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13300222"/>
    <w:bookmarkEnd w:id="0"/>
    <w:p w14:paraId="68F154C9" w14:textId="1DD69A0B" w:rsidR="00373F48" w:rsidRPr="009D1C06" w:rsidRDefault="007C097B" w:rsidP="003C6F62">
      <w:pPr>
        <w:spacing w:line="360" w:lineRule="auto"/>
        <w:jc w:val="both"/>
        <w:rPr>
          <w:rFonts w:ascii="Times New Roman" w:hAnsi="Times New Roman"/>
          <w:sz w:val="28"/>
          <w:szCs w:val="28"/>
          <w:lang w:val="en-GB"/>
        </w:rPr>
      </w:pPr>
      <w:r>
        <w:rPr>
          <w:rFonts w:ascii="Times New Roman" w:hAnsi="Times New Roman"/>
          <w:noProof/>
          <w:sz w:val="28"/>
          <w:szCs w:val="28"/>
          <w:lang w:val="en-GB"/>
        </w:rPr>
        <w:object w:dxaOrig="9638" w:dyaOrig="14328" w14:anchorId="40E0A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4pt;height:716.4pt;mso-width-percent:0;mso-height-percent:0;mso-width-percent:0;mso-height-percent:0" o:ole="">
            <v:imagedata r:id="rId9" o:title=""/>
          </v:shape>
          <o:OLEObject Type="Embed" ProgID="Word.Document.12" ShapeID="_x0000_i1025" DrawAspect="Content" ObjectID="_1713920433" r:id="rId10">
            <o:FieldCodes>\s</o:FieldCodes>
          </o:OLEObject>
        </w:object>
      </w:r>
    </w:p>
    <w:sdt>
      <w:sdtPr>
        <w:rPr>
          <w:rFonts w:ascii="Calibri" w:eastAsia="宋体" w:hAnsi="Calibri" w:cs="Times New Roman"/>
          <w:b w:val="0"/>
          <w:bCs w:val="0"/>
          <w:color w:val="auto"/>
          <w:kern w:val="2"/>
          <w:sz w:val="21"/>
          <w:szCs w:val="21"/>
          <w:lang w:val="zh-CN"/>
        </w:rPr>
        <w:id w:val="1963842952"/>
        <w:docPartObj>
          <w:docPartGallery w:val="Table of Contents"/>
          <w:docPartUnique/>
        </w:docPartObj>
      </w:sdtPr>
      <w:sdtEndPr>
        <w:rPr>
          <w:rFonts w:ascii="宋体" w:hAnsi="宋体" w:cs="宋体"/>
          <w:noProof/>
          <w:kern w:val="0"/>
          <w:sz w:val="24"/>
          <w:szCs w:val="24"/>
          <w:lang w:val="en-US"/>
        </w:rPr>
      </w:sdtEndPr>
      <w:sdtContent>
        <w:p w14:paraId="0BF7FDB3" w14:textId="0AD4D973" w:rsidR="00373F48" w:rsidRPr="00653CAE" w:rsidRDefault="00373F48" w:rsidP="00F14729">
          <w:pPr>
            <w:pStyle w:val="TOC"/>
            <w:spacing w:before="0" w:line="240" w:lineRule="auto"/>
            <w:jc w:val="both"/>
            <w:rPr>
              <w:rFonts w:ascii="Times New Roman" w:hAnsi="Times New Roman" w:cs="Times New Roman"/>
              <w:color w:val="auto"/>
              <w:lang w:val="en-GB"/>
            </w:rPr>
          </w:pPr>
          <w:r w:rsidRPr="00F14729">
            <w:rPr>
              <w:rFonts w:ascii="Times New Roman" w:hAnsi="Times New Roman" w:cs="Times New Roman"/>
              <w:color w:val="auto"/>
              <w:lang w:val="zh-CN"/>
            </w:rPr>
            <w:t>C</w:t>
          </w:r>
          <w:r w:rsidRPr="00F14729">
            <w:rPr>
              <w:rFonts w:ascii="Times New Roman" w:hAnsi="Times New Roman" w:cs="Times New Roman"/>
              <w:color w:val="auto"/>
              <w:lang w:val="en-GB"/>
            </w:rPr>
            <w:t>ONTENTS</w:t>
          </w:r>
        </w:p>
        <w:p w14:paraId="22A6C2FB" w14:textId="7292E57B" w:rsidR="00483101" w:rsidRPr="00F14729" w:rsidRDefault="00483101" w:rsidP="00F14729">
          <w:pPr>
            <w:rPr>
              <w:rFonts w:ascii="Times New Roman" w:hAnsi="Times New Roman" w:cs="Times New Roman"/>
              <w:sz w:val="28"/>
              <w:szCs w:val="28"/>
              <w:lang w:val="en-GB"/>
            </w:rPr>
          </w:pPr>
        </w:p>
        <w:p w14:paraId="087A98C5" w14:textId="77777777" w:rsidR="00483101" w:rsidRPr="00F14729" w:rsidRDefault="00483101" w:rsidP="00F14729">
          <w:pPr>
            <w:rPr>
              <w:rFonts w:ascii="Times New Roman" w:hAnsi="Times New Roman" w:cs="Times New Roman"/>
              <w:sz w:val="28"/>
              <w:szCs w:val="28"/>
              <w:lang w:val="en-GB"/>
            </w:rPr>
          </w:pPr>
        </w:p>
        <w:p w14:paraId="6D3D0C86" w14:textId="4B601409" w:rsidR="00F14729" w:rsidRPr="00F14729" w:rsidRDefault="00373F48" w:rsidP="00F14729">
          <w:pPr>
            <w:pStyle w:val="TOC1"/>
            <w:tabs>
              <w:tab w:val="right" w:leader="dot" w:pos="9628"/>
            </w:tabs>
            <w:spacing w:before="0" w:after="0"/>
            <w:rPr>
              <w:rFonts w:ascii="Times New Roman" w:eastAsiaTheme="minorEastAsia" w:hAnsi="Times New Roman"/>
              <w:b w:val="0"/>
              <w:bCs w:val="0"/>
              <w:noProof/>
              <w:sz w:val="28"/>
              <w:szCs w:val="28"/>
            </w:rPr>
          </w:pPr>
          <w:r w:rsidRPr="00F14729">
            <w:rPr>
              <w:rFonts w:ascii="Times New Roman" w:hAnsi="Times New Roman"/>
              <w:b w:val="0"/>
              <w:bCs w:val="0"/>
              <w:sz w:val="28"/>
              <w:szCs w:val="28"/>
            </w:rPr>
            <w:fldChar w:fldCharType="begin"/>
          </w:r>
          <w:r w:rsidRPr="00F14729">
            <w:rPr>
              <w:rFonts w:ascii="Times New Roman" w:hAnsi="Times New Roman"/>
              <w:b w:val="0"/>
              <w:bCs w:val="0"/>
              <w:sz w:val="28"/>
              <w:szCs w:val="28"/>
            </w:rPr>
            <w:instrText>TOC \o "1-3" \h \z \u</w:instrText>
          </w:r>
          <w:r w:rsidRPr="00F14729">
            <w:rPr>
              <w:rFonts w:ascii="Times New Roman" w:hAnsi="Times New Roman"/>
              <w:b w:val="0"/>
              <w:bCs w:val="0"/>
              <w:sz w:val="28"/>
              <w:szCs w:val="28"/>
            </w:rPr>
            <w:fldChar w:fldCharType="separate"/>
          </w:r>
          <w:hyperlink w:anchor="_Toc103306115" w:history="1">
            <w:r w:rsidR="00F14729" w:rsidRPr="00F14729">
              <w:rPr>
                <w:rStyle w:val="ab"/>
                <w:rFonts w:ascii="Times New Roman" w:hAnsi="Times New Roman"/>
                <w:noProof/>
                <w:sz w:val="28"/>
                <w:szCs w:val="28"/>
              </w:rPr>
              <w:t>LIST OF ABBREVIATIONS</w:t>
            </w:r>
            <w:r w:rsidR="00F14729" w:rsidRPr="00F14729">
              <w:rPr>
                <w:rFonts w:ascii="Times New Roman" w:hAnsi="Times New Roman"/>
                <w:noProof/>
                <w:webHidden/>
                <w:sz w:val="28"/>
                <w:szCs w:val="28"/>
              </w:rPr>
              <w:tab/>
            </w:r>
            <w:r w:rsidR="00F14729" w:rsidRPr="00F14729">
              <w:rPr>
                <w:rFonts w:ascii="Times New Roman" w:hAnsi="Times New Roman"/>
                <w:noProof/>
                <w:webHidden/>
                <w:sz w:val="28"/>
                <w:szCs w:val="28"/>
              </w:rPr>
              <w:fldChar w:fldCharType="begin"/>
            </w:r>
            <w:r w:rsidR="00F14729" w:rsidRPr="00F14729">
              <w:rPr>
                <w:rFonts w:ascii="Times New Roman" w:hAnsi="Times New Roman"/>
                <w:noProof/>
                <w:webHidden/>
                <w:sz w:val="28"/>
                <w:szCs w:val="28"/>
              </w:rPr>
              <w:instrText xml:space="preserve"> PAGEREF _Toc103306115 \h </w:instrText>
            </w:r>
            <w:r w:rsidR="00F14729" w:rsidRPr="00F14729">
              <w:rPr>
                <w:rFonts w:ascii="Times New Roman" w:hAnsi="Times New Roman"/>
                <w:noProof/>
                <w:webHidden/>
                <w:sz w:val="28"/>
                <w:szCs w:val="28"/>
              </w:rPr>
            </w:r>
            <w:r w:rsidR="00F14729"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3</w:t>
            </w:r>
            <w:r w:rsidR="00F14729" w:rsidRPr="00F14729">
              <w:rPr>
                <w:rFonts w:ascii="Times New Roman" w:hAnsi="Times New Roman"/>
                <w:noProof/>
                <w:webHidden/>
                <w:sz w:val="28"/>
                <w:szCs w:val="28"/>
              </w:rPr>
              <w:fldChar w:fldCharType="end"/>
            </w:r>
          </w:hyperlink>
        </w:p>
        <w:p w14:paraId="5A16621F" w14:textId="7785BEB4" w:rsidR="00F14729" w:rsidRPr="00F14729" w:rsidRDefault="00F14729" w:rsidP="00F14729">
          <w:pPr>
            <w:pStyle w:val="TOC1"/>
            <w:tabs>
              <w:tab w:val="right" w:leader="dot" w:pos="9628"/>
            </w:tabs>
            <w:spacing w:before="0" w:after="0"/>
            <w:rPr>
              <w:rFonts w:ascii="Times New Roman" w:eastAsiaTheme="minorEastAsia" w:hAnsi="Times New Roman"/>
              <w:b w:val="0"/>
              <w:bCs w:val="0"/>
              <w:noProof/>
              <w:sz w:val="28"/>
              <w:szCs w:val="28"/>
            </w:rPr>
          </w:pPr>
          <w:hyperlink w:anchor="_Toc103306116" w:history="1">
            <w:r w:rsidRPr="00F14729">
              <w:rPr>
                <w:rStyle w:val="ab"/>
                <w:rFonts w:ascii="Times New Roman" w:hAnsi="Times New Roman"/>
                <w:noProof/>
                <w:sz w:val="28"/>
                <w:szCs w:val="28"/>
                <w:lang w:val="en-GB" w:bidi="ar"/>
              </w:rPr>
              <w:t>INTRODUCTION</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_Toc103306116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4</w:t>
            </w:r>
            <w:r w:rsidRPr="00F14729">
              <w:rPr>
                <w:rFonts w:ascii="Times New Roman" w:hAnsi="Times New Roman"/>
                <w:noProof/>
                <w:webHidden/>
                <w:sz w:val="28"/>
                <w:szCs w:val="28"/>
              </w:rPr>
              <w:fldChar w:fldCharType="end"/>
            </w:r>
          </w:hyperlink>
        </w:p>
        <w:p w14:paraId="27BF1967" w14:textId="3F1819B1" w:rsidR="00F14729" w:rsidRPr="00F14729" w:rsidRDefault="00F14729" w:rsidP="00F14729">
          <w:pPr>
            <w:pStyle w:val="TOC1"/>
            <w:tabs>
              <w:tab w:val="right" w:leader="dot" w:pos="9628"/>
            </w:tabs>
            <w:spacing w:before="0" w:after="0"/>
            <w:rPr>
              <w:rFonts w:ascii="Times New Roman" w:eastAsiaTheme="minorEastAsia" w:hAnsi="Times New Roman"/>
              <w:b w:val="0"/>
              <w:bCs w:val="0"/>
              <w:noProof/>
              <w:sz w:val="28"/>
              <w:szCs w:val="28"/>
            </w:rPr>
          </w:pPr>
          <w:hyperlink w:anchor="_Toc103306117" w:history="1">
            <w:r w:rsidRPr="00F14729">
              <w:rPr>
                <w:rStyle w:val="ab"/>
                <w:rFonts w:ascii="Times New Roman" w:hAnsi="Times New Roman"/>
                <w:noProof/>
                <w:sz w:val="28"/>
                <w:szCs w:val="28"/>
                <w:lang w:val="en-GB" w:bidi="ar"/>
              </w:rPr>
              <w:t>CHAPTER 1. Legislative process of intellectual property rights protection in the field of international sale of goods</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_Toc103306117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9</w:t>
            </w:r>
            <w:r w:rsidRPr="00F14729">
              <w:rPr>
                <w:rFonts w:ascii="Times New Roman" w:hAnsi="Times New Roman"/>
                <w:noProof/>
                <w:webHidden/>
                <w:sz w:val="28"/>
                <w:szCs w:val="28"/>
              </w:rPr>
              <w:fldChar w:fldCharType="end"/>
            </w:r>
          </w:hyperlink>
        </w:p>
        <w:p w14:paraId="693E4B99" w14:textId="4CEF4D04" w:rsidR="00F14729" w:rsidRPr="00F14729" w:rsidRDefault="00F14729" w:rsidP="00F14729">
          <w:pPr>
            <w:pStyle w:val="TOC2"/>
            <w:tabs>
              <w:tab w:val="right" w:leader="dot" w:pos="9628"/>
            </w:tabs>
            <w:spacing w:before="0"/>
            <w:rPr>
              <w:rFonts w:ascii="Times New Roman" w:eastAsiaTheme="minorEastAsia" w:hAnsi="Times New Roman"/>
              <w:i w:val="0"/>
              <w:iCs w:val="0"/>
              <w:noProof/>
              <w:sz w:val="28"/>
              <w:szCs w:val="28"/>
            </w:rPr>
          </w:pPr>
          <w:hyperlink w:anchor="_Toc103306118" w:history="1">
            <w:r w:rsidRPr="00F14729">
              <w:rPr>
                <w:rStyle w:val="ab"/>
                <w:rFonts w:ascii="Times New Roman" w:hAnsi="Times New Roman"/>
                <w:i w:val="0"/>
                <w:iCs w:val="0"/>
                <w:noProof/>
                <w:sz w:val="28"/>
                <w:szCs w:val="28"/>
              </w:rPr>
              <w:t>§1. Introduction to the history of the uniform law in the field of international sale of goods based on intellectual property</w:t>
            </w:r>
            <w:r w:rsidRPr="00F14729">
              <w:rPr>
                <w:rFonts w:ascii="Times New Roman" w:hAnsi="Times New Roman"/>
                <w:i w:val="0"/>
                <w:iCs w:val="0"/>
                <w:noProof/>
                <w:webHidden/>
                <w:sz w:val="28"/>
                <w:szCs w:val="28"/>
              </w:rPr>
              <w:tab/>
            </w:r>
            <w:r w:rsidRPr="00F14729">
              <w:rPr>
                <w:rFonts w:ascii="Times New Roman" w:hAnsi="Times New Roman"/>
                <w:i w:val="0"/>
                <w:iCs w:val="0"/>
                <w:noProof/>
                <w:webHidden/>
                <w:sz w:val="28"/>
                <w:szCs w:val="28"/>
              </w:rPr>
              <w:fldChar w:fldCharType="begin"/>
            </w:r>
            <w:r w:rsidRPr="00F14729">
              <w:rPr>
                <w:rFonts w:ascii="Times New Roman" w:hAnsi="Times New Roman"/>
                <w:i w:val="0"/>
                <w:iCs w:val="0"/>
                <w:noProof/>
                <w:webHidden/>
                <w:sz w:val="28"/>
                <w:szCs w:val="28"/>
              </w:rPr>
              <w:instrText xml:space="preserve"> PAGEREF _Toc103306118 \h </w:instrText>
            </w:r>
            <w:r w:rsidRPr="00F14729">
              <w:rPr>
                <w:rFonts w:ascii="Times New Roman" w:hAnsi="Times New Roman"/>
                <w:i w:val="0"/>
                <w:iCs w:val="0"/>
                <w:noProof/>
                <w:webHidden/>
                <w:sz w:val="28"/>
                <w:szCs w:val="28"/>
              </w:rPr>
            </w:r>
            <w:r w:rsidRPr="00F14729">
              <w:rPr>
                <w:rFonts w:ascii="Times New Roman" w:hAnsi="Times New Roman"/>
                <w:i w:val="0"/>
                <w:iCs w:val="0"/>
                <w:noProof/>
                <w:webHidden/>
                <w:sz w:val="28"/>
                <w:szCs w:val="28"/>
              </w:rPr>
              <w:fldChar w:fldCharType="separate"/>
            </w:r>
            <w:r w:rsidR="00653CAE">
              <w:rPr>
                <w:rFonts w:ascii="Times New Roman" w:hAnsi="Times New Roman"/>
                <w:i w:val="0"/>
                <w:iCs w:val="0"/>
                <w:noProof/>
                <w:webHidden/>
                <w:sz w:val="28"/>
                <w:szCs w:val="28"/>
              </w:rPr>
              <w:t>9</w:t>
            </w:r>
            <w:r w:rsidRPr="00F14729">
              <w:rPr>
                <w:rFonts w:ascii="Times New Roman" w:hAnsi="Times New Roman"/>
                <w:i w:val="0"/>
                <w:iCs w:val="0"/>
                <w:noProof/>
                <w:webHidden/>
                <w:sz w:val="28"/>
                <w:szCs w:val="28"/>
              </w:rPr>
              <w:fldChar w:fldCharType="end"/>
            </w:r>
          </w:hyperlink>
        </w:p>
        <w:p w14:paraId="15E71BDA" w14:textId="55508152" w:rsidR="00F14729" w:rsidRPr="00F14729" w:rsidRDefault="00F14729" w:rsidP="00F14729">
          <w:pPr>
            <w:pStyle w:val="TOC2"/>
            <w:tabs>
              <w:tab w:val="right" w:leader="dot" w:pos="9628"/>
            </w:tabs>
            <w:spacing w:before="0"/>
            <w:rPr>
              <w:rFonts w:ascii="Times New Roman" w:eastAsiaTheme="minorEastAsia" w:hAnsi="Times New Roman"/>
              <w:i w:val="0"/>
              <w:iCs w:val="0"/>
              <w:noProof/>
              <w:sz w:val="28"/>
              <w:szCs w:val="28"/>
            </w:rPr>
          </w:pPr>
          <w:hyperlink w:anchor="_Toc103306119" w:history="1">
            <w:r w:rsidRPr="00F14729">
              <w:rPr>
                <w:rStyle w:val="ab"/>
                <w:rFonts w:ascii="Times New Roman" w:hAnsi="Times New Roman"/>
                <w:i w:val="0"/>
                <w:iCs w:val="0"/>
                <w:noProof/>
                <w:sz w:val="28"/>
                <w:szCs w:val="28"/>
                <w:lang w:val="en-GB" w:bidi="ar"/>
              </w:rPr>
              <w:t>§ 2. Interpretation of</w:t>
            </w:r>
            <w:r w:rsidR="00791423">
              <w:rPr>
                <w:rStyle w:val="ab"/>
                <w:rFonts w:ascii="Times New Roman" w:hAnsi="Times New Roman"/>
                <w:i w:val="0"/>
                <w:iCs w:val="0"/>
                <w:noProof/>
                <w:sz w:val="28"/>
                <w:szCs w:val="28"/>
                <w:lang w:val="en-GB" w:bidi="ar"/>
              </w:rPr>
              <w:t xml:space="preserve"> the</w:t>
            </w:r>
            <w:r w:rsidRPr="00F14729">
              <w:rPr>
                <w:rStyle w:val="ab"/>
                <w:rFonts w:ascii="Times New Roman" w:hAnsi="Times New Roman"/>
                <w:i w:val="0"/>
                <w:iCs w:val="0"/>
                <w:noProof/>
                <w:sz w:val="28"/>
                <w:szCs w:val="28"/>
                <w:lang w:val="en-GB" w:bidi="ar"/>
              </w:rPr>
              <w:t xml:space="preserve"> </w:t>
            </w:r>
            <w:r w:rsidR="00791423">
              <w:rPr>
                <w:rStyle w:val="ab"/>
                <w:rFonts w:ascii="Times New Roman" w:hAnsi="Times New Roman"/>
                <w:i w:val="0"/>
                <w:iCs w:val="0"/>
                <w:noProof/>
                <w:sz w:val="28"/>
                <w:szCs w:val="28"/>
                <w:lang w:val="en-GB" w:bidi="ar"/>
              </w:rPr>
              <w:t>I</w:t>
            </w:r>
            <w:r w:rsidR="00791423">
              <w:rPr>
                <w:rStyle w:val="ab"/>
                <w:rFonts w:ascii="Times New Roman" w:hAnsi="Times New Roman"/>
                <w:i w:val="0"/>
                <w:iCs w:val="0"/>
                <w:noProof/>
                <w:sz w:val="28"/>
                <w:szCs w:val="28"/>
                <w:lang w:val="en-GB" w:bidi="ar"/>
              </w:rPr>
              <w:t>P</w:t>
            </w:r>
            <w:r w:rsidR="00791423">
              <w:rPr>
                <w:rStyle w:val="ab"/>
                <w:rFonts w:ascii="Times New Roman" w:hAnsi="Times New Roman"/>
                <w:i w:val="0"/>
                <w:iCs w:val="0"/>
                <w:noProof/>
                <w:sz w:val="28"/>
                <w:szCs w:val="28"/>
                <w:lang w:val="en-GB" w:bidi="ar"/>
              </w:rPr>
              <w:t>-related provisions</w:t>
            </w:r>
            <w:r w:rsidRPr="00F14729">
              <w:rPr>
                <w:rStyle w:val="ab"/>
                <w:rFonts w:ascii="Times New Roman" w:hAnsi="Times New Roman"/>
                <w:i w:val="0"/>
                <w:iCs w:val="0"/>
                <w:noProof/>
                <w:sz w:val="28"/>
                <w:szCs w:val="28"/>
                <w:lang w:val="en-GB" w:bidi="ar"/>
              </w:rPr>
              <w:t xml:space="preserve"> of the CISG</w:t>
            </w:r>
            <w:r w:rsidRPr="00F14729">
              <w:rPr>
                <w:rFonts w:ascii="Times New Roman" w:hAnsi="Times New Roman"/>
                <w:i w:val="0"/>
                <w:iCs w:val="0"/>
                <w:noProof/>
                <w:webHidden/>
                <w:sz w:val="28"/>
                <w:szCs w:val="28"/>
              </w:rPr>
              <w:tab/>
            </w:r>
            <w:r w:rsidRPr="00F14729">
              <w:rPr>
                <w:rFonts w:ascii="Times New Roman" w:hAnsi="Times New Roman"/>
                <w:i w:val="0"/>
                <w:iCs w:val="0"/>
                <w:noProof/>
                <w:webHidden/>
                <w:sz w:val="28"/>
                <w:szCs w:val="28"/>
              </w:rPr>
              <w:fldChar w:fldCharType="begin"/>
            </w:r>
            <w:r w:rsidRPr="00F14729">
              <w:rPr>
                <w:rFonts w:ascii="Times New Roman" w:hAnsi="Times New Roman"/>
                <w:i w:val="0"/>
                <w:iCs w:val="0"/>
                <w:noProof/>
                <w:webHidden/>
                <w:sz w:val="28"/>
                <w:szCs w:val="28"/>
              </w:rPr>
              <w:instrText xml:space="preserve"> PAGEREF _Toc103306119 \h </w:instrText>
            </w:r>
            <w:r w:rsidRPr="00F14729">
              <w:rPr>
                <w:rFonts w:ascii="Times New Roman" w:hAnsi="Times New Roman"/>
                <w:i w:val="0"/>
                <w:iCs w:val="0"/>
                <w:noProof/>
                <w:webHidden/>
                <w:sz w:val="28"/>
                <w:szCs w:val="28"/>
              </w:rPr>
            </w:r>
            <w:r w:rsidRPr="00F14729">
              <w:rPr>
                <w:rFonts w:ascii="Times New Roman" w:hAnsi="Times New Roman"/>
                <w:i w:val="0"/>
                <w:iCs w:val="0"/>
                <w:noProof/>
                <w:webHidden/>
                <w:sz w:val="28"/>
                <w:szCs w:val="28"/>
              </w:rPr>
              <w:fldChar w:fldCharType="separate"/>
            </w:r>
            <w:r w:rsidR="00653CAE">
              <w:rPr>
                <w:rFonts w:ascii="Times New Roman" w:hAnsi="Times New Roman"/>
                <w:i w:val="0"/>
                <w:iCs w:val="0"/>
                <w:noProof/>
                <w:webHidden/>
                <w:sz w:val="28"/>
                <w:szCs w:val="28"/>
              </w:rPr>
              <w:t>14</w:t>
            </w:r>
            <w:r w:rsidRPr="00F14729">
              <w:rPr>
                <w:rFonts w:ascii="Times New Roman" w:hAnsi="Times New Roman"/>
                <w:i w:val="0"/>
                <w:iCs w:val="0"/>
                <w:noProof/>
                <w:webHidden/>
                <w:sz w:val="28"/>
                <w:szCs w:val="28"/>
              </w:rPr>
              <w:fldChar w:fldCharType="end"/>
            </w:r>
          </w:hyperlink>
        </w:p>
        <w:p w14:paraId="5E2449EB" w14:textId="09261FBD" w:rsidR="00F14729" w:rsidRPr="00F14729" w:rsidRDefault="00F14729" w:rsidP="00F14729">
          <w:pPr>
            <w:pStyle w:val="TOC3"/>
            <w:tabs>
              <w:tab w:val="right" w:leader="dot" w:pos="9628"/>
            </w:tabs>
            <w:rPr>
              <w:rFonts w:ascii="Times New Roman" w:eastAsiaTheme="minorEastAsia" w:hAnsi="Times New Roman"/>
              <w:noProof/>
              <w:sz w:val="28"/>
              <w:szCs w:val="28"/>
            </w:rPr>
          </w:pPr>
          <w:hyperlink w:anchor="_Toc103306120" w:history="1">
            <w:r w:rsidRPr="00F14729">
              <w:rPr>
                <w:rStyle w:val="ab"/>
                <w:rFonts w:ascii="Times New Roman" w:hAnsi="Times New Roman"/>
                <w:noProof/>
                <w:sz w:val="28"/>
                <w:szCs w:val="28"/>
                <w:lang w:val="en-GB" w:bidi="ar"/>
              </w:rPr>
              <w:t>§ 2.1. Wording of Article</w:t>
            </w:r>
            <w:r w:rsidR="00791423">
              <w:rPr>
                <w:rStyle w:val="ab"/>
                <w:rFonts w:ascii="Times New Roman" w:hAnsi="Times New Roman"/>
                <w:noProof/>
                <w:sz w:val="28"/>
                <w:szCs w:val="28"/>
                <w:lang w:val="en-GB" w:bidi="ar"/>
              </w:rPr>
              <w:t>s</w:t>
            </w:r>
            <w:r w:rsidRPr="00F14729">
              <w:rPr>
                <w:rStyle w:val="ab"/>
                <w:rFonts w:ascii="Times New Roman" w:hAnsi="Times New Roman"/>
                <w:noProof/>
                <w:sz w:val="28"/>
                <w:szCs w:val="28"/>
                <w:lang w:val="en-GB" w:bidi="ar"/>
              </w:rPr>
              <w:t xml:space="preserve"> </w:t>
            </w:r>
            <w:r w:rsidRPr="00F14729">
              <w:rPr>
                <w:rStyle w:val="ab"/>
                <w:rFonts w:ascii="Times New Roman" w:hAnsi="Times New Roman"/>
                <w:noProof/>
                <w:sz w:val="28"/>
                <w:szCs w:val="28"/>
                <w:lang w:val="en-GB" w:bidi="ar"/>
              </w:rPr>
              <w:t xml:space="preserve">42 </w:t>
            </w:r>
            <w:r w:rsidR="00791423">
              <w:rPr>
                <w:rStyle w:val="ab"/>
                <w:rFonts w:ascii="Times New Roman" w:hAnsi="Times New Roman"/>
                <w:noProof/>
                <w:sz w:val="28"/>
                <w:szCs w:val="28"/>
                <w:lang w:val="en-GB" w:bidi="ar"/>
              </w:rPr>
              <w:t xml:space="preserve">and 43 </w:t>
            </w:r>
            <w:r w:rsidRPr="00F14729">
              <w:rPr>
                <w:rStyle w:val="ab"/>
                <w:rFonts w:ascii="Times New Roman" w:hAnsi="Times New Roman"/>
                <w:noProof/>
                <w:sz w:val="28"/>
                <w:szCs w:val="28"/>
                <w:lang w:val="en-GB" w:bidi="ar"/>
              </w:rPr>
              <w:t>o</w:t>
            </w:r>
            <w:r w:rsidRPr="00F14729">
              <w:rPr>
                <w:rStyle w:val="ab"/>
                <w:rFonts w:ascii="Times New Roman" w:hAnsi="Times New Roman"/>
                <w:noProof/>
                <w:sz w:val="28"/>
                <w:szCs w:val="28"/>
                <w:lang w:val="en-GB" w:bidi="ar"/>
              </w:rPr>
              <w:t>f</w:t>
            </w:r>
            <w:r w:rsidRPr="00F14729">
              <w:rPr>
                <w:rStyle w:val="ab"/>
                <w:rFonts w:ascii="Times New Roman" w:hAnsi="Times New Roman"/>
                <w:noProof/>
                <w:sz w:val="28"/>
                <w:szCs w:val="28"/>
                <w:lang w:val="en-GB" w:bidi="ar"/>
              </w:rPr>
              <w:t xml:space="preserve"> the CISG</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_Toc103306120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14</w:t>
            </w:r>
            <w:r w:rsidRPr="00F14729">
              <w:rPr>
                <w:rFonts w:ascii="Times New Roman" w:hAnsi="Times New Roman"/>
                <w:noProof/>
                <w:webHidden/>
                <w:sz w:val="28"/>
                <w:szCs w:val="28"/>
              </w:rPr>
              <w:fldChar w:fldCharType="end"/>
            </w:r>
          </w:hyperlink>
        </w:p>
        <w:p w14:paraId="3134A067" w14:textId="77B7C9C1" w:rsidR="00F14729" w:rsidRPr="00F14729" w:rsidRDefault="00F14729" w:rsidP="00F14729">
          <w:pPr>
            <w:pStyle w:val="TOC3"/>
            <w:tabs>
              <w:tab w:val="right" w:leader="dot" w:pos="9628"/>
            </w:tabs>
            <w:rPr>
              <w:rFonts w:ascii="Times New Roman" w:eastAsiaTheme="minorEastAsia" w:hAnsi="Times New Roman"/>
              <w:noProof/>
              <w:sz w:val="28"/>
              <w:szCs w:val="28"/>
            </w:rPr>
          </w:pPr>
          <w:hyperlink w:anchor="_Toc103306121" w:history="1">
            <w:r w:rsidRPr="00F14729">
              <w:rPr>
                <w:rStyle w:val="ab"/>
                <w:rFonts w:ascii="Times New Roman" w:hAnsi="Times New Roman"/>
                <w:noProof/>
                <w:sz w:val="28"/>
                <w:szCs w:val="28"/>
                <w:lang w:val="en-GB" w:bidi="ar"/>
              </w:rPr>
              <w:t xml:space="preserve">§ </w:t>
            </w:r>
            <w:r w:rsidRPr="00F14729">
              <w:rPr>
                <w:rStyle w:val="ab"/>
                <w:rFonts w:ascii="Times New Roman" w:hAnsi="Times New Roman"/>
                <w:noProof/>
                <w:sz w:val="28"/>
                <w:szCs w:val="28"/>
                <w:lang w:val="en-GB"/>
              </w:rPr>
              <w:t>2.2. The seller’s and the buyer’s know</w:t>
            </w:r>
            <w:r w:rsidRPr="00F14729">
              <w:rPr>
                <w:rStyle w:val="ab"/>
                <w:rFonts w:ascii="Times New Roman" w:hAnsi="Times New Roman"/>
                <w:noProof/>
                <w:sz w:val="28"/>
                <w:szCs w:val="28"/>
                <w:lang w:val="en-GB"/>
              </w:rPr>
              <w:t>l</w:t>
            </w:r>
            <w:r w:rsidRPr="00F14729">
              <w:rPr>
                <w:rStyle w:val="ab"/>
                <w:rFonts w:ascii="Times New Roman" w:hAnsi="Times New Roman"/>
                <w:noProof/>
                <w:sz w:val="28"/>
                <w:szCs w:val="28"/>
                <w:lang w:val="en-GB"/>
              </w:rPr>
              <w:t>edge</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_Toc103306121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17</w:t>
            </w:r>
            <w:r w:rsidRPr="00F14729">
              <w:rPr>
                <w:rFonts w:ascii="Times New Roman" w:hAnsi="Times New Roman"/>
                <w:noProof/>
                <w:webHidden/>
                <w:sz w:val="28"/>
                <w:szCs w:val="28"/>
              </w:rPr>
              <w:fldChar w:fldCharType="end"/>
            </w:r>
          </w:hyperlink>
        </w:p>
        <w:p w14:paraId="4AFA55B3" w14:textId="581EC165" w:rsidR="00F14729" w:rsidRPr="00F14729" w:rsidRDefault="00F14729" w:rsidP="00F14729">
          <w:pPr>
            <w:pStyle w:val="TOC3"/>
            <w:tabs>
              <w:tab w:val="right" w:leader="dot" w:pos="9628"/>
            </w:tabs>
            <w:rPr>
              <w:rFonts w:ascii="Times New Roman" w:eastAsiaTheme="minorEastAsia" w:hAnsi="Times New Roman"/>
              <w:noProof/>
              <w:sz w:val="28"/>
              <w:szCs w:val="28"/>
            </w:rPr>
          </w:pPr>
          <w:hyperlink w:anchor="_Toc103306122" w:history="1">
            <w:r w:rsidRPr="00F14729">
              <w:rPr>
                <w:rStyle w:val="ab"/>
                <w:rFonts w:ascii="Times New Roman" w:hAnsi="Times New Roman"/>
                <w:noProof/>
                <w:sz w:val="28"/>
                <w:szCs w:val="28"/>
                <w:lang w:val="en-GB" w:bidi="ar"/>
              </w:rPr>
              <w:t xml:space="preserve">§ </w:t>
            </w:r>
            <w:r w:rsidRPr="00F14729">
              <w:rPr>
                <w:rStyle w:val="ab"/>
                <w:rFonts w:ascii="Times New Roman" w:hAnsi="Times New Roman"/>
                <w:noProof/>
                <w:sz w:val="28"/>
                <w:szCs w:val="28"/>
                <w:lang w:val="en-GB"/>
              </w:rPr>
              <w:t>2.3. Relevant time</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_Toc103306122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22</w:t>
            </w:r>
            <w:r w:rsidRPr="00F14729">
              <w:rPr>
                <w:rFonts w:ascii="Times New Roman" w:hAnsi="Times New Roman"/>
                <w:noProof/>
                <w:webHidden/>
                <w:sz w:val="28"/>
                <w:szCs w:val="28"/>
              </w:rPr>
              <w:fldChar w:fldCharType="end"/>
            </w:r>
          </w:hyperlink>
        </w:p>
        <w:p w14:paraId="00B69C68" w14:textId="025B854B" w:rsidR="00F14729" w:rsidRPr="00F14729" w:rsidRDefault="00F14729" w:rsidP="00F14729">
          <w:pPr>
            <w:pStyle w:val="TOC1"/>
            <w:tabs>
              <w:tab w:val="right" w:leader="dot" w:pos="9628"/>
            </w:tabs>
            <w:spacing w:before="0" w:after="0"/>
            <w:rPr>
              <w:rFonts w:ascii="Times New Roman" w:eastAsiaTheme="minorEastAsia" w:hAnsi="Times New Roman"/>
              <w:b w:val="0"/>
              <w:bCs w:val="0"/>
              <w:noProof/>
              <w:sz w:val="28"/>
              <w:szCs w:val="28"/>
            </w:rPr>
          </w:pPr>
          <w:hyperlink w:anchor="_Toc103306123" w:history="1">
            <w:r w:rsidRPr="00F14729">
              <w:rPr>
                <w:rStyle w:val="ab"/>
                <w:rFonts w:ascii="Times New Roman" w:hAnsi="Times New Roman"/>
                <w:noProof/>
                <w:sz w:val="28"/>
                <w:szCs w:val="28"/>
                <w:lang w:val="en-GB" w:bidi="ar"/>
              </w:rPr>
              <w:t xml:space="preserve">CHAPTER </w:t>
            </w:r>
            <w:r w:rsidRPr="00F14729">
              <w:rPr>
                <w:rStyle w:val="ab"/>
                <w:rFonts w:ascii="Times New Roman" w:hAnsi="Times New Roman"/>
                <w:noProof/>
                <w:sz w:val="28"/>
                <w:szCs w:val="28"/>
                <w:lang w:val="en-GB" w:bidi="ar"/>
              </w:rPr>
              <w:t>2</w:t>
            </w:r>
            <w:r w:rsidRPr="00F14729">
              <w:rPr>
                <w:rStyle w:val="ab"/>
                <w:rFonts w:ascii="Times New Roman" w:hAnsi="Times New Roman"/>
                <w:noProof/>
                <w:sz w:val="28"/>
                <w:szCs w:val="28"/>
                <w:lang w:val="en-GB" w:bidi="ar"/>
              </w:rPr>
              <w:t>. Current issues regarding the IP-related of the CISG</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_Toc103306123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27</w:t>
            </w:r>
            <w:r w:rsidRPr="00F14729">
              <w:rPr>
                <w:rFonts w:ascii="Times New Roman" w:hAnsi="Times New Roman"/>
                <w:noProof/>
                <w:webHidden/>
                <w:sz w:val="28"/>
                <w:szCs w:val="28"/>
              </w:rPr>
              <w:fldChar w:fldCharType="end"/>
            </w:r>
          </w:hyperlink>
        </w:p>
        <w:p w14:paraId="789AF63A" w14:textId="270E41CE" w:rsidR="00F14729" w:rsidRPr="00F14729" w:rsidRDefault="00F14729" w:rsidP="00F14729">
          <w:pPr>
            <w:pStyle w:val="TOC2"/>
            <w:tabs>
              <w:tab w:val="right" w:leader="dot" w:pos="9628"/>
            </w:tabs>
            <w:spacing w:before="0"/>
            <w:rPr>
              <w:rFonts w:ascii="Times New Roman" w:eastAsiaTheme="minorEastAsia" w:hAnsi="Times New Roman"/>
              <w:i w:val="0"/>
              <w:iCs w:val="0"/>
              <w:noProof/>
              <w:sz w:val="28"/>
              <w:szCs w:val="28"/>
            </w:rPr>
          </w:pPr>
          <w:hyperlink w:anchor="_Toc103306124" w:history="1">
            <w:r w:rsidRPr="00F14729">
              <w:rPr>
                <w:rStyle w:val="ab"/>
                <w:rFonts w:ascii="Times New Roman" w:hAnsi="Times New Roman"/>
                <w:i w:val="0"/>
                <w:iCs w:val="0"/>
                <w:noProof/>
                <w:sz w:val="28"/>
                <w:szCs w:val="28"/>
                <w:lang w:val="en-GB" w:bidi="ar"/>
              </w:rPr>
              <w:t>§ 1. Parallel import</w:t>
            </w:r>
            <w:r w:rsidRPr="00F14729">
              <w:rPr>
                <w:rFonts w:ascii="Times New Roman" w:hAnsi="Times New Roman"/>
                <w:i w:val="0"/>
                <w:iCs w:val="0"/>
                <w:noProof/>
                <w:webHidden/>
                <w:sz w:val="28"/>
                <w:szCs w:val="28"/>
              </w:rPr>
              <w:tab/>
            </w:r>
            <w:r w:rsidRPr="00F14729">
              <w:rPr>
                <w:rFonts w:ascii="Times New Roman" w:hAnsi="Times New Roman"/>
                <w:i w:val="0"/>
                <w:iCs w:val="0"/>
                <w:noProof/>
                <w:webHidden/>
                <w:sz w:val="28"/>
                <w:szCs w:val="28"/>
              </w:rPr>
              <w:fldChar w:fldCharType="begin"/>
            </w:r>
            <w:r w:rsidRPr="00F14729">
              <w:rPr>
                <w:rFonts w:ascii="Times New Roman" w:hAnsi="Times New Roman"/>
                <w:i w:val="0"/>
                <w:iCs w:val="0"/>
                <w:noProof/>
                <w:webHidden/>
                <w:sz w:val="28"/>
                <w:szCs w:val="28"/>
              </w:rPr>
              <w:instrText xml:space="preserve"> PAGEREF _Toc103306124 \h </w:instrText>
            </w:r>
            <w:r w:rsidRPr="00F14729">
              <w:rPr>
                <w:rFonts w:ascii="Times New Roman" w:hAnsi="Times New Roman"/>
                <w:i w:val="0"/>
                <w:iCs w:val="0"/>
                <w:noProof/>
                <w:webHidden/>
                <w:sz w:val="28"/>
                <w:szCs w:val="28"/>
              </w:rPr>
            </w:r>
            <w:r w:rsidRPr="00F14729">
              <w:rPr>
                <w:rFonts w:ascii="Times New Roman" w:hAnsi="Times New Roman"/>
                <w:i w:val="0"/>
                <w:iCs w:val="0"/>
                <w:noProof/>
                <w:webHidden/>
                <w:sz w:val="28"/>
                <w:szCs w:val="28"/>
              </w:rPr>
              <w:fldChar w:fldCharType="separate"/>
            </w:r>
            <w:r w:rsidR="00653CAE">
              <w:rPr>
                <w:rFonts w:ascii="Times New Roman" w:hAnsi="Times New Roman"/>
                <w:i w:val="0"/>
                <w:iCs w:val="0"/>
                <w:noProof/>
                <w:webHidden/>
                <w:sz w:val="28"/>
                <w:szCs w:val="28"/>
              </w:rPr>
              <w:t>27</w:t>
            </w:r>
            <w:r w:rsidRPr="00F14729">
              <w:rPr>
                <w:rFonts w:ascii="Times New Roman" w:hAnsi="Times New Roman"/>
                <w:i w:val="0"/>
                <w:iCs w:val="0"/>
                <w:noProof/>
                <w:webHidden/>
                <w:sz w:val="28"/>
                <w:szCs w:val="28"/>
              </w:rPr>
              <w:fldChar w:fldCharType="end"/>
            </w:r>
          </w:hyperlink>
        </w:p>
        <w:p w14:paraId="6BE514F7" w14:textId="23DFE211" w:rsidR="00F14729" w:rsidRPr="00F14729" w:rsidRDefault="00F14729" w:rsidP="00F14729">
          <w:pPr>
            <w:pStyle w:val="TOC3"/>
            <w:tabs>
              <w:tab w:val="right" w:leader="dot" w:pos="9628"/>
            </w:tabs>
            <w:rPr>
              <w:rFonts w:ascii="Times New Roman" w:eastAsiaTheme="minorEastAsia" w:hAnsi="Times New Roman"/>
              <w:noProof/>
              <w:sz w:val="28"/>
              <w:szCs w:val="28"/>
            </w:rPr>
          </w:pPr>
          <w:hyperlink w:anchor="_Toc103306125" w:history="1">
            <w:r w:rsidRPr="00F14729">
              <w:rPr>
                <w:rStyle w:val="ab"/>
                <w:rFonts w:ascii="Times New Roman" w:hAnsi="Times New Roman"/>
                <w:noProof/>
                <w:sz w:val="28"/>
                <w:szCs w:val="28"/>
                <w:lang w:val="en-GB" w:bidi="ar"/>
              </w:rPr>
              <w:t>§ 1.1. Doctrine of exhaustion of rights</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_Toc103306125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27</w:t>
            </w:r>
            <w:r w:rsidRPr="00F14729">
              <w:rPr>
                <w:rFonts w:ascii="Times New Roman" w:hAnsi="Times New Roman"/>
                <w:noProof/>
                <w:webHidden/>
                <w:sz w:val="28"/>
                <w:szCs w:val="28"/>
              </w:rPr>
              <w:fldChar w:fldCharType="end"/>
            </w:r>
          </w:hyperlink>
        </w:p>
        <w:p w14:paraId="4E6243E3" w14:textId="4AB6D346" w:rsidR="00F14729" w:rsidRPr="00F14729" w:rsidRDefault="00F14729" w:rsidP="00F14729">
          <w:pPr>
            <w:pStyle w:val="TOC3"/>
            <w:tabs>
              <w:tab w:val="right" w:leader="dot" w:pos="9628"/>
            </w:tabs>
            <w:rPr>
              <w:rFonts w:ascii="Times New Roman" w:eastAsiaTheme="minorEastAsia" w:hAnsi="Times New Roman"/>
              <w:noProof/>
              <w:sz w:val="28"/>
              <w:szCs w:val="28"/>
            </w:rPr>
          </w:pPr>
          <w:hyperlink w:anchor="_Toc103306126" w:history="1">
            <w:r w:rsidRPr="00F14729">
              <w:rPr>
                <w:rStyle w:val="ab"/>
                <w:rFonts w:ascii="Times New Roman" w:hAnsi="Times New Roman"/>
                <w:noProof/>
                <w:sz w:val="28"/>
                <w:szCs w:val="28"/>
                <w:lang w:val="en-GB" w:bidi="ar"/>
              </w:rPr>
              <w:t>§ 1.2 Seller’s obligations in parallel import</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_Toc103306126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33</w:t>
            </w:r>
            <w:r w:rsidRPr="00F14729">
              <w:rPr>
                <w:rFonts w:ascii="Times New Roman" w:hAnsi="Times New Roman"/>
                <w:noProof/>
                <w:webHidden/>
                <w:sz w:val="28"/>
                <w:szCs w:val="28"/>
              </w:rPr>
              <w:fldChar w:fldCharType="end"/>
            </w:r>
          </w:hyperlink>
        </w:p>
        <w:p w14:paraId="2AD3348E" w14:textId="78671EE7" w:rsidR="00F14729" w:rsidRPr="00F14729" w:rsidRDefault="00F14729" w:rsidP="00F14729">
          <w:pPr>
            <w:pStyle w:val="TOC2"/>
            <w:tabs>
              <w:tab w:val="right" w:leader="dot" w:pos="9628"/>
            </w:tabs>
            <w:spacing w:before="0"/>
            <w:rPr>
              <w:rFonts w:ascii="Times New Roman" w:eastAsiaTheme="minorEastAsia" w:hAnsi="Times New Roman"/>
              <w:i w:val="0"/>
              <w:iCs w:val="0"/>
              <w:noProof/>
              <w:sz w:val="28"/>
              <w:szCs w:val="28"/>
            </w:rPr>
          </w:pPr>
          <w:hyperlink w:anchor="_Toc103306127" w:history="1">
            <w:r w:rsidRPr="00F14729">
              <w:rPr>
                <w:rStyle w:val="ab"/>
                <w:rFonts w:ascii="Times New Roman" w:hAnsi="Times New Roman"/>
                <w:i w:val="0"/>
                <w:iCs w:val="0"/>
                <w:noProof/>
                <w:sz w:val="28"/>
                <w:szCs w:val="28"/>
                <w:lang w:val="en-GB" w:bidi="ar"/>
              </w:rPr>
              <w:t>§ 2. Original equipment manufacturer</w:t>
            </w:r>
            <w:r w:rsidRPr="00F14729">
              <w:rPr>
                <w:rFonts w:ascii="Times New Roman" w:hAnsi="Times New Roman"/>
                <w:i w:val="0"/>
                <w:iCs w:val="0"/>
                <w:noProof/>
                <w:webHidden/>
                <w:sz w:val="28"/>
                <w:szCs w:val="28"/>
              </w:rPr>
              <w:tab/>
            </w:r>
            <w:r w:rsidRPr="00F14729">
              <w:rPr>
                <w:rFonts w:ascii="Times New Roman" w:hAnsi="Times New Roman"/>
                <w:i w:val="0"/>
                <w:iCs w:val="0"/>
                <w:noProof/>
                <w:webHidden/>
                <w:sz w:val="28"/>
                <w:szCs w:val="28"/>
              </w:rPr>
              <w:fldChar w:fldCharType="begin"/>
            </w:r>
            <w:r w:rsidRPr="00F14729">
              <w:rPr>
                <w:rFonts w:ascii="Times New Roman" w:hAnsi="Times New Roman"/>
                <w:i w:val="0"/>
                <w:iCs w:val="0"/>
                <w:noProof/>
                <w:webHidden/>
                <w:sz w:val="28"/>
                <w:szCs w:val="28"/>
              </w:rPr>
              <w:instrText xml:space="preserve"> PAGEREF _Toc103306127 \h </w:instrText>
            </w:r>
            <w:r w:rsidRPr="00F14729">
              <w:rPr>
                <w:rFonts w:ascii="Times New Roman" w:hAnsi="Times New Roman"/>
                <w:i w:val="0"/>
                <w:iCs w:val="0"/>
                <w:noProof/>
                <w:webHidden/>
                <w:sz w:val="28"/>
                <w:szCs w:val="28"/>
              </w:rPr>
            </w:r>
            <w:r w:rsidRPr="00F14729">
              <w:rPr>
                <w:rFonts w:ascii="Times New Roman" w:hAnsi="Times New Roman"/>
                <w:i w:val="0"/>
                <w:iCs w:val="0"/>
                <w:noProof/>
                <w:webHidden/>
                <w:sz w:val="28"/>
                <w:szCs w:val="28"/>
              </w:rPr>
              <w:fldChar w:fldCharType="separate"/>
            </w:r>
            <w:r w:rsidR="00653CAE">
              <w:rPr>
                <w:rFonts w:ascii="Times New Roman" w:hAnsi="Times New Roman"/>
                <w:i w:val="0"/>
                <w:iCs w:val="0"/>
                <w:noProof/>
                <w:webHidden/>
                <w:sz w:val="28"/>
                <w:szCs w:val="28"/>
              </w:rPr>
              <w:t>35</w:t>
            </w:r>
            <w:r w:rsidRPr="00F14729">
              <w:rPr>
                <w:rFonts w:ascii="Times New Roman" w:hAnsi="Times New Roman"/>
                <w:i w:val="0"/>
                <w:iCs w:val="0"/>
                <w:noProof/>
                <w:webHidden/>
                <w:sz w:val="28"/>
                <w:szCs w:val="28"/>
              </w:rPr>
              <w:fldChar w:fldCharType="end"/>
            </w:r>
          </w:hyperlink>
        </w:p>
        <w:p w14:paraId="0394044E" w14:textId="1592F19B" w:rsidR="00F14729" w:rsidRPr="00F14729" w:rsidRDefault="00F14729" w:rsidP="00F14729">
          <w:pPr>
            <w:pStyle w:val="TOC3"/>
            <w:tabs>
              <w:tab w:val="right" w:leader="dot" w:pos="9628"/>
            </w:tabs>
            <w:rPr>
              <w:rFonts w:ascii="Times New Roman" w:eastAsiaTheme="minorEastAsia" w:hAnsi="Times New Roman"/>
              <w:noProof/>
              <w:sz w:val="28"/>
              <w:szCs w:val="28"/>
            </w:rPr>
          </w:pPr>
          <w:hyperlink w:anchor="_Toc103306128" w:history="1">
            <w:r w:rsidRPr="00F14729">
              <w:rPr>
                <w:rStyle w:val="ab"/>
                <w:rFonts w:ascii="Times New Roman" w:hAnsi="Times New Roman"/>
                <w:noProof/>
                <w:sz w:val="28"/>
                <w:szCs w:val="28"/>
                <w:lang w:val="en-GB"/>
              </w:rPr>
              <w:t>§ 2.1. Contracts for goods to be manufactured</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_Toc103306128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35</w:t>
            </w:r>
            <w:r w:rsidRPr="00F14729">
              <w:rPr>
                <w:rFonts w:ascii="Times New Roman" w:hAnsi="Times New Roman"/>
                <w:noProof/>
                <w:webHidden/>
                <w:sz w:val="28"/>
                <w:szCs w:val="28"/>
              </w:rPr>
              <w:fldChar w:fldCharType="end"/>
            </w:r>
          </w:hyperlink>
        </w:p>
        <w:p w14:paraId="6075DA35" w14:textId="08505B95" w:rsidR="00F14729" w:rsidRPr="00F14729" w:rsidRDefault="00F14729" w:rsidP="00F14729">
          <w:pPr>
            <w:pStyle w:val="TOC3"/>
            <w:tabs>
              <w:tab w:val="right" w:leader="dot" w:pos="9628"/>
            </w:tabs>
            <w:rPr>
              <w:rFonts w:ascii="Times New Roman" w:eastAsiaTheme="minorEastAsia" w:hAnsi="Times New Roman"/>
              <w:noProof/>
              <w:sz w:val="28"/>
              <w:szCs w:val="28"/>
            </w:rPr>
          </w:pPr>
          <w:hyperlink w:anchor="_Toc103306129" w:history="1">
            <w:r w:rsidRPr="00F14729">
              <w:rPr>
                <w:rStyle w:val="ab"/>
                <w:rFonts w:ascii="Times New Roman" w:hAnsi="Times New Roman"/>
                <w:noProof/>
                <w:sz w:val="28"/>
                <w:szCs w:val="28"/>
                <w:lang w:val="en-GB" w:bidi="ar"/>
              </w:rPr>
              <w:t>§ 2.2. OEM-related IPR infringement</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_Toc103306129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37</w:t>
            </w:r>
            <w:r w:rsidRPr="00F14729">
              <w:rPr>
                <w:rFonts w:ascii="Times New Roman" w:hAnsi="Times New Roman"/>
                <w:noProof/>
                <w:webHidden/>
                <w:sz w:val="28"/>
                <w:szCs w:val="28"/>
              </w:rPr>
              <w:fldChar w:fldCharType="end"/>
            </w:r>
          </w:hyperlink>
        </w:p>
        <w:p w14:paraId="24411419" w14:textId="69A3E4AD" w:rsidR="00F14729" w:rsidRPr="00F14729" w:rsidRDefault="00F14729" w:rsidP="00F14729">
          <w:pPr>
            <w:pStyle w:val="TOC1"/>
            <w:tabs>
              <w:tab w:val="right" w:leader="dot" w:pos="9628"/>
            </w:tabs>
            <w:spacing w:before="0" w:after="0"/>
            <w:rPr>
              <w:rFonts w:ascii="Times New Roman" w:eastAsiaTheme="minorEastAsia" w:hAnsi="Times New Roman"/>
              <w:b w:val="0"/>
              <w:bCs w:val="0"/>
              <w:noProof/>
              <w:sz w:val="28"/>
              <w:szCs w:val="28"/>
            </w:rPr>
          </w:pPr>
          <w:hyperlink w:anchor="_Toc103306130" w:history="1">
            <w:r w:rsidRPr="00F14729">
              <w:rPr>
                <w:rStyle w:val="ab"/>
                <w:rFonts w:ascii="Times New Roman" w:hAnsi="Times New Roman"/>
                <w:noProof/>
                <w:sz w:val="28"/>
                <w:szCs w:val="28"/>
                <w:lang w:val="en-GB" w:bidi="ar"/>
              </w:rPr>
              <w:t>CHAPTER 3. Practice of IP-related p</w:t>
            </w:r>
            <w:r w:rsidRPr="00F14729">
              <w:rPr>
                <w:rStyle w:val="ab"/>
                <w:rFonts w:ascii="Times New Roman" w:hAnsi="Times New Roman"/>
                <w:noProof/>
                <w:sz w:val="28"/>
                <w:szCs w:val="28"/>
                <w:lang w:val="en-GB" w:bidi="ar"/>
              </w:rPr>
              <w:t>r</w:t>
            </w:r>
            <w:r w:rsidRPr="00F14729">
              <w:rPr>
                <w:rStyle w:val="ab"/>
                <w:rFonts w:ascii="Times New Roman" w:hAnsi="Times New Roman"/>
                <w:noProof/>
                <w:sz w:val="28"/>
                <w:szCs w:val="28"/>
                <w:lang w:val="en-GB" w:bidi="ar"/>
              </w:rPr>
              <w:t>ovisions of the CISG in China</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_Toc103306130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47</w:t>
            </w:r>
            <w:r w:rsidRPr="00F14729">
              <w:rPr>
                <w:rFonts w:ascii="Times New Roman" w:hAnsi="Times New Roman"/>
                <w:noProof/>
                <w:webHidden/>
                <w:sz w:val="28"/>
                <w:szCs w:val="28"/>
              </w:rPr>
              <w:fldChar w:fldCharType="end"/>
            </w:r>
          </w:hyperlink>
        </w:p>
        <w:p w14:paraId="6FACCBAF" w14:textId="49FE9CF1" w:rsidR="00F14729" w:rsidRPr="00F14729" w:rsidRDefault="00F14729" w:rsidP="00F14729">
          <w:pPr>
            <w:pStyle w:val="TOC2"/>
            <w:tabs>
              <w:tab w:val="right" w:leader="dot" w:pos="9628"/>
            </w:tabs>
            <w:spacing w:before="0"/>
            <w:rPr>
              <w:rFonts w:ascii="Times New Roman" w:eastAsiaTheme="minorEastAsia" w:hAnsi="Times New Roman"/>
              <w:i w:val="0"/>
              <w:iCs w:val="0"/>
              <w:noProof/>
              <w:sz w:val="28"/>
              <w:szCs w:val="28"/>
            </w:rPr>
          </w:pPr>
          <w:hyperlink w:anchor="_Toc103306131" w:history="1">
            <w:r w:rsidRPr="00F14729">
              <w:rPr>
                <w:rStyle w:val="ab"/>
                <w:rFonts w:ascii="Times New Roman" w:hAnsi="Times New Roman"/>
                <w:i w:val="0"/>
                <w:iCs w:val="0"/>
                <w:noProof/>
                <w:sz w:val="28"/>
                <w:szCs w:val="28"/>
                <w:lang w:val="en-GB" w:bidi="ar"/>
              </w:rPr>
              <w:t>§ 1. Comparison of the IP-related provisions of the CISG and Chinese law</w:t>
            </w:r>
            <w:r w:rsidRPr="00F14729">
              <w:rPr>
                <w:rFonts w:ascii="Times New Roman" w:hAnsi="Times New Roman"/>
                <w:i w:val="0"/>
                <w:iCs w:val="0"/>
                <w:noProof/>
                <w:webHidden/>
                <w:sz w:val="28"/>
                <w:szCs w:val="28"/>
              </w:rPr>
              <w:tab/>
            </w:r>
            <w:r w:rsidRPr="00F14729">
              <w:rPr>
                <w:rFonts w:ascii="Times New Roman" w:hAnsi="Times New Roman"/>
                <w:i w:val="0"/>
                <w:iCs w:val="0"/>
                <w:noProof/>
                <w:webHidden/>
                <w:sz w:val="28"/>
                <w:szCs w:val="28"/>
              </w:rPr>
              <w:fldChar w:fldCharType="begin"/>
            </w:r>
            <w:r w:rsidRPr="00F14729">
              <w:rPr>
                <w:rFonts w:ascii="Times New Roman" w:hAnsi="Times New Roman"/>
                <w:i w:val="0"/>
                <w:iCs w:val="0"/>
                <w:noProof/>
                <w:webHidden/>
                <w:sz w:val="28"/>
                <w:szCs w:val="28"/>
              </w:rPr>
              <w:instrText xml:space="preserve"> PAGEREF _Toc103306131 \h </w:instrText>
            </w:r>
            <w:r w:rsidRPr="00F14729">
              <w:rPr>
                <w:rFonts w:ascii="Times New Roman" w:hAnsi="Times New Roman"/>
                <w:i w:val="0"/>
                <w:iCs w:val="0"/>
                <w:noProof/>
                <w:webHidden/>
                <w:sz w:val="28"/>
                <w:szCs w:val="28"/>
              </w:rPr>
            </w:r>
            <w:r w:rsidRPr="00F14729">
              <w:rPr>
                <w:rFonts w:ascii="Times New Roman" w:hAnsi="Times New Roman"/>
                <w:i w:val="0"/>
                <w:iCs w:val="0"/>
                <w:noProof/>
                <w:webHidden/>
                <w:sz w:val="28"/>
                <w:szCs w:val="28"/>
              </w:rPr>
              <w:fldChar w:fldCharType="separate"/>
            </w:r>
            <w:r w:rsidR="00653CAE">
              <w:rPr>
                <w:rFonts w:ascii="Times New Roman" w:hAnsi="Times New Roman"/>
                <w:i w:val="0"/>
                <w:iCs w:val="0"/>
                <w:noProof/>
                <w:webHidden/>
                <w:sz w:val="28"/>
                <w:szCs w:val="28"/>
              </w:rPr>
              <w:t>47</w:t>
            </w:r>
            <w:r w:rsidRPr="00F14729">
              <w:rPr>
                <w:rFonts w:ascii="Times New Roman" w:hAnsi="Times New Roman"/>
                <w:i w:val="0"/>
                <w:iCs w:val="0"/>
                <w:noProof/>
                <w:webHidden/>
                <w:sz w:val="28"/>
                <w:szCs w:val="28"/>
              </w:rPr>
              <w:fldChar w:fldCharType="end"/>
            </w:r>
          </w:hyperlink>
        </w:p>
        <w:p w14:paraId="530EF926" w14:textId="36803512" w:rsidR="00F14729" w:rsidRPr="00F14729" w:rsidRDefault="00F14729" w:rsidP="00F14729">
          <w:pPr>
            <w:pStyle w:val="TOC2"/>
            <w:tabs>
              <w:tab w:val="right" w:leader="dot" w:pos="9628"/>
            </w:tabs>
            <w:spacing w:before="0"/>
            <w:rPr>
              <w:rFonts w:ascii="Times New Roman" w:eastAsiaTheme="minorEastAsia" w:hAnsi="Times New Roman"/>
              <w:i w:val="0"/>
              <w:iCs w:val="0"/>
              <w:noProof/>
              <w:sz w:val="28"/>
              <w:szCs w:val="28"/>
            </w:rPr>
          </w:pPr>
          <w:hyperlink w:anchor="_Toc103306132" w:history="1">
            <w:r w:rsidRPr="00F14729">
              <w:rPr>
                <w:rStyle w:val="ab"/>
                <w:rFonts w:ascii="Times New Roman" w:hAnsi="Times New Roman"/>
                <w:i w:val="0"/>
                <w:iCs w:val="0"/>
                <w:noProof/>
                <w:sz w:val="28"/>
                <w:szCs w:val="28"/>
                <w:lang w:val="en-GB" w:bidi="ar"/>
              </w:rPr>
              <w:t>§ 2. Current Issues regarding the IP-related</w:t>
            </w:r>
            <w:r w:rsidR="00791423">
              <w:rPr>
                <w:rStyle w:val="ab"/>
                <w:rFonts w:ascii="Times New Roman" w:hAnsi="Times New Roman"/>
                <w:i w:val="0"/>
                <w:iCs w:val="0"/>
                <w:noProof/>
                <w:sz w:val="28"/>
                <w:szCs w:val="28"/>
                <w:lang w:val="en-GB" w:bidi="ar"/>
              </w:rPr>
              <w:t xml:space="preserve"> p</w:t>
            </w:r>
            <w:r w:rsidRPr="00F14729">
              <w:rPr>
                <w:rStyle w:val="ab"/>
                <w:rFonts w:ascii="Times New Roman" w:hAnsi="Times New Roman"/>
                <w:i w:val="0"/>
                <w:iCs w:val="0"/>
                <w:noProof/>
                <w:sz w:val="28"/>
                <w:szCs w:val="28"/>
                <w:lang w:val="en-GB" w:bidi="ar"/>
              </w:rPr>
              <w:t>r</w:t>
            </w:r>
            <w:r w:rsidRPr="00F14729">
              <w:rPr>
                <w:rStyle w:val="ab"/>
                <w:rFonts w:ascii="Times New Roman" w:hAnsi="Times New Roman"/>
                <w:i w:val="0"/>
                <w:iCs w:val="0"/>
                <w:noProof/>
                <w:sz w:val="28"/>
                <w:szCs w:val="28"/>
                <w:lang w:val="en-GB" w:bidi="ar"/>
              </w:rPr>
              <w:t>ovisions of the CISG in China</w:t>
            </w:r>
            <w:r w:rsidRPr="00F14729">
              <w:rPr>
                <w:rFonts w:ascii="Times New Roman" w:hAnsi="Times New Roman"/>
                <w:i w:val="0"/>
                <w:iCs w:val="0"/>
                <w:noProof/>
                <w:webHidden/>
                <w:sz w:val="28"/>
                <w:szCs w:val="28"/>
              </w:rPr>
              <w:tab/>
            </w:r>
            <w:r w:rsidRPr="00F14729">
              <w:rPr>
                <w:rFonts w:ascii="Times New Roman" w:hAnsi="Times New Roman"/>
                <w:i w:val="0"/>
                <w:iCs w:val="0"/>
                <w:noProof/>
                <w:webHidden/>
                <w:sz w:val="28"/>
                <w:szCs w:val="28"/>
              </w:rPr>
              <w:fldChar w:fldCharType="begin"/>
            </w:r>
            <w:r w:rsidRPr="00F14729">
              <w:rPr>
                <w:rFonts w:ascii="Times New Roman" w:hAnsi="Times New Roman"/>
                <w:i w:val="0"/>
                <w:iCs w:val="0"/>
                <w:noProof/>
                <w:webHidden/>
                <w:sz w:val="28"/>
                <w:szCs w:val="28"/>
              </w:rPr>
              <w:instrText xml:space="preserve"> PAGEREF _Toc103306132 \h </w:instrText>
            </w:r>
            <w:r w:rsidRPr="00F14729">
              <w:rPr>
                <w:rFonts w:ascii="Times New Roman" w:hAnsi="Times New Roman"/>
                <w:i w:val="0"/>
                <w:iCs w:val="0"/>
                <w:noProof/>
                <w:webHidden/>
                <w:sz w:val="28"/>
                <w:szCs w:val="28"/>
              </w:rPr>
            </w:r>
            <w:r w:rsidRPr="00F14729">
              <w:rPr>
                <w:rFonts w:ascii="Times New Roman" w:hAnsi="Times New Roman"/>
                <w:i w:val="0"/>
                <w:iCs w:val="0"/>
                <w:noProof/>
                <w:webHidden/>
                <w:sz w:val="28"/>
                <w:szCs w:val="28"/>
              </w:rPr>
              <w:fldChar w:fldCharType="separate"/>
            </w:r>
            <w:r w:rsidR="00653CAE">
              <w:rPr>
                <w:rFonts w:ascii="Times New Roman" w:hAnsi="Times New Roman"/>
                <w:i w:val="0"/>
                <w:iCs w:val="0"/>
                <w:noProof/>
                <w:webHidden/>
                <w:sz w:val="28"/>
                <w:szCs w:val="28"/>
              </w:rPr>
              <w:t>50</w:t>
            </w:r>
            <w:r w:rsidRPr="00F14729">
              <w:rPr>
                <w:rFonts w:ascii="Times New Roman" w:hAnsi="Times New Roman"/>
                <w:i w:val="0"/>
                <w:iCs w:val="0"/>
                <w:noProof/>
                <w:webHidden/>
                <w:sz w:val="28"/>
                <w:szCs w:val="28"/>
              </w:rPr>
              <w:fldChar w:fldCharType="end"/>
            </w:r>
          </w:hyperlink>
        </w:p>
        <w:p w14:paraId="00791B53" w14:textId="337C8EF8" w:rsidR="00F14729" w:rsidRPr="00F14729" w:rsidRDefault="00F14729" w:rsidP="00F14729">
          <w:pPr>
            <w:pStyle w:val="TOC3"/>
            <w:tabs>
              <w:tab w:val="right" w:leader="dot" w:pos="9628"/>
            </w:tabs>
            <w:rPr>
              <w:rFonts w:ascii="Times New Roman" w:eastAsiaTheme="minorEastAsia" w:hAnsi="Times New Roman"/>
              <w:noProof/>
              <w:sz w:val="28"/>
              <w:szCs w:val="28"/>
            </w:rPr>
          </w:pPr>
          <w:hyperlink w:anchor="_Toc103306133" w:history="1">
            <w:r w:rsidRPr="00F14729">
              <w:rPr>
                <w:rStyle w:val="ab"/>
                <w:rFonts w:ascii="Times New Roman" w:hAnsi="Times New Roman"/>
                <w:noProof/>
                <w:sz w:val="28"/>
                <w:szCs w:val="28"/>
                <w:lang w:val="en-GB" w:bidi="ar"/>
              </w:rPr>
              <w:t>§ 2.1. Applicability of CISG regarding the IP-related provisions in China</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_Toc103306133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50</w:t>
            </w:r>
            <w:r w:rsidRPr="00F14729">
              <w:rPr>
                <w:rFonts w:ascii="Times New Roman" w:hAnsi="Times New Roman"/>
                <w:noProof/>
                <w:webHidden/>
                <w:sz w:val="28"/>
                <w:szCs w:val="28"/>
              </w:rPr>
              <w:fldChar w:fldCharType="end"/>
            </w:r>
          </w:hyperlink>
        </w:p>
        <w:p w14:paraId="4119DD93" w14:textId="3B3305B9" w:rsidR="00F14729" w:rsidRPr="00F14729" w:rsidRDefault="00F14729" w:rsidP="00F14729">
          <w:pPr>
            <w:pStyle w:val="TOC3"/>
            <w:tabs>
              <w:tab w:val="right" w:leader="dot" w:pos="9628"/>
            </w:tabs>
            <w:rPr>
              <w:rFonts w:ascii="Times New Roman" w:eastAsiaTheme="minorEastAsia" w:hAnsi="Times New Roman"/>
              <w:noProof/>
              <w:sz w:val="28"/>
              <w:szCs w:val="28"/>
            </w:rPr>
          </w:pPr>
          <w:hyperlink w:anchor="_Toc103306134" w:history="1">
            <w:r w:rsidRPr="00F14729">
              <w:rPr>
                <w:rStyle w:val="ab"/>
                <w:rFonts w:ascii="Times New Roman" w:hAnsi="Times New Roman"/>
                <w:noProof/>
                <w:sz w:val="28"/>
                <w:szCs w:val="28"/>
                <w:lang w:val="en-GB" w:bidi="ar"/>
              </w:rPr>
              <w:t>§ 2.2. Interpretations of CISG regarding the IP-related provisions in China</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_Toc103306134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60</w:t>
            </w:r>
            <w:r w:rsidRPr="00F14729">
              <w:rPr>
                <w:rFonts w:ascii="Times New Roman" w:hAnsi="Times New Roman"/>
                <w:noProof/>
                <w:webHidden/>
                <w:sz w:val="28"/>
                <w:szCs w:val="28"/>
              </w:rPr>
              <w:fldChar w:fldCharType="end"/>
            </w:r>
          </w:hyperlink>
        </w:p>
        <w:p w14:paraId="18562081" w14:textId="5D23B322" w:rsidR="00F14729" w:rsidRPr="00F14729" w:rsidRDefault="00F14729" w:rsidP="00F14729">
          <w:pPr>
            <w:pStyle w:val="TOC3"/>
            <w:tabs>
              <w:tab w:val="right" w:leader="dot" w:pos="9628"/>
            </w:tabs>
            <w:rPr>
              <w:rFonts w:ascii="Times New Roman" w:eastAsiaTheme="minorEastAsia" w:hAnsi="Times New Roman"/>
              <w:noProof/>
              <w:sz w:val="28"/>
              <w:szCs w:val="28"/>
            </w:rPr>
          </w:pPr>
          <w:hyperlink w:anchor="_Toc103306135" w:history="1">
            <w:r w:rsidRPr="00F14729">
              <w:rPr>
                <w:rStyle w:val="ab"/>
                <w:rFonts w:ascii="Times New Roman" w:hAnsi="Times New Roman"/>
                <w:noProof/>
                <w:sz w:val="28"/>
                <w:szCs w:val="28"/>
                <w:lang w:val="en-GB" w:bidi="ar"/>
              </w:rPr>
              <w:t xml:space="preserve">§ 2.3. The </w:t>
            </w:r>
            <w:r w:rsidR="00C17A52">
              <w:rPr>
                <w:rStyle w:val="ab"/>
                <w:rFonts w:ascii="Times New Roman" w:hAnsi="Times New Roman"/>
                <w:noProof/>
                <w:sz w:val="28"/>
                <w:szCs w:val="28"/>
                <w:lang w:val="en-GB" w:bidi="ar"/>
              </w:rPr>
              <w:t>i</w:t>
            </w:r>
            <w:r w:rsidRPr="00F14729">
              <w:rPr>
                <w:rStyle w:val="ab"/>
                <w:rFonts w:ascii="Times New Roman" w:hAnsi="Times New Roman"/>
                <w:noProof/>
                <w:sz w:val="28"/>
                <w:szCs w:val="28"/>
                <w:lang w:val="en-GB" w:bidi="ar"/>
              </w:rPr>
              <w:t xml:space="preserve">mperfection of the </w:t>
            </w:r>
            <w:r w:rsidR="00C17A52">
              <w:rPr>
                <w:rStyle w:val="ab"/>
                <w:rFonts w:ascii="Times New Roman" w:hAnsi="Times New Roman"/>
                <w:noProof/>
                <w:sz w:val="28"/>
                <w:szCs w:val="28"/>
                <w:lang w:val="en-GB" w:bidi="ar"/>
              </w:rPr>
              <w:t>a</w:t>
            </w:r>
            <w:r w:rsidR="00791423">
              <w:rPr>
                <w:rStyle w:val="ab"/>
                <w:rFonts w:ascii="Times New Roman" w:hAnsi="Times New Roman"/>
                <w:noProof/>
                <w:sz w:val="28"/>
                <w:szCs w:val="28"/>
                <w:lang w:val="en-GB" w:bidi="ar"/>
              </w:rPr>
              <w:t>djudic</w:t>
            </w:r>
            <w:r w:rsidR="00791423">
              <w:rPr>
                <w:rStyle w:val="ab"/>
                <w:rFonts w:ascii="Times New Roman" w:hAnsi="Times New Roman"/>
                <w:noProof/>
                <w:sz w:val="28"/>
                <w:szCs w:val="28"/>
                <w:lang w:val="en-GB" w:bidi="ar"/>
              </w:rPr>
              <w:t>a</w:t>
            </w:r>
            <w:r w:rsidR="00791423">
              <w:rPr>
                <w:rStyle w:val="ab"/>
                <w:rFonts w:ascii="Times New Roman" w:hAnsi="Times New Roman"/>
                <w:noProof/>
                <w:sz w:val="28"/>
                <w:szCs w:val="28"/>
                <w:lang w:val="en-GB" w:bidi="ar"/>
              </w:rPr>
              <w:t>tion</w:t>
            </w:r>
            <w:r w:rsidRPr="00F14729">
              <w:rPr>
                <w:rStyle w:val="ab"/>
                <w:rFonts w:ascii="Times New Roman" w:hAnsi="Times New Roman"/>
                <w:noProof/>
                <w:sz w:val="28"/>
                <w:szCs w:val="28"/>
                <w:lang w:val="en-GB" w:bidi="ar"/>
              </w:rPr>
              <w:t xml:space="preserve"> </w:t>
            </w:r>
            <w:r w:rsidR="00C17A52">
              <w:rPr>
                <w:rStyle w:val="ab"/>
                <w:rFonts w:ascii="Times New Roman" w:hAnsi="Times New Roman"/>
                <w:noProof/>
                <w:sz w:val="28"/>
                <w:szCs w:val="28"/>
                <w:lang w:val="en-GB" w:bidi="ar"/>
              </w:rPr>
              <w:t>d</w:t>
            </w:r>
            <w:r w:rsidRPr="00F14729">
              <w:rPr>
                <w:rStyle w:val="ab"/>
                <w:rFonts w:ascii="Times New Roman" w:hAnsi="Times New Roman"/>
                <w:noProof/>
                <w:sz w:val="28"/>
                <w:szCs w:val="28"/>
                <w:lang w:val="en-GB" w:bidi="ar"/>
              </w:rPr>
              <w:t>ocuments</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_Toc103306135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67</w:t>
            </w:r>
            <w:r w:rsidRPr="00F14729">
              <w:rPr>
                <w:rFonts w:ascii="Times New Roman" w:hAnsi="Times New Roman"/>
                <w:noProof/>
                <w:webHidden/>
                <w:sz w:val="28"/>
                <w:szCs w:val="28"/>
              </w:rPr>
              <w:fldChar w:fldCharType="end"/>
            </w:r>
          </w:hyperlink>
        </w:p>
        <w:p w14:paraId="3B29BA79" w14:textId="05983B90" w:rsidR="00F14729" w:rsidRPr="00F14729" w:rsidRDefault="00F14729" w:rsidP="00F14729">
          <w:pPr>
            <w:pStyle w:val="TOC2"/>
            <w:tabs>
              <w:tab w:val="right" w:leader="dot" w:pos="9628"/>
            </w:tabs>
            <w:spacing w:before="0"/>
            <w:rPr>
              <w:rFonts w:ascii="Times New Roman" w:eastAsiaTheme="minorEastAsia" w:hAnsi="Times New Roman"/>
              <w:i w:val="0"/>
              <w:iCs w:val="0"/>
              <w:noProof/>
              <w:sz w:val="28"/>
              <w:szCs w:val="28"/>
            </w:rPr>
          </w:pPr>
          <w:hyperlink w:anchor="_Toc103306136" w:history="1">
            <w:r w:rsidRPr="00F14729">
              <w:rPr>
                <w:rStyle w:val="ab"/>
                <w:rFonts w:ascii="Times New Roman" w:hAnsi="Times New Roman"/>
                <w:i w:val="0"/>
                <w:iCs w:val="0"/>
                <w:noProof/>
                <w:sz w:val="28"/>
                <w:szCs w:val="28"/>
                <w:lang w:val="en-GB" w:bidi="ar"/>
              </w:rPr>
              <w:t>§ 3. Suggestions for improving the implementation of the IP-related provisions of the CISG in China</w:t>
            </w:r>
            <w:r w:rsidRPr="00F14729">
              <w:rPr>
                <w:rFonts w:ascii="Times New Roman" w:hAnsi="Times New Roman"/>
                <w:i w:val="0"/>
                <w:iCs w:val="0"/>
                <w:noProof/>
                <w:webHidden/>
                <w:sz w:val="28"/>
                <w:szCs w:val="28"/>
              </w:rPr>
              <w:tab/>
            </w:r>
            <w:r w:rsidRPr="00F14729">
              <w:rPr>
                <w:rFonts w:ascii="Times New Roman" w:hAnsi="Times New Roman"/>
                <w:i w:val="0"/>
                <w:iCs w:val="0"/>
                <w:noProof/>
                <w:webHidden/>
                <w:sz w:val="28"/>
                <w:szCs w:val="28"/>
              </w:rPr>
              <w:fldChar w:fldCharType="begin"/>
            </w:r>
            <w:r w:rsidRPr="00F14729">
              <w:rPr>
                <w:rFonts w:ascii="Times New Roman" w:hAnsi="Times New Roman"/>
                <w:i w:val="0"/>
                <w:iCs w:val="0"/>
                <w:noProof/>
                <w:webHidden/>
                <w:sz w:val="28"/>
                <w:szCs w:val="28"/>
              </w:rPr>
              <w:instrText xml:space="preserve"> PAGEREF _Toc103306136 \h </w:instrText>
            </w:r>
            <w:r w:rsidRPr="00F14729">
              <w:rPr>
                <w:rFonts w:ascii="Times New Roman" w:hAnsi="Times New Roman"/>
                <w:i w:val="0"/>
                <w:iCs w:val="0"/>
                <w:noProof/>
                <w:webHidden/>
                <w:sz w:val="28"/>
                <w:szCs w:val="28"/>
              </w:rPr>
            </w:r>
            <w:r w:rsidRPr="00F14729">
              <w:rPr>
                <w:rFonts w:ascii="Times New Roman" w:hAnsi="Times New Roman"/>
                <w:i w:val="0"/>
                <w:iCs w:val="0"/>
                <w:noProof/>
                <w:webHidden/>
                <w:sz w:val="28"/>
                <w:szCs w:val="28"/>
              </w:rPr>
              <w:fldChar w:fldCharType="separate"/>
            </w:r>
            <w:r w:rsidR="00653CAE">
              <w:rPr>
                <w:rFonts w:ascii="Times New Roman" w:hAnsi="Times New Roman"/>
                <w:i w:val="0"/>
                <w:iCs w:val="0"/>
                <w:noProof/>
                <w:webHidden/>
                <w:sz w:val="28"/>
                <w:szCs w:val="28"/>
              </w:rPr>
              <w:t>70</w:t>
            </w:r>
            <w:r w:rsidRPr="00F14729">
              <w:rPr>
                <w:rFonts w:ascii="Times New Roman" w:hAnsi="Times New Roman"/>
                <w:i w:val="0"/>
                <w:iCs w:val="0"/>
                <w:noProof/>
                <w:webHidden/>
                <w:sz w:val="28"/>
                <w:szCs w:val="28"/>
              </w:rPr>
              <w:fldChar w:fldCharType="end"/>
            </w:r>
          </w:hyperlink>
        </w:p>
        <w:p w14:paraId="4AE383FB" w14:textId="592A4178" w:rsidR="00F14729" w:rsidRPr="00F14729" w:rsidRDefault="00F14729" w:rsidP="00F14729">
          <w:pPr>
            <w:pStyle w:val="TOC1"/>
            <w:tabs>
              <w:tab w:val="right" w:leader="dot" w:pos="9628"/>
            </w:tabs>
            <w:spacing w:before="0" w:after="0"/>
            <w:rPr>
              <w:rFonts w:ascii="Times New Roman" w:eastAsiaTheme="minorEastAsia" w:hAnsi="Times New Roman"/>
              <w:b w:val="0"/>
              <w:bCs w:val="0"/>
              <w:noProof/>
              <w:sz w:val="28"/>
              <w:szCs w:val="28"/>
            </w:rPr>
          </w:pPr>
          <w:hyperlink w:anchor="_Toc103306137" w:history="1">
            <w:r w:rsidRPr="00F14729">
              <w:rPr>
                <w:rStyle w:val="ab"/>
                <w:rFonts w:ascii="Times New Roman" w:hAnsi="Times New Roman"/>
                <w:noProof/>
                <w:sz w:val="28"/>
                <w:szCs w:val="28"/>
                <w:lang w:val="en-GB" w:bidi="ar"/>
              </w:rPr>
              <w:t>CONCLUSI</w:t>
            </w:r>
            <w:r w:rsidRPr="00F14729">
              <w:rPr>
                <w:rStyle w:val="ab"/>
                <w:rFonts w:ascii="Times New Roman" w:hAnsi="Times New Roman"/>
                <w:noProof/>
                <w:sz w:val="28"/>
                <w:szCs w:val="28"/>
                <w:lang w:val="en-GB" w:bidi="ar"/>
              </w:rPr>
              <w:t>O</w:t>
            </w:r>
            <w:r w:rsidRPr="00F14729">
              <w:rPr>
                <w:rStyle w:val="ab"/>
                <w:rFonts w:ascii="Times New Roman" w:hAnsi="Times New Roman"/>
                <w:noProof/>
                <w:sz w:val="28"/>
                <w:szCs w:val="28"/>
                <w:lang w:val="en-GB" w:bidi="ar"/>
              </w:rPr>
              <w:t>N</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_Toc103306137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75</w:t>
            </w:r>
            <w:r w:rsidRPr="00F14729">
              <w:rPr>
                <w:rFonts w:ascii="Times New Roman" w:hAnsi="Times New Roman"/>
                <w:noProof/>
                <w:webHidden/>
                <w:sz w:val="28"/>
                <w:szCs w:val="28"/>
              </w:rPr>
              <w:fldChar w:fldCharType="end"/>
            </w:r>
          </w:hyperlink>
        </w:p>
        <w:p w14:paraId="154B0DBA" w14:textId="3DD38A15" w:rsidR="00F14729" w:rsidRPr="00F14729" w:rsidRDefault="00F14729" w:rsidP="00F14729">
          <w:pPr>
            <w:pStyle w:val="TOC1"/>
            <w:tabs>
              <w:tab w:val="right" w:leader="dot" w:pos="9628"/>
            </w:tabs>
            <w:spacing w:before="0" w:after="0"/>
            <w:rPr>
              <w:rFonts w:ascii="Times New Roman" w:eastAsiaTheme="minorEastAsia" w:hAnsi="Times New Roman"/>
              <w:b w:val="0"/>
              <w:bCs w:val="0"/>
              <w:noProof/>
              <w:sz w:val="28"/>
              <w:szCs w:val="28"/>
            </w:rPr>
          </w:pPr>
          <w:hyperlink w:anchor="_Toc103306138" w:history="1">
            <w:r w:rsidRPr="00F14729">
              <w:rPr>
                <w:rStyle w:val="ab"/>
                <w:rFonts w:ascii="Times New Roman" w:hAnsi="Times New Roman"/>
                <w:noProof/>
                <w:sz w:val="28"/>
                <w:szCs w:val="28"/>
              </w:rPr>
              <w:t>LIST OF LITERATURE</w:t>
            </w:r>
            <w:r w:rsidRPr="00F14729">
              <w:rPr>
                <w:rFonts w:ascii="Times New Roman" w:hAnsi="Times New Roman"/>
                <w:noProof/>
                <w:webHidden/>
                <w:sz w:val="28"/>
                <w:szCs w:val="28"/>
              </w:rPr>
              <w:tab/>
            </w:r>
            <w:r w:rsidRPr="00F14729">
              <w:rPr>
                <w:rFonts w:ascii="Times New Roman" w:hAnsi="Times New Roman"/>
                <w:noProof/>
                <w:webHidden/>
                <w:sz w:val="28"/>
                <w:szCs w:val="28"/>
              </w:rPr>
              <w:fldChar w:fldCharType="begin"/>
            </w:r>
            <w:r w:rsidRPr="00F14729">
              <w:rPr>
                <w:rFonts w:ascii="Times New Roman" w:hAnsi="Times New Roman"/>
                <w:noProof/>
                <w:webHidden/>
                <w:sz w:val="28"/>
                <w:szCs w:val="28"/>
              </w:rPr>
              <w:instrText xml:space="preserve"> PAGEREF _Toc103306138 \h </w:instrText>
            </w:r>
            <w:r w:rsidRPr="00F14729">
              <w:rPr>
                <w:rFonts w:ascii="Times New Roman" w:hAnsi="Times New Roman"/>
                <w:noProof/>
                <w:webHidden/>
                <w:sz w:val="28"/>
                <w:szCs w:val="28"/>
              </w:rPr>
            </w:r>
            <w:r w:rsidRPr="00F14729">
              <w:rPr>
                <w:rFonts w:ascii="Times New Roman" w:hAnsi="Times New Roman"/>
                <w:noProof/>
                <w:webHidden/>
                <w:sz w:val="28"/>
                <w:szCs w:val="28"/>
              </w:rPr>
              <w:fldChar w:fldCharType="separate"/>
            </w:r>
            <w:r w:rsidR="00653CAE">
              <w:rPr>
                <w:rFonts w:ascii="Times New Roman" w:hAnsi="Times New Roman"/>
                <w:noProof/>
                <w:webHidden/>
                <w:sz w:val="28"/>
                <w:szCs w:val="28"/>
              </w:rPr>
              <w:t>78</w:t>
            </w:r>
            <w:r w:rsidRPr="00F14729">
              <w:rPr>
                <w:rFonts w:ascii="Times New Roman" w:hAnsi="Times New Roman"/>
                <w:noProof/>
                <w:webHidden/>
                <w:sz w:val="28"/>
                <w:szCs w:val="28"/>
              </w:rPr>
              <w:fldChar w:fldCharType="end"/>
            </w:r>
          </w:hyperlink>
        </w:p>
        <w:p w14:paraId="0BCE5D22" w14:textId="7B5A4E5E" w:rsidR="00373F48" w:rsidRPr="009D1C06" w:rsidRDefault="00373F48" w:rsidP="00F14729">
          <w:pPr>
            <w:ind w:firstLineChars="200" w:firstLine="560"/>
            <w:jc w:val="both"/>
            <w:rPr>
              <w:noProof/>
            </w:rPr>
          </w:pPr>
          <w:r w:rsidRPr="00F14729">
            <w:rPr>
              <w:rFonts w:ascii="Times New Roman" w:hAnsi="Times New Roman" w:cs="Times New Roman"/>
              <w:noProof/>
              <w:sz w:val="28"/>
              <w:szCs w:val="28"/>
            </w:rPr>
            <w:fldChar w:fldCharType="end"/>
          </w:r>
        </w:p>
      </w:sdtContent>
    </w:sdt>
    <w:p w14:paraId="5A19E94B" w14:textId="3D928210" w:rsidR="00373F48" w:rsidRPr="009D1C06" w:rsidRDefault="00373F48" w:rsidP="003C6F62">
      <w:pPr>
        <w:pStyle w:val="1"/>
        <w:jc w:val="both"/>
        <w:rPr>
          <w:rFonts w:ascii="Times New Roman" w:hAnsi="Times New Roman" w:cs="Times New Roman"/>
          <w:sz w:val="28"/>
          <w:szCs w:val="28"/>
        </w:rPr>
      </w:pPr>
    </w:p>
    <w:p w14:paraId="389465F2" w14:textId="77777777" w:rsidR="00373F48" w:rsidRPr="009D1C06" w:rsidRDefault="00373F48" w:rsidP="003C6F62">
      <w:pPr>
        <w:jc w:val="both"/>
        <w:rPr>
          <w:rFonts w:ascii="Times New Roman" w:hAnsi="Times New Roman"/>
          <w:b/>
          <w:bCs/>
          <w:kern w:val="36"/>
          <w:sz w:val="28"/>
          <w:szCs w:val="28"/>
        </w:rPr>
      </w:pPr>
      <w:r w:rsidRPr="009D1C06">
        <w:rPr>
          <w:rFonts w:ascii="Times New Roman" w:hAnsi="Times New Roman"/>
          <w:sz w:val="28"/>
          <w:szCs w:val="28"/>
        </w:rPr>
        <w:br w:type="page"/>
      </w:r>
    </w:p>
    <w:p w14:paraId="3DDD450F" w14:textId="1F8B194A" w:rsidR="00055AED" w:rsidRPr="001F5DC6" w:rsidRDefault="00AA3D04" w:rsidP="002E7567">
      <w:pPr>
        <w:pStyle w:val="1"/>
        <w:spacing w:before="0" w:beforeAutospacing="0" w:after="0" w:afterAutospacing="0"/>
        <w:jc w:val="both"/>
        <w:rPr>
          <w:rFonts w:ascii="Times New Roman" w:hAnsi="Times New Roman" w:cs="Times New Roman"/>
          <w:sz w:val="28"/>
          <w:szCs w:val="28"/>
          <w:lang w:val="en-GB"/>
        </w:rPr>
      </w:pPr>
      <w:bookmarkStart w:id="1" w:name="_Toc103306115"/>
      <w:r w:rsidRPr="009D1C06">
        <w:rPr>
          <w:rFonts w:ascii="Times New Roman" w:hAnsi="Times New Roman" w:cs="Times New Roman"/>
          <w:sz w:val="28"/>
          <w:szCs w:val="28"/>
        </w:rPr>
        <w:lastRenderedPageBreak/>
        <w:t>LIST OF ABBREVIATIONS</w:t>
      </w:r>
      <w:bookmarkEnd w:id="1"/>
    </w:p>
    <w:tbl>
      <w:tblPr>
        <w:tblW w:w="0" w:type="auto"/>
        <w:tblCellMar>
          <w:top w:w="15" w:type="dxa"/>
          <w:left w:w="15" w:type="dxa"/>
          <w:bottom w:w="15" w:type="dxa"/>
          <w:right w:w="15" w:type="dxa"/>
        </w:tblCellMar>
        <w:tblLook w:val="04A0" w:firstRow="1" w:lastRow="0" w:firstColumn="1" w:lastColumn="0" w:noHBand="0" w:noVBand="1"/>
      </w:tblPr>
      <w:tblGrid>
        <w:gridCol w:w="1843"/>
        <w:gridCol w:w="7795"/>
      </w:tblGrid>
      <w:tr w:rsidR="006C4E44" w:rsidRPr="009D1C06" w14:paraId="450C577B" w14:textId="77777777" w:rsidTr="001F5DC6">
        <w:trPr>
          <w:trHeight w:val="255"/>
        </w:trPr>
        <w:tc>
          <w:tcPr>
            <w:tcW w:w="1843" w:type="dxa"/>
            <w:hideMark/>
          </w:tcPr>
          <w:p w14:paraId="110E41F7"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API</w:t>
            </w:r>
          </w:p>
        </w:tc>
        <w:tc>
          <w:tcPr>
            <w:tcW w:w="7795" w:type="dxa"/>
            <w:hideMark/>
          </w:tcPr>
          <w:p w14:paraId="6B054A9D"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Active Parallel Imports</w:t>
            </w:r>
          </w:p>
        </w:tc>
      </w:tr>
      <w:tr w:rsidR="006C4E44" w:rsidRPr="009D1C06" w14:paraId="49D08584" w14:textId="77777777" w:rsidTr="001F5DC6">
        <w:trPr>
          <w:trHeight w:val="255"/>
        </w:trPr>
        <w:tc>
          <w:tcPr>
            <w:tcW w:w="1843" w:type="dxa"/>
            <w:hideMark/>
          </w:tcPr>
          <w:p w14:paraId="0584D9A3"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CCC</w:t>
            </w:r>
          </w:p>
        </w:tc>
        <w:tc>
          <w:tcPr>
            <w:tcW w:w="7795" w:type="dxa"/>
            <w:hideMark/>
          </w:tcPr>
          <w:p w14:paraId="549DEE6C"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Civil Code of the People's Republic of China</w:t>
            </w:r>
          </w:p>
        </w:tc>
      </w:tr>
      <w:tr w:rsidR="006C4E44" w:rsidRPr="009D1C06" w14:paraId="66D28068" w14:textId="77777777" w:rsidTr="001F5DC6">
        <w:trPr>
          <w:trHeight w:val="255"/>
        </w:trPr>
        <w:tc>
          <w:tcPr>
            <w:tcW w:w="1843" w:type="dxa"/>
            <w:hideMark/>
          </w:tcPr>
          <w:p w14:paraId="5F9F0273"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CIETAC</w:t>
            </w:r>
          </w:p>
        </w:tc>
        <w:tc>
          <w:tcPr>
            <w:tcW w:w="7795" w:type="dxa"/>
            <w:hideMark/>
          </w:tcPr>
          <w:p w14:paraId="722DEC63"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China International Economic and Trade Arbitration Commission</w:t>
            </w:r>
          </w:p>
        </w:tc>
      </w:tr>
      <w:tr w:rsidR="006C4E44" w:rsidRPr="009D1C06" w14:paraId="26D3422B" w14:textId="77777777" w:rsidTr="001F5DC6">
        <w:trPr>
          <w:trHeight w:val="495"/>
        </w:trPr>
        <w:tc>
          <w:tcPr>
            <w:tcW w:w="1843" w:type="dxa"/>
            <w:hideMark/>
          </w:tcPr>
          <w:p w14:paraId="34950C18"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CISG</w:t>
            </w:r>
          </w:p>
        </w:tc>
        <w:tc>
          <w:tcPr>
            <w:tcW w:w="7795" w:type="dxa"/>
            <w:hideMark/>
          </w:tcPr>
          <w:p w14:paraId="54FDC74A"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United Nations Convention on Contracts for the International Sale of Goods</w:t>
            </w:r>
          </w:p>
        </w:tc>
      </w:tr>
      <w:tr w:rsidR="006C4E44" w:rsidRPr="009D1C06" w14:paraId="2013DFA7" w14:textId="77777777" w:rsidTr="001F5DC6">
        <w:trPr>
          <w:trHeight w:val="255"/>
        </w:trPr>
        <w:tc>
          <w:tcPr>
            <w:tcW w:w="1843" w:type="dxa"/>
            <w:hideMark/>
          </w:tcPr>
          <w:p w14:paraId="119E2EC3"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CLOUT</w:t>
            </w:r>
          </w:p>
        </w:tc>
        <w:tc>
          <w:tcPr>
            <w:tcW w:w="7795" w:type="dxa"/>
            <w:hideMark/>
          </w:tcPr>
          <w:p w14:paraId="7C7498B9"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 xml:space="preserve">Case Law on UNCITRAL Texts </w:t>
            </w:r>
          </w:p>
        </w:tc>
      </w:tr>
      <w:tr w:rsidR="006C4E44" w:rsidRPr="009D1C06" w14:paraId="3F9C8E61" w14:textId="77777777" w:rsidTr="001F5DC6">
        <w:trPr>
          <w:trHeight w:val="255"/>
        </w:trPr>
        <w:tc>
          <w:tcPr>
            <w:tcW w:w="1843" w:type="dxa"/>
            <w:hideMark/>
          </w:tcPr>
          <w:p w14:paraId="3577D99E"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CS</w:t>
            </w:r>
          </w:p>
        </w:tc>
        <w:tc>
          <w:tcPr>
            <w:tcW w:w="7795" w:type="dxa"/>
            <w:hideMark/>
          </w:tcPr>
          <w:p w14:paraId="51E454F8" w14:textId="15717554"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Contracting State</w:t>
            </w:r>
          </w:p>
        </w:tc>
      </w:tr>
      <w:tr w:rsidR="006C4E44" w:rsidRPr="009D1C06" w14:paraId="380E8CC8" w14:textId="77777777" w:rsidTr="001F5DC6">
        <w:trPr>
          <w:trHeight w:val="255"/>
        </w:trPr>
        <w:tc>
          <w:tcPr>
            <w:tcW w:w="1843" w:type="dxa"/>
            <w:hideMark/>
          </w:tcPr>
          <w:p w14:paraId="740EE25F"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GPCL</w:t>
            </w:r>
          </w:p>
        </w:tc>
        <w:tc>
          <w:tcPr>
            <w:tcW w:w="7795" w:type="dxa"/>
            <w:hideMark/>
          </w:tcPr>
          <w:p w14:paraId="7A0F4D1F"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General Principles of the Civil Law of the People's Republic of China</w:t>
            </w:r>
          </w:p>
        </w:tc>
      </w:tr>
      <w:tr w:rsidR="006C4E44" w:rsidRPr="009D1C06" w14:paraId="6E44C5F6" w14:textId="77777777" w:rsidTr="001F5DC6">
        <w:trPr>
          <w:trHeight w:val="255"/>
        </w:trPr>
        <w:tc>
          <w:tcPr>
            <w:tcW w:w="1843" w:type="dxa"/>
            <w:hideMark/>
          </w:tcPr>
          <w:p w14:paraId="213BAB80"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HCCH</w:t>
            </w:r>
          </w:p>
        </w:tc>
        <w:tc>
          <w:tcPr>
            <w:tcW w:w="7795" w:type="dxa"/>
            <w:hideMark/>
          </w:tcPr>
          <w:p w14:paraId="092F14FC"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The Hague Conference on Private International Law</w:t>
            </w:r>
          </w:p>
        </w:tc>
      </w:tr>
      <w:tr w:rsidR="006C4E44" w:rsidRPr="009D1C06" w14:paraId="7F195051" w14:textId="77777777" w:rsidTr="001F5DC6">
        <w:trPr>
          <w:trHeight w:val="255"/>
        </w:trPr>
        <w:tc>
          <w:tcPr>
            <w:tcW w:w="1843" w:type="dxa"/>
            <w:hideMark/>
          </w:tcPr>
          <w:p w14:paraId="5F6B53F8"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ICC</w:t>
            </w:r>
          </w:p>
        </w:tc>
        <w:tc>
          <w:tcPr>
            <w:tcW w:w="7795" w:type="dxa"/>
            <w:hideMark/>
          </w:tcPr>
          <w:p w14:paraId="3381369F"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International Chamber of Commerce</w:t>
            </w:r>
          </w:p>
        </w:tc>
      </w:tr>
      <w:tr w:rsidR="006C4E44" w:rsidRPr="009D1C06" w14:paraId="6C74A240" w14:textId="77777777" w:rsidTr="001F5DC6">
        <w:trPr>
          <w:trHeight w:val="255"/>
        </w:trPr>
        <w:tc>
          <w:tcPr>
            <w:tcW w:w="1843" w:type="dxa"/>
            <w:hideMark/>
          </w:tcPr>
          <w:p w14:paraId="092B3C79"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IIP</w:t>
            </w:r>
          </w:p>
        </w:tc>
        <w:tc>
          <w:tcPr>
            <w:tcW w:w="7795" w:type="dxa"/>
            <w:hideMark/>
          </w:tcPr>
          <w:p w14:paraId="5ABBA9F9"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Intellectual and Industrial Property</w:t>
            </w:r>
          </w:p>
        </w:tc>
      </w:tr>
      <w:tr w:rsidR="006C4E44" w:rsidRPr="009D1C06" w14:paraId="72798B41" w14:textId="77777777" w:rsidTr="001F5DC6">
        <w:trPr>
          <w:trHeight w:val="990"/>
        </w:trPr>
        <w:tc>
          <w:tcPr>
            <w:tcW w:w="1843" w:type="dxa"/>
            <w:hideMark/>
          </w:tcPr>
          <w:p w14:paraId="51816790"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ILCF</w:t>
            </w:r>
          </w:p>
        </w:tc>
        <w:tc>
          <w:tcPr>
            <w:tcW w:w="7795" w:type="dxa"/>
            <w:hideMark/>
          </w:tcPr>
          <w:p w14:paraId="6C6ED1F5"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Interpretations of the Supreme People’s Court on Several Issues Concerning Application of the Law of the People’s Republic of China on the Laws Applicable to Foreign-Related Civil Relationships (2020 Amendment)</w:t>
            </w:r>
          </w:p>
        </w:tc>
      </w:tr>
      <w:tr w:rsidR="006C4E44" w:rsidRPr="009D1C06" w14:paraId="00D138C5" w14:textId="77777777" w:rsidTr="001F5DC6">
        <w:trPr>
          <w:trHeight w:val="255"/>
        </w:trPr>
        <w:tc>
          <w:tcPr>
            <w:tcW w:w="1843" w:type="dxa"/>
            <w:hideMark/>
          </w:tcPr>
          <w:p w14:paraId="3BE02224"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IP</w:t>
            </w:r>
          </w:p>
        </w:tc>
        <w:tc>
          <w:tcPr>
            <w:tcW w:w="7795" w:type="dxa"/>
            <w:hideMark/>
          </w:tcPr>
          <w:p w14:paraId="208A9DB7"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Intellectual Property</w:t>
            </w:r>
          </w:p>
        </w:tc>
      </w:tr>
      <w:tr w:rsidR="006C4E44" w:rsidRPr="009D1C06" w14:paraId="381796B5" w14:textId="77777777" w:rsidTr="001F5DC6">
        <w:trPr>
          <w:trHeight w:val="255"/>
        </w:trPr>
        <w:tc>
          <w:tcPr>
            <w:tcW w:w="1843" w:type="dxa"/>
            <w:hideMark/>
          </w:tcPr>
          <w:p w14:paraId="757B9563"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IPR</w:t>
            </w:r>
          </w:p>
        </w:tc>
        <w:tc>
          <w:tcPr>
            <w:tcW w:w="7795" w:type="dxa"/>
            <w:hideMark/>
          </w:tcPr>
          <w:p w14:paraId="211EDD2C"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Intellectual Property Rights</w:t>
            </w:r>
          </w:p>
        </w:tc>
      </w:tr>
      <w:tr w:rsidR="006C4E44" w:rsidRPr="009D1C06" w14:paraId="22D2B811" w14:textId="77777777" w:rsidTr="001F5DC6">
        <w:trPr>
          <w:trHeight w:val="495"/>
        </w:trPr>
        <w:tc>
          <w:tcPr>
            <w:tcW w:w="1843" w:type="dxa"/>
            <w:hideMark/>
          </w:tcPr>
          <w:p w14:paraId="7BFD80A8"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LCF</w:t>
            </w:r>
          </w:p>
        </w:tc>
        <w:tc>
          <w:tcPr>
            <w:tcW w:w="7795" w:type="dxa"/>
            <w:hideMark/>
          </w:tcPr>
          <w:p w14:paraId="473DA43E"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 xml:space="preserve">Law of the People’s Republic of China on the Laws Applicable to Foreign-related Civil Relations 2010 </w:t>
            </w:r>
          </w:p>
        </w:tc>
      </w:tr>
      <w:tr w:rsidR="006C4E44" w:rsidRPr="009D1C06" w14:paraId="67C93C9A" w14:textId="77777777" w:rsidTr="001F5DC6">
        <w:trPr>
          <w:trHeight w:val="255"/>
        </w:trPr>
        <w:tc>
          <w:tcPr>
            <w:tcW w:w="1843" w:type="dxa"/>
            <w:hideMark/>
          </w:tcPr>
          <w:p w14:paraId="08EC19FA"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MFN</w:t>
            </w:r>
          </w:p>
        </w:tc>
        <w:tc>
          <w:tcPr>
            <w:tcW w:w="7795" w:type="dxa"/>
            <w:hideMark/>
          </w:tcPr>
          <w:p w14:paraId="64AD4F54"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 xml:space="preserve">Most </w:t>
            </w:r>
            <w:proofErr w:type="spellStart"/>
            <w:r w:rsidRPr="009D1C06">
              <w:rPr>
                <w:rFonts w:ascii="Times New Roman" w:hAnsi="Times New Roman" w:cs="Times New Roman"/>
                <w:sz w:val="28"/>
                <w:szCs w:val="28"/>
              </w:rPr>
              <w:t>Favourable</w:t>
            </w:r>
            <w:proofErr w:type="spellEnd"/>
            <w:r w:rsidRPr="009D1C06">
              <w:rPr>
                <w:rFonts w:ascii="Times New Roman" w:hAnsi="Times New Roman" w:cs="Times New Roman"/>
                <w:sz w:val="28"/>
                <w:szCs w:val="28"/>
              </w:rPr>
              <w:t xml:space="preserve"> Nation</w:t>
            </w:r>
          </w:p>
        </w:tc>
      </w:tr>
      <w:tr w:rsidR="006C4E44" w:rsidRPr="009D1C06" w14:paraId="403098B6" w14:textId="77777777" w:rsidTr="001F5DC6">
        <w:trPr>
          <w:trHeight w:val="255"/>
        </w:trPr>
        <w:tc>
          <w:tcPr>
            <w:tcW w:w="1843" w:type="dxa"/>
            <w:hideMark/>
          </w:tcPr>
          <w:p w14:paraId="2E26E026"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OEM</w:t>
            </w:r>
          </w:p>
        </w:tc>
        <w:tc>
          <w:tcPr>
            <w:tcW w:w="7795" w:type="dxa"/>
            <w:hideMark/>
          </w:tcPr>
          <w:p w14:paraId="2471E37B"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Original Equipment Manufacturer</w:t>
            </w:r>
          </w:p>
        </w:tc>
      </w:tr>
      <w:tr w:rsidR="006C4E44" w:rsidRPr="009D1C06" w14:paraId="23C96030" w14:textId="77777777" w:rsidTr="001F5DC6">
        <w:trPr>
          <w:trHeight w:val="255"/>
        </w:trPr>
        <w:tc>
          <w:tcPr>
            <w:tcW w:w="1843" w:type="dxa"/>
            <w:hideMark/>
          </w:tcPr>
          <w:p w14:paraId="235F4C58"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PI</w:t>
            </w:r>
          </w:p>
        </w:tc>
        <w:tc>
          <w:tcPr>
            <w:tcW w:w="7795" w:type="dxa"/>
            <w:hideMark/>
          </w:tcPr>
          <w:p w14:paraId="1A0097B9"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Parallel Import</w:t>
            </w:r>
          </w:p>
        </w:tc>
      </w:tr>
      <w:tr w:rsidR="006C4E44" w:rsidRPr="009D1C06" w14:paraId="48D3CC53" w14:textId="77777777" w:rsidTr="001F5DC6">
        <w:trPr>
          <w:trHeight w:val="255"/>
        </w:trPr>
        <w:tc>
          <w:tcPr>
            <w:tcW w:w="1843" w:type="dxa"/>
            <w:hideMark/>
          </w:tcPr>
          <w:p w14:paraId="7F7BCBF4"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PICC</w:t>
            </w:r>
          </w:p>
        </w:tc>
        <w:tc>
          <w:tcPr>
            <w:tcW w:w="7795" w:type="dxa"/>
            <w:hideMark/>
          </w:tcPr>
          <w:p w14:paraId="4B4C4A86"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UNIDROIT Principles of International Commercial Contracts</w:t>
            </w:r>
          </w:p>
        </w:tc>
      </w:tr>
      <w:tr w:rsidR="006C4E44" w:rsidRPr="009D1C06" w14:paraId="1E25AAD9" w14:textId="77777777" w:rsidTr="001F5DC6">
        <w:trPr>
          <w:trHeight w:val="255"/>
        </w:trPr>
        <w:tc>
          <w:tcPr>
            <w:tcW w:w="1843" w:type="dxa"/>
            <w:hideMark/>
          </w:tcPr>
          <w:p w14:paraId="0052573C"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PIL</w:t>
            </w:r>
          </w:p>
        </w:tc>
        <w:tc>
          <w:tcPr>
            <w:tcW w:w="7795" w:type="dxa"/>
            <w:hideMark/>
          </w:tcPr>
          <w:p w14:paraId="71E94C6B"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Private International Law</w:t>
            </w:r>
          </w:p>
        </w:tc>
      </w:tr>
      <w:tr w:rsidR="006C4E44" w:rsidRPr="009D1C06" w14:paraId="7B4CD797" w14:textId="77777777" w:rsidTr="001F5DC6">
        <w:trPr>
          <w:trHeight w:val="255"/>
        </w:trPr>
        <w:tc>
          <w:tcPr>
            <w:tcW w:w="1843" w:type="dxa"/>
            <w:hideMark/>
          </w:tcPr>
          <w:p w14:paraId="26180001"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PPI</w:t>
            </w:r>
          </w:p>
        </w:tc>
        <w:tc>
          <w:tcPr>
            <w:tcW w:w="7795" w:type="dxa"/>
            <w:hideMark/>
          </w:tcPr>
          <w:p w14:paraId="01C4F08C"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 xml:space="preserve">Passive Parallel Imports  </w:t>
            </w:r>
          </w:p>
        </w:tc>
      </w:tr>
      <w:tr w:rsidR="006C4E44" w:rsidRPr="009D1C06" w14:paraId="6FE3E932" w14:textId="77777777" w:rsidTr="001F5DC6">
        <w:trPr>
          <w:trHeight w:val="255"/>
        </w:trPr>
        <w:tc>
          <w:tcPr>
            <w:tcW w:w="1843" w:type="dxa"/>
            <w:hideMark/>
          </w:tcPr>
          <w:p w14:paraId="4DF7A68E"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PRC</w:t>
            </w:r>
          </w:p>
        </w:tc>
        <w:tc>
          <w:tcPr>
            <w:tcW w:w="7795" w:type="dxa"/>
            <w:hideMark/>
          </w:tcPr>
          <w:p w14:paraId="30BD7951"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 xml:space="preserve">People’s Republic of China </w:t>
            </w:r>
          </w:p>
        </w:tc>
      </w:tr>
      <w:tr w:rsidR="006C4E44" w:rsidRPr="009D1C06" w14:paraId="69E30E43" w14:textId="77777777" w:rsidTr="001F5DC6">
        <w:trPr>
          <w:trHeight w:val="495"/>
        </w:trPr>
        <w:tc>
          <w:tcPr>
            <w:tcW w:w="1843" w:type="dxa"/>
            <w:hideMark/>
          </w:tcPr>
          <w:p w14:paraId="15761C07" w14:textId="53DC96DC"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RT</w:t>
            </w:r>
            <w:r w:rsidR="00FD7EC0">
              <w:rPr>
                <w:rFonts w:ascii="Times New Roman" w:hAnsi="Times New Roman" w:cs="Times New Roman"/>
                <w:sz w:val="28"/>
                <w:szCs w:val="28"/>
              </w:rPr>
              <w:t>LC</w:t>
            </w:r>
          </w:p>
        </w:tc>
        <w:tc>
          <w:tcPr>
            <w:tcW w:w="7795" w:type="dxa"/>
            <w:hideMark/>
          </w:tcPr>
          <w:p w14:paraId="6F1DEB91"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Regulations for the Implementation of the Trademark Law of the People’s Republic of China 2014</w:t>
            </w:r>
          </w:p>
        </w:tc>
      </w:tr>
      <w:tr w:rsidR="006C4E44" w:rsidRPr="009D1C06" w14:paraId="3512F591" w14:textId="77777777" w:rsidTr="001F5DC6">
        <w:trPr>
          <w:trHeight w:val="255"/>
        </w:trPr>
        <w:tc>
          <w:tcPr>
            <w:tcW w:w="1843" w:type="dxa"/>
            <w:hideMark/>
          </w:tcPr>
          <w:p w14:paraId="46A71275" w14:textId="69D44B79" w:rsidR="002E7567" w:rsidRPr="00BC7E06" w:rsidRDefault="002E7567" w:rsidP="002E7567">
            <w:pPr>
              <w:jc w:val="both"/>
              <w:rPr>
                <w:rFonts w:ascii="Times New Roman" w:hAnsi="Times New Roman" w:cs="Times New Roman"/>
                <w:sz w:val="28"/>
                <w:szCs w:val="28"/>
                <w:lang w:val="en-GB"/>
              </w:rPr>
            </w:pPr>
            <w:r w:rsidRPr="009D1C06">
              <w:rPr>
                <w:rFonts w:ascii="Times New Roman" w:hAnsi="Times New Roman" w:cs="Times New Roman"/>
                <w:sz w:val="28"/>
                <w:szCs w:val="28"/>
              </w:rPr>
              <w:t>TL</w:t>
            </w:r>
            <w:r w:rsidR="00BC7E06">
              <w:rPr>
                <w:rFonts w:ascii="Times New Roman" w:hAnsi="Times New Roman" w:cs="Times New Roman" w:hint="eastAsia"/>
                <w:sz w:val="28"/>
                <w:szCs w:val="28"/>
              </w:rPr>
              <w:t>C</w:t>
            </w:r>
          </w:p>
        </w:tc>
        <w:tc>
          <w:tcPr>
            <w:tcW w:w="7795" w:type="dxa"/>
            <w:hideMark/>
          </w:tcPr>
          <w:p w14:paraId="127BDE7C"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Trademark Law of the People’s Republic of China 2019</w:t>
            </w:r>
          </w:p>
        </w:tc>
      </w:tr>
      <w:tr w:rsidR="006C4E44" w:rsidRPr="009D1C06" w14:paraId="405C0747" w14:textId="77777777" w:rsidTr="001F5DC6">
        <w:trPr>
          <w:trHeight w:val="255"/>
        </w:trPr>
        <w:tc>
          <w:tcPr>
            <w:tcW w:w="1843" w:type="dxa"/>
            <w:hideMark/>
          </w:tcPr>
          <w:p w14:paraId="33639032"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TRIPS</w:t>
            </w:r>
          </w:p>
        </w:tc>
        <w:tc>
          <w:tcPr>
            <w:tcW w:w="7795" w:type="dxa"/>
            <w:hideMark/>
          </w:tcPr>
          <w:p w14:paraId="0D9FA3CF"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Trade-Related Aspects of Intellectual Property Rights</w:t>
            </w:r>
          </w:p>
        </w:tc>
      </w:tr>
      <w:tr w:rsidR="006C4E44" w:rsidRPr="009D1C06" w14:paraId="21B5C1DA" w14:textId="77777777" w:rsidTr="001F5DC6">
        <w:trPr>
          <w:trHeight w:val="255"/>
        </w:trPr>
        <w:tc>
          <w:tcPr>
            <w:tcW w:w="1843" w:type="dxa"/>
            <w:hideMark/>
          </w:tcPr>
          <w:p w14:paraId="259008C9"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UL</w:t>
            </w:r>
          </w:p>
        </w:tc>
        <w:tc>
          <w:tcPr>
            <w:tcW w:w="7795" w:type="dxa"/>
            <w:hideMark/>
          </w:tcPr>
          <w:p w14:paraId="21ADC044"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Underwriters Laboratories</w:t>
            </w:r>
          </w:p>
        </w:tc>
      </w:tr>
      <w:tr w:rsidR="006C4E44" w:rsidRPr="009D1C06" w14:paraId="7AF370CA" w14:textId="77777777" w:rsidTr="001F5DC6">
        <w:trPr>
          <w:trHeight w:val="255"/>
        </w:trPr>
        <w:tc>
          <w:tcPr>
            <w:tcW w:w="1843" w:type="dxa"/>
            <w:hideMark/>
          </w:tcPr>
          <w:p w14:paraId="54DA972B"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ULIS</w:t>
            </w:r>
          </w:p>
        </w:tc>
        <w:tc>
          <w:tcPr>
            <w:tcW w:w="7795" w:type="dxa"/>
            <w:hideMark/>
          </w:tcPr>
          <w:p w14:paraId="60E637B1"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Uniform Law on the International Sale of Goods</w:t>
            </w:r>
          </w:p>
        </w:tc>
      </w:tr>
      <w:tr w:rsidR="006C4E44" w:rsidRPr="009D1C06" w14:paraId="63F78DC6" w14:textId="77777777" w:rsidTr="001F5DC6">
        <w:trPr>
          <w:trHeight w:val="255"/>
        </w:trPr>
        <w:tc>
          <w:tcPr>
            <w:tcW w:w="1843" w:type="dxa"/>
            <w:hideMark/>
          </w:tcPr>
          <w:p w14:paraId="683B005F"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UNCITRAL</w:t>
            </w:r>
          </w:p>
        </w:tc>
        <w:tc>
          <w:tcPr>
            <w:tcW w:w="7795" w:type="dxa"/>
            <w:hideMark/>
          </w:tcPr>
          <w:p w14:paraId="3A8A3A9E" w14:textId="732DA957" w:rsidR="002E7567" w:rsidRPr="001C04B7" w:rsidRDefault="002E7567" w:rsidP="002E7567">
            <w:pPr>
              <w:jc w:val="both"/>
              <w:rPr>
                <w:rFonts w:ascii="Times New Roman" w:hAnsi="Times New Roman" w:cs="Times New Roman"/>
                <w:sz w:val="28"/>
                <w:szCs w:val="28"/>
              </w:rPr>
            </w:pPr>
            <w:r w:rsidRPr="001C04B7">
              <w:rPr>
                <w:rFonts w:ascii="Times New Roman" w:hAnsi="Times New Roman" w:cs="Times New Roman"/>
                <w:sz w:val="28"/>
                <w:szCs w:val="28"/>
              </w:rPr>
              <w:t>United Nations Commission on International Trade Law</w:t>
            </w:r>
          </w:p>
        </w:tc>
      </w:tr>
      <w:tr w:rsidR="006C4E44" w:rsidRPr="009D1C06" w14:paraId="6A65F2C4" w14:textId="77777777" w:rsidTr="001F5DC6">
        <w:trPr>
          <w:trHeight w:val="255"/>
        </w:trPr>
        <w:tc>
          <w:tcPr>
            <w:tcW w:w="1843" w:type="dxa"/>
            <w:hideMark/>
          </w:tcPr>
          <w:p w14:paraId="2B06BE9F"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UNIDROIT</w:t>
            </w:r>
          </w:p>
        </w:tc>
        <w:tc>
          <w:tcPr>
            <w:tcW w:w="7795" w:type="dxa"/>
            <w:hideMark/>
          </w:tcPr>
          <w:p w14:paraId="3CCB9D7F"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Unification of Private Law</w:t>
            </w:r>
          </w:p>
        </w:tc>
      </w:tr>
      <w:tr w:rsidR="006C4E44" w:rsidRPr="009D1C06" w14:paraId="44CCB792" w14:textId="77777777" w:rsidTr="001F5DC6">
        <w:trPr>
          <w:trHeight w:val="255"/>
        </w:trPr>
        <w:tc>
          <w:tcPr>
            <w:tcW w:w="1843" w:type="dxa"/>
            <w:hideMark/>
          </w:tcPr>
          <w:p w14:paraId="641F3D0A"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WIPO</w:t>
            </w:r>
          </w:p>
        </w:tc>
        <w:tc>
          <w:tcPr>
            <w:tcW w:w="7795" w:type="dxa"/>
            <w:hideMark/>
          </w:tcPr>
          <w:p w14:paraId="1D75A1CB"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World Intellectual Property Organization</w:t>
            </w:r>
          </w:p>
        </w:tc>
      </w:tr>
      <w:tr w:rsidR="009D1C06" w:rsidRPr="009D1C06" w14:paraId="2B022AE0" w14:textId="77777777" w:rsidTr="001F5DC6">
        <w:trPr>
          <w:trHeight w:val="255"/>
        </w:trPr>
        <w:tc>
          <w:tcPr>
            <w:tcW w:w="1843" w:type="dxa"/>
            <w:hideMark/>
          </w:tcPr>
          <w:p w14:paraId="7CAB392C"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WTO</w:t>
            </w:r>
          </w:p>
        </w:tc>
        <w:tc>
          <w:tcPr>
            <w:tcW w:w="7795" w:type="dxa"/>
            <w:hideMark/>
          </w:tcPr>
          <w:p w14:paraId="4FBD44B8" w14:textId="77777777" w:rsidR="002E7567" w:rsidRPr="009D1C06" w:rsidRDefault="002E7567" w:rsidP="002E7567">
            <w:pPr>
              <w:jc w:val="both"/>
              <w:rPr>
                <w:rFonts w:ascii="Times New Roman" w:hAnsi="Times New Roman" w:cs="Times New Roman"/>
                <w:sz w:val="28"/>
                <w:szCs w:val="28"/>
              </w:rPr>
            </w:pPr>
            <w:r w:rsidRPr="009D1C06">
              <w:rPr>
                <w:rFonts w:ascii="Times New Roman" w:hAnsi="Times New Roman" w:cs="Times New Roman"/>
                <w:sz w:val="28"/>
                <w:szCs w:val="28"/>
              </w:rPr>
              <w:t>World Trade Organization</w:t>
            </w:r>
          </w:p>
        </w:tc>
      </w:tr>
    </w:tbl>
    <w:p w14:paraId="1D56D94E" w14:textId="77777777" w:rsidR="00055AED" w:rsidRPr="001F5DC6" w:rsidRDefault="00055AED" w:rsidP="0035761E">
      <w:pPr>
        <w:jc w:val="both"/>
        <w:rPr>
          <w:rFonts w:ascii="Times New Roman" w:hAnsi="Times New Roman" w:cs="Times New Roman"/>
          <w:b/>
          <w:bCs/>
          <w:sz w:val="28"/>
          <w:szCs w:val="28"/>
          <w:lang w:val="en-GB" w:bidi="ar"/>
        </w:rPr>
      </w:pPr>
    </w:p>
    <w:p w14:paraId="7D32A467" w14:textId="30935F9D" w:rsidR="000E3E9E" w:rsidRPr="009D1C06" w:rsidRDefault="000A1FCE" w:rsidP="0035761E">
      <w:pPr>
        <w:pStyle w:val="1"/>
        <w:jc w:val="center"/>
        <w:rPr>
          <w:rFonts w:ascii="Times New Roman" w:hAnsi="Times New Roman" w:cs="Times New Roman"/>
          <w:sz w:val="28"/>
          <w:szCs w:val="28"/>
          <w:lang w:val="en-GB" w:bidi="ar"/>
        </w:rPr>
      </w:pPr>
      <w:bookmarkStart w:id="2" w:name="_Toc103306116"/>
      <w:r w:rsidRPr="009D1C06">
        <w:rPr>
          <w:rFonts w:ascii="Times New Roman" w:hAnsi="Times New Roman" w:cs="Times New Roman"/>
          <w:sz w:val="28"/>
          <w:szCs w:val="28"/>
          <w:lang w:val="en-GB" w:bidi="ar"/>
        </w:rPr>
        <w:lastRenderedPageBreak/>
        <w:t>INTRODUCTION</w:t>
      </w:r>
      <w:bookmarkEnd w:id="2"/>
    </w:p>
    <w:p w14:paraId="1ADA05A5" w14:textId="1CFD817C" w:rsidR="000E3E9E" w:rsidRPr="009D1C06" w:rsidRDefault="001F1A12" w:rsidP="002E7567">
      <w:pPr>
        <w:ind w:firstLine="709"/>
        <w:jc w:val="both"/>
        <w:rPr>
          <w:rFonts w:ascii="Times New Roman" w:hAnsi="Times New Roman" w:cs="Times New Roman"/>
          <w:sz w:val="28"/>
          <w:szCs w:val="28"/>
          <w:lang w:val="en-GB"/>
        </w:rPr>
      </w:pPr>
      <w:r w:rsidRPr="009D1C06">
        <w:rPr>
          <w:rFonts w:ascii="Times New Roman" w:hAnsi="Times New Roman" w:cs="Times New Roman"/>
          <w:b/>
          <w:bCs/>
          <w:sz w:val="28"/>
          <w:szCs w:val="28"/>
          <w:lang w:val="en-GB"/>
        </w:rPr>
        <w:t>Research background</w:t>
      </w:r>
      <w:r w:rsidRPr="009D1C06">
        <w:rPr>
          <w:rFonts w:ascii="Times New Roman" w:hAnsi="Times New Roman" w:cs="Times New Roman"/>
          <w:sz w:val="28"/>
          <w:szCs w:val="28"/>
          <w:lang w:val="en-GB"/>
        </w:rPr>
        <w:t xml:space="preserve"> </w:t>
      </w:r>
      <w:proofErr w:type="gramStart"/>
      <w:r w:rsidRPr="009D1C06">
        <w:rPr>
          <w:rFonts w:ascii="Times New Roman" w:hAnsi="Times New Roman" w:cs="Times New Roman"/>
          <w:sz w:val="28"/>
          <w:szCs w:val="28"/>
          <w:lang w:val="en-GB"/>
        </w:rPr>
        <w:t>The</w:t>
      </w:r>
      <w:proofErr w:type="gramEnd"/>
      <w:r w:rsidRPr="009D1C06">
        <w:rPr>
          <w:rFonts w:ascii="Times New Roman" w:hAnsi="Times New Roman" w:cs="Times New Roman"/>
          <w:sz w:val="28"/>
          <w:szCs w:val="28"/>
          <w:lang w:val="en-GB"/>
        </w:rPr>
        <w:t xml:space="preserve"> increasing volumes of </w:t>
      </w:r>
      <w:r w:rsidR="003B2C0E" w:rsidRPr="009D1C06">
        <w:rPr>
          <w:rFonts w:ascii="Times New Roman" w:hAnsi="Times New Roman" w:cs="Times New Roman"/>
          <w:sz w:val="28"/>
          <w:szCs w:val="28"/>
          <w:lang w:val="en-GB"/>
        </w:rPr>
        <w:t>international</w:t>
      </w:r>
      <w:r w:rsidRPr="009D1C06">
        <w:rPr>
          <w:rFonts w:ascii="Times New Roman" w:hAnsi="Times New Roman" w:cs="Times New Roman"/>
          <w:sz w:val="28"/>
          <w:szCs w:val="28"/>
          <w:lang w:val="en-GB"/>
        </w:rPr>
        <w:t xml:space="preserve"> sales of goods is a superior outcome of the trend of economic globalisation. To decrease the cost and establish standardised dispute resolution systems, uniform substantive statutes are created by different legislative bodies. While, in many respects, there is an inherent tension when a transnational body of law governs issues traditionally been territorially based. This tension is undeniable when considering intellectual and industrial property (hereinafter IIP) rights.</w:t>
      </w:r>
      <w:r w:rsidRPr="009D1C06">
        <w:rPr>
          <w:rStyle w:val="a7"/>
          <w:rFonts w:ascii="Times New Roman" w:hAnsi="Times New Roman" w:cs="Times New Roman"/>
          <w:sz w:val="28"/>
          <w:szCs w:val="28"/>
          <w:lang w:val="en-GB"/>
        </w:rPr>
        <w:footnoteReference w:id="1"/>
      </w:r>
      <w:r w:rsidRPr="009D1C06">
        <w:rPr>
          <w:rFonts w:ascii="Times New Roman" w:hAnsi="Times New Roman" w:cs="Times New Roman"/>
          <w:sz w:val="28"/>
          <w:szCs w:val="28"/>
          <w:lang w:val="en-GB"/>
        </w:rPr>
        <w:t xml:space="preserve"> </w:t>
      </w:r>
    </w:p>
    <w:p w14:paraId="39175918" w14:textId="027CB6C7" w:rsidR="000E3E9E"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Intellectual property (IP) is being paid colossal attention as a stand-alone section of legal affairs and part of the international sale of goods. On the one hand, IP is a key strategic driver of competitive advantage in today</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s global marketplac</w:t>
      </w:r>
      <w:r w:rsidR="005C45F5" w:rsidRPr="009D1C06">
        <w:rPr>
          <w:rFonts w:ascii="Times New Roman" w:hAnsi="Times New Roman" w:cs="Times New Roman"/>
          <w:sz w:val="28"/>
          <w:szCs w:val="28"/>
          <w:lang w:val="en-GB"/>
        </w:rPr>
        <w:t>e.</w:t>
      </w:r>
      <w:r w:rsidR="005C45F5" w:rsidRPr="009D1C06">
        <w:rPr>
          <w:rStyle w:val="a7"/>
          <w:rFonts w:ascii="Times New Roman" w:hAnsi="Times New Roman" w:cs="Times New Roman"/>
          <w:sz w:val="28"/>
          <w:szCs w:val="28"/>
          <w:lang w:val="en-GB"/>
        </w:rPr>
        <w:footnoteReference w:id="2"/>
      </w:r>
      <w:r w:rsidRPr="009D1C06">
        <w:rPr>
          <w:rFonts w:ascii="Times New Roman" w:hAnsi="Times New Roman" w:cs="Times New Roman"/>
          <w:sz w:val="28"/>
          <w:szCs w:val="28"/>
          <w:lang w:val="en-GB"/>
        </w:rPr>
        <w:t xml:space="preserve"> Both globalisation and open innovation are profoundly advancing </w:t>
      </w:r>
      <w:r w:rsidR="005C45F5" w:rsidRPr="009D1C06">
        <w:rPr>
          <w:rFonts w:ascii="Times New Roman" w:hAnsi="Times New Roman" w:cs="Times New Roman"/>
          <w:sz w:val="28"/>
          <w:szCs w:val="28"/>
          <w:lang w:val="en-GB"/>
        </w:rPr>
        <w:t>IP</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s strategic role and value to competitive firms in the worldwide market.</w:t>
      </w:r>
      <w:r w:rsidRPr="009D1C06">
        <w:rPr>
          <w:rStyle w:val="a7"/>
          <w:rFonts w:ascii="Times New Roman" w:hAnsi="Times New Roman" w:cs="Times New Roman"/>
          <w:sz w:val="28"/>
          <w:szCs w:val="28"/>
          <w:lang w:val="en-GB"/>
        </w:rPr>
        <w:footnoteReference w:id="3"/>
      </w:r>
      <w:r w:rsidRPr="009D1C06">
        <w:rPr>
          <w:rFonts w:ascii="Times New Roman" w:hAnsi="Times New Roman" w:cs="Times New Roman"/>
          <w:sz w:val="28"/>
          <w:szCs w:val="28"/>
          <w:lang w:val="en-GB"/>
        </w:rPr>
        <w:t xml:space="preserve"> </w:t>
      </w:r>
      <w:r w:rsidR="00E910C6" w:rsidRPr="009D1C06">
        <w:rPr>
          <w:rFonts w:ascii="Times New Roman" w:hAnsi="Times New Roman" w:cs="Times New Roman"/>
          <w:sz w:val="28"/>
          <w:szCs w:val="28"/>
          <w:lang w:val="en-GB"/>
        </w:rPr>
        <w:t>I</w:t>
      </w:r>
      <w:r w:rsidRPr="009D1C06">
        <w:rPr>
          <w:rFonts w:ascii="Times New Roman" w:hAnsi="Times New Roman" w:cs="Times New Roman"/>
          <w:sz w:val="28"/>
          <w:szCs w:val="28"/>
          <w:lang w:val="en-GB"/>
        </w:rPr>
        <w:t xml:space="preserve">n recent years, firms increasingly view </w:t>
      </w:r>
      <w:r w:rsidR="00BC5970" w:rsidRPr="009D1C06">
        <w:rPr>
          <w:rFonts w:ascii="Times New Roman" w:hAnsi="Times New Roman" w:cs="Times New Roman"/>
          <w:sz w:val="28"/>
          <w:szCs w:val="28"/>
          <w:lang w:val="en-GB"/>
        </w:rPr>
        <w:t>intellectual property rights (</w:t>
      </w:r>
      <w:r w:rsidR="00471DBE" w:rsidRPr="009D1C06">
        <w:rPr>
          <w:rFonts w:ascii="Times New Roman" w:hAnsi="Times New Roman" w:cs="Times New Roman"/>
          <w:sz w:val="28"/>
          <w:szCs w:val="28"/>
          <w:lang w:val="en-GB"/>
        </w:rPr>
        <w:t>IPRs</w:t>
      </w:r>
      <w:r w:rsidR="00BC5970"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as stand-alone, tradable economic assets and pursue </w:t>
      </w:r>
      <w:r w:rsidR="00471DBE" w:rsidRPr="009D1C06">
        <w:rPr>
          <w:rFonts w:ascii="Times New Roman" w:hAnsi="Times New Roman" w:cs="Times New Roman"/>
          <w:sz w:val="28"/>
          <w:szCs w:val="28"/>
          <w:lang w:val="en-GB"/>
        </w:rPr>
        <w:t>IPRs</w:t>
      </w:r>
      <w:r w:rsidRPr="009D1C06">
        <w:rPr>
          <w:rFonts w:ascii="Times New Roman" w:hAnsi="Times New Roman" w:cs="Times New Roman"/>
          <w:sz w:val="28"/>
          <w:szCs w:val="28"/>
          <w:lang w:val="en-GB"/>
        </w:rPr>
        <w:t xml:space="preserve"> at breakneck speed, with applications for </w:t>
      </w:r>
      <w:r w:rsidR="005C45F5" w:rsidRPr="009D1C06">
        <w:rPr>
          <w:rFonts w:ascii="Times New Roman" w:hAnsi="Times New Roman" w:cs="Times New Roman"/>
          <w:sz w:val="28"/>
          <w:szCs w:val="28"/>
          <w:lang w:val="en-GB"/>
        </w:rPr>
        <w:t>IP</w:t>
      </w:r>
      <w:r w:rsidRPr="009D1C06">
        <w:rPr>
          <w:rFonts w:ascii="Times New Roman" w:hAnsi="Times New Roman" w:cs="Times New Roman"/>
          <w:sz w:val="28"/>
          <w:szCs w:val="28"/>
          <w:lang w:val="en-GB"/>
        </w:rPr>
        <w:t xml:space="preserve"> recognition in all significant markets surging and new global </w:t>
      </w:r>
      <w:r w:rsidR="005C45F5" w:rsidRPr="009D1C06">
        <w:rPr>
          <w:rFonts w:ascii="Times New Roman" w:hAnsi="Times New Roman" w:cs="Times New Roman"/>
          <w:sz w:val="28"/>
          <w:szCs w:val="28"/>
          <w:lang w:val="en-GB"/>
        </w:rPr>
        <w:t>IP</w:t>
      </w:r>
      <w:r w:rsidRPr="009D1C06">
        <w:rPr>
          <w:rFonts w:ascii="Times New Roman" w:hAnsi="Times New Roman" w:cs="Times New Roman"/>
          <w:sz w:val="28"/>
          <w:szCs w:val="28"/>
          <w:lang w:val="en-GB"/>
        </w:rPr>
        <w:t xml:space="preserve"> markets emerging as firms increasingly leverage </w:t>
      </w:r>
      <w:r w:rsidR="005C45F5" w:rsidRPr="009D1C06">
        <w:rPr>
          <w:rFonts w:ascii="Times New Roman" w:hAnsi="Times New Roman" w:cs="Times New Roman"/>
          <w:sz w:val="28"/>
          <w:szCs w:val="28"/>
          <w:lang w:val="en-GB"/>
        </w:rPr>
        <w:t>IP</w:t>
      </w:r>
      <w:r w:rsidRPr="009D1C06">
        <w:rPr>
          <w:rFonts w:ascii="Times New Roman" w:hAnsi="Times New Roman" w:cs="Times New Roman"/>
          <w:sz w:val="28"/>
          <w:szCs w:val="28"/>
          <w:lang w:val="en-GB"/>
        </w:rPr>
        <w:t xml:space="preserve"> for strategic gains.</w:t>
      </w:r>
      <w:r w:rsidR="00471DBE" w:rsidRPr="009D1C06">
        <w:rPr>
          <w:rStyle w:val="a7"/>
          <w:rFonts w:ascii="Times New Roman" w:hAnsi="Times New Roman" w:cs="Times New Roman"/>
          <w:sz w:val="28"/>
          <w:szCs w:val="28"/>
          <w:lang w:val="en-GB"/>
        </w:rPr>
        <w:footnoteReference w:id="4"/>
      </w:r>
      <w:r w:rsidRPr="009D1C06">
        <w:rPr>
          <w:rFonts w:ascii="Times New Roman" w:hAnsi="Times New Roman" w:cs="Times New Roman"/>
          <w:sz w:val="28"/>
          <w:szCs w:val="28"/>
          <w:lang w:val="en-GB"/>
        </w:rPr>
        <w:t xml:space="preserve"> On the other hand, it is impossible to ignore the massive </w:t>
      </w:r>
      <w:r w:rsidR="005C45F5" w:rsidRPr="009D1C06">
        <w:rPr>
          <w:rFonts w:ascii="Times New Roman" w:hAnsi="Times New Roman" w:cs="Times New Roman"/>
          <w:sz w:val="28"/>
          <w:szCs w:val="28"/>
          <w:lang w:val="en-GB"/>
        </w:rPr>
        <w:t>number</w:t>
      </w:r>
      <w:r w:rsidRPr="009D1C06">
        <w:rPr>
          <w:rFonts w:ascii="Times New Roman" w:hAnsi="Times New Roman" w:cs="Times New Roman"/>
          <w:sz w:val="28"/>
          <w:szCs w:val="28"/>
          <w:lang w:val="en-GB"/>
        </w:rPr>
        <w:t xml:space="preserve"> of transactions concerning </w:t>
      </w:r>
      <w:r w:rsidR="005C45F5" w:rsidRPr="009D1C06">
        <w:rPr>
          <w:rFonts w:ascii="Times New Roman" w:hAnsi="Times New Roman" w:cs="Times New Roman"/>
          <w:sz w:val="28"/>
          <w:szCs w:val="28"/>
          <w:lang w:val="en-GB"/>
        </w:rPr>
        <w:t>IP</w:t>
      </w:r>
      <w:r w:rsidRPr="009D1C06">
        <w:rPr>
          <w:rFonts w:ascii="Times New Roman" w:hAnsi="Times New Roman" w:cs="Times New Roman"/>
          <w:sz w:val="28"/>
          <w:szCs w:val="28"/>
          <w:lang w:val="en-GB"/>
        </w:rPr>
        <w:t xml:space="preserve">, which was involved with the international sale of goods or attached to global goods. Transnational commercial transactions involving the </w:t>
      </w:r>
      <w:r w:rsidRPr="009D1C06">
        <w:rPr>
          <w:rFonts w:ascii="Times New Roman" w:hAnsi="Times New Roman" w:cs="Times New Roman"/>
          <w:sz w:val="28"/>
          <w:szCs w:val="28"/>
          <w:lang w:val="en-GB"/>
        </w:rPr>
        <w:lastRenderedPageBreak/>
        <w:t>export of IP-based products and services, including innovative business methods, proprietary technology, and other intangibles in and among multiple jurisdictions, have steadily increased since the late 1990s.</w:t>
      </w:r>
      <w:r w:rsidRPr="009D1C06">
        <w:rPr>
          <w:rStyle w:val="a7"/>
          <w:rFonts w:ascii="Times New Roman" w:hAnsi="Times New Roman" w:cs="Times New Roman"/>
          <w:sz w:val="28"/>
          <w:szCs w:val="28"/>
          <w:lang w:val="en-GB"/>
        </w:rPr>
        <w:footnoteReference w:id="5"/>
      </w:r>
    </w:p>
    <w:p w14:paraId="4FC1B281" w14:textId="0198EA59" w:rsidR="000E3E9E"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Among the current uniform substantive statutes in</w:t>
      </w:r>
      <w:r w:rsidR="00E910C6" w:rsidRPr="009D1C06">
        <w:rPr>
          <w:rFonts w:ascii="Times New Roman" w:hAnsi="Times New Roman" w:cs="Times New Roman"/>
          <w:sz w:val="28"/>
          <w:szCs w:val="28"/>
          <w:lang w:val="en-GB"/>
        </w:rPr>
        <w:t xml:space="preserve"> international</w:t>
      </w:r>
      <w:r w:rsidRPr="009D1C06">
        <w:rPr>
          <w:rFonts w:ascii="Times New Roman" w:hAnsi="Times New Roman" w:cs="Times New Roman"/>
          <w:sz w:val="28"/>
          <w:szCs w:val="28"/>
          <w:lang w:val="en-GB"/>
        </w:rPr>
        <w:t xml:space="preserve"> sale of goods</w:t>
      </w:r>
      <w:r w:rsidRPr="009D1C06">
        <w:rPr>
          <w:rFonts w:ascii="Times New Roman" w:hAnsi="Times New Roman" w:cs="Times New Roman"/>
          <w:sz w:val="28"/>
          <w:szCs w:val="28"/>
          <w:lang w:val="en-GB" w:bidi="ar"/>
        </w:rPr>
        <w:t xml:space="preserve">, the </w:t>
      </w:r>
      <w:r w:rsidR="00726C28" w:rsidRPr="009D1C06">
        <w:rPr>
          <w:rFonts w:ascii="Times New Roman" w:hAnsi="Times New Roman" w:cs="Times New Roman"/>
          <w:sz w:val="28"/>
          <w:szCs w:val="28"/>
        </w:rPr>
        <w:t>United Nations Convention on Contracts for the International Sale of Goods</w:t>
      </w:r>
      <w:r w:rsidR="00726C28" w:rsidRPr="009D1C06">
        <w:rPr>
          <w:rFonts w:ascii="Times New Roman" w:hAnsi="Times New Roman" w:cs="Times New Roman"/>
          <w:sz w:val="28"/>
          <w:szCs w:val="28"/>
          <w:lang w:val="en-GB" w:bidi="ar"/>
        </w:rPr>
        <w:t xml:space="preserve"> (</w:t>
      </w:r>
      <w:r w:rsidRPr="009D1C06">
        <w:rPr>
          <w:rFonts w:ascii="Times New Roman" w:hAnsi="Times New Roman" w:cs="Times New Roman"/>
          <w:sz w:val="28"/>
          <w:szCs w:val="28"/>
          <w:lang w:val="en-GB" w:bidi="ar"/>
        </w:rPr>
        <w:t>CISG</w:t>
      </w:r>
      <w:r w:rsidR="00726C28" w:rsidRPr="009D1C06">
        <w:rPr>
          <w:rFonts w:ascii="Times New Roman" w:hAnsi="Times New Roman" w:cs="Times New Roman"/>
          <w:sz w:val="28"/>
          <w:szCs w:val="28"/>
          <w:lang w:val="en-GB" w:bidi="ar"/>
        </w:rPr>
        <w:t>)</w:t>
      </w:r>
      <w:r w:rsidR="00726C28" w:rsidRPr="009D1C06">
        <w:rPr>
          <w:rStyle w:val="a7"/>
          <w:rFonts w:ascii="Times New Roman" w:hAnsi="Times New Roman" w:cs="Times New Roman"/>
          <w:sz w:val="28"/>
          <w:szCs w:val="28"/>
          <w:lang w:val="en-GB" w:bidi="ar"/>
        </w:rPr>
        <w:footnoteReference w:id="6"/>
      </w:r>
      <w:r w:rsidRPr="009D1C06">
        <w:rPr>
          <w:rFonts w:ascii="Times New Roman" w:hAnsi="Times New Roman" w:cs="Times New Roman"/>
          <w:sz w:val="28"/>
          <w:szCs w:val="28"/>
          <w:lang w:val="en-GB" w:bidi="ar"/>
        </w:rPr>
        <w:t xml:space="preserve"> regulates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s obligations and rights of third parties based on </w:t>
      </w:r>
      <w:r w:rsidR="005C45F5" w:rsidRPr="009D1C06">
        <w:rPr>
          <w:rFonts w:ascii="Times New Roman" w:hAnsi="Times New Roman" w:cs="Times New Roman"/>
          <w:sz w:val="28"/>
          <w:szCs w:val="28"/>
          <w:lang w:val="en-GB" w:bidi="ar"/>
        </w:rPr>
        <w:t>IP</w:t>
      </w:r>
      <w:r w:rsidRPr="009D1C06">
        <w:rPr>
          <w:rFonts w:ascii="Times New Roman" w:hAnsi="Times New Roman" w:cs="Times New Roman"/>
          <w:sz w:val="28"/>
          <w:szCs w:val="28"/>
          <w:lang w:val="en-GB"/>
        </w:rPr>
        <w:t>, namely Article</w:t>
      </w:r>
      <w:r w:rsidR="00A7550F" w:rsidRPr="009D1C06">
        <w:rPr>
          <w:rFonts w:ascii="Times New Roman" w:hAnsi="Times New Roman" w:cs="Times New Roman"/>
          <w:sz w:val="28"/>
          <w:szCs w:val="28"/>
          <w:lang w:val="en-GB"/>
        </w:rPr>
        <w:t>s</w:t>
      </w:r>
      <w:r w:rsidRPr="009D1C06">
        <w:rPr>
          <w:rFonts w:ascii="Times New Roman" w:hAnsi="Times New Roman" w:cs="Times New Roman"/>
          <w:sz w:val="28"/>
          <w:szCs w:val="28"/>
          <w:lang w:val="en-GB"/>
        </w:rPr>
        <w:t xml:space="preserve"> 42</w:t>
      </w:r>
      <w:r w:rsidR="00A7550F" w:rsidRPr="009D1C06">
        <w:rPr>
          <w:rFonts w:ascii="Times New Roman" w:hAnsi="Times New Roman" w:cs="Times New Roman"/>
          <w:sz w:val="28"/>
          <w:szCs w:val="28"/>
          <w:lang w:val="en-GB"/>
        </w:rPr>
        <w:t xml:space="preserve"> and 43</w:t>
      </w:r>
      <w:r w:rsidRPr="009D1C06">
        <w:rPr>
          <w:rFonts w:ascii="Times New Roman" w:hAnsi="Times New Roman" w:cs="Times New Roman"/>
          <w:sz w:val="28"/>
          <w:szCs w:val="28"/>
          <w:lang w:val="en-GB"/>
        </w:rPr>
        <w:t xml:space="preserve">, </w:t>
      </w:r>
      <w:r w:rsidR="00BC5970" w:rsidRPr="009D1C06">
        <w:rPr>
          <w:rFonts w:ascii="Times New Roman" w:hAnsi="Times New Roman" w:cs="Times New Roman"/>
          <w:sz w:val="28"/>
          <w:szCs w:val="28"/>
          <w:lang w:val="en-GB"/>
        </w:rPr>
        <w:t xml:space="preserve">while the wording of these provisions </w:t>
      </w:r>
      <w:r w:rsidRPr="009D1C06">
        <w:rPr>
          <w:rFonts w:ascii="Times New Roman" w:hAnsi="Times New Roman" w:cs="Times New Roman"/>
          <w:sz w:val="28"/>
          <w:szCs w:val="28"/>
          <w:lang w:val="en-GB"/>
        </w:rPr>
        <w:t>is not adequate</w:t>
      </w:r>
      <w:r w:rsidR="00E910C6"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w:t>
      </w:r>
      <w:r w:rsidR="00E910C6" w:rsidRPr="009D1C06">
        <w:rPr>
          <w:rFonts w:ascii="Times New Roman" w:hAnsi="Times New Roman" w:cs="Times New Roman"/>
          <w:sz w:val="28"/>
          <w:szCs w:val="28"/>
          <w:lang w:val="en-GB"/>
        </w:rPr>
        <w:t>T</w:t>
      </w:r>
      <w:r w:rsidRPr="009D1C06">
        <w:rPr>
          <w:rFonts w:ascii="Times New Roman" w:hAnsi="Times New Roman" w:cs="Times New Roman"/>
          <w:sz w:val="28"/>
          <w:szCs w:val="28"/>
          <w:lang w:val="en-GB"/>
        </w:rPr>
        <w:t>he current provisions are somewhat generalised and remain ambiguous</w:t>
      </w:r>
      <w:r w:rsidR="007137AE" w:rsidRPr="009D1C06">
        <w:rPr>
          <w:rFonts w:ascii="Times New Roman" w:hAnsi="Times New Roman" w:cs="Times New Roman"/>
          <w:sz w:val="28"/>
          <w:szCs w:val="28"/>
          <w:lang w:val="en-GB"/>
        </w:rPr>
        <w:t>, and the commentaries</w:t>
      </w:r>
      <w:r w:rsidR="007137AE" w:rsidRPr="009D1C06">
        <w:rPr>
          <w:rStyle w:val="a7"/>
          <w:rFonts w:ascii="Times New Roman" w:hAnsi="Times New Roman" w:cs="Times New Roman"/>
          <w:sz w:val="28"/>
          <w:szCs w:val="28"/>
          <w:lang w:val="en-GB"/>
        </w:rPr>
        <w:footnoteReference w:id="7"/>
      </w:r>
      <w:r w:rsidR="007137AE" w:rsidRPr="009D1C06">
        <w:rPr>
          <w:rFonts w:ascii="Times New Roman" w:hAnsi="Times New Roman" w:cs="Times New Roman"/>
          <w:sz w:val="28"/>
          <w:szCs w:val="28"/>
          <w:lang w:val="en-GB"/>
        </w:rPr>
        <w:t xml:space="preserve"> to them also fail to give a comprehensive concrete interpretation. </w:t>
      </w:r>
      <w:r w:rsidRPr="009D1C06">
        <w:rPr>
          <w:rFonts w:ascii="Times New Roman" w:hAnsi="Times New Roman" w:cs="Times New Roman"/>
          <w:sz w:val="28"/>
          <w:szCs w:val="28"/>
          <w:lang w:val="en-GB"/>
        </w:rPr>
        <w:t xml:space="preserve">This wording issue results in significant differences between implementation in different member states and </w:t>
      </w:r>
      <w:r w:rsidR="00FD4C42" w:rsidRPr="009D1C06">
        <w:rPr>
          <w:rFonts w:ascii="Times New Roman" w:hAnsi="Times New Roman" w:cs="Times New Roman"/>
          <w:sz w:val="28"/>
          <w:szCs w:val="28"/>
          <w:lang w:val="en-GB"/>
        </w:rPr>
        <w:t xml:space="preserve">failure to achieve the legislative goals. </w:t>
      </w:r>
    </w:p>
    <w:p w14:paraId="7DA54225" w14:textId="7F652BC0" w:rsidR="005E0D5B" w:rsidRPr="009D1C06" w:rsidRDefault="005E0D5B"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As one of the main economies and a CS of the CISG, China is highly concerned with the IP-related provisions of the CISG. For a long time, China has the reputation </w:t>
      </w:r>
      <w:r w:rsidRPr="009D1C06">
        <w:rPr>
          <w:rFonts w:ascii="Times New Roman" w:hAnsi="Times New Roman" w:cs="Times New Roman"/>
          <w:sz w:val="28"/>
          <w:szCs w:val="28"/>
          <w:lang w:val="en-GB"/>
        </w:rPr>
        <w:lastRenderedPageBreak/>
        <w:t xml:space="preserve">of being the </w:t>
      </w:r>
      <w:r w:rsidR="007137AE"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wor</w:t>
      </w:r>
      <w:r w:rsidR="007137AE" w:rsidRPr="009D1C06">
        <w:rPr>
          <w:rFonts w:ascii="Times New Roman" w:hAnsi="Times New Roman" w:cs="Times New Roman"/>
          <w:sz w:val="28"/>
          <w:szCs w:val="28"/>
          <w:lang w:val="en-GB"/>
        </w:rPr>
        <w:t>l</w:t>
      </w:r>
      <w:r w:rsidRPr="009D1C06">
        <w:rPr>
          <w:rFonts w:ascii="Times New Roman" w:hAnsi="Times New Roman" w:cs="Times New Roman"/>
          <w:sz w:val="28"/>
          <w:szCs w:val="28"/>
          <w:lang w:val="en-GB"/>
        </w:rPr>
        <w:t>d factory</w:t>
      </w:r>
      <w:r w:rsidR="007137AE" w:rsidRPr="009D1C06">
        <w:rPr>
          <w:rFonts w:ascii="Times New Roman" w:hAnsi="Times New Roman" w:cs="Times New Roman"/>
          <w:sz w:val="28"/>
          <w:szCs w:val="28"/>
          <w:lang w:val="en-GB"/>
        </w:rPr>
        <w:t xml:space="preserve">” and been frequently involved with transnational disputes regarding IPR infringement in the international sale of goods. Therefore, regarding the practical analysis, it is of great value to focus the research questions under the Chinese jurisdiction and conduct case studies </w:t>
      </w:r>
      <w:r w:rsidR="00F31255" w:rsidRPr="009D1C06">
        <w:rPr>
          <w:rFonts w:ascii="Times New Roman" w:hAnsi="Times New Roman" w:cs="Times New Roman"/>
          <w:sz w:val="28"/>
          <w:szCs w:val="28"/>
          <w:lang w:val="en-GB"/>
        </w:rPr>
        <w:t>regarding the</w:t>
      </w:r>
      <w:r w:rsidR="007137AE" w:rsidRPr="009D1C06">
        <w:rPr>
          <w:rFonts w:ascii="Times New Roman" w:hAnsi="Times New Roman" w:cs="Times New Roman"/>
          <w:sz w:val="28"/>
          <w:szCs w:val="28"/>
          <w:lang w:val="en-GB"/>
        </w:rPr>
        <w:t xml:space="preserve"> </w:t>
      </w:r>
      <w:r w:rsidR="00F31255" w:rsidRPr="009D1C06">
        <w:rPr>
          <w:rFonts w:ascii="Times New Roman" w:hAnsi="Times New Roman" w:cs="Times New Roman"/>
          <w:sz w:val="28"/>
          <w:szCs w:val="28"/>
          <w:lang w:val="en-GB"/>
        </w:rPr>
        <w:t xml:space="preserve">practical experience of </w:t>
      </w:r>
      <w:r w:rsidR="007137AE" w:rsidRPr="009D1C06">
        <w:rPr>
          <w:rFonts w:ascii="Times New Roman" w:hAnsi="Times New Roman" w:cs="Times New Roman"/>
          <w:sz w:val="28"/>
          <w:szCs w:val="28"/>
          <w:lang w:val="en-GB"/>
        </w:rPr>
        <w:t xml:space="preserve">the Chinese courts and </w:t>
      </w:r>
      <w:r w:rsidR="00F31255" w:rsidRPr="009D1C06">
        <w:rPr>
          <w:rFonts w:ascii="Times New Roman" w:hAnsi="Times New Roman" w:cs="Times New Roman"/>
          <w:sz w:val="28"/>
          <w:szCs w:val="28"/>
          <w:lang w:val="en-GB"/>
        </w:rPr>
        <w:t>arbitral tribunals.</w:t>
      </w:r>
    </w:p>
    <w:p w14:paraId="54E9CEF6" w14:textId="048C42A2" w:rsidR="00087A8E"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b/>
          <w:bCs/>
          <w:sz w:val="28"/>
          <w:szCs w:val="28"/>
          <w:lang w:val="en-GB"/>
        </w:rPr>
        <w:t>Research questions</w:t>
      </w:r>
      <w:r w:rsidRPr="009D1C06">
        <w:rPr>
          <w:rFonts w:ascii="Times New Roman" w:hAnsi="Times New Roman" w:cs="Times New Roman"/>
          <w:sz w:val="28"/>
          <w:szCs w:val="28"/>
          <w:lang w:val="en-GB"/>
        </w:rPr>
        <w:t xml:space="preserve"> This thesis aims to give a comprehensive interpretation of Articles 42 and 43 of the CISG and relating provisions, mainly including requirements regarding the conformity of goods, and analyse the legality of the </w:t>
      </w:r>
      <w:r w:rsidR="0013072C" w:rsidRPr="009D1C06">
        <w:rPr>
          <w:rFonts w:ascii="Times New Roman" w:hAnsi="Times New Roman" w:cs="Times New Roman"/>
          <w:sz w:val="28"/>
          <w:szCs w:val="28"/>
          <w:lang w:val="en-GB"/>
        </w:rPr>
        <w:t>establishment of the IP</w:t>
      </w:r>
      <w:r w:rsidR="006B4458" w:rsidRPr="009D1C06">
        <w:rPr>
          <w:rFonts w:ascii="Times New Roman" w:hAnsi="Times New Roman" w:cs="Times New Roman"/>
          <w:sz w:val="28"/>
          <w:szCs w:val="28"/>
          <w:lang w:val="en-GB"/>
        </w:rPr>
        <w:t>-</w:t>
      </w:r>
      <w:r w:rsidR="0013072C" w:rsidRPr="009D1C06">
        <w:rPr>
          <w:rFonts w:ascii="Times New Roman" w:hAnsi="Times New Roman" w:cs="Times New Roman"/>
          <w:sz w:val="28"/>
          <w:szCs w:val="28"/>
          <w:lang w:val="en-GB"/>
        </w:rPr>
        <w:t xml:space="preserve">related conditions in the field of international sale of goods. </w:t>
      </w:r>
      <w:r w:rsidR="00062B18" w:rsidRPr="009D1C06">
        <w:rPr>
          <w:rFonts w:ascii="Times New Roman" w:hAnsi="Times New Roman" w:cs="Times New Roman"/>
          <w:sz w:val="28"/>
          <w:szCs w:val="28"/>
          <w:lang w:val="en-GB"/>
        </w:rPr>
        <w:t>With a particular focus on Article</w:t>
      </w:r>
      <w:r w:rsidRPr="009D1C06">
        <w:rPr>
          <w:rFonts w:ascii="Times New Roman" w:hAnsi="Times New Roman" w:cs="Times New Roman"/>
          <w:sz w:val="28"/>
          <w:szCs w:val="28"/>
          <w:lang w:val="en-GB"/>
        </w:rPr>
        <w:t>s</w:t>
      </w:r>
      <w:r w:rsidR="00062B18" w:rsidRPr="009D1C06">
        <w:rPr>
          <w:rFonts w:ascii="Times New Roman" w:hAnsi="Times New Roman" w:cs="Times New Roman"/>
          <w:sz w:val="28"/>
          <w:szCs w:val="28"/>
          <w:lang w:val="en-GB"/>
        </w:rPr>
        <w:t xml:space="preserve"> 42 </w:t>
      </w:r>
      <w:r w:rsidRPr="009D1C06">
        <w:rPr>
          <w:rFonts w:ascii="Times New Roman" w:hAnsi="Times New Roman" w:cs="Times New Roman"/>
          <w:sz w:val="28"/>
          <w:szCs w:val="28"/>
          <w:lang w:val="en-GB"/>
        </w:rPr>
        <w:t>and 43</w:t>
      </w:r>
      <w:r w:rsidR="003604EB" w:rsidRPr="009D1C06">
        <w:rPr>
          <w:rFonts w:ascii="Times New Roman" w:hAnsi="Times New Roman" w:cs="Times New Roman"/>
          <w:sz w:val="28"/>
          <w:szCs w:val="28"/>
          <w:lang w:val="en-GB"/>
        </w:rPr>
        <w:t xml:space="preserve"> </w:t>
      </w:r>
      <w:r w:rsidR="00062B18" w:rsidRPr="009D1C06">
        <w:rPr>
          <w:rFonts w:ascii="Times New Roman" w:hAnsi="Times New Roman" w:cs="Times New Roman"/>
          <w:sz w:val="28"/>
          <w:szCs w:val="28"/>
          <w:lang w:val="en-GB"/>
        </w:rPr>
        <w:t>of the CISG, the thesis will mainly discuss the research questions as follows:</w:t>
      </w:r>
    </w:p>
    <w:p w14:paraId="28B593E0" w14:textId="08771976" w:rsidR="00B97B14" w:rsidRPr="009D1C06" w:rsidRDefault="001F1A12" w:rsidP="0035761E">
      <w:pPr>
        <w:pStyle w:val="a8"/>
        <w:numPr>
          <w:ilvl w:val="0"/>
          <w:numId w:val="8"/>
        </w:numPr>
        <w:ind w:firstLineChars="0" w:firstLine="709"/>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How to interpret </w:t>
      </w:r>
      <w:r w:rsidR="005E0D5B" w:rsidRPr="009D1C06">
        <w:rPr>
          <w:rFonts w:ascii="Times New Roman" w:hAnsi="Times New Roman" w:cs="Times New Roman"/>
          <w:sz w:val="28"/>
          <w:szCs w:val="28"/>
          <w:lang w:val="en-GB"/>
        </w:rPr>
        <w:t>Articles 42 and 43</w:t>
      </w:r>
      <w:r w:rsidRPr="009D1C06">
        <w:rPr>
          <w:rFonts w:ascii="Times New Roman" w:hAnsi="Times New Roman" w:cs="Times New Roman"/>
          <w:sz w:val="28"/>
          <w:szCs w:val="28"/>
          <w:lang w:val="en-GB"/>
        </w:rPr>
        <w:t xml:space="preserve"> </w:t>
      </w:r>
      <w:r w:rsidR="005E0D5B" w:rsidRPr="009D1C06">
        <w:rPr>
          <w:rFonts w:ascii="Times New Roman" w:hAnsi="Times New Roman" w:cs="Times New Roman"/>
          <w:sz w:val="28"/>
          <w:szCs w:val="28"/>
          <w:lang w:val="en-GB"/>
        </w:rPr>
        <w:t>of</w:t>
      </w:r>
      <w:r w:rsidRPr="009D1C06">
        <w:rPr>
          <w:rFonts w:ascii="Times New Roman" w:hAnsi="Times New Roman" w:cs="Times New Roman"/>
          <w:sz w:val="28"/>
          <w:szCs w:val="28"/>
          <w:lang w:val="en-GB"/>
        </w:rPr>
        <w:t xml:space="preserve"> the CISG?</w:t>
      </w:r>
    </w:p>
    <w:p w14:paraId="58F6D06A" w14:textId="6CF5488F" w:rsidR="00B97B14" w:rsidRPr="009D1C06" w:rsidRDefault="001F1A12" w:rsidP="0035761E">
      <w:pPr>
        <w:pStyle w:val="a8"/>
        <w:numPr>
          <w:ilvl w:val="0"/>
          <w:numId w:val="8"/>
        </w:numPr>
        <w:ind w:firstLineChars="0" w:firstLine="709"/>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What are the main scenarios when a third party claims the infringement of his </w:t>
      </w:r>
      <w:r w:rsidR="005C45F5" w:rsidRPr="009D1C06">
        <w:rPr>
          <w:rFonts w:ascii="Times New Roman" w:hAnsi="Times New Roman" w:cs="Times New Roman"/>
          <w:sz w:val="28"/>
          <w:szCs w:val="28"/>
          <w:lang w:val="en-GB"/>
        </w:rPr>
        <w:t>IP</w:t>
      </w:r>
      <w:r w:rsidR="005E0D5B" w:rsidRPr="009D1C06">
        <w:rPr>
          <w:rFonts w:ascii="Times New Roman" w:hAnsi="Times New Roman" w:cs="Times New Roman"/>
          <w:sz w:val="28"/>
          <w:szCs w:val="28"/>
          <w:lang w:val="en-GB"/>
        </w:rPr>
        <w:t>R</w:t>
      </w:r>
      <w:r w:rsidRPr="009D1C06">
        <w:rPr>
          <w:rFonts w:ascii="Times New Roman" w:hAnsi="Times New Roman" w:cs="Times New Roman"/>
          <w:sz w:val="28"/>
          <w:szCs w:val="28"/>
          <w:lang w:val="en-GB"/>
        </w:rPr>
        <w:t xml:space="preserve">s in </w:t>
      </w:r>
      <w:r w:rsidR="005E0D5B" w:rsidRPr="009D1C06">
        <w:rPr>
          <w:rFonts w:ascii="Times New Roman" w:hAnsi="Times New Roman" w:cs="Times New Roman"/>
          <w:sz w:val="28"/>
          <w:szCs w:val="28"/>
          <w:lang w:val="en-GB"/>
        </w:rPr>
        <w:t xml:space="preserve">the </w:t>
      </w:r>
      <w:r w:rsidRPr="009D1C06">
        <w:rPr>
          <w:rFonts w:ascii="Times New Roman" w:hAnsi="Times New Roman" w:cs="Times New Roman"/>
          <w:sz w:val="28"/>
          <w:szCs w:val="28"/>
          <w:lang w:val="en-GB"/>
        </w:rPr>
        <w:t xml:space="preserve">international </w:t>
      </w:r>
      <w:r w:rsidR="005E0D5B" w:rsidRPr="009D1C06">
        <w:rPr>
          <w:rFonts w:ascii="Times New Roman" w:hAnsi="Times New Roman" w:cs="Times New Roman"/>
          <w:sz w:val="28"/>
          <w:szCs w:val="28"/>
          <w:lang w:val="en-GB"/>
        </w:rPr>
        <w:t>sale of goods</w:t>
      </w:r>
      <w:r w:rsidRPr="009D1C06">
        <w:rPr>
          <w:rFonts w:ascii="Times New Roman" w:hAnsi="Times New Roman" w:cs="Times New Roman"/>
          <w:sz w:val="28"/>
          <w:szCs w:val="28"/>
          <w:lang w:val="en-GB"/>
        </w:rPr>
        <w:t>? (What are the separated issues appearing in practice relating to the seller</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s obligation to deliver goods free from rights of third parties based on </w:t>
      </w:r>
      <w:r w:rsidR="005E0D5B" w:rsidRPr="009D1C06">
        <w:rPr>
          <w:rFonts w:ascii="Times New Roman" w:hAnsi="Times New Roman" w:cs="Times New Roman"/>
          <w:sz w:val="28"/>
          <w:szCs w:val="28"/>
          <w:lang w:val="en-GB"/>
        </w:rPr>
        <w:t>IP</w:t>
      </w:r>
      <w:r w:rsidRPr="009D1C06">
        <w:rPr>
          <w:rFonts w:ascii="Times New Roman" w:hAnsi="Times New Roman" w:cs="Times New Roman"/>
          <w:sz w:val="28"/>
          <w:szCs w:val="28"/>
          <w:lang w:val="en-GB"/>
        </w:rPr>
        <w:t xml:space="preserve">?) </w:t>
      </w:r>
    </w:p>
    <w:p w14:paraId="0FA65CC2" w14:textId="6616B274" w:rsidR="00B97B14" w:rsidRPr="009D1C06" w:rsidRDefault="001F1A12" w:rsidP="0035761E">
      <w:pPr>
        <w:pStyle w:val="a8"/>
        <w:numPr>
          <w:ilvl w:val="0"/>
          <w:numId w:val="8"/>
        </w:numPr>
        <w:ind w:firstLineChars="0" w:firstLine="709"/>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What are the issues remaining </w:t>
      </w:r>
      <w:r w:rsidR="005E0D5B" w:rsidRPr="009D1C06">
        <w:rPr>
          <w:rFonts w:ascii="Times New Roman" w:hAnsi="Times New Roman" w:cs="Times New Roman"/>
          <w:sz w:val="28"/>
          <w:szCs w:val="28"/>
          <w:lang w:val="en-GB"/>
        </w:rPr>
        <w:t xml:space="preserve">in China </w:t>
      </w:r>
      <w:r w:rsidRPr="009D1C06">
        <w:rPr>
          <w:rFonts w:ascii="Times New Roman" w:hAnsi="Times New Roman" w:cs="Times New Roman"/>
          <w:sz w:val="28"/>
          <w:szCs w:val="28"/>
          <w:lang w:val="en-GB"/>
        </w:rPr>
        <w:t>regarding the interpretation and implementation of the IP-related provisions of the CISG?</w:t>
      </w:r>
    </w:p>
    <w:p w14:paraId="6F67C9CE" w14:textId="642CAC26" w:rsidR="0068013D" w:rsidRPr="009D1C06" w:rsidRDefault="001F1A12" w:rsidP="0035761E">
      <w:pPr>
        <w:pStyle w:val="a8"/>
        <w:numPr>
          <w:ilvl w:val="0"/>
          <w:numId w:val="8"/>
        </w:numPr>
        <w:ind w:firstLineChars="0" w:firstLine="709"/>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Do IP-related provisions of the CISG create a perfect balance of obligations between the seller and the buyer, or do they overly protect the seller or the buyer? </w:t>
      </w:r>
    </w:p>
    <w:p w14:paraId="675E1BDA" w14:textId="77777777" w:rsidR="00087A8E"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b/>
          <w:bCs/>
          <w:sz w:val="28"/>
          <w:szCs w:val="28"/>
          <w:lang w:val="en-GB"/>
        </w:rPr>
        <w:t>Methodology</w:t>
      </w:r>
      <w:r w:rsidR="00694257" w:rsidRPr="009D1C06">
        <w:rPr>
          <w:rFonts w:ascii="Times New Roman" w:hAnsi="Times New Roman" w:cs="Times New Roman"/>
          <w:sz w:val="28"/>
          <w:szCs w:val="28"/>
          <w:lang w:val="en-GB"/>
        </w:rPr>
        <w:t xml:space="preserve"> The thesis mainly includes the following three methodological methods to conduct the research: </w:t>
      </w:r>
    </w:p>
    <w:p w14:paraId="205F7887" w14:textId="05EA7092" w:rsidR="00694257" w:rsidRPr="009D1C06" w:rsidRDefault="001F1A12" w:rsidP="0035761E">
      <w:pPr>
        <w:pStyle w:val="a8"/>
        <w:numPr>
          <w:ilvl w:val="0"/>
          <w:numId w:val="16"/>
        </w:numPr>
        <w:ind w:firstLineChars="0" w:firstLine="709"/>
        <w:rPr>
          <w:rFonts w:ascii="Times New Roman" w:hAnsi="Times New Roman" w:cs="Times New Roman"/>
          <w:sz w:val="28"/>
          <w:szCs w:val="28"/>
          <w:lang w:val="en-GB"/>
        </w:rPr>
      </w:pPr>
      <w:r w:rsidRPr="009D1C06">
        <w:rPr>
          <w:rFonts w:ascii="Times New Roman" w:hAnsi="Times New Roman" w:cs="Times New Roman"/>
          <w:sz w:val="28"/>
          <w:szCs w:val="28"/>
          <w:lang w:val="en-GB"/>
        </w:rPr>
        <w:lastRenderedPageBreak/>
        <w:t xml:space="preserve">Norm </w:t>
      </w:r>
      <w:proofErr w:type="gramStart"/>
      <w:r w:rsidRPr="009D1C06">
        <w:rPr>
          <w:rFonts w:ascii="Times New Roman" w:hAnsi="Times New Roman" w:cs="Times New Roman"/>
          <w:sz w:val="28"/>
          <w:szCs w:val="28"/>
          <w:lang w:val="en-GB"/>
        </w:rPr>
        <w:t>analysis;</w:t>
      </w:r>
      <w:proofErr w:type="gramEnd"/>
    </w:p>
    <w:p w14:paraId="099F8FF7" w14:textId="23BF5893" w:rsidR="007A3936" w:rsidRPr="009D1C06" w:rsidRDefault="001F1A12" w:rsidP="0035761E">
      <w:pPr>
        <w:pStyle w:val="a8"/>
        <w:numPr>
          <w:ilvl w:val="0"/>
          <w:numId w:val="16"/>
        </w:numPr>
        <w:ind w:firstLineChars="0" w:firstLine="709"/>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Comparative </w:t>
      </w:r>
      <w:proofErr w:type="gramStart"/>
      <w:r w:rsidR="006C4E44" w:rsidRPr="009D1C06">
        <w:rPr>
          <w:rFonts w:ascii="Times New Roman" w:hAnsi="Times New Roman" w:cs="Times New Roman"/>
          <w:sz w:val="28"/>
          <w:szCs w:val="28"/>
          <w:lang w:val="en-GB"/>
        </w:rPr>
        <w:t>analysis</w:t>
      </w:r>
      <w:r w:rsidRPr="009D1C06">
        <w:rPr>
          <w:rFonts w:ascii="Times New Roman" w:hAnsi="Times New Roman" w:cs="Times New Roman"/>
          <w:sz w:val="28"/>
          <w:szCs w:val="28"/>
          <w:lang w:val="en-GB"/>
        </w:rPr>
        <w:t>;</w:t>
      </w:r>
      <w:proofErr w:type="gramEnd"/>
    </w:p>
    <w:p w14:paraId="67487A85" w14:textId="6BFEFEEF" w:rsidR="007A3936" w:rsidRPr="009D1C06" w:rsidRDefault="001F1A12" w:rsidP="0035761E">
      <w:pPr>
        <w:pStyle w:val="a8"/>
        <w:numPr>
          <w:ilvl w:val="0"/>
          <w:numId w:val="16"/>
        </w:numPr>
        <w:ind w:firstLineChars="0" w:firstLine="709"/>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Case-law </w:t>
      </w:r>
      <w:r w:rsidR="00BC5970" w:rsidRPr="009D1C06">
        <w:rPr>
          <w:rFonts w:ascii="Times New Roman" w:hAnsi="Times New Roman" w:cs="Times New Roman"/>
          <w:sz w:val="28"/>
          <w:szCs w:val="28"/>
          <w:lang w:val="en-GB"/>
        </w:rPr>
        <w:t>analysis</w:t>
      </w:r>
      <w:r w:rsidRPr="009D1C06">
        <w:rPr>
          <w:rFonts w:ascii="Times New Roman" w:hAnsi="Times New Roman" w:cs="Times New Roman"/>
          <w:sz w:val="28"/>
          <w:szCs w:val="28"/>
          <w:lang w:val="en-GB"/>
        </w:rPr>
        <w:t>.</w:t>
      </w:r>
    </w:p>
    <w:p w14:paraId="78FAA4C5" w14:textId="305FFE96" w:rsidR="00515FFA"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b/>
          <w:bCs/>
          <w:sz w:val="28"/>
          <w:szCs w:val="28"/>
          <w:lang w:val="en-GB"/>
        </w:rPr>
        <w:t>Structure</w:t>
      </w:r>
      <w:r w:rsidRPr="009D1C06">
        <w:rPr>
          <w:rFonts w:ascii="Times New Roman" w:hAnsi="Times New Roman" w:cs="Times New Roman"/>
          <w:sz w:val="28"/>
          <w:szCs w:val="28"/>
          <w:lang w:val="en-GB"/>
        </w:rPr>
        <w:t xml:space="preserve"> Chapter 1 discussed the problems caused by the unclear wording of the IP-related provisions of the CISG and gave a more comprehensive interpretation of the wording theoretically. However, when it comes to international transactions, issues regarding IP-related conditions are raised diversely in different </w:t>
      </w:r>
      <w:r w:rsidR="00763E3F" w:rsidRPr="009D1C06">
        <w:rPr>
          <w:rFonts w:ascii="Times New Roman" w:hAnsi="Times New Roman" w:cs="Times New Roman"/>
          <w:sz w:val="28"/>
          <w:szCs w:val="28"/>
          <w:lang w:val="en-GB"/>
        </w:rPr>
        <w:t>Contracting States (CSs)</w:t>
      </w:r>
      <w:r w:rsidRPr="009D1C06">
        <w:rPr>
          <w:rFonts w:ascii="Times New Roman" w:hAnsi="Times New Roman" w:cs="Times New Roman"/>
          <w:sz w:val="28"/>
          <w:szCs w:val="28"/>
          <w:lang w:val="en-GB"/>
        </w:rPr>
        <w:t xml:space="preserve">. Chapter 2 will discuss two typical problems appearing in the practices of IP-related international </w:t>
      </w:r>
      <w:r w:rsidR="00B60FAA" w:rsidRPr="009D1C06">
        <w:rPr>
          <w:rFonts w:ascii="Times New Roman" w:hAnsi="Times New Roman" w:cs="Times New Roman"/>
          <w:sz w:val="28"/>
          <w:szCs w:val="28"/>
          <w:lang w:val="en-GB"/>
        </w:rPr>
        <w:t>transactions and</w:t>
      </w:r>
      <w:r w:rsidRPr="009D1C06">
        <w:rPr>
          <w:rFonts w:ascii="Times New Roman" w:hAnsi="Times New Roman" w:cs="Times New Roman"/>
          <w:sz w:val="28"/>
          <w:szCs w:val="28"/>
          <w:lang w:val="en-GB"/>
        </w:rPr>
        <w:t xml:space="preserve"> try to analyse the legality of the corresponding actions.</w:t>
      </w:r>
      <w:r w:rsidR="007F042F" w:rsidRPr="009D1C06">
        <w:rPr>
          <w:rFonts w:ascii="Times New Roman" w:hAnsi="Times New Roman" w:cs="Times New Roman"/>
          <w:sz w:val="28"/>
          <w:szCs w:val="28"/>
          <w:lang w:val="en-GB"/>
        </w:rPr>
        <w:t xml:space="preserve"> Chapter 3 is the practical part, which is based on the court practices in China on the implementation of the IP-related provisions of the CISG. This chapter will choose a certain number of case laws, find out the problems existing in the judicial practices, and eventually give suggestions regarding the related issues</w:t>
      </w:r>
      <w:r w:rsidR="0072250F" w:rsidRPr="009D1C06">
        <w:rPr>
          <w:rFonts w:ascii="Times New Roman" w:hAnsi="Times New Roman" w:cs="Times New Roman"/>
          <w:sz w:val="28"/>
          <w:szCs w:val="28"/>
          <w:lang w:val="en-GB"/>
        </w:rPr>
        <w:t>’</w:t>
      </w:r>
      <w:r w:rsidR="007F042F" w:rsidRPr="009D1C06">
        <w:rPr>
          <w:rFonts w:ascii="Times New Roman" w:hAnsi="Times New Roman" w:cs="Times New Roman"/>
          <w:sz w:val="28"/>
          <w:szCs w:val="28"/>
          <w:lang w:val="en-GB"/>
        </w:rPr>
        <w:t xml:space="preserve"> improvement.</w:t>
      </w:r>
    </w:p>
    <w:p w14:paraId="42901858" w14:textId="79FA68AD" w:rsidR="00B97B14"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b/>
          <w:bCs/>
          <w:sz w:val="28"/>
          <w:szCs w:val="28"/>
          <w:lang w:val="en-GB"/>
        </w:rPr>
        <w:t>Literature review</w:t>
      </w:r>
      <w:r w:rsidRPr="009D1C06">
        <w:rPr>
          <w:rFonts w:ascii="Times New Roman" w:hAnsi="Times New Roman" w:cs="Times New Roman"/>
          <w:sz w:val="28"/>
          <w:szCs w:val="28"/>
          <w:lang w:val="en-GB"/>
        </w:rPr>
        <w:t xml:space="preserve"> Dr Allen M. Shinn, Jr, 1993, published the article </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Liabilities under Article 42 of the U.N. Convention on the International Sale of Goods</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which is one of the earliest research results on this issue. In this article, Dr Shinn examined questions mainly about interpreting the wording of Articles 42 and 43 of the CISG, including the scope of industrial property or other intellectual property, the responsibility placed on the seller and the territorial limitation. </w:t>
      </w:r>
      <w:proofErr w:type="spellStart"/>
      <w:r w:rsidRPr="009D1C06">
        <w:rPr>
          <w:rFonts w:ascii="Times New Roman" w:hAnsi="Times New Roman" w:cs="Times New Roman"/>
          <w:sz w:val="28"/>
          <w:szCs w:val="28"/>
          <w:lang w:val="en-GB"/>
        </w:rPr>
        <w:t>Beline</w:t>
      </w:r>
      <w:proofErr w:type="spellEnd"/>
      <w:r w:rsidRPr="009D1C06">
        <w:rPr>
          <w:rFonts w:ascii="Times New Roman" w:hAnsi="Times New Roman" w:cs="Times New Roman"/>
          <w:sz w:val="28"/>
          <w:szCs w:val="28"/>
          <w:lang w:val="en-GB"/>
        </w:rPr>
        <w:t xml:space="preserve"> (2007) wrote a short article that discusses the problems with a uniform substantive law to govern the sales of goods subject to </w:t>
      </w:r>
      <w:r w:rsidR="005C45F5" w:rsidRPr="009D1C06">
        <w:rPr>
          <w:rFonts w:ascii="Times New Roman" w:hAnsi="Times New Roman" w:cs="Times New Roman"/>
          <w:sz w:val="28"/>
          <w:szCs w:val="28"/>
          <w:lang w:val="en-GB"/>
        </w:rPr>
        <w:t>IP</w:t>
      </w:r>
      <w:r w:rsidR="00F31255" w:rsidRPr="009D1C06">
        <w:rPr>
          <w:rFonts w:ascii="Times New Roman" w:hAnsi="Times New Roman" w:cs="Times New Roman"/>
          <w:sz w:val="28"/>
          <w:szCs w:val="28"/>
          <w:lang w:val="en-GB"/>
        </w:rPr>
        <w:t>R</w:t>
      </w:r>
      <w:r w:rsidRPr="009D1C06">
        <w:rPr>
          <w:rFonts w:ascii="Times New Roman" w:hAnsi="Times New Roman" w:cs="Times New Roman"/>
          <w:sz w:val="28"/>
          <w:szCs w:val="28"/>
          <w:lang w:val="en-GB"/>
        </w:rPr>
        <w:t xml:space="preserve">s. There are barely any other </w:t>
      </w:r>
      <w:r w:rsidR="009939EF" w:rsidRPr="009D1C06">
        <w:rPr>
          <w:rFonts w:ascii="Times New Roman" w:hAnsi="Times New Roman" w:cs="Times New Roman"/>
          <w:sz w:val="28"/>
          <w:szCs w:val="28"/>
          <w:lang w:val="en-GB"/>
        </w:rPr>
        <w:t>well-</w:t>
      </w:r>
      <w:r w:rsidR="00B125AA" w:rsidRPr="009D1C06">
        <w:rPr>
          <w:rFonts w:ascii="Times New Roman" w:hAnsi="Times New Roman" w:cs="Times New Roman"/>
          <w:sz w:val="28"/>
          <w:szCs w:val="28"/>
          <w:lang w:val="en-GB"/>
        </w:rPr>
        <w:t xml:space="preserve">known </w:t>
      </w:r>
      <w:r w:rsidRPr="009D1C06">
        <w:rPr>
          <w:rFonts w:ascii="Times New Roman" w:hAnsi="Times New Roman" w:cs="Times New Roman"/>
          <w:sz w:val="28"/>
          <w:szCs w:val="28"/>
          <w:lang w:val="en-GB"/>
        </w:rPr>
        <w:t xml:space="preserve">international academic </w:t>
      </w:r>
      <w:r w:rsidR="009939EF" w:rsidRPr="009D1C06">
        <w:rPr>
          <w:rFonts w:ascii="Times New Roman" w:hAnsi="Times New Roman" w:cs="Times New Roman"/>
          <w:sz w:val="28"/>
          <w:szCs w:val="28"/>
          <w:lang w:val="en-GB"/>
        </w:rPr>
        <w:t xml:space="preserve">articles </w:t>
      </w:r>
      <w:r w:rsidRPr="009D1C06">
        <w:rPr>
          <w:rFonts w:ascii="Times New Roman" w:hAnsi="Times New Roman" w:cs="Times New Roman"/>
          <w:sz w:val="28"/>
          <w:szCs w:val="28"/>
          <w:lang w:val="en-GB"/>
        </w:rPr>
        <w:t xml:space="preserve">solely focusing on this issue. </w:t>
      </w:r>
    </w:p>
    <w:p w14:paraId="2D02CEB2" w14:textId="47C82158" w:rsidR="00B97B14"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lastRenderedPageBreak/>
        <w:t>As for monographs, Saidov provided a comprehensive introduction to the issue of the third parties</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rights or claims arising from </w:t>
      </w:r>
      <w:r w:rsidR="005C45F5" w:rsidRPr="009D1C06">
        <w:rPr>
          <w:rFonts w:ascii="Times New Roman" w:hAnsi="Times New Roman" w:cs="Times New Roman"/>
          <w:sz w:val="28"/>
          <w:szCs w:val="28"/>
          <w:lang w:val="en-GB"/>
        </w:rPr>
        <w:t>IP</w:t>
      </w:r>
      <w:r w:rsidRPr="009D1C06">
        <w:rPr>
          <w:rFonts w:ascii="Times New Roman" w:hAnsi="Times New Roman" w:cs="Times New Roman"/>
          <w:sz w:val="28"/>
          <w:szCs w:val="28"/>
          <w:lang w:val="en-GB"/>
        </w:rPr>
        <w:t xml:space="preserve"> in his book </w:t>
      </w:r>
      <w:r w:rsidR="00F31255"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Conformity of Goods and Documents: the Vienna Sales Convention</w:t>
      </w:r>
      <w:r w:rsidR="00F31255"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In 2015, </w:t>
      </w:r>
      <w:proofErr w:type="spellStart"/>
      <w:r w:rsidRPr="009D1C06">
        <w:rPr>
          <w:rFonts w:ascii="Times New Roman" w:hAnsi="Times New Roman" w:cs="Times New Roman"/>
          <w:sz w:val="28"/>
          <w:szCs w:val="28"/>
          <w:lang w:val="en-GB"/>
        </w:rPr>
        <w:t>Schwenzer</w:t>
      </w:r>
      <w:proofErr w:type="spellEnd"/>
      <w:r w:rsidRPr="009D1C06">
        <w:rPr>
          <w:rFonts w:ascii="Times New Roman" w:hAnsi="Times New Roman" w:cs="Times New Roman"/>
          <w:sz w:val="28"/>
          <w:szCs w:val="28"/>
          <w:lang w:val="en-GB"/>
        </w:rPr>
        <w:t xml:space="preserve">, </w:t>
      </w:r>
      <w:proofErr w:type="spellStart"/>
      <w:r w:rsidRPr="009D1C06">
        <w:rPr>
          <w:rFonts w:ascii="Times New Roman" w:hAnsi="Times New Roman" w:cs="Times New Roman"/>
          <w:sz w:val="28"/>
          <w:szCs w:val="28"/>
          <w:lang w:val="en-GB"/>
        </w:rPr>
        <w:t>Atamer</w:t>
      </w:r>
      <w:proofErr w:type="spellEnd"/>
      <w:r w:rsidRPr="009D1C06">
        <w:rPr>
          <w:rFonts w:ascii="Times New Roman" w:hAnsi="Times New Roman" w:cs="Times New Roman"/>
          <w:sz w:val="28"/>
          <w:szCs w:val="28"/>
          <w:lang w:val="en-GB"/>
        </w:rPr>
        <w:t xml:space="preserve"> and Butler edited the book </w:t>
      </w:r>
      <w:r w:rsidR="00F31255"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Current Issues in the CISG and Arbitration</w:t>
      </w:r>
      <w:r w:rsidR="00F31255"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It </w:t>
      </w:r>
      <w:r w:rsidR="009939EF" w:rsidRPr="009D1C06">
        <w:rPr>
          <w:rFonts w:ascii="Times New Roman" w:hAnsi="Times New Roman" w:cs="Times New Roman"/>
          <w:sz w:val="28"/>
          <w:szCs w:val="28"/>
          <w:lang w:val="en-GB"/>
        </w:rPr>
        <w:t xml:space="preserve">included </w:t>
      </w:r>
      <w:r w:rsidRPr="009D1C06">
        <w:rPr>
          <w:rFonts w:ascii="Times New Roman" w:hAnsi="Times New Roman" w:cs="Times New Roman"/>
          <w:sz w:val="28"/>
          <w:szCs w:val="28"/>
          <w:lang w:val="en-GB"/>
        </w:rPr>
        <w:t xml:space="preserve">the article of Metzger, </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Seller</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s Liability for Defects in Title According to Articles 41 and 42 of the CISG</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These books tend to explain the CISG provisions and list the main issues discussed in the previous research instead of giving new data or opinions in this field. </w:t>
      </w:r>
    </w:p>
    <w:p w14:paraId="71D4B098" w14:textId="1CCAFD74" w:rsidR="00945132"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Besides, from the perspective of international organisations, certain official documents have been made, such as</w:t>
      </w:r>
      <w:r w:rsidR="00726C28" w:rsidRPr="009D1C06">
        <w:rPr>
          <w:rFonts w:ascii="Times New Roman" w:hAnsi="Times New Roman" w:cs="Times New Roman"/>
          <w:sz w:val="28"/>
          <w:szCs w:val="28"/>
        </w:rPr>
        <w:t xml:space="preserve"> The Hague Conference on Private International Law</w:t>
      </w:r>
      <w:r w:rsidRPr="009D1C06">
        <w:rPr>
          <w:rFonts w:ascii="Times New Roman" w:hAnsi="Times New Roman" w:cs="Times New Roman"/>
          <w:sz w:val="28"/>
          <w:szCs w:val="28"/>
          <w:lang w:val="en-GB"/>
        </w:rPr>
        <w:t xml:space="preserve"> </w:t>
      </w:r>
      <w:r w:rsidR="00726C2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HCCH</w:t>
      </w:r>
      <w:r w:rsidR="00726C2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and </w:t>
      </w:r>
      <w:r w:rsidR="00726C28" w:rsidRPr="009D1C06">
        <w:rPr>
          <w:rFonts w:ascii="Times New Roman" w:hAnsi="Times New Roman" w:cs="Times New Roman"/>
          <w:sz w:val="28"/>
          <w:szCs w:val="28"/>
        </w:rPr>
        <w:t>World Intellectual Property Organization</w:t>
      </w:r>
      <w:r w:rsidR="00726C28" w:rsidRPr="009D1C06">
        <w:rPr>
          <w:rFonts w:ascii="Times New Roman" w:hAnsi="Times New Roman" w:cs="Times New Roman"/>
          <w:sz w:val="28"/>
          <w:szCs w:val="28"/>
          <w:lang w:val="en-GB"/>
        </w:rPr>
        <w:t xml:space="preserve"> (</w:t>
      </w:r>
      <w:r w:rsidRPr="009D1C06">
        <w:rPr>
          <w:rFonts w:ascii="Times New Roman" w:hAnsi="Times New Roman" w:cs="Times New Roman"/>
          <w:sz w:val="28"/>
          <w:szCs w:val="28"/>
          <w:lang w:val="en-GB"/>
        </w:rPr>
        <w:t>WIPO</w:t>
      </w:r>
      <w:r w:rsidR="00726C2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co-published guidance </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When Private International Law Meets Intellectual Property Law - A Guide for Judges</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which gives general advice on trade-related </w:t>
      </w:r>
      <w:r w:rsidR="005C45F5" w:rsidRPr="009D1C06">
        <w:rPr>
          <w:rFonts w:ascii="Times New Roman" w:hAnsi="Times New Roman" w:cs="Times New Roman"/>
          <w:sz w:val="28"/>
          <w:szCs w:val="28"/>
          <w:lang w:val="en-GB"/>
        </w:rPr>
        <w:t>IP</w:t>
      </w:r>
      <w:r w:rsidRPr="009D1C06">
        <w:rPr>
          <w:rFonts w:ascii="Times New Roman" w:hAnsi="Times New Roman" w:cs="Times New Roman"/>
          <w:sz w:val="28"/>
          <w:szCs w:val="28"/>
          <w:lang w:val="en-GB"/>
        </w:rPr>
        <w:t xml:space="preserve"> transactions. </w:t>
      </w:r>
    </w:p>
    <w:p w14:paraId="7DB9E931" w14:textId="77777777" w:rsidR="004C57B7" w:rsidRDefault="004C57B7" w:rsidP="0035761E">
      <w:pPr>
        <w:pStyle w:val="1"/>
        <w:jc w:val="center"/>
        <w:rPr>
          <w:rFonts w:ascii="Times New Roman" w:hAnsi="Times New Roman" w:cs="Times New Roman"/>
          <w:sz w:val="28"/>
          <w:szCs w:val="28"/>
          <w:lang w:val="en-GB" w:bidi="ar"/>
        </w:rPr>
      </w:pPr>
    </w:p>
    <w:p w14:paraId="45F69BAE" w14:textId="77777777" w:rsidR="004C57B7" w:rsidRDefault="004C57B7" w:rsidP="0035761E">
      <w:pPr>
        <w:pStyle w:val="1"/>
        <w:jc w:val="center"/>
        <w:rPr>
          <w:rFonts w:ascii="Times New Roman" w:hAnsi="Times New Roman" w:cs="Times New Roman"/>
          <w:sz w:val="28"/>
          <w:szCs w:val="28"/>
          <w:lang w:val="en-GB" w:bidi="ar"/>
        </w:rPr>
      </w:pPr>
    </w:p>
    <w:p w14:paraId="61788706" w14:textId="77777777" w:rsidR="004C57B7" w:rsidRDefault="004C57B7" w:rsidP="0035761E">
      <w:pPr>
        <w:pStyle w:val="1"/>
        <w:jc w:val="center"/>
        <w:rPr>
          <w:rFonts w:ascii="Times New Roman" w:hAnsi="Times New Roman" w:cs="Times New Roman"/>
          <w:sz w:val="28"/>
          <w:szCs w:val="28"/>
          <w:lang w:val="en-GB" w:bidi="ar"/>
        </w:rPr>
      </w:pPr>
    </w:p>
    <w:p w14:paraId="3A5FBC5F" w14:textId="77777777" w:rsidR="004C57B7" w:rsidRDefault="004C57B7" w:rsidP="0035761E">
      <w:pPr>
        <w:pStyle w:val="1"/>
        <w:jc w:val="center"/>
        <w:rPr>
          <w:rFonts w:ascii="Times New Roman" w:hAnsi="Times New Roman" w:cs="Times New Roman"/>
          <w:sz w:val="28"/>
          <w:szCs w:val="28"/>
          <w:lang w:val="en-GB" w:bidi="ar"/>
        </w:rPr>
      </w:pPr>
    </w:p>
    <w:p w14:paraId="3E6E5C6A" w14:textId="77777777" w:rsidR="004C57B7" w:rsidRDefault="004C57B7" w:rsidP="0035761E">
      <w:pPr>
        <w:pStyle w:val="1"/>
        <w:jc w:val="center"/>
        <w:rPr>
          <w:rFonts w:ascii="Times New Roman" w:hAnsi="Times New Roman" w:cs="Times New Roman"/>
          <w:sz w:val="28"/>
          <w:szCs w:val="28"/>
          <w:lang w:val="en-GB" w:bidi="ar"/>
        </w:rPr>
      </w:pPr>
    </w:p>
    <w:p w14:paraId="58F0E7EE" w14:textId="77777777" w:rsidR="004C57B7" w:rsidRDefault="004C57B7" w:rsidP="0035761E">
      <w:pPr>
        <w:pStyle w:val="1"/>
        <w:jc w:val="center"/>
        <w:rPr>
          <w:rFonts w:ascii="Times New Roman" w:hAnsi="Times New Roman" w:cs="Times New Roman"/>
          <w:sz w:val="28"/>
          <w:szCs w:val="28"/>
          <w:lang w:val="en-GB" w:bidi="ar"/>
        </w:rPr>
      </w:pPr>
    </w:p>
    <w:p w14:paraId="07879F86" w14:textId="2ADC1A7D" w:rsidR="00FF1442" w:rsidRPr="009D1C06" w:rsidRDefault="001F1A12" w:rsidP="0035761E">
      <w:pPr>
        <w:pStyle w:val="1"/>
        <w:jc w:val="center"/>
        <w:rPr>
          <w:rFonts w:ascii="Times New Roman" w:hAnsi="Times New Roman" w:cs="Times New Roman"/>
          <w:sz w:val="28"/>
          <w:szCs w:val="28"/>
          <w:lang w:val="en-GB" w:bidi="ar"/>
        </w:rPr>
      </w:pPr>
      <w:bookmarkStart w:id="3" w:name="_Toc103306117"/>
      <w:r w:rsidRPr="009D1C06">
        <w:rPr>
          <w:rFonts w:ascii="Times New Roman" w:hAnsi="Times New Roman" w:cs="Times New Roman"/>
          <w:sz w:val="28"/>
          <w:szCs w:val="28"/>
          <w:lang w:val="en-GB" w:bidi="ar"/>
        </w:rPr>
        <w:lastRenderedPageBreak/>
        <w:t>C</w:t>
      </w:r>
      <w:r w:rsidR="00897FC6" w:rsidRPr="009D1C06">
        <w:rPr>
          <w:rFonts w:ascii="Times New Roman" w:hAnsi="Times New Roman" w:cs="Times New Roman"/>
          <w:sz w:val="28"/>
          <w:szCs w:val="28"/>
          <w:lang w:val="en-GB" w:bidi="ar"/>
        </w:rPr>
        <w:t>HAPTER</w:t>
      </w:r>
      <w:r w:rsidRPr="009D1C06">
        <w:rPr>
          <w:rFonts w:ascii="Times New Roman" w:hAnsi="Times New Roman" w:cs="Times New Roman"/>
          <w:sz w:val="28"/>
          <w:szCs w:val="28"/>
          <w:lang w:val="en-GB" w:bidi="ar"/>
        </w:rPr>
        <w:t xml:space="preserve"> 1</w:t>
      </w:r>
      <w:r w:rsidR="007462F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Legislative </w:t>
      </w:r>
      <w:r w:rsidR="008E6F63" w:rsidRPr="009D1C06">
        <w:rPr>
          <w:rFonts w:ascii="Times New Roman" w:hAnsi="Times New Roman" w:cs="Times New Roman"/>
          <w:sz w:val="28"/>
          <w:szCs w:val="28"/>
          <w:lang w:val="en-GB" w:bidi="ar"/>
        </w:rPr>
        <w:t>p</w:t>
      </w:r>
      <w:r w:rsidRPr="009D1C06">
        <w:rPr>
          <w:rFonts w:ascii="Times New Roman" w:hAnsi="Times New Roman" w:cs="Times New Roman"/>
          <w:sz w:val="28"/>
          <w:szCs w:val="28"/>
          <w:lang w:val="en-GB" w:bidi="ar"/>
        </w:rPr>
        <w:t xml:space="preserve">rocess of </w:t>
      </w:r>
      <w:r w:rsidR="008E6F63" w:rsidRPr="009D1C06">
        <w:rPr>
          <w:rFonts w:ascii="Times New Roman" w:hAnsi="Times New Roman" w:cs="Times New Roman"/>
          <w:sz w:val="28"/>
          <w:szCs w:val="28"/>
          <w:lang w:val="en-GB" w:bidi="ar"/>
        </w:rPr>
        <w:t>i</w:t>
      </w:r>
      <w:r w:rsidRPr="009D1C06">
        <w:rPr>
          <w:rFonts w:ascii="Times New Roman" w:hAnsi="Times New Roman" w:cs="Times New Roman"/>
          <w:sz w:val="28"/>
          <w:szCs w:val="28"/>
          <w:lang w:val="en-GB" w:bidi="ar"/>
        </w:rPr>
        <w:t xml:space="preserve">ntellectual </w:t>
      </w:r>
      <w:r w:rsidR="008E6F63" w:rsidRPr="009D1C06">
        <w:rPr>
          <w:rFonts w:ascii="Times New Roman" w:hAnsi="Times New Roman" w:cs="Times New Roman"/>
          <w:sz w:val="28"/>
          <w:szCs w:val="28"/>
          <w:lang w:val="en-GB" w:bidi="ar"/>
        </w:rPr>
        <w:t>p</w:t>
      </w:r>
      <w:r w:rsidRPr="009D1C06">
        <w:rPr>
          <w:rFonts w:ascii="Times New Roman" w:hAnsi="Times New Roman" w:cs="Times New Roman"/>
          <w:sz w:val="28"/>
          <w:szCs w:val="28"/>
          <w:lang w:val="en-GB" w:bidi="ar"/>
        </w:rPr>
        <w:t xml:space="preserve">roperty </w:t>
      </w:r>
      <w:r w:rsidR="008E6F63" w:rsidRPr="009D1C06">
        <w:rPr>
          <w:rFonts w:ascii="Times New Roman" w:hAnsi="Times New Roman" w:cs="Times New Roman"/>
          <w:sz w:val="28"/>
          <w:szCs w:val="28"/>
          <w:lang w:val="en-GB" w:bidi="ar"/>
        </w:rPr>
        <w:t>r</w:t>
      </w:r>
      <w:r w:rsidRPr="009D1C06">
        <w:rPr>
          <w:rFonts w:ascii="Times New Roman" w:hAnsi="Times New Roman" w:cs="Times New Roman"/>
          <w:sz w:val="28"/>
          <w:szCs w:val="28"/>
          <w:lang w:val="en-GB" w:bidi="ar"/>
        </w:rPr>
        <w:t xml:space="preserve">ights </w:t>
      </w:r>
      <w:r w:rsidR="008E6F63" w:rsidRPr="009D1C06">
        <w:rPr>
          <w:rFonts w:ascii="Times New Roman" w:hAnsi="Times New Roman" w:cs="Times New Roman"/>
          <w:sz w:val="28"/>
          <w:szCs w:val="28"/>
          <w:lang w:val="en-GB" w:bidi="ar"/>
        </w:rPr>
        <w:t>p</w:t>
      </w:r>
      <w:r w:rsidRPr="009D1C06">
        <w:rPr>
          <w:rFonts w:ascii="Times New Roman" w:hAnsi="Times New Roman" w:cs="Times New Roman"/>
          <w:sz w:val="28"/>
          <w:szCs w:val="28"/>
          <w:lang w:val="en-GB" w:bidi="ar"/>
        </w:rPr>
        <w:t xml:space="preserve">rotection in the </w:t>
      </w:r>
      <w:r w:rsidR="008E6F63" w:rsidRPr="009D1C06">
        <w:rPr>
          <w:rFonts w:ascii="Times New Roman" w:hAnsi="Times New Roman" w:cs="Times New Roman"/>
          <w:sz w:val="28"/>
          <w:szCs w:val="28"/>
          <w:lang w:val="en-GB" w:bidi="ar"/>
        </w:rPr>
        <w:t>f</w:t>
      </w:r>
      <w:r w:rsidRPr="009D1C06">
        <w:rPr>
          <w:rFonts w:ascii="Times New Roman" w:hAnsi="Times New Roman" w:cs="Times New Roman"/>
          <w:sz w:val="28"/>
          <w:szCs w:val="28"/>
          <w:lang w:val="en-GB" w:bidi="ar"/>
        </w:rPr>
        <w:t xml:space="preserve">ield of </w:t>
      </w:r>
      <w:r w:rsidR="008E6F63" w:rsidRPr="009D1C06">
        <w:rPr>
          <w:rFonts w:ascii="Times New Roman" w:hAnsi="Times New Roman" w:cs="Times New Roman"/>
          <w:sz w:val="28"/>
          <w:szCs w:val="28"/>
          <w:lang w:val="en-GB" w:bidi="ar"/>
        </w:rPr>
        <w:t>i</w:t>
      </w:r>
      <w:r w:rsidRPr="009D1C06">
        <w:rPr>
          <w:rFonts w:ascii="Times New Roman" w:hAnsi="Times New Roman" w:cs="Times New Roman"/>
          <w:sz w:val="28"/>
          <w:szCs w:val="28"/>
          <w:lang w:val="en-GB" w:bidi="ar"/>
        </w:rPr>
        <w:t xml:space="preserve">nternational </w:t>
      </w:r>
      <w:r w:rsidR="008E6F63"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xml:space="preserve">ale of </w:t>
      </w:r>
      <w:r w:rsidR="008E6F63" w:rsidRPr="009D1C06">
        <w:rPr>
          <w:rFonts w:ascii="Times New Roman" w:hAnsi="Times New Roman" w:cs="Times New Roman"/>
          <w:sz w:val="28"/>
          <w:szCs w:val="28"/>
          <w:lang w:val="en-GB" w:bidi="ar"/>
        </w:rPr>
        <w:t>g</w:t>
      </w:r>
      <w:r w:rsidRPr="009D1C06">
        <w:rPr>
          <w:rFonts w:ascii="Times New Roman" w:hAnsi="Times New Roman" w:cs="Times New Roman"/>
          <w:sz w:val="28"/>
          <w:szCs w:val="28"/>
          <w:lang w:val="en-GB" w:bidi="ar"/>
        </w:rPr>
        <w:t>oods</w:t>
      </w:r>
      <w:bookmarkEnd w:id="3"/>
    </w:p>
    <w:p w14:paraId="78FF8528" w14:textId="018B567F" w:rsidR="000E3E9E" w:rsidRPr="004C57B7" w:rsidRDefault="00B8111E" w:rsidP="0035761E">
      <w:pPr>
        <w:pStyle w:val="2"/>
        <w:spacing w:line="240" w:lineRule="auto"/>
        <w:jc w:val="center"/>
        <w:rPr>
          <w:rFonts w:ascii="Times New Roman" w:hAnsi="Times New Roman" w:cs="Times New Roman"/>
          <w:i/>
          <w:iCs/>
          <w:sz w:val="28"/>
          <w:szCs w:val="28"/>
        </w:rPr>
      </w:pPr>
      <w:bookmarkStart w:id="4" w:name="_Toc103306118"/>
      <w:r w:rsidRPr="004C57B7">
        <w:rPr>
          <w:rFonts w:ascii="Times New Roman" w:hAnsi="Times New Roman" w:cs="Times New Roman"/>
          <w:i/>
          <w:iCs/>
          <w:sz w:val="28"/>
          <w:szCs w:val="28"/>
        </w:rPr>
        <w:t>§</w:t>
      </w:r>
      <w:r w:rsidR="001F1A12" w:rsidRPr="004C57B7">
        <w:rPr>
          <w:rFonts w:ascii="Times New Roman" w:hAnsi="Times New Roman" w:cs="Times New Roman"/>
          <w:i/>
          <w:iCs/>
          <w:sz w:val="28"/>
          <w:szCs w:val="28"/>
        </w:rPr>
        <w:t>1</w:t>
      </w:r>
      <w:r w:rsidR="00307454" w:rsidRPr="004C57B7">
        <w:rPr>
          <w:rFonts w:ascii="Times New Roman" w:hAnsi="Times New Roman" w:cs="Times New Roman"/>
          <w:i/>
          <w:iCs/>
          <w:sz w:val="28"/>
          <w:szCs w:val="28"/>
        </w:rPr>
        <w:t>.</w:t>
      </w:r>
      <w:r w:rsidR="001F1A12" w:rsidRPr="004C57B7">
        <w:rPr>
          <w:rFonts w:ascii="Times New Roman" w:hAnsi="Times New Roman" w:cs="Times New Roman"/>
          <w:i/>
          <w:iCs/>
          <w:sz w:val="28"/>
          <w:szCs w:val="28"/>
        </w:rPr>
        <w:t xml:space="preserve"> Introduction to the </w:t>
      </w:r>
      <w:r w:rsidR="000A1FCE" w:rsidRPr="004C57B7">
        <w:rPr>
          <w:rFonts w:ascii="Times New Roman" w:hAnsi="Times New Roman" w:cs="Times New Roman"/>
          <w:i/>
          <w:iCs/>
          <w:sz w:val="28"/>
          <w:szCs w:val="28"/>
        </w:rPr>
        <w:t>h</w:t>
      </w:r>
      <w:r w:rsidR="001F1A12" w:rsidRPr="004C57B7">
        <w:rPr>
          <w:rFonts w:ascii="Times New Roman" w:hAnsi="Times New Roman" w:cs="Times New Roman"/>
          <w:i/>
          <w:iCs/>
          <w:sz w:val="28"/>
          <w:szCs w:val="28"/>
        </w:rPr>
        <w:t xml:space="preserve">istory of the </w:t>
      </w:r>
      <w:r w:rsidR="000A1FCE" w:rsidRPr="004C57B7">
        <w:rPr>
          <w:rFonts w:ascii="Times New Roman" w:hAnsi="Times New Roman" w:cs="Times New Roman"/>
          <w:i/>
          <w:iCs/>
          <w:sz w:val="28"/>
          <w:szCs w:val="28"/>
        </w:rPr>
        <w:t>u</w:t>
      </w:r>
      <w:r w:rsidR="001F1A12" w:rsidRPr="004C57B7">
        <w:rPr>
          <w:rFonts w:ascii="Times New Roman" w:hAnsi="Times New Roman" w:cs="Times New Roman"/>
          <w:i/>
          <w:iCs/>
          <w:sz w:val="28"/>
          <w:szCs w:val="28"/>
        </w:rPr>
        <w:t xml:space="preserve">niform </w:t>
      </w:r>
      <w:r w:rsidR="000A1FCE" w:rsidRPr="004C57B7">
        <w:rPr>
          <w:rFonts w:ascii="Times New Roman" w:hAnsi="Times New Roman" w:cs="Times New Roman"/>
          <w:i/>
          <w:iCs/>
          <w:sz w:val="28"/>
          <w:szCs w:val="28"/>
        </w:rPr>
        <w:t>l</w:t>
      </w:r>
      <w:r w:rsidR="001F1A12" w:rsidRPr="004C57B7">
        <w:rPr>
          <w:rFonts w:ascii="Times New Roman" w:hAnsi="Times New Roman" w:cs="Times New Roman"/>
          <w:i/>
          <w:iCs/>
          <w:sz w:val="28"/>
          <w:szCs w:val="28"/>
        </w:rPr>
        <w:t xml:space="preserve">aw in the </w:t>
      </w:r>
      <w:r w:rsidR="000A1FCE" w:rsidRPr="004C57B7">
        <w:rPr>
          <w:rFonts w:ascii="Times New Roman" w:hAnsi="Times New Roman" w:cs="Times New Roman"/>
          <w:i/>
          <w:iCs/>
          <w:sz w:val="28"/>
          <w:szCs w:val="28"/>
        </w:rPr>
        <w:t>f</w:t>
      </w:r>
      <w:r w:rsidR="001F1A12" w:rsidRPr="004C57B7">
        <w:rPr>
          <w:rFonts w:ascii="Times New Roman" w:hAnsi="Times New Roman" w:cs="Times New Roman"/>
          <w:i/>
          <w:iCs/>
          <w:sz w:val="28"/>
          <w:szCs w:val="28"/>
        </w:rPr>
        <w:t xml:space="preserve">ield of </w:t>
      </w:r>
      <w:r w:rsidR="000A1FCE" w:rsidRPr="004C57B7">
        <w:rPr>
          <w:rFonts w:ascii="Times New Roman" w:hAnsi="Times New Roman" w:cs="Times New Roman"/>
          <w:i/>
          <w:iCs/>
          <w:sz w:val="28"/>
          <w:szCs w:val="28"/>
        </w:rPr>
        <w:t>i</w:t>
      </w:r>
      <w:r w:rsidR="001F1A12" w:rsidRPr="004C57B7">
        <w:rPr>
          <w:rFonts w:ascii="Times New Roman" w:hAnsi="Times New Roman" w:cs="Times New Roman"/>
          <w:i/>
          <w:iCs/>
          <w:sz w:val="28"/>
          <w:szCs w:val="28"/>
        </w:rPr>
        <w:t xml:space="preserve">nternational </w:t>
      </w:r>
      <w:r w:rsidR="000A1FCE" w:rsidRPr="004C57B7">
        <w:rPr>
          <w:rFonts w:ascii="Times New Roman" w:hAnsi="Times New Roman" w:cs="Times New Roman"/>
          <w:i/>
          <w:iCs/>
          <w:sz w:val="28"/>
          <w:szCs w:val="28"/>
        </w:rPr>
        <w:t>s</w:t>
      </w:r>
      <w:r w:rsidR="001F1A12" w:rsidRPr="004C57B7">
        <w:rPr>
          <w:rFonts w:ascii="Times New Roman" w:hAnsi="Times New Roman" w:cs="Times New Roman"/>
          <w:i/>
          <w:iCs/>
          <w:sz w:val="28"/>
          <w:szCs w:val="28"/>
        </w:rPr>
        <w:t xml:space="preserve">ale of </w:t>
      </w:r>
      <w:r w:rsidR="000A1FCE" w:rsidRPr="004C57B7">
        <w:rPr>
          <w:rFonts w:ascii="Times New Roman" w:hAnsi="Times New Roman" w:cs="Times New Roman"/>
          <w:i/>
          <w:iCs/>
          <w:sz w:val="28"/>
          <w:szCs w:val="28"/>
        </w:rPr>
        <w:t>g</w:t>
      </w:r>
      <w:r w:rsidR="001F1A12" w:rsidRPr="004C57B7">
        <w:rPr>
          <w:rFonts w:ascii="Times New Roman" w:hAnsi="Times New Roman" w:cs="Times New Roman"/>
          <w:i/>
          <w:iCs/>
          <w:sz w:val="28"/>
          <w:szCs w:val="28"/>
        </w:rPr>
        <w:t xml:space="preserve">oods </w:t>
      </w:r>
      <w:r w:rsidR="000A1FCE" w:rsidRPr="004C57B7">
        <w:rPr>
          <w:rFonts w:ascii="Times New Roman" w:hAnsi="Times New Roman" w:cs="Times New Roman"/>
          <w:i/>
          <w:iCs/>
          <w:sz w:val="28"/>
          <w:szCs w:val="28"/>
        </w:rPr>
        <w:t>b</w:t>
      </w:r>
      <w:r w:rsidR="001F1A12" w:rsidRPr="004C57B7">
        <w:rPr>
          <w:rFonts w:ascii="Times New Roman" w:hAnsi="Times New Roman" w:cs="Times New Roman"/>
          <w:i/>
          <w:iCs/>
          <w:sz w:val="28"/>
          <w:szCs w:val="28"/>
        </w:rPr>
        <w:t xml:space="preserve">ased on </w:t>
      </w:r>
      <w:r w:rsidR="000A1FCE" w:rsidRPr="004C57B7">
        <w:rPr>
          <w:rFonts w:ascii="Times New Roman" w:hAnsi="Times New Roman" w:cs="Times New Roman"/>
          <w:i/>
          <w:iCs/>
          <w:sz w:val="28"/>
          <w:szCs w:val="28"/>
        </w:rPr>
        <w:t>i</w:t>
      </w:r>
      <w:r w:rsidR="001F1A12" w:rsidRPr="004C57B7">
        <w:rPr>
          <w:rFonts w:ascii="Times New Roman" w:hAnsi="Times New Roman" w:cs="Times New Roman"/>
          <w:i/>
          <w:iCs/>
          <w:sz w:val="28"/>
          <w:szCs w:val="28"/>
        </w:rPr>
        <w:t xml:space="preserve">ntellectual </w:t>
      </w:r>
      <w:r w:rsidR="000A1FCE" w:rsidRPr="004C57B7">
        <w:rPr>
          <w:rFonts w:ascii="Times New Roman" w:hAnsi="Times New Roman" w:cs="Times New Roman"/>
          <w:i/>
          <w:iCs/>
          <w:sz w:val="28"/>
          <w:szCs w:val="28"/>
        </w:rPr>
        <w:t>p</w:t>
      </w:r>
      <w:r w:rsidR="001F1A12" w:rsidRPr="004C57B7">
        <w:rPr>
          <w:rFonts w:ascii="Times New Roman" w:hAnsi="Times New Roman" w:cs="Times New Roman"/>
          <w:i/>
          <w:iCs/>
          <w:sz w:val="28"/>
          <w:szCs w:val="28"/>
        </w:rPr>
        <w:t>roperty</w:t>
      </w:r>
      <w:bookmarkEnd w:id="4"/>
    </w:p>
    <w:p w14:paraId="7DA4598C" w14:textId="2E5FC6C3" w:rsidR="00BE2D23"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F</w:t>
      </w:r>
      <w:r w:rsidR="007D09EC" w:rsidRPr="009D1C06">
        <w:rPr>
          <w:rFonts w:ascii="Times New Roman" w:hAnsi="Times New Roman" w:cs="Times New Roman"/>
          <w:sz w:val="28"/>
          <w:szCs w:val="28"/>
          <w:lang w:val="en-GB"/>
        </w:rPr>
        <w:t xml:space="preserve">rom the perspective of private international law (PIL), no comprehensive PIL regime for </w:t>
      </w:r>
      <w:r w:rsidR="005C45F5" w:rsidRPr="009D1C06">
        <w:rPr>
          <w:rFonts w:ascii="Times New Roman" w:hAnsi="Times New Roman" w:cs="Times New Roman"/>
          <w:sz w:val="28"/>
          <w:szCs w:val="28"/>
          <w:lang w:val="en-GB"/>
        </w:rPr>
        <w:t>IP</w:t>
      </w:r>
      <w:r w:rsidR="007D09EC" w:rsidRPr="009D1C06">
        <w:rPr>
          <w:rFonts w:ascii="Times New Roman" w:hAnsi="Times New Roman" w:cs="Times New Roman"/>
          <w:sz w:val="28"/>
          <w:szCs w:val="28"/>
          <w:lang w:val="en-GB"/>
        </w:rPr>
        <w:t xml:space="preserve"> is established at the international level</w:t>
      </w:r>
      <w:r w:rsidR="00E9101F" w:rsidRPr="009D1C06">
        <w:rPr>
          <w:rFonts w:ascii="Times New Roman" w:hAnsi="Times New Roman" w:cs="Times New Roman"/>
          <w:sz w:val="28"/>
          <w:szCs w:val="28"/>
          <w:lang w:val="en-GB"/>
        </w:rPr>
        <w:t>.</w:t>
      </w:r>
      <w:r w:rsidRPr="009D1C06">
        <w:rPr>
          <w:rStyle w:val="a7"/>
          <w:rFonts w:ascii="Times New Roman" w:hAnsi="Times New Roman" w:cs="Times New Roman"/>
          <w:sz w:val="28"/>
          <w:szCs w:val="28"/>
          <w:lang w:val="en-GB"/>
        </w:rPr>
        <w:footnoteReference w:id="8"/>
      </w:r>
      <w:r w:rsidR="007D09EC" w:rsidRPr="009D1C06">
        <w:rPr>
          <w:rFonts w:ascii="Times New Roman" w:hAnsi="Times New Roman" w:cs="Times New Roman"/>
          <w:sz w:val="28"/>
          <w:szCs w:val="28"/>
          <w:lang w:val="en-GB"/>
        </w:rPr>
        <w:t xml:space="preserve"> </w:t>
      </w:r>
      <w:r w:rsidR="0043761D" w:rsidRPr="009D1C06">
        <w:rPr>
          <w:rFonts w:ascii="Times New Roman" w:hAnsi="Times New Roman" w:cs="Times New Roman"/>
          <w:sz w:val="28"/>
          <w:szCs w:val="28"/>
          <w:lang w:val="en-GB"/>
        </w:rPr>
        <w:t xml:space="preserve">Without a comprehensive legislative instrument, it makes the protection of </w:t>
      </w:r>
      <w:r w:rsidR="005C45F5" w:rsidRPr="009D1C06">
        <w:rPr>
          <w:rFonts w:ascii="Times New Roman" w:hAnsi="Times New Roman" w:cs="Times New Roman"/>
          <w:sz w:val="28"/>
          <w:szCs w:val="28"/>
          <w:lang w:val="en-GB"/>
        </w:rPr>
        <w:t>IP</w:t>
      </w:r>
      <w:r w:rsidR="0043761D" w:rsidRPr="009D1C06">
        <w:rPr>
          <w:rFonts w:ascii="Times New Roman" w:hAnsi="Times New Roman" w:cs="Times New Roman"/>
          <w:sz w:val="28"/>
          <w:szCs w:val="28"/>
          <w:lang w:val="en-GB"/>
        </w:rPr>
        <w:t xml:space="preserve"> rights in PIL, especially in the international sale of goods, more challenging to achieve, and the cost of pursuing justice for </w:t>
      </w:r>
      <w:r w:rsidR="005C45F5" w:rsidRPr="009D1C06">
        <w:rPr>
          <w:rFonts w:ascii="Times New Roman" w:hAnsi="Times New Roman" w:cs="Times New Roman"/>
          <w:sz w:val="28"/>
          <w:szCs w:val="28"/>
          <w:lang w:val="en-GB"/>
        </w:rPr>
        <w:t>IP</w:t>
      </w:r>
      <w:r w:rsidR="0043761D" w:rsidRPr="009D1C06">
        <w:rPr>
          <w:rFonts w:ascii="Times New Roman" w:hAnsi="Times New Roman" w:cs="Times New Roman"/>
          <w:sz w:val="28"/>
          <w:szCs w:val="28"/>
          <w:lang w:val="en-GB"/>
        </w:rPr>
        <w:t xml:space="preserve"> rights is a </w:t>
      </w:r>
      <w:r w:rsidR="006C2B59" w:rsidRPr="009D1C06">
        <w:rPr>
          <w:rFonts w:ascii="Times New Roman" w:hAnsi="Times New Roman" w:cs="Times New Roman"/>
          <w:sz w:val="28"/>
          <w:szCs w:val="28"/>
          <w:lang w:val="en-GB"/>
        </w:rPr>
        <w:t xml:space="preserve">at </w:t>
      </w:r>
      <w:r w:rsidR="0043761D" w:rsidRPr="009D1C06">
        <w:rPr>
          <w:rFonts w:ascii="Times New Roman" w:hAnsi="Times New Roman" w:cs="Times New Roman"/>
          <w:sz w:val="28"/>
          <w:szCs w:val="28"/>
          <w:lang w:val="en-GB"/>
        </w:rPr>
        <w:t xml:space="preserve">relatively high level. </w:t>
      </w:r>
      <w:r w:rsidR="006C2B59" w:rsidRPr="009D1C06">
        <w:rPr>
          <w:rFonts w:ascii="Times New Roman" w:hAnsi="Times New Roman" w:cs="Times New Roman"/>
          <w:sz w:val="28"/>
          <w:szCs w:val="28"/>
          <w:lang w:val="en-GB"/>
        </w:rPr>
        <w:t>Nevertheless,</w:t>
      </w:r>
      <w:r w:rsidR="0043761D" w:rsidRPr="009D1C06">
        <w:rPr>
          <w:rFonts w:ascii="Times New Roman" w:hAnsi="Times New Roman" w:cs="Times New Roman"/>
          <w:sz w:val="28"/>
          <w:szCs w:val="28"/>
          <w:lang w:val="en-GB"/>
        </w:rPr>
        <w:t xml:space="preserve"> with the </w:t>
      </w:r>
      <w:r w:rsidR="00D74DFA" w:rsidRPr="009D1C06">
        <w:rPr>
          <w:rFonts w:ascii="Times New Roman" w:hAnsi="Times New Roman" w:cs="Times New Roman"/>
          <w:sz w:val="28"/>
          <w:szCs w:val="28"/>
          <w:lang w:val="en-GB"/>
        </w:rPr>
        <w:t xml:space="preserve">development of </w:t>
      </w:r>
      <w:r w:rsidR="005C45F5" w:rsidRPr="009D1C06">
        <w:rPr>
          <w:rFonts w:ascii="Times New Roman" w:hAnsi="Times New Roman" w:cs="Times New Roman"/>
          <w:sz w:val="28"/>
          <w:szCs w:val="28"/>
          <w:lang w:val="en-GB"/>
        </w:rPr>
        <w:t>IP</w:t>
      </w:r>
      <w:r w:rsidR="00D74DFA" w:rsidRPr="009D1C06">
        <w:rPr>
          <w:rFonts w:ascii="Times New Roman" w:hAnsi="Times New Roman" w:cs="Times New Roman"/>
          <w:sz w:val="28"/>
          <w:szCs w:val="28"/>
          <w:lang w:val="en-GB"/>
        </w:rPr>
        <w:t xml:space="preserve"> law at the domestic level and the experience of </w:t>
      </w:r>
      <w:r w:rsidR="005C45F5" w:rsidRPr="009D1C06">
        <w:rPr>
          <w:rFonts w:ascii="Times New Roman" w:hAnsi="Times New Roman" w:cs="Times New Roman"/>
          <w:sz w:val="28"/>
          <w:szCs w:val="28"/>
          <w:lang w:val="en-GB"/>
        </w:rPr>
        <w:t>IP</w:t>
      </w:r>
      <w:r w:rsidR="00D74DFA" w:rsidRPr="009D1C06">
        <w:rPr>
          <w:rFonts w:ascii="Times New Roman" w:hAnsi="Times New Roman" w:cs="Times New Roman"/>
          <w:sz w:val="28"/>
          <w:szCs w:val="28"/>
          <w:lang w:val="en-GB"/>
        </w:rPr>
        <w:t xml:space="preserve"> transactions, the international society has made efforts to provide better protection for </w:t>
      </w:r>
      <w:r w:rsidR="005C45F5" w:rsidRPr="009D1C06">
        <w:rPr>
          <w:rFonts w:ascii="Times New Roman" w:hAnsi="Times New Roman" w:cs="Times New Roman"/>
          <w:sz w:val="28"/>
          <w:szCs w:val="28"/>
          <w:lang w:val="en-GB"/>
        </w:rPr>
        <w:t>IP</w:t>
      </w:r>
      <w:r w:rsidR="006C2B59" w:rsidRPr="009D1C06">
        <w:rPr>
          <w:rFonts w:ascii="Times New Roman" w:hAnsi="Times New Roman" w:cs="Times New Roman"/>
          <w:sz w:val="28"/>
          <w:szCs w:val="28"/>
          <w:lang w:val="en-GB"/>
        </w:rPr>
        <w:t>R</w:t>
      </w:r>
      <w:r w:rsidR="00D74DFA" w:rsidRPr="009D1C06">
        <w:rPr>
          <w:rFonts w:ascii="Times New Roman" w:hAnsi="Times New Roman" w:cs="Times New Roman"/>
          <w:sz w:val="28"/>
          <w:szCs w:val="28"/>
          <w:lang w:val="en-GB"/>
        </w:rPr>
        <w:t xml:space="preserve">s from legislation to judicial procedure. </w:t>
      </w:r>
      <w:r w:rsidRPr="009D1C06">
        <w:rPr>
          <w:rFonts w:ascii="Times New Roman" w:hAnsi="Times New Roman" w:cs="Times New Roman"/>
          <w:sz w:val="28"/>
          <w:szCs w:val="28"/>
          <w:lang w:val="en-GB"/>
        </w:rPr>
        <w:t xml:space="preserve">There are global and regional PIL instruments that apply to </w:t>
      </w:r>
      <w:r w:rsidR="005C45F5" w:rsidRPr="009D1C06">
        <w:rPr>
          <w:rFonts w:ascii="Times New Roman" w:hAnsi="Times New Roman" w:cs="Times New Roman"/>
          <w:sz w:val="28"/>
          <w:szCs w:val="28"/>
          <w:lang w:val="en-GB"/>
        </w:rPr>
        <w:t>IP</w:t>
      </w:r>
      <w:r w:rsidRPr="009D1C06">
        <w:rPr>
          <w:rFonts w:ascii="Times New Roman" w:hAnsi="Times New Roman" w:cs="Times New Roman"/>
          <w:sz w:val="28"/>
          <w:szCs w:val="28"/>
          <w:lang w:val="en-GB"/>
        </w:rPr>
        <w:t xml:space="preserve">, and </w:t>
      </w:r>
      <w:r w:rsidR="00C63907" w:rsidRPr="009D1C06">
        <w:rPr>
          <w:rFonts w:ascii="Times New Roman" w:hAnsi="Times New Roman" w:cs="Times New Roman"/>
          <w:sz w:val="28"/>
          <w:szCs w:val="28"/>
          <w:lang w:val="en-GB"/>
        </w:rPr>
        <w:t>originations aiming to protect IPRs worldwide</w:t>
      </w:r>
      <w:r w:rsidRPr="009D1C06">
        <w:rPr>
          <w:rFonts w:ascii="Times New Roman" w:hAnsi="Times New Roman" w:cs="Times New Roman"/>
          <w:sz w:val="28"/>
          <w:szCs w:val="28"/>
          <w:lang w:val="en-GB"/>
        </w:rPr>
        <w:t>.</w:t>
      </w:r>
      <w:r w:rsidRPr="009D1C06">
        <w:rPr>
          <w:rStyle w:val="a7"/>
          <w:rFonts w:ascii="Times New Roman" w:hAnsi="Times New Roman" w:cs="Times New Roman"/>
          <w:sz w:val="28"/>
          <w:szCs w:val="28"/>
          <w:lang w:val="en-GB"/>
        </w:rPr>
        <w:footnoteReference w:id="9"/>
      </w:r>
      <w:r w:rsidRPr="009D1C06">
        <w:rPr>
          <w:rFonts w:ascii="Times New Roman" w:hAnsi="Times New Roman" w:cs="Times New Roman"/>
          <w:sz w:val="28"/>
          <w:szCs w:val="28"/>
          <w:lang w:val="en-GB"/>
        </w:rPr>
        <w:t xml:space="preserve"> </w:t>
      </w:r>
      <w:r w:rsidR="00D74DFA" w:rsidRPr="009D1C06">
        <w:rPr>
          <w:rFonts w:ascii="Times New Roman" w:hAnsi="Times New Roman" w:cs="Times New Roman"/>
          <w:sz w:val="28"/>
          <w:szCs w:val="28"/>
          <w:lang w:val="en-GB"/>
        </w:rPr>
        <w:t>The most outstanding outcome is the establishment of the WIPO</w:t>
      </w:r>
      <w:r w:rsidR="00C4792F" w:rsidRPr="009D1C06">
        <w:rPr>
          <w:rFonts w:ascii="Times New Roman" w:hAnsi="Times New Roman" w:cs="Times New Roman"/>
          <w:sz w:val="28"/>
          <w:szCs w:val="28"/>
          <w:lang w:val="en-GB"/>
        </w:rPr>
        <w:t xml:space="preserve">. </w:t>
      </w:r>
      <w:r w:rsidRPr="009D1C06">
        <w:rPr>
          <w:rFonts w:ascii="Times New Roman" w:hAnsi="Times New Roman" w:cs="Times New Roman"/>
          <w:sz w:val="28"/>
          <w:szCs w:val="28"/>
          <w:lang w:val="en-GB"/>
        </w:rPr>
        <w:t xml:space="preserve">The mission of WIPO is to lead the development of a balanced and effective international </w:t>
      </w:r>
      <w:r w:rsidR="005C45F5" w:rsidRPr="009D1C06">
        <w:rPr>
          <w:rFonts w:ascii="Times New Roman" w:hAnsi="Times New Roman" w:cs="Times New Roman"/>
          <w:sz w:val="28"/>
          <w:szCs w:val="28"/>
          <w:lang w:val="en-GB"/>
        </w:rPr>
        <w:t>IP</w:t>
      </w:r>
      <w:r w:rsidRPr="009D1C06">
        <w:rPr>
          <w:rFonts w:ascii="Times New Roman" w:hAnsi="Times New Roman" w:cs="Times New Roman"/>
          <w:sz w:val="28"/>
          <w:szCs w:val="28"/>
          <w:lang w:val="en-GB"/>
        </w:rPr>
        <w:t xml:space="preserve"> system that enables innovation and creativity for the benefit of all, and the WIPO Convention</w:t>
      </w:r>
      <w:r w:rsidR="00C63907" w:rsidRPr="009D1C06">
        <w:rPr>
          <w:rStyle w:val="a7"/>
          <w:rFonts w:ascii="Times New Roman" w:hAnsi="Times New Roman" w:cs="Times New Roman"/>
          <w:sz w:val="28"/>
          <w:szCs w:val="28"/>
          <w:lang w:val="en-GB"/>
        </w:rPr>
        <w:footnoteReference w:id="10"/>
      </w:r>
      <w:r w:rsidRPr="009D1C06">
        <w:rPr>
          <w:rFonts w:ascii="Times New Roman" w:hAnsi="Times New Roman" w:cs="Times New Roman"/>
          <w:sz w:val="28"/>
          <w:szCs w:val="28"/>
          <w:lang w:val="en-GB"/>
        </w:rPr>
        <w:t xml:space="preserve"> sets out the mandate, governing </w:t>
      </w:r>
      <w:proofErr w:type="gramStart"/>
      <w:r w:rsidRPr="009D1C06">
        <w:rPr>
          <w:rFonts w:ascii="Times New Roman" w:hAnsi="Times New Roman" w:cs="Times New Roman"/>
          <w:sz w:val="28"/>
          <w:szCs w:val="28"/>
          <w:lang w:val="en-GB"/>
        </w:rPr>
        <w:t>bodies</w:t>
      </w:r>
      <w:proofErr w:type="gramEnd"/>
      <w:r w:rsidRPr="009D1C06">
        <w:rPr>
          <w:rFonts w:ascii="Times New Roman" w:hAnsi="Times New Roman" w:cs="Times New Roman"/>
          <w:sz w:val="28"/>
          <w:szCs w:val="28"/>
          <w:lang w:val="en-GB"/>
        </w:rPr>
        <w:t xml:space="preserve"> and procedures.</w:t>
      </w:r>
      <w:r w:rsidRPr="009D1C06">
        <w:rPr>
          <w:rStyle w:val="a7"/>
          <w:rFonts w:ascii="Times New Roman" w:hAnsi="Times New Roman" w:cs="Times New Roman"/>
          <w:sz w:val="28"/>
          <w:szCs w:val="28"/>
          <w:lang w:val="en-GB"/>
        </w:rPr>
        <w:footnoteReference w:id="11"/>
      </w:r>
    </w:p>
    <w:p w14:paraId="250C402E" w14:textId="16299D42" w:rsidR="005270BA"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lastRenderedPageBreak/>
        <w:t xml:space="preserve">In international sales law, the protection of </w:t>
      </w:r>
      <w:r w:rsidR="005C45F5" w:rsidRPr="009D1C06">
        <w:rPr>
          <w:rFonts w:ascii="Times New Roman" w:hAnsi="Times New Roman" w:cs="Times New Roman"/>
          <w:sz w:val="28"/>
          <w:szCs w:val="28"/>
          <w:lang w:val="en-GB"/>
        </w:rPr>
        <w:t>IP</w:t>
      </w:r>
      <w:r w:rsidR="006C2B59" w:rsidRPr="009D1C06">
        <w:rPr>
          <w:rFonts w:ascii="Times New Roman" w:hAnsi="Times New Roman" w:cs="Times New Roman"/>
          <w:sz w:val="28"/>
          <w:szCs w:val="28"/>
          <w:lang w:val="en-GB"/>
        </w:rPr>
        <w:t>R</w:t>
      </w:r>
      <w:r w:rsidRPr="009D1C06">
        <w:rPr>
          <w:rFonts w:ascii="Times New Roman" w:hAnsi="Times New Roman" w:cs="Times New Roman"/>
          <w:sz w:val="28"/>
          <w:szCs w:val="28"/>
          <w:lang w:val="en-GB"/>
        </w:rPr>
        <w:t xml:space="preserve">s of the seller, the buyer or a third party, has been valued since the 1980s. With the development of the unification of international sales law, provisions </w:t>
      </w:r>
      <w:r w:rsidR="00166C00" w:rsidRPr="009D1C06">
        <w:rPr>
          <w:rFonts w:ascii="Times New Roman" w:hAnsi="Times New Roman" w:cs="Times New Roman"/>
          <w:sz w:val="28"/>
          <w:szCs w:val="28"/>
          <w:lang w:val="en-GB"/>
        </w:rPr>
        <w:t>on</w:t>
      </w:r>
      <w:r w:rsidRPr="009D1C06">
        <w:rPr>
          <w:rFonts w:ascii="Times New Roman" w:hAnsi="Times New Roman" w:cs="Times New Roman"/>
          <w:sz w:val="28"/>
          <w:szCs w:val="28"/>
          <w:lang w:val="en-GB"/>
        </w:rPr>
        <w:t xml:space="preserve"> </w:t>
      </w:r>
      <w:r w:rsidR="005C45F5" w:rsidRPr="009D1C06">
        <w:rPr>
          <w:rFonts w:ascii="Times New Roman" w:hAnsi="Times New Roman" w:cs="Times New Roman"/>
          <w:sz w:val="28"/>
          <w:szCs w:val="28"/>
          <w:lang w:val="en-GB"/>
        </w:rPr>
        <w:t>IP</w:t>
      </w:r>
      <w:r w:rsidRPr="009D1C06">
        <w:rPr>
          <w:rFonts w:ascii="Times New Roman" w:hAnsi="Times New Roman" w:cs="Times New Roman"/>
          <w:sz w:val="28"/>
          <w:szCs w:val="28"/>
          <w:lang w:val="en-GB"/>
        </w:rPr>
        <w:t xml:space="preserve"> protections are included in international legal instruments and principles</w:t>
      </w:r>
      <w:r w:rsidR="00166C00" w:rsidRPr="009D1C06">
        <w:rPr>
          <w:rFonts w:ascii="Times New Roman" w:hAnsi="Times New Roman" w:cs="Times New Roman"/>
          <w:sz w:val="28"/>
          <w:szCs w:val="28"/>
          <w:lang w:val="en-GB"/>
        </w:rPr>
        <w:t>. Still,</w:t>
      </w:r>
      <w:r w:rsidRPr="009D1C06">
        <w:rPr>
          <w:rFonts w:ascii="Times New Roman" w:hAnsi="Times New Roman" w:cs="Times New Roman"/>
          <w:sz w:val="28"/>
          <w:szCs w:val="28"/>
          <w:lang w:val="en-GB"/>
        </w:rPr>
        <w:t xml:space="preserve"> a better legal framework for </w:t>
      </w:r>
      <w:r w:rsidR="005C45F5" w:rsidRPr="009D1C06">
        <w:rPr>
          <w:rFonts w:ascii="Times New Roman" w:hAnsi="Times New Roman" w:cs="Times New Roman"/>
          <w:sz w:val="28"/>
          <w:szCs w:val="28"/>
          <w:lang w:val="en-GB"/>
        </w:rPr>
        <w:t>IP</w:t>
      </w:r>
      <w:r w:rsidR="00DF385D" w:rsidRPr="009D1C06">
        <w:rPr>
          <w:rFonts w:ascii="Times New Roman" w:hAnsi="Times New Roman" w:cs="Times New Roman"/>
          <w:sz w:val="28"/>
          <w:szCs w:val="28"/>
          <w:lang w:val="en-GB"/>
        </w:rPr>
        <w:t>R</w:t>
      </w:r>
      <w:r w:rsidRPr="009D1C06">
        <w:rPr>
          <w:rFonts w:ascii="Times New Roman" w:hAnsi="Times New Roman" w:cs="Times New Roman"/>
          <w:sz w:val="28"/>
          <w:szCs w:val="28"/>
          <w:lang w:val="en-GB"/>
        </w:rPr>
        <w:t xml:space="preserve"> protection based on international transactions of goods is being established step by step. </w:t>
      </w:r>
    </w:p>
    <w:p w14:paraId="6206E2F9" w14:textId="5172FA1C" w:rsidR="00723840"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Historically, the process of IPR protection in the international sale of goods can be dated back to the 1964 Uniform Law on the International Sale of Goods </w:t>
      </w:r>
      <w:r w:rsidR="00DF385D"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ULIS</w:t>
      </w:r>
      <w:r w:rsidR="00DF385D" w:rsidRPr="009D1C06">
        <w:rPr>
          <w:rFonts w:ascii="Times New Roman" w:hAnsi="Times New Roman" w:cs="Times New Roman"/>
          <w:sz w:val="28"/>
          <w:szCs w:val="28"/>
          <w:lang w:val="en-GB"/>
        </w:rPr>
        <w:t>)</w:t>
      </w:r>
      <w:r w:rsidR="00DF385D" w:rsidRPr="009D1C06">
        <w:rPr>
          <w:rStyle w:val="a7"/>
          <w:rFonts w:ascii="Times New Roman" w:hAnsi="Times New Roman" w:cs="Times New Roman"/>
          <w:sz w:val="28"/>
          <w:szCs w:val="28"/>
          <w:lang w:val="en-GB"/>
        </w:rPr>
        <w:footnoteReference w:id="12"/>
      </w:r>
      <w:r w:rsidRPr="009D1C06">
        <w:rPr>
          <w:rFonts w:ascii="Times New Roman" w:hAnsi="Times New Roman" w:cs="Times New Roman"/>
          <w:sz w:val="28"/>
          <w:szCs w:val="28"/>
          <w:lang w:val="en-GB"/>
        </w:rPr>
        <w:t>. Article 52 of the ULIS</w:t>
      </w:r>
      <w:r w:rsidRPr="009D1C06">
        <w:rPr>
          <w:rStyle w:val="a7"/>
          <w:rFonts w:ascii="Times New Roman" w:hAnsi="Times New Roman" w:cs="Times New Roman"/>
          <w:sz w:val="28"/>
          <w:szCs w:val="28"/>
          <w:lang w:val="en-GB"/>
        </w:rPr>
        <w:footnoteReference w:id="13"/>
      </w:r>
      <w:r w:rsidRPr="009D1C06">
        <w:rPr>
          <w:rFonts w:ascii="Times New Roman" w:hAnsi="Times New Roman" w:cs="Times New Roman"/>
          <w:sz w:val="28"/>
          <w:szCs w:val="28"/>
          <w:lang w:val="en-GB"/>
        </w:rPr>
        <w:t xml:space="preserve"> introduced a provision encompassing liability for general defects in title, focusing particularly on the physical ownership of the seller, encumbered by lacking or conflicting rights in rem, but no distinction </w:t>
      </w:r>
      <w:r w:rsidR="000A08A5" w:rsidRPr="009D1C06">
        <w:rPr>
          <w:rFonts w:ascii="Times New Roman" w:hAnsi="Times New Roman" w:cs="Times New Roman"/>
          <w:sz w:val="28"/>
          <w:szCs w:val="28"/>
          <w:lang w:val="en-GB"/>
        </w:rPr>
        <w:t>is</w:t>
      </w:r>
      <w:r w:rsidRPr="009D1C06">
        <w:rPr>
          <w:rFonts w:ascii="Times New Roman" w:hAnsi="Times New Roman" w:cs="Times New Roman"/>
          <w:sz w:val="28"/>
          <w:szCs w:val="28"/>
          <w:lang w:val="en-GB"/>
        </w:rPr>
        <w:t xml:space="preserve"> indicated between liability for general defects in title and infringements of industrial and other intellectual property rights</w:t>
      </w:r>
      <w:r w:rsidR="00726C28" w:rsidRPr="009D1C06">
        <w:rPr>
          <w:rFonts w:ascii="Times New Roman" w:hAnsi="Times New Roman" w:cs="Times New Roman"/>
          <w:sz w:val="28"/>
          <w:szCs w:val="28"/>
          <w:lang w:val="en-GB"/>
        </w:rPr>
        <w:t xml:space="preserve"> (IPRs)</w:t>
      </w:r>
      <w:r w:rsidRPr="009D1C06">
        <w:rPr>
          <w:rFonts w:ascii="Times New Roman" w:hAnsi="Times New Roman" w:cs="Times New Roman"/>
          <w:sz w:val="28"/>
          <w:szCs w:val="28"/>
          <w:lang w:val="en-GB"/>
        </w:rPr>
        <w:t>.</w:t>
      </w:r>
      <w:r w:rsidRPr="009D1C06">
        <w:rPr>
          <w:rStyle w:val="a7"/>
          <w:rFonts w:ascii="Times New Roman" w:hAnsi="Times New Roman" w:cs="Times New Roman"/>
          <w:sz w:val="28"/>
          <w:szCs w:val="28"/>
          <w:lang w:val="en-GB"/>
        </w:rPr>
        <w:footnoteReference w:id="14"/>
      </w:r>
      <w:r w:rsidR="00BC3AC7" w:rsidRPr="009D1C06">
        <w:rPr>
          <w:rFonts w:ascii="Times New Roman" w:hAnsi="Times New Roman" w:cs="Times New Roman"/>
          <w:sz w:val="28"/>
          <w:szCs w:val="28"/>
          <w:lang w:val="en-GB"/>
        </w:rPr>
        <w:t xml:space="preserve"> As the precursor to the CISG, Article 52 of the </w:t>
      </w:r>
      <w:r w:rsidR="00BC3AC7" w:rsidRPr="009D1C06">
        <w:rPr>
          <w:rFonts w:ascii="Times New Roman" w:hAnsi="Times New Roman" w:cs="Times New Roman"/>
          <w:sz w:val="28"/>
          <w:szCs w:val="28"/>
          <w:lang w:val="en-GB"/>
        </w:rPr>
        <w:lastRenderedPageBreak/>
        <w:t>ULIS only protected the buyer against rights and claims by a third party asserted.</w:t>
      </w:r>
      <w:r w:rsidRPr="009D1C06">
        <w:rPr>
          <w:rStyle w:val="a7"/>
          <w:rFonts w:ascii="Times New Roman" w:hAnsi="Times New Roman" w:cs="Times New Roman"/>
          <w:sz w:val="28"/>
          <w:szCs w:val="28"/>
          <w:lang w:val="en-GB"/>
        </w:rPr>
        <w:footnoteReference w:id="15"/>
      </w:r>
      <w:r w:rsidR="00BC3AC7" w:rsidRPr="009D1C06">
        <w:rPr>
          <w:rFonts w:ascii="Times New Roman" w:hAnsi="Times New Roman" w:cs="Times New Roman"/>
          <w:sz w:val="28"/>
          <w:szCs w:val="28"/>
          <w:lang w:val="en-GB"/>
        </w:rPr>
        <w:t xml:space="preserve"> </w:t>
      </w:r>
      <w:r w:rsidR="006F0224" w:rsidRPr="009D1C06">
        <w:rPr>
          <w:rFonts w:ascii="Times New Roman" w:hAnsi="Times New Roman" w:cs="Times New Roman"/>
          <w:sz w:val="28"/>
          <w:szCs w:val="28"/>
          <w:lang w:val="en-GB"/>
        </w:rPr>
        <w:t xml:space="preserve">Although it was not clearly indicated whether IPR is </w:t>
      </w:r>
      <w:r w:rsidR="000B3B1E" w:rsidRPr="009D1C06">
        <w:rPr>
          <w:rFonts w:ascii="Times New Roman" w:hAnsi="Times New Roman" w:cs="Times New Roman"/>
          <w:sz w:val="28"/>
          <w:szCs w:val="28"/>
          <w:lang w:val="en-GB"/>
        </w:rPr>
        <w:t xml:space="preserve">fallen into the scope of </w:t>
      </w:r>
      <w:r w:rsidR="00CF5FB8" w:rsidRPr="009D1C06">
        <w:rPr>
          <w:rFonts w:ascii="Times New Roman" w:hAnsi="Times New Roman" w:cs="Times New Roman"/>
          <w:sz w:val="28"/>
          <w:szCs w:val="28"/>
          <w:lang w:val="en-GB"/>
        </w:rPr>
        <w:t>“</w:t>
      </w:r>
      <w:r w:rsidR="000B3B1E" w:rsidRPr="009D1C06">
        <w:rPr>
          <w:rFonts w:ascii="Times New Roman" w:hAnsi="Times New Roman" w:cs="Times New Roman"/>
          <w:sz w:val="28"/>
          <w:szCs w:val="28"/>
          <w:lang w:val="en-GB"/>
        </w:rPr>
        <w:t>property</w:t>
      </w:r>
      <w:r w:rsidR="00CF5FB8" w:rsidRPr="009D1C06">
        <w:rPr>
          <w:rFonts w:ascii="Times New Roman" w:hAnsi="Times New Roman" w:cs="Times New Roman"/>
          <w:sz w:val="28"/>
          <w:szCs w:val="28"/>
          <w:lang w:val="en-GB"/>
        </w:rPr>
        <w:t>”</w:t>
      </w:r>
      <w:r w:rsidR="000B3B1E" w:rsidRPr="009D1C06">
        <w:rPr>
          <w:rFonts w:ascii="Times New Roman" w:hAnsi="Times New Roman" w:cs="Times New Roman"/>
          <w:sz w:val="28"/>
          <w:szCs w:val="28"/>
          <w:lang w:val="en-GB"/>
        </w:rPr>
        <w:t xml:space="preserve">, Professor John </w:t>
      </w:r>
      <w:r w:rsidR="00D4398E" w:rsidRPr="009D1C06">
        <w:rPr>
          <w:rFonts w:ascii="Times New Roman" w:hAnsi="Times New Roman" w:cs="Times New Roman"/>
          <w:sz w:val="28"/>
          <w:szCs w:val="28"/>
          <w:lang w:val="en-GB"/>
        </w:rPr>
        <w:t xml:space="preserve">O. </w:t>
      </w:r>
      <w:proofErr w:type="spellStart"/>
      <w:r w:rsidR="000B3B1E" w:rsidRPr="009D1C06">
        <w:rPr>
          <w:rFonts w:ascii="Times New Roman" w:hAnsi="Times New Roman" w:cs="Times New Roman"/>
          <w:sz w:val="28"/>
          <w:szCs w:val="28"/>
          <w:lang w:val="en-GB"/>
        </w:rPr>
        <w:t>Honnold</w:t>
      </w:r>
      <w:proofErr w:type="spellEnd"/>
      <w:r w:rsidR="000B3B1E" w:rsidRPr="009D1C06">
        <w:rPr>
          <w:rFonts w:ascii="Times New Roman" w:hAnsi="Times New Roman" w:cs="Times New Roman"/>
          <w:sz w:val="28"/>
          <w:szCs w:val="28"/>
          <w:lang w:val="en-GB"/>
        </w:rPr>
        <w:t xml:space="preserve"> notes that Professor </w:t>
      </w:r>
      <w:proofErr w:type="spellStart"/>
      <w:r w:rsidR="000B3B1E" w:rsidRPr="009D1C06">
        <w:rPr>
          <w:rFonts w:ascii="Times New Roman" w:hAnsi="Times New Roman" w:cs="Times New Roman"/>
          <w:sz w:val="28"/>
          <w:szCs w:val="28"/>
          <w:lang w:val="en-GB"/>
        </w:rPr>
        <w:t>Tunc</w:t>
      </w:r>
      <w:r w:rsidR="0072250F" w:rsidRPr="009D1C06">
        <w:rPr>
          <w:rFonts w:ascii="Times New Roman" w:hAnsi="Times New Roman" w:cs="Times New Roman"/>
          <w:sz w:val="28"/>
          <w:szCs w:val="28"/>
          <w:lang w:val="en-GB"/>
        </w:rPr>
        <w:t>’</w:t>
      </w:r>
      <w:r w:rsidR="000B3B1E" w:rsidRPr="009D1C06">
        <w:rPr>
          <w:rFonts w:ascii="Times New Roman" w:hAnsi="Times New Roman" w:cs="Times New Roman"/>
          <w:sz w:val="28"/>
          <w:szCs w:val="28"/>
          <w:lang w:val="en-GB"/>
        </w:rPr>
        <w:t>s</w:t>
      </w:r>
      <w:proofErr w:type="spellEnd"/>
      <w:r w:rsidR="000B3B1E" w:rsidRPr="009D1C06">
        <w:rPr>
          <w:rFonts w:ascii="Times New Roman" w:hAnsi="Times New Roman" w:cs="Times New Roman"/>
          <w:sz w:val="28"/>
          <w:szCs w:val="28"/>
          <w:lang w:val="en-GB"/>
        </w:rPr>
        <w:t xml:space="preserve"> commentary to Article 52</w:t>
      </w:r>
      <w:r w:rsidR="00D4398E" w:rsidRPr="009D1C06">
        <w:rPr>
          <w:rFonts w:ascii="Times New Roman" w:hAnsi="Times New Roman" w:cs="Times New Roman"/>
          <w:sz w:val="28"/>
          <w:szCs w:val="28"/>
          <w:lang w:val="en-GB"/>
        </w:rPr>
        <w:t xml:space="preserve"> of the ULIS</w:t>
      </w:r>
      <w:r w:rsidR="000B3B1E" w:rsidRPr="009D1C06">
        <w:rPr>
          <w:rFonts w:ascii="Times New Roman" w:hAnsi="Times New Roman" w:cs="Times New Roman"/>
          <w:sz w:val="28"/>
          <w:szCs w:val="28"/>
          <w:lang w:val="en-GB"/>
        </w:rPr>
        <w:t xml:space="preserve"> was explicitly limited to </w:t>
      </w:r>
      <w:r w:rsidR="00CF5FB8" w:rsidRPr="009D1C06">
        <w:rPr>
          <w:rFonts w:ascii="Times New Roman" w:hAnsi="Times New Roman" w:cs="Times New Roman"/>
          <w:sz w:val="28"/>
          <w:szCs w:val="28"/>
          <w:lang w:val="en-GB"/>
        </w:rPr>
        <w:t>“</w:t>
      </w:r>
      <w:r w:rsidR="000B3B1E" w:rsidRPr="009D1C06">
        <w:rPr>
          <w:rFonts w:ascii="Times New Roman" w:hAnsi="Times New Roman" w:cs="Times New Roman"/>
          <w:sz w:val="28"/>
          <w:szCs w:val="28"/>
          <w:lang w:val="en-GB"/>
        </w:rPr>
        <w:t>ownership</w:t>
      </w:r>
      <w:r w:rsidR="00CF5FB8" w:rsidRPr="009D1C06">
        <w:rPr>
          <w:rFonts w:ascii="Times New Roman" w:hAnsi="Times New Roman" w:cs="Times New Roman"/>
          <w:sz w:val="28"/>
          <w:szCs w:val="28"/>
          <w:lang w:val="en-GB"/>
        </w:rPr>
        <w:t>”</w:t>
      </w:r>
      <w:r w:rsidR="000B3B1E" w:rsidRPr="009D1C06">
        <w:rPr>
          <w:rFonts w:ascii="Times New Roman" w:hAnsi="Times New Roman" w:cs="Times New Roman"/>
          <w:sz w:val="28"/>
          <w:szCs w:val="28"/>
          <w:lang w:val="en-GB"/>
        </w:rPr>
        <w:t xml:space="preserve"> and physical title claims.</w:t>
      </w:r>
      <w:r w:rsidRPr="009D1C06">
        <w:rPr>
          <w:rStyle w:val="a7"/>
          <w:rFonts w:ascii="Times New Roman" w:hAnsi="Times New Roman" w:cs="Times New Roman"/>
          <w:sz w:val="28"/>
          <w:szCs w:val="28"/>
          <w:lang w:val="en-GB"/>
        </w:rPr>
        <w:footnoteReference w:id="16"/>
      </w:r>
      <w:r w:rsidR="00564D27" w:rsidRPr="009D1C06">
        <w:rPr>
          <w:rFonts w:ascii="Times New Roman" w:hAnsi="Times New Roman" w:cs="Times New Roman"/>
          <w:sz w:val="28"/>
          <w:szCs w:val="28"/>
          <w:lang w:val="en-GB"/>
        </w:rPr>
        <w:t xml:space="preserve"> While it is possible for IP</w:t>
      </w:r>
      <w:r w:rsidR="00010AEA" w:rsidRPr="009D1C06">
        <w:rPr>
          <w:rFonts w:ascii="Times New Roman" w:hAnsi="Times New Roman" w:cs="Times New Roman"/>
          <w:sz w:val="28"/>
          <w:szCs w:val="28"/>
          <w:lang w:val="en-GB"/>
        </w:rPr>
        <w:t>R</w:t>
      </w:r>
      <w:r w:rsidR="00564D27" w:rsidRPr="009D1C06">
        <w:rPr>
          <w:rFonts w:ascii="Times New Roman" w:hAnsi="Times New Roman" w:cs="Times New Roman"/>
          <w:sz w:val="28"/>
          <w:szCs w:val="28"/>
          <w:lang w:val="en-GB"/>
        </w:rPr>
        <w:t xml:space="preserve"> claims to fall within Article 33</w:t>
      </w:r>
      <w:r w:rsidR="00010AEA" w:rsidRPr="009D1C06">
        <w:rPr>
          <w:rFonts w:ascii="Times New Roman" w:hAnsi="Times New Roman" w:cs="Times New Roman"/>
          <w:sz w:val="28"/>
          <w:szCs w:val="28"/>
          <w:lang w:val="en-GB"/>
        </w:rPr>
        <w:t xml:space="preserve"> </w:t>
      </w:r>
      <w:r w:rsidR="00564D27" w:rsidRPr="009D1C06">
        <w:rPr>
          <w:rFonts w:ascii="Times New Roman" w:hAnsi="Times New Roman" w:cs="Times New Roman"/>
          <w:sz w:val="28"/>
          <w:szCs w:val="28"/>
          <w:lang w:val="en-GB"/>
        </w:rPr>
        <w:t>of the ULIS</w:t>
      </w:r>
      <w:r w:rsidR="00010AEA" w:rsidRPr="009D1C06">
        <w:rPr>
          <w:rStyle w:val="a7"/>
          <w:rFonts w:ascii="Times New Roman" w:hAnsi="Times New Roman" w:cs="Times New Roman"/>
          <w:sz w:val="28"/>
          <w:szCs w:val="28"/>
          <w:lang w:val="en-GB"/>
        </w:rPr>
        <w:footnoteReference w:id="17"/>
      </w:r>
      <w:r w:rsidR="00564D27" w:rsidRPr="009D1C06">
        <w:rPr>
          <w:rFonts w:ascii="Times New Roman" w:hAnsi="Times New Roman" w:cs="Times New Roman"/>
          <w:sz w:val="28"/>
          <w:szCs w:val="28"/>
          <w:lang w:val="en-GB"/>
        </w:rPr>
        <w:t xml:space="preserve">, which is the non-conformity provision. Professor </w:t>
      </w:r>
      <w:proofErr w:type="spellStart"/>
      <w:r w:rsidR="00564D27" w:rsidRPr="009D1C06">
        <w:rPr>
          <w:rFonts w:ascii="Times New Roman" w:hAnsi="Times New Roman" w:cs="Times New Roman"/>
          <w:sz w:val="28"/>
          <w:szCs w:val="28"/>
          <w:lang w:val="en-GB"/>
        </w:rPr>
        <w:t>Honnold</w:t>
      </w:r>
      <w:proofErr w:type="spellEnd"/>
      <w:r w:rsidR="00564D27" w:rsidRPr="009D1C06">
        <w:rPr>
          <w:rFonts w:ascii="Times New Roman" w:hAnsi="Times New Roman" w:cs="Times New Roman"/>
          <w:sz w:val="28"/>
          <w:szCs w:val="28"/>
          <w:lang w:val="en-GB"/>
        </w:rPr>
        <w:t xml:space="preserve"> notes that under the ULIS, conformity of the goods sold was to be determined by the law of the place at the time when risk passes.</w:t>
      </w:r>
      <w:r w:rsidRPr="009D1C06">
        <w:rPr>
          <w:rStyle w:val="a7"/>
          <w:rFonts w:ascii="Times New Roman" w:hAnsi="Times New Roman" w:cs="Times New Roman"/>
          <w:sz w:val="28"/>
          <w:szCs w:val="28"/>
          <w:lang w:val="en-GB"/>
        </w:rPr>
        <w:footnoteReference w:id="18"/>
      </w:r>
      <w:r w:rsidR="004013DE" w:rsidRPr="009D1C06">
        <w:rPr>
          <w:rFonts w:ascii="Times New Roman" w:hAnsi="Times New Roman" w:cs="Times New Roman"/>
          <w:sz w:val="28"/>
          <w:szCs w:val="28"/>
          <w:lang w:val="en-GB"/>
        </w:rPr>
        <w:t xml:space="preserve"> </w:t>
      </w:r>
      <w:r w:rsidR="00A179AB" w:rsidRPr="009D1C06">
        <w:rPr>
          <w:rFonts w:ascii="Times New Roman" w:hAnsi="Times New Roman" w:cs="Times New Roman"/>
          <w:sz w:val="28"/>
          <w:szCs w:val="28"/>
          <w:lang w:val="en-GB"/>
        </w:rPr>
        <w:t xml:space="preserve">The </w:t>
      </w:r>
      <w:r w:rsidR="004013DE" w:rsidRPr="009D1C06">
        <w:rPr>
          <w:rFonts w:ascii="Times New Roman" w:hAnsi="Times New Roman" w:cs="Times New Roman"/>
          <w:sz w:val="28"/>
          <w:szCs w:val="28"/>
          <w:lang w:val="en-GB"/>
        </w:rPr>
        <w:t xml:space="preserve">choice of different Intercoms will influence the </w:t>
      </w:r>
      <w:r w:rsidR="00A179AB" w:rsidRPr="009D1C06">
        <w:rPr>
          <w:rFonts w:ascii="Times New Roman" w:hAnsi="Times New Roman" w:cs="Times New Roman"/>
          <w:sz w:val="28"/>
          <w:szCs w:val="28"/>
          <w:lang w:val="en-GB"/>
        </w:rPr>
        <w:t>pass of risks, and thus a third party</w:t>
      </w:r>
      <w:r w:rsidR="0072250F" w:rsidRPr="009D1C06">
        <w:rPr>
          <w:rFonts w:ascii="Times New Roman" w:hAnsi="Times New Roman" w:cs="Times New Roman"/>
          <w:sz w:val="28"/>
          <w:szCs w:val="28"/>
          <w:lang w:val="en-GB"/>
        </w:rPr>
        <w:t>’</w:t>
      </w:r>
      <w:r w:rsidR="00A179AB" w:rsidRPr="009D1C06">
        <w:rPr>
          <w:rFonts w:ascii="Times New Roman" w:hAnsi="Times New Roman" w:cs="Times New Roman"/>
          <w:sz w:val="28"/>
          <w:szCs w:val="28"/>
          <w:lang w:val="en-GB"/>
        </w:rPr>
        <w:t>s claim on IPR would be a defect of the conformity of goods under certain intercoms. Under this circumstance, whether IPR should be included in uniform international contract law</w:t>
      </w:r>
      <w:r w:rsidR="00777EEB" w:rsidRPr="009D1C06">
        <w:rPr>
          <w:rFonts w:ascii="Times New Roman" w:hAnsi="Times New Roman" w:cs="Times New Roman"/>
          <w:sz w:val="28"/>
          <w:szCs w:val="28"/>
          <w:lang w:val="en-GB"/>
        </w:rPr>
        <w:t xml:space="preserve"> is contemplated.</w:t>
      </w:r>
    </w:p>
    <w:p w14:paraId="3D3E687D" w14:textId="30D750E2" w:rsidR="00FA1B70" w:rsidRPr="009D1C06" w:rsidRDefault="00FD7EC0" w:rsidP="0035761E">
      <w:pPr>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The HCCH</w:t>
      </w:r>
      <w:r w:rsidR="001F1A12" w:rsidRPr="009D1C06">
        <w:rPr>
          <w:rFonts w:ascii="Times New Roman" w:hAnsi="Times New Roman" w:cs="Times New Roman"/>
          <w:sz w:val="28"/>
          <w:szCs w:val="28"/>
          <w:lang w:val="en-GB"/>
        </w:rPr>
        <w:t xml:space="preserve"> addressed the intersection between </w:t>
      </w:r>
      <w:r w:rsidR="005C45F5" w:rsidRPr="009D1C06">
        <w:rPr>
          <w:rFonts w:ascii="Times New Roman" w:hAnsi="Times New Roman" w:cs="Times New Roman"/>
          <w:sz w:val="28"/>
          <w:szCs w:val="28"/>
          <w:lang w:val="en-GB"/>
        </w:rPr>
        <w:t>IP</w:t>
      </w:r>
      <w:r w:rsidR="001F1A12" w:rsidRPr="009D1C06">
        <w:rPr>
          <w:rFonts w:ascii="Times New Roman" w:hAnsi="Times New Roman" w:cs="Times New Roman"/>
          <w:sz w:val="28"/>
          <w:szCs w:val="28"/>
          <w:lang w:val="en-GB"/>
        </w:rPr>
        <w:t xml:space="preserve"> and PIL in the HCCH Convention</w:t>
      </w:r>
      <w:r w:rsidR="00010AEA" w:rsidRPr="009D1C06">
        <w:rPr>
          <w:rStyle w:val="a7"/>
          <w:rFonts w:ascii="Times New Roman" w:hAnsi="Times New Roman" w:cs="Times New Roman"/>
          <w:sz w:val="28"/>
          <w:szCs w:val="28"/>
          <w:lang w:val="en-GB"/>
        </w:rPr>
        <w:footnoteReference w:id="19"/>
      </w:r>
      <w:r w:rsidR="001F1A12" w:rsidRPr="009D1C06">
        <w:rPr>
          <w:rFonts w:ascii="Times New Roman" w:hAnsi="Times New Roman" w:cs="Times New Roman"/>
          <w:sz w:val="28"/>
          <w:szCs w:val="28"/>
          <w:lang w:val="en-GB"/>
        </w:rPr>
        <w:t xml:space="preserve"> and the HCCH Principles</w:t>
      </w:r>
      <w:r w:rsidR="004D5453" w:rsidRPr="009D1C06">
        <w:rPr>
          <w:rStyle w:val="a7"/>
          <w:rFonts w:ascii="Times New Roman" w:hAnsi="Times New Roman" w:cs="Times New Roman"/>
          <w:sz w:val="28"/>
          <w:szCs w:val="28"/>
          <w:lang w:val="en-GB"/>
        </w:rPr>
        <w:footnoteReference w:id="20"/>
      </w:r>
      <w:r w:rsidR="001F1A12" w:rsidRPr="009D1C06">
        <w:rPr>
          <w:rFonts w:ascii="Times New Roman" w:hAnsi="Times New Roman" w:cs="Times New Roman"/>
          <w:sz w:val="28"/>
          <w:szCs w:val="28"/>
          <w:lang w:val="en-GB"/>
        </w:rPr>
        <w:t>.</w:t>
      </w:r>
      <w:r w:rsidR="001F1A12" w:rsidRPr="009D1C06">
        <w:rPr>
          <w:rStyle w:val="a7"/>
          <w:rFonts w:ascii="Times New Roman" w:hAnsi="Times New Roman" w:cs="Times New Roman"/>
          <w:sz w:val="28"/>
          <w:szCs w:val="28"/>
          <w:lang w:val="en-GB"/>
        </w:rPr>
        <w:footnoteReference w:id="21"/>
      </w:r>
      <w:r w:rsidR="001F1A12" w:rsidRPr="009D1C06">
        <w:rPr>
          <w:rFonts w:ascii="Times New Roman" w:hAnsi="Times New Roman" w:cs="Times New Roman"/>
          <w:sz w:val="28"/>
          <w:szCs w:val="28"/>
          <w:lang w:val="en-GB"/>
        </w:rPr>
        <w:t xml:space="preserve"> </w:t>
      </w:r>
      <w:r w:rsidR="003A4960" w:rsidRPr="009D1C06">
        <w:rPr>
          <w:rFonts w:ascii="Times New Roman" w:hAnsi="Times New Roman" w:cs="Times New Roman"/>
          <w:sz w:val="28"/>
          <w:szCs w:val="28"/>
          <w:lang w:val="en-GB"/>
        </w:rPr>
        <w:t xml:space="preserve">Provisions relating to </w:t>
      </w:r>
      <w:r w:rsidR="005C45F5" w:rsidRPr="009D1C06">
        <w:rPr>
          <w:rFonts w:ascii="Times New Roman" w:hAnsi="Times New Roman" w:cs="Times New Roman"/>
          <w:sz w:val="28"/>
          <w:szCs w:val="28"/>
          <w:lang w:val="en-GB"/>
        </w:rPr>
        <w:t>IP</w:t>
      </w:r>
      <w:r w:rsidR="003A4960" w:rsidRPr="009D1C06">
        <w:rPr>
          <w:rFonts w:ascii="Times New Roman" w:hAnsi="Times New Roman" w:cs="Times New Roman"/>
          <w:sz w:val="28"/>
          <w:szCs w:val="28"/>
          <w:lang w:val="en-GB"/>
        </w:rPr>
        <w:t xml:space="preserve"> </w:t>
      </w:r>
      <w:r w:rsidR="0063117D" w:rsidRPr="009D1C06">
        <w:rPr>
          <w:rFonts w:ascii="Times New Roman" w:hAnsi="Times New Roman" w:cs="Times New Roman"/>
          <w:sz w:val="28"/>
          <w:szCs w:val="28"/>
          <w:lang w:val="en-GB"/>
        </w:rPr>
        <w:t xml:space="preserve">in the HCCH Convention </w:t>
      </w:r>
      <w:r w:rsidR="003A4960" w:rsidRPr="009D1C06">
        <w:rPr>
          <w:rFonts w:ascii="Times New Roman" w:hAnsi="Times New Roman" w:cs="Times New Roman"/>
          <w:sz w:val="28"/>
          <w:szCs w:val="28"/>
          <w:lang w:val="en-GB"/>
        </w:rPr>
        <w:t xml:space="preserve">are involved in Article 2, </w:t>
      </w:r>
      <w:r w:rsidR="00CF5FB8" w:rsidRPr="009D1C06">
        <w:rPr>
          <w:rFonts w:ascii="Times New Roman" w:hAnsi="Times New Roman" w:cs="Times New Roman"/>
          <w:sz w:val="28"/>
          <w:szCs w:val="28"/>
          <w:lang w:val="en-GB"/>
        </w:rPr>
        <w:t>“</w:t>
      </w:r>
      <w:r w:rsidR="003A4960" w:rsidRPr="009D1C06">
        <w:rPr>
          <w:rFonts w:ascii="Times New Roman" w:hAnsi="Times New Roman" w:cs="Times New Roman"/>
          <w:sz w:val="28"/>
          <w:szCs w:val="28"/>
          <w:lang w:val="en-GB"/>
        </w:rPr>
        <w:t>Exclusions from scope</w:t>
      </w:r>
      <w:r w:rsidR="00CF5FB8" w:rsidRPr="009D1C06">
        <w:rPr>
          <w:rFonts w:ascii="Times New Roman" w:hAnsi="Times New Roman" w:cs="Times New Roman"/>
          <w:sz w:val="28"/>
          <w:szCs w:val="28"/>
          <w:lang w:val="en-GB"/>
        </w:rPr>
        <w:t>”</w:t>
      </w:r>
      <w:r w:rsidR="003A4960" w:rsidRPr="009D1C06">
        <w:rPr>
          <w:rFonts w:ascii="Times New Roman" w:hAnsi="Times New Roman" w:cs="Times New Roman"/>
          <w:sz w:val="28"/>
          <w:szCs w:val="28"/>
          <w:lang w:val="en-GB"/>
        </w:rPr>
        <w:t xml:space="preserve">, and Article 10 </w:t>
      </w:r>
      <w:r w:rsidR="00CF5FB8" w:rsidRPr="009D1C06">
        <w:rPr>
          <w:rFonts w:ascii="Times New Roman" w:hAnsi="Times New Roman" w:cs="Times New Roman"/>
          <w:sz w:val="28"/>
          <w:szCs w:val="28"/>
          <w:lang w:val="en-GB"/>
        </w:rPr>
        <w:t>“</w:t>
      </w:r>
      <w:r w:rsidR="003A4960" w:rsidRPr="009D1C06">
        <w:rPr>
          <w:rFonts w:ascii="Times New Roman" w:hAnsi="Times New Roman" w:cs="Times New Roman"/>
          <w:sz w:val="28"/>
          <w:szCs w:val="28"/>
          <w:lang w:val="en-GB"/>
        </w:rPr>
        <w:t>, Preliminary questions</w:t>
      </w:r>
      <w:r w:rsidR="00CF5FB8" w:rsidRPr="009D1C06">
        <w:rPr>
          <w:rFonts w:ascii="Times New Roman" w:hAnsi="Times New Roman" w:cs="Times New Roman"/>
          <w:sz w:val="28"/>
          <w:szCs w:val="28"/>
          <w:lang w:val="en-GB"/>
        </w:rPr>
        <w:t>”</w:t>
      </w:r>
      <w:r w:rsidR="003A4960" w:rsidRPr="009D1C06">
        <w:rPr>
          <w:rFonts w:ascii="Times New Roman" w:hAnsi="Times New Roman" w:cs="Times New Roman"/>
          <w:sz w:val="28"/>
          <w:szCs w:val="28"/>
          <w:lang w:val="en-GB"/>
        </w:rPr>
        <w:t xml:space="preserve">, but they are both irrelevant to </w:t>
      </w:r>
      <w:r w:rsidR="005C45F5" w:rsidRPr="009D1C06">
        <w:rPr>
          <w:rFonts w:ascii="Times New Roman" w:hAnsi="Times New Roman" w:cs="Times New Roman"/>
          <w:sz w:val="28"/>
          <w:szCs w:val="28"/>
          <w:lang w:val="en-GB"/>
        </w:rPr>
        <w:t>IP</w:t>
      </w:r>
      <w:r w:rsidR="003A4960" w:rsidRPr="009D1C06">
        <w:rPr>
          <w:rFonts w:ascii="Times New Roman" w:hAnsi="Times New Roman" w:cs="Times New Roman"/>
          <w:sz w:val="28"/>
          <w:szCs w:val="28"/>
          <w:lang w:val="en-GB"/>
        </w:rPr>
        <w:t xml:space="preserve"> in the process of international </w:t>
      </w:r>
      <w:r w:rsidR="003A4960" w:rsidRPr="009D1C06">
        <w:rPr>
          <w:rFonts w:ascii="Times New Roman" w:hAnsi="Times New Roman" w:cs="Times New Roman"/>
          <w:sz w:val="28"/>
          <w:szCs w:val="28"/>
          <w:lang w:val="en-GB"/>
        </w:rPr>
        <w:lastRenderedPageBreak/>
        <w:t xml:space="preserve">transaction, especially Article 2(2)(n) and </w:t>
      </w:r>
      <w:r w:rsidR="00076720" w:rsidRPr="009D1C06">
        <w:rPr>
          <w:rFonts w:ascii="Times New Roman" w:hAnsi="Times New Roman" w:cs="Times New Roman"/>
          <w:sz w:val="28"/>
          <w:szCs w:val="28"/>
          <w:lang w:val="en-GB"/>
        </w:rPr>
        <w:t xml:space="preserve">Article 2(2)(o) excluded majority of matters relating to </w:t>
      </w:r>
      <w:r w:rsidR="005C45F5" w:rsidRPr="009D1C06">
        <w:rPr>
          <w:rFonts w:ascii="Times New Roman" w:hAnsi="Times New Roman" w:cs="Times New Roman"/>
          <w:sz w:val="28"/>
          <w:szCs w:val="28"/>
          <w:lang w:val="en-GB"/>
        </w:rPr>
        <w:t>IP</w:t>
      </w:r>
      <w:r w:rsidR="00076720" w:rsidRPr="009D1C06">
        <w:rPr>
          <w:rFonts w:ascii="Times New Roman" w:hAnsi="Times New Roman" w:cs="Times New Roman"/>
          <w:sz w:val="28"/>
          <w:szCs w:val="28"/>
          <w:lang w:val="en-GB"/>
        </w:rPr>
        <w:t>, for example, Article 2(2)(n) excludes the importance of the validity of IPRs other than copyright and related rights.</w:t>
      </w:r>
      <w:r w:rsidR="001F1A12" w:rsidRPr="009D1C06">
        <w:rPr>
          <w:rStyle w:val="a7"/>
          <w:rFonts w:ascii="Times New Roman" w:hAnsi="Times New Roman" w:cs="Times New Roman"/>
          <w:sz w:val="28"/>
          <w:szCs w:val="28"/>
          <w:lang w:val="en-GB"/>
        </w:rPr>
        <w:footnoteReference w:id="22"/>
      </w:r>
      <w:r w:rsidR="004D5453" w:rsidRPr="009D1C06">
        <w:rPr>
          <w:rFonts w:ascii="Times New Roman" w:hAnsi="Times New Roman" w:cs="Times New Roman"/>
          <w:sz w:val="28"/>
          <w:szCs w:val="28"/>
          <w:lang w:val="en-GB"/>
        </w:rPr>
        <w:t xml:space="preserve"> </w:t>
      </w:r>
      <w:r w:rsidR="0063117D" w:rsidRPr="009D1C06">
        <w:rPr>
          <w:rFonts w:ascii="Times New Roman" w:hAnsi="Times New Roman" w:cs="Times New Roman"/>
          <w:sz w:val="28"/>
          <w:szCs w:val="28"/>
          <w:lang w:val="en-GB"/>
        </w:rPr>
        <w:t>Therefore, the HCCH Convention</w:t>
      </w:r>
      <w:r w:rsidR="00076720" w:rsidRPr="009D1C06">
        <w:rPr>
          <w:rFonts w:ascii="Times New Roman" w:hAnsi="Times New Roman" w:cs="Times New Roman"/>
          <w:sz w:val="28"/>
          <w:szCs w:val="28"/>
          <w:lang w:val="en-GB"/>
        </w:rPr>
        <w:t xml:space="preserve"> excludes the validity of other types of IPRs, including trademarks and patents out of the application scope. In addition,</w:t>
      </w:r>
      <w:r w:rsidR="00CB690A" w:rsidRPr="009D1C06">
        <w:rPr>
          <w:rFonts w:ascii="Times New Roman" w:hAnsi="Times New Roman" w:cs="Times New Roman"/>
          <w:sz w:val="28"/>
          <w:szCs w:val="28"/>
          <w:lang w:val="en-GB"/>
        </w:rPr>
        <w:t xml:space="preserve"> in </w:t>
      </w:r>
      <w:r w:rsidR="00B8202E" w:rsidRPr="009D1C06">
        <w:rPr>
          <w:rFonts w:ascii="Times New Roman" w:hAnsi="Times New Roman" w:cs="Times New Roman"/>
          <w:sz w:val="28"/>
          <w:szCs w:val="28"/>
          <w:lang w:val="en-GB"/>
        </w:rPr>
        <w:t xml:space="preserve">the HCCH </w:t>
      </w:r>
      <w:r w:rsidR="00FA5160" w:rsidRPr="009D1C06">
        <w:rPr>
          <w:rFonts w:ascii="Times New Roman" w:hAnsi="Times New Roman" w:cs="Times New Roman"/>
          <w:sz w:val="28"/>
          <w:szCs w:val="28"/>
          <w:lang w:val="en-GB"/>
        </w:rPr>
        <w:t>Principles</w:t>
      </w:r>
      <w:r w:rsidR="00CB690A" w:rsidRPr="009D1C06">
        <w:rPr>
          <w:rFonts w:ascii="Times New Roman" w:hAnsi="Times New Roman" w:cs="Times New Roman"/>
          <w:sz w:val="28"/>
          <w:szCs w:val="28"/>
          <w:lang w:val="en-GB"/>
        </w:rPr>
        <w:t xml:space="preserve">, provisions pursuant to </w:t>
      </w:r>
      <w:r w:rsidR="005C45F5" w:rsidRPr="009D1C06">
        <w:rPr>
          <w:rFonts w:ascii="Times New Roman" w:hAnsi="Times New Roman" w:cs="Times New Roman"/>
          <w:sz w:val="28"/>
          <w:szCs w:val="28"/>
          <w:lang w:val="en-GB"/>
        </w:rPr>
        <w:t>IP</w:t>
      </w:r>
      <w:r w:rsidR="00CB690A" w:rsidRPr="009D1C06">
        <w:rPr>
          <w:rFonts w:ascii="Times New Roman" w:hAnsi="Times New Roman" w:cs="Times New Roman"/>
          <w:sz w:val="28"/>
          <w:szCs w:val="28"/>
          <w:lang w:val="en-GB"/>
        </w:rPr>
        <w:t xml:space="preserve"> are implied or not directly included</w:t>
      </w:r>
      <w:r w:rsidR="00B8202E" w:rsidRPr="009D1C06">
        <w:rPr>
          <w:rFonts w:ascii="Times New Roman" w:hAnsi="Times New Roman" w:cs="Times New Roman"/>
          <w:sz w:val="28"/>
          <w:szCs w:val="28"/>
          <w:lang w:val="en-GB"/>
        </w:rPr>
        <w:t>.</w:t>
      </w:r>
      <w:r w:rsidR="00CB690A" w:rsidRPr="009D1C06">
        <w:rPr>
          <w:rFonts w:ascii="Times New Roman" w:hAnsi="Times New Roman" w:cs="Times New Roman"/>
          <w:sz w:val="28"/>
          <w:szCs w:val="28"/>
          <w:lang w:val="en-GB"/>
        </w:rPr>
        <w:t xml:space="preserve"> </w:t>
      </w:r>
      <w:r w:rsidR="00B8202E" w:rsidRPr="009D1C06">
        <w:rPr>
          <w:rFonts w:ascii="Times New Roman" w:hAnsi="Times New Roman" w:cs="Times New Roman"/>
          <w:sz w:val="28"/>
          <w:szCs w:val="28"/>
          <w:lang w:val="en-GB"/>
        </w:rPr>
        <w:t>I</w:t>
      </w:r>
      <w:r w:rsidR="00CB690A" w:rsidRPr="009D1C06">
        <w:rPr>
          <w:rFonts w:ascii="Times New Roman" w:hAnsi="Times New Roman" w:cs="Times New Roman"/>
          <w:sz w:val="28"/>
          <w:szCs w:val="28"/>
          <w:lang w:val="en-GB"/>
        </w:rPr>
        <w:t>t is only mentioned in the Commentary on the HCCH Principles relating to Article 1(1) of the HCCH Principles.</w:t>
      </w:r>
      <w:r w:rsidR="001F1A12" w:rsidRPr="009D1C06">
        <w:rPr>
          <w:rStyle w:val="a7"/>
          <w:rFonts w:ascii="Times New Roman" w:hAnsi="Times New Roman" w:cs="Times New Roman"/>
          <w:sz w:val="28"/>
          <w:szCs w:val="28"/>
          <w:lang w:val="en-GB"/>
        </w:rPr>
        <w:footnoteReference w:id="23"/>
      </w:r>
      <w:r w:rsidR="00584C17" w:rsidRPr="009D1C06">
        <w:rPr>
          <w:rFonts w:ascii="Times New Roman" w:hAnsi="Times New Roman" w:cs="Times New Roman"/>
          <w:sz w:val="28"/>
          <w:szCs w:val="28"/>
          <w:lang w:val="en-GB"/>
        </w:rPr>
        <w:t xml:space="preserve"> </w:t>
      </w:r>
    </w:p>
    <w:p w14:paraId="1E3B4AD2" w14:textId="2C4809CA" w:rsidR="006A7163" w:rsidRPr="009D1C06" w:rsidRDefault="001F1A12" w:rsidP="0035761E">
      <w:pPr>
        <w:ind w:firstLine="709"/>
        <w:jc w:val="both"/>
        <w:rPr>
          <w:rFonts w:ascii="Times New Roman" w:hAnsi="Times New Roman" w:cs="Times New Roman"/>
          <w:sz w:val="28"/>
          <w:szCs w:val="28"/>
        </w:rPr>
      </w:pPr>
      <w:r w:rsidRPr="009D1C06">
        <w:rPr>
          <w:rFonts w:ascii="Times New Roman" w:hAnsi="Times New Roman" w:cs="Times New Roman"/>
          <w:sz w:val="28"/>
          <w:szCs w:val="28"/>
          <w:lang w:val="en-GB"/>
        </w:rPr>
        <w:t>Furthermore, another uniform PIL instrument</w:t>
      </w:r>
      <w:r w:rsidR="00074237" w:rsidRPr="009D1C06">
        <w:rPr>
          <w:rFonts w:ascii="Times New Roman" w:hAnsi="Times New Roman" w:cs="Times New Roman"/>
          <w:sz w:val="28"/>
          <w:szCs w:val="28"/>
          <w:lang w:val="en-GB"/>
        </w:rPr>
        <w:t xml:space="preserve"> formulated by the International Institute for the Unification of Private Law (UNIDROIT)</w:t>
      </w:r>
      <w:r w:rsidR="0066432C" w:rsidRPr="009D1C06">
        <w:rPr>
          <w:rFonts w:ascii="Times New Roman" w:hAnsi="Times New Roman" w:cs="Times New Roman"/>
          <w:sz w:val="28"/>
          <w:szCs w:val="28"/>
          <w:lang w:val="en-GB"/>
        </w:rPr>
        <w:t xml:space="preserve"> is the </w:t>
      </w:r>
      <w:r w:rsidR="00074237" w:rsidRPr="009D1C06">
        <w:rPr>
          <w:rFonts w:ascii="Times New Roman" w:hAnsi="Times New Roman" w:cs="Times New Roman"/>
          <w:sz w:val="28"/>
          <w:szCs w:val="28"/>
          <w:lang w:val="en-GB"/>
        </w:rPr>
        <w:t>UNIDROIT Principles of International Commercial Contracts (</w:t>
      </w:r>
      <w:r w:rsidR="00CA79AB" w:rsidRPr="009D1C06">
        <w:rPr>
          <w:rFonts w:ascii="Times New Roman" w:hAnsi="Times New Roman" w:cs="Times New Roman"/>
          <w:sz w:val="28"/>
          <w:szCs w:val="28"/>
          <w:lang w:val="en-GB"/>
        </w:rPr>
        <w:t>PICC</w:t>
      </w:r>
      <w:r w:rsidR="00074237" w:rsidRPr="009D1C06">
        <w:rPr>
          <w:rFonts w:ascii="Times New Roman" w:hAnsi="Times New Roman" w:cs="Times New Roman"/>
          <w:sz w:val="28"/>
          <w:szCs w:val="28"/>
          <w:lang w:val="en-GB"/>
        </w:rPr>
        <w:t>)</w:t>
      </w:r>
      <w:r w:rsidR="001A10FA" w:rsidRPr="009D1C06">
        <w:rPr>
          <w:rStyle w:val="a7"/>
          <w:rFonts w:ascii="Times New Roman" w:hAnsi="Times New Roman" w:cs="Times New Roman"/>
          <w:sz w:val="28"/>
          <w:szCs w:val="28"/>
          <w:lang w:val="en-GB"/>
        </w:rPr>
        <w:footnoteReference w:id="24"/>
      </w:r>
      <w:r w:rsidR="0066432C" w:rsidRPr="009D1C06">
        <w:rPr>
          <w:rFonts w:ascii="Times New Roman" w:hAnsi="Times New Roman" w:cs="Times New Roman"/>
          <w:sz w:val="28"/>
          <w:szCs w:val="28"/>
          <w:lang w:val="en-GB"/>
        </w:rPr>
        <w:t>.</w:t>
      </w:r>
      <w:r w:rsidR="00074237" w:rsidRPr="009D1C06">
        <w:rPr>
          <w:rFonts w:ascii="Times New Roman" w:hAnsi="Times New Roman" w:cs="Times New Roman"/>
          <w:sz w:val="28"/>
          <w:szCs w:val="28"/>
          <w:lang w:val="en-GB"/>
        </w:rPr>
        <w:t xml:space="preserve"> </w:t>
      </w:r>
      <w:r w:rsidR="0066432C" w:rsidRPr="009D1C06">
        <w:rPr>
          <w:rFonts w:ascii="Times New Roman" w:hAnsi="Times New Roman" w:cs="Times New Roman"/>
          <w:sz w:val="28"/>
          <w:szCs w:val="28"/>
          <w:lang w:val="en-GB"/>
        </w:rPr>
        <w:t>The PICC helps participants understand the general principles of the international transaction instruments that guide courts and tribunals in resolving matters by playing its gap-filling role.</w:t>
      </w:r>
      <w:r w:rsidRPr="009D1C06">
        <w:rPr>
          <w:rStyle w:val="a7"/>
          <w:rFonts w:ascii="Times New Roman" w:hAnsi="Times New Roman" w:cs="Times New Roman"/>
          <w:sz w:val="28"/>
          <w:szCs w:val="28"/>
          <w:lang w:val="en-GB"/>
        </w:rPr>
        <w:footnoteReference w:id="25"/>
      </w:r>
      <w:r w:rsidR="0066432C" w:rsidRPr="009D1C06">
        <w:rPr>
          <w:rFonts w:ascii="Times New Roman" w:hAnsi="Times New Roman" w:cs="Times New Roman"/>
          <w:sz w:val="28"/>
          <w:szCs w:val="28"/>
          <w:lang w:val="en-GB"/>
        </w:rPr>
        <w:t xml:space="preserve"> </w:t>
      </w:r>
      <w:r w:rsidR="0066432C" w:rsidRPr="009D1C06">
        <w:rPr>
          <w:rFonts w:ascii="Times New Roman" w:hAnsi="Times New Roman" w:cs="Times New Roman"/>
          <w:sz w:val="28"/>
          <w:szCs w:val="28"/>
        </w:rPr>
        <w:t xml:space="preserve">However, the PICC </w:t>
      </w:r>
      <w:r w:rsidRPr="009D1C06">
        <w:rPr>
          <w:rFonts w:ascii="Times New Roman" w:hAnsi="Times New Roman" w:cs="Times New Roman"/>
          <w:sz w:val="28"/>
          <w:szCs w:val="28"/>
          <w:lang w:val="en-GB"/>
        </w:rPr>
        <w:t>d</w:t>
      </w:r>
      <w:r w:rsidR="00074237" w:rsidRPr="009D1C06">
        <w:rPr>
          <w:rFonts w:ascii="Times New Roman" w:hAnsi="Times New Roman" w:cs="Times New Roman"/>
          <w:sz w:val="28"/>
          <w:szCs w:val="28"/>
          <w:lang w:val="en-GB"/>
        </w:rPr>
        <w:t>id</w:t>
      </w:r>
      <w:r w:rsidRPr="009D1C06">
        <w:rPr>
          <w:rFonts w:ascii="Times New Roman" w:hAnsi="Times New Roman" w:cs="Times New Roman"/>
          <w:sz w:val="28"/>
          <w:szCs w:val="28"/>
          <w:lang w:val="en-GB"/>
        </w:rPr>
        <w:t xml:space="preserve"> not discuss </w:t>
      </w:r>
      <w:r w:rsidR="005C45F5" w:rsidRPr="009D1C06">
        <w:rPr>
          <w:rFonts w:ascii="Times New Roman" w:hAnsi="Times New Roman" w:cs="Times New Roman"/>
          <w:sz w:val="28"/>
          <w:szCs w:val="28"/>
          <w:lang w:val="en-GB"/>
        </w:rPr>
        <w:t>IP</w:t>
      </w:r>
      <w:r w:rsidR="001A10FA" w:rsidRPr="009D1C06">
        <w:rPr>
          <w:rFonts w:ascii="Times New Roman" w:hAnsi="Times New Roman" w:cs="Times New Roman"/>
          <w:sz w:val="28"/>
          <w:szCs w:val="28"/>
          <w:lang w:val="en-GB"/>
        </w:rPr>
        <w:t>.</w:t>
      </w:r>
      <w:r w:rsidR="008B50DD" w:rsidRPr="009D1C06">
        <w:rPr>
          <w:rFonts w:ascii="Times New Roman" w:hAnsi="Times New Roman" w:cs="Times New Roman"/>
          <w:sz w:val="28"/>
          <w:szCs w:val="28"/>
          <w:lang w:val="en-GB"/>
        </w:rPr>
        <w:t xml:space="preserve"> The PICC may be used to </w:t>
      </w:r>
      <w:r w:rsidR="00CF5FB8" w:rsidRPr="009D1C06">
        <w:rPr>
          <w:rFonts w:ascii="Times New Roman" w:hAnsi="Times New Roman" w:cs="Times New Roman"/>
          <w:sz w:val="28"/>
          <w:szCs w:val="28"/>
          <w:lang w:val="en-GB"/>
        </w:rPr>
        <w:t>“</w:t>
      </w:r>
      <w:r w:rsidR="008B50DD" w:rsidRPr="009D1C06">
        <w:rPr>
          <w:rFonts w:ascii="Times New Roman" w:hAnsi="Times New Roman" w:cs="Times New Roman"/>
          <w:sz w:val="28"/>
          <w:szCs w:val="28"/>
          <w:lang w:val="en-GB"/>
        </w:rPr>
        <w:t>interpret or supplement international uniform instruments or domestic law</w:t>
      </w:r>
      <w:r w:rsidR="00CF5FB8" w:rsidRPr="009D1C06">
        <w:rPr>
          <w:rFonts w:ascii="Times New Roman" w:hAnsi="Times New Roman" w:cs="Times New Roman"/>
          <w:sz w:val="28"/>
          <w:szCs w:val="28"/>
          <w:lang w:val="en-GB"/>
        </w:rPr>
        <w:t>”</w:t>
      </w:r>
      <w:r w:rsidR="008B50DD" w:rsidRPr="009D1C06">
        <w:rPr>
          <w:rFonts w:ascii="Times New Roman" w:hAnsi="Times New Roman" w:cs="Times New Roman"/>
          <w:sz w:val="28"/>
          <w:szCs w:val="28"/>
          <w:lang w:val="en-GB"/>
        </w:rPr>
        <w:t xml:space="preserve">, but there is a space to be filled in the international legal firmament, particularly in the case of contracts that are not governed by the </w:t>
      </w:r>
      <w:r w:rsidR="00047744" w:rsidRPr="009D1C06">
        <w:rPr>
          <w:rFonts w:ascii="Times New Roman" w:hAnsi="Times New Roman" w:cs="Times New Roman"/>
          <w:sz w:val="28"/>
          <w:szCs w:val="28"/>
          <w:lang w:val="en-GB"/>
        </w:rPr>
        <w:t>other instruments</w:t>
      </w:r>
      <w:r w:rsidR="008B50DD" w:rsidRPr="009D1C06">
        <w:rPr>
          <w:rFonts w:ascii="Times New Roman" w:hAnsi="Times New Roman" w:cs="Times New Roman"/>
          <w:sz w:val="28"/>
          <w:szCs w:val="28"/>
          <w:lang w:val="en-GB"/>
        </w:rPr>
        <w:t xml:space="preserve">, </w:t>
      </w:r>
      <w:r w:rsidR="001A10FA" w:rsidRPr="009D1C06">
        <w:rPr>
          <w:rFonts w:ascii="Times New Roman" w:hAnsi="Times New Roman" w:cs="Times New Roman"/>
          <w:sz w:val="28"/>
          <w:szCs w:val="28"/>
          <w:lang w:val="en-GB"/>
        </w:rPr>
        <w:t>for example</w:t>
      </w:r>
      <w:r w:rsidR="008B50DD" w:rsidRPr="009D1C06">
        <w:rPr>
          <w:rFonts w:ascii="Times New Roman" w:hAnsi="Times New Roman" w:cs="Times New Roman"/>
          <w:sz w:val="28"/>
          <w:szCs w:val="28"/>
          <w:lang w:val="en-GB"/>
        </w:rPr>
        <w:t>, intellectual property licensing.</w:t>
      </w:r>
      <w:r w:rsidRPr="009D1C06">
        <w:rPr>
          <w:rStyle w:val="a7"/>
          <w:rFonts w:ascii="Times New Roman" w:hAnsi="Times New Roman" w:cs="Times New Roman"/>
          <w:sz w:val="28"/>
          <w:szCs w:val="28"/>
          <w:lang w:val="en-GB"/>
        </w:rPr>
        <w:footnoteReference w:id="26"/>
      </w:r>
      <w:r w:rsidR="00047744" w:rsidRPr="009D1C06">
        <w:rPr>
          <w:rFonts w:ascii="Times New Roman" w:hAnsi="Times New Roman" w:cs="Times New Roman"/>
          <w:sz w:val="28"/>
          <w:szCs w:val="28"/>
          <w:lang w:val="en-GB"/>
        </w:rPr>
        <w:t xml:space="preserve"> </w:t>
      </w:r>
    </w:p>
    <w:p w14:paraId="63B211BC" w14:textId="335156D1" w:rsidR="00777EEB"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From the </w:t>
      </w:r>
      <w:r w:rsidR="003F4BD6" w:rsidRPr="009D1C06">
        <w:rPr>
          <w:rFonts w:ascii="Times New Roman" w:hAnsi="Times New Roman" w:cs="Times New Roman"/>
          <w:sz w:val="28"/>
          <w:szCs w:val="28"/>
          <w:lang w:val="en-GB"/>
        </w:rPr>
        <w:t xml:space="preserve">introductive description of the uniform law process in the context </w:t>
      </w:r>
      <w:r w:rsidR="00C911F6" w:rsidRPr="009D1C06">
        <w:rPr>
          <w:rFonts w:ascii="Times New Roman" w:hAnsi="Times New Roman" w:cs="Times New Roman"/>
          <w:sz w:val="28"/>
          <w:szCs w:val="28"/>
          <w:lang w:val="en-GB"/>
        </w:rPr>
        <w:t>of international</w:t>
      </w:r>
      <w:r w:rsidR="003F4BD6" w:rsidRPr="009D1C06">
        <w:rPr>
          <w:rFonts w:ascii="Times New Roman" w:hAnsi="Times New Roman" w:cs="Times New Roman"/>
          <w:sz w:val="28"/>
          <w:szCs w:val="28"/>
          <w:lang w:val="en-GB"/>
        </w:rPr>
        <w:t xml:space="preserve"> sale of goods relating to IPR protection, it can be easily noticed that there </w:t>
      </w:r>
      <w:r w:rsidR="003F4BD6" w:rsidRPr="009D1C06">
        <w:rPr>
          <w:rFonts w:ascii="Times New Roman" w:hAnsi="Times New Roman" w:cs="Times New Roman"/>
          <w:sz w:val="28"/>
          <w:szCs w:val="28"/>
          <w:lang w:val="en-GB"/>
        </w:rPr>
        <w:lastRenderedPageBreak/>
        <w:t>w</w:t>
      </w:r>
      <w:r w:rsidR="001A10FA" w:rsidRPr="009D1C06">
        <w:rPr>
          <w:rFonts w:ascii="Times New Roman" w:hAnsi="Times New Roman" w:cs="Times New Roman"/>
          <w:sz w:val="28"/>
          <w:szCs w:val="28"/>
          <w:lang w:val="en-GB"/>
        </w:rPr>
        <w:t>ere</w:t>
      </w:r>
      <w:r w:rsidR="003F4BD6" w:rsidRPr="009D1C06">
        <w:rPr>
          <w:rFonts w:ascii="Times New Roman" w:hAnsi="Times New Roman" w:cs="Times New Roman"/>
          <w:sz w:val="28"/>
          <w:szCs w:val="28"/>
          <w:lang w:val="en-GB"/>
        </w:rPr>
        <w:t xml:space="preserve"> no substantive instruments or provision established under IPR in the field of international sale of goods. The issue was discussed or contemplated by </w:t>
      </w:r>
      <w:r w:rsidR="001A10FA" w:rsidRPr="009D1C06">
        <w:rPr>
          <w:rFonts w:ascii="Times New Roman" w:hAnsi="Times New Roman" w:cs="Times New Roman"/>
          <w:sz w:val="28"/>
          <w:szCs w:val="28"/>
          <w:lang w:val="en-GB"/>
        </w:rPr>
        <w:t>some drafters</w:t>
      </w:r>
      <w:r w:rsidR="00C911F6" w:rsidRPr="009D1C06">
        <w:rPr>
          <w:rFonts w:ascii="Times New Roman" w:hAnsi="Times New Roman" w:cs="Times New Roman"/>
          <w:sz w:val="28"/>
          <w:szCs w:val="28"/>
          <w:lang w:val="en-GB"/>
        </w:rPr>
        <w:t>,</w:t>
      </w:r>
      <w:r w:rsidR="003F4BD6" w:rsidRPr="009D1C06">
        <w:rPr>
          <w:rFonts w:ascii="Times New Roman" w:hAnsi="Times New Roman" w:cs="Times New Roman"/>
          <w:sz w:val="28"/>
          <w:szCs w:val="28"/>
          <w:lang w:val="en-GB"/>
        </w:rPr>
        <w:t xml:space="preserve"> but the legislative gap remain</w:t>
      </w:r>
      <w:r w:rsidR="00BC7934" w:rsidRPr="009D1C06">
        <w:rPr>
          <w:rFonts w:ascii="Times New Roman" w:hAnsi="Times New Roman" w:cs="Times New Roman"/>
          <w:sz w:val="28"/>
          <w:szCs w:val="28"/>
          <w:lang w:val="en-GB"/>
        </w:rPr>
        <w:t>ed</w:t>
      </w:r>
      <w:r w:rsidR="003F4BD6" w:rsidRPr="009D1C06">
        <w:rPr>
          <w:rFonts w:ascii="Times New Roman" w:hAnsi="Times New Roman" w:cs="Times New Roman"/>
          <w:sz w:val="28"/>
          <w:szCs w:val="28"/>
          <w:lang w:val="en-GB"/>
        </w:rPr>
        <w:t xml:space="preserve"> huge.</w:t>
      </w:r>
      <w:r w:rsidR="00C911F6" w:rsidRPr="009D1C06">
        <w:rPr>
          <w:rFonts w:ascii="Times New Roman" w:hAnsi="Times New Roman" w:cs="Times New Roman"/>
          <w:sz w:val="28"/>
          <w:szCs w:val="28"/>
          <w:lang w:val="en-GB"/>
        </w:rPr>
        <w:t xml:space="preserve"> Therefore, </w:t>
      </w:r>
      <w:r w:rsidR="00335780" w:rsidRPr="009D1C06">
        <w:rPr>
          <w:rFonts w:ascii="Times New Roman" w:hAnsi="Times New Roman" w:cs="Times New Roman"/>
          <w:sz w:val="28"/>
          <w:szCs w:val="28"/>
          <w:lang w:val="en-GB"/>
        </w:rPr>
        <w:t xml:space="preserve">a substantive regime that consists </w:t>
      </w:r>
      <w:r w:rsidR="00032DD6" w:rsidRPr="009D1C06">
        <w:rPr>
          <w:rFonts w:ascii="Times New Roman" w:hAnsi="Times New Roman" w:cs="Times New Roman"/>
          <w:sz w:val="28"/>
          <w:szCs w:val="28"/>
          <w:lang w:val="en-GB"/>
        </w:rPr>
        <w:t xml:space="preserve">of </w:t>
      </w:r>
      <w:r w:rsidR="00335780" w:rsidRPr="009D1C06">
        <w:rPr>
          <w:rFonts w:ascii="Times New Roman" w:hAnsi="Times New Roman" w:cs="Times New Roman"/>
          <w:sz w:val="28"/>
          <w:szCs w:val="28"/>
          <w:lang w:val="en-GB"/>
        </w:rPr>
        <w:t xml:space="preserve">at least a prominent provision regarding IPR in the international sale of goods is eager to be set out. Under this background, one of the most comprehensive </w:t>
      </w:r>
      <w:r w:rsidR="00F46ADE" w:rsidRPr="009D1C06">
        <w:rPr>
          <w:rFonts w:ascii="Times New Roman" w:hAnsi="Times New Roman" w:cs="Times New Roman"/>
          <w:sz w:val="28"/>
          <w:szCs w:val="28"/>
          <w:lang w:val="en-GB"/>
        </w:rPr>
        <w:t>regimes</w:t>
      </w:r>
      <w:r w:rsidR="00335780" w:rsidRPr="009D1C06">
        <w:rPr>
          <w:rFonts w:ascii="Times New Roman" w:hAnsi="Times New Roman" w:cs="Times New Roman"/>
          <w:sz w:val="28"/>
          <w:szCs w:val="28"/>
          <w:lang w:val="en-GB"/>
        </w:rPr>
        <w:t xml:space="preserve"> in CISG, initially include</w:t>
      </w:r>
      <w:r w:rsidR="00BC7934" w:rsidRPr="009D1C06">
        <w:rPr>
          <w:rFonts w:ascii="Times New Roman" w:hAnsi="Times New Roman" w:cs="Times New Roman"/>
          <w:sz w:val="28"/>
          <w:szCs w:val="28"/>
          <w:lang w:val="en-GB"/>
        </w:rPr>
        <w:t>d</w:t>
      </w:r>
      <w:r w:rsidR="00335780" w:rsidRPr="009D1C06">
        <w:rPr>
          <w:rFonts w:ascii="Times New Roman" w:hAnsi="Times New Roman" w:cs="Times New Roman"/>
          <w:sz w:val="28"/>
          <w:szCs w:val="28"/>
          <w:lang w:val="en-GB"/>
        </w:rPr>
        <w:t xml:space="preserve"> the provision</w:t>
      </w:r>
      <w:r w:rsidR="00BC7934" w:rsidRPr="009D1C06">
        <w:rPr>
          <w:rFonts w:ascii="Times New Roman" w:hAnsi="Times New Roman" w:cs="Times New Roman"/>
          <w:sz w:val="28"/>
          <w:szCs w:val="28"/>
          <w:lang w:val="en-GB"/>
        </w:rPr>
        <w:t>s</w:t>
      </w:r>
      <w:r w:rsidR="00335780" w:rsidRPr="009D1C06">
        <w:rPr>
          <w:rFonts w:ascii="Times New Roman" w:hAnsi="Times New Roman" w:cs="Times New Roman"/>
          <w:sz w:val="28"/>
          <w:szCs w:val="28"/>
          <w:lang w:val="en-GB"/>
        </w:rPr>
        <w:t xml:space="preserve"> </w:t>
      </w:r>
      <w:r w:rsidR="00CE2B58" w:rsidRPr="009D1C06">
        <w:rPr>
          <w:rFonts w:ascii="Times New Roman" w:hAnsi="Times New Roman" w:cs="Times New Roman"/>
          <w:sz w:val="28"/>
          <w:szCs w:val="28"/>
          <w:lang w:val="en-GB"/>
        </w:rPr>
        <w:t>regarding the</w:t>
      </w:r>
      <w:r w:rsidR="00335780" w:rsidRPr="009D1C06">
        <w:rPr>
          <w:rFonts w:ascii="Times New Roman" w:hAnsi="Times New Roman" w:cs="Times New Roman"/>
          <w:sz w:val="28"/>
          <w:szCs w:val="28"/>
          <w:lang w:val="en-GB"/>
        </w:rPr>
        <w:t xml:space="preserve"> seller</w:t>
      </w:r>
      <w:r w:rsidR="0072250F" w:rsidRPr="009D1C06">
        <w:rPr>
          <w:rFonts w:ascii="Times New Roman" w:hAnsi="Times New Roman" w:cs="Times New Roman"/>
          <w:sz w:val="28"/>
          <w:szCs w:val="28"/>
          <w:lang w:val="en-GB"/>
        </w:rPr>
        <w:t>’</w:t>
      </w:r>
      <w:r w:rsidR="00335780" w:rsidRPr="009D1C06">
        <w:rPr>
          <w:rFonts w:ascii="Times New Roman" w:hAnsi="Times New Roman" w:cs="Times New Roman"/>
          <w:sz w:val="28"/>
          <w:szCs w:val="28"/>
          <w:lang w:val="en-GB"/>
        </w:rPr>
        <w:t>s</w:t>
      </w:r>
      <w:r w:rsidR="00032DD6" w:rsidRPr="009D1C06">
        <w:rPr>
          <w:rFonts w:ascii="Times New Roman" w:hAnsi="Times New Roman" w:cs="Times New Roman"/>
          <w:sz w:val="28"/>
          <w:szCs w:val="28"/>
          <w:lang w:val="en-GB"/>
        </w:rPr>
        <w:t xml:space="preserve"> </w:t>
      </w:r>
      <w:r w:rsidR="00335780" w:rsidRPr="009D1C06">
        <w:rPr>
          <w:rFonts w:ascii="Times New Roman" w:hAnsi="Times New Roman" w:cs="Times New Roman"/>
          <w:sz w:val="28"/>
          <w:szCs w:val="28"/>
          <w:lang w:val="en-GB"/>
        </w:rPr>
        <w:t>obligation to deliver goods free from rights</w:t>
      </w:r>
      <w:r w:rsidR="00455E3F" w:rsidRPr="009D1C06">
        <w:rPr>
          <w:rFonts w:ascii="Times New Roman" w:hAnsi="Times New Roman" w:cs="Times New Roman"/>
          <w:sz w:val="28"/>
          <w:szCs w:val="28"/>
          <w:lang w:val="en-GB"/>
        </w:rPr>
        <w:t xml:space="preserve"> or claims</w:t>
      </w:r>
      <w:r w:rsidR="00335780" w:rsidRPr="009D1C06">
        <w:rPr>
          <w:rFonts w:ascii="Times New Roman" w:hAnsi="Times New Roman" w:cs="Times New Roman"/>
          <w:sz w:val="28"/>
          <w:szCs w:val="28"/>
          <w:lang w:val="en-GB"/>
        </w:rPr>
        <w:t xml:space="preserve"> of third parties based on </w:t>
      </w:r>
      <w:r w:rsidR="005C45F5" w:rsidRPr="009D1C06">
        <w:rPr>
          <w:rFonts w:ascii="Times New Roman" w:hAnsi="Times New Roman" w:cs="Times New Roman"/>
          <w:sz w:val="28"/>
          <w:szCs w:val="28"/>
          <w:lang w:val="en-GB"/>
        </w:rPr>
        <w:t>IP</w:t>
      </w:r>
      <w:r w:rsidR="00CE2B58" w:rsidRPr="009D1C06">
        <w:rPr>
          <w:rFonts w:ascii="Times New Roman" w:hAnsi="Times New Roman" w:cs="Times New Roman"/>
          <w:sz w:val="28"/>
          <w:szCs w:val="28"/>
          <w:lang w:val="en-GB"/>
        </w:rPr>
        <w:t xml:space="preserve">, which </w:t>
      </w:r>
      <w:r w:rsidR="00BC7934" w:rsidRPr="009D1C06">
        <w:rPr>
          <w:rFonts w:ascii="Times New Roman" w:hAnsi="Times New Roman" w:cs="Times New Roman"/>
          <w:sz w:val="28"/>
          <w:szCs w:val="28"/>
          <w:lang w:val="en-GB"/>
        </w:rPr>
        <w:t>are</w:t>
      </w:r>
      <w:r w:rsidR="00CE2B58" w:rsidRPr="009D1C06">
        <w:rPr>
          <w:rFonts w:ascii="Times New Roman" w:hAnsi="Times New Roman" w:cs="Times New Roman"/>
          <w:sz w:val="28"/>
          <w:szCs w:val="28"/>
          <w:lang w:val="en-GB"/>
        </w:rPr>
        <w:t xml:space="preserve"> primarily regulated in Article</w:t>
      </w:r>
      <w:r w:rsidR="00BC7934" w:rsidRPr="009D1C06">
        <w:rPr>
          <w:rFonts w:ascii="Times New Roman" w:hAnsi="Times New Roman" w:cs="Times New Roman"/>
          <w:sz w:val="28"/>
          <w:szCs w:val="28"/>
          <w:lang w:val="en-GB"/>
        </w:rPr>
        <w:t xml:space="preserve">s </w:t>
      </w:r>
      <w:r w:rsidR="00CE2B58" w:rsidRPr="009D1C06">
        <w:rPr>
          <w:rFonts w:ascii="Times New Roman" w:hAnsi="Times New Roman" w:cs="Times New Roman"/>
          <w:sz w:val="28"/>
          <w:szCs w:val="28"/>
          <w:lang w:val="en-GB"/>
        </w:rPr>
        <w:t>42</w:t>
      </w:r>
      <w:r w:rsidR="00BC7934" w:rsidRPr="009D1C06">
        <w:rPr>
          <w:rFonts w:ascii="Times New Roman" w:hAnsi="Times New Roman" w:cs="Times New Roman"/>
          <w:sz w:val="28"/>
          <w:szCs w:val="28"/>
          <w:lang w:val="en-GB"/>
        </w:rPr>
        <w:t xml:space="preserve"> and 43</w:t>
      </w:r>
      <w:r w:rsidR="00CE2B58" w:rsidRPr="009D1C06">
        <w:rPr>
          <w:rFonts w:ascii="Times New Roman" w:hAnsi="Times New Roman" w:cs="Times New Roman"/>
          <w:sz w:val="28"/>
          <w:szCs w:val="28"/>
          <w:lang w:val="en-GB"/>
        </w:rPr>
        <w:t xml:space="preserve">. Article 42 </w:t>
      </w:r>
      <w:r w:rsidR="00D323C7" w:rsidRPr="009D1C06">
        <w:rPr>
          <w:rFonts w:ascii="Times New Roman" w:hAnsi="Times New Roman" w:cs="Times New Roman"/>
          <w:sz w:val="28"/>
          <w:szCs w:val="28"/>
          <w:lang w:val="en-GB"/>
        </w:rPr>
        <w:t>clarifies the seller</w:t>
      </w:r>
      <w:r w:rsidR="0072250F" w:rsidRPr="009D1C06">
        <w:rPr>
          <w:rFonts w:ascii="Times New Roman" w:hAnsi="Times New Roman" w:cs="Times New Roman"/>
          <w:sz w:val="28"/>
          <w:szCs w:val="28"/>
          <w:lang w:val="en-GB"/>
        </w:rPr>
        <w:t>’</w:t>
      </w:r>
      <w:r w:rsidR="00D323C7" w:rsidRPr="009D1C06">
        <w:rPr>
          <w:rFonts w:ascii="Times New Roman" w:hAnsi="Times New Roman" w:cs="Times New Roman"/>
          <w:sz w:val="28"/>
          <w:szCs w:val="28"/>
          <w:lang w:val="en-GB"/>
        </w:rPr>
        <w:t xml:space="preserve">s obligation to deliver goods free from rights of third parties based on IP, while </w:t>
      </w:r>
      <w:r w:rsidR="00CE2B58" w:rsidRPr="009D1C06">
        <w:rPr>
          <w:rFonts w:ascii="Times New Roman" w:hAnsi="Times New Roman" w:cs="Times New Roman"/>
          <w:sz w:val="28"/>
          <w:szCs w:val="28"/>
          <w:lang w:val="en-GB"/>
        </w:rPr>
        <w:t>limits the seller</w:t>
      </w:r>
      <w:r w:rsidR="0072250F" w:rsidRPr="009D1C06">
        <w:rPr>
          <w:rFonts w:ascii="Times New Roman" w:hAnsi="Times New Roman" w:cs="Times New Roman"/>
          <w:sz w:val="28"/>
          <w:szCs w:val="28"/>
          <w:lang w:val="en-GB"/>
        </w:rPr>
        <w:t>’</w:t>
      </w:r>
      <w:r w:rsidR="00CE2B58" w:rsidRPr="009D1C06">
        <w:rPr>
          <w:rFonts w:ascii="Times New Roman" w:hAnsi="Times New Roman" w:cs="Times New Roman"/>
          <w:sz w:val="28"/>
          <w:szCs w:val="28"/>
          <w:lang w:val="en-GB"/>
        </w:rPr>
        <w:t xml:space="preserve">s liability in the </w:t>
      </w:r>
      <w:proofErr w:type="gramStart"/>
      <w:r w:rsidR="00CE2B58" w:rsidRPr="009D1C06">
        <w:rPr>
          <w:rFonts w:ascii="Times New Roman" w:hAnsi="Times New Roman" w:cs="Times New Roman"/>
          <w:sz w:val="28"/>
          <w:szCs w:val="28"/>
          <w:lang w:val="en-GB"/>
        </w:rPr>
        <w:t>particular case</w:t>
      </w:r>
      <w:r w:rsidR="00D323C7" w:rsidRPr="009D1C06">
        <w:rPr>
          <w:rFonts w:ascii="Times New Roman" w:hAnsi="Times New Roman" w:cs="Times New Roman"/>
          <w:sz w:val="28"/>
          <w:szCs w:val="28"/>
          <w:lang w:val="en-GB"/>
        </w:rPr>
        <w:t>s</w:t>
      </w:r>
      <w:proofErr w:type="gramEnd"/>
      <w:r w:rsidR="00CE2B58" w:rsidRPr="009D1C06">
        <w:rPr>
          <w:rFonts w:ascii="Times New Roman" w:hAnsi="Times New Roman" w:cs="Times New Roman"/>
          <w:sz w:val="28"/>
          <w:szCs w:val="28"/>
          <w:lang w:val="en-GB"/>
        </w:rPr>
        <w:t xml:space="preserve"> of intellectual property infringement.</w:t>
      </w:r>
      <w:r w:rsidR="00BC7934" w:rsidRPr="009D1C06">
        <w:rPr>
          <w:rFonts w:ascii="Times New Roman" w:hAnsi="Times New Roman" w:cs="Times New Roman"/>
          <w:sz w:val="28"/>
          <w:szCs w:val="28"/>
          <w:lang w:val="en-GB"/>
        </w:rPr>
        <w:t xml:space="preserve"> </w:t>
      </w:r>
      <w:r w:rsidR="00D323C7" w:rsidRPr="009D1C06">
        <w:rPr>
          <w:rFonts w:ascii="Times New Roman" w:hAnsi="Times New Roman" w:cs="Times New Roman"/>
          <w:sz w:val="28"/>
          <w:szCs w:val="28"/>
          <w:lang w:val="en-GB"/>
        </w:rPr>
        <w:t>In short, t</w:t>
      </w:r>
      <w:r w:rsidR="00CE2B58" w:rsidRPr="009D1C06">
        <w:rPr>
          <w:rFonts w:ascii="Times New Roman" w:hAnsi="Times New Roman" w:cs="Times New Roman"/>
          <w:sz w:val="28"/>
          <w:szCs w:val="28"/>
          <w:lang w:val="en-GB"/>
        </w:rPr>
        <w:t xml:space="preserve">he seller may only be held liable where </w:t>
      </w:r>
      <w:r w:rsidR="008B53A0" w:rsidRPr="009D1C06">
        <w:rPr>
          <w:rFonts w:ascii="Times New Roman" w:hAnsi="Times New Roman" w:cs="Times New Roman"/>
          <w:sz w:val="28"/>
          <w:szCs w:val="28"/>
          <w:lang w:val="en-GB"/>
        </w:rPr>
        <w:t>he or she</w:t>
      </w:r>
      <w:r w:rsidR="00CE2B58" w:rsidRPr="009D1C06">
        <w:rPr>
          <w:rFonts w:ascii="Times New Roman" w:hAnsi="Times New Roman" w:cs="Times New Roman"/>
          <w:sz w:val="28"/>
          <w:szCs w:val="28"/>
          <w:lang w:val="en-GB"/>
        </w:rPr>
        <w:t xml:space="preserve"> knew or could not have been unaware of the conflicting rights.</w:t>
      </w:r>
      <w:r w:rsidRPr="009D1C06">
        <w:rPr>
          <w:rStyle w:val="a7"/>
          <w:rFonts w:ascii="Times New Roman" w:hAnsi="Times New Roman" w:cs="Times New Roman"/>
          <w:sz w:val="28"/>
          <w:szCs w:val="28"/>
          <w:lang w:val="en-GB"/>
        </w:rPr>
        <w:footnoteReference w:id="27"/>
      </w:r>
      <w:r w:rsidR="00CE2B58" w:rsidRPr="009D1C06">
        <w:rPr>
          <w:rFonts w:ascii="Times New Roman" w:hAnsi="Times New Roman" w:cs="Times New Roman"/>
          <w:sz w:val="28"/>
          <w:szCs w:val="28"/>
          <w:lang w:val="en-GB"/>
        </w:rPr>
        <w:t xml:space="preserve"> In addition, the seller</w:t>
      </w:r>
      <w:r w:rsidR="0072250F" w:rsidRPr="009D1C06">
        <w:rPr>
          <w:rFonts w:ascii="Times New Roman" w:hAnsi="Times New Roman" w:cs="Times New Roman"/>
          <w:sz w:val="28"/>
          <w:szCs w:val="28"/>
          <w:lang w:val="en-GB"/>
        </w:rPr>
        <w:t>’</w:t>
      </w:r>
      <w:r w:rsidR="00CE2B58" w:rsidRPr="009D1C06">
        <w:rPr>
          <w:rFonts w:ascii="Times New Roman" w:hAnsi="Times New Roman" w:cs="Times New Roman"/>
          <w:sz w:val="28"/>
          <w:szCs w:val="28"/>
          <w:lang w:val="en-GB"/>
        </w:rPr>
        <w:t>s obligation to assume liability is territorially limited and may be dispensed where the buyer knew or could not have been unaware of the conflicting rights.</w:t>
      </w:r>
      <w:r w:rsidRPr="009D1C06">
        <w:rPr>
          <w:rStyle w:val="a7"/>
          <w:rFonts w:ascii="Times New Roman" w:hAnsi="Times New Roman" w:cs="Times New Roman"/>
          <w:sz w:val="28"/>
          <w:szCs w:val="28"/>
          <w:lang w:val="en-GB"/>
        </w:rPr>
        <w:footnoteReference w:id="28"/>
      </w:r>
      <w:r w:rsidR="00D323C7" w:rsidRPr="009D1C06">
        <w:rPr>
          <w:rFonts w:ascii="Times New Roman" w:hAnsi="Times New Roman" w:cs="Times New Roman"/>
          <w:sz w:val="28"/>
          <w:szCs w:val="28"/>
          <w:lang w:val="en-GB"/>
        </w:rPr>
        <w:t xml:space="preserve"> Article 43 adds the requirements of notice time to Article 42.</w:t>
      </w:r>
    </w:p>
    <w:p w14:paraId="415F4305" w14:textId="658EFD36" w:rsidR="00037D54" w:rsidRPr="009D1C06" w:rsidRDefault="000F6710" w:rsidP="0035761E">
      <w:pPr>
        <w:ind w:firstLine="709"/>
        <w:jc w:val="both"/>
        <w:rPr>
          <w:rFonts w:ascii="Times New Roman" w:hAnsi="Times New Roman" w:cs="Times New Roman"/>
          <w:sz w:val="28"/>
          <w:szCs w:val="28"/>
        </w:rPr>
      </w:pPr>
      <w:r w:rsidRPr="009D1C06">
        <w:rPr>
          <w:rFonts w:ascii="Times New Roman" w:hAnsi="Times New Roman" w:cs="Times New Roman"/>
          <w:sz w:val="28"/>
          <w:szCs w:val="28"/>
          <w:lang w:val="en-GB"/>
        </w:rPr>
        <w:t>From the illustration mentioned above, it can be known that both the PICC and the HCCH Principles are the non-b</w:t>
      </w:r>
      <w:r w:rsidR="009939EF" w:rsidRPr="009D1C06">
        <w:rPr>
          <w:rFonts w:ascii="Times New Roman" w:hAnsi="Times New Roman" w:cs="Times New Roman"/>
          <w:sz w:val="28"/>
          <w:szCs w:val="28"/>
          <w:lang w:val="en-GB"/>
        </w:rPr>
        <w:t>i</w:t>
      </w:r>
      <w:r w:rsidRPr="009D1C06">
        <w:rPr>
          <w:rFonts w:ascii="Times New Roman" w:hAnsi="Times New Roman" w:cs="Times New Roman"/>
          <w:sz w:val="28"/>
          <w:szCs w:val="28"/>
          <w:lang w:val="en-GB"/>
        </w:rPr>
        <w:t>nding codification of contract law rules and principles, namely soft-law instruments.</w:t>
      </w:r>
      <w:r w:rsidRPr="009D1C06">
        <w:rPr>
          <w:rStyle w:val="a7"/>
          <w:rFonts w:ascii="Times New Roman" w:hAnsi="Times New Roman" w:cs="Times New Roman"/>
          <w:sz w:val="28"/>
          <w:szCs w:val="28"/>
          <w:lang w:val="en-GB"/>
        </w:rPr>
        <w:footnoteReference w:id="29"/>
      </w:r>
      <w:r w:rsidRPr="009D1C06">
        <w:rPr>
          <w:rFonts w:ascii="Times New Roman" w:hAnsi="Times New Roman" w:cs="Times New Roman"/>
          <w:sz w:val="28"/>
          <w:szCs w:val="28"/>
          <w:lang w:val="en-GB"/>
        </w:rPr>
        <w:t xml:space="preserve"> As a legally bounding substantive regime, CISG has the nature of higher legal force and certainty of interpretation. </w:t>
      </w:r>
      <w:r w:rsidR="00C536BD" w:rsidRPr="009D1C06">
        <w:rPr>
          <w:rFonts w:ascii="Times New Roman" w:hAnsi="Times New Roman" w:cs="Times New Roman"/>
          <w:sz w:val="28"/>
          <w:szCs w:val="28"/>
          <w:lang w:val="en-GB"/>
        </w:rPr>
        <w:t>Also, t</w:t>
      </w:r>
      <w:r w:rsidR="00032DD6" w:rsidRPr="009D1C06">
        <w:rPr>
          <w:rFonts w:ascii="Times New Roman" w:hAnsi="Times New Roman" w:cs="Times New Roman"/>
          <w:sz w:val="28"/>
          <w:szCs w:val="28"/>
          <w:lang w:val="en-GB"/>
        </w:rPr>
        <w:t xml:space="preserve">he CISG, </w:t>
      </w:r>
      <w:r w:rsidR="00A0767F" w:rsidRPr="009D1C06">
        <w:rPr>
          <w:rFonts w:ascii="Times New Roman" w:hAnsi="Times New Roman" w:cs="Times New Roman"/>
          <w:sz w:val="28"/>
          <w:szCs w:val="28"/>
          <w:lang w:val="en-GB"/>
        </w:rPr>
        <w:t xml:space="preserve">the </w:t>
      </w:r>
      <w:r w:rsidR="00032DD6" w:rsidRPr="009D1C06">
        <w:rPr>
          <w:rFonts w:ascii="Times New Roman" w:hAnsi="Times New Roman" w:cs="Times New Roman"/>
          <w:sz w:val="28"/>
          <w:szCs w:val="28"/>
          <w:lang w:val="en-GB"/>
        </w:rPr>
        <w:t>PICC</w:t>
      </w:r>
      <w:r w:rsidRPr="009D1C06">
        <w:rPr>
          <w:rFonts w:ascii="Times New Roman" w:hAnsi="Times New Roman" w:cs="Times New Roman"/>
          <w:sz w:val="28"/>
          <w:szCs w:val="28"/>
          <w:lang w:val="en-GB"/>
        </w:rPr>
        <w:t xml:space="preserve"> and </w:t>
      </w:r>
      <w:r w:rsidR="00A0767F" w:rsidRPr="009D1C06">
        <w:rPr>
          <w:rFonts w:ascii="Times New Roman" w:hAnsi="Times New Roman" w:cs="Times New Roman"/>
          <w:sz w:val="28"/>
          <w:szCs w:val="28"/>
          <w:lang w:val="en-GB"/>
        </w:rPr>
        <w:t xml:space="preserve">the </w:t>
      </w:r>
      <w:r w:rsidR="00E96D49" w:rsidRPr="009D1C06">
        <w:rPr>
          <w:rFonts w:ascii="Times New Roman" w:hAnsi="Times New Roman" w:cs="Times New Roman"/>
          <w:sz w:val="28"/>
          <w:szCs w:val="28"/>
          <w:lang w:val="en-GB"/>
        </w:rPr>
        <w:t xml:space="preserve">HCCH </w:t>
      </w:r>
      <w:r w:rsidRPr="009D1C06">
        <w:rPr>
          <w:rFonts w:ascii="Times New Roman" w:hAnsi="Times New Roman" w:cs="Times New Roman"/>
          <w:sz w:val="28"/>
          <w:szCs w:val="28"/>
          <w:lang w:val="en-GB"/>
        </w:rPr>
        <w:t>documents</w:t>
      </w:r>
      <w:r w:rsidR="00032DD6" w:rsidRPr="009D1C06">
        <w:rPr>
          <w:rFonts w:ascii="Times New Roman" w:hAnsi="Times New Roman" w:cs="Times New Roman"/>
          <w:sz w:val="28"/>
          <w:szCs w:val="28"/>
          <w:lang w:val="en-GB"/>
        </w:rPr>
        <w:t xml:space="preserve"> are complementary</w:t>
      </w:r>
      <w:r w:rsidR="00E96D49" w:rsidRPr="009D1C06">
        <w:rPr>
          <w:rFonts w:ascii="Times New Roman" w:hAnsi="Times New Roman" w:cs="Times New Roman"/>
          <w:sz w:val="28"/>
          <w:szCs w:val="28"/>
          <w:lang w:val="en-GB"/>
        </w:rPr>
        <w:t xml:space="preserve">. The drafting of the texts, as mentioned above, was often carried out in coordination with the other organisations. The legislative history of the CISG, for the preparation of which </w:t>
      </w:r>
      <w:r w:rsidR="00A50727" w:rsidRPr="009D1C06">
        <w:rPr>
          <w:rFonts w:ascii="Times New Roman" w:hAnsi="Times New Roman" w:cs="Times New Roman"/>
          <w:sz w:val="28"/>
          <w:szCs w:val="28"/>
          <w:lang w:val="en-GB"/>
        </w:rPr>
        <w:t xml:space="preserve">United Nations </w:t>
      </w:r>
      <w:r w:rsidR="00A50727" w:rsidRPr="009D1C06">
        <w:rPr>
          <w:rFonts w:ascii="Times New Roman" w:hAnsi="Times New Roman" w:cs="Times New Roman"/>
          <w:sz w:val="28"/>
          <w:szCs w:val="28"/>
          <w:lang w:val="en-GB"/>
        </w:rPr>
        <w:lastRenderedPageBreak/>
        <w:t xml:space="preserve">Commission </w:t>
      </w:r>
      <w:r w:rsidR="009C39B6" w:rsidRPr="009D1C06">
        <w:rPr>
          <w:rFonts w:ascii="Times New Roman" w:hAnsi="Times New Roman" w:cs="Times New Roman"/>
          <w:sz w:val="28"/>
          <w:szCs w:val="28"/>
          <w:lang w:val="en-GB"/>
        </w:rPr>
        <w:t>on</w:t>
      </w:r>
      <w:r w:rsidR="00A50727" w:rsidRPr="009D1C06">
        <w:rPr>
          <w:rFonts w:ascii="Times New Roman" w:hAnsi="Times New Roman" w:cs="Times New Roman"/>
          <w:sz w:val="28"/>
          <w:szCs w:val="28"/>
          <w:lang w:val="en-GB"/>
        </w:rPr>
        <w:t xml:space="preserve"> International Trade Law (</w:t>
      </w:r>
      <w:r w:rsidR="00E96D49" w:rsidRPr="009D1C06">
        <w:rPr>
          <w:rFonts w:ascii="Times New Roman" w:hAnsi="Times New Roman" w:cs="Times New Roman"/>
          <w:sz w:val="28"/>
          <w:szCs w:val="28"/>
          <w:lang w:val="en-GB"/>
        </w:rPr>
        <w:t>UNCITRAL</w:t>
      </w:r>
      <w:r w:rsidR="00A50727" w:rsidRPr="009D1C06">
        <w:rPr>
          <w:rFonts w:ascii="Times New Roman" w:hAnsi="Times New Roman" w:cs="Times New Roman"/>
          <w:sz w:val="28"/>
          <w:szCs w:val="28"/>
          <w:lang w:val="en-GB"/>
        </w:rPr>
        <w:t>)</w:t>
      </w:r>
      <w:r w:rsidR="00E96D49" w:rsidRPr="009D1C06">
        <w:rPr>
          <w:rFonts w:ascii="Times New Roman" w:hAnsi="Times New Roman" w:cs="Times New Roman"/>
          <w:sz w:val="28"/>
          <w:szCs w:val="28"/>
          <w:lang w:val="en-GB"/>
        </w:rPr>
        <w:t xml:space="preserve"> took advantage of earlier uniform texts developed by UNIDROIT, vice versa, the CISG influenced the development of later uniform readers such as the PICC, which also build</w:t>
      </w:r>
      <w:r w:rsidR="00FD7EC0">
        <w:rPr>
          <w:rFonts w:ascii="Times New Roman" w:hAnsi="Times New Roman" w:cs="Times New Roman"/>
          <w:sz w:val="28"/>
          <w:szCs w:val="28"/>
          <w:lang w:val="en-GB"/>
        </w:rPr>
        <w:t>s</w:t>
      </w:r>
      <w:r w:rsidR="00E96D49" w:rsidRPr="009D1C06">
        <w:rPr>
          <w:rFonts w:ascii="Times New Roman" w:hAnsi="Times New Roman" w:cs="Times New Roman"/>
          <w:sz w:val="28"/>
          <w:szCs w:val="28"/>
          <w:lang w:val="en-GB"/>
        </w:rPr>
        <w:t xml:space="preserve"> upon and help</w:t>
      </w:r>
      <w:r w:rsidR="00FD7EC0">
        <w:rPr>
          <w:rFonts w:ascii="Times New Roman" w:hAnsi="Times New Roman" w:cs="Times New Roman"/>
          <w:sz w:val="28"/>
          <w:szCs w:val="28"/>
          <w:lang w:val="en-GB"/>
        </w:rPr>
        <w:t>s</w:t>
      </w:r>
      <w:r w:rsidR="00E96D49" w:rsidRPr="009D1C06">
        <w:rPr>
          <w:rFonts w:ascii="Times New Roman" w:hAnsi="Times New Roman" w:cs="Times New Roman"/>
          <w:sz w:val="28"/>
          <w:szCs w:val="28"/>
          <w:lang w:val="en-GB"/>
        </w:rPr>
        <w:t xml:space="preserve"> implement the CISG.</w:t>
      </w:r>
      <w:r w:rsidR="001F1A12" w:rsidRPr="009D1C06">
        <w:rPr>
          <w:rStyle w:val="a7"/>
          <w:rFonts w:ascii="Times New Roman" w:hAnsi="Times New Roman" w:cs="Times New Roman"/>
          <w:sz w:val="28"/>
          <w:szCs w:val="28"/>
          <w:lang w:val="en-GB"/>
        </w:rPr>
        <w:footnoteReference w:id="30"/>
      </w:r>
    </w:p>
    <w:p w14:paraId="7E9AFBF7" w14:textId="74AF6C0B" w:rsidR="008B6B23" w:rsidRPr="009D1C06" w:rsidRDefault="006519CB"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Article 7</w:t>
      </w:r>
      <w:r w:rsidR="001F1A12" w:rsidRPr="009D1C06">
        <w:rPr>
          <w:rStyle w:val="a7"/>
          <w:rFonts w:ascii="Times New Roman" w:hAnsi="Times New Roman" w:cs="Times New Roman"/>
          <w:sz w:val="28"/>
          <w:szCs w:val="28"/>
          <w:lang w:val="en-GB"/>
        </w:rPr>
        <w:footnoteReference w:id="31"/>
      </w:r>
      <w:r w:rsidR="00A50727"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whose primary provision regarding the interpretation and gap-filling functions has been considered the most critical provision in the CISG. Similar provisions are implemented in most international instruments, be they conventions, uniform </w:t>
      </w:r>
      <w:proofErr w:type="gramStart"/>
      <w:r w:rsidRPr="009D1C06">
        <w:rPr>
          <w:rFonts w:ascii="Times New Roman" w:hAnsi="Times New Roman" w:cs="Times New Roman"/>
          <w:sz w:val="28"/>
          <w:szCs w:val="28"/>
          <w:lang w:val="en-GB"/>
        </w:rPr>
        <w:t>projects</w:t>
      </w:r>
      <w:proofErr w:type="gramEnd"/>
      <w:r w:rsidRPr="009D1C06">
        <w:rPr>
          <w:rFonts w:ascii="Times New Roman" w:hAnsi="Times New Roman" w:cs="Times New Roman"/>
          <w:sz w:val="28"/>
          <w:szCs w:val="28"/>
          <w:lang w:val="en-GB"/>
        </w:rPr>
        <w:t xml:space="preserve"> or model laws.</w:t>
      </w:r>
      <w:r w:rsidR="001F1A12" w:rsidRPr="009D1C06">
        <w:rPr>
          <w:rStyle w:val="a7"/>
          <w:rFonts w:ascii="Times New Roman" w:hAnsi="Times New Roman" w:cs="Times New Roman"/>
          <w:sz w:val="28"/>
          <w:szCs w:val="28"/>
          <w:lang w:val="en-GB"/>
        </w:rPr>
        <w:footnoteReference w:id="32"/>
      </w:r>
      <w:r w:rsidRPr="009D1C06">
        <w:rPr>
          <w:rFonts w:ascii="Times New Roman" w:hAnsi="Times New Roman" w:cs="Times New Roman"/>
          <w:sz w:val="28"/>
          <w:szCs w:val="28"/>
          <w:lang w:val="en-GB"/>
        </w:rPr>
        <w:t xml:space="preserve"> </w:t>
      </w:r>
      <w:r w:rsidR="003E4201" w:rsidRPr="009D1C06">
        <w:rPr>
          <w:rFonts w:ascii="Times New Roman" w:hAnsi="Times New Roman" w:cs="Times New Roman"/>
          <w:sz w:val="28"/>
          <w:szCs w:val="28"/>
          <w:lang w:val="en-GB"/>
        </w:rPr>
        <w:t xml:space="preserve">Thus, as was mentioned before, the CISG is the only </w:t>
      </w:r>
      <w:r w:rsidR="009C39B6" w:rsidRPr="009D1C06">
        <w:rPr>
          <w:rFonts w:ascii="Times New Roman" w:hAnsi="Times New Roman" w:cs="Times New Roman"/>
          <w:sz w:val="28"/>
          <w:szCs w:val="28"/>
          <w:lang w:val="en-GB"/>
        </w:rPr>
        <w:t>b</w:t>
      </w:r>
      <w:r w:rsidR="009939EF" w:rsidRPr="009D1C06">
        <w:rPr>
          <w:rFonts w:ascii="Times New Roman" w:hAnsi="Times New Roman" w:cs="Times New Roman"/>
          <w:sz w:val="28"/>
          <w:szCs w:val="28"/>
          <w:lang w:val="en-GB"/>
        </w:rPr>
        <w:t>i</w:t>
      </w:r>
      <w:r w:rsidR="009C39B6" w:rsidRPr="009D1C06">
        <w:rPr>
          <w:rFonts w:ascii="Times New Roman" w:hAnsi="Times New Roman" w:cs="Times New Roman"/>
          <w:sz w:val="28"/>
          <w:szCs w:val="28"/>
          <w:lang w:val="en-GB"/>
        </w:rPr>
        <w:t xml:space="preserve">nding </w:t>
      </w:r>
      <w:r w:rsidR="003E4201" w:rsidRPr="009D1C06">
        <w:rPr>
          <w:rFonts w:ascii="Times New Roman" w:hAnsi="Times New Roman" w:cs="Times New Roman"/>
          <w:sz w:val="28"/>
          <w:szCs w:val="28"/>
          <w:lang w:val="en-GB"/>
        </w:rPr>
        <w:t xml:space="preserve">PIL instrument which stipulates the IP-related provisions in the international sale of goods. It is </w:t>
      </w:r>
      <w:r w:rsidR="00A105CA" w:rsidRPr="009D1C06">
        <w:rPr>
          <w:rFonts w:ascii="Times New Roman" w:hAnsi="Times New Roman" w:cs="Times New Roman"/>
          <w:sz w:val="28"/>
          <w:szCs w:val="28"/>
          <w:lang w:val="en-GB"/>
        </w:rPr>
        <w:t>one of the prominent examples of the CISG</w:t>
      </w:r>
      <w:r w:rsidR="0072250F" w:rsidRPr="009D1C06">
        <w:rPr>
          <w:rFonts w:ascii="Times New Roman" w:hAnsi="Times New Roman" w:cs="Times New Roman"/>
          <w:sz w:val="28"/>
          <w:szCs w:val="28"/>
          <w:lang w:val="en-GB"/>
        </w:rPr>
        <w:t>’</w:t>
      </w:r>
      <w:r w:rsidR="00A105CA" w:rsidRPr="009D1C06">
        <w:rPr>
          <w:rFonts w:ascii="Times New Roman" w:hAnsi="Times New Roman" w:cs="Times New Roman"/>
          <w:sz w:val="28"/>
          <w:szCs w:val="28"/>
          <w:lang w:val="en-GB"/>
        </w:rPr>
        <w:t xml:space="preserve">s gap-filling function, which highlighted the research value of the CISG in </w:t>
      </w:r>
      <w:r w:rsidR="00A105CA" w:rsidRPr="009D1C06">
        <w:rPr>
          <w:rFonts w:ascii="Times New Roman" w:hAnsi="Times New Roman" w:cs="Times New Roman"/>
          <w:sz w:val="28"/>
          <w:szCs w:val="28"/>
          <w:lang w:val="en-GB" w:bidi="ar"/>
        </w:rPr>
        <w:t>the history of the uniform law in the international sale of goods based on IP.</w:t>
      </w:r>
    </w:p>
    <w:p w14:paraId="0207FE59" w14:textId="34AAD747" w:rsidR="007B5745" w:rsidRPr="004C57B7" w:rsidRDefault="00CE70DB" w:rsidP="0035761E">
      <w:pPr>
        <w:pStyle w:val="2"/>
        <w:spacing w:line="240" w:lineRule="auto"/>
        <w:jc w:val="center"/>
        <w:rPr>
          <w:rFonts w:ascii="Times New Roman" w:hAnsi="Times New Roman" w:cs="Times New Roman"/>
          <w:i/>
          <w:iCs/>
          <w:sz w:val="28"/>
          <w:szCs w:val="28"/>
          <w:lang w:val="en-GB" w:bidi="ar"/>
        </w:rPr>
      </w:pPr>
      <w:bookmarkStart w:id="5" w:name="_Toc103306119"/>
      <w:r w:rsidRPr="004C57B7">
        <w:rPr>
          <w:rFonts w:ascii="Times New Roman" w:hAnsi="Times New Roman" w:cs="Times New Roman"/>
          <w:i/>
          <w:iCs/>
          <w:sz w:val="28"/>
          <w:szCs w:val="28"/>
          <w:lang w:val="en-GB" w:bidi="ar"/>
        </w:rPr>
        <w:t xml:space="preserve">§ </w:t>
      </w:r>
      <w:r w:rsidR="00307454" w:rsidRPr="004C57B7">
        <w:rPr>
          <w:rFonts w:ascii="Times New Roman" w:hAnsi="Times New Roman" w:cs="Times New Roman"/>
          <w:i/>
          <w:iCs/>
          <w:sz w:val="28"/>
          <w:szCs w:val="28"/>
          <w:lang w:val="en-GB" w:bidi="ar"/>
        </w:rPr>
        <w:t>2.</w:t>
      </w:r>
      <w:r w:rsidR="001F1A12" w:rsidRPr="004C57B7">
        <w:rPr>
          <w:rFonts w:ascii="Times New Roman" w:hAnsi="Times New Roman" w:cs="Times New Roman"/>
          <w:i/>
          <w:iCs/>
          <w:sz w:val="28"/>
          <w:szCs w:val="28"/>
          <w:lang w:val="en-GB" w:bidi="ar"/>
        </w:rPr>
        <w:t xml:space="preserve"> Interpretation of </w:t>
      </w:r>
      <w:r w:rsidR="00653CAE">
        <w:rPr>
          <w:rFonts w:ascii="Times New Roman" w:hAnsi="Times New Roman" w:cs="Times New Roman"/>
          <w:i/>
          <w:iCs/>
          <w:sz w:val="28"/>
          <w:szCs w:val="28"/>
          <w:lang w:val="en-GB" w:bidi="ar"/>
        </w:rPr>
        <w:t>the IP-related provisions</w:t>
      </w:r>
      <w:r w:rsidR="001F1A12" w:rsidRPr="004C57B7">
        <w:rPr>
          <w:rFonts w:ascii="Times New Roman" w:hAnsi="Times New Roman" w:cs="Times New Roman"/>
          <w:i/>
          <w:iCs/>
          <w:sz w:val="28"/>
          <w:szCs w:val="28"/>
          <w:lang w:val="en-GB" w:bidi="ar"/>
        </w:rPr>
        <w:t xml:space="preserve"> of the CISG</w:t>
      </w:r>
      <w:bookmarkEnd w:id="5"/>
    </w:p>
    <w:p w14:paraId="07B55D60" w14:textId="7F4BEF42" w:rsidR="007B5745" w:rsidRPr="004C57B7" w:rsidRDefault="00CE70DB" w:rsidP="0035761E">
      <w:pPr>
        <w:pStyle w:val="3"/>
        <w:spacing w:line="240" w:lineRule="auto"/>
        <w:jc w:val="center"/>
        <w:rPr>
          <w:rFonts w:ascii="Times New Roman" w:hAnsi="Times New Roman" w:cs="Times New Roman"/>
          <w:b w:val="0"/>
          <w:bCs w:val="0"/>
          <w:i/>
          <w:iCs/>
          <w:sz w:val="28"/>
          <w:szCs w:val="28"/>
          <w:lang w:val="en-GB" w:bidi="ar"/>
        </w:rPr>
      </w:pPr>
      <w:bookmarkStart w:id="6" w:name="_Toc103306120"/>
      <w:r w:rsidRPr="004C57B7">
        <w:rPr>
          <w:rFonts w:ascii="Times New Roman" w:hAnsi="Times New Roman" w:cs="Times New Roman"/>
          <w:i/>
          <w:iCs/>
          <w:sz w:val="28"/>
          <w:szCs w:val="28"/>
          <w:lang w:val="en-GB" w:bidi="ar"/>
        </w:rPr>
        <w:t xml:space="preserve">§ </w:t>
      </w:r>
      <w:r w:rsidR="00307454" w:rsidRPr="004C57B7">
        <w:rPr>
          <w:rFonts w:ascii="Times New Roman" w:hAnsi="Times New Roman" w:cs="Times New Roman"/>
          <w:b w:val="0"/>
          <w:bCs w:val="0"/>
          <w:i/>
          <w:iCs/>
          <w:sz w:val="28"/>
          <w:szCs w:val="28"/>
          <w:lang w:val="en-GB" w:bidi="ar"/>
        </w:rPr>
        <w:t>2.1</w:t>
      </w:r>
      <w:r w:rsidR="0074430B" w:rsidRPr="004C57B7">
        <w:rPr>
          <w:rFonts w:ascii="Times New Roman" w:hAnsi="Times New Roman" w:cs="Times New Roman"/>
          <w:b w:val="0"/>
          <w:bCs w:val="0"/>
          <w:i/>
          <w:iCs/>
          <w:sz w:val="28"/>
          <w:szCs w:val="28"/>
          <w:lang w:val="en-GB" w:bidi="ar"/>
        </w:rPr>
        <w:t>.</w:t>
      </w:r>
      <w:r w:rsidR="001F1A12" w:rsidRPr="004C57B7">
        <w:rPr>
          <w:rFonts w:ascii="Times New Roman" w:hAnsi="Times New Roman" w:cs="Times New Roman"/>
          <w:b w:val="0"/>
          <w:bCs w:val="0"/>
          <w:i/>
          <w:iCs/>
          <w:sz w:val="28"/>
          <w:szCs w:val="28"/>
          <w:lang w:val="en-GB" w:bidi="ar"/>
        </w:rPr>
        <w:t xml:space="preserve"> </w:t>
      </w:r>
      <w:r w:rsidR="00631B75" w:rsidRPr="004C57B7">
        <w:rPr>
          <w:rFonts w:ascii="Times New Roman" w:hAnsi="Times New Roman" w:cs="Times New Roman"/>
          <w:b w:val="0"/>
          <w:bCs w:val="0"/>
          <w:i/>
          <w:iCs/>
          <w:sz w:val="28"/>
          <w:szCs w:val="28"/>
          <w:lang w:val="en-GB" w:bidi="ar"/>
        </w:rPr>
        <w:t>Wording of Article</w:t>
      </w:r>
      <w:r w:rsidR="00653CAE">
        <w:rPr>
          <w:rFonts w:ascii="Times New Roman" w:hAnsi="Times New Roman" w:cs="Times New Roman"/>
          <w:b w:val="0"/>
          <w:bCs w:val="0"/>
          <w:i/>
          <w:iCs/>
          <w:sz w:val="28"/>
          <w:szCs w:val="28"/>
          <w:lang w:val="en-GB" w:bidi="ar"/>
        </w:rPr>
        <w:t>s</w:t>
      </w:r>
      <w:r w:rsidR="00631B75" w:rsidRPr="004C57B7">
        <w:rPr>
          <w:rFonts w:ascii="Times New Roman" w:hAnsi="Times New Roman" w:cs="Times New Roman"/>
          <w:b w:val="0"/>
          <w:bCs w:val="0"/>
          <w:i/>
          <w:iCs/>
          <w:sz w:val="28"/>
          <w:szCs w:val="28"/>
          <w:lang w:val="en-GB" w:bidi="ar"/>
        </w:rPr>
        <w:t xml:space="preserve"> 42</w:t>
      </w:r>
      <w:r w:rsidR="00653CAE">
        <w:rPr>
          <w:rFonts w:ascii="Times New Roman" w:hAnsi="Times New Roman" w:cs="Times New Roman"/>
          <w:b w:val="0"/>
          <w:bCs w:val="0"/>
          <w:i/>
          <w:iCs/>
          <w:sz w:val="28"/>
          <w:szCs w:val="28"/>
          <w:lang w:val="en-GB" w:bidi="ar"/>
        </w:rPr>
        <w:t xml:space="preserve"> and 43</w:t>
      </w:r>
      <w:r w:rsidR="00631B75" w:rsidRPr="004C57B7">
        <w:rPr>
          <w:rFonts w:ascii="Times New Roman" w:hAnsi="Times New Roman" w:cs="Times New Roman"/>
          <w:b w:val="0"/>
          <w:bCs w:val="0"/>
          <w:i/>
          <w:iCs/>
          <w:sz w:val="28"/>
          <w:szCs w:val="28"/>
          <w:lang w:val="en-GB" w:bidi="ar"/>
        </w:rPr>
        <w:t xml:space="preserve"> of the CISG</w:t>
      </w:r>
      <w:bookmarkEnd w:id="6"/>
    </w:p>
    <w:p w14:paraId="53CBD277" w14:textId="38049B70" w:rsidR="00693F34"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The wording of Article</w:t>
      </w:r>
      <w:r w:rsidR="00653CAE">
        <w:rPr>
          <w:rFonts w:ascii="Times New Roman" w:hAnsi="Times New Roman" w:cs="Times New Roman"/>
          <w:sz w:val="28"/>
          <w:szCs w:val="28"/>
          <w:lang w:val="en-GB"/>
        </w:rPr>
        <w:t>s</w:t>
      </w:r>
      <w:r w:rsidRPr="009D1C06">
        <w:rPr>
          <w:rFonts w:ascii="Times New Roman" w:hAnsi="Times New Roman" w:cs="Times New Roman"/>
          <w:sz w:val="28"/>
          <w:szCs w:val="28"/>
          <w:lang w:val="en-GB"/>
        </w:rPr>
        <w:t xml:space="preserve"> 42 </w:t>
      </w:r>
      <w:r w:rsidR="00653CAE">
        <w:rPr>
          <w:rFonts w:ascii="Times New Roman" w:hAnsi="Times New Roman" w:cs="Times New Roman"/>
          <w:sz w:val="28"/>
          <w:szCs w:val="28"/>
          <w:lang w:val="en-GB"/>
        </w:rPr>
        <w:t xml:space="preserve">and 43 </w:t>
      </w:r>
      <w:r w:rsidRPr="009D1C06">
        <w:rPr>
          <w:rFonts w:ascii="Times New Roman" w:hAnsi="Times New Roman" w:cs="Times New Roman"/>
          <w:sz w:val="28"/>
          <w:szCs w:val="28"/>
          <w:lang w:val="en-GB"/>
        </w:rPr>
        <w:t>of the CISG remains ambiguous, and this causes difficulties in the implementation among member states.</w:t>
      </w:r>
      <w:r w:rsidR="00390069" w:rsidRPr="009D1C06">
        <w:rPr>
          <w:rFonts w:ascii="Times New Roman" w:hAnsi="Times New Roman" w:cs="Times New Roman"/>
          <w:sz w:val="28"/>
          <w:szCs w:val="28"/>
          <w:lang w:val="en-GB"/>
        </w:rPr>
        <w:t xml:space="preserve"> This section will give </w:t>
      </w:r>
      <w:r w:rsidR="00390069" w:rsidRPr="009D1C06">
        <w:rPr>
          <w:rFonts w:ascii="Times New Roman" w:hAnsi="Times New Roman" w:cs="Times New Roman"/>
          <w:sz w:val="28"/>
          <w:szCs w:val="28"/>
          <w:lang w:val="en-GB"/>
        </w:rPr>
        <w:lastRenderedPageBreak/>
        <w:t xml:space="preserve">a comprehensive interpretation of the wording, from the perspectives of the </w:t>
      </w:r>
      <w:r w:rsidR="00CD5829" w:rsidRPr="009D1C06">
        <w:rPr>
          <w:rFonts w:ascii="Times New Roman" w:hAnsi="Times New Roman" w:cs="Times New Roman"/>
          <w:sz w:val="28"/>
          <w:szCs w:val="28"/>
          <w:lang w:val="en-GB"/>
        </w:rPr>
        <w:t>knowledge of both parties</w:t>
      </w:r>
      <w:r w:rsidR="00631B75" w:rsidRPr="009D1C06">
        <w:rPr>
          <w:rFonts w:ascii="Times New Roman" w:hAnsi="Times New Roman" w:cs="Times New Roman"/>
          <w:sz w:val="28"/>
          <w:szCs w:val="28"/>
          <w:lang w:val="en-GB"/>
        </w:rPr>
        <w:t xml:space="preserve"> and appropriate time</w:t>
      </w:r>
      <w:r w:rsidR="00390069" w:rsidRPr="009D1C06">
        <w:rPr>
          <w:rFonts w:ascii="Times New Roman" w:hAnsi="Times New Roman" w:cs="Times New Roman"/>
          <w:sz w:val="28"/>
          <w:szCs w:val="28"/>
          <w:lang w:val="en-GB"/>
        </w:rPr>
        <w:t xml:space="preserve">, by digging </w:t>
      </w:r>
      <w:r w:rsidR="00CD5829" w:rsidRPr="009D1C06">
        <w:rPr>
          <w:rFonts w:ascii="Times New Roman" w:hAnsi="Times New Roman" w:cs="Times New Roman"/>
          <w:sz w:val="28"/>
          <w:szCs w:val="28"/>
          <w:lang w:val="en-GB"/>
        </w:rPr>
        <w:t xml:space="preserve">into </w:t>
      </w:r>
      <w:r w:rsidR="00390069" w:rsidRPr="009D1C06">
        <w:rPr>
          <w:rFonts w:ascii="Times New Roman" w:hAnsi="Times New Roman" w:cs="Times New Roman"/>
          <w:sz w:val="28"/>
          <w:szCs w:val="28"/>
          <w:lang w:val="en-GB"/>
        </w:rPr>
        <w:t>the related legal documents, such as Commentary of the CISG, as well as practical experience in member states.</w:t>
      </w:r>
    </w:p>
    <w:p w14:paraId="4D55FE9B" w14:textId="3C7EEE44" w:rsidR="00390069"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On the surface, the exemption of the seller</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s obligations to deliver goods free from rights or claims of third parties based on </w:t>
      </w:r>
      <w:r w:rsidR="005C45F5" w:rsidRPr="009D1C06">
        <w:rPr>
          <w:rFonts w:ascii="Times New Roman" w:hAnsi="Times New Roman" w:cs="Times New Roman"/>
          <w:sz w:val="28"/>
          <w:szCs w:val="28"/>
          <w:lang w:val="en-GB"/>
        </w:rPr>
        <w:t>IP</w:t>
      </w:r>
      <w:r w:rsidRPr="009D1C06">
        <w:rPr>
          <w:rFonts w:ascii="Times New Roman" w:hAnsi="Times New Roman" w:cs="Times New Roman"/>
          <w:sz w:val="28"/>
          <w:szCs w:val="28"/>
          <w:lang w:val="en-GB"/>
        </w:rPr>
        <w:t xml:space="preserve"> is the main content of Article 42. The full text of Article 42 is shown </w:t>
      </w:r>
      <w:r w:rsidR="00703335" w:rsidRPr="009D1C06">
        <w:rPr>
          <w:rFonts w:ascii="Times New Roman" w:hAnsi="Times New Roman" w:cs="Times New Roman"/>
          <w:sz w:val="28"/>
          <w:szCs w:val="28"/>
          <w:lang w:val="en-GB"/>
        </w:rPr>
        <w:t xml:space="preserve">as </w:t>
      </w:r>
      <w:r w:rsidRPr="009D1C06">
        <w:rPr>
          <w:rFonts w:ascii="Times New Roman" w:hAnsi="Times New Roman" w:cs="Times New Roman"/>
          <w:sz w:val="28"/>
          <w:szCs w:val="28"/>
          <w:lang w:val="en-GB"/>
        </w:rPr>
        <w:t>below:</w:t>
      </w:r>
    </w:p>
    <w:p w14:paraId="771553A0" w14:textId="4F2D77A5" w:rsidR="00313E21" w:rsidRPr="004C57B7" w:rsidRDefault="001F1A12" w:rsidP="0035761E">
      <w:pPr>
        <w:ind w:leftChars="200" w:left="480" w:rightChars="200" w:right="480" w:firstLine="709"/>
        <w:mirrorIndents/>
        <w:jc w:val="both"/>
        <w:rPr>
          <w:rFonts w:ascii="Times New Roman" w:hAnsi="Times New Roman" w:cs="Times New Roman"/>
          <w:i/>
          <w:iCs/>
          <w:sz w:val="28"/>
          <w:szCs w:val="28"/>
          <w:lang w:val="en-GB"/>
        </w:rPr>
      </w:pPr>
      <w:r w:rsidRPr="004C57B7">
        <w:rPr>
          <w:rFonts w:ascii="Times New Roman" w:hAnsi="Times New Roman" w:cs="Times New Roman"/>
          <w:i/>
          <w:iCs/>
          <w:sz w:val="28"/>
          <w:szCs w:val="28"/>
          <w:lang w:val="en-GB"/>
        </w:rPr>
        <w:t>Article 42</w:t>
      </w:r>
    </w:p>
    <w:p w14:paraId="083620BB" w14:textId="77777777" w:rsidR="00313E21" w:rsidRPr="004C57B7" w:rsidRDefault="001F1A12" w:rsidP="0035761E">
      <w:pPr>
        <w:ind w:leftChars="200" w:left="480" w:rightChars="200" w:right="480" w:firstLine="709"/>
        <w:mirrorIndents/>
        <w:jc w:val="both"/>
        <w:rPr>
          <w:rFonts w:ascii="Times New Roman" w:hAnsi="Times New Roman" w:cs="Times New Roman"/>
          <w:i/>
          <w:iCs/>
          <w:sz w:val="28"/>
          <w:szCs w:val="28"/>
          <w:lang w:val="en-GB"/>
        </w:rPr>
      </w:pPr>
      <w:r w:rsidRPr="004C57B7">
        <w:rPr>
          <w:rFonts w:ascii="Times New Roman" w:hAnsi="Times New Roman" w:cs="Times New Roman"/>
          <w:i/>
          <w:iCs/>
          <w:sz w:val="28"/>
          <w:szCs w:val="28"/>
          <w:lang w:val="en-GB"/>
        </w:rPr>
        <w:t>(1) 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14:paraId="1F92664D" w14:textId="77777777" w:rsidR="00313E21" w:rsidRPr="004C57B7" w:rsidRDefault="001F1A12" w:rsidP="0035761E">
      <w:pPr>
        <w:ind w:leftChars="200" w:left="480" w:rightChars="200" w:right="480" w:firstLine="709"/>
        <w:mirrorIndents/>
        <w:jc w:val="both"/>
        <w:rPr>
          <w:rFonts w:ascii="Times New Roman" w:hAnsi="Times New Roman" w:cs="Times New Roman"/>
          <w:i/>
          <w:iCs/>
          <w:sz w:val="28"/>
          <w:szCs w:val="28"/>
          <w:lang w:val="en-GB"/>
        </w:rPr>
      </w:pPr>
      <w:r w:rsidRPr="004C57B7">
        <w:rPr>
          <w:rFonts w:ascii="Times New Roman" w:hAnsi="Times New Roman" w:cs="Times New Roman"/>
          <w:i/>
          <w:iCs/>
          <w:sz w:val="28"/>
          <w:szCs w:val="28"/>
          <w:lang w:val="en-GB"/>
        </w:rPr>
        <w:t>(a) under the law of the state where the goods will be resold or otherwise used if it was contemplated by the parties at the time of the conclusion of the contract that the goods would be resold or otherwise used in that state; or</w:t>
      </w:r>
    </w:p>
    <w:p w14:paraId="4E6B4C92" w14:textId="77777777" w:rsidR="00313E21" w:rsidRPr="004C57B7" w:rsidRDefault="001F1A12" w:rsidP="0035761E">
      <w:pPr>
        <w:ind w:leftChars="200" w:left="480" w:rightChars="200" w:right="480" w:firstLine="709"/>
        <w:mirrorIndents/>
        <w:jc w:val="both"/>
        <w:rPr>
          <w:rFonts w:ascii="Times New Roman" w:hAnsi="Times New Roman" w:cs="Times New Roman"/>
          <w:i/>
          <w:iCs/>
          <w:sz w:val="28"/>
          <w:szCs w:val="28"/>
          <w:lang w:val="en-GB"/>
        </w:rPr>
      </w:pPr>
      <w:r w:rsidRPr="004C57B7">
        <w:rPr>
          <w:rFonts w:ascii="Times New Roman" w:hAnsi="Times New Roman" w:cs="Times New Roman"/>
          <w:i/>
          <w:iCs/>
          <w:sz w:val="28"/>
          <w:szCs w:val="28"/>
          <w:lang w:val="en-GB"/>
        </w:rPr>
        <w:t>(b) in any other case, under the law of the state where the buyer has his place of business.</w:t>
      </w:r>
    </w:p>
    <w:p w14:paraId="05656A83" w14:textId="77777777" w:rsidR="00313E21" w:rsidRPr="004C57B7" w:rsidRDefault="001F1A12" w:rsidP="0035761E">
      <w:pPr>
        <w:ind w:leftChars="200" w:left="480" w:rightChars="200" w:right="480" w:firstLine="709"/>
        <w:mirrorIndents/>
        <w:jc w:val="both"/>
        <w:rPr>
          <w:rFonts w:ascii="Times New Roman" w:hAnsi="Times New Roman" w:cs="Times New Roman"/>
          <w:i/>
          <w:iCs/>
          <w:sz w:val="28"/>
          <w:szCs w:val="28"/>
          <w:lang w:val="en-GB"/>
        </w:rPr>
      </w:pPr>
      <w:r w:rsidRPr="004C57B7">
        <w:rPr>
          <w:rFonts w:ascii="Times New Roman" w:hAnsi="Times New Roman" w:cs="Times New Roman"/>
          <w:i/>
          <w:iCs/>
          <w:sz w:val="28"/>
          <w:szCs w:val="28"/>
          <w:lang w:val="en-GB"/>
        </w:rPr>
        <w:t>(2) The obligation of the seller under the preceding paragraph does not extend to cases where:</w:t>
      </w:r>
    </w:p>
    <w:p w14:paraId="1EB3E587" w14:textId="77777777" w:rsidR="00313E21" w:rsidRPr="004C57B7" w:rsidRDefault="001F1A12" w:rsidP="0035761E">
      <w:pPr>
        <w:ind w:leftChars="200" w:left="480" w:rightChars="200" w:right="480" w:firstLine="709"/>
        <w:mirrorIndents/>
        <w:jc w:val="both"/>
        <w:rPr>
          <w:rFonts w:ascii="Times New Roman" w:hAnsi="Times New Roman" w:cs="Times New Roman"/>
          <w:i/>
          <w:iCs/>
          <w:sz w:val="28"/>
          <w:szCs w:val="28"/>
          <w:lang w:val="en-GB"/>
        </w:rPr>
      </w:pPr>
      <w:r w:rsidRPr="004C57B7">
        <w:rPr>
          <w:rFonts w:ascii="Times New Roman" w:hAnsi="Times New Roman" w:cs="Times New Roman"/>
          <w:i/>
          <w:iCs/>
          <w:sz w:val="28"/>
          <w:szCs w:val="28"/>
          <w:lang w:val="en-GB"/>
        </w:rPr>
        <w:t>(a) at the time of the conclusion of the contract, the buyer knew or could not have been unaware of the right or claim; or</w:t>
      </w:r>
    </w:p>
    <w:p w14:paraId="2494CB1F" w14:textId="21C06FAF" w:rsidR="00B23826" w:rsidRPr="004C57B7" w:rsidRDefault="001F1A12" w:rsidP="0035761E">
      <w:pPr>
        <w:ind w:leftChars="200" w:left="480" w:rightChars="200" w:right="480" w:firstLine="709"/>
        <w:mirrorIndents/>
        <w:jc w:val="both"/>
        <w:rPr>
          <w:rFonts w:ascii="Times New Roman" w:hAnsi="Times New Roman" w:cs="Times New Roman"/>
          <w:i/>
          <w:iCs/>
          <w:sz w:val="28"/>
          <w:szCs w:val="28"/>
          <w:lang w:val="en-GB"/>
        </w:rPr>
      </w:pPr>
      <w:r w:rsidRPr="004C57B7">
        <w:rPr>
          <w:rFonts w:ascii="Times New Roman" w:hAnsi="Times New Roman" w:cs="Times New Roman"/>
          <w:i/>
          <w:iCs/>
          <w:sz w:val="28"/>
          <w:szCs w:val="28"/>
          <w:lang w:val="en-GB"/>
        </w:rPr>
        <w:lastRenderedPageBreak/>
        <w:t>(b) the right or claim results from the seller</w:t>
      </w:r>
      <w:r w:rsidR="0072250F" w:rsidRPr="004C57B7">
        <w:rPr>
          <w:rFonts w:ascii="Times New Roman" w:hAnsi="Times New Roman" w:cs="Times New Roman"/>
          <w:i/>
          <w:iCs/>
          <w:sz w:val="28"/>
          <w:szCs w:val="28"/>
          <w:lang w:val="en-GB"/>
        </w:rPr>
        <w:t>’</w:t>
      </w:r>
      <w:r w:rsidRPr="004C57B7">
        <w:rPr>
          <w:rFonts w:ascii="Times New Roman" w:hAnsi="Times New Roman" w:cs="Times New Roman"/>
          <w:i/>
          <w:iCs/>
          <w:sz w:val="28"/>
          <w:szCs w:val="28"/>
          <w:lang w:val="en-GB"/>
        </w:rPr>
        <w:t xml:space="preserve">s compliance with technical drawings, designs, </w:t>
      </w:r>
      <w:proofErr w:type="gramStart"/>
      <w:r w:rsidRPr="004C57B7">
        <w:rPr>
          <w:rFonts w:ascii="Times New Roman" w:hAnsi="Times New Roman" w:cs="Times New Roman"/>
          <w:i/>
          <w:iCs/>
          <w:sz w:val="28"/>
          <w:szCs w:val="28"/>
          <w:lang w:val="en-GB"/>
        </w:rPr>
        <w:t>formulae</w:t>
      </w:r>
      <w:proofErr w:type="gramEnd"/>
      <w:r w:rsidRPr="004C57B7">
        <w:rPr>
          <w:rFonts w:ascii="Times New Roman" w:hAnsi="Times New Roman" w:cs="Times New Roman"/>
          <w:i/>
          <w:iCs/>
          <w:sz w:val="28"/>
          <w:szCs w:val="28"/>
          <w:lang w:val="en-GB"/>
        </w:rPr>
        <w:t xml:space="preserve"> or other such specifications furnished by the buyer.</w:t>
      </w:r>
    </w:p>
    <w:p w14:paraId="4BFDD09E" w14:textId="0DB6156A" w:rsidR="00CD5829" w:rsidRPr="009D1C06" w:rsidRDefault="001F1A12" w:rsidP="0035761E">
      <w:pPr>
        <w:ind w:firstLine="709"/>
        <w:jc w:val="both"/>
        <w:rPr>
          <w:rFonts w:ascii="Times New Roman" w:hAnsi="Times New Roman" w:cs="Times New Roman"/>
          <w:sz w:val="28"/>
          <w:szCs w:val="28"/>
        </w:rPr>
      </w:pPr>
      <w:r w:rsidRPr="009D1C06">
        <w:rPr>
          <w:rFonts w:ascii="Times New Roman" w:hAnsi="Times New Roman" w:cs="Times New Roman"/>
          <w:sz w:val="28"/>
          <w:szCs w:val="28"/>
          <w:lang w:val="en-GB"/>
        </w:rPr>
        <w:t xml:space="preserve">The </w:t>
      </w:r>
      <w:r w:rsidR="006C2945" w:rsidRPr="009D1C06">
        <w:rPr>
          <w:rFonts w:ascii="Times New Roman" w:hAnsi="Times New Roman" w:cs="Times New Roman"/>
          <w:sz w:val="28"/>
          <w:szCs w:val="28"/>
          <w:lang w:val="en-GB"/>
        </w:rPr>
        <w:t>text of Article 42 of the CISG includes 2 paragraphs. Paragraph 1 sets up the limitation of the seller</w:t>
      </w:r>
      <w:r w:rsidR="0072250F" w:rsidRPr="009D1C06">
        <w:rPr>
          <w:rFonts w:ascii="Times New Roman" w:hAnsi="Times New Roman" w:cs="Times New Roman"/>
          <w:sz w:val="28"/>
          <w:szCs w:val="28"/>
          <w:lang w:val="en-GB"/>
        </w:rPr>
        <w:t>’</w:t>
      </w:r>
      <w:r w:rsidR="006C2945" w:rsidRPr="009D1C06">
        <w:rPr>
          <w:rFonts w:ascii="Times New Roman" w:hAnsi="Times New Roman" w:cs="Times New Roman"/>
          <w:sz w:val="28"/>
          <w:szCs w:val="28"/>
          <w:lang w:val="en-GB"/>
        </w:rPr>
        <w:t xml:space="preserve">s obligations from the perspective of the law applicable. Paragraph 2 </w:t>
      </w:r>
      <w:r w:rsidR="009B46FA" w:rsidRPr="009D1C06">
        <w:rPr>
          <w:rFonts w:ascii="Times New Roman" w:hAnsi="Times New Roman" w:cs="Times New Roman"/>
          <w:sz w:val="28"/>
          <w:szCs w:val="28"/>
          <w:lang w:val="en-GB"/>
        </w:rPr>
        <w:t>regulates the burden of the seller</w:t>
      </w:r>
      <w:r w:rsidR="0072250F" w:rsidRPr="009D1C06">
        <w:rPr>
          <w:rFonts w:ascii="Times New Roman" w:hAnsi="Times New Roman" w:cs="Times New Roman"/>
          <w:sz w:val="28"/>
          <w:szCs w:val="28"/>
          <w:lang w:val="en-GB"/>
        </w:rPr>
        <w:t>’</w:t>
      </w:r>
      <w:r w:rsidR="009B46FA" w:rsidRPr="009D1C06">
        <w:rPr>
          <w:rFonts w:ascii="Times New Roman" w:hAnsi="Times New Roman" w:cs="Times New Roman"/>
          <w:sz w:val="28"/>
          <w:szCs w:val="28"/>
          <w:lang w:val="en-GB"/>
        </w:rPr>
        <w:t>s obligations based on the buyer</w:t>
      </w:r>
      <w:r w:rsidR="0072250F" w:rsidRPr="009D1C06">
        <w:rPr>
          <w:rFonts w:ascii="Times New Roman" w:hAnsi="Times New Roman" w:cs="Times New Roman"/>
          <w:sz w:val="28"/>
          <w:szCs w:val="28"/>
          <w:lang w:val="en-GB"/>
        </w:rPr>
        <w:t>’</w:t>
      </w:r>
      <w:r w:rsidR="009B46FA" w:rsidRPr="009D1C06">
        <w:rPr>
          <w:rFonts w:ascii="Times New Roman" w:hAnsi="Times New Roman" w:cs="Times New Roman"/>
          <w:sz w:val="28"/>
          <w:szCs w:val="28"/>
          <w:lang w:val="en-GB"/>
        </w:rPr>
        <w:t>s actions or omissions. Contents of these two paragraphs can be summarised as the exemption of the seller</w:t>
      </w:r>
      <w:r w:rsidR="0072250F" w:rsidRPr="009D1C06">
        <w:rPr>
          <w:rFonts w:ascii="Times New Roman" w:hAnsi="Times New Roman" w:cs="Times New Roman"/>
          <w:sz w:val="28"/>
          <w:szCs w:val="28"/>
          <w:lang w:val="en-GB"/>
        </w:rPr>
        <w:t>’</w:t>
      </w:r>
      <w:r w:rsidR="009B46FA" w:rsidRPr="009D1C06">
        <w:rPr>
          <w:rFonts w:ascii="Times New Roman" w:hAnsi="Times New Roman" w:cs="Times New Roman"/>
          <w:sz w:val="28"/>
          <w:szCs w:val="28"/>
          <w:lang w:val="en-GB"/>
        </w:rPr>
        <w:t>s obligations</w:t>
      </w:r>
      <w:r w:rsidR="00BA1273" w:rsidRPr="009D1C06">
        <w:rPr>
          <w:rFonts w:ascii="Times New Roman" w:hAnsi="Times New Roman" w:cs="Times New Roman"/>
          <w:sz w:val="28"/>
          <w:szCs w:val="28"/>
          <w:lang w:val="en-GB"/>
        </w:rPr>
        <w:t xml:space="preserve">, and they indicate the exemption </w:t>
      </w:r>
      <w:r w:rsidR="00631B75" w:rsidRPr="009D1C06">
        <w:rPr>
          <w:rFonts w:ascii="Times New Roman" w:hAnsi="Times New Roman" w:cs="Times New Roman"/>
          <w:sz w:val="28"/>
          <w:szCs w:val="28"/>
          <w:lang w:val="en-GB"/>
        </w:rPr>
        <w:t xml:space="preserve">scenarios </w:t>
      </w:r>
      <w:r w:rsidR="00BA1273" w:rsidRPr="009D1C06">
        <w:rPr>
          <w:rFonts w:ascii="Times New Roman" w:hAnsi="Times New Roman" w:cs="Times New Roman"/>
          <w:sz w:val="28"/>
          <w:szCs w:val="28"/>
          <w:lang w:val="en-GB"/>
        </w:rPr>
        <w:t>of the seller</w:t>
      </w:r>
      <w:r w:rsidR="0072250F" w:rsidRPr="009D1C06">
        <w:rPr>
          <w:rFonts w:ascii="Times New Roman" w:hAnsi="Times New Roman" w:cs="Times New Roman"/>
          <w:sz w:val="28"/>
          <w:szCs w:val="28"/>
          <w:lang w:val="en-GB"/>
        </w:rPr>
        <w:t>’</w:t>
      </w:r>
      <w:r w:rsidR="00BA1273" w:rsidRPr="009D1C06">
        <w:rPr>
          <w:rFonts w:ascii="Times New Roman" w:hAnsi="Times New Roman" w:cs="Times New Roman"/>
          <w:sz w:val="28"/>
          <w:szCs w:val="28"/>
          <w:lang w:val="en-GB"/>
        </w:rPr>
        <w:t xml:space="preserve">s obligations </w:t>
      </w:r>
      <w:r w:rsidR="00CD5829" w:rsidRPr="009D1C06">
        <w:rPr>
          <w:rFonts w:ascii="Times New Roman" w:hAnsi="Times New Roman" w:cs="Times New Roman"/>
          <w:sz w:val="28"/>
          <w:szCs w:val="28"/>
          <w:lang w:val="en-GB"/>
        </w:rPr>
        <w:t>considering</w:t>
      </w:r>
      <w:r w:rsidR="00BA1273" w:rsidRPr="009D1C06">
        <w:rPr>
          <w:rFonts w:ascii="Times New Roman" w:hAnsi="Times New Roman" w:cs="Times New Roman"/>
          <w:sz w:val="28"/>
          <w:szCs w:val="28"/>
          <w:lang w:val="en-GB"/>
        </w:rPr>
        <w:t xml:space="preserve"> space and time. In terms of time, the seller</w:t>
      </w:r>
      <w:r w:rsidR="0072250F" w:rsidRPr="009D1C06">
        <w:rPr>
          <w:rFonts w:ascii="Times New Roman" w:hAnsi="Times New Roman" w:cs="Times New Roman"/>
          <w:sz w:val="28"/>
          <w:szCs w:val="28"/>
          <w:lang w:val="en-GB"/>
        </w:rPr>
        <w:t>’</w:t>
      </w:r>
      <w:r w:rsidR="00BA1273" w:rsidRPr="009D1C06">
        <w:rPr>
          <w:rFonts w:ascii="Times New Roman" w:hAnsi="Times New Roman" w:cs="Times New Roman"/>
          <w:sz w:val="28"/>
          <w:szCs w:val="28"/>
          <w:lang w:val="en-GB"/>
        </w:rPr>
        <w:t>s ob</w:t>
      </w:r>
      <w:r w:rsidR="00712535" w:rsidRPr="009D1C06">
        <w:rPr>
          <w:rFonts w:ascii="Times New Roman" w:hAnsi="Times New Roman" w:cs="Times New Roman"/>
          <w:sz w:val="28"/>
          <w:szCs w:val="28"/>
          <w:lang w:val="en-GB"/>
        </w:rPr>
        <w:t xml:space="preserve">ligations </w:t>
      </w:r>
      <w:r w:rsidR="009939EF" w:rsidRPr="009D1C06">
        <w:rPr>
          <w:rFonts w:ascii="Times New Roman" w:hAnsi="Times New Roman" w:cs="Times New Roman"/>
          <w:sz w:val="28"/>
          <w:szCs w:val="28"/>
          <w:lang w:val="en-GB"/>
        </w:rPr>
        <w:t>are determined in connection with the time of the conclusion of the contract,</w:t>
      </w:r>
      <w:r w:rsidR="00712535" w:rsidRPr="009D1C06">
        <w:rPr>
          <w:rFonts w:ascii="Times New Roman" w:hAnsi="Times New Roman" w:cs="Times New Roman"/>
          <w:sz w:val="28"/>
          <w:szCs w:val="28"/>
          <w:lang w:val="en-GB"/>
        </w:rPr>
        <w:t xml:space="preserve"> </w:t>
      </w:r>
      <w:r w:rsidR="00E46712" w:rsidRPr="009D1C06">
        <w:rPr>
          <w:rFonts w:ascii="Times New Roman" w:hAnsi="Times New Roman" w:cs="Times New Roman"/>
          <w:sz w:val="28"/>
          <w:szCs w:val="28"/>
          <w:lang w:val="en-GB"/>
        </w:rPr>
        <w:t>i.e.</w:t>
      </w:r>
      <w:r w:rsidR="00712535" w:rsidRPr="009D1C06">
        <w:rPr>
          <w:rFonts w:ascii="Times New Roman" w:hAnsi="Times New Roman" w:cs="Times New Roman"/>
          <w:sz w:val="28"/>
          <w:szCs w:val="28"/>
          <w:lang w:val="en-GB"/>
        </w:rPr>
        <w:t>, the seller is not responsible for any third party</w:t>
      </w:r>
      <w:r w:rsidR="0072250F" w:rsidRPr="009D1C06">
        <w:rPr>
          <w:rFonts w:ascii="Times New Roman" w:hAnsi="Times New Roman" w:cs="Times New Roman"/>
          <w:sz w:val="28"/>
          <w:szCs w:val="28"/>
          <w:lang w:val="en-GB"/>
        </w:rPr>
        <w:t>’</w:t>
      </w:r>
      <w:r w:rsidR="00712535" w:rsidRPr="009D1C06">
        <w:rPr>
          <w:rFonts w:ascii="Times New Roman" w:hAnsi="Times New Roman" w:cs="Times New Roman"/>
          <w:sz w:val="28"/>
          <w:szCs w:val="28"/>
          <w:lang w:val="en-GB"/>
        </w:rPr>
        <w:t xml:space="preserve">s IPR, which is </w:t>
      </w:r>
      <w:r w:rsidR="009939EF" w:rsidRPr="009D1C06">
        <w:rPr>
          <w:rFonts w:ascii="Times New Roman" w:hAnsi="Times New Roman" w:cs="Times New Roman"/>
          <w:sz w:val="28"/>
          <w:szCs w:val="28"/>
          <w:lang w:val="en-GB"/>
        </w:rPr>
        <w:t>emerged</w:t>
      </w:r>
      <w:r w:rsidR="00712535" w:rsidRPr="009D1C06">
        <w:rPr>
          <w:rFonts w:ascii="Times New Roman" w:hAnsi="Times New Roman" w:cs="Times New Roman"/>
          <w:sz w:val="28"/>
          <w:szCs w:val="28"/>
          <w:lang w:val="en-GB"/>
        </w:rPr>
        <w:t xml:space="preserve"> after the conclusion of the sale contract; in terms of space, the seller is only liable for the third party</w:t>
      </w:r>
      <w:r w:rsidR="0072250F" w:rsidRPr="009D1C06">
        <w:rPr>
          <w:rFonts w:ascii="Times New Roman" w:hAnsi="Times New Roman" w:cs="Times New Roman"/>
          <w:sz w:val="28"/>
          <w:szCs w:val="28"/>
          <w:lang w:val="en-GB"/>
        </w:rPr>
        <w:t>’</w:t>
      </w:r>
      <w:r w:rsidR="00712535" w:rsidRPr="009D1C06">
        <w:rPr>
          <w:rFonts w:ascii="Times New Roman" w:hAnsi="Times New Roman" w:cs="Times New Roman"/>
          <w:sz w:val="28"/>
          <w:szCs w:val="28"/>
          <w:lang w:val="en-GB"/>
        </w:rPr>
        <w:t xml:space="preserve">s claim which is lodged under the </w:t>
      </w:r>
      <w:r w:rsidR="005718B7" w:rsidRPr="009D1C06">
        <w:rPr>
          <w:rFonts w:ascii="Times New Roman" w:hAnsi="Times New Roman" w:cs="Times New Roman"/>
          <w:sz w:val="28"/>
          <w:szCs w:val="28"/>
          <w:lang w:val="en-GB"/>
        </w:rPr>
        <w:t>law of the state where the buyer has his place of business or where the goods will be resold or otherwise used.</w:t>
      </w:r>
      <w:r w:rsidRPr="009D1C06">
        <w:rPr>
          <w:rStyle w:val="a7"/>
          <w:rFonts w:ascii="Times New Roman" w:hAnsi="Times New Roman" w:cs="Times New Roman"/>
          <w:sz w:val="28"/>
          <w:szCs w:val="28"/>
          <w:lang w:val="en-GB"/>
        </w:rPr>
        <w:footnoteReference w:id="33"/>
      </w:r>
      <w:r w:rsidR="006423BD" w:rsidRPr="009D1C06">
        <w:rPr>
          <w:rFonts w:ascii="Times New Roman" w:hAnsi="Times New Roman" w:cs="Times New Roman"/>
          <w:sz w:val="28"/>
          <w:szCs w:val="28"/>
          <w:lang w:val="en-GB"/>
        </w:rPr>
        <w:t xml:space="preserve"> </w:t>
      </w:r>
      <w:r w:rsidRPr="009D1C06">
        <w:rPr>
          <w:rFonts w:ascii="Times New Roman" w:hAnsi="Times New Roman" w:cs="Times New Roman"/>
          <w:sz w:val="28"/>
          <w:szCs w:val="28"/>
          <w:lang w:val="en-GB"/>
        </w:rPr>
        <w:t xml:space="preserve">Nevertheless, in the wording of </w:t>
      </w:r>
      <w:r w:rsidR="005278CB" w:rsidRPr="009D1C06">
        <w:rPr>
          <w:rFonts w:ascii="Times New Roman" w:hAnsi="Times New Roman" w:cs="Times New Roman"/>
          <w:sz w:val="28"/>
          <w:szCs w:val="28"/>
          <w:lang w:val="en-GB"/>
        </w:rPr>
        <w:t>both paragraphs</w:t>
      </w:r>
      <w:r w:rsidRPr="009D1C06">
        <w:rPr>
          <w:rFonts w:ascii="Times New Roman" w:hAnsi="Times New Roman" w:cs="Times New Roman"/>
          <w:sz w:val="28"/>
          <w:szCs w:val="28"/>
          <w:lang w:val="en-GB"/>
        </w:rPr>
        <w:t xml:space="preserve">, the drafter uses </w:t>
      </w:r>
      <w:r w:rsidR="005278CB" w:rsidRPr="009D1C06">
        <w:rPr>
          <w:rFonts w:ascii="Times New Roman" w:hAnsi="Times New Roman" w:cs="Times New Roman"/>
          <w:sz w:val="28"/>
          <w:szCs w:val="28"/>
          <w:lang w:val="en-GB"/>
        </w:rPr>
        <w:t xml:space="preserve">the expression </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knew or could not have been unaware</w:t>
      </w:r>
      <w:r w:rsidR="00CF5FB8" w:rsidRPr="009D1C06">
        <w:rPr>
          <w:rFonts w:ascii="Times New Roman" w:hAnsi="Times New Roman" w:cs="Times New Roman"/>
          <w:sz w:val="28"/>
          <w:szCs w:val="28"/>
          <w:lang w:val="en-GB"/>
        </w:rPr>
        <w:t>”</w:t>
      </w:r>
      <w:r w:rsidR="00AC757C" w:rsidRPr="009D1C06">
        <w:rPr>
          <w:rFonts w:ascii="Times New Roman" w:hAnsi="Times New Roman" w:cs="Times New Roman"/>
          <w:sz w:val="28"/>
          <w:szCs w:val="28"/>
          <w:lang w:val="en-GB"/>
        </w:rPr>
        <w:t xml:space="preserve"> and </w:t>
      </w:r>
      <w:r w:rsidR="00CF5FB8" w:rsidRPr="009D1C06">
        <w:rPr>
          <w:rFonts w:ascii="Times New Roman" w:hAnsi="Times New Roman" w:cs="Times New Roman"/>
          <w:sz w:val="28"/>
          <w:szCs w:val="28"/>
          <w:lang w:val="en-GB"/>
        </w:rPr>
        <w:t>“</w:t>
      </w:r>
      <w:r w:rsidR="00AC757C" w:rsidRPr="009D1C06">
        <w:rPr>
          <w:rFonts w:ascii="Times New Roman" w:hAnsi="Times New Roman" w:cs="Times New Roman"/>
          <w:sz w:val="28"/>
          <w:szCs w:val="28"/>
          <w:lang w:val="en-GB"/>
        </w:rPr>
        <w:t>the time of the conclusion of the contract</w:t>
      </w:r>
      <w:r w:rsidR="00CF5FB8" w:rsidRPr="009D1C06">
        <w:rPr>
          <w:rFonts w:ascii="Times New Roman" w:hAnsi="Times New Roman" w:cs="Times New Roman"/>
          <w:sz w:val="28"/>
          <w:szCs w:val="28"/>
          <w:lang w:val="en-GB"/>
        </w:rPr>
        <w:t>”</w:t>
      </w:r>
      <w:r w:rsidR="005278CB" w:rsidRPr="009D1C06">
        <w:rPr>
          <w:rFonts w:ascii="Times New Roman" w:hAnsi="Times New Roman" w:cs="Times New Roman"/>
          <w:sz w:val="28"/>
          <w:szCs w:val="28"/>
          <w:lang w:val="en-GB"/>
        </w:rPr>
        <w:t>, which is highly controversial.</w:t>
      </w:r>
      <w:r w:rsidR="00AC757C" w:rsidRPr="009D1C06">
        <w:rPr>
          <w:rFonts w:ascii="Times New Roman" w:hAnsi="Times New Roman" w:cs="Times New Roman"/>
          <w:sz w:val="28"/>
          <w:szCs w:val="28"/>
          <w:lang w:val="en-GB"/>
        </w:rPr>
        <w:t xml:space="preserve"> </w:t>
      </w:r>
    </w:p>
    <w:p w14:paraId="633916DC" w14:textId="1C8822A4" w:rsidR="00D3582E"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As for Article 43 of the CISG, the ambiguous wording mainly </w:t>
      </w:r>
      <w:r w:rsidR="00E46712" w:rsidRPr="009D1C06">
        <w:rPr>
          <w:rFonts w:ascii="Times New Roman" w:hAnsi="Times New Roman" w:cs="Times New Roman"/>
          <w:sz w:val="28"/>
          <w:szCs w:val="28"/>
          <w:lang w:val="en-GB"/>
        </w:rPr>
        <w:t>focuses</w:t>
      </w:r>
      <w:r w:rsidRPr="009D1C06">
        <w:rPr>
          <w:rFonts w:ascii="Times New Roman" w:hAnsi="Times New Roman" w:cs="Times New Roman"/>
          <w:sz w:val="28"/>
          <w:szCs w:val="28"/>
          <w:lang w:val="en-GB"/>
        </w:rPr>
        <w:t xml:space="preserve"> on the notice of the buyer and the seller</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s knowledge of the right or claim of the third party and its nature. Article 43 consists of two paragraphs too, and the text is as follows:</w:t>
      </w:r>
    </w:p>
    <w:p w14:paraId="202EF17B" w14:textId="77777777" w:rsidR="00D3582E" w:rsidRPr="004C57B7" w:rsidRDefault="001F1A12" w:rsidP="0035761E">
      <w:pPr>
        <w:ind w:leftChars="200" w:left="480" w:rightChars="200" w:right="480" w:firstLine="709"/>
        <w:mirrorIndents/>
        <w:jc w:val="both"/>
        <w:rPr>
          <w:rFonts w:ascii="Times New Roman" w:hAnsi="Times New Roman" w:cs="Times New Roman"/>
          <w:i/>
          <w:iCs/>
          <w:sz w:val="28"/>
          <w:szCs w:val="28"/>
          <w:lang w:val="en-GB"/>
        </w:rPr>
      </w:pPr>
      <w:r w:rsidRPr="004C57B7">
        <w:rPr>
          <w:rFonts w:ascii="Times New Roman" w:hAnsi="Times New Roman" w:cs="Times New Roman"/>
          <w:i/>
          <w:iCs/>
          <w:sz w:val="28"/>
          <w:szCs w:val="28"/>
          <w:lang w:val="en-GB"/>
        </w:rPr>
        <w:t>Article 43</w:t>
      </w:r>
    </w:p>
    <w:p w14:paraId="43F2C351" w14:textId="77777777" w:rsidR="00D3582E" w:rsidRPr="004C57B7" w:rsidRDefault="001F1A12" w:rsidP="0035761E">
      <w:pPr>
        <w:ind w:leftChars="200" w:left="480" w:rightChars="200" w:right="480" w:firstLine="709"/>
        <w:mirrorIndents/>
        <w:jc w:val="both"/>
        <w:rPr>
          <w:rFonts w:ascii="Times New Roman" w:hAnsi="Times New Roman" w:cs="Times New Roman"/>
          <w:i/>
          <w:iCs/>
          <w:sz w:val="28"/>
          <w:szCs w:val="28"/>
          <w:lang w:val="en-GB"/>
        </w:rPr>
      </w:pPr>
      <w:r w:rsidRPr="004C57B7">
        <w:rPr>
          <w:rFonts w:ascii="Times New Roman" w:hAnsi="Times New Roman" w:cs="Times New Roman"/>
          <w:i/>
          <w:iCs/>
          <w:sz w:val="28"/>
          <w:szCs w:val="28"/>
          <w:lang w:val="en-GB"/>
        </w:rPr>
        <w:lastRenderedPageBreak/>
        <w:t>(1) 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14:paraId="533BC6C7" w14:textId="77777777" w:rsidR="00D3582E" w:rsidRPr="004C57B7" w:rsidRDefault="001F1A12" w:rsidP="0035761E">
      <w:pPr>
        <w:ind w:leftChars="200" w:left="480" w:rightChars="200" w:right="480" w:firstLine="709"/>
        <w:mirrorIndents/>
        <w:jc w:val="both"/>
        <w:rPr>
          <w:rFonts w:ascii="Times New Roman" w:hAnsi="Times New Roman" w:cs="Times New Roman"/>
          <w:i/>
          <w:iCs/>
          <w:sz w:val="28"/>
          <w:szCs w:val="28"/>
          <w:lang w:val="en-GB"/>
        </w:rPr>
      </w:pPr>
      <w:r w:rsidRPr="004C57B7">
        <w:rPr>
          <w:rFonts w:ascii="Times New Roman" w:hAnsi="Times New Roman" w:cs="Times New Roman"/>
          <w:i/>
          <w:iCs/>
          <w:sz w:val="28"/>
          <w:szCs w:val="28"/>
          <w:lang w:val="en-GB"/>
        </w:rPr>
        <w:t>(2) The seller is not entitled to rely on the provisions of the preceding paragraph if he knew of the right or claim of the third party and its nature.</w:t>
      </w:r>
    </w:p>
    <w:p w14:paraId="04BDF5F3" w14:textId="49C97D99" w:rsidR="00D3582E" w:rsidRPr="004C57B7" w:rsidRDefault="001F1A12" w:rsidP="0035761E">
      <w:pPr>
        <w:ind w:firstLine="709"/>
        <w:jc w:val="both"/>
        <w:rPr>
          <w:rFonts w:ascii="Times New Roman" w:hAnsi="Times New Roman" w:cs="Times New Roman"/>
          <w:sz w:val="28"/>
          <w:szCs w:val="28"/>
          <w:lang w:val="en-GB"/>
        </w:rPr>
      </w:pPr>
      <w:r w:rsidRPr="004C57B7">
        <w:rPr>
          <w:rFonts w:ascii="Times New Roman" w:hAnsi="Times New Roman" w:cs="Times New Roman"/>
          <w:sz w:val="28"/>
          <w:szCs w:val="28"/>
          <w:lang w:val="en-GB"/>
        </w:rPr>
        <w:t>Article 43(1) regulates the seller</w:t>
      </w:r>
      <w:r w:rsidR="0072250F" w:rsidRPr="004C57B7">
        <w:rPr>
          <w:rFonts w:ascii="Times New Roman" w:hAnsi="Times New Roman" w:cs="Times New Roman"/>
          <w:sz w:val="28"/>
          <w:szCs w:val="28"/>
          <w:lang w:val="en-GB"/>
        </w:rPr>
        <w:t>’</w:t>
      </w:r>
      <w:r w:rsidRPr="004C57B7">
        <w:rPr>
          <w:rFonts w:ascii="Times New Roman" w:hAnsi="Times New Roman" w:cs="Times New Roman"/>
          <w:sz w:val="28"/>
          <w:szCs w:val="28"/>
          <w:lang w:val="en-GB"/>
        </w:rPr>
        <w:t xml:space="preserve">s legal grounds for exemptions of warranty based on </w:t>
      </w:r>
      <w:r w:rsidR="005C45F5" w:rsidRPr="004C57B7">
        <w:rPr>
          <w:rFonts w:ascii="Times New Roman" w:hAnsi="Times New Roman" w:cs="Times New Roman"/>
          <w:sz w:val="28"/>
          <w:szCs w:val="28"/>
          <w:lang w:val="en-GB"/>
        </w:rPr>
        <w:t>IP</w:t>
      </w:r>
      <w:r w:rsidRPr="004C57B7">
        <w:rPr>
          <w:rFonts w:ascii="Times New Roman" w:hAnsi="Times New Roman" w:cs="Times New Roman"/>
          <w:sz w:val="28"/>
          <w:szCs w:val="28"/>
          <w:lang w:val="en-GB"/>
        </w:rPr>
        <w:t xml:space="preserve">; however, Article 79 of the CISG </w:t>
      </w:r>
      <w:r w:rsidR="006838BE" w:rsidRPr="004C57B7">
        <w:rPr>
          <w:rFonts w:ascii="Times New Roman" w:hAnsi="Times New Roman" w:cs="Times New Roman"/>
          <w:sz w:val="28"/>
          <w:szCs w:val="28"/>
          <w:lang w:val="en-GB"/>
        </w:rPr>
        <w:t xml:space="preserve">allows the parties to be free from liabilities for failure to perform any of his obligations if he proves that the loss was due to an impediment beyond his control. Therefore, when invoking Article 43(1), the seller still can claim </w:t>
      </w:r>
      <w:r w:rsidR="00A50727" w:rsidRPr="004C57B7">
        <w:rPr>
          <w:rFonts w:ascii="Times New Roman" w:hAnsi="Times New Roman" w:cs="Times New Roman"/>
          <w:sz w:val="28"/>
          <w:szCs w:val="28"/>
          <w:lang w:val="en-GB"/>
        </w:rPr>
        <w:t>defence</w:t>
      </w:r>
      <w:r w:rsidR="006838BE" w:rsidRPr="004C57B7">
        <w:rPr>
          <w:rFonts w:ascii="Times New Roman" w:hAnsi="Times New Roman" w:cs="Times New Roman"/>
          <w:sz w:val="28"/>
          <w:szCs w:val="28"/>
          <w:lang w:val="en-GB"/>
        </w:rPr>
        <w:t xml:space="preserve"> immunity</w:t>
      </w:r>
      <w:r w:rsidRPr="004C57B7">
        <w:rPr>
          <w:rFonts w:ascii="Times New Roman" w:hAnsi="Times New Roman" w:cs="Times New Roman"/>
          <w:sz w:val="28"/>
          <w:szCs w:val="28"/>
          <w:lang w:val="en-GB"/>
        </w:rPr>
        <w:t xml:space="preserve"> </w:t>
      </w:r>
      <w:r w:rsidR="006838BE" w:rsidRPr="004C57B7">
        <w:rPr>
          <w:rFonts w:ascii="Times New Roman" w:hAnsi="Times New Roman" w:cs="Times New Roman"/>
          <w:sz w:val="28"/>
          <w:szCs w:val="28"/>
          <w:lang w:val="en-GB"/>
        </w:rPr>
        <w:t>following Article 79.</w:t>
      </w:r>
      <w:r w:rsidRPr="004C57B7">
        <w:rPr>
          <w:rStyle w:val="a7"/>
          <w:rFonts w:ascii="Times New Roman" w:hAnsi="Times New Roman" w:cs="Times New Roman"/>
          <w:sz w:val="28"/>
          <w:szCs w:val="28"/>
          <w:lang w:val="en-GB"/>
        </w:rPr>
        <w:footnoteReference w:id="34"/>
      </w:r>
    </w:p>
    <w:p w14:paraId="06911C6F" w14:textId="4D397BF0" w:rsidR="00D678FC" w:rsidRPr="004C57B7" w:rsidRDefault="0074430B" w:rsidP="0035761E">
      <w:pPr>
        <w:pStyle w:val="3"/>
        <w:spacing w:line="240" w:lineRule="auto"/>
        <w:ind w:firstLine="709"/>
        <w:jc w:val="center"/>
        <w:rPr>
          <w:rFonts w:ascii="Times New Roman" w:hAnsi="Times New Roman" w:cs="Times New Roman"/>
          <w:b w:val="0"/>
          <w:bCs w:val="0"/>
          <w:i/>
          <w:iCs/>
          <w:sz w:val="28"/>
          <w:szCs w:val="28"/>
          <w:lang w:val="en-GB"/>
        </w:rPr>
      </w:pPr>
      <w:bookmarkStart w:id="7" w:name="_Toc103306121"/>
      <w:r w:rsidRPr="004C57B7">
        <w:rPr>
          <w:rFonts w:ascii="Times New Roman" w:hAnsi="Times New Roman" w:cs="Times New Roman"/>
          <w:b w:val="0"/>
          <w:bCs w:val="0"/>
          <w:i/>
          <w:iCs/>
          <w:sz w:val="28"/>
          <w:szCs w:val="28"/>
          <w:lang w:val="en-GB" w:bidi="ar"/>
        </w:rPr>
        <w:t xml:space="preserve">§ </w:t>
      </w:r>
      <w:r w:rsidR="001F1A12" w:rsidRPr="004C57B7">
        <w:rPr>
          <w:rFonts w:ascii="Times New Roman" w:hAnsi="Times New Roman" w:cs="Times New Roman"/>
          <w:b w:val="0"/>
          <w:bCs w:val="0"/>
          <w:i/>
          <w:iCs/>
          <w:sz w:val="28"/>
          <w:szCs w:val="28"/>
          <w:lang w:val="en-GB"/>
        </w:rPr>
        <w:t>2.2</w:t>
      </w:r>
      <w:r w:rsidRPr="004C57B7">
        <w:rPr>
          <w:rFonts w:ascii="Times New Roman" w:hAnsi="Times New Roman" w:cs="Times New Roman"/>
          <w:b w:val="0"/>
          <w:bCs w:val="0"/>
          <w:i/>
          <w:iCs/>
          <w:sz w:val="28"/>
          <w:szCs w:val="28"/>
          <w:lang w:val="en-GB"/>
        </w:rPr>
        <w:t>.</w:t>
      </w:r>
      <w:r w:rsidR="001F1A12" w:rsidRPr="004C57B7">
        <w:rPr>
          <w:rFonts w:ascii="Times New Roman" w:hAnsi="Times New Roman" w:cs="Times New Roman"/>
          <w:b w:val="0"/>
          <w:bCs w:val="0"/>
          <w:i/>
          <w:iCs/>
          <w:sz w:val="28"/>
          <w:szCs w:val="28"/>
          <w:lang w:val="en-GB"/>
        </w:rPr>
        <w:t xml:space="preserve"> The </w:t>
      </w:r>
      <w:r w:rsidR="007462FF" w:rsidRPr="004C57B7">
        <w:rPr>
          <w:rFonts w:ascii="Times New Roman" w:hAnsi="Times New Roman" w:cs="Times New Roman"/>
          <w:b w:val="0"/>
          <w:bCs w:val="0"/>
          <w:i/>
          <w:iCs/>
          <w:sz w:val="28"/>
          <w:szCs w:val="28"/>
          <w:lang w:val="en-GB"/>
        </w:rPr>
        <w:t>s</w:t>
      </w:r>
      <w:r w:rsidR="001F1A12" w:rsidRPr="004C57B7">
        <w:rPr>
          <w:rFonts w:ascii="Times New Roman" w:hAnsi="Times New Roman" w:cs="Times New Roman"/>
          <w:b w:val="0"/>
          <w:bCs w:val="0"/>
          <w:i/>
          <w:iCs/>
          <w:sz w:val="28"/>
          <w:szCs w:val="28"/>
          <w:lang w:val="en-GB"/>
        </w:rPr>
        <w:t>eller</w:t>
      </w:r>
      <w:r w:rsidR="0072250F" w:rsidRPr="004C57B7">
        <w:rPr>
          <w:rFonts w:ascii="Times New Roman" w:hAnsi="Times New Roman" w:cs="Times New Roman"/>
          <w:b w:val="0"/>
          <w:bCs w:val="0"/>
          <w:i/>
          <w:iCs/>
          <w:sz w:val="28"/>
          <w:szCs w:val="28"/>
          <w:lang w:val="en-GB"/>
        </w:rPr>
        <w:t>’</w:t>
      </w:r>
      <w:r w:rsidR="001F1A12" w:rsidRPr="004C57B7">
        <w:rPr>
          <w:rFonts w:ascii="Times New Roman" w:hAnsi="Times New Roman" w:cs="Times New Roman"/>
          <w:b w:val="0"/>
          <w:bCs w:val="0"/>
          <w:i/>
          <w:iCs/>
          <w:sz w:val="28"/>
          <w:szCs w:val="28"/>
          <w:lang w:val="en-GB"/>
        </w:rPr>
        <w:t xml:space="preserve">s and the </w:t>
      </w:r>
      <w:r w:rsidR="007462FF" w:rsidRPr="004C57B7">
        <w:rPr>
          <w:rFonts w:ascii="Times New Roman" w:hAnsi="Times New Roman" w:cs="Times New Roman"/>
          <w:b w:val="0"/>
          <w:bCs w:val="0"/>
          <w:i/>
          <w:iCs/>
          <w:sz w:val="28"/>
          <w:szCs w:val="28"/>
          <w:lang w:val="en-GB"/>
        </w:rPr>
        <w:t>b</w:t>
      </w:r>
      <w:r w:rsidR="001F1A12" w:rsidRPr="004C57B7">
        <w:rPr>
          <w:rFonts w:ascii="Times New Roman" w:hAnsi="Times New Roman" w:cs="Times New Roman"/>
          <w:b w:val="0"/>
          <w:bCs w:val="0"/>
          <w:i/>
          <w:iCs/>
          <w:sz w:val="28"/>
          <w:szCs w:val="28"/>
          <w:lang w:val="en-GB"/>
        </w:rPr>
        <w:t>uyer</w:t>
      </w:r>
      <w:r w:rsidR="0072250F" w:rsidRPr="004C57B7">
        <w:rPr>
          <w:rFonts w:ascii="Times New Roman" w:hAnsi="Times New Roman" w:cs="Times New Roman"/>
          <w:b w:val="0"/>
          <w:bCs w:val="0"/>
          <w:i/>
          <w:iCs/>
          <w:sz w:val="28"/>
          <w:szCs w:val="28"/>
          <w:lang w:val="en-GB"/>
        </w:rPr>
        <w:t>’</w:t>
      </w:r>
      <w:r w:rsidR="001F1A12" w:rsidRPr="004C57B7">
        <w:rPr>
          <w:rFonts w:ascii="Times New Roman" w:hAnsi="Times New Roman" w:cs="Times New Roman"/>
          <w:b w:val="0"/>
          <w:bCs w:val="0"/>
          <w:i/>
          <w:iCs/>
          <w:sz w:val="28"/>
          <w:szCs w:val="28"/>
          <w:lang w:val="en-GB"/>
        </w:rPr>
        <w:t xml:space="preserve">s </w:t>
      </w:r>
      <w:r w:rsidR="007462FF" w:rsidRPr="004C57B7">
        <w:rPr>
          <w:rFonts w:ascii="Times New Roman" w:hAnsi="Times New Roman" w:cs="Times New Roman"/>
          <w:b w:val="0"/>
          <w:bCs w:val="0"/>
          <w:i/>
          <w:iCs/>
          <w:sz w:val="28"/>
          <w:szCs w:val="28"/>
          <w:lang w:val="en-GB"/>
        </w:rPr>
        <w:t>k</w:t>
      </w:r>
      <w:r w:rsidR="001F1A12" w:rsidRPr="004C57B7">
        <w:rPr>
          <w:rFonts w:ascii="Times New Roman" w:hAnsi="Times New Roman" w:cs="Times New Roman"/>
          <w:b w:val="0"/>
          <w:bCs w:val="0"/>
          <w:i/>
          <w:iCs/>
          <w:sz w:val="28"/>
          <w:szCs w:val="28"/>
          <w:lang w:val="en-GB"/>
        </w:rPr>
        <w:t>nowledge</w:t>
      </w:r>
      <w:bookmarkEnd w:id="7"/>
    </w:p>
    <w:p w14:paraId="7DF25CCC" w14:textId="1C4E0A05" w:rsidR="00D678FC" w:rsidRPr="009D1C06" w:rsidRDefault="001F1A12" w:rsidP="0035761E">
      <w:pPr>
        <w:ind w:firstLine="709"/>
        <w:jc w:val="both"/>
        <w:rPr>
          <w:rFonts w:ascii="Times New Roman" w:hAnsi="Times New Roman" w:cs="Times New Roman"/>
          <w:b/>
          <w:bCs/>
          <w:sz w:val="28"/>
          <w:szCs w:val="28"/>
          <w:lang w:val="en-GB"/>
        </w:rPr>
      </w:pPr>
      <w:r w:rsidRPr="009D1C06">
        <w:rPr>
          <w:rFonts w:ascii="Times New Roman" w:hAnsi="Times New Roman" w:cs="Times New Roman"/>
          <w:sz w:val="28"/>
          <w:szCs w:val="28"/>
          <w:lang w:val="en-GB"/>
        </w:rPr>
        <w:t xml:space="preserve">The phrase </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knew or could not have been unaware</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w:t>
      </w:r>
      <w:r w:rsidR="004853AD" w:rsidRPr="009D1C06">
        <w:rPr>
          <w:rFonts w:ascii="Times New Roman" w:hAnsi="Times New Roman" w:cs="Times New Roman"/>
          <w:sz w:val="28"/>
          <w:szCs w:val="28"/>
          <w:lang w:val="en-GB"/>
        </w:rPr>
        <w:t xml:space="preserve">totally </w:t>
      </w:r>
      <w:r w:rsidRPr="009D1C06">
        <w:rPr>
          <w:rFonts w:ascii="Times New Roman" w:hAnsi="Times New Roman" w:cs="Times New Roman"/>
          <w:sz w:val="28"/>
          <w:szCs w:val="28"/>
          <w:lang w:val="en-GB"/>
        </w:rPr>
        <w:t>appear</w:t>
      </w:r>
      <w:r w:rsidR="00E46712" w:rsidRPr="009D1C06">
        <w:rPr>
          <w:rFonts w:ascii="Times New Roman" w:hAnsi="Times New Roman" w:cs="Times New Roman"/>
          <w:sz w:val="28"/>
          <w:szCs w:val="28"/>
          <w:lang w:val="en-GB"/>
        </w:rPr>
        <w:t>s</w:t>
      </w:r>
      <w:r w:rsidRPr="009D1C06">
        <w:rPr>
          <w:rFonts w:ascii="Times New Roman" w:hAnsi="Times New Roman" w:cs="Times New Roman"/>
          <w:sz w:val="28"/>
          <w:szCs w:val="28"/>
          <w:lang w:val="en-GB"/>
        </w:rPr>
        <w:t xml:space="preserve"> </w:t>
      </w:r>
      <w:r w:rsidR="00D1651E" w:rsidRPr="009D1C06">
        <w:rPr>
          <w:rFonts w:ascii="Times New Roman" w:hAnsi="Times New Roman" w:cs="Times New Roman"/>
          <w:sz w:val="28"/>
          <w:szCs w:val="28"/>
          <w:lang w:val="en-GB"/>
        </w:rPr>
        <w:t xml:space="preserve">five times </w:t>
      </w:r>
      <w:r w:rsidRPr="009D1C06">
        <w:rPr>
          <w:rFonts w:ascii="Times New Roman" w:hAnsi="Times New Roman" w:cs="Times New Roman"/>
          <w:sz w:val="28"/>
          <w:szCs w:val="28"/>
          <w:lang w:val="en-GB"/>
        </w:rPr>
        <w:t>in the CISG</w:t>
      </w:r>
      <w:r w:rsidR="00D1651E" w:rsidRPr="009D1C06">
        <w:rPr>
          <w:rFonts w:ascii="Times New Roman" w:hAnsi="Times New Roman" w:cs="Times New Roman"/>
          <w:sz w:val="28"/>
          <w:szCs w:val="28"/>
          <w:lang w:val="en-GB"/>
        </w:rPr>
        <w:t xml:space="preserve">. The details of </w:t>
      </w:r>
      <w:r w:rsidR="00E46712" w:rsidRPr="009D1C06">
        <w:rPr>
          <w:rFonts w:ascii="Times New Roman" w:hAnsi="Times New Roman" w:cs="Times New Roman"/>
          <w:sz w:val="28"/>
          <w:szCs w:val="28"/>
          <w:lang w:val="en-GB"/>
        </w:rPr>
        <w:t xml:space="preserve">the </w:t>
      </w:r>
      <w:r w:rsidR="00D1651E" w:rsidRPr="009D1C06">
        <w:rPr>
          <w:rFonts w:ascii="Times New Roman" w:hAnsi="Times New Roman" w:cs="Times New Roman"/>
          <w:sz w:val="28"/>
          <w:szCs w:val="28"/>
          <w:lang w:val="en-GB"/>
        </w:rPr>
        <w:t>phrases are shown in the following table:</w:t>
      </w:r>
      <w:r w:rsidRPr="009D1C06">
        <w:rPr>
          <w:rFonts w:ascii="Times New Roman" w:hAnsi="Times New Roman" w:cs="Times New Roman"/>
          <w:sz w:val="28"/>
          <w:szCs w:val="28"/>
          <w:lang w:val="en-GB"/>
        </w:rPr>
        <w:t xml:space="preserve"> </w:t>
      </w:r>
    </w:p>
    <w:p w14:paraId="55DEE715" w14:textId="77777777" w:rsidR="00D1651E" w:rsidRPr="009D1C06" w:rsidRDefault="001F1A12" w:rsidP="0035761E">
      <w:pPr>
        <w:jc w:val="both"/>
        <w:rPr>
          <w:rFonts w:ascii="Times New Roman" w:hAnsi="Times New Roman" w:cs="Times New Roman"/>
          <w:b/>
          <w:bCs/>
          <w:sz w:val="28"/>
          <w:szCs w:val="28"/>
          <w:lang w:val="en-GB"/>
        </w:rPr>
      </w:pPr>
      <w:r w:rsidRPr="009D1C06">
        <w:rPr>
          <w:rFonts w:ascii="Times New Roman" w:hAnsi="Times New Roman" w:cs="Times New Roman"/>
          <w:b/>
          <w:bCs/>
          <w:sz w:val="28"/>
          <w:szCs w:val="28"/>
          <w:lang w:val="en-GB"/>
        </w:rPr>
        <w:t xml:space="preserve">Table 1 – Usage of the phrase </w:t>
      </w:r>
      <w:r w:rsidR="00CF5FB8" w:rsidRPr="009D1C06">
        <w:rPr>
          <w:rFonts w:ascii="Times New Roman" w:hAnsi="Times New Roman" w:cs="Times New Roman"/>
          <w:b/>
          <w:bCs/>
          <w:sz w:val="28"/>
          <w:szCs w:val="28"/>
          <w:lang w:val="en-GB"/>
        </w:rPr>
        <w:t>“</w:t>
      </w:r>
      <w:r w:rsidRPr="009D1C06">
        <w:rPr>
          <w:rFonts w:ascii="Times New Roman" w:hAnsi="Times New Roman" w:cs="Times New Roman"/>
          <w:b/>
          <w:bCs/>
          <w:sz w:val="28"/>
          <w:szCs w:val="28"/>
          <w:lang w:val="en-GB"/>
        </w:rPr>
        <w:t>knew or could not have been unaware</w:t>
      </w:r>
      <w:r w:rsidR="00CF5FB8" w:rsidRPr="009D1C06">
        <w:rPr>
          <w:rFonts w:ascii="Times New Roman" w:hAnsi="Times New Roman" w:cs="Times New Roman"/>
          <w:b/>
          <w:bCs/>
          <w:sz w:val="28"/>
          <w:szCs w:val="28"/>
          <w:lang w:val="en-GB"/>
        </w:rPr>
        <w:t>”</w:t>
      </w:r>
      <w:r w:rsidRPr="009D1C06">
        <w:rPr>
          <w:rFonts w:ascii="Times New Roman" w:hAnsi="Times New Roman" w:cs="Times New Roman"/>
          <w:b/>
          <w:bCs/>
          <w:sz w:val="28"/>
          <w:szCs w:val="28"/>
          <w:lang w:val="en-GB"/>
        </w:rPr>
        <w:t xml:space="preserve"> in the CISG</w:t>
      </w:r>
    </w:p>
    <w:tbl>
      <w:tblPr>
        <w:tblStyle w:val="aa"/>
        <w:tblW w:w="0" w:type="auto"/>
        <w:tblLook w:val="04A0" w:firstRow="1" w:lastRow="0" w:firstColumn="1" w:lastColumn="0" w:noHBand="0" w:noVBand="1"/>
      </w:tblPr>
      <w:tblGrid>
        <w:gridCol w:w="1533"/>
        <w:gridCol w:w="4885"/>
        <w:gridCol w:w="3210"/>
      </w:tblGrid>
      <w:tr w:rsidR="006C4E44" w:rsidRPr="009D1C06" w14:paraId="623BA1D3" w14:textId="77777777" w:rsidTr="00EE2803">
        <w:tc>
          <w:tcPr>
            <w:tcW w:w="1555" w:type="dxa"/>
          </w:tcPr>
          <w:p w14:paraId="6353FCE6"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Article</w:t>
            </w:r>
          </w:p>
        </w:tc>
        <w:tc>
          <w:tcPr>
            <w:tcW w:w="5052" w:type="dxa"/>
          </w:tcPr>
          <w:p w14:paraId="2819EF74"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Text</w:t>
            </w:r>
          </w:p>
        </w:tc>
        <w:tc>
          <w:tcPr>
            <w:tcW w:w="3304" w:type="dxa"/>
          </w:tcPr>
          <w:p w14:paraId="0603FE33"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Relevant Issue(s)</w:t>
            </w:r>
          </w:p>
        </w:tc>
      </w:tr>
      <w:tr w:rsidR="006C4E44" w:rsidRPr="009D1C06" w14:paraId="7A3D9C54" w14:textId="77777777" w:rsidTr="00EE2803">
        <w:tc>
          <w:tcPr>
            <w:tcW w:w="1555" w:type="dxa"/>
          </w:tcPr>
          <w:p w14:paraId="24BBF771"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8(1)</w:t>
            </w:r>
          </w:p>
        </w:tc>
        <w:tc>
          <w:tcPr>
            <w:tcW w:w="5052" w:type="dxa"/>
          </w:tcPr>
          <w:p w14:paraId="5A107115"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For the purposes of this Convention statements made by and other conduct of a party are to be interpreted according to his intent where the other party knew or could not have been unaware what that intent was.</w:t>
            </w:r>
          </w:p>
        </w:tc>
        <w:tc>
          <w:tcPr>
            <w:tcW w:w="3304" w:type="dxa"/>
          </w:tcPr>
          <w:p w14:paraId="43CF13F6"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General provisions</w:t>
            </w:r>
          </w:p>
        </w:tc>
      </w:tr>
      <w:tr w:rsidR="006C4E44" w:rsidRPr="009D1C06" w14:paraId="58FB2CA2" w14:textId="77777777" w:rsidTr="00823728">
        <w:tc>
          <w:tcPr>
            <w:tcW w:w="1555" w:type="dxa"/>
          </w:tcPr>
          <w:p w14:paraId="28A34C29"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35(3)</w:t>
            </w:r>
          </w:p>
        </w:tc>
        <w:tc>
          <w:tcPr>
            <w:tcW w:w="5052" w:type="dxa"/>
          </w:tcPr>
          <w:p w14:paraId="1BAD8E4C"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 xml:space="preserve">The seller is not liable under subparagraphs (a) to (d) of the preceding paragraph for any lack of conformity of </w:t>
            </w:r>
            <w:r w:rsidRPr="009D1C06">
              <w:rPr>
                <w:rFonts w:ascii="Times New Roman" w:hAnsi="Times New Roman" w:cs="Times New Roman"/>
                <w:i/>
                <w:iCs/>
                <w:sz w:val="28"/>
                <w:szCs w:val="28"/>
                <w:lang w:val="en-GB"/>
              </w:rPr>
              <w:lastRenderedPageBreak/>
              <w:t>the goods if, at the time of the conclusion of the contract, the buyer knew or could not have been unaware of such lack of conformity.</w:t>
            </w:r>
          </w:p>
        </w:tc>
        <w:tc>
          <w:tcPr>
            <w:tcW w:w="3304" w:type="dxa"/>
          </w:tcPr>
          <w:p w14:paraId="6C38C56F"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lastRenderedPageBreak/>
              <w:t>Obligations of the seller -</w:t>
            </w:r>
            <w:r w:rsidR="00EE2803" w:rsidRPr="009D1C06">
              <w:rPr>
                <w:rFonts w:ascii="Times New Roman" w:hAnsi="Times New Roman" w:cs="Times New Roman"/>
                <w:i/>
                <w:iCs/>
                <w:sz w:val="28"/>
                <w:szCs w:val="28"/>
                <w:lang w:val="en-GB"/>
              </w:rPr>
              <w:t>Conformity of the goods and third-party claims</w:t>
            </w:r>
          </w:p>
        </w:tc>
      </w:tr>
      <w:tr w:rsidR="006C4E44" w:rsidRPr="009D1C06" w14:paraId="55039B2B" w14:textId="77777777" w:rsidTr="00EE2803">
        <w:tc>
          <w:tcPr>
            <w:tcW w:w="1555" w:type="dxa"/>
          </w:tcPr>
          <w:p w14:paraId="36EC1FB0"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40</w:t>
            </w:r>
          </w:p>
        </w:tc>
        <w:tc>
          <w:tcPr>
            <w:tcW w:w="5052" w:type="dxa"/>
          </w:tcPr>
          <w:p w14:paraId="1B887ECD"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The seller is not entitled to rely on the provisions of articles 38 and 39 if the lack of conformity relates to facts of which he knew or could not have been unaware and which he did not disclose to the buyer.</w:t>
            </w:r>
          </w:p>
        </w:tc>
        <w:tc>
          <w:tcPr>
            <w:tcW w:w="3304" w:type="dxa"/>
          </w:tcPr>
          <w:p w14:paraId="5E754C79"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Obligations of the seller -Conformity of the goods and third-party claims</w:t>
            </w:r>
          </w:p>
        </w:tc>
      </w:tr>
      <w:tr w:rsidR="006C4E44" w:rsidRPr="009D1C06" w14:paraId="241C2BDA" w14:textId="77777777" w:rsidTr="00EE2803">
        <w:tc>
          <w:tcPr>
            <w:tcW w:w="1555" w:type="dxa"/>
          </w:tcPr>
          <w:p w14:paraId="066498F7"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42(1)</w:t>
            </w:r>
          </w:p>
        </w:tc>
        <w:tc>
          <w:tcPr>
            <w:tcW w:w="5052" w:type="dxa"/>
          </w:tcPr>
          <w:p w14:paraId="5C4CF520" w14:textId="607142E1"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(1) 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r w:rsidR="00B82284" w:rsidRPr="009D1C06">
              <w:rPr>
                <w:rFonts w:ascii="Times New Roman" w:hAnsi="Times New Roman" w:cs="Times New Roman"/>
                <w:i/>
                <w:iCs/>
                <w:sz w:val="28"/>
                <w:szCs w:val="28"/>
                <w:lang w:val="en-GB"/>
              </w:rPr>
              <w:t>…</w:t>
            </w:r>
          </w:p>
        </w:tc>
        <w:tc>
          <w:tcPr>
            <w:tcW w:w="3304" w:type="dxa"/>
          </w:tcPr>
          <w:p w14:paraId="0F64ABB6"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Obligations of the seller -Conformity of the goods and third-party claims</w:t>
            </w:r>
          </w:p>
        </w:tc>
      </w:tr>
      <w:tr w:rsidR="006C4E44" w:rsidRPr="009D1C06" w14:paraId="2FA1C0B3" w14:textId="77777777" w:rsidTr="00EE2803">
        <w:tc>
          <w:tcPr>
            <w:tcW w:w="1555" w:type="dxa"/>
          </w:tcPr>
          <w:p w14:paraId="67CB0FA7"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42(1)(a)</w:t>
            </w:r>
          </w:p>
        </w:tc>
        <w:tc>
          <w:tcPr>
            <w:tcW w:w="5052" w:type="dxa"/>
          </w:tcPr>
          <w:p w14:paraId="7424621D" w14:textId="4A96F5EA" w:rsidR="00D678FC" w:rsidRPr="009D1C06" w:rsidRDefault="00B82284"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 xml:space="preserve">… </w:t>
            </w:r>
            <w:r w:rsidR="001F1A12" w:rsidRPr="009D1C06">
              <w:rPr>
                <w:rFonts w:ascii="Times New Roman" w:hAnsi="Times New Roman" w:cs="Times New Roman"/>
                <w:i/>
                <w:iCs/>
                <w:sz w:val="28"/>
                <w:szCs w:val="28"/>
                <w:lang w:val="en-GB"/>
              </w:rPr>
              <w:t>at the time of the conclusion of the contract the buyer knew or could not have been unaware of the right or claim; or</w:t>
            </w:r>
            <w:r w:rsidRPr="009D1C06">
              <w:rPr>
                <w:rFonts w:ascii="Times New Roman" w:hAnsi="Times New Roman" w:cs="Times New Roman"/>
                <w:i/>
                <w:iCs/>
                <w:sz w:val="28"/>
                <w:szCs w:val="28"/>
                <w:lang w:val="en-GB"/>
              </w:rPr>
              <w:t>…</w:t>
            </w:r>
          </w:p>
        </w:tc>
        <w:tc>
          <w:tcPr>
            <w:tcW w:w="3304" w:type="dxa"/>
          </w:tcPr>
          <w:p w14:paraId="32D4FAAE" w14:textId="77777777" w:rsidR="00D678FC" w:rsidRPr="009D1C06" w:rsidRDefault="001F1A12" w:rsidP="0035761E">
            <w:pPr>
              <w:jc w:val="both"/>
              <w:rPr>
                <w:rFonts w:ascii="Times New Roman" w:hAnsi="Times New Roman" w:cs="Times New Roman"/>
                <w:i/>
                <w:iCs/>
                <w:sz w:val="28"/>
                <w:szCs w:val="28"/>
                <w:lang w:val="en-GB"/>
              </w:rPr>
            </w:pPr>
            <w:r w:rsidRPr="009D1C06">
              <w:rPr>
                <w:rFonts w:ascii="Times New Roman" w:hAnsi="Times New Roman" w:cs="Times New Roman"/>
                <w:i/>
                <w:iCs/>
                <w:sz w:val="28"/>
                <w:szCs w:val="28"/>
                <w:lang w:val="en-GB"/>
              </w:rPr>
              <w:t>Obligations of the seller -Conformity of the goods and third-party claims</w:t>
            </w:r>
          </w:p>
        </w:tc>
      </w:tr>
    </w:tbl>
    <w:p w14:paraId="6BA040AC" w14:textId="4EC43D9C" w:rsidR="00D1651E"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From the wording</w:t>
      </w:r>
      <w:r w:rsidR="001067E4" w:rsidRPr="009D1C06">
        <w:rPr>
          <w:rFonts w:ascii="Times New Roman" w:hAnsi="Times New Roman" w:cs="Times New Roman"/>
          <w:sz w:val="28"/>
          <w:szCs w:val="28"/>
          <w:lang w:val="en-GB"/>
        </w:rPr>
        <w:t>s</w:t>
      </w:r>
      <w:r w:rsidRPr="009D1C06">
        <w:rPr>
          <w:rFonts w:ascii="Times New Roman" w:hAnsi="Times New Roman" w:cs="Times New Roman"/>
          <w:sz w:val="28"/>
          <w:szCs w:val="28"/>
          <w:lang w:val="en-GB"/>
        </w:rPr>
        <w:t xml:space="preserve"> listed in the table, it can be noticed that the phrase </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knew or could not have been unaware</w:t>
      </w:r>
      <w:r w:rsidR="00CF5FB8" w:rsidRPr="009D1C06">
        <w:rPr>
          <w:rFonts w:ascii="Times New Roman" w:hAnsi="Times New Roman" w:cs="Times New Roman"/>
          <w:sz w:val="28"/>
          <w:szCs w:val="28"/>
          <w:lang w:val="en-GB"/>
        </w:rPr>
        <w:t>”</w:t>
      </w:r>
      <w:r w:rsidR="007500A0" w:rsidRPr="009D1C06">
        <w:rPr>
          <w:rFonts w:ascii="Times New Roman" w:hAnsi="Times New Roman" w:cs="Times New Roman"/>
          <w:sz w:val="28"/>
          <w:szCs w:val="28"/>
          <w:lang w:val="en-GB"/>
        </w:rPr>
        <w:t xml:space="preserve">, in general, </w:t>
      </w:r>
      <w:r w:rsidR="00EE5E02" w:rsidRPr="009D1C06">
        <w:rPr>
          <w:rFonts w:ascii="Times New Roman" w:hAnsi="Times New Roman" w:cs="Times New Roman"/>
          <w:sz w:val="28"/>
          <w:szCs w:val="28"/>
          <w:lang w:val="en-GB"/>
        </w:rPr>
        <w:t>has been</w:t>
      </w:r>
      <w:r w:rsidR="007500A0" w:rsidRPr="009D1C06">
        <w:rPr>
          <w:rFonts w:ascii="Times New Roman" w:hAnsi="Times New Roman" w:cs="Times New Roman"/>
          <w:sz w:val="28"/>
          <w:szCs w:val="28"/>
          <w:lang w:val="en-GB"/>
        </w:rPr>
        <w:t xml:space="preserve"> used for adding conditions to specific scenarios. When it comes to Article 42 of the CISG, the phrase </w:t>
      </w:r>
      <w:r w:rsidR="00CF5FB8" w:rsidRPr="009D1C06">
        <w:rPr>
          <w:rFonts w:ascii="Times New Roman" w:hAnsi="Times New Roman" w:cs="Times New Roman"/>
          <w:sz w:val="28"/>
          <w:szCs w:val="28"/>
          <w:lang w:val="en-GB"/>
        </w:rPr>
        <w:t>“</w:t>
      </w:r>
      <w:r w:rsidR="007500A0" w:rsidRPr="009D1C06">
        <w:rPr>
          <w:rFonts w:ascii="Times New Roman" w:hAnsi="Times New Roman" w:cs="Times New Roman"/>
          <w:sz w:val="28"/>
          <w:szCs w:val="28"/>
          <w:lang w:val="en-GB"/>
        </w:rPr>
        <w:t>knew or could not have been unaware</w:t>
      </w:r>
      <w:r w:rsidR="00CF5FB8" w:rsidRPr="009D1C06">
        <w:rPr>
          <w:rFonts w:ascii="Times New Roman" w:hAnsi="Times New Roman" w:cs="Times New Roman"/>
          <w:sz w:val="28"/>
          <w:szCs w:val="28"/>
          <w:lang w:val="en-GB"/>
        </w:rPr>
        <w:t>”</w:t>
      </w:r>
      <w:r w:rsidR="007500A0" w:rsidRPr="009D1C06">
        <w:rPr>
          <w:rFonts w:ascii="Times New Roman" w:hAnsi="Times New Roman" w:cs="Times New Roman"/>
          <w:sz w:val="28"/>
          <w:szCs w:val="28"/>
          <w:lang w:val="en-GB"/>
        </w:rPr>
        <w:t xml:space="preserve"> is used for limiting the </w:t>
      </w:r>
      <w:r w:rsidR="00EE5E02" w:rsidRPr="009D1C06">
        <w:rPr>
          <w:rFonts w:ascii="Times New Roman" w:hAnsi="Times New Roman" w:cs="Times New Roman"/>
          <w:sz w:val="28"/>
          <w:szCs w:val="28"/>
          <w:lang w:val="en-GB"/>
        </w:rPr>
        <w:t>seller</w:t>
      </w:r>
      <w:r w:rsidR="0072250F" w:rsidRPr="009D1C06">
        <w:rPr>
          <w:rFonts w:ascii="Times New Roman" w:hAnsi="Times New Roman" w:cs="Times New Roman"/>
          <w:sz w:val="28"/>
          <w:szCs w:val="28"/>
          <w:lang w:val="en-GB"/>
        </w:rPr>
        <w:t>’</w:t>
      </w:r>
      <w:r w:rsidR="00EE5E02" w:rsidRPr="009D1C06">
        <w:rPr>
          <w:rFonts w:ascii="Times New Roman" w:hAnsi="Times New Roman" w:cs="Times New Roman"/>
          <w:sz w:val="28"/>
          <w:szCs w:val="28"/>
          <w:lang w:val="en-GB"/>
        </w:rPr>
        <w:t>s liability to those third</w:t>
      </w:r>
      <w:r w:rsidR="001067E4" w:rsidRPr="009D1C06">
        <w:rPr>
          <w:rFonts w:ascii="Times New Roman" w:hAnsi="Times New Roman" w:cs="Times New Roman"/>
          <w:sz w:val="28"/>
          <w:szCs w:val="28"/>
          <w:lang w:val="en-GB"/>
        </w:rPr>
        <w:t>-</w:t>
      </w:r>
      <w:r w:rsidR="00EE5E02" w:rsidRPr="009D1C06">
        <w:rPr>
          <w:rFonts w:ascii="Times New Roman" w:hAnsi="Times New Roman" w:cs="Times New Roman"/>
          <w:sz w:val="28"/>
          <w:szCs w:val="28"/>
          <w:lang w:val="en-GB"/>
        </w:rPr>
        <w:t xml:space="preserve">party IP-related rights </w:t>
      </w:r>
      <w:r w:rsidR="001067E4" w:rsidRPr="009D1C06">
        <w:rPr>
          <w:rFonts w:ascii="Times New Roman" w:hAnsi="Times New Roman" w:cs="Times New Roman"/>
          <w:sz w:val="28"/>
          <w:szCs w:val="28"/>
          <w:lang w:val="en-GB"/>
        </w:rPr>
        <w:t>or</w:t>
      </w:r>
      <w:r w:rsidR="00EE5E02" w:rsidRPr="009D1C06">
        <w:rPr>
          <w:rFonts w:ascii="Times New Roman" w:hAnsi="Times New Roman" w:cs="Times New Roman"/>
          <w:sz w:val="28"/>
          <w:szCs w:val="28"/>
          <w:lang w:val="en-GB"/>
        </w:rPr>
        <w:t xml:space="preserve"> claims, of which the seller </w:t>
      </w:r>
      <w:r w:rsidR="00CF5FB8" w:rsidRPr="009D1C06">
        <w:rPr>
          <w:rFonts w:ascii="Times New Roman" w:hAnsi="Times New Roman" w:cs="Times New Roman"/>
          <w:sz w:val="28"/>
          <w:szCs w:val="28"/>
          <w:lang w:val="en-GB"/>
        </w:rPr>
        <w:t>“</w:t>
      </w:r>
      <w:r w:rsidR="00EE5E02" w:rsidRPr="009D1C06">
        <w:rPr>
          <w:rFonts w:ascii="Times New Roman" w:hAnsi="Times New Roman" w:cs="Times New Roman"/>
          <w:sz w:val="28"/>
          <w:szCs w:val="28"/>
          <w:lang w:val="en-GB"/>
        </w:rPr>
        <w:t>knew or could not have been unaware</w:t>
      </w:r>
      <w:r w:rsidR="00CF5FB8" w:rsidRPr="009D1C06">
        <w:rPr>
          <w:rFonts w:ascii="Times New Roman" w:hAnsi="Times New Roman" w:cs="Times New Roman"/>
          <w:sz w:val="28"/>
          <w:szCs w:val="28"/>
          <w:lang w:val="en-GB"/>
        </w:rPr>
        <w:t>”</w:t>
      </w:r>
      <w:r w:rsidR="00EE5E02" w:rsidRPr="009D1C06">
        <w:rPr>
          <w:rFonts w:ascii="Times New Roman" w:hAnsi="Times New Roman" w:cs="Times New Roman"/>
          <w:sz w:val="28"/>
          <w:szCs w:val="28"/>
          <w:lang w:val="en-GB"/>
        </w:rPr>
        <w:t xml:space="preserve"> at the time of the conclusion of the contract. </w:t>
      </w:r>
      <w:r w:rsidR="001A0E99" w:rsidRPr="009D1C06">
        <w:rPr>
          <w:rFonts w:ascii="Times New Roman" w:hAnsi="Times New Roman" w:cs="Times New Roman"/>
          <w:sz w:val="28"/>
          <w:szCs w:val="28"/>
          <w:lang w:val="en-GB"/>
        </w:rPr>
        <w:t>Namely, the seller</w:t>
      </w:r>
      <w:r w:rsidR="0072250F" w:rsidRPr="009D1C06">
        <w:rPr>
          <w:rFonts w:ascii="Times New Roman" w:hAnsi="Times New Roman" w:cs="Times New Roman"/>
          <w:sz w:val="28"/>
          <w:szCs w:val="28"/>
          <w:lang w:val="en-GB"/>
        </w:rPr>
        <w:t>’</w:t>
      </w:r>
      <w:r w:rsidR="001A0E99" w:rsidRPr="009D1C06">
        <w:rPr>
          <w:rFonts w:ascii="Times New Roman" w:hAnsi="Times New Roman" w:cs="Times New Roman"/>
          <w:sz w:val="28"/>
          <w:szCs w:val="28"/>
          <w:lang w:val="en-GB"/>
        </w:rPr>
        <w:t xml:space="preserve">s knowledge of rights or claims of a third party based on </w:t>
      </w:r>
      <w:r w:rsidR="005C45F5" w:rsidRPr="009D1C06">
        <w:rPr>
          <w:rFonts w:ascii="Times New Roman" w:hAnsi="Times New Roman" w:cs="Times New Roman"/>
          <w:sz w:val="28"/>
          <w:szCs w:val="28"/>
          <w:lang w:val="en-GB"/>
        </w:rPr>
        <w:t>IP</w:t>
      </w:r>
      <w:r w:rsidR="001A0E99" w:rsidRPr="009D1C06">
        <w:rPr>
          <w:rFonts w:ascii="Times New Roman" w:hAnsi="Times New Roman" w:cs="Times New Roman"/>
          <w:sz w:val="28"/>
          <w:szCs w:val="28"/>
          <w:lang w:val="en-GB"/>
        </w:rPr>
        <w:t xml:space="preserve"> is highly relevant, or even ultimate, to the exemption of his liability. </w:t>
      </w:r>
    </w:p>
    <w:p w14:paraId="7DDE0363" w14:textId="7CA85175" w:rsidR="00F82200"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The question of </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what standard is meant by </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could not have been unaware</w:t>
      </w:r>
      <w:r w:rsidR="0072250F" w:rsidRPr="009D1C06">
        <w:rPr>
          <w:rFonts w:ascii="Times New Roman" w:hAnsi="Times New Roman" w:cs="Times New Roman"/>
          <w:sz w:val="28"/>
          <w:szCs w:val="28"/>
          <w:lang w:val="en-GB"/>
        </w:rPr>
        <w:t>’</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probably is the most challenging question that Article 42 raises since</w:t>
      </w:r>
      <w:r w:rsidR="00D32B32" w:rsidRPr="009D1C06">
        <w:rPr>
          <w:rFonts w:ascii="Times New Roman" w:hAnsi="Times New Roman" w:cs="Times New Roman"/>
          <w:sz w:val="28"/>
          <w:szCs w:val="28"/>
          <w:lang w:val="en-GB"/>
        </w:rPr>
        <w:t xml:space="preserve"> the precise meaning of the phrase </w:t>
      </w:r>
      <w:r w:rsidR="00CF5FB8" w:rsidRPr="009D1C06">
        <w:rPr>
          <w:rFonts w:ascii="Times New Roman" w:hAnsi="Times New Roman" w:cs="Times New Roman"/>
          <w:sz w:val="28"/>
          <w:szCs w:val="28"/>
          <w:lang w:val="en-GB"/>
        </w:rPr>
        <w:t>“</w:t>
      </w:r>
      <w:r w:rsidR="00D32B32" w:rsidRPr="009D1C06">
        <w:rPr>
          <w:rFonts w:ascii="Times New Roman" w:hAnsi="Times New Roman" w:cs="Times New Roman"/>
          <w:sz w:val="28"/>
          <w:szCs w:val="28"/>
          <w:lang w:val="en-GB"/>
        </w:rPr>
        <w:t>knew or could not have been unaware</w:t>
      </w:r>
      <w:r w:rsidR="00CF5FB8" w:rsidRPr="009D1C06">
        <w:rPr>
          <w:rFonts w:ascii="Times New Roman" w:hAnsi="Times New Roman" w:cs="Times New Roman"/>
          <w:sz w:val="28"/>
          <w:szCs w:val="28"/>
          <w:lang w:val="en-GB"/>
        </w:rPr>
        <w:t>”</w:t>
      </w:r>
      <w:r w:rsidR="00D32B32" w:rsidRPr="009D1C06">
        <w:rPr>
          <w:rFonts w:ascii="Times New Roman" w:hAnsi="Times New Roman" w:cs="Times New Roman"/>
          <w:sz w:val="28"/>
          <w:szCs w:val="28"/>
          <w:lang w:val="en-GB"/>
        </w:rPr>
        <w:t xml:space="preserve">, especially </w:t>
      </w:r>
      <w:r w:rsidR="00CF5FB8" w:rsidRPr="009D1C06">
        <w:rPr>
          <w:rFonts w:ascii="Times New Roman" w:hAnsi="Times New Roman" w:cs="Times New Roman"/>
          <w:sz w:val="28"/>
          <w:szCs w:val="28"/>
          <w:lang w:val="en-GB"/>
        </w:rPr>
        <w:t>“</w:t>
      </w:r>
      <w:r w:rsidR="00D32B32" w:rsidRPr="009D1C06">
        <w:rPr>
          <w:rFonts w:ascii="Times New Roman" w:hAnsi="Times New Roman" w:cs="Times New Roman"/>
          <w:sz w:val="28"/>
          <w:szCs w:val="28"/>
          <w:lang w:val="en-GB"/>
        </w:rPr>
        <w:t>could not have been unaware</w:t>
      </w:r>
      <w:r w:rsidR="00CF5FB8" w:rsidRPr="009D1C06">
        <w:rPr>
          <w:rFonts w:ascii="Times New Roman" w:hAnsi="Times New Roman" w:cs="Times New Roman"/>
          <w:sz w:val="28"/>
          <w:szCs w:val="28"/>
          <w:lang w:val="en-GB"/>
        </w:rPr>
        <w:t>”</w:t>
      </w:r>
      <w:r w:rsidR="00D32B32" w:rsidRPr="009D1C06">
        <w:rPr>
          <w:rFonts w:ascii="Times New Roman" w:hAnsi="Times New Roman" w:cs="Times New Roman"/>
          <w:sz w:val="28"/>
          <w:szCs w:val="28"/>
          <w:lang w:val="en-GB"/>
        </w:rPr>
        <w:t xml:space="preserve"> is not clearly explained in the CISG or the </w:t>
      </w:r>
      <w:r w:rsidR="000E7D24" w:rsidRPr="009D1C06">
        <w:rPr>
          <w:rFonts w:ascii="Times New Roman" w:hAnsi="Times New Roman" w:cs="Times New Roman"/>
          <w:sz w:val="28"/>
          <w:szCs w:val="28"/>
          <w:lang w:val="en-GB"/>
        </w:rPr>
        <w:t>c</w:t>
      </w:r>
      <w:r w:rsidR="00D32B32" w:rsidRPr="009D1C06">
        <w:rPr>
          <w:rFonts w:ascii="Times New Roman" w:hAnsi="Times New Roman" w:cs="Times New Roman"/>
          <w:sz w:val="28"/>
          <w:szCs w:val="28"/>
          <w:lang w:val="en-GB"/>
        </w:rPr>
        <w:t xml:space="preserve">ommentary. </w:t>
      </w:r>
      <w:r w:rsidRPr="009D1C06">
        <w:rPr>
          <w:rFonts w:ascii="Times New Roman" w:hAnsi="Times New Roman" w:cs="Times New Roman"/>
          <w:sz w:val="28"/>
          <w:szCs w:val="28"/>
          <w:lang w:val="en-GB"/>
        </w:rPr>
        <w:t xml:space="preserve">The </w:t>
      </w:r>
      <w:r w:rsidRPr="009D1C06">
        <w:rPr>
          <w:rFonts w:ascii="Times New Roman" w:hAnsi="Times New Roman" w:cs="Times New Roman"/>
          <w:sz w:val="28"/>
          <w:szCs w:val="28"/>
          <w:lang w:val="en-GB"/>
        </w:rPr>
        <w:lastRenderedPageBreak/>
        <w:t xml:space="preserve">secretariat commentary states that </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the seller </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could not have been unaware</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of the third-party claim if that claim was based on a patent application or grant published in the country in question.</w:t>
      </w:r>
      <w:r w:rsidRPr="009D1C06">
        <w:rPr>
          <w:rStyle w:val="a7"/>
          <w:rFonts w:ascii="Times New Roman" w:hAnsi="Times New Roman" w:cs="Times New Roman"/>
          <w:sz w:val="28"/>
          <w:szCs w:val="28"/>
          <w:lang w:val="en-GB"/>
        </w:rPr>
        <w:footnoteReference w:id="35"/>
      </w:r>
      <w:r w:rsidRPr="009D1C06">
        <w:rPr>
          <w:rFonts w:ascii="Times New Roman" w:hAnsi="Times New Roman" w:cs="Times New Roman"/>
          <w:sz w:val="28"/>
          <w:szCs w:val="28"/>
          <w:lang w:val="en-GB"/>
        </w:rPr>
        <w:t xml:space="preserve"> This statement affirms an obligation on the seller to research the patent (and by analogy, copyright and trademark) registries of the country in which the buyer will use or resell the goods.</w:t>
      </w:r>
      <w:r w:rsidRPr="009D1C06">
        <w:rPr>
          <w:rStyle w:val="a7"/>
          <w:rFonts w:ascii="Times New Roman" w:hAnsi="Times New Roman" w:cs="Times New Roman"/>
          <w:sz w:val="28"/>
          <w:szCs w:val="28"/>
          <w:lang w:val="en-GB"/>
        </w:rPr>
        <w:footnoteReference w:id="36"/>
      </w:r>
      <w:r w:rsidRPr="009D1C06">
        <w:rPr>
          <w:rFonts w:ascii="Times New Roman" w:hAnsi="Times New Roman" w:cs="Times New Roman"/>
          <w:sz w:val="28"/>
          <w:szCs w:val="28"/>
          <w:lang w:val="en-GB"/>
        </w:rPr>
        <w:t xml:space="preserve"> The secretariat commentary reinforces this view by stating that </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[T</w:t>
      </w:r>
      <w:r w:rsidR="000E7D24"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he seller is in a position to ascertain whether any third party has industrial or intellectual property rights or claims ....</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This is consisten</w:t>
      </w:r>
      <w:r w:rsidR="0048028C" w:rsidRPr="009D1C06">
        <w:rPr>
          <w:rFonts w:ascii="Times New Roman" w:hAnsi="Times New Roman" w:cs="Times New Roman"/>
          <w:sz w:val="28"/>
          <w:szCs w:val="28"/>
          <w:lang w:val="en-GB"/>
        </w:rPr>
        <w:t>t</w:t>
      </w:r>
      <w:r w:rsidRPr="009D1C06">
        <w:rPr>
          <w:rFonts w:ascii="Times New Roman" w:hAnsi="Times New Roman" w:cs="Times New Roman"/>
          <w:sz w:val="28"/>
          <w:szCs w:val="28"/>
          <w:lang w:val="en-GB"/>
        </w:rPr>
        <w:t xml:space="preserve"> with the </w:t>
      </w:r>
      <w:r w:rsidR="0049649A" w:rsidRPr="009D1C06">
        <w:rPr>
          <w:rFonts w:ascii="Times New Roman" w:hAnsi="Times New Roman" w:cs="Times New Roman"/>
          <w:sz w:val="28"/>
          <w:szCs w:val="28"/>
          <w:lang w:val="en-GB"/>
        </w:rPr>
        <w:t>merits of Article 41. Article 41 of the CISG requires the seller to deliver goods free from any right</w:t>
      </w:r>
      <w:r w:rsidR="0048028C" w:rsidRPr="009D1C06">
        <w:rPr>
          <w:rFonts w:ascii="Times New Roman" w:hAnsi="Times New Roman" w:cs="Times New Roman"/>
          <w:sz w:val="28"/>
          <w:szCs w:val="28"/>
          <w:lang w:val="en-GB"/>
        </w:rPr>
        <w:t>s</w:t>
      </w:r>
      <w:r w:rsidR="0049649A" w:rsidRPr="009D1C06">
        <w:rPr>
          <w:rFonts w:ascii="Times New Roman" w:hAnsi="Times New Roman" w:cs="Times New Roman"/>
          <w:sz w:val="28"/>
          <w:szCs w:val="28"/>
          <w:lang w:val="en-GB"/>
        </w:rPr>
        <w:t xml:space="preserve"> or claim</w:t>
      </w:r>
      <w:r w:rsidR="0048028C" w:rsidRPr="009D1C06">
        <w:rPr>
          <w:rFonts w:ascii="Times New Roman" w:hAnsi="Times New Roman" w:cs="Times New Roman"/>
          <w:sz w:val="28"/>
          <w:szCs w:val="28"/>
          <w:lang w:val="en-GB"/>
        </w:rPr>
        <w:t>s</w:t>
      </w:r>
      <w:r w:rsidR="0049649A" w:rsidRPr="009D1C06">
        <w:rPr>
          <w:rFonts w:ascii="Times New Roman" w:hAnsi="Times New Roman" w:cs="Times New Roman"/>
          <w:sz w:val="28"/>
          <w:szCs w:val="28"/>
          <w:lang w:val="en-GB"/>
        </w:rPr>
        <w:t xml:space="preserve"> of a third party, which places a strict obligation on the seller to </w:t>
      </w:r>
      <w:r w:rsidR="0048028C" w:rsidRPr="009D1C06">
        <w:rPr>
          <w:rFonts w:ascii="Times New Roman" w:hAnsi="Times New Roman" w:cs="Times New Roman"/>
          <w:sz w:val="28"/>
          <w:szCs w:val="28"/>
          <w:lang w:val="en-GB"/>
        </w:rPr>
        <w:t>investigate</w:t>
      </w:r>
      <w:r w:rsidR="0049649A" w:rsidRPr="009D1C06">
        <w:rPr>
          <w:rFonts w:ascii="Times New Roman" w:hAnsi="Times New Roman" w:cs="Times New Roman"/>
          <w:sz w:val="28"/>
          <w:szCs w:val="28"/>
          <w:lang w:val="en-GB"/>
        </w:rPr>
        <w:t xml:space="preserve"> </w:t>
      </w:r>
      <w:r w:rsidR="0048028C" w:rsidRPr="009D1C06">
        <w:rPr>
          <w:rFonts w:ascii="Times New Roman" w:hAnsi="Times New Roman" w:cs="Times New Roman"/>
          <w:sz w:val="28"/>
          <w:szCs w:val="28"/>
          <w:lang w:val="en-GB"/>
        </w:rPr>
        <w:t xml:space="preserve">on </w:t>
      </w:r>
      <w:r w:rsidR="0049649A" w:rsidRPr="009D1C06">
        <w:rPr>
          <w:rFonts w:ascii="Times New Roman" w:hAnsi="Times New Roman" w:cs="Times New Roman"/>
          <w:sz w:val="28"/>
          <w:szCs w:val="28"/>
          <w:lang w:val="en-GB"/>
        </w:rPr>
        <w:t xml:space="preserve">the conformity of </w:t>
      </w:r>
      <w:r w:rsidR="0048028C" w:rsidRPr="009D1C06">
        <w:rPr>
          <w:rFonts w:ascii="Times New Roman" w:hAnsi="Times New Roman" w:cs="Times New Roman"/>
          <w:sz w:val="28"/>
          <w:szCs w:val="28"/>
          <w:lang w:val="en-GB"/>
        </w:rPr>
        <w:t xml:space="preserve">the </w:t>
      </w:r>
      <w:r w:rsidR="0049649A" w:rsidRPr="009D1C06">
        <w:rPr>
          <w:rFonts w:ascii="Times New Roman" w:hAnsi="Times New Roman" w:cs="Times New Roman"/>
          <w:sz w:val="28"/>
          <w:szCs w:val="28"/>
          <w:lang w:val="en-GB"/>
        </w:rPr>
        <w:t xml:space="preserve">goods. From this point of view, the meaning </w:t>
      </w:r>
      <w:r w:rsidR="00CF5FB8" w:rsidRPr="009D1C06">
        <w:rPr>
          <w:rFonts w:ascii="Times New Roman" w:hAnsi="Times New Roman" w:cs="Times New Roman"/>
          <w:sz w:val="28"/>
          <w:szCs w:val="28"/>
          <w:lang w:val="en-GB"/>
        </w:rPr>
        <w:t>“</w:t>
      </w:r>
      <w:r w:rsidR="0049649A" w:rsidRPr="009D1C06">
        <w:rPr>
          <w:rFonts w:ascii="Times New Roman" w:hAnsi="Times New Roman" w:cs="Times New Roman"/>
          <w:sz w:val="28"/>
          <w:szCs w:val="28"/>
          <w:lang w:val="en-GB"/>
        </w:rPr>
        <w:t>could not have been unaware</w:t>
      </w:r>
      <w:r w:rsidR="00CF5FB8" w:rsidRPr="009D1C06">
        <w:rPr>
          <w:rFonts w:ascii="Times New Roman" w:hAnsi="Times New Roman" w:cs="Times New Roman"/>
          <w:sz w:val="28"/>
          <w:szCs w:val="28"/>
          <w:lang w:val="en-GB"/>
        </w:rPr>
        <w:t>”</w:t>
      </w:r>
      <w:r w:rsidR="0049649A" w:rsidRPr="009D1C06">
        <w:rPr>
          <w:rFonts w:ascii="Times New Roman" w:hAnsi="Times New Roman" w:cs="Times New Roman"/>
          <w:sz w:val="28"/>
          <w:szCs w:val="28"/>
          <w:lang w:val="en-GB"/>
        </w:rPr>
        <w:t xml:space="preserve"> is easy to understand.</w:t>
      </w:r>
      <w:r w:rsidR="009F1ED3" w:rsidRPr="009D1C06">
        <w:rPr>
          <w:rFonts w:ascii="Times New Roman" w:hAnsi="Times New Roman" w:cs="Times New Roman"/>
          <w:sz w:val="28"/>
          <w:szCs w:val="28"/>
          <w:lang w:val="en-GB"/>
        </w:rPr>
        <w:t xml:space="preserve"> The seller is </w:t>
      </w:r>
      <w:r w:rsidR="00B547E9" w:rsidRPr="009D1C06">
        <w:rPr>
          <w:rFonts w:ascii="Times New Roman" w:hAnsi="Times New Roman" w:cs="Times New Roman"/>
          <w:sz w:val="28"/>
          <w:szCs w:val="28"/>
          <w:lang w:val="en-GB"/>
        </w:rPr>
        <w:t>often better positioned than the buyer to know the individual components making up the goods and identify possible infringements.</w:t>
      </w:r>
      <w:r w:rsidR="0048028C" w:rsidRPr="009D1C06">
        <w:rPr>
          <w:rStyle w:val="a7"/>
          <w:rFonts w:ascii="Times New Roman" w:hAnsi="Times New Roman" w:cs="Times New Roman"/>
          <w:sz w:val="28"/>
          <w:szCs w:val="28"/>
          <w:lang w:val="en-GB"/>
        </w:rPr>
        <w:footnoteReference w:id="37"/>
      </w:r>
      <w:r w:rsidR="00B547E9" w:rsidRPr="009D1C06">
        <w:rPr>
          <w:rFonts w:ascii="Times New Roman" w:hAnsi="Times New Roman" w:cs="Times New Roman"/>
          <w:sz w:val="28"/>
          <w:szCs w:val="28"/>
          <w:lang w:val="en-GB"/>
        </w:rPr>
        <w:t xml:space="preserve"> If there is no such duty imposed on the seller, its liability for a third party</w:t>
      </w:r>
      <w:r w:rsidR="0072250F" w:rsidRPr="009D1C06">
        <w:rPr>
          <w:rFonts w:ascii="Times New Roman" w:hAnsi="Times New Roman" w:cs="Times New Roman"/>
          <w:sz w:val="28"/>
          <w:szCs w:val="28"/>
          <w:lang w:val="en-GB"/>
        </w:rPr>
        <w:t>’</w:t>
      </w:r>
      <w:r w:rsidR="00B547E9" w:rsidRPr="009D1C06">
        <w:rPr>
          <w:rFonts w:ascii="Times New Roman" w:hAnsi="Times New Roman" w:cs="Times New Roman"/>
          <w:sz w:val="28"/>
          <w:szCs w:val="28"/>
          <w:lang w:val="en-GB"/>
        </w:rPr>
        <w:t>s IPR will be reduced to wholly lose its practical significance.</w:t>
      </w:r>
      <w:r w:rsidRPr="009D1C06">
        <w:rPr>
          <w:rStyle w:val="a7"/>
          <w:rFonts w:ascii="Times New Roman" w:hAnsi="Times New Roman" w:cs="Times New Roman"/>
          <w:sz w:val="28"/>
          <w:szCs w:val="28"/>
          <w:lang w:val="en-GB"/>
        </w:rPr>
        <w:footnoteReference w:id="38"/>
      </w:r>
    </w:p>
    <w:p w14:paraId="4934E560" w14:textId="3B4244D2" w:rsidR="00D32B32"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However, from the perspective of t</w:t>
      </w:r>
      <w:r w:rsidR="005114F0" w:rsidRPr="009D1C06">
        <w:rPr>
          <w:rFonts w:ascii="Times New Roman" w:hAnsi="Times New Roman" w:cs="Times New Roman"/>
          <w:sz w:val="28"/>
          <w:szCs w:val="28"/>
          <w:lang w:val="en-GB"/>
        </w:rPr>
        <w:t>he legislative history, Secretariat</w:t>
      </w:r>
      <w:r w:rsidR="0072250F" w:rsidRPr="009D1C06">
        <w:rPr>
          <w:rFonts w:ascii="Times New Roman" w:hAnsi="Times New Roman" w:cs="Times New Roman"/>
          <w:sz w:val="28"/>
          <w:szCs w:val="28"/>
          <w:lang w:val="en-GB"/>
        </w:rPr>
        <w:t>’</w:t>
      </w:r>
      <w:r w:rsidR="005114F0" w:rsidRPr="009D1C06">
        <w:rPr>
          <w:rFonts w:ascii="Times New Roman" w:hAnsi="Times New Roman" w:cs="Times New Roman"/>
          <w:sz w:val="28"/>
          <w:szCs w:val="28"/>
          <w:lang w:val="en-GB"/>
        </w:rPr>
        <w:t>s view</w:t>
      </w:r>
      <w:r w:rsidRPr="009D1C06">
        <w:rPr>
          <w:rFonts w:ascii="Times New Roman" w:hAnsi="Times New Roman" w:cs="Times New Roman"/>
          <w:sz w:val="28"/>
          <w:szCs w:val="28"/>
          <w:lang w:val="en-GB"/>
        </w:rPr>
        <w:t xml:space="preserve"> is not supported</w:t>
      </w:r>
      <w:r w:rsidR="005114F0" w:rsidRPr="009D1C06">
        <w:rPr>
          <w:rFonts w:ascii="Times New Roman" w:hAnsi="Times New Roman" w:cs="Times New Roman"/>
          <w:sz w:val="28"/>
          <w:szCs w:val="28"/>
          <w:lang w:val="en-GB"/>
        </w:rPr>
        <w:t>. The International Chamber of Commerce (ICC) commented to the Diplomatic Conference that the Secretariat</w:t>
      </w:r>
      <w:r w:rsidR="0072250F" w:rsidRPr="009D1C06">
        <w:rPr>
          <w:rFonts w:ascii="Times New Roman" w:hAnsi="Times New Roman" w:cs="Times New Roman"/>
          <w:sz w:val="28"/>
          <w:szCs w:val="28"/>
          <w:lang w:val="en-GB"/>
        </w:rPr>
        <w:t>’</w:t>
      </w:r>
      <w:r w:rsidR="005114F0" w:rsidRPr="009D1C06">
        <w:rPr>
          <w:rFonts w:ascii="Times New Roman" w:hAnsi="Times New Roman" w:cs="Times New Roman"/>
          <w:sz w:val="28"/>
          <w:szCs w:val="28"/>
          <w:lang w:val="en-GB"/>
        </w:rPr>
        <w:t>s statement was incorrect.</w:t>
      </w:r>
      <w:r w:rsidR="0048028C" w:rsidRPr="009D1C06">
        <w:rPr>
          <w:rStyle w:val="a7"/>
          <w:rFonts w:ascii="Times New Roman" w:hAnsi="Times New Roman" w:cs="Times New Roman"/>
          <w:sz w:val="28"/>
          <w:szCs w:val="28"/>
          <w:lang w:val="en-GB"/>
        </w:rPr>
        <w:footnoteReference w:id="39"/>
      </w:r>
      <w:r w:rsidR="0048028C" w:rsidRPr="009D1C06">
        <w:rPr>
          <w:rFonts w:ascii="Times New Roman" w:hAnsi="Times New Roman" w:cs="Times New Roman"/>
          <w:sz w:val="28"/>
          <w:szCs w:val="28"/>
          <w:lang w:val="en-GB"/>
        </w:rPr>
        <w:t xml:space="preserve"> </w:t>
      </w:r>
      <w:r w:rsidR="005114F0" w:rsidRPr="009D1C06">
        <w:rPr>
          <w:rFonts w:ascii="Times New Roman" w:hAnsi="Times New Roman" w:cs="Times New Roman"/>
          <w:sz w:val="28"/>
          <w:szCs w:val="28"/>
          <w:lang w:val="en-GB"/>
        </w:rPr>
        <w:t xml:space="preserve">Still, there is no indication that this criticism was accepted or even debated, nor is there an indication </w:t>
      </w:r>
      <w:r w:rsidR="005114F0" w:rsidRPr="009D1C06">
        <w:rPr>
          <w:rFonts w:ascii="Times New Roman" w:hAnsi="Times New Roman" w:cs="Times New Roman"/>
          <w:sz w:val="28"/>
          <w:szCs w:val="28"/>
          <w:lang w:val="en-GB"/>
        </w:rPr>
        <w:lastRenderedPageBreak/>
        <w:t>of the standard that the ICC would have applied.</w:t>
      </w:r>
      <w:r w:rsidRPr="009D1C06">
        <w:rPr>
          <w:rStyle w:val="a7"/>
          <w:rFonts w:ascii="Times New Roman" w:hAnsi="Times New Roman" w:cs="Times New Roman"/>
          <w:sz w:val="28"/>
          <w:szCs w:val="28"/>
          <w:lang w:val="en-GB"/>
        </w:rPr>
        <w:footnoteReference w:id="40"/>
      </w:r>
      <w:r w:rsidR="00252981" w:rsidRPr="009D1C06">
        <w:rPr>
          <w:rFonts w:ascii="Times New Roman" w:hAnsi="Times New Roman" w:cs="Times New Roman"/>
          <w:sz w:val="28"/>
          <w:szCs w:val="28"/>
          <w:lang w:val="en-GB"/>
        </w:rPr>
        <w:t xml:space="preserve"> </w:t>
      </w:r>
      <w:r w:rsidR="007E77F3" w:rsidRPr="009D1C06">
        <w:rPr>
          <w:rFonts w:ascii="Times New Roman" w:hAnsi="Times New Roman" w:cs="Times New Roman"/>
          <w:sz w:val="28"/>
          <w:szCs w:val="28"/>
          <w:lang w:val="en-GB"/>
        </w:rPr>
        <w:t xml:space="preserve">As listed in Table 1, in </w:t>
      </w:r>
      <w:r w:rsidR="00252981" w:rsidRPr="009D1C06">
        <w:rPr>
          <w:rFonts w:ascii="Times New Roman" w:hAnsi="Times New Roman" w:cs="Times New Roman"/>
          <w:sz w:val="28"/>
          <w:szCs w:val="28"/>
          <w:lang w:val="en-GB"/>
        </w:rPr>
        <w:t>Article 42</w:t>
      </w:r>
      <w:r w:rsidR="007E77F3" w:rsidRPr="009D1C06">
        <w:rPr>
          <w:rFonts w:ascii="Times New Roman" w:hAnsi="Times New Roman" w:cs="Times New Roman"/>
          <w:sz w:val="28"/>
          <w:szCs w:val="28"/>
          <w:lang w:val="en-GB"/>
        </w:rPr>
        <w:t xml:space="preserve">(a), </w:t>
      </w:r>
      <w:r w:rsidR="00CF5FB8" w:rsidRPr="009D1C06">
        <w:rPr>
          <w:rFonts w:ascii="Times New Roman" w:hAnsi="Times New Roman" w:cs="Times New Roman"/>
          <w:sz w:val="28"/>
          <w:szCs w:val="28"/>
          <w:lang w:val="en-GB"/>
        </w:rPr>
        <w:t>“</w:t>
      </w:r>
      <w:r w:rsidR="007E77F3" w:rsidRPr="009D1C06">
        <w:rPr>
          <w:rFonts w:ascii="Times New Roman" w:hAnsi="Times New Roman" w:cs="Times New Roman"/>
          <w:sz w:val="28"/>
          <w:szCs w:val="28"/>
          <w:lang w:val="en-GB"/>
        </w:rPr>
        <w:t>could not have been unaware</w:t>
      </w:r>
      <w:r w:rsidR="00CF5FB8" w:rsidRPr="009D1C06">
        <w:rPr>
          <w:rFonts w:ascii="Times New Roman" w:hAnsi="Times New Roman" w:cs="Times New Roman"/>
          <w:sz w:val="28"/>
          <w:szCs w:val="28"/>
          <w:lang w:val="en-GB"/>
        </w:rPr>
        <w:t>”</w:t>
      </w:r>
      <w:r w:rsidR="007E77F3" w:rsidRPr="009D1C06">
        <w:rPr>
          <w:rFonts w:ascii="Times New Roman" w:hAnsi="Times New Roman" w:cs="Times New Roman"/>
          <w:sz w:val="28"/>
          <w:szCs w:val="28"/>
          <w:lang w:val="en-GB"/>
        </w:rPr>
        <w:t xml:space="preserve"> is used again. Article 42(a) </w:t>
      </w:r>
      <w:r w:rsidR="00495884" w:rsidRPr="009D1C06">
        <w:rPr>
          <w:rFonts w:ascii="Times New Roman" w:hAnsi="Times New Roman" w:cs="Times New Roman"/>
          <w:sz w:val="28"/>
          <w:szCs w:val="28"/>
          <w:lang w:val="en-GB"/>
        </w:rPr>
        <w:t xml:space="preserve">regulates a scenario of </w:t>
      </w:r>
      <w:r w:rsidR="0048028C" w:rsidRPr="009D1C06">
        <w:rPr>
          <w:rFonts w:ascii="Times New Roman" w:hAnsi="Times New Roman" w:cs="Times New Roman"/>
          <w:sz w:val="28"/>
          <w:szCs w:val="28"/>
          <w:lang w:val="en-GB"/>
        </w:rPr>
        <w:t xml:space="preserve">an </w:t>
      </w:r>
      <w:r w:rsidR="00495884" w:rsidRPr="009D1C06">
        <w:rPr>
          <w:rFonts w:ascii="Times New Roman" w:hAnsi="Times New Roman" w:cs="Times New Roman"/>
          <w:sz w:val="28"/>
          <w:szCs w:val="28"/>
          <w:lang w:val="en-GB"/>
        </w:rPr>
        <w:t>exemption of the seller</w:t>
      </w:r>
      <w:r w:rsidR="0072250F" w:rsidRPr="009D1C06">
        <w:rPr>
          <w:rFonts w:ascii="Times New Roman" w:hAnsi="Times New Roman" w:cs="Times New Roman"/>
          <w:sz w:val="28"/>
          <w:szCs w:val="28"/>
          <w:lang w:val="en-GB"/>
        </w:rPr>
        <w:t>’</w:t>
      </w:r>
      <w:r w:rsidR="00495884" w:rsidRPr="009D1C06">
        <w:rPr>
          <w:rFonts w:ascii="Times New Roman" w:hAnsi="Times New Roman" w:cs="Times New Roman"/>
          <w:sz w:val="28"/>
          <w:szCs w:val="28"/>
          <w:lang w:val="en-GB"/>
        </w:rPr>
        <w:t>s obligation</w:t>
      </w:r>
      <w:r w:rsidR="00B547E9" w:rsidRPr="009D1C06">
        <w:rPr>
          <w:rFonts w:ascii="Times New Roman" w:hAnsi="Times New Roman" w:cs="Times New Roman"/>
          <w:sz w:val="28"/>
          <w:szCs w:val="28"/>
          <w:lang w:val="en-GB"/>
        </w:rPr>
        <w:t xml:space="preserve"> </w:t>
      </w:r>
      <w:r w:rsidR="001D7107" w:rsidRPr="009D1C06">
        <w:rPr>
          <w:rFonts w:ascii="Times New Roman" w:hAnsi="Times New Roman" w:cs="Times New Roman"/>
          <w:sz w:val="28"/>
          <w:szCs w:val="28"/>
          <w:lang w:val="en-GB"/>
        </w:rPr>
        <w:t>depending on the buyer</w:t>
      </w:r>
      <w:r w:rsidR="0072250F" w:rsidRPr="009D1C06">
        <w:rPr>
          <w:rFonts w:ascii="Times New Roman" w:hAnsi="Times New Roman" w:cs="Times New Roman"/>
          <w:sz w:val="28"/>
          <w:szCs w:val="28"/>
          <w:lang w:val="en-GB"/>
        </w:rPr>
        <w:t>’</w:t>
      </w:r>
      <w:r w:rsidR="001D7107" w:rsidRPr="009D1C06">
        <w:rPr>
          <w:rFonts w:ascii="Times New Roman" w:hAnsi="Times New Roman" w:cs="Times New Roman"/>
          <w:sz w:val="28"/>
          <w:szCs w:val="28"/>
          <w:lang w:val="en-GB"/>
        </w:rPr>
        <w:t>s action</w:t>
      </w:r>
      <w:r w:rsidR="00495884" w:rsidRPr="009D1C06">
        <w:rPr>
          <w:rFonts w:ascii="Times New Roman" w:hAnsi="Times New Roman" w:cs="Times New Roman"/>
          <w:sz w:val="28"/>
          <w:szCs w:val="28"/>
          <w:lang w:val="en-GB"/>
        </w:rPr>
        <w:t xml:space="preserve">. The seller will be exempted from commitments at the time of the conclusion of the contract the buyer knew or could not have been unaware of the right or claim. Does this mean that buyer has the same duty </w:t>
      </w:r>
      <w:r w:rsidR="008F732B" w:rsidRPr="009D1C06">
        <w:rPr>
          <w:rFonts w:ascii="Times New Roman" w:hAnsi="Times New Roman" w:cs="Times New Roman"/>
          <w:sz w:val="28"/>
          <w:szCs w:val="28"/>
          <w:lang w:val="en-GB"/>
        </w:rPr>
        <w:t xml:space="preserve">of research on IPR </w:t>
      </w:r>
      <w:r w:rsidR="00495884" w:rsidRPr="009D1C06">
        <w:rPr>
          <w:rFonts w:ascii="Times New Roman" w:hAnsi="Times New Roman" w:cs="Times New Roman"/>
          <w:sz w:val="28"/>
          <w:szCs w:val="28"/>
          <w:lang w:val="en-GB"/>
        </w:rPr>
        <w:t>as the seller?</w:t>
      </w:r>
      <w:r w:rsidR="001D7107" w:rsidRPr="009D1C06">
        <w:rPr>
          <w:rFonts w:ascii="Times New Roman" w:hAnsi="Times New Roman" w:cs="Times New Roman"/>
          <w:sz w:val="28"/>
          <w:szCs w:val="28"/>
          <w:lang w:val="en-GB"/>
        </w:rPr>
        <w:t xml:space="preserve"> </w:t>
      </w:r>
      <w:r w:rsidR="00495884" w:rsidRPr="009D1C06">
        <w:rPr>
          <w:rFonts w:ascii="Times New Roman" w:hAnsi="Times New Roman" w:cs="Times New Roman"/>
          <w:sz w:val="28"/>
          <w:szCs w:val="28"/>
          <w:lang w:val="en-GB"/>
        </w:rPr>
        <w:t>If</w:t>
      </w:r>
      <w:r w:rsidR="008F732B" w:rsidRPr="009D1C06">
        <w:rPr>
          <w:rFonts w:ascii="Times New Roman" w:hAnsi="Times New Roman" w:cs="Times New Roman"/>
          <w:sz w:val="28"/>
          <w:szCs w:val="28"/>
          <w:lang w:val="en-GB"/>
        </w:rPr>
        <w:t xml:space="preserve"> so</w:t>
      </w:r>
      <w:r w:rsidR="00495884" w:rsidRPr="009D1C06">
        <w:rPr>
          <w:rFonts w:ascii="Times New Roman" w:hAnsi="Times New Roman" w:cs="Times New Roman"/>
          <w:sz w:val="28"/>
          <w:szCs w:val="28"/>
          <w:lang w:val="en-GB"/>
        </w:rPr>
        <w:t xml:space="preserve">, both seller and buyer have the same obligation to learn of published </w:t>
      </w:r>
      <w:r w:rsidR="0048028C" w:rsidRPr="009D1C06">
        <w:rPr>
          <w:rFonts w:ascii="Times New Roman" w:hAnsi="Times New Roman" w:cs="Times New Roman"/>
          <w:sz w:val="28"/>
          <w:szCs w:val="28"/>
          <w:lang w:val="en-GB"/>
        </w:rPr>
        <w:t>IPR</w:t>
      </w:r>
      <w:r w:rsidR="00495884" w:rsidRPr="009D1C06">
        <w:rPr>
          <w:rFonts w:ascii="Times New Roman" w:hAnsi="Times New Roman" w:cs="Times New Roman"/>
          <w:sz w:val="28"/>
          <w:szCs w:val="28"/>
          <w:lang w:val="en-GB"/>
        </w:rPr>
        <w:t>s</w:t>
      </w:r>
      <w:r w:rsidR="00473C00" w:rsidRPr="009D1C06">
        <w:rPr>
          <w:rFonts w:ascii="Times New Roman" w:hAnsi="Times New Roman" w:cs="Times New Roman"/>
          <w:sz w:val="28"/>
          <w:szCs w:val="28"/>
          <w:lang w:val="en-GB"/>
        </w:rPr>
        <w:t>. However, if</w:t>
      </w:r>
      <w:r w:rsidR="00495884" w:rsidRPr="009D1C06">
        <w:rPr>
          <w:rFonts w:ascii="Times New Roman" w:hAnsi="Times New Roman" w:cs="Times New Roman"/>
          <w:sz w:val="28"/>
          <w:szCs w:val="28"/>
          <w:lang w:val="en-GB"/>
        </w:rPr>
        <w:t xml:space="preserve"> the</w:t>
      </w:r>
      <w:r w:rsidR="008F732B" w:rsidRPr="009D1C06">
        <w:rPr>
          <w:rFonts w:ascii="Times New Roman" w:hAnsi="Times New Roman" w:cs="Times New Roman"/>
          <w:sz w:val="28"/>
          <w:szCs w:val="28"/>
          <w:lang w:val="en-GB"/>
        </w:rPr>
        <w:t xml:space="preserve"> </w:t>
      </w:r>
      <w:r w:rsidR="00495884" w:rsidRPr="009D1C06">
        <w:rPr>
          <w:rFonts w:ascii="Times New Roman" w:hAnsi="Times New Roman" w:cs="Times New Roman"/>
          <w:sz w:val="28"/>
          <w:szCs w:val="28"/>
          <w:lang w:val="en-GB"/>
        </w:rPr>
        <w:t>buyer</w:t>
      </w:r>
      <w:r w:rsidR="0072250F" w:rsidRPr="009D1C06">
        <w:rPr>
          <w:rFonts w:ascii="Times New Roman" w:hAnsi="Times New Roman" w:cs="Times New Roman"/>
          <w:sz w:val="28"/>
          <w:szCs w:val="28"/>
          <w:lang w:val="en-GB"/>
        </w:rPr>
        <w:t>’</w:t>
      </w:r>
      <w:r w:rsidR="00495884" w:rsidRPr="009D1C06">
        <w:rPr>
          <w:rFonts w:ascii="Times New Roman" w:hAnsi="Times New Roman" w:cs="Times New Roman"/>
          <w:sz w:val="28"/>
          <w:szCs w:val="28"/>
          <w:lang w:val="en-GB"/>
        </w:rPr>
        <w:t>s duty negates the seller</w:t>
      </w:r>
      <w:r w:rsidR="0072250F" w:rsidRPr="009D1C06">
        <w:rPr>
          <w:rFonts w:ascii="Times New Roman" w:hAnsi="Times New Roman" w:cs="Times New Roman"/>
          <w:sz w:val="28"/>
          <w:szCs w:val="28"/>
          <w:lang w:val="en-GB"/>
        </w:rPr>
        <w:t>’</w:t>
      </w:r>
      <w:r w:rsidR="00495884" w:rsidRPr="009D1C06">
        <w:rPr>
          <w:rFonts w:ascii="Times New Roman" w:hAnsi="Times New Roman" w:cs="Times New Roman"/>
          <w:sz w:val="28"/>
          <w:szCs w:val="28"/>
          <w:lang w:val="en-GB"/>
        </w:rPr>
        <w:t>s obligation</w:t>
      </w:r>
      <w:r w:rsidR="00473C00" w:rsidRPr="009D1C06">
        <w:rPr>
          <w:rFonts w:ascii="Times New Roman" w:hAnsi="Times New Roman" w:cs="Times New Roman"/>
          <w:sz w:val="28"/>
          <w:szCs w:val="28"/>
          <w:lang w:val="en-GB"/>
        </w:rPr>
        <w:t>;</w:t>
      </w:r>
      <w:r w:rsidR="00495884" w:rsidRPr="009D1C06">
        <w:rPr>
          <w:rFonts w:ascii="Times New Roman" w:hAnsi="Times New Roman" w:cs="Times New Roman"/>
          <w:sz w:val="28"/>
          <w:szCs w:val="28"/>
          <w:lang w:val="en-GB"/>
        </w:rPr>
        <w:t xml:space="preserve"> if the seller </w:t>
      </w:r>
      <w:r w:rsidR="00CF5FB8" w:rsidRPr="009D1C06">
        <w:rPr>
          <w:rFonts w:ascii="Times New Roman" w:hAnsi="Times New Roman" w:cs="Times New Roman"/>
          <w:sz w:val="28"/>
          <w:szCs w:val="28"/>
          <w:lang w:val="en-GB"/>
        </w:rPr>
        <w:t>“</w:t>
      </w:r>
      <w:r w:rsidR="00495884" w:rsidRPr="009D1C06">
        <w:rPr>
          <w:rFonts w:ascii="Times New Roman" w:hAnsi="Times New Roman" w:cs="Times New Roman"/>
          <w:sz w:val="28"/>
          <w:szCs w:val="28"/>
          <w:lang w:val="en-GB"/>
        </w:rPr>
        <w:t>could not</w:t>
      </w:r>
      <w:r w:rsidR="008F732B" w:rsidRPr="009D1C06">
        <w:rPr>
          <w:rFonts w:ascii="Times New Roman" w:hAnsi="Times New Roman" w:cs="Times New Roman"/>
          <w:sz w:val="28"/>
          <w:szCs w:val="28"/>
          <w:lang w:val="en-GB"/>
        </w:rPr>
        <w:t xml:space="preserve"> </w:t>
      </w:r>
      <w:r w:rsidR="00495884" w:rsidRPr="009D1C06">
        <w:rPr>
          <w:rFonts w:ascii="Times New Roman" w:hAnsi="Times New Roman" w:cs="Times New Roman"/>
          <w:sz w:val="28"/>
          <w:szCs w:val="28"/>
          <w:lang w:val="en-GB"/>
        </w:rPr>
        <w:t>have been unaware</w:t>
      </w:r>
      <w:r w:rsidR="00CF5FB8" w:rsidRPr="009D1C06">
        <w:rPr>
          <w:rFonts w:ascii="Times New Roman" w:hAnsi="Times New Roman" w:cs="Times New Roman"/>
          <w:sz w:val="28"/>
          <w:szCs w:val="28"/>
          <w:lang w:val="en-GB"/>
        </w:rPr>
        <w:t>”</w:t>
      </w:r>
      <w:r w:rsidR="00495884" w:rsidRPr="009D1C06">
        <w:rPr>
          <w:rFonts w:ascii="Times New Roman" w:hAnsi="Times New Roman" w:cs="Times New Roman"/>
          <w:sz w:val="28"/>
          <w:szCs w:val="28"/>
          <w:lang w:val="en-GB"/>
        </w:rPr>
        <w:t>, neither could the buyer, so the seller is not liable.</w:t>
      </w:r>
      <w:r w:rsidRPr="009D1C06">
        <w:rPr>
          <w:rStyle w:val="a7"/>
          <w:rFonts w:ascii="Times New Roman" w:hAnsi="Times New Roman" w:cs="Times New Roman"/>
          <w:sz w:val="28"/>
          <w:szCs w:val="28"/>
          <w:lang w:val="en-GB"/>
        </w:rPr>
        <w:footnoteReference w:id="41"/>
      </w:r>
      <w:r w:rsidR="00420F11" w:rsidRPr="009D1C06">
        <w:rPr>
          <w:rFonts w:ascii="Times New Roman" w:hAnsi="Times New Roman" w:cs="Times New Roman"/>
          <w:sz w:val="28"/>
          <w:szCs w:val="28"/>
          <w:lang w:val="en-GB"/>
        </w:rPr>
        <w:t xml:space="preserve"> </w:t>
      </w:r>
    </w:p>
    <w:p w14:paraId="0D5069D2" w14:textId="5BA8318B" w:rsidR="009F1ED3"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From the previous discussion, it can be realised that the knowledge of both parties </w:t>
      </w:r>
      <w:r w:rsidR="00E46712" w:rsidRPr="009D1C06">
        <w:rPr>
          <w:rFonts w:ascii="Times New Roman" w:hAnsi="Times New Roman" w:cs="Times New Roman"/>
          <w:sz w:val="28"/>
          <w:szCs w:val="28"/>
          <w:lang w:val="en-GB"/>
        </w:rPr>
        <w:t>places</w:t>
      </w:r>
      <w:r w:rsidRPr="009D1C06">
        <w:rPr>
          <w:rFonts w:ascii="Times New Roman" w:hAnsi="Times New Roman" w:cs="Times New Roman"/>
          <w:sz w:val="28"/>
          <w:szCs w:val="28"/>
          <w:lang w:val="en-GB"/>
        </w:rPr>
        <w:t xml:space="preserve"> an essential role on the existing liability of research on third parties</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IPR. </w:t>
      </w:r>
      <w:r w:rsidR="001D7107" w:rsidRPr="009D1C06">
        <w:rPr>
          <w:rFonts w:ascii="Times New Roman" w:hAnsi="Times New Roman" w:cs="Times New Roman"/>
          <w:sz w:val="28"/>
          <w:szCs w:val="28"/>
          <w:lang w:val="en-GB"/>
        </w:rPr>
        <w:t xml:space="preserve">Looking at the two expressions where the phrase </w:t>
      </w:r>
      <w:r w:rsidR="00CF5FB8" w:rsidRPr="009D1C06">
        <w:rPr>
          <w:rFonts w:ascii="Times New Roman" w:hAnsi="Times New Roman" w:cs="Times New Roman"/>
          <w:sz w:val="28"/>
          <w:szCs w:val="28"/>
          <w:lang w:val="en-GB"/>
        </w:rPr>
        <w:t>“</w:t>
      </w:r>
      <w:r w:rsidR="001D7107" w:rsidRPr="009D1C06">
        <w:rPr>
          <w:rFonts w:ascii="Times New Roman" w:hAnsi="Times New Roman" w:cs="Times New Roman"/>
          <w:sz w:val="28"/>
          <w:szCs w:val="28"/>
          <w:lang w:val="en-GB"/>
        </w:rPr>
        <w:t>knew or could not have been unaware</w:t>
      </w:r>
      <w:r w:rsidR="00CF5FB8" w:rsidRPr="009D1C06">
        <w:rPr>
          <w:rFonts w:ascii="Times New Roman" w:hAnsi="Times New Roman" w:cs="Times New Roman"/>
          <w:sz w:val="28"/>
          <w:szCs w:val="28"/>
          <w:lang w:val="en-GB"/>
        </w:rPr>
        <w:t>”</w:t>
      </w:r>
      <w:r w:rsidR="001D7107" w:rsidRPr="009D1C06">
        <w:rPr>
          <w:rFonts w:ascii="Times New Roman" w:hAnsi="Times New Roman" w:cs="Times New Roman"/>
          <w:sz w:val="28"/>
          <w:szCs w:val="28"/>
          <w:lang w:val="en-GB"/>
        </w:rPr>
        <w:t xml:space="preserve"> is used, the standard of knowledge attributed to the buyer is identical to the one which is to be credited to the seller, and the obvious argument is that the buyer should also have an obligation to investigate.</w:t>
      </w:r>
      <w:r w:rsidR="00F170F9" w:rsidRPr="009D1C06">
        <w:rPr>
          <w:rStyle w:val="a7"/>
          <w:rFonts w:ascii="Times New Roman" w:hAnsi="Times New Roman" w:cs="Times New Roman"/>
          <w:sz w:val="28"/>
          <w:szCs w:val="28"/>
          <w:lang w:val="en-GB"/>
        </w:rPr>
        <w:t xml:space="preserve"> </w:t>
      </w:r>
      <w:r w:rsidR="00F170F9" w:rsidRPr="009D1C06">
        <w:rPr>
          <w:rStyle w:val="a7"/>
          <w:rFonts w:ascii="Times New Roman" w:hAnsi="Times New Roman" w:cs="Times New Roman"/>
          <w:sz w:val="28"/>
          <w:szCs w:val="28"/>
          <w:lang w:val="en-GB"/>
        </w:rPr>
        <w:footnoteReference w:id="42"/>
      </w:r>
      <w:r w:rsidR="001D7107" w:rsidRPr="009D1C06">
        <w:rPr>
          <w:rFonts w:ascii="Times New Roman" w:hAnsi="Times New Roman" w:cs="Times New Roman"/>
          <w:sz w:val="28"/>
          <w:szCs w:val="28"/>
          <w:lang w:val="en-GB"/>
        </w:rPr>
        <w:t xml:space="preserve"> </w:t>
      </w:r>
      <w:r w:rsidR="00251748" w:rsidRPr="009D1C06">
        <w:rPr>
          <w:rFonts w:ascii="Times New Roman" w:hAnsi="Times New Roman" w:cs="Times New Roman"/>
          <w:sz w:val="28"/>
          <w:szCs w:val="28"/>
          <w:lang w:val="en-GB"/>
        </w:rPr>
        <w:t>Thus, the seller and the buyer can be placed under an obligation to investigate or research a third party</w:t>
      </w:r>
      <w:r w:rsidR="0072250F" w:rsidRPr="009D1C06">
        <w:rPr>
          <w:rFonts w:ascii="Times New Roman" w:hAnsi="Times New Roman" w:cs="Times New Roman"/>
          <w:sz w:val="28"/>
          <w:szCs w:val="28"/>
          <w:lang w:val="en-GB"/>
        </w:rPr>
        <w:t>’</w:t>
      </w:r>
      <w:r w:rsidR="00251748" w:rsidRPr="009D1C06">
        <w:rPr>
          <w:rFonts w:ascii="Times New Roman" w:hAnsi="Times New Roman" w:cs="Times New Roman"/>
          <w:sz w:val="28"/>
          <w:szCs w:val="28"/>
          <w:lang w:val="en-GB"/>
        </w:rPr>
        <w:t>s IPR under different circumstances. The obligation can be simultaneous or individual. Moreover, the standard of the justification of such obligations can be divers</w:t>
      </w:r>
      <w:r w:rsidR="00473C00" w:rsidRPr="009D1C06">
        <w:rPr>
          <w:rFonts w:ascii="Times New Roman" w:hAnsi="Times New Roman" w:cs="Times New Roman"/>
          <w:sz w:val="28"/>
          <w:szCs w:val="28"/>
          <w:lang w:val="en-GB"/>
        </w:rPr>
        <w:t>ified</w:t>
      </w:r>
      <w:r w:rsidR="00251748" w:rsidRPr="009D1C06">
        <w:rPr>
          <w:rFonts w:ascii="Times New Roman" w:hAnsi="Times New Roman" w:cs="Times New Roman"/>
          <w:sz w:val="28"/>
          <w:szCs w:val="28"/>
          <w:lang w:val="en-GB"/>
        </w:rPr>
        <w:t xml:space="preserve">. </w:t>
      </w:r>
      <w:r w:rsidRPr="009D1C06">
        <w:rPr>
          <w:rFonts w:ascii="Times New Roman" w:hAnsi="Times New Roman" w:cs="Times New Roman"/>
          <w:sz w:val="28"/>
          <w:szCs w:val="28"/>
          <w:lang w:val="en-GB"/>
        </w:rPr>
        <w:t xml:space="preserve">Since the CISG does not give clear explanations on this issue, the phrase </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knew or could have not been unaware</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gives member states more discretion for distributing liabilities.</w:t>
      </w:r>
    </w:p>
    <w:p w14:paraId="60F85DE0" w14:textId="49A0539E" w:rsidR="00251748"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lastRenderedPageBreak/>
        <w:t xml:space="preserve">In respect of the judicial practice of member states, when deciding whether the buyer </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could not have been unaware</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the courts </w:t>
      </w:r>
      <w:r w:rsidR="00C21A1B" w:rsidRPr="009D1C06">
        <w:rPr>
          <w:rFonts w:ascii="Times New Roman" w:hAnsi="Times New Roman" w:cs="Times New Roman"/>
          <w:sz w:val="28"/>
          <w:szCs w:val="28"/>
          <w:lang w:val="en-GB"/>
        </w:rPr>
        <w:t>usually consider the buyer</w:t>
      </w:r>
      <w:r w:rsidR="0072250F" w:rsidRPr="009D1C06">
        <w:rPr>
          <w:rFonts w:ascii="Times New Roman" w:hAnsi="Times New Roman" w:cs="Times New Roman"/>
          <w:sz w:val="28"/>
          <w:szCs w:val="28"/>
          <w:lang w:val="en-GB"/>
        </w:rPr>
        <w:t>’</w:t>
      </w:r>
      <w:r w:rsidR="00C21A1B" w:rsidRPr="009D1C06">
        <w:rPr>
          <w:rFonts w:ascii="Times New Roman" w:hAnsi="Times New Roman" w:cs="Times New Roman"/>
          <w:sz w:val="28"/>
          <w:szCs w:val="28"/>
          <w:lang w:val="en-GB"/>
        </w:rPr>
        <w:t>s professional capacity and position.</w:t>
      </w:r>
      <w:r w:rsidRPr="009D1C06">
        <w:rPr>
          <w:rStyle w:val="a7"/>
          <w:rFonts w:ascii="Times New Roman" w:hAnsi="Times New Roman" w:cs="Times New Roman"/>
          <w:sz w:val="28"/>
          <w:szCs w:val="28"/>
          <w:lang w:val="en-GB"/>
        </w:rPr>
        <w:footnoteReference w:id="43"/>
      </w:r>
      <w:r w:rsidRPr="009D1C06">
        <w:rPr>
          <w:rFonts w:ascii="Times New Roman" w:hAnsi="Times New Roman" w:cs="Times New Roman"/>
          <w:sz w:val="28"/>
          <w:szCs w:val="28"/>
          <w:lang w:val="en-GB"/>
        </w:rPr>
        <w:t xml:space="preserve"> </w:t>
      </w:r>
      <w:r w:rsidR="00C21A1B" w:rsidRPr="009D1C06">
        <w:rPr>
          <w:rFonts w:ascii="Times New Roman" w:hAnsi="Times New Roman" w:cs="Times New Roman"/>
          <w:sz w:val="28"/>
          <w:szCs w:val="28"/>
          <w:lang w:val="en-GB"/>
        </w:rPr>
        <w:t xml:space="preserve">If the court holds that the buyer is equipping with higher capacity in the professional industry, then the court would think that the buyer should take a </w:t>
      </w:r>
      <w:r w:rsidR="00051C47" w:rsidRPr="009D1C06">
        <w:rPr>
          <w:rFonts w:ascii="Times New Roman" w:hAnsi="Times New Roman" w:cs="Times New Roman"/>
          <w:sz w:val="28"/>
          <w:szCs w:val="28"/>
          <w:lang w:val="en-GB"/>
        </w:rPr>
        <w:t>stricter</w:t>
      </w:r>
      <w:r w:rsidR="00C21A1B" w:rsidRPr="009D1C06">
        <w:rPr>
          <w:rFonts w:ascii="Times New Roman" w:hAnsi="Times New Roman" w:cs="Times New Roman"/>
          <w:sz w:val="28"/>
          <w:szCs w:val="28"/>
          <w:lang w:val="en-GB"/>
        </w:rPr>
        <w:t xml:space="preserve"> obligation to investigate IPR. Therefore, the buyer would be held liable for </w:t>
      </w:r>
      <w:r w:rsidR="005D78CF" w:rsidRPr="009D1C06">
        <w:rPr>
          <w:rFonts w:ascii="Times New Roman" w:hAnsi="Times New Roman" w:cs="Times New Roman"/>
          <w:sz w:val="28"/>
          <w:szCs w:val="28"/>
          <w:lang w:val="en-GB"/>
        </w:rPr>
        <w:t>IPR infringement of the third party by applying Article 42(a), and correspondingly, the seller</w:t>
      </w:r>
      <w:r w:rsidR="0072250F" w:rsidRPr="009D1C06">
        <w:rPr>
          <w:rFonts w:ascii="Times New Roman" w:hAnsi="Times New Roman" w:cs="Times New Roman"/>
          <w:sz w:val="28"/>
          <w:szCs w:val="28"/>
          <w:lang w:val="en-GB"/>
        </w:rPr>
        <w:t>’</w:t>
      </w:r>
      <w:r w:rsidR="005D78CF" w:rsidRPr="009D1C06">
        <w:rPr>
          <w:rFonts w:ascii="Times New Roman" w:hAnsi="Times New Roman" w:cs="Times New Roman"/>
          <w:sz w:val="28"/>
          <w:szCs w:val="28"/>
          <w:lang w:val="en-GB"/>
        </w:rPr>
        <w:t xml:space="preserve">s obligation should be released. </w:t>
      </w:r>
      <w:r w:rsidR="004300AE" w:rsidRPr="009D1C06">
        <w:rPr>
          <w:rFonts w:ascii="Times New Roman" w:hAnsi="Times New Roman" w:cs="Times New Roman"/>
          <w:sz w:val="28"/>
          <w:szCs w:val="28"/>
          <w:lang w:val="en-GB"/>
        </w:rPr>
        <w:t>T</w:t>
      </w:r>
      <w:r w:rsidR="0013772B" w:rsidRPr="009D1C06">
        <w:rPr>
          <w:rFonts w:ascii="Times New Roman" w:hAnsi="Times New Roman" w:cs="Times New Roman"/>
          <w:sz w:val="28"/>
          <w:szCs w:val="28"/>
          <w:lang w:val="en-GB"/>
        </w:rPr>
        <w:t xml:space="preserve">he few courts </w:t>
      </w:r>
      <w:r w:rsidR="00051C47" w:rsidRPr="009D1C06">
        <w:rPr>
          <w:rFonts w:ascii="Times New Roman" w:hAnsi="Times New Roman" w:cs="Times New Roman"/>
          <w:sz w:val="28"/>
          <w:szCs w:val="28"/>
          <w:lang w:val="en-GB"/>
        </w:rPr>
        <w:t xml:space="preserve">in </w:t>
      </w:r>
      <w:r w:rsidR="0013772B" w:rsidRPr="009D1C06">
        <w:rPr>
          <w:rFonts w:ascii="Times New Roman" w:hAnsi="Times New Roman" w:cs="Times New Roman"/>
          <w:sz w:val="28"/>
          <w:szCs w:val="28"/>
          <w:lang w:val="en-GB"/>
        </w:rPr>
        <w:t>which have applied Article 42 have placed a higher threshold of knowledge on the buyer than concerning the seller when the buyer has brought an action seeking indemnity from the seller.</w:t>
      </w:r>
      <w:r w:rsidRPr="009D1C06">
        <w:rPr>
          <w:rStyle w:val="a7"/>
          <w:rFonts w:ascii="Times New Roman" w:hAnsi="Times New Roman" w:cs="Times New Roman"/>
          <w:sz w:val="28"/>
          <w:szCs w:val="28"/>
          <w:lang w:val="en-GB"/>
        </w:rPr>
        <w:footnoteReference w:id="44"/>
      </w:r>
      <w:r w:rsidR="0013772B" w:rsidRPr="009D1C06">
        <w:rPr>
          <w:rFonts w:ascii="Times New Roman" w:hAnsi="Times New Roman" w:cs="Times New Roman"/>
          <w:sz w:val="28"/>
          <w:szCs w:val="28"/>
          <w:lang w:val="en-GB"/>
        </w:rPr>
        <w:t xml:space="preserve"> </w:t>
      </w:r>
      <w:r w:rsidR="004300AE" w:rsidRPr="009D1C06">
        <w:rPr>
          <w:rFonts w:ascii="Times New Roman" w:hAnsi="Times New Roman" w:cs="Times New Roman"/>
          <w:sz w:val="28"/>
          <w:szCs w:val="28"/>
          <w:lang w:val="en-GB"/>
        </w:rPr>
        <w:t>For example, t</w:t>
      </w:r>
      <w:r w:rsidR="0013772B" w:rsidRPr="009D1C06">
        <w:rPr>
          <w:rFonts w:ascii="Times New Roman" w:hAnsi="Times New Roman" w:cs="Times New Roman"/>
          <w:sz w:val="28"/>
          <w:szCs w:val="28"/>
          <w:lang w:val="en-GB"/>
        </w:rPr>
        <w:t xml:space="preserve">wo courts in France have held that the Article 42 protections for the buyer were inapplicable because the buyer in his </w:t>
      </w:r>
      <w:r w:rsidR="00CF5FB8" w:rsidRPr="009D1C06">
        <w:rPr>
          <w:rFonts w:ascii="Times New Roman" w:hAnsi="Times New Roman" w:cs="Times New Roman"/>
          <w:sz w:val="28"/>
          <w:szCs w:val="28"/>
          <w:lang w:val="en-GB"/>
        </w:rPr>
        <w:t>“</w:t>
      </w:r>
      <w:r w:rsidR="0013772B" w:rsidRPr="009D1C06">
        <w:rPr>
          <w:rFonts w:ascii="Times New Roman" w:hAnsi="Times New Roman" w:cs="Times New Roman"/>
          <w:sz w:val="28"/>
          <w:szCs w:val="28"/>
          <w:lang w:val="en-GB"/>
        </w:rPr>
        <w:t>professional capacity</w:t>
      </w:r>
      <w:r w:rsidR="00CF5FB8" w:rsidRPr="009D1C06">
        <w:rPr>
          <w:rFonts w:ascii="Times New Roman" w:hAnsi="Times New Roman" w:cs="Times New Roman"/>
          <w:sz w:val="28"/>
          <w:szCs w:val="28"/>
          <w:lang w:val="en-GB"/>
        </w:rPr>
        <w:t>”</w:t>
      </w:r>
      <w:r w:rsidR="0013772B" w:rsidRPr="009D1C06">
        <w:rPr>
          <w:rFonts w:ascii="Times New Roman" w:hAnsi="Times New Roman" w:cs="Times New Roman"/>
          <w:sz w:val="28"/>
          <w:szCs w:val="28"/>
          <w:lang w:val="en-GB"/>
        </w:rPr>
        <w:t xml:space="preserve"> could not have been unaware of the infringement.</w:t>
      </w:r>
      <w:r w:rsidR="004300AE" w:rsidRPr="009D1C06">
        <w:rPr>
          <w:rStyle w:val="a7"/>
          <w:rFonts w:ascii="Times New Roman" w:hAnsi="Times New Roman" w:cs="Times New Roman"/>
          <w:sz w:val="28"/>
          <w:szCs w:val="28"/>
          <w:lang w:val="en-GB"/>
        </w:rPr>
        <w:footnoteReference w:id="45"/>
      </w:r>
      <w:r w:rsidR="0013772B" w:rsidRPr="009D1C06">
        <w:rPr>
          <w:rFonts w:ascii="Times New Roman" w:hAnsi="Times New Roman" w:cs="Times New Roman"/>
          <w:sz w:val="28"/>
          <w:szCs w:val="28"/>
          <w:lang w:val="en-GB"/>
        </w:rPr>
        <w:t xml:space="preserve"> In </w:t>
      </w:r>
      <w:r w:rsidR="000B52DE" w:rsidRPr="009D1C06">
        <w:rPr>
          <w:rFonts w:ascii="Times New Roman" w:hAnsi="Times New Roman" w:cs="Times New Roman"/>
          <w:sz w:val="28"/>
          <w:szCs w:val="28"/>
          <w:lang w:val="en-GB"/>
        </w:rPr>
        <w:t xml:space="preserve">the case of </w:t>
      </w:r>
      <w:r w:rsidR="00C27E80" w:rsidRPr="009D1C06">
        <w:rPr>
          <w:rFonts w:ascii="Times New Roman" w:hAnsi="Times New Roman" w:cs="Times New Roman"/>
          <w:sz w:val="28"/>
          <w:szCs w:val="28"/>
          <w:shd w:val="clear" w:color="auto" w:fill="FFFFFF"/>
        </w:rPr>
        <w:t>Versailles Court of Appeal</w:t>
      </w:r>
      <w:r w:rsidR="0013772B" w:rsidRPr="009D1C06">
        <w:rPr>
          <w:rFonts w:ascii="Times New Roman" w:hAnsi="Times New Roman" w:cs="Times New Roman"/>
          <w:sz w:val="28"/>
          <w:szCs w:val="28"/>
          <w:lang w:val="en-GB"/>
        </w:rPr>
        <w:t>,</w:t>
      </w:r>
      <w:r w:rsidR="00C27E80" w:rsidRPr="009D1C06">
        <w:rPr>
          <w:rFonts w:ascii="Times New Roman" w:hAnsi="Times New Roman" w:cs="Times New Roman"/>
          <w:sz w:val="28"/>
          <w:szCs w:val="28"/>
          <w:lang w:val="en-GB"/>
        </w:rPr>
        <w:t xml:space="preserve"> the</w:t>
      </w:r>
      <w:r w:rsidR="003C47FF" w:rsidRPr="009D1C06">
        <w:rPr>
          <w:rFonts w:ascii="Times New Roman" w:hAnsi="Times New Roman" w:cs="Times New Roman"/>
          <w:sz w:val="28"/>
          <w:szCs w:val="28"/>
          <w:lang w:val="en-GB"/>
        </w:rPr>
        <w:t xml:space="preserve"> Spanish seller sold the furniture, which included parts that infringed on a third party</w:t>
      </w:r>
      <w:r w:rsidR="0072250F" w:rsidRPr="009D1C06">
        <w:rPr>
          <w:rFonts w:ascii="Times New Roman" w:hAnsi="Times New Roman" w:cs="Times New Roman"/>
          <w:sz w:val="28"/>
          <w:szCs w:val="28"/>
          <w:lang w:val="en-GB"/>
        </w:rPr>
        <w:t>’</w:t>
      </w:r>
      <w:r w:rsidR="003C47FF" w:rsidRPr="009D1C06">
        <w:rPr>
          <w:rFonts w:ascii="Times New Roman" w:hAnsi="Times New Roman" w:cs="Times New Roman"/>
          <w:sz w:val="28"/>
          <w:szCs w:val="28"/>
          <w:lang w:val="en-GB"/>
        </w:rPr>
        <w:t>s copyrights, to</w:t>
      </w:r>
      <w:r w:rsidR="00C27E80" w:rsidRPr="009D1C06">
        <w:rPr>
          <w:rFonts w:ascii="Times New Roman" w:hAnsi="Times New Roman" w:cs="Times New Roman"/>
          <w:sz w:val="28"/>
          <w:szCs w:val="28"/>
          <w:lang w:val="en-GB"/>
        </w:rPr>
        <w:t xml:space="preserve"> </w:t>
      </w:r>
      <w:r w:rsidR="003C47FF" w:rsidRPr="009D1C06">
        <w:rPr>
          <w:rFonts w:ascii="Times New Roman" w:hAnsi="Times New Roman" w:cs="Times New Roman"/>
          <w:sz w:val="28"/>
          <w:szCs w:val="28"/>
          <w:lang w:val="en-GB"/>
        </w:rPr>
        <w:t xml:space="preserve">the </w:t>
      </w:r>
      <w:r w:rsidR="0013772B" w:rsidRPr="009D1C06">
        <w:rPr>
          <w:rFonts w:ascii="Times New Roman" w:hAnsi="Times New Roman" w:cs="Times New Roman"/>
          <w:sz w:val="28"/>
          <w:szCs w:val="28"/>
          <w:lang w:val="en-GB"/>
        </w:rPr>
        <w:t>French buyers</w:t>
      </w:r>
      <w:r w:rsidR="003C47FF" w:rsidRPr="009D1C06">
        <w:rPr>
          <w:rFonts w:ascii="Times New Roman" w:hAnsi="Times New Roman" w:cs="Times New Roman"/>
          <w:sz w:val="28"/>
          <w:szCs w:val="28"/>
          <w:lang w:val="en-GB"/>
        </w:rPr>
        <w:t>,</w:t>
      </w:r>
      <w:r w:rsidR="0013772B" w:rsidRPr="009D1C06">
        <w:rPr>
          <w:rFonts w:ascii="Times New Roman" w:hAnsi="Times New Roman" w:cs="Times New Roman"/>
          <w:sz w:val="28"/>
          <w:szCs w:val="28"/>
          <w:lang w:val="en-GB"/>
        </w:rPr>
        <w:t xml:space="preserve"> </w:t>
      </w:r>
      <w:r w:rsidR="00CF7887" w:rsidRPr="009D1C06">
        <w:rPr>
          <w:rFonts w:ascii="Times New Roman" w:hAnsi="Times New Roman" w:cs="Times New Roman"/>
          <w:sz w:val="28"/>
          <w:szCs w:val="28"/>
          <w:lang w:val="en-GB"/>
        </w:rPr>
        <w:t>and</w:t>
      </w:r>
      <w:r w:rsidR="0013772B" w:rsidRPr="009D1C06">
        <w:rPr>
          <w:rFonts w:ascii="Times New Roman" w:hAnsi="Times New Roman" w:cs="Times New Roman"/>
          <w:sz w:val="28"/>
          <w:szCs w:val="28"/>
          <w:lang w:val="en-GB"/>
        </w:rPr>
        <w:t xml:space="preserve"> </w:t>
      </w:r>
      <w:r w:rsidR="00CF7887" w:rsidRPr="009D1C06">
        <w:rPr>
          <w:rFonts w:ascii="Times New Roman" w:hAnsi="Times New Roman" w:cs="Times New Roman"/>
          <w:sz w:val="28"/>
          <w:szCs w:val="28"/>
          <w:lang w:val="en-GB"/>
        </w:rPr>
        <w:t>t</w:t>
      </w:r>
      <w:r w:rsidR="0013772B" w:rsidRPr="009D1C06">
        <w:rPr>
          <w:rFonts w:ascii="Times New Roman" w:hAnsi="Times New Roman" w:cs="Times New Roman"/>
          <w:sz w:val="28"/>
          <w:szCs w:val="28"/>
          <w:lang w:val="en-GB"/>
        </w:rPr>
        <w:t>he court held that</w:t>
      </w:r>
      <w:r w:rsidR="003C47FF" w:rsidRPr="009D1C06">
        <w:rPr>
          <w:rFonts w:ascii="Times New Roman" w:hAnsi="Times New Roman" w:cs="Times New Roman"/>
          <w:sz w:val="28"/>
          <w:szCs w:val="28"/>
          <w:lang w:val="en-GB"/>
        </w:rPr>
        <w:t xml:space="preserve"> the buyers could not claim that they could not have been unaware of the existence of the third party</w:t>
      </w:r>
      <w:r w:rsidR="0072250F" w:rsidRPr="009D1C06">
        <w:rPr>
          <w:rFonts w:ascii="Times New Roman" w:hAnsi="Times New Roman" w:cs="Times New Roman"/>
          <w:sz w:val="28"/>
          <w:szCs w:val="28"/>
          <w:lang w:val="en-GB"/>
        </w:rPr>
        <w:t>’</w:t>
      </w:r>
      <w:r w:rsidR="003C47FF" w:rsidRPr="009D1C06">
        <w:rPr>
          <w:rFonts w:ascii="Times New Roman" w:hAnsi="Times New Roman" w:cs="Times New Roman"/>
          <w:sz w:val="28"/>
          <w:szCs w:val="28"/>
          <w:lang w:val="en-GB"/>
        </w:rPr>
        <w:t>s IPRs</w:t>
      </w:r>
      <w:r w:rsidR="0013772B" w:rsidRPr="009D1C06">
        <w:rPr>
          <w:rFonts w:ascii="Times New Roman" w:hAnsi="Times New Roman" w:cs="Times New Roman"/>
          <w:sz w:val="28"/>
          <w:szCs w:val="28"/>
          <w:lang w:val="en-GB"/>
        </w:rPr>
        <w:t xml:space="preserve"> because </w:t>
      </w:r>
      <w:r w:rsidR="003C47FF" w:rsidRPr="009D1C06">
        <w:rPr>
          <w:rFonts w:ascii="Times New Roman" w:hAnsi="Times New Roman" w:cs="Times New Roman"/>
          <w:sz w:val="28"/>
          <w:szCs w:val="28"/>
          <w:lang w:val="en-GB"/>
        </w:rPr>
        <w:t>they</w:t>
      </w:r>
      <w:r w:rsidR="0013772B" w:rsidRPr="009D1C06">
        <w:rPr>
          <w:rFonts w:ascii="Times New Roman" w:hAnsi="Times New Roman" w:cs="Times New Roman"/>
          <w:sz w:val="28"/>
          <w:szCs w:val="28"/>
          <w:lang w:val="en-GB"/>
        </w:rPr>
        <w:t xml:space="preserve"> had knowledge </w:t>
      </w:r>
      <w:r w:rsidR="003C47FF" w:rsidRPr="009D1C06">
        <w:rPr>
          <w:rFonts w:ascii="Times New Roman" w:hAnsi="Times New Roman" w:cs="Times New Roman"/>
          <w:sz w:val="28"/>
          <w:szCs w:val="28"/>
          <w:lang w:val="en-GB"/>
        </w:rPr>
        <w:t>to identify</w:t>
      </w:r>
      <w:r w:rsidR="0013772B" w:rsidRPr="009D1C06">
        <w:rPr>
          <w:rFonts w:ascii="Times New Roman" w:hAnsi="Times New Roman" w:cs="Times New Roman"/>
          <w:sz w:val="28"/>
          <w:szCs w:val="28"/>
          <w:lang w:val="en-GB"/>
        </w:rPr>
        <w:t xml:space="preserve"> the </w:t>
      </w:r>
      <w:r w:rsidR="003C47FF" w:rsidRPr="009D1C06">
        <w:rPr>
          <w:rFonts w:ascii="Times New Roman" w:hAnsi="Times New Roman" w:cs="Times New Roman"/>
          <w:sz w:val="28"/>
          <w:szCs w:val="28"/>
          <w:lang w:val="en-GB"/>
        </w:rPr>
        <w:t>IPR</w:t>
      </w:r>
      <w:r w:rsidR="0013772B" w:rsidRPr="009D1C06">
        <w:rPr>
          <w:rFonts w:ascii="Times New Roman" w:hAnsi="Times New Roman" w:cs="Times New Roman"/>
          <w:sz w:val="28"/>
          <w:szCs w:val="28"/>
          <w:lang w:val="en-GB"/>
        </w:rPr>
        <w:t xml:space="preserve"> holder and as </w:t>
      </w:r>
      <w:r w:rsidR="00CF5FB8" w:rsidRPr="009D1C06">
        <w:rPr>
          <w:rFonts w:ascii="Times New Roman" w:hAnsi="Times New Roman" w:cs="Times New Roman"/>
          <w:sz w:val="28"/>
          <w:szCs w:val="28"/>
          <w:lang w:val="en-GB"/>
        </w:rPr>
        <w:t>“</w:t>
      </w:r>
      <w:r w:rsidR="0013772B" w:rsidRPr="009D1C06">
        <w:rPr>
          <w:rFonts w:ascii="Times New Roman" w:hAnsi="Times New Roman" w:cs="Times New Roman"/>
          <w:sz w:val="28"/>
          <w:szCs w:val="28"/>
          <w:lang w:val="en-GB"/>
        </w:rPr>
        <w:t>professionals in this area</w:t>
      </w:r>
      <w:r w:rsidR="003C47FF" w:rsidRPr="009D1C06">
        <w:rPr>
          <w:rFonts w:ascii="Times New Roman" w:hAnsi="Times New Roman" w:cs="Times New Roman"/>
          <w:sz w:val="28"/>
          <w:szCs w:val="28"/>
          <w:lang w:val="en-GB"/>
        </w:rPr>
        <w:t xml:space="preserve"> (French market) </w:t>
      </w:r>
      <w:r w:rsidR="00CF5FB8" w:rsidRPr="009D1C06">
        <w:rPr>
          <w:rFonts w:ascii="Times New Roman" w:hAnsi="Times New Roman" w:cs="Times New Roman"/>
          <w:sz w:val="28"/>
          <w:szCs w:val="28"/>
          <w:lang w:val="en-GB"/>
        </w:rPr>
        <w:t>”</w:t>
      </w:r>
      <w:r w:rsidR="0013772B" w:rsidRPr="009D1C06">
        <w:rPr>
          <w:rFonts w:ascii="Times New Roman" w:hAnsi="Times New Roman" w:cs="Times New Roman"/>
          <w:sz w:val="28"/>
          <w:szCs w:val="28"/>
          <w:lang w:val="en-GB"/>
        </w:rPr>
        <w:t>.</w:t>
      </w:r>
      <w:r w:rsidRPr="009D1C06">
        <w:rPr>
          <w:rStyle w:val="a7"/>
          <w:rFonts w:ascii="Times New Roman" w:hAnsi="Times New Roman" w:cs="Times New Roman"/>
          <w:sz w:val="28"/>
          <w:szCs w:val="28"/>
          <w:lang w:val="en-GB"/>
        </w:rPr>
        <w:footnoteReference w:id="46"/>
      </w:r>
      <w:r w:rsidR="0013772B" w:rsidRPr="009D1C06">
        <w:rPr>
          <w:rFonts w:ascii="Times New Roman" w:hAnsi="Times New Roman" w:cs="Times New Roman"/>
          <w:sz w:val="28"/>
          <w:szCs w:val="28"/>
          <w:lang w:val="en-GB"/>
        </w:rPr>
        <w:t xml:space="preserve"> In an Appellate Court in Colmar, a French clothing company purchased shirts from a German company that contained a combination of two types of fabric that </w:t>
      </w:r>
      <w:r w:rsidR="0013772B" w:rsidRPr="009D1C06">
        <w:rPr>
          <w:rFonts w:ascii="Times New Roman" w:hAnsi="Times New Roman" w:cs="Times New Roman"/>
          <w:sz w:val="28"/>
          <w:szCs w:val="28"/>
          <w:lang w:val="en-GB"/>
        </w:rPr>
        <w:lastRenderedPageBreak/>
        <w:t>infringed on a copyright owned by a French textile firm</w:t>
      </w:r>
      <w:r w:rsidR="003C47FF" w:rsidRPr="009D1C06">
        <w:rPr>
          <w:rFonts w:ascii="Times New Roman" w:hAnsi="Times New Roman" w:cs="Times New Roman"/>
          <w:sz w:val="28"/>
          <w:szCs w:val="28"/>
          <w:lang w:val="en-GB"/>
        </w:rPr>
        <w:t>, and the</w:t>
      </w:r>
      <w:r w:rsidR="0013772B" w:rsidRPr="009D1C06">
        <w:rPr>
          <w:rFonts w:ascii="Times New Roman" w:hAnsi="Times New Roman" w:cs="Times New Roman"/>
          <w:sz w:val="28"/>
          <w:szCs w:val="28"/>
          <w:lang w:val="en-GB"/>
        </w:rPr>
        <w:t xml:space="preserve"> court held that </w:t>
      </w:r>
      <w:r w:rsidR="003C47FF" w:rsidRPr="009D1C06">
        <w:rPr>
          <w:rFonts w:ascii="Times New Roman" w:hAnsi="Times New Roman" w:cs="Times New Roman"/>
          <w:sz w:val="28"/>
          <w:szCs w:val="28"/>
          <w:lang w:val="en-GB"/>
        </w:rPr>
        <w:t xml:space="preserve">the buyer could not claim for indemnification relying on Article 42 </w:t>
      </w:r>
      <w:r w:rsidR="0013772B" w:rsidRPr="009D1C06">
        <w:rPr>
          <w:rFonts w:ascii="Times New Roman" w:hAnsi="Times New Roman" w:cs="Times New Roman"/>
          <w:sz w:val="28"/>
          <w:szCs w:val="28"/>
          <w:lang w:val="en-GB"/>
        </w:rPr>
        <w:t>because</w:t>
      </w:r>
      <w:r w:rsidR="003C47FF" w:rsidRPr="009D1C06">
        <w:rPr>
          <w:rFonts w:ascii="Times New Roman" w:hAnsi="Times New Roman" w:cs="Times New Roman"/>
          <w:sz w:val="28"/>
          <w:szCs w:val="28"/>
          <w:lang w:val="en-GB"/>
        </w:rPr>
        <w:t xml:space="preserve"> he</w:t>
      </w:r>
      <w:r w:rsidR="0013772B" w:rsidRPr="009D1C06">
        <w:rPr>
          <w:rFonts w:ascii="Times New Roman" w:hAnsi="Times New Roman" w:cs="Times New Roman"/>
          <w:sz w:val="28"/>
          <w:szCs w:val="28"/>
          <w:lang w:val="en-GB"/>
        </w:rPr>
        <w:t xml:space="preserve"> </w:t>
      </w:r>
      <w:r w:rsidR="003C47FF" w:rsidRPr="009D1C06">
        <w:rPr>
          <w:rFonts w:ascii="Times New Roman" w:hAnsi="Times New Roman" w:cs="Times New Roman"/>
          <w:sz w:val="28"/>
          <w:szCs w:val="28"/>
          <w:lang w:val="en-GB"/>
        </w:rPr>
        <w:t xml:space="preserve">could not have been unaware of the IPRs of a third party by </w:t>
      </w:r>
      <w:r w:rsidR="0013772B" w:rsidRPr="009D1C06">
        <w:rPr>
          <w:rFonts w:ascii="Times New Roman" w:hAnsi="Times New Roman" w:cs="Times New Roman"/>
          <w:sz w:val="28"/>
          <w:szCs w:val="28"/>
          <w:lang w:val="en-GB"/>
        </w:rPr>
        <w:t xml:space="preserve">his </w:t>
      </w:r>
      <w:r w:rsidR="00CF5FB8" w:rsidRPr="009D1C06">
        <w:rPr>
          <w:rFonts w:ascii="Times New Roman" w:hAnsi="Times New Roman" w:cs="Times New Roman"/>
          <w:sz w:val="28"/>
          <w:szCs w:val="28"/>
          <w:lang w:val="en-GB"/>
        </w:rPr>
        <w:t>“</w:t>
      </w:r>
      <w:r w:rsidR="0013772B" w:rsidRPr="009D1C06">
        <w:rPr>
          <w:rFonts w:ascii="Times New Roman" w:hAnsi="Times New Roman" w:cs="Times New Roman"/>
          <w:sz w:val="28"/>
          <w:szCs w:val="28"/>
          <w:lang w:val="en-GB"/>
        </w:rPr>
        <w:t>professional capacity</w:t>
      </w:r>
      <w:r w:rsidR="00CF5FB8" w:rsidRPr="009D1C06">
        <w:rPr>
          <w:rFonts w:ascii="Times New Roman" w:hAnsi="Times New Roman" w:cs="Times New Roman"/>
          <w:sz w:val="28"/>
          <w:szCs w:val="28"/>
          <w:lang w:val="en-GB"/>
        </w:rPr>
        <w:t>”</w:t>
      </w:r>
      <w:r w:rsidR="0013772B" w:rsidRPr="009D1C06">
        <w:rPr>
          <w:rFonts w:ascii="Times New Roman" w:hAnsi="Times New Roman" w:cs="Times New Roman"/>
          <w:sz w:val="28"/>
          <w:szCs w:val="28"/>
          <w:lang w:val="en-GB"/>
        </w:rPr>
        <w:t>.</w:t>
      </w:r>
      <w:r w:rsidRPr="009D1C06">
        <w:rPr>
          <w:rStyle w:val="a7"/>
          <w:rFonts w:ascii="Times New Roman" w:hAnsi="Times New Roman" w:cs="Times New Roman"/>
          <w:sz w:val="28"/>
          <w:szCs w:val="28"/>
          <w:lang w:val="en-GB"/>
        </w:rPr>
        <w:footnoteReference w:id="47"/>
      </w:r>
      <w:r w:rsidR="00CF7887" w:rsidRPr="009D1C06">
        <w:rPr>
          <w:rFonts w:ascii="Times New Roman" w:hAnsi="Times New Roman" w:cs="Times New Roman"/>
          <w:sz w:val="28"/>
          <w:szCs w:val="28"/>
          <w:lang w:val="en-GB"/>
        </w:rPr>
        <w:t xml:space="preserve"> These cases highlight the heightened level of knowledge attributed to the buyer.</w:t>
      </w:r>
    </w:p>
    <w:p w14:paraId="44CB0DA1" w14:textId="556E7094" w:rsidR="00F97F02"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In conclusion, the ambiguousness caused by the wording of the phrase </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knew or could not have been unaware</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is against the legislative objective</w:t>
      </w:r>
      <w:r w:rsidR="00816899" w:rsidRPr="009D1C06">
        <w:rPr>
          <w:rFonts w:ascii="Times New Roman" w:hAnsi="Times New Roman" w:cs="Times New Roman"/>
          <w:sz w:val="28"/>
          <w:szCs w:val="28"/>
          <w:lang w:val="en-GB"/>
        </w:rPr>
        <w:t>s</w:t>
      </w:r>
      <w:r w:rsidRPr="009D1C06">
        <w:rPr>
          <w:rFonts w:ascii="Times New Roman" w:hAnsi="Times New Roman" w:cs="Times New Roman"/>
          <w:sz w:val="28"/>
          <w:szCs w:val="28"/>
          <w:lang w:val="en-GB"/>
        </w:rPr>
        <w:t xml:space="preserve"> of the CISG, which is made to facilitate the unification of international transaction regimes. From the perspective of knowledge of both parties, to avoid the existence of controversial scenarios, it is necessary to </w:t>
      </w:r>
      <w:r w:rsidR="001856CA" w:rsidRPr="009D1C06">
        <w:rPr>
          <w:rFonts w:ascii="Times New Roman" w:hAnsi="Times New Roman" w:cs="Times New Roman"/>
          <w:sz w:val="28"/>
          <w:szCs w:val="28"/>
          <w:lang w:val="en-GB"/>
        </w:rPr>
        <w:t>set up an apparent threshold of knowledge of both parties.</w:t>
      </w:r>
      <w:r w:rsidRPr="009D1C06">
        <w:rPr>
          <w:rStyle w:val="a7"/>
          <w:rFonts w:ascii="Times New Roman" w:hAnsi="Times New Roman" w:cs="Times New Roman"/>
          <w:sz w:val="28"/>
          <w:szCs w:val="28"/>
          <w:lang w:val="en-GB"/>
        </w:rPr>
        <w:footnoteReference w:id="48"/>
      </w:r>
      <w:r w:rsidR="001856CA" w:rsidRPr="009D1C06">
        <w:rPr>
          <w:rFonts w:ascii="Times New Roman" w:hAnsi="Times New Roman" w:cs="Times New Roman"/>
          <w:sz w:val="28"/>
          <w:szCs w:val="28"/>
          <w:lang w:val="en-GB"/>
        </w:rPr>
        <w:t xml:space="preserve"> The standard for the division of obligations shall depend on whether a state where the goods will be resold or otherwise used in the contract. When the state is written in the sale contract, </w:t>
      </w:r>
      <w:r w:rsidR="001D0048" w:rsidRPr="009D1C06">
        <w:rPr>
          <w:rFonts w:ascii="Times New Roman" w:hAnsi="Times New Roman" w:cs="Times New Roman"/>
          <w:sz w:val="28"/>
          <w:szCs w:val="28"/>
          <w:lang w:val="en-GB"/>
        </w:rPr>
        <w:t xml:space="preserve">the seller is liable to investigate the situation of </w:t>
      </w:r>
      <w:r w:rsidR="005C45F5" w:rsidRPr="009D1C06">
        <w:rPr>
          <w:rFonts w:ascii="Times New Roman" w:hAnsi="Times New Roman" w:cs="Times New Roman"/>
          <w:sz w:val="28"/>
          <w:szCs w:val="28"/>
          <w:lang w:val="en-GB"/>
        </w:rPr>
        <w:t>IP</w:t>
      </w:r>
      <w:r w:rsidR="001D0048" w:rsidRPr="009D1C06">
        <w:rPr>
          <w:rFonts w:ascii="Times New Roman" w:hAnsi="Times New Roman" w:cs="Times New Roman"/>
          <w:sz w:val="28"/>
          <w:szCs w:val="28"/>
          <w:lang w:val="en-GB"/>
        </w:rPr>
        <w:t xml:space="preserve"> in that state</w:t>
      </w:r>
      <w:r w:rsidR="00BC4048" w:rsidRPr="009D1C06">
        <w:rPr>
          <w:rFonts w:ascii="Times New Roman" w:hAnsi="Times New Roman" w:cs="Times New Roman"/>
          <w:sz w:val="28"/>
          <w:szCs w:val="28"/>
          <w:lang w:val="en-GB"/>
        </w:rPr>
        <w:t xml:space="preserve">; </w:t>
      </w:r>
      <w:r w:rsidR="001D0048" w:rsidRPr="009D1C06">
        <w:rPr>
          <w:rFonts w:ascii="Times New Roman" w:hAnsi="Times New Roman" w:cs="Times New Roman"/>
          <w:sz w:val="28"/>
          <w:szCs w:val="28"/>
          <w:lang w:val="en-GB"/>
        </w:rPr>
        <w:t xml:space="preserve">otherwise, the buyer will be exposed to conduct such research. </w:t>
      </w:r>
    </w:p>
    <w:p w14:paraId="3CD6C2EA" w14:textId="4D20735F" w:rsidR="00F97F02" w:rsidRPr="004C57B7" w:rsidRDefault="0074430B" w:rsidP="004C57B7">
      <w:pPr>
        <w:pStyle w:val="3"/>
        <w:spacing w:line="240" w:lineRule="auto"/>
        <w:ind w:firstLine="709"/>
        <w:jc w:val="center"/>
        <w:rPr>
          <w:rFonts w:ascii="Times New Roman" w:hAnsi="Times New Roman" w:cs="Times New Roman"/>
          <w:b w:val="0"/>
          <w:bCs w:val="0"/>
          <w:i/>
          <w:iCs/>
          <w:sz w:val="28"/>
          <w:szCs w:val="28"/>
          <w:lang w:val="en-GB"/>
        </w:rPr>
      </w:pPr>
      <w:bookmarkStart w:id="8" w:name="_Toc103306122"/>
      <w:r w:rsidRPr="004C57B7">
        <w:rPr>
          <w:rFonts w:ascii="Times New Roman" w:hAnsi="Times New Roman" w:cs="Times New Roman"/>
          <w:b w:val="0"/>
          <w:bCs w:val="0"/>
          <w:i/>
          <w:iCs/>
          <w:sz w:val="28"/>
          <w:szCs w:val="28"/>
          <w:lang w:val="en-GB" w:bidi="ar"/>
        </w:rPr>
        <w:t xml:space="preserve">§ </w:t>
      </w:r>
      <w:r w:rsidR="001F1A12" w:rsidRPr="004C57B7">
        <w:rPr>
          <w:rFonts w:ascii="Times New Roman" w:hAnsi="Times New Roman" w:cs="Times New Roman"/>
          <w:b w:val="0"/>
          <w:bCs w:val="0"/>
          <w:i/>
          <w:iCs/>
          <w:sz w:val="28"/>
          <w:szCs w:val="28"/>
          <w:lang w:val="en-GB"/>
        </w:rPr>
        <w:t>2</w:t>
      </w:r>
      <w:r w:rsidRPr="004C57B7">
        <w:rPr>
          <w:rFonts w:ascii="Times New Roman" w:hAnsi="Times New Roman" w:cs="Times New Roman"/>
          <w:b w:val="0"/>
          <w:bCs w:val="0"/>
          <w:i/>
          <w:iCs/>
          <w:sz w:val="28"/>
          <w:szCs w:val="28"/>
          <w:lang w:val="en-GB"/>
        </w:rPr>
        <w:t>.</w:t>
      </w:r>
      <w:r w:rsidR="001F1A12" w:rsidRPr="004C57B7">
        <w:rPr>
          <w:rFonts w:ascii="Times New Roman" w:hAnsi="Times New Roman" w:cs="Times New Roman"/>
          <w:b w:val="0"/>
          <w:bCs w:val="0"/>
          <w:i/>
          <w:iCs/>
          <w:sz w:val="28"/>
          <w:szCs w:val="28"/>
          <w:lang w:val="en-GB"/>
        </w:rPr>
        <w:t>3</w:t>
      </w:r>
      <w:r w:rsidRPr="004C57B7">
        <w:rPr>
          <w:rFonts w:ascii="Times New Roman" w:hAnsi="Times New Roman" w:cs="Times New Roman"/>
          <w:b w:val="0"/>
          <w:bCs w:val="0"/>
          <w:i/>
          <w:iCs/>
          <w:sz w:val="28"/>
          <w:szCs w:val="28"/>
          <w:lang w:val="en-GB"/>
        </w:rPr>
        <w:t>.</w:t>
      </w:r>
      <w:r w:rsidR="001F1A12" w:rsidRPr="004C57B7">
        <w:rPr>
          <w:rFonts w:ascii="Times New Roman" w:hAnsi="Times New Roman" w:cs="Times New Roman"/>
          <w:b w:val="0"/>
          <w:bCs w:val="0"/>
          <w:i/>
          <w:iCs/>
          <w:sz w:val="28"/>
          <w:szCs w:val="28"/>
          <w:lang w:val="en-GB"/>
        </w:rPr>
        <w:t xml:space="preserve"> Relevant </w:t>
      </w:r>
      <w:r w:rsidR="007462FF" w:rsidRPr="004C57B7">
        <w:rPr>
          <w:rFonts w:ascii="Times New Roman" w:hAnsi="Times New Roman" w:cs="Times New Roman"/>
          <w:b w:val="0"/>
          <w:bCs w:val="0"/>
          <w:i/>
          <w:iCs/>
          <w:sz w:val="28"/>
          <w:szCs w:val="28"/>
          <w:lang w:val="en-GB"/>
        </w:rPr>
        <w:t>t</w:t>
      </w:r>
      <w:r w:rsidR="001F1A12" w:rsidRPr="004C57B7">
        <w:rPr>
          <w:rFonts w:ascii="Times New Roman" w:hAnsi="Times New Roman" w:cs="Times New Roman"/>
          <w:b w:val="0"/>
          <w:bCs w:val="0"/>
          <w:i/>
          <w:iCs/>
          <w:sz w:val="28"/>
          <w:szCs w:val="28"/>
          <w:lang w:val="en-GB"/>
        </w:rPr>
        <w:t>ime</w:t>
      </w:r>
      <w:bookmarkEnd w:id="8"/>
    </w:p>
    <w:p w14:paraId="1600544A" w14:textId="6D2FBA28" w:rsidR="00BA0F0F"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Based on the discussion of the knowledge of both parties, the issue regarding the relevant time of the starting point of obligations can also raise questions when interpreting the provisions and applying them in practice. In Article 42(1) and 42(1)(a), the seller</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s obligation of taking </w:t>
      </w:r>
      <w:r w:rsidR="00816899" w:rsidRPr="009D1C06">
        <w:rPr>
          <w:rFonts w:ascii="Times New Roman" w:hAnsi="Times New Roman" w:cs="Times New Roman"/>
          <w:sz w:val="28"/>
          <w:szCs w:val="28"/>
          <w:lang w:val="en-GB"/>
        </w:rPr>
        <w:t>responsibilities</w:t>
      </w:r>
      <w:r w:rsidRPr="009D1C06">
        <w:rPr>
          <w:rFonts w:ascii="Times New Roman" w:hAnsi="Times New Roman" w:cs="Times New Roman"/>
          <w:sz w:val="28"/>
          <w:szCs w:val="28"/>
          <w:lang w:val="en-GB"/>
        </w:rPr>
        <w:t xml:space="preserve"> on third </w:t>
      </w:r>
      <w:r w:rsidR="00816899" w:rsidRPr="009D1C06">
        <w:rPr>
          <w:rFonts w:ascii="Times New Roman" w:hAnsi="Times New Roman" w:cs="Times New Roman"/>
          <w:sz w:val="28"/>
          <w:szCs w:val="28"/>
          <w:lang w:val="en-GB"/>
        </w:rPr>
        <w:t>parties</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IPR is limited from the time of the conclusion of the contract, and </w:t>
      </w:r>
      <w:r w:rsidR="00816899" w:rsidRPr="009D1C06">
        <w:rPr>
          <w:rFonts w:ascii="Times New Roman" w:hAnsi="Times New Roman" w:cs="Times New Roman"/>
          <w:sz w:val="28"/>
          <w:szCs w:val="28"/>
          <w:lang w:val="en-GB"/>
        </w:rPr>
        <w:t xml:space="preserve">Article </w:t>
      </w:r>
      <w:r w:rsidRPr="009D1C06">
        <w:rPr>
          <w:rFonts w:ascii="Times New Roman" w:hAnsi="Times New Roman" w:cs="Times New Roman"/>
          <w:sz w:val="28"/>
          <w:szCs w:val="28"/>
          <w:lang w:val="en-GB"/>
        </w:rPr>
        <w:t xml:space="preserve">42(2)(a) analogously defines the </w:t>
      </w:r>
      <w:r w:rsidRPr="009D1C06">
        <w:rPr>
          <w:rFonts w:ascii="Times New Roman" w:hAnsi="Times New Roman" w:cs="Times New Roman"/>
          <w:sz w:val="28"/>
          <w:szCs w:val="28"/>
          <w:lang w:val="en-GB"/>
        </w:rPr>
        <w:lastRenderedPageBreak/>
        <w:t>buyer</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s obligations also from the time of the conclusion of the contract. </w:t>
      </w:r>
      <w:r w:rsidR="00F97F02" w:rsidRPr="009D1C06">
        <w:rPr>
          <w:rFonts w:ascii="Times New Roman" w:hAnsi="Times New Roman" w:cs="Times New Roman"/>
          <w:sz w:val="28"/>
          <w:szCs w:val="28"/>
          <w:lang w:val="en-GB"/>
        </w:rPr>
        <w:t>It is th</w:t>
      </w:r>
      <w:r w:rsidR="00816899" w:rsidRPr="009D1C06">
        <w:rPr>
          <w:rFonts w:ascii="Times New Roman" w:hAnsi="Times New Roman" w:cs="Times New Roman"/>
          <w:sz w:val="28"/>
          <w:szCs w:val="28"/>
          <w:lang w:val="en-GB"/>
        </w:rPr>
        <w:t>ese</w:t>
      </w:r>
      <w:r w:rsidR="00F97F02" w:rsidRPr="009D1C06">
        <w:rPr>
          <w:rFonts w:ascii="Times New Roman" w:hAnsi="Times New Roman" w:cs="Times New Roman"/>
          <w:sz w:val="28"/>
          <w:szCs w:val="28"/>
          <w:lang w:val="en-GB"/>
        </w:rPr>
        <w:t xml:space="preserve"> requirement</w:t>
      </w:r>
      <w:r w:rsidR="00816899" w:rsidRPr="009D1C06">
        <w:rPr>
          <w:rFonts w:ascii="Times New Roman" w:hAnsi="Times New Roman" w:cs="Times New Roman"/>
          <w:sz w:val="28"/>
          <w:szCs w:val="28"/>
          <w:lang w:val="en-GB"/>
        </w:rPr>
        <w:t>s</w:t>
      </w:r>
      <w:r w:rsidR="00F97F02" w:rsidRPr="009D1C06">
        <w:rPr>
          <w:rFonts w:ascii="Times New Roman" w:hAnsi="Times New Roman" w:cs="Times New Roman"/>
          <w:sz w:val="28"/>
          <w:szCs w:val="28"/>
          <w:lang w:val="en-GB"/>
        </w:rPr>
        <w:t xml:space="preserve"> that ultimately determine whether the seller is in principle for the individual right or claim, or put differently, the significance of the time of delivery is considerably undercut by the need to prove the seller</w:t>
      </w:r>
      <w:r w:rsidR="0072250F" w:rsidRPr="009D1C06">
        <w:rPr>
          <w:rFonts w:ascii="Times New Roman" w:hAnsi="Times New Roman" w:cs="Times New Roman"/>
          <w:sz w:val="28"/>
          <w:szCs w:val="28"/>
          <w:lang w:val="en-GB"/>
        </w:rPr>
        <w:t>’</w:t>
      </w:r>
      <w:r w:rsidR="00F97F02" w:rsidRPr="009D1C06">
        <w:rPr>
          <w:rFonts w:ascii="Times New Roman" w:hAnsi="Times New Roman" w:cs="Times New Roman"/>
          <w:sz w:val="28"/>
          <w:szCs w:val="28"/>
          <w:lang w:val="en-GB"/>
        </w:rPr>
        <w:t>s knowledge (actual or implied) at an earlier point of concluding the contract.</w:t>
      </w:r>
      <w:r w:rsidRPr="009D1C06">
        <w:rPr>
          <w:rStyle w:val="a7"/>
          <w:rFonts w:ascii="Times New Roman" w:hAnsi="Times New Roman" w:cs="Times New Roman"/>
          <w:sz w:val="28"/>
          <w:szCs w:val="28"/>
          <w:lang w:val="en-GB"/>
        </w:rPr>
        <w:footnoteReference w:id="49"/>
      </w:r>
      <w:r w:rsidRPr="009D1C06">
        <w:rPr>
          <w:rFonts w:ascii="Times New Roman" w:hAnsi="Times New Roman" w:cs="Times New Roman"/>
          <w:sz w:val="28"/>
          <w:szCs w:val="28"/>
          <w:lang w:val="en-GB"/>
        </w:rPr>
        <w:t xml:space="preserve"> </w:t>
      </w:r>
      <w:r w:rsidR="00ED3CF8" w:rsidRPr="009D1C06">
        <w:rPr>
          <w:rFonts w:ascii="Times New Roman" w:hAnsi="Times New Roman" w:cs="Times New Roman"/>
          <w:sz w:val="28"/>
          <w:szCs w:val="28"/>
          <w:lang w:val="en-GB"/>
        </w:rPr>
        <w:t xml:space="preserve">One question that may arise in this regard relates to a case where a right had been invoked prior to delivery, which the seller has not resolved and which, for some reason, has not been pursued by the third party since then, so can the buyer claim that the seller is in breach of Article 42? </w:t>
      </w:r>
    </w:p>
    <w:p w14:paraId="25AE6716" w14:textId="77777777" w:rsidR="006838BE"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The rationale for limiting the obligation to a timely point when it is after the conclusion of the contract is that even if a right or claim exists at the time of the conclusion of the contract, the seller should not be liable because, by the time of delivery, the seller has an opportunity to discharge such rights or to resolve claims by acquiring a licence, for example.</w:t>
      </w:r>
      <w:r w:rsidRPr="009D1C06">
        <w:rPr>
          <w:rStyle w:val="a7"/>
          <w:rFonts w:ascii="Times New Roman" w:hAnsi="Times New Roman" w:cs="Times New Roman"/>
          <w:sz w:val="28"/>
          <w:szCs w:val="28"/>
          <w:lang w:val="en-GB"/>
        </w:rPr>
        <w:footnoteReference w:id="50"/>
      </w:r>
      <w:r w:rsidRPr="009D1C06">
        <w:rPr>
          <w:rFonts w:ascii="Times New Roman" w:hAnsi="Times New Roman" w:cs="Times New Roman"/>
          <w:sz w:val="28"/>
          <w:szCs w:val="28"/>
          <w:lang w:val="en-GB"/>
        </w:rPr>
        <w:t xml:space="preserve"> The relevant time limit is highly related to the risk of </w:t>
      </w:r>
      <w:r w:rsidR="005F3DEA" w:rsidRPr="009D1C06">
        <w:rPr>
          <w:rFonts w:ascii="Times New Roman" w:hAnsi="Times New Roman" w:cs="Times New Roman"/>
          <w:sz w:val="28"/>
          <w:szCs w:val="28"/>
          <w:lang w:val="en-GB"/>
        </w:rPr>
        <w:t xml:space="preserve">liabilities. </w:t>
      </w:r>
      <w:r w:rsidR="00245B1C" w:rsidRPr="009D1C06">
        <w:rPr>
          <w:rFonts w:ascii="Times New Roman" w:hAnsi="Times New Roman" w:cs="Times New Roman"/>
          <w:sz w:val="28"/>
          <w:szCs w:val="28"/>
          <w:lang w:val="en-GB"/>
        </w:rPr>
        <w:t xml:space="preserve">Ideally, the provisions should include clear interpretations regarding the way and result of the transfer of risks. However, Article 42 only indicates the exemptions of risk of one party, the transfer of risk is not shown. For example, per Article 42(2)(a), the obligation of the seller under the preceding paragraph does not extend to cases where at the time of the conclusion of the contract, the buyer knew or could not have been unaware of the right or claim, which does not tell whether the buyer should be liable for the claims of the third party or any other possibilities. </w:t>
      </w:r>
    </w:p>
    <w:p w14:paraId="2EB5866B" w14:textId="7F7FEEC3" w:rsidR="00481779"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lastRenderedPageBreak/>
        <w:t xml:space="preserve">The issue of relevant time also appears in Article 43. Article 43(1) gives notice to the seller specifying the nature of the right or claim of the third party within a reasonable time after he has become aware or ought to have become aware of the right or claim. The argument regarding the wording of this article focuses on the interpretation of the phrase </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a reasonable time</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As for the interpretations of the phrase </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a reasonable time</w:t>
      </w:r>
      <w:r w:rsidR="00CF5FB8"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the secretariat commentary quoted the opinion of Fritz </w:t>
      </w:r>
      <w:proofErr w:type="spellStart"/>
      <w:r w:rsidRPr="009D1C06">
        <w:rPr>
          <w:rFonts w:ascii="Times New Roman" w:hAnsi="Times New Roman" w:cs="Times New Roman"/>
          <w:sz w:val="28"/>
          <w:szCs w:val="28"/>
          <w:lang w:val="en-GB"/>
        </w:rPr>
        <w:t>Enderlein</w:t>
      </w:r>
      <w:proofErr w:type="spellEnd"/>
      <w:r w:rsidRPr="009D1C06">
        <w:rPr>
          <w:rFonts w:ascii="Times New Roman" w:hAnsi="Times New Roman" w:cs="Times New Roman"/>
          <w:sz w:val="28"/>
          <w:szCs w:val="28"/>
          <w:lang w:val="en-GB"/>
        </w:rPr>
        <w:t xml:space="preserve">, </w:t>
      </w:r>
      <w:r w:rsidR="00E441C2" w:rsidRPr="009D1C06">
        <w:rPr>
          <w:rFonts w:ascii="Times New Roman" w:hAnsi="Times New Roman" w:cs="Times New Roman"/>
          <w:sz w:val="28"/>
          <w:szCs w:val="28"/>
          <w:lang w:val="en-GB"/>
        </w:rPr>
        <w:t>and he thinks</w:t>
      </w:r>
      <w:r w:rsidRPr="009D1C06">
        <w:rPr>
          <w:rFonts w:ascii="Times New Roman" w:hAnsi="Times New Roman" w:cs="Times New Roman"/>
          <w:sz w:val="28"/>
          <w:szCs w:val="28"/>
          <w:lang w:val="en-GB"/>
        </w:rPr>
        <w:t xml:space="preserve"> that the aim </w:t>
      </w:r>
      <w:r w:rsidR="00E441C2" w:rsidRPr="009D1C06">
        <w:rPr>
          <w:rFonts w:ascii="Times New Roman" w:hAnsi="Times New Roman" w:cs="Times New Roman"/>
          <w:sz w:val="28"/>
          <w:szCs w:val="28"/>
          <w:lang w:val="en-GB"/>
        </w:rPr>
        <w:t xml:space="preserve">of </w:t>
      </w:r>
      <w:r w:rsidR="00CF5FB8" w:rsidRPr="009D1C06">
        <w:rPr>
          <w:rFonts w:ascii="Times New Roman" w:hAnsi="Times New Roman" w:cs="Times New Roman"/>
          <w:sz w:val="28"/>
          <w:szCs w:val="28"/>
          <w:lang w:val="en-GB"/>
        </w:rPr>
        <w:t>“</w:t>
      </w:r>
      <w:r w:rsidR="00E441C2" w:rsidRPr="009D1C06">
        <w:rPr>
          <w:rFonts w:ascii="Times New Roman" w:hAnsi="Times New Roman" w:cs="Times New Roman"/>
          <w:sz w:val="28"/>
          <w:szCs w:val="28"/>
          <w:lang w:val="en-GB"/>
        </w:rPr>
        <w:t>a reasonable time</w:t>
      </w:r>
      <w:r w:rsidR="00CF5FB8" w:rsidRPr="009D1C06">
        <w:rPr>
          <w:rFonts w:ascii="Times New Roman" w:hAnsi="Times New Roman" w:cs="Times New Roman"/>
          <w:sz w:val="28"/>
          <w:szCs w:val="28"/>
          <w:lang w:val="en-GB"/>
        </w:rPr>
        <w:t>”</w:t>
      </w:r>
      <w:r w:rsidR="00E441C2" w:rsidRPr="009D1C06">
        <w:rPr>
          <w:rFonts w:ascii="Times New Roman" w:hAnsi="Times New Roman" w:cs="Times New Roman"/>
          <w:sz w:val="28"/>
          <w:szCs w:val="28"/>
          <w:lang w:val="en-GB"/>
        </w:rPr>
        <w:t xml:space="preserve"> is to make sure that the buyer has adequate time to investigate the legality of third parties</w:t>
      </w:r>
      <w:r w:rsidR="0072250F" w:rsidRPr="009D1C06">
        <w:rPr>
          <w:rFonts w:ascii="Times New Roman" w:hAnsi="Times New Roman" w:cs="Times New Roman"/>
          <w:sz w:val="28"/>
          <w:szCs w:val="28"/>
          <w:lang w:val="en-GB"/>
        </w:rPr>
        <w:t>’</w:t>
      </w:r>
      <w:r w:rsidR="00E441C2" w:rsidRPr="009D1C06">
        <w:rPr>
          <w:rFonts w:ascii="Times New Roman" w:hAnsi="Times New Roman" w:cs="Times New Roman"/>
          <w:sz w:val="28"/>
          <w:szCs w:val="28"/>
          <w:lang w:val="en-GB"/>
        </w:rPr>
        <w:t xml:space="preserve"> rights or claims based on </w:t>
      </w:r>
      <w:r w:rsidR="005C45F5" w:rsidRPr="009D1C06">
        <w:rPr>
          <w:rFonts w:ascii="Times New Roman" w:hAnsi="Times New Roman" w:cs="Times New Roman"/>
          <w:sz w:val="28"/>
          <w:szCs w:val="28"/>
          <w:lang w:val="en-GB"/>
        </w:rPr>
        <w:t>IP</w:t>
      </w:r>
      <w:r w:rsidR="00E441C2" w:rsidRPr="009D1C06">
        <w:rPr>
          <w:rFonts w:ascii="Times New Roman" w:hAnsi="Times New Roman" w:cs="Times New Roman"/>
          <w:sz w:val="28"/>
          <w:szCs w:val="28"/>
          <w:lang w:val="en-GB"/>
        </w:rPr>
        <w:t>, and to avoid frivolous claims.</w:t>
      </w:r>
      <w:r w:rsidRPr="009D1C06">
        <w:rPr>
          <w:rStyle w:val="a7"/>
          <w:rFonts w:ascii="Times New Roman" w:hAnsi="Times New Roman" w:cs="Times New Roman"/>
          <w:sz w:val="28"/>
          <w:szCs w:val="28"/>
          <w:lang w:val="en-GB"/>
        </w:rPr>
        <w:footnoteReference w:id="51"/>
      </w:r>
      <w:r w:rsidR="00E441C2" w:rsidRPr="009D1C06">
        <w:rPr>
          <w:rFonts w:ascii="Times New Roman" w:hAnsi="Times New Roman" w:cs="Times New Roman"/>
          <w:sz w:val="28"/>
          <w:szCs w:val="28"/>
          <w:lang w:val="en-GB"/>
        </w:rPr>
        <w:t xml:space="preserve"> Intensely, the limitation of </w:t>
      </w:r>
      <w:r w:rsidR="00CF5FB8" w:rsidRPr="009D1C06">
        <w:rPr>
          <w:rFonts w:ascii="Times New Roman" w:hAnsi="Times New Roman" w:cs="Times New Roman"/>
          <w:sz w:val="28"/>
          <w:szCs w:val="28"/>
          <w:lang w:val="en-GB"/>
        </w:rPr>
        <w:t>“</w:t>
      </w:r>
      <w:r w:rsidR="00E441C2" w:rsidRPr="009D1C06">
        <w:rPr>
          <w:rFonts w:ascii="Times New Roman" w:hAnsi="Times New Roman" w:cs="Times New Roman"/>
          <w:sz w:val="28"/>
          <w:szCs w:val="28"/>
          <w:lang w:val="en-GB"/>
        </w:rPr>
        <w:t>a reasonable time</w:t>
      </w:r>
      <w:r w:rsidR="00CF5FB8" w:rsidRPr="009D1C06">
        <w:rPr>
          <w:rFonts w:ascii="Times New Roman" w:hAnsi="Times New Roman" w:cs="Times New Roman"/>
          <w:sz w:val="28"/>
          <w:szCs w:val="28"/>
          <w:lang w:val="en-GB"/>
        </w:rPr>
        <w:t>”</w:t>
      </w:r>
      <w:r w:rsidR="00E441C2" w:rsidRPr="009D1C06">
        <w:rPr>
          <w:rFonts w:ascii="Times New Roman" w:hAnsi="Times New Roman" w:cs="Times New Roman"/>
          <w:sz w:val="28"/>
          <w:szCs w:val="28"/>
          <w:lang w:val="en-GB"/>
        </w:rPr>
        <w:t xml:space="preserve"> is used for better protection of the rights of both parties from the rights or claims of the third parties. Therefore, it is necessary to consider the time of investigating </w:t>
      </w:r>
      <w:r w:rsidR="00E93F4D" w:rsidRPr="009D1C06">
        <w:rPr>
          <w:rFonts w:ascii="Times New Roman" w:hAnsi="Times New Roman" w:cs="Times New Roman"/>
          <w:sz w:val="28"/>
          <w:szCs w:val="28"/>
          <w:lang w:val="en-GB"/>
        </w:rPr>
        <w:t xml:space="preserve">as part of </w:t>
      </w:r>
      <w:r w:rsidR="00CF5FB8" w:rsidRPr="009D1C06">
        <w:rPr>
          <w:rFonts w:ascii="Times New Roman" w:hAnsi="Times New Roman" w:cs="Times New Roman"/>
          <w:sz w:val="28"/>
          <w:szCs w:val="28"/>
          <w:lang w:val="en-GB"/>
        </w:rPr>
        <w:t>“</w:t>
      </w:r>
      <w:r w:rsidR="00E93F4D" w:rsidRPr="009D1C06">
        <w:rPr>
          <w:rFonts w:ascii="Times New Roman" w:hAnsi="Times New Roman" w:cs="Times New Roman"/>
          <w:sz w:val="28"/>
          <w:szCs w:val="28"/>
          <w:lang w:val="en-GB"/>
        </w:rPr>
        <w:t>a reasonable time</w:t>
      </w:r>
      <w:r w:rsidR="00CF5FB8" w:rsidRPr="009D1C06">
        <w:rPr>
          <w:rFonts w:ascii="Times New Roman" w:hAnsi="Times New Roman" w:cs="Times New Roman"/>
          <w:sz w:val="28"/>
          <w:szCs w:val="28"/>
          <w:lang w:val="en-GB"/>
        </w:rPr>
        <w:t>”</w:t>
      </w:r>
      <w:r w:rsidR="00E93F4D" w:rsidRPr="009D1C06">
        <w:rPr>
          <w:rFonts w:ascii="Times New Roman" w:hAnsi="Times New Roman" w:cs="Times New Roman"/>
          <w:sz w:val="28"/>
          <w:szCs w:val="28"/>
          <w:lang w:val="en-GB"/>
        </w:rPr>
        <w:t>.</w:t>
      </w:r>
    </w:p>
    <w:p w14:paraId="04F27F08" w14:textId="0271EE01" w:rsidR="00436791"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This problem is illuminated in the German automobile case. A car dealership in the Netherlands acquired an automobile from a seller in Germany; after receiving the vehicle and the title documentation, Dutch police seized the car on the suspicion that the vehicle had been stolen in France.</w:t>
      </w:r>
      <w:r w:rsidRPr="009D1C06">
        <w:rPr>
          <w:rStyle w:val="a7"/>
          <w:rFonts w:ascii="Times New Roman" w:hAnsi="Times New Roman" w:cs="Times New Roman"/>
          <w:sz w:val="28"/>
          <w:szCs w:val="28"/>
          <w:lang w:val="en-GB"/>
        </w:rPr>
        <w:footnoteReference w:id="52"/>
      </w:r>
      <w:r w:rsidRPr="009D1C06">
        <w:rPr>
          <w:rFonts w:ascii="Times New Roman" w:hAnsi="Times New Roman" w:cs="Times New Roman"/>
          <w:sz w:val="28"/>
          <w:szCs w:val="28"/>
          <w:lang w:val="en-GB"/>
        </w:rPr>
        <w:t xml:space="preserve"> The court held that the buyer could not pursue a remedy for the legal defect because he did not give the seller notice of the legal deficiency within a reasonable time after learning of it</w:t>
      </w:r>
      <w:r w:rsidR="002A6CA5" w:rsidRPr="009D1C06">
        <w:rPr>
          <w:rFonts w:ascii="Times New Roman" w:hAnsi="Times New Roman" w:cs="Times New Roman"/>
          <w:sz w:val="28"/>
          <w:szCs w:val="28"/>
          <w:lang w:val="en-GB"/>
        </w:rPr>
        <w:t xml:space="preserve"> and determined that “for a legal layperson such as [Buyer], the suspicion of theft, made obvious by the police seizure, was easily recognised as an especially significant occurrence without the need to secure </w:t>
      </w:r>
      <w:r w:rsidR="002A6CA5" w:rsidRPr="009D1C06">
        <w:rPr>
          <w:rFonts w:ascii="Times New Roman" w:hAnsi="Times New Roman" w:cs="Times New Roman"/>
          <w:sz w:val="28"/>
          <w:szCs w:val="28"/>
          <w:lang w:val="en-GB"/>
        </w:rPr>
        <w:lastRenderedPageBreak/>
        <w:t xml:space="preserve">legal advice.” </w:t>
      </w:r>
      <w:r w:rsidR="0044587F" w:rsidRPr="009D1C06">
        <w:rPr>
          <w:rStyle w:val="a7"/>
          <w:rFonts w:ascii="Times New Roman" w:hAnsi="Times New Roman" w:cs="Times New Roman"/>
          <w:sz w:val="28"/>
          <w:szCs w:val="28"/>
          <w:lang w:val="en-GB"/>
        </w:rPr>
        <w:footnoteReference w:id="53"/>
      </w:r>
      <w:r w:rsidRPr="009D1C06">
        <w:rPr>
          <w:rFonts w:ascii="Times New Roman" w:hAnsi="Times New Roman" w:cs="Times New Roman"/>
          <w:sz w:val="28"/>
          <w:szCs w:val="28"/>
          <w:lang w:val="en-GB"/>
        </w:rPr>
        <w:t xml:space="preserve"> As mentioned previously, in the case of a right or claim based on IP, there may be problems with how effective the notice is to proceed under the Article 42 protections.</w:t>
      </w:r>
      <w:r w:rsidRPr="009D1C06">
        <w:rPr>
          <w:rStyle w:val="a7"/>
          <w:rFonts w:ascii="Times New Roman" w:hAnsi="Times New Roman" w:cs="Times New Roman"/>
          <w:sz w:val="28"/>
          <w:szCs w:val="28"/>
          <w:lang w:val="en-GB"/>
        </w:rPr>
        <w:footnoteReference w:id="54"/>
      </w:r>
      <w:r w:rsidR="00C10550" w:rsidRPr="009D1C06">
        <w:rPr>
          <w:rStyle w:val="a7"/>
          <w:rFonts w:ascii="Times New Roman" w:hAnsi="Times New Roman" w:cs="Times New Roman"/>
          <w:sz w:val="28"/>
          <w:szCs w:val="28"/>
        </w:rPr>
        <w:t xml:space="preserve"> </w:t>
      </w:r>
      <w:r w:rsidR="00E93F4D" w:rsidRPr="009D1C06">
        <w:rPr>
          <w:rFonts w:ascii="Times New Roman" w:hAnsi="Times New Roman" w:cs="Times New Roman"/>
          <w:sz w:val="28"/>
          <w:szCs w:val="28"/>
          <w:lang w:val="en-GB"/>
        </w:rPr>
        <w:t xml:space="preserve">However, </w:t>
      </w:r>
      <w:r w:rsidR="00C10550" w:rsidRPr="009D1C06">
        <w:rPr>
          <w:rFonts w:ascii="Times New Roman" w:hAnsi="Times New Roman" w:cs="Times New Roman"/>
          <w:sz w:val="28"/>
          <w:szCs w:val="28"/>
          <w:lang w:val="en-GB"/>
        </w:rPr>
        <w:t xml:space="preserve">in </w:t>
      </w:r>
      <w:r w:rsidR="00083972" w:rsidRPr="009D1C06">
        <w:rPr>
          <w:rFonts w:ascii="Times New Roman" w:hAnsi="Times New Roman" w:cs="Times New Roman"/>
          <w:sz w:val="28"/>
          <w:szCs w:val="28"/>
          <w:lang w:val="en-GB"/>
        </w:rPr>
        <w:t xml:space="preserve">the </w:t>
      </w:r>
      <w:r w:rsidR="002A6CA5" w:rsidRPr="009D1C06">
        <w:rPr>
          <w:rFonts w:ascii="Times New Roman" w:hAnsi="Times New Roman" w:cs="Times New Roman"/>
          <w:sz w:val="28"/>
          <w:szCs w:val="28"/>
          <w:lang w:val="en-GB"/>
        </w:rPr>
        <w:t>German automobile case</w:t>
      </w:r>
      <w:r w:rsidR="00C10550" w:rsidRPr="009D1C06">
        <w:rPr>
          <w:rFonts w:ascii="Times New Roman" w:hAnsi="Times New Roman" w:cs="Times New Roman"/>
          <w:sz w:val="28"/>
          <w:szCs w:val="28"/>
          <w:lang w:val="en-GB"/>
        </w:rPr>
        <w:t xml:space="preserve">, the court held that the buyer had verbally notified the seller of the fact that the goods were confiscated by the authorities several days earlier during the private visit </w:t>
      </w:r>
      <w:r w:rsidR="00C10550" w:rsidRPr="009D1C06">
        <w:rPr>
          <w:rFonts w:ascii="Times New Roman" w:hAnsi="Times New Roman" w:cs="Times New Roman"/>
          <w:sz w:val="28"/>
          <w:szCs w:val="28"/>
        </w:rPr>
        <w:t xml:space="preserve">to the seller, had fulfilled its duty of notification to the seller within a reasonable period and ruled that the seller was not entitled to claim article 43 prescribed </w:t>
      </w:r>
      <w:proofErr w:type="spellStart"/>
      <w:r w:rsidR="00C10550" w:rsidRPr="009D1C06">
        <w:rPr>
          <w:rFonts w:ascii="Times New Roman" w:hAnsi="Times New Roman" w:cs="Times New Roman"/>
          <w:sz w:val="28"/>
          <w:szCs w:val="28"/>
        </w:rPr>
        <w:t>defence</w:t>
      </w:r>
      <w:r w:rsidR="00083972" w:rsidRPr="009D1C06">
        <w:rPr>
          <w:rFonts w:ascii="Times New Roman" w:hAnsi="Times New Roman" w:cs="Times New Roman"/>
          <w:sz w:val="28"/>
          <w:szCs w:val="28"/>
        </w:rPr>
        <w:t>s</w:t>
      </w:r>
      <w:proofErr w:type="spellEnd"/>
      <w:r w:rsidR="00C10550" w:rsidRPr="009D1C06">
        <w:rPr>
          <w:rFonts w:ascii="Times New Roman" w:hAnsi="Times New Roman" w:cs="Times New Roman"/>
          <w:sz w:val="28"/>
          <w:szCs w:val="28"/>
        </w:rPr>
        <w:t>.</w:t>
      </w:r>
      <w:r w:rsidRPr="009D1C06">
        <w:rPr>
          <w:rStyle w:val="a7"/>
          <w:rFonts w:ascii="Times New Roman" w:hAnsi="Times New Roman" w:cs="Times New Roman"/>
          <w:sz w:val="28"/>
          <w:szCs w:val="28"/>
          <w:lang w:val="en-GB"/>
        </w:rPr>
        <w:footnoteReference w:id="55"/>
      </w:r>
      <w:r w:rsidR="00C10550" w:rsidRPr="009D1C06">
        <w:rPr>
          <w:rStyle w:val="a7"/>
          <w:rFonts w:ascii="Times New Roman" w:hAnsi="Times New Roman" w:cs="Times New Roman"/>
          <w:sz w:val="28"/>
          <w:szCs w:val="28"/>
          <w:lang w:val="en-GB"/>
        </w:rPr>
        <w:t xml:space="preserve"> </w:t>
      </w:r>
      <w:r w:rsidR="002A6CA5" w:rsidRPr="009D1C06">
        <w:rPr>
          <w:rFonts w:ascii="Times New Roman" w:hAnsi="Times New Roman" w:cs="Times New Roman"/>
          <w:sz w:val="28"/>
          <w:szCs w:val="28"/>
          <w:lang w:val="en-GB"/>
        </w:rPr>
        <w:t xml:space="preserve">Similarly, </w:t>
      </w:r>
      <w:r w:rsidR="002A6CA5" w:rsidRPr="009D1C06">
        <w:rPr>
          <w:rFonts w:ascii="Times New Roman" w:hAnsi="Times New Roman" w:cs="Times New Roman"/>
          <w:sz w:val="28"/>
          <w:szCs w:val="28"/>
        </w:rPr>
        <w:t>i</w:t>
      </w:r>
      <w:r w:rsidRPr="009D1C06">
        <w:rPr>
          <w:rFonts w:ascii="Times New Roman" w:hAnsi="Times New Roman" w:cs="Times New Roman"/>
          <w:sz w:val="28"/>
          <w:szCs w:val="28"/>
        </w:rPr>
        <w:t>n</w:t>
      </w:r>
      <w:r w:rsidR="00083972" w:rsidRPr="009D1C06">
        <w:rPr>
          <w:rFonts w:ascii="Times New Roman" w:hAnsi="Times New Roman" w:cs="Times New Roman"/>
          <w:sz w:val="28"/>
          <w:szCs w:val="28"/>
        </w:rPr>
        <w:t xml:space="preserve"> the</w:t>
      </w:r>
      <w:r w:rsidRPr="009D1C06">
        <w:rPr>
          <w:rFonts w:ascii="Times New Roman" w:hAnsi="Times New Roman" w:cs="Times New Roman"/>
          <w:sz w:val="28"/>
          <w:szCs w:val="28"/>
        </w:rPr>
        <w:t xml:space="preserve"> </w:t>
      </w:r>
      <w:r w:rsidR="00083972" w:rsidRPr="009D1C06">
        <w:rPr>
          <w:rFonts w:ascii="Times New Roman" w:hAnsi="Times New Roman" w:cs="Times New Roman"/>
          <w:sz w:val="28"/>
          <w:szCs w:val="28"/>
        </w:rPr>
        <w:t>mobile phone plastic panels case</w:t>
      </w:r>
      <w:r w:rsidRPr="009D1C06">
        <w:rPr>
          <w:rFonts w:ascii="Times New Roman" w:hAnsi="Times New Roman" w:cs="Times New Roman"/>
          <w:sz w:val="28"/>
          <w:szCs w:val="28"/>
        </w:rPr>
        <w:t xml:space="preserve">, </w:t>
      </w:r>
      <w:r w:rsidR="009A0F46" w:rsidRPr="009D1C06">
        <w:rPr>
          <w:rFonts w:ascii="Times New Roman" w:hAnsi="Times New Roman" w:cs="Times New Roman"/>
          <w:sz w:val="28"/>
          <w:szCs w:val="28"/>
        </w:rPr>
        <w:t>t</w:t>
      </w:r>
      <w:r w:rsidRPr="009D1C06">
        <w:rPr>
          <w:rFonts w:ascii="Times New Roman" w:hAnsi="Times New Roman" w:cs="Times New Roman"/>
          <w:sz w:val="28"/>
          <w:szCs w:val="28"/>
        </w:rPr>
        <w:t>he court found that the buyer failed to explain to the seller the intellectual property rights claimed by the third party promptly, violat</w:t>
      </w:r>
      <w:r w:rsidR="002A6CA5" w:rsidRPr="009D1C06">
        <w:rPr>
          <w:rFonts w:ascii="Times New Roman" w:hAnsi="Times New Roman" w:cs="Times New Roman"/>
          <w:sz w:val="28"/>
          <w:szCs w:val="28"/>
        </w:rPr>
        <w:t>ing</w:t>
      </w:r>
      <w:r w:rsidRPr="009D1C06">
        <w:rPr>
          <w:rFonts w:ascii="Times New Roman" w:hAnsi="Times New Roman" w:cs="Times New Roman"/>
          <w:sz w:val="28"/>
          <w:szCs w:val="28"/>
        </w:rPr>
        <w:t xml:space="preserve"> the notification obligation under Article 43</w:t>
      </w:r>
      <w:r w:rsidR="002A6CA5" w:rsidRPr="009D1C06">
        <w:rPr>
          <w:rFonts w:ascii="Times New Roman" w:hAnsi="Times New Roman" w:cs="Times New Roman"/>
          <w:sz w:val="28"/>
          <w:szCs w:val="28"/>
        </w:rPr>
        <w:t>(</w:t>
      </w:r>
      <w:r w:rsidRPr="009D1C06">
        <w:rPr>
          <w:rFonts w:ascii="Times New Roman" w:hAnsi="Times New Roman" w:cs="Times New Roman"/>
          <w:sz w:val="28"/>
          <w:szCs w:val="28"/>
        </w:rPr>
        <w:t>1</w:t>
      </w:r>
      <w:r w:rsidR="002A6CA5" w:rsidRPr="009D1C06">
        <w:rPr>
          <w:rFonts w:ascii="Times New Roman" w:hAnsi="Times New Roman" w:cs="Times New Roman"/>
          <w:sz w:val="28"/>
          <w:szCs w:val="28"/>
        </w:rPr>
        <w:t>)</w:t>
      </w:r>
      <w:r w:rsidRPr="009D1C06">
        <w:rPr>
          <w:rFonts w:ascii="Times New Roman" w:hAnsi="Times New Roman" w:cs="Times New Roman"/>
          <w:sz w:val="28"/>
          <w:szCs w:val="28"/>
        </w:rPr>
        <w:t>; hence, the court ruled that the buyer had no right to hold the seller liable for breach of contract and dismissed the buyer</w:t>
      </w:r>
      <w:r w:rsidR="0072250F" w:rsidRPr="009D1C06">
        <w:rPr>
          <w:rFonts w:ascii="Times New Roman" w:hAnsi="Times New Roman" w:cs="Times New Roman"/>
          <w:sz w:val="28"/>
          <w:szCs w:val="28"/>
        </w:rPr>
        <w:t>’</w:t>
      </w:r>
      <w:r w:rsidRPr="009D1C06">
        <w:rPr>
          <w:rFonts w:ascii="Times New Roman" w:hAnsi="Times New Roman" w:cs="Times New Roman"/>
          <w:sz w:val="28"/>
          <w:szCs w:val="28"/>
        </w:rPr>
        <w:t>s allegation.</w:t>
      </w:r>
      <w:r w:rsidRPr="009D1C06">
        <w:rPr>
          <w:rStyle w:val="a7"/>
          <w:rFonts w:ascii="Times New Roman" w:hAnsi="Times New Roman" w:cs="Times New Roman"/>
          <w:sz w:val="28"/>
          <w:szCs w:val="28"/>
          <w:lang w:val="en-GB"/>
        </w:rPr>
        <w:footnoteReference w:id="56"/>
      </w:r>
      <w:r w:rsidRPr="009D1C06">
        <w:rPr>
          <w:rStyle w:val="a7"/>
          <w:rFonts w:ascii="Times New Roman" w:hAnsi="Times New Roman" w:cs="Times New Roman"/>
          <w:sz w:val="28"/>
          <w:szCs w:val="28"/>
          <w:lang w:val="en-GB"/>
        </w:rPr>
        <w:t xml:space="preserve"> </w:t>
      </w:r>
      <w:r w:rsidR="009E571C" w:rsidRPr="009D1C06">
        <w:rPr>
          <w:rFonts w:ascii="Times New Roman" w:hAnsi="Times New Roman" w:cs="Times New Roman"/>
          <w:sz w:val="28"/>
          <w:szCs w:val="28"/>
        </w:rPr>
        <w:t xml:space="preserve">In </w:t>
      </w:r>
      <w:r w:rsidR="00C547BC" w:rsidRPr="009D1C06">
        <w:rPr>
          <w:rFonts w:ascii="Times New Roman" w:hAnsi="Times New Roman" w:cs="Times New Roman"/>
          <w:sz w:val="28"/>
          <w:szCs w:val="28"/>
        </w:rPr>
        <w:t>the case of CD manufacture</w:t>
      </w:r>
      <w:r w:rsidR="009E571C" w:rsidRPr="009D1C06">
        <w:rPr>
          <w:rFonts w:ascii="Times New Roman" w:hAnsi="Times New Roman" w:cs="Times New Roman"/>
          <w:sz w:val="28"/>
          <w:szCs w:val="28"/>
        </w:rPr>
        <w:t xml:space="preserve">, </w:t>
      </w:r>
      <w:r w:rsidR="00C547BC" w:rsidRPr="009D1C06">
        <w:rPr>
          <w:rFonts w:ascii="Times New Roman" w:hAnsi="Times New Roman" w:cs="Times New Roman"/>
          <w:sz w:val="28"/>
          <w:szCs w:val="28"/>
        </w:rPr>
        <w:t>t</w:t>
      </w:r>
      <w:r w:rsidR="009E571C" w:rsidRPr="009D1C06">
        <w:rPr>
          <w:rFonts w:ascii="Times New Roman" w:hAnsi="Times New Roman" w:cs="Times New Roman"/>
          <w:sz w:val="28"/>
          <w:szCs w:val="28"/>
        </w:rPr>
        <w:t>he court of first instance held that the buyer</w:t>
      </w:r>
      <w:r w:rsidR="0072250F" w:rsidRPr="009D1C06">
        <w:rPr>
          <w:rFonts w:ascii="Times New Roman" w:hAnsi="Times New Roman" w:cs="Times New Roman"/>
          <w:sz w:val="28"/>
          <w:szCs w:val="28"/>
        </w:rPr>
        <w:t>’</w:t>
      </w:r>
      <w:r w:rsidR="009E571C" w:rsidRPr="009D1C06">
        <w:rPr>
          <w:rFonts w:ascii="Times New Roman" w:hAnsi="Times New Roman" w:cs="Times New Roman"/>
          <w:sz w:val="28"/>
          <w:szCs w:val="28"/>
        </w:rPr>
        <w:t>s notice to the seller concerning the third party</w:t>
      </w:r>
      <w:r w:rsidR="0072250F" w:rsidRPr="009D1C06">
        <w:rPr>
          <w:rFonts w:ascii="Times New Roman" w:hAnsi="Times New Roman" w:cs="Times New Roman"/>
          <w:sz w:val="28"/>
          <w:szCs w:val="28"/>
        </w:rPr>
        <w:t>’</w:t>
      </w:r>
      <w:r w:rsidR="009E571C" w:rsidRPr="009D1C06">
        <w:rPr>
          <w:rFonts w:ascii="Times New Roman" w:hAnsi="Times New Roman" w:cs="Times New Roman"/>
          <w:sz w:val="28"/>
          <w:szCs w:val="28"/>
        </w:rPr>
        <w:t xml:space="preserve">s </w:t>
      </w:r>
      <w:r w:rsidR="00C547BC" w:rsidRPr="009D1C06">
        <w:rPr>
          <w:rFonts w:ascii="Times New Roman" w:hAnsi="Times New Roman" w:cs="Times New Roman"/>
          <w:sz w:val="28"/>
          <w:szCs w:val="28"/>
        </w:rPr>
        <w:t>IP</w:t>
      </w:r>
      <w:r w:rsidR="009E571C" w:rsidRPr="009D1C06">
        <w:rPr>
          <w:rFonts w:ascii="Times New Roman" w:hAnsi="Times New Roman" w:cs="Times New Roman"/>
          <w:sz w:val="28"/>
          <w:szCs w:val="28"/>
        </w:rPr>
        <w:t xml:space="preserve"> claim was timely under </w:t>
      </w:r>
      <w:r w:rsidR="00C547BC" w:rsidRPr="009D1C06">
        <w:rPr>
          <w:rFonts w:ascii="Times New Roman" w:hAnsi="Times New Roman" w:cs="Times New Roman"/>
          <w:sz w:val="28"/>
          <w:szCs w:val="28"/>
        </w:rPr>
        <w:t>A</w:t>
      </w:r>
      <w:r w:rsidR="009E571C" w:rsidRPr="009D1C06">
        <w:rPr>
          <w:rFonts w:ascii="Times New Roman" w:hAnsi="Times New Roman" w:cs="Times New Roman"/>
          <w:sz w:val="28"/>
          <w:szCs w:val="28"/>
        </w:rPr>
        <w:t>rticle 43(1) because the buyer had no obligation</w:t>
      </w:r>
      <w:r w:rsidR="00C547BC" w:rsidRPr="009D1C06">
        <w:rPr>
          <w:rFonts w:ascii="Times New Roman" w:hAnsi="Times New Roman" w:cs="Times New Roman"/>
          <w:sz w:val="28"/>
          <w:szCs w:val="28"/>
        </w:rPr>
        <w:t>s</w:t>
      </w:r>
      <w:r w:rsidR="009E571C" w:rsidRPr="009D1C06">
        <w:rPr>
          <w:rFonts w:ascii="Times New Roman" w:hAnsi="Times New Roman" w:cs="Times New Roman"/>
          <w:sz w:val="28"/>
          <w:szCs w:val="28"/>
        </w:rPr>
        <w:t xml:space="preserve"> to </w:t>
      </w:r>
      <w:r w:rsidR="001954BA" w:rsidRPr="009D1C06">
        <w:rPr>
          <w:rFonts w:ascii="Times New Roman" w:hAnsi="Times New Roman" w:cs="Times New Roman"/>
          <w:sz w:val="28"/>
          <w:szCs w:val="28"/>
        </w:rPr>
        <w:t>investigate</w:t>
      </w:r>
      <w:r w:rsidR="00C547BC" w:rsidRPr="009D1C06">
        <w:rPr>
          <w:rFonts w:ascii="Times New Roman" w:hAnsi="Times New Roman" w:cs="Times New Roman"/>
          <w:sz w:val="28"/>
          <w:szCs w:val="28"/>
        </w:rPr>
        <w:t>; however,</w:t>
      </w:r>
      <w:r w:rsidR="001954BA" w:rsidRPr="009D1C06">
        <w:rPr>
          <w:rFonts w:ascii="Times New Roman" w:hAnsi="Times New Roman" w:cs="Times New Roman"/>
          <w:sz w:val="28"/>
          <w:szCs w:val="28"/>
        </w:rPr>
        <w:t xml:space="preserve"> the</w:t>
      </w:r>
      <w:r w:rsidR="009E571C" w:rsidRPr="009D1C06">
        <w:rPr>
          <w:rFonts w:ascii="Times New Roman" w:hAnsi="Times New Roman" w:cs="Times New Roman"/>
          <w:sz w:val="28"/>
          <w:szCs w:val="28"/>
        </w:rPr>
        <w:t xml:space="preserve"> final appeals court reversed th</w:t>
      </w:r>
      <w:r w:rsidR="00C547BC" w:rsidRPr="009D1C06">
        <w:rPr>
          <w:rFonts w:ascii="Times New Roman" w:hAnsi="Times New Roman" w:cs="Times New Roman"/>
          <w:sz w:val="28"/>
          <w:szCs w:val="28"/>
        </w:rPr>
        <w:t>is</w:t>
      </w:r>
      <w:r w:rsidR="009E571C" w:rsidRPr="009D1C06">
        <w:rPr>
          <w:rFonts w:ascii="Times New Roman" w:hAnsi="Times New Roman" w:cs="Times New Roman"/>
          <w:sz w:val="28"/>
          <w:szCs w:val="28"/>
        </w:rPr>
        <w:t xml:space="preserve"> decision on other grounds, without commenting on the Article 43 notice issue</w:t>
      </w:r>
      <w:r w:rsidR="001954BA" w:rsidRPr="009D1C06">
        <w:rPr>
          <w:rFonts w:ascii="Times New Roman" w:hAnsi="Times New Roman" w:cs="Times New Roman"/>
          <w:sz w:val="28"/>
          <w:szCs w:val="28"/>
        </w:rPr>
        <w:t>.</w:t>
      </w:r>
      <w:r w:rsidR="001954BA" w:rsidRPr="009D1C06">
        <w:rPr>
          <w:rStyle w:val="a7"/>
          <w:rFonts w:ascii="Times New Roman" w:hAnsi="Times New Roman" w:cs="Times New Roman"/>
          <w:sz w:val="28"/>
          <w:szCs w:val="28"/>
        </w:rPr>
        <w:t xml:space="preserve"> </w:t>
      </w:r>
      <w:r w:rsidRPr="009D1C06">
        <w:rPr>
          <w:rStyle w:val="a7"/>
          <w:rFonts w:ascii="Times New Roman" w:hAnsi="Times New Roman" w:cs="Times New Roman"/>
          <w:sz w:val="28"/>
          <w:szCs w:val="28"/>
        </w:rPr>
        <w:footnoteReference w:id="57"/>
      </w:r>
      <w:r w:rsidR="0044793B" w:rsidRPr="009D1C06">
        <w:rPr>
          <w:rFonts w:ascii="Times New Roman" w:hAnsi="Times New Roman" w:cs="Times New Roman"/>
          <w:sz w:val="28"/>
          <w:szCs w:val="28"/>
        </w:rPr>
        <w:t xml:space="preserve"> </w:t>
      </w:r>
      <w:r w:rsidR="009E571C" w:rsidRPr="009D1C06">
        <w:rPr>
          <w:rFonts w:ascii="Times New Roman" w:hAnsi="Times New Roman" w:cs="Times New Roman"/>
          <w:sz w:val="28"/>
          <w:szCs w:val="28"/>
        </w:rPr>
        <w:t>Th</w:t>
      </w:r>
      <w:r w:rsidR="00C547BC" w:rsidRPr="009D1C06">
        <w:rPr>
          <w:rFonts w:ascii="Times New Roman" w:hAnsi="Times New Roman" w:cs="Times New Roman"/>
          <w:sz w:val="28"/>
          <w:szCs w:val="28"/>
        </w:rPr>
        <w:t>is</w:t>
      </w:r>
      <w:r w:rsidR="009E571C" w:rsidRPr="009D1C06">
        <w:rPr>
          <w:rFonts w:ascii="Times New Roman" w:hAnsi="Times New Roman" w:cs="Times New Roman"/>
          <w:sz w:val="28"/>
          <w:szCs w:val="28"/>
        </w:rPr>
        <w:t xml:space="preserve"> case reflect</w:t>
      </w:r>
      <w:r w:rsidR="00C547BC" w:rsidRPr="009D1C06">
        <w:rPr>
          <w:rFonts w:ascii="Times New Roman" w:hAnsi="Times New Roman" w:cs="Times New Roman"/>
          <w:sz w:val="28"/>
          <w:szCs w:val="28"/>
        </w:rPr>
        <w:t>s</w:t>
      </w:r>
      <w:r w:rsidR="009E571C" w:rsidRPr="009D1C06">
        <w:rPr>
          <w:rFonts w:ascii="Times New Roman" w:hAnsi="Times New Roman" w:cs="Times New Roman"/>
          <w:sz w:val="28"/>
          <w:szCs w:val="28"/>
        </w:rPr>
        <w:t xml:space="preserve"> the merit of Article 43</w:t>
      </w:r>
      <w:r w:rsidR="00C547BC" w:rsidRPr="009D1C06">
        <w:rPr>
          <w:rFonts w:ascii="Times New Roman" w:hAnsi="Times New Roman" w:cs="Times New Roman"/>
          <w:sz w:val="28"/>
          <w:szCs w:val="28"/>
        </w:rPr>
        <w:t>(1)</w:t>
      </w:r>
      <w:r w:rsidR="009E571C" w:rsidRPr="009D1C06">
        <w:rPr>
          <w:rFonts w:ascii="Times New Roman" w:hAnsi="Times New Roman" w:cs="Times New Roman"/>
          <w:sz w:val="28"/>
          <w:szCs w:val="28"/>
        </w:rPr>
        <w:t xml:space="preserve"> and indicate that buyers</w:t>
      </w:r>
      <w:r w:rsidR="0072250F" w:rsidRPr="009D1C06">
        <w:rPr>
          <w:rFonts w:ascii="Times New Roman" w:hAnsi="Times New Roman" w:cs="Times New Roman"/>
          <w:sz w:val="28"/>
          <w:szCs w:val="28"/>
        </w:rPr>
        <w:t>’</w:t>
      </w:r>
      <w:r w:rsidR="009E571C" w:rsidRPr="009D1C06">
        <w:rPr>
          <w:rFonts w:ascii="Times New Roman" w:hAnsi="Times New Roman" w:cs="Times New Roman"/>
          <w:sz w:val="28"/>
          <w:szCs w:val="28"/>
        </w:rPr>
        <w:t xml:space="preserve"> failure to comply with </w:t>
      </w:r>
      <w:r w:rsidR="009E571C" w:rsidRPr="009D1C06">
        <w:rPr>
          <w:rFonts w:ascii="Times New Roman" w:hAnsi="Times New Roman" w:cs="Times New Roman"/>
          <w:sz w:val="28"/>
          <w:szCs w:val="28"/>
        </w:rPr>
        <w:lastRenderedPageBreak/>
        <w:t>notification obligations in a timely manner is not an absolute exclusion from which sellers can assert.</w:t>
      </w:r>
    </w:p>
    <w:p w14:paraId="29FEEB94" w14:textId="7F30767C" w:rsidR="007C1ABF"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rPr>
        <w:t xml:space="preserve">Thus, </w:t>
      </w:r>
      <w:r w:rsidR="00E93F4D" w:rsidRPr="009D1C06">
        <w:rPr>
          <w:rFonts w:ascii="Times New Roman" w:hAnsi="Times New Roman" w:cs="Times New Roman"/>
          <w:sz w:val="28"/>
          <w:szCs w:val="28"/>
        </w:rPr>
        <w:t xml:space="preserve">in practice, the judgment of </w:t>
      </w:r>
      <w:r w:rsidR="00CF5FB8" w:rsidRPr="009D1C06">
        <w:rPr>
          <w:rFonts w:ascii="Times New Roman" w:hAnsi="Times New Roman" w:cs="Times New Roman"/>
          <w:sz w:val="28"/>
          <w:szCs w:val="28"/>
        </w:rPr>
        <w:t>“</w:t>
      </w:r>
      <w:r w:rsidR="00E93F4D" w:rsidRPr="009D1C06">
        <w:rPr>
          <w:rFonts w:ascii="Times New Roman" w:hAnsi="Times New Roman" w:cs="Times New Roman"/>
          <w:sz w:val="28"/>
          <w:szCs w:val="28"/>
        </w:rPr>
        <w:t>a reasonable time</w:t>
      </w:r>
      <w:r w:rsidR="00CF5FB8" w:rsidRPr="009D1C06">
        <w:rPr>
          <w:rFonts w:ascii="Times New Roman" w:hAnsi="Times New Roman" w:cs="Times New Roman"/>
          <w:sz w:val="28"/>
          <w:szCs w:val="28"/>
        </w:rPr>
        <w:t>”</w:t>
      </w:r>
      <w:r w:rsidR="00E93F4D" w:rsidRPr="009D1C06">
        <w:rPr>
          <w:rFonts w:ascii="Times New Roman" w:hAnsi="Times New Roman" w:cs="Times New Roman"/>
          <w:sz w:val="28"/>
          <w:szCs w:val="28"/>
        </w:rPr>
        <w:t xml:space="preserve"> varies from case to case. In individual cases, the interpretation should be based on good faith and consider the</w:t>
      </w:r>
      <w:r w:rsidR="00E93F4D" w:rsidRPr="009D1C06">
        <w:rPr>
          <w:rFonts w:ascii="Times New Roman" w:hAnsi="Times New Roman" w:cs="Times New Roman"/>
          <w:sz w:val="28"/>
          <w:szCs w:val="28"/>
          <w:lang w:val="en-GB"/>
        </w:rPr>
        <w:t xml:space="preserve"> nature of the </w:t>
      </w:r>
      <w:r w:rsidR="005C45F5" w:rsidRPr="009D1C06">
        <w:rPr>
          <w:rFonts w:ascii="Times New Roman" w:hAnsi="Times New Roman" w:cs="Times New Roman"/>
          <w:sz w:val="28"/>
          <w:szCs w:val="28"/>
          <w:lang w:val="en-GB"/>
        </w:rPr>
        <w:t>IP</w:t>
      </w:r>
      <w:r w:rsidR="00E93F4D" w:rsidRPr="009D1C06">
        <w:rPr>
          <w:rFonts w:ascii="Times New Roman" w:hAnsi="Times New Roman" w:cs="Times New Roman"/>
          <w:sz w:val="28"/>
          <w:szCs w:val="28"/>
          <w:lang w:val="en-GB"/>
        </w:rPr>
        <w:t xml:space="preserve"> defects, the difficulty for the buyer to notice the obligations, transaction methods and even geographical factors of the buyer.</w:t>
      </w:r>
      <w:r w:rsidRPr="009D1C06">
        <w:rPr>
          <w:rStyle w:val="a7"/>
          <w:rFonts w:ascii="Times New Roman" w:hAnsi="Times New Roman" w:cs="Times New Roman"/>
          <w:sz w:val="28"/>
          <w:szCs w:val="28"/>
          <w:lang w:val="en-GB"/>
        </w:rPr>
        <w:footnoteReference w:id="58"/>
      </w:r>
      <w:r w:rsidR="00E93F4D" w:rsidRPr="009D1C06">
        <w:rPr>
          <w:rFonts w:ascii="Times New Roman" w:hAnsi="Times New Roman" w:cs="Times New Roman"/>
          <w:sz w:val="28"/>
          <w:szCs w:val="28"/>
          <w:lang w:val="en-GB"/>
        </w:rPr>
        <w:t xml:space="preserve"> Thus, the interpretation of </w:t>
      </w:r>
      <w:r w:rsidR="00CF5FB8" w:rsidRPr="009D1C06">
        <w:rPr>
          <w:rFonts w:ascii="Times New Roman" w:hAnsi="Times New Roman" w:cs="Times New Roman"/>
          <w:sz w:val="28"/>
          <w:szCs w:val="28"/>
          <w:lang w:val="en-GB"/>
        </w:rPr>
        <w:t>“</w:t>
      </w:r>
      <w:r w:rsidR="00E93F4D" w:rsidRPr="009D1C06">
        <w:rPr>
          <w:rFonts w:ascii="Times New Roman" w:hAnsi="Times New Roman" w:cs="Times New Roman"/>
          <w:sz w:val="28"/>
          <w:szCs w:val="28"/>
          <w:lang w:val="en-GB"/>
        </w:rPr>
        <w:t>a</w:t>
      </w:r>
      <w:r w:rsidR="00120180" w:rsidRPr="009D1C06">
        <w:rPr>
          <w:rFonts w:ascii="Times New Roman" w:hAnsi="Times New Roman" w:cs="Times New Roman"/>
          <w:sz w:val="28"/>
          <w:szCs w:val="28"/>
          <w:lang w:val="en-GB"/>
        </w:rPr>
        <w:t xml:space="preserve"> </w:t>
      </w:r>
      <w:r w:rsidR="00E93F4D" w:rsidRPr="009D1C06">
        <w:rPr>
          <w:rFonts w:ascii="Times New Roman" w:hAnsi="Times New Roman" w:cs="Times New Roman"/>
          <w:sz w:val="28"/>
          <w:szCs w:val="28"/>
          <w:lang w:val="en-GB"/>
        </w:rPr>
        <w:t>reasonable time</w:t>
      </w:r>
      <w:r w:rsidR="00CF5FB8" w:rsidRPr="009D1C06">
        <w:rPr>
          <w:rFonts w:ascii="Times New Roman" w:hAnsi="Times New Roman" w:cs="Times New Roman"/>
          <w:sz w:val="28"/>
          <w:szCs w:val="28"/>
          <w:lang w:val="en-GB"/>
        </w:rPr>
        <w:t>”</w:t>
      </w:r>
      <w:r w:rsidR="00E93F4D" w:rsidRPr="009D1C06">
        <w:rPr>
          <w:rFonts w:ascii="Times New Roman" w:hAnsi="Times New Roman" w:cs="Times New Roman"/>
          <w:sz w:val="28"/>
          <w:szCs w:val="28"/>
          <w:lang w:val="en-GB"/>
        </w:rPr>
        <w:t xml:space="preserve"> </w:t>
      </w:r>
      <w:r w:rsidR="00C10550" w:rsidRPr="009D1C06">
        <w:rPr>
          <w:rFonts w:ascii="Times New Roman" w:hAnsi="Times New Roman" w:cs="Times New Roman"/>
          <w:sz w:val="28"/>
          <w:szCs w:val="28"/>
          <w:lang w:val="en-GB"/>
        </w:rPr>
        <w:t>remain</w:t>
      </w:r>
      <w:r w:rsidR="00E93F4D" w:rsidRPr="009D1C06">
        <w:rPr>
          <w:rFonts w:ascii="Times New Roman" w:hAnsi="Times New Roman" w:cs="Times New Roman"/>
          <w:sz w:val="28"/>
          <w:szCs w:val="28"/>
          <w:lang w:val="en-GB"/>
        </w:rPr>
        <w:t xml:space="preserve">s </w:t>
      </w:r>
      <w:r w:rsidR="00120180" w:rsidRPr="009D1C06">
        <w:rPr>
          <w:rFonts w:ascii="Times New Roman" w:hAnsi="Times New Roman" w:cs="Times New Roman"/>
          <w:sz w:val="28"/>
          <w:szCs w:val="28"/>
          <w:lang w:val="en-GB"/>
        </w:rPr>
        <w:t>controversial and complex</w:t>
      </w:r>
      <w:r w:rsidR="00E93F4D" w:rsidRPr="009D1C06">
        <w:rPr>
          <w:rFonts w:ascii="Times New Roman" w:hAnsi="Times New Roman" w:cs="Times New Roman"/>
          <w:sz w:val="28"/>
          <w:szCs w:val="28"/>
          <w:lang w:val="en-GB"/>
        </w:rPr>
        <w:t xml:space="preserve">; it requires </w:t>
      </w:r>
      <w:r w:rsidR="00120180" w:rsidRPr="009D1C06">
        <w:rPr>
          <w:rFonts w:ascii="Times New Roman" w:hAnsi="Times New Roman" w:cs="Times New Roman"/>
          <w:sz w:val="28"/>
          <w:szCs w:val="28"/>
          <w:lang w:val="en-GB"/>
        </w:rPr>
        <w:t xml:space="preserve">courts to decide the legality of individual cases. </w:t>
      </w:r>
    </w:p>
    <w:p w14:paraId="67A48C85" w14:textId="77777777" w:rsidR="00BC1EE0" w:rsidRPr="009D1C06" w:rsidRDefault="00BC1EE0" w:rsidP="0035761E">
      <w:pPr>
        <w:pStyle w:val="1"/>
        <w:ind w:firstLine="709"/>
        <w:jc w:val="center"/>
        <w:rPr>
          <w:rFonts w:ascii="Times New Roman" w:hAnsi="Times New Roman" w:cs="Times New Roman"/>
          <w:sz w:val="28"/>
          <w:szCs w:val="28"/>
          <w:lang w:val="en-GB" w:bidi="ar"/>
        </w:rPr>
      </w:pPr>
    </w:p>
    <w:p w14:paraId="26D13AD2" w14:textId="77777777" w:rsidR="00BC1EE0" w:rsidRPr="009D1C06" w:rsidRDefault="00BC1EE0" w:rsidP="0035761E">
      <w:pPr>
        <w:pStyle w:val="1"/>
        <w:ind w:firstLine="709"/>
        <w:jc w:val="center"/>
        <w:rPr>
          <w:rFonts w:ascii="Times New Roman" w:hAnsi="Times New Roman" w:cs="Times New Roman"/>
          <w:sz w:val="28"/>
          <w:szCs w:val="28"/>
          <w:lang w:val="en-GB" w:bidi="ar"/>
        </w:rPr>
      </w:pPr>
    </w:p>
    <w:p w14:paraId="6F4CEC4A" w14:textId="77777777" w:rsidR="004C57B7" w:rsidRDefault="004C57B7" w:rsidP="0035761E">
      <w:pPr>
        <w:pStyle w:val="1"/>
        <w:ind w:firstLine="709"/>
        <w:jc w:val="center"/>
        <w:rPr>
          <w:rFonts w:ascii="Times New Roman" w:hAnsi="Times New Roman" w:cs="Times New Roman"/>
          <w:sz w:val="28"/>
          <w:szCs w:val="28"/>
          <w:lang w:val="en-GB" w:bidi="ar"/>
        </w:rPr>
      </w:pPr>
    </w:p>
    <w:p w14:paraId="48AABB6D" w14:textId="77777777" w:rsidR="004C57B7" w:rsidRDefault="004C57B7" w:rsidP="0035761E">
      <w:pPr>
        <w:pStyle w:val="1"/>
        <w:ind w:firstLine="709"/>
        <w:jc w:val="center"/>
        <w:rPr>
          <w:rFonts w:ascii="Times New Roman" w:hAnsi="Times New Roman" w:cs="Times New Roman"/>
          <w:sz w:val="28"/>
          <w:szCs w:val="28"/>
          <w:lang w:val="en-GB" w:bidi="ar"/>
        </w:rPr>
      </w:pPr>
    </w:p>
    <w:p w14:paraId="6B516363" w14:textId="77777777" w:rsidR="004C57B7" w:rsidRDefault="004C57B7" w:rsidP="0035761E">
      <w:pPr>
        <w:pStyle w:val="1"/>
        <w:ind w:firstLine="709"/>
        <w:jc w:val="center"/>
        <w:rPr>
          <w:rFonts w:ascii="Times New Roman" w:hAnsi="Times New Roman" w:cs="Times New Roman"/>
          <w:sz w:val="28"/>
          <w:szCs w:val="28"/>
          <w:lang w:val="en-GB" w:bidi="ar"/>
        </w:rPr>
      </w:pPr>
    </w:p>
    <w:p w14:paraId="4B848148" w14:textId="77777777" w:rsidR="004C57B7" w:rsidRDefault="004C57B7" w:rsidP="0035761E">
      <w:pPr>
        <w:pStyle w:val="1"/>
        <w:ind w:firstLine="709"/>
        <w:jc w:val="center"/>
        <w:rPr>
          <w:rFonts w:ascii="Times New Roman" w:hAnsi="Times New Roman" w:cs="Times New Roman"/>
          <w:sz w:val="28"/>
          <w:szCs w:val="28"/>
          <w:lang w:val="en-GB" w:bidi="ar"/>
        </w:rPr>
      </w:pPr>
    </w:p>
    <w:p w14:paraId="53B457A0" w14:textId="77777777" w:rsidR="004C57B7" w:rsidRDefault="004C57B7" w:rsidP="0035761E">
      <w:pPr>
        <w:pStyle w:val="1"/>
        <w:ind w:firstLine="709"/>
        <w:jc w:val="center"/>
        <w:rPr>
          <w:rFonts w:ascii="Times New Roman" w:hAnsi="Times New Roman" w:cs="Times New Roman"/>
          <w:sz w:val="28"/>
          <w:szCs w:val="28"/>
          <w:lang w:val="en-GB" w:bidi="ar"/>
        </w:rPr>
      </w:pPr>
    </w:p>
    <w:p w14:paraId="357862BD" w14:textId="77777777" w:rsidR="004C57B7" w:rsidRDefault="004C57B7" w:rsidP="0035761E">
      <w:pPr>
        <w:pStyle w:val="1"/>
        <w:ind w:firstLine="709"/>
        <w:jc w:val="center"/>
        <w:rPr>
          <w:rFonts w:ascii="Times New Roman" w:hAnsi="Times New Roman" w:cs="Times New Roman"/>
          <w:sz w:val="28"/>
          <w:szCs w:val="28"/>
          <w:lang w:val="en-GB" w:bidi="ar"/>
        </w:rPr>
      </w:pPr>
    </w:p>
    <w:p w14:paraId="0E485C03" w14:textId="77777777" w:rsidR="004C57B7" w:rsidRDefault="004C57B7" w:rsidP="0035761E">
      <w:pPr>
        <w:pStyle w:val="1"/>
        <w:ind w:firstLine="709"/>
        <w:jc w:val="center"/>
        <w:rPr>
          <w:rFonts w:ascii="Times New Roman" w:hAnsi="Times New Roman" w:cs="Times New Roman"/>
          <w:sz w:val="28"/>
          <w:szCs w:val="28"/>
          <w:lang w:val="en-GB" w:bidi="ar"/>
        </w:rPr>
      </w:pPr>
    </w:p>
    <w:p w14:paraId="33A04F4E" w14:textId="6670BE7B" w:rsidR="007C1ABF" w:rsidRPr="009D1C06" w:rsidRDefault="00307454" w:rsidP="0035761E">
      <w:pPr>
        <w:pStyle w:val="1"/>
        <w:ind w:firstLine="709"/>
        <w:jc w:val="center"/>
        <w:rPr>
          <w:rFonts w:ascii="Times New Roman" w:hAnsi="Times New Roman" w:cs="Times New Roman"/>
          <w:sz w:val="28"/>
          <w:szCs w:val="28"/>
          <w:lang w:val="en-GB" w:bidi="ar"/>
        </w:rPr>
      </w:pPr>
      <w:bookmarkStart w:id="9" w:name="_Toc103306123"/>
      <w:r w:rsidRPr="009D1C06">
        <w:rPr>
          <w:rFonts w:ascii="Times New Roman" w:hAnsi="Times New Roman" w:cs="Times New Roman"/>
          <w:sz w:val="28"/>
          <w:szCs w:val="28"/>
          <w:lang w:val="en-GB" w:bidi="ar"/>
        </w:rPr>
        <w:lastRenderedPageBreak/>
        <w:t>CHAPTER</w:t>
      </w:r>
      <w:r w:rsidR="001F1A12" w:rsidRPr="009D1C06">
        <w:rPr>
          <w:rFonts w:ascii="Times New Roman" w:hAnsi="Times New Roman" w:cs="Times New Roman"/>
          <w:sz w:val="28"/>
          <w:szCs w:val="28"/>
          <w:lang w:val="en-GB" w:bidi="ar"/>
        </w:rPr>
        <w:t xml:space="preserve"> 2</w:t>
      </w:r>
      <w:r w:rsidR="007B3604" w:rsidRPr="009D1C06">
        <w:rPr>
          <w:rFonts w:ascii="Times New Roman" w:hAnsi="Times New Roman" w:cs="Times New Roman"/>
          <w:sz w:val="28"/>
          <w:szCs w:val="28"/>
          <w:lang w:val="en-GB" w:bidi="ar"/>
        </w:rPr>
        <w:t>.</w:t>
      </w:r>
      <w:r w:rsidR="001F1A12" w:rsidRPr="009D1C06">
        <w:rPr>
          <w:rFonts w:ascii="Times New Roman" w:hAnsi="Times New Roman" w:cs="Times New Roman"/>
          <w:sz w:val="28"/>
          <w:szCs w:val="28"/>
          <w:lang w:val="en-GB" w:bidi="ar"/>
        </w:rPr>
        <w:t xml:space="preserve"> Current </w:t>
      </w:r>
      <w:r w:rsidR="007462FF" w:rsidRPr="009D1C06">
        <w:rPr>
          <w:rFonts w:ascii="Times New Roman" w:hAnsi="Times New Roman" w:cs="Times New Roman"/>
          <w:sz w:val="28"/>
          <w:szCs w:val="28"/>
          <w:lang w:val="en-GB" w:bidi="ar"/>
        </w:rPr>
        <w:t>i</w:t>
      </w:r>
      <w:r w:rsidR="001F1A12" w:rsidRPr="009D1C06">
        <w:rPr>
          <w:rFonts w:ascii="Times New Roman" w:hAnsi="Times New Roman" w:cs="Times New Roman"/>
          <w:sz w:val="28"/>
          <w:szCs w:val="28"/>
          <w:lang w:val="en-GB" w:bidi="ar"/>
        </w:rPr>
        <w:t xml:space="preserve">ssues </w:t>
      </w:r>
      <w:r w:rsidR="007462FF" w:rsidRPr="009D1C06">
        <w:rPr>
          <w:rFonts w:ascii="Times New Roman" w:hAnsi="Times New Roman" w:cs="Times New Roman"/>
          <w:sz w:val="28"/>
          <w:szCs w:val="28"/>
          <w:lang w:val="en-GB" w:bidi="ar"/>
        </w:rPr>
        <w:t>r</w:t>
      </w:r>
      <w:r w:rsidR="001F1A12" w:rsidRPr="009D1C06">
        <w:rPr>
          <w:rFonts w:ascii="Times New Roman" w:hAnsi="Times New Roman" w:cs="Times New Roman"/>
          <w:sz w:val="28"/>
          <w:szCs w:val="28"/>
          <w:lang w:val="en-GB" w:bidi="ar"/>
        </w:rPr>
        <w:t>egarding the IP-</w:t>
      </w:r>
      <w:r w:rsidR="007462FF" w:rsidRPr="009D1C06">
        <w:rPr>
          <w:rFonts w:ascii="Times New Roman" w:hAnsi="Times New Roman" w:cs="Times New Roman"/>
          <w:sz w:val="28"/>
          <w:szCs w:val="28"/>
          <w:lang w:val="en-GB" w:bidi="ar"/>
        </w:rPr>
        <w:t>r</w:t>
      </w:r>
      <w:r w:rsidR="001F1A12" w:rsidRPr="009D1C06">
        <w:rPr>
          <w:rFonts w:ascii="Times New Roman" w:hAnsi="Times New Roman" w:cs="Times New Roman"/>
          <w:sz w:val="28"/>
          <w:szCs w:val="28"/>
          <w:lang w:val="en-GB" w:bidi="ar"/>
        </w:rPr>
        <w:t>elated of the CISG</w:t>
      </w:r>
      <w:bookmarkEnd w:id="9"/>
    </w:p>
    <w:p w14:paraId="280F2234" w14:textId="145D47F8" w:rsidR="007C1ABF" w:rsidRPr="004C57B7" w:rsidRDefault="0074430B" w:rsidP="0035761E">
      <w:pPr>
        <w:pStyle w:val="2"/>
        <w:spacing w:line="240" w:lineRule="auto"/>
        <w:ind w:firstLine="709"/>
        <w:jc w:val="center"/>
        <w:rPr>
          <w:rFonts w:ascii="Times New Roman" w:hAnsi="Times New Roman" w:cs="Times New Roman"/>
          <w:i/>
          <w:iCs/>
          <w:sz w:val="28"/>
          <w:szCs w:val="28"/>
          <w:lang w:val="en-GB" w:bidi="ar"/>
        </w:rPr>
      </w:pPr>
      <w:bookmarkStart w:id="10" w:name="_Toc103306124"/>
      <w:r w:rsidRPr="004C57B7">
        <w:rPr>
          <w:rFonts w:ascii="Times New Roman" w:hAnsi="Times New Roman" w:cs="Times New Roman"/>
          <w:i/>
          <w:iCs/>
          <w:sz w:val="28"/>
          <w:szCs w:val="28"/>
          <w:lang w:val="en-GB" w:bidi="ar"/>
        </w:rPr>
        <w:t xml:space="preserve">§ </w:t>
      </w:r>
      <w:r w:rsidR="001F1A12" w:rsidRPr="004C57B7">
        <w:rPr>
          <w:rFonts w:ascii="Times New Roman" w:hAnsi="Times New Roman" w:cs="Times New Roman"/>
          <w:i/>
          <w:iCs/>
          <w:sz w:val="28"/>
          <w:szCs w:val="28"/>
          <w:lang w:val="en-GB" w:bidi="ar"/>
        </w:rPr>
        <w:t>1</w:t>
      </w:r>
      <w:r w:rsidR="007B3604" w:rsidRPr="004C57B7">
        <w:rPr>
          <w:rFonts w:ascii="Times New Roman" w:hAnsi="Times New Roman" w:cs="Times New Roman"/>
          <w:i/>
          <w:iCs/>
          <w:sz w:val="28"/>
          <w:szCs w:val="28"/>
          <w:lang w:val="en-GB" w:bidi="ar"/>
        </w:rPr>
        <w:t>.</w:t>
      </w:r>
      <w:r w:rsidR="001F1A12" w:rsidRPr="004C57B7">
        <w:rPr>
          <w:rFonts w:ascii="Times New Roman" w:hAnsi="Times New Roman" w:cs="Times New Roman"/>
          <w:i/>
          <w:iCs/>
          <w:sz w:val="28"/>
          <w:szCs w:val="28"/>
          <w:lang w:val="en-GB" w:bidi="ar"/>
        </w:rPr>
        <w:t xml:space="preserve"> Parallel </w:t>
      </w:r>
      <w:r w:rsidR="007462FF" w:rsidRPr="004C57B7">
        <w:rPr>
          <w:rFonts w:ascii="Times New Roman" w:hAnsi="Times New Roman" w:cs="Times New Roman"/>
          <w:i/>
          <w:iCs/>
          <w:sz w:val="28"/>
          <w:szCs w:val="28"/>
          <w:lang w:val="en-GB" w:bidi="ar"/>
        </w:rPr>
        <w:t>i</w:t>
      </w:r>
      <w:r w:rsidR="001F1A12" w:rsidRPr="004C57B7">
        <w:rPr>
          <w:rFonts w:ascii="Times New Roman" w:hAnsi="Times New Roman" w:cs="Times New Roman"/>
          <w:i/>
          <w:iCs/>
          <w:sz w:val="28"/>
          <w:szCs w:val="28"/>
          <w:lang w:val="en-GB" w:bidi="ar"/>
        </w:rPr>
        <w:t>mport</w:t>
      </w:r>
      <w:bookmarkEnd w:id="10"/>
    </w:p>
    <w:p w14:paraId="679FE793" w14:textId="109E4E85" w:rsidR="00E46712" w:rsidRPr="004C57B7" w:rsidRDefault="0074430B" w:rsidP="0035761E">
      <w:pPr>
        <w:pStyle w:val="3"/>
        <w:spacing w:line="240" w:lineRule="auto"/>
        <w:ind w:firstLine="709"/>
        <w:jc w:val="center"/>
        <w:rPr>
          <w:rFonts w:ascii="Times New Roman" w:hAnsi="Times New Roman" w:cs="Times New Roman"/>
          <w:b w:val="0"/>
          <w:bCs w:val="0"/>
          <w:i/>
          <w:iCs/>
          <w:sz w:val="28"/>
          <w:szCs w:val="28"/>
          <w:lang w:val="en-GB" w:bidi="ar"/>
        </w:rPr>
      </w:pPr>
      <w:bookmarkStart w:id="11" w:name="_Toc103306125"/>
      <w:r w:rsidRPr="004C57B7">
        <w:rPr>
          <w:rFonts w:ascii="Times New Roman" w:hAnsi="Times New Roman" w:cs="Times New Roman"/>
          <w:b w:val="0"/>
          <w:bCs w:val="0"/>
          <w:i/>
          <w:iCs/>
          <w:sz w:val="28"/>
          <w:szCs w:val="28"/>
          <w:lang w:val="en-GB" w:bidi="ar"/>
        </w:rPr>
        <w:t xml:space="preserve">§ </w:t>
      </w:r>
      <w:r w:rsidR="001F1A12" w:rsidRPr="004C57B7">
        <w:rPr>
          <w:rFonts w:ascii="Times New Roman" w:hAnsi="Times New Roman" w:cs="Times New Roman"/>
          <w:b w:val="0"/>
          <w:bCs w:val="0"/>
          <w:i/>
          <w:iCs/>
          <w:sz w:val="28"/>
          <w:szCs w:val="28"/>
          <w:lang w:val="en-GB" w:bidi="ar"/>
        </w:rPr>
        <w:t>1.1</w:t>
      </w:r>
      <w:r w:rsidR="007B3604" w:rsidRPr="004C57B7">
        <w:rPr>
          <w:rFonts w:ascii="Times New Roman" w:hAnsi="Times New Roman" w:cs="Times New Roman"/>
          <w:b w:val="0"/>
          <w:bCs w:val="0"/>
          <w:i/>
          <w:iCs/>
          <w:sz w:val="28"/>
          <w:szCs w:val="28"/>
          <w:lang w:val="en-GB" w:bidi="ar"/>
        </w:rPr>
        <w:t>.</w:t>
      </w:r>
      <w:r w:rsidR="001F1A12" w:rsidRPr="004C57B7">
        <w:rPr>
          <w:rFonts w:ascii="Times New Roman" w:hAnsi="Times New Roman" w:cs="Times New Roman"/>
          <w:b w:val="0"/>
          <w:bCs w:val="0"/>
          <w:i/>
          <w:iCs/>
          <w:sz w:val="28"/>
          <w:szCs w:val="28"/>
          <w:lang w:val="en-GB" w:bidi="ar"/>
        </w:rPr>
        <w:t xml:space="preserve"> Doctrine of </w:t>
      </w:r>
      <w:r w:rsidR="007462FF" w:rsidRPr="004C57B7">
        <w:rPr>
          <w:rFonts w:ascii="Times New Roman" w:hAnsi="Times New Roman" w:cs="Times New Roman"/>
          <w:b w:val="0"/>
          <w:bCs w:val="0"/>
          <w:i/>
          <w:iCs/>
          <w:sz w:val="28"/>
          <w:szCs w:val="28"/>
          <w:lang w:val="en-GB" w:bidi="ar"/>
        </w:rPr>
        <w:t>e</w:t>
      </w:r>
      <w:r w:rsidR="001F1A12" w:rsidRPr="004C57B7">
        <w:rPr>
          <w:rFonts w:ascii="Times New Roman" w:hAnsi="Times New Roman" w:cs="Times New Roman"/>
          <w:b w:val="0"/>
          <w:bCs w:val="0"/>
          <w:i/>
          <w:iCs/>
          <w:sz w:val="28"/>
          <w:szCs w:val="28"/>
          <w:lang w:val="en-GB" w:bidi="ar"/>
        </w:rPr>
        <w:t xml:space="preserve">xhaustion of </w:t>
      </w:r>
      <w:r w:rsidR="007462FF" w:rsidRPr="004C57B7">
        <w:rPr>
          <w:rFonts w:ascii="Times New Roman" w:hAnsi="Times New Roman" w:cs="Times New Roman"/>
          <w:b w:val="0"/>
          <w:bCs w:val="0"/>
          <w:i/>
          <w:iCs/>
          <w:sz w:val="28"/>
          <w:szCs w:val="28"/>
          <w:lang w:val="en-GB" w:bidi="ar"/>
        </w:rPr>
        <w:t>r</w:t>
      </w:r>
      <w:r w:rsidR="001F1A12" w:rsidRPr="004C57B7">
        <w:rPr>
          <w:rFonts w:ascii="Times New Roman" w:hAnsi="Times New Roman" w:cs="Times New Roman"/>
          <w:b w:val="0"/>
          <w:bCs w:val="0"/>
          <w:i/>
          <w:iCs/>
          <w:sz w:val="28"/>
          <w:szCs w:val="28"/>
          <w:lang w:val="en-GB" w:bidi="ar"/>
        </w:rPr>
        <w:t>ights</w:t>
      </w:r>
      <w:bookmarkEnd w:id="11"/>
    </w:p>
    <w:p w14:paraId="7C83E590" w14:textId="386E5F85" w:rsidR="00607E1B"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When it comes to IP-related disputes in international </w:t>
      </w:r>
      <w:r w:rsidR="009D27B8" w:rsidRPr="009D1C06">
        <w:rPr>
          <w:rFonts w:ascii="Times New Roman" w:hAnsi="Times New Roman" w:cs="Times New Roman"/>
          <w:sz w:val="28"/>
          <w:szCs w:val="28"/>
          <w:lang w:val="en-GB"/>
        </w:rPr>
        <w:t>sale</w:t>
      </w:r>
      <w:r w:rsidRPr="009D1C06">
        <w:rPr>
          <w:rFonts w:ascii="Times New Roman" w:hAnsi="Times New Roman" w:cs="Times New Roman"/>
          <w:sz w:val="28"/>
          <w:szCs w:val="28"/>
          <w:lang w:val="en-GB"/>
        </w:rPr>
        <w:t xml:space="preserve"> of goods, Parallel Import (</w:t>
      </w:r>
      <w:r w:rsidR="009D27B8" w:rsidRPr="009D1C06">
        <w:rPr>
          <w:rFonts w:ascii="Times New Roman" w:hAnsi="Times New Roman" w:cs="Times New Roman"/>
          <w:sz w:val="28"/>
          <w:szCs w:val="28"/>
          <w:lang w:val="en-GB"/>
        </w:rPr>
        <w:t>PI</w:t>
      </w:r>
      <w:r w:rsidRPr="009D1C06">
        <w:rPr>
          <w:rFonts w:ascii="Times New Roman" w:hAnsi="Times New Roman" w:cs="Times New Roman"/>
          <w:sz w:val="28"/>
          <w:szCs w:val="28"/>
          <w:lang w:val="en-GB"/>
        </w:rPr>
        <w:t>) is one of the most typical phenomena.</w:t>
      </w:r>
      <w:r w:rsidR="002F4769" w:rsidRPr="009D1C06">
        <w:rPr>
          <w:rFonts w:ascii="Times New Roman" w:hAnsi="Times New Roman" w:cs="Times New Roman"/>
          <w:sz w:val="28"/>
          <w:szCs w:val="28"/>
          <w:lang w:val="en-GB"/>
        </w:rPr>
        <w:t xml:space="preserve"> </w:t>
      </w:r>
      <w:r w:rsidR="009D27B8" w:rsidRPr="009D1C06">
        <w:rPr>
          <w:rFonts w:ascii="Times New Roman" w:hAnsi="Times New Roman" w:cs="Times New Roman"/>
          <w:sz w:val="28"/>
          <w:szCs w:val="28"/>
          <w:lang w:val="en-GB"/>
        </w:rPr>
        <w:t>PI</w:t>
      </w:r>
      <w:r w:rsidR="002F4769" w:rsidRPr="009D1C06">
        <w:rPr>
          <w:rFonts w:ascii="Times New Roman" w:hAnsi="Times New Roman" w:cs="Times New Roman"/>
          <w:sz w:val="28"/>
          <w:szCs w:val="28"/>
          <w:lang w:val="en-GB"/>
        </w:rPr>
        <w:t xml:space="preserve"> </w:t>
      </w:r>
      <w:r w:rsidR="00CF465A" w:rsidRPr="009D1C06">
        <w:rPr>
          <w:rFonts w:ascii="Times New Roman" w:hAnsi="Times New Roman" w:cs="Times New Roman"/>
          <w:sz w:val="28"/>
          <w:szCs w:val="28"/>
          <w:lang w:val="en-GB"/>
        </w:rPr>
        <w:t>refers to</w:t>
      </w:r>
      <w:r w:rsidR="002F4769" w:rsidRPr="009D1C06">
        <w:rPr>
          <w:rFonts w:ascii="Times New Roman" w:hAnsi="Times New Roman" w:cs="Times New Roman"/>
          <w:sz w:val="28"/>
          <w:szCs w:val="28"/>
          <w:lang w:val="en-GB"/>
        </w:rPr>
        <w:t xml:space="preserve"> the importation of goods legitimately acquired from the owner of the goods subsequently sold in an unauthorised trade channel.</w:t>
      </w:r>
      <w:r w:rsidRPr="009D1C06">
        <w:rPr>
          <w:rStyle w:val="a7"/>
          <w:rFonts w:ascii="Times New Roman" w:hAnsi="Times New Roman" w:cs="Times New Roman"/>
          <w:sz w:val="28"/>
          <w:szCs w:val="28"/>
          <w:lang w:val="en-GB"/>
        </w:rPr>
        <w:footnoteReference w:id="59"/>
      </w:r>
      <w:r w:rsidR="002F4769" w:rsidRPr="009D1C06">
        <w:rPr>
          <w:rFonts w:ascii="Times New Roman" w:hAnsi="Times New Roman" w:cs="Times New Roman"/>
          <w:sz w:val="28"/>
          <w:szCs w:val="28"/>
          <w:lang w:val="en-GB"/>
        </w:rPr>
        <w:t xml:space="preserve"> </w:t>
      </w:r>
      <w:r w:rsidR="00151462" w:rsidRPr="009D1C06">
        <w:rPr>
          <w:rFonts w:ascii="Times New Roman" w:hAnsi="Times New Roman" w:cs="Times New Roman"/>
          <w:sz w:val="28"/>
          <w:szCs w:val="28"/>
          <w:lang w:val="en-GB"/>
        </w:rPr>
        <w:t xml:space="preserve">More precisely, </w:t>
      </w:r>
      <w:r w:rsidR="009D27B8" w:rsidRPr="009D1C06">
        <w:rPr>
          <w:rFonts w:ascii="Times New Roman" w:hAnsi="Times New Roman" w:cs="Times New Roman"/>
          <w:sz w:val="28"/>
          <w:szCs w:val="28"/>
          <w:lang w:val="en-GB"/>
        </w:rPr>
        <w:t>PI</w:t>
      </w:r>
      <w:r w:rsidR="00151462" w:rsidRPr="009D1C06">
        <w:rPr>
          <w:rFonts w:ascii="Times New Roman" w:hAnsi="Times New Roman" w:cs="Times New Roman"/>
          <w:sz w:val="28"/>
          <w:szCs w:val="28"/>
          <w:lang w:val="en-GB"/>
        </w:rPr>
        <w:t xml:space="preserve"> goods</w:t>
      </w:r>
      <w:r w:rsidR="00CF465A" w:rsidRPr="009D1C06">
        <w:rPr>
          <w:rFonts w:ascii="Times New Roman" w:hAnsi="Times New Roman" w:cs="Times New Roman"/>
          <w:sz w:val="28"/>
          <w:szCs w:val="28"/>
          <w:lang w:val="en-GB"/>
        </w:rPr>
        <w:t xml:space="preserve">, also called </w:t>
      </w:r>
      <w:r w:rsidR="00CF5FB8" w:rsidRPr="009D1C06">
        <w:rPr>
          <w:rFonts w:ascii="Times New Roman" w:hAnsi="Times New Roman" w:cs="Times New Roman"/>
          <w:sz w:val="28"/>
          <w:szCs w:val="28"/>
          <w:lang w:val="en-GB"/>
        </w:rPr>
        <w:t>“</w:t>
      </w:r>
      <w:r w:rsidR="00CF465A" w:rsidRPr="009D1C06">
        <w:rPr>
          <w:rFonts w:ascii="Times New Roman" w:hAnsi="Times New Roman" w:cs="Times New Roman"/>
          <w:sz w:val="28"/>
          <w:szCs w:val="28"/>
          <w:lang w:val="en-GB"/>
        </w:rPr>
        <w:t>grey market goods</w:t>
      </w:r>
      <w:r w:rsidR="00CF5FB8" w:rsidRPr="009D1C06">
        <w:rPr>
          <w:rFonts w:ascii="Times New Roman" w:hAnsi="Times New Roman" w:cs="Times New Roman"/>
          <w:sz w:val="28"/>
          <w:szCs w:val="28"/>
          <w:lang w:val="en-GB"/>
        </w:rPr>
        <w:t>”</w:t>
      </w:r>
      <w:r w:rsidR="00CF465A" w:rsidRPr="009D1C06">
        <w:rPr>
          <w:rFonts w:ascii="Times New Roman" w:hAnsi="Times New Roman" w:cs="Times New Roman"/>
          <w:sz w:val="28"/>
          <w:szCs w:val="28"/>
          <w:lang w:val="en-GB"/>
        </w:rPr>
        <w:t>, are authentic goods intended for a foreign market but are diverted or imported without permission of the</w:t>
      </w:r>
      <w:r w:rsidR="00151462" w:rsidRPr="009D1C06">
        <w:rPr>
          <w:rFonts w:ascii="Times New Roman" w:hAnsi="Times New Roman" w:cs="Times New Roman"/>
          <w:sz w:val="28"/>
          <w:szCs w:val="28"/>
          <w:lang w:val="en-GB"/>
        </w:rPr>
        <w:t xml:space="preserve"> </w:t>
      </w:r>
      <w:r w:rsidR="005C45F5" w:rsidRPr="009D1C06">
        <w:rPr>
          <w:rFonts w:ascii="Times New Roman" w:hAnsi="Times New Roman" w:cs="Times New Roman"/>
          <w:sz w:val="28"/>
          <w:szCs w:val="28"/>
          <w:lang w:val="en-GB"/>
        </w:rPr>
        <w:t>IP</w:t>
      </w:r>
      <w:r w:rsidR="00CF465A" w:rsidRPr="009D1C06">
        <w:rPr>
          <w:rFonts w:ascii="Times New Roman" w:hAnsi="Times New Roman" w:cs="Times New Roman"/>
          <w:sz w:val="28"/>
          <w:szCs w:val="28"/>
          <w:lang w:val="en-GB"/>
        </w:rPr>
        <w:t xml:space="preserve"> owner into a country where the </w:t>
      </w:r>
      <w:r w:rsidR="005C45F5" w:rsidRPr="009D1C06">
        <w:rPr>
          <w:rFonts w:ascii="Times New Roman" w:hAnsi="Times New Roman" w:cs="Times New Roman"/>
          <w:sz w:val="28"/>
          <w:szCs w:val="28"/>
          <w:lang w:val="en-GB"/>
        </w:rPr>
        <w:t>IP</w:t>
      </w:r>
      <w:r w:rsidR="00CF465A" w:rsidRPr="009D1C06">
        <w:rPr>
          <w:rFonts w:ascii="Times New Roman" w:hAnsi="Times New Roman" w:cs="Times New Roman"/>
          <w:sz w:val="28"/>
          <w:szCs w:val="28"/>
          <w:lang w:val="en-GB"/>
        </w:rPr>
        <w:t xml:space="preserve"> owner has valid </w:t>
      </w:r>
      <w:r w:rsidR="009939EF" w:rsidRPr="009D1C06">
        <w:rPr>
          <w:rFonts w:ascii="Times New Roman" w:hAnsi="Times New Roman" w:cs="Times New Roman"/>
          <w:sz w:val="28"/>
          <w:szCs w:val="28"/>
          <w:lang w:val="en-GB"/>
        </w:rPr>
        <w:t>IPRs</w:t>
      </w:r>
      <w:r w:rsidR="00CF465A" w:rsidRPr="009D1C06">
        <w:rPr>
          <w:rFonts w:ascii="Times New Roman" w:hAnsi="Times New Roman" w:cs="Times New Roman"/>
          <w:sz w:val="28"/>
          <w:szCs w:val="28"/>
          <w:lang w:val="en-GB"/>
        </w:rPr>
        <w:t>.</w:t>
      </w:r>
      <w:r w:rsidRPr="009D1C06">
        <w:rPr>
          <w:rStyle w:val="a7"/>
          <w:rFonts w:ascii="Times New Roman" w:hAnsi="Times New Roman" w:cs="Times New Roman"/>
          <w:sz w:val="28"/>
          <w:szCs w:val="28"/>
          <w:lang w:val="en-GB"/>
        </w:rPr>
        <w:footnoteReference w:id="60"/>
      </w:r>
      <w:r w:rsidR="00151462" w:rsidRPr="009D1C06">
        <w:rPr>
          <w:rFonts w:ascii="Times New Roman" w:hAnsi="Times New Roman" w:cs="Times New Roman"/>
          <w:sz w:val="28"/>
          <w:szCs w:val="28"/>
          <w:lang w:val="en-GB"/>
        </w:rPr>
        <w:t xml:space="preserve"> </w:t>
      </w:r>
      <w:r w:rsidR="00356FAE" w:rsidRPr="009D1C06">
        <w:rPr>
          <w:rFonts w:ascii="Times New Roman" w:hAnsi="Times New Roman" w:cs="Times New Roman"/>
          <w:sz w:val="28"/>
          <w:szCs w:val="28"/>
          <w:lang w:val="en-GB"/>
        </w:rPr>
        <w:t>In the sphere of trademark law, a</w:t>
      </w:r>
      <w:r w:rsidR="00151462" w:rsidRPr="009D1C06">
        <w:rPr>
          <w:rFonts w:ascii="Times New Roman" w:hAnsi="Times New Roman" w:cs="Times New Roman"/>
          <w:sz w:val="28"/>
          <w:szCs w:val="28"/>
          <w:lang w:val="en-GB"/>
        </w:rPr>
        <w:t>n owner of a registered trademark earns goodwill through the sale of his goods through a particular channel as authorised by them; however, once the goods leave that channel, it</w:t>
      </w:r>
      <w:r w:rsidR="00356FAE" w:rsidRPr="009D1C06">
        <w:rPr>
          <w:rFonts w:ascii="Times New Roman" w:hAnsi="Times New Roman" w:cs="Times New Roman"/>
          <w:sz w:val="28"/>
          <w:szCs w:val="28"/>
          <w:lang w:val="en-GB"/>
        </w:rPr>
        <w:t xml:space="preserve"> </w:t>
      </w:r>
      <w:r w:rsidR="00151462" w:rsidRPr="009D1C06">
        <w:rPr>
          <w:rFonts w:ascii="Times New Roman" w:hAnsi="Times New Roman" w:cs="Times New Roman"/>
          <w:sz w:val="28"/>
          <w:szCs w:val="28"/>
          <w:lang w:val="en-GB"/>
        </w:rPr>
        <w:t>compromises the integrity and reputation of the goods that have been registered as a trademark.</w:t>
      </w:r>
      <w:r w:rsidRPr="009D1C06">
        <w:rPr>
          <w:rStyle w:val="a7"/>
          <w:rFonts w:ascii="Times New Roman" w:hAnsi="Times New Roman" w:cs="Times New Roman"/>
          <w:sz w:val="28"/>
          <w:szCs w:val="28"/>
          <w:lang w:val="en-GB"/>
        </w:rPr>
        <w:footnoteReference w:id="61"/>
      </w:r>
      <w:r w:rsidR="00151462" w:rsidRPr="009D1C06">
        <w:rPr>
          <w:rFonts w:ascii="Times New Roman" w:hAnsi="Times New Roman" w:cs="Times New Roman"/>
          <w:sz w:val="28"/>
          <w:szCs w:val="28"/>
          <w:lang w:val="en-GB"/>
        </w:rPr>
        <w:t xml:space="preserve"> </w:t>
      </w:r>
      <w:r w:rsidRPr="009D1C06">
        <w:rPr>
          <w:rFonts w:ascii="Times New Roman" w:hAnsi="Times New Roman" w:cs="Times New Roman"/>
          <w:sz w:val="28"/>
          <w:szCs w:val="28"/>
          <w:lang w:val="en-GB"/>
        </w:rPr>
        <w:t xml:space="preserve">Due to the </w:t>
      </w:r>
      <w:r w:rsidR="008017A4" w:rsidRPr="009D1C06">
        <w:rPr>
          <w:rFonts w:ascii="Times New Roman" w:hAnsi="Times New Roman" w:cs="Times New Roman"/>
          <w:sz w:val="28"/>
          <w:szCs w:val="28"/>
          <w:lang w:val="en-GB"/>
        </w:rPr>
        <w:t xml:space="preserve">increasing trend of PI-related disputes in the field of trademarks and the extensive contexts of </w:t>
      </w:r>
      <w:r w:rsidR="005C45F5" w:rsidRPr="009D1C06">
        <w:rPr>
          <w:rFonts w:ascii="Times New Roman" w:hAnsi="Times New Roman" w:cs="Times New Roman"/>
          <w:sz w:val="28"/>
          <w:szCs w:val="28"/>
          <w:lang w:val="en-GB"/>
        </w:rPr>
        <w:t>IP</w:t>
      </w:r>
      <w:r w:rsidR="008017A4" w:rsidRPr="009D1C06">
        <w:rPr>
          <w:rFonts w:ascii="Times New Roman" w:hAnsi="Times New Roman" w:cs="Times New Roman"/>
          <w:sz w:val="28"/>
          <w:szCs w:val="28"/>
          <w:lang w:val="en-GB"/>
        </w:rPr>
        <w:t xml:space="preserve"> law, the following discussion will focus on trademark law to analyse the legality of </w:t>
      </w:r>
      <w:r w:rsidR="009D27B8" w:rsidRPr="009D1C06">
        <w:rPr>
          <w:rFonts w:ascii="Times New Roman" w:hAnsi="Times New Roman" w:cs="Times New Roman"/>
          <w:sz w:val="28"/>
          <w:szCs w:val="28"/>
          <w:lang w:val="en-GB"/>
        </w:rPr>
        <w:t>PI</w:t>
      </w:r>
      <w:r w:rsidR="008017A4" w:rsidRPr="009D1C06">
        <w:rPr>
          <w:rFonts w:ascii="Times New Roman" w:hAnsi="Times New Roman" w:cs="Times New Roman"/>
          <w:sz w:val="28"/>
          <w:szCs w:val="28"/>
          <w:lang w:val="en-GB"/>
        </w:rPr>
        <w:t xml:space="preserve"> </w:t>
      </w:r>
      <w:r w:rsidR="00174FB3" w:rsidRPr="009D1C06">
        <w:rPr>
          <w:rFonts w:ascii="Times New Roman" w:hAnsi="Times New Roman" w:cs="Times New Roman"/>
          <w:sz w:val="28"/>
          <w:szCs w:val="28"/>
          <w:lang w:val="en-GB"/>
        </w:rPr>
        <w:t xml:space="preserve">in international transactions </w:t>
      </w:r>
      <w:r w:rsidR="008017A4" w:rsidRPr="009D1C06">
        <w:rPr>
          <w:rFonts w:ascii="Times New Roman" w:hAnsi="Times New Roman" w:cs="Times New Roman"/>
          <w:sz w:val="28"/>
          <w:szCs w:val="28"/>
          <w:lang w:val="en-GB"/>
        </w:rPr>
        <w:t xml:space="preserve">and </w:t>
      </w:r>
      <w:r w:rsidR="00174FB3" w:rsidRPr="009D1C06">
        <w:rPr>
          <w:rFonts w:ascii="Times New Roman" w:hAnsi="Times New Roman" w:cs="Times New Roman"/>
          <w:sz w:val="28"/>
          <w:szCs w:val="28"/>
          <w:lang w:val="en-GB"/>
        </w:rPr>
        <w:t xml:space="preserve">the situations when a third party claims his </w:t>
      </w:r>
      <w:r w:rsidR="00C63907" w:rsidRPr="009D1C06">
        <w:rPr>
          <w:rFonts w:ascii="Times New Roman" w:hAnsi="Times New Roman" w:cs="Times New Roman"/>
          <w:sz w:val="28"/>
          <w:szCs w:val="28"/>
          <w:lang w:val="en-GB"/>
        </w:rPr>
        <w:t>IPR</w:t>
      </w:r>
      <w:r w:rsidR="00174FB3" w:rsidRPr="009D1C06">
        <w:rPr>
          <w:rFonts w:ascii="Times New Roman" w:hAnsi="Times New Roman" w:cs="Times New Roman"/>
          <w:sz w:val="28"/>
          <w:szCs w:val="28"/>
          <w:lang w:val="en-GB"/>
        </w:rPr>
        <w:t xml:space="preserve">s in a </w:t>
      </w:r>
      <w:r w:rsidR="009D27B8" w:rsidRPr="009D1C06">
        <w:rPr>
          <w:rFonts w:ascii="Times New Roman" w:hAnsi="Times New Roman" w:cs="Times New Roman"/>
          <w:sz w:val="28"/>
          <w:szCs w:val="28"/>
          <w:lang w:val="en-GB"/>
        </w:rPr>
        <w:t>PI</w:t>
      </w:r>
      <w:r w:rsidR="00174FB3" w:rsidRPr="009D1C06">
        <w:rPr>
          <w:rFonts w:ascii="Times New Roman" w:hAnsi="Times New Roman" w:cs="Times New Roman"/>
          <w:sz w:val="28"/>
          <w:szCs w:val="28"/>
          <w:lang w:val="en-GB"/>
        </w:rPr>
        <w:t xml:space="preserve"> dispute pursuant to the IP-related provisions of the CISG.</w:t>
      </w:r>
    </w:p>
    <w:p w14:paraId="21F9DBFC" w14:textId="7184F8AA" w:rsidR="00336D76" w:rsidRPr="009D1C06" w:rsidRDefault="001179BA" w:rsidP="0035761E">
      <w:pPr>
        <w:ind w:firstLine="709"/>
        <w:jc w:val="both"/>
        <w:rPr>
          <w:rFonts w:ascii="Times New Roman" w:hAnsi="Times New Roman" w:cs="Times New Roman"/>
          <w:sz w:val="28"/>
          <w:szCs w:val="28"/>
          <w:lang w:val="en-GB"/>
        </w:rPr>
      </w:pPr>
      <w:r w:rsidRPr="009D1C06">
        <w:rPr>
          <w:rFonts w:ascii="Times New Roman" w:hAnsi="Times New Roman" w:cs="Times New Roman"/>
          <w:noProof/>
          <w:sz w:val="28"/>
          <w:szCs w:val="28"/>
          <w:lang w:eastAsia="en-US"/>
        </w:rPr>
        <w:lastRenderedPageBreak/>
        <w:drawing>
          <wp:anchor distT="0" distB="0" distL="114300" distR="114300" simplePos="0" relativeHeight="251994112" behindDoc="1" locked="0" layoutInCell="1" allowOverlap="1" wp14:anchorId="1F4E1BE8" wp14:editId="2B53E8B3">
            <wp:simplePos x="0" y="0"/>
            <wp:positionH relativeFrom="column">
              <wp:posOffset>-59690</wp:posOffset>
            </wp:positionH>
            <wp:positionV relativeFrom="paragraph">
              <wp:posOffset>852805</wp:posOffset>
            </wp:positionV>
            <wp:extent cx="3851275" cy="2014855"/>
            <wp:effectExtent l="0" t="0" r="0" b="4445"/>
            <wp:wrapTight wrapText="bothSides">
              <wp:wrapPolygon edited="0">
                <wp:start x="0" y="0"/>
                <wp:lineTo x="0" y="21512"/>
                <wp:lineTo x="21511" y="21512"/>
                <wp:lineTo x="21511"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1275" cy="2014855"/>
                    </a:xfrm>
                    <a:prstGeom prst="rect">
                      <a:avLst/>
                    </a:prstGeom>
                  </pic:spPr>
                </pic:pic>
              </a:graphicData>
            </a:graphic>
            <wp14:sizeRelH relativeFrom="margin">
              <wp14:pctWidth>0</wp14:pctWidth>
            </wp14:sizeRelH>
            <wp14:sizeRelV relativeFrom="margin">
              <wp14:pctHeight>0</wp14:pctHeight>
            </wp14:sizeRelV>
          </wp:anchor>
        </w:drawing>
      </w:r>
      <w:r w:rsidR="00BC1EE0" w:rsidRPr="009D1C06">
        <w:rPr>
          <w:rFonts w:ascii="Times New Roman" w:hAnsi="Times New Roman" w:cs="Times New Roman"/>
          <w:noProof/>
          <w:sz w:val="28"/>
          <w:szCs w:val="28"/>
          <w:lang w:eastAsia="en-US"/>
        </w:rPr>
        <mc:AlternateContent>
          <mc:Choice Requires="wps">
            <w:drawing>
              <wp:anchor distT="0" distB="0" distL="114300" distR="114300" simplePos="0" relativeHeight="251999232" behindDoc="1" locked="0" layoutInCell="1" allowOverlap="1" wp14:anchorId="7EE0B337" wp14:editId="5E339A3C">
                <wp:simplePos x="0" y="0"/>
                <wp:positionH relativeFrom="column">
                  <wp:posOffset>-59690</wp:posOffset>
                </wp:positionH>
                <wp:positionV relativeFrom="paragraph">
                  <wp:posOffset>2887345</wp:posOffset>
                </wp:positionV>
                <wp:extent cx="3851275" cy="635"/>
                <wp:effectExtent l="0" t="0" r="0" b="12065"/>
                <wp:wrapTight wrapText="bothSides">
                  <wp:wrapPolygon edited="0">
                    <wp:start x="0" y="0"/>
                    <wp:lineTo x="0" y="0"/>
                    <wp:lineTo x="21511" y="0"/>
                    <wp:lineTo x="21511" y="0"/>
                    <wp:lineTo x="0" y="0"/>
                  </wp:wrapPolygon>
                </wp:wrapTight>
                <wp:docPr id="26" name="文本框 26"/>
                <wp:cNvGraphicFramePr/>
                <a:graphic xmlns:a="http://schemas.openxmlformats.org/drawingml/2006/main">
                  <a:graphicData uri="http://schemas.microsoft.com/office/word/2010/wordprocessingShape">
                    <wps:wsp>
                      <wps:cNvSpPr txBox="1"/>
                      <wps:spPr>
                        <a:xfrm>
                          <a:off x="0" y="0"/>
                          <a:ext cx="3851275" cy="635"/>
                        </a:xfrm>
                        <a:prstGeom prst="rect">
                          <a:avLst/>
                        </a:prstGeom>
                        <a:solidFill>
                          <a:prstClr val="white"/>
                        </a:solidFill>
                        <a:ln>
                          <a:noFill/>
                        </a:ln>
                      </wps:spPr>
                      <wps:txbx>
                        <w:txbxContent>
                          <w:p w14:paraId="58305466" w14:textId="3A91692D" w:rsidR="006860CB" w:rsidRPr="00BC1EE0" w:rsidRDefault="006860CB" w:rsidP="00BC1EE0">
                            <w:pPr>
                              <w:pStyle w:val="af3"/>
                              <w:jc w:val="center"/>
                              <w:rPr>
                                <w:rFonts w:ascii="Times New Roman" w:eastAsia="宋体" w:hAnsi="Times New Roman" w:cs="Times New Roman"/>
                                <w:noProof/>
                                <w:lang w:val="en-GB"/>
                              </w:rPr>
                            </w:pPr>
                            <w:r w:rsidRPr="00BC1EE0">
                              <w:rPr>
                                <w:rFonts w:ascii="Times New Roman" w:hAnsi="Times New Roman" w:cs="Times New Roman"/>
                              </w:rPr>
                              <w:t xml:space="preserve">Figure </w:t>
                            </w:r>
                            <w:r w:rsidRPr="00BC1EE0">
                              <w:rPr>
                                <w:rFonts w:ascii="Times New Roman" w:hAnsi="Times New Roman" w:cs="Times New Roman"/>
                              </w:rPr>
                              <w:fldChar w:fldCharType="begin"/>
                            </w:r>
                            <w:r w:rsidRPr="00BC1EE0">
                              <w:rPr>
                                <w:rFonts w:ascii="Times New Roman" w:hAnsi="Times New Roman" w:cs="Times New Roman"/>
                              </w:rPr>
                              <w:instrText xml:space="preserve"> SEQ Figure \* ARABIC </w:instrText>
                            </w:r>
                            <w:r w:rsidRPr="00BC1EE0">
                              <w:rPr>
                                <w:rFonts w:ascii="Times New Roman" w:hAnsi="Times New Roman" w:cs="Times New Roman"/>
                              </w:rPr>
                              <w:fldChar w:fldCharType="separate"/>
                            </w:r>
                            <w:r w:rsidR="00653CAE">
                              <w:rPr>
                                <w:rFonts w:ascii="Times New Roman" w:hAnsi="Times New Roman" w:cs="Times New Roman"/>
                                <w:noProof/>
                              </w:rPr>
                              <w:t>1</w:t>
                            </w:r>
                            <w:r w:rsidRPr="00BC1EE0">
                              <w:rPr>
                                <w:rFonts w:ascii="Times New Roman" w:hAnsi="Times New Roman" w:cs="Times New Roman"/>
                              </w:rPr>
                              <w:fldChar w:fldCharType="end"/>
                            </w:r>
                            <w:r w:rsidRPr="00BC1EE0">
                              <w:rPr>
                                <w:rFonts w:ascii="Times New Roman" w:hAnsi="Times New Roman" w:cs="Times New Roman"/>
                              </w:rPr>
                              <w:t xml:space="preserve"> - </w:t>
                            </w:r>
                            <w:r w:rsidRPr="00BC1EE0">
                              <w:rPr>
                                <w:rFonts w:ascii="Times New Roman" w:hAnsi="Times New Roman" w:cs="Times New Roman"/>
                                <w:lang w:val="en-GB"/>
                              </w:rPr>
                              <w:t>API relation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E0B337" id="_x0000_t202" coordsize="21600,21600" o:spt="202" path="m,l,21600r21600,l21600,xe">
                <v:stroke joinstyle="miter"/>
                <v:path gradientshapeok="t" o:connecttype="rect"/>
              </v:shapetype>
              <v:shape id="文本框 26" o:spid="_x0000_s1026" type="#_x0000_t202" style="position:absolute;left:0;text-align:left;margin-left:-4.7pt;margin-top:227.35pt;width:303.25pt;height:.05pt;z-index:-25131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" stroked="f">
                <v:textbox style="mso-fit-shape-to-text:t" inset="0,0,0,0">
                  <w:txbxContent>
                    <w:p w14:paraId="58305466" w14:textId="3A91692D" w:rsidR="006860CB" w:rsidRPr="00BC1EE0" w:rsidRDefault="006860CB" w:rsidP="00BC1EE0">
                      <w:pPr>
                        <w:pStyle w:val="af3"/>
                        <w:jc w:val="center"/>
                        <w:rPr>
                          <w:rFonts w:ascii="Times New Roman" w:eastAsia="宋体" w:hAnsi="Times New Roman" w:cs="Times New Roman"/>
                          <w:noProof/>
                          <w:lang w:val="en-GB"/>
                        </w:rPr>
                      </w:pPr>
                      <w:r w:rsidRPr="00BC1EE0">
                        <w:rPr>
                          <w:rFonts w:ascii="Times New Roman" w:hAnsi="Times New Roman" w:cs="Times New Roman"/>
                        </w:rPr>
                        <w:t xml:space="preserve">Figure </w:t>
                      </w:r>
                      <w:r w:rsidRPr="00BC1EE0">
                        <w:rPr>
                          <w:rFonts w:ascii="Times New Roman" w:hAnsi="Times New Roman" w:cs="Times New Roman"/>
                        </w:rPr>
                        <w:fldChar w:fldCharType="begin"/>
                      </w:r>
                      <w:r w:rsidRPr="00BC1EE0">
                        <w:rPr>
                          <w:rFonts w:ascii="Times New Roman" w:hAnsi="Times New Roman" w:cs="Times New Roman"/>
                        </w:rPr>
                        <w:instrText xml:space="preserve"> SEQ Figure \* ARABIC </w:instrText>
                      </w:r>
                      <w:r w:rsidRPr="00BC1EE0">
                        <w:rPr>
                          <w:rFonts w:ascii="Times New Roman" w:hAnsi="Times New Roman" w:cs="Times New Roman"/>
                        </w:rPr>
                        <w:fldChar w:fldCharType="separate"/>
                      </w:r>
                      <w:r w:rsidR="00653CAE">
                        <w:rPr>
                          <w:rFonts w:ascii="Times New Roman" w:hAnsi="Times New Roman" w:cs="Times New Roman"/>
                          <w:noProof/>
                        </w:rPr>
                        <w:t>1</w:t>
                      </w:r>
                      <w:r w:rsidRPr="00BC1EE0">
                        <w:rPr>
                          <w:rFonts w:ascii="Times New Roman" w:hAnsi="Times New Roman" w:cs="Times New Roman"/>
                        </w:rPr>
                        <w:fldChar w:fldCharType="end"/>
                      </w:r>
                      <w:r w:rsidRPr="00BC1EE0">
                        <w:rPr>
                          <w:rFonts w:ascii="Times New Roman" w:hAnsi="Times New Roman" w:cs="Times New Roman"/>
                        </w:rPr>
                        <w:t xml:space="preserve"> - </w:t>
                      </w:r>
                      <w:r w:rsidRPr="00BC1EE0">
                        <w:rPr>
                          <w:rFonts w:ascii="Times New Roman" w:hAnsi="Times New Roman" w:cs="Times New Roman"/>
                          <w:lang w:val="en-GB"/>
                        </w:rPr>
                        <w:t>API relation</w:t>
                      </w:r>
                    </w:p>
                  </w:txbxContent>
                </v:textbox>
                <w10:wrap type="tight"/>
              </v:shape>
            </w:pict>
          </mc:Fallback>
        </mc:AlternateContent>
      </w:r>
      <w:r w:rsidR="001F1A12" w:rsidRPr="009D1C06">
        <w:rPr>
          <w:rFonts w:ascii="Times New Roman" w:hAnsi="Times New Roman" w:cs="Times New Roman"/>
          <w:sz w:val="28"/>
          <w:szCs w:val="28"/>
          <w:lang w:val="en-GB"/>
        </w:rPr>
        <w:t>There are two types of parallel imports: active parallel imports (API) and passive parallel imports (PPI).</w:t>
      </w:r>
      <w:r w:rsidR="001F1A12" w:rsidRPr="009D1C06">
        <w:rPr>
          <w:rStyle w:val="a7"/>
          <w:rFonts w:ascii="Times New Roman" w:hAnsi="Times New Roman" w:cs="Times New Roman"/>
          <w:sz w:val="28"/>
          <w:szCs w:val="28"/>
          <w:lang w:val="en-GB"/>
        </w:rPr>
        <w:footnoteReference w:id="62"/>
      </w:r>
      <w:r w:rsidR="001F1A12" w:rsidRPr="009D1C06">
        <w:rPr>
          <w:rFonts w:ascii="Times New Roman" w:hAnsi="Times New Roman" w:cs="Times New Roman"/>
          <w:sz w:val="28"/>
          <w:szCs w:val="28"/>
          <w:lang w:val="en-GB"/>
        </w:rPr>
        <w:t xml:space="preserve"> API means that when the trademark owner sells goods in the jurisdiction of the right holder itself or in the jurisdiction of another licensee who is in direct competition</w:t>
      </w:r>
      <w:r w:rsidR="005266A0" w:rsidRPr="009D1C06">
        <w:rPr>
          <w:rFonts w:ascii="Times New Roman" w:hAnsi="Times New Roman" w:cs="Times New Roman"/>
          <w:sz w:val="28"/>
          <w:szCs w:val="28"/>
          <w:lang w:val="en-GB"/>
        </w:rPr>
        <w:t>.</w:t>
      </w:r>
      <w:r w:rsidR="005266A0" w:rsidRPr="009D1C06">
        <w:rPr>
          <w:rStyle w:val="a7"/>
          <w:rFonts w:ascii="Times New Roman" w:hAnsi="Times New Roman" w:cs="Times New Roman"/>
          <w:sz w:val="28"/>
          <w:szCs w:val="28"/>
          <w:lang w:val="en-GB"/>
        </w:rPr>
        <w:footnoteReference w:id="63"/>
      </w:r>
      <w:r w:rsidR="001F1A12" w:rsidRPr="009D1C06">
        <w:rPr>
          <w:rFonts w:ascii="Times New Roman" w:hAnsi="Times New Roman" w:cs="Times New Roman"/>
          <w:sz w:val="28"/>
          <w:szCs w:val="28"/>
          <w:lang w:val="en-GB"/>
        </w:rPr>
        <w:t xml:space="preserve"> </w:t>
      </w:r>
      <w:r w:rsidR="005266A0" w:rsidRPr="009D1C06">
        <w:rPr>
          <w:rFonts w:ascii="Times New Roman" w:hAnsi="Times New Roman" w:cs="Times New Roman"/>
          <w:sz w:val="28"/>
          <w:szCs w:val="28"/>
          <w:lang w:val="en-GB"/>
        </w:rPr>
        <w:t>I</w:t>
      </w:r>
      <w:r w:rsidR="001F1A12" w:rsidRPr="009D1C06">
        <w:rPr>
          <w:rFonts w:ascii="Times New Roman" w:hAnsi="Times New Roman" w:cs="Times New Roman"/>
          <w:sz w:val="28"/>
          <w:szCs w:val="28"/>
          <w:lang w:val="en-GB"/>
        </w:rPr>
        <w:t xml:space="preserve">n this type of </w:t>
      </w:r>
      <w:r w:rsidR="00336D76" w:rsidRPr="009D1C06">
        <w:rPr>
          <w:rFonts w:ascii="Times New Roman" w:hAnsi="Times New Roman" w:cs="Times New Roman"/>
          <w:sz w:val="28"/>
          <w:szCs w:val="28"/>
          <w:lang w:val="en-GB"/>
        </w:rPr>
        <w:t>PI</w:t>
      </w:r>
      <w:r w:rsidR="001F1A12" w:rsidRPr="009D1C06">
        <w:rPr>
          <w:rFonts w:ascii="Times New Roman" w:hAnsi="Times New Roman" w:cs="Times New Roman"/>
          <w:sz w:val="28"/>
          <w:szCs w:val="28"/>
          <w:lang w:val="en-GB"/>
        </w:rPr>
        <w:t xml:space="preserve">, the breach arises when the licensee acts in contravention of the </w:t>
      </w:r>
      <w:r w:rsidRPr="009D1C06">
        <w:rPr>
          <w:rFonts w:ascii="Times New Roman" w:hAnsi="Times New Roman" w:cs="Times New Roman"/>
          <w:sz w:val="28"/>
          <w:szCs w:val="28"/>
          <w:lang w:val="en-GB"/>
        </w:rPr>
        <w:t xml:space="preserve">licensing </w:t>
      </w:r>
      <w:r w:rsidR="00610C16" w:rsidRPr="009D1C06">
        <w:rPr>
          <w:rFonts w:ascii="Times New Roman" w:hAnsi="Times New Roman" w:cs="Times New Roman"/>
          <w:sz w:val="28"/>
          <w:szCs w:val="28"/>
          <w:lang w:val="en-GB"/>
        </w:rPr>
        <w:t>agreement</w:t>
      </w:r>
      <w:r w:rsidR="001F1A12" w:rsidRPr="009D1C06">
        <w:rPr>
          <w:rFonts w:ascii="Times New Roman" w:hAnsi="Times New Roman" w:cs="Times New Roman"/>
          <w:sz w:val="28"/>
          <w:szCs w:val="28"/>
          <w:lang w:val="en-GB"/>
        </w:rPr>
        <w:t xml:space="preserve"> between him and the right holder.</w:t>
      </w:r>
      <w:r w:rsidR="001F1A12" w:rsidRPr="009D1C06">
        <w:rPr>
          <w:rStyle w:val="a7"/>
          <w:rFonts w:ascii="Times New Roman" w:hAnsi="Times New Roman" w:cs="Times New Roman"/>
          <w:sz w:val="28"/>
          <w:szCs w:val="28"/>
          <w:lang w:val="en-GB"/>
        </w:rPr>
        <w:footnoteReference w:id="64"/>
      </w:r>
      <w:r w:rsidR="001F1A12" w:rsidRPr="009D1C06">
        <w:rPr>
          <w:rFonts w:ascii="Times New Roman" w:hAnsi="Times New Roman" w:cs="Times New Roman"/>
          <w:sz w:val="28"/>
          <w:szCs w:val="28"/>
          <w:lang w:val="en-GB"/>
        </w:rPr>
        <w:t xml:space="preserve"> Namely, API only concerns two parties: the trademark owner and </w:t>
      </w:r>
      <w:r w:rsidR="003928CB" w:rsidRPr="009D1C06">
        <w:rPr>
          <w:rFonts w:ascii="Times New Roman" w:hAnsi="Times New Roman" w:cs="Times New Roman"/>
          <w:sz w:val="28"/>
          <w:szCs w:val="28"/>
          <w:lang w:val="en-GB"/>
        </w:rPr>
        <w:t xml:space="preserve">the </w:t>
      </w:r>
      <w:r w:rsidR="00644341" w:rsidRPr="009D1C06">
        <w:rPr>
          <w:rFonts w:ascii="Times New Roman" w:hAnsi="Times New Roman" w:cs="Times New Roman"/>
          <w:sz w:val="28"/>
          <w:szCs w:val="28"/>
          <w:lang w:val="en-GB"/>
        </w:rPr>
        <w:t>importer, see Figure 1.</w:t>
      </w:r>
      <w:r w:rsidR="00336D76" w:rsidRPr="009D1C06">
        <w:rPr>
          <w:rFonts w:ascii="Times New Roman" w:hAnsi="Times New Roman" w:cs="Times New Roman"/>
          <w:sz w:val="28"/>
          <w:szCs w:val="28"/>
          <w:lang w:val="en-GB"/>
        </w:rPr>
        <w:t xml:space="preserve"> </w:t>
      </w:r>
    </w:p>
    <w:p w14:paraId="02CC52AD" w14:textId="39F8C5B3" w:rsidR="005C5EA8" w:rsidRPr="009D1C06" w:rsidRDefault="00610C16" w:rsidP="0035761E">
      <w:pPr>
        <w:ind w:firstLine="709"/>
        <w:jc w:val="both"/>
        <w:rPr>
          <w:rFonts w:ascii="Times New Roman" w:hAnsi="Times New Roman" w:cs="Times New Roman"/>
          <w:sz w:val="28"/>
          <w:szCs w:val="28"/>
          <w:lang w:val="en-GB"/>
        </w:rPr>
      </w:pPr>
      <w:r w:rsidRPr="009D1C06">
        <w:rPr>
          <w:rFonts w:ascii="Times New Roman" w:hAnsi="Times New Roman" w:cs="Times New Roman"/>
          <w:noProof/>
          <w:sz w:val="28"/>
          <w:szCs w:val="28"/>
          <w:lang w:eastAsia="en-US"/>
        </w:rPr>
        <w:drawing>
          <wp:anchor distT="0" distB="0" distL="114300" distR="114300" simplePos="0" relativeHeight="251995136" behindDoc="1" locked="0" layoutInCell="1" allowOverlap="1" wp14:anchorId="57FD1F88" wp14:editId="4C38FE29">
            <wp:simplePos x="0" y="0"/>
            <wp:positionH relativeFrom="column">
              <wp:posOffset>-50800</wp:posOffset>
            </wp:positionH>
            <wp:positionV relativeFrom="paragraph">
              <wp:posOffset>367030</wp:posOffset>
            </wp:positionV>
            <wp:extent cx="3786505" cy="2400935"/>
            <wp:effectExtent l="0" t="0" r="0" b="0"/>
            <wp:wrapTight wrapText="bothSides">
              <wp:wrapPolygon edited="0">
                <wp:start x="0" y="0"/>
                <wp:lineTo x="0" y="21480"/>
                <wp:lineTo x="21517" y="21480"/>
                <wp:lineTo x="21517"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6505" cy="2400935"/>
                    </a:xfrm>
                    <a:prstGeom prst="rect">
                      <a:avLst/>
                    </a:prstGeom>
                  </pic:spPr>
                </pic:pic>
              </a:graphicData>
            </a:graphic>
            <wp14:sizeRelH relativeFrom="margin">
              <wp14:pctWidth>0</wp14:pctWidth>
            </wp14:sizeRelH>
            <wp14:sizeRelV relativeFrom="margin">
              <wp14:pctHeight>0</wp14:pctHeight>
            </wp14:sizeRelV>
          </wp:anchor>
        </w:drawing>
      </w:r>
      <w:r w:rsidR="00BC1EE0" w:rsidRPr="009D1C06">
        <w:rPr>
          <w:rFonts w:ascii="Times New Roman" w:hAnsi="Times New Roman" w:cs="Times New Roman"/>
          <w:noProof/>
          <w:sz w:val="28"/>
          <w:szCs w:val="28"/>
          <w:lang w:eastAsia="en-US"/>
        </w:rPr>
        <mc:AlternateContent>
          <mc:Choice Requires="wps">
            <w:drawing>
              <wp:anchor distT="0" distB="0" distL="114300" distR="114300" simplePos="0" relativeHeight="252001280" behindDoc="1" locked="0" layoutInCell="1" allowOverlap="1" wp14:anchorId="26CA41F7" wp14:editId="57A680D2">
                <wp:simplePos x="0" y="0"/>
                <wp:positionH relativeFrom="column">
                  <wp:posOffset>-59055</wp:posOffset>
                </wp:positionH>
                <wp:positionV relativeFrom="paragraph">
                  <wp:posOffset>3296920</wp:posOffset>
                </wp:positionV>
                <wp:extent cx="3797935" cy="635"/>
                <wp:effectExtent l="0" t="0" r="0" b="12065"/>
                <wp:wrapTight wrapText="bothSides">
                  <wp:wrapPolygon edited="0">
                    <wp:start x="0" y="0"/>
                    <wp:lineTo x="0" y="0"/>
                    <wp:lineTo x="21524" y="0"/>
                    <wp:lineTo x="21524" y="0"/>
                    <wp:lineTo x="0" y="0"/>
                  </wp:wrapPolygon>
                </wp:wrapTight>
                <wp:docPr id="27" name="文本框 27"/>
                <wp:cNvGraphicFramePr/>
                <a:graphic xmlns:a="http://schemas.openxmlformats.org/drawingml/2006/main">
                  <a:graphicData uri="http://schemas.microsoft.com/office/word/2010/wordprocessingShape">
                    <wps:wsp>
                      <wps:cNvSpPr txBox="1"/>
                      <wps:spPr>
                        <a:xfrm>
                          <a:off x="0" y="0"/>
                          <a:ext cx="3797935" cy="635"/>
                        </a:xfrm>
                        <a:prstGeom prst="rect">
                          <a:avLst/>
                        </a:prstGeom>
                        <a:solidFill>
                          <a:prstClr val="white"/>
                        </a:solidFill>
                        <a:ln>
                          <a:noFill/>
                        </a:ln>
                      </wps:spPr>
                      <wps:txbx>
                        <w:txbxContent>
                          <w:p w14:paraId="474ABDAC" w14:textId="209C5B25" w:rsidR="006860CB" w:rsidRPr="00BC1EE0" w:rsidRDefault="006860CB" w:rsidP="00BC1EE0">
                            <w:pPr>
                              <w:pStyle w:val="af3"/>
                              <w:jc w:val="center"/>
                              <w:rPr>
                                <w:rFonts w:ascii="Times New Roman" w:eastAsia="宋体" w:hAnsi="Times New Roman" w:cs="Times New Roman"/>
                                <w:noProof/>
                                <w:sz w:val="28"/>
                                <w:szCs w:val="28"/>
                                <w:lang w:val="en-GB"/>
                              </w:rPr>
                            </w:pPr>
                            <w:r w:rsidRPr="00BC1EE0">
                              <w:rPr>
                                <w:rFonts w:ascii="Times New Roman" w:hAnsi="Times New Roman" w:cs="Times New Roman"/>
                              </w:rPr>
                              <w:t xml:space="preserve">Figure </w:t>
                            </w:r>
                            <w:r w:rsidRPr="00BC1EE0">
                              <w:rPr>
                                <w:rFonts w:ascii="Times New Roman" w:hAnsi="Times New Roman" w:cs="Times New Roman"/>
                              </w:rPr>
                              <w:fldChar w:fldCharType="begin"/>
                            </w:r>
                            <w:r w:rsidRPr="00BC1EE0">
                              <w:rPr>
                                <w:rFonts w:ascii="Times New Roman" w:hAnsi="Times New Roman" w:cs="Times New Roman"/>
                              </w:rPr>
                              <w:instrText xml:space="preserve"> SEQ Figure \* ARABIC </w:instrText>
                            </w:r>
                            <w:r w:rsidRPr="00BC1EE0">
                              <w:rPr>
                                <w:rFonts w:ascii="Times New Roman" w:hAnsi="Times New Roman" w:cs="Times New Roman"/>
                              </w:rPr>
                              <w:fldChar w:fldCharType="separate"/>
                            </w:r>
                            <w:r w:rsidR="00653CAE">
                              <w:rPr>
                                <w:rFonts w:ascii="Times New Roman" w:hAnsi="Times New Roman" w:cs="Times New Roman"/>
                                <w:noProof/>
                              </w:rPr>
                              <w:t>2</w:t>
                            </w:r>
                            <w:r w:rsidRPr="00BC1EE0">
                              <w:rPr>
                                <w:rFonts w:ascii="Times New Roman" w:hAnsi="Times New Roman" w:cs="Times New Roman"/>
                              </w:rPr>
                              <w:fldChar w:fldCharType="end"/>
                            </w:r>
                            <w:r w:rsidRPr="00BC1EE0">
                              <w:rPr>
                                <w:rFonts w:ascii="Times New Roman" w:hAnsi="Times New Roman" w:cs="Times New Roman"/>
                              </w:rPr>
                              <w:t xml:space="preserve"> - PPI relation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6CA41F7" id="文本框 27" o:spid="_x0000_s1027" type="#_x0000_t202" style="position:absolute;left:0;text-align:left;margin-left:-4.65pt;margin-top:259.6pt;width:299.05pt;height:.05pt;z-index:-25131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" stroked="f">
                <v:textbox style="mso-fit-shape-to-text:t" inset="0,0,0,0">
                  <w:txbxContent>
                    <w:p w14:paraId="474ABDAC" w14:textId="209C5B25" w:rsidR="006860CB" w:rsidRPr="00BC1EE0" w:rsidRDefault="006860CB" w:rsidP="00BC1EE0">
                      <w:pPr>
                        <w:pStyle w:val="af3"/>
                        <w:jc w:val="center"/>
                        <w:rPr>
                          <w:rFonts w:ascii="Times New Roman" w:eastAsia="宋体" w:hAnsi="Times New Roman" w:cs="Times New Roman"/>
                          <w:noProof/>
                          <w:sz w:val="28"/>
                          <w:szCs w:val="28"/>
                          <w:lang w:val="en-GB"/>
                        </w:rPr>
                      </w:pPr>
                      <w:r w:rsidRPr="00BC1EE0">
                        <w:rPr>
                          <w:rFonts w:ascii="Times New Roman" w:hAnsi="Times New Roman" w:cs="Times New Roman"/>
                        </w:rPr>
                        <w:t xml:space="preserve">Figure </w:t>
                      </w:r>
                      <w:r w:rsidRPr="00BC1EE0">
                        <w:rPr>
                          <w:rFonts w:ascii="Times New Roman" w:hAnsi="Times New Roman" w:cs="Times New Roman"/>
                        </w:rPr>
                        <w:fldChar w:fldCharType="begin"/>
                      </w:r>
                      <w:r w:rsidRPr="00BC1EE0">
                        <w:rPr>
                          <w:rFonts w:ascii="Times New Roman" w:hAnsi="Times New Roman" w:cs="Times New Roman"/>
                        </w:rPr>
                        <w:instrText xml:space="preserve"> SEQ Figure \* ARABIC </w:instrText>
                      </w:r>
                      <w:r w:rsidRPr="00BC1EE0">
                        <w:rPr>
                          <w:rFonts w:ascii="Times New Roman" w:hAnsi="Times New Roman" w:cs="Times New Roman"/>
                        </w:rPr>
                        <w:fldChar w:fldCharType="separate"/>
                      </w:r>
                      <w:r w:rsidR="00653CAE">
                        <w:rPr>
                          <w:rFonts w:ascii="Times New Roman" w:hAnsi="Times New Roman" w:cs="Times New Roman"/>
                          <w:noProof/>
                        </w:rPr>
                        <w:t>2</w:t>
                      </w:r>
                      <w:r w:rsidRPr="00BC1EE0">
                        <w:rPr>
                          <w:rFonts w:ascii="Times New Roman" w:hAnsi="Times New Roman" w:cs="Times New Roman"/>
                        </w:rPr>
                        <w:fldChar w:fldCharType="end"/>
                      </w:r>
                      <w:r w:rsidRPr="00BC1EE0">
                        <w:rPr>
                          <w:rFonts w:ascii="Times New Roman" w:hAnsi="Times New Roman" w:cs="Times New Roman"/>
                        </w:rPr>
                        <w:t xml:space="preserve"> - PPI relation</w:t>
                      </w:r>
                    </w:p>
                  </w:txbxContent>
                </v:textbox>
                <w10:wrap type="tight"/>
              </v:shape>
            </w:pict>
          </mc:Fallback>
        </mc:AlternateContent>
      </w:r>
      <w:r w:rsidR="001F1A12" w:rsidRPr="009D1C06">
        <w:rPr>
          <w:rFonts w:ascii="Times New Roman" w:hAnsi="Times New Roman" w:cs="Times New Roman"/>
          <w:sz w:val="28"/>
          <w:szCs w:val="28"/>
          <w:lang w:val="en-GB"/>
        </w:rPr>
        <w:t xml:space="preserve">PPI </w:t>
      </w:r>
      <w:r w:rsidR="0025379E" w:rsidRPr="009D1C06">
        <w:rPr>
          <w:rFonts w:ascii="Times New Roman" w:hAnsi="Times New Roman" w:cs="Times New Roman"/>
          <w:sz w:val="28"/>
          <w:szCs w:val="28"/>
          <w:lang w:val="en-GB"/>
        </w:rPr>
        <w:t xml:space="preserve">arises when a </w:t>
      </w:r>
      <w:r w:rsidR="00336D76" w:rsidRPr="009D1C06">
        <w:rPr>
          <w:rFonts w:ascii="Times New Roman" w:hAnsi="Times New Roman" w:cs="Times New Roman"/>
          <w:sz w:val="28"/>
          <w:szCs w:val="28"/>
          <w:lang w:val="en-GB"/>
        </w:rPr>
        <w:t>the importer</w:t>
      </w:r>
      <w:r w:rsidR="0025379E" w:rsidRPr="009D1C06">
        <w:rPr>
          <w:rFonts w:ascii="Times New Roman" w:hAnsi="Times New Roman" w:cs="Times New Roman"/>
          <w:sz w:val="28"/>
          <w:szCs w:val="28"/>
          <w:lang w:val="en-GB"/>
        </w:rPr>
        <w:t xml:space="preserve"> purchases goods owned by the right holder from </w:t>
      </w:r>
      <w:r w:rsidR="00336D76" w:rsidRPr="009D1C06">
        <w:rPr>
          <w:rFonts w:ascii="Times New Roman" w:hAnsi="Times New Roman" w:cs="Times New Roman"/>
          <w:sz w:val="28"/>
          <w:szCs w:val="28"/>
          <w:lang w:val="en-GB"/>
        </w:rPr>
        <w:t xml:space="preserve">the </w:t>
      </w:r>
      <w:r w:rsidR="0025379E" w:rsidRPr="009D1C06">
        <w:rPr>
          <w:rFonts w:ascii="Times New Roman" w:hAnsi="Times New Roman" w:cs="Times New Roman"/>
          <w:sz w:val="28"/>
          <w:szCs w:val="28"/>
          <w:lang w:val="en-GB"/>
        </w:rPr>
        <w:t>jurisdiction of the right holder and resells the</w:t>
      </w:r>
      <w:r w:rsidR="00336D76" w:rsidRPr="009D1C06">
        <w:rPr>
          <w:rFonts w:ascii="Times New Roman" w:hAnsi="Times New Roman" w:cs="Times New Roman"/>
          <w:sz w:val="28"/>
          <w:szCs w:val="28"/>
          <w:lang w:val="en-GB"/>
        </w:rPr>
        <w:t xml:space="preserve"> goods</w:t>
      </w:r>
      <w:r w:rsidR="0025379E" w:rsidRPr="009D1C06">
        <w:rPr>
          <w:rFonts w:ascii="Times New Roman" w:hAnsi="Times New Roman" w:cs="Times New Roman"/>
          <w:sz w:val="28"/>
          <w:szCs w:val="28"/>
          <w:lang w:val="en-GB"/>
        </w:rPr>
        <w:t xml:space="preserve"> in another country where the same goods have already been put in the market.</w:t>
      </w:r>
      <w:r w:rsidR="00336D76" w:rsidRPr="009D1C06">
        <w:rPr>
          <w:rStyle w:val="a7"/>
          <w:rFonts w:ascii="Times New Roman" w:hAnsi="Times New Roman" w:cs="Times New Roman"/>
          <w:sz w:val="28"/>
          <w:szCs w:val="28"/>
          <w:lang w:val="en-GB"/>
        </w:rPr>
        <w:footnoteReference w:id="65"/>
      </w:r>
      <w:r w:rsidR="00336D76" w:rsidRPr="009D1C06">
        <w:rPr>
          <w:rFonts w:ascii="Times New Roman" w:hAnsi="Times New Roman" w:cs="Times New Roman"/>
          <w:sz w:val="28"/>
          <w:szCs w:val="28"/>
          <w:lang w:val="en-GB"/>
        </w:rPr>
        <w:t xml:space="preserve"> </w:t>
      </w:r>
      <w:r w:rsidR="000F2B7A" w:rsidRPr="009D1C06">
        <w:rPr>
          <w:rFonts w:ascii="Times New Roman" w:hAnsi="Times New Roman" w:cs="Times New Roman"/>
          <w:sz w:val="28"/>
          <w:szCs w:val="28"/>
          <w:lang w:val="en-GB"/>
        </w:rPr>
        <w:t xml:space="preserve">The aim of API </w:t>
      </w:r>
      <w:r w:rsidR="0025379E" w:rsidRPr="009D1C06">
        <w:rPr>
          <w:rFonts w:ascii="Times New Roman" w:hAnsi="Times New Roman" w:cs="Times New Roman"/>
          <w:sz w:val="28"/>
          <w:szCs w:val="28"/>
          <w:lang w:val="en-GB"/>
        </w:rPr>
        <w:t xml:space="preserve"> </w:t>
      </w:r>
      <w:r w:rsidR="000F2B7A" w:rsidRPr="009D1C06">
        <w:rPr>
          <w:rFonts w:ascii="Times New Roman" w:hAnsi="Times New Roman" w:cs="Times New Roman"/>
          <w:sz w:val="28"/>
          <w:szCs w:val="28"/>
          <w:lang w:val="en-GB"/>
        </w:rPr>
        <w:t>is</w:t>
      </w:r>
      <w:r w:rsidR="0025379E" w:rsidRPr="009D1C06">
        <w:rPr>
          <w:rFonts w:ascii="Times New Roman" w:hAnsi="Times New Roman" w:cs="Times New Roman"/>
          <w:sz w:val="28"/>
          <w:szCs w:val="28"/>
          <w:lang w:val="en-GB"/>
        </w:rPr>
        <w:t xml:space="preserve"> to gain higher profits due to price differences of identical goods.</w:t>
      </w:r>
      <w:r w:rsidR="001F1A12" w:rsidRPr="009D1C06">
        <w:rPr>
          <w:rStyle w:val="a7"/>
          <w:rFonts w:ascii="Times New Roman" w:hAnsi="Times New Roman" w:cs="Times New Roman"/>
          <w:sz w:val="28"/>
          <w:szCs w:val="28"/>
          <w:lang w:val="en-GB"/>
        </w:rPr>
        <w:footnoteReference w:id="66"/>
      </w:r>
      <w:r w:rsidR="0025379E" w:rsidRPr="009D1C06">
        <w:rPr>
          <w:rFonts w:ascii="Times New Roman" w:hAnsi="Times New Roman" w:cs="Times New Roman"/>
          <w:sz w:val="28"/>
          <w:szCs w:val="28"/>
          <w:lang w:val="en-GB"/>
        </w:rPr>
        <w:t xml:space="preserve"> </w:t>
      </w:r>
      <w:r w:rsidR="000F2B7A" w:rsidRPr="009D1C06">
        <w:rPr>
          <w:rFonts w:ascii="Times New Roman" w:hAnsi="Times New Roman" w:cs="Times New Roman"/>
          <w:sz w:val="28"/>
          <w:szCs w:val="28"/>
          <w:lang w:val="en-GB"/>
        </w:rPr>
        <w:t xml:space="preserve">After the importer resells the trademarked  goods to the licensee’s state, these goods will become competitive to the same goods which are already been in the market. </w:t>
      </w:r>
      <w:r w:rsidR="0025379E" w:rsidRPr="009D1C06">
        <w:rPr>
          <w:rFonts w:ascii="Times New Roman" w:hAnsi="Times New Roman" w:cs="Times New Roman"/>
          <w:sz w:val="28"/>
          <w:szCs w:val="28"/>
          <w:lang w:val="en-GB"/>
        </w:rPr>
        <w:lastRenderedPageBreak/>
        <w:t xml:space="preserve">According to the definition, the </w:t>
      </w:r>
      <w:r w:rsidR="00CF5FB8" w:rsidRPr="009D1C06">
        <w:rPr>
          <w:rFonts w:ascii="Times New Roman" w:hAnsi="Times New Roman" w:cs="Times New Roman"/>
          <w:sz w:val="28"/>
          <w:szCs w:val="28"/>
          <w:lang w:val="en-GB"/>
        </w:rPr>
        <w:t>“</w:t>
      </w:r>
      <w:r w:rsidR="001F44C8" w:rsidRPr="009D1C06">
        <w:rPr>
          <w:rFonts w:ascii="Times New Roman" w:hAnsi="Times New Roman" w:cs="Times New Roman"/>
          <w:sz w:val="28"/>
          <w:szCs w:val="28"/>
          <w:lang w:val="en-GB"/>
        </w:rPr>
        <w:t>parallel lines</w:t>
      </w:r>
      <w:r w:rsidR="00CF5FB8" w:rsidRPr="009D1C06">
        <w:rPr>
          <w:rFonts w:ascii="Times New Roman" w:hAnsi="Times New Roman" w:cs="Times New Roman"/>
          <w:sz w:val="28"/>
          <w:szCs w:val="28"/>
          <w:lang w:val="en-GB"/>
        </w:rPr>
        <w:t>”</w:t>
      </w:r>
      <w:r w:rsidR="001F44C8" w:rsidRPr="009D1C06">
        <w:rPr>
          <w:rFonts w:ascii="Times New Roman" w:hAnsi="Times New Roman" w:cs="Times New Roman"/>
          <w:sz w:val="28"/>
          <w:szCs w:val="28"/>
          <w:lang w:val="en-GB"/>
        </w:rPr>
        <w:t xml:space="preserve"> in PPI refer to the two importing lines between the unauthorised importer and the authorised licensee, who previously imported the goods in the target market. The relations between the three parties can be shown in Figure 2.</w:t>
      </w:r>
    </w:p>
    <w:p w14:paraId="6BAFF791" w14:textId="521C000E" w:rsidR="00734420"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From the perspective of </w:t>
      </w:r>
      <w:r w:rsidR="005C45F5" w:rsidRPr="009D1C06">
        <w:rPr>
          <w:rFonts w:ascii="Times New Roman" w:hAnsi="Times New Roman" w:cs="Times New Roman"/>
          <w:sz w:val="28"/>
          <w:szCs w:val="28"/>
          <w:lang w:val="en-GB"/>
        </w:rPr>
        <w:t>IP</w:t>
      </w:r>
      <w:r w:rsidRPr="009D1C06">
        <w:rPr>
          <w:rFonts w:ascii="Times New Roman" w:hAnsi="Times New Roman" w:cs="Times New Roman"/>
          <w:sz w:val="28"/>
          <w:szCs w:val="28"/>
          <w:lang w:val="en-GB"/>
        </w:rPr>
        <w:t xml:space="preserve"> law, the legality of </w:t>
      </w:r>
      <w:r w:rsidR="009D27B8" w:rsidRPr="009D1C06">
        <w:rPr>
          <w:rFonts w:ascii="Times New Roman" w:hAnsi="Times New Roman" w:cs="Times New Roman"/>
          <w:sz w:val="28"/>
          <w:szCs w:val="28"/>
          <w:lang w:val="en-GB"/>
        </w:rPr>
        <w:t>PI</w:t>
      </w:r>
      <w:r w:rsidRPr="009D1C06">
        <w:rPr>
          <w:rFonts w:ascii="Times New Roman" w:hAnsi="Times New Roman" w:cs="Times New Roman"/>
          <w:sz w:val="28"/>
          <w:szCs w:val="28"/>
          <w:lang w:val="en-GB"/>
        </w:rPr>
        <w:t xml:space="preserve"> is highly affected </w:t>
      </w:r>
      <w:r w:rsidR="007D63FB" w:rsidRPr="009D1C06">
        <w:rPr>
          <w:rFonts w:ascii="Times New Roman" w:hAnsi="Times New Roman" w:cs="Times New Roman"/>
          <w:sz w:val="28"/>
          <w:szCs w:val="28"/>
          <w:lang w:val="en-GB"/>
        </w:rPr>
        <w:t xml:space="preserve">by </w:t>
      </w:r>
      <w:r w:rsidRPr="009D1C06">
        <w:rPr>
          <w:rFonts w:ascii="Times New Roman" w:hAnsi="Times New Roman" w:cs="Times New Roman"/>
          <w:sz w:val="28"/>
          <w:szCs w:val="28"/>
          <w:lang w:val="en-GB"/>
        </w:rPr>
        <w:t xml:space="preserve">the </w:t>
      </w:r>
      <w:r w:rsidR="007B7252" w:rsidRPr="009D1C06">
        <w:rPr>
          <w:rFonts w:ascii="Times New Roman" w:hAnsi="Times New Roman" w:cs="Times New Roman"/>
          <w:sz w:val="28"/>
          <w:szCs w:val="28"/>
          <w:lang w:val="en-GB"/>
        </w:rPr>
        <w:t>doctrine</w:t>
      </w:r>
      <w:r w:rsidRPr="009D1C06">
        <w:rPr>
          <w:rFonts w:ascii="Times New Roman" w:hAnsi="Times New Roman" w:cs="Times New Roman"/>
          <w:sz w:val="28"/>
          <w:szCs w:val="28"/>
          <w:lang w:val="en-GB"/>
        </w:rPr>
        <w:t xml:space="preserve"> of exhaustion of rights and the principle of territoriality. Due to the insufficiency of international legislation regarding </w:t>
      </w:r>
      <w:r w:rsidR="009D27B8" w:rsidRPr="009D1C06">
        <w:rPr>
          <w:rFonts w:ascii="Times New Roman" w:hAnsi="Times New Roman" w:cs="Times New Roman"/>
          <w:sz w:val="28"/>
          <w:szCs w:val="28"/>
          <w:lang w:val="en-GB"/>
        </w:rPr>
        <w:t>PI</w:t>
      </w:r>
      <w:r w:rsidRPr="009D1C06">
        <w:rPr>
          <w:rFonts w:ascii="Times New Roman" w:hAnsi="Times New Roman" w:cs="Times New Roman"/>
          <w:sz w:val="28"/>
          <w:szCs w:val="28"/>
          <w:lang w:val="en-GB"/>
        </w:rPr>
        <w:t xml:space="preserve">, the interpretation of the principles as mentioned above becomes the crucial factor that affects the legality of </w:t>
      </w:r>
      <w:r w:rsidR="009D27B8" w:rsidRPr="009D1C06">
        <w:rPr>
          <w:rFonts w:ascii="Times New Roman" w:hAnsi="Times New Roman" w:cs="Times New Roman"/>
          <w:sz w:val="28"/>
          <w:szCs w:val="28"/>
          <w:lang w:val="en-GB"/>
        </w:rPr>
        <w:t>PI</w:t>
      </w:r>
      <w:r w:rsidR="00DF350C" w:rsidRPr="009D1C06">
        <w:rPr>
          <w:rFonts w:ascii="Times New Roman" w:hAnsi="Times New Roman" w:cs="Times New Roman"/>
          <w:sz w:val="28"/>
          <w:szCs w:val="28"/>
          <w:lang w:val="en-GB"/>
        </w:rPr>
        <w:t>.</w:t>
      </w:r>
    </w:p>
    <w:p w14:paraId="58B96D7C" w14:textId="6171626E" w:rsidR="005C5EA8"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The only two international legal document</w:t>
      </w:r>
      <w:r w:rsidR="00341604" w:rsidRPr="009D1C06">
        <w:rPr>
          <w:rFonts w:ascii="Times New Roman" w:hAnsi="Times New Roman" w:cs="Times New Roman"/>
          <w:sz w:val="28"/>
          <w:szCs w:val="28"/>
          <w:lang w:val="en-GB"/>
        </w:rPr>
        <w:t>s</w:t>
      </w:r>
      <w:r w:rsidRPr="009D1C06">
        <w:rPr>
          <w:rFonts w:ascii="Times New Roman" w:hAnsi="Times New Roman" w:cs="Times New Roman"/>
          <w:sz w:val="28"/>
          <w:szCs w:val="28"/>
          <w:lang w:val="en-GB"/>
        </w:rPr>
        <w:t xml:space="preserve"> that mention </w:t>
      </w:r>
      <w:r w:rsidR="009D27B8" w:rsidRPr="009D1C06">
        <w:rPr>
          <w:rFonts w:ascii="Times New Roman" w:hAnsi="Times New Roman" w:cs="Times New Roman"/>
          <w:sz w:val="28"/>
          <w:szCs w:val="28"/>
          <w:lang w:val="en-GB"/>
        </w:rPr>
        <w:t>PI</w:t>
      </w:r>
      <w:r w:rsidRPr="009D1C06">
        <w:rPr>
          <w:rFonts w:ascii="Times New Roman" w:hAnsi="Times New Roman" w:cs="Times New Roman"/>
          <w:sz w:val="28"/>
          <w:szCs w:val="28"/>
          <w:lang w:val="en-GB"/>
        </w:rPr>
        <w:t xml:space="preserve"> are the Agreement on Trade-Related Aspects of Intellectual Property Rights (TRIPS) and Doha Declaration on the TRIPS Agreement and Public Health (Doha Declaration).</w:t>
      </w:r>
      <w:r w:rsidRPr="009D1C06">
        <w:rPr>
          <w:rStyle w:val="a7"/>
          <w:rFonts w:ascii="Times New Roman" w:hAnsi="Times New Roman" w:cs="Times New Roman"/>
          <w:sz w:val="28"/>
          <w:szCs w:val="28"/>
          <w:lang w:val="en-GB"/>
        </w:rPr>
        <w:footnoteReference w:id="67"/>
      </w:r>
      <w:r w:rsidRPr="009D1C06">
        <w:rPr>
          <w:rFonts w:ascii="Times New Roman" w:hAnsi="Times New Roman" w:cs="Times New Roman"/>
          <w:sz w:val="28"/>
          <w:szCs w:val="28"/>
          <w:lang w:val="en-GB"/>
        </w:rPr>
        <w:t xml:space="preserve"> </w:t>
      </w:r>
      <w:r w:rsidR="00E54377" w:rsidRPr="009D1C06">
        <w:rPr>
          <w:rFonts w:ascii="Times New Roman" w:hAnsi="Times New Roman" w:cs="Times New Roman"/>
          <w:sz w:val="28"/>
          <w:szCs w:val="28"/>
          <w:lang w:val="en-GB"/>
        </w:rPr>
        <w:t xml:space="preserve">Article 6 of TRIPS </w:t>
      </w:r>
      <w:r w:rsidR="00E7544B" w:rsidRPr="009D1C06">
        <w:rPr>
          <w:rFonts w:ascii="Times New Roman" w:hAnsi="Times New Roman" w:cs="Times New Roman"/>
          <w:sz w:val="28"/>
          <w:szCs w:val="28"/>
          <w:lang w:val="en-GB"/>
        </w:rPr>
        <w:t xml:space="preserve">stipulates, </w:t>
      </w:r>
      <w:r w:rsidR="00CF5FB8" w:rsidRPr="009D1C06">
        <w:rPr>
          <w:rFonts w:ascii="Times New Roman" w:hAnsi="Times New Roman" w:cs="Times New Roman"/>
          <w:sz w:val="28"/>
          <w:szCs w:val="28"/>
          <w:lang w:val="en-GB"/>
        </w:rPr>
        <w:t>“</w:t>
      </w:r>
      <w:r w:rsidR="00E7544B" w:rsidRPr="009D1C06">
        <w:rPr>
          <w:rFonts w:ascii="Times New Roman" w:hAnsi="Times New Roman" w:cs="Times New Roman"/>
          <w:sz w:val="28"/>
          <w:szCs w:val="28"/>
          <w:lang w:val="en-GB"/>
        </w:rPr>
        <w:t>For the purposes of dispute settlement under this Agreement, subject to the provisions of Articles 3 [National Treatment] and 4 [Most-Favoured-Nation Treatment] nothing in this Agreement shall be used to address the issue of the exhaustion of intellectual property rights.</w:t>
      </w:r>
      <w:r w:rsidR="00CF5FB8" w:rsidRPr="009D1C06">
        <w:rPr>
          <w:rFonts w:ascii="Times New Roman" w:hAnsi="Times New Roman" w:cs="Times New Roman"/>
          <w:sz w:val="28"/>
          <w:szCs w:val="28"/>
          <w:lang w:val="en-GB"/>
        </w:rPr>
        <w:t>”</w:t>
      </w:r>
      <w:r w:rsidRPr="009D1C06">
        <w:rPr>
          <w:rStyle w:val="a7"/>
          <w:rFonts w:ascii="Times New Roman" w:hAnsi="Times New Roman" w:cs="Times New Roman"/>
          <w:sz w:val="28"/>
          <w:szCs w:val="28"/>
          <w:lang w:val="en-GB"/>
        </w:rPr>
        <w:footnoteReference w:id="68"/>
      </w:r>
      <w:r w:rsidR="00E7544B" w:rsidRPr="009D1C06">
        <w:rPr>
          <w:rFonts w:ascii="Times New Roman" w:hAnsi="Times New Roman" w:cs="Times New Roman"/>
          <w:sz w:val="28"/>
          <w:szCs w:val="28"/>
          <w:lang w:val="en-GB"/>
        </w:rPr>
        <w:t xml:space="preserve"> </w:t>
      </w:r>
      <w:r w:rsidR="00DF350C" w:rsidRPr="009D1C06">
        <w:rPr>
          <w:rFonts w:ascii="Times New Roman" w:hAnsi="Times New Roman" w:cs="Times New Roman"/>
          <w:sz w:val="28"/>
          <w:szCs w:val="28"/>
          <w:lang w:val="en-GB"/>
        </w:rPr>
        <w:t xml:space="preserve">Article </w:t>
      </w:r>
      <w:r w:rsidR="007A2AFB" w:rsidRPr="009D1C06">
        <w:rPr>
          <w:rFonts w:ascii="Times New Roman" w:hAnsi="Times New Roman" w:cs="Times New Roman"/>
          <w:sz w:val="28"/>
          <w:szCs w:val="28"/>
          <w:lang w:val="en-GB"/>
        </w:rPr>
        <w:t xml:space="preserve">5(d) of </w:t>
      </w:r>
      <w:r w:rsidR="00DF350C" w:rsidRPr="009D1C06">
        <w:rPr>
          <w:rFonts w:ascii="Times New Roman" w:hAnsi="Times New Roman" w:cs="Times New Roman"/>
          <w:sz w:val="28"/>
          <w:szCs w:val="28"/>
          <w:lang w:val="en-GB"/>
        </w:rPr>
        <w:t xml:space="preserve">the </w:t>
      </w:r>
      <w:r w:rsidR="007A2AFB" w:rsidRPr="009D1C06">
        <w:rPr>
          <w:rFonts w:ascii="Times New Roman" w:hAnsi="Times New Roman" w:cs="Times New Roman"/>
          <w:sz w:val="28"/>
          <w:szCs w:val="28"/>
          <w:lang w:val="en-GB"/>
        </w:rPr>
        <w:t xml:space="preserve">Doha Declaration states that </w:t>
      </w:r>
      <w:r w:rsidR="00CF5FB8" w:rsidRPr="009D1C06">
        <w:rPr>
          <w:rFonts w:ascii="Times New Roman" w:hAnsi="Times New Roman" w:cs="Times New Roman"/>
          <w:sz w:val="28"/>
          <w:szCs w:val="28"/>
          <w:lang w:val="en-GB"/>
        </w:rPr>
        <w:t>“</w:t>
      </w:r>
      <w:r w:rsidR="00DF350C" w:rsidRPr="009D1C06">
        <w:rPr>
          <w:rFonts w:ascii="Times New Roman" w:hAnsi="Times New Roman" w:cs="Times New Roman"/>
          <w:sz w:val="28"/>
          <w:szCs w:val="28"/>
          <w:lang w:val="en-GB"/>
        </w:rPr>
        <w:t>[t]</w:t>
      </w:r>
      <w:r w:rsidR="007A2AFB" w:rsidRPr="009D1C06">
        <w:rPr>
          <w:rFonts w:ascii="Times New Roman" w:hAnsi="Times New Roman" w:cs="Times New Roman"/>
          <w:sz w:val="28"/>
          <w:szCs w:val="28"/>
          <w:lang w:val="en-GB"/>
        </w:rPr>
        <w:t xml:space="preserve">he effect of the provisions in the TRIPS Agreement that are relevant to the exhaustion of intellectual property rights is to leave each Member free to establish its own regime for such exhaustion without challenge, subject to the </w:t>
      </w:r>
      <w:r w:rsidR="00DF350C" w:rsidRPr="009D1C06">
        <w:rPr>
          <w:rFonts w:ascii="Times New Roman" w:hAnsi="Times New Roman" w:cs="Times New Roman"/>
          <w:sz w:val="28"/>
          <w:szCs w:val="28"/>
          <w:lang w:val="en-GB"/>
        </w:rPr>
        <w:t>most favoured nation</w:t>
      </w:r>
      <w:r w:rsidR="007A2AFB" w:rsidRPr="009D1C06">
        <w:rPr>
          <w:rFonts w:ascii="Times New Roman" w:hAnsi="Times New Roman" w:cs="Times New Roman"/>
          <w:sz w:val="28"/>
          <w:szCs w:val="28"/>
          <w:lang w:val="en-GB"/>
        </w:rPr>
        <w:t xml:space="preserve"> and national treatment provisions of Articles 3 and 4.</w:t>
      </w:r>
      <w:r w:rsidR="00CF5FB8" w:rsidRPr="009D1C06">
        <w:rPr>
          <w:rFonts w:ascii="Times New Roman" w:hAnsi="Times New Roman" w:cs="Times New Roman"/>
          <w:sz w:val="28"/>
          <w:szCs w:val="28"/>
          <w:lang w:val="en-GB"/>
        </w:rPr>
        <w:t>”</w:t>
      </w:r>
      <w:r w:rsidRPr="009D1C06">
        <w:rPr>
          <w:rStyle w:val="a7"/>
          <w:rFonts w:ascii="Times New Roman" w:hAnsi="Times New Roman" w:cs="Times New Roman"/>
          <w:sz w:val="28"/>
          <w:szCs w:val="28"/>
          <w:lang w:val="en-GB"/>
        </w:rPr>
        <w:footnoteReference w:id="69"/>
      </w:r>
      <w:r w:rsidR="007A2AFB" w:rsidRPr="009D1C06">
        <w:rPr>
          <w:rFonts w:ascii="Times New Roman" w:hAnsi="Times New Roman" w:cs="Times New Roman"/>
          <w:sz w:val="28"/>
          <w:szCs w:val="28"/>
          <w:lang w:val="en-GB"/>
        </w:rPr>
        <w:t xml:space="preserve"> As the provisions in the TRIPS </w:t>
      </w:r>
      <w:r w:rsidR="007A2AFB" w:rsidRPr="009D1C06">
        <w:rPr>
          <w:rFonts w:ascii="Times New Roman" w:hAnsi="Times New Roman" w:cs="Times New Roman"/>
          <w:sz w:val="28"/>
          <w:szCs w:val="28"/>
          <w:lang w:val="en-GB"/>
        </w:rPr>
        <w:lastRenderedPageBreak/>
        <w:t xml:space="preserve">and Doha Declaration, the members of TRIPS do not reach a unified </w:t>
      </w:r>
      <w:r w:rsidR="00117DF4" w:rsidRPr="009D1C06">
        <w:rPr>
          <w:rFonts w:ascii="Times New Roman" w:hAnsi="Times New Roman" w:cs="Times New Roman"/>
          <w:sz w:val="28"/>
          <w:szCs w:val="28"/>
          <w:lang w:val="en-GB"/>
        </w:rPr>
        <w:t xml:space="preserve">opinions </w:t>
      </w:r>
      <w:r w:rsidR="007A2AFB" w:rsidRPr="009D1C06">
        <w:rPr>
          <w:rFonts w:ascii="Times New Roman" w:hAnsi="Times New Roman" w:cs="Times New Roman"/>
          <w:sz w:val="28"/>
          <w:szCs w:val="28"/>
          <w:lang w:val="en-GB"/>
        </w:rPr>
        <w:t xml:space="preserve">in the exhaustion of </w:t>
      </w:r>
      <w:r w:rsidR="00DF350C" w:rsidRPr="009D1C06">
        <w:rPr>
          <w:rFonts w:ascii="Times New Roman" w:hAnsi="Times New Roman" w:cs="Times New Roman"/>
          <w:sz w:val="28"/>
          <w:szCs w:val="28"/>
          <w:lang w:val="en-GB"/>
        </w:rPr>
        <w:t>IPRs</w:t>
      </w:r>
      <w:r w:rsidR="007A2AFB" w:rsidRPr="009D1C06">
        <w:rPr>
          <w:rFonts w:ascii="Times New Roman" w:hAnsi="Times New Roman" w:cs="Times New Roman"/>
          <w:sz w:val="28"/>
          <w:szCs w:val="28"/>
          <w:lang w:val="en-GB"/>
        </w:rPr>
        <w:t xml:space="preserve">, </w:t>
      </w:r>
      <w:r w:rsidR="00F2027B" w:rsidRPr="009D1C06">
        <w:rPr>
          <w:rFonts w:ascii="Times New Roman" w:hAnsi="Times New Roman" w:cs="Times New Roman"/>
          <w:sz w:val="28"/>
          <w:szCs w:val="28"/>
          <w:lang w:val="en-GB"/>
        </w:rPr>
        <w:t>that is to say</w:t>
      </w:r>
      <w:r w:rsidR="007A2AFB" w:rsidRPr="009D1C06">
        <w:rPr>
          <w:rFonts w:ascii="Times New Roman" w:hAnsi="Times New Roman" w:cs="Times New Roman"/>
          <w:sz w:val="28"/>
          <w:szCs w:val="28"/>
          <w:lang w:val="en-GB"/>
        </w:rPr>
        <w:t xml:space="preserve">, even if a country allows </w:t>
      </w:r>
      <w:r w:rsidR="00DF350C" w:rsidRPr="009D1C06">
        <w:rPr>
          <w:rFonts w:ascii="Times New Roman" w:hAnsi="Times New Roman" w:cs="Times New Roman"/>
          <w:sz w:val="28"/>
          <w:szCs w:val="28"/>
          <w:lang w:val="en-GB"/>
        </w:rPr>
        <w:t>PI</w:t>
      </w:r>
      <w:r w:rsidR="007A2AFB" w:rsidRPr="009D1C06">
        <w:rPr>
          <w:rFonts w:ascii="Times New Roman" w:hAnsi="Times New Roman" w:cs="Times New Roman"/>
          <w:sz w:val="28"/>
          <w:szCs w:val="28"/>
          <w:lang w:val="en-GB"/>
        </w:rPr>
        <w:t xml:space="preserve">s in a way that another country might think </w:t>
      </w:r>
      <w:r w:rsidR="00DF350C" w:rsidRPr="009D1C06">
        <w:rPr>
          <w:rFonts w:ascii="Times New Roman" w:hAnsi="Times New Roman" w:cs="Times New Roman"/>
          <w:sz w:val="28"/>
          <w:szCs w:val="28"/>
          <w:lang w:val="en-GB"/>
        </w:rPr>
        <w:t xml:space="preserve">it </w:t>
      </w:r>
      <w:r w:rsidR="007A2AFB" w:rsidRPr="009D1C06">
        <w:rPr>
          <w:rFonts w:ascii="Times New Roman" w:hAnsi="Times New Roman" w:cs="Times New Roman"/>
          <w:sz w:val="28"/>
          <w:szCs w:val="28"/>
          <w:lang w:val="en-GB"/>
        </w:rPr>
        <w:t>violates the TRIPS</w:t>
      </w:r>
      <w:r w:rsidR="00AC35EE" w:rsidRPr="009D1C06">
        <w:rPr>
          <w:rFonts w:ascii="Times New Roman" w:hAnsi="Times New Roman" w:cs="Times New Roman"/>
          <w:sz w:val="28"/>
          <w:szCs w:val="28"/>
          <w:lang w:val="en-GB"/>
        </w:rPr>
        <w:t>.</w:t>
      </w:r>
      <w:r w:rsidR="00AC35EE" w:rsidRPr="009D1C06">
        <w:rPr>
          <w:rStyle w:val="a7"/>
          <w:rFonts w:ascii="Times New Roman" w:hAnsi="Times New Roman" w:cs="Times New Roman"/>
          <w:sz w:val="28"/>
          <w:szCs w:val="28"/>
          <w:lang w:val="en-GB"/>
        </w:rPr>
        <w:footnoteReference w:id="70"/>
      </w:r>
      <w:r w:rsidR="007A2AFB" w:rsidRPr="009D1C06">
        <w:rPr>
          <w:rFonts w:ascii="Times New Roman" w:hAnsi="Times New Roman" w:cs="Times New Roman"/>
          <w:sz w:val="28"/>
          <w:szCs w:val="28"/>
          <w:lang w:val="en-GB"/>
        </w:rPr>
        <w:t xml:space="preserve"> </w:t>
      </w:r>
      <w:r w:rsidR="00AC35EE" w:rsidRPr="009D1C06">
        <w:rPr>
          <w:rFonts w:ascii="Times New Roman" w:hAnsi="Times New Roman" w:cs="Times New Roman"/>
          <w:sz w:val="28"/>
          <w:szCs w:val="28"/>
          <w:lang w:val="en-GB"/>
        </w:rPr>
        <w:t>Such disputes</w:t>
      </w:r>
      <w:r w:rsidR="007A2AFB" w:rsidRPr="009D1C06">
        <w:rPr>
          <w:rFonts w:ascii="Times New Roman" w:hAnsi="Times New Roman" w:cs="Times New Roman"/>
          <w:sz w:val="28"/>
          <w:szCs w:val="28"/>
          <w:lang w:val="en-GB"/>
        </w:rPr>
        <w:t xml:space="preserve"> cannot be raised in the </w:t>
      </w:r>
      <w:r w:rsidR="001F5DC6" w:rsidRPr="009D1C06">
        <w:rPr>
          <w:rFonts w:ascii="Times New Roman" w:hAnsi="Times New Roman" w:cs="Times New Roman"/>
          <w:sz w:val="28"/>
          <w:szCs w:val="28"/>
        </w:rPr>
        <w:t>World Trade Organization</w:t>
      </w:r>
      <w:r w:rsidR="001F5DC6" w:rsidRPr="009D1C06">
        <w:rPr>
          <w:rFonts w:ascii="Times New Roman" w:hAnsi="Times New Roman" w:cs="Times New Roman"/>
          <w:sz w:val="28"/>
          <w:szCs w:val="28"/>
          <w:lang w:val="en-GB"/>
        </w:rPr>
        <w:t xml:space="preserve"> </w:t>
      </w:r>
      <w:r w:rsidR="001F5DC6">
        <w:rPr>
          <w:rFonts w:ascii="Times New Roman" w:hAnsi="Times New Roman" w:cs="Times New Roman"/>
          <w:sz w:val="28"/>
          <w:szCs w:val="28"/>
          <w:lang w:val="en-GB"/>
        </w:rPr>
        <w:t>(</w:t>
      </w:r>
      <w:r w:rsidR="007A2AFB" w:rsidRPr="009D1C06">
        <w:rPr>
          <w:rFonts w:ascii="Times New Roman" w:hAnsi="Times New Roman" w:cs="Times New Roman"/>
          <w:sz w:val="28"/>
          <w:szCs w:val="28"/>
          <w:lang w:val="en-GB"/>
        </w:rPr>
        <w:t>WTO</w:t>
      </w:r>
      <w:r w:rsidR="001F5DC6">
        <w:rPr>
          <w:rFonts w:ascii="Times New Roman" w:hAnsi="Times New Roman" w:cs="Times New Roman"/>
          <w:sz w:val="28"/>
          <w:szCs w:val="28"/>
          <w:lang w:val="en-GB"/>
        </w:rPr>
        <w:t>)</w:t>
      </w:r>
      <w:r w:rsidR="007A2AFB" w:rsidRPr="009D1C06">
        <w:rPr>
          <w:rFonts w:ascii="Times New Roman" w:hAnsi="Times New Roman" w:cs="Times New Roman"/>
          <w:sz w:val="28"/>
          <w:szCs w:val="28"/>
          <w:lang w:val="en-GB"/>
        </w:rPr>
        <w:t xml:space="preserve"> unless fundamental principles of non-discrimination are involved</w:t>
      </w:r>
      <w:r w:rsidR="00F2027B" w:rsidRPr="009D1C06">
        <w:rPr>
          <w:rFonts w:ascii="Times New Roman" w:hAnsi="Times New Roman" w:cs="Times New Roman"/>
          <w:sz w:val="28"/>
          <w:szCs w:val="28"/>
          <w:lang w:val="en-GB"/>
        </w:rPr>
        <w:t>, and</w:t>
      </w:r>
      <w:r w:rsidR="007A2AFB" w:rsidRPr="009D1C06">
        <w:rPr>
          <w:rFonts w:ascii="Times New Roman" w:hAnsi="Times New Roman" w:cs="Times New Roman"/>
          <w:sz w:val="28"/>
          <w:szCs w:val="28"/>
          <w:lang w:val="en-GB"/>
        </w:rPr>
        <w:t xml:space="preserve"> </w:t>
      </w:r>
      <w:r w:rsidR="00F2027B" w:rsidRPr="009D1C06">
        <w:rPr>
          <w:rFonts w:ascii="Times New Roman" w:hAnsi="Times New Roman" w:cs="Times New Roman"/>
          <w:sz w:val="28"/>
          <w:szCs w:val="28"/>
          <w:lang w:val="en-GB"/>
        </w:rPr>
        <w:t>a</w:t>
      </w:r>
      <w:r w:rsidR="007A2AFB" w:rsidRPr="009D1C06">
        <w:rPr>
          <w:rFonts w:ascii="Times New Roman" w:hAnsi="Times New Roman" w:cs="Times New Roman"/>
          <w:sz w:val="28"/>
          <w:szCs w:val="28"/>
          <w:lang w:val="en-GB"/>
        </w:rPr>
        <w:t xml:space="preserve">s the Doha Declaration clarifies that members of TRIPS can choose </w:t>
      </w:r>
      <w:r w:rsidR="00AC35EE" w:rsidRPr="009D1C06">
        <w:rPr>
          <w:rFonts w:ascii="Times New Roman" w:hAnsi="Times New Roman" w:cs="Times New Roman"/>
          <w:sz w:val="28"/>
          <w:szCs w:val="28"/>
          <w:lang w:val="en-GB"/>
        </w:rPr>
        <w:t xml:space="preserve">the most suitable way </w:t>
      </w:r>
      <w:r w:rsidR="007A2AFB" w:rsidRPr="009D1C06">
        <w:rPr>
          <w:rFonts w:ascii="Times New Roman" w:hAnsi="Times New Roman" w:cs="Times New Roman"/>
          <w:sz w:val="28"/>
          <w:szCs w:val="28"/>
          <w:lang w:val="en-GB"/>
        </w:rPr>
        <w:t>to deal with exhaustion</w:t>
      </w:r>
      <w:r w:rsidR="00AC35EE" w:rsidRPr="009D1C06">
        <w:rPr>
          <w:rFonts w:ascii="Times New Roman" w:hAnsi="Times New Roman" w:cs="Times New Roman"/>
          <w:sz w:val="28"/>
          <w:szCs w:val="28"/>
          <w:lang w:val="en-GB"/>
        </w:rPr>
        <w:t xml:space="preserve"> to </w:t>
      </w:r>
      <w:r w:rsidR="007A2AFB" w:rsidRPr="009D1C06">
        <w:rPr>
          <w:rFonts w:ascii="Times New Roman" w:hAnsi="Times New Roman" w:cs="Times New Roman"/>
          <w:sz w:val="28"/>
          <w:szCs w:val="28"/>
          <w:lang w:val="en-GB"/>
        </w:rPr>
        <w:t xml:space="preserve">fit their domestic policy objectives, different countries may have adopted other policies on the legality of </w:t>
      </w:r>
      <w:r w:rsidR="00AC35EE" w:rsidRPr="009D1C06">
        <w:rPr>
          <w:rFonts w:ascii="Times New Roman" w:hAnsi="Times New Roman" w:cs="Times New Roman"/>
          <w:sz w:val="28"/>
          <w:szCs w:val="28"/>
          <w:lang w:val="en-GB"/>
        </w:rPr>
        <w:t>PI</w:t>
      </w:r>
      <w:r w:rsidR="007A2AFB" w:rsidRPr="009D1C06">
        <w:rPr>
          <w:rFonts w:ascii="Times New Roman" w:hAnsi="Times New Roman" w:cs="Times New Roman"/>
          <w:sz w:val="28"/>
          <w:szCs w:val="28"/>
          <w:lang w:val="en-GB"/>
        </w:rPr>
        <w:t>s.</w:t>
      </w:r>
      <w:r w:rsidRPr="009D1C06">
        <w:rPr>
          <w:rStyle w:val="a7"/>
          <w:rFonts w:ascii="Times New Roman" w:hAnsi="Times New Roman" w:cs="Times New Roman"/>
          <w:sz w:val="28"/>
          <w:szCs w:val="28"/>
          <w:lang w:val="en-GB"/>
        </w:rPr>
        <w:footnoteReference w:id="71"/>
      </w:r>
      <w:r w:rsidR="00F2027B" w:rsidRPr="009D1C06">
        <w:rPr>
          <w:rFonts w:ascii="Times New Roman" w:hAnsi="Times New Roman" w:cs="Times New Roman"/>
          <w:sz w:val="28"/>
          <w:szCs w:val="28"/>
          <w:lang w:val="en-GB"/>
        </w:rPr>
        <w:t xml:space="preserve"> </w:t>
      </w:r>
    </w:p>
    <w:p w14:paraId="5CAA18F8" w14:textId="6C3914EC" w:rsidR="0039387F"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In detail, t</w:t>
      </w:r>
      <w:r w:rsidR="00F2027B" w:rsidRPr="009D1C06">
        <w:rPr>
          <w:rFonts w:ascii="Times New Roman" w:hAnsi="Times New Roman" w:cs="Times New Roman"/>
          <w:sz w:val="28"/>
          <w:szCs w:val="28"/>
          <w:lang w:val="en-GB"/>
        </w:rPr>
        <w:t xml:space="preserve">he </w:t>
      </w:r>
      <w:r w:rsidRPr="009D1C06">
        <w:rPr>
          <w:rFonts w:ascii="Times New Roman" w:hAnsi="Times New Roman" w:cs="Times New Roman"/>
          <w:sz w:val="28"/>
          <w:szCs w:val="28"/>
          <w:lang w:val="en-GB"/>
        </w:rPr>
        <w:t xml:space="preserve">doctrine of </w:t>
      </w:r>
      <w:r w:rsidR="00F2027B" w:rsidRPr="009D1C06">
        <w:rPr>
          <w:rFonts w:ascii="Times New Roman" w:hAnsi="Times New Roman" w:cs="Times New Roman"/>
          <w:sz w:val="28"/>
          <w:szCs w:val="28"/>
          <w:lang w:val="en-GB"/>
        </w:rPr>
        <w:t xml:space="preserve">exhaustion </w:t>
      </w:r>
      <w:r w:rsidRPr="009D1C06">
        <w:rPr>
          <w:rFonts w:ascii="Times New Roman" w:hAnsi="Times New Roman" w:cs="Times New Roman"/>
          <w:sz w:val="28"/>
          <w:szCs w:val="28"/>
          <w:lang w:val="en-GB"/>
        </w:rPr>
        <w:t xml:space="preserve">of trademark rights can be elaborated into three types of exhaustion of trademark rights: national exhaustion, international </w:t>
      </w:r>
      <w:proofErr w:type="gramStart"/>
      <w:r w:rsidRPr="009D1C06">
        <w:rPr>
          <w:rFonts w:ascii="Times New Roman" w:hAnsi="Times New Roman" w:cs="Times New Roman"/>
          <w:sz w:val="28"/>
          <w:szCs w:val="28"/>
          <w:lang w:val="en-GB"/>
        </w:rPr>
        <w:t>exhaustion</w:t>
      </w:r>
      <w:proofErr w:type="gramEnd"/>
      <w:r w:rsidRPr="009D1C06">
        <w:rPr>
          <w:rFonts w:ascii="Times New Roman" w:hAnsi="Times New Roman" w:cs="Times New Roman"/>
          <w:sz w:val="28"/>
          <w:szCs w:val="28"/>
          <w:lang w:val="en-GB"/>
        </w:rPr>
        <w:t xml:space="preserve"> and regional exhaustion. National exhaustion means that once a trademarked good has been sold in a particular country by the trademark owner, </w:t>
      </w:r>
      <w:r w:rsidR="00117DF4" w:rsidRPr="009D1C06">
        <w:rPr>
          <w:rFonts w:ascii="Times New Roman" w:hAnsi="Times New Roman" w:cs="Times New Roman"/>
          <w:sz w:val="28"/>
          <w:szCs w:val="28"/>
          <w:lang w:val="en-GB"/>
        </w:rPr>
        <w:t xml:space="preserve">he </w:t>
      </w:r>
      <w:r w:rsidRPr="009D1C06">
        <w:rPr>
          <w:rFonts w:ascii="Times New Roman" w:hAnsi="Times New Roman" w:cs="Times New Roman"/>
          <w:sz w:val="28"/>
          <w:szCs w:val="28"/>
          <w:lang w:val="en-GB"/>
        </w:rPr>
        <w:t>cannot control the resale of that good within that country.</w:t>
      </w:r>
      <w:r w:rsidR="00CC6072" w:rsidRPr="009D1C06">
        <w:rPr>
          <w:rStyle w:val="a7"/>
          <w:rFonts w:ascii="Times New Roman" w:hAnsi="Times New Roman" w:cs="Times New Roman"/>
          <w:sz w:val="28"/>
          <w:szCs w:val="28"/>
          <w:lang w:val="en-GB"/>
        </w:rPr>
        <w:footnoteReference w:id="72"/>
      </w:r>
      <w:r w:rsidR="00CC6072" w:rsidRPr="009D1C06">
        <w:rPr>
          <w:rFonts w:ascii="Times New Roman" w:hAnsi="Times New Roman" w:cs="Times New Roman"/>
          <w:sz w:val="28"/>
          <w:szCs w:val="28"/>
          <w:lang w:val="en-GB"/>
        </w:rPr>
        <w:t xml:space="preserve"> </w:t>
      </w:r>
      <w:r w:rsidR="007B2CFB" w:rsidRPr="009D1C06">
        <w:rPr>
          <w:rFonts w:ascii="Times New Roman" w:hAnsi="Times New Roman" w:cs="Times New Roman"/>
          <w:sz w:val="28"/>
          <w:szCs w:val="28"/>
          <w:lang w:val="en-GB"/>
        </w:rPr>
        <w:t xml:space="preserve">It can be noted that the national exhaustion is </w:t>
      </w:r>
      <w:proofErr w:type="gramStart"/>
      <w:r w:rsidR="000F2B7A" w:rsidRPr="009D1C06">
        <w:rPr>
          <w:rFonts w:ascii="Times New Roman" w:hAnsi="Times New Roman" w:cs="Times New Roman"/>
          <w:sz w:val="28"/>
          <w:szCs w:val="28"/>
          <w:lang w:val="en-GB"/>
        </w:rPr>
        <w:t>similar to</w:t>
      </w:r>
      <w:proofErr w:type="gramEnd"/>
      <w:r w:rsidR="007B2CFB" w:rsidRPr="009D1C06">
        <w:rPr>
          <w:rFonts w:ascii="Times New Roman" w:hAnsi="Times New Roman" w:cs="Times New Roman"/>
          <w:sz w:val="28"/>
          <w:szCs w:val="28"/>
          <w:lang w:val="en-GB"/>
        </w:rPr>
        <w:t xml:space="preserve"> the essence of the principle of territoriality.</w:t>
      </w:r>
      <w:r w:rsidR="005B0D6E" w:rsidRPr="009D1C06">
        <w:rPr>
          <w:rFonts w:ascii="Times New Roman" w:hAnsi="Times New Roman" w:cs="Times New Roman"/>
          <w:sz w:val="28"/>
          <w:szCs w:val="28"/>
          <w:lang w:val="en-GB"/>
        </w:rPr>
        <w:t xml:space="preserve"> The territoriality principle means that </w:t>
      </w:r>
      <w:r w:rsidR="006A3DF9" w:rsidRPr="009D1C06">
        <w:rPr>
          <w:rFonts w:ascii="Times New Roman" w:hAnsi="Times New Roman" w:cs="Times New Roman"/>
          <w:sz w:val="28"/>
          <w:szCs w:val="28"/>
          <w:lang w:val="en-GB"/>
        </w:rPr>
        <w:t>the IPR</w:t>
      </w:r>
      <w:r w:rsidR="00117DF4" w:rsidRPr="009D1C06">
        <w:rPr>
          <w:rFonts w:ascii="Times New Roman" w:hAnsi="Times New Roman" w:cs="Times New Roman"/>
          <w:sz w:val="28"/>
          <w:szCs w:val="28"/>
          <w:lang w:val="en-GB"/>
        </w:rPr>
        <w:t>s</w:t>
      </w:r>
      <w:r w:rsidR="006A3DF9" w:rsidRPr="009D1C06">
        <w:rPr>
          <w:rFonts w:ascii="Times New Roman" w:hAnsi="Times New Roman" w:cs="Times New Roman"/>
          <w:sz w:val="28"/>
          <w:szCs w:val="28"/>
          <w:lang w:val="en-GB"/>
        </w:rPr>
        <w:t xml:space="preserve"> of a trademark holder only exist in</w:t>
      </w:r>
      <w:r w:rsidR="00DD1985" w:rsidRPr="009D1C06">
        <w:rPr>
          <w:rFonts w:ascii="Times New Roman" w:hAnsi="Times New Roman" w:cs="Times New Roman"/>
          <w:sz w:val="28"/>
          <w:szCs w:val="28"/>
          <w:lang w:val="en-GB"/>
        </w:rPr>
        <w:t xml:space="preserve"> his territory unless there are specific regulations such as international treaties, </w:t>
      </w:r>
      <w:proofErr w:type="gramStart"/>
      <w:r w:rsidR="00C244E2" w:rsidRPr="009D1C06">
        <w:rPr>
          <w:rFonts w:ascii="Times New Roman" w:hAnsi="Times New Roman" w:cs="Times New Roman"/>
          <w:sz w:val="28"/>
          <w:szCs w:val="28"/>
          <w:lang w:val="en-GB"/>
        </w:rPr>
        <w:t>multilateral</w:t>
      </w:r>
      <w:proofErr w:type="gramEnd"/>
      <w:r w:rsidR="00DD1985" w:rsidRPr="009D1C06">
        <w:rPr>
          <w:rFonts w:ascii="Times New Roman" w:hAnsi="Times New Roman" w:cs="Times New Roman"/>
          <w:sz w:val="28"/>
          <w:szCs w:val="28"/>
          <w:lang w:val="en-GB"/>
        </w:rPr>
        <w:t xml:space="preserve"> or bilateral agreements.</w:t>
      </w:r>
      <w:r w:rsidRPr="009D1C06">
        <w:rPr>
          <w:rStyle w:val="a7"/>
          <w:rFonts w:ascii="Times New Roman" w:hAnsi="Times New Roman" w:cs="Times New Roman"/>
          <w:sz w:val="28"/>
          <w:szCs w:val="28"/>
          <w:lang w:val="en-GB"/>
        </w:rPr>
        <w:footnoteReference w:id="73"/>
      </w:r>
      <w:r w:rsidR="00DD1985" w:rsidRPr="009D1C06">
        <w:rPr>
          <w:rFonts w:ascii="Times New Roman" w:hAnsi="Times New Roman" w:cs="Times New Roman"/>
          <w:sz w:val="28"/>
          <w:szCs w:val="28"/>
          <w:lang w:val="en-GB"/>
        </w:rPr>
        <w:t xml:space="preserve"> The territoriality principle has a long history, originating from </w:t>
      </w:r>
      <w:r w:rsidR="004E6887" w:rsidRPr="009D1C06">
        <w:rPr>
          <w:rFonts w:ascii="Times New Roman" w:hAnsi="Times New Roman" w:cs="Times New Roman"/>
          <w:sz w:val="28"/>
          <w:szCs w:val="28"/>
          <w:lang w:val="en-GB"/>
        </w:rPr>
        <w:t>US</w:t>
      </w:r>
      <w:r w:rsidR="00DD1985" w:rsidRPr="009D1C06">
        <w:rPr>
          <w:rFonts w:ascii="Times New Roman" w:hAnsi="Times New Roman" w:cs="Times New Roman"/>
          <w:sz w:val="28"/>
          <w:szCs w:val="28"/>
          <w:lang w:val="en-GB"/>
        </w:rPr>
        <w:t xml:space="preserve"> legislation in the 19th century. </w:t>
      </w:r>
      <w:r w:rsidR="005B0D6E" w:rsidRPr="009D1C06">
        <w:rPr>
          <w:rFonts w:ascii="Times New Roman" w:hAnsi="Times New Roman" w:cs="Times New Roman"/>
          <w:sz w:val="28"/>
          <w:szCs w:val="28"/>
          <w:lang w:val="en-GB"/>
        </w:rPr>
        <w:t xml:space="preserve">The territoriality principle expounded in </w:t>
      </w:r>
      <w:proofErr w:type="spellStart"/>
      <w:r w:rsidR="005B0D6E" w:rsidRPr="009D1C06">
        <w:rPr>
          <w:rFonts w:ascii="Times New Roman" w:hAnsi="Times New Roman" w:cs="Times New Roman"/>
          <w:sz w:val="28"/>
          <w:szCs w:val="28"/>
          <w:lang w:val="en-GB"/>
        </w:rPr>
        <w:t>Katzel</w:t>
      </w:r>
      <w:r w:rsidR="0072250F" w:rsidRPr="009D1C06">
        <w:rPr>
          <w:rFonts w:ascii="Times New Roman" w:hAnsi="Times New Roman" w:cs="Times New Roman"/>
          <w:sz w:val="28"/>
          <w:szCs w:val="28"/>
          <w:lang w:val="en-GB"/>
        </w:rPr>
        <w:t>’</w:t>
      </w:r>
      <w:r w:rsidR="005B0D6E" w:rsidRPr="009D1C06">
        <w:rPr>
          <w:rFonts w:ascii="Times New Roman" w:hAnsi="Times New Roman" w:cs="Times New Roman"/>
          <w:sz w:val="28"/>
          <w:szCs w:val="28"/>
          <w:lang w:val="en-GB"/>
        </w:rPr>
        <w:t>s</w:t>
      </w:r>
      <w:proofErr w:type="spellEnd"/>
      <w:r w:rsidR="005B0D6E" w:rsidRPr="009D1C06">
        <w:rPr>
          <w:rFonts w:ascii="Times New Roman" w:hAnsi="Times New Roman" w:cs="Times New Roman"/>
          <w:sz w:val="28"/>
          <w:szCs w:val="28"/>
          <w:lang w:val="en-GB"/>
        </w:rPr>
        <w:t xml:space="preserve"> decision is a cornerstone of </w:t>
      </w:r>
      <w:r w:rsidR="004E6887" w:rsidRPr="009D1C06">
        <w:rPr>
          <w:rFonts w:ascii="Times New Roman" w:hAnsi="Times New Roman" w:cs="Times New Roman"/>
          <w:sz w:val="28"/>
          <w:szCs w:val="28"/>
          <w:lang w:val="en-GB"/>
        </w:rPr>
        <w:t>US</w:t>
      </w:r>
      <w:r w:rsidR="005B0D6E" w:rsidRPr="009D1C06">
        <w:rPr>
          <w:rFonts w:ascii="Times New Roman" w:hAnsi="Times New Roman" w:cs="Times New Roman"/>
          <w:sz w:val="28"/>
          <w:szCs w:val="28"/>
          <w:lang w:val="en-GB"/>
        </w:rPr>
        <w:t xml:space="preserve"> and</w:t>
      </w:r>
      <w:r w:rsidR="00EB200D" w:rsidRPr="009D1C06">
        <w:rPr>
          <w:rFonts w:ascii="Times New Roman" w:hAnsi="Times New Roman" w:cs="Times New Roman"/>
          <w:sz w:val="28"/>
          <w:szCs w:val="28"/>
          <w:lang w:val="en-GB"/>
        </w:rPr>
        <w:t xml:space="preserve"> </w:t>
      </w:r>
      <w:r w:rsidR="005B0D6E" w:rsidRPr="009D1C06">
        <w:rPr>
          <w:rFonts w:ascii="Times New Roman" w:hAnsi="Times New Roman" w:cs="Times New Roman"/>
          <w:sz w:val="28"/>
          <w:szCs w:val="28"/>
          <w:lang w:val="en-GB"/>
        </w:rPr>
        <w:t>international trademark law.</w:t>
      </w:r>
      <w:r w:rsidRPr="009D1C06">
        <w:rPr>
          <w:rStyle w:val="a7"/>
          <w:rFonts w:ascii="Times New Roman" w:hAnsi="Times New Roman" w:cs="Times New Roman"/>
          <w:sz w:val="28"/>
          <w:szCs w:val="28"/>
          <w:lang w:val="en-GB"/>
        </w:rPr>
        <w:footnoteReference w:id="74"/>
      </w:r>
      <w:r w:rsidR="00EB200D" w:rsidRPr="009D1C06">
        <w:rPr>
          <w:rFonts w:ascii="Times New Roman" w:hAnsi="Times New Roman" w:cs="Times New Roman"/>
          <w:sz w:val="28"/>
          <w:szCs w:val="28"/>
          <w:lang w:val="en-GB"/>
        </w:rPr>
        <w:t xml:space="preserve"> </w:t>
      </w:r>
      <w:r w:rsidR="005B0D6E" w:rsidRPr="009D1C06">
        <w:rPr>
          <w:rFonts w:ascii="Times New Roman" w:hAnsi="Times New Roman" w:cs="Times New Roman"/>
          <w:sz w:val="28"/>
          <w:szCs w:val="28"/>
          <w:lang w:val="en-GB"/>
        </w:rPr>
        <w:t xml:space="preserve">The Court </w:t>
      </w:r>
      <w:r w:rsidR="005B0D6E" w:rsidRPr="009D1C06">
        <w:rPr>
          <w:rFonts w:ascii="Times New Roman" w:hAnsi="Times New Roman" w:cs="Times New Roman"/>
          <w:sz w:val="28"/>
          <w:szCs w:val="28"/>
          <w:lang w:val="en-GB"/>
        </w:rPr>
        <w:lastRenderedPageBreak/>
        <w:t xml:space="preserve">of Appeals for the Federal Circuit has observed that </w:t>
      </w:r>
      <w:r w:rsidR="00CF5FB8" w:rsidRPr="009D1C06">
        <w:rPr>
          <w:rFonts w:ascii="Times New Roman" w:hAnsi="Times New Roman" w:cs="Times New Roman"/>
          <w:sz w:val="28"/>
          <w:szCs w:val="28"/>
          <w:lang w:val="en-GB"/>
        </w:rPr>
        <w:t>“</w:t>
      </w:r>
      <w:r w:rsidR="005B0D6E" w:rsidRPr="009D1C06">
        <w:rPr>
          <w:rFonts w:ascii="Times New Roman" w:hAnsi="Times New Roman" w:cs="Times New Roman"/>
          <w:sz w:val="28"/>
          <w:szCs w:val="28"/>
          <w:lang w:val="en-GB"/>
        </w:rPr>
        <w:t>the trademark rights exist in each country solely according to that country</w:t>
      </w:r>
      <w:r w:rsidR="0072250F" w:rsidRPr="009D1C06">
        <w:rPr>
          <w:rFonts w:ascii="Times New Roman" w:hAnsi="Times New Roman" w:cs="Times New Roman"/>
          <w:sz w:val="28"/>
          <w:szCs w:val="28"/>
          <w:lang w:val="en-GB"/>
        </w:rPr>
        <w:t>’</w:t>
      </w:r>
      <w:r w:rsidR="005B0D6E" w:rsidRPr="009D1C06">
        <w:rPr>
          <w:rFonts w:ascii="Times New Roman" w:hAnsi="Times New Roman" w:cs="Times New Roman"/>
          <w:sz w:val="28"/>
          <w:szCs w:val="28"/>
          <w:lang w:val="en-GB"/>
        </w:rPr>
        <w:t>s statutory scheme</w:t>
      </w:r>
      <w:r w:rsidR="00CF5FB8" w:rsidRPr="009D1C06">
        <w:rPr>
          <w:rFonts w:ascii="Times New Roman" w:hAnsi="Times New Roman" w:cs="Times New Roman"/>
          <w:sz w:val="28"/>
          <w:szCs w:val="28"/>
          <w:lang w:val="en-GB"/>
        </w:rPr>
        <w:t>”</w:t>
      </w:r>
      <w:r w:rsidR="00EB200D" w:rsidRPr="009D1C06">
        <w:rPr>
          <w:rFonts w:ascii="Times New Roman" w:hAnsi="Times New Roman" w:cs="Times New Roman"/>
          <w:sz w:val="28"/>
          <w:szCs w:val="28"/>
          <w:lang w:val="en-GB"/>
        </w:rPr>
        <w:t>, and t</w:t>
      </w:r>
      <w:r w:rsidR="005B0D6E" w:rsidRPr="009D1C06">
        <w:rPr>
          <w:rFonts w:ascii="Times New Roman" w:hAnsi="Times New Roman" w:cs="Times New Roman"/>
          <w:sz w:val="28"/>
          <w:szCs w:val="28"/>
          <w:lang w:val="en-GB"/>
        </w:rPr>
        <w:t xml:space="preserve">he owner of the trademark rights under federal or state law in the </w:t>
      </w:r>
      <w:r w:rsidR="004E6887" w:rsidRPr="009D1C06">
        <w:rPr>
          <w:rFonts w:ascii="Times New Roman" w:hAnsi="Times New Roman" w:cs="Times New Roman"/>
          <w:sz w:val="28"/>
          <w:szCs w:val="28"/>
          <w:lang w:val="en-GB"/>
        </w:rPr>
        <w:t>US</w:t>
      </w:r>
      <w:r w:rsidR="005B0D6E" w:rsidRPr="009D1C06">
        <w:rPr>
          <w:rFonts w:ascii="Times New Roman" w:hAnsi="Times New Roman" w:cs="Times New Roman"/>
          <w:sz w:val="28"/>
          <w:szCs w:val="28"/>
          <w:lang w:val="en-GB"/>
        </w:rPr>
        <w:t xml:space="preserve"> does not possess automatically any rights anywhere outside the </w:t>
      </w:r>
      <w:r w:rsidR="004E6887" w:rsidRPr="009D1C06">
        <w:rPr>
          <w:rFonts w:ascii="Times New Roman" w:hAnsi="Times New Roman" w:cs="Times New Roman"/>
          <w:sz w:val="28"/>
          <w:szCs w:val="28"/>
          <w:lang w:val="en-GB"/>
        </w:rPr>
        <w:t>US</w:t>
      </w:r>
      <w:r w:rsidR="00EB200D" w:rsidRPr="009D1C06">
        <w:rPr>
          <w:rFonts w:ascii="Times New Roman" w:hAnsi="Times New Roman" w:cs="Times New Roman"/>
          <w:sz w:val="28"/>
          <w:szCs w:val="28"/>
          <w:lang w:val="en-GB"/>
        </w:rPr>
        <w:t>,</w:t>
      </w:r>
      <w:r w:rsidR="007E018D" w:rsidRPr="009D1C06">
        <w:rPr>
          <w:rStyle w:val="a7"/>
          <w:rFonts w:ascii="Times New Roman" w:hAnsi="Times New Roman" w:cs="Times New Roman"/>
          <w:sz w:val="28"/>
          <w:szCs w:val="28"/>
          <w:lang w:val="en-GB"/>
        </w:rPr>
        <w:t xml:space="preserve"> </w:t>
      </w:r>
      <w:r w:rsidR="007E018D" w:rsidRPr="009D1C06">
        <w:rPr>
          <w:rStyle w:val="a7"/>
          <w:rFonts w:ascii="Times New Roman" w:hAnsi="Times New Roman" w:cs="Times New Roman"/>
          <w:sz w:val="28"/>
          <w:szCs w:val="28"/>
          <w:lang w:val="en-GB"/>
        </w:rPr>
        <w:footnoteReference w:id="75"/>
      </w:r>
      <w:r w:rsidR="007E018D" w:rsidRPr="009D1C06">
        <w:rPr>
          <w:rFonts w:ascii="Times New Roman" w:hAnsi="Times New Roman" w:cs="Times New Roman"/>
          <w:sz w:val="28"/>
          <w:szCs w:val="28"/>
          <w:lang w:val="en-GB"/>
        </w:rPr>
        <w:t xml:space="preserve"> </w:t>
      </w:r>
      <w:r w:rsidR="00EB200D" w:rsidRPr="009D1C06">
        <w:rPr>
          <w:rFonts w:ascii="Times New Roman" w:hAnsi="Times New Roman" w:cs="Times New Roman"/>
          <w:sz w:val="28"/>
          <w:szCs w:val="28"/>
          <w:lang w:val="en-GB"/>
        </w:rPr>
        <w:t xml:space="preserve"> which was further supplemented that </w:t>
      </w:r>
      <w:r w:rsidR="00CF5FB8" w:rsidRPr="009D1C06">
        <w:rPr>
          <w:rFonts w:ascii="Times New Roman" w:hAnsi="Times New Roman" w:cs="Times New Roman"/>
          <w:sz w:val="28"/>
          <w:szCs w:val="28"/>
          <w:lang w:val="en-GB"/>
        </w:rPr>
        <w:t>“</w:t>
      </w:r>
      <w:r w:rsidR="0025639A" w:rsidRPr="009D1C06">
        <w:rPr>
          <w:rFonts w:ascii="Times New Roman" w:hAnsi="Times New Roman" w:cs="Times New Roman"/>
          <w:sz w:val="28"/>
          <w:szCs w:val="28"/>
          <w:lang w:val="en-GB"/>
        </w:rPr>
        <w:t>i</w:t>
      </w:r>
      <w:r w:rsidR="00EB200D" w:rsidRPr="009D1C06">
        <w:rPr>
          <w:rFonts w:ascii="Times New Roman" w:hAnsi="Times New Roman" w:cs="Times New Roman"/>
          <w:sz w:val="28"/>
          <w:szCs w:val="28"/>
          <w:lang w:val="en-GB"/>
        </w:rPr>
        <w:t>t is well settled that foreign use is ineffectual to create trademark rights in the United States</w:t>
      </w:r>
      <w:r w:rsidR="00CF5FB8" w:rsidRPr="009D1C06">
        <w:rPr>
          <w:rFonts w:ascii="Times New Roman" w:hAnsi="Times New Roman" w:cs="Times New Roman"/>
          <w:sz w:val="28"/>
          <w:szCs w:val="28"/>
          <w:lang w:val="en-GB"/>
        </w:rPr>
        <w:t>”</w:t>
      </w:r>
      <w:r w:rsidR="00EB200D" w:rsidRPr="009D1C06">
        <w:rPr>
          <w:rFonts w:ascii="Times New Roman" w:hAnsi="Times New Roman" w:cs="Times New Roman"/>
          <w:sz w:val="28"/>
          <w:szCs w:val="28"/>
          <w:lang w:val="en-GB"/>
        </w:rPr>
        <w:t xml:space="preserve"> in La </w:t>
      </w:r>
      <w:proofErr w:type="spellStart"/>
      <w:r w:rsidR="00EB200D" w:rsidRPr="009D1C06">
        <w:rPr>
          <w:rFonts w:ascii="Times New Roman" w:hAnsi="Times New Roman" w:cs="Times New Roman"/>
          <w:sz w:val="28"/>
          <w:szCs w:val="28"/>
          <w:lang w:val="en-GB"/>
        </w:rPr>
        <w:t>Societe</w:t>
      </w:r>
      <w:proofErr w:type="spellEnd"/>
      <w:r w:rsidR="00EB200D" w:rsidRPr="009D1C06">
        <w:rPr>
          <w:rFonts w:ascii="Times New Roman" w:hAnsi="Times New Roman" w:cs="Times New Roman"/>
          <w:sz w:val="28"/>
          <w:szCs w:val="28"/>
          <w:lang w:val="en-GB"/>
        </w:rPr>
        <w:t xml:space="preserve"> Anonyme des Parfums Le Galion v. Jean </w:t>
      </w:r>
      <w:proofErr w:type="spellStart"/>
      <w:r w:rsidR="00EB200D" w:rsidRPr="009D1C06">
        <w:rPr>
          <w:rFonts w:ascii="Times New Roman" w:hAnsi="Times New Roman" w:cs="Times New Roman"/>
          <w:sz w:val="28"/>
          <w:szCs w:val="28"/>
          <w:lang w:val="en-GB"/>
        </w:rPr>
        <w:t>Patou</w:t>
      </w:r>
      <w:proofErr w:type="spellEnd"/>
      <w:r w:rsidR="00EB200D" w:rsidRPr="009D1C06">
        <w:rPr>
          <w:rFonts w:ascii="Times New Roman" w:hAnsi="Times New Roman" w:cs="Times New Roman"/>
          <w:sz w:val="28"/>
          <w:szCs w:val="28"/>
          <w:lang w:val="en-GB"/>
        </w:rPr>
        <w:t>, Inc</w:t>
      </w:r>
      <w:r w:rsidR="004E6887" w:rsidRPr="009D1C06">
        <w:rPr>
          <w:rFonts w:ascii="Times New Roman" w:hAnsi="Times New Roman" w:cs="Times New Roman"/>
          <w:sz w:val="28"/>
          <w:szCs w:val="28"/>
          <w:lang w:val="en-GB"/>
        </w:rPr>
        <w:t>. et al</w:t>
      </w:r>
      <w:r w:rsidR="004E6887" w:rsidRPr="009D1C06">
        <w:rPr>
          <w:rStyle w:val="a7"/>
          <w:rFonts w:ascii="Times New Roman" w:hAnsi="Times New Roman" w:cs="Times New Roman"/>
          <w:sz w:val="28"/>
          <w:szCs w:val="28"/>
          <w:lang w:val="en-GB"/>
        </w:rPr>
        <w:footnoteReference w:id="76"/>
      </w:r>
      <w:r w:rsidR="00EB200D" w:rsidRPr="009D1C06">
        <w:rPr>
          <w:rFonts w:ascii="Times New Roman" w:hAnsi="Times New Roman" w:cs="Times New Roman"/>
          <w:sz w:val="28"/>
          <w:szCs w:val="28"/>
          <w:lang w:val="en-GB"/>
        </w:rPr>
        <w:t xml:space="preserve"> in 1974.</w:t>
      </w:r>
      <w:r w:rsidR="005B0D6E" w:rsidRPr="009D1C06">
        <w:rPr>
          <w:rFonts w:ascii="Times New Roman" w:hAnsi="Times New Roman" w:cs="Times New Roman"/>
          <w:sz w:val="28"/>
          <w:szCs w:val="28"/>
          <w:lang w:val="en-GB"/>
        </w:rPr>
        <w:t xml:space="preserve"> </w:t>
      </w:r>
    </w:p>
    <w:p w14:paraId="048CC3A8" w14:textId="79F909C3" w:rsidR="00F2027B"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On the other hand, </w:t>
      </w:r>
      <w:r w:rsidR="007E018D" w:rsidRPr="009D1C06">
        <w:rPr>
          <w:rFonts w:ascii="Times New Roman" w:hAnsi="Times New Roman" w:cs="Times New Roman"/>
          <w:sz w:val="28"/>
          <w:szCs w:val="28"/>
          <w:lang w:val="en-GB"/>
        </w:rPr>
        <w:t xml:space="preserve">the </w:t>
      </w:r>
      <w:r w:rsidRPr="009D1C06">
        <w:rPr>
          <w:rFonts w:ascii="Times New Roman" w:hAnsi="Times New Roman" w:cs="Times New Roman"/>
          <w:sz w:val="28"/>
          <w:szCs w:val="28"/>
          <w:lang w:val="en-GB"/>
        </w:rPr>
        <w:t>international exhaustion means that once a trademarked good is sold anywhere in the world by the trademark owner, his rights with respect to that good</w:t>
      </w:r>
      <w:r w:rsidR="007E018D" w:rsidRPr="009D1C06">
        <w:rPr>
          <w:rFonts w:ascii="Times New Roman" w:hAnsi="Times New Roman" w:cs="Times New Roman"/>
          <w:sz w:val="28"/>
          <w:szCs w:val="28"/>
          <w:lang w:val="en-GB"/>
        </w:rPr>
        <w:t>s</w:t>
      </w:r>
      <w:r w:rsidRPr="009D1C06">
        <w:rPr>
          <w:rFonts w:ascii="Times New Roman" w:hAnsi="Times New Roman" w:cs="Times New Roman"/>
          <w:sz w:val="28"/>
          <w:szCs w:val="28"/>
          <w:lang w:val="en-GB"/>
        </w:rPr>
        <w:t xml:space="preserve"> get exhausted internationally, and thus he cannot control the resale of that good</w:t>
      </w:r>
      <w:r w:rsidR="007E018D" w:rsidRPr="009D1C06">
        <w:rPr>
          <w:rFonts w:ascii="Times New Roman" w:hAnsi="Times New Roman" w:cs="Times New Roman"/>
          <w:sz w:val="28"/>
          <w:szCs w:val="28"/>
          <w:lang w:val="en-GB"/>
        </w:rPr>
        <w:t>s</w:t>
      </w:r>
      <w:r w:rsidRPr="009D1C06">
        <w:rPr>
          <w:rFonts w:ascii="Times New Roman" w:hAnsi="Times New Roman" w:cs="Times New Roman"/>
          <w:sz w:val="28"/>
          <w:szCs w:val="28"/>
          <w:lang w:val="en-GB"/>
        </w:rPr>
        <w:t xml:space="preserve"> in any countr</w:t>
      </w:r>
      <w:r w:rsidR="007E018D" w:rsidRPr="009D1C06">
        <w:rPr>
          <w:rFonts w:ascii="Times New Roman" w:hAnsi="Times New Roman" w:cs="Times New Roman"/>
          <w:sz w:val="28"/>
          <w:szCs w:val="28"/>
          <w:lang w:val="en-GB"/>
        </w:rPr>
        <w:t>ies</w:t>
      </w:r>
      <w:r w:rsidRPr="009D1C06">
        <w:rPr>
          <w:rFonts w:ascii="Times New Roman" w:hAnsi="Times New Roman" w:cs="Times New Roman"/>
          <w:sz w:val="28"/>
          <w:szCs w:val="28"/>
          <w:lang w:val="en-GB"/>
        </w:rPr>
        <w:t>.</w:t>
      </w:r>
      <w:r w:rsidRPr="009D1C06">
        <w:rPr>
          <w:rStyle w:val="a7"/>
          <w:rFonts w:ascii="Times New Roman" w:hAnsi="Times New Roman" w:cs="Times New Roman"/>
          <w:sz w:val="28"/>
          <w:szCs w:val="28"/>
          <w:lang w:val="en-GB"/>
        </w:rPr>
        <w:footnoteReference w:id="77"/>
      </w:r>
      <w:r w:rsidRPr="009D1C06">
        <w:rPr>
          <w:rFonts w:ascii="Times New Roman" w:hAnsi="Times New Roman" w:cs="Times New Roman"/>
          <w:sz w:val="28"/>
          <w:szCs w:val="28"/>
          <w:lang w:val="en-GB"/>
        </w:rPr>
        <w:t xml:space="preserve"> A mix of these two theories is the theory of regional exhaustion, according to which, once the trademark owner sells the trademarked good in any country of a particular region, he cannot prevent the resale of that good in any of the countries of that region.</w:t>
      </w:r>
      <w:r w:rsidRPr="009D1C06">
        <w:rPr>
          <w:rStyle w:val="a7"/>
          <w:rFonts w:ascii="Times New Roman" w:hAnsi="Times New Roman" w:cs="Times New Roman"/>
          <w:sz w:val="28"/>
          <w:szCs w:val="28"/>
          <w:lang w:val="en-GB"/>
        </w:rPr>
        <w:footnoteReference w:id="78"/>
      </w:r>
      <w:r w:rsidR="007B2CFB" w:rsidRPr="009D1C06">
        <w:rPr>
          <w:rFonts w:ascii="Times New Roman" w:hAnsi="Times New Roman" w:cs="Times New Roman"/>
          <w:sz w:val="28"/>
          <w:szCs w:val="28"/>
          <w:lang w:val="en-GB"/>
        </w:rPr>
        <w:t xml:space="preserve"> </w:t>
      </w:r>
      <w:r w:rsidRPr="009D1C06">
        <w:rPr>
          <w:rFonts w:ascii="Times New Roman" w:hAnsi="Times New Roman" w:cs="Times New Roman"/>
          <w:sz w:val="28"/>
          <w:szCs w:val="28"/>
          <w:lang w:val="en-GB"/>
        </w:rPr>
        <w:t xml:space="preserve">In short, the principle of national exhaustion prohibits </w:t>
      </w:r>
      <w:r w:rsidR="007E018D" w:rsidRPr="009D1C06">
        <w:rPr>
          <w:rFonts w:ascii="Times New Roman" w:hAnsi="Times New Roman" w:cs="Times New Roman"/>
          <w:sz w:val="28"/>
          <w:szCs w:val="28"/>
          <w:lang w:val="en-GB"/>
        </w:rPr>
        <w:t>the PI</w:t>
      </w:r>
      <w:r w:rsidRPr="009D1C06">
        <w:rPr>
          <w:rFonts w:ascii="Times New Roman" w:hAnsi="Times New Roman" w:cs="Times New Roman"/>
          <w:sz w:val="28"/>
          <w:szCs w:val="28"/>
          <w:lang w:val="en-GB"/>
        </w:rPr>
        <w:t>, the principle of international exhaustion allows it, and regional exhaustion allows it from countries within a region.</w:t>
      </w:r>
      <w:r w:rsidR="00D95D11" w:rsidRPr="009D1C06">
        <w:rPr>
          <w:rFonts w:ascii="Times New Roman" w:hAnsi="Times New Roman" w:cs="Times New Roman"/>
          <w:sz w:val="28"/>
          <w:szCs w:val="28"/>
          <w:lang w:val="en-GB"/>
        </w:rPr>
        <w:t xml:space="preserve"> At a global level, the territoriality principle was adopted by main international regimes regarding </w:t>
      </w:r>
      <w:r w:rsidR="005C45F5" w:rsidRPr="009D1C06">
        <w:rPr>
          <w:rFonts w:ascii="Times New Roman" w:hAnsi="Times New Roman" w:cs="Times New Roman"/>
          <w:sz w:val="28"/>
          <w:szCs w:val="28"/>
          <w:lang w:val="en-GB"/>
        </w:rPr>
        <w:t>IP</w:t>
      </w:r>
      <w:r w:rsidR="00D95D11" w:rsidRPr="009D1C06">
        <w:rPr>
          <w:rFonts w:ascii="Times New Roman" w:hAnsi="Times New Roman" w:cs="Times New Roman"/>
          <w:sz w:val="28"/>
          <w:szCs w:val="28"/>
          <w:lang w:val="en-GB"/>
        </w:rPr>
        <w:t xml:space="preserve">, including the Paris Convention for the Protection of Industrial Property 1983 (Paris Convention) and the TRIPS. Article 6(3) of the Paris Convention provides that </w:t>
      </w:r>
      <w:r w:rsidR="00CF5FB8" w:rsidRPr="009D1C06">
        <w:rPr>
          <w:rFonts w:ascii="Times New Roman" w:hAnsi="Times New Roman" w:cs="Times New Roman"/>
          <w:sz w:val="28"/>
          <w:szCs w:val="28"/>
          <w:lang w:val="en-GB"/>
        </w:rPr>
        <w:t>“</w:t>
      </w:r>
      <w:r w:rsidR="00D95D11" w:rsidRPr="009D1C06">
        <w:rPr>
          <w:rFonts w:ascii="Times New Roman" w:hAnsi="Times New Roman" w:cs="Times New Roman"/>
          <w:sz w:val="28"/>
          <w:szCs w:val="28"/>
          <w:lang w:val="en-GB"/>
        </w:rPr>
        <w:t xml:space="preserve">[a] mark duly registered in a country of the [Paris] Union shall be regarded as independent of marks registered in </w:t>
      </w:r>
      <w:r w:rsidR="00D95D11" w:rsidRPr="009D1C06">
        <w:rPr>
          <w:rFonts w:ascii="Times New Roman" w:hAnsi="Times New Roman" w:cs="Times New Roman"/>
          <w:sz w:val="28"/>
          <w:szCs w:val="28"/>
          <w:lang w:val="en-GB"/>
        </w:rPr>
        <w:lastRenderedPageBreak/>
        <w:t>other countries of the Union, including the country of origin.</w:t>
      </w:r>
      <w:r w:rsidR="00CF5FB8" w:rsidRPr="009D1C06">
        <w:rPr>
          <w:rFonts w:ascii="Times New Roman" w:hAnsi="Times New Roman" w:cs="Times New Roman"/>
          <w:sz w:val="28"/>
          <w:szCs w:val="28"/>
          <w:lang w:val="en-GB"/>
        </w:rPr>
        <w:t>”</w:t>
      </w:r>
      <w:r w:rsidR="00B9200C" w:rsidRPr="009D1C06">
        <w:rPr>
          <w:rStyle w:val="a7"/>
          <w:rFonts w:ascii="Times New Roman" w:hAnsi="Times New Roman" w:cs="Times New Roman"/>
          <w:sz w:val="28"/>
          <w:szCs w:val="28"/>
          <w:lang w:val="en-GB"/>
        </w:rPr>
        <w:footnoteReference w:id="79"/>
      </w:r>
      <w:r w:rsidR="00D95D11" w:rsidRPr="009D1C06">
        <w:rPr>
          <w:rFonts w:ascii="Times New Roman" w:hAnsi="Times New Roman" w:cs="Times New Roman"/>
          <w:sz w:val="28"/>
          <w:szCs w:val="28"/>
          <w:lang w:val="en-GB"/>
        </w:rPr>
        <w:t xml:space="preserve"> Thus, each country</w:t>
      </w:r>
      <w:r w:rsidR="0072250F" w:rsidRPr="009D1C06">
        <w:rPr>
          <w:rFonts w:ascii="Times New Roman" w:hAnsi="Times New Roman" w:cs="Times New Roman"/>
          <w:sz w:val="28"/>
          <w:szCs w:val="28"/>
          <w:lang w:val="en-GB"/>
        </w:rPr>
        <w:t>’</w:t>
      </w:r>
      <w:r w:rsidR="00D95D11" w:rsidRPr="009D1C06">
        <w:rPr>
          <w:rFonts w:ascii="Times New Roman" w:hAnsi="Times New Roman" w:cs="Times New Roman"/>
          <w:sz w:val="28"/>
          <w:szCs w:val="28"/>
          <w:lang w:val="en-GB"/>
        </w:rPr>
        <w:t>s mark is independent of another</w:t>
      </w:r>
      <w:r w:rsidR="0072250F" w:rsidRPr="009D1C06">
        <w:rPr>
          <w:rFonts w:ascii="Times New Roman" w:hAnsi="Times New Roman" w:cs="Times New Roman"/>
          <w:sz w:val="28"/>
          <w:szCs w:val="28"/>
          <w:lang w:val="en-GB"/>
        </w:rPr>
        <w:t>’</w:t>
      </w:r>
      <w:r w:rsidR="00D95D11" w:rsidRPr="009D1C06">
        <w:rPr>
          <w:rFonts w:ascii="Times New Roman" w:hAnsi="Times New Roman" w:cs="Times New Roman"/>
          <w:sz w:val="28"/>
          <w:szCs w:val="28"/>
          <w:lang w:val="en-GB"/>
        </w:rPr>
        <w:t>s.</w:t>
      </w:r>
      <w:r w:rsidRPr="009D1C06">
        <w:rPr>
          <w:rStyle w:val="a7"/>
          <w:rFonts w:ascii="Times New Roman" w:hAnsi="Times New Roman" w:cs="Times New Roman"/>
          <w:sz w:val="28"/>
          <w:szCs w:val="28"/>
          <w:lang w:val="en-GB"/>
        </w:rPr>
        <w:footnoteReference w:id="80"/>
      </w:r>
      <w:r w:rsidR="00D95D11" w:rsidRPr="009D1C06">
        <w:rPr>
          <w:rFonts w:ascii="Times New Roman" w:hAnsi="Times New Roman" w:cs="Times New Roman"/>
          <w:sz w:val="28"/>
          <w:szCs w:val="28"/>
          <w:lang w:val="en-GB"/>
        </w:rPr>
        <w:t xml:space="preserve"> The Paris Convention adopts the territoriality principle as a general rule and provides that </w:t>
      </w:r>
      <w:r w:rsidR="00CF5FB8" w:rsidRPr="009D1C06">
        <w:rPr>
          <w:rFonts w:ascii="Times New Roman" w:hAnsi="Times New Roman" w:cs="Times New Roman"/>
          <w:sz w:val="28"/>
          <w:szCs w:val="28"/>
          <w:lang w:val="en-GB"/>
        </w:rPr>
        <w:t>“</w:t>
      </w:r>
      <w:r w:rsidR="00D95D11" w:rsidRPr="009D1C06">
        <w:rPr>
          <w:rFonts w:ascii="Times New Roman" w:hAnsi="Times New Roman" w:cs="Times New Roman"/>
          <w:sz w:val="28"/>
          <w:szCs w:val="28"/>
          <w:lang w:val="en-GB"/>
        </w:rPr>
        <w:t>a mark exists only under the laws of each sovereign nation.</w:t>
      </w:r>
      <w:r w:rsidR="00CF5FB8" w:rsidRPr="009D1C06">
        <w:rPr>
          <w:rFonts w:ascii="Times New Roman" w:hAnsi="Times New Roman" w:cs="Times New Roman"/>
          <w:sz w:val="28"/>
          <w:szCs w:val="28"/>
          <w:lang w:val="en-GB"/>
        </w:rPr>
        <w:t>”</w:t>
      </w:r>
      <w:r w:rsidRPr="009D1C06">
        <w:rPr>
          <w:rStyle w:val="a7"/>
          <w:rFonts w:ascii="Times New Roman" w:hAnsi="Times New Roman" w:cs="Times New Roman"/>
          <w:sz w:val="28"/>
          <w:szCs w:val="28"/>
          <w:lang w:val="en-GB"/>
        </w:rPr>
        <w:footnoteReference w:id="81"/>
      </w:r>
      <w:r w:rsidR="00D95D11" w:rsidRPr="009D1C06">
        <w:rPr>
          <w:rFonts w:ascii="Times New Roman" w:hAnsi="Times New Roman" w:cs="Times New Roman"/>
          <w:sz w:val="28"/>
          <w:szCs w:val="28"/>
          <w:lang w:val="en-GB"/>
        </w:rPr>
        <w:t xml:space="preserve"> </w:t>
      </w:r>
      <w:r w:rsidR="00F57D9E" w:rsidRPr="009D1C06">
        <w:rPr>
          <w:rFonts w:ascii="Times New Roman" w:hAnsi="Times New Roman" w:cs="Times New Roman"/>
          <w:sz w:val="28"/>
          <w:szCs w:val="28"/>
          <w:lang w:val="en-GB"/>
        </w:rPr>
        <w:t xml:space="preserve">As for the TRIPS, besides Article 6, which was mentioned above, </w:t>
      </w:r>
      <w:r w:rsidR="00D95D11" w:rsidRPr="009D1C06">
        <w:rPr>
          <w:rFonts w:ascii="Times New Roman" w:hAnsi="Times New Roman" w:cs="Times New Roman"/>
          <w:sz w:val="28"/>
          <w:szCs w:val="28"/>
          <w:lang w:val="en-GB"/>
        </w:rPr>
        <w:t xml:space="preserve">Articles 16(2) and 16(3), like Article 6 of the Paris Convention, recognise the territoriality principle, </w:t>
      </w:r>
      <w:r w:rsidR="007B7252" w:rsidRPr="009D1C06">
        <w:rPr>
          <w:rFonts w:ascii="Times New Roman" w:hAnsi="Times New Roman" w:cs="Times New Roman"/>
          <w:sz w:val="28"/>
          <w:szCs w:val="28"/>
          <w:lang w:val="en-GB"/>
        </w:rPr>
        <w:t>only with the difference where</w:t>
      </w:r>
      <w:r w:rsidR="00D95D11" w:rsidRPr="009D1C06">
        <w:rPr>
          <w:rFonts w:ascii="Times New Roman" w:hAnsi="Times New Roman" w:cs="Times New Roman"/>
          <w:sz w:val="28"/>
          <w:szCs w:val="28"/>
          <w:lang w:val="en-GB"/>
        </w:rPr>
        <w:t xml:space="preserve"> these articles extend the scope of Article 6</w:t>
      </w:r>
      <w:r w:rsidR="007B7252" w:rsidRPr="009D1C06">
        <w:rPr>
          <w:rFonts w:ascii="Times New Roman" w:hAnsi="Times New Roman" w:cs="Times New Roman"/>
          <w:sz w:val="28"/>
          <w:szCs w:val="28"/>
          <w:lang w:val="en-GB"/>
        </w:rPr>
        <w:t xml:space="preserve"> </w:t>
      </w:r>
      <w:r w:rsidR="00D95D11" w:rsidRPr="009D1C06">
        <w:rPr>
          <w:rFonts w:ascii="Times New Roman" w:hAnsi="Times New Roman" w:cs="Times New Roman"/>
          <w:sz w:val="28"/>
          <w:szCs w:val="28"/>
          <w:lang w:val="en-GB"/>
        </w:rPr>
        <w:t>is to famous trademarks on non-competing goods</w:t>
      </w:r>
      <w:r w:rsidR="00F57D9E" w:rsidRPr="009D1C06">
        <w:rPr>
          <w:rFonts w:ascii="Times New Roman" w:hAnsi="Times New Roman" w:cs="Times New Roman"/>
          <w:sz w:val="28"/>
          <w:szCs w:val="28"/>
          <w:lang w:val="en-GB"/>
        </w:rPr>
        <w:t>.</w:t>
      </w:r>
      <w:r w:rsidRPr="009D1C06">
        <w:rPr>
          <w:rStyle w:val="a7"/>
          <w:rFonts w:ascii="Times New Roman" w:hAnsi="Times New Roman" w:cs="Times New Roman"/>
          <w:sz w:val="28"/>
          <w:szCs w:val="28"/>
          <w:lang w:val="en-GB"/>
        </w:rPr>
        <w:footnoteReference w:id="82"/>
      </w:r>
    </w:p>
    <w:p w14:paraId="0FB92945" w14:textId="23DE2F1C" w:rsidR="003273CF"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Based on the </w:t>
      </w:r>
      <w:r w:rsidR="00C03920" w:rsidRPr="009D1C06">
        <w:rPr>
          <w:rFonts w:ascii="Times New Roman" w:hAnsi="Times New Roman" w:cs="Times New Roman"/>
          <w:sz w:val="28"/>
          <w:szCs w:val="28"/>
          <w:lang w:val="en-GB"/>
        </w:rPr>
        <w:t>discussion</w:t>
      </w:r>
      <w:r w:rsidR="007B7252" w:rsidRPr="009D1C06">
        <w:rPr>
          <w:rFonts w:ascii="Times New Roman" w:hAnsi="Times New Roman" w:cs="Times New Roman"/>
          <w:sz w:val="28"/>
          <w:szCs w:val="28"/>
          <w:lang w:val="en-GB"/>
        </w:rPr>
        <w:t xml:space="preserve"> </w:t>
      </w:r>
      <w:r w:rsidR="002A0A92" w:rsidRPr="009D1C06">
        <w:rPr>
          <w:rFonts w:ascii="Times New Roman" w:hAnsi="Times New Roman" w:cs="Times New Roman"/>
          <w:sz w:val="28"/>
          <w:szCs w:val="28"/>
          <w:lang w:val="en-GB"/>
        </w:rPr>
        <w:t>above</w:t>
      </w:r>
      <w:r w:rsidR="00C03920" w:rsidRPr="009D1C06">
        <w:rPr>
          <w:rFonts w:ascii="Times New Roman" w:hAnsi="Times New Roman" w:cs="Times New Roman"/>
          <w:sz w:val="28"/>
          <w:szCs w:val="28"/>
          <w:lang w:val="en-GB"/>
        </w:rPr>
        <w:t xml:space="preserve">, the analysis of the legality of </w:t>
      </w:r>
      <w:r w:rsidR="007B7252" w:rsidRPr="009D1C06">
        <w:rPr>
          <w:rFonts w:ascii="Times New Roman" w:hAnsi="Times New Roman" w:cs="Times New Roman"/>
          <w:sz w:val="28"/>
          <w:szCs w:val="28"/>
          <w:lang w:val="en-GB"/>
        </w:rPr>
        <w:t>PI</w:t>
      </w:r>
      <w:r w:rsidR="00C03920" w:rsidRPr="009D1C06">
        <w:rPr>
          <w:rFonts w:ascii="Times New Roman" w:hAnsi="Times New Roman" w:cs="Times New Roman"/>
          <w:sz w:val="28"/>
          <w:szCs w:val="28"/>
          <w:lang w:val="en-GB"/>
        </w:rPr>
        <w:t xml:space="preserve"> is mainly influenced by applying the doctrine of exhaustion under specific national law.</w:t>
      </w:r>
      <w:r w:rsidR="00E659AD" w:rsidRPr="009D1C06">
        <w:rPr>
          <w:rFonts w:ascii="Times New Roman" w:hAnsi="Times New Roman" w:cs="Times New Roman"/>
          <w:sz w:val="28"/>
          <w:szCs w:val="28"/>
          <w:lang w:val="en-GB"/>
        </w:rPr>
        <w:t xml:space="preserve"> In</w:t>
      </w:r>
      <w:r w:rsidR="004A22B0" w:rsidRPr="009D1C06">
        <w:rPr>
          <w:rFonts w:ascii="Times New Roman" w:hAnsi="Times New Roman" w:cs="Times New Roman"/>
          <w:sz w:val="28"/>
          <w:szCs w:val="28"/>
          <w:lang w:val="en-GB"/>
        </w:rPr>
        <w:t xml:space="preserve"> </w:t>
      </w:r>
      <w:r w:rsidR="00E659AD" w:rsidRPr="009D1C06">
        <w:rPr>
          <w:rFonts w:ascii="Times New Roman" w:hAnsi="Times New Roman" w:cs="Times New Roman"/>
          <w:sz w:val="28"/>
          <w:szCs w:val="28"/>
          <w:lang w:val="en-GB"/>
        </w:rPr>
        <w:t xml:space="preserve">a </w:t>
      </w:r>
      <w:r w:rsidR="004A22B0" w:rsidRPr="009D1C06">
        <w:rPr>
          <w:rFonts w:ascii="Times New Roman" w:hAnsi="Times New Roman" w:cs="Times New Roman"/>
          <w:sz w:val="28"/>
          <w:szCs w:val="28"/>
          <w:lang w:val="en-GB"/>
        </w:rPr>
        <w:t xml:space="preserve">state </w:t>
      </w:r>
      <w:r w:rsidR="00E659AD" w:rsidRPr="009D1C06">
        <w:rPr>
          <w:rFonts w:ascii="Times New Roman" w:hAnsi="Times New Roman" w:cs="Times New Roman"/>
          <w:sz w:val="28"/>
          <w:szCs w:val="28"/>
          <w:lang w:val="en-GB"/>
        </w:rPr>
        <w:t xml:space="preserve">where the national trademark law </w:t>
      </w:r>
      <w:r w:rsidR="004A22B0" w:rsidRPr="009D1C06">
        <w:rPr>
          <w:rFonts w:ascii="Times New Roman" w:hAnsi="Times New Roman" w:cs="Times New Roman"/>
          <w:sz w:val="28"/>
          <w:szCs w:val="28"/>
          <w:lang w:val="en-GB"/>
        </w:rPr>
        <w:t>accepts national domestic</w:t>
      </w:r>
      <w:r w:rsidR="00E659AD" w:rsidRPr="009D1C06">
        <w:rPr>
          <w:rFonts w:ascii="Times New Roman" w:hAnsi="Times New Roman" w:cs="Times New Roman"/>
          <w:sz w:val="28"/>
          <w:szCs w:val="28"/>
          <w:lang w:val="en-GB"/>
        </w:rPr>
        <w:t>, i.e., territoriality principle, parallel import is illegal. The main legal ground is based on the interpretation of the territoriality principle, which states that the IPRs should be territory-based and should not be extended to other territories.</w:t>
      </w:r>
      <w:r w:rsidR="00CF259A" w:rsidRPr="009D1C06">
        <w:rPr>
          <w:rStyle w:val="a7"/>
          <w:rFonts w:ascii="Times New Roman" w:hAnsi="Times New Roman" w:cs="Times New Roman"/>
          <w:sz w:val="28"/>
          <w:szCs w:val="28"/>
          <w:lang w:val="en-GB"/>
        </w:rPr>
        <w:footnoteReference w:id="83"/>
      </w:r>
      <w:r w:rsidR="00E659AD" w:rsidRPr="009D1C06">
        <w:rPr>
          <w:rFonts w:ascii="Times New Roman" w:hAnsi="Times New Roman" w:cs="Times New Roman"/>
          <w:sz w:val="28"/>
          <w:szCs w:val="28"/>
          <w:lang w:val="en-GB"/>
        </w:rPr>
        <w:t xml:space="preserve"> Consequently, the importer</w:t>
      </w:r>
      <w:r w:rsidR="0072250F" w:rsidRPr="009D1C06">
        <w:rPr>
          <w:rFonts w:ascii="Times New Roman" w:hAnsi="Times New Roman" w:cs="Times New Roman"/>
          <w:sz w:val="28"/>
          <w:szCs w:val="28"/>
          <w:lang w:val="en-GB"/>
        </w:rPr>
        <w:t>’</w:t>
      </w:r>
      <w:r w:rsidR="00D05CA2" w:rsidRPr="009D1C06">
        <w:rPr>
          <w:rFonts w:ascii="Times New Roman" w:hAnsi="Times New Roman" w:cs="Times New Roman"/>
          <w:sz w:val="28"/>
          <w:szCs w:val="28"/>
          <w:lang w:val="en-GB"/>
        </w:rPr>
        <w:t>s resale in the importing state is illegal</w:t>
      </w:r>
      <w:r w:rsidR="007B5750" w:rsidRPr="009D1C06">
        <w:rPr>
          <w:rFonts w:ascii="Times New Roman" w:hAnsi="Times New Roman" w:cs="Times New Roman"/>
          <w:sz w:val="28"/>
          <w:szCs w:val="28"/>
          <w:lang w:val="en-GB"/>
        </w:rPr>
        <w:t>, which is against the national trademark law of the exporting state</w:t>
      </w:r>
      <w:r w:rsidR="00D05CA2" w:rsidRPr="009D1C06">
        <w:rPr>
          <w:rFonts w:ascii="Times New Roman" w:hAnsi="Times New Roman" w:cs="Times New Roman"/>
          <w:sz w:val="28"/>
          <w:szCs w:val="28"/>
          <w:lang w:val="en-GB"/>
        </w:rPr>
        <w:t>.</w:t>
      </w:r>
      <w:r w:rsidRPr="009D1C06">
        <w:rPr>
          <w:rStyle w:val="a7"/>
          <w:rFonts w:ascii="Times New Roman" w:hAnsi="Times New Roman" w:cs="Times New Roman"/>
          <w:sz w:val="28"/>
          <w:szCs w:val="28"/>
          <w:lang w:val="en-GB"/>
        </w:rPr>
        <w:footnoteReference w:id="84"/>
      </w:r>
      <w:r w:rsidR="00D05CA2" w:rsidRPr="009D1C06">
        <w:rPr>
          <w:rFonts w:ascii="Times New Roman" w:hAnsi="Times New Roman" w:cs="Times New Roman"/>
          <w:sz w:val="28"/>
          <w:szCs w:val="28"/>
          <w:lang w:val="en-GB"/>
        </w:rPr>
        <w:t xml:space="preserve"> </w:t>
      </w:r>
      <w:r w:rsidR="003B205F" w:rsidRPr="009D1C06">
        <w:rPr>
          <w:rFonts w:ascii="Times New Roman" w:hAnsi="Times New Roman" w:cs="Times New Roman"/>
          <w:sz w:val="28"/>
          <w:szCs w:val="28"/>
          <w:lang w:val="en-GB"/>
        </w:rPr>
        <w:t>On the contrary, if a state accepts the</w:t>
      </w:r>
      <w:r w:rsidR="00CF259A" w:rsidRPr="009D1C06">
        <w:rPr>
          <w:rFonts w:ascii="Times New Roman" w:hAnsi="Times New Roman" w:cs="Times New Roman"/>
          <w:sz w:val="28"/>
          <w:szCs w:val="28"/>
          <w:lang w:val="en-GB"/>
        </w:rPr>
        <w:t xml:space="preserve"> doctrine of</w:t>
      </w:r>
      <w:r w:rsidR="003B205F" w:rsidRPr="009D1C06">
        <w:rPr>
          <w:rFonts w:ascii="Times New Roman" w:hAnsi="Times New Roman" w:cs="Times New Roman"/>
          <w:sz w:val="28"/>
          <w:szCs w:val="28"/>
          <w:lang w:val="en-GB"/>
        </w:rPr>
        <w:t xml:space="preserve"> international exhaustion, </w:t>
      </w:r>
      <w:r w:rsidR="00CF259A" w:rsidRPr="009D1C06">
        <w:rPr>
          <w:rFonts w:ascii="Times New Roman" w:hAnsi="Times New Roman" w:cs="Times New Roman"/>
          <w:sz w:val="28"/>
          <w:szCs w:val="28"/>
          <w:lang w:val="en-GB"/>
        </w:rPr>
        <w:t>PI</w:t>
      </w:r>
      <w:r w:rsidR="003B205F" w:rsidRPr="009D1C06">
        <w:rPr>
          <w:rFonts w:ascii="Times New Roman" w:hAnsi="Times New Roman" w:cs="Times New Roman"/>
          <w:sz w:val="28"/>
          <w:szCs w:val="28"/>
          <w:lang w:val="en-GB"/>
        </w:rPr>
        <w:t xml:space="preserve"> is legal, based on the interpretation that the trademark owner</w:t>
      </w:r>
      <w:r w:rsidR="0072250F" w:rsidRPr="009D1C06">
        <w:rPr>
          <w:rFonts w:ascii="Times New Roman" w:hAnsi="Times New Roman" w:cs="Times New Roman"/>
          <w:sz w:val="28"/>
          <w:szCs w:val="28"/>
          <w:lang w:val="en-GB"/>
        </w:rPr>
        <w:t>’</w:t>
      </w:r>
      <w:r w:rsidR="003B205F" w:rsidRPr="009D1C06">
        <w:rPr>
          <w:rFonts w:ascii="Times New Roman" w:hAnsi="Times New Roman" w:cs="Times New Roman"/>
          <w:sz w:val="28"/>
          <w:szCs w:val="28"/>
          <w:lang w:val="en-GB"/>
        </w:rPr>
        <w:t xml:space="preserve">s IPR should be terminated </w:t>
      </w:r>
      <w:r w:rsidR="00F22BB3" w:rsidRPr="009D1C06">
        <w:rPr>
          <w:rFonts w:ascii="Times New Roman" w:hAnsi="Times New Roman" w:cs="Times New Roman"/>
          <w:sz w:val="28"/>
          <w:szCs w:val="28"/>
          <w:lang w:val="en-GB"/>
        </w:rPr>
        <w:t>once the trademarked goods are sold, both domestically and internationally.</w:t>
      </w:r>
      <w:r w:rsidRPr="009D1C06">
        <w:rPr>
          <w:rStyle w:val="a7"/>
          <w:rFonts w:ascii="Times New Roman" w:hAnsi="Times New Roman" w:cs="Times New Roman"/>
          <w:sz w:val="28"/>
          <w:szCs w:val="28"/>
          <w:lang w:val="en-GB"/>
        </w:rPr>
        <w:footnoteReference w:id="85"/>
      </w:r>
    </w:p>
    <w:p w14:paraId="4D70E427" w14:textId="020A469B" w:rsidR="00341604" w:rsidRPr="00B95B4E" w:rsidRDefault="002F031A" w:rsidP="0035761E">
      <w:pPr>
        <w:pStyle w:val="3"/>
        <w:spacing w:line="240" w:lineRule="auto"/>
        <w:jc w:val="center"/>
        <w:rPr>
          <w:rFonts w:ascii="Times New Roman" w:hAnsi="Times New Roman" w:cs="Times New Roman"/>
          <w:b w:val="0"/>
          <w:bCs w:val="0"/>
          <w:i/>
          <w:iCs/>
          <w:sz w:val="28"/>
          <w:szCs w:val="28"/>
          <w:lang w:val="en-GB" w:bidi="ar"/>
        </w:rPr>
      </w:pPr>
      <w:bookmarkStart w:id="12" w:name="_Toc103306126"/>
      <w:r w:rsidRPr="00B95B4E">
        <w:rPr>
          <w:rFonts w:ascii="Times New Roman" w:hAnsi="Times New Roman" w:cs="Times New Roman"/>
          <w:b w:val="0"/>
          <w:bCs w:val="0"/>
          <w:i/>
          <w:iCs/>
          <w:sz w:val="28"/>
          <w:szCs w:val="28"/>
          <w:lang w:val="en-GB" w:bidi="ar"/>
        </w:rPr>
        <w:lastRenderedPageBreak/>
        <w:t xml:space="preserve">§ </w:t>
      </w:r>
      <w:r w:rsidR="001F1A12" w:rsidRPr="00B95B4E">
        <w:rPr>
          <w:rFonts w:ascii="Times New Roman" w:hAnsi="Times New Roman" w:cs="Times New Roman"/>
          <w:b w:val="0"/>
          <w:bCs w:val="0"/>
          <w:i/>
          <w:iCs/>
          <w:sz w:val="28"/>
          <w:szCs w:val="28"/>
          <w:lang w:val="en-GB" w:bidi="ar"/>
        </w:rPr>
        <w:t>1.2 Seller</w:t>
      </w:r>
      <w:r w:rsidR="0072250F" w:rsidRPr="00B95B4E">
        <w:rPr>
          <w:rFonts w:ascii="Times New Roman" w:hAnsi="Times New Roman" w:cs="Times New Roman"/>
          <w:b w:val="0"/>
          <w:bCs w:val="0"/>
          <w:i/>
          <w:iCs/>
          <w:sz w:val="28"/>
          <w:szCs w:val="28"/>
          <w:lang w:val="en-GB" w:bidi="ar"/>
        </w:rPr>
        <w:t>’</w:t>
      </w:r>
      <w:r w:rsidR="001F1A12" w:rsidRPr="00B95B4E">
        <w:rPr>
          <w:rFonts w:ascii="Times New Roman" w:hAnsi="Times New Roman" w:cs="Times New Roman"/>
          <w:b w:val="0"/>
          <w:bCs w:val="0"/>
          <w:i/>
          <w:iCs/>
          <w:sz w:val="28"/>
          <w:szCs w:val="28"/>
          <w:lang w:val="en-GB" w:bidi="ar"/>
        </w:rPr>
        <w:t xml:space="preserve">s </w:t>
      </w:r>
      <w:r w:rsidR="007462FF" w:rsidRPr="00B95B4E">
        <w:rPr>
          <w:rFonts w:ascii="Times New Roman" w:hAnsi="Times New Roman" w:cs="Times New Roman"/>
          <w:b w:val="0"/>
          <w:bCs w:val="0"/>
          <w:i/>
          <w:iCs/>
          <w:sz w:val="28"/>
          <w:szCs w:val="28"/>
          <w:lang w:val="en-GB" w:bidi="ar"/>
        </w:rPr>
        <w:t>o</w:t>
      </w:r>
      <w:r w:rsidR="001F1A12" w:rsidRPr="00B95B4E">
        <w:rPr>
          <w:rFonts w:ascii="Times New Roman" w:hAnsi="Times New Roman" w:cs="Times New Roman"/>
          <w:b w:val="0"/>
          <w:bCs w:val="0"/>
          <w:i/>
          <w:iCs/>
          <w:sz w:val="28"/>
          <w:szCs w:val="28"/>
          <w:lang w:val="en-GB" w:bidi="ar"/>
        </w:rPr>
        <w:t>bligation</w:t>
      </w:r>
      <w:r w:rsidR="00614698" w:rsidRPr="00B95B4E">
        <w:rPr>
          <w:rFonts w:ascii="Times New Roman" w:hAnsi="Times New Roman" w:cs="Times New Roman"/>
          <w:b w:val="0"/>
          <w:bCs w:val="0"/>
          <w:i/>
          <w:iCs/>
          <w:sz w:val="28"/>
          <w:szCs w:val="28"/>
          <w:lang w:val="en-GB" w:bidi="ar"/>
        </w:rPr>
        <w:t>s</w:t>
      </w:r>
      <w:r w:rsidR="001F1A12" w:rsidRPr="00B95B4E">
        <w:rPr>
          <w:rFonts w:ascii="Times New Roman" w:hAnsi="Times New Roman" w:cs="Times New Roman"/>
          <w:b w:val="0"/>
          <w:bCs w:val="0"/>
          <w:i/>
          <w:iCs/>
          <w:sz w:val="28"/>
          <w:szCs w:val="28"/>
          <w:lang w:val="en-GB" w:bidi="ar"/>
        </w:rPr>
        <w:t xml:space="preserve"> in </w:t>
      </w:r>
      <w:r w:rsidR="007462FF" w:rsidRPr="00B95B4E">
        <w:rPr>
          <w:rFonts w:ascii="Times New Roman" w:hAnsi="Times New Roman" w:cs="Times New Roman"/>
          <w:b w:val="0"/>
          <w:bCs w:val="0"/>
          <w:i/>
          <w:iCs/>
          <w:sz w:val="28"/>
          <w:szCs w:val="28"/>
          <w:lang w:val="en-GB" w:bidi="ar"/>
        </w:rPr>
        <w:t>p</w:t>
      </w:r>
      <w:r w:rsidR="001F1A12" w:rsidRPr="00B95B4E">
        <w:rPr>
          <w:rFonts w:ascii="Times New Roman" w:hAnsi="Times New Roman" w:cs="Times New Roman"/>
          <w:b w:val="0"/>
          <w:bCs w:val="0"/>
          <w:i/>
          <w:iCs/>
          <w:sz w:val="28"/>
          <w:szCs w:val="28"/>
          <w:lang w:val="en-GB" w:bidi="ar"/>
        </w:rPr>
        <w:t xml:space="preserve">arallel </w:t>
      </w:r>
      <w:r w:rsidR="007462FF" w:rsidRPr="00B95B4E">
        <w:rPr>
          <w:rFonts w:ascii="Times New Roman" w:hAnsi="Times New Roman" w:cs="Times New Roman"/>
          <w:b w:val="0"/>
          <w:bCs w:val="0"/>
          <w:i/>
          <w:iCs/>
          <w:sz w:val="28"/>
          <w:szCs w:val="28"/>
          <w:lang w:val="en-GB" w:bidi="ar"/>
        </w:rPr>
        <w:t>i</w:t>
      </w:r>
      <w:r w:rsidR="001F1A12" w:rsidRPr="00B95B4E">
        <w:rPr>
          <w:rFonts w:ascii="Times New Roman" w:hAnsi="Times New Roman" w:cs="Times New Roman"/>
          <w:b w:val="0"/>
          <w:bCs w:val="0"/>
          <w:i/>
          <w:iCs/>
          <w:sz w:val="28"/>
          <w:szCs w:val="28"/>
          <w:lang w:val="en-GB" w:bidi="ar"/>
        </w:rPr>
        <w:t>mport</w:t>
      </w:r>
      <w:bookmarkEnd w:id="12"/>
    </w:p>
    <w:p w14:paraId="7EED8CD2" w14:textId="5EB0C708" w:rsidR="002F633D"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Connecting the discussion above with the research questions, in international transactions, the main issue regarding </w:t>
      </w:r>
      <w:r w:rsidR="0096355D" w:rsidRPr="009D1C06">
        <w:rPr>
          <w:rFonts w:ascii="Times New Roman" w:hAnsi="Times New Roman" w:cs="Times New Roman"/>
          <w:sz w:val="28"/>
          <w:szCs w:val="28"/>
          <w:lang w:val="en-GB"/>
        </w:rPr>
        <w:t>PI</w:t>
      </w:r>
      <w:r w:rsidRPr="009D1C06">
        <w:rPr>
          <w:rFonts w:ascii="Times New Roman" w:hAnsi="Times New Roman" w:cs="Times New Roman"/>
          <w:sz w:val="28"/>
          <w:szCs w:val="28"/>
          <w:lang w:val="en-GB"/>
        </w:rPr>
        <w:t xml:space="preserve"> falls on the </w:t>
      </w:r>
      <w:r w:rsidR="007B5750" w:rsidRPr="009D1C06">
        <w:rPr>
          <w:rFonts w:ascii="Times New Roman" w:hAnsi="Times New Roman" w:cs="Times New Roman"/>
          <w:sz w:val="28"/>
          <w:szCs w:val="28"/>
          <w:lang w:val="en-GB"/>
        </w:rPr>
        <w:t>parties</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 xml:space="preserve"> obligation </w:t>
      </w:r>
      <w:r w:rsidR="007B5750" w:rsidRPr="009D1C06">
        <w:rPr>
          <w:rFonts w:ascii="Times New Roman" w:hAnsi="Times New Roman" w:cs="Times New Roman"/>
          <w:sz w:val="28"/>
          <w:szCs w:val="28"/>
          <w:lang w:val="en-GB"/>
        </w:rPr>
        <w:t xml:space="preserve">to investigate the national trademark law of both the exporting state and the importing state. </w:t>
      </w:r>
      <w:r w:rsidRPr="009D1C06">
        <w:rPr>
          <w:rFonts w:ascii="Times New Roman" w:hAnsi="Times New Roman" w:cs="Times New Roman"/>
          <w:sz w:val="28"/>
          <w:szCs w:val="28"/>
          <w:lang w:val="en-GB"/>
        </w:rPr>
        <w:t xml:space="preserve">Based on the two types of </w:t>
      </w:r>
      <w:r w:rsidR="0096355D" w:rsidRPr="009D1C06">
        <w:rPr>
          <w:rFonts w:ascii="Times New Roman" w:hAnsi="Times New Roman" w:cs="Times New Roman"/>
          <w:sz w:val="28"/>
          <w:szCs w:val="28"/>
          <w:lang w:val="en-GB"/>
        </w:rPr>
        <w:t>PI</w:t>
      </w:r>
      <w:r w:rsidR="00DF2333" w:rsidRPr="009D1C06">
        <w:rPr>
          <w:rFonts w:ascii="Times New Roman" w:hAnsi="Times New Roman" w:cs="Times New Roman"/>
          <w:sz w:val="28"/>
          <w:szCs w:val="28"/>
          <w:lang w:val="en-GB"/>
        </w:rPr>
        <w:t>,</w:t>
      </w:r>
      <w:r w:rsidR="00370526" w:rsidRPr="009D1C06">
        <w:rPr>
          <w:rFonts w:ascii="Times New Roman" w:hAnsi="Times New Roman" w:cs="Times New Roman"/>
          <w:sz w:val="28"/>
          <w:szCs w:val="28"/>
          <w:lang w:val="en-GB"/>
        </w:rPr>
        <w:t xml:space="preserve"> the doctrine of exhaustion</w:t>
      </w:r>
      <w:r w:rsidR="00DF2333" w:rsidRPr="009D1C06">
        <w:rPr>
          <w:rFonts w:ascii="Times New Roman" w:hAnsi="Times New Roman" w:cs="Times New Roman"/>
          <w:sz w:val="28"/>
          <w:szCs w:val="28"/>
          <w:lang w:val="en-GB"/>
        </w:rPr>
        <w:t xml:space="preserve"> and the territoriality principle</w:t>
      </w:r>
      <w:r w:rsidRPr="009D1C06">
        <w:rPr>
          <w:rFonts w:ascii="Times New Roman" w:hAnsi="Times New Roman" w:cs="Times New Roman"/>
          <w:sz w:val="28"/>
          <w:szCs w:val="28"/>
          <w:lang w:val="en-GB"/>
        </w:rPr>
        <w:t xml:space="preserve">, Article 42 of the CISG will be concerned by the seller in </w:t>
      </w:r>
      <w:r w:rsidR="00370526" w:rsidRPr="009D1C06">
        <w:rPr>
          <w:rFonts w:ascii="Times New Roman" w:hAnsi="Times New Roman" w:cs="Times New Roman"/>
          <w:sz w:val="28"/>
          <w:szCs w:val="28"/>
          <w:lang w:val="en-GB"/>
        </w:rPr>
        <w:t>four different circumstances</w:t>
      </w:r>
      <w:r w:rsidRPr="009D1C06">
        <w:rPr>
          <w:rFonts w:ascii="Times New Roman" w:hAnsi="Times New Roman" w:cs="Times New Roman"/>
          <w:sz w:val="28"/>
          <w:szCs w:val="28"/>
          <w:lang w:val="en-GB"/>
        </w:rPr>
        <w:t xml:space="preserve">. In API, </w:t>
      </w:r>
      <w:r w:rsidR="00370526" w:rsidRPr="009D1C06">
        <w:rPr>
          <w:rFonts w:ascii="Times New Roman" w:hAnsi="Times New Roman" w:cs="Times New Roman"/>
          <w:sz w:val="28"/>
          <w:szCs w:val="28"/>
          <w:lang w:val="en-GB"/>
        </w:rPr>
        <w:t xml:space="preserve">the diagram of the wholesale is shown in Figure 3. </w:t>
      </w:r>
    </w:p>
    <w:p w14:paraId="12F2FF70" w14:textId="6B001A01" w:rsidR="00341604" w:rsidRPr="009D1C06" w:rsidRDefault="00A15DC4" w:rsidP="0035761E">
      <w:pPr>
        <w:ind w:firstLine="709"/>
        <w:jc w:val="both"/>
        <w:rPr>
          <w:rFonts w:ascii="Times New Roman" w:hAnsi="Times New Roman" w:cs="Times New Roman"/>
          <w:sz w:val="28"/>
          <w:szCs w:val="28"/>
          <w:lang w:val="en-GB"/>
        </w:rPr>
      </w:pPr>
      <w:r w:rsidRPr="009D1C06">
        <w:rPr>
          <w:rFonts w:ascii="Times New Roman" w:hAnsi="Times New Roman" w:cs="Times New Roman"/>
          <w:noProof/>
          <w:sz w:val="28"/>
          <w:szCs w:val="28"/>
          <w:lang w:eastAsia="en-US"/>
        </w:rPr>
        <mc:AlternateContent>
          <mc:Choice Requires="wps">
            <w:drawing>
              <wp:anchor distT="0" distB="0" distL="114300" distR="114300" simplePos="0" relativeHeight="252003328" behindDoc="1" locked="0" layoutInCell="1" allowOverlap="1" wp14:anchorId="6C9A3BBF" wp14:editId="455F1B47">
                <wp:simplePos x="0" y="0"/>
                <wp:positionH relativeFrom="column">
                  <wp:posOffset>-27305</wp:posOffset>
                </wp:positionH>
                <wp:positionV relativeFrom="paragraph">
                  <wp:posOffset>3201035</wp:posOffset>
                </wp:positionV>
                <wp:extent cx="3898900" cy="635"/>
                <wp:effectExtent l="0" t="0" r="0" b="12065"/>
                <wp:wrapTight wrapText="bothSides">
                  <wp:wrapPolygon edited="0">
                    <wp:start x="0" y="0"/>
                    <wp:lineTo x="0" y="0"/>
                    <wp:lineTo x="21530" y="0"/>
                    <wp:lineTo x="21530" y="0"/>
                    <wp:lineTo x="0" y="0"/>
                  </wp:wrapPolygon>
                </wp:wrapTight>
                <wp:docPr id="29" name="文本框 29"/>
                <wp:cNvGraphicFramePr/>
                <a:graphic xmlns:a="http://schemas.openxmlformats.org/drawingml/2006/main">
                  <a:graphicData uri="http://schemas.microsoft.com/office/word/2010/wordprocessingShape">
                    <wps:wsp>
                      <wps:cNvSpPr txBox="1"/>
                      <wps:spPr>
                        <a:xfrm>
                          <a:off x="0" y="0"/>
                          <a:ext cx="3898900" cy="635"/>
                        </a:xfrm>
                        <a:prstGeom prst="rect">
                          <a:avLst/>
                        </a:prstGeom>
                        <a:solidFill>
                          <a:prstClr val="white"/>
                        </a:solidFill>
                        <a:ln>
                          <a:noFill/>
                        </a:ln>
                      </wps:spPr>
                      <wps:txbx>
                        <w:txbxContent>
                          <w:p w14:paraId="6C73264E" w14:textId="289A9D3F" w:rsidR="006860CB" w:rsidRPr="00A15DC4" w:rsidRDefault="006860CB" w:rsidP="00A15DC4">
                            <w:pPr>
                              <w:pStyle w:val="af3"/>
                              <w:jc w:val="center"/>
                              <w:rPr>
                                <w:rFonts w:ascii="Times New Roman" w:eastAsia="宋体" w:hAnsi="Times New Roman" w:cs="Times New Roman"/>
                                <w:noProof/>
                                <w:sz w:val="28"/>
                                <w:szCs w:val="28"/>
                                <w:lang w:val="en-GB"/>
                              </w:rPr>
                            </w:pPr>
                            <w:r w:rsidRPr="00A15DC4">
                              <w:rPr>
                                <w:rFonts w:ascii="Times New Roman" w:hAnsi="Times New Roman" w:cs="Times New Roman"/>
                              </w:rPr>
                              <w:t xml:space="preserve">Figure </w:t>
                            </w:r>
                            <w:r w:rsidRPr="00A15DC4">
                              <w:rPr>
                                <w:rFonts w:ascii="Times New Roman" w:hAnsi="Times New Roman" w:cs="Times New Roman"/>
                              </w:rPr>
                              <w:fldChar w:fldCharType="begin"/>
                            </w:r>
                            <w:r w:rsidRPr="00A15DC4">
                              <w:rPr>
                                <w:rFonts w:ascii="Times New Roman" w:hAnsi="Times New Roman" w:cs="Times New Roman"/>
                              </w:rPr>
                              <w:instrText xml:space="preserve"> SEQ Figure \* ARABIC </w:instrText>
                            </w:r>
                            <w:r w:rsidRPr="00A15DC4">
                              <w:rPr>
                                <w:rFonts w:ascii="Times New Roman" w:hAnsi="Times New Roman" w:cs="Times New Roman"/>
                              </w:rPr>
                              <w:fldChar w:fldCharType="separate"/>
                            </w:r>
                            <w:r w:rsidR="00653CAE">
                              <w:rPr>
                                <w:rFonts w:ascii="Times New Roman" w:hAnsi="Times New Roman" w:cs="Times New Roman"/>
                                <w:noProof/>
                              </w:rPr>
                              <w:t>3</w:t>
                            </w:r>
                            <w:r w:rsidRPr="00A15DC4">
                              <w:rPr>
                                <w:rFonts w:ascii="Times New Roman" w:hAnsi="Times New Roman" w:cs="Times New Roman"/>
                              </w:rPr>
                              <w:fldChar w:fldCharType="end"/>
                            </w:r>
                            <w:r w:rsidRPr="00A15DC4">
                              <w:rPr>
                                <w:rFonts w:ascii="Times New Roman" w:hAnsi="Times New Roman" w:cs="Times New Roman"/>
                              </w:rPr>
                              <w:t xml:space="preserve"> - the sales in API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9A3BBF" id="文本框 29" o:spid="_x0000_s1028" type="#_x0000_t202" style="position:absolute;left:0;text-align:left;margin-left:-2.15pt;margin-top:252.05pt;width:307pt;height:.05pt;z-index:-25131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" stroked="f">
                <v:textbox style="mso-fit-shape-to-text:t" inset="0,0,0,0">
                  <w:txbxContent>
                    <w:p w14:paraId="6C73264E" w14:textId="289A9D3F" w:rsidR="006860CB" w:rsidRPr="00A15DC4" w:rsidRDefault="006860CB" w:rsidP="00A15DC4">
                      <w:pPr>
                        <w:pStyle w:val="af3"/>
                        <w:jc w:val="center"/>
                        <w:rPr>
                          <w:rFonts w:ascii="Times New Roman" w:eastAsia="宋体" w:hAnsi="Times New Roman" w:cs="Times New Roman"/>
                          <w:noProof/>
                          <w:sz w:val="28"/>
                          <w:szCs w:val="28"/>
                          <w:lang w:val="en-GB"/>
                        </w:rPr>
                      </w:pPr>
                      <w:r w:rsidRPr="00A15DC4">
                        <w:rPr>
                          <w:rFonts w:ascii="Times New Roman" w:hAnsi="Times New Roman" w:cs="Times New Roman"/>
                        </w:rPr>
                        <w:t xml:space="preserve">Figure </w:t>
                      </w:r>
                      <w:r w:rsidRPr="00A15DC4">
                        <w:rPr>
                          <w:rFonts w:ascii="Times New Roman" w:hAnsi="Times New Roman" w:cs="Times New Roman"/>
                        </w:rPr>
                        <w:fldChar w:fldCharType="begin"/>
                      </w:r>
                      <w:r w:rsidRPr="00A15DC4">
                        <w:rPr>
                          <w:rFonts w:ascii="Times New Roman" w:hAnsi="Times New Roman" w:cs="Times New Roman"/>
                        </w:rPr>
                        <w:instrText xml:space="preserve"> SEQ Figure \* ARABIC </w:instrText>
                      </w:r>
                      <w:r w:rsidRPr="00A15DC4">
                        <w:rPr>
                          <w:rFonts w:ascii="Times New Roman" w:hAnsi="Times New Roman" w:cs="Times New Roman"/>
                        </w:rPr>
                        <w:fldChar w:fldCharType="separate"/>
                      </w:r>
                      <w:r w:rsidR="00653CAE">
                        <w:rPr>
                          <w:rFonts w:ascii="Times New Roman" w:hAnsi="Times New Roman" w:cs="Times New Roman"/>
                          <w:noProof/>
                        </w:rPr>
                        <w:t>3</w:t>
                      </w:r>
                      <w:r w:rsidRPr="00A15DC4">
                        <w:rPr>
                          <w:rFonts w:ascii="Times New Roman" w:hAnsi="Times New Roman" w:cs="Times New Roman"/>
                        </w:rPr>
                        <w:fldChar w:fldCharType="end"/>
                      </w:r>
                      <w:r w:rsidRPr="00A15DC4">
                        <w:rPr>
                          <w:rFonts w:ascii="Times New Roman" w:hAnsi="Times New Roman" w:cs="Times New Roman"/>
                        </w:rPr>
                        <w:t xml:space="preserve"> - the sales in API</w:t>
                      </w:r>
                    </w:p>
                  </w:txbxContent>
                </v:textbox>
                <w10:wrap type="tight"/>
              </v:shape>
            </w:pict>
          </mc:Fallback>
        </mc:AlternateContent>
      </w:r>
      <w:r w:rsidR="00BC1EE0" w:rsidRPr="009D1C06">
        <w:rPr>
          <w:rFonts w:ascii="Times New Roman" w:hAnsi="Times New Roman" w:cs="Times New Roman"/>
          <w:noProof/>
          <w:sz w:val="28"/>
          <w:szCs w:val="28"/>
          <w:lang w:eastAsia="en-US"/>
        </w:rPr>
        <w:drawing>
          <wp:anchor distT="0" distB="0" distL="114300" distR="114300" simplePos="0" relativeHeight="251996160" behindDoc="1" locked="0" layoutInCell="1" allowOverlap="1" wp14:anchorId="6A271B84" wp14:editId="65FDF13E">
            <wp:simplePos x="0" y="0"/>
            <wp:positionH relativeFrom="column">
              <wp:posOffset>-27305</wp:posOffset>
            </wp:positionH>
            <wp:positionV relativeFrom="paragraph">
              <wp:posOffset>175275</wp:posOffset>
            </wp:positionV>
            <wp:extent cx="3898900" cy="2968625"/>
            <wp:effectExtent l="0" t="0" r="0" b="3175"/>
            <wp:wrapTight wrapText="bothSides">
              <wp:wrapPolygon edited="0">
                <wp:start x="0" y="0"/>
                <wp:lineTo x="0" y="21531"/>
                <wp:lineTo x="21530" y="21531"/>
                <wp:lineTo x="21530" y="0"/>
                <wp:lineTo x="0" y="0"/>
              </wp:wrapPolygon>
            </wp:wrapTight>
            <wp:docPr id="7" name="图片 7"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示&#10;&#10;描述已自动生成"/>
                    <pic:cNvPicPr/>
                  </pic:nvPicPr>
                  <pic:blipFill>
                    <a:blip r:embed="rId13">
                      <a:extLst>
                        <a:ext uri="{28A0092B-C50C-407E-A947-70E740481C1C}">
                          <a14:useLocalDpi xmlns:a14="http://schemas.microsoft.com/office/drawing/2010/main" val="0"/>
                        </a:ext>
                      </a:extLst>
                    </a:blip>
                    <a:stretch>
                      <a:fillRect/>
                    </a:stretch>
                  </pic:blipFill>
                  <pic:spPr>
                    <a:xfrm>
                      <a:off x="0" y="0"/>
                      <a:ext cx="3898900" cy="2968625"/>
                    </a:xfrm>
                    <a:prstGeom prst="rect">
                      <a:avLst/>
                    </a:prstGeom>
                  </pic:spPr>
                </pic:pic>
              </a:graphicData>
            </a:graphic>
            <wp14:sizeRelH relativeFrom="margin">
              <wp14:pctWidth>0</wp14:pctWidth>
            </wp14:sizeRelH>
            <wp14:sizeRelV relativeFrom="margin">
              <wp14:pctHeight>0</wp14:pctHeight>
            </wp14:sizeRelV>
          </wp:anchor>
        </w:drawing>
      </w:r>
      <w:r w:rsidR="00C05CE2" w:rsidRPr="009D1C06">
        <w:rPr>
          <w:rFonts w:ascii="Times New Roman" w:hAnsi="Times New Roman" w:cs="Times New Roman"/>
          <w:sz w:val="28"/>
          <w:szCs w:val="28"/>
          <w:lang w:val="en-GB"/>
        </w:rPr>
        <w:t xml:space="preserve"> </w:t>
      </w:r>
      <w:r w:rsidR="001F1A12" w:rsidRPr="009D1C06">
        <w:rPr>
          <w:rFonts w:ascii="Times New Roman" w:hAnsi="Times New Roman" w:cs="Times New Roman"/>
          <w:sz w:val="28"/>
          <w:szCs w:val="28"/>
          <w:lang w:val="en-GB"/>
        </w:rPr>
        <w:t xml:space="preserve">As it is shown in Figure 3, the buyer and </w:t>
      </w:r>
      <w:r w:rsidR="0096355D" w:rsidRPr="009D1C06">
        <w:rPr>
          <w:rFonts w:ascii="Times New Roman" w:hAnsi="Times New Roman" w:cs="Times New Roman"/>
          <w:sz w:val="28"/>
          <w:szCs w:val="28"/>
          <w:lang w:val="en-GB"/>
        </w:rPr>
        <w:t xml:space="preserve">the </w:t>
      </w:r>
      <w:r w:rsidR="001F1A12" w:rsidRPr="009D1C06">
        <w:rPr>
          <w:rFonts w:ascii="Times New Roman" w:hAnsi="Times New Roman" w:cs="Times New Roman"/>
          <w:sz w:val="28"/>
          <w:szCs w:val="28"/>
          <w:lang w:val="en-GB"/>
        </w:rPr>
        <w:t xml:space="preserve">third party who is also the right owner, are under the same jurisdiction, i.e., the jurisdiction of the importing state. The seller acquired the trademarked goods without </w:t>
      </w:r>
      <w:r w:rsidR="00A47C5F" w:rsidRPr="009D1C06">
        <w:rPr>
          <w:rFonts w:ascii="Times New Roman" w:hAnsi="Times New Roman" w:cs="Times New Roman"/>
          <w:sz w:val="28"/>
          <w:szCs w:val="28"/>
          <w:lang w:val="en-GB"/>
        </w:rPr>
        <w:t>authorisation or licensing and sold them to the buyer, who then resold them to the importing state. Under this circumstance, the buyer</w:t>
      </w:r>
      <w:r w:rsidR="0072250F" w:rsidRPr="009D1C06">
        <w:rPr>
          <w:rFonts w:ascii="Times New Roman" w:hAnsi="Times New Roman" w:cs="Times New Roman"/>
          <w:sz w:val="28"/>
          <w:szCs w:val="28"/>
          <w:lang w:val="en-GB"/>
        </w:rPr>
        <w:t>’</w:t>
      </w:r>
      <w:r w:rsidR="00A47C5F" w:rsidRPr="009D1C06">
        <w:rPr>
          <w:rFonts w:ascii="Times New Roman" w:hAnsi="Times New Roman" w:cs="Times New Roman"/>
          <w:sz w:val="28"/>
          <w:szCs w:val="28"/>
          <w:lang w:val="en-GB"/>
        </w:rPr>
        <w:t>s resale constitutes a</w:t>
      </w:r>
      <w:r w:rsidR="0096355D" w:rsidRPr="009D1C06">
        <w:rPr>
          <w:rFonts w:ascii="Times New Roman" w:hAnsi="Times New Roman" w:cs="Times New Roman"/>
          <w:sz w:val="28"/>
          <w:szCs w:val="28"/>
          <w:lang w:val="en-GB"/>
        </w:rPr>
        <w:t>n API</w:t>
      </w:r>
      <w:r w:rsidR="00A47C5F" w:rsidRPr="009D1C06">
        <w:rPr>
          <w:rFonts w:ascii="Times New Roman" w:hAnsi="Times New Roman" w:cs="Times New Roman"/>
          <w:sz w:val="28"/>
          <w:szCs w:val="28"/>
          <w:lang w:val="en-GB"/>
        </w:rPr>
        <w:t xml:space="preserve">. Under </w:t>
      </w:r>
      <w:r w:rsidR="0004363B" w:rsidRPr="009D1C06">
        <w:rPr>
          <w:rFonts w:ascii="Times New Roman" w:hAnsi="Times New Roman" w:cs="Times New Roman"/>
          <w:sz w:val="28"/>
          <w:szCs w:val="28"/>
          <w:lang w:val="en-GB"/>
        </w:rPr>
        <w:t>Article</w:t>
      </w:r>
      <w:r w:rsidR="0096355D" w:rsidRPr="009D1C06">
        <w:rPr>
          <w:rFonts w:ascii="Times New Roman" w:hAnsi="Times New Roman" w:cs="Times New Roman"/>
          <w:sz w:val="28"/>
          <w:szCs w:val="28"/>
          <w:lang w:val="en-GB"/>
        </w:rPr>
        <w:t>s</w:t>
      </w:r>
      <w:r w:rsidR="0004363B" w:rsidRPr="009D1C06">
        <w:rPr>
          <w:rFonts w:ascii="Times New Roman" w:hAnsi="Times New Roman" w:cs="Times New Roman"/>
          <w:sz w:val="28"/>
          <w:szCs w:val="28"/>
          <w:lang w:val="en-GB"/>
        </w:rPr>
        <w:t xml:space="preserve"> 42</w:t>
      </w:r>
      <w:r w:rsidR="00380941" w:rsidRPr="009D1C06">
        <w:rPr>
          <w:rFonts w:ascii="Times New Roman" w:hAnsi="Times New Roman" w:cs="Times New Roman"/>
          <w:sz w:val="28"/>
          <w:szCs w:val="28"/>
          <w:lang w:val="en-GB"/>
        </w:rPr>
        <w:t>(a) and (b)</w:t>
      </w:r>
      <w:r w:rsidR="0004363B" w:rsidRPr="009D1C06">
        <w:rPr>
          <w:rFonts w:ascii="Times New Roman" w:hAnsi="Times New Roman" w:cs="Times New Roman"/>
          <w:sz w:val="28"/>
          <w:szCs w:val="28"/>
          <w:lang w:val="en-GB"/>
        </w:rPr>
        <w:t xml:space="preserve"> of the</w:t>
      </w:r>
      <w:r w:rsidR="00A47C5F" w:rsidRPr="009D1C06">
        <w:rPr>
          <w:rFonts w:ascii="Times New Roman" w:hAnsi="Times New Roman" w:cs="Times New Roman"/>
          <w:sz w:val="28"/>
          <w:szCs w:val="28"/>
          <w:lang w:val="en-GB"/>
        </w:rPr>
        <w:t xml:space="preserve"> CISG, whether the third party can claim an infringement of his IPR</w:t>
      </w:r>
      <w:r w:rsidR="0096355D" w:rsidRPr="009D1C06">
        <w:rPr>
          <w:rFonts w:ascii="Times New Roman" w:hAnsi="Times New Roman" w:cs="Times New Roman"/>
          <w:sz w:val="28"/>
          <w:szCs w:val="28"/>
          <w:lang w:val="en-GB"/>
        </w:rPr>
        <w:t>s</w:t>
      </w:r>
      <w:r w:rsidR="00A47C5F" w:rsidRPr="009D1C06">
        <w:rPr>
          <w:rFonts w:ascii="Times New Roman" w:hAnsi="Times New Roman" w:cs="Times New Roman"/>
          <w:sz w:val="28"/>
          <w:szCs w:val="28"/>
          <w:lang w:val="en-GB"/>
        </w:rPr>
        <w:t xml:space="preserve"> depends on the national legislation of </w:t>
      </w:r>
      <w:r w:rsidR="00CF5FB8" w:rsidRPr="009D1C06">
        <w:rPr>
          <w:rFonts w:ascii="Times New Roman" w:hAnsi="Times New Roman" w:cs="Times New Roman"/>
          <w:sz w:val="28"/>
          <w:szCs w:val="28"/>
          <w:lang w:val="en-GB"/>
        </w:rPr>
        <w:t>“</w:t>
      </w:r>
      <w:r w:rsidR="00A47C5F" w:rsidRPr="009D1C06">
        <w:rPr>
          <w:rFonts w:ascii="Times New Roman" w:hAnsi="Times New Roman" w:cs="Times New Roman"/>
          <w:sz w:val="28"/>
          <w:szCs w:val="28"/>
          <w:lang w:val="en-GB"/>
        </w:rPr>
        <w:t>the</w:t>
      </w:r>
      <w:r w:rsidR="00380941" w:rsidRPr="009D1C06">
        <w:rPr>
          <w:rFonts w:ascii="Times New Roman" w:hAnsi="Times New Roman" w:cs="Times New Roman"/>
          <w:sz w:val="28"/>
          <w:szCs w:val="28"/>
          <w:lang w:val="en-GB"/>
        </w:rPr>
        <w:t xml:space="preserve"> </w:t>
      </w:r>
      <w:r w:rsidR="00EC1F96" w:rsidRPr="009D1C06">
        <w:rPr>
          <w:rFonts w:ascii="Times New Roman" w:hAnsi="Times New Roman" w:cs="Times New Roman"/>
          <w:sz w:val="28"/>
          <w:szCs w:val="28"/>
          <w:lang w:val="en-GB"/>
        </w:rPr>
        <w:t>[s]</w:t>
      </w:r>
      <w:proofErr w:type="spellStart"/>
      <w:r w:rsidR="00380941" w:rsidRPr="009D1C06">
        <w:rPr>
          <w:rFonts w:ascii="Times New Roman" w:hAnsi="Times New Roman" w:cs="Times New Roman"/>
          <w:sz w:val="28"/>
          <w:szCs w:val="28"/>
          <w:lang w:val="en-GB"/>
        </w:rPr>
        <w:t>tate</w:t>
      </w:r>
      <w:proofErr w:type="spellEnd"/>
      <w:r w:rsidR="00380941" w:rsidRPr="009D1C06">
        <w:rPr>
          <w:rFonts w:ascii="Times New Roman" w:hAnsi="Times New Roman" w:cs="Times New Roman"/>
          <w:sz w:val="28"/>
          <w:szCs w:val="28"/>
          <w:lang w:val="en-GB"/>
        </w:rPr>
        <w:t xml:space="preserve"> where the goods will be resold or otherwise used if it was contemplated by the parties at the time of the conclusion of the contract that the goods would be resold or otherwise used in that </w:t>
      </w:r>
      <w:r w:rsidR="00EC1F96" w:rsidRPr="009D1C06">
        <w:rPr>
          <w:rFonts w:ascii="Times New Roman" w:hAnsi="Times New Roman" w:cs="Times New Roman"/>
          <w:sz w:val="28"/>
          <w:szCs w:val="28"/>
          <w:lang w:val="en-GB"/>
        </w:rPr>
        <w:t>[s]</w:t>
      </w:r>
      <w:proofErr w:type="spellStart"/>
      <w:r w:rsidR="00380941" w:rsidRPr="009D1C06">
        <w:rPr>
          <w:rFonts w:ascii="Times New Roman" w:hAnsi="Times New Roman" w:cs="Times New Roman"/>
          <w:sz w:val="28"/>
          <w:szCs w:val="28"/>
          <w:lang w:val="en-GB"/>
        </w:rPr>
        <w:t>tate</w:t>
      </w:r>
      <w:proofErr w:type="spellEnd"/>
      <w:r w:rsidR="00380941" w:rsidRPr="009D1C06">
        <w:rPr>
          <w:rFonts w:ascii="Times New Roman" w:hAnsi="Times New Roman" w:cs="Times New Roman"/>
          <w:sz w:val="28"/>
          <w:szCs w:val="28"/>
          <w:lang w:val="en-GB"/>
        </w:rPr>
        <w:t xml:space="preserve">; or </w:t>
      </w:r>
      <w:r w:rsidR="00EC1F96" w:rsidRPr="009D1C06">
        <w:rPr>
          <w:rFonts w:ascii="Times New Roman" w:hAnsi="Times New Roman" w:cs="Times New Roman"/>
          <w:sz w:val="28"/>
          <w:szCs w:val="28"/>
          <w:lang w:val="en-GB"/>
        </w:rPr>
        <w:t>[…] the [s]</w:t>
      </w:r>
      <w:proofErr w:type="spellStart"/>
      <w:r w:rsidR="00380941" w:rsidRPr="009D1C06">
        <w:rPr>
          <w:rFonts w:ascii="Times New Roman" w:hAnsi="Times New Roman" w:cs="Times New Roman"/>
          <w:sz w:val="28"/>
          <w:szCs w:val="28"/>
          <w:lang w:val="en-GB"/>
        </w:rPr>
        <w:t>tate</w:t>
      </w:r>
      <w:proofErr w:type="spellEnd"/>
      <w:r w:rsidR="00380941" w:rsidRPr="009D1C06">
        <w:rPr>
          <w:rFonts w:ascii="Times New Roman" w:hAnsi="Times New Roman" w:cs="Times New Roman"/>
          <w:sz w:val="28"/>
          <w:szCs w:val="28"/>
          <w:lang w:val="en-GB"/>
        </w:rPr>
        <w:t xml:space="preserve"> where the </w:t>
      </w:r>
      <w:r w:rsidR="00380941" w:rsidRPr="009D1C06">
        <w:rPr>
          <w:rFonts w:ascii="Times New Roman" w:hAnsi="Times New Roman" w:cs="Times New Roman"/>
          <w:sz w:val="28"/>
          <w:szCs w:val="28"/>
          <w:lang w:val="en-GB"/>
        </w:rPr>
        <w:lastRenderedPageBreak/>
        <w:t>buyer has his place of business</w:t>
      </w:r>
      <w:r w:rsidR="00CF5FB8" w:rsidRPr="009D1C06">
        <w:rPr>
          <w:rFonts w:ascii="Times New Roman" w:hAnsi="Times New Roman" w:cs="Times New Roman"/>
          <w:sz w:val="28"/>
          <w:szCs w:val="28"/>
          <w:lang w:val="en-GB"/>
        </w:rPr>
        <w:t>”</w:t>
      </w:r>
      <w:r w:rsidR="00EC1F96" w:rsidRPr="009D1C06">
        <w:rPr>
          <w:rFonts w:ascii="Times New Roman" w:hAnsi="Times New Roman" w:cs="Times New Roman"/>
          <w:sz w:val="28"/>
          <w:szCs w:val="28"/>
          <w:lang w:val="en-GB"/>
        </w:rPr>
        <w:t xml:space="preserve">, but under the case of API, both the state where the goods will be resold or otherwise used and the state where the buyer has his place of </w:t>
      </w:r>
      <w:r w:rsidRPr="009D1C06">
        <w:rPr>
          <w:rFonts w:ascii="Times New Roman" w:hAnsi="Times New Roman" w:cs="Times New Roman"/>
          <w:noProof/>
          <w:sz w:val="28"/>
          <w:szCs w:val="28"/>
          <w:lang w:eastAsia="en-US"/>
        </w:rPr>
        <w:drawing>
          <wp:anchor distT="0" distB="0" distL="114300" distR="114300" simplePos="0" relativeHeight="251997184" behindDoc="1" locked="0" layoutInCell="1" allowOverlap="1" wp14:anchorId="7DD17375" wp14:editId="6A718EC6">
            <wp:simplePos x="0" y="0"/>
            <wp:positionH relativeFrom="column">
              <wp:posOffset>-17145</wp:posOffset>
            </wp:positionH>
            <wp:positionV relativeFrom="paragraph">
              <wp:posOffset>882207</wp:posOffset>
            </wp:positionV>
            <wp:extent cx="4131945" cy="2077720"/>
            <wp:effectExtent l="0" t="0" r="0" b="5080"/>
            <wp:wrapTight wrapText="bothSides">
              <wp:wrapPolygon edited="0">
                <wp:start x="0" y="0"/>
                <wp:lineTo x="0" y="21521"/>
                <wp:lineTo x="21510" y="21521"/>
                <wp:lineTo x="21510" y="0"/>
                <wp:lineTo x="0" y="0"/>
              </wp:wrapPolygon>
            </wp:wrapTight>
            <wp:docPr id="8" name="图片 8"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示&#10;&#10;描述已自动生成"/>
                    <pic:cNvPicPr/>
                  </pic:nvPicPr>
                  <pic:blipFill>
                    <a:blip r:embed="rId14">
                      <a:extLst>
                        <a:ext uri="{28A0092B-C50C-407E-A947-70E740481C1C}">
                          <a14:useLocalDpi xmlns:a14="http://schemas.microsoft.com/office/drawing/2010/main" val="0"/>
                        </a:ext>
                      </a:extLst>
                    </a:blip>
                    <a:stretch>
                      <a:fillRect/>
                    </a:stretch>
                  </pic:blipFill>
                  <pic:spPr>
                    <a:xfrm>
                      <a:off x="0" y="0"/>
                      <a:ext cx="4131945" cy="2077720"/>
                    </a:xfrm>
                    <a:prstGeom prst="rect">
                      <a:avLst/>
                    </a:prstGeom>
                  </pic:spPr>
                </pic:pic>
              </a:graphicData>
            </a:graphic>
            <wp14:sizeRelH relativeFrom="margin">
              <wp14:pctWidth>0</wp14:pctWidth>
            </wp14:sizeRelH>
            <wp14:sizeRelV relativeFrom="margin">
              <wp14:pctHeight>0</wp14:pctHeight>
            </wp14:sizeRelV>
          </wp:anchor>
        </w:drawing>
      </w:r>
      <w:r w:rsidR="00EC1F96" w:rsidRPr="009D1C06">
        <w:rPr>
          <w:rFonts w:ascii="Times New Roman" w:hAnsi="Times New Roman" w:cs="Times New Roman"/>
          <w:sz w:val="28"/>
          <w:szCs w:val="28"/>
          <w:lang w:val="en-GB"/>
        </w:rPr>
        <w:t xml:space="preserve">business is referring to the </w:t>
      </w:r>
      <w:r w:rsidR="00A47C5F" w:rsidRPr="009D1C06">
        <w:rPr>
          <w:rFonts w:ascii="Times New Roman" w:hAnsi="Times New Roman" w:cs="Times New Roman"/>
          <w:sz w:val="28"/>
          <w:szCs w:val="28"/>
          <w:lang w:val="en-GB"/>
        </w:rPr>
        <w:t>importing state.</w:t>
      </w:r>
      <w:r w:rsidR="003C2DEA" w:rsidRPr="009D1C06">
        <w:rPr>
          <w:rFonts w:ascii="Times New Roman" w:hAnsi="Times New Roman" w:cs="Times New Roman"/>
          <w:sz w:val="28"/>
          <w:szCs w:val="28"/>
          <w:lang w:val="en-GB"/>
        </w:rPr>
        <w:t xml:space="preserve"> If the importing state accepts the </w:t>
      </w:r>
      <w:r w:rsidR="00CF259A" w:rsidRPr="009D1C06">
        <w:rPr>
          <w:rFonts w:ascii="Times New Roman" w:hAnsi="Times New Roman" w:cs="Times New Roman"/>
          <w:sz w:val="28"/>
          <w:szCs w:val="28"/>
          <w:lang w:val="en-GB"/>
        </w:rPr>
        <w:t xml:space="preserve">doctrine of </w:t>
      </w:r>
      <w:r w:rsidR="003C2DEA" w:rsidRPr="009D1C06">
        <w:rPr>
          <w:rFonts w:ascii="Times New Roman" w:hAnsi="Times New Roman" w:cs="Times New Roman"/>
          <w:sz w:val="28"/>
          <w:szCs w:val="28"/>
          <w:lang w:val="en-GB"/>
        </w:rPr>
        <w:t xml:space="preserve">international exhaustion, then the </w:t>
      </w:r>
      <w:r w:rsidRPr="009D1C06">
        <w:rPr>
          <w:rFonts w:ascii="Times New Roman" w:hAnsi="Times New Roman" w:cs="Times New Roman"/>
          <w:noProof/>
          <w:sz w:val="28"/>
          <w:szCs w:val="28"/>
          <w:lang w:eastAsia="en-US"/>
        </w:rPr>
        <mc:AlternateContent>
          <mc:Choice Requires="wps">
            <w:drawing>
              <wp:anchor distT="0" distB="0" distL="114300" distR="114300" simplePos="0" relativeHeight="252005376" behindDoc="1" locked="0" layoutInCell="1" allowOverlap="1" wp14:anchorId="2F65E04F" wp14:editId="2FFE539E">
                <wp:simplePos x="0" y="0"/>
                <wp:positionH relativeFrom="column">
                  <wp:posOffset>-17145</wp:posOffset>
                </wp:positionH>
                <wp:positionV relativeFrom="paragraph">
                  <wp:posOffset>3038342</wp:posOffset>
                </wp:positionV>
                <wp:extent cx="4131945" cy="635"/>
                <wp:effectExtent l="0" t="0" r="0" b="12065"/>
                <wp:wrapTight wrapText="bothSides">
                  <wp:wrapPolygon edited="0">
                    <wp:start x="0" y="0"/>
                    <wp:lineTo x="0" y="0"/>
                    <wp:lineTo x="21510" y="0"/>
                    <wp:lineTo x="21510" y="0"/>
                    <wp:lineTo x="0" y="0"/>
                  </wp:wrapPolygon>
                </wp:wrapTight>
                <wp:docPr id="31" name="文本框 31"/>
                <wp:cNvGraphicFramePr/>
                <a:graphic xmlns:a="http://schemas.openxmlformats.org/drawingml/2006/main">
                  <a:graphicData uri="http://schemas.microsoft.com/office/word/2010/wordprocessingShape">
                    <wps:wsp>
                      <wps:cNvSpPr txBox="1"/>
                      <wps:spPr>
                        <a:xfrm>
                          <a:off x="0" y="0"/>
                          <a:ext cx="4131945" cy="635"/>
                        </a:xfrm>
                        <a:prstGeom prst="rect">
                          <a:avLst/>
                        </a:prstGeom>
                        <a:solidFill>
                          <a:prstClr val="white"/>
                        </a:solidFill>
                        <a:ln>
                          <a:noFill/>
                        </a:ln>
                      </wps:spPr>
                      <wps:txbx>
                        <w:txbxContent>
                          <w:p w14:paraId="35680762" w14:textId="5AE7A76D" w:rsidR="006860CB" w:rsidRPr="00A15DC4" w:rsidRDefault="006860CB" w:rsidP="00A15DC4">
                            <w:pPr>
                              <w:pStyle w:val="af3"/>
                              <w:jc w:val="center"/>
                              <w:rPr>
                                <w:rFonts w:ascii="Times New Roman" w:eastAsia="宋体" w:hAnsi="Times New Roman" w:cs="Times New Roman"/>
                                <w:noProof/>
                                <w:sz w:val="24"/>
                              </w:rPr>
                            </w:pPr>
                            <w:r w:rsidRPr="00A15DC4">
                              <w:rPr>
                                <w:rFonts w:ascii="Times New Roman" w:hAnsi="Times New Roman" w:cs="Times New Roman"/>
                              </w:rPr>
                              <w:t xml:space="preserve">Figure </w:t>
                            </w:r>
                            <w:r w:rsidRPr="00A15DC4">
                              <w:rPr>
                                <w:rFonts w:ascii="Times New Roman" w:hAnsi="Times New Roman" w:cs="Times New Roman"/>
                              </w:rPr>
                              <w:fldChar w:fldCharType="begin"/>
                            </w:r>
                            <w:r w:rsidRPr="00A15DC4">
                              <w:rPr>
                                <w:rFonts w:ascii="Times New Roman" w:hAnsi="Times New Roman" w:cs="Times New Roman"/>
                              </w:rPr>
                              <w:instrText xml:space="preserve"> SEQ Figure \* ARABIC </w:instrText>
                            </w:r>
                            <w:r w:rsidRPr="00A15DC4">
                              <w:rPr>
                                <w:rFonts w:ascii="Times New Roman" w:hAnsi="Times New Roman" w:cs="Times New Roman"/>
                              </w:rPr>
                              <w:fldChar w:fldCharType="separate"/>
                            </w:r>
                            <w:r w:rsidR="00653CAE">
                              <w:rPr>
                                <w:rFonts w:ascii="Times New Roman" w:hAnsi="Times New Roman" w:cs="Times New Roman"/>
                                <w:noProof/>
                              </w:rPr>
                              <w:t>4</w:t>
                            </w:r>
                            <w:r w:rsidRPr="00A15DC4">
                              <w:rPr>
                                <w:rFonts w:ascii="Times New Roman" w:hAnsi="Times New Roman" w:cs="Times New Roman"/>
                              </w:rPr>
                              <w:fldChar w:fldCharType="end"/>
                            </w:r>
                            <w:r w:rsidRPr="00A15DC4">
                              <w:rPr>
                                <w:rFonts w:ascii="Times New Roman" w:hAnsi="Times New Roman" w:cs="Times New Roman"/>
                              </w:rPr>
                              <w:t xml:space="preserve"> - the sales in PPI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F65E04F" id="文本框 31" o:spid="_x0000_s1029" type="#_x0000_t202" style="position:absolute;left:0;text-align:left;margin-left:-1.35pt;margin-top:239.25pt;width:325.35pt;height:.05pt;z-index:-25131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" stroked="f">
                <v:textbox style="mso-fit-shape-to-text:t" inset="0,0,0,0">
                  <w:txbxContent>
                    <w:p w14:paraId="35680762" w14:textId="5AE7A76D" w:rsidR="006860CB" w:rsidRPr="00A15DC4" w:rsidRDefault="006860CB" w:rsidP="00A15DC4">
                      <w:pPr>
                        <w:pStyle w:val="af3"/>
                        <w:jc w:val="center"/>
                        <w:rPr>
                          <w:rFonts w:ascii="Times New Roman" w:eastAsia="宋体" w:hAnsi="Times New Roman" w:cs="Times New Roman"/>
                          <w:noProof/>
                          <w:sz w:val="24"/>
                        </w:rPr>
                      </w:pPr>
                      <w:r w:rsidRPr="00A15DC4">
                        <w:rPr>
                          <w:rFonts w:ascii="Times New Roman" w:hAnsi="Times New Roman" w:cs="Times New Roman"/>
                        </w:rPr>
                        <w:t xml:space="preserve">Figure </w:t>
                      </w:r>
                      <w:r w:rsidRPr="00A15DC4">
                        <w:rPr>
                          <w:rFonts w:ascii="Times New Roman" w:hAnsi="Times New Roman" w:cs="Times New Roman"/>
                        </w:rPr>
                        <w:fldChar w:fldCharType="begin"/>
                      </w:r>
                      <w:r w:rsidRPr="00A15DC4">
                        <w:rPr>
                          <w:rFonts w:ascii="Times New Roman" w:hAnsi="Times New Roman" w:cs="Times New Roman"/>
                        </w:rPr>
                        <w:instrText xml:space="preserve"> SEQ Figure \* ARABIC </w:instrText>
                      </w:r>
                      <w:r w:rsidRPr="00A15DC4">
                        <w:rPr>
                          <w:rFonts w:ascii="Times New Roman" w:hAnsi="Times New Roman" w:cs="Times New Roman"/>
                        </w:rPr>
                        <w:fldChar w:fldCharType="separate"/>
                      </w:r>
                      <w:r w:rsidR="00653CAE">
                        <w:rPr>
                          <w:rFonts w:ascii="Times New Roman" w:hAnsi="Times New Roman" w:cs="Times New Roman"/>
                          <w:noProof/>
                        </w:rPr>
                        <w:t>4</w:t>
                      </w:r>
                      <w:r w:rsidRPr="00A15DC4">
                        <w:rPr>
                          <w:rFonts w:ascii="Times New Roman" w:hAnsi="Times New Roman" w:cs="Times New Roman"/>
                        </w:rPr>
                        <w:fldChar w:fldCharType="end"/>
                      </w:r>
                      <w:r w:rsidRPr="00A15DC4">
                        <w:rPr>
                          <w:rFonts w:ascii="Times New Roman" w:hAnsi="Times New Roman" w:cs="Times New Roman"/>
                        </w:rPr>
                        <w:t xml:space="preserve"> - the sales in PPI</w:t>
                      </w:r>
                    </w:p>
                  </w:txbxContent>
                </v:textbox>
                <w10:wrap type="tight"/>
              </v:shape>
            </w:pict>
          </mc:Fallback>
        </mc:AlternateContent>
      </w:r>
      <w:r w:rsidR="003C2DEA" w:rsidRPr="009D1C06">
        <w:rPr>
          <w:rFonts w:ascii="Times New Roman" w:hAnsi="Times New Roman" w:cs="Times New Roman"/>
          <w:sz w:val="28"/>
          <w:szCs w:val="28"/>
          <w:lang w:val="en-GB"/>
        </w:rPr>
        <w:t>buyer</w:t>
      </w:r>
      <w:r w:rsidR="0072250F" w:rsidRPr="009D1C06">
        <w:rPr>
          <w:rFonts w:ascii="Times New Roman" w:hAnsi="Times New Roman" w:cs="Times New Roman"/>
          <w:sz w:val="28"/>
          <w:szCs w:val="28"/>
          <w:lang w:val="en-GB"/>
        </w:rPr>
        <w:t>’</w:t>
      </w:r>
      <w:r w:rsidR="003C2DEA" w:rsidRPr="009D1C06">
        <w:rPr>
          <w:rFonts w:ascii="Times New Roman" w:hAnsi="Times New Roman" w:cs="Times New Roman"/>
          <w:sz w:val="28"/>
          <w:szCs w:val="28"/>
          <w:lang w:val="en-GB"/>
        </w:rPr>
        <w:t>s resale is legal.</w:t>
      </w:r>
      <w:r w:rsidR="00A47C5F" w:rsidRPr="009D1C06">
        <w:rPr>
          <w:rFonts w:ascii="Times New Roman" w:hAnsi="Times New Roman" w:cs="Times New Roman"/>
          <w:sz w:val="28"/>
          <w:szCs w:val="28"/>
          <w:lang w:val="en-GB"/>
        </w:rPr>
        <w:t xml:space="preserve"> If the importing state agrees with the territoriality principle, </w:t>
      </w:r>
      <w:r w:rsidR="00F66D36" w:rsidRPr="009D1C06">
        <w:rPr>
          <w:rFonts w:ascii="Times New Roman" w:hAnsi="Times New Roman" w:cs="Times New Roman"/>
          <w:sz w:val="28"/>
          <w:szCs w:val="28"/>
          <w:lang w:val="en-GB"/>
        </w:rPr>
        <w:t>then the buyer</w:t>
      </w:r>
      <w:r w:rsidR="0072250F" w:rsidRPr="009D1C06">
        <w:rPr>
          <w:rFonts w:ascii="Times New Roman" w:hAnsi="Times New Roman" w:cs="Times New Roman"/>
          <w:sz w:val="28"/>
          <w:szCs w:val="28"/>
          <w:lang w:val="en-GB"/>
        </w:rPr>
        <w:t>’</w:t>
      </w:r>
      <w:r w:rsidR="00F66D36" w:rsidRPr="009D1C06">
        <w:rPr>
          <w:rFonts w:ascii="Times New Roman" w:hAnsi="Times New Roman" w:cs="Times New Roman"/>
          <w:sz w:val="28"/>
          <w:szCs w:val="28"/>
          <w:lang w:val="en-GB"/>
        </w:rPr>
        <w:t>s resale is illegal, and the buyer should be held infringing the third party</w:t>
      </w:r>
      <w:r w:rsidR="0072250F" w:rsidRPr="009D1C06">
        <w:rPr>
          <w:rFonts w:ascii="Times New Roman" w:hAnsi="Times New Roman" w:cs="Times New Roman"/>
          <w:sz w:val="28"/>
          <w:szCs w:val="28"/>
          <w:lang w:val="en-GB"/>
        </w:rPr>
        <w:t>’</w:t>
      </w:r>
      <w:r w:rsidR="00F66D36" w:rsidRPr="009D1C06">
        <w:rPr>
          <w:rFonts w:ascii="Times New Roman" w:hAnsi="Times New Roman" w:cs="Times New Roman"/>
          <w:sz w:val="28"/>
          <w:szCs w:val="28"/>
          <w:lang w:val="en-GB"/>
        </w:rPr>
        <w:t xml:space="preserve">s IPR. </w:t>
      </w:r>
    </w:p>
    <w:p w14:paraId="60605BD9" w14:textId="48A690D9" w:rsidR="00F52275" w:rsidRPr="009D1C06" w:rsidRDefault="001F1A1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As for the seller</w:t>
      </w:r>
      <w:r w:rsidR="0072250F" w:rsidRPr="009D1C06">
        <w:rPr>
          <w:rFonts w:ascii="Times New Roman" w:hAnsi="Times New Roman" w:cs="Times New Roman"/>
          <w:sz w:val="28"/>
          <w:szCs w:val="28"/>
          <w:lang w:val="en-GB"/>
        </w:rPr>
        <w:t>’</w:t>
      </w:r>
      <w:r w:rsidRPr="009D1C06">
        <w:rPr>
          <w:rFonts w:ascii="Times New Roman" w:hAnsi="Times New Roman" w:cs="Times New Roman"/>
          <w:sz w:val="28"/>
          <w:szCs w:val="28"/>
          <w:lang w:val="en-GB"/>
        </w:rPr>
        <w:t>s liability, however, in accordance with Article 42 of the CISG, it should be discussed separately.</w:t>
      </w:r>
      <w:r w:rsidR="00BE71FC" w:rsidRPr="009D1C06">
        <w:rPr>
          <w:rFonts w:ascii="Times New Roman" w:hAnsi="Times New Roman" w:cs="Times New Roman"/>
          <w:sz w:val="28"/>
          <w:szCs w:val="28"/>
          <w:lang w:val="en-GB"/>
        </w:rPr>
        <w:t xml:space="preserve"> Considering the theory regarding parties</w:t>
      </w:r>
      <w:r w:rsidR="0072250F" w:rsidRPr="009D1C06">
        <w:rPr>
          <w:rFonts w:ascii="Times New Roman" w:hAnsi="Times New Roman" w:cs="Times New Roman"/>
          <w:sz w:val="28"/>
          <w:szCs w:val="28"/>
          <w:lang w:val="en-GB"/>
        </w:rPr>
        <w:t>’</w:t>
      </w:r>
      <w:r w:rsidR="00BE71FC" w:rsidRPr="009D1C06">
        <w:rPr>
          <w:rFonts w:ascii="Times New Roman" w:hAnsi="Times New Roman" w:cs="Times New Roman"/>
          <w:sz w:val="28"/>
          <w:szCs w:val="28"/>
          <w:lang w:val="en-GB"/>
        </w:rPr>
        <w:t xml:space="preserve"> knowledge in Chapter 1, this issue can be easily solved. As </w:t>
      </w:r>
      <w:r w:rsidR="00EA214E" w:rsidRPr="009D1C06">
        <w:rPr>
          <w:rFonts w:ascii="Times New Roman" w:hAnsi="Times New Roman" w:cs="Times New Roman"/>
          <w:sz w:val="28"/>
          <w:szCs w:val="28"/>
          <w:lang w:val="en-GB"/>
        </w:rPr>
        <w:t>a</w:t>
      </w:r>
      <w:r w:rsidR="00BE71FC" w:rsidRPr="009D1C06">
        <w:rPr>
          <w:rFonts w:ascii="Times New Roman" w:hAnsi="Times New Roman" w:cs="Times New Roman"/>
          <w:sz w:val="28"/>
          <w:szCs w:val="28"/>
          <w:lang w:val="en-GB"/>
        </w:rPr>
        <w:t xml:space="preserve"> professional supplier or distributor in his state, the importing state, the buyer ought to know the </w:t>
      </w:r>
      <w:r w:rsidR="00EA214E" w:rsidRPr="009D1C06">
        <w:rPr>
          <w:rFonts w:ascii="Times New Roman" w:hAnsi="Times New Roman" w:cs="Times New Roman"/>
          <w:sz w:val="28"/>
          <w:szCs w:val="28"/>
          <w:lang w:val="en-GB"/>
        </w:rPr>
        <w:t>corresponding</w:t>
      </w:r>
      <w:r w:rsidR="00BE71FC" w:rsidRPr="009D1C06">
        <w:rPr>
          <w:rFonts w:ascii="Times New Roman" w:hAnsi="Times New Roman" w:cs="Times New Roman"/>
          <w:sz w:val="28"/>
          <w:szCs w:val="28"/>
          <w:lang w:val="en-GB"/>
        </w:rPr>
        <w:t xml:space="preserve"> IPR</w:t>
      </w:r>
      <w:r w:rsidR="00EA214E" w:rsidRPr="009D1C06">
        <w:rPr>
          <w:rFonts w:ascii="Times New Roman" w:hAnsi="Times New Roman" w:cs="Times New Roman"/>
          <w:sz w:val="28"/>
          <w:szCs w:val="28"/>
          <w:lang w:val="en-GB"/>
        </w:rPr>
        <w:t>s</w:t>
      </w:r>
      <w:r w:rsidR="00BE71FC" w:rsidRPr="009D1C06">
        <w:rPr>
          <w:rFonts w:ascii="Times New Roman" w:hAnsi="Times New Roman" w:cs="Times New Roman"/>
          <w:sz w:val="28"/>
          <w:szCs w:val="28"/>
          <w:lang w:val="en-GB"/>
        </w:rPr>
        <w:t xml:space="preserve"> of the goods, or at least to have more access to investigate </w:t>
      </w:r>
      <w:r w:rsidR="00EA214E" w:rsidRPr="009D1C06">
        <w:rPr>
          <w:rFonts w:ascii="Times New Roman" w:hAnsi="Times New Roman" w:cs="Times New Roman"/>
          <w:sz w:val="28"/>
          <w:szCs w:val="28"/>
          <w:lang w:val="en-GB"/>
        </w:rPr>
        <w:t xml:space="preserve">on </w:t>
      </w:r>
      <w:r w:rsidR="00BE71FC" w:rsidRPr="009D1C06">
        <w:rPr>
          <w:rFonts w:ascii="Times New Roman" w:hAnsi="Times New Roman" w:cs="Times New Roman"/>
          <w:sz w:val="28"/>
          <w:szCs w:val="28"/>
          <w:lang w:val="en-GB"/>
        </w:rPr>
        <w:t>the IPR</w:t>
      </w:r>
      <w:r w:rsidR="00EA214E" w:rsidRPr="009D1C06">
        <w:rPr>
          <w:rFonts w:ascii="Times New Roman" w:hAnsi="Times New Roman" w:cs="Times New Roman"/>
          <w:sz w:val="28"/>
          <w:szCs w:val="28"/>
          <w:lang w:val="en-GB"/>
        </w:rPr>
        <w:t>s</w:t>
      </w:r>
      <w:r w:rsidR="00BE71FC" w:rsidRPr="009D1C06">
        <w:rPr>
          <w:rFonts w:ascii="Times New Roman" w:hAnsi="Times New Roman" w:cs="Times New Roman"/>
          <w:sz w:val="28"/>
          <w:szCs w:val="28"/>
          <w:lang w:val="en-GB"/>
        </w:rPr>
        <w:t xml:space="preserve"> of the goods than the seller</w:t>
      </w:r>
      <w:r w:rsidR="00EA214E" w:rsidRPr="009D1C06">
        <w:rPr>
          <w:rFonts w:ascii="Times New Roman" w:hAnsi="Times New Roman" w:cs="Times New Roman"/>
          <w:sz w:val="28"/>
          <w:szCs w:val="28"/>
          <w:lang w:val="en-GB"/>
        </w:rPr>
        <w:t>, who</w:t>
      </w:r>
      <w:r w:rsidR="00BE71FC" w:rsidRPr="009D1C06">
        <w:rPr>
          <w:rFonts w:ascii="Times New Roman" w:hAnsi="Times New Roman" w:cs="Times New Roman"/>
          <w:sz w:val="28"/>
          <w:szCs w:val="28"/>
          <w:lang w:val="en-GB"/>
        </w:rPr>
        <w:t xml:space="preserve"> is unfamiliar with the buyer</w:t>
      </w:r>
      <w:r w:rsidR="0072250F" w:rsidRPr="009D1C06">
        <w:rPr>
          <w:rFonts w:ascii="Times New Roman" w:hAnsi="Times New Roman" w:cs="Times New Roman"/>
          <w:sz w:val="28"/>
          <w:szCs w:val="28"/>
          <w:lang w:val="en-GB"/>
        </w:rPr>
        <w:t>’</w:t>
      </w:r>
      <w:r w:rsidR="00BE71FC" w:rsidRPr="009D1C06">
        <w:rPr>
          <w:rFonts w:ascii="Times New Roman" w:hAnsi="Times New Roman" w:cs="Times New Roman"/>
          <w:sz w:val="28"/>
          <w:szCs w:val="28"/>
          <w:lang w:val="en-GB"/>
        </w:rPr>
        <w:t>s national trademark law. Thus</w:t>
      </w:r>
      <w:r w:rsidR="00EC0B00" w:rsidRPr="009D1C06">
        <w:rPr>
          <w:rFonts w:ascii="Times New Roman" w:hAnsi="Times New Roman" w:cs="Times New Roman"/>
          <w:sz w:val="28"/>
          <w:szCs w:val="28"/>
          <w:lang w:val="en-GB"/>
        </w:rPr>
        <w:t>, according to Article 42, the seller should be exempted from the third party</w:t>
      </w:r>
      <w:r w:rsidR="0072250F" w:rsidRPr="009D1C06">
        <w:rPr>
          <w:rFonts w:ascii="Times New Roman" w:hAnsi="Times New Roman" w:cs="Times New Roman"/>
          <w:sz w:val="28"/>
          <w:szCs w:val="28"/>
          <w:lang w:val="en-GB"/>
        </w:rPr>
        <w:t>’</w:t>
      </w:r>
      <w:r w:rsidR="00EC0B00" w:rsidRPr="009D1C06">
        <w:rPr>
          <w:rFonts w:ascii="Times New Roman" w:hAnsi="Times New Roman" w:cs="Times New Roman"/>
          <w:sz w:val="28"/>
          <w:szCs w:val="28"/>
          <w:lang w:val="en-GB"/>
        </w:rPr>
        <w:t>s IPR claim liabilities.</w:t>
      </w:r>
    </w:p>
    <w:p w14:paraId="5CEC0854" w14:textId="7CD26C4E" w:rsidR="00981FBB" w:rsidRPr="009D1C06" w:rsidRDefault="00C05CE2" w:rsidP="0035761E">
      <w:pPr>
        <w:ind w:firstLine="709"/>
        <w:jc w:val="both"/>
        <w:rPr>
          <w:rFonts w:ascii="Times New Roman" w:hAnsi="Times New Roman" w:cs="Times New Roman"/>
          <w:sz w:val="28"/>
          <w:szCs w:val="28"/>
          <w:lang w:val="en-GB"/>
        </w:rPr>
      </w:pPr>
      <w:r w:rsidRPr="009D1C06">
        <w:rPr>
          <w:rFonts w:ascii="Times New Roman" w:hAnsi="Times New Roman" w:cs="Times New Roman"/>
          <w:sz w:val="28"/>
          <w:szCs w:val="28"/>
          <w:lang w:val="en-GB"/>
        </w:rPr>
        <w:t xml:space="preserve"> </w:t>
      </w:r>
      <w:r w:rsidR="001F1A12" w:rsidRPr="009D1C06">
        <w:rPr>
          <w:rFonts w:ascii="Times New Roman" w:hAnsi="Times New Roman" w:cs="Times New Roman"/>
          <w:sz w:val="28"/>
          <w:szCs w:val="28"/>
          <w:lang w:val="en-GB"/>
        </w:rPr>
        <w:t xml:space="preserve">In PPI, </w:t>
      </w:r>
      <w:r w:rsidR="00D91098" w:rsidRPr="009D1C06">
        <w:rPr>
          <w:rFonts w:ascii="Times New Roman" w:hAnsi="Times New Roman" w:cs="Times New Roman"/>
          <w:sz w:val="28"/>
          <w:szCs w:val="28"/>
          <w:lang w:val="en-GB"/>
        </w:rPr>
        <w:t xml:space="preserve">unlike the API, </w:t>
      </w:r>
      <w:r w:rsidR="001F1A12" w:rsidRPr="009D1C06">
        <w:rPr>
          <w:rFonts w:ascii="Times New Roman" w:hAnsi="Times New Roman" w:cs="Times New Roman"/>
          <w:sz w:val="28"/>
          <w:szCs w:val="28"/>
          <w:lang w:val="en-GB"/>
        </w:rPr>
        <w:t xml:space="preserve">the </w:t>
      </w:r>
      <w:r w:rsidR="00D91098" w:rsidRPr="009D1C06">
        <w:rPr>
          <w:rFonts w:ascii="Times New Roman" w:hAnsi="Times New Roman" w:cs="Times New Roman"/>
          <w:sz w:val="28"/>
          <w:szCs w:val="28"/>
          <w:lang w:val="en-GB"/>
        </w:rPr>
        <w:t xml:space="preserve">goods are resold to a foreign market where </w:t>
      </w:r>
      <w:r w:rsidR="0012774C" w:rsidRPr="009D1C06">
        <w:rPr>
          <w:rFonts w:ascii="Times New Roman" w:hAnsi="Times New Roman" w:cs="Times New Roman"/>
          <w:sz w:val="28"/>
          <w:szCs w:val="28"/>
          <w:lang w:val="en-GB"/>
        </w:rPr>
        <w:t>both parties are not familiar with its national trademark law. Under this circumstance, the choice of the applicable law is the core issue for the division of liability.</w:t>
      </w:r>
      <w:r w:rsidR="00C571F9" w:rsidRPr="009D1C06">
        <w:rPr>
          <w:rFonts w:ascii="Times New Roman" w:hAnsi="Times New Roman" w:cs="Times New Roman"/>
          <w:sz w:val="28"/>
          <w:szCs w:val="28"/>
          <w:lang w:val="en-GB"/>
        </w:rPr>
        <w:t xml:space="preserve"> When the law of the state where the goods will be resold or otherwise used, namely in the case of PPI – the foreign market, is the applicable law agreed in the sale</w:t>
      </w:r>
      <w:r w:rsidR="00245DE4" w:rsidRPr="009D1C06">
        <w:rPr>
          <w:rFonts w:ascii="Times New Roman" w:hAnsi="Times New Roman" w:cs="Times New Roman"/>
          <w:sz w:val="28"/>
          <w:szCs w:val="28"/>
          <w:lang w:val="en-GB"/>
        </w:rPr>
        <w:t>s</w:t>
      </w:r>
      <w:r w:rsidR="00C571F9" w:rsidRPr="009D1C06">
        <w:rPr>
          <w:rFonts w:ascii="Times New Roman" w:hAnsi="Times New Roman" w:cs="Times New Roman"/>
          <w:sz w:val="28"/>
          <w:szCs w:val="28"/>
          <w:lang w:val="en-GB"/>
        </w:rPr>
        <w:t xml:space="preserve"> contract. </w:t>
      </w:r>
      <w:r w:rsidR="00245DE4" w:rsidRPr="009D1C06">
        <w:rPr>
          <w:rFonts w:ascii="Times New Roman" w:hAnsi="Times New Roman" w:cs="Times New Roman"/>
          <w:sz w:val="28"/>
          <w:szCs w:val="28"/>
          <w:lang w:val="en-GB"/>
        </w:rPr>
        <w:t>If t</w:t>
      </w:r>
      <w:r w:rsidR="00C571F9" w:rsidRPr="009D1C06">
        <w:rPr>
          <w:rFonts w:ascii="Times New Roman" w:hAnsi="Times New Roman" w:cs="Times New Roman"/>
          <w:sz w:val="28"/>
          <w:szCs w:val="28"/>
          <w:lang w:val="en-GB"/>
        </w:rPr>
        <w:t>he territoriality principle is adopted under th</w:t>
      </w:r>
      <w:r w:rsidR="00092DDB" w:rsidRPr="009D1C06">
        <w:rPr>
          <w:rFonts w:ascii="Times New Roman" w:hAnsi="Times New Roman" w:cs="Times New Roman"/>
          <w:sz w:val="28"/>
          <w:szCs w:val="28"/>
          <w:lang w:val="en-GB"/>
        </w:rPr>
        <w:t xml:space="preserve">is jurisdiction, the seller and the buyer seem </w:t>
      </w:r>
      <w:r w:rsidR="00092DDB" w:rsidRPr="009D1C06">
        <w:rPr>
          <w:rFonts w:ascii="Times New Roman" w:hAnsi="Times New Roman" w:cs="Times New Roman"/>
          <w:sz w:val="28"/>
          <w:szCs w:val="28"/>
          <w:lang w:val="en-GB"/>
        </w:rPr>
        <w:lastRenderedPageBreak/>
        <w:t>to place on the same position regarding the investigation duties on third parties</w:t>
      </w:r>
      <w:r w:rsidR="0072250F" w:rsidRPr="009D1C06">
        <w:rPr>
          <w:rFonts w:ascii="Times New Roman" w:hAnsi="Times New Roman" w:cs="Times New Roman"/>
          <w:sz w:val="28"/>
          <w:szCs w:val="28"/>
          <w:lang w:val="en-GB"/>
        </w:rPr>
        <w:t>’</w:t>
      </w:r>
      <w:r w:rsidR="00092DDB" w:rsidRPr="009D1C06">
        <w:rPr>
          <w:rFonts w:ascii="Times New Roman" w:hAnsi="Times New Roman" w:cs="Times New Roman"/>
          <w:sz w:val="28"/>
          <w:szCs w:val="28"/>
          <w:lang w:val="en-GB"/>
        </w:rPr>
        <w:t xml:space="preserve"> IPR</w:t>
      </w:r>
      <w:r w:rsidR="00245DE4" w:rsidRPr="009D1C06">
        <w:rPr>
          <w:rFonts w:ascii="Times New Roman" w:hAnsi="Times New Roman" w:cs="Times New Roman"/>
          <w:sz w:val="28"/>
          <w:szCs w:val="28"/>
          <w:lang w:val="en-GB"/>
        </w:rPr>
        <w:t>s</w:t>
      </w:r>
      <w:r w:rsidR="00092DDB" w:rsidRPr="009D1C06">
        <w:rPr>
          <w:rFonts w:ascii="Times New Roman" w:hAnsi="Times New Roman" w:cs="Times New Roman"/>
          <w:sz w:val="28"/>
          <w:szCs w:val="28"/>
          <w:lang w:val="en-GB"/>
        </w:rPr>
        <w:t>. Because as foreign subjects, both parties face the same difficulties in investigating legal issues of another jurisdiction. However, suppose the buyer ha</w:t>
      </w:r>
      <w:r w:rsidR="00622079" w:rsidRPr="009D1C06">
        <w:rPr>
          <w:rFonts w:ascii="Times New Roman" w:hAnsi="Times New Roman" w:cs="Times New Roman"/>
          <w:sz w:val="28"/>
          <w:szCs w:val="28"/>
          <w:lang w:val="en-GB"/>
        </w:rPr>
        <w:t>d</w:t>
      </w:r>
      <w:r w:rsidR="00092DDB" w:rsidRPr="009D1C06">
        <w:rPr>
          <w:rFonts w:ascii="Times New Roman" w:hAnsi="Times New Roman" w:cs="Times New Roman"/>
          <w:sz w:val="28"/>
          <w:szCs w:val="28"/>
          <w:lang w:val="en-GB"/>
        </w:rPr>
        <w:t xml:space="preserve"> communicated with the </w:t>
      </w:r>
      <w:r w:rsidR="00245DE4" w:rsidRPr="009D1C06">
        <w:rPr>
          <w:rFonts w:ascii="Times New Roman" w:hAnsi="Times New Roman" w:cs="Times New Roman"/>
          <w:sz w:val="28"/>
          <w:szCs w:val="28"/>
          <w:lang w:val="en-GB"/>
        </w:rPr>
        <w:t xml:space="preserve">other </w:t>
      </w:r>
      <w:r w:rsidR="00622079" w:rsidRPr="009D1C06">
        <w:rPr>
          <w:rFonts w:ascii="Times New Roman" w:hAnsi="Times New Roman" w:cs="Times New Roman"/>
          <w:sz w:val="28"/>
          <w:szCs w:val="28"/>
          <w:lang w:val="en-GB"/>
        </w:rPr>
        <w:t xml:space="preserve">buyer in the importing state before, it </w:t>
      </w:r>
      <w:r w:rsidR="00245DE4" w:rsidRPr="009D1C06">
        <w:rPr>
          <w:rFonts w:ascii="Times New Roman" w:hAnsi="Times New Roman" w:cs="Times New Roman"/>
          <w:sz w:val="28"/>
          <w:szCs w:val="28"/>
          <w:lang w:val="en-GB"/>
        </w:rPr>
        <w:t>was</w:t>
      </w:r>
      <w:r w:rsidR="00622079" w:rsidRPr="009D1C06">
        <w:rPr>
          <w:rFonts w:ascii="Times New Roman" w:hAnsi="Times New Roman" w:cs="Times New Roman"/>
          <w:sz w:val="28"/>
          <w:szCs w:val="28"/>
          <w:lang w:val="en-GB"/>
        </w:rPr>
        <w:t xml:space="preserve"> reasonable to hold that the buyer could not have been unaware of the IPR situation of the trademarked goods in the importing state, and thus the buyer should be liable for the infringement of the third party</w:t>
      </w:r>
      <w:r w:rsidR="0072250F" w:rsidRPr="009D1C06">
        <w:rPr>
          <w:rFonts w:ascii="Times New Roman" w:hAnsi="Times New Roman" w:cs="Times New Roman"/>
          <w:sz w:val="28"/>
          <w:szCs w:val="28"/>
          <w:lang w:val="en-GB"/>
        </w:rPr>
        <w:t>’</w:t>
      </w:r>
      <w:r w:rsidR="00622079" w:rsidRPr="009D1C06">
        <w:rPr>
          <w:rFonts w:ascii="Times New Roman" w:hAnsi="Times New Roman" w:cs="Times New Roman"/>
          <w:sz w:val="28"/>
          <w:szCs w:val="28"/>
          <w:lang w:val="en-GB"/>
        </w:rPr>
        <w:t>s IPR</w:t>
      </w:r>
      <w:r w:rsidR="00245DE4" w:rsidRPr="009D1C06">
        <w:rPr>
          <w:rFonts w:ascii="Times New Roman" w:hAnsi="Times New Roman" w:cs="Times New Roman"/>
          <w:sz w:val="28"/>
          <w:szCs w:val="28"/>
          <w:lang w:val="en-GB"/>
        </w:rPr>
        <w:t>s</w:t>
      </w:r>
      <w:r w:rsidR="00622079" w:rsidRPr="009D1C06">
        <w:rPr>
          <w:rFonts w:ascii="Times New Roman" w:hAnsi="Times New Roman" w:cs="Times New Roman"/>
          <w:sz w:val="28"/>
          <w:szCs w:val="28"/>
          <w:lang w:val="en-GB"/>
        </w:rPr>
        <w:t xml:space="preserve">. </w:t>
      </w:r>
    </w:p>
    <w:p w14:paraId="66087799" w14:textId="7E88E118" w:rsidR="001014CE" w:rsidRPr="00B95B4E" w:rsidRDefault="002F031A" w:rsidP="0035761E">
      <w:pPr>
        <w:pStyle w:val="2"/>
        <w:spacing w:line="240" w:lineRule="auto"/>
        <w:jc w:val="center"/>
        <w:rPr>
          <w:rFonts w:ascii="Times New Roman" w:hAnsi="Times New Roman" w:cs="Times New Roman"/>
          <w:i/>
          <w:iCs/>
          <w:sz w:val="28"/>
          <w:szCs w:val="28"/>
          <w:lang w:val="en-GB" w:bidi="ar"/>
        </w:rPr>
      </w:pPr>
      <w:bookmarkStart w:id="13" w:name="_Toc103306127"/>
      <w:r w:rsidRPr="00B95B4E">
        <w:rPr>
          <w:rFonts w:ascii="Times New Roman" w:hAnsi="Times New Roman" w:cs="Times New Roman"/>
          <w:i/>
          <w:iCs/>
          <w:sz w:val="28"/>
          <w:szCs w:val="28"/>
          <w:lang w:val="en-GB" w:bidi="ar"/>
        </w:rPr>
        <w:t xml:space="preserve">§ </w:t>
      </w:r>
      <w:r w:rsidR="001F1A12" w:rsidRPr="00B95B4E">
        <w:rPr>
          <w:rFonts w:ascii="Times New Roman" w:hAnsi="Times New Roman" w:cs="Times New Roman"/>
          <w:i/>
          <w:iCs/>
          <w:sz w:val="28"/>
          <w:szCs w:val="28"/>
          <w:lang w:val="en-GB" w:bidi="ar"/>
        </w:rPr>
        <w:t xml:space="preserve">2. Original </w:t>
      </w:r>
      <w:r w:rsidR="007462FF" w:rsidRPr="00B95B4E">
        <w:rPr>
          <w:rFonts w:ascii="Times New Roman" w:hAnsi="Times New Roman" w:cs="Times New Roman"/>
          <w:i/>
          <w:iCs/>
          <w:sz w:val="28"/>
          <w:szCs w:val="28"/>
          <w:lang w:val="en-GB" w:bidi="ar"/>
        </w:rPr>
        <w:t>e</w:t>
      </w:r>
      <w:r w:rsidR="001F1A12" w:rsidRPr="00B95B4E">
        <w:rPr>
          <w:rFonts w:ascii="Times New Roman" w:hAnsi="Times New Roman" w:cs="Times New Roman"/>
          <w:i/>
          <w:iCs/>
          <w:sz w:val="28"/>
          <w:szCs w:val="28"/>
          <w:lang w:val="en-GB" w:bidi="ar"/>
        </w:rPr>
        <w:t xml:space="preserve">quipment </w:t>
      </w:r>
      <w:r w:rsidR="007462FF" w:rsidRPr="00B95B4E">
        <w:rPr>
          <w:rFonts w:ascii="Times New Roman" w:hAnsi="Times New Roman" w:cs="Times New Roman"/>
          <w:i/>
          <w:iCs/>
          <w:sz w:val="28"/>
          <w:szCs w:val="28"/>
          <w:lang w:val="en-GB" w:bidi="ar"/>
        </w:rPr>
        <w:t>m</w:t>
      </w:r>
      <w:r w:rsidR="001F1A12" w:rsidRPr="00B95B4E">
        <w:rPr>
          <w:rFonts w:ascii="Times New Roman" w:hAnsi="Times New Roman" w:cs="Times New Roman"/>
          <w:i/>
          <w:iCs/>
          <w:sz w:val="28"/>
          <w:szCs w:val="28"/>
          <w:lang w:val="en-GB" w:bidi="ar"/>
        </w:rPr>
        <w:t>anufacturer</w:t>
      </w:r>
      <w:bookmarkEnd w:id="13"/>
    </w:p>
    <w:p w14:paraId="6DE116CD" w14:textId="4FF4ABF1" w:rsidR="001014CE" w:rsidRPr="00B95B4E" w:rsidRDefault="002F031A" w:rsidP="0035761E">
      <w:pPr>
        <w:pStyle w:val="3"/>
        <w:spacing w:line="240" w:lineRule="auto"/>
        <w:jc w:val="center"/>
        <w:rPr>
          <w:rFonts w:ascii="Times New Roman" w:hAnsi="Times New Roman" w:cs="Times New Roman"/>
          <w:b w:val="0"/>
          <w:bCs w:val="0"/>
          <w:i/>
          <w:iCs/>
          <w:sz w:val="28"/>
          <w:szCs w:val="28"/>
          <w:lang w:val="en-GB"/>
        </w:rPr>
      </w:pPr>
      <w:bookmarkStart w:id="14" w:name="_Toc103306128"/>
      <w:r w:rsidRPr="00B95B4E">
        <w:rPr>
          <w:rFonts w:ascii="Times New Roman" w:hAnsi="Times New Roman" w:cs="Times New Roman"/>
          <w:b w:val="0"/>
          <w:bCs w:val="0"/>
          <w:i/>
          <w:iCs/>
          <w:sz w:val="28"/>
          <w:szCs w:val="28"/>
          <w:lang w:val="en-GB"/>
        </w:rPr>
        <w:t xml:space="preserve">§ </w:t>
      </w:r>
      <w:r w:rsidR="001F1A12" w:rsidRPr="00B95B4E">
        <w:rPr>
          <w:rFonts w:ascii="Times New Roman" w:hAnsi="Times New Roman" w:cs="Times New Roman"/>
          <w:b w:val="0"/>
          <w:bCs w:val="0"/>
          <w:i/>
          <w:iCs/>
          <w:sz w:val="28"/>
          <w:szCs w:val="28"/>
          <w:lang w:val="en-GB"/>
        </w:rPr>
        <w:t>2.1</w:t>
      </w:r>
      <w:r w:rsidR="007B3604" w:rsidRPr="00B95B4E">
        <w:rPr>
          <w:rFonts w:ascii="Times New Roman" w:hAnsi="Times New Roman" w:cs="Times New Roman"/>
          <w:b w:val="0"/>
          <w:bCs w:val="0"/>
          <w:i/>
          <w:iCs/>
          <w:sz w:val="28"/>
          <w:szCs w:val="28"/>
          <w:lang w:val="en-GB"/>
        </w:rPr>
        <w:t>.</w:t>
      </w:r>
      <w:r w:rsidR="001F1A12" w:rsidRPr="00B95B4E">
        <w:rPr>
          <w:rFonts w:ascii="Times New Roman" w:hAnsi="Times New Roman" w:cs="Times New Roman"/>
          <w:b w:val="0"/>
          <w:bCs w:val="0"/>
          <w:i/>
          <w:iCs/>
          <w:sz w:val="28"/>
          <w:szCs w:val="28"/>
          <w:lang w:val="en-GB"/>
        </w:rPr>
        <w:t xml:space="preserve"> </w:t>
      </w:r>
      <w:r w:rsidR="00004DCB" w:rsidRPr="00B95B4E">
        <w:rPr>
          <w:rFonts w:ascii="Times New Roman" w:hAnsi="Times New Roman" w:cs="Times New Roman"/>
          <w:b w:val="0"/>
          <w:bCs w:val="0"/>
          <w:i/>
          <w:iCs/>
          <w:sz w:val="28"/>
          <w:szCs w:val="28"/>
          <w:lang w:val="en-GB"/>
        </w:rPr>
        <w:t xml:space="preserve">Contracts for </w:t>
      </w:r>
      <w:r w:rsidR="007462FF" w:rsidRPr="00B95B4E">
        <w:rPr>
          <w:rFonts w:ascii="Times New Roman" w:hAnsi="Times New Roman" w:cs="Times New Roman"/>
          <w:b w:val="0"/>
          <w:bCs w:val="0"/>
          <w:i/>
          <w:iCs/>
          <w:sz w:val="28"/>
          <w:szCs w:val="28"/>
          <w:lang w:val="en-GB"/>
        </w:rPr>
        <w:t>g</w:t>
      </w:r>
      <w:r w:rsidR="00004DCB" w:rsidRPr="00B95B4E">
        <w:rPr>
          <w:rFonts w:ascii="Times New Roman" w:hAnsi="Times New Roman" w:cs="Times New Roman"/>
          <w:b w:val="0"/>
          <w:bCs w:val="0"/>
          <w:i/>
          <w:iCs/>
          <w:sz w:val="28"/>
          <w:szCs w:val="28"/>
          <w:lang w:val="en-GB"/>
        </w:rPr>
        <w:t xml:space="preserve">oods to be </w:t>
      </w:r>
      <w:r w:rsidR="007462FF" w:rsidRPr="00B95B4E">
        <w:rPr>
          <w:rFonts w:ascii="Times New Roman" w:hAnsi="Times New Roman" w:cs="Times New Roman"/>
          <w:b w:val="0"/>
          <w:bCs w:val="0"/>
          <w:i/>
          <w:iCs/>
          <w:sz w:val="28"/>
          <w:szCs w:val="28"/>
          <w:lang w:val="en-GB"/>
        </w:rPr>
        <w:t>m</w:t>
      </w:r>
      <w:r w:rsidR="00004DCB" w:rsidRPr="00B95B4E">
        <w:rPr>
          <w:rFonts w:ascii="Times New Roman" w:hAnsi="Times New Roman" w:cs="Times New Roman"/>
          <w:b w:val="0"/>
          <w:bCs w:val="0"/>
          <w:i/>
          <w:iCs/>
          <w:sz w:val="28"/>
          <w:szCs w:val="28"/>
          <w:lang w:val="en-GB"/>
        </w:rPr>
        <w:t>anufactured</w:t>
      </w:r>
      <w:bookmarkEnd w:id="14"/>
    </w:p>
    <w:p w14:paraId="6F3497BA" w14:textId="40456C4A" w:rsidR="00196B5D" w:rsidRPr="009D1C06" w:rsidRDefault="001F1A12"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Original Equipment Manufacturer (OEM) is a common activity in the international sale of goods, involving infringement of a third party</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IPR</w:t>
      </w:r>
      <w:r w:rsidR="00245DE4"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w:t>
      </w:r>
      <w:r w:rsidR="00D63065" w:rsidRPr="009D1C06">
        <w:rPr>
          <w:rFonts w:ascii="Times New Roman" w:hAnsi="Times New Roman" w:cs="Times New Roman"/>
          <w:sz w:val="28"/>
          <w:szCs w:val="28"/>
          <w:lang w:val="en-GB" w:bidi="ar"/>
        </w:rPr>
        <w:t xml:space="preserve"> </w:t>
      </w:r>
      <w:r w:rsidRPr="009D1C06">
        <w:rPr>
          <w:rFonts w:ascii="Times New Roman" w:hAnsi="Times New Roman" w:cs="Times New Roman"/>
          <w:sz w:val="28"/>
          <w:szCs w:val="28"/>
          <w:lang w:val="en-GB" w:bidi="ar"/>
        </w:rPr>
        <w:t xml:space="preserve">OEM is </w:t>
      </w:r>
      <w:r w:rsidR="00A273A8" w:rsidRPr="009D1C06">
        <w:rPr>
          <w:rFonts w:ascii="Times New Roman" w:hAnsi="Times New Roman" w:cs="Times New Roman"/>
          <w:sz w:val="28"/>
          <w:szCs w:val="28"/>
          <w:lang w:val="en-GB" w:bidi="ar"/>
        </w:rPr>
        <w:t>a type of international transaction</w:t>
      </w:r>
      <w:r w:rsidR="00245DE4" w:rsidRPr="009D1C06">
        <w:rPr>
          <w:rFonts w:ascii="Times New Roman" w:hAnsi="Times New Roman" w:cs="Times New Roman"/>
          <w:sz w:val="28"/>
          <w:szCs w:val="28"/>
          <w:lang w:val="en-GB" w:bidi="ar"/>
        </w:rPr>
        <w:t>s</w:t>
      </w:r>
      <w:r w:rsidR="00A273A8" w:rsidRPr="009D1C06">
        <w:rPr>
          <w:rFonts w:ascii="Times New Roman" w:hAnsi="Times New Roman" w:cs="Times New Roman"/>
          <w:sz w:val="28"/>
          <w:szCs w:val="28"/>
          <w:lang w:val="en-GB" w:bidi="ar"/>
        </w:rPr>
        <w:t xml:space="preserve"> where</w:t>
      </w:r>
      <w:r w:rsidRPr="009D1C06">
        <w:rPr>
          <w:rFonts w:ascii="Times New Roman" w:hAnsi="Times New Roman" w:cs="Times New Roman"/>
          <w:sz w:val="28"/>
          <w:szCs w:val="28"/>
          <w:lang w:val="en-GB" w:bidi="ar"/>
        </w:rPr>
        <w:t xml:space="preserve"> the consignee, according to the manufacturing contract</w:t>
      </w:r>
      <w:r w:rsidR="00A273A8"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manufactures goods including trademarks provided by the consigner</w:t>
      </w:r>
      <w:r w:rsidR="00A273A8" w:rsidRPr="009D1C06">
        <w:rPr>
          <w:rFonts w:ascii="Times New Roman" w:hAnsi="Times New Roman" w:cs="Times New Roman"/>
          <w:sz w:val="28"/>
          <w:szCs w:val="28"/>
          <w:lang w:val="en-GB" w:bidi="ar"/>
        </w:rPr>
        <w:t xml:space="preserve"> and eventually delivers the full amount of the goods to the consigner without using the goods in the consignee</w:t>
      </w:r>
      <w:r w:rsidR="0072250F" w:rsidRPr="009D1C06">
        <w:rPr>
          <w:rFonts w:ascii="Times New Roman" w:hAnsi="Times New Roman" w:cs="Times New Roman"/>
          <w:sz w:val="28"/>
          <w:szCs w:val="28"/>
          <w:lang w:val="en-GB" w:bidi="ar"/>
        </w:rPr>
        <w:t>’</w:t>
      </w:r>
      <w:r w:rsidR="00A273A8" w:rsidRPr="009D1C06">
        <w:rPr>
          <w:rFonts w:ascii="Times New Roman" w:hAnsi="Times New Roman" w:cs="Times New Roman"/>
          <w:sz w:val="28"/>
          <w:szCs w:val="28"/>
          <w:lang w:val="en-GB" w:bidi="ar"/>
        </w:rPr>
        <w:t>s domestic market.</w:t>
      </w:r>
      <w:r w:rsidRPr="009D1C06">
        <w:rPr>
          <w:rStyle w:val="a7"/>
          <w:rFonts w:ascii="Times New Roman" w:hAnsi="Times New Roman" w:cs="Times New Roman"/>
          <w:sz w:val="28"/>
          <w:szCs w:val="28"/>
          <w:lang w:val="en-GB" w:bidi="ar"/>
        </w:rPr>
        <w:footnoteReference w:id="86"/>
      </w:r>
      <w:r w:rsidRPr="009D1C06">
        <w:rPr>
          <w:rFonts w:ascii="Times New Roman" w:hAnsi="Times New Roman" w:cs="Times New Roman"/>
          <w:sz w:val="28"/>
          <w:szCs w:val="28"/>
          <w:lang w:val="en-GB" w:bidi="ar"/>
        </w:rPr>
        <w:t xml:space="preserve"> </w:t>
      </w:r>
      <w:r w:rsidR="00D63065" w:rsidRPr="009D1C06">
        <w:rPr>
          <w:rFonts w:ascii="Times New Roman" w:hAnsi="Times New Roman" w:cs="Times New Roman"/>
          <w:sz w:val="28"/>
          <w:szCs w:val="28"/>
          <w:lang w:val="en-GB" w:bidi="ar"/>
        </w:rPr>
        <w:t>An OEM business model involves an overseas product owner (the consignor) engaging a domestic consignee to manufacture products on which a foreign trademark owned by that consignor will be labelled.</w:t>
      </w:r>
      <w:r w:rsidRPr="009D1C06">
        <w:rPr>
          <w:rStyle w:val="a7"/>
          <w:rFonts w:ascii="Times New Roman" w:hAnsi="Times New Roman" w:cs="Times New Roman"/>
          <w:sz w:val="28"/>
          <w:szCs w:val="28"/>
          <w:lang w:val="en-GB" w:bidi="ar"/>
        </w:rPr>
        <w:footnoteReference w:id="87"/>
      </w:r>
    </w:p>
    <w:p w14:paraId="6B106EDB" w14:textId="77777777" w:rsidR="00BC1B83" w:rsidRPr="009D1C06" w:rsidRDefault="001F1A12"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Under the issue of OEM-related IPR infringement</w:t>
      </w:r>
      <w:r w:rsidR="00F44887" w:rsidRPr="009D1C06">
        <w:rPr>
          <w:rFonts w:ascii="Times New Roman" w:hAnsi="Times New Roman" w:cs="Times New Roman"/>
          <w:sz w:val="28"/>
          <w:szCs w:val="28"/>
          <w:lang w:val="en-GB" w:bidi="ar"/>
        </w:rPr>
        <w:t xml:space="preserve"> </w:t>
      </w:r>
      <w:r w:rsidR="00245DE4" w:rsidRPr="009D1C06">
        <w:rPr>
          <w:rFonts w:ascii="Times New Roman" w:hAnsi="Times New Roman" w:cs="Times New Roman"/>
          <w:sz w:val="28"/>
          <w:szCs w:val="28"/>
          <w:lang w:val="en-GB" w:bidi="ar"/>
        </w:rPr>
        <w:t>in the context of</w:t>
      </w:r>
      <w:r w:rsidR="00F44887" w:rsidRPr="009D1C06">
        <w:rPr>
          <w:rFonts w:ascii="Times New Roman" w:hAnsi="Times New Roman" w:cs="Times New Roman"/>
          <w:sz w:val="28"/>
          <w:szCs w:val="28"/>
          <w:lang w:val="en-GB" w:bidi="ar"/>
        </w:rPr>
        <w:t xml:space="preserve"> the CISG</w:t>
      </w:r>
      <w:r w:rsidRPr="009D1C06">
        <w:rPr>
          <w:rFonts w:ascii="Times New Roman" w:hAnsi="Times New Roman" w:cs="Times New Roman"/>
          <w:sz w:val="28"/>
          <w:szCs w:val="28"/>
          <w:lang w:val="en-GB" w:bidi="ar"/>
        </w:rPr>
        <w:t xml:space="preserve">, the initial question to be clarified is the relation between </w:t>
      </w:r>
      <w:r w:rsidR="00004DCB" w:rsidRPr="009D1C06">
        <w:rPr>
          <w:rFonts w:ascii="Times New Roman" w:hAnsi="Times New Roman" w:cs="Times New Roman"/>
          <w:sz w:val="28"/>
          <w:szCs w:val="28"/>
          <w:lang w:val="en-GB" w:bidi="ar"/>
        </w:rPr>
        <w:t>contracts for goods to be manufactured (</w:t>
      </w:r>
      <w:r w:rsidR="00245DE4" w:rsidRPr="009D1C06">
        <w:rPr>
          <w:rFonts w:ascii="Times New Roman" w:hAnsi="Times New Roman" w:cs="Times New Roman"/>
          <w:sz w:val="28"/>
          <w:szCs w:val="28"/>
          <w:lang w:val="en-GB" w:bidi="ar"/>
        </w:rPr>
        <w:t>hereinafter refers to as “</w:t>
      </w:r>
      <w:r w:rsidRPr="009D1C06">
        <w:rPr>
          <w:rFonts w:ascii="Times New Roman" w:hAnsi="Times New Roman" w:cs="Times New Roman"/>
          <w:sz w:val="28"/>
          <w:szCs w:val="28"/>
          <w:lang w:val="en-GB" w:bidi="ar"/>
        </w:rPr>
        <w:t>manufacturing contracts</w:t>
      </w:r>
      <w:r w:rsidR="00245DE4" w:rsidRPr="009D1C06">
        <w:rPr>
          <w:rFonts w:ascii="Times New Roman" w:hAnsi="Times New Roman" w:cs="Times New Roman"/>
          <w:sz w:val="28"/>
          <w:szCs w:val="28"/>
          <w:lang w:val="en-GB" w:bidi="ar"/>
        </w:rPr>
        <w:t>”</w:t>
      </w:r>
      <w:r w:rsidR="00004DCB"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and sale</w:t>
      </w:r>
      <w:r w:rsidR="00245DE4"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xml:space="preserve"> contracts, </w:t>
      </w:r>
      <w:r w:rsidRPr="009D1C06">
        <w:rPr>
          <w:rFonts w:ascii="Times New Roman" w:hAnsi="Times New Roman" w:cs="Times New Roman"/>
          <w:sz w:val="28"/>
          <w:szCs w:val="28"/>
          <w:lang w:val="en-GB" w:bidi="ar"/>
        </w:rPr>
        <w:lastRenderedPageBreak/>
        <w:t xml:space="preserve">namely, whether manufacturing contracts </w:t>
      </w:r>
      <w:r w:rsidR="00F44887" w:rsidRPr="009D1C06">
        <w:rPr>
          <w:rFonts w:ascii="Times New Roman" w:hAnsi="Times New Roman" w:cs="Times New Roman"/>
          <w:sz w:val="28"/>
          <w:szCs w:val="28"/>
          <w:lang w:val="en-GB" w:bidi="ar"/>
        </w:rPr>
        <w:t xml:space="preserve">fall in the sphere of applying the CISG. </w:t>
      </w:r>
      <w:r w:rsidR="00112CA3" w:rsidRPr="009D1C06">
        <w:rPr>
          <w:rFonts w:ascii="Times New Roman" w:hAnsi="Times New Roman" w:cs="Times New Roman"/>
          <w:sz w:val="28"/>
          <w:szCs w:val="28"/>
          <w:lang w:val="en-GB" w:bidi="ar"/>
        </w:rPr>
        <w:t xml:space="preserve">The sphere of application of the CISG is defined by Articles 1 - 6. By Article 3 of the CISG, additional requirements for applying the CISG to </w:t>
      </w:r>
      <w:r w:rsidR="00BC1B83" w:rsidRPr="009D1C06">
        <w:rPr>
          <w:rFonts w:ascii="Times New Roman" w:hAnsi="Times New Roman" w:cs="Times New Roman"/>
          <w:sz w:val="28"/>
          <w:szCs w:val="28"/>
          <w:lang w:val="en-GB" w:bidi="ar"/>
        </w:rPr>
        <w:t>manufacturing contracts</w:t>
      </w:r>
      <w:r w:rsidR="00112CA3" w:rsidRPr="009D1C06">
        <w:rPr>
          <w:rFonts w:ascii="Times New Roman" w:hAnsi="Times New Roman" w:cs="Times New Roman"/>
          <w:sz w:val="28"/>
          <w:szCs w:val="28"/>
          <w:lang w:val="en-GB" w:bidi="ar"/>
        </w:rPr>
        <w:t xml:space="preserve"> and mixed contracts.</w:t>
      </w:r>
      <w:r w:rsidRPr="009D1C06">
        <w:rPr>
          <w:rStyle w:val="a7"/>
          <w:rFonts w:ascii="Times New Roman" w:hAnsi="Times New Roman" w:cs="Times New Roman"/>
          <w:sz w:val="28"/>
          <w:szCs w:val="28"/>
          <w:lang w:val="en-GB" w:bidi="ar"/>
        </w:rPr>
        <w:footnoteReference w:id="88"/>
      </w:r>
      <w:r w:rsidRPr="009D1C06">
        <w:rPr>
          <w:rFonts w:ascii="Times New Roman" w:hAnsi="Times New Roman" w:cs="Times New Roman"/>
          <w:sz w:val="28"/>
          <w:szCs w:val="28"/>
          <w:lang w:val="en-GB" w:bidi="ar"/>
        </w:rPr>
        <w:t xml:space="preserve"> In general, Article 3 considers contracts for the supply of goods to be manufactured or produced to be contracted for the sale of goods. Still, Article 3(1) exempts contracts where the buyer undertakes to supply a substantial part of the materials necessary for the manufacture or production and Article 3(2) stipulates that the Convention does not apply to mixed contracts in which labour or other services are involved in the labour or other services from the preponderant part of the obligations of the party who furnishes the goods.</w:t>
      </w:r>
      <w:r w:rsidRPr="009D1C06">
        <w:rPr>
          <w:rStyle w:val="a7"/>
          <w:rFonts w:ascii="Times New Roman" w:hAnsi="Times New Roman" w:cs="Times New Roman"/>
          <w:sz w:val="28"/>
          <w:szCs w:val="28"/>
          <w:lang w:val="en-GB" w:bidi="ar"/>
        </w:rPr>
        <w:footnoteReference w:id="89"/>
      </w:r>
      <w:r w:rsidR="009E6A6A" w:rsidRPr="009D1C06">
        <w:rPr>
          <w:rFonts w:ascii="Times New Roman" w:hAnsi="Times New Roman" w:cs="Times New Roman"/>
          <w:sz w:val="28"/>
          <w:szCs w:val="28"/>
          <w:lang w:val="en-GB" w:bidi="ar"/>
        </w:rPr>
        <w:t xml:space="preserve"> </w:t>
      </w:r>
    </w:p>
    <w:p w14:paraId="4FADB215" w14:textId="4A11F9E4" w:rsidR="00D07BC9" w:rsidRPr="009D1C06" w:rsidRDefault="009E6A6A"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It is easier to understand the exemption stipulated in the second paragraph. The Convention is made for the sales of goods, and therefore service contracts ought to be exempted from the sphere of application of the Convention. Nevertheless, the wording of the first paragraph is controversial. </w:t>
      </w:r>
      <w:r w:rsidR="005B7EB3" w:rsidRPr="009D1C06">
        <w:rPr>
          <w:rFonts w:ascii="Times New Roman" w:hAnsi="Times New Roman" w:cs="Times New Roman"/>
          <w:sz w:val="28"/>
          <w:szCs w:val="28"/>
          <w:lang w:val="en-GB" w:bidi="ar"/>
        </w:rPr>
        <w:t>In case law and legal writers</w:t>
      </w:r>
      <w:r w:rsidR="0072250F" w:rsidRPr="009D1C06">
        <w:rPr>
          <w:rFonts w:ascii="Times New Roman" w:hAnsi="Times New Roman" w:cs="Times New Roman"/>
          <w:sz w:val="28"/>
          <w:szCs w:val="28"/>
          <w:lang w:val="en-GB" w:bidi="ar"/>
        </w:rPr>
        <w:t>’</w:t>
      </w:r>
      <w:r w:rsidR="005B7EB3" w:rsidRPr="009D1C06">
        <w:rPr>
          <w:rFonts w:ascii="Times New Roman" w:hAnsi="Times New Roman" w:cs="Times New Roman"/>
          <w:sz w:val="28"/>
          <w:szCs w:val="28"/>
          <w:lang w:val="en-GB" w:bidi="ar"/>
        </w:rPr>
        <w:t xml:space="preserve"> works of literature, t</w:t>
      </w:r>
      <w:r w:rsidRPr="009D1C06">
        <w:rPr>
          <w:rFonts w:ascii="Times New Roman" w:hAnsi="Times New Roman" w:cs="Times New Roman"/>
          <w:sz w:val="28"/>
          <w:szCs w:val="28"/>
          <w:lang w:val="en-GB" w:bidi="ar"/>
        </w:rPr>
        <w:t xml:space="preserve">he terms </w:t>
      </w:r>
      <w:r w:rsidR="00CF5FB8"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substantial</w:t>
      </w:r>
      <w:r w:rsidR="00CF5FB8"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and </w:t>
      </w:r>
      <w:r w:rsidR="00CF5FB8"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preponderant</w:t>
      </w:r>
      <w:r w:rsidR="00CF5FB8"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have been subject to conflicting views</w:t>
      </w:r>
      <w:r w:rsidR="005B7EB3" w:rsidRPr="009D1C06">
        <w:rPr>
          <w:rFonts w:ascii="Times New Roman" w:hAnsi="Times New Roman" w:cs="Times New Roman"/>
          <w:sz w:val="28"/>
          <w:szCs w:val="28"/>
          <w:lang w:val="en-GB" w:bidi="ar"/>
        </w:rPr>
        <w:t>, many of which</w:t>
      </w:r>
      <w:r w:rsidRPr="009D1C06">
        <w:rPr>
          <w:rFonts w:ascii="Times New Roman" w:hAnsi="Times New Roman" w:cs="Times New Roman"/>
          <w:sz w:val="28"/>
          <w:szCs w:val="28"/>
          <w:lang w:val="en-GB" w:bidi="ar"/>
        </w:rPr>
        <w:t xml:space="preserve"> are derived from and reflect national doctrines applied to the analysis of Article 3 CISG</w:t>
      </w:r>
      <w:r w:rsidR="005B7EB3" w:rsidRPr="009D1C06">
        <w:rPr>
          <w:rFonts w:ascii="Times New Roman" w:hAnsi="Times New Roman" w:cs="Times New Roman"/>
          <w:sz w:val="28"/>
          <w:szCs w:val="28"/>
          <w:lang w:val="en-GB" w:bidi="ar"/>
        </w:rPr>
        <w:t>.</w:t>
      </w:r>
      <w:r w:rsidR="00185829" w:rsidRPr="009D1C06">
        <w:rPr>
          <w:rStyle w:val="a7"/>
          <w:rFonts w:ascii="Times New Roman" w:hAnsi="Times New Roman" w:cs="Times New Roman"/>
          <w:sz w:val="28"/>
          <w:szCs w:val="28"/>
          <w:lang w:val="en-GB" w:bidi="ar"/>
        </w:rPr>
        <w:footnoteReference w:id="90"/>
      </w:r>
      <w:r w:rsidR="00BC1B83" w:rsidRPr="009D1C06">
        <w:rPr>
          <w:rFonts w:ascii="Times New Roman" w:hAnsi="Times New Roman" w:cs="Times New Roman"/>
          <w:sz w:val="28"/>
          <w:szCs w:val="28"/>
          <w:lang w:val="en-GB" w:bidi="ar"/>
        </w:rPr>
        <w:t xml:space="preserve"> </w:t>
      </w:r>
      <w:r w:rsidR="005B7EB3" w:rsidRPr="009D1C06">
        <w:rPr>
          <w:rFonts w:ascii="Times New Roman" w:hAnsi="Times New Roman" w:cs="Times New Roman"/>
          <w:sz w:val="28"/>
          <w:szCs w:val="28"/>
          <w:lang w:val="en-GB" w:bidi="ar"/>
        </w:rPr>
        <w:t>Therefore, a</w:t>
      </w:r>
      <w:r w:rsidRPr="009D1C06">
        <w:rPr>
          <w:rFonts w:ascii="Times New Roman" w:hAnsi="Times New Roman" w:cs="Times New Roman"/>
          <w:sz w:val="28"/>
          <w:szCs w:val="28"/>
          <w:lang w:val="en-GB" w:bidi="ar"/>
        </w:rPr>
        <w:t xml:space="preserve">n autonomous, international and uniform interpretation of Article 3 CISG is needed </w:t>
      </w:r>
      <w:r w:rsidR="00BC1B83"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Article 7(1) CISG</w:t>
      </w:r>
      <w:r w:rsidR="00BC1B83"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w:t>
      </w:r>
      <w:r w:rsidR="001F1A12" w:rsidRPr="009D1C06">
        <w:rPr>
          <w:rStyle w:val="a7"/>
          <w:rFonts w:ascii="Times New Roman" w:hAnsi="Times New Roman" w:cs="Times New Roman"/>
          <w:sz w:val="28"/>
          <w:szCs w:val="28"/>
          <w:lang w:val="en-GB" w:bidi="ar"/>
        </w:rPr>
        <w:footnoteReference w:id="91"/>
      </w:r>
      <w:r w:rsidR="000E0FB0" w:rsidRPr="009D1C06">
        <w:rPr>
          <w:rFonts w:ascii="Times New Roman" w:hAnsi="Times New Roman" w:cs="Times New Roman"/>
          <w:sz w:val="28"/>
          <w:szCs w:val="28"/>
          <w:lang w:val="en-GB" w:bidi="ar"/>
        </w:rPr>
        <w:t xml:space="preserve"> For example, Some scholars have </w:t>
      </w:r>
      <w:r w:rsidR="00BC1B83" w:rsidRPr="009D1C06">
        <w:rPr>
          <w:rFonts w:ascii="Times New Roman" w:hAnsi="Times New Roman" w:cs="Times New Roman"/>
          <w:sz w:val="28"/>
          <w:szCs w:val="28"/>
          <w:lang w:val="en-GB" w:bidi="ar"/>
        </w:rPr>
        <w:t>defined</w:t>
      </w:r>
      <w:r w:rsidR="000E0FB0" w:rsidRPr="009D1C06">
        <w:rPr>
          <w:rFonts w:ascii="Times New Roman" w:hAnsi="Times New Roman" w:cs="Times New Roman"/>
          <w:sz w:val="28"/>
          <w:szCs w:val="28"/>
          <w:lang w:val="en-GB" w:bidi="ar"/>
        </w:rPr>
        <w:t xml:space="preserve"> </w:t>
      </w:r>
      <w:r w:rsidR="00BC1B83" w:rsidRPr="009D1C06">
        <w:rPr>
          <w:rFonts w:ascii="Times New Roman" w:hAnsi="Times New Roman" w:cs="Times New Roman"/>
          <w:sz w:val="28"/>
          <w:szCs w:val="28"/>
          <w:lang w:val="en-GB" w:bidi="ar"/>
        </w:rPr>
        <w:t xml:space="preserve">the </w:t>
      </w:r>
      <w:r w:rsidR="00CF5FB8" w:rsidRPr="009D1C06">
        <w:rPr>
          <w:rFonts w:ascii="Times New Roman" w:hAnsi="Times New Roman" w:cs="Times New Roman"/>
          <w:sz w:val="28"/>
          <w:szCs w:val="28"/>
          <w:lang w:val="en-GB" w:bidi="ar"/>
        </w:rPr>
        <w:t>“</w:t>
      </w:r>
      <w:r w:rsidR="000E0FB0" w:rsidRPr="009D1C06">
        <w:rPr>
          <w:rFonts w:ascii="Times New Roman" w:hAnsi="Times New Roman" w:cs="Times New Roman"/>
          <w:sz w:val="28"/>
          <w:szCs w:val="28"/>
          <w:lang w:val="en-GB" w:bidi="ar"/>
        </w:rPr>
        <w:t>substantial part</w:t>
      </w:r>
      <w:r w:rsidR="00CF5FB8" w:rsidRPr="009D1C06">
        <w:rPr>
          <w:rFonts w:ascii="Times New Roman" w:hAnsi="Times New Roman" w:cs="Times New Roman"/>
          <w:sz w:val="28"/>
          <w:szCs w:val="28"/>
          <w:lang w:val="en-GB" w:bidi="ar"/>
        </w:rPr>
        <w:t>”</w:t>
      </w:r>
      <w:r w:rsidR="000E0FB0" w:rsidRPr="009D1C06">
        <w:rPr>
          <w:rFonts w:ascii="Times New Roman" w:hAnsi="Times New Roman" w:cs="Times New Roman"/>
          <w:sz w:val="28"/>
          <w:szCs w:val="28"/>
          <w:lang w:val="en-GB" w:bidi="ar"/>
        </w:rPr>
        <w:t xml:space="preserve"> </w:t>
      </w:r>
      <w:r w:rsidR="00BC1B83" w:rsidRPr="009D1C06">
        <w:rPr>
          <w:rFonts w:ascii="Times New Roman" w:hAnsi="Times New Roman" w:cs="Times New Roman"/>
          <w:sz w:val="28"/>
          <w:szCs w:val="28"/>
          <w:lang w:val="en-GB" w:bidi="ar"/>
        </w:rPr>
        <w:t>by</w:t>
      </w:r>
      <w:r w:rsidR="000E0FB0" w:rsidRPr="009D1C06">
        <w:rPr>
          <w:rFonts w:ascii="Times New Roman" w:hAnsi="Times New Roman" w:cs="Times New Roman"/>
          <w:sz w:val="28"/>
          <w:szCs w:val="28"/>
          <w:lang w:val="en-GB" w:bidi="ar"/>
        </w:rPr>
        <w:t xml:space="preserve"> economic value: the materials provided </w:t>
      </w:r>
      <w:r w:rsidR="000E0FB0" w:rsidRPr="009D1C06">
        <w:rPr>
          <w:rFonts w:ascii="Times New Roman" w:hAnsi="Times New Roman" w:cs="Times New Roman"/>
          <w:sz w:val="28"/>
          <w:szCs w:val="28"/>
          <w:lang w:val="en-GB" w:bidi="ar"/>
        </w:rPr>
        <w:lastRenderedPageBreak/>
        <w:t xml:space="preserve">by the buyer ought to be higher in value (price) as compared to those provided by the seller to exclude the CISG, while </w:t>
      </w:r>
      <w:r w:rsidR="00BC1B83" w:rsidRPr="009D1C06">
        <w:rPr>
          <w:rFonts w:ascii="Times New Roman" w:hAnsi="Times New Roman" w:cs="Times New Roman"/>
          <w:sz w:val="28"/>
          <w:szCs w:val="28"/>
          <w:lang w:val="en-GB" w:bidi="ar"/>
        </w:rPr>
        <w:t>some</w:t>
      </w:r>
      <w:r w:rsidR="000E0FB0" w:rsidRPr="009D1C06">
        <w:rPr>
          <w:rFonts w:ascii="Times New Roman" w:hAnsi="Times New Roman" w:cs="Times New Roman"/>
          <w:sz w:val="28"/>
          <w:szCs w:val="28"/>
          <w:lang w:val="en-GB" w:bidi="ar"/>
        </w:rPr>
        <w:t xml:space="preserve"> scholars</w:t>
      </w:r>
      <w:r w:rsidR="00BC1B83" w:rsidRPr="009D1C06">
        <w:rPr>
          <w:rFonts w:ascii="Times New Roman" w:hAnsi="Times New Roman" w:cs="Times New Roman"/>
          <w:sz w:val="28"/>
          <w:szCs w:val="28"/>
          <w:lang w:val="en-GB" w:bidi="ar"/>
        </w:rPr>
        <w:t xml:space="preserve"> </w:t>
      </w:r>
      <w:r w:rsidR="000E0FB0" w:rsidRPr="009D1C06">
        <w:rPr>
          <w:rFonts w:ascii="Times New Roman" w:hAnsi="Times New Roman" w:cs="Times New Roman"/>
          <w:sz w:val="28"/>
          <w:szCs w:val="28"/>
          <w:lang w:val="en-GB" w:bidi="ar"/>
        </w:rPr>
        <w:t xml:space="preserve">consider that </w:t>
      </w:r>
      <w:r w:rsidR="00BC1B83" w:rsidRPr="009D1C06">
        <w:rPr>
          <w:rFonts w:ascii="Times New Roman" w:hAnsi="Times New Roman" w:cs="Times New Roman"/>
          <w:sz w:val="28"/>
          <w:szCs w:val="28"/>
          <w:lang w:val="en-GB" w:bidi="ar"/>
        </w:rPr>
        <w:t xml:space="preserve">the </w:t>
      </w:r>
      <w:r w:rsidR="000E0FB0" w:rsidRPr="009D1C06">
        <w:rPr>
          <w:rFonts w:ascii="Times New Roman" w:hAnsi="Times New Roman" w:cs="Times New Roman"/>
          <w:sz w:val="28"/>
          <w:szCs w:val="28"/>
          <w:lang w:val="en-GB" w:bidi="ar"/>
        </w:rPr>
        <w:t xml:space="preserve">interpretation of the term </w:t>
      </w:r>
      <w:r w:rsidR="00CF5FB8" w:rsidRPr="009D1C06">
        <w:rPr>
          <w:rFonts w:ascii="Times New Roman" w:hAnsi="Times New Roman" w:cs="Times New Roman"/>
          <w:sz w:val="28"/>
          <w:szCs w:val="28"/>
          <w:lang w:val="en-GB" w:bidi="ar"/>
        </w:rPr>
        <w:t>“</w:t>
      </w:r>
      <w:r w:rsidR="000E0FB0" w:rsidRPr="009D1C06">
        <w:rPr>
          <w:rFonts w:ascii="Times New Roman" w:hAnsi="Times New Roman" w:cs="Times New Roman"/>
          <w:sz w:val="28"/>
          <w:szCs w:val="28"/>
          <w:lang w:val="en-GB" w:bidi="ar"/>
        </w:rPr>
        <w:t>substantial part</w:t>
      </w:r>
      <w:r w:rsidR="00CF5FB8" w:rsidRPr="009D1C06">
        <w:rPr>
          <w:rFonts w:ascii="Times New Roman" w:hAnsi="Times New Roman" w:cs="Times New Roman"/>
          <w:sz w:val="28"/>
          <w:szCs w:val="28"/>
          <w:lang w:val="en-GB" w:bidi="ar"/>
        </w:rPr>
        <w:t>”</w:t>
      </w:r>
      <w:r w:rsidR="000E0FB0" w:rsidRPr="009D1C06">
        <w:rPr>
          <w:rFonts w:ascii="Times New Roman" w:hAnsi="Times New Roman" w:cs="Times New Roman"/>
          <w:sz w:val="28"/>
          <w:szCs w:val="28"/>
          <w:lang w:val="en-GB" w:bidi="ar"/>
        </w:rPr>
        <w:t xml:space="preserve"> should be based in the essentiality of the goods, i.e., in the quality or functionality of the materials provided by the parties.</w:t>
      </w:r>
      <w:r w:rsidR="001F1A12" w:rsidRPr="009D1C06">
        <w:rPr>
          <w:rStyle w:val="a7"/>
          <w:rFonts w:ascii="Times New Roman" w:hAnsi="Times New Roman" w:cs="Times New Roman"/>
          <w:sz w:val="28"/>
          <w:szCs w:val="28"/>
          <w:lang w:val="en-GB" w:bidi="ar"/>
        </w:rPr>
        <w:footnoteReference w:id="92"/>
      </w:r>
      <w:r w:rsidR="000E0FB0" w:rsidRPr="009D1C06">
        <w:rPr>
          <w:rFonts w:ascii="Times New Roman" w:hAnsi="Times New Roman" w:cs="Times New Roman"/>
          <w:sz w:val="28"/>
          <w:szCs w:val="28"/>
          <w:lang w:val="en-GB" w:bidi="ar"/>
        </w:rPr>
        <w:t xml:space="preserve"> </w:t>
      </w:r>
      <w:r w:rsidR="00404CE8" w:rsidRPr="009D1C06">
        <w:rPr>
          <w:rFonts w:ascii="Times New Roman" w:hAnsi="Times New Roman" w:cs="Times New Roman"/>
          <w:sz w:val="28"/>
          <w:szCs w:val="28"/>
          <w:lang w:val="en-GB" w:bidi="ar"/>
        </w:rPr>
        <w:t>In that regard, one court may determine that 15% constitutes a substantial part while some other court may define that it is 50% and more</w:t>
      </w:r>
      <w:r w:rsidR="00932128" w:rsidRPr="009D1C06">
        <w:rPr>
          <w:rFonts w:ascii="Times New Roman" w:hAnsi="Times New Roman" w:cs="Times New Roman"/>
          <w:sz w:val="28"/>
          <w:szCs w:val="28"/>
          <w:lang w:val="en-GB" w:bidi="ar"/>
        </w:rPr>
        <w:t xml:space="preserve"> which will cause the difficulties</w:t>
      </w:r>
      <w:r w:rsidR="00404CE8" w:rsidRPr="009D1C06">
        <w:rPr>
          <w:rFonts w:ascii="Times New Roman" w:hAnsi="Times New Roman" w:cs="Times New Roman"/>
          <w:sz w:val="28"/>
          <w:szCs w:val="28"/>
          <w:lang w:val="en-GB" w:bidi="ar"/>
        </w:rPr>
        <w:t xml:space="preserve"> </w:t>
      </w:r>
      <w:r w:rsidR="00932128" w:rsidRPr="009D1C06">
        <w:rPr>
          <w:rFonts w:ascii="Times New Roman" w:hAnsi="Times New Roman" w:cs="Times New Roman"/>
          <w:sz w:val="28"/>
          <w:szCs w:val="28"/>
          <w:lang w:val="en-GB" w:bidi="ar"/>
        </w:rPr>
        <w:t>in</w:t>
      </w:r>
      <w:r w:rsidR="00404CE8" w:rsidRPr="009D1C06">
        <w:rPr>
          <w:rFonts w:ascii="Times New Roman" w:hAnsi="Times New Roman" w:cs="Times New Roman"/>
          <w:sz w:val="28"/>
          <w:szCs w:val="28"/>
          <w:lang w:val="en-GB" w:bidi="ar"/>
        </w:rPr>
        <w:t xml:space="preserve"> </w:t>
      </w:r>
      <w:r w:rsidR="00932128" w:rsidRPr="009D1C06">
        <w:rPr>
          <w:rFonts w:ascii="Times New Roman" w:hAnsi="Times New Roman" w:cs="Times New Roman"/>
          <w:sz w:val="28"/>
          <w:szCs w:val="28"/>
          <w:lang w:val="en-GB" w:bidi="ar"/>
        </w:rPr>
        <w:t>international dispute resolutions</w:t>
      </w:r>
      <w:r w:rsidR="00404CE8" w:rsidRPr="009D1C06">
        <w:rPr>
          <w:rFonts w:ascii="Times New Roman" w:hAnsi="Times New Roman" w:cs="Times New Roman"/>
          <w:sz w:val="28"/>
          <w:szCs w:val="28"/>
          <w:lang w:val="en-GB" w:bidi="ar"/>
        </w:rPr>
        <w:t>.</w:t>
      </w:r>
      <w:r w:rsidR="001F1A12" w:rsidRPr="009D1C06">
        <w:rPr>
          <w:rStyle w:val="a7"/>
          <w:rFonts w:ascii="Times New Roman" w:hAnsi="Times New Roman" w:cs="Times New Roman"/>
          <w:sz w:val="28"/>
          <w:szCs w:val="28"/>
          <w:lang w:val="en-GB" w:bidi="ar"/>
        </w:rPr>
        <w:footnoteReference w:id="93"/>
      </w:r>
      <w:r w:rsidR="00404CE8" w:rsidRPr="009D1C06">
        <w:rPr>
          <w:rFonts w:ascii="Times New Roman" w:hAnsi="Times New Roman" w:cs="Times New Roman"/>
          <w:sz w:val="28"/>
          <w:szCs w:val="28"/>
          <w:lang w:val="en-GB" w:bidi="ar"/>
        </w:rPr>
        <w:t xml:space="preserve"> </w:t>
      </w:r>
    </w:p>
    <w:p w14:paraId="55959EAD" w14:textId="0E3B74A3" w:rsidR="00546ED9" w:rsidRPr="009D1C06" w:rsidRDefault="001F1A12"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An OEM contract is usually </w:t>
      </w:r>
      <w:r w:rsidR="005444C9" w:rsidRPr="009D1C06">
        <w:rPr>
          <w:rFonts w:ascii="Times New Roman" w:hAnsi="Times New Roman" w:cs="Times New Roman"/>
          <w:sz w:val="28"/>
          <w:szCs w:val="28"/>
          <w:lang w:val="en-GB" w:bidi="ar"/>
        </w:rPr>
        <w:t xml:space="preserve">concluded between an entrusting party seeking lower costs and </w:t>
      </w:r>
      <w:r w:rsidR="00A233AF" w:rsidRPr="009D1C06">
        <w:rPr>
          <w:rFonts w:ascii="Times New Roman" w:hAnsi="Times New Roman" w:cs="Times New Roman"/>
          <w:sz w:val="28"/>
          <w:szCs w:val="28"/>
          <w:lang w:val="en-GB" w:bidi="ar"/>
        </w:rPr>
        <w:t>an</w:t>
      </w:r>
      <w:r w:rsidR="005444C9" w:rsidRPr="009D1C06">
        <w:rPr>
          <w:rFonts w:ascii="Times New Roman" w:hAnsi="Times New Roman" w:cs="Times New Roman"/>
          <w:sz w:val="28"/>
          <w:szCs w:val="28"/>
          <w:lang w:val="en-GB" w:bidi="ar"/>
        </w:rPr>
        <w:t xml:space="preserve"> OEM party who can provide low costs.</w:t>
      </w:r>
      <w:r w:rsidRPr="009D1C06">
        <w:rPr>
          <w:rStyle w:val="a7"/>
          <w:rFonts w:ascii="Times New Roman" w:hAnsi="Times New Roman" w:cs="Times New Roman"/>
          <w:sz w:val="28"/>
          <w:szCs w:val="28"/>
          <w:lang w:val="en-GB" w:bidi="ar"/>
        </w:rPr>
        <w:footnoteReference w:id="94"/>
      </w:r>
      <w:r w:rsidR="005444C9" w:rsidRPr="009D1C06">
        <w:rPr>
          <w:rFonts w:ascii="Times New Roman" w:hAnsi="Times New Roman" w:cs="Times New Roman"/>
          <w:sz w:val="28"/>
          <w:szCs w:val="28"/>
          <w:lang w:val="en-GB" w:bidi="ar"/>
        </w:rPr>
        <w:t xml:space="preserve"> </w:t>
      </w:r>
      <w:r w:rsidR="00AA2BB2" w:rsidRPr="009D1C06">
        <w:rPr>
          <w:rFonts w:ascii="Times New Roman" w:hAnsi="Times New Roman" w:cs="Times New Roman"/>
          <w:sz w:val="28"/>
          <w:szCs w:val="28"/>
          <w:lang w:val="en-GB" w:bidi="ar"/>
        </w:rPr>
        <w:t>In an OEM relation</w:t>
      </w:r>
      <w:r w:rsidR="00932128" w:rsidRPr="009D1C06">
        <w:rPr>
          <w:rFonts w:ascii="Times New Roman" w:hAnsi="Times New Roman" w:cs="Times New Roman"/>
          <w:sz w:val="28"/>
          <w:szCs w:val="28"/>
          <w:lang w:val="en-GB" w:bidi="ar"/>
        </w:rPr>
        <w:t>ship</w:t>
      </w:r>
      <w:r w:rsidR="00AA2BB2" w:rsidRPr="009D1C06">
        <w:rPr>
          <w:rFonts w:ascii="Times New Roman" w:hAnsi="Times New Roman" w:cs="Times New Roman"/>
          <w:sz w:val="28"/>
          <w:szCs w:val="28"/>
          <w:lang w:val="en-GB" w:bidi="ar"/>
        </w:rPr>
        <w:t>, an entrusting party can also require huge benefits, including enhancing market competitiveness</w:t>
      </w:r>
      <w:r w:rsidR="00932128" w:rsidRPr="009D1C06">
        <w:rPr>
          <w:rFonts w:ascii="Times New Roman" w:hAnsi="Times New Roman" w:cs="Times New Roman"/>
          <w:sz w:val="28"/>
          <w:szCs w:val="28"/>
          <w:lang w:val="en-GB" w:bidi="ar"/>
        </w:rPr>
        <w:t>,</w:t>
      </w:r>
      <w:r w:rsidR="00AA2BB2" w:rsidRPr="009D1C06">
        <w:rPr>
          <w:rFonts w:ascii="Times New Roman" w:hAnsi="Times New Roman" w:cs="Times New Roman"/>
          <w:sz w:val="28"/>
          <w:szCs w:val="28"/>
          <w:lang w:val="en-GB" w:bidi="ar"/>
        </w:rPr>
        <w:t xml:space="preserve"> reducing manufacturing costs, and, most importantly, completing the sale process.</w:t>
      </w:r>
      <w:r w:rsidR="00932128" w:rsidRPr="009D1C06">
        <w:rPr>
          <w:rStyle w:val="a7"/>
          <w:rFonts w:ascii="Times New Roman" w:hAnsi="Times New Roman" w:cs="Times New Roman"/>
          <w:sz w:val="28"/>
          <w:szCs w:val="28"/>
          <w:lang w:val="en-GB" w:bidi="ar"/>
        </w:rPr>
        <w:footnoteReference w:id="95"/>
      </w:r>
      <w:r w:rsidR="00736615" w:rsidRPr="009D1C06">
        <w:rPr>
          <w:rFonts w:ascii="Times New Roman" w:hAnsi="Times New Roman" w:cs="Times New Roman"/>
          <w:sz w:val="28"/>
          <w:szCs w:val="28"/>
          <w:lang w:val="en-GB" w:bidi="ar"/>
        </w:rPr>
        <w:t xml:space="preserve"> There is no doubt that </w:t>
      </w:r>
      <w:r w:rsidR="00002638" w:rsidRPr="009D1C06">
        <w:rPr>
          <w:rFonts w:ascii="Times New Roman" w:hAnsi="Times New Roman" w:cs="Times New Roman"/>
          <w:sz w:val="28"/>
          <w:szCs w:val="28"/>
          <w:lang w:val="en-GB" w:bidi="ar"/>
        </w:rPr>
        <w:t xml:space="preserve">most of </w:t>
      </w:r>
      <w:r w:rsidR="00736615" w:rsidRPr="009D1C06">
        <w:rPr>
          <w:rFonts w:ascii="Times New Roman" w:hAnsi="Times New Roman" w:cs="Times New Roman"/>
          <w:sz w:val="28"/>
          <w:szCs w:val="28"/>
          <w:lang w:val="en-GB" w:bidi="ar"/>
        </w:rPr>
        <w:t>the manufactur</w:t>
      </w:r>
      <w:r w:rsidR="00E66302" w:rsidRPr="009D1C06">
        <w:rPr>
          <w:rFonts w:ascii="Times New Roman" w:hAnsi="Times New Roman" w:cs="Times New Roman"/>
          <w:sz w:val="28"/>
          <w:szCs w:val="28"/>
          <w:lang w:val="en-GB" w:bidi="ar"/>
        </w:rPr>
        <w:t>ers</w:t>
      </w:r>
      <w:r w:rsidR="00736615" w:rsidRPr="009D1C06">
        <w:rPr>
          <w:rFonts w:ascii="Times New Roman" w:hAnsi="Times New Roman" w:cs="Times New Roman"/>
          <w:sz w:val="28"/>
          <w:szCs w:val="28"/>
          <w:lang w:val="en-GB" w:bidi="ar"/>
        </w:rPr>
        <w:t xml:space="preserve"> in an OEM relationship </w:t>
      </w:r>
      <w:r w:rsidR="00E66302" w:rsidRPr="009D1C06">
        <w:rPr>
          <w:rFonts w:ascii="Times New Roman" w:hAnsi="Times New Roman" w:cs="Times New Roman"/>
          <w:sz w:val="28"/>
          <w:szCs w:val="28"/>
          <w:lang w:val="en-GB" w:bidi="ar"/>
        </w:rPr>
        <w:t>are</w:t>
      </w:r>
      <w:r w:rsidR="00736615" w:rsidRPr="009D1C06">
        <w:rPr>
          <w:rFonts w:ascii="Times New Roman" w:hAnsi="Times New Roman" w:cs="Times New Roman"/>
          <w:sz w:val="28"/>
          <w:szCs w:val="28"/>
          <w:lang w:val="en-GB" w:bidi="ar"/>
        </w:rPr>
        <w:t xml:space="preserve"> essential to the whole</w:t>
      </w:r>
      <w:r w:rsidR="00E66302" w:rsidRPr="009D1C06">
        <w:rPr>
          <w:rFonts w:ascii="Times New Roman" w:hAnsi="Times New Roman" w:cs="Times New Roman"/>
          <w:sz w:val="28"/>
          <w:szCs w:val="28"/>
          <w:lang w:val="en-GB" w:bidi="ar"/>
        </w:rPr>
        <w:t xml:space="preserve"> </w:t>
      </w:r>
      <w:r w:rsidR="00736615" w:rsidRPr="009D1C06">
        <w:rPr>
          <w:rFonts w:ascii="Times New Roman" w:hAnsi="Times New Roman" w:cs="Times New Roman"/>
          <w:sz w:val="28"/>
          <w:szCs w:val="28"/>
          <w:lang w:val="en-GB" w:bidi="ar"/>
        </w:rPr>
        <w:t xml:space="preserve">sale </w:t>
      </w:r>
      <w:r w:rsidR="004F7216" w:rsidRPr="009D1C06">
        <w:rPr>
          <w:rFonts w:ascii="Times New Roman" w:hAnsi="Times New Roman" w:cs="Times New Roman"/>
          <w:sz w:val="28"/>
          <w:szCs w:val="28"/>
          <w:lang w:val="en-GB" w:bidi="ar"/>
        </w:rPr>
        <w:t>process</w:t>
      </w:r>
      <w:r w:rsidR="00E66302" w:rsidRPr="009D1C06">
        <w:rPr>
          <w:rFonts w:ascii="Times New Roman" w:hAnsi="Times New Roman" w:cs="Times New Roman"/>
          <w:sz w:val="28"/>
          <w:szCs w:val="28"/>
          <w:lang w:val="en-GB" w:bidi="ar"/>
        </w:rPr>
        <w:t>, and</w:t>
      </w:r>
      <w:r w:rsidR="004F7216" w:rsidRPr="009D1C06">
        <w:rPr>
          <w:rFonts w:ascii="Times New Roman" w:hAnsi="Times New Roman" w:cs="Times New Roman"/>
          <w:sz w:val="28"/>
          <w:szCs w:val="28"/>
          <w:lang w:val="en-GB" w:bidi="ar"/>
        </w:rPr>
        <w:t xml:space="preserve"> therefore, an OEM contract shall be considered a type of contract in line with Article 3(1).</w:t>
      </w:r>
    </w:p>
    <w:p w14:paraId="4760A3D6" w14:textId="4FE8DAAA" w:rsidR="00002638" w:rsidRPr="009D1C06" w:rsidRDefault="0074430B" w:rsidP="0035761E">
      <w:pPr>
        <w:pStyle w:val="3"/>
        <w:spacing w:line="240" w:lineRule="auto"/>
        <w:jc w:val="center"/>
        <w:rPr>
          <w:rFonts w:ascii="Times New Roman" w:hAnsi="Times New Roman" w:cs="Times New Roman"/>
          <w:b w:val="0"/>
          <w:bCs w:val="0"/>
          <w:sz w:val="28"/>
          <w:szCs w:val="28"/>
          <w:lang w:val="en-GB" w:bidi="ar"/>
        </w:rPr>
      </w:pPr>
      <w:bookmarkStart w:id="15" w:name="_Toc103306129"/>
      <w:r w:rsidRPr="009D1C06">
        <w:rPr>
          <w:rFonts w:ascii="Times New Roman" w:hAnsi="Times New Roman" w:cs="Times New Roman"/>
          <w:b w:val="0"/>
          <w:bCs w:val="0"/>
          <w:sz w:val="28"/>
          <w:szCs w:val="28"/>
          <w:lang w:val="en-GB" w:bidi="ar"/>
        </w:rPr>
        <w:t>§</w:t>
      </w:r>
      <w:r w:rsidRPr="009D1C06">
        <w:rPr>
          <w:rFonts w:ascii="Times New Roman" w:hAnsi="Times New Roman" w:cs="Times New Roman"/>
          <w:sz w:val="28"/>
          <w:szCs w:val="28"/>
          <w:lang w:val="en-GB" w:bidi="ar"/>
        </w:rPr>
        <w:t xml:space="preserve"> </w:t>
      </w:r>
      <w:r w:rsidR="001F1A12" w:rsidRPr="009D1C06">
        <w:rPr>
          <w:rFonts w:ascii="Times New Roman" w:hAnsi="Times New Roman" w:cs="Times New Roman"/>
          <w:b w:val="0"/>
          <w:bCs w:val="0"/>
          <w:sz w:val="28"/>
          <w:szCs w:val="28"/>
          <w:lang w:val="en-GB" w:bidi="ar"/>
        </w:rPr>
        <w:t xml:space="preserve">2.2. OEM-related IPR </w:t>
      </w:r>
      <w:r w:rsidR="007462FF" w:rsidRPr="009D1C06">
        <w:rPr>
          <w:rFonts w:ascii="Times New Roman" w:hAnsi="Times New Roman" w:cs="Times New Roman"/>
          <w:b w:val="0"/>
          <w:bCs w:val="0"/>
          <w:sz w:val="28"/>
          <w:szCs w:val="28"/>
          <w:lang w:val="en-GB" w:bidi="ar"/>
        </w:rPr>
        <w:t>i</w:t>
      </w:r>
      <w:r w:rsidR="001F1A12" w:rsidRPr="009D1C06">
        <w:rPr>
          <w:rFonts w:ascii="Times New Roman" w:hAnsi="Times New Roman" w:cs="Times New Roman"/>
          <w:b w:val="0"/>
          <w:bCs w:val="0"/>
          <w:sz w:val="28"/>
          <w:szCs w:val="28"/>
          <w:lang w:val="en-GB" w:bidi="ar"/>
        </w:rPr>
        <w:t>nfringement</w:t>
      </w:r>
      <w:bookmarkEnd w:id="15"/>
    </w:p>
    <w:p w14:paraId="617A2DBE" w14:textId="55DACD07" w:rsidR="00546ED9" w:rsidRPr="009D1C06" w:rsidRDefault="001F1A12" w:rsidP="0035761E">
      <w:pPr>
        <w:ind w:firstLine="709"/>
        <w:jc w:val="both"/>
        <w:rPr>
          <w:rFonts w:ascii="Times New Roman" w:hAnsi="Times New Roman" w:cs="Times New Roman"/>
          <w:sz w:val="28"/>
          <w:szCs w:val="28"/>
          <w:lang w:val="en-GB" w:bidi="ar"/>
        </w:rPr>
      </w:pPr>
      <w:proofErr w:type="gramStart"/>
      <w:r w:rsidRPr="009D1C06">
        <w:rPr>
          <w:rFonts w:ascii="Times New Roman" w:hAnsi="Times New Roman" w:cs="Times New Roman"/>
          <w:sz w:val="28"/>
          <w:szCs w:val="28"/>
          <w:lang w:val="en-GB" w:bidi="ar"/>
        </w:rPr>
        <w:t xml:space="preserve">In reality, </w:t>
      </w:r>
      <w:r w:rsidR="00061B92" w:rsidRPr="009D1C06">
        <w:rPr>
          <w:rFonts w:ascii="Times New Roman" w:hAnsi="Times New Roman" w:cs="Times New Roman"/>
          <w:sz w:val="28"/>
          <w:szCs w:val="28"/>
          <w:lang w:val="en-GB" w:bidi="ar"/>
        </w:rPr>
        <w:t>an</w:t>
      </w:r>
      <w:proofErr w:type="gramEnd"/>
      <w:r w:rsidR="00061B92" w:rsidRPr="009D1C06">
        <w:rPr>
          <w:rFonts w:ascii="Times New Roman" w:hAnsi="Times New Roman" w:cs="Times New Roman"/>
          <w:sz w:val="28"/>
          <w:szCs w:val="28"/>
          <w:lang w:val="en-GB" w:bidi="ar"/>
        </w:rPr>
        <w:t xml:space="preserve"> </w:t>
      </w:r>
      <w:r w:rsidRPr="009D1C06">
        <w:rPr>
          <w:rFonts w:ascii="Times New Roman" w:hAnsi="Times New Roman" w:cs="Times New Roman"/>
          <w:sz w:val="28"/>
          <w:szCs w:val="28"/>
          <w:lang w:val="en-GB" w:bidi="ar"/>
        </w:rPr>
        <w:t xml:space="preserve">OEM </w:t>
      </w:r>
      <w:r w:rsidR="00061B92" w:rsidRPr="009D1C06">
        <w:rPr>
          <w:rFonts w:ascii="Times New Roman" w:hAnsi="Times New Roman" w:cs="Times New Roman"/>
          <w:sz w:val="28"/>
          <w:szCs w:val="28"/>
          <w:lang w:val="en-GB" w:bidi="ar"/>
        </w:rPr>
        <w:t>contract</w:t>
      </w:r>
      <w:r w:rsidRPr="009D1C06">
        <w:rPr>
          <w:rFonts w:ascii="Times New Roman" w:hAnsi="Times New Roman" w:cs="Times New Roman"/>
          <w:sz w:val="28"/>
          <w:szCs w:val="28"/>
          <w:lang w:val="en-GB" w:bidi="ar"/>
        </w:rPr>
        <w:t xml:space="preserve"> refers to an arrangement between an entrusting party and an OEM</w:t>
      </w:r>
      <w:r w:rsidR="00002638" w:rsidRPr="009D1C06">
        <w:rPr>
          <w:rFonts w:ascii="Times New Roman" w:hAnsi="Times New Roman" w:cs="Times New Roman"/>
          <w:sz w:val="28"/>
          <w:szCs w:val="28"/>
          <w:lang w:val="en-GB" w:bidi="ar"/>
        </w:rPr>
        <w:t xml:space="preserve"> party</w:t>
      </w:r>
      <w:r w:rsidR="00061B92" w:rsidRPr="009D1C06">
        <w:rPr>
          <w:rFonts w:ascii="Times New Roman" w:hAnsi="Times New Roman" w:cs="Times New Roman"/>
          <w:sz w:val="28"/>
          <w:szCs w:val="28"/>
          <w:lang w:val="en-GB" w:bidi="ar"/>
        </w:rPr>
        <w:t xml:space="preserve"> (the manufacturer)</w:t>
      </w:r>
      <w:r w:rsidRPr="009D1C06">
        <w:rPr>
          <w:rFonts w:ascii="Times New Roman" w:hAnsi="Times New Roman" w:cs="Times New Roman"/>
          <w:sz w:val="28"/>
          <w:szCs w:val="28"/>
          <w:lang w:val="en-GB" w:bidi="ar"/>
        </w:rPr>
        <w:t xml:space="preserve">, whereby the OEM </w:t>
      </w:r>
      <w:r w:rsidR="00061B92" w:rsidRPr="009D1C06">
        <w:rPr>
          <w:rFonts w:ascii="Times New Roman" w:hAnsi="Times New Roman" w:cs="Times New Roman"/>
          <w:sz w:val="28"/>
          <w:szCs w:val="28"/>
          <w:lang w:val="en-GB" w:bidi="ar"/>
        </w:rPr>
        <w:t xml:space="preserve">party </w:t>
      </w:r>
      <w:r w:rsidRPr="009D1C06">
        <w:rPr>
          <w:rFonts w:ascii="Times New Roman" w:hAnsi="Times New Roman" w:cs="Times New Roman"/>
          <w:sz w:val="28"/>
          <w:szCs w:val="28"/>
          <w:lang w:val="en-GB" w:bidi="ar"/>
        </w:rPr>
        <w:t>is merely responsible for manufacturing products according to the specifications of the entrusting party</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s </w:t>
      </w:r>
      <w:r w:rsidRPr="009D1C06">
        <w:rPr>
          <w:rFonts w:ascii="Times New Roman" w:hAnsi="Times New Roman" w:cs="Times New Roman"/>
          <w:sz w:val="28"/>
          <w:szCs w:val="28"/>
          <w:lang w:val="en-GB" w:bidi="ar"/>
        </w:rPr>
        <w:lastRenderedPageBreak/>
        <w:t>purchase order</w:t>
      </w:r>
      <w:r w:rsidR="00002638" w:rsidRPr="009D1C06">
        <w:rPr>
          <w:rFonts w:ascii="Times New Roman" w:hAnsi="Times New Roman" w:cs="Times New Roman"/>
          <w:sz w:val="28"/>
          <w:szCs w:val="28"/>
          <w:lang w:val="en-GB" w:bidi="ar"/>
        </w:rPr>
        <w:t xml:space="preserve"> and</w:t>
      </w:r>
      <w:r w:rsidRPr="009D1C06">
        <w:rPr>
          <w:rFonts w:ascii="Times New Roman" w:hAnsi="Times New Roman" w:cs="Times New Roman"/>
          <w:sz w:val="28"/>
          <w:szCs w:val="28"/>
          <w:lang w:val="en-GB" w:bidi="ar"/>
        </w:rPr>
        <w:t xml:space="preserve"> </w:t>
      </w:r>
      <w:r w:rsidR="00002638" w:rsidRPr="009D1C06">
        <w:rPr>
          <w:rFonts w:ascii="Times New Roman" w:hAnsi="Times New Roman" w:cs="Times New Roman"/>
          <w:sz w:val="28"/>
          <w:szCs w:val="28"/>
          <w:lang w:val="en-GB" w:bidi="ar"/>
        </w:rPr>
        <w:t>i</w:t>
      </w:r>
      <w:r w:rsidRPr="009D1C06">
        <w:rPr>
          <w:rFonts w:ascii="Times New Roman" w:hAnsi="Times New Roman" w:cs="Times New Roman"/>
          <w:sz w:val="28"/>
          <w:szCs w:val="28"/>
          <w:lang w:val="en-GB" w:bidi="ar"/>
        </w:rPr>
        <w:t xml:space="preserve">n many cases, the entrusting party will </w:t>
      </w:r>
      <w:r w:rsidR="00061B92" w:rsidRPr="009D1C06">
        <w:rPr>
          <w:rFonts w:ascii="Times New Roman" w:hAnsi="Times New Roman" w:cs="Times New Roman"/>
          <w:sz w:val="28"/>
          <w:szCs w:val="28"/>
          <w:lang w:val="en-GB" w:bidi="ar"/>
        </w:rPr>
        <w:t>label</w:t>
      </w:r>
      <w:r w:rsidRPr="009D1C06">
        <w:rPr>
          <w:rFonts w:ascii="Times New Roman" w:hAnsi="Times New Roman" w:cs="Times New Roman"/>
          <w:sz w:val="28"/>
          <w:szCs w:val="28"/>
          <w:lang w:val="en-GB" w:bidi="ar"/>
        </w:rPr>
        <w:t xml:space="preserve"> its branding.</w:t>
      </w:r>
      <w:r w:rsidRPr="009D1C06">
        <w:rPr>
          <w:rStyle w:val="a7"/>
          <w:rFonts w:ascii="Times New Roman" w:hAnsi="Times New Roman" w:cs="Times New Roman"/>
          <w:sz w:val="28"/>
          <w:szCs w:val="28"/>
          <w:lang w:val="en-GB" w:bidi="ar"/>
        </w:rPr>
        <w:footnoteReference w:id="96"/>
      </w:r>
      <w:r w:rsidR="00002638" w:rsidRPr="009D1C06">
        <w:rPr>
          <w:rFonts w:ascii="Times New Roman" w:hAnsi="Times New Roman" w:cs="Times New Roman"/>
          <w:sz w:val="28"/>
          <w:szCs w:val="28"/>
          <w:lang w:val="en-GB" w:bidi="ar"/>
        </w:rPr>
        <w:t xml:space="preserve"> In the discussion in the last section, an OEM contract has the legitimacy to be governed by the CISG. Therefore, when it comes to OEM-related IPR infringement</w:t>
      </w:r>
      <w:r w:rsidR="00061B92" w:rsidRPr="009D1C06">
        <w:rPr>
          <w:rFonts w:ascii="Times New Roman" w:hAnsi="Times New Roman" w:cs="Times New Roman"/>
          <w:sz w:val="28"/>
          <w:szCs w:val="28"/>
          <w:lang w:val="en-GB" w:bidi="ar"/>
        </w:rPr>
        <w:t>s</w:t>
      </w:r>
      <w:r w:rsidR="00002638" w:rsidRPr="009D1C06">
        <w:rPr>
          <w:rFonts w:ascii="Times New Roman" w:hAnsi="Times New Roman" w:cs="Times New Roman"/>
          <w:sz w:val="28"/>
          <w:szCs w:val="28"/>
          <w:lang w:val="en-GB" w:bidi="ar"/>
        </w:rPr>
        <w:t xml:space="preserve">, the core issue should also be concerned with </w:t>
      </w:r>
      <w:r w:rsidR="006E5EE2" w:rsidRPr="009D1C06">
        <w:rPr>
          <w:rFonts w:ascii="Times New Roman" w:hAnsi="Times New Roman" w:cs="Times New Roman"/>
          <w:sz w:val="28"/>
          <w:szCs w:val="28"/>
          <w:lang w:val="en-GB" w:bidi="ar"/>
        </w:rPr>
        <w:t>the IP-related provisions of the CISG. In this section, the main idea is to find out the main scenarios regarding OEM-related IPR infringement</w:t>
      </w:r>
      <w:r w:rsidR="002F3A53" w:rsidRPr="009D1C06">
        <w:rPr>
          <w:rFonts w:ascii="Times New Roman" w:hAnsi="Times New Roman" w:cs="Times New Roman"/>
          <w:sz w:val="28"/>
          <w:szCs w:val="28"/>
          <w:lang w:val="en-GB" w:bidi="ar"/>
        </w:rPr>
        <w:t>s</w:t>
      </w:r>
      <w:r w:rsidR="006E5EE2" w:rsidRPr="009D1C06">
        <w:rPr>
          <w:rFonts w:ascii="Times New Roman" w:hAnsi="Times New Roman" w:cs="Times New Roman"/>
          <w:sz w:val="28"/>
          <w:szCs w:val="28"/>
          <w:lang w:val="en-GB" w:bidi="ar"/>
        </w:rPr>
        <w:t xml:space="preserve"> and the seller</w:t>
      </w:r>
      <w:r w:rsidR="0072250F" w:rsidRPr="009D1C06">
        <w:rPr>
          <w:rFonts w:ascii="Times New Roman" w:hAnsi="Times New Roman" w:cs="Times New Roman"/>
          <w:sz w:val="28"/>
          <w:szCs w:val="28"/>
          <w:lang w:val="en-GB" w:bidi="ar"/>
        </w:rPr>
        <w:t>’</w:t>
      </w:r>
      <w:r w:rsidR="006E5EE2" w:rsidRPr="009D1C06">
        <w:rPr>
          <w:rFonts w:ascii="Times New Roman" w:hAnsi="Times New Roman" w:cs="Times New Roman"/>
          <w:sz w:val="28"/>
          <w:szCs w:val="28"/>
          <w:lang w:val="en-GB" w:bidi="ar"/>
        </w:rPr>
        <w:t>s obligations (the OEM party) under the CISG.</w:t>
      </w:r>
    </w:p>
    <w:p w14:paraId="2739CC88" w14:textId="1A271A88" w:rsidR="009B3B9B" w:rsidRPr="009D1C06" w:rsidRDefault="001F1A12"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Besides the general provisions of Article 42 of the CISG, subparagraph (b) of the paragraph (2) [Article 42(2)(b)] should be paid attention to. Article 42(2)(b) describes a scenario where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obligations on third parties</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w:t>
      </w:r>
      <w:r w:rsidR="00C63907" w:rsidRPr="009D1C06">
        <w:rPr>
          <w:rFonts w:ascii="Times New Roman" w:hAnsi="Times New Roman" w:cs="Times New Roman"/>
          <w:sz w:val="28"/>
          <w:szCs w:val="28"/>
          <w:lang w:val="en-GB" w:bidi="ar"/>
        </w:rPr>
        <w:t>IPR</w:t>
      </w:r>
      <w:r w:rsidRPr="009D1C06">
        <w:rPr>
          <w:rFonts w:ascii="Times New Roman" w:hAnsi="Times New Roman" w:cs="Times New Roman"/>
          <w:sz w:val="28"/>
          <w:szCs w:val="28"/>
          <w:lang w:val="en-GB" w:bidi="ar"/>
        </w:rPr>
        <w:t xml:space="preserve">s or claims should be exempted, and </w:t>
      </w:r>
      <w:r w:rsidR="007C5E10" w:rsidRPr="009D1C06">
        <w:rPr>
          <w:rFonts w:ascii="Times New Roman" w:hAnsi="Times New Roman" w:cs="Times New Roman"/>
          <w:sz w:val="28"/>
          <w:szCs w:val="28"/>
          <w:lang w:val="en-GB" w:bidi="ar"/>
        </w:rPr>
        <w:t xml:space="preserve">the scenario is written </w:t>
      </w:r>
      <w:r w:rsidRPr="009D1C06">
        <w:rPr>
          <w:rFonts w:ascii="Times New Roman" w:hAnsi="Times New Roman" w:cs="Times New Roman"/>
          <w:sz w:val="28"/>
          <w:szCs w:val="28"/>
          <w:lang w:val="en-GB" w:bidi="ar"/>
        </w:rPr>
        <w:t xml:space="preserve">as </w:t>
      </w:r>
      <w:r w:rsidR="00CF5FB8"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the right or claim results from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compliance with technical drawings, designs, formulae or other such specifications furnished by the buyer.</w:t>
      </w:r>
      <w:r w:rsidR="00CF5FB8" w:rsidRPr="009D1C06">
        <w:rPr>
          <w:rFonts w:ascii="Times New Roman" w:hAnsi="Times New Roman" w:cs="Times New Roman"/>
          <w:sz w:val="28"/>
          <w:szCs w:val="28"/>
          <w:lang w:val="en-GB" w:bidi="ar"/>
        </w:rPr>
        <w:t>”</w:t>
      </w:r>
      <w:r w:rsidRPr="009D1C06">
        <w:rPr>
          <w:rStyle w:val="a7"/>
          <w:rFonts w:ascii="Times New Roman" w:hAnsi="Times New Roman" w:cs="Times New Roman"/>
          <w:sz w:val="28"/>
          <w:szCs w:val="28"/>
          <w:lang w:val="en-GB" w:bidi="ar"/>
        </w:rPr>
        <w:footnoteReference w:id="97"/>
      </w:r>
      <w:r w:rsidR="00824BBD" w:rsidRPr="009D1C06">
        <w:rPr>
          <w:rFonts w:ascii="Times New Roman" w:hAnsi="Times New Roman" w:cs="Times New Roman"/>
          <w:sz w:val="28"/>
          <w:szCs w:val="28"/>
          <w:lang w:val="en-GB" w:bidi="ar"/>
        </w:rPr>
        <w:t xml:space="preserve"> </w:t>
      </w:r>
      <w:r w:rsidR="005D57FD" w:rsidRPr="009D1C06">
        <w:rPr>
          <w:rFonts w:ascii="Times New Roman" w:hAnsi="Times New Roman" w:cs="Times New Roman"/>
          <w:sz w:val="28"/>
          <w:szCs w:val="28"/>
          <w:lang w:val="en-GB" w:bidi="ar"/>
        </w:rPr>
        <w:t xml:space="preserve">The wording of this subparagraph seems to </w:t>
      </w:r>
      <w:r w:rsidR="002F3A53" w:rsidRPr="009D1C06">
        <w:rPr>
          <w:rFonts w:ascii="Times New Roman" w:hAnsi="Times New Roman" w:cs="Times New Roman"/>
          <w:sz w:val="28"/>
          <w:szCs w:val="28"/>
          <w:lang w:val="en-GB" w:bidi="ar"/>
        </w:rPr>
        <w:t xml:space="preserve">highly </w:t>
      </w:r>
      <w:r w:rsidR="005D57FD" w:rsidRPr="009D1C06">
        <w:rPr>
          <w:rFonts w:ascii="Times New Roman" w:hAnsi="Times New Roman" w:cs="Times New Roman"/>
          <w:sz w:val="28"/>
          <w:szCs w:val="28"/>
          <w:lang w:val="en-GB" w:bidi="ar"/>
        </w:rPr>
        <w:t xml:space="preserve">match the OEM. Based on Article 42(2)(b), an OEM contract can be re-illustrated as a typical sale contract where the OEM party is the </w:t>
      </w:r>
      <w:r w:rsidR="00E66302" w:rsidRPr="009D1C06">
        <w:rPr>
          <w:rFonts w:ascii="Times New Roman" w:hAnsi="Times New Roman" w:cs="Times New Roman"/>
          <w:sz w:val="28"/>
          <w:szCs w:val="28"/>
          <w:lang w:val="en-GB" w:bidi="ar"/>
        </w:rPr>
        <w:t>seller,</w:t>
      </w:r>
      <w:r w:rsidR="005D57FD" w:rsidRPr="009D1C06">
        <w:rPr>
          <w:rFonts w:ascii="Times New Roman" w:hAnsi="Times New Roman" w:cs="Times New Roman"/>
          <w:sz w:val="28"/>
          <w:szCs w:val="28"/>
          <w:lang w:val="en-GB" w:bidi="ar"/>
        </w:rPr>
        <w:t xml:space="preserve"> and the entrusting party is the buyer. Therefore, regarding OEM contracts, the </w:t>
      </w:r>
      <w:r w:rsidR="002F3A53" w:rsidRPr="009D1C06">
        <w:rPr>
          <w:rFonts w:ascii="Times New Roman" w:hAnsi="Times New Roman" w:cs="Times New Roman"/>
          <w:sz w:val="28"/>
          <w:szCs w:val="28"/>
          <w:lang w:val="en-GB" w:bidi="ar"/>
        </w:rPr>
        <w:t>third-party</w:t>
      </w:r>
      <w:r w:rsidR="005D57FD" w:rsidRPr="009D1C06">
        <w:rPr>
          <w:rFonts w:ascii="Times New Roman" w:hAnsi="Times New Roman" w:cs="Times New Roman"/>
          <w:sz w:val="28"/>
          <w:szCs w:val="28"/>
          <w:lang w:val="en-GB" w:bidi="ar"/>
        </w:rPr>
        <w:t xml:space="preserve"> claims based on IPR can be classified into three scenarios. </w:t>
      </w:r>
    </w:p>
    <w:p w14:paraId="6F685691" w14:textId="20DBB76C" w:rsidR="00AF43A0" w:rsidRPr="009D1C06" w:rsidRDefault="001F1A12"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The first scenario</w:t>
      </w:r>
      <w:r w:rsidR="00FA4B82" w:rsidRPr="009D1C06">
        <w:rPr>
          <w:rFonts w:ascii="Times New Roman" w:hAnsi="Times New Roman" w:cs="Times New Roman"/>
          <w:sz w:val="28"/>
          <w:szCs w:val="28"/>
          <w:lang w:val="en-GB" w:bidi="ar"/>
        </w:rPr>
        <w:t xml:space="preserve"> is based on a third</w:t>
      </w:r>
      <w:r w:rsidR="002F3A53" w:rsidRPr="009D1C06">
        <w:rPr>
          <w:rFonts w:ascii="Times New Roman" w:hAnsi="Times New Roman" w:cs="Times New Roman"/>
          <w:sz w:val="28"/>
          <w:szCs w:val="28"/>
          <w:lang w:val="en-GB" w:bidi="ar"/>
        </w:rPr>
        <w:t>-</w:t>
      </w:r>
      <w:r w:rsidR="00FA4B82" w:rsidRPr="009D1C06">
        <w:rPr>
          <w:rFonts w:ascii="Times New Roman" w:hAnsi="Times New Roman" w:cs="Times New Roman"/>
          <w:sz w:val="28"/>
          <w:szCs w:val="28"/>
          <w:lang w:val="en-GB" w:bidi="ar"/>
        </w:rPr>
        <w:t>party IPR claim against the buyer</w:t>
      </w:r>
      <w:r w:rsidRPr="009D1C06">
        <w:rPr>
          <w:rFonts w:ascii="Times New Roman" w:hAnsi="Times New Roman" w:cs="Times New Roman"/>
          <w:sz w:val="28"/>
          <w:szCs w:val="28"/>
          <w:lang w:val="en-GB" w:bidi="ar"/>
        </w:rPr>
        <w:t>,</w:t>
      </w:r>
      <w:r w:rsidR="00FA4B82" w:rsidRPr="009D1C06">
        <w:rPr>
          <w:rFonts w:ascii="Times New Roman" w:hAnsi="Times New Roman" w:cs="Times New Roman"/>
          <w:sz w:val="28"/>
          <w:szCs w:val="28"/>
          <w:lang w:val="en-GB" w:bidi="ar"/>
        </w:rPr>
        <w:t xml:space="preserve"> with which mainly three subjects are involved in the whole</w:t>
      </w:r>
      <w:r w:rsidR="002F3A53" w:rsidRPr="009D1C06">
        <w:rPr>
          <w:rFonts w:ascii="Times New Roman" w:hAnsi="Times New Roman" w:cs="Times New Roman"/>
          <w:sz w:val="28"/>
          <w:szCs w:val="28"/>
          <w:lang w:val="en-GB" w:bidi="ar"/>
        </w:rPr>
        <w:t xml:space="preserve"> </w:t>
      </w:r>
      <w:r w:rsidR="00FA4B82" w:rsidRPr="009D1C06">
        <w:rPr>
          <w:rFonts w:ascii="Times New Roman" w:hAnsi="Times New Roman" w:cs="Times New Roman"/>
          <w:sz w:val="28"/>
          <w:szCs w:val="28"/>
          <w:lang w:val="en-GB" w:bidi="ar"/>
        </w:rPr>
        <w:t xml:space="preserve">sale process. The diagram of this </w:t>
      </w:r>
      <w:r w:rsidR="007666E2" w:rsidRPr="009D1C06">
        <w:rPr>
          <w:rFonts w:ascii="Times New Roman" w:hAnsi="Times New Roman" w:cs="Times New Roman"/>
          <w:sz w:val="28"/>
          <w:szCs w:val="28"/>
          <w:lang w:val="en-GB" w:bidi="ar"/>
        </w:rPr>
        <w:t>scenario can be demonstrated in Figure 5.</w:t>
      </w:r>
      <w:r w:rsidR="0088671A" w:rsidRPr="009D1C06">
        <w:rPr>
          <w:rFonts w:ascii="Times New Roman" w:hAnsi="Times New Roman" w:cs="Times New Roman"/>
          <w:sz w:val="28"/>
          <w:szCs w:val="28"/>
          <w:lang w:val="en-GB" w:bidi="ar"/>
        </w:rPr>
        <w:t xml:space="preserve"> Under this circumstance, the OEM contract is concluded between the OEM party (the seller) and the entrusting party (the </w:t>
      </w:r>
      <w:r w:rsidR="0088671A" w:rsidRPr="009D1C06">
        <w:rPr>
          <w:rFonts w:ascii="Times New Roman" w:hAnsi="Times New Roman" w:cs="Times New Roman"/>
          <w:sz w:val="28"/>
          <w:szCs w:val="28"/>
          <w:lang w:val="en-GB" w:bidi="ar"/>
        </w:rPr>
        <w:lastRenderedPageBreak/>
        <w:t>buyer), whose places of business are situated in different member states of the Convention. The seller manufactures substantial parts or full sets of goods with specific trademarks provided by the buyer and eventually supplies them to the buyer without using the</w:t>
      </w:r>
      <w:r w:rsidRPr="009D1C06">
        <w:rPr>
          <w:rFonts w:ascii="Times New Roman" w:hAnsi="Times New Roman" w:cs="Times New Roman"/>
          <w:sz w:val="28"/>
          <w:szCs w:val="28"/>
          <w:lang w:val="en-GB" w:bidi="ar"/>
        </w:rPr>
        <w:t xml:space="preserve"> goods </w:t>
      </w:r>
      <w:r w:rsidR="00D45270" w:rsidRPr="009D1C06">
        <w:rPr>
          <w:rFonts w:ascii="Times New Roman" w:hAnsi="Times New Roman" w:cs="Times New Roman"/>
          <w:sz w:val="28"/>
          <w:szCs w:val="28"/>
          <w:lang w:val="en-GB" w:bidi="ar"/>
        </w:rPr>
        <w:t>in</w:t>
      </w:r>
      <w:r w:rsidRPr="009D1C06">
        <w:rPr>
          <w:rFonts w:ascii="Times New Roman" w:hAnsi="Times New Roman" w:cs="Times New Roman"/>
          <w:sz w:val="28"/>
          <w:szCs w:val="28"/>
          <w:lang w:val="en-GB" w:bidi="ar"/>
        </w:rPr>
        <w:t xml:space="preserve"> markets of his state. A third party, usually the IPR holder of the specific </w:t>
      </w:r>
      <w:r w:rsidR="005F4A2C" w:rsidRPr="009D1C06">
        <w:rPr>
          <w:noProof/>
          <w:lang w:eastAsia="en-US"/>
        </w:rPr>
        <mc:AlternateContent>
          <mc:Choice Requires="wps">
            <w:drawing>
              <wp:anchor distT="0" distB="0" distL="114300" distR="114300" simplePos="0" relativeHeight="252007424" behindDoc="1" locked="0" layoutInCell="1" allowOverlap="1" wp14:anchorId="281880DA" wp14:editId="6BC8F19D">
                <wp:simplePos x="0" y="0"/>
                <wp:positionH relativeFrom="column">
                  <wp:posOffset>-26035</wp:posOffset>
                </wp:positionH>
                <wp:positionV relativeFrom="paragraph">
                  <wp:posOffset>4519930</wp:posOffset>
                </wp:positionV>
                <wp:extent cx="3333115" cy="635"/>
                <wp:effectExtent l="0" t="0" r="0" b="12065"/>
                <wp:wrapTight wrapText="bothSides">
                  <wp:wrapPolygon edited="0">
                    <wp:start x="0" y="0"/>
                    <wp:lineTo x="0" y="0"/>
                    <wp:lineTo x="21481" y="0"/>
                    <wp:lineTo x="21481" y="0"/>
                    <wp:lineTo x="0" y="0"/>
                  </wp:wrapPolygon>
                </wp:wrapTight>
                <wp:docPr id="21" name="文本框 21"/>
                <wp:cNvGraphicFramePr/>
                <a:graphic xmlns:a="http://schemas.openxmlformats.org/drawingml/2006/main">
                  <a:graphicData uri="http://schemas.microsoft.com/office/word/2010/wordprocessingShape">
                    <wps:wsp>
                      <wps:cNvSpPr txBox="1"/>
                      <wps:spPr>
                        <a:xfrm>
                          <a:off x="0" y="0"/>
                          <a:ext cx="3333115" cy="635"/>
                        </a:xfrm>
                        <a:prstGeom prst="rect">
                          <a:avLst/>
                        </a:prstGeom>
                        <a:solidFill>
                          <a:prstClr val="white"/>
                        </a:solidFill>
                        <a:ln>
                          <a:noFill/>
                        </a:ln>
                      </wps:spPr>
                      <wps:txbx>
                        <w:txbxContent>
                          <w:p w14:paraId="63620FE6" w14:textId="57E847EA" w:rsidR="006860CB" w:rsidRPr="005F4A2C" w:rsidRDefault="006860CB" w:rsidP="005F4A2C">
                            <w:pPr>
                              <w:pStyle w:val="af3"/>
                              <w:jc w:val="center"/>
                              <w:rPr>
                                <w:rFonts w:ascii="Times New Roman" w:eastAsia="宋体" w:hAnsi="Times New Roman" w:cs="Times New Roman"/>
                                <w:sz w:val="28"/>
                                <w:szCs w:val="28"/>
                                <w:lang w:val="en-GB" w:bidi="ar"/>
                              </w:rPr>
                            </w:pPr>
                            <w:r w:rsidRPr="005F4A2C">
                              <w:rPr>
                                <w:rFonts w:ascii="Times New Roman" w:hAnsi="Times New Roman" w:cs="Times New Roman"/>
                              </w:rPr>
                              <w:t xml:space="preserve">Figure </w:t>
                            </w:r>
                            <w:r w:rsidRPr="005F4A2C">
                              <w:rPr>
                                <w:rFonts w:ascii="Times New Roman" w:hAnsi="Times New Roman" w:cs="Times New Roman"/>
                              </w:rPr>
                              <w:fldChar w:fldCharType="begin"/>
                            </w:r>
                            <w:r w:rsidRPr="005F4A2C">
                              <w:rPr>
                                <w:rFonts w:ascii="Times New Roman" w:hAnsi="Times New Roman" w:cs="Times New Roman"/>
                              </w:rPr>
                              <w:instrText xml:space="preserve"> SEQ Figure \* ARABIC </w:instrText>
                            </w:r>
                            <w:r w:rsidRPr="005F4A2C">
                              <w:rPr>
                                <w:rFonts w:ascii="Times New Roman" w:hAnsi="Times New Roman" w:cs="Times New Roman"/>
                              </w:rPr>
                              <w:fldChar w:fldCharType="separate"/>
                            </w:r>
                            <w:r w:rsidR="00653CAE">
                              <w:rPr>
                                <w:rFonts w:ascii="Times New Roman" w:hAnsi="Times New Roman" w:cs="Times New Roman"/>
                                <w:noProof/>
                              </w:rPr>
                              <w:t>5</w:t>
                            </w:r>
                            <w:r w:rsidRPr="005F4A2C">
                              <w:rPr>
                                <w:rFonts w:ascii="Times New Roman" w:hAnsi="Times New Roman" w:cs="Times New Roman"/>
                              </w:rPr>
                              <w:fldChar w:fldCharType="end"/>
                            </w:r>
                            <w:r w:rsidRPr="005F4A2C">
                              <w:rPr>
                                <w:rFonts w:ascii="Times New Roman" w:hAnsi="Times New Roman" w:cs="Times New Roman"/>
                              </w:rPr>
                              <w:t xml:space="preserve"> - First scenario of OEM-related IPR infringement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1880DA" id="文本框 21" o:spid="_x0000_s1030" type="#_x0000_t202" style="position:absolute;left:0;text-align:left;margin-left:-2.05pt;margin-top:355.9pt;width:262.45pt;height:.05pt;z-index:-25130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" stroked="f">
                <v:textbox style="mso-fit-shape-to-text:t" inset="0,0,0,0">
                  <w:txbxContent>
                    <w:p w14:paraId="63620FE6" w14:textId="57E847EA" w:rsidR="006860CB" w:rsidRPr="005F4A2C" w:rsidRDefault="006860CB" w:rsidP="005F4A2C">
                      <w:pPr>
                        <w:pStyle w:val="af3"/>
                        <w:jc w:val="center"/>
                        <w:rPr>
                          <w:rFonts w:ascii="Times New Roman" w:eastAsia="宋体" w:hAnsi="Times New Roman" w:cs="Times New Roman"/>
                          <w:sz w:val="28"/>
                          <w:szCs w:val="28"/>
                          <w:lang w:val="en-GB" w:bidi="ar"/>
                        </w:rPr>
                      </w:pPr>
                      <w:r w:rsidRPr="005F4A2C">
                        <w:rPr>
                          <w:rFonts w:ascii="Times New Roman" w:hAnsi="Times New Roman" w:cs="Times New Roman"/>
                        </w:rPr>
                        <w:t xml:space="preserve">Figure </w:t>
                      </w:r>
                      <w:r w:rsidRPr="005F4A2C">
                        <w:rPr>
                          <w:rFonts w:ascii="Times New Roman" w:hAnsi="Times New Roman" w:cs="Times New Roman"/>
                        </w:rPr>
                        <w:fldChar w:fldCharType="begin"/>
                      </w:r>
                      <w:r w:rsidRPr="005F4A2C">
                        <w:rPr>
                          <w:rFonts w:ascii="Times New Roman" w:hAnsi="Times New Roman" w:cs="Times New Roman"/>
                        </w:rPr>
                        <w:instrText xml:space="preserve"> SEQ Figure \* ARABIC </w:instrText>
                      </w:r>
                      <w:r w:rsidRPr="005F4A2C">
                        <w:rPr>
                          <w:rFonts w:ascii="Times New Roman" w:hAnsi="Times New Roman" w:cs="Times New Roman"/>
                        </w:rPr>
                        <w:fldChar w:fldCharType="separate"/>
                      </w:r>
                      <w:r w:rsidR="00653CAE">
                        <w:rPr>
                          <w:rFonts w:ascii="Times New Roman" w:hAnsi="Times New Roman" w:cs="Times New Roman"/>
                          <w:noProof/>
                        </w:rPr>
                        <w:t>5</w:t>
                      </w:r>
                      <w:r w:rsidRPr="005F4A2C">
                        <w:rPr>
                          <w:rFonts w:ascii="Times New Roman" w:hAnsi="Times New Roman" w:cs="Times New Roman"/>
                        </w:rPr>
                        <w:fldChar w:fldCharType="end"/>
                      </w:r>
                      <w:r w:rsidRPr="005F4A2C">
                        <w:rPr>
                          <w:rFonts w:ascii="Times New Roman" w:hAnsi="Times New Roman" w:cs="Times New Roman"/>
                        </w:rPr>
                        <w:t xml:space="preserve"> - First scenario of OEM-related IPR infringement</w:t>
                      </w:r>
                    </w:p>
                  </w:txbxContent>
                </v:textbox>
                <w10:wrap type="tight"/>
              </v:shape>
            </w:pict>
          </mc:Fallback>
        </mc:AlternateContent>
      </w:r>
      <w:r w:rsidR="00D45270" w:rsidRPr="009D1C06">
        <w:rPr>
          <w:rFonts w:ascii="Times New Roman" w:hAnsi="Times New Roman" w:cs="Times New Roman"/>
          <w:noProof/>
          <w:sz w:val="28"/>
          <w:szCs w:val="28"/>
          <w:lang w:eastAsia="en-US"/>
        </w:rPr>
        <w:drawing>
          <wp:anchor distT="0" distB="0" distL="114300" distR="114300" simplePos="0" relativeHeight="251991040" behindDoc="1" locked="0" layoutInCell="1" allowOverlap="1" wp14:anchorId="358308CF" wp14:editId="289461FA">
            <wp:simplePos x="0" y="0"/>
            <wp:positionH relativeFrom="column">
              <wp:posOffset>-26449</wp:posOffset>
            </wp:positionH>
            <wp:positionV relativeFrom="paragraph">
              <wp:posOffset>1936603</wp:posOffset>
            </wp:positionV>
            <wp:extent cx="3333600" cy="2527200"/>
            <wp:effectExtent l="0" t="0" r="0" b="635"/>
            <wp:wrapTight wrapText="bothSides">
              <wp:wrapPolygon edited="0">
                <wp:start x="0" y="0"/>
                <wp:lineTo x="0" y="21497"/>
                <wp:lineTo x="21481" y="21497"/>
                <wp:lineTo x="21481" y="0"/>
                <wp:lineTo x="0" y="0"/>
              </wp:wrapPolygon>
            </wp:wrapTight>
            <wp:docPr id="30" name="图片 30"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图示&#10;&#10;描述已自动生成"/>
                    <pic:cNvPicPr/>
                  </pic:nvPicPr>
                  <pic:blipFill>
                    <a:blip r:embed="rId15">
                      <a:extLst>
                        <a:ext uri="{28A0092B-C50C-407E-A947-70E740481C1C}">
                          <a14:useLocalDpi xmlns:a14="http://schemas.microsoft.com/office/drawing/2010/main" val="0"/>
                        </a:ext>
                      </a:extLst>
                    </a:blip>
                    <a:stretch>
                      <a:fillRect/>
                    </a:stretch>
                  </pic:blipFill>
                  <pic:spPr>
                    <a:xfrm>
                      <a:off x="0" y="0"/>
                      <a:ext cx="3333600" cy="2527200"/>
                    </a:xfrm>
                    <a:prstGeom prst="rect">
                      <a:avLst/>
                    </a:prstGeom>
                  </pic:spPr>
                </pic:pic>
              </a:graphicData>
            </a:graphic>
            <wp14:sizeRelH relativeFrom="margin">
              <wp14:pctWidth>0</wp14:pctWidth>
            </wp14:sizeRelH>
            <wp14:sizeRelV relativeFrom="margin">
              <wp14:pctHeight>0</wp14:pctHeight>
            </wp14:sizeRelV>
          </wp:anchor>
        </w:drawing>
      </w:r>
      <w:r w:rsidRPr="009D1C06">
        <w:rPr>
          <w:rFonts w:ascii="Times New Roman" w:hAnsi="Times New Roman" w:cs="Times New Roman"/>
          <w:sz w:val="28"/>
          <w:szCs w:val="28"/>
          <w:lang w:val="en-GB" w:bidi="ar"/>
        </w:rPr>
        <w:t xml:space="preserve">trademark, who </w:t>
      </w:r>
      <w:r w:rsidR="00D45270" w:rsidRPr="009D1C06">
        <w:rPr>
          <w:rFonts w:ascii="Times New Roman" w:hAnsi="Times New Roman" w:cs="Times New Roman"/>
          <w:sz w:val="28"/>
          <w:szCs w:val="28"/>
          <w:lang w:val="en-GB" w:bidi="ar"/>
        </w:rPr>
        <w:t>is in</w:t>
      </w:r>
      <w:r w:rsidRPr="009D1C06">
        <w:rPr>
          <w:rFonts w:ascii="Times New Roman" w:hAnsi="Times New Roman" w:cs="Times New Roman"/>
          <w:sz w:val="28"/>
          <w:szCs w:val="28"/>
          <w:lang w:val="en-GB" w:bidi="ar"/>
        </w:rPr>
        <w:t xml:space="preserve"> the same jurisdiction as the buyer, claims that the buyer infringes his IPR</w:t>
      </w:r>
      <w:r w:rsidR="00D45270"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xml:space="preserve"> in their own jurisdictions after the buyer puts the goods into the market of his state. This is a typical scenario regarding a third party IPR claim under the CISG. </w:t>
      </w:r>
    </w:p>
    <w:p w14:paraId="10CDFEBA" w14:textId="2AD39A9B" w:rsidR="00AF43A0" w:rsidRPr="009D1C06" w:rsidRDefault="00785C82"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Furthermore, the relationship between the seller and the buyer can be well described by Article 42(2)(b). The seller was manufacturing goods according to the buyer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s instruction, including attaching specific trademarks provided by the buyer. Thus, the seller should be exempted from any obligations on third </w:t>
      </w:r>
      <w:r w:rsidR="00D45270" w:rsidRPr="009D1C06">
        <w:rPr>
          <w:rFonts w:ascii="Times New Roman" w:hAnsi="Times New Roman" w:cs="Times New Roman"/>
          <w:sz w:val="28"/>
          <w:szCs w:val="28"/>
          <w:lang w:val="en-GB" w:bidi="ar"/>
        </w:rPr>
        <w:t>parties</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rights or claims based on </w:t>
      </w:r>
      <w:r w:rsidR="005C45F5" w:rsidRPr="009D1C06">
        <w:rPr>
          <w:rFonts w:ascii="Times New Roman" w:hAnsi="Times New Roman" w:cs="Times New Roman"/>
          <w:sz w:val="28"/>
          <w:szCs w:val="28"/>
          <w:lang w:val="en-GB" w:bidi="ar"/>
        </w:rPr>
        <w:t>IP</w:t>
      </w:r>
    </w:p>
    <w:p w14:paraId="58614B8D" w14:textId="3E423A1A" w:rsidR="00752815" w:rsidRPr="009D1C06" w:rsidRDefault="001F1A12"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The second</w:t>
      </w:r>
      <w:r w:rsidR="00752815" w:rsidRPr="009D1C06">
        <w:rPr>
          <w:rFonts w:ascii="Times New Roman" w:hAnsi="Times New Roman" w:cs="Times New Roman"/>
          <w:sz w:val="28"/>
          <w:szCs w:val="28"/>
          <w:lang w:val="en-GB" w:bidi="ar"/>
        </w:rPr>
        <w:t xml:space="preserve"> and third</w:t>
      </w:r>
      <w:r w:rsidRPr="009D1C06">
        <w:rPr>
          <w:rFonts w:ascii="Times New Roman" w:hAnsi="Times New Roman" w:cs="Times New Roman"/>
          <w:sz w:val="28"/>
          <w:szCs w:val="28"/>
          <w:lang w:val="en-GB" w:bidi="ar"/>
        </w:rPr>
        <w:t xml:space="preserve"> scenario</w:t>
      </w:r>
      <w:r w:rsidR="00752815" w:rsidRPr="009D1C06">
        <w:rPr>
          <w:rFonts w:ascii="Times New Roman" w:hAnsi="Times New Roman" w:cs="Times New Roman"/>
          <w:sz w:val="28"/>
          <w:szCs w:val="28"/>
          <w:lang w:val="en-GB" w:bidi="ar"/>
        </w:rPr>
        <w:t>s are</w:t>
      </w:r>
      <w:r w:rsidRPr="009D1C06">
        <w:rPr>
          <w:rFonts w:ascii="Times New Roman" w:hAnsi="Times New Roman" w:cs="Times New Roman"/>
          <w:sz w:val="28"/>
          <w:szCs w:val="28"/>
          <w:lang w:val="en-GB" w:bidi="ar"/>
        </w:rPr>
        <w:t xml:space="preserve"> involved two jurisdiction</w:t>
      </w:r>
      <w:r w:rsidR="00F44543"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w:t>
      </w:r>
      <w:r w:rsidR="00F44543" w:rsidRPr="009D1C06">
        <w:rPr>
          <w:rFonts w:ascii="Times New Roman" w:hAnsi="Times New Roman" w:cs="Times New Roman"/>
          <w:sz w:val="28"/>
          <w:szCs w:val="28"/>
          <w:lang w:val="en-GB" w:bidi="ar"/>
        </w:rPr>
        <w:t xml:space="preserve"> </w:t>
      </w:r>
      <w:r w:rsidR="00752815" w:rsidRPr="009D1C06">
        <w:rPr>
          <w:rFonts w:ascii="Times New Roman" w:hAnsi="Times New Roman" w:cs="Times New Roman"/>
          <w:sz w:val="28"/>
          <w:szCs w:val="28"/>
          <w:lang w:val="en-GB" w:bidi="ar"/>
        </w:rPr>
        <w:t>The main difference between the second and first scenarios lies on whether the third party has IPRs within the seller</w:t>
      </w:r>
      <w:r w:rsidR="0072250F" w:rsidRPr="009D1C06">
        <w:rPr>
          <w:rFonts w:ascii="Times New Roman" w:hAnsi="Times New Roman" w:cs="Times New Roman"/>
          <w:sz w:val="28"/>
          <w:szCs w:val="28"/>
          <w:lang w:val="en-GB" w:bidi="ar"/>
        </w:rPr>
        <w:t>’</w:t>
      </w:r>
      <w:r w:rsidR="00752815" w:rsidRPr="009D1C06">
        <w:rPr>
          <w:rFonts w:ascii="Times New Roman" w:hAnsi="Times New Roman" w:cs="Times New Roman"/>
          <w:sz w:val="28"/>
          <w:szCs w:val="28"/>
          <w:lang w:val="en-GB" w:bidi="ar"/>
        </w:rPr>
        <w:t>s jurisdiction. Depending</w:t>
      </w:r>
      <w:r w:rsidR="00F44543" w:rsidRPr="009D1C06">
        <w:rPr>
          <w:rFonts w:ascii="Times New Roman" w:hAnsi="Times New Roman" w:cs="Times New Roman"/>
          <w:sz w:val="28"/>
          <w:szCs w:val="28"/>
          <w:lang w:val="en-GB" w:bidi="ar"/>
        </w:rPr>
        <w:t xml:space="preserve"> on fault</w:t>
      </w:r>
      <w:r w:rsidR="00752815" w:rsidRPr="009D1C06">
        <w:rPr>
          <w:rFonts w:ascii="Times New Roman" w:hAnsi="Times New Roman" w:cs="Times New Roman"/>
          <w:sz w:val="28"/>
          <w:szCs w:val="28"/>
          <w:lang w:val="en-GB" w:bidi="ar"/>
        </w:rPr>
        <w:t>, the seller</w:t>
      </w:r>
      <w:r w:rsidR="0072250F" w:rsidRPr="009D1C06">
        <w:rPr>
          <w:rFonts w:ascii="Times New Roman" w:hAnsi="Times New Roman" w:cs="Times New Roman"/>
          <w:sz w:val="28"/>
          <w:szCs w:val="28"/>
          <w:lang w:val="en-GB" w:bidi="ar"/>
        </w:rPr>
        <w:t>’</w:t>
      </w:r>
      <w:r w:rsidR="00752815" w:rsidRPr="009D1C06">
        <w:rPr>
          <w:rFonts w:ascii="Times New Roman" w:hAnsi="Times New Roman" w:cs="Times New Roman"/>
          <w:sz w:val="28"/>
          <w:szCs w:val="28"/>
          <w:lang w:val="en-GB" w:bidi="ar"/>
        </w:rPr>
        <w:t>s obligations in the second and third scenarios are different</w:t>
      </w:r>
      <w:r w:rsidR="00F44543" w:rsidRPr="009D1C06">
        <w:rPr>
          <w:rFonts w:ascii="Times New Roman" w:hAnsi="Times New Roman" w:cs="Times New Roman"/>
          <w:sz w:val="28"/>
          <w:szCs w:val="28"/>
          <w:lang w:val="en-GB" w:bidi="ar"/>
        </w:rPr>
        <w:t xml:space="preserve">. </w:t>
      </w:r>
    </w:p>
    <w:p w14:paraId="7307D92D" w14:textId="3EA118D2" w:rsidR="003943C0" w:rsidRPr="009D1C06" w:rsidRDefault="00B95B4E" w:rsidP="00B95B4E">
      <w:pPr>
        <w:ind w:firstLine="709"/>
        <w:jc w:val="both"/>
        <w:rPr>
          <w:rFonts w:ascii="Times New Roman" w:hAnsi="Times New Roman" w:cs="Times New Roman" w:hint="eastAsia"/>
          <w:sz w:val="28"/>
          <w:szCs w:val="28"/>
          <w:lang w:val="en-GB" w:bidi="ar"/>
        </w:rPr>
      </w:pPr>
      <w:r w:rsidRPr="009D1C06">
        <w:rPr>
          <w:rFonts w:ascii="Times New Roman" w:hAnsi="Times New Roman" w:cs="Times New Roman"/>
          <w:noProof/>
          <w:sz w:val="28"/>
          <w:szCs w:val="28"/>
          <w:lang w:eastAsia="en-US"/>
        </w:rPr>
        <w:lastRenderedPageBreak/>
        <w:drawing>
          <wp:anchor distT="0" distB="0" distL="114300" distR="114300" simplePos="0" relativeHeight="251992064" behindDoc="1" locked="0" layoutInCell="1" allowOverlap="1" wp14:anchorId="4E4AB771" wp14:editId="280CC276">
            <wp:simplePos x="0" y="0"/>
            <wp:positionH relativeFrom="column">
              <wp:posOffset>1768</wp:posOffset>
            </wp:positionH>
            <wp:positionV relativeFrom="paragraph">
              <wp:posOffset>259561</wp:posOffset>
            </wp:positionV>
            <wp:extent cx="3179445" cy="2232660"/>
            <wp:effectExtent l="0" t="0" r="0" b="2540"/>
            <wp:wrapTight wrapText="bothSides">
              <wp:wrapPolygon edited="0">
                <wp:start x="0" y="0"/>
                <wp:lineTo x="0" y="21502"/>
                <wp:lineTo x="21484" y="21502"/>
                <wp:lineTo x="21484" y="0"/>
                <wp:lineTo x="0" y="0"/>
              </wp:wrapPolygon>
            </wp:wrapTight>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79445" cy="2232660"/>
                    </a:xfrm>
                    <a:prstGeom prst="rect">
                      <a:avLst/>
                    </a:prstGeom>
                  </pic:spPr>
                </pic:pic>
              </a:graphicData>
            </a:graphic>
            <wp14:sizeRelH relativeFrom="margin">
              <wp14:pctWidth>0</wp14:pctWidth>
            </wp14:sizeRelH>
            <wp14:sizeRelV relativeFrom="margin">
              <wp14:pctHeight>0</wp14:pctHeight>
            </wp14:sizeRelV>
          </wp:anchor>
        </w:drawing>
      </w:r>
      <w:r w:rsidR="00F44543" w:rsidRPr="009D1C06">
        <w:rPr>
          <w:rFonts w:ascii="Times New Roman" w:hAnsi="Times New Roman" w:cs="Times New Roman"/>
          <w:sz w:val="28"/>
          <w:szCs w:val="28"/>
          <w:lang w:val="en-GB" w:bidi="ar"/>
        </w:rPr>
        <w:t xml:space="preserve">As shown in Figure 6, the third party (IPR owner) registered his trademark </w:t>
      </w:r>
      <w:r w:rsidR="00176760" w:rsidRPr="009D1C06">
        <w:rPr>
          <w:rFonts w:ascii="Times New Roman" w:hAnsi="Times New Roman" w:cs="Times New Roman"/>
          <w:sz w:val="28"/>
          <w:szCs w:val="28"/>
          <w:lang w:val="en-GB" w:bidi="ar"/>
        </w:rPr>
        <w:t>in both his jurisdiction (i.e., the buyer</w:t>
      </w:r>
      <w:r w:rsidR="0072250F" w:rsidRPr="009D1C06">
        <w:rPr>
          <w:rFonts w:ascii="Times New Roman" w:hAnsi="Times New Roman" w:cs="Times New Roman"/>
          <w:sz w:val="28"/>
          <w:szCs w:val="28"/>
          <w:lang w:val="en-GB" w:bidi="ar"/>
        </w:rPr>
        <w:t>’</w:t>
      </w:r>
      <w:r w:rsidR="00176760" w:rsidRPr="009D1C06">
        <w:rPr>
          <w:rFonts w:ascii="Times New Roman" w:hAnsi="Times New Roman" w:cs="Times New Roman"/>
          <w:sz w:val="28"/>
          <w:szCs w:val="28"/>
          <w:lang w:val="en-GB" w:bidi="ar"/>
        </w:rPr>
        <w:t>s state) and the seller</w:t>
      </w:r>
      <w:r w:rsidR="0072250F" w:rsidRPr="009D1C06">
        <w:rPr>
          <w:rFonts w:ascii="Times New Roman" w:hAnsi="Times New Roman" w:cs="Times New Roman"/>
          <w:sz w:val="28"/>
          <w:szCs w:val="28"/>
          <w:lang w:val="en-GB" w:bidi="ar"/>
        </w:rPr>
        <w:t>’</w:t>
      </w:r>
      <w:r w:rsidR="00176760" w:rsidRPr="009D1C06">
        <w:rPr>
          <w:rFonts w:ascii="Times New Roman" w:hAnsi="Times New Roman" w:cs="Times New Roman"/>
          <w:sz w:val="28"/>
          <w:szCs w:val="28"/>
          <w:lang w:val="en-GB" w:bidi="ar"/>
        </w:rPr>
        <w:t>s jurisdiction.</w:t>
      </w:r>
      <w:r w:rsidR="00D75FE6" w:rsidRPr="009D1C06">
        <w:rPr>
          <w:rFonts w:ascii="Times New Roman" w:hAnsi="Times New Roman" w:cs="Times New Roman"/>
          <w:sz w:val="28"/>
          <w:szCs w:val="28"/>
          <w:lang w:val="en-GB" w:bidi="ar"/>
        </w:rPr>
        <w:t xml:space="preserve"> </w:t>
      </w:r>
    </w:p>
    <w:p w14:paraId="0F239773" w14:textId="7A3FF40E" w:rsidR="00566C05" w:rsidRPr="009D1C06" w:rsidRDefault="005F4A2C" w:rsidP="0035761E">
      <w:pPr>
        <w:ind w:firstLine="709"/>
        <w:jc w:val="both"/>
        <w:rPr>
          <w:rFonts w:ascii="Times New Roman" w:hAnsi="Times New Roman" w:cs="Times New Roman"/>
          <w:sz w:val="28"/>
          <w:szCs w:val="28"/>
          <w:lang w:val="en-GB" w:bidi="ar"/>
        </w:rPr>
      </w:pPr>
      <w:r w:rsidRPr="009D1C06">
        <w:rPr>
          <w:noProof/>
          <w:lang w:eastAsia="en-US"/>
        </w:rPr>
        <mc:AlternateContent>
          <mc:Choice Requires="wps">
            <w:drawing>
              <wp:anchor distT="0" distB="0" distL="114300" distR="114300" simplePos="0" relativeHeight="252009472" behindDoc="1" locked="0" layoutInCell="1" allowOverlap="1" wp14:anchorId="54A41FA5" wp14:editId="16042B40">
                <wp:simplePos x="0" y="0"/>
                <wp:positionH relativeFrom="column">
                  <wp:posOffset>12065</wp:posOffset>
                </wp:positionH>
                <wp:positionV relativeFrom="paragraph">
                  <wp:posOffset>682299</wp:posOffset>
                </wp:positionV>
                <wp:extent cx="3252470" cy="635"/>
                <wp:effectExtent l="0" t="0" r="0" b="5080"/>
                <wp:wrapTight wrapText="bothSides">
                  <wp:wrapPolygon edited="0">
                    <wp:start x="0" y="0"/>
                    <wp:lineTo x="0" y="20769"/>
                    <wp:lineTo x="21507" y="20769"/>
                    <wp:lineTo x="21507" y="0"/>
                    <wp:lineTo x="0" y="0"/>
                  </wp:wrapPolygon>
                </wp:wrapTight>
                <wp:docPr id="22" name="文本框 22"/>
                <wp:cNvGraphicFramePr/>
                <a:graphic xmlns:a="http://schemas.openxmlformats.org/drawingml/2006/main">
                  <a:graphicData uri="http://schemas.microsoft.com/office/word/2010/wordprocessingShape">
                    <wps:wsp>
                      <wps:cNvSpPr txBox="1"/>
                      <wps:spPr>
                        <a:xfrm>
                          <a:off x="0" y="0"/>
                          <a:ext cx="3252470" cy="635"/>
                        </a:xfrm>
                        <a:prstGeom prst="rect">
                          <a:avLst/>
                        </a:prstGeom>
                        <a:solidFill>
                          <a:prstClr val="white"/>
                        </a:solidFill>
                        <a:ln>
                          <a:noFill/>
                        </a:ln>
                      </wps:spPr>
                      <wps:txbx>
                        <w:txbxContent>
                          <w:p w14:paraId="2DA274B1" w14:textId="50DA0A71" w:rsidR="006860CB" w:rsidRPr="005F4A2C" w:rsidRDefault="006860CB" w:rsidP="005F4A2C">
                            <w:pPr>
                              <w:pStyle w:val="af3"/>
                              <w:rPr>
                                <w:rFonts w:ascii="Times New Roman" w:eastAsia="宋体" w:hAnsi="Times New Roman" w:cs="Times New Roman"/>
                                <w:noProof/>
                                <w:sz w:val="28"/>
                                <w:szCs w:val="28"/>
                                <w:lang w:val="en-GB" w:bidi="ar"/>
                              </w:rPr>
                            </w:pPr>
                            <w:r w:rsidRPr="005F4A2C">
                              <w:rPr>
                                <w:rFonts w:ascii="Times New Roman" w:hAnsi="Times New Roman" w:cs="Times New Roman"/>
                              </w:rPr>
                              <w:t xml:space="preserve">Figure </w:t>
                            </w:r>
                            <w:r w:rsidRPr="005F4A2C">
                              <w:rPr>
                                <w:rFonts w:ascii="Times New Roman" w:hAnsi="Times New Roman" w:cs="Times New Roman"/>
                              </w:rPr>
                              <w:fldChar w:fldCharType="begin"/>
                            </w:r>
                            <w:r w:rsidRPr="005F4A2C">
                              <w:rPr>
                                <w:rFonts w:ascii="Times New Roman" w:hAnsi="Times New Roman" w:cs="Times New Roman"/>
                              </w:rPr>
                              <w:instrText xml:space="preserve"> SEQ Figure \* ARABIC </w:instrText>
                            </w:r>
                            <w:r w:rsidRPr="005F4A2C">
                              <w:rPr>
                                <w:rFonts w:ascii="Times New Roman" w:hAnsi="Times New Roman" w:cs="Times New Roman"/>
                              </w:rPr>
                              <w:fldChar w:fldCharType="separate"/>
                            </w:r>
                            <w:r w:rsidR="00653CAE">
                              <w:rPr>
                                <w:rFonts w:ascii="Times New Roman" w:hAnsi="Times New Roman" w:cs="Times New Roman"/>
                                <w:noProof/>
                              </w:rPr>
                              <w:t>6</w:t>
                            </w:r>
                            <w:r w:rsidRPr="005F4A2C">
                              <w:rPr>
                                <w:rFonts w:ascii="Times New Roman" w:hAnsi="Times New Roman" w:cs="Times New Roman"/>
                              </w:rPr>
                              <w:fldChar w:fldCharType="end"/>
                            </w:r>
                            <w:r w:rsidRPr="005F4A2C">
                              <w:rPr>
                                <w:rFonts w:ascii="Times New Roman" w:hAnsi="Times New Roman" w:cs="Times New Roman"/>
                              </w:rPr>
                              <w:t xml:space="preserve"> - Second scenario of OEM-related IPR infringement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A41FA5" id="文本框 22" o:spid="_x0000_s1031" type="#_x0000_t202" style="position:absolute;left:0;text-align:left;margin-left:.95pt;margin-top:53.7pt;width:256.1pt;height:.05pt;z-index:-25130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" stroked="f">
                <v:textbox style="mso-fit-shape-to-text:t" inset="0,0,0,0">
                  <w:txbxContent>
                    <w:p w14:paraId="2DA274B1" w14:textId="50DA0A71" w:rsidR="006860CB" w:rsidRPr="005F4A2C" w:rsidRDefault="006860CB" w:rsidP="005F4A2C">
                      <w:pPr>
                        <w:pStyle w:val="af3"/>
                        <w:rPr>
                          <w:rFonts w:ascii="Times New Roman" w:eastAsia="宋体" w:hAnsi="Times New Roman" w:cs="Times New Roman"/>
                          <w:noProof/>
                          <w:sz w:val="28"/>
                          <w:szCs w:val="28"/>
                          <w:lang w:val="en-GB" w:bidi="ar"/>
                        </w:rPr>
                      </w:pPr>
                      <w:r w:rsidRPr="005F4A2C">
                        <w:rPr>
                          <w:rFonts w:ascii="Times New Roman" w:hAnsi="Times New Roman" w:cs="Times New Roman"/>
                        </w:rPr>
                        <w:t xml:space="preserve">Figure </w:t>
                      </w:r>
                      <w:r w:rsidRPr="005F4A2C">
                        <w:rPr>
                          <w:rFonts w:ascii="Times New Roman" w:hAnsi="Times New Roman" w:cs="Times New Roman"/>
                        </w:rPr>
                        <w:fldChar w:fldCharType="begin"/>
                      </w:r>
                      <w:r w:rsidRPr="005F4A2C">
                        <w:rPr>
                          <w:rFonts w:ascii="Times New Roman" w:hAnsi="Times New Roman" w:cs="Times New Roman"/>
                        </w:rPr>
                        <w:instrText xml:space="preserve"> SEQ Figure \* ARABIC </w:instrText>
                      </w:r>
                      <w:r w:rsidRPr="005F4A2C">
                        <w:rPr>
                          <w:rFonts w:ascii="Times New Roman" w:hAnsi="Times New Roman" w:cs="Times New Roman"/>
                        </w:rPr>
                        <w:fldChar w:fldCharType="separate"/>
                      </w:r>
                      <w:r w:rsidR="00653CAE">
                        <w:rPr>
                          <w:rFonts w:ascii="Times New Roman" w:hAnsi="Times New Roman" w:cs="Times New Roman"/>
                          <w:noProof/>
                        </w:rPr>
                        <w:t>6</w:t>
                      </w:r>
                      <w:r w:rsidRPr="005F4A2C">
                        <w:rPr>
                          <w:rFonts w:ascii="Times New Roman" w:hAnsi="Times New Roman" w:cs="Times New Roman"/>
                        </w:rPr>
                        <w:fldChar w:fldCharType="end"/>
                      </w:r>
                      <w:r w:rsidRPr="005F4A2C">
                        <w:rPr>
                          <w:rFonts w:ascii="Times New Roman" w:hAnsi="Times New Roman" w:cs="Times New Roman"/>
                        </w:rPr>
                        <w:t xml:space="preserve"> - Second scenario of OEM-related IPR infringement</w:t>
                      </w:r>
                    </w:p>
                  </w:txbxContent>
                </v:textbox>
                <w10:wrap type="tight"/>
              </v:shape>
            </w:pict>
          </mc:Fallback>
        </mc:AlternateContent>
      </w:r>
      <w:r w:rsidR="001F1A12" w:rsidRPr="009D1C06">
        <w:rPr>
          <w:rFonts w:ascii="Times New Roman" w:hAnsi="Times New Roman" w:cs="Times New Roman"/>
          <w:sz w:val="28"/>
          <w:szCs w:val="28"/>
          <w:lang w:val="en-GB" w:bidi="ar"/>
        </w:rPr>
        <w:t xml:space="preserve">Thus, following the Paris Convention and international </w:t>
      </w:r>
      <w:r w:rsidR="00BD6F9C" w:rsidRPr="009D1C06">
        <w:rPr>
          <w:rFonts w:ascii="Times New Roman" w:hAnsi="Times New Roman" w:cs="Times New Roman"/>
          <w:sz w:val="28"/>
          <w:szCs w:val="28"/>
          <w:lang w:val="en-GB" w:bidi="ar"/>
        </w:rPr>
        <w:t xml:space="preserve">IP law </w:t>
      </w:r>
      <w:r w:rsidR="001F1A12" w:rsidRPr="009D1C06">
        <w:rPr>
          <w:rFonts w:ascii="Times New Roman" w:hAnsi="Times New Roman" w:cs="Times New Roman"/>
          <w:sz w:val="28"/>
          <w:szCs w:val="28"/>
          <w:lang w:val="en-GB" w:bidi="ar"/>
        </w:rPr>
        <w:t>principles, the third party</w:t>
      </w:r>
      <w:r w:rsidR="0072250F" w:rsidRPr="009D1C06">
        <w:rPr>
          <w:rFonts w:ascii="Times New Roman" w:hAnsi="Times New Roman" w:cs="Times New Roman"/>
          <w:sz w:val="28"/>
          <w:szCs w:val="28"/>
          <w:lang w:val="en-GB" w:bidi="ar"/>
        </w:rPr>
        <w:t>’</w:t>
      </w:r>
      <w:r w:rsidR="001F1A12" w:rsidRPr="009D1C06">
        <w:rPr>
          <w:rFonts w:ascii="Times New Roman" w:hAnsi="Times New Roman" w:cs="Times New Roman"/>
          <w:sz w:val="28"/>
          <w:szCs w:val="28"/>
          <w:lang w:val="en-GB" w:bidi="ar"/>
        </w:rPr>
        <w:t xml:space="preserve">s trademark rights should be protected in both jurisdictions. On this level, the </w:t>
      </w:r>
      <w:r w:rsidR="00BD6F9C" w:rsidRPr="009D1C06">
        <w:rPr>
          <w:rFonts w:ascii="Times New Roman" w:hAnsi="Times New Roman" w:cs="Times New Roman"/>
          <w:sz w:val="28"/>
          <w:szCs w:val="28"/>
          <w:lang w:val="en-GB" w:bidi="ar"/>
        </w:rPr>
        <w:t>seller</w:t>
      </w:r>
      <w:r w:rsidR="0072250F" w:rsidRPr="009D1C06">
        <w:rPr>
          <w:rFonts w:ascii="Times New Roman" w:hAnsi="Times New Roman" w:cs="Times New Roman"/>
          <w:sz w:val="28"/>
          <w:szCs w:val="28"/>
          <w:lang w:val="en-GB" w:bidi="ar"/>
        </w:rPr>
        <w:t>’</w:t>
      </w:r>
      <w:r w:rsidR="00BD6F9C" w:rsidRPr="009D1C06">
        <w:rPr>
          <w:rFonts w:ascii="Times New Roman" w:hAnsi="Times New Roman" w:cs="Times New Roman"/>
          <w:sz w:val="28"/>
          <w:szCs w:val="28"/>
          <w:lang w:val="en-GB" w:bidi="ar"/>
        </w:rPr>
        <w:t xml:space="preserve">s </w:t>
      </w:r>
      <w:r w:rsidR="001F1A12" w:rsidRPr="009D1C06">
        <w:rPr>
          <w:rFonts w:ascii="Times New Roman" w:hAnsi="Times New Roman" w:cs="Times New Roman"/>
          <w:sz w:val="28"/>
          <w:szCs w:val="28"/>
          <w:lang w:val="en-GB" w:bidi="ar"/>
        </w:rPr>
        <w:t xml:space="preserve">action of </w:t>
      </w:r>
      <w:r w:rsidR="00BD6F9C" w:rsidRPr="009D1C06">
        <w:rPr>
          <w:rFonts w:ascii="Times New Roman" w:hAnsi="Times New Roman" w:cs="Times New Roman"/>
          <w:sz w:val="28"/>
          <w:szCs w:val="28"/>
          <w:lang w:val="en-GB" w:bidi="ar"/>
        </w:rPr>
        <w:t>sale</w:t>
      </w:r>
      <w:r w:rsidR="001F1A12" w:rsidRPr="009D1C06">
        <w:rPr>
          <w:rFonts w:ascii="Times New Roman" w:hAnsi="Times New Roman" w:cs="Times New Roman"/>
          <w:sz w:val="28"/>
          <w:szCs w:val="28"/>
          <w:lang w:val="en-GB" w:bidi="ar"/>
        </w:rPr>
        <w:t xml:space="preserve"> in his state without any authorisation or licencing is violating the third party</w:t>
      </w:r>
      <w:r w:rsidR="0072250F" w:rsidRPr="009D1C06">
        <w:rPr>
          <w:rFonts w:ascii="Times New Roman" w:hAnsi="Times New Roman" w:cs="Times New Roman"/>
          <w:sz w:val="28"/>
          <w:szCs w:val="28"/>
          <w:lang w:val="en-GB" w:bidi="ar"/>
        </w:rPr>
        <w:t>’</w:t>
      </w:r>
      <w:r w:rsidR="001F1A12" w:rsidRPr="009D1C06">
        <w:rPr>
          <w:rFonts w:ascii="Times New Roman" w:hAnsi="Times New Roman" w:cs="Times New Roman"/>
          <w:sz w:val="28"/>
          <w:szCs w:val="28"/>
          <w:lang w:val="en-GB" w:bidi="ar"/>
        </w:rPr>
        <w:t xml:space="preserve">s trademark rights. However, can the exemption clause of Article 42(2)(b) of the CISG </w:t>
      </w:r>
      <w:r w:rsidR="003F7E61" w:rsidRPr="009D1C06">
        <w:rPr>
          <w:rFonts w:ascii="Times New Roman" w:hAnsi="Times New Roman" w:cs="Times New Roman"/>
          <w:sz w:val="28"/>
          <w:szCs w:val="28"/>
          <w:lang w:val="en-GB" w:bidi="ar"/>
        </w:rPr>
        <w:t>defence</w:t>
      </w:r>
      <w:r w:rsidR="001F1A12" w:rsidRPr="009D1C06">
        <w:rPr>
          <w:rFonts w:ascii="Times New Roman" w:hAnsi="Times New Roman" w:cs="Times New Roman"/>
          <w:sz w:val="28"/>
          <w:szCs w:val="28"/>
          <w:lang w:val="en-GB" w:bidi="ar"/>
        </w:rPr>
        <w:t xml:space="preserve"> the seller? This question should be answered from two aspects</w:t>
      </w:r>
      <w:r w:rsidR="00213C18" w:rsidRPr="009D1C06">
        <w:rPr>
          <w:rFonts w:ascii="Times New Roman" w:hAnsi="Times New Roman" w:cs="Times New Roman"/>
          <w:sz w:val="28"/>
          <w:szCs w:val="28"/>
          <w:lang w:val="en-GB" w:bidi="ar"/>
        </w:rPr>
        <w:t>: the Article 43 of the CISG and the seller</w:t>
      </w:r>
      <w:r w:rsidR="0072250F" w:rsidRPr="009D1C06">
        <w:rPr>
          <w:rFonts w:ascii="Times New Roman" w:hAnsi="Times New Roman" w:cs="Times New Roman"/>
          <w:sz w:val="28"/>
          <w:szCs w:val="28"/>
          <w:lang w:val="en-GB" w:bidi="ar"/>
        </w:rPr>
        <w:t>’</w:t>
      </w:r>
      <w:r w:rsidR="001F1A12" w:rsidRPr="009D1C06">
        <w:rPr>
          <w:rFonts w:ascii="Times New Roman" w:hAnsi="Times New Roman" w:cs="Times New Roman"/>
          <w:sz w:val="28"/>
          <w:szCs w:val="28"/>
          <w:lang w:val="en-GB" w:bidi="ar"/>
        </w:rPr>
        <w:t>s fault.</w:t>
      </w:r>
    </w:p>
    <w:p w14:paraId="6375D33E" w14:textId="14171481" w:rsidR="00881F98" w:rsidRPr="009D1C06" w:rsidRDefault="001F1A12"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Concerning Article 43 of the CISG,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s obligation should be considered under two different situations. Firstly, </w:t>
      </w:r>
      <w:r w:rsidR="00B079EA" w:rsidRPr="009D1C06">
        <w:rPr>
          <w:rFonts w:ascii="Times New Roman" w:hAnsi="Times New Roman" w:cs="Times New Roman"/>
          <w:sz w:val="28"/>
          <w:szCs w:val="28"/>
          <w:lang w:val="en-GB" w:bidi="ar"/>
        </w:rPr>
        <w:t>under Article 43(1), if the buyer has already known about the claimed IPR situation, then the seller should be exempted from the obligation to deliver goods free from third parties</w:t>
      </w:r>
      <w:r w:rsidR="0072250F" w:rsidRPr="009D1C06">
        <w:rPr>
          <w:rFonts w:ascii="Times New Roman" w:hAnsi="Times New Roman" w:cs="Times New Roman"/>
          <w:sz w:val="28"/>
          <w:szCs w:val="28"/>
          <w:lang w:val="en-GB" w:bidi="ar"/>
        </w:rPr>
        <w:t>’</w:t>
      </w:r>
      <w:r w:rsidR="00B079EA" w:rsidRPr="009D1C06">
        <w:rPr>
          <w:rFonts w:ascii="Times New Roman" w:hAnsi="Times New Roman" w:cs="Times New Roman"/>
          <w:sz w:val="28"/>
          <w:szCs w:val="28"/>
          <w:lang w:val="en-GB" w:bidi="ar"/>
        </w:rPr>
        <w:t xml:space="preserve"> </w:t>
      </w:r>
      <w:r w:rsidR="00BD6F9C" w:rsidRPr="009D1C06">
        <w:rPr>
          <w:rFonts w:ascii="Times New Roman" w:hAnsi="Times New Roman" w:cs="Times New Roman"/>
          <w:sz w:val="28"/>
          <w:szCs w:val="28"/>
          <w:lang w:val="en-GB" w:bidi="ar"/>
        </w:rPr>
        <w:t>IPRs.</w:t>
      </w:r>
      <w:r w:rsidRPr="009D1C06">
        <w:rPr>
          <w:rStyle w:val="a7"/>
          <w:rFonts w:ascii="Times New Roman" w:hAnsi="Times New Roman" w:cs="Times New Roman"/>
          <w:sz w:val="28"/>
          <w:szCs w:val="28"/>
          <w:lang w:val="en-GB" w:bidi="ar"/>
        </w:rPr>
        <w:footnoteReference w:id="98"/>
      </w:r>
      <w:r w:rsidR="00B079EA" w:rsidRPr="009D1C06">
        <w:rPr>
          <w:rFonts w:ascii="Times New Roman" w:hAnsi="Times New Roman" w:cs="Times New Roman"/>
          <w:sz w:val="28"/>
          <w:szCs w:val="28"/>
          <w:lang w:val="en-GB" w:bidi="ar"/>
        </w:rPr>
        <w:t xml:space="preserve"> The buyer loses the right to rely on Article 41 or 42 if the buyer fails to give the seller notice within </w:t>
      </w:r>
      <w:r w:rsidR="00BD6F9C" w:rsidRPr="009D1C06">
        <w:rPr>
          <w:rFonts w:ascii="Times New Roman" w:hAnsi="Times New Roman" w:cs="Times New Roman"/>
          <w:sz w:val="28"/>
          <w:szCs w:val="28"/>
          <w:lang w:val="en-GB" w:bidi="ar"/>
        </w:rPr>
        <w:t>“</w:t>
      </w:r>
      <w:r w:rsidR="00B079EA" w:rsidRPr="009D1C06">
        <w:rPr>
          <w:rFonts w:ascii="Times New Roman" w:hAnsi="Times New Roman" w:cs="Times New Roman"/>
          <w:sz w:val="28"/>
          <w:szCs w:val="28"/>
          <w:lang w:val="en-GB" w:bidi="ar"/>
        </w:rPr>
        <w:t>a reasonable time</w:t>
      </w:r>
      <w:r w:rsidR="00BD6F9C" w:rsidRPr="009D1C06">
        <w:rPr>
          <w:rFonts w:ascii="Times New Roman" w:hAnsi="Times New Roman" w:cs="Times New Roman"/>
          <w:sz w:val="28"/>
          <w:szCs w:val="28"/>
          <w:lang w:val="en-GB" w:bidi="ar"/>
        </w:rPr>
        <w:t>”</w:t>
      </w:r>
      <w:r w:rsidR="00B079EA" w:rsidRPr="009D1C06">
        <w:rPr>
          <w:rFonts w:ascii="Times New Roman" w:hAnsi="Times New Roman" w:cs="Times New Roman"/>
          <w:sz w:val="28"/>
          <w:szCs w:val="28"/>
          <w:lang w:val="en-GB" w:bidi="ar"/>
        </w:rPr>
        <w:t xml:space="preserve">, although </w:t>
      </w:r>
      <w:r w:rsidR="00CF5FB8" w:rsidRPr="009D1C06">
        <w:rPr>
          <w:rFonts w:ascii="Times New Roman" w:hAnsi="Times New Roman" w:cs="Times New Roman"/>
          <w:sz w:val="28"/>
          <w:szCs w:val="28"/>
          <w:lang w:val="en-GB" w:bidi="ar"/>
        </w:rPr>
        <w:t>“</w:t>
      </w:r>
      <w:r w:rsidR="00B079EA" w:rsidRPr="009D1C06">
        <w:rPr>
          <w:rFonts w:ascii="Times New Roman" w:hAnsi="Times New Roman" w:cs="Times New Roman"/>
          <w:sz w:val="28"/>
          <w:szCs w:val="28"/>
          <w:lang w:val="en-GB" w:bidi="ar"/>
        </w:rPr>
        <w:t>the seller is not entitled to rely on</w:t>
      </w:r>
      <w:r w:rsidR="00CF5FB8" w:rsidRPr="009D1C06">
        <w:rPr>
          <w:rFonts w:ascii="Times New Roman" w:hAnsi="Times New Roman" w:cs="Times New Roman"/>
          <w:sz w:val="28"/>
          <w:szCs w:val="28"/>
          <w:lang w:val="en-GB" w:bidi="ar"/>
        </w:rPr>
        <w:t>”</w:t>
      </w:r>
      <w:r w:rsidR="00B079EA" w:rsidRPr="009D1C06">
        <w:rPr>
          <w:rFonts w:ascii="Times New Roman" w:hAnsi="Times New Roman" w:cs="Times New Roman"/>
          <w:sz w:val="28"/>
          <w:szCs w:val="28"/>
          <w:lang w:val="en-GB" w:bidi="ar"/>
        </w:rPr>
        <w:t xml:space="preserve"> the buyer</w:t>
      </w:r>
      <w:r w:rsidR="0072250F" w:rsidRPr="009D1C06">
        <w:rPr>
          <w:rFonts w:ascii="Times New Roman" w:hAnsi="Times New Roman" w:cs="Times New Roman"/>
          <w:sz w:val="28"/>
          <w:szCs w:val="28"/>
          <w:lang w:val="en-GB" w:bidi="ar"/>
        </w:rPr>
        <w:t>’</w:t>
      </w:r>
      <w:r w:rsidR="00B079EA" w:rsidRPr="009D1C06">
        <w:rPr>
          <w:rFonts w:ascii="Times New Roman" w:hAnsi="Times New Roman" w:cs="Times New Roman"/>
          <w:sz w:val="28"/>
          <w:szCs w:val="28"/>
          <w:lang w:val="en-GB" w:bidi="ar"/>
        </w:rPr>
        <w:t>s failure to meet the notice requirement if the seller knew about the third party</w:t>
      </w:r>
      <w:r w:rsidR="0072250F" w:rsidRPr="009D1C06">
        <w:rPr>
          <w:rFonts w:ascii="Times New Roman" w:hAnsi="Times New Roman" w:cs="Times New Roman"/>
          <w:sz w:val="28"/>
          <w:szCs w:val="28"/>
          <w:lang w:val="en-GB" w:bidi="ar"/>
        </w:rPr>
        <w:t>’</w:t>
      </w:r>
      <w:r w:rsidR="00B079EA" w:rsidRPr="009D1C06">
        <w:rPr>
          <w:rFonts w:ascii="Times New Roman" w:hAnsi="Times New Roman" w:cs="Times New Roman"/>
          <w:sz w:val="28"/>
          <w:szCs w:val="28"/>
          <w:lang w:val="en-GB" w:bidi="ar"/>
        </w:rPr>
        <w:t>s right or claim and its nature.</w:t>
      </w:r>
      <w:r w:rsidRPr="009D1C06">
        <w:rPr>
          <w:rStyle w:val="a7"/>
          <w:rFonts w:ascii="Times New Roman" w:hAnsi="Times New Roman" w:cs="Times New Roman"/>
          <w:sz w:val="28"/>
          <w:szCs w:val="28"/>
          <w:lang w:val="en-GB" w:bidi="ar"/>
        </w:rPr>
        <w:footnoteReference w:id="99"/>
      </w:r>
      <w:r w:rsidR="00B079EA" w:rsidRPr="009D1C06">
        <w:rPr>
          <w:rFonts w:ascii="Times New Roman" w:hAnsi="Times New Roman" w:cs="Times New Roman"/>
          <w:sz w:val="28"/>
          <w:szCs w:val="28"/>
          <w:lang w:val="en-GB" w:bidi="ar"/>
        </w:rPr>
        <w:t xml:space="preserve"> In this case, however, the notice provisions also place an awareness burden </w:t>
      </w:r>
      <w:r w:rsidR="00B079EA" w:rsidRPr="009D1C06">
        <w:rPr>
          <w:rFonts w:ascii="Times New Roman" w:hAnsi="Times New Roman" w:cs="Times New Roman"/>
          <w:sz w:val="28"/>
          <w:szCs w:val="28"/>
          <w:lang w:val="en-GB" w:bidi="ar"/>
        </w:rPr>
        <w:lastRenderedPageBreak/>
        <w:t>on the buyer</w:t>
      </w:r>
      <w:r w:rsidR="00BD6F9C" w:rsidRPr="009D1C06">
        <w:rPr>
          <w:rFonts w:ascii="Times New Roman" w:hAnsi="Times New Roman" w:cs="Times New Roman"/>
          <w:sz w:val="28"/>
          <w:szCs w:val="28"/>
          <w:lang w:val="en-GB" w:bidi="ar"/>
        </w:rPr>
        <w:t>:</w:t>
      </w:r>
      <w:r w:rsidR="00B079EA" w:rsidRPr="009D1C06">
        <w:rPr>
          <w:rFonts w:ascii="Times New Roman" w:hAnsi="Times New Roman" w:cs="Times New Roman"/>
          <w:sz w:val="28"/>
          <w:szCs w:val="28"/>
          <w:lang w:val="en-GB" w:bidi="ar"/>
        </w:rPr>
        <w:t xml:space="preserve"> the buyer must provide notice within a reasonable time of any third party rights or claims that the buyer </w:t>
      </w:r>
      <w:r w:rsidR="00CF5FB8" w:rsidRPr="009D1C06">
        <w:rPr>
          <w:rFonts w:ascii="Times New Roman" w:hAnsi="Times New Roman" w:cs="Times New Roman"/>
          <w:sz w:val="28"/>
          <w:szCs w:val="28"/>
          <w:lang w:val="en-GB" w:bidi="ar"/>
        </w:rPr>
        <w:t>“</w:t>
      </w:r>
      <w:r w:rsidR="00B079EA" w:rsidRPr="009D1C06">
        <w:rPr>
          <w:rFonts w:ascii="Times New Roman" w:hAnsi="Times New Roman" w:cs="Times New Roman"/>
          <w:sz w:val="28"/>
          <w:szCs w:val="28"/>
          <w:lang w:val="en-GB" w:bidi="ar"/>
        </w:rPr>
        <w:t>ought to have become aware of ....</w:t>
      </w:r>
      <w:r w:rsidR="00CF5FB8" w:rsidRPr="009D1C06">
        <w:rPr>
          <w:rFonts w:ascii="Times New Roman" w:hAnsi="Times New Roman" w:cs="Times New Roman"/>
          <w:sz w:val="28"/>
          <w:szCs w:val="28"/>
          <w:lang w:val="en-GB" w:bidi="ar"/>
        </w:rPr>
        <w:t>”</w:t>
      </w:r>
      <w:r w:rsidR="00B079EA" w:rsidRPr="009D1C06">
        <w:rPr>
          <w:rFonts w:ascii="Times New Roman" w:hAnsi="Times New Roman" w:cs="Times New Roman"/>
          <w:sz w:val="28"/>
          <w:szCs w:val="28"/>
          <w:lang w:val="en-GB" w:bidi="ar"/>
        </w:rPr>
        <w:t xml:space="preserve"> </w:t>
      </w:r>
      <w:r w:rsidR="00310DED" w:rsidRPr="009D1C06">
        <w:rPr>
          <w:rFonts w:ascii="Times New Roman" w:hAnsi="Times New Roman" w:cs="Times New Roman"/>
          <w:sz w:val="28"/>
          <w:szCs w:val="28"/>
          <w:lang w:val="en-GB" w:bidi="ar"/>
        </w:rPr>
        <w:t>and m</w:t>
      </w:r>
      <w:r w:rsidR="00B079EA" w:rsidRPr="009D1C06">
        <w:rPr>
          <w:rFonts w:ascii="Times New Roman" w:hAnsi="Times New Roman" w:cs="Times New Roman"/>
          <w:sz w:val="28"/>
          <w:szCs w:val="28"/>
          <w:lang w:val="en-GB" w:bidi="ar"/>
        </w:rPr>
        <w:t>uch of the early discussion and debate about the warranty of title under the CISG was about the buyer</w:t>
      </w:r>
      <w:r w:rsidR="0072250F" w:rsidRPr="009D1C06">
        <w:rPr>
          <w:rFonts w:ascii="Times New Roman" w:hAnsi="Times New Roman" w:cs="Times New Roman"/>
          <w:sz w:val="28"/>
          <w:szCs w:val="28"/>
          <w:lang w:val="en-GB" w:bidi="ar"/>
        </w:rPr>
        <w:t>’</w:t>
      </w:r>
      <w:r w:rsidR="00B079EA" w:rsidRPr="009D1C06">
        <w:rPr>
          <w:rFonts w:ascii="Times New Roman" w:hAnsi="Times New Roman" w:cs="Times New Roman"/>
          <w:sz w:val="28"/>
          <w:szCs w:val="28"/>
          <w:lang w:val="en-GB" w:bidi="ar"/>
        </w:rPr>
        <w:t>s notice requirements.</w:t>
      </w:r>
      <w:r w:rsidR="00D20FE5" w:rsidRPr="009D1C06">
        <w:rPr>
          <w:rStyle w:val="a7"/>
          <w:rFonts w:ascii="Times New Roman" w:hAnsi="Times New Roman" w:cs="Times New Roman"/>
          <w:sz w:val="28"/>
          <w:szCs w:val="28"/>
          <w:lang w:val="en-GB" w:bidi="ar"/>
        </w:rPr>
        <w:footnoteReference w:id="100"/>
      </w:r>
      <w:r w:rsidR="00B079EA" w:rsidRPr="009D1C06">
        <w:rPr>
          <w:rFonts w:ascii="Times New Roman" w:hAnsi="Times New Roman" w:cs="Times New Roman"/>
          <w:sz w:val="28"/>
          <w:szCs w:val="28"/>
          <w:lang w:val="en-GB" w:bidi="ar"/>
        </w:rPr>
        <w:t xml:space="preserve"> Some participants believed </w:t>
      </w:r>
      <w:r w:rsidR="00D20FE5" w:rsidRPr="009D1C06">
        <w:rPr>
          <w:rFonts w:ascii="Times New Roman" w:hAnsi="Times New Roman" w:cs="Times New Roman"/>
          <w:sz w:val="28"/>
          <w:szCs w:val="28"/>
          <w:lang w:val="en-GB" w:bidi="ar"/>
        </w:rPr>
        <w:t>that this</w:t>
      </w:r>
      <w:r w:rsidR="00B079EA" w:rsidRPr="009D1C06">
        <w:rPr>
          <w:rFonts w:ascii="Times New Roman" w:hAnsi="Times New Roman" w:cs="Times New Roman"/>
          <w:sz w:val="28"/>
          <w:szCs w:val="28"/>
          <w:lang w:val="en-GB" w:bidi="ar"/>
        </w:rPr>
        <w:t xml:space="preserve"> </w:t>
      </w:r>
      <w:r w:rsidR="00D20FE5" w:rsidRPr="009D1C06">
        <w:rPr>
          <w:rFonts w:ascii="Times New Roman" w:hAnsi="Times New Roman" w:cs="Times New Roman"/>
          <w:sz w:val="28"/>
          <w:szCs w:val="28"/>
          <w:lang w:val="en-GB" w:bidi="ar"/>
        </w:rPr>
        <w:t>is</w:t>
      </w:r>
      <w:r w:rsidR="00B079EA" w:rsidRPr="009D1C06">
        <w:rPr>
          <w:rFonts w:ascii="Times New Roman" w:hAnsi="Times New Roman" w:cs="Times New Roman"/>
          <w:sz w:val="28"/>
          <w:szCs w:val="28"/>
          <w:lang w:val="en-GB" w:bidi="ar"/>
        </w:rPr>
        <w:t xml:space="preserve"> heavily in favour of the seller.</w:t>
      </w:r>
      <w:r w:rsidRPr="009D1C06">
        <w:rPr>
          <w:rStyle w:val="a7"/>
          <w:rFonts w:ascii="Times New Roman" w:hAnsi="Times New Roman" w:cs="Times New Roman"/>
          <w:sz w:val="28"/>
          <w:szCs w:val="28"/>
          <w:lang w:val="en-GB" w:bidi="ar"/>
        </w:rPr>
        <w:footnoteReference w:id="101"/>
      </w:r>
      <w:r w:rsidR="00310DED" w:rsidRPr="009D1C06">
        <w:rPr>
          <w:rFonts w:ascii="Times New Roman" w:hAnsi="Times New Roman" w:cs="Times New Roman"/>
          <w:sz w:val="28"/>
          <w:szCs w:val="28"/>
          <w:lang w:val="en-GB" w:bidi="ar"/>
        </w:rPr>
        <w:t xml:space="preserve"> </w:t>
      </w:r>
      <w:r w:rsidR="00AA42B3" w:rsidRPr="009D1C06">
        <w:rPr>
          <w:rFonts w:ascii="Times New Roman" w:hAnsi="Times New Roman" w:cs="Times New Roman"/>
          <w:sz w:val="28"/>
          <w:szCs w:val="28"/>
          <w:lang w:val="en-GB" w:bidi="ar"/>
        </w:rPr>
        <w:t>In addition, this section will analyse the procedure under Article 43 implementing the protections of Article 42 with additional analysis from comparable requirements of Article 39, which deals with non-conforming goods.</w:t>
      </w:r>
      <w:r w:rsidRPr="009D1C06">
        <w:rPr>
          <w:rStyle w:val="a7"/>
          <w:rFonts w:ascii="Times New Roman" w:hAnsi="Times New Roman" w:cs="Times New Roman"/>
          <w:sz w:val="28"/>
          <w:szCs w:val="28"/>
          <w:lang w:val="en-GB" w:bidi="ar"/>
        </w:rPr>
        <w:footnoteReference w:id="102"/>
      </w:r>
      <w:r w:rsidR="00AA42B3" w:rsidRPr="009D1C06">
        <w:rPr>
          <w:rFonts w:ascii="Times New Roman" w:hAnsi="Times New Roman" w:cs="Times New Roman"/>
          <w:sz w:val="28"/>
          <w:szCs w:val="28"/>
          <w:lang w:val="en-GB" w:bidi="ar"/>
        </w:rPr>
        <w:t xml:space="preserve"> </w:t>
      </w:r>
    </w:p>
    <w:p w14:paraId="3A35E1C4" w14:textId="3296D127" w:rsidR="00B079EA" w:rsidRPr="009D1C06" w:rsidRDefault="001F1A12"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Secondly, contrary to the requirement</w:t>
      </w:r>
      <w:r w:rsidR="00566C05"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xml:space="preserve"> put on the buyer, Article 43(2) restricts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s </w:t>
      </w:r>
      <w:r w:rsidR="00CF7B6C" w:rsidRPr="009D1C06">
        <w:rPr>
          <w:rFonts w:ascii="Times New Roman" w:hAnsi="Times New Roman" w:cs="Times New Roman"/>
          <w:sz w:val="28"/>
          <w:szCs w:val="28"/>
          <w:lang w:val="en-GB" w:bidi="ar"/>
        </w:rPr>
        <w:t xml:space="preserve">rights to be exempted from liabilities stipulated in Article 42. Article 43(2) sets the conditions for the exemption situations of the seller by indicating that </w:t>
      </w:r>
      <w:r w:rsidR="00CF5FB8" w:rsidRPr="009D1C06">
        <w:rPr>
          <w:rFonts w:ascii="Times New Roman" w:hAnsi="Times New Roman" w:cs="Times New Roman"/>
          <w:sz w:val="28"/>
          <w:szCs w:val="28"/>
          <w:lang w:val="en-GB" w:bidi="ar"/>
        </w:rPr>
        <w:t>“</w:t>
      </w:r>
      <w:r w:rsidR="00CF7B6C" w:rsidRPr="009D1C06">
        <w:rPr>
          <w:rFonts w:ascii="Times New Roman" w:hAnsi="Times New Roman" w:cs="Times New Roman"/>
          <w:sz w:val="28"/>
          <w:szCs w:val="28"/>
          <w:lang w:val="en-GB" w:bidi="ar"/>
        </w:rPr>
        <w:t>[t]</w:t>
      </w:r>
      <w:proofErr w:type="gramStart"/>
      <w:r w:rsidR="00CF7B6C" w:rsidRPr="009D1C06">
        <w:rPr>
          <w:rFonts w:ascii="Times New Roman" w:hAnsi="Times New Roman" w:cs="Times New Roman"/>
          <w:sz w:val="28"/>
          <w:szCs w:val="28"/>
          <w:lang w:val="en-GB" w:bidi="ar"/>
        </w:rPr>
        <w:t>he</w:t>
      </w:r>
      <w:proofErr w:type="gramEnd"/>
      <w:r w:rsidR="00CF7B6C" w:rsidRPr="009D1C06">
        <w:rPr>
          <w:rFonts w:ascii="Times New Roman" w:hAnsi="Times New Roman" w:cs="Times New Roman"/>
          <w:sz w:val="28"/>
          <w:szCs w:val="28"/>
          <w:lang w:val="en-GB" w:bidi="ar"/>
        </w:rPr>
        <w:t xml:space="preserve"> seller is not entitled to rely on the provisions of the preceding paragraph if he knew of the right or claim of the third party and the nature of it</w:t>
      </w:r>
      <w:r w:rsidR="00CF5FB8" w:rsidRPr="009D1C06">
        <w:rPr>
          <w:rFonts w:ascii="Times New Roman" w:hAnsi="Times New Roman" w:cs="Times New Roman"/>
          <w:sz w:val="28"/>
          <w:szCs w:val="28"/>
          <w:lang w:val="en-GB" w:bidi="ar"/>
        </w:rPr>
        <w:t>”</w:t>
      </w:r>
      <w:r w:rsidR="00CF7B6C" w:rsidRPr="009D1C06">
        <w:rPr>
          <w:rFonts w:ascii="Times New Roman" w:hAnsi="Times New Roman" w:cs="Times New Roman"/>
          <w:sz w:val="28"/>
          <w:szCs w:val="28"/>
          <w:lang w:val="en-GB" w:bidi="ar"/>
        </w:rPr>
        <w:t>.</w:t>
      </w:r>
      <w:r w:rsidRPr="009D1C06">
        <w:rPr>
          <w:rStyle w:val="a7"/>
          <w:rFonts w:ascii="Times New Roman" w:hAnsi="Times New Roman" w:cs="Times New Roman"/>
          <w:sz w:val="28"/>
          <w:szCs w:val="28"/>
          <w:lang w:val="en-GB" w:bidi="ar"/>
        </w:rPr>
        <w:footnoteReference w:id="103"/>
      </w:r>
      <w:r w:rsidR="00DE41E6" w:rsidRPr="009D1C06">
        <w:rPr>
          <w:rFonts w:ascii="Times New Roman" w:hAnsi="Times New Roman" w:cs="Times New Roman"/>
          <w:sz w:val="28"/>
          <w:szCs w:val="28"/>
          <w:lang w:val="en-GB" w:bidi="ar"/>
        </w:rPr>
        <w:t xml:space="preserve"> </w:t>
      </w:r>
      <w:r w:rsidR="00AA42B3" w:rsidRPr="009D1C06">
        <w:rPr>
          <w:rFonts w:ascii="Times New Roman" w:hAnsi="Times New Roman" w:cs="Times New Roman"/>
          <w:sz w:val="28"/>
          <w:szCs w:val="28"/>
          <w:lang w:val="en-GB" w:bidi="ar"/>
        </w:rPr>
        <w:t xml:space="preserve">This issue is linked with </w:t>
      </w:r>
      <w:r w:rsidR="00487931" w:rsidRPr="009D1C06">
        <w:rPr>
          <w:rFonts w:ascii="Times New Roman" w:hAnsi="Times New Roman" w:cs="Times New Roman"/>
          <w:sz w:val="28"/>
          <w:szCs w:val="28"/>
          <w:lang w:val="en-GB" w:bidi="ar"/>
        </w:rPr>
        <w:t>provisions relating to the conformity of goods stipulated in Articles 35-40</w:t>
      </w:r>
      <w:r w:rsidR="00AA42B3" w:rsidRPr="009D1C06">
        <w:rPr>
          <w:rFonts w:ascii="Times New Roman" w:hAnsi="Times New Roman" w:cs="Times New Roman"/>
          <w:sz w:val="28"/>
          <w:szCs w:val="28"/>
          <w:lang w:val="en-GB" w:bidi="ar"/>
        </w:rPr>
        <w:t xml:space="preserve"> of the CISG</w:t>
      </w:r>
      <w:r w:rsidR="00487931" w:rsidRPr="009D1C06">
        <w:rPr>
          <w:rFonts w:ascii="Times New Roman" w:hAnsi="Times New Roman" w:cs="Times New Roman"/>
          <w:sz w:val="28"/>
          <w:szCs w:val="28"/>
          <w:lang w:val="en-GB" w:bidi="ar"/>
        </w:rPr>
        <w:t>.</w:t>
      </w:r>
      <w:r w:rsidR="007476AC" w:rsidRPr="009D1C06">
        <w:rPr>
          <w:rFonts w:ascii="Times New Roman" w:hAnsi="Times New Roman" w:cs="Times New Roman"/>
          <w:sz w:val="28"/>
          <w:szCs w:val="28"/>
          <w:lang w:val="en-GB" w:bidi="ar"/>
        </w:rPr>
        <w:t xml:space="preserve"> </w:t>
      </w:r>
      <w:r w:rsidR="00487931" w:rsidRPr="009D1C06">
        <w:rPr>
          <w:rFonts w:ascii="Times New Roman" w:hAnsi="Times New Roman" w:cs="Times New Roman"/>
          <w:sz w:val="28"/>
          <w:szCs w:val="28"/>
          <w:lang w:val="en-GB" w:bidi="ar"/>
        </w:rPr>
        <w:t>Still, the CISG maintains legal defects as a separate instance of non-conformity in Article 41 and even makes provision for a specific case of this type of non-conformity, namely Article 42.</w:t>
      </w:r>
      <w:r w:rsidRPr="009D1C06">
        <w:rPr>
          <w:rStyle w:val="a7"/>
          <w:rFonts w:ascii="Times New Roman" w:hAnsi="Times New Roman" w:cs="Times New Roman"/>
          <w:sz w:val="28"/>
          <w:szCs w:val="28"/>
          <w:lang w:val="en-GB" w:bidi="ar"/>
        </w:rPr>
        <w:footnoteReference w:id="104"/>
      </w:r>
      <w:r w:rsidR="00881F98" w:rsidRPr="009D1C06">
        <w:rPr>
          <w:rFonts w:ascii="Times New Roman" w:hAnsi="Times New Roman" w:cs="Times New Roman"/>
          <w:sz w:val="28"/>
          <w:szCs w:val="28"/>
          <w:lang w:val="en-GB" w:bidi="ar"/>
        </w:rPr>
        <w:t xml:space="preserve"> For non-conformities</w:t>
      </w:r>
      <w:r w:rsidR="007476AC" w:rsidRPr="009D1C06">
        <w:rPr>
          <w:rFonts w:ascii="Times New Roman" w:hAnsi="Times New Roman" w:cs="Times New Roman"/>
          <w:sz w:val="28"/>
          <w:szCs w:val="28"/>
          <w:lang w:val="en-GB" w:bidi="ar"/>
        </w:rPr>
        <w:t>, a</w:t>
      </w:r>
      <w:r w:rsidR="00881F98" w:rsidRPr="009D1C06">
        <w:rPr>
          <w:rFonts w:ascii="Times New Roman" w:hAnsi="Times New Roman" w:cs="Times New Roman"/>
          <w:sz w:val="28"/>
          <w:szCs w:val="28"/>
          <w:lang w:val="en-GB" w:bidi="ar"/>
        </w:rPr>
        <w:t>ccording to Article 40, the seller cannot rely on the buyer</w:t>
      </w:r>
      <w:r w:rsidR="0072250F" w:rsidRPr="009D1C06">
        <w:rPr>
          <w:rFonts w:ascii="Times New Roman" w:hAnsi="Times New Roman" w:cs="Times New Roman"/>
          <w:sz w:val="28"/>
          <w:szCs w:val="28"/>
          <w:lang w:val="en-GB" w:bidi="ar"/>
        </w:rPr>
        <w:t>’</w:t>
      </w:r>
      <w:r w:rsidR="00881F98" w:rsidRPr="009D1C06">
        <w:rPr>
          <w:rFonts w:ascii="Times New Roman" w:hAnsi="Times New Roman" w:cs="Times New Roman"/>
          <w:sz w:val="28"/>
          <w:szCs w:val="28"/>
          <w:lang w:val="en-GB" w:bidi="ar"/>
        </w:rPr>
        <w:t>s failure to communicate any non-conformities in time if the seller was aware or could not have been unaware of the non-conformity.</w:t>
      </w:r>
      <w:r w:rsidR="007476AC" w:rsidRPr="009D1C06">
        <w:rPr>
          <w:rStyle w:val="a7"/>
          <w:rFonts w:ascii="Times New Roman" w:hAnsi="Times New Roman" w:cs="Times New Roman"/>
          <w:sz w:val="28"/>
          <w:szCs w:val="28"/>
          <w:lang w:val="en-GB" w:bidi="ar"/>
        </w:rPr>
        <w:footnoteReference w:id="105"/>
      </w:r>
      <w:r w:rsidR="00881F98" w:rsidRPr="009D1C06">
        <w:rPr>
          <w:rFonts w:ascii="Times New Roman" w:hAnsi="Times New Roman" w:cs="Times New Roman"/>
          <w:sz w:val="28"/>
          <w:szCs w:val="28"/>
          <w:lang w:val="en-GB" w:bidi="ar"/>
        </w:rPr>
        <w:t xml:space="preserve"> This rule is</w:t>
      </w:r>
      <w:r w:rsidR="007476AC" w:rsidRPr="009D1C06">
        <w:rPr>
          <w:rFonts w:ascii="Times New Roman" w:hAnsi="Times New Roman" w:cs="Times New Roman"/>
          <w:sz w:val="28"/>
          <w:szCs w:val="28"/>
          <w:lang w:val="en-GB" w:bidi="ar"/>
        </w:rPr>
        <w:t xml:space="preserve"> also </w:t>
      </w:r>
      <w:r w:rsidR="00881F98" w:rsidRPr="009D1C06">
        <w:rPr>
          <w:rFonts w:ascii="Times New Roman" w:hAnsi="Times New Roman" w:cs="Times New Roman"/>
          <w:sz w:val="28"/>
          <w:szCs w:val="28"/>
          <w:lang w:val="en-GB" w:bidi="ar"/>
        </w:rPr>
        <w:t>found in Article 43(2), but Article 43(2) requires that the seller knew of the third</w:t>
      </w:r>
      <w:r w:rsidR="007476AC" w:rsidRPr="009D1C06">
        <w:rPr>
          <w:rFonts w:ascii="Times New Roman" w:hAnsi="Times New Roman" w:cs="Times New Roman"/>
          <w:sz w:val="28"/>
          <w:szCs w:val="28"/>
          <w:lang w:val="en-GB" w:bidi="ar"/>
        </w:rPr>
        <w:t>-</w:t>
      </w:r>
      <w:r w:rsidR="00881F98" w:rsidRPr="009D1C06">
        <w:rPr>
          <w:rFonts w:ascii="Times New Roman" w:hAnsi="Times New Roman" w:cs="Times New Roman"/>
          <w:sz w:val="28"/>
          <w:szCs w:val="28"/>
          <w:lang w:val="en-GB" w:bidi="ar"/>
        </w:rPr>
        <w:t xml:space="preserve">party </w:t>
      </w:r>
      <w:r w:rsidR="00881F98" w:rsidRPr="009D1C06">
        <w:rPr>
          <w:rFonts w:ascii="Times New Roman" w:hAnsi="Times New Roman" w:cs="Times New Roman"/>
          <w:sz w:val="28"/>
          <w:szCs w:val="28"/>
          <w:lang w:val="en-GB" w:bidi="ar"/>
        </w:rPr>
        <w:lastRenderedPageBreak/>
        <w:t>right or claim.</w:t>
      </w:r>
      <w:r w:rsidRPr="009D1C06">
        <w:rPr>
          <w:rStyle w:val="a7"/>
          <w:rFonts w:ascii="Times New Roman" w:hAnsi="Times New Roman" w:cs="Times New Roman"/>
          <w:sz w:val="28"/>
          <w:szCs w:val="28"/>
          <w:lang w:val="en-GB" w:bidi="ar"/>
        </w:rPr>
        <w:footnoteReference w:id="106"/>
      </w:r>
      <w:r w:rsidR="00881F98" w:rsidRPr="009D1C06">
        <w:rPr>
          <w:rFonts w:ascii="Times New Roman" w:hAnsi="Times New Roman" w:cs="Times New Roman"/>
          <w:sz w:val="28"/>
          <w:szCs w:val="28"/>
          <w:lang w:val="en-GB" w:bidi="ar"/>
        </w:rPr>
        <w:t xml:space="preserve"> Hence, based on the discussion of OEM, Article 43(2) is highly related to determining the legi</w:t>
      </w:r>
      <w:r w:rsidR="00F57C0B" w:rsidRPr="009D1C06">
        <w:rPr>
          <w:rFonts w:ascii="Times New Roman" w:hAnsi="Times New Roman" w:cs="Times New Roman"/>
          <w:sz w:val="28"/>
          <w:szCs w:val="28"/>
          <w:lang w:val="en-GB" w:bidi="ar"/>
        </w:rPr>
        <w:t xml:space="preserve">timacy of </w:t>
      </w:r>
      <w:r w:rsidR="00881F98" w:rsidRPr="009D1C06">
        <w:rPr>
          <w:rFonts w:ascii="Times New Roman" w:hAnsi="Times New Roman" w:cs="Times New Roman"/>
          <w:sz w:val="28"/>
          <w:szCs w:val="28"/>
          <w:lang w:val="en-GB" w:bidi="ar"/>
        </w:rPr>
        <w:t>the seller</w:t>
      </w:r>
      <w:r w:rsidR="0072250F" w:rsidRPr="009D1C06">
        <w:rPr>
          <w:rFonts w:ascii="Times New Roman" w:hAnsi="Times New Roman" w:cs="Times New Roman"/>
          <w:sz w:val="28"/>
          <w:szCs w:val="28"/>
          <w:lang w:val="en-GB" w:bidi="ar"/>
        </w:rPr>
        <w:t>’</w:t>
      </w:r>
      <w:r w:rsidR="00881F98" w:rsidRPr="009D1C06">
        <w:rPr>
          <w:rFonts w:ascii="Times New Roman" w:hAnsi="Times New Roman" w:cs="Times New Roman"/>
          <w:sz w:val="28"/>
          <w:szCs w:val="28"/>
          <w:lang w:val="en-GB" w:bidi="ar"/>
        </w:rPr>
        <w:t>s sale</w:t>
      </w:r>
      <w:r w:rsidR="00F57C0B" w:rsidRPr="009D1C06">
        <w:rPr>
          <w:rFonts w:ascii="Times New Roman" w:hAnsi="Times New Roman" w:cs="Times New Roman"/>
          <w:sz w:val="28"/>
          <w:szCs w:val="28"/>
          <w:lang w:val="en-GB" w:bidi="ar"/>
        </w:rPr>
        <w:t xml:space="preserve"> of manufactured goods in his jurisdiction. Considering the previous discussion about the seller</w:t>
      </w:r>
      <w:r w:rsidR="0072250F" w:rsidRPr="009D1C06">
        <w:rPr>
          <w:rFonts w:ascii="Times New Roman" w:hAnsi="Times New Roman" w:cs="Times New Roman"/>
          <w:sz w:val="28"/>
          <w:szCs w:val="28"/>
          <w:lang w:val="en-GB" w:bidi="ar"/>
        </w:rPr>
        <w:t>’</w:t>
      </w:r>
      <w:r w:rsidR="00F57C0B" w:rsidRPr="009D1C06">
        <w:rPr>
          <w:rFonts w:ascii="Times New Roman" w:hAnsi="Times New Roman" w:cs="Times New Roman"/>
          <w:sz w:val="28"/>
          <w:szCs w:val="28"/>
          <w:lang w:val="en-GB" w:bidi="ar"/>
        </w:rPr>
        <w:t xml:space="preserve">s knowledge, the seller, as a manufacturer, ought to have more access to the investigation of the trademark registration situation than the buyer. If the IPR </w:t>
      </w:r>
      <w:r w:rsidR="007476AC" w:rsidRPr="009D1C06">
        <w:rPr>
          <w:rFonts w:ascii="Times New Roman" w:hAnsi="Times New Roman" w:cs="Times New Roman"/>
          <w:sz w:val="28"/>
          <w:szCs w:val="28"/>
          <w:lang w:val="en-GB" w:bidi="ar"/>
        </w:rPr>
        <w:t>holder</w:t>
      </w:r>
      <w:r w:rsidR="00F57C0B" w:rsidRPr="009D1C06">
        <w:rPr>
          <w:rFonts w:ascii="Times New Roman" w:hAnsi="Times New Roman" w:cs="Times New Roman"/>
          <w:sz w:val="28"/>
          <w:szCs w:val="28"/>
          <w:lang w:val="en-GB" w:bidi="ar"/>
        </w:rPr>
        <w:t xml:space="preserve"> has registered the specific trademark in the seller</w:t>
      </w:r>
      <w:r w:rsidR="0072250F" w:rsidRPr="009D1C06">
        <w:rPr>
          <w:rFonts w:ascii="Times New Roman" w:hAnsi="Times New Roman" w:cs="Times New Roman"/>
          <w:sz w:val="28"/>
          <w:szCs w:val="28"/>
          <w:lang w:val="en-GB" w:bidi="ar"/>
        </w:rPr>
        <w:t>’</w:t>
      </w:r>
      <w:r w:rsidR="00F57C0B" w:rsidRPr="009D1C06">
        <w:rPr>
          <w:rFonts w:ascii="Times New Roman" w:hAnsi="Times New Roman" w:cs="Times New Roman"/>
          <w:sz w:val="28"/>
          <w:szCs w:val="28"/>
          <w:lang w:val="en-GB" w:bidi="ar"/>
        </w:rPr>
        <w:t xml:space="preserve">s state, considering factors such as the language usage, market complexity, national trademark </w:t>
      </w:r>
      <w:r w:rsidR="00204D51" w:rsidRPr="009D1C06">
        <w:rPr>
          <w:rFonts w:ascii="Times New Roman" w:hAnsi="Times New Roman" w:cs="Times New Roman"/>
          <w:sz w:val="28"/>
          <w:szCs w:val="28"/>
          <w:lang w:val="en-GB" w:bidi="ar"/>
        </w:rPr>
        <w:t xml:space="preserve">index tool, etc., the </w:t>
      </w:r>
      <w:r w:rsidR="007476AC" w:rsidRPr="009D1C06">
        <w:rPr>
          <w:rFonts w:ascii="Times New Roman" w:hAnsi="Times New Roman" w:cs="Times New Roman"/>
          <w:sz w:val="28"/>
          <w:szCs w:val="28"/>
          <w:lang w:val="en-GB" w:bidi="ar"/>
        </w:rPr>
        <w:t>seller</w:t>
      </w:r>
      <w:r w:rsidR="00204D51" w:rsidRPr="009D1C06">
        <w:rPr>
          <w:rFonts w:ascii="Times New Roman" w:hAnsi="Times New Roman" w:cs="Times New Roman"/>
          <w:sz w:val="28"/>
          <w:szCs w:val="28"/>
          <w:lang w:val="en-GB" w:bidi="ar"/>
        </w:rPr>
        <w:t xml:space="preserve"> is more likely to be held that </w:t>
      </w:r>
      <w:r w:rsidR="00CF5FB8" w:rsidRPr="009D1C06">
        <w:rPr>
          <w:rFonts w:ascii="Times New Roman" w:hAnsi="Times New Roman" w:cs="Times New Roman"/>
          <w:sz w:val="28"/>
          <w:szCs w:val="28"/>
          <w:lang w:val="en-GB" w:bidi="ar"/>
        </w:rPr>
        <w:t>“</w:t>
      </w:r>
      <w:r w:rsidR="00204D51" w:rsidRPr="009D1C06">
        <w:rPr>
          <w:rFonts w:ascii="Times New Roman" w:hAnsi="Times New Roman" w:cs="Times New Roman"/>
          <w:sz w:val="28"/>
          <w:szCs w:val="28"/>
          <w:lang w:val="en-GB" w:bidi="ar"/>
        </w:rPr>
        <w:t>knew or could not have been unaware</w:t>
      </w:r>
      <w:r w:rsidR="00CF5FB8" w:rsidRPr="009D1C06">
        <w:rPr>
          <w:rFonts w:ascii="Times New Roman" w:hAnsi="Times New Roman" w:cs="Times New Roman"/>
          <w:sz w:val="28"/>
          <w:szCs w:val="28"/>
          <w:lang w:val="en-GB" w:bidi="ar"/>
        </w:rPr>
        <w:t>”</w:t>
      </w:r>
      <w:r w:rsidR="00204D51" w:rsidRPr="009D1C06">
        <w:rPr>
          <w:rFonts w:ascii="Times New Roman" w:hAnsi="Times New Roman" w:cs="Times New Roman"/>
          <w:sz w:val="28"/>
          <w:szCs w:val="28"/>
          <w:lang w:val="en-GB" w:bidi="ar"/>
        </w:rPr>
        <w:t xml:space="preserve"> of the registration of the specific trademark in his market. Thus, the sale action should be considered an infringement of the </w:t>
      </w:r>
      <w:r w:rsidR="000B3513" w:rsidRPr="009D1C06">
        <w:rPr>
          <w:rFonts w:ascii="Times New Roman" w:hAnsi="Times New Roman" w:cs="Times New Roman"/>
          <w:sz w:val="28"/>
          <w:szCs w:val="28"/>
          <w:lang w:val="en-GB" w:bidi="ar"/>
        </w:rPr>
        <w:t>third party</w:t>
      </w:r>
      <w:r w:rsidR="0072250F" w:rsidRPr="009D1C06">
        <w:rPr>
          <w:rFonts w:ascii="Times New Roman" w:hAnsi="Times New Roman" w:cs="Times New Roman"/>
          <w:sz w:val="28"/>
          <w:szCs w:val="28"/>
          <w:lang w:val="en-GB" w:bidi="ar"/>
        </w:rPr>
        <w:t>’</w:t>
      </w:r>
      <w:r w:rsidR="000B3513" w:rsidRPr="009D1C06">
        <w:rPr>
          <w:rFonts w:ascii="Times New Roman" w:hAnsi="Times New Roman" w:cs="Times New Roman"/>
          <w:sz w:val="28"/>
          <w:szCs w:val="28"/>
          <w:lang w:val="en-GB" w:bidi="ar"/>
        </w:rPr>
        <w:t xml:space="preserve">s </w:t>
      </w:r>
      <w:r w:rsidR="00204D51" w:rsidRPr="009D1C06">
        <w:rPr>
          <w:rFonts w:ascii="Times New Roman" w:hAnsi="Times New Roman" w:cs="Times New Roman"/>
          <w:sz w:val="28"/>
          <w:szCs w:val="28"/>
          <w:lang w:val="en-GB" w:bidi="ar"/>
        </w:rPr>
        <w:t>IPR</w:t>
      </w:r>
      <w:r w:rsidR="007476AC" w:rsidRPr="009D1C06">
        <w:rPr>
          <w:rFonts w:ascii="Times New Roman" w:hAnsi="Times New Roman" w:cs="Times New Roman"/>
          <w:sz w:val="28"/>
          <w:szCs w:val="28"/>
          <w:lang w:val="en-GB" w:bidi="ar"/>
        </w:rPr>
        <w:t>s</w:t>
      </w:r>
      <w:r w:rsidR="00204D51" w:rsidRPr="009D1C06">
        <w:rPr>
          <w:rFonts w:ascii="Times New Roman" w:hAnsi="Times New Roman" w:cs="Times New Roman"/>
          <w:sz w:val="28"/>
          <w:szCs w:val="28"/>
          <w:lang w:val="en-GB" w:bidi="ar"/>
        </w:rPr>
        <w:t>.</w:t>
      </w:r>
    </w:p>
    <w:p w14:paraId="4022F9CA" w14:textId="56C4D5B9" w:rsidR="00204D51" w:rsidRPr="009D1C06" w:rsidRDefault="001F1A12"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In terms of the</w:t>
      </w:r>
      <w:r w:rsidR="000B3513" w:rsidRPr="009D1C06">
        <w:rPr>
          <w:rFonts w:ascii="Times New Roman" w:hAnsi="Times New Roman" w:cs="Times New Roman"/>
          <w:sz w:val="28"/>
          <w:szCs w:val="28"/>
          <w:lang w:val="en-GB" w:bidi="ar"/>
        </w:rPr>
        <w:t xml:space="preserve"> general</w:t>
      </w:r>
      <w:r w:rsidRPr="009D1C06">
        <w:rPr>
          <w:rFonts w:ascii="Times New Roman" w:hAnsi="Times New Roman" w:cs="Times New Roman"/>
          <w:sz w:val="28"/>
          <w:szCs w:val="28"/>
          <w:lang w:val="en-GB" w:bidi="ar"/>
        </w:rPr>
        <w:t xml:space="preserve"> principle of fault</w:t>
      </w:r>
      <w:r w:rsidR="000B3513" w:rsidRPr="009D1C06">
        <w:rPr>
          <w:rFonts w:ascii="Times New Roman" w:hAnsi="Times New Roman" w:cs="Times New Roman"/>
          <w:sz w:val="28"/>
          <w:szCs w:val="28"/>
          <w:lang w:val="en-GB" w:bidi="ar"/>
        </w:rPr>
        <w:t xml:space="preserve"> in </w:t>
      </w:r>
      <w:r w:rsidR="005C45F5" w:rsidRPr="009D1C06">
        <w:rPr>
          <w:rFonts w:ascii="Times New Roman" w:hAnsi="Times New Roman" w:cs="Times New Roman"/>
          <w:sz w:val="28"/>
          <w:szCs w:val="28"/>
          <w:lang w:val="en-GB" w:bidi="ar"/>
        </w:rPr>
        <w:t>IP</w:t>
      </w:r>
      <w:r w:rsidR="000B3513" w:rsidRPr="009D1C06">
        <w:rPr>
          <w:rFonts w:ascii="Times New Roman" w:hAnsi="Times New Roman" w:cs="Times New Roman"/>
          <w:sz w:val="28"/>
          <w:szCs w:val="28"/>
          <w:lang w:val="en-GB" w:bidi="ar"/>
        </w:rPr>
        <w:t xml:space="preserve"> law, including trademark law</w:t>
      </w:r>
      <w:r w:rsidRPr="009D1C06">
        <w:rPr>
          <w:rFonts w:ascii="Times New Roman" w:hAnsi="Times New Roman" w:cs="Times New Roman"/>
          <w:sz w:val="28"/>
          <w:szCs w:val="28"/>
          <w:lang w:val="en-GB" w:bidi="ar"/>
        </w:rPr>
        <w:t xml:space="preserve">, </w:t>
      </w:r>
      <w:r w:rsidR="000B3513" w:rsidRPr="009D1C06">
        <w:rPr>
          <w:rFonts w:ascii="Times New Roman" w:hAnsi="Times New Roman" w:cs="Times New Roman"/>
          <w:sz w:val="28"/>
          <w:szCs w:val="28"/>
          <w:lang w:val="en-GB" w:bidi="ar"/>
        </w:rPr>
        <w:t xml:space="preserve">the principle of liability without fault is </w:t>
      </w:r>
      <w:r w:rsidR="00693538" w:rsidRPr="009D1C06">
        <w:rPr>
          <w:rFonts w:ascii="Times New Roman" w:hAnsi="Times New Roman" w:cs="Times New Roman"/>
          <w:sz w:val="28"/>
          <w:szCs w:val="28"/>
          <w:lang w:val="en-GB" w:bidi="ar"/>
        </w:rPr>
        <w:t xml:space="preserve">mainly </w:t>
      </w:r>
      <w:r w:rsidR="000B3513" w:rsidRPr="009D1C06">
        <w:rPr>
          <w:rFonts w:ascii="Times New Roman" w:hAnsi="Times New Roman" w:cs="Times New Roman"/>
          <w:sz w:val="28"/>
          <w:szCs w:val="28"/>
          <w:lang w:val="en-GB" w:bidi="ar"/>
        </w:rPr>
        <w:t>applied to the determination of infringement</w:t>
      </w:r>
      <w:r w:rsidR="00693538" w:rsidRPr="009D1C06">
        <w:rPr>
          <w:rFonts w:ascii="Times New Roman" w:hAnsi="Times New Roman" w:cs="Times New Roman"/>
          <w:sz w:val="28"/>
          <w:szCs w:val="28"/>
          <w:lang w:val="en-GB" w:bidi="ar"/>
        </w:rPr>
        <w:t>, and the principle of liability with fault is usually used as a supplement.</w:t>
      </w:r>
      <w:r w:rsidRPr="009D1C06">
        <w:rPr>
          <w:rStyle w:val="a7"/>
          <w:rFonts w:ascii="Times New Roman" w:hAnsi="Times New Roman" w:cs="Times New Roman"/>
          <w:sz w:val="28"/>
          <w:szCs w:val="28"/>
          <w:lang w:val="en-GB" w:bidi="ar"/>
        </w:rPr>
        <w:footnoteReference w:id="107"/>
      </w:r>
      <w:r w:rsidR="000B3513" w:rsidRPr="009D1C06">
        <w:rPr>
          <w:rFonts w:ascii="Times New Roman" w:hAnsi="Times New Roman" w:cs="Times New Roman"/>
          <w:sz w:val="28"/>
          <w:szCs w:val="28"/>
          <w:lang w:val="en-GB" w:bidi="ar"/>
        </w:rPr>
        <w:t xml:space="preserve"> In OEM, the seller</w:t>
      </w:r>
      <w:r w:rsidR="0072250F" w:rsidRPr="009D1C06">
        <w:rPr>
          <w:rFonts w:ascii="Times New Roman" w:hAnsi="Times New Roman" w:cs="Times New Roman"/>
          <w:sz w:val="28"/>
          <w:szCs w:val="28"/>
          <w:lang w:val="en-GB" w:bidi="ar"/>
        </w:rPr>
        <w:t>’</w:t>
      </w:r>
      <w:r w:rsidR="000B3513" w:rsidRPr="009D1C06">
        <w:rPr>
          <w:rFonts w:ascii="Times New Roman" w:hAnsi="Times New Roman" w:cs="Times New Roman"/>
          <w:sz w:val="28"/>
          <w:szCs w:val="28"/>
          <w:lang w:val="en-GB" w:bidi="ar"/>
        </w:rPr>
        <w:t xml:space="preserve">s intention </w:t>
      </w:r>
      <w:r w:rsidR="00693538" w:rsidRPr="009D1C06">
        <w:rPr>
          <w:rFonts w:ascii="Times New Roman" w:hAnsi="Times New Roman" w:cs="Times New Roman"/>
          <w:sz w:val="28"/>
          <w:szCs w:val="28"/>
          <w:lang w:val="en-GB" w:bidi="ar"/>
        </w:rPr>
        <w:t>usually should be taken into consideration. When the seller conducts actions infringing the specific trademark intentionally, there is no doubt that such actions should be considered an infringement of the trademark holder</w:t>
      </w:r>
      <w:r w:rsidR="0072250F" w:rsidRPr="009D1C06">
        <w:rPr>
          <w:rFonts w:ascii="Times New Roman" w:hAnsi="Times New Roman" w:cs="Times New Roman"/>
          <w:sz w:val="28"/>
          <w:szCs w:val="28"/>
          <w:lang w:val="en-GB" w:bidi="ar"/>
        </w:rPr>
        <w:t>’</w:t>
      </w:r>
      <w:r w:rsidR="00693538" w:rsidRPr="009D1C06">
        <w:rPr>
          <w:rFonts w:ascii="Times New Roman" w:hAnsi="Times New Roman" w:cs="Times New Roman"/>
          <w:sz w:val="28"/>
          <w:szCs w:val="28"/>
          <w:lang w:val="en-GB" w:bidi="ar"/>
        </w:rPr>
        <w:t>s IPR</w:t>
      </w:r>
      <w:r w:rsidR="00FF5E40" w:rsidRPr="009D1C06">
        <w:rPr>
          <w:rFonts w:ascii="Times New Roman" w:hAnsi="Times New Roman" w:cs="Times New Roman"/>
          <w:sz w:val="28"/>
          <w:szCs w:val="28"/>
          <w:lang w:val="en-GB" w:bidi="ar"/>
        </w:rPr>
        <w:t>s</w:t>
      </w:r>
      <w:r w:rsidR="00693538" w:rsidRPr="009D1C06">
        <w:rPr>
          <w:rFonts w:ascii="Times New Roman" w:hAnsi="Times New Roman" w:cs="Times New Roman"/>
          <w:sz w:val="28"/>
          <w:szCs w:val="28"/>
          <w:lang w:val="en-GB" w:bidi="ar"/>
        </w:rPr>
        <w:t>. For example</w:t>
      </w:r>
      <w:r w:rsidR="0022746C" w:rsidRPr="009D1C06">
        <w:rPr>
          <w:rFonts w:ascii="Times New Roman" w:hAnsi="Times New Roman" w:cs="Times New Roman"/>
          <w:sz w:val="28"/>
          <w:szCs w:val="28"/>
          <w:lang w:val="en-GB" w:bidi="ar"/>
        </w:rPr>
        <w:t>, as a manufacturer, the seller sells the manufactured goods without the authorisation of the entrusting party or the IPR holder or counterfeits the production information of the goods, such as the production address, the manufacturer name, or address.</w:t>
      </w:r>
      <w:r w:rsidRPr="009D1C06">
        <w:rPr>
          <w:rStyle w:val="a7"/>
          <w:rFonts w:ascii="Times New Roman" w:hAnsi="Times New Roman" w:cs="Times New Roman"/>
          <w:sz w:val="28"/>
          <w:szCs w:val="28"/>
          <w:lang w:val="en-GB" w:bidi="ar"/>
        </w:rPr>
        <w:footnoteReference w:id="108"/>
      </w:r>
      <w:r w:rsidR="0022746C" w:rsidRPr="009D1C06">
        <w:rPr>
          <w:rFonts w:ascii="Times New Roman" w:hAnsi="Times New Roman" w:cs="Times New Roman"/>
          <w:sz w:val="28"/>
          <w:szCs w:val="28"/>
          <w:lang w:val="en-GB" w:bidi="ar"/>
        </w:rPr>
        <w:t xml:space="preserve"> If the seller </w:t>
      </w:r>
      <w:r w:rsidR="00A552D6" w:rsidRPr="009D1C06">
        <w:rPr>
          <w:rFonts w:ascii="Times New Roman" w:hAnsi="Times New Roman" w:cs="Times New Roman"/>
          <w:sz w:val="28"/>
          <w:szCs w:val="28"/>
          <w:lang w:val="en-GB" w:bidi="ar"/>
        </w:rPr>
        <w:t xml:space="preserve">conducts any infringing acts intentionally, he should be held </w:t>
      </w:r>
      <w:r w:rsidR="00A552D6" w:rsidRPr="009D1C06">
        <w:rPr>
          <w:rFonts w:ascii="Times New Roman" w:hAnsi="Times New Roman" w:cs="Times New Roman"/>
          <w:sz w:val="28"/>
          <w:szCs w:val="28"/>
          <w:lang w:val="en-GB" w:bidi="ar"/>
        </w:rPr>
        <w:lastRenderedPageBreak/>
        <w:t xml:space="preserve">liable under the applicable trademark law. From the perspective of the CISG, </w:t>
      </w:r>
      <w:r w:rsidR="00807AF0" w:rsidRPr="009D1C06">
        <w:rPr>
          <w:rFonts w:ascii="Times New Roman" w:hAnsi="Times New Roman" w:cs="Times New Roman"/>
          <w:sz w:val="28"/>
          <w:szCs w:val="28"/>
          <w:lang w:val="en-GB" w:bidi="ar"/>
        </w:rPr>
        <w:t>the seller</w:t>
      </w:r>
      <w:r w:rsidR="0072250F" w:rsidRPr="009D1C06">
        <w:rPr>
          <w:rFonts w:ascii="Times New Roman" w:hAnsi="Times New Roman" w:cs="Times New Roman"/>
          <w:sz w:val="28"/>
          <w:szCs w:val="28"/>
          <w:lang w:val="en-GB" w:bidi="ar"/>
        </w:rPr>
        <w:t>’</w:t>
      </w:r>
      <w:r w:rsidR="00807AF0" w:rsidRPr="009D1C06">
        <w:rPr>
          <w:rFonts w:ascii="Times New Roman" w:hAnsi="Times New Roman" w:cs="Times New Roman"/>
          <w:sz w:val="28"/>
          <w:szCs w:val="28"/>
          <w:lang w:val="en-GB" w:bidi="ar"/>
        </w:rPr>
        <w:t xml:space="preserve">s liability cannot be exempted relying on Articles 41 and 42. In other words, </w:t>
      </w:r>
      <w:r w:rsidR="006B12D0" w:rsidRPr="009D1C06">
        <w:rPr>
          <w:rFonts w:ascii="Times New Roman" w:hAnsi="Times New Roman" w:cs="Times New Roman"/>
          <w:sz w:val="28"/>
          <w:szCs w:val="28"/>
          <w:lang w:val="en-GB" w:bidi="ar"/>
        </w:rPr>
        <w:t>because of the seller</w:t>
      </w:r>
      <w:r w:rsidR="0072250F" w:rsidRPr="009D1C06">
        <w:rPr>
          <w:rFonts w:ascii="Times New Roman" w:hAnsi="Times New Roman" w:cs="Times New Roman"/>
          <w:sz w:val="28"/>
          <w:szCs w:val="28"/>
          <w:lang w:val="en-GB" w:bidi="ar"/>
        </w:rPr>
        <w:t>’</w:t>
      </w:r>
      <w:r w:rsidR="006B12D0" w:rsidRPr="009D1C06">
        <w:rPr>
          <w:rFonts w:ascii="Times New Roman" w:hAnsi="Times New Roman" w:cs="Times New Roman"/>
          <w:sz w:val="28"/>
          <w:szCs w:val="28"/>
          <w:lang w:val="en-GB" w:bidi="ar"/>
        </w:rPr>
        <w:t xml:space="preserve">s intentional unlawful acts, </w:t>
      </w:r>
      <w:r w:rsidR="00807AF0" w:rsidRPr="009D1C06">
        <w:rPr>
          <w:rFonts w:ascii="Times New Roman" w:hAnsi="Times New Roman" w:cs="Times New Roman"/>
          <w:sz w:val="28"/>
          <w:szCs w:val="28"/>
          <w:lang w:val="en-GB" w:bidi="ar"/>
        </w:rPr>
        <w:t>the goods involved with a third party</w:t>
      </w:r>
      <w:r w:rsidR="0072250F" w:rsidRPr="009D1C06">
        <w:rPr>
          <w:rFonts w:ascii="Times New Roman" w:hAnsi="Times New Roman" w:cs="Times New Roman"/>
          <w:sz w:val="28"/>
          <w:szCs w:val="28"/>
          <w:lang w:val="en-GB" w:bidi="ar"/>
        </w:rPr>
        <w:t>’</w:t>
      </w:r>
      <w:r w:rsidR="00807AF0" w:rsidRPr="009D1C06">
        <w:rPr>
          <w:rFonts w:ascii="Times New Roman" w:hAnsi="Times New Roman" w:cs="Times New Roman"/>
          <w:sz w:val="28"/>
          <w:szCs w:val="28"/>
          <w:lang w:val="en-GB" w:bidi="ar"/>
        </w:rPr>
        <w:t>s claims of trademark infringement are non-conforming</w:t>
      </w:r>
      <w:r w:rsidR="006B12D0" w:rsidRPr="009D1C06">
        <w:rPr>
          <w:rFonts w:ascii="Times New Roman" w:hAnsi="Times New Roman" w:cs="Times New Roman"/>
          <w:sz w:val="28"/>
          <w:szCs w:val="28"/>
          <w:lang w:val="en-GB" w:bidi="ar"/>
        </w:rPr>
        <w:t>, and the seller</w:t>
      </w:r>
      <w:r w:rsidR="0072250F" w:rsidRPr="009D1C06">
        <w:rPr>
          <w:rFonts w:ascii="Times New Roman" w:hAnsi="Times New Roman" w:cs="Times New Roman"/>
          <w:sz w:val="28"/>
          <w:szCs w:val="28"/>
          <w:lang w:val="en-GB" w:bidi="ar"/>
        </w:rPr>
        <w:t>’</w:t>
      </w:r>
      <w:r w:rsidR="006B12D0" w:rsidRPr="009D1C06">
        <w:rPr>
          <w:rFonts w:ascii="Times New Roman" w:hAnsi="Times New Roman" w:cs="Times New Roman"/>
          <w:sz w:val="28"/>
          <w:szCs w:val="28"/>
          <w:lang w:val="en-GB" w:bidi="ar"/>
        </w:rPr>
        <w:t>s obligations or liabilities cannot be exempted. Therefore, under the second scenario, the seller should be liable for the third party</w:t>
      </w:r>
      <w:r w:rsidR="0072250F" w:rsidRPr="009D1C06">
        <w:rPr>
          <w:rFonts w:ascii="Times New Roman" w:hAnsi="Times New Roman" w:cs="Times New Roman"/>
          <w:sz w:val="28"/>
          <w:szCs w:val="28"/>
          <w:lang w:val="en-GB" w:bidi="ar"/>
        </w:rPr>
        <w:t>’</w:t>
      </w:r>
      <w:r w:rsidR="006B12D0" w:rsidRPr="009D1C06">
        <w:rPr>
          <w:rFonts w:ascii="Times New Roman" w:hAnsi="Times New Roman" w:cs="Times New Roman"/>
          <w:sz w:val="28"/>
          <w:szCs w:val="28"/>
          <w:lang w:val="en-GB" w:bidi="ar"/>
        </w:rPr>
        <w:t xml:space="preserve">s claims or rights based on </w:t>
      </w:r>
      <w:r w:rsidR="005C45F5" w:rsidRPr="009D1C06">
        <w:rPr>
          <w:rFonts w:ascii="Times New Roman" w:hAnsi="Times New Roman" w:cs="Times New Roman"/>
          <w:sz w:val="28"/>
          <w:szCs w:val="28"/>
          <w:lang w:val="en-GB" w:bidi="ar"/>
        </w:rPr>
        <w:t>IP</w:t>
      </w:r>
      <w:r w:rsidR="00FF5E40" w:rsidRPr="009D1C06">
        <w:rPr>
          <w:rFonts w:ascii="Times New Roman" w:hAnsi="Times New Roman" w:cs="Times New Roman"/>
          <w:sz w:val="28"/>
          <w:szCs w:val="28"/>
          <w:lang w:val="en-GB" w:bidi="ar"/>
        </w:rPr>
        <w:t>.</w:t>
      </w:r>
    </w:p>
    <w:p w14:paraId="53E3890B" w14:textId="534A547E" w:rsidR="003943C0" w:rsidRPr="009D1C06" w:rsidRDefault="006B12D0"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As shown in Figure 7, </w:t>
      </w:r>
      <w:r w:rsidR="00EA03F3" w:rsidRPr="009D1C06">
        <w:rPr>
          <w:rFonts w:ascii="Times New Roman" w:hAnsi="Times New Roman" w:cs="Times New Roman"/>
          <w:sz w:val="28"/>
          <w:szCs w:val="28"/>
          <w:lang w:val="en-GB" w:bidi="ar"/>
        </w:rPr>
        <w:t>l</w:t>
      </w:r>
      <w:r w:rsidR="00E37CC7" w:rsidRPr="009D1C06">
        <w:rPr>
          <w:rFonts w:ascii="Times New Roman" w:hAnsi="Times New Roman" w:cs="Times New Roman"/>
          <w:sz w:val="28"/>
          <w:szCs w:val="28"/>
          <w:lang w:val="en-GB" w:bidi="ar"/>
        </w:rPr>
        <w:t>ike the second scenario, the third scenario also focuses on the third party</w:t>
      </w:r>
      <w:r w:rsidR="0072250F" w:rsidRPr="009D1C06">
        <w:rPr>
          <w:rFonts w:ascii="Times New Roman" w:hAnsi="Times New Roman" w:cs="Times New Roman"/>
          <w:sz w:val="28"/>
          <w:szCs w:val="28"/>
          <w:lang w:val="en-GB" w:bidi="ar"/>
        </w:rPr>
        <w:t>’</w:t>
      </w:r>
      <w:r w:rsidR="00E37CC7" w:rsidRPr="009D1C06">
        <w:rPr>
          <w:rFonts w:ascii="Times New Roman" w:hAnsi="Times New Roman" w:cs="Times New Roman"/>
          <w:sz w:val="28"/>
          <w:szCs w:val="28"/>
          <w:lang w:val="en-GB" w:bidi="ar"/>
        </w:rPr>
        <w:t>s infringement claim towards the seller. The core question is whether the seller</w:t>
      </w:r>
      <w:r w:rsidR="0072250F" w:rsidRPr="009D1C06">
        <w:rPr>
          <w:rFonts w:ascii="Times New Roman" w:hAnsi="Times New Roman" w:cs="Times New Roman"/>
          <w:sz w:val="28"/>
          <w:szCs w:val="28"/>
          <w:lang w:val="en-GB" w:bidi="ar"/>
        </w:rPr>
        <w:t>’</w:t>
      </w:r>
      <w:r w:rsidR="0050021F" w:rsidRPr="009D1C06">
        <w:rPr>
          <w:rFonts w:ascii="Times New Roman" w:hAnsi="Times New Roman" w:cs="Times New Roman"/>
          <w:sz w:val="28"/>
          <w:szCs w:val="28"/>
          <w:lang w:val="en-GB" w:bidi="ar"/>
        </w:rPr>
        <w:t>s</w:t>
      </w:r>
      <w:r w:rsidR="00E37CC7" w:rsidRPr="009D1C06">
        <w:rPr>
          <w:rFonts w:ascii="Times New Roman" w:hAnsi="Times New Roman" w:cs="Times New Roman"/>
          <w:sz w:val="28"/>
          <w:szCs w:val="28"/>
          <w:lang w:val="en-GB" w:bidi="ar"/>
        </w:rPr>
        <w:t xml:space="preserve"> manufactur</w:t>
      </w:r>
      <w:r w:rsidR="0050021F" w:rsidRPr="009D1C06">
        <w:rPr>
          <w:rFonts w:ascii="Times New Roman" w:hAnsi="Times New Roman" w:cs="Times New Roman"/>
          <w:sz w:val="28"/>
          <w:szCs w:val="28"/>
          <w:lang w:val="en-GB" w:bidi="ar"/>
        </w:rPr>
        <w:t>e</w:t>
      </w:r>
      <w:r w:rsidR="00E37CC7" w:rsidRPr="009D1C06">
        <w:rPr>
          <w:rFonts w:ascii="Times New Roman" w:hAnsi="Times New Roman" w:cs="Times New Roman"/>
          <w:sz w:val="28"/>
          <w:szCs w:val="28"/>
          <w:lang w:val="en-GB" w:bidi="ar"/>
        </w:rPr>
        <w:t xml:space="preserve"> constitutes an infringement of the IPR holder</w:t>
      </w:r>
      <w:r w:rsidR="00EA03F3" w:rsidRPr="009D1C06">
        <w:rPr>
          <w:rFonts w:ascii="Times New Roman" w:hAnsi="Times New Roman" w:cs="Times New Roman"/>
          <w:sz w:val="28"/>
          <w:szCs w:val="28"/>
          <w:lang w:val="en-GB" w:bidi="ar"/>
        </w:rPr>
        <w:t xml:space="preserve"> (third party)</w:t>
      </w:r>
      <w:r w:rsidR="00E37CC7" w:rsidRPr="009D1C06">
        <w:rPr>
          <w:rFonts w:ascii="Times New Roman" w:hAnsi="Times New Roman" w:cs="Times New Roman"/>
          <w:sz w:val="28"/>
          <w:szCs w:val="28"/>
          <w:lang w:val="en-GB" w:bidi="ar"/>
        </w:rPr>
        <w:t xml:space="preserve"> in the said case under the CISG.</w:t>
      </w:r>
    </w:p>
    <w:p w14:paraId="6498AB62" w14:textId="75267397" w:rsidR="00664102" w:rsidRPr="009D1C06" w:rsidRDefault="00B95B4E" w:rsidP="0035761E">
      <w:pPr>
        <w:ind w:firstLine="709"/>
        <w:jc w:val="both"/>
        <w:rPr>
          <w:rFonts w:ascii="Times New Roman" w:hAnsi="Times New Roman" w:cs="Times New Roman"/>
          <w:sz w:val="28"/>
          <w:szCs w:val="28"/>
          <w:lang w:val="en-GB" w:bidi="ar"/>
        </w:rPr>
      </w:pPr>
      <w:r w:rsidRPr="009D1C06">
        <w:rPr>
          <w:noProof/>
          <w:lang w:eastAsia="en-US"/>
        </w:rPr>
        <mc:AlternateContent>
          <mc:Choice Requires="wps">
            <w:drawing>
              <wp:anchor distT="0" distB="0" distL="114300" distR="114300" simplePos="0" relativeHeight="252011520" behindDoc="1" locked="0" layoutInCell="1" allowOverlap="1" wp14:anchorId="1C4EE7F8" wp14:editId="342B7CEC">
                <wp:simplePos x="0" y="0"/>
                <wp:positionH relativeFrom="column">
                  <wp:posOffset>-14897</wp:posOffset>
                </wp:positionH>
                <wp:positionV relativeFrom="paragraph">
                  <wp:posOffset>2798085</wp:posOffset>
                </wp:positionV>
                <wp:extent cx="3511550" cy="635"/>
                <wp:effectExtent l="0" t="0" r="6350" b="12065"/>
                <wp:wrapTight wrapText="bothSides">
                  <wp:wrapPolygon edited="0">
                    <wp:start x="0" y="0"/>
                    <wp:lineTo x="0" y="0"/>
                    <wp:lineTo x="21561" y="0"/>
                    <wp:lineTo x="21561" y="0"/>
                    <wp:lineTo x="0" y="0"/>
                  </wp:wrapPolygon>
                </wp:wrapTight>
                <wp:docPr id="23" name="文本框 23"/>
                <wp:cNvGraphicFramePr/>
                <a:graphic xmlns:a="http://schemas.openxmlformats.org/drawingml/2006/main">
                  <a:graphicData uri="http://schemas.microsoft.com/office/word/2010/wordprocessingShape">
                    <wps:wsp>
                      <wps:cNvSpPr txBox="1"/>
                      <wps:spPr>
                        <a:xfrm>
                          <a:off x="0" y="0"/>
                          <a:ext cx="3511550" cy="635"/>
                        </a:xfrm>
                        <a:prstGeom prst="rect">
                          <a:avLst/>
                        </a:prstGeom>
                        <a:solidFill>
                          <a:prstClr val="white"/>
                        </a:solidFill>
                        <a:ln>
                          <a:noFill/>
                        </a:ln>
                      </wps:spPr>
                      <wps:txbx>
                        <w:txbxContent>
                          <w:p w14:paraId="2BA6507E" w14:textId="6F0E424A" w:rsidR="006860CB" w:rsidRPr="005F4A2C" w:rsidRDefault="006860CB" w:rsidP="005F4A2C">
                            <w:pPr>
                              <w:pStyle w:val="af3"/>
                              <w:jc w:val="center"/>
                              <w:rPr>
                                <w:rFonts w:ascii="Times New Roman" w:eastAsia="宋体" w:hAnsi="Times New Roman" w:cs="Times New Roman"/>
                                <w:noProof/>
                                <w:sz w:val="28"/>
                                <w:szCs w:val="28"/>
                                <w:lang w:val="en-GB" w:bidi="ar"/>
                              </w:rPr>
                            </w:pPr>
                            <w:r w:rsidRPr="005F4A2C">
                              <w:rPr>
                                <w:rFonts w:ascii="Times New Roman" w:hAnsi="Times New Roman" w:cs="Times New Roman"/>
                              </w:rPr>
                              <w:t xml:space="preserve">Figure </w:t>
                            </w:r>
                            <w:r w:rsidRPr="005F4A2C">
                              <w:rPr>
                                <w:rFonts w:ascii="Times New Roman" w:hAnsi="Times New Roman" w:cs="Times New Roman"/>
                              </w:rPr>
                              <w:fldChar w:fldCharType="begin"/>
                            </w:r>
                            <w:r w:rsidRPr="005F4A2C">
                              <w:rPr>
                                <w:rFonts w:ascii="Times New Roman" w:hAnsi="Times New Roman" w:cs="Times New Roman"/>
                              </w:rPr>
                              <w:instrText xml:space="preserve"> SEQ Figure \* ARABIC </w:instrText>
                            </w:r>
                            <w:r w:rsidRPr="005F4A2C">
                              <w:rPr>
                                <w:rFonts w:ascii="Times New Roman" w:hAnsi="Times New Roman" w:cs="Times New Roman"/>
                              </w:rPr>
                              <w:fldChar w:fldCharType="separate"/>
                            </w:r>
                            <w:r w:rsidR="00653CAE">
                              <w:rPr>
                                <w:rFonts w:ascii="Times New Roman" w:hAnsi="Times New Roman" w:cs="Times New Roman"/>
                                <w:noProof/>
                              </w:rPr>
                              <w:t>7</w:t>
                            </w:r>
                            <w:r w:rsidRPr="005F4A2C">
                              <w:rPr>
                                <w:rFonts w:ascii="Times New Roman" w:hAnsi="Times New Roman" w:cs="Times New Roman"/>
                              </w:rPr>
                              <w:fldChar w:fldCharType="end"/>
                            </w:r>
                            <w:r w:rsidRPr="005F4A2C">
                              <w:rPr>
                                <w:rFonts w:ascii="Times New Roman" w:hAnsi="Times New Roman" w:cs="Times New Roman"/>
                              </w:rPr>
                              <w:t xml:space="preserve"> - </w:t>
                            </w:r>
                            <w:proofErr w:type="spellStart"/>
                            <w:r w:rsidRPr="005F4A2C">
                              <w:rPr>
                                <w:rFonts w:ascii="Times New Roman" w:hAnsi="Times New Roman" w:cs="Times New Roman"/>
                              </w:rPr>
                              <w:t>Thrid</w:t>
                            </w:r>
                            <w:proofErr w:type="spellEnd"/>
                            <w:r w:rsidRPr="005F4A2C">
                              <w:rPr>
                                <w:rFonts w:ascii="Times New Roman" w:hAnsi="Times New Roman" w:cs="Times New Roman"/>
                              </w:rPr>
                              <w:t xml:space="preserve"> scenario of OEM-related IPR infringement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4EE7F8" id="文本框 23" o:spid="_x0000_s1032" type="#_x0000_t202" style="position:absolute;left:0;text-align:left;margin-left:-1.15pt;margin-top:220.3pt;width:276.5pt;height:.05pt;z-index:-25130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" stroked="f">
                <v:textbox style="mso-fit-shape-to-text:t" inset="0,0,0,0">
                  <w:txbxContent>
                    <w:p w14:paraId="2BA6507E" w14:textId="6F0E424A" w:rsidR="006860CB" w:rsidRPr="005F4A2C" w:rsidRDefault="006860CB" w:rsidP="005F4A2C">
                      <w:pPr>
                        <w:pStyle w:val="af3"/>
                        <w:jc w:val="center"/>
                        <w:rPr>
                          <w:rFonts w:ascii="Times New Roman" w:eastAsia="宋体" w:hAnsi="Times New Roman" w:cs="Times New Roman"/>
                          <w:noProof/>
                          <w:sz w:val="28"/>
                          <w:szCs w:val="28"/>
                          <w:lang w:val="en-GB" w:bidi="ar"/>
                        </w:rPr>
                      </w:pPr>
                      <w:r w:rsidRPr="005F4A2C">
                        <w:rPr>
                          <w:rFonts w:ascii="Times New Roman" w:hAnsi="Times New Roman" w:cs="Times New Roman"/>
                        </w:rPr>
                        <w:t xml:space="preserve">Figure </w:t>
                      </w:r>
                      <w:r w:rsidRPr="005F4A2C">
                        <w:rPr>
                          <w:rFonts w:ascii="Times New Roman" w:hAnsi="Times New Roman" w:cs="Times New Roman"/>
                        </w:rPr>
                        <w:fldChar w:fldCharType="begin"/>
                      </w:r>
                      <w:r w:rsidRPr="005F4A2C">
                        <w:rPr>
                          <w:rFonts w:ascii="Times New Roman" w:hAnsi="Times New Roman" w:cs="Times New Roman"/>
                        </w:rPr>
                        <w:instrText xml:space="preserve"> SEQ Figure \* ARABIC </w:instrText>
                      </w:r>
                      <w:r w:rsidRPr="005F4A2C">
                        <w:rPr>
                          <w:rFonts w:ascii="Times New Roman" w:hAnsi="Times New Roman" w:cs="Times New Roman"/>
                        </w:rPr>
                        <w:fldChar w:fldCharType="separate"/>
                      </w:r>
                      <w:r w:rsidR="00653CAE">
                        <w:rPr>
                          <w:rFonts w:ascii="Times New Roman" w:hAnsi="Times New Roman" w:cs="Times New Roman"/>
                          <w:noProof/>
                        </w:rPr>
                        <w:t>7</w:t>
                      </w:r>
                      <w:r w:rsidRPr="005F4A2C">
                        <w:rPr>
                          <w:rFonts w:ascii="Times New Roman" w:hAnsi="Times New Roman" w:cs="Times New Roman"/>
                        </w:rPr>
                        <w:fldChar w:fldCharType="end"/>
                      </w:r>
                      <w:r w:rsidRPr="005F4A2C">
                        <w:rPr>
                          <w:rFonts w:ascii="Times New Roman" w:hAnsi="Times New Roman" w:cs="Times New Roman"/>
                        </w:rPr>
                        <w:t xml:space="preserve"> - </w:t>
                      </w:r>
                      <w:proofErr w:type="spellStart"/>
                      <w:r w:rsidRPr="005F4A2C">
                        <w:rPr>
                          <w:rFonts w:ascii="Times New Roman" w:hAnsi="Times New Roman" w:cs="Times New Roman"/>
                        </w:rPr>
                        <w:t>Thrid</w:t>
                      </w:r>
                      <w:proofErr w:type="spellEnd"/>
                      <w:r w:rsidRPr="005F4A2C">
                        <w:rPr>
                          <w:rFonts w:ascii="Times New Roman" w:hAnsi="Times New Roman" w:cs="Times New Roman"/>
                        </w:rPr>
                        <w:t xml:space="preserve"> scenario of OEM-related IPR infringement</w:t>
                      </w:r>
                    </w:p>
                  </w:txbxContent>
                </v:textbox>
                <w10:wrap type="tight"/>
              </v:shape>
            </w:pict>
          </mc:Fallback>
        </mc:AlternateContent>
      </w:r>
      <w:r w:rsidR="00126853" w:rsidRPr="009D1C06">
        <w:rPr>
          <w:rFonts w:ascii="Times New Roman" w:hAnsi="Times New Roman" w:cs="Times New Roman"/>
          <w:noProof/>
          <w:sz w:val="28"/>
          <w:szCs w:val="28"/>
          <w:lang w:eastAsia="en-US"/>
        </w:rPr>
        <w:drawing>
          <wp:anchor distT="0" distB="0" distL="114300" distR="114300" simplePos="0" relativeHeight="251993088" behindDoc="1" locked="0" layoutInCell="1" allowOverlap="1" wp14:anchorId="64D31AB3" wp14:editId="76B3FF1B">
            <wp:simplePos x="0" y="0"/>
            <wp:positionH relativeFrom="column">
              <wp:posOffset>-11773</wp:posOffset>
            </wp:positionH>
            <wp:positionV relativeFrom="paragraph">
              <wp:posOffset>199767</wp:posOffset>
            </wp:positionV>
            <wp:extent cx="3511550" cy="2450465"/>
            <wp:effectExtent l="0" t="0" r="6350" b="635"/>
            <wp:wrapTight wrapText="bothSides">
              <wp:wrapPolygon edited="0">
                <wp:start x="0" y="0"/>
                <wp:lineTo x="0" y="21494"/>
                <wp:lineTo x="21561" y="21494"/>
                <wp:lineTo x="21561" y="0"/>
                <wp:lineTo x="0" y="0"/>
              </wp:wrapPolygon>
            </wp:wrapTight>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11550" cy="2450465"/>
                    </a:xfrm>
                    <a:prstGeom prst="rect">
                      <a:avLst/>
                    </a:prstGeom>
                  </pic:spPr>
                </pic:pic>
              </a:graphicData>
            </a:graphic>
            <wp14:sizeRelH relativeFrom="margin">
              <wp14:pctWidth>0</wp14:pctWidth>
            </wp14:sizeRelH>
            <wp14:sizeRelV relativeFrom="margin">
              <wp14:pctHeight>0</wp14:pctHeight>
            </wp14:sizeRelV>
          </wp:anchor>
        </w:drawing>
      </w:r>
      <w:r w:rsidR="001F1A12" w:rsidRPr="009D1C06">
        <w:rPr>
          <w:rFonts w:ascii="Times New Roman" w:hAnsi="Times New Roman" w:cs="Times New Roman"/>
          <w:sz w:val="28"/>
          <w:szCs w:val="28"/>
          <w:lang w:val="en-GB" w:bidi="ar"/>
        </w:rPr>
        <w:t xml:space="preserve">Unlike in the second scenario, in the third scenario, the seller </w:t>
      </w:r>
      <w:r w:rsidR="008303F4" w:rsidRPr="009D1C06">
        <w:rPr>
          <w:rFonts w:ascii="Times New Roman" w:hAnsi="Times New Roman" w:cs="Times New Roman"/>
          <w:sz w:val="28"/>
          <w:szCs w:val="28"/>
          <w:lang w:val="en-GB" w:bidi="ar"/>
        </w:rPr>
        <w:t xml:space="preserve">does not conduct any commonly considered unlawful acts, such as </w:t>
      </w:r>
      <w:r w:rsidR="00EA03F3" w:rsidRPr="009D1C06">
        <w:rPr>
          <w:rFonts w:ascii="Times New Roman" w:hAnsi="Times New Roman" w:cs="Times New Roman"/>
          <w:sz w:val="28"/>
          <w:szCs w:val="28"/>
          <w:lang w:val="en-GB" w:bidi="ar"/>
        </w:rPr>
        <w:t xml:space="preserve">selling without permission or </w:t>
      </w:r>
      <w:r w:rsidR="008303F4" w:rsidRPr="009D1C06">
        <w:rPr>
          <w:rFonts w:ascii="Times New Roman" w:hAnsi="Times New Roman" w:cs="Times New Roman"/>
          <w:sz w:val="28"/>
          <w:szCs w:val="28"/>
          <w:lang w:val="en-GB" w:bidi="ar"/>
        </w:rPr>
        <w:t>counterfeiting. Nevertheless, the legitimacy of the seller</w:t>
      </w:r>
      <w:r w:rsidR="0072250F" w:rsidRPr="009D1C06">
        <w:rPr>
          <w:rFonts w:ascii="Times New Roman" w:hAnsi="Times New Roman" w:cs="Times New Roman"/>
          <w:sz w:val="28"/>
          <w:szCs w:val="28"/>
          <w:lang w:val="en-GB" w:bidi="ar"/>
        </w:rPr>
        <w:t>’</w:t>
      </w:r>
      <w:r w:rsidR="008303F4" w:rsidRPr="009D1C06">
        <w:rPr>
          <w:rFonts w:ascii="Times New Roman" w:hAnsi="Times New Roman" w:cs="Times New Roman"/>
          <w:sz w:val="28"/>
          <w:szCs w:val="28"/>
          <w:lang w:val="en-GB" w:bidi="ar"/>
        </w:rPr>
        <w:t>s OEM action is still debatable, and it is the key to the solution to the core question raised above.</w:t>
      </w:r>
    </w:p>
    <w:p w14:paraId="4FF3AF8F" w14:textId="746CC64A" w:rsidR="001365A5" w:rsidRPr="009D1C06" w:rsidRDefault="001F1A12"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To analyse the legitimacy of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OME act</w:t>
      </w:r>
      <w:r w:rsidR="00570635" w:rsidRPr="009D1C06">
        <w:rPr>
          <w:rFonts w:ascii="Times New Roman" w:hAnsi="Times New Roman" w:cs="Times New Roman"/>
          <w:sz w:val="28"/>
          <w:szCs w:val="28"/>
          <w:lang w:val="en-GB" w:bidi="ar"/>
        </w:rPr>
        <w:t>ion in the third scenario</w:t>
      </w:r>
      <w:r w:rsidR="00664102" w:rsidRPr="009D1C06">
        <w:rPr>
          <w:rFonts w:ascii="Times New Roman" w:hAnsi="Times New Roman" w:cs="Times New Roman"/>
          <w:sz w:val="28"/>
          <w:szCs w:val="28"/>
          <w:lang w:val="en-GB" w:bidi="ar"/>
        </w:rPr>
        <w:t>, the first concept which should be introduced is</w:t>
      </w:r>
      <w:r w:rsidRPr="009D1C06">
        <w:rPr>
          <w:rFonts w:ascii="Times New Roman" w:hAnsi="Times New Roman" w:cs="Times New Roman"/>
          <w:sz w:val="28"/>
          <w:szCs w:val="28"/>
          <w:lang w:val="en-GB" w:bidi="ar"/>
        </w:rPr>
        <w:t xml:space="preserve"> </w:t>
      </w:r>
      <w:r w:rsidR="00570635" w:rsidRPr="009D1C06">
        <w:rPr>
          <w:rFonts w:ascii="Times New Roman" w:hAnsi="Times New Roman" w:cs="Times New Roman"/>
          <w:sz w:val="28"/>
          <w:szCs w:val="28"/>
          <w:lang w:val="en-GB" w:bidi="ar"/>
        </w:rPr>
        <w:t xml:space="preserve">the </w:t>
      </w:r>
      <w:r w:rsidRPr="009D1C06">
        <w:rPr>
          <w:rFonts w:ascii="Times New Roman" w:hAnsi="Times New Roman" w:cs="Times New Roman"/>
          <w:sz w:val="28"/>
          <w:szCs w:val="28"/>
          <w:lang w:val="en-GB" w:bidi="ar"/>
        </w:rPr>
        <w:t>trademark infringement</w:t>
      </w:r>
      <w:r w:rsidR="00664102"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w:t>
      </w:r>
      <w:r w:rsidR="008B342C" w:rsidRPr="009D1C06">
        <w:rPr>
          <w:rFonts w:ascii="Times New Roman" w:hAnsi="Times New Roman" w:cs="Times New Roman"/>
          <w:sz w:val="28"/>
          <w:szCs w:val="28"/>
          <w:lang w:val="en-GB" w:bidi="ar"/>
        </w:rPr>
        <w:t xml:space="preserve">Theoretically, </w:t>
      </w:r>
      <w:r w:rsidR="008B342C" w:rsidRPr="009D1C06">
        <w:rPr>
          <w:rFonts w:ascii="Times New Roman" w:hAnsi="Times New Roman" w:cs="Times New Roman"/>
          <w:sz w:val="28"/>
          <w:szCs w:val="28"/>
          <w:lang w:val="en-GB" w:bidi="ar"/>
        </w:rPr>
        <w:lastRenderedPageBreak/>
        <w:t>trademark infringement can be summarised into five types. The details of the classification of trademark infringement are shown in the following table:</w:t>
      </w:r>
      <w:r w:rsidRPr="009D1C06">
        <w:rPr>
          <w:rStyle w:val="a7"/>
          <w:rFonts w:ascii="Times New Roman" w:hAnsi="Times New Roman" w:cs="Times New Roman"/>
          <w:sz w:val="28"/>
          <w:szCs w:val="28"/>
          <w:lang w:val="en-GB" w:bidi="ar"/>
        </w:rPr>
        <w:footnoteReference w:id="109"/>
      </w:r>
    </w:p>
    <w:p w14:paraId="52A2DC70" w14:textId="3D81BBA9" w:rsidR="002117B6" w:rsidRPr="009D1C06" w:rsidRDefault="001F1A12" w:rsidP="005F4A2C">
      <w:pPr>
        <w:jc w:val="both"/>
        <w:rPr>
          <w:rFonts w:ascii="Times New Roman" w:hAnsi="Times New Roman" w:cs="Times New Roman"/>
          <w:b/>
          <w:bCs/>
          <w:sz w:val="28"/>
          <w:szCs w:val="28"/>
          <w:lang w:val="en-GB" w:bidi="ar"/>
        </w:rPr>
      </w:pPr>
      <w:r w:rsidRPr="009D1C06">
        <w:rPr>
          <w:rFonts w:ascii="Times New Roman" w:hAnsi="Times New Roman" w:cs="Times New Roman"/>
          <w:b/>
          <w:bCs/>
          <w:sz w:val="28"/>
          <w:szCs w:val="28"/>
          <w:lang w:val="en-GB" w:bidi="ar"/>
        </w:rPr>
        <w:t>Table 3</w:t>
      </w:r>
      <w:r w:rsidR="005F4A2C" w:rsidRPr="009D1C06">
        <w:rPr>
          <w:rFonts w:ascii="Times New Roman" w:hAnsi="Times New Roman" w:cs="Times New Roman"/>
          <w:b/>
          <w:bCs/>
          <w:sz w:val="28"/>
          <w:szCs w:val="28"/>
          <w:lang w:val="en-GB" w:bidi="ar"/>
        </w:rPr>
        <w:t xml:space="preserve"> -</w:t>
      </w:r>
      <w:r w:rsidRPr="009D1C06">
        <w:rPr>
          <w:rFonts w:ascii="Times New Roman" w:hAnsi="Times New Roman" w:cs="Times New Roman"/>
          <w:b/>
          <w:bCs/>
          <w:sz w:val="28"/>
          <w:szCs w:val="28"/>
          <w:lang w:val="en-GB" w:bidi="ar"/>
        </w:rPr>
        <w:t xml:space="preserve"> Types of trademark infringement</w:t>
      </w:r>
    </w:p>
    <w:tbl>
      <w:tblPr>
        <w:tblStyle w:val="aa"/>
        <w:tblW w:w="5000" w:type="pct"/>
        <w:tblLook w:val="04A0" w:firstRow="1" w:lastRow="0" w:firstColumn="1" w:lastColumn="0" w:noHBand="0" w:noVBand="1"/>
      </w:tblPr>
      <w:tblGrid>
        <w:gridCol w:w="2122"/>
        <w:gridCol w:w="2975"/>
        <w:gridCol w:w="4531"/>
      </w:tblGrid>
      <w:tr w:rsidR="006C4E44" w:rsidRPr="009D1C06" w14:paraId="5D62B5BA" w14:textId="77777777" w:rsidTr="007F20AA">
        <w:trPr>
          <w:trHeight w:val="639"/>
        </w:trPr>
        <w:tc>
          <w:tcPr>
            <w:tcW w:w="1102" w:type="pct"/>
          </w:tcPr>
          <w:p w14:paraId="4CEF8636" w14:textId="77777777" w:rsidR="002117B6" w:rsidRPr="009D1C06" w:rsidRDefault="001F1A12" w:rsidP="00126853">
            <w:pPr>
              <w:ind w:firstLine="709"/>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Item</w:t>
            </w:r>
          </w:p>
        </w:tc>
        <w:tc>
          <w:tcPr>
            <w:tcW w:w="1545" w:type="pct"/>
          </w:tcPr>
          <w:p w14:paraId="1BFC9113" w14:textId="77777777" w:rsidR="002117B6" w:rsidRPr="009D1C06" w:rsidRDefault="001F1A12" w:rsidP="0035761E">
            <w:pPr>
              <w:ind w:firstLine="709"/>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Types</w:t>
            </w:r>
          </w:p>
        </w:tc>
        <w:tc>
          <w:tcPr>
            <w:tcW w:w="2353" w:type="pct"/>
          </w:tcPr>
          <w:p w14:paraId="43563602" w14:textId="77777777" w:rsidR="002117B6" w:rsidRPr="009D1C06" w:rsidRDefault="001F1A12" w:rsidP="0035761E">
            <w:pPr>
              <w:ind w:firstLine="709"/>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Definitions</w:t>
            </w:r>
          </w:p>
        </w:tc>
      </w:tr>
      <w:tr w:rsidR="006C4E44" w:rsidRPr="009D1C06" w14:paraId="6D468D03" w14:textId="77777777" w:rsidTr="007F20AA">
        <w:trPr>
          <w:trHeight w:val="1130"/>
        </w:trPr>
        <w:tc>
          <w:tcPr>
            <w:tcW w:w="1102" w:type="pct"/>
          </w:tcPr>
          <w:p w14:paraId="2EE299F5" w14:textId="77777777" w:rsidR="002117B6" w:rsidRPr="009D1C06" w:rsidRDefault="001F1A12" w:rsidP="00126853">
            <w:pPr>
              <w:ind w:firstLine="709"/>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1</w:t>
            </w:r>
          </w:p>
        </w:tc>
        <w:tc>
          <w:tcPr>
            <w:tcW w:w="1545" w:type="pct"/>
          </w:tcPr>
          <w:p w14:paraId="4639095F" w14:textId="77777777" w:rsidR="002117B6" w:rsidRPr="009D1C06" w:rsidRDefault="001F1A12" w:rsidP="003C7750">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Infringement by use</w:t>
            </w:r>
          </w:p>
        </w:tc>
        <w:tc>
          <w:tcPr>
            <w:tcW w:w="2353" w:type="pct"/>
          </w:tcPr>
          <w:p w14:paraId="1529524A" w14:textId="27D4EDA7" w:rsidR="002117B6" w:rsidRPr="009D1C06" w:rsidRDefault="001F1A12" w:rsidP="003C7750">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An unauthorised person uses the registered trademark without the right holder</w:t>
            </w:r>
            <w:r w:rsidR="0072250F" w:rsidRPr="009D1C06">
              <w:rPr>
                <w:rFonts w:ascii="Times New Roman" w:hAnsi="Times New Roman" w:cs="Times New Roman"/>
                <w:i/>
                <w:iCs/>
                <w:sz w:val="28"/>
                <w:szCs w:val="28"/>
                <w:lang w:val="en-GB" w:bidi="ar"/>
              </w:rPr>
              <w:t>’</w:t>
            </w:r>
            <w:r w:rsidRPr="009D1C06">
              <w:rPr>
                <w:rFonts w:ascii="Times New Roman" w:hAnsi="Times New Roman" w:cs="Times New Roman"/>
                <w:i/>
                <w:iCs/>
                <w:sz w:val="28"/>
                <w:szCs w:val="28"/>
                <w:lang w:val="en-GB" w:bidi="ar"/>
              </w:rPr>
              <w:t>s permission.</w:t>
            </w:r>
          </w:p>
        </w:tc>
      </w:tr>
      <w:tr w:rsidR="006C4E44" w:rsidRPr="009D1C06" w14:paraId="0C91FFA6" w14:textId="77777777" w:rsidTr="007F20AA">
        <w:trPr>
          <w:trHeight w:val="1130"/>
        </w:trPr>
        <w:tc>
          <w:tcPr>
            <w:tcW w:w="1102" w:type="pct"/>
          </w:tcPr>
          <w:p w14:paraId="469CABC4" w14:textId="77777777" w:rsidR="002117B6" w:rsidRPr="009D1C06" w:rsidRDefault="001F1A12" w:rsidP="00126853">
            <w:pPr>
              <w:ind w:firstLine="709"/>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2</w:t>
            </w:r>
          </w:p>
        </w:tc>
        <w:tc>
          <w:tcPr>
            <w:tcW w:w="1545" w:type="pct"/>
          </w:tcPr>
          <w:p w14:paraId="03766BD4" w14:textId="77777777" w:rsidR="002117B6" w:rsidRPr="009D1C06" w:rsidRDefault="001F1A12" w:rsidP="003C7750">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Infringement by sale</w:t>
            </w:r>
          </w:p>
        </w:tc>
        <w:tc>
          <w:tcPr>
            <w:tcW w:w="2353" w:type="pct"/>
          </w:tcPr>
          <w:p w14:paraId="71134D86" w14:textId="5FA66BCC" w:rsidR="002117B6" w:rsidRPr="009D1C06" w:rsidRDefault="001F1A12" w:rsidP="003C7750">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An unauthorised person sells goods attached to the registered trademarks without the right holder</w:t>
            </w:r>
            <w:r w:rsidR="0072250F" w:rsidRPr="009D1C06">
              <w:rPr>
                <w:rFonts w:ascii="Times New Roman" w:hAnsi="Times New Roman" w:cs="Times New Roman"/>
                <w:i/>
                <w:iCs/>
                <w:sz w:val="28"/>
                <w:szCs w:val="28"/>
                <w:lang w:val="en-GB" w:bidi="ar"/>
              </w:rPr>
              <w:t>’</w:t>
            </w:r>
            <w:r w:rsidRPr="009D1C06">
              <w:rPr>
                <w:rFonts w:ascii="Times New Roman" w:hAnsi="Times New Roman" w:cs="Times New Roman"/>
                <w:i/>
                <w:iCs/>
                <w:sz w:val="28"/>
                <w:szCs w:val="28"/>
                <w:lang w:val="en-GB" w:bidi="ar"/>
              </w:rPr>
              <w:t>s permission.</w:t>
            </w:r>
          </w:p>
        </w:tc>
      </w:tr>
      <w:tr w:rsidR="006C4E44" w:rsidRPr="009D1C06" w14:paraId="1C540A60" w14:textId="77777777" w:rsidTr="007F20AA">
        <w:trPr>
          <w:trHeight w:val="1157"/>
        </w:trPr>
        <w:tc>
          <w:tcPr>
            <w:tcW w:w="1102" w:type="pct"/>
          </w:tcPr>
          <w:p w14:paraId="5809416B" w14:textId="77777777" w:rsidR="002117B6" w:rsidRPr="009D1C06" w:rsidRDefault="001F1A12" w:rsidP="00126853">
            <w:pPr>
              <w:ind w:firstLine="709"/>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3</w:t>
            </w:r>
          </w:p>
        </w:tc>
        <w:tc>
          <w:tcPr>
            <w:tcW w:w="1545" w:type="pct"/>
          </w:tcPr>
          <w:p w14:paraId="761F95F6" w14:textId="77777777" w:rsidR="002117B6" w:rsidRPr="009D1C06" w:rsidRDefault="001F1A12" w:rsidP="003C7750">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Counterfeiting</w:t>
            </w:r>
          </w:p>
        </w:tc>
        <w:tc>
          <w:tcPr>
            <w:tcW w:w="2353" w:type="pct"/>
          </w:tcPr>
          <w:p w14:paraId="34C8F461" w14:textId="77777777" w:rsidR="002117B6" w:rsidRPr="009D1C06" w:rsidRDefault="001F1A12" w:rsidP="003C7750">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An unauthorised person counterfeits the registered trademark for commercial profits.</w:t>
            </w:r>
          </w:p>
        </w:tc>
      </w:tr>
      <w:tr w:rsidR="006C4E44" w:rsidRPr="009D1C06" w14:paraId="7FEC2642" w14:textId="77777777" w:rsidTr="007F20AA">
        <w:trPr>
          <w:trHeight w:val="1803"/>
        </w:trPr>
        <w:tc>
          <w:tcPr>
            <w:tcW w:w="1102" w:type="pct"/>
          </w:tcPr>
          <w:p w14:paraId="5F1ED63F" w14:textId="77777777" w:rsidR="002117B6" w:rsidRPr="009D1C06" w:rsidRDefault="001F1A12" w:rsidP="00126853">
            <w:pPr>
              <w:ind w:firstLine="709"/>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4</w:t>
            </w:r>
          </w:p>
        </w:tc>
        <w:tc>
          <w:tcPr>
            <w:tcW w:w="1545" w:type="pct"/>
          </w:tcPr>
          <w:p w14:paraId="3D0E12C4" w14:textId="77777777" w:rsidR="002117B6" w:rsidRPr="009D1C06" w:rsidRDefault="001F1A12" w:rsidP="003C7750">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Reverse passing-off</w:t>
            </w:r>
          </w:p>
        </w:tc>
        <w:tc>
          <w:tcPr>
            <w:tcW w:w="2353" w:type="pct"/>
          </w:tcPr>
          <w:p w14:paraId="5FF2C7E9" w14:textId="3C112972" w:rsidR="002117B6" w:rsidRPr="009D1C06" w:rsidRDefault="001F1A12" w:rsidP="003C7750">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A person changes the trademarks provided by the right holder and sells goods attached to the changed trademarks without the right holder</w:t>
            </w:r>
            <w:r w:rsidR="0072250F" w:rsidRPr="009D1C06">
              <w:rPr>
                <w:rFonts w:ascii="Times New Roman" w:hAnsi="Times New Roman" w:cs="Times New Roman"/>
                <w:i/>
                <w:iCs/>
                <w:sz w:val="28"/>
                <w:szCs w:val="28"/>
                <w:lang w:val="en-GB" w:bidi="ar"/>
              </w:rPr>
              <w:t>’</w:t>
            </w:r>
            <w:r w:rsidRPr="009D1C06">
              <w:rPr>
                <w:rFonts w:ascii="Times New Roman" w:hAnsi="Times New Roman" w:cs="Times New Roman"/>
                <w:i/>
                <w:iCs/>
                <w:sz w:val="28"/>
                <w:szCs w:val="28"/>
                <w:lang w:val="en-GB" w:bidi="ar"/>
              </w:rPr>
              <w:t>s permission.</w:t>
            </w:r>
          </w:p>
        </w:tc>
      </w:tr>
      <w:tr w:rsidR="006C4E44" w:rsidRPr="009D1C06" w14:paraId="13546B0B" w14:textId="77777777" w:rsidTr="007F20AA">
        <w:trPr>
          <w:trHeight w:val="722"/>
        </w:trPr>
        <w:tc>
          <w:tcPr>
            <w:tcW w:w="1102" w:type="pct"/>
          </w:tcPr>
          <w:p w14:paraId="2184B268" w14:textId="77777777" w:rsidR="002117B6" w:rsidRPr="009D1C06" w:rsidRDefault="001F1A12" w:rsidP="00126853">
            <w:pPr>
              <w:ind w:firstLine="709"/>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5</w:t>
            </w:r>
          </w:p>
        </w:tc>
        <w:tc>
          <w:tcPr>
            <w:tcW w:w="1545" w:type="pct"/>
          </w:tcPr>
          <w:p w14:paraId="7ABD0024" w14:textId="77777777" w:rsidR="002117B6" w:rsidRPr="009D1C06" w:rsidRDefault="001F1A12" w:rsidP="003C7750">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Others</w:t>
            </w:r>
          </w:p>
        </w:tc>
        <w:tc>
          <w:tcPr>
            <w:tcW w:w="2353" w:type="pct"/>
          </w:tcPr>
          <w:p w14:paraId="3FBB6668" w14:textId="77777777" w:rsidR="002117B6" w:rsidRPr="009D1C06" w:rsidRDefault="002117B6" w:rsidP="0035761E">
            <w:pPr>
              <w:ind w:firstLine="709"/>
              <w:jc w:val="both"/>
              <w:rPr>
                <w:rFonts w:ascii="Times New Roman" w:hAnsi="Times New Roman" w:cs="Times New Roman"/>
                <w:i/>
                <w:iCs/>
                <w:sz w:val="28"/>
                <w:szCs w:val="28"/>
                <w:lang w:val="en-GB" w:bidi="ar"/>
              </w:rPr>
            </w:pPr>
          </w:p>
        </w:tc>
      </w:tr>
    </w:tbl>
    <w:p w14:paraId="289B2E82" w14:textId="1BA8D608" w:rsidR="008B342C" w:rsidRPr="009D1C06" w:rsidRDefault="001F1A12"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Based on the classification listed in Table 3, an OEM party is commonly held liable for the first type of trademark infringement – infringement by use. The criteria for the use of trademarks are very controversial. Traditionally, since</w:t>
      </w:r>
      <w:r w:rsidR="004C2480" w:rsidRPr="009D1C06">
        <w:rPr>
          <w:rFonts w:ascii="Times New Roman" w:hAnsi="Times New Roman" w:cs="Times New Roman"/>
          <w:sz w:val="28"/>
          <w:szCs w:val="28"/>
          <w:lang w:val="en-GB" w:bidi="ar"/>
        </w:rPr>
        <w:t xml:space="preserve"> an</w:t>
      </w:r>
      <w:r w:rsidRPr="009D1C06">
        <w:rPr>
          <w:rFonts w:ascii="Times New Roman" w:hAnsi="Times New Roman" w:cs="Times New Roman"/>
          <w:sz w:val="28"/>
          <w:szCs w:val="28"/>
          <w:lang w:val="en-GB" w:bidi="ar"/>
        </w:rPr>
        <w:t xml:space="preserve"> OEM is considered a </w:t>
      </w:r>
      <w:r w:rsidR="004C2480" w:rsidRPr="009D1C06">
        <w:rPr>
          <w:rFonts w:ascii="Times New Roman" w:hAnsi="Times New Roman" w:cs="Times New Roman"/>
          <w:sz w:val="28"/>
          <w:szCs w:val="28"/>
          <w:lang w:val="en-GB" w:bidi="ar"/>
        </w:rPr>
        <w:t>manufacturing contract without any sale</w:t>
      </w:r>
      <w:r w:rsidR="00570635" w:rsidRPr="009D1C06">
        <w:rPr>
          <w:rFonts w:ascii="Times New Roman" w:hAnsi="Times New Roman" w:cs="Times New Roman"/>
          <w:sz w:val="28"/>
          <w:szCs w:val="28"/>
          <w:lang w:val="en-GB" w:bidi="ar"/>
        </w:rPr>
        <w:t>s</w:t>
      </w:r>
      <w:r w:rsidR="004C2480" w:rsidRPr="009D1C06">
        <w:rPr>
          <w:rFonts w:ascii="Times New Roman" w:hAnsi="Times New Roman" w:cs="Times New Roman"/>
          <w:sz w:val="28"/>
          <w:szCs w:val="28"/>
          <w:lang w:val="en-GB" w:bidi="ar"/>
        </w:rPr>
        <w:t xml:space="preserve"> factors, the OEM goods are not sold in the manufacturing state.</w:t>
      </w:r>
      <w:r w:rsidR="00570635" w:rsidRPr="009D1C06">
        <w:rPr>
          <w:rStyle w:val="a7"/>
          <w:rFonts w:ascii="Times New Roman" w:hAnsi="Times New Roman" w:cs="Times New Roman"/>
          <w:sz w:val="28"/>
          <w:szCs w:val="28"/>
          <w:lang w:val="en-GB" w:bidi="ar"/>
        </w:rPr>
        <w:footnoteReference w:id="110"/>
      </w:r>
      <w:r w:rsidR="004C2480" w:rsidRPr="009D1C06">
        <w:rPr>
          <w:rFonts w:ascii="Times New Roman" w:hAnsi="Times New Roman" w:cs="Times New Roman"/>
          <w:sz w:val="28"/>
          <w:szCs w:val="28"/>
          <w:lang w:val="en-GB" w:bidi="ar"/>
        </w:rPr>
        <w:t xml:space="preserve"> Therefore, they will not cause any confusion or misidentification of the </w:t>
      </w:r>
      <w:r w:rsidR="00570635" w:rsidRPr="009D1C06">
        <w:rPr>
          <w:rFonts w:ascii="Times New Roman" w:hAnsi="Times New Roman" w:cs="Times New Roman"/>
          <w:sz w:val="28"/>
          <w:szCs w:val="28"/>
          <w:lang w:val="en-GB" w:bidi="ar"/>
        </w:rPr>
        <w:t>illegally trademarked</w:t>
      </w:r>
      <w:r w:rsidR="004C2480" w:rsidRPr="009D1C06">
        <w:rPr>
          <w:rFonts w:ascii="Times New Roman" w:hAnsi="Times New Roman" w:cs="Times New Roman"/>
          <w:sz w:val="28"/>
          <w:szCs w:val="28"/>
          <w:lang w:val="en-GB" w:bidi="ar"/>
        </w:rPr>
        <w:t xml:space="preserve"> </w:t>
      </w:r>
      <w:r w:rsidR="00965DD9" w:rsidRPr="009D1C06">
        <w:rPr>
          <w:rFonts w:ascii="Times New Roman" w:hAnsi="Times New Roman" w:cs="Times New Roman"/>
          <w:sz w:val="28"/>
          <w:szCs w:val="28"/>
          <w:lang w:val="en-GB" w:bidi="ar"/>
        </w:rPr>
        <w:t>goods or</w:t>
      </w:r>
      <w:r w:rsidR="004C2480" w:rsidRPr="009D1C06">
        <w:rPr>
          <w:rFonts w:ascii="Times New Roman" w:hAnsi="Times New Roman" w:cs="Times New Roman"/>
          <w:sz w:val="28"/>
          <w:szCs w:val="28"/>
          <w:lang w:val="en-GB" w:bidi="ar"/>
        </w:rPr>
        <w:t xml:space="preserve"> harm the </w:t>
      </w:r>
      <w:r w:rsidR="005C5113" w:rsidRPr="009D1C06">
        <w:rPr>
          <w:rFonts w:ascii="Times New Roman" w:hAnsi="Times New Roman" w:cs="Times New Roman"/>
          <w:sz w:val="28"/>
          <w:szCs w:val="28"/>
          <w:lang w:val="en-GB" w:bidi="ar"/>
        </w:rPr>
        <w:t xml:space="preserve">reputation of the IPR </w:t>
      </w:r>
      <w:r w:rsidR="005C5113" w:rsidRPr="009D1C06">
        <w:rPr>
          <w:rFonts w:ascii="Times New Roman" w:hAnsi="Times New Roman" w:cs="Times New Roman"/>
          <w:sz w:val="28"/>
          <w:szCs w:val="28"/>
          <w:lang w:val="en-GB" w:bidi="ar"/>
        </w:rPr>
        <w:lastRenderedPageBreak/>
        <w:t>holder.</w:t>
      </w:r>
      <w:r w:rsidRPr="009D1C06">
        <w:rPr>
          <w:rStyle w:val="a7"/>
          <w:rFonts w:ascii="Times New Roman" w:hAnsi="Times New Roman" w:cs="Times New Roman"/>
          <w:sz w:val="28"/>
          <w:szCs w:val="28"/>
          <w:lang w:val="en-GB" w:bidi="ar"/>
        </w:rPr>
        <w:footnoteReference w:id="111"/>
      </w:r>
      <w:r w:rsidR="004C2480" w:rsidRPr="009D1C06">
        <w:rPr>
          <w:rFonts w:ascii="Times New Roman" w:hAnsi="Times New Roman" w:cs="Times New Roman"/>
          <w:sz w:val="28"/>
          <w:szCs w:val="28"/>
          <w:lang w:val="en-GB" w:bidi="ar"/>
        </w:rPr>
        <w:t xml:space="preserve"> </w:t>
      </w:r>
      <w:r w:rsidR="00791FE4" w:rsidRPr="009D1C06">
        <w:rPr>
          <w:rFonts w:ascii="Times New Roman" w:hAnsi="Times New Roman" w:cs="Times New Roman"/>
          <w:sz w:val="28"/>
          <w:szCs w:val="28"/>
          <w:lang w:val="en-GB" w:bidi="ar"/>
        </w:rPr>
        <w:t xml:space="preserve">However, under the CISG, this opinion is debatable. As </w:t>
      </w:r>
      <w:r w:rsidR="00B95B4E">
        <w:rPr>
          <w:rFonts w:ascii="Times New Roman" w:hAnsi="Times New Roman" w:cs="Times New Roman"/>
          <w:sz w:val="28"/>
          <w:szCs w:val="28"/>
          <w:lang w:val="en-GB" w:bidi="ar"/>
        </w:rPr>
        <w:t>was</w:t>
      </w:r>
      <w:r w:rsidR="00791FE4" w:rsidRPr="009D1C06">
        <w:rPr>
          <w:rFonts w:ascii="Times New Roman" w:hAnsi="Times New Roman" w:cs="Times New Roman"/>
          <w:sz w:val="28"/>
          <w:szCs w:val="28"/>
          <w:lang w:val="en-GB" w:bidi="ar"/>
        </w:rPr>
        <w:t xml:space="preserve"> discussed above, under the CISG, manufacturing contracts are considered sale</w:t>
      </w:r>
      <w:r w:rsidR="00570635" w:rsidRPr="009D1C06">
        <w:rPr>
          <w:rFonts w:ascii="Times New Roman" w:hAnsi="Times New Roman" w:cs="Times New Roman"/>
          <w:sz w:val="28"/>
          <w:szCs w:val="28"/>
          <w:lang w:val="en-GB" w:bidi="ar"/>
        </w:rPr>
        <w:t>s</w:t>
      </w:r>
      <w:r w:rsidR="00791FE4" w:rsidRPr="009D1C06">
        <w:rPr>
          <w:rFonts w:ascii="Times New Roman" w:hAnsi="Times New Roman" w:cs="Times New Roman"/>
          <w:sz w:val="28"/>
          <w:szCs w:val="28"/>
          <w:lang w:val="en-GB" w:bidi="ar"/>
        </w:rPr>
        <w:t xml:space="preserve"> contracts, and correspondingly, the manufacturing act</w:t>
      </w:r>
      <w:r w:rsidR="00570635" w:rsidRPr="009D1C06">
        <w:rPr>
          <w:rFonts w:ascii="Times New Roman" w:hAnsi="Times New Roman" w:cs="Times New Roman"/>
          <w:sz w:val="28"/>
          <w:szCs w:val="28"/>
          <w:lang w:val="en-GB" w:bidi="ar"/>
        </w:rPr>
        <w:t>ion</w:t>
      </w:r>
      <w:r w:rsidR="00791FE4" w:rsidRPr="009D1C06">
        <w:rPr>
          <w:rFonts w:ascii="Times New Roman" w:hAnsi="Times New Roman" w:cs="Times New Roman"/>
          <w:sz w:val="28"/>
          <w:szCs w:val="28"/>
          <w:lang w:val="en-GB" w:bidi="ar"/>
        </w:rPr>
        <w:t xml:space="preserve"> is involved with transactions. Thus, </w:t>
      </w:r>
      <w:r w:rsidR="00570635" w:rsidRPr="009D1C06">
        <w:rPr>
          <w:rFonts w:ascii="Times New Roman" w:hAnsi="Times New Roman" w:cs="Times New Roman"/>
          <w:sz w:val="28"/>
          <w:szCs w:val="28"/>
          <w:lang w:val="en-GB" w:bidi="ar"/>
        </w:rPr>
        <w:t xml:space="preserve">the </w:t>
      </w:r>
      <w:r w:rsidR="00791FE4" w:rsidRPr="009D1C06">
        <w:rPr>
          <w:rFonts w:ascii="Times New Roman" w:hAnsi="Times New Roman" w:cs="Times New Roman"/>
          <w:sz w:val="28"/>
          <w:szCs w:val="28"/>
          <w:lang w:val="en-GB" w:bidi="ar"/>
        </w:rPr>
        <w:t xml:space="preserve">OEM should be regarded as the use of trademarks. On the other hand, from the perspective of IPR custom protection, when the OEM goods are </w:t>
      </w:r>
      <w:r w:rsidR="00222013" w:rsidRPr="009D1C06">
        <w:rPr>
          <w:rFonts w:ascii="Times New Roman" w:hAnsi="Times New Roman" w:cs="Times New Roman"/>
          <w:sz w:val="28"/>
          <w:szCs w:val="28"/>
          <w:lang w:val="en-GB" w:bidi="ar"/>
        </w:rPr>
        <w:t>exported to the entrusting party</w:t>
      </w:r>
      <w:r w:rsidR="00570635" w:rsidRPr="009D1C06">
        <w:rPr>
          <w:rFonts w:ascii="Times New Roman" w:hAnsi="Times New Roman" w:cs="Times New Roman"/>
          <w:sz w:val="28"/>
          <w:szCs w:val="28"/>
          <w:lang w:val="en-GB" w:bidi="ar"/>
        </w:rPr>
        <w:t xml:space="preserve"> (the buyer)</w:t>
      </w:r>
      <w:r w:rsidR="00222013" w:rsidRPr="009D1C06">
        <w:rPr>
          <w:rFonts w:ascii="Times New Roman" w:hAnsi="Times New Roman" w:cs="Times New Roman"/>
          <w:sz w:val="28"/>
          <w:szCs w:val="28"/>
          <w:lang w:val="en-GB" w:bidi="ar"/>
        </w:rPr>
        <w:t xml:space="preserve">, it is faced with the risk of being charged by the national customs, or under most the circumstances, the IPR holder will directly stop the exporting and files </w:t>
      </w:r>
      <w:r w:rsidR="00570635" w:rsidRPr="009D1C06">
        <w:rPr>
          <w:rFonts w:ascii="Times New Roman" w:hAnsi="Times New Roman" w:cs="Times New Roman"/>
          <w:sz w:val="28"/>
          <w:szCs w:val="28"/>
          <w:lang w:val="en-GB" w:bidi="ar"/>
        </w:rPr>
        <w:t>a</w:t>
      </w:r>
      <w:r w:rsidR="00222013" w:rsidRPr="009D1C06">
        <w:rPr>
          <w:rFonts w:ascii="Times New Roman" w:hAnsi="Times New Roman" w:cs="Times New Roman"/>
          <w:sz w:val="28"/>
          <w:szCs w:val="28"/>
          <w:lang w:val="en-GB" w:bidi="ar"/>
        </w:rPr>
        <w:t xml:space="preserve"> trademark infringement claim against the OEM goods.</w:t>
      </w:r>
    </w:p>
    <w:p w14:paraId="4153FB78" w14:textId="4E96BCAB" w:rsidR="00192202" w:rsidRPr="009D1C06" w:rsidRDefault="001F1A12"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Based on the discussion above, f</w:t>
      </w:r>
      <w:r w:rsidR="001365A5" w:rsidRPr="009D1C06">
        <w:rPr>
          <w:rFonts w:ascii="Times New Roman" w:hAnsi="Times New Roman" w:cs="Times New Roman"/>
          <w:sz w:val="28"/>
          <w:szCs w:val="28"/>
          <w:lang w:val="en-GB" w:bidi="ar"/>
        </w:rPr>
        <w:t>rom the perspective of the CISG,</w:t>
      </w:r>
      <w:r w:rsidRPr="009D1C06">
        <w:rPr>
          <w:rFonts w:ascii="Times New Roman" w:hAnsi="Times New Roman" w:cs="Times New Roman"/>
          <w:sz w:val="28"/>
          <w:szCs w:val="28"/>
          <w:lang w:val="en-GB" w:bidi="ar"/>
        </w:rPr>
        <w:t xml:space="preserve"> the third scenario of OEM can be one of the main </w:t>
      </w:r>
      <w:r w:rsidR="00570635" w:rsidRPr="009D1C06">
        <w:rPr>
          <w:rFonts w:ascii="Times New Roman" w:hAnsi="Times New Roman" w:cs="Times New Roman"/>
          <w:sz w:val="28"/>
          <w:szCs w:val="28"/>
          <w:lang w:val="en-GB" w:bidi="ar"/>
        </w:rPr>
        <w:t>situations</w:t>
      </w:r>
      <w:r w:rsidRPr="009D1C06">
        <w:rPr>
          <w:rFonts w:ascii="Times New Roman" w:hAnsi="Times New Roman" w:cs="Times New Roman"/>
          <w:sz w:val="28"/>
          <w:szCs w:val="28"/>
          <w:lang w:val="en-GB" w:bidi="ar"/>
        </w:rPr>
        <w:t xml:space="preserve"> where a third party claims a trademark infringement against the OEM goods</w:t>
      </w:r>
      <w:r w:rsidR="00570635" w:rsidRPr="009D1C06">
        <w:rPr>
          <w:rFonts w:ascii="Times New Roman" w:hAnsi="Times New Roman" w:cs="Times New Roman"/>
          <w:sz w:val="28"/>
          <w:szCs w:val="28"/>
          <w:lang w:val="en-GB" w:bidi="ar"/>
        </w:rPr>
        <w:t>, and t</w:t>
      </w:r>
      <w:r w:rsidR="007F31C4" w:rsidRPr="009D1C06">
        <w:rPr>
          <w:rFonts w:ascii="Times New Roman" w:hAnsi="Times New Roman" w:cs="Times New Roman"/>
          <w:sz w:val="28"/>
          <w:szCs w:val="28"/>
          <w:lang w:val="en-GB" w:bidi="ar"/>
        </w:rPr>
        <w:t>he seller</w:t>
      </w:r>
      <w:r w:rsidR="0072250F" w:rsidRPr="009D1C06">
        <w:rPr>
          <w:rFonts w:ascii="Times New Roman" w:hAnsi="Times New Roman" w:cs="Times New Roman"/>
          <w:sz w:val="28"/>
          <w:szCs w:val="28"/>
          <w:lang w:val="en-GB" w:bidi="ar"/>
        </w:rPr>
        <w:t>’</w:t>
      </w:r>
      <w:r w:rsidR="007F31C4" w:rsidRPr="009D1C06">
        <w:rPr>
          <w:rFonts w:ascii="Times New Roman" w:hAnsi="Times New Roman" w:cs="Times New Roman"/>
          <w:sz w:val="28"/>
          <w:szCs w:val="28"/>
          <w:lang w:val="en-GB" w:bidi="ar"/>
        </w:rPr>
        <w:t xml:space="preserve">s obligations or liabilities usually </w:t>
      </w:r>
      <w:r w:rsidR="00E21F95" w:rsidRPr="009D1C06">
        <w:rPr>
          <w:rFonts w:ascii="Times New Roman" w:hAnsi="Times New Roman" w:cs="Times New Roman"/>
          <w:sz w:val="28"/>
          <w:szCs w:val="28"/>
          <w:lang w:val="en-GB" w:bidi="ar"/>
        </w:rPr>
        <w:t xml:space="preserve">are not </w:t>
      </w:r>
      <w:r w:rsidR="007F31C4" w:rsidRPr="009D1C06">
        <w:rPr>
          <w:rFonts w:ascii="Times New Roman" w:hAnsi="Times New Roman" w:cs="Times New Roman"/>
          <w:sz w:val="28"/>
          <w:szCs w:val="28"/>
          <w:lang w:val="en-GB" w:bidi="ar"/>
        </w:rPr>
        <w:t>possible to be exempted under Article 42(2)(b) of the CISG</w:t>
      </w:r>
      <w:r w:rsidRPr="009D1C06">
        <w:rPr>
          <w:rFonts w:ascii="Times New Roman" w:hAnsi="Times New Roman" w:cs="Times New Roman"/>
          <w:sz w:val="28"/>
          <w:szCs w:val="28"/>
          <w:lang w:val="en-GB" w:bidi="ar"/>
        </w:rPr>
        <w:t xml:space="preserve">. </w:t>
      </w:r>
    </w:p>
    <w:p w14:paraId="6453FCD4" w14:textId="08C46B53" w:rsidR="00D07BC9" w:rsidRPr="009D1C06" w:rsidRDefault="00D73F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The main reason for the exemption stipulated in Article 42(2)(b) can be illustrated regarding causal considerations, reflected in Article 80, subject to which </w:t>
      </w:r>
      <w:r w:rsidR="00CF5FB8"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[a] party may not rely on a failure of the other party to perform, to the extent that such failure was caused by the first party</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act or omission</w:t>
      </w:r>
      <w:r w:rsidR="00CF5FB8"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and simply, what would otherwise be a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s breach will not be regarded as such because the buyer itself </w:t>
      </w:r>
      <w:r w:rsidR="00D6032A" w:rsidRPr="009D1C06">
        <w:rPr>
          <w:rFonts w:ascii="Times New Roman" w:hAnsi="Times New Roman" w:cs="Times New Roman"/>
          <w:sz w:val="28"/>
          <w:szCs w:val="28"/>
          <w:lang w:val="en-GB" w:bidi="ar"/>
        </w:rPr>
        <w:t>has caused it by having the seller comply with the buyer</w:t>
      </w:r>
      <w:r w:rsidR="0072250F" w:rsidRPr="009D1C06">
        <w:rPr>
          <w:rFonts w:ascii="Times New Roman" w:hAnsi="Times New Roman" w:cs="Times New Roman"/>
          <w:sz w:val="28"/>
          <w:szCs w:val="28"/>
          <w:lang w:val="en-GB" w:bidi="ar"/>
        </w:rPr>
        <w:t>’</w:t>
      </w:r>
      <w:r w:rsidR="00D6032A" w:rsidRPr="009D1C06">
        <w:rPr>
          <w:rFonts w:ascii="Times New Roman" w:hAnsi="Times New Roman" w:cs="Times New Roman"/>
          <w:sz w:val="28"/>
          <w:szCs w:val="28"/>
          <w:lang w:val="en-GB" w:bidi="ar"/>
        </w:rPr>
        <w:t>s specifications.</w:t>
      </w:r>
      <w:r w:rsidR="001F1A12" w:rsidRPr="009D1C06">
        <w:rPr>
          <w:rStyle w:val="a7"/>
          <w:rFonts w:ascii="Times New Roman" w:hAnsi="Times New Roman" w:cs="Times New Roman"/>
          <w:sz w:val="28"/>
          <w:szCs w:val="28"/>
          <w:lang w:val="en-GB" w:bidi="ar"/>
        </w:rPr>
        <w:footnoteReference w:id="112"/>
      </w:r>
      <w:r w:rsidR="007F31C4" w:rsidRPr="009D1C06">
        <w:rPr>
          <w:rFonts w:ascii="Times New Roman" w:hAnsi="Times New Roman" w:cs="Times New Roman"/>
          <w:sz w:val="28"/>
          <w:szCs w:val="28"/>
          <w:lang w:val="en-GB" w:bidi="ar"/>
        </w:rPr>
        <w:t xml:space="preserve"> Under the third scenario</w:t>
      </w:r>
      <w:r w:rsidR="00E21F95" w:rsidRPr="009D1C06">
        <w:rPr>
          <w:rFonts w:ascii="Times New Roman" w:hAnsi="Times New Roman" w:cs="Times New Roman"/>
          <w:sz w:val="28"/>
          <w:szCs w:val="28"/>
          <w:lang w:val="en-GB" w:bidi="ar"/>
        </w:rPr>
        <w:t>,</w:t>
      </w:r>
      <w:r w:rsidR="007F31C4" w:rsidRPr="009D1C06">
        <w:rPr>
          <w:rFonts w:ascii="Times New Roman" w:hAnsi="Times New Roman" w:cs="Times New Roman"/>
          <w:sz w:val="28"/>
          <w:szCs w:val="28"/>
          <w:lang w:val="en-GB" w:bidi="ar"/>
        </w:rPr>
        <w:t xml:space="preserve"> the buyer</w:t>
      </w:r>
      <w:r w:rsidR="0072250F" w:rsidRPr="009D1C06">
        <w:rPr>
          <w:rFonts w:ascii="Times New Roman" w:hAnsi="Times New Roman" w:cs="Times New Roman"/>
          <w:sz w:val="28"/>
          <w:szCs w:val="28"/>
          <w:lang w:val="en-GB" w:bidi="ar"/>
        </w:rPr>
        <w:t>’</w:t>
      </w:r>
      <w:r w:rsidR="00E21F95" w:rsidRPr="009D1C06">
        <w:rPr>
          <w:rFonts w:ascii="Times New Roman" w:hAnsi="Times New Roman" w:cs="Times New Roman"/>
          <w:sz w:val="28"/>
          <w:szCs w:val="28"/>
          <w:lang w:val="en-GB" w:bidi="ar"/>
        </w:rPr>
        <w:t>s obligation</w:t>
      </w:r>
      <w:r w:rsidR="007F31C4" w:rsidRPr="009D1C06">
        <w:rPr>
          <w:rFonts w:ascii="Times New Roman" w:hAnsi="Times New Roman" w:cs="Times New Roman"/>
          <w:sz w:val="28"/>
          <w:szCs w:val="28"/>
          <w:lang w:val="en-GB" w:bidi="ar"/>
        </w:rPr>
        <w:t xml:space="preserve"> to investigate the trademark registration in the seller</w:t>
      </w:r>
      <w:r w:rsidR="0072250F" w:rsidRPr="009D1C06">
        <w:rPr>
          <w:rFonts w:ascii="Times New Roman" w:hAnsi="Times New Roman" w:cs="Times New Roman"/>
          <w:sz w:val="28"/>
          <w:szCs w:val="28"/>
          <w:lang w:val="en-GB" w:bidi="ar"/>
        </w:rPr>
        <w:t>’</w:t>
      </w:r>
      <w:r w:rsidR="007F31C4" w:rsidRPr="009D1C06">
        <w:rPr>
          <w:rFonts w:ascii="Times New Roman" w:hAnsi="Times New Roman" w:cs="Times New Roman"/>
          <w:sz w:val="28"/>
          <w:szCs w:val="28"/>
          <w:lang w:val="en-GB" w:bidi="ar"/>
        </w:rPr>
        <w:t>s state</w:t>
      </w:r>
      <w:r w:rsidR="00E21F95" w:rsidRPr="009D1C06">
        <w:rPr>
          <w:rFonts w:ascii="Times New Roman" w:hAnsi="Times New Roman" w:cs="Times New Roman"/>
          <w:sz w:val="28"/>
          <w:szCs w:val="28"/>
          <w:lang w:val="en-GB" w:bidi="ar"/>
        </w:rPr>
        <w:t xml:space="preserve"> is controversial</w:t>
      </w:r>
      <w:r w:rsidR="007F31C4" w:rsidRPr="009D1C06">
        <w:rPr>
          <w:rFonts w:ascii="Times New Roman" w:hAnsi="Times New Roman" w:cs="Times New Roman"/>
          <w:sz w:val="28"/>
          <w:szCs w:val="28"/>
          <w:lang w:val="en-GB" w:bidi="ar"/>
        </w:rPr>
        <w:t xml:space="preserve">. </w:t>
      </w:r>
      <w:r w:rsidR="00E21F95" w:rsidRPr="009D1C06">
        <w:rPr>
          <w:rFonts w:ascii="Times New Roman" w:hAnsi="Times New Roman" w:cs="Times New Roman"/>
          <w:sz w:val="28"/>
          <w:szCs w:val="28"/>
          <w:lang w:val="en-GB" w:bidi="ar"/>
        </w:rPr>
        <w:t xml:space="preserve">Considering the difficulties of access to the national trademark authority and lack of knowledge of the trademark searching tools, the buyer is likely </w:t>
      </w:r>
      <w:r w:rsidR="00E21F95" w:rsidRPr="009D1C06">
        <w:rPr>
          <w:rFonts w:ascii="Times New Roman" w:hAnsi="Times New Roman" w:cs="Times New Roman"/>
          <w:sz w:val="28"/>
          <w:szCs w:val="28"/>
          <w:lang w:val="en-GB" w:bidi="ar"/>
        </w:rPr>
        <w:lastRenderedPageBreak/>
        <w:t>with less abilit</w:t>
      </w:r>
      <w:r w:rsidR="00192202" w:rsidRPr="009D1C06">
        <w:rPr>
          <w:rFonts w:ascii="Times New Roman" w:hAnsi="Times New Roman" w:cs="Times New Roman"/>
          <w:sz w:val="28"/>
          <w:szCs w:val="28"/>
          <w:lang w:val="en-GB" w:bidi="ar"/>
        </w:rPr>
        <w:t>ies</w:t>
      </w:r>
      <w:r w:rsidR="00E21F95" w:rsidRPr="009D1C06">
        <w:rPr>
          <w:rFonts w:ascii="Times New Roman" w:hAnsi="Times New Roman" w:cs="Times New Roman"/>
          <w:sz w:val="28"/>
          <w:szCs w:val="28"/>
          <w:lang w:val="en-GB" w:bidi="ar"/>
        </w:rPr>
        <w:t xml:space="preserve"> to conduct </w:t>
      </w:r>
      <w:r w:rsidR="00192202" w:rsidRPr="009D1C06">
        <w:rPr>
          <w:rFonts w:ascii="Times New Roman" w:hAnsi="Times New Roman" w:cs="Times New Roman"/>
          <w:sz w:val="28"/>
          <w:szCs w:val="28"/>
          <w:lang w:val="en-GB" w:bidi="ar"/>
        </w:rPr>
        <w:t>such</w:t>
      </w:r>
      <w:r w:rsidR="00E21F95" w:rsidRPr="009D1C06">
        <w:rPr>
          <w:rFonts w:ascii="Times New Roman" w:hAnsi="Times New Roman" w:cs="Times New Roman"/>
          <w:sz w:val="28"/>
          <w:szCs w:val="28"/>
          <w:lang w:val="en-GB" w:bidi="ar"/>
        </w:rPr>
        <w:t xml:space="preserve"> investigation. </w:t>
      </w:r>
      <w:r w:rsidR="00192202" w:rsidRPr="009D1C06">
        <w:rPr>
          <w:rFonts w:ascii="Times New Roman" w:hAnsi="Times New Roman" w:cs="Times New Roman"/>
          <w:sz w:val="28"/>
          <w:szCs w:val="28"/>
          <w:lang w:val="en-GB" w:bidi="ar"/>
        </w:rPr>
        <w:t>Nevertheless</w:t>
      </w:r>
      <w:r w:rsidR="00E21F95" w:rsidRPr="009D1C06">
        <w:rPr>
          <w:rFonts w:ascii="Times New Roman" w:hAnsi="Times New Roman" w:cs="Times New Roman"/>
          <w:sz w:val="28"/>
          <w:szCs w:val="28"/>
          <w:lang w:val="en-GB" w:bidi="ar"/>
        </w:rPr>
        <w:t xml:space="preserve">, since the </w:t>
      </w:r>
      <w:r w:rsidR="00192202" w:rsidRPr="009D1C06">
        <w:rPr>
          <w:rFonts w:ascii="Times New Roman" w:hAnsi="Times New Roman" w:cs="Times New Roman"/>
          <w:sz w:val="28"/>
          <w:szCs w:val="28"/>
          <w:lang w:val="en-GB" w:bidi="ar"/>
        </w:rPr>
        <w:t>third party</w:t>
      </w:r>
      <w:r w:rsidR="00E21F95" w:rsidRPr="009D1C06">
        <w:rPr>
          <w:rFonts w:ascii="Times New Roman" w:hAnsi="Times New Roman" w:cs="Times New Roman"/>
          <w:sz w:val="28"/>
          <w:szCs w:val="28"/>
          <w:lang w:val="en-GB" w:bidi="ar"/>
        </w:rPr>
        <w:t xml:space="preserve"> has already registered the</w:t>
      </w:r>
      <w:r w:rsidR="00192202" w:rsidRPr="009D1C06">
        <w:rPr>
          <w:rFonts w:ascii="Times New Roman" w:hAnsi="Times New Roman" w:cs="Times New Roman"/>
          <w:sz w:val="28"/>
          <w:szCs w:val="28"/>
          <w:lang w:val="en-GB" w:bidi="ar"/>
        </w:rPr>
        <w:t xml:space="preserve"> </w:t>
      </w:r>
      <w:r w:rsidR="00E21F95" w:rsidRPr="009D1C06">
        <w:rPr>
          <w:rFonts w:ascii="Times New Roman" w:hAnsi="Times New Roman" w:cs="Times New Roman"/>
          <w:sz w:val="28"/>
          <w:szCs w:val="28"/>
          <w:lang w:val="en-GB" w:bidi="ar"/>
        </w:rPr>
        <w:t>trademark in the buyer</w:t>
      </w:r>
      <w:r w:rsidR="0072250F" w:rsidRPr="009D1C06">
        <w:rPr>
          <w:rFonts w:ascii="Times New Roman" w:hAnsi="Times New Roman" w:cs="Times New Roman"/>
          <w:sz w:val="28"/>
          <w:szCs w:val="28"/>
          <w:lang w:val="en-GB" w:bidi="ar"/>
        </w:rPr>
        <w:t>’</w:t>
      </w:r>
      <w:r w:rsidR="00E21F95" w:rsidRPr="009D1C06">
        <w:rPr>
          <w:rFonts w:ascii="Times New Roman" w:hAnsi="Times New Roman" w:cs="Times New Roman"/>
          <w:sz w:val="28"/>
          <w:szCs w:val="28"/>
          <w:lang w:val="en-GB" w:bidi="ar"/>
        </w:rPr>
        <w:t>s state and the</w:t>
      </w:r>
      <w:r w:rsidR="000F3B6D" w:rsidRPr="009D1C06">
        <w:rPr>
          <w:rFonts w:ascii="Times New Roman" w:hAnsi="Times New Roman" w:cs="Times New Roman"/>
          <w:sz w:val="28"/>
          <w:szCs w:val="28"/>
          <w:lang w:val="en-GB" w:bidi="ar"/>
        </w:rPr>
        <w:t xml:space="preserve"> seller is manufacturing the goods according to the buyer</w:t>
      </w:r>
      <w:r w:rsidR="0072250F" w:rsidRPr="009D1C06">
        <w:rPr>
          <w:rFonts w:ascii="Times New Roman" w:hAnsi="Times New Roman" w:cs="Times New Roman"/>
          <w:sz w:val="28"/>
          <w:szCs w:val="28"/>
          <w:lang w:val="en-GB" w:bidi="ar"/>
        </w:rPr>
        <w:t>’</w:t>
      </w:r>
      <w:r w:rsidR="000F3B6D" w:rsidRPr="009D1C06">
        <w:rPr>
          <w:rFonts w:ascii="Times New Roman" w:hAnsi="Times New Roman" w:cs="Times New Roman"/>
          <w:sz w:val="28"/>
          <w:szCs w:val="28"/>
          <w:lang w:val="en-GB" w:bidi="ar"/>
        </w:rPr>
        <w:t>s instructions</w:t>
      </w:r>
      <w:r w:rsidR="00E21F95" w:rsidRPr="009D1C06">
        <w:rPr>
          <w:rFonts w:ascii="Times New Roman" w:hAnsi="Times New Roman" w:cs="Times New Roman"/>
          <w:sz w:val="28"/>
          <w:szCs w:val="28"/>
          <w:lang w:val="en-GB" w:bidi="ar"/>
        </w:rPr>
        <w:t>, it is reasonable for the buyer to investigate the trademark registration in the seller</w:t>
      </w:r>
      <w:r w:rsidR="0072250F" w:rsidRPr="009D1C06">
        <w:rPr>
          <w:rFonts w:ascii="Times New Roman" w:hAnsi="Times New Roman" w:cs="Times New Roman"/>
          <w:sz w:val="28"/>
          <w:szCs w:val="28"/>
          <w:lang w:val="en-GB" w:bidi="ar"/>
        </w:rPr>
        <w:t>’</w:t>
      </w:r>
      <w:r w:rsidR="00E21F95" w:rsidRPr="009D1C06">
        <w:rPr>
          <w:rFonts w:ascii="Times New Roman" w:hAnsi="Times New Roman" w:cs="Times New Roman"/>
          <w:sz w:val="28"/>
          <w:szCs w:val="28"/>
          <w:lang w:val="en-GB" w:bidi="ar"/>
        </w:rPr>
        <w:t>s state, or at least, to consider this issue when concluding the contract.</w:t>
      </w:r>
      <w:r w:rsidR="00D01BBD" w:rsidRPr="009D1C06">
        <w:rPr>
          <w:rFonts w:ascii="Times New Roman" w:hAnsi="Times New Roman" w:cs="Times New Roman"/>
          <w:sz w:val="28"/>
          <w:szCs w:val="28"/>
          <w:lang w:val="en-GB" w:bidi="ar"/>
        </w:rPr>
        <w:t xml:space="preserve"> Thus, the buyer ought to </w:t>
      </w:r>
      <w:r w:rsidR="00CF5FB8" w:rsidRPr="009D1C06">
        <w:rPr>
          <w:rFonts w:ascii="Times New Roman" w:hAnsi="Times New Roman" w:cs="Times New Roman"/>
          <w:sz w:val="28"/>
          <w:szCs w:val="28"/>
          <w:lang w:val="en-GB" w:bidi="ar"/>
        </w:rPr>
        <w:t>“</w:t>
      </w:r>
      <w:r w:rsidR="00D01BBD" w:rsidRPr="009D1C06">
        <w:rPr>
          <w:rFonts w:ascii="Times New Roman" w:hAnsi="Times New Roman" w:cs="Times New Roman"/>
          <w:sz w:val="28"/>
          <w:szCs w:val="28"/>
          <w:lang w:val="en-GB" w:bidi="ar"/>
        </w:rPr>
        <w:t>know or cannot be unaware</w:t>
      </w:r>
      <w:r w:rsidR="00CF5FB8" w:rsidRPr="009D1C06">
        <w:rPr>
          <w:rFonts w:ascii="Times New Roman" w:hAnsi="Times New Roman" w:cs="Times New Roman"/>
          <w:sz w:val="28"/>
          <w:szCs w:val="28"/>
          <w:lang w:val="en-GB" w:bidi="ar"/>
        </w:rPr>
        <w:t>”</w:t>
      </w:r>
      <w:r w:rsidR="00D01BBD" w:rsidRPr="009D1C06">
        <w:rPr>
          <w:rFonts w:ascii="Times New Roman" w:hAnsi="Times New Roman" w:cs="Times New Roman"/>
          <w:sz w:val="28"/>
          <w:szCs w:val="28"/>
          <w:lang w:val="en-GB" w:bidi="ar"/>
        </w:rPr>
        <w:t xml:space="preserve"> of the risk of a third party</w:t>
      </w:r>
      <w:r w:rsidR="0072250F" w:rsidRPr="009D1C06">
        <w:rPr>
          <w:rFonts w:ascii="Times New Roman" w:hAnsi="Times New Roman" w:cs="Times New Roman"/>
          <w:sz w:val="28"/>
          <w:szCs w:val="28"/>
          <w:lang w:val="en-GB" w:bidi="ar"/>
        </w:rPr>
        <w:t>’</w:t>
      </w:r>
      <w:r w:rsidR="00D01BBD" w:rsidRPr="009D1C06">
        <w:rPr>
          <w:rFonts w:ascii="Times New Roman" w:hAnsi="Times New Roman" w:cs="Times New Roman"/>
          <w:sz w:val="28"/>
          <w:szCs w:val="28"/>
          <w:lang w:val="en-GB" w:bidi="ar"/>
        </w:rPr>
        <w:t xml:space="preserve">s rights or claims based on the </w:t>
      </w:r>
      <w:r w:rsidR="00192202" w:rsidRPr="009D1C06">
        <w:rPr>
          <w:rFonts w:ascii="Times New Roman" w:hAnsi="Times New Roman" w:cs="Times New Roman"/>
          <w:sz w:val="28"/>
          <w:szCs w:val="28"/>
          <w:lang w:val="en-GB" w:bidi="ar"/>
        </w:rPr>
        <w:t>disputed</w:t>
      </w:r>
      <w:r w:rsidR="00D01BBD" w:rsidRPr="009D1C06">
        <w:rPr>
          <w:rFonts w:ascii="Times New Roman" w:hAnsi="Times New Roman" w:cs="Times New Roman"/>
          <w:sz w:val="28"/>
          <w:szCs w:val="28"/>
          <w:lang w:val="en-GB" w:bidi="ar"/>
        </w:rPr>
        <w:t xml:space="preserve"> trademark. Accordingly, the seller can defend against the trademark infringement claim following Article 42(2)(b) of the CISG.</w:t>
      </w:r>
    </w:p>
    <w:p w14:paraId="0896B1E6" w14:textId="77777777" w:rsidR="007F20AA" w:rsidRDefault="007F20AA" w:rsidP="0035761E">
      <w:pPr>
        <w:pStyle w:val="1"/>
        <w:jc w:val="center"/>
        <w:rPr>
          <w:rFonts w:ascii="Times New Roman" w:hAnsi="Times New Roman" w:cs="Times New Roman"/>
          <w:sz w:val="28"/>
          <w:szCs w:val="28"/>
          <w:lang w:val="en-GB" w:bidi="ar"/>
        </w:rPr>
      </w:pPr>
    </w:p>
    <w:p w14:paraId="0C1A3F5B" w14:textId="77777777" w:rsidR="007F20AA" w:rsidRDefault="007F20AA" w:rsidP="0035761E">
      <w:pPr>
        <w:pStyle w:val="1"/>
        <w:jc w:val="center"/>
        <w:rPr>
          <w:rFonts w:ascii="Times New Roman" w:hAnsi="Times New Roman" w:cs="Times New Roman"/>
          <w:sz w:val="28"/>
          <w:szCs w:val="28"/>
          <w:lang w:val="en-GB" w:bidi="ar"/>
        </w:rPr>
      </w:pPr>
    </w:p>
    <w:p w14:paraId="3CEBA195" w14:textId="77777777" w:rsidR="007F20AA" w:rsidRDefault="007F20AA" w:rsidP="0035761E">
      <w:pPr>
        <w:pStyle w:val="1"/>
        <w:jc w:val="center"/>
        <w:rPr>
          <w:rFonts w:ascii="Times New Roman" w:hAnsi="Times New Roman" w:cs="Times New Roman"/>
          <w:sz w:val="28"/>
          <w:szCs w:val="28"/>
          <w:lang w:val="en-GB" w:bidi="ar"/>
        </w:rPr>
      </w:pPr>
    </w:p>
    <w:p w14:paraId="18DF0545" w14:textId="77777777" w:rsidR="007F20AA" w:rsidRDefault="007F20AA" w:rsidP="0035761E">
      <w:pPr>
        <w:pStyle w:val="1"/>
        <w:jc w:val="center"/>
        <w:rPr>
          <w:rFonts w:ascii="Times New Roman" w:hAnsi="Times New Roman" w:cs="Times New Roman"/>
          <w:sz w:val="28"/>
          <w:szCs w:val="28"/>
          <w:lang w:val="en-GB" w:bidi="ar"/>
        </w:rPr>
      </w:pPr>
    </w:p>
    <w:p w14:paraId="480A26AF" w14:textId="77777777" w:rsidR="007F20AA" w:rsidRDefault="007F20AA" w:rsidP="0035761E">
      <w:pPr>
        <w:pStyle w:val="1"/>
        <w:jc w:val="center"/>
        <w:rPr>
          <w:rFonts w:ascii="Times New Roman" w:hAnsi="Times New Roman" w:cs="Times New Roman"/>
          <w:sz w:val="28"/>
          <w:szCs w:val="28"/>
          <w:lang w:val="en-GB" w:bidi="ar"/>
        </w:rPr>
      </w:pPr>
    </w:p>
    <w:p w14:paraId="2CE73407" w14:textId="77777777" w:rsidR="007F20AA" w:rsidRDefault="007F20AA" w:rsidP="0035761E">
      <w:pPr>
        <w:pStyle w:val="1"/>
        <w:jc w:val="center"/>
        <w:rPr>
          <w:rFonts w:ascii="Times New Roman" w:hAnsi="Times New Roman" w:cs="Times New Roman"/>
          <w:sz w:val="28"/>
          <w:szCs w:val="28"/>
          <w:lang w:val="en-GB" w:bidi="ar"/>
        </w:rPr>
      </w:pPr>
    </w:p>
    <w:p w14:paraId="3A7D8E36" w14:textId="77777777" w:rsidR="007F20AA" w:rsidRDefault="007F20AA" w:rsidP="0035761E">
      <w:pPr>
        <w:pStyle w:val="1"/>
        <w:jc w:val="center"/>
        <w:rPr>
          <w:rFonts w:ascii="Times New Roman" w:hAnsi="Times New Roman" w:cs="Times New Roman"/>
          <w:sz w:val="28"/>
          <w:szCs w:val="28"/>
          <w:lang w:val="en-GB" w:bidi="ar"/>
        </w:rPr>
      </w:pPr>
    </w:p>
    <w:p w14:paraId="1BEABC33" w14:textId="77777777" w:rsidR="007F20AA" w:rsidRDefault="007F20AA" w:rsidP="0035761E">
      <w:pPr>
        <w:pStyle w:val="1"/>
        <w:jc w:val="center"/>
        <w:rPr>
          <w:rFonts w:ascii="Times New Roman" w:hAnsi="Times New Roman" w:cs="Times New Roman"/>
          <w:sz w:val="28"/>
          <w:szCs w:val="28"/>
          <w:lang w:val="en-GB" w:bidi="ar"/>
        </w:rPr>
      </w:pPr>
    </w:p>
    <w:p w14:paraId="733B84CA" w14:textId="77777777" w:rsidR="007F20AA" w:rsidRDefault="007F20AA" w:rsidP="0035761E">
      <w:pPr>
        <w:pStyle w:val="1"/>
        <w:jc w:val="center"/>
        <w:rPr>
          <w:rFonts w:ascii="Times New Roman" w:hAnsi="Times New Roman" w:cs="Times New Roman"/>
          <w:sz w:val="28"/>
          <w:szCs w:val="28"/>
          <w:lang w:val="en-GB" w:bidi="ar"/>
        </w:rPr>
      </w:pPr>
    </w:p>
    <w:p w14:paraId="4C1FC30D" w14:textId="77777777" w:rsidR="007F20AA" w:rsidRDefault="007F20AA" w:rsidP="0035761E">
      <w:pPr>
        <w:pStyle w:val="1"/>
        <w:jc w:val="center"/>
        <w:rPr>
          <w:rFonts w:ascii="Times New Roman" w:hAnsi="Times New Roman" w:cs="Times New Roman"/>
          <w:sz w:val="28"/>
          <w:szCs w:val="28"/>
          <w:lang w:val="en-GB" w:bidi="ar"/>
        </w:rPr>
      </w:pPr>
    </w:p>
    <w:p w14:paraId="13A1F62D" w14:textId="4D623889" w:rsidR="005208E1" w:rsidRPr="009D1C06" w:rsidRDefault="005208E1" w:rsidP="0035761E">
      <w:pPr>
        <w:pStyle w:val="1"/>
        <w:jc w:val="center"/>
        <w:rPr>
          <w:rFonts w:ascii="Times New Roman" w:hAnsi="Times New Roman" w:cs="Times New Roman"/>
          <w:sz w:val="28"/>
          <w:szCs w:val="28"/>
          <w:lang w:val="en-GB"/>
        </w:rPr>
      </w:pPr>
      <w:bookmarkStart w:id="16" w:name="_Toc103306130"/>
      <w:r w:rsidRPr="009D1C06">
        <w:rPr>
          <w:rFonts w:ascii="Times New Roman" w:hAnsi="Times New Roman" w:cs="Times New Roman"/>
          <w:sz w:val="28"/>
          <w:szCs w:val="28"/>
          <w:lang w:val="en-GB" w:bidi="ar"/>
        </w:rPr>
        <w:lastRenderedPageBreak/>
        <w:t>C</w:t>
      </w:r>
      <w:r w:rsidR="007B3604" w:rsidRPr="009D1C06">
        <w:rPr>
          <w:rFonts w:ascii="Times New Roman" w:hAnsi="Times New Roman" w:cs="Times New Roman"/>
          <w:sz w:val="28"/>
          <w:szCs w:val="28"/>
          <w:lang w:val="en-GB" w:bidi="ar"/>
        </w:rPr>
        <w:t>HAPTER</w:t>
      </w:r>
      <w:r w:rsidRPr="009D1C06">
        <w:rPr>
          <w:rFonts w:ascii="Times New Roman" w:hAnsi="Times New Roman" w:cs="Times New Roman"/>
          <w:sz w:val="28"/>
          <w:szCs w:val="28"/>
          <w:lang w:val="en-GB" w:bidi="ar"/>
        </w:rPr>
        <w:t xml:space="preserve"> 3</w:t>
      </w:r>
      <w:r w:rsidR="007B3604"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Practice of IP-</w:t>
      </w:r>
      <w:r w:rsidR="007462FF" w:rsidRPr="009D1C06">
        <w:rPr>
          <w:rFonts w:ascii="Times New Roman" w:hAnsi="Times New Roman" w:cs="Times New Roman"/>
          <w:sz w:val="28"/>
          <w:szCs w:val="28"/>
          <w:lang w:val="en-GB" w:bidi="ar"/>
        </w:rPr>
        <w:t>r</w:t>
      </w:r>
      <w:r w:rsidRPr="009D1C06">
        <w:rPr>
          <w:rFonts w:ascii="Times New Roman" w:hAnsi="Times New Roman" w:cs="Times New Roman"/>
          <w:sz w:val="28"/>
          <w:szCs w:val="28"/>
          <w:lang w:val="en-GB" w:bidi="ar"/>
        </w:rPr>
        <w:t xml:space="preserve">elated </w:t>
      </w:r>
      <w:r w:rsidR="007462FF" w:rsidRPr="009D1C06">
        <w:rPr>
          <w:rFonts w:ascii="Times New Roman" w:hAnsi="Times New Roman" w:cs="Times New Roman"/>
          <w:sz w:val="28"/>
          <w:szCs w:val="28"/>
          <w:lang w:val="en-GB" w:bidi="ar"/>
        </w:rPr>
        <w:t>p</w:t>
      </w:r>
      <w:r w:rsidRPr="009D1C06">
        <w:rPr>
          <w:rFonts w:ascii="Times New Roman" w:hAnsi="Times New Roman" w:cs="Times New Roman"/>
          <w:sz w:val="28"/>
          <w:szCs w:val="28"/>
          <w:lang w:val="en-GB" w:bidi="ar"/>
        </w:rPr>
        <w:t>rovisions of the CISG in China</w:t>
      </w:r>
      <w:bookmarkEnd w:id="16"/>
    </w:p>
    <w:p w14:paraId="476DD179" w14:textId="3DBA707D" w:rsidR="005208E1" w:rsidRPr="00B95B4E" w:rsidRDefault="007462FF" w:rsidP="0035761E">
      <w:pPr>
        <w:pStyle w:val="2"/>
        <w:spacing w:line="240" w:lineRule="auto"/>
        <w:jc w:val="center"/>
        <w:rPr>
          <w:rFonts w:ascii="Times New Roman" w:hAnsi="Times New Roman" w:cs="Times New Roman"/>
          <w:i/>
          <w:iCs/>
          <w:sz w:val="28"/>
          <w:szCs w:val="28"/>
          <w:lang w:val="en-GB" w:bidi="ar"/>
        </w:rPr>
      </w:pPr>
      <w:bookmarkStart w:id="17" w:name="_Toc103306131"/>
      <w:r w:rsidRPr="00B95B4E">
        <w:rPr>
          <w:rFonts w:ascii="Times New Roman" w:hAnsi="Times New Roman" w:cs="Times New Roman"/>
          <w:i/>
          <w:iCs/>
          <w:sz w:val="28"/>
          <w:szCs w:val="28"/>
          <w:lang w:val="en-GB" w:bidi="ar"/>
        </w:rPr>
        <w:t xml:space="preserve">§ </w:t>
      </w:r>
      <w:r w:rsidR="005208E1" w:rsidRPr="00B95B4E">
        <w:rPr>
          <w:rFonts w:ascii="Times New Roman" w:hAnsi="Times New Roman" w:cs="Times New Roman"/>
          <w:i/>
          <w:iCs/>
          <w:sz w:val="28"/>
          <w:szCs w:val="28"/>
          <w:lang w:val="en-GB" w:bidi="ar"/>
        </w:rPr>
        <w:t>1</w:t>
      </w:r>
      <w:r w:rsidR="007B3604" w:rsidRPr="00B95B4E">
        <w:rPr>
          <w:rFonts w:ascii="Times New Roman" w:hAnsi="Times New Roman" w:cs="Times New Roman"/>
          <w:i/>
          <w:iCs/>
          <w:sz w:val="28"/>
          <w:szCs w:val="28"/>
          <w:lang w:val="en-GB" w:bidi="ar"/>
        </w:rPr>
        <w:t>.</w:t>
      </w:r>
      <w:r w:rsidR="005208E1" w:rsidRPr="00B95B4E">
        <w:rPr>
          <w:rFonts w:ascii="Times New Roman" w:hAnsi="Times New Roman" w:cs="Times New Roman"/>
          <w:i/>
          <w:iCs/>
          <w:sz w:val="28"/>
          <w:szCs w:val="28"/>
          <w:lang w:val="en-GB" w:bidi="ar"/>
        </w:rPr>
        <w:t xml:space="preserve"> Comparison of the IP-</w:t>
      </w:r>
      <w:r w:rsidRPr="00B95B4E">
        <w:rPr>
          <w:rFonts w:ascii="Times New Roman" w:hAnsi="Times New Roman" w:cs="Times New Roman"/>
          <w:i/>
          <w:iCs/>
          <w:sz w:val="28"/>
          <w:szCs w:val="28"/>
          <w:lang w:val="en-GB" w:bidi="ar"/>
        </w:rPr>
        <w:t>r</w:t>
      </w:r>
      <w:r w:rsidR="005208E1" w:rsidRPr="00B95B4E">
        <w:rPr>
          <w:rFonts w:ascii="Times New Roman" w:hAnsi="Times New Roman" w:cs="Times New Roman"/>
          <w:i/>
          <w:iCs/>
          <w:sz w:val="28"/>
          <w:szCs w:val="28"/>
          <w:lang w:val="en-GB" w:bidi="ar"/>
        </w:rPr>
        <w:t xml:space="preserve">elated </w:t>
      </w:r>
      <w:r w:rsidRPr="00B95B4E">
        <w:rPr>
          <w:rFonts w:ascii="Times New Roman" w:hAnsi="Times New Roman" w:cs="Times New Roman"/>
          <w:i/>
          <w:iCs/>
          <w:sz w:val="28"/>
          <w:szCs w:val="28"/>
          <w:lang w:val="en-GB" w:bidi="ar"/>
        </w:rPr>
        <w:t>p</w:t>
      </w:r>
      <w:r w:rsidR="005208E1" w:rsidRPr="00B95B4E">
        <w:rPr>
          <w:rFonts w:ascii="Times New Roman" w:hAnsi="Times New Roman" w:cs="Times New Roman"/>
          <w:i/>
          <w:iCs/>
          <w:sz w:val="28"/>
          <w:szCs w:val="28"/>
          <w:lang w:val="en-GB" w:bidi="ar"/>
        </w:rPr>
        <w:t xml:space="preserve">rovisions of the CISG and Chinese </w:t>
      </w:r>
      <w:r w:rsidRPr="00B95B4E">
        <w:rPr>
          <w:rFonts w:ascii="Times New Roman" w:hAnsi="Times New Roman" w:cs="Times New Roman"/>
          <w:i/>
          <w:iCs/>
          <w:sz w:val="28"/>
          <w:szCs w:val="28"/>
          <w:lang w:val="en-GB" w:bidi="ar"/>
        </w:rPr>
        <w:t>l</w:t>
      </w:r>
      <w:r w:rsidR="005208E1" w:rsidRPr="00B95B4E">
        <w:rPr>
          <w:rFonts w:ascii="Times New Roman" w:hAnsi="Times New Roman" w:cs="Times New Roman"/>
          <w:i/>
          <w:iCs/>
          <w:sz w:val="28"/>
          <w:szCs w:val="28"/>
          <w:lang w:val="en-GB" w:bidi="ar"/>
        </w:rPr>
        <w:t>aw</w:t>
      </w:r>
      <w:bookmarkEnd w:id="17"/>
    </w:p>
    <w:p w14:paraId="5B09E07A" w14:textId="59E65506"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China participated in the 1980 Vienna Diplomatic Conference and signed the CISG in 1981</w:t>
      </w:r>
      <w:r w:rsidR="00A11956" w:rsidRPr="009D1C06">
        <w:rPr>
          <w:rFonts w:ascii="Times New Roman" w:hAnsi="Times New Roman" w:cs="Times New Roman"/>
          <w:sz w:val="28"/>
          <w:szCs w:val="28"/>
          <w:lang w:val="en-GB" w:bidi="ar"/>
        </w:rPr>
        <w:t xml:space="preserve">, and </w:t>
      </w:r>
      <w:r w:rsidRPr="009D1C06">
        <w:rPr>
          <w:rFonts w:ascii="Times New Roman" w:hAnsi="Times New Roman" w:cs="Times New Roman"/>
          <w:sz w:val="28"/>
          <w:szCs w:val="28"/>
          <w:lang w:val="en-GB" w:bidi="ar"/>
        </w:rPr>
        <w:t>until 1 January 1988, the CISG finally came into force in China, with two reservations under Article 95 and Article 96.</w:t>
      </w:r>
      <w:r w:rsidRPr="009D1C06">
        <w:rPr>
          <w:rStyle w:val="a7"/>
          <w:rFonts w:ascii="Times New Roman" w:hAnsi="Times New Roman" w:cs="Times New Roman"/>
          <w:sz w:val="28"/>
          <w:szCs w:val="28"/>
          <w:lang w:val="en-GB" w:bidi="ar"/>
        </w:rPr>
        <w:footnoteReference w:id="113"/>
      </w:r>
      <w:r w:rsidRPr="009D1C06">
        <w:rPr>
          <w:rFonts w:ascii="Times New Roman" w:hAnsi="Times New Roman" w:cs="Times New Roman"/>
          <w:sz w:val="28"/>
          <w:szCs w:val="28"/>
          <w:lang w:val="en-GB" w:bidi="ar"/>
        </w:rPr>
        <w:t xml:space="preserve"> To analyse the practical situation of the IP-related provisions of the CISG in China, it is worth comparing </w:t>
      </w:r>
      <w:r w:rsidR="00737721" w:rsidRPr="009D1C06">
        <w:rPr>
          <w:rFonts w:ascii="Times New Roman" w:hAnsi="Times New Roman" w:cs="Times New Roman"/>
          <w:sz w:val="28"/>
          <w:szCs w:val="28"/>
          <w:lang w:val="en-GB" w:bidi="ar"/>
        </w:rPr>
        <w:t xml:space="preserve">these </w:t>
      </w:r>
      <w:r w:rsidRPr="009D1C06">
        <w:rPr>
          <w:rFonts w:ascii="Times New Roman" w:hAnsi="Times New Roman" w:cs="Times New Roman"/>
          <w:sz w:val="28"/>
          <w:szCs w:val="28"/>
          <w:lang w:val="en-GB" w:bidi="ar"/>
        </w:rPr>
        <w:t xml:space="preserve">provisions of the CISG and the </w:t>
      </w:r>
      <w:r w:rsidR="00737721" w:rsidRPr="009D1C06">
        <w:rPr>
          <w:rFonts w:ascii="Times New Roman" w:hAnsi="Times New Roman" w:cs="Times New Roman"/>
          <w:sz w:val="28"/>
          <w:szCs w:val="28"/>
          <w:lang w:val="en-GB" w:bidi="ar"/>
        </w:rPr>
        <w:t>corresponding</w:t>
      </w:r>
      <w:r w:rsidRPr="009D1C06">
        <w:rPr>
          <w:rFonts w:ascii="Times New Roman" w:hAnsi="Times New Roman" w:cs="Times New Roman"/>
          <w:sz w:val="28"/>
          <w:szCs w:val="28"/>
          <w:lang w:val="en-GB" w:bidi="ar"/>
        </w:rPr>
        <w:t xml:space="preserve"> provisions in Chinese law. The comparison is also an essential step in understanding the court judgements or arbitral awards, which will be discussed in the next section.</w:t>
      </w:r>
    </w:p>
    <w:p w14:paraId="24F59A23" w14:textId="0876F6BB"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As was discussed in previous chapters, the IP-related provisions of the CISG, namely Articles 42 and 43, are cross clauses in both contract law and IP law. Thus, the comparison shall include the relating provisions in both branches of Chinese law. The leading Chinese case-law databases used in this thesis are the two commonly used databases in China: China Judgement Online</w:t>
      </w:r>
      <w:r w:rsidRPr="009D1C06">
        <w:rPr>
          <w:rStyle w:val="a7"/>
          <w:rFonts w:ascii="Times New Roman" w:hAnsi="Times New Roman" w:cs="Times New Roman"/>
          <w:sz w:val="28"/>
          <w:szCs w:val="28"/>
          <w:lang w:val="en-GB" w:bidi="ar"/>
        </w:rPr>
        <w:footnoteReference w:id="114"/>
      </w:r>
      <w:r w:rsidRPr="009D1C06">
        <w:rPr>
          <w:rFonts w:ascii="Times New Roman" w:hAnsi="Times New Roman" w:cs="Times New Roman"/>
          <w:sz w:val="28"/>
          <w:szCs w:val="28"/>
          <w:lang w:val="en-GB" w:bidi="ar"/>
        </w:rPr>
        <w:t xml:space="preserve"> and </w:t>
      </w:r>
      <w:proofErr w:type="spellStart"/>
      <w:r w:rsidRPr="009D1C06">
        <w:rPr>
          <w:rFonts w:ascii="Times New Roman" w:hAnsi="Times New Roman" w:cs="Times New Roman"/>
          <w:sz w:val="28"/>
          <w:szCs w:val="28"/>
          <w:lang w:val="en-GB" w:bidi="ar"/>
        </w:rPr>
        <w:t>PKUlaw</w:t>
      </w:r>
      <w:proofErr w:type="spellEnd"/>
      <w:r w:rsidRPr="009D1C06">
        <w:rPr>
          <w:rStyle w:val="a7"/>
          <w:rFonts w:ascii="Times New Roman" w:hAnsi="Times New Roman" w:cs="Times New Roman"/>
          <w:sz w:val="28"/>
          <w:szCs w:val="28"/>
          <w:lang w:val="en-GB" w:bidi="ar"/>
        </w:rPr>
        <w:footnoteReference w:id="115"/>
      </w:r>
      <w:r w:rsidRPr="009D1C06">
        <w:rPr>
          <w:rFonts w:ascii="Times New Roman" w:hAnsi="Times New Roman" w:cs="Times New Roman"/>
          <w:sz w:val="28"/>
          <w:szCs w:val="28"/>
          <w:lang w:val="en-GB" w:bidi="ar"/>
        </w:rPr>
        <w:t xml:space="preserve">. There are very few cases regarding </w:t>
      </w:r>
      <w:r w:rsidR="002A3F62" w:rsidRPr="009D1C06">
        <w:rPr>
          <w:rFonts w:ascii="Times New Roman" w:hAnsi="Times New Roman" w:cs="Times New Roman"/>
          <w:sz w:val="28"/>
          <w:szCs w:val="28"/>
          <w:lang w:val="en-GB" w:bidi="ar"/>
        </w:rPr>
        <w:t xml:space="preserve">copyright or </w:t>
      </w:r>
      <w:r w:rsidRPr="009D1C06">
        <w:rPr>
          <w:rFonts w:ascii="Times New Roman" w:hAnsi="Times New Roman" w:cs="Times New Roman"/>
          <w:sz w:val="28"/>
          <w:szCs w:val="28"/>
          <w:lang w:val="en-GB" w:bidi="ar"/>
        </w:rPr>
        <w:t>patent issues by searching the two databases. Therefore, the discussion in the field of IP law will mainly cover the trademark law, and cases involved with other aspects of IP law, such as patent law, specific regulations will be analysed on a case-by-case basis. Thus, the main statutes chosen from Chinese laws are Trademark Law of the PRC (</w:t>
      </w:r>
      <w:r w:rsidR="009C7D51" w:rsidRPr="009D1C06">
        <w:rPr>
          <w:rFonts w:ascii="Times New Roman" w:hAnsi="Times New Roman" w:cs="Times New Roman"/>
          <w:sz w:val="28"/>
          <w:szCs w:val="28"/>
          <w:lang w:val="en-GB" w:bidi="ar"/>
        </w:rPr>
        <w:t>TLC</w:t>
      </w:r>
      <w:r w:rsidRPr="009D1C06">
        <w:rPr>
          <w:rFonts w:ascii="Times New Roman" w:hAnsi="Times New Roman" w:cs="Times New Roman"/>
          <w:sz w:val="28"/>
          <w:szCs w:val="28"/>
          <w:lang w:val="en-GB" w:bidi="ar"/>
        </w:rPr>
        <w:t>)</w:t>
      </w:r>
      <w:r w:rsidRPr="009D1C06">
        <w:rPr>
          <w:rStyle w:val="a7"/>
          <w:rFonts w:ascii="Times New Roman" w:hAnsi="Times New Roman" w:cs="Times New Roman"/>
          <w:sz w:val="28"/>
          <w:szCs w:val="28"/>
          <w:lang w:val="en-GB" w:bidi="ar"/>
        </w:rPr>
        <w:footnoteReference w:id="116"/>
      </w:r>
      <w:r w:rsidRPr="009D1C06">
        <w:rPr>
          <w:rFonts w:ascii="Times New Roman" w:hAnsi="Times New Roman" w:cs="Times New Roman"/>
          <w:sz w:val="28"/>
          <w:szCs w:val="28"/>
          <w:lang w:val="en-GB" w:bidi="ar"/>
        </w:rPr>
        <w:t xml:space="preserve">, Regulations for the Implementation of the </w:t>
      </w:r>
      <w:r w:rsidRPr="009D1C06">
        <w:rPr>
          <w:rFonts w:ascii="Times New Roman" w:hAnsi="Times New Roman" w:cs="Times New Roman"/>
          <w:sz w:val="28"/>
          <w:szCs w:val="28"/>
          <w:lang w:val="en-GB" w:bidi="ar"/>
        </w:rPr>
        <w:lastRenderedPageBreak/>
        <w:t xml:space="preserve">Trademark Law of the </w:t>
      </w:r>
      <w:r w:rsidR="001F5DC6">
        <w:rPr>
          <w:rFonts w:ascii="Times New Roman" w:hAnsi="Times New Roman" w:cs="Times New Roman"/>
          <w:sz w:val="28"/>
          <w:szCs w:val="28"/>
          <w:lang w:val="en-GB" w:bidi="ar"/>
        </w:rPr>
        <w:t>PRC</w:t>
      </w:r>
      <w:r w:rsidRPr="009D1C06">
        <w:rPr>
          <w:rFonts w:ascii="Times New Roman" w:hAnsi="Times New Roman" w:cs="Times New Roman"/>
          <w:sz w:val="28"/>
          <w:szCs w:val="28"/>
          <w:lang w:val="en-GB" w:bidi="ar"/>
        </w:rPr>
        <w:t xml:space="preserve"> (</w:t>
      </w:r>
      <w:r w:rsidR="009C7D51" w:rsidRPr="009D1C06">
        <w:rPr>
          <w:rFonts w:ascii="Times New Roman" w:hAnsi="Times New Roman" w:cs="Times New Roman"/>
          <w:sz w:val="28"/>
          <w:szCs w:val="28"/>
          <w:lang w:val="en-GB" w:bidi="ar"/>
        </w:rPr>
        <w:t>R</w:t>
      </w:r>
      <w:r w:rsidRPr="009D1C06">
        <w:rPr>
          <w:rFonts w:ascii="Times New Roman" w:hAnsi="Times New Roman" w:cs="Times New Roman"/>
          <w:sz w:val="28"/>
          <w:szCs w:val="28"/>
          <w:lang w:val="en-GB" w:bidi="ar"/>
        </w:rPr>
        <w:t>TLC)</w:t>
      </w:r>
      <w:r w:rsidRPr="009D1C06">
        <w:rPr>
          <w:rStyle w:val="a7"/>
          <w:rFonts w:ascii="Times New Roman" w:hAnsi="Times New Roman" w:cs="Times New Roman"/>
          <w:sz w:val="28"/>
          <w:szCs w:val="28"/>
          <w:lang w:val="en-GB" w:bidi="ar"/>
        </w:rPr>
        <w:footnoteReference w:id="117"/>
      </w:r>
      <w:r w:rsidRPr="009D1C06">
        <w:rPr>
          <w:rFonts w:ascii="Times New Roman" w:hAnsi="Times New Roman" w:cs="Times New Roman"/>
          <w:sz w:val="28"/>
          <w:szCs w:val="28"/>
          <w:lang w:val="en-GB" w:bidi="ar"/>
        </w:rPr>
        <w:t>, Civil Code of the PRC (CCC)</w:t>
      </w:r>
      <w:r w:rsidRPr="009D1C06">
        <w:rPr>
          <w:rStyle w:val="a7"/>
          <w:rFonts w:ascii="Times New Roman" w:hAnsi="Times New Roman" w:cs="Times New Roman"/>
          <w:sz w:val="28"/>
          <w:szCs w:val="28"/>
          <w:lang w:val="en-GB" w:bidi="ar"/>
        </w:rPr>
        <w:footnoteReference w:id="118"/>
      </w:r>
      <w:r w:rsidRPr="009D1C06">
        <w:rPr>
          <w:rFonts w:ascii="Times New Roman" w:hAnsi="Times New Roman" w:cs="Times New Roman"/>
          <w:sz w:val="28"/>
          <w:szCs w:val="28"/>
          <w:lang w:val="en-GB" w:bidi="ar"/>
        </w:rPr>
        <w:t xml:space="preserve">, Law of the </w:t>
      </w:r>
      <w:r w:rsidR="001F5DC6">
        <w:rPr>
          <w:rFonts w:ascii="Times New Roman" w:hAnsi="Times New Roman" w:cs="Times New Roman"/>
          <w:sz w:val="28"/>
          <w:szCs w:val="28"/>
          <w:lang w:val="en-GB" w:bidi="ar"/>
        </w:rPr>
        <w:t>PRC</w:t>
      </w:r>
      <w:r w:rsidRPr="009D1C06">
        <w:rPr>
          <w:rFonts w:ascii="Times New Roman" w:hAnsi="Times New Roman" w:cs="Times New Roman"/>
          <w:sz w:val="28"/>
          <w:szCs w:val="28"/>
          <w:lang w:val="en-GB" w:bidi="ar"/>
        </w:rPr>
        <w:t xml:space="preserve"> on the Laws Applicable to Foreign-related Civil Relations</w:t>
      </w:r>
      <w:r w:rsidRPr="009D1C06">
        <w:rPr>
          <w:rStyle w:val="a7"/>
          <w:rFonts w:ascii="Times New Roman" w:hAnsi="Times New Roman" w:cs="Times New Roman"/>
          <w:sz w:val="28"/>
          <w:szCs w:val="28"/>
          <w:lang w:val="en-GB" w:bidi="ar"/>
        </w:rPr>
        <w:footnoteReference w:id="119"/>
      </w:r>
      <w:r w:rsidRPr="009D1C06">
        <w:rPr>
          <w:rFonts w:ascii="Times New Roman" w:hAnsi="Times New Roman" w:cs="Times New Roman"/>
          <w:sz w:val="28"/>
          <w:szCs w:val="28"/>
          <w:lang w:val="en-GB" w:bidi="ar"/>
        </w:rPr>
        <w:t xml:space="preserve"> (L</w:t>
      </w:r>
      <w:r w:rsidR="009C7D51" w:rsidRPr="009D1C06">
        <w:rPr>
          <w:rFonts w:ascii="Times New Roman" w:hAnsi="Times New Roman" w:cs="Times New Roman"/>
          <w:sz w:val="28"/>
          <w:szCs w:val="28"/>
          <w:lang w:val="en-GB" w:bidi="ar"/>
        </w:rPr>
        <w:t>C</w:t>
      </w:r>
      <w:r w:rsidRPr="009D1C06">
        <w:rPr>
          <w:rFonts w:ascii="Times New Roman" w:hAnsi="Times New Roman" w:cs="Times New Roman"/>
          <w:sz w:val="28"/>
          <w:szCs w:val="28"/>
          <w:lang w:val="en-GB" w:bidi="ar"/>
        </w:rPr>
        <w:t>F), Interpretations of the Supreme People</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s Court on Several Issues Concerning Application of the Law of the </w:t>
      </w:r>
      <w:r w:rsidR="001F5DC6">
        <w:rPr>
          <w:rFonts w:ascii="Times New Roman" w:hAnsi="Times New Roman" w:cs="Times New Roman"/>
          <w:sz w:val="28"/>
          <w:szCs w:val="28"/>
          <w:lang w:val="en-GB" w:bidi="ar"/>
        </w:rPr>
        <w:t>PRC</w:t>
      </w:r>
      <w:r w:rsidRPr="009D1C06">
        <w:rPr>
          <w:rFonts w:ascii="Times New Roman" w:hAnsi="Times New Roman" w:cs="Times New Roman"/>
          <w:sz w:val="28"/>
          <w:szCs w:val="28"/>
          <w:lang w:val="en-GB" w:bidi="ar"/>
        </w:rPr>
        <w:t xml:space="preserve"> on the Laws Applicable to Foreign-Related Civil Relationships (2020 Amendment) (IL</w:t>
      </w:r>
      <w:r w:rsidR="009C7D51" w:rsidRPr="009D1C06">
        <w:rPr>
          <w:rFonts w:ascii="Times New Roman" w:hAnsi="Times New Roman" w:cs="Times New Roman"/>
          <w:sz w:val="28"/>
          <w:szCs w:val="28"/>
          <w:lang w:val="en-GB" w:bidi="ar"/>
        </w:rPr>
        <w:t>C</w:t>
      </w:r>
      <w:r w:rsidRPr="009D1C06">
        <w:rPr>
          <w:rFonts w:ascii="Times New Roman" w:hAnsi="Times New Roman" w:cs="Times New Roman"/>
          <w:sz w:val="28"/>
          <w:szCs w:val="28"/>
          <w:lang w:val="en-GB" w:bidi="ar"/>
        </w:rPr>
        <w:t>F)</w:t>
      </w:r>
      <w:r w:rsidRPr="009D1C06">
        <w:rPr>
          <w:rStyle w:val="a7"/>
          <w:rFonts w:ascii="Times New Roman" w:hAnsi="Times New Roman" w:cs="Times New Roman"/>
          <w:sz w:val="28"/>
          <w:szCs w:val="28"/>
          <w:lang w:val="en-GB" w:bidi="ar"/>
        </w:rPr>
        <w:footnoteReference w:id="120"/>
      </w:r>
      <w:r w:rsidRPr="009D1C06">
        <w:rPr>
          <w:rFonts w:ascii="Times New Roman" w:hAnsi="Times New Roman" w:cs="Times New Roman"/>
          <w:sz w:val="28"/>
          <w:szCs w:val="28"/>
          <w:lang w:val="en-GB" w:bidi="ar"/>
        </w:rPr>
        <w:t>. The brief results can be shown in the following table.</w:t>
      </w:r>
    </w:p>
    <w:p w14:paraId="5D4B6113" w14:textId="77777777" w:rsidR="005208E1" w:rsidRPr="009D1C06" w:rsidRDefault="005208E1" w:rsidP="005F4A2C">
      <w:pPr>
        <w:jc w:val="both"/>
        <w:rPr>
          <w:rFonts w:ascii="Times New Roman" w:hAnsi="Times New Roman" w:cs="Times New Roman"/>
          <w:b/>
          <w:bCs/>
          <w:sz w:val="28"/>
          <w:szCs w:val="28"/>
          <w:lang w:val="en-GB" w:bidi="ar"/>
        </w:rPr>
      </w:pPr>
      <w:r w:rsidRPr="009D1C06">
        <w:rPr>
          <w:rFonts w:ascii="Times New Roman" w:hAnsi="Times New Roman" w:cs="Times New Roman"/>
          <w:b/>
          <w:bCs/>
          <w:sz w:val="28"/>
          <w:szCs w:val="28"/>
          <w:lang w:val="en-GB" w:bidi="ar"/>
        </w:rPr>
        <w:t>Table 4: Comparison of the IP-related provisions of the CISG and relating provisions of the Chinese law</w:t>
      </w:r>
    </w:p>
    <w:tbl>
      <w:tblPr>
        <w:tblStyle w:val="aa"/>
        <w:tblW w:w="0" w:type="auto"/>
        <w:tblLook w:val="04A0" w:firstRow="1" w:lastRow="0" w:firstColumn="1" w:lastColumn="0" w:noHBand="0" w:noVBand="1"/>
      </w:tblPr>
      <w:tblGrid>
        <w:gridCol w:w="1519"/>
        <w:gridCol w:w="2163"/>
        <w:gridCol w:w="1677"/>
        <w:gridCol w:w="1547"/>
        <w:gridCol w:w="1496"/>
        <w:gridCol w:w="1226"/>
      </w:tblGrid>
      <w:tr w:rsidR="006C4E44" w:rsidRPr="009D1C06" w14:paraId="2F339CEA" w14:textId="77777777" w:rsidTr="00126853">
        <w:tc>
          <w:tcPr>
            <w:tcW w:w="1555" w:type="dxa"/>
            <w:vMerge w:val="restart"/>
          </w:tcPr>
          <w:p w14:paraId="2FD80F5D" w14:textId="77777777" w:rsidR="005208E1" w:rsidRPr="009D1C06" w:rsidRDefault="005208E1" w:rsidP="002E7567">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Legal document</w:t>
            </w:r>
          </w:p>
        </w:tc>
        <w:tc>
          <w:tcPr>
            <w:tcW w:w="8356" w:type="dxa"/>
            <w:gridSpan w:val="5"/>
          </w:tcPr>
          <w:p w14:paraId="0ED22720" w14:textId="77777777" w:rsidR="005208E1" w:rsidRPr="009D1C06" w:rsidRDefault="005208E1" w:rsidP="002E7567">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CISG Issues</w:t>
            </w:r>
          </w:p>
        </w:tc>
      </w:tr>
      <w:tr w:rsidR="006C4E44" w:rsidRPr="009D1C06" w14:paraId="46E44526" w14:textId="77777777" w:rsidTr="00126853">
        <w:tc>
          <w:tcPr>
            <w:tcW w:w="1555" w:type="dxa"/>
            <w:vMerge/>
          </w:tcPr>
          <w:p w14:paraId="6A178FE0" w14:textId="77777777" w:rsidR="005208E1" w:rsidRPr="009D1C06" w:rsidRDefault="005208E1" w:rsidP="002E7567">
            <w:pPr>
              <w:jc w:val="both"/>
              <w:rPr>
                <w:rFonts w:ascii="Times New Roman" w:hAnsi="Times New Roman" w:cs="Times New Roman"/>
                <w:i/>
                <w:iCs/>
                <w:sz w:val="28"/>
                <w:szCs w:val="28"/>
                <w:lang w:val="en-GB" w:bidi="ar"/>
              </w:rPr>
            </w:pPr>
          </w:p>
        </w:tc>
        <w:tc>
          <w:tcPr>
            <w:tcW w:w="2268" w:type="dxa"/>
          </w:tcPr>
          <w:p w14:paraId="24F78088" w14:textId="77777777" w:rsidR="005208E1" w:rsidRPr="009D1C06" w:rsidRDefault="005208E1" w:rsidP="002E7567">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Jurisdiction and law applicable</w:t>
            </w:r>
          </w:p>
        </w:tc>
        <w:tc>
          <w:tcPr>
            <w:tcW w:w="1701" w:type="dxa"/>
          </w:tcPr>
          <w:p w14:paraId="460ABA6C" w14:textId="173F43A6" w:rsidR="005208E1" w:rsidRPr="009D1C06" w:rsidRDefault="005208E1" w:rsidP="002E7567">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Seller</w:t>
            </w:r>
            <w:r w:rsidR="0072250F" w:rsidRPr="009D1C06">
              <w:rPr>
                <w:rFonts w:ascii="Times New Roman" w:hAnsi="Times New Roman" w:cs="Times New Roman"/>
                <w:i/>
                <w:iCs/>
                <w:sz w:val="28"/>
                <w:szCs w:val="28"/>
                <w:lang w:val="en-GB" w:bidi="ar"/>
              </w:rPr>
              <w:t>’</w:t>
            </w:r>
            <w:r w:rsidRPr="009D1C06">
              <w:rPr>
                <w:rFonts w:ascii="Times New Roman" w:hAnsi="Times New Roman" w:cs="Times New Roman"/>
                <w:i/>
                <w:iCs/>
                <w:sz w:val="28"/>
                <w:szCs w:val="28"/>
                <w:lang w:val="en-GB" w:bidi="ar"/>
              </w:rPr>
              <w:t>s Obligations</w:t>
            </w:r>
          </w:p>
        </w:tc>
        <w:tc>
          <w:tcPr>
            <w:tcW w:w="1559" w:type="dxa"/>
          </w:tcPr>
          <w:p w14:paraId="249E92FC" w14:textId="7ED6E00A" w:rsidR="005208E1" w:rsidRPr="009D1C06" w:rsidRDefault="005208E1" w:rsidP="002E7567">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Buyer</w:t>
            </w:r>
            <w:r w:rsidR="0072250F" w:rsidRPr="009D1C06">
              <w:rPr>
                <w:rFonts w:ascii="Times New Roman" w:hAnsi="Times New Roman" w:cs="Times New Roman"/>
                <w:i/>
                <w:iCs/>
                <w:sz w:val="28"/>
                <w:szCs w:val="28"/>
                <w:lang w:val="en-GB" w:bidi="ar"/>
              </w:rPr>
              <w:t>’</w:t>
            </w:r>
            <w:r w:rsidRPr="009D1C06">
              <w:rPr>
                <w:rFonts w:ascii="Times New Roman" w:hAnsi="Times New Roman" w:cs="Times New Roman"/>
                <w:i/>
                <w:iCs/>
                <w:sz w:val="28"/>
                <w:szCs w:val="28"/>
                <w:lang w:val="en-GB" w:bidi="ar"/>
              </w:rPr>
              <w:t>s obligations</w:t>
            </w:r>
          </w:p>
        </w:tc>
        <w:tc>
          <w:tcPr>
            <w:tcW w:w="1559" w:type="dxa"/>
          </w:tcPr>
          <w:p w14:paraId="7279878A" w14:textId="77777777" w:rsidR="005208E1" w:rsidRPr="009D1C06" w:rsidRDefault="005208E1" w:rsidP="002E7567">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Parallel Import</w:t>
            </w:r>
          </w:p>
        </w:tc>
        <w:tc>
          <w:tcPr>
            <w:tcW w:w="1269" w:type="dxa"/>
          </w:tcPr>
          <w:p w14:paraId="3B51A99A" w14:textId="77777777" w:rsidR="005208E1" w:rsidRPr="009D1C06" w:rsidRDefault="005208E1" w:rsidP="002E7567">
            <w:pPr>
              <w:jc w:val="both"/>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OEM</w:t>
            </w:r>
          </w:p>
        </w:tc>
      </w:tr>
      <w:tr w:rsidR="006C4E44" w:rsidRPr="009D1C06" w14:paraId="58920EE4" w14:textId="77777777" w:rsidTr="00126853">
        <w:tc>
          <w:tcPr>
            <w:tcW w:w="1555" w:type="dxa"/>
          </w:tcPr>
          <w:p w14:paraId="3E3D923B"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TLC</w:t>
            </w:r>
          </w:p>
        </w:tc>
        <w:tc>
          <w:tcPr>
            <w:tcW w:w="2268" w:type="dxa"/>
          </w:tcPr>
          <w:p w14:paraId="5B1FA997"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rPr>
              <w:t>Article 21</w:t>
            </w:r>
          </w:p>
        </w:tc>
        <w:tc>
          <w:tcPr>
            <w:tcW w:w="1701" w:type="dxa"/>
          </w:tcPr>
          <w:p w14:paraId="68B9DC9F"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N/A</w:t>
            </w:r>
          </w:p>
        </w:tc>
        <w:tc>
          <w:tcPr>
            <w:tcW w:w="1559" w:type="dxa"/>
          </w:tcPr>
          <w:p w14:paraId="3D51A6A4"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N/A</w:t>
            </w:r>
          </w:p>
        </w:tc>
        <w:tc>
          <w:tcPr>
            <w:tcW w:w="1559" w:type="dxa"/>
          </w:tcPr>
          <w:p w14:paraId="0072A41E"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Article 57(7)</w:t>
            </w:r>
          </w:p>
        </w:tc>
        <w:tc>
          <w:tcPr>
            <w:tcW w:w="1269" w:type="dxa"/>
          </w:tcPr>
          <w:p w14:paraId="490ED1C3"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Article 52</w:t>
            </w:r>
          </w:p>
        </w:tc>
      </w:tr>
      <w:tr w:rsidR="006C4E44" w:rsidRPr="009D1C06" w14:paraId="7C46A711" w14:textId="77777777" w:rsidTr="00126853">
        <w:tc>
          <w:tcPr>
            <w:tcW w:w="1555" w:type="dxa"/>
          </w:tcPr>
          <w:p w14:paraId="76521917" w14:textId="45AB33E8" w:rsidR="005208E1" w:rsidRPr="009D1C06" w:rsidRDefault="009C7D5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R</w:t>
            </w:r>
            <w:r w:rsidR="005208E1" w:rsidRPr="009D1C06">
              <w:rPr>
                <w:rFonts w:ascii="Times New Roman" w:hAnsi="Times New Roman" w:cs="Times New Roman"/>
                <w:i/>
                <w:iCs/>
                <w:sz w:val="28"/>
                <w:szCs w:val="28"/>
                <w:lang w:val="en-GB" w:bidi="ar"/>
              </w:rPr>
              <w:t xml:space="preserve">TLC </w:t>
            </w:r>
          </w:p>
        </w:tc>
        <w:tc>
          <w:tcPr>
            <w:tcW w:w="2268" w:type="dxa"/>
          </w:tcPr>
          <w:p w14:paraId="46998682"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N/A</w:t>
            </w:r>
          </w:p>
        </w:tc>
        <w:tc>
          <w:tcPr>
            <w:tcW w:w="1701" w:type="dxa"/>
          </w:tcPr>
          <w:p w14:paraId="0ACA0C83"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N/A</w:t>
            </w:r>
          </w:p>
        </w:tc>
        <w:tc>
          <w:tcPr>
            <w:tcW w:w="1559" w:type="dxa"/>
          </w:tcPr>
          <w:p w14:paraId="044EA48E"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N/A</w:t>
            </w:r>
          </w:p>
        </w:tc>
        <w:tc>
          <w:tcPr>
            <w:tcW w:w="1559" w:type="dxa"/>
          </w:tcPr>
          <w:p w14:paraId="580BA072" w14:textId="77777777" w:rsidR="005208E1" w:rsidRPr="009D1C06" w:rsidRDefault="005208E1" w:rsidP="00126853">
            <w:pPr>
              <w:rPr>
                <w:rFonts w:ascii="Times New Roman" w:hAnsi="Times New Roman" w:cs="Times New Roman"/>
                <w:i/>
                <w:iCs/>
                <w:sz w:val="28"/>
                <w:szCs w:val="28"/>
                <w:lang w:val="en-GB" w:bidi="ar"/>
              </w:rPr>
            </w:pPr>
          </w:p>
        </w:tc>
        <w:tc>
          <w:tcPr>
            <w:tcW w:w="1269" w:type="dxa"/>
          </w:tcPr>
          <w:p w14:paraId="51170C7B"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Article 3</w:t>
            </w:r>
          </w:p>
        </w:tc>
      </w:tr>
      <w:tr w:rsidR="006C4E44" w:rsidRPr="009D1C06" w14:paraId="0995FDCA" w14:textId="77777777" w:rsidTr="00126853">
        <w:tc>
          <w:tcPr>
            <w:tcW w:w="1555" w:type="dxa"/>
          </w:tcPr>
          <w:p w14:paraId="3D8435F4"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CCC</w:t>
            </w:r>
          </w:p>
        </w:tc>
        <w:tc>
          <w:tcPr>
            <w:tcW w:w="2268" w:type="dxa"/>
          </w:tcPr>
          <w:p w14:paraId="1416B85F"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Article 12, Article 646</w:t>
            </w:r>
          </w:p>
        </w:tc>
        <w:tc>
          <w:tcPr>
            <w:tcW w:w="1701" w:type="dxa"/>
          </w:tcPr>
          <w:p w14:paraId="46ABC91C"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Article 600, Article 613, Article 776, Article 870</w:t>
            </w:r>
          </w:p>
        </w:tc>
        <w:tc>
          <w:tcPr>
            <w:tcW w:w="1559" w:type="dxa"/>
          </w:tcPr>
          <w:p w14:paraId="474F24A4"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Article 614, Article 617, Articles 620-622, Article 870</w:t>
            </w:r>
          </w:p>
        </w:tc>
        <w:tc>
          <w:tcPr>
            <w:tcW w:w="1559" w:type="dxa"/>
          </w:tcPr>
          <w:p w14:paraId="423D8FE1"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N/A</w:t>
            </w:r>
          </w:p>
        </w:tc>
        <w:tc>
          <w:tcPr>
            <w:tcW w:w="1269" w:type="dxa"/>
          </w:tcPr>
          <w:p w14:paraId="4EC57E95"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N/A</w:t>
            </w:r>
          </w:p>
        </w:tc>
      </w:tr>
      <w:tr w:rsidR="006C4E44" w:rsidRPr="009D1C06" w14:paraId="068C35AE" w14:textId="77777777" w:rsidTr="00126853">
        <w:tc>
          <w:tcPr>
            <w:tcW w:w="1555" w:type="dxa"/>
          </w:tcPr>
          <w:p w14:paraId="5A35D1D3" w14:textId="347BEA0F"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L</w:t>
            </w:r>
            <w:r w:rsidR="009C7D51" w:rsidRPr="009D1C06">
              <w:rPr>
                <w:rFonts w:ascii="Times New Roman" w:hAnsi="Times New Roman" w:cs="Times New Roman"/>
                <w:i/>
                <w:iCs/>
                <w:sz w:val="28"/>
                <w:szCs w:val="28"/>
                <w:lang w:val="en-GB" w:bidi="ar"/>
              </w:rPr>
              <w:t>C</w:t>
            </w:r>
            <w:r w:rsidRPr="009D1C06">
              <w:rPr>
                <w:rFonts w:ascii="Times New Roman" w:hAnsi="Times New Roman" w:cs="Times New Roman"/>
                <w:i/>
                <w:iCs/>
                <w:sz w:val="28"/>
                <w:szCs w:val="28"/>
                <w:lang w:val="en-GB" w:bidi="ar"/>
              </w:rPr>
              <w:t>F</w:t>
            </w:r>
          </w:p>
        </w:tc>
        <w:tc>
          <w:tcPr>
            <w:tcW w:w="2268" w:type="dxa"/>
          </w:tcPr>
          <w:p w14:paraId="5DBF6245"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Article 41, Articles 48- 50</w:t>
            </w:r>
          </w:p>
        </w:tc>
        <w:tc>
          <w:tcPr>
            <w:tcW w:w="1701" w:type="dxa"/>
          </w:tcPr>
          <w:p w14:paraId="1229CA02"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N/A</w:t>
            </w:r>
          </w:p>
        </w:tc>
        <w:tc>
          <w:tcPr>
            <w:tcW w:w="1559" w:type="dxa"/>
          </w:tcPr>
          <w:p w14:paraId="68377981"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N/A</w:t>
            </w:r>
          </w:p>
        </w:tc>
        <w:tc>
          <w:tcPr>
            <w:tcW w:w="1559" w:type="dxa"/>
          </w:tcPr>
          <w:p w14:paraId="333D2E58"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N/A</w:t>
            </w:r>
          </w:p>
        </w:tc>
        <w:tc>
          <w:tcPr>
            <w:tcW w:w="1269" w:type="dxa"/>
          </w:tcPr>
          <w:p w14:paraId="4D27AFB3"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N/A</w:t>
            </w:r>
          </w:p>
        </w:tc>
      </w:tr>
      <w:tr w:rsidR="006C4E44" w:rsidRPr="009D1C06" w14:paraId="47D30F13" w14:textId="77777777" w:rsidTr="00126853">
        <w:tc>
          <w:tcPr>
            <w:tcW w:w="1555" w:type="dxa"/>
          </w:tcPr>
          <w:p w14:paraId="4BF40AE8" w14:textId="75568C0B"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IL</w:t>
            </w:r>
            <w:r w:rsidR="009C7D51" w:rsidRPr="009D1C06">
              <w:rPr>
                <w:rFonts w:ascii="Times New Roman" w:hAnsi="Times New Roman" w:cs="Times New Roman"/>
                <w:i/>
                <w:iCs/>
                <w:sz w:val="28"/>
                <w:szCs w:val="28"/>
                <w:lang w:val="en-GB" w:bidi="ar"/>
              </w:rPr>
              <w:t>C</w:t>
            </w:r>
            <w:r w:rsidRPr="009D1C06">
              <w:rPr>
                <w:rFonts w:ascii="Times New Roman" w:hAnsi="Times New Roman" w:cs="Times New Roman"/>
                <w:i/>
                <w:iCs/>
                <w:sz w:val="28"/>
                <w:szCs w:val="28"/>
                <w:lang w:val="en-GB" w:bidi="ar"/>
              </w:rPr>
              <w:t>F</w:t>
            </w:r>
          </w:p>
        </w:tc>
        <w:tc>
          <w:tcPr>
            <w:tcW w:w="2268" w:type="dxa"/>
          </w:tcPr>
          <w:p w14:paraId="6C53570C"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Article 3</w:t>
            </w:r>
          </w:p>
        </w:tc>
        <w:tc>
          <w:tcPr>
            <w:tcW w:w="1701" w:type="dxa"/>
          </w:tcPr>
          <w:p w14:paraId="543F4F5C"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N/A</w:t>
            </w:r>
          </w:p>
        </w:tc>
        <w:tc>
          <w:tcPr>
            <w:tcW w:w="1559" w:type="dxa"/>
          </w:tcPr>
          <w:p w14:paraId="1BD45AC2"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N/A</w:t>
            </w:r>
          </w:p>
        </w:tc>
        <w:tc>
          <w:tcPr>
            <w:tcW w:w="1559" w:type="dxa"/>
          </w:tcPr>
          <w:p w14:paraId="3CAA9241"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N/A</w:t>
            </w:r>
          </w:p>
        </w:tc>
        <w:tc>
          <w:tcPr>
            <w:tcW w:w="1269" w:type="dxa"/>
          </w:tcPr>
          <w:p w14:paraId="76B98FEB" w14:textId="77777777" w:rsidR="005208E1" w:rsidRPr="009D1C06" w:rsidRDefault="005208E1" w:rsidP="00126853">
            <w:pPr>
              <w:rPr>
                <w:rFonts w:ascii="Times New Roman" w:hAnsi="Times New Roman" w:cs="Times New Roman"/>
                <w:i/>
                <w:iCs/>
                <w:sz w:val="28"/>
                <w:szCs w:val="28"/>
                <w:lang w:val="en-GB" w:bidi="ar"/>
              </w:rPr>
            </w:pPr>
            <w:r w:rsidRPr="009D1C06">
              <w:rPr>
                <w:rFonts w:ascii="Times New Roman" w:hAnsi="Times New Roman" w:cs="Times New Roman"/>
                <w:i/>
                <w:iCs/>
                <w:sz w:val="28"/>
                <w:szCs w:val="28"/>
                <w:lang w:val="en-GB" w:bidi="ar"/>
              </w:rPr>
              <w:t>N/A</w:t>
            </w:r>
          </w:p>
        </w:tc>
      </w:tr>
    </w:tbl>
    <w:p w14:paraId="2CCAB36B" w14:textId="77777777"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lastRenderedPageBreak/>
        <w:t>Although Articles 42 and 43 are not precise enough, the issues concerning these two articles are spotted in different legal documents under Chinese law. Concrete issues such as PI and OEM remain vacuumed.</w:t>
      </w:r>
    </w:p>
    <w:p w14:paraId="1D26754A" w14:textId="532131D5"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In addition, by searching the database of the China International Economic and Trade Arbitration Commission (CIETAC)</w:t>
      </w:r>
      <w:r w:rsidRPr="009D1C06">
        <w:rPr>
          <w:rStyle w:val="a7"/>
          <w:rFonts w:ascii="Times New Roman" w:hAnsi="Times New Roman" w:cs="Times New Roman"/>
          <w:sz w:val="28"/>
          <w:szCs w:val="28"/>
          <w:lang w:val="en-GB" w:bidi="ar"/>
        </w:rPr>
        <w:footnoteReference w:id="121"/>
      </w:r>
      <w:r w:rsidR="00EA72A3" w:rsidRPr="009D1C06">
        <w:rPr>
          <w:rFonts w:ascii="Times New Roman" w:hAnsi="Times New Roman" w:cs="Times New Roman"/>
          <w:sz w:val="28"/>
          <w:szCs w:val="28"/>
          <w:lang w:val="en-GB" w:bidi="ar"/>
        </w:rPr>
        <w:t xml:space="preserve">, which is the main arbitral institution in China, </w:t>
      </w:r>
      <w:r w:rsidRPr="009D1C06">
        <w:rPr>
          <w:rFonts w:ascii="Times New Roman" w:hAnsi="Times New Roman" w:cs="Times New Roman"/>
          <w:sz w:val="28"/>
          <w:szCs w:val="28"/>
          <w:lang w:val="en-GB" w:bidi="ar"/>
        </w:rPr>
        <w:t>the Pace University CISG case-law database</w:t>
      </w:r>
      <w:r w:rsidRPr="009D1C06">
        <w:rPr>
          <w:rStyle w:val="a7"/>
          <w:rFonts w:ascii="Times New Roman" w:hAnsi="Times New Roman" w:cs="Times New Roman"/>
          <w:sz w:val="28"/>
          <w:szCs w:val="28"/>
          <w:lang w:val="en-GB" w:bidi="ar"/>
        </w:rPr>
        <w:footnoteReference w:id="122"/>
      </w:r>
      <w:r w:rsidRPr="009D1C06">
        <w:rPr>
          <w:rFonts w:ascii="Times New Roman" w:hAnsi="Times New Roman" w:cs="Times New Roman"/>
          <w:sz w:val="28"/>
          <w:szCs w:val="28"/>
          <w:lang w:val="en-GB" w:bidi="ar"/>
        </w:rPr>
        <w:t xml:space="preserve"> and the Case Law on UNCITRAL Texts (CLOUT)</w:t>
      </w:r>
      <w:r w:rsidRPr="009D1C06">
        <w:rPr>
          <w:rStyle w:val="a7"/>
          <w:rFonts w:ascii="Times New Roman" w:hAnsi="Times New Roman" w:cs="Times New Roman"/>
          <w:sz w:val="28"/>
          <w:szCs w:val="28"/>
          <w:lang w:val="en-GB" w:bidi="ar"/>
        </w:rPr>
        <w:footnoteReference w:id="123"/>
      </w:r>
      <w:r w:rsidRPr="009D1C06">
        <w:rPr>
          <w:rFonts w:ascii="Times New Roman" w:hAnsi="Times New Roman" w:cs="Times New Roman"/>
          <w:sz w:val="28"/>
          <w:szCs w:val="28"/>
          <w:lang w:val="en-GB" w:bidi="ar"/>
        </w:rPr>
        <w:t xml:space="preserve">, no arbitral awards </w:t>
      </w:r>
      <w:r w:rsidR="00EA72A3" w:rsidRPr="009D1C06">
        <w:rPr>
          <w:rFonts w:ascii="Times New Roman" w:hAnsi="Times New Roman" w:cs="Times New Roman"/>
          <w:sz w:val="28"/>
          <w:szCs w:val="28"/>
          <w:lang w:val="en-GB" w:bidi="ar"/>
        </w:rPr>
        <w:t xml:space="preserve">directly </w:t>
      </w:r>
      <w:r w:rsidRPr="009D1C06">
        <w:rPr>
          <w:rFonts w:ascii="Times New Roman" w:hAnsi="Times New Roman" w:cs="Times New Roman"/>
          <w:sz w:val="28"/>
          <w:szCs w:val="28"/>
          <w:lang w:val="en-GB" w:bidi="ar"/>
        </w:rPr>
        <w:t>relating to the practice of Articles 42 and 43 in China are found. However, the CIETAC publication The Application of the United Nations Convention on Contracts for the International Sale of Goods in Chinese Arbitration</w:t>
      </w:r>
      <w:r w:rsidRPr="009D1C06">
        <w:rPr>
          <w:rStyle w:val="a7"/>
          <w:rFonts w:ascii="Times New Roman" w:hAnsi="Times New Roman" w:cs="Times New Roman"/>
          <w:sz w:val="28"/>
          <w:szCs w:val="28"/>
          <w:lang w:val="en-GB" w:bidi="ar"/>
        </w:rPr>
        <w:footnoteReference w:id="124"/>
      </w:r>
      <w:r w:rsidRPr="009D1C06">
        <w:rPr>
          <w:rFonts w:ascii="Times New Roman" w:hAnsi="Times New Roman" w:cs="Times New Roman"/>
          <w:sz w:val="28"/>
          <w:szCs w:val="28"/>
          <w:lang w:val="en-GB" w:bidi="ar"/>
        </w:rPr>
        <w:t xml:space="preserve"> (</w:t>
      </w:r>
      <w:r w:rsidR="0075736A" w:rsidRPr="009D1C06">
        <w:rPr>
          <w:rFonts w:ascii="Times New Roman" w:hAnsi="Times New Roman" w:cs="Times New Roman"/>
          <w:sz w:val="28"/>
          <w:szCs w:val="28"/>
          <w:lang w:val="en-GB" w:bidi="ar"/>
        </w:rPr>
        <w:t>hereinafter “CIETAC Application”</w:t>
      </w:r>
      <w:r w:rsidRPr="009D1C06">
        <w:rPr>
          <w:rFonts w:ascii="Times New Roman" w:hAnsi="Times New Roman" w:cs="Times New Roman"/>
          <w:sz w:val="28"/>
          <w:szCs w:val="28"/>
          <w:lang w:val="en-GB" w:bidi="ar"/>
        </w:rPr>
        <w:t xml:space="preserve">), as one of the </w:t>
      </w:r>
      <w:r w:rsidRPr="009D1C06">
        <w:rPr>
          <w:rFonts w:ascii="Times New Roman" w:hAnsi="Times New Roman" w:cs="Times New Roman"/>
          <w:sz w:val="28"/>
          <w:szCs w:val="28"/>
          <w:lang w:val="en-GB" w:bidi="ar"/>
        </w:rPr>
        <w:lastRenderedPageBreak/>
        <w:t>most recent research results regarding the implementation of the CISG in Chinese arbitration, contains over 100 cases from the CIETAC</w:t>
      </w:r>
      <w:r w:rsidR="0075736A" w:rsidRPr="009D1C06">
        <w:rPr>
          <w:rFonts w:ascii="Times New Roman" w:hAnsi="Times New Roman" w:cs="Times New Roman"/>
          <w:sz w:val="28"/>
          <w:szCs w:val="28"/>
          <w:lang w:val="en-GB" w:bidi="ar"/>
        </w:rPr>
        <w:t>. In this chapter, the case analysis will also select cases from the CIETAC Application.</w:t>
      </w:r>
    </w:p>
    <w:p w14:paraId="676E686E" w14:textId="621071EA" w:rsidR="005208E1" w:rsidRPr="00B95B4E" w:rsidRDefault="0074430B" w:rsidP="0035761E">
      <w:pPr>
        <w:pStyle w:val="2"/>
        <w:spacing w:line="240" w:lineRule="auto"/>
        <w:jc w:val="center"/>
        <w:rPr>
          <w:rFonts w:ascii="Times New Roman" w:hAnsi="Times New Roman" w:cs="Times New Roman"/>
          <w:i/>
          <w:iCs/>
          <w:sz w:val="28"/>
          <w:szCs w:val="28"/>
          <w:lang w:val="en-GB"/>
        </w:rPr>
      </w:pPr>
      <w:bookmarkStart w:id="18" w:name="_Toc103306132"/>
      <w:r w:rsidRPr="00B95B4E">
        <w:rPr>
          <w:rFonts w:ascii="Times New Roman" w:hAnsi="Times New Roman" w:cs="Times New Roman"/>
          <w:i/>
          <w:iCs/>
          <w:sz w:val="28"/>
          <w:szCs w:val="28"/>
          <w:lang w:val="en-GB" w:bidi="ar"/>
        </w:rPr>
        <w:t xml:space="preserve">§ </w:t>
      </w:r>
      <w:r w:rsidR="005208E1" w:rsidRPr="00B95B4E">
        <w:rPr>
          <w:rFonts w:ascii="Times New Roman" w:hAnsi="Times New Roman" w:cs="Times New Roman"/>
          <w:i/>
          <w:iCs/>
          <w:sz w:val="28"/>
          <w:szCs w:val="28"/>
          <w:lang w:val="en-GB" w:bidi="ar"/>
        </w:rPr>
        <w:t>2</w:t>
      </w:r>
      <w:r w:rsidR="007B3604" w:rsidRPr="00B95B4E">
        <w:rPr>
          <w:rFonts w:ascii="Times New Roman" w:hAnsi="Times New Roman" w:cs="Times New Roman"/>
          <w:i/>
          <w:iCs/>
          <w:sz w:val="28"/>
          <w:szCs w:val="28"/>
          <w:lang w:val="en-GB" w:bidi="ar"/>
        </w:rPr>
        <w:t>.</w:t>
      </w:r>
      <w:r w:rsidR="005208E1" w:rsidRPr="00B95B4E">
        <w:rPr>
          <w:rFonts w:ascii="Times New Roman" w:hAnsi="Times New Roman" w:cs="Times New Roman"/>
          <w:i/>
          <w:iCs/>
          <w:sz w:val="28"/>
          <w:szCs w:val="28"/>
          <w:lang w:val="en-GB" w:bidi="ar"/>
        </w:rPr>
        <w:t xml:space="preserve"> Current Issues </w:t>
      </w:r>
      <w:r w:rsidR="00E83893" w:rsidRPr="00B95B4E">
        <w:rPr>
          <w:rFonts w:ascii="Times New Roman" w:hAnsi="Times New Roman" w:cs="Times New Roman"/>
          <w:i/>
          <w:iCs/>
          <w:sz w:val="28"/>
          <w:szCs w:val="28"/>
          <w:lang w:val="en-GB" w:bidi="ar"/>
        </w:rPr>
        <w:t>r</w:t>
      </w:r>
      <w:r w:rsidR="005208E1" w:rsidRPr="00B95B4E">
        <w:rPr>
          <w:rFonts w:ascii="Times New Roman" w:hAnsi="Times New Roman" w:cs="Times New Roman"/>
          <w:i/>
          <w:iCs/>
          <w:sz w:val="28"/>
          <w:szCs w:val="28"/>
          <w:lang w:val="en-GB" w:bidi="ar"/>
        </w:rPr>
        <w:t xml:space="preserve">egarding the </w:t>
      </w:r>
      <w:r w:rsidR="00324BCA" w:rsidRPr="00B95B4E">
        <w:rPr>
          <w:rFonts w:ascii="Times New Roman" w:hAnsi="Times New Roman" w:cs="Times New Roman"/>
          <w:i/>
          <w:iCs/>
          <w:sz w:val="28"/>
          <w:szCs w:val="28"/>
          <w:lang w:val="en-GB" w:bidi="ar"/>
        </w:rPr>
        <w:t xml:space="preserve">IP-related </w:t>
      </w:r>
      <w:r w:rsidR="00C17A52">
        <w:rPr>
          <w:rFonts w:ascii="Times New Roman" w:hAnsi="Times New Roman" w:cs="Times New Roman"/>
          <w:i/>
          <w:iCs/>
          <w:sz w:val="28"/>
          <w:szCs w:val="28"/>
          <w:lang w:val="en-GB" w:bidi="ar"/>
        </w:rPr>
        <w:t>p</w:t>
      </w:r>
      <w:r w:rsidR="00324BCA" w:rsidRPr="00B95B4E">
        <w:rPr>
          <w:rFonts w:ascii="Times New Roman" w:hAnsi="Times New Roman" w:cs="Times New Roman"/>
          <w:i/>
          <w:iCs/>
          <w:sz w:val="28"/>
          <w:szCs w:val="28"/>
          <w:lang w:val="en-GB" w:bidi="ar"/>
        </w:rPr>
        <w:t>rovisions</w:t>
      </w:r>
      <w:r w:rsidR="005208E1" w:rsidRPr="00B95B4E">
        <w:rPr>
          <w:rFonts w:ascii="Times New Roman" w:hAnsi="Times New Roman" w:cs="Times New Roman"/>
          <w:i/>
          <w:iCs/>
          <w:sz w:val="28"/>
          <w:szCs w:val="28"/>
          <w:lang w:val="en-GB" w:bidi="ar"/>
        </w:rPr>
        <w:t xml:space="preserve"> of the CISG in China</w:t>
      </w:r>
      <w:bookmarkEnd w:id="18"/>
    </w:p>
    <w:p w14:paraId="11A927EB" w14:textId="15A2F944" w:rsidR="005208E1" w:rsidRPr="00B95B4E" w:rsidRDefault="007462FF" w:rsidP="0035761E">
      <w:pPr>
        <w:pStyle w:val="3"/>
        <w:spacing w:line="240" w:lineRule="auto"/>
        <w:jc w:val="center"/>
        <w:rPr>
          <w:rFonts w:ascii="Times New Roman" w:hAnsi="Times New Roman" w:cs="Times New Roman"/>
          <w:b w:val="0"/>
          <w:bCs w:val="0"/>
          <w:i/>
          <w:iCs/>
          <w:sz w:val="28"/>
          <w:szCs w:val="28"/>
          <w:lang w:val="en-GB" w:bidi="ar"/>
        </w:rPr>
      </w:pPr>
      <w:bookmarkStart w:id="19" w:name="_Toc103306133"/>
      <w:r w:rsidRPr="00B95B4E">
        <w:rPr>
          <w:rFonts w:ascii="Times New Roman" w:hAnsi="Times New Roman" w:cs="Times New Roman"/>
          <w:b w:val="0"/>
          <w:bCs w:val="0"/>
          <w:i/>
          <w:iCs/>
          <w:sz w:val="28"/>
          <w:szCs w:val="28"/>
          <w:lang w:val="en-GB" w:bidi="ar"/>
        </w:rPr>
        <w:t xml:space="preserve">§ </w:t>
      </w:r>
      <w:r w:rsidR="005208E1" w:rsidRPr="00B95B4E">
        <w:rPr>
          <w:rFonts w:ascii="Times New Roman" w:hAnsi="Times New Roman" w:cs="Times New Roman"/>
          <w:b w:val="0"/>
          <w:bCs w:val="0"/>
          <w:i/>
          <w:iCs/>
          <w:sz w:val="28"/>
          <w:szCs w:val="28"/>
          <w:lang w:val="en-GB" w:bidi="ar"/>
        </w:rPr>
        <w:t>2.1</w:t>
      </w:r>
      <w:r w:rsidR="007B3604" w:rsidRPr="00B95B4E">
        <w:rPr>
          <w:rFonts w:ascii="Times New Roman" w:hAnsi="Times New Roman" w:cs="Times New Roman"/>
          <w:b w:val="0"/>
          <w:bCs w:val="0"/>
          <w:i/>
          <w:iCs/>
          <w:sz w:val="28"/>
          <w:szCs w:val="28"/>
          <w:lang w:val="en-GB" w:bidi="ar"/>
        </w:rPr>
        <w:t>.</w:t>
      </w:r>
      <w:r w:rsidR="005208E1" w:rsidRPr="00B95B4E">
        <w:rPr>
          <w:rFonts w:ascii="Times New Roman" w:hAnsi="Times New Roman" w:cs="Times New Roman"/>
          <w:b w:val="0"/>
          <w:bCs w:val="0"/>
          <w:i/>
          <w:iCs/>
          <w:sz w:val="28"/>
          <w:szCs w:val="28"/>
          <w:lang w:val="en-GB" w:bidi="ar"/>
        </w:rPr>
        <w:t xml:space="preserve"> Applicability of CISG regarding the IP-</w:t>
      </w:r>
      <w:r w:rsidR="00CC7934" w:rsidRPr="00B95B4E">
        <w:rPr>
          <w:rFonts w:ascii="Times New Roman" w:hAnsi="Times New Roman" w:cs="Times New Roman"/>
          <w:b w:val="0"/>
          <w:bCs w:val="0"/>
          <w:i/>
          <w:iCs/>
          <w:sz w:val="28"/>
          <w:szCs w:val="28"/>
          <w:lang w:val="en-GB" w:bidi="ar"/>
        </w:rPr>
        <w:t>r</w:t>
      </w:r>
      <w:r w:rsidR="005208E1" w:rsidRPr="00B95B4E">
        <w:rPr>
          <w:rFonts w:ascii="Times New Roman" w:hAnsi="Times New Roman" w:cs="Times New Roman"/>
          <w:b w:val="0"/>
          <w:bCs w:val="0"/>
          <w:i/>
          <w:iCs/>
          <w:sz w:val="28"/>
          <w:szCs w:val="28"/>
          <w:lang w:val="en-GB" w:bidi="ar"/>
        </w:rPr>
        <w:t xml:space="preserve">elated </w:t>
      </w:r>
      <w:r w:rsidR="0074430B" w:rsidRPr="00B95B4E">
        <w:rPr>
          <w:rFonts w:ascii="Times New Roman" w:hAnsi="Times New Roman" w:cs="Times New Roman"/>
          <w:b w:val="0"/>
          <w:bCs w:val="0"/>
          <w:i/>
          <w:iCs/>
          <w:sz w:val="28"/>
          <w:szCs w:val="28"/>
          <w:lang w:val="en-GB" w:bidi="ar"/>
        </w:rPr>
        <w:t>p</w:t>
      </w:r>
      <w:r w:rsidR="005208E1" w:rsidRPr="00B95B4E">
        <w:rPr>
          <w:rFonts w:ascii="Times New Roman" w:hAnsi="Times New Roman" w:cs="Times New Roman"/>
          <w:b w:val="0"/>
          <w:bCs w:val="0"/>
          <w:i/>
          <w:iCs/>
          <w:sz w:val="28"/>
          <w:szCs w:val="28"/>
          <w:lang w:val="en-GB" w:bidi="ar"/>
        </w:rPr>
        <w:t>rovisions in China</w:t>
      </w:r>
      <w:bookmarkEnd w:id="19"/>
    </w:p>
    <w:p w14:paraId="4E232BF8" w14:textId="77777777" w:rsidR="000F5CF2"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According to the general information on the ratification of the CISG in China, the IP-related provisions, i.e., Articles 42 and 43, were not excluded from applying in China. However, a reservation out of the whole Part III of the CISG (Articles 25–88) was contemplated at the time of signature for fear of possible obstacles posed by Article 42 to the transfer of technology to China from abroad and was only removed from the ratification document in light of the anticipated arrival of patent law in China.</w:t>
      </w:r>
      <w:r w:rsidRPr="009D1C06">
        <w:rPr>
          <w:rStyle w:val="a7"/>
          <w:rFonts w:ascii="Times New Roman" w:hAnsi="Times New Roman" w:cs="Times New Roman"/>
          <w:sz w:val="28"/>
          <w:szCs w:val="28"/>
          <w:lang w:val="en-GB" w:bidi="ar"/>
        </w:rPr>
        <w:footnoteReference w:id="125"/>
      </w:r>
      <w:r w:rsidRPr="009D1C06">
        <w:rPr>
          <w:rFonts w:ascii="Times New Roman" w:hAnsi="Times New Roman" w:cs="Times New Roman"/>
          <w:sz w:val="28"/>
          <w:szCs w:val="28"/>
          <w:lang w:val="en-GB" w:bidi="ar"/>
        </w:rPr>
        <w:t xml:space="preserve"> According to Article 3 of the IL</w:t>
      </w:r>
      <w:r w:rsidR="009C7D51" w:rsidRPr="009D1C06">
        <w:rPr>
          <w:rFonts w:ascii="Times New Roman" w:hAnsi="Times New Roman" w:cs="Times New Roman"/>
          <w:sz w:val="28"/>
          <w:szCs w:val="28"/>
          <w:lang w:val="en-GB" w:bidi="ar"/>
        </w:rPr>
        <w:t>C</w:t>
      </w:r>
      <w:r w:rsidRPr="009D1C06">
        <w:rPr>
          <w:rFonts w:ascii="Times New Roman" w:hAnsi="Times New Roman" w:cs="Times New Roman"/>
          <w:sz w:val="28"/>
          <w:szCs w:val="28"/>
          <w:lang w:val="en-GB" w:bidi="ar"/>
        </w:rPr>
        <w:t>F, “if the law applicable to foreign-related civil relations is inconsistent with other laws regarding the same foreign-related civil relationship, the provisions of the law applicable to foreign-related civil relations shall apply. The special provisions of laws in the commercial field such as the Aviation Law and the special provisions of laws in intellectual property are excluded.”</w:t>
      </w:r>
      <w:r w:rsidRPr="009D1C06">
        <w:rPr>
          <w:rStyle w:val="a7"/>
          <w:rFonts w:ascii="Times New Roman" w:hAnsi="Times New Roman" w:cs="Times New Roman"/>
          <w:sz w:val="28"/>
          <w:szCs w:val="28"/>
          <w:lang w:val="en-GB" w:bidi="ar"/>
        </w:rPr>
        <w:footnoteReference w:id="126"/>
      </w:r>
      <w:r w:rsidRPr="009D1C06">
        <w:rPr>
          <w:rFonts w:ascii="Times New Roman" w:hAnsi="Times New Roman" w:cs="Times New Roman"/>
          <w:sz w:val="28"/>
          <w:szCs w:val="28"/>
          <w:lang w:val="en-GB" w:bidi="ar"/>
        </w:rPr>
        <w:t xml:space="preserve"> Throughout the main legal regimes in IP in China, there are no special provisions on excluding the </w:t>
      </w:r>
      <w:r w:rsidRPr="009D1C06">
        <w:rPr>
          <w:rFonts w:ascii="Times New Roman" w:hAnsi="Times New Roman" w:cs="Times New Roman"/>
          <w:sz w:val="28"/>
          <w:szCs w:val="28"/>
          <w:lang w:val="en-GB" w:bidi="ar"/>
        </w:rPr>
        <w:lastRenderedPageBreak/>
        <w:t>applications of international treaties. Historically, the Chinese government considered the CISG as representing the “best model” globally and drew heavily on it in drafting the Contract Law of the PRC 1999,</w:t>
      </w:r>
      <w:r w:rsidRPr="009D1C06">
        <w:rPr>
          <w:rStyle w:val="a7"/>
          <w:rFonts w:ascii="Times New Roman" w:hAnsi="Times New Roman" w:cs="Times New Roman"/>
          <w:sz w:val="28"/>
          <w:szCs w:val="28"/>
          <w:lang w:val="en-GB" w:bidi="ar"/>
        </w:rPr>
        <w:footnoteReference w:id="127"/>
      </w:r>
      <w:r w:rsidRPr="009D1C06">
        <w:rPr>
          <w:rFonts w:ascii="Times New Roman" w:hAnsi="Times New Roman" w:cs="Times New Roman"/>
          <w:sz w:val="28"/>
          <w:szCs w:val="28"/>
          <w:lang w:val="en-GB" w:bidi="ar"/>
        </w:rPr>
        <w:t xml:space="preserve"> which </w:t>
      </w:r>
      <w:r w:rsidR="000F5CF2" w:rsidRPr="009D1C06">
        <w:rPr>
          <w:rFonts w:ascii="Times New Roman" w:hAnsi="Times New Roman" w:cs="Times New Roman"/>
          <w:sz w:val="28"/>
          <w:szCs w:val="28"/>
          <w:lang w:val="en-GB" w:bidi="ar"/>
        </w:rPr>
        <w:t>was</w:t>
      </w:r>
      <w:r w:rsidRPr="009D1C06">
        <w:rPr>
          <w:rFonts w:ascii="Times New Roman" w:hAnsi="Times New Roman" w:cs="Times New Roman"/>
          <w:sz w:val="28"/>
          <w:szCs w:val="28"/>
          <w:lang w:val="en-GB" w:bidi="ar"/>
        </w:rPr>
        <w:t xml:space="preserve"> replaced by the CCC in 2021.</w:t>
      </w:r>
    </w:p>
    <w:p w14:paraId="216D21B0" w14:textId="2E404358"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 Nevertheless, the CCC removed the provisions regarding the rules on the application of international treaties, and so did the L</w:t>
      </w:r>
      <w:r w:rsidR="009C7D51" w:rsidRPr="009D1C06">
        <w:rPr>
          <w:rFonts w:ascii="Times New Roman" w:hAnsi="Times New Roman" w:cs="Times New Roman"/>
          <w:sz w:val="28"/>
          <w:szCs w:val="28"/>
          <w:lang w:val="en-GB" w:bidi="ar"/>
        </w:rPr>
        <w:t>C</w:t>
      </w:r>
      <w:r w:rsidRPr="009D1C06">
        <w:rPr>
          <w:rFonts w:ascii="Times New Roman" w:hAnsi="Times New Roman" w:cs="Times New Roman"/>
          <w:sz w:val="28"/>
          <w:szCs w:val="28"/>
          <w:lang w:val="en-GB" w:bidi="ar"/>
        </w:rPr>
        <w:t xml:space="preserve">F accordingly, which increased the difficulties in solving the applicability issues. Thus, when it comes to the application of the CISG, the courts will have more discretion, and accordingly, the argument regarding the applicability of the Convention appears frequently in practice. By searching cases on the open databases, it is not difficult to find that the applicability issue is a crucial factor that may influence </w:t>
      </w:r>
      <w:r w:rsidR="000F5CF2" w:rsidRPr="009D1C06">
        <w:rPr>
          <w:rFonts w:ascii="Times New Roman" w:hAnsi="Times New Roman" w:cs="Times New Roman"/>
          <w:sz w:val="28"/>
          <w:szCs w:val="28"/>
          <w:lang w:val="en-GB" w:bidi="ar"/>
        </w:rPr>
        <w:t xml:space="preserve">the </w:t>
      </w:r>
      <w:r w:rsidRPr="009D1C06">
        <w:rPr>
          <w:rFonts w:ascii="Times New Roman" w:hAnsi="Times New Roman" w:cs="Times New Roman"/>
          <w:sz w:val="28"/>
          <w:szCs w:val="28"/>
          <w:lang w:val="en-GB" w:bidi="ar"/>
        </w:rPr>
        <w:t>outcomes</w:t>
      </w:r>
      <w:r w:rsidR="000F5CF2" w:rsidRPr="009D1C06">
        <w:rPr>
          <w:rFonts w:ascii="Times New Roman" w:hAnsi="Times New Roman" w:cs="Times New Roman"/>
          <w:sz w:val="28"/>
          <w:szCs w:val="28"/>
          <w:lang w:val="en-GB" w:bidi="ar"/>
        </w:rPr>
        <w:t xml:space="preserve"> of judgments</w:t>
      </w:r>
      <w:r w:rsidRPr="009D1C06">
        <w:rPr>
          <w:rFonts w:ascii="Times New Roman" w:hAnsi="Times New Roman" w:cs="Times New Roman"/>
          <w:sz w:val="28"/>
          <w:szCs w:val="28"/>
          <w:lang w:val="en-GB" w:bidi="ar"/>
        </w:rPr>
        <w:t>. However, in practice, Chinese courts and tribunals are inclined to consider the application of Chinese domestic laws as a preliminary step before applying the CISG, and when applying the CISG, the gap-filling role of the CISG either prejudiced the applicability of the Convention, or paradoxically, extended the application of the CISG to cases beyond its scope.</w:t>
      </w:r>
      <w:r w:rsidRPr="009D1C06">
        <w:rPr>
          <w:rStyle w:val="a7"/>
          <w:rFonts w:ascii="Times New Roman" w:hAnsi="Times New Roman" w:cs="Times New Roman"/>
          <w:sz w:val="28"/>
          <w:szCs w:val="28"/>
          <w:lang w:val="en-GB" w:bidi="ar"/>
        </w:rPr>
        <w:footnoteReference w:id="128"/>
      </w:r>
    </w:p>
    <w:p w14:paraId="0E224B0D" w14:textId="1BBFBE5E" w:rsidR="000F5CF2" w:rsidRPr="009D1C06" w:rsidRDefault="00185829"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As for the specific issues in the IP-related international sale of goods in China, the OEM is worth analysing separately. </w:t>
      </w:r>
      <w:r w:rsidR="0035567C" w:rsidRPr="009D1C06">
        <w:rPr>
          <w:rFonts w:ascii="Times New Roman" w:hAnsi="Times New Roman" w:cs="Times New Roman"/>
          <w:sz w:val="28"/>
          <w:szCs w:val="28"/>
          <w:lang w:val="en-GB" w:bidi="ar"/>
        </w:rPr>
        <w:t>For w</w:t>
      </w:r>
      <w:r w:rsidRPr="009D1C06">
        <w:rPr>
          <w:rFonts w:ascii="Times New Roman" w:hAnsi="Times New Roman" w:cs="Times New Roman"/>
          <w:sz w:val="28"/>
          <w:szCs w:val="28"/>
          <w:lang w:val="en-GB" w:bidi="ar"/>
        </w:rPr>
        <w:t>estern companies</w:t>
      </w:r>
      <w:r w:rsidR="0035567C" w:rsidRPr="009D1C06">
        <w:rPr>
          <w:rFonts w:ascii="Times New Roman" w:hAnsi="Times New Roman" w:cs="Times New Roman"/>
          <w:sz w:val="28"/>
          <w:szCs w:val="28"/>
          <w:lang w:val="en-GB" w:bidi="ar"/>
        </w:rPr>
        <w:t>, there are many advantages to entrust a Chinese OEM with production, such as massively lowered production costs, higher product volumes, increased production efficiency leading to time savings, access to the domestic market, etc.</w:t>
      </w:r>
      <w:r w:rsidR="0035567C" w:rsidRPr="009D1C06">
        <w:rPr>
          <w:rStyle w:val="a7"/>
          <w:rFonts w:ascii="Times New Roman" w:hAnsi="Times New Roman" w:cs="Times New Roman"/>
          <w:sz w:val="28"/>
          <w:szCs w:val="28"/>
          <w:lang w:val="en-GB" w:bidi="ar"/>
        </w:rPr>
        <w:footnoteReference w:id="129"/>
      </w:r>
      <w:r w:rsidRPr="009D1C06">
        <w:rPr>
          <w:rFonts w:ascii="Times New Roman" w:hAnsi="Times New Roman" w:cs="Times New Roman"/>
          <w:sz w:val="28"/>
          <w:szCs w:val="28"/>
          <w:lang w:val="en-GB" w:bidi="ar"/>
        </w:rPr>
        <w:t xml:space="preserve"> </w:t>
      </w:r>
      <w:r w:rsidR="0035567C" w:rsidRPr="009D1C06">
        <w:rPr>
          <w:rFonts w:ascii="Times New Roman" w:hAnsi="Times New Roman" w:cs="Times New Roman"/>
          <w:sz w:val="28"/>
          <w:szCs w:val="28"/>
          <w:lang w:val="en-GB" w:bidi="ar"/>
        </w:rPr>
        <w:t xml:space="preserve">With years of </w:t>
      </w:r>
      <w:r w:rsidR="00B8742F" w:rsidRPr="009D1C06">
        <w:rPr>
          <w:rFonts w:ascii="Times New Roman" w:hAnsi="Times New Roman" w:cs="Times New Roman"/>
          <w:sz w:val="28"/>
          <w:szCs w:val="28"/>
          <w:lang w:val="en-GB" w:bidi="ar"/>
        </w:rPr>
        <w:t>experience</w:t>
      </w:r>
      <w:r w:rsidR="0035567C" w:rsidRPr="009D1C06">
        <w:rPr>
          <w:rFonts w:ascii="Times New Roman" w:hAnsi="Times New Roman" w:cs="Times New Roman"/>
          <w:sz w:val="28"/>
          <w:szCs w:val="28"/>
          <w:lang w:val="en-GB" w:bidi="ar"/>
        </w:rPr>
        <w:t xml:space="preserve">, </w:t>
      </w:r>
      <w:r w:rsidR="00B8742F" w:rsidRPr="009D1C06">
        <w:rPr>
          <w:rFonts w:ascii="Times New Roman" w:hAnsi="Times New Roman" w:cs="Times New Roman"/>
          <w:sz w:val="28"/>
          <w:szCs w:val="28"/>
          <w:lang w:val="en-GB" w:bidi="ar"/>
        </w:rPr>
        <w:t xml:space="preserve">OEM </w:t>
      </w:r>
      <w:r w:rsidR="00B8742F" w:rsidRPr="009D1C06">
        <w:rPr>
          <w:rFonts w:ascii="Times New Roman" w:hAnsi="Times New Roman" w:cs="Times New Roman"/>
          <w:sz w:val="28"/>
          <w:szCs w:val="28"/>
          <w:lang w:val="en-GB" w:bidi="ar"/>
        </w:rPr>
        <w:lastRenderedPageBreak/>
        <w:t>production</w:t>
      </w:r>
      <w:r w:rsidRPr="009D1C06">
        <w:rPr>
          <w:rFonts w:ascii="Times New Roman" w:hAnsi="Times New Roman" w:cs="Times New Roman"/>
          <w:sz w:val="28"/>
          <w:szCs w:val="28"/>
          <w:lang w:val="en-GB" w:bidi="ar"/>
        </w:rPr>
        <w:t xml:space="preserve"> </w:t>
      </w:r>
      <w:r w:rsidR="00B8742F" w:rsidRPr="009D1C06">
        <w:rPr>
          <w:rFonts w:ascii="Times New Roman" w:hAnsi="Times New Roman" w:cs="Times New Roman"/>
          <w:sz w:val="28"/>
          <w:szCs w:val="28"/>
          <w:lang w:val="en-GB" w:bidi="ar"/>
        </w:rPr>
        <w:t xml:space="preserve">has become </w:t>
      </w:r>
      <w:r w:rsidRPr="009D1C06">
        <w:rPr>
          <w:rFonts w:ascii="Times New Roman" w:hAnsi="Times New Roman" w:cs="Times New Roman"/>
          <w:sz w:val="28"/>
          <w:szCs w:val="28"/>
          <w:lang w:val="en-GB" w:bidi="ar"/>
        </w:rPr>
        <w:t>the main business model for China</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s industrial and economic development, </w:t>
      </w:r>
      <w:r w:rsidR="00064A84" w:rsidRPr="009D1C06">
        <w:rPr>
          <w:rFonts w:ascii="Times New Roman" w:hAnsi="Times New Roman" w:cs="Times New Roman"/>
          <w:sz w:val="28"/>
          <w:szCs w:val="28"/>
          <w:lang w:val="en-GB" w:bidi="ar"/>
        </w:rPr>
        <w:t xml:space="preserve">which </w:t>
      </w:r>
      <w:r w:rsidRPr="009D1C06">
        <w:rPr>
          <w:rFonts w:ascii="Times New Roman" w:hAnsi="Times New Roman" w:cs="Times New Roman"/>
          <w:sz w:val="28"/>
          <w:szCs w:val="28"/>
          <w:lang w:val="en-GB" w:bidi="ar"/>
        </w:rPr>
        <w:t>earned China the nickname of the “World</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Factory.”</w:t>
      </w:r>
      <w:r w:rsidR="00064A84" w:rsidRPr="009D1C06">
        <w:rPr>
          <w:rStyle w:val="a7"/>
          <w:rFonts w:ascii="Times New Roman" w:hAnsi="Times New Roman" w:cs="Times New Roman"/>
          <w:sz w:val="28"/>
          <w:szCs w:val="28"/>
          <w:lang w:val="en-GB" w:bidi="ar"/>
        </w:rPr>
        <w:footnoteReference w:id="130"/>
      </w:r>
      <w:r w:rsidR="00064A84" w:rsidRPr="009D1C06">
        <w:rPr>
          <w:rFonts w:ascii="Times New Roman" w:hAnsi="Times New Roman" w:cs="Times New Roman"/>
          <w:sz w:val="28"/>
          <w:szCs w:val="28"/>
          <w:lang w:val="en-GB" w:bidi="ar"/>
        </w:rPr>
        <w:t xml:space="preserve"> </w:t>
      </w:r>
    </w:p>
    <w:p w14:paraId="272488C1" w14:textId="6C5B56C6" w:rsidR="00D14008"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Regarding the OEM issue, the results would be different depending on whether the court applies the CISG. </w:t>
      </w:r>
      <w:r w:rsidR="000F5CF2" w:rsidRPr="009D1C06">
        <w:rPr>
          <w:rFonts w:ascii="Times New Roman" w:hAnsi="Times New Roman" w:cs="Times New Roman"/>
          <w:sz w:val="28"/>
          <w:szCs w:val="28"/>
          <w:lang w:val="en-GB" w:bidi="ar"/>
        </w:rPr>
        <w:t>As mentioned before, t</w:t>
      </w:r>
      <w:r w:rsidRPr="009D1C06">
        <w:rPr>
          <w:rFonts w:ascii="Times New Roman" w:hAnsi="Times New Roman" w:cs="Times New Roman"/>
          <w:sz w:val="28"/>
          <w:szCs w:val="28"/>
          <w:lang w:val="en-GB" w:bidi="ar"/>
        </w:rPr>
        <w:t xml:space="preserve">here are no explicit provisions on the legality of OEM in Chinese law, and </w:t>
      </w:r>
      <w:r w:rsidR="000F5CF2" w:rsidRPr="009D1C06">
        <w:rPr>
          <w:rFonts w:ascii="Times New Roman" w:hAnsi="Times New Roman" w:cs="Times New Roman"/>
          <w:sz w:val="28"/>
          <w:szCs w:val="28"/>
          <w:lang w:val="en-GB" w:bidi="ar"/>
        </w:rPr>
        <w:t>the Supreme People</w:t>
      </w:r>
      <w:r w:rsidR="0072250F" w:rsidRPr="009D1C06">
        <w:rPr>
          <w:rFonts w:ascii="Times New Roman" w:hAnsi="Times New Roman" w:cs="Times New Roman"/>
          <w:sz w:val="28"/>
          <w:szCs w:val="28"/>
          <w:lang w:val="en-GB" w:bidi="ar"/>
        </w:rPr>
        <w:t>’</w:t>
      </w:r>
      <w:r w:rsidR="000F5CF2" w:rsidRPr="009D1C06">
        <w:rPr>
          <w:rFonts w:ascii="Times New Roman" w:hAnsi="Times New Roman" w:cs="Times New Roman"/>
          <w:sz w:val="28"/>
          <w:szCs w:val="28"/>
          <w:lang w:val="en-GB" w:bidi="ar"/>
        </w:rPr>
        <w:t>s Court of the PRC (hereinafter “Supreme People</w:t>
      </w:r>
      <w:r w:rsidR="0072250F" w:rsidRPr="009D1C06">
        <w:rPr>
          <w:rFonts w:ascii="Times New Roman" w:hAnsi="Times New Roman" w:cs="Times New Roman"/>
          <w:sz w:val="28"/>
          <w:szCs w:val="28"/>
          <w:lang w:val="en-GB" w:bidi="ar"/>
        </w:rPr>
        <w:t>’</w:t>
      </w:r>
      <w:r w:rsidR="000F5CF2" w:rsidRPr="009D1C06">
        <w:rPr>
          <w:rFonts w:ascii="Times New Roman" w:hAnsi="Times New Roman" w:cs="Times New Roman"/>
          <w:sz w:val="28"/>
          <w:szCs w:val="28"/>
          <w:lang w:val="en-GB" w:bidi="ar"/>
        </w:rPr>
        <w:t>s Court)</w:t>
      </w:r>
      <w:r w:rsidRPr="009D1C06">
        <w:rPr>
          <w:rFonts w:ascii="Times New Roman" w:hAnsi="Times New Roman" w:cs="Times New Roman"/>
          <w:sz w:val="28"/>
          <w:szCs w:val="28"/>
          <w:lang w:val="en-GB" w:bidi="ar"/>
        </w:rPr>
        <w:t xml:space="preserve"> fails to reach a consensus unanimously. Thus, the practices of different levels of courts are not unified,</w:t>
      </w:r>
      <w:r w:rsidR="000F5CF2" w:rsidRPr="009D1C06">
        <w:rPr>
          <w:rStyle w:val="a7"/>
          <w:rFonts w:ascii="Times New Roman" w:hAnsi="Times New Roman" w:cs="Times New Roman"/>
          <w:sz w:val="28"/>
          <w:szCs w:val="28"/>
          <w:lang w:val="en-GB" w:bidi="ar"/>
        </w:rPr>
        <w:footnoteReference w:id="131"/>
      </w:r>
      <w:r w:rsidRPr="009D1C06">
        <w:rPr>
          <w:rFonts w:ascii="Times New Roman" w:hAnsi="Times New Roman" w:cs="Times New Roman"/>
          <w:sz w:val="28"/>
          <w:szCs w:val="28"/>
          <w:lang w:val="en-GB" w:bidi="ar"/>
        </w:rPr>
        <w:t xml:space="preserve"> </w:t>
      </w:r>
      <w:proofErr w:type="spellStart"/>
      <w:r w:rsidR="000F5CF2" w:rsidRPr="009D1C06">
        <w:rPr>
          <w:rFonts w:ascii="Times New Roman" w:hAnsi="Times New Roman" w:cs="Times New Roman"/>
          <w:sz w:val="28"/>
          <w:szCs w:val="28"/>
          <w:lang w:val="en-GB" w:bidi="ar"/>
        </w:rPr>
        <w:t>e</w:t>
      </w:r>
      <w:r w:rsidRPr="009D1C06">
        <w:rPr>
          <w:rFonts w:ascii="Times New Roman" w:hAnsi="Times New Roman" w:cs="Times New Roman"/>
          <w:sz w:val="28"/>
          <w:szCs w:val="28"/>
          <w:lang w:val="en-GB" w:bidi="ar"/>
        </w:rPr>
        <w:t>specifically</w:t>
      </w:r>
      <w:proofErr w:type="spellEnd"/>
      <w:r w:rsidRPr="009D1C06">
        <w:rPr>
          <w:rFonts w:ascii="Times New Roman" w:hAnsi="Times New Roman" w:cs="Times New Roman"/>
          <w:sz w:val="28"/>
          <w:szCs w:val="28"/>
          <w:lang w:val="en-GB" w:bidi="ar"/>
        </w:rPr>
        <w:t xml:space="preserve">, whether an OEM is considered </w:t>
      </w:r>
      <w:r w:rsidR="000F5CF2" w:rsidRPr="009D1C06">
        <w:rPr>
          <w:rFonts w:ascii="Times New Roman" w:hAnsi="Times New Roman" w:cs="Times New Roman"/>
          <w:sz w:val="28"/>
          <w:szCs w:val="28"/>
          <w:lang w:val="en-GB" w:bidi="ar"/>
        </w:rPr>
        <w:t xml:space="preserve">as </w:t>
      </w:r>
      <w:r w:rsidRPr="009D1C06">
        <w:rPr>
          <w:rFonts w:ascii="Times New Roman" w:hAnsi="Times New Roman" w:cs="Times New Roman"/>
          <w:sz w:val="28"/>
          <w:szCs w:val="28"/>
          <w:lang w:val="en-GB" w:bidi="ar"/>
        </w:rPr>
        <w:t>a trademark infringement if goods manufactured in China are only offered for s</w:t>
      </w:r>
      <w:r w:rsidR="000F5CF2" w:rsidRPr="009D1C06">
        <w:rPr>
          <w:rFonts w:ascii="Times New Roman" w:hAnsi="Times New Roman" w:cs="Times New Roman"/>
          <w:sz w:val="28"/>
          <w:szCs w:val="28"/>
          <w:lang w:val="en-GB" w:bidi="ar"/>
        </w:rPr>
        <w:t>elling</w:t>
      </w:r>
      <w:r w:rsidRPr="009D1C06">
        <w:rPr>
          <w:rFonts w:ascii="Times New Roman" w:hAnsi="Times New Roman" w:cs="Times New Roman"/>
          <w:sz w:val="28"/>
          <w:szCs w:val="28"/>
          <w:lang w:val="en-GB" w:bidi="ar"/>
        </w:rPr>
        <w:t xml:space="preserve"> overseas.</w:t>
      </w:r>
      <w:r w:rsidRPr="009D1C06">
        <w:rPr>
          <w:rStyle w:val="a7"/>
          <w:rFonts w:ascii="Times New Roman" w:hAnsi="Times New Roman" w:cs="Times New Roman"/>
          <w:sz w:val="28"/>
          <w:szCs w:val="28"/>
          <w:lang w:val="en-GB" w:bidi="ar"/>
        </w:rPr>
        <w:footnoteReference w:id="132"/>
      </w:r>
      <w:r w:rsidRPr="009D1C06">
        <w:rPr>
          <w:rFonts w:ascii="Times New Roman" w:hAnsi="Times New Roman" w:cs="Times New Roman"/>
          <w:sz w:val="28"/>
          <w:szCs w:val="28"/>
          <w:lang w:val="en-GB" w:bidi="ar"/>
        </w:rPr>
        <w:t xml:space="preserve"> The controversy regarding the status of OEM infringement initially arose due to the lack of guidance provided by the TLC, which merely states the general principles of trade mark protection in Article</w:t>
      </w:r>
      <w:r w:rsidR="00D14008"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xml:space="preserve"> 48 </w:t>
      </w:r>
      <w:r w:rsidR="00D14008" w:rsidRPr="009D1C06">
        <w:rPr>
          <w:rFonts w:ascii="Times New Roman" w:hAnsi="Times New Roman" w:cs="Times New Roman"/>
          <w:sz w:val="28"/>
          <w:szCs w:val="28"/>
          <w:lang w:val="en-GB" w:bidi="ar"/>
        </w:rPr>
        <w:t xml:space="preserve">and </w:t>
      </w:r>
      <w:r w:rsidRPr="009D1C06">
        <w:rPr>
          <w:rFonts w:ascii="Times New Roman" w:hAnsi="Times New Roman" w:cs="Times New Roman"/>
          <w:sz w:val="28"/>
          <w:szCs w:val="28"/>
          <w:lang w:val="en-GB" w:bidi="ar"/>
        </w:rPr>
        <w:t>57</w:t>
      </w:r>
      <w:r w:rsidR="00D14008" w:rsidRPr="009D1C06">
        <w:rPr>
          <w:rFonts w:ascii="Times New Roman" w:hAnsi="Times New Roman" w:cs="Times New Roman"/>
          <w:sz w:val="28"/>
          <w:szCs w:val="28"/>
          <w:lang w:val="en-GB" w:bidi="ar"/>
        </w:rPr>
        <w:t xml:space="preserve"> of the TLC</w:t>
      </w:r>
      <w:r w:rsidRPr="009D1C06">
        <w:rPr>
          <w:rFonts w:ascii="Times New Roman" w:hAnsi="Times New Roman" w:cs="Times New Roman"/>
          <w:sz w:val="28"/>
          <w:szCs w:val="28"/>
          <w:lang w:val="en-GB" w:bidi="ar"/>
        </w:rPr>
        <w:t>.</w:t>
      </w:r>
      <w:r w:rsidRPr="009D1C06">
        <w:rPr>
          <w:rStyle w:val="a7"/>
          <w:rFonts w:ascii="Times New Roman" w:hAnsi="Times New Roman" w:cs="Times New Roman"/>
          <w:sz w:val="28"/>
          <w:szCs w:val="28"/>
          <w:lang w:val="en-GB" w:bidi="ar"/>
        </w:rPr>
        <w:footnoteReference w:id="133"/>
      </w:r>
      <w:r w:rsidRPr="009D1C06">
        <w:rPr>
          <w:rFonts w:ascii="Times New Roman" w:hAnsi="Times New Roman" w:cs="Times New Roman"/>
          <w:sz w:val="28"/>
          <w:szCs w:val="28"/>
          <w:lang w:val="en-GB" w:bidi="ar"/>
        </w:rPr>
        <w:t xml:space="preserve"> Article 48 says that the use of trademarks refers to the affixation of trademarks to commodities, commodity packaging or containers, as well as commodity exchange documents or the use of trademarks in advertisements, exhibitions, and other commercial activities, to identify the source of the goods</w:t>
      </w:r>
      <w:r w:rsidRPr="009D1C06">
        <w:rPr>
          <w:rStyle w:val="a7"/>
          <w:rFonts w:ascii="Times New Roman" w:hAnsi="Times New Roman" w:cs="Times New Roman"/>
          <w:sz w:val="28"/>
          <w:szCs w:val="28"/>
          <w:lang w:val="en-GB" w:bidi="ar"/>
        </w:rPr>
        <w:footnoteReference w:id="134"/>
      </w:r>
      <w:r w:rsidRPr="009D1C06">
        <w:rPr>
          <w:rFonts w:ascii="Times New Roman" w:hAnsi="Times New Roman" w:cs="Times New Roman"/>
          <w:sz w:val="28"/>
          <w:szCs w:val="28"/>
          <w:lang w:val="en-GB" w:bidi="ar"/>
        </w:rPr>
        <w:t xml:space="preserve">; Article 57 provides that using a trademark that is identical to a registered trade mark in connection with the same goods without the authorisation of the owner of the registered trade mark, or using a trade mark that is similar to a registered trade mark in connection with the same </w:t>
      </w:r>
      <w:r w:rsidRPr="009D1C06">
        <w:rPr>
          <w:rFonts w:ascii="Times New Roman" w:hAnsi="Times New Roman" w:cs="Times New Roman"/>
          <w:sz w:val="28"/>
          <w:szCs w:val="28"/>
          <w:lang w:val="en-GB" w:bidi="ar"/>
        </w:rPr>
        <w:lastRenderedPageBreak/>
        <w:t>goods, or that is identical with or similar to a registered trademark in connection with the same or similar goods, without the authorisation of the owner of the registered trademark, which may cause public confusion, constitutes an infringement of the exclusive right to use a registered trademark.</w:t>
      </w:r>
      <w:r w:rsidRPr="009D1C06">
        <w:rPr>
          <w:rStyle w:val="a7"/>
          <w:rFonts w:ascii="Times New Roman" w:hAnsi="Times New Roman" w:cs="Times New Roman"/>
          <w:sz w:val="28"/>
          <w:szCs w:val="28"/>
          <w:lang w:val="en-GB" w:bidi="ar"/>
        </w:rPr>
        <w:footnoteReference w:id="135"/>
      </w:r>
      <w:r w:rsidRPr="009D1C06">
        <w:rPr>
          <w:rFonts w:ascii="Times New Roman" w:hAnsi="Times New Roman" w:cs="Times New Roman"/>
          <w:sz w:val="28"/>
          <w:szCs w:val="28"/>
          <w:lang w:val="en-GB" w:bidi="ar"/>
        </w:rPr>
        <w:t xml:space="preserve"> </w:t>
      </w:r>
    </w:p>
    <w:p w14:paraId="72B22311" w14:textId="79DEFCA6"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From the wording of the legal texts, it is notable that the issues of law concerning the legality of an OEM fall on questions: whether the disputed trademark has been used in the Chinese market </w:t>
      </w:r>
      <w:r w:rsidR="00D14008" w:rsidRPr="009D1C06">
        <w:rPr>
          <w:rFonts w:ascii="Times New Roman" w:hAnsi="Times New Roman" w:cs="Times New Roman"/>
          <w:sz w:val="28"/>
          <w:szCs w:val="28"/>
          <w:lang w:val="en-GB" w:bidi="ar"/>
        </w:rPr>
        <w:t xml:space="preserve">in a way </w:t>
      </w:r>
      <w:r w:rsidRPr="009D1C06">
        <w:rPr>
          <w:rFonts w:ascii="Times New Roman" w:hAnsi="Times New Roman" w:cs="Times New Roman"/>
          <w:sz w:val="28"/>
          <w:szCs w:val="28"/>
          <w:lang w:val="en-GB" w:bidi="ar"/>
        </w:rPr>
        <w:t xml:space="preserve">following the </w:t>
      </w:r>
      <w:r w:rsidR="00D14008" w:rsidRPr="009D1C06">
        <w:rPr>
          <w:rFonts w:ascii="Times New Roman" w:hAnsi="Times New Roman" w:cs="Times New Roman"/>
          <w:sz w:val="28"/>
          <w:szCs w:val="28"/>
          <w:lang w:val="en-GB" w:bidi="ar"/>
        </w:rPr>
        <w:t>TLC</w:t>
      </w:r>
      <w:r w:rsidRPr="009D1C06">
        <w:rPr>
          <w:rFonts w:ascii="Times New Roman" w:hAnsi="Times New Roman" w:cs="Times New Roman"/>
          <w:sz w:val="28"/>
          <w:szCs w:val="28"/>
          <w:lang w:val="en-GB" w:bidi="ar"/>
        </w:rPr>
        <w:t xml:space="preserve">, and whether the use of disputed trademark caused an infringement action regulated in the </w:t>
      </w:r>
      <w:r w:rsidR="00D14008" w:rsidRPr="009D1C06">
        <w:rPr>
          <w:rFonts w:ascii="Times New Roman" w:hAnsi="Times New Roman" w:cs="Times New Roman"/>
          <w:sz w:val="28"/>
          <w:szCs w:val="28"/>
          <w:lang w:val="en-GB" w:bidi="ar"/>
        </w:rPr>
        <w:t>TLC</w:t>
      </w:r>
      <w:r w:rsidRPr="009D1C06">
        <w:rPr>
          <w:rFonts w:ascii="Times New Roman" w:hAnsi="Times New Roman" w:cs="Times New Roman"/>
          <w:sz w:val="28"/>
          <w:szCs w:val="28"/>
          <w:lang w:val="en-GB" w:bidi="ar"/>
        </w:rPr>
        <w:t>. However, based on the discussion of the legality of OEM in the previous chapter, under the CISG,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obligations are more likely to be exempted. The following case concerns a trademark infringement dispute in China.</w:t>
      </w:r>
    </w:p>
    <w:p w14:paraId="6D54B0F3" w14:textId="15270D4F"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Speedo Holdings BV, et al vs.</w:t>
      </w:r>
      <w:r w:rsidR="00A262EE" w:rsidRPr="009D1C06">
        <w:rPr>
          <w:rFonts w:ascii="Times New Roman" w:hAnsi="Times New Roman" w:cs="Times New Roman"/>
          <w:sz w:val="28"/>
          <w:szCs w:val="28"/>
          <w:lang w:val="en-GB" w:bidi="ar"/>
        </w:rPr>
        <w:t xml:space="preserve"> Wenzhou Lu Jia Trade Co., Ltd.</w:t>
      </w:r>
      <w:r w:rsidRPr="009D1C06">
        <w:rPr>
          <w:rFonts w:ascii="Times New Roman" w:hAnsi="Times New Roman" w:cs="Times New Roman"/>
          <w:sz w:val="28"/>
          <w:szCs w:val="28"/>
          <w:lang w:val="en-GB" w:bidi="ar"/>
        </w:rPr>
        <w:t xml:space="preserve"> Et al</w:t>
      </w:r>
      <w:r w:rsidRPr="009D1C06">
        <w:rPr>
          <w:rStyle w:val="a7"/>
          <w:rFonts w:ascii="Times New Roman" w:hAnsi="Times New Roman" w:cs="Times New Roman"/>
          <w:sz w:val="28"/>
          <w:szCs w:val="28"/>
          <w:lang w:val="en-GB" w:bidi="ar"/>
        </w:rPr>
        <w:footnoteReference w:id="136"/>
      </w:r>
    </w:p>
    <w:p w14:paraId="65154007" w14:textId="26C1A56C"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The plaintiff </w:t>
      </w:r>
      <w:r w:rsidR="000C4907"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original trial</w:t>
      </w:r>
      <w:r w:rsidR="000C4907"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Speedo Holdings BV is a Dutch company, which is specialising in producing swimming products</w:t>
      </w:r>
      <w:r w:rsidR="00F70A6B"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has gained a high reputation all over the world by producing high-quality swimming products with its original trademark “SPEEDO”, which is also registered in China (No. 157551) under category 9 since 1993, following the Madrid Agreement</w:t>
      </w:r>
      <w:r w:rsidR="00375A8C" w:rsidRPr="009D1C06">
        <w:rPr>
          <w:rStyle w:val="a7"/>
          <w:rFonts w:ascii="Times New Roman" w:hAnsi="Times New Roman" w:cs="Times New Roman"/>
          <w:sz w:val="28"/>
          <w:szCs w:val="28"/>
          <w:lang w:val="en-GB" w:bidi="ar"/>
        </w:rPr>
        <w:footnoteReference w:id="137"/>
      </w:r>
      <w:r w:rsidRPr="009D1C06">
        <w:rPr>
          <w:rFonts w:ascii="Times New Roman" w:hAnsi="Times New Roman" w:cs="Times New Roman"/>
          <w:sz w:val="28"/>
          <w:szCs w:val="28"/>
          <w:lang w:val="en-GB" w:bidi="ar"/>
        </w:rPr>
        <w:t>; the</w:t>
      </w:r>
      <w:r w:rsidR="000C4907" w:rsidRPr="009D1C06">
        <w:rPr>
          <w:rFonts w:ascii="Times New Roman" w:hAnsi="Times New Roman" w:cs="Times New Roman"/>
          <w:sz w:val="28"/>
          <w:szCs w:val="28"/>
          <w:lang w:val="en-GB" w:bidi="ar"/>
        </w:rPr>
        <w:t xml:space="preserve"> </w:t>
      </w:r>
      <w:r w:rsidRPr="009D1C06">
        <w:rPr>
          <w:rFonts w:ascii="Times New Roman" w:hAnsi="Times New Roman" w:cs="Times New Roman"/>
          <w:sz w:val="28"/>
          <w:szCs w:val="28"/>
          <w:lang w:val="en-GB" w:bidi="ar"/>
        </w:rPr>
        <w:t xml:space="preserve">defendant </w:t>
      </w:r>
      <w:r w:rsidR="000C4907"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original trial), Multisport </w:t>
      </w:r>
      <w:r w:rsidRPr="009D1C06">
        <w:rPr>
          <w:rFonts w:ascii="Times New Roman" w:hAnsi="Times New Roman" w:cs="Times New Roman"/>
          <w:sz w:val="28"/>
          <w:szCs w:val="28"/>
          <w:lang w:val="en-GB" w:bidi="ar"/>
        </w:rPr>
        <w:lastRenderedPageBreak/>
        <w:t xml:space="preserve">Industrial and Commercial Co., Ltd., is a Brazilian company, who registered its trademark “SPEEDO” under category 9 in </w:t>
      </w:r>
      <w:r w:rsidR="00A52CE0" w:rsidRPr="009D1C06">
        <w:rPr>
          <w:rFonts w:ascii="Times New Roman" w:hAnsi="Times New Roman" w:cs="Times New Roman"/>
          <w:sz w:val="28"/>
          <w:szCs w:val="28"/>
          <w:lang w:val="en-GB"/>
        </w:rPr>
        <w:t>Brazilian authority</w:t>
      </w:r>
      <w:r w:rsidRPr="009D1C06">
        <w:rPr>
          <w:rFonts w:ascii="Times New Roman" w:hAnsi="Times New Roman" w:cs="Times New Roman"/>
          <w:sz w:val="28"/>
          <w:szCs w:val="28"/>
          <w:lang w:val="en-GB" w:bidi="ar"/>
        </w:rPr>
        <w:t xml:space="preserve"> in 2008.</w:t>
      </w:r>
      <w:r w:rsidRPr="009D1C06">
        <w:rPr>
          <w:rStyle w:val="a7"/>
          <w:rFonts w:ascii="Times New Roman" w:hAnsi="Times New Roman" w:cs="Times New Roman"/>
          <w:sz w:val="28"/>
          <w:szCs w:val="28"/>
          <w:lang w:val="en-GB" w:bidi="ar"/>
        </w:rPr>
        <w:footnoteReference w:id="138"/>
      </w:r>
      <w:r w:rsidRPr="009D1C06">
        <w:rPr>
          <w:rFonts w:ascii="Times New Roman" w:hAnsi="Times New Roman" w:cs="Times New Roman"/>
          <w:sz w:val="28"/>
          <w:szCs w:val="28"/>
          <w:lang w:val="en-GB" w:bidi="ar"/>
        </w:rPr>
        <w:t xml:space="preserve"> </w:t>
      </w:r>
      <w:r w:rsidR="00A52CE0" w:rsidRPr="009D1C06">
        <w:rPr>
          <w:rFonts w:ascii="Times New Roman" w:hAnsi="Times New Roman" w:cs="Times New Roman"/>
          <w:sz w:val="28"/>
          <w:szCs w:val="28"/>
          <w:lang w:val="en-GB" w:bidi="ar"/>
        </w:rPr>
        <w:t>The</w:t>
      </w:r>
      <w:r w:rsidRPr="009D1C06">
        <w:rPr>
          <w:rFonts w:ascii="Times New Roman" w:hAnsi="Times New Roman" w:cs="Times New Roman"/>
          <w:sz w:val="28"/>
          <w:szCs w:val="28"/>
          <w:lang w:val="en-GB" w:bidi="ar"/>
        </w:rPr>
        <w:t xml:space="preserve"> Chinese company named Wenzhou Lu Jia Trade </w:t>
      </w:r>
      <w:proofErr w:type="spellStart"/>
      <w:r w:rsidRPr="009D1C06">
        <w:rPr>
          <w:rFonts w:ascii="Times New Roman" w:hAnsi="Times New Roman" w:cs="Times New Roman"/>
          <w:sz w:val="28"/>
          <w:szCs w:val="28"/>
          <w:lang w:val="en-GB" w:bidi="ar"/>
        </w:rPr>
        <w:t>Co.,Ltd</w:t>
      </w:r>
      <w:proofErr w:type="spellEnd"/>
      <w:r w:rsidR="00DB169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defendant </w:t>
      </w:r>
      <w:r w:rsidR="000C4907"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original trial), </w:t>
      </w:r>
      <w:r w:rsidR="00A52CE0" w:rsidRPr="009D1C06">
        <w:rPr>
          <w:rFonts w:ascii="Times New Roman" w:hAnsi="Times New Roman" w:cs="Times New Roman"/>
          <w:sz w:val="28"/>
          <w:szCs w:val="28"/>
          <w:lang w:val="en-GB" w:bidi="ar"/>
        </w:rPr>
        <w:t xml:space="preserve">was entrusted </w:t>
      </w:r>
      <w:r w:rsidRPr="009D1C06">
        <w:rPr>
          <w:rFonts w:ascii="Times New Roman" w:hAnsi="Times New Roman" w:cs="Times New Roman"/>
          <w:sz w:val="28"/>
          <w:szCs w:val="28"/>
          <w:lang w:val="en-GB" w:bidi="ar"/>
        </w:rPr>
        <w:t>to produce sunglasses bearing the “SPEEDO” mark, and the goods were aimed to export to Brazil.</w:t>
      </w:r>
      <w:r w:rsidRPr="009D1C06">
        <w:rPr>
          <w:rStyle w:val="a7"/>
          <w:rFonts w:ascii="Times New Roman" w:hAnsi="Times New Roman" w:cs="Times New Roman"/>
          <w:sz w:val="28"/>
          <w:szCs w:val="28"/>
          <w:lang w:val="en-GB" w:bidi="ar"/>
        </w:rPr>
        <w:footnoteReference w:id="139"/>
      </w:r>
      <w:r w:rsidRPr="009D1C06">
        <w:rPr>
          <w:rFonts w:ascii="Times New Roman" w:hAnsi="Times New Roman" w:cs="Times New Roman"/>
          <w:sz w:val="28"/>
          <w:szCs w:val="28"/>
          <w:lang w:val="en-GB" w:bidi="ar"/>
        </w:rPr>
        <w:t xml:space="preserve"> Accordingly, many products were seized by customs at the Shanghai customs; Speedo company then filed a civil trademark infringement suit against a series of defendants Multisport</w:t>
      </w:r>
      <w:r w:rsidR="00A52CE0" w:rsidRPr="009D1C06">
        <w:rPr>
          <w:rFonts w:ascii="Times New Roman" w:hAnsi="Times New Roman" w:cs="Times New Roman"/>
          <w:sz w:val="28"/>
          <w:szCs w:val="28"/>
          <w:lang w:val="en-GB" w:bidi="ar"/>
        </w:rPr>
        <w:t xml:space="preserve">, </w:t>
      </w:r>
      <w:r w:rsidRPr="009D1C06">
        <w:rPr>
          <w:rFonts w:ascii="Times New Roman" w:hAnsi="Times New Roman" w:cs="Times New Roman"/>
          <w:sz w:val="28"/>
          <w:szCs w:val="28"/>
          <w:lang w:val="en-GB" w:bidi="ar"/>
        </w:rPr>
        <w:t>Jia Lu</w:t>
      </w:r>
      <w:r w:rsidR="00A52CE0" w:rsidRPr="009D1C06">
        <w:rPr>
          <w:rFonts w:ascii="Times New Roman" w:hAnsi="Times New Roman" w:cs="Times New Roman"/>
          <w:sz w:val="28"/>
          <w:szCs w:val="28"/>
          <w:lang w:val="en-GB" w:bidi="ar"/>
        </w:rPr>
        <w:t xml:space="preserve"> and </w:t>
      </w:r>
      <w:proofErr w:type="spellStart"/>
      <w:r w:rsidR="00A52CE0" w:rsidRPr="009D1C06">
        <w:rPr>
          <w:rFonts w:ascii="Times New Roman" w:hAnsi="Times New Roman" w:cs="Times New Roman"/>
          <w:sz w:val="28"/>
          <w:szCs w:val="28"/>
          <w:lang w:val="en-GB" w:bidi="ar"/>
        </w:rPr>
        <w:t>Konason</w:t>
      </w:r>
      <w:proofErr w:type="spellEnd"/>
      <w:r w:rsidR="00A52CE0" w:rsidRPr="009D1C06">
        <w:rPr>
          <w:rFonts w:ascii="Times New Roman" w:hAnsi="Times New Roman" w:cs="Times New Roman"/>
          <w:sz w:val="28"/>
          <w:szCs w:val="28"/>
          <w:lang w:val="en-GB" w:bidi="ar"/>
        </w:rPr>
        <w:t xml:space="preserve"> (the </w:t>
      </w:r>
      <w:r w:rsidR="00DB169F" w:rsidRPr="009D1C06">
        <w:rPr>
          <w:rFonts w:ascii="Times New Roman" w:hAnsi="Times New Roman" w:cs="Times New Roman"/>
          <w:sz w:val="28"/>
          <w:szCs w:val="28"/>
          <w:lang w:val="en-GB" w:bidi="ar"/>
        </w:rPr>
        <w:t xml:space="preserve">Brazilian </w:t>
      </w:r>
      <w:r w:rsidR="00A52CE0" w:rsidRPr="009D1C06">
        <w:rPr>
          <w:rFonts w:ascii="Times New Roman" w:hAnsi="Times New Roman" w:cs="Times New Roman"/>
          <w:sz w:val="28"/>
          <w:szCs w:val="28"/>
          <w:lang w:val="en-GB" w:bidi="ar"/>
        </w:rPr>
        <w:t>licensee)</w:t>
      </w:r>
      <w:r w:rsidRPr="009D1C06">
        <w:rPr>
          <w:rFonts w:ascii="Times New Roman" w:hAnsi="Times New Roman" w:cs="Times New Roman"/>
          <w:sz w:val="28"/>
          <w:szCs w:val="28"/>
          <w:lang w:bidi="ar"/>
        </w:rPr>
        <w:t>.</w:t>
      </w:r>
      <w:r w:rsidR="0074699B" w:rsidRPr="009D1C06">
        <w:rPr>
          <w:rStyle w:val="a7"/>
          <w:rFonts w:ascii="Times New Roman" w:hAnsi="Times New Roman" w:cs="Times New Roman"/>
          <w:sz w:val="28"/>
          <w:szCs w:val="28"/>
          <w:lang w:bidi="ar"/>
        </w:rPr>
        <w:footnoteReference w:id="140"/>
      </w:r>
      <w:r w:rsidRPr="009D1C06">
        <w:rPr>
          <w:rFonts w:ascii="Times New Roman" w:hAnsi="Times New Roman" w:cs="Times New Roman"/>
          <w:sz w:val="28"/>
          <w:szCs w:val="28"/>
          <w:lang w:bidi="ar"/>
        </w:rPr>
        <w:t xml:space="preserve"> The appealing court eventually upheld the original judgment by confirming the infringement action of the original defendants</w:t>
      </w:r>
      <w:r w:rsidR="00A52CE0" w:rsidRPr="009D1C06">
        <w:rPr>
          <w:rFonts w:ascii="Times New Roman" w:hAnsi="Times New Roman" w:cs="Times New Roman"/>
          <w:sz w:val="28"/>
          <w:szCs w:val="28"/>
          <w:lang w:bidi="ar"/>
        </w:rPr>
        <w:t xml:space="preserve"> without referring to the CISG</w:t>
      </w:r>
      <w:r w:rsidRPr="009D1C06">
        <w:rPr>
          <w:rFonts w:ascii="Times New Roman" w:hAnsi="Times New Roman" w:cs="Times New Roman"/>
          <w:sz w:val="28"/>
          <w:szCs w:val="28"/>
          <w:lang w:bidi="ar"/>
        </w:rPr>
        <w:t>.</w:t>
      </w:r>
      <w:r w:rsidRPr="009D1C06">
        <w:rPr>
          <w:rStyle w:val="a7"/>
          <w:rFonts w:ascii="Times New Roman" w:hAnsi="Times New Roman" w:cs="Times New Roman"/>
          <w:sz w:val="28"/>
          <w:szCs w:val="28"/>
          <w:lang w:bidi="ar"/>
        </w:rPr>
        <w:footnoteReference w:id="141"/>
      </w:r>
    </w:p>
    <w:p w14:paraId="7B464027" w14:textId="50A29306"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This case reflects a typical OEM dispute concerning the </w:t>
      </w:r>
      <w:r w:rsidR="00DB169F" w:rsidRPr="009D1C06">
        <w:rPr>
          <w:rFonts w:ascii="Times New Roman" w:hAnsi="Times New Roman" w:cs="Times New Roman"/>
          <w:sz w:val="28"/>
          <w:szCs w:val="28"/>
          <w:lang w:val="en-GB" w:bidi="ar"/>
        </w:rPr>
        <w:t>third</w:t>
      </w:r>
      <w:r w:rsidRPr="009D1C06">
        <w:rPr>
          <w:rFonts w:ascii="Times New Roman" w:hAnsi="Times New Roman" w:cs="Times New Roman"/>
          <w:sz w:val="28"/>
          <w:szCs w:val="28"/>
          <w:lang w:val="en-GB" w:bidi="ar"/>
        </w:rPr>
        <w:t xml:space="preserve"> scenario of OEM-related IPR infringement discussed in Chapter 2. Based on the discussion in Chapter 2, under the CISG, manufacturing </w:t>
      </w:r>
      <w:r w:rsidR="00A52CE0" w:rsidRPr="009D1C06">
        <w:rPr>
          <w:rFonts w:ascii="Times New Roman" w:hAnsi="Times New Roman" w:cs="Times New Roman"/>
          <w:sz w:val="28"/>
          <w:szCs w:val="28"/>
          <w:lang w:val="en-GB" w:bidi="ar"/>
        </w:rPr>
        <w:t>contracts</w:t>
      </w:r>
      <w:r w:rsidRPr="009D1C06">
        <w:rPr>
          <w:rFonts w:ascii="Times New Roman" w:hAnsi="Times New Roman" w:cs="Times New Roman"/>
          <w:sz w:val="28"/>
          <w:szCs w:val="28"/>
          <w:lang w:val="en-GB" w:bidi="ar"/>
        </w:rPr>
        <w:t xml:space="preserve"> </w:t>
      </w:r>
      <w:r w:rsidR="00A52CE0" w:rsidRPr="009D1C06">
        <w:rPr>
          <w:rFonts w:ascii="Times New Roman" w:hAnsi="Times New Roman" w:cs="Times New Roman"/>
          <w:sz w:val="28"/>
          <w:szCs w:val="28"/>
          <w:lang w:val="en-GB" w:bidi="ar"/>
        </w:rPr>
        <w:t>are</w:t>
      </w:r>
      <w:r w:rsidRPr="009D1C06">
        <w:rPr>
          <w:rFonts w:ascii="Times New Roman" w:hAnsi="Times New Roman" w:cs="Times New Roman"/>
          <w:sz w:val="28"/>
          <w:szCs w:val="28"/>
          <w:lang w:val="en-GB" w:bidi="ar"/>
        </w:rPr>
        <w:t xml:space="preserve"> considered as sales contract</w:t>
      </w:r>
      <w:r w:rsidR="00A52CE0"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Accordingly, the seller (</w:t>
      </w:r>
      <w:r w:rsidR="00A52CE0" w:rsidRPr="009D1C06">
        <w:rPr>
          <w:rFonts w:ascii="Times New Roman" w:hAnsi="Times New Roman" w:cs="Times New Roman"/>
          <w:sz w:val="28"/>
          <w:szCs w:val="28"/>
          <w:lang w:val="en-GB" w:bidi="ar"/>
        </w:rPr>
        <w:t xml:space="preserve">the </w:t>
      </w:r>
      <w:r w:rsidR="00DB169F" w:rsidRPr="009D1C06">
        <w:rPr>
          <w:rFonts w:ascii="Times New Roman" w:hAnsi="Times New Roman" w:cs="Times New Roman"/>
          <w:sz w:val="28"/>
          <w:szCs w:val="28"/>
          <w:lang w:val="en-GB" w:bidi="ar"/>
        </w:rPr>
        <w:t xml:space="preserve">Chinese </w:t>
      </w:r>
      <w:r w:rsidR="00A52CE0" w:rsidRPr="009D1C06">
        <w:rPr>
          <w:rFonts w:ascii="Times New Roman" w:hAnsi="Times New Roman" w:cs="Times New Roman"/>
          <w:sz w:val="28"/>
          <w:szCs w:val="28"/>
          <w:lang w:val="en-GB" w:bidi="ar"/>
        </w:rPr>
        <w:t>OEM party</w:t>
      </w:r>
      <w:r w:rsidRPr="009D1C06">
        <w:rPr>
          <w:rFonts w:ascii="Times New Roman" w:hAnsi="Times New Roman" w:cs="Times New Roman"/>
          <w:sz w:val="28"/>
          <w:szCs w:val="28"/>
          <w:lang w:val="en-GB" w:bidi="ar"/>
        </w:rPr>
        <w:t>)</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s obligation shall be exempted by Article 42(2)(b) of the CISG. However, in this case, both the original and appealing courts found that the CISG was not applicable by stating that manufacturing </w:t>
      </w:r>
      <w:r w:rsidR="00DB169F" w:rsidRPr="009D1C06">
        <w:rPr>
          <w:rFonts w:ascii="Times New Roman" w:hAnsi="Times New Roman" w:cs="Times New Roman"/>
          <w:sz w:val="28"/>
          <w:szCs w:val="28"/>
          <w:lang w:val="en-GB" w:bidi="ar"/>
        </w:rPr>
        <w:t xml:space="preserve">contracts </w:t>
      </w:r>
      <w:r w:rsidRPr="009D1C06">
        <w:rPr>
          <w:rFonts w:ascii="Times New Roman" w:hAnsi="Times New Roman" w:cs="Times New Roman"/>
          <w:sz w:val="28"/>
          <w:szCs w:val="28"/>
          <w:lang w:val="en-GB" w:bidi="ar"/>
        </w:rPr>
        <w:t>are not in the scope of sales relationship. As for the determination of the trademark infringement, the courts cited Article 52(1) of the TLC 2001</w:t>
      </w:r>
      <w:r w:rsidRPr="009D1C06">
        <w:rPr>
          <w:rStyle w:val="a7"/>
          <w:rFonts w:ascii="Times New Roman" w:hAnsi="Times New Roman" w:cs="Times New Roman"/>
          <w:sz w:val="28"/>
          <w:szCs w:val="28"/>
          <w:lang w:val="en-GB" w:bidi="ar"/>
        </w:rPr>
        <w:footnoteReference w:id="142"/>
      </w:r>
      <w:r w:rsidRPr="009D1C06">
        <w:rPr>
          <w:rFonts w:ascii="Times New Roman" w:hAnsi="Times New Roman" w:cs="Times New Roman"/>
          <w:sz w:val="28"/>
          <w:szCs w:val="28"/>
          <w:lang w:val="en-GB" w:bidi="ar"/>
        </w:rPr>
        <w:t xml:space="preserve"> and affirmed </w:t>
      </w:r>
      <w:r w:rsidR="00DB169F" w:rsidRPr="009D1C06">
        <w:rPr>
          <w:rFonts w:ascii="Times New Roman" w:hAnsi="Times New Roman" w:cs="Times New Roman"/>
          <w:sz w:val="28"/>
          <w:szCs w:val="28"/>
          <w:lang w:val="en-GB" w:bidi="ar"/>
        </w:rPr>
        <w:t>the Chinese company</w:t>
      </w:r>
      <w:r w:rsidR="0072250F" w:rsidRPr="009D1C06">
        <w:rPr>
          <w:rFonts w:ascii="Times New Roman" w:hAnsi="Times New Roman" w:cs="Times New Roman"/>
          <w:sz w:val="28"/>
          <w:szCs w:val="28"/>
          <w:lang w:val="en-GB" w:bidi="ar"/>
        </w:rPr>
        <w:t>’</w:t>
      </w:r>
      <w:r w:rsidR="00DB169F"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xml:space="preserve"> infringement actions of </w:t>
      </w:r>
      <w:r w:rsidR="00DB169F" w:rsidRPr="009D1C06">
        <w:rPr>
          <w:rFonts w:ascii="Times New Roman" w:hAnsi="Times New Roman" w:cs="Times New Roman"/>
          <w:sz w:val="28"/>
          <w:szCs w:val="28"/>
          <w:lang w:val="en-GB" w:bidi="ar"/>
        </w:rPr>
        <w:t>Dutch</w:t>
      </w:r>
      <w:r w:rsidRPr="009D1C06">
        <w:rPr>
          <w:rFonts w:ascii="Times New Roman" w:hAnsi="Times New Roman" w:cs="Times New Roman"/>
          <w:sz w:val="28"/>
          <w:szCs w:val="28"/>
          <w:lang w:val="en-GB" w:bidi="ar"/>
        </w:rPr>
        <w:t xml:space="preserve"> company</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s trademark. The court </w:t>
      </w:r>
      <w:r w:rsidRPr="009D1C06">
        <w:rPr>
          <w:rFonts w:ascii="Times New Roman" w:hAnsi="Times New Roman" w:cs="Times New Roman"/>
          <w:sz w:val="28"/>
          <w:szCs w:val="28"/>
          <w:lang w:val="en-GB" w:bidi="ar"/>
        </w:rPr>
        <w:lastRenderedPageBreak/>
        <w:t xml:space="preserve">confirmed that the use of trademarks under </w:t>
      </w:r>
      <w:r w:rsidR="00A262EE" w:rsidRPr="009D1C06">
        <w:rPr>
          <w:rFonts w:ascii="Times New Roman" w:hAnsi="Times New Roman" w:cs="Times New Roman"/>
          <w:sz w:val="28"/>
          <w:szCs w:val="28"/>
          <w:lang w:val="en-GB" w:bidi="ar"/>
        </w:rPr>
        <w:t xml:space="preserve">the </w:t>
      </w:r>
      <w:r w:rsidRPr="009D1C06">
        <w:rPr>
          <w:rFonts w:ascii="Times New Roman" w:hAnsi="Times New Roman" w:cs="Times New Roman"/>
          <w:sz w:val="28"/>
          <w:szCs w:val="28"/>
          <w:lang w:val="en-GB" w:bidi="ar"/>
        </w:rPr>
        <w:t>Chinese trademark law is an objective action; labelling trademarks on the products in the manufacturing process should be considered a kind of use. In addition, the appellate court emphasised that the core value of the codification of the trademark law was to protect the exclusive rights to trademarks registered in China.</w:t>
      </w:r>
      <w:r w:rsidR="00A262EE" w:rsidRPr="009D1C06">
        <w:rPr>
          <w:rStyle w:val="a7"/>
          <w:rFonts w:ascii="Times New Roman" w:hAnsi="Times New Roman" w:cs="Times New Roman"/>
          <w:sz w:val="28"/>
          <w:szCs w:val="28"/>
          <w:lang w:val="en-GB" w:bidi="ar"/>
        </w:rPr>
        <w:footnoteReference w:id="143"/>
      </w:r>
    </w:p>
    <w:p w14:paraId="511822C9" w14:textId="7CDE1ACE"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From the discussion above, it can be noted that, from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perspective</w:t>
      </w:r>
      <w:r w:rsidR="00A262EE"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the applicability of the CISG is vital to the adjudgment. Suppose </w:t>
      </w:r>
      <w:r w:rsidR="00A262EE" w:rsidRPr="009D1C06">
        <w:rPr>
          <w:rFonts w:ascii="Times New Roman" w:hAnsi="Times New Roman" w:cs="Times New Roman"/>
          <w:sz w:val="28"/>
          <w:szCs w:val="28"/>
          <w:lang w:val="en-GB" w:bidi="ar"/>
        </w:rPr>
        <w:t xml:space="preserve">that </w:t>
      </w:r>
      <w:r w:rsidRPr="009D1C06">
        <w:rPr>
          <w:rFonts w:ascii="Times New Roman" w:hAnsi="Times New Roman" w:cs="Times New Roman"/>
          <w:sz w:val="28"/>
          <w:szCs w:val="28"/>
          <w:lang w:val="en-GB" w:bidi="ar"/>
        </w:rPr>
        <w:t>the court affirmed the applicability of the CISG</w:t>
      </w:r>
      <w:r w:rsidR="00A262EE"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chances are the seller would be able to be exempted from the obligations of trademark infringement and, accordingly, the </w:t>
      </w:r>
      <w:r w:rsidR="00A262EE" w:rsidRPr="009D1C06">
        <w:rPr>
          <w:rFonts w:ascii="Times New Roman" w:hAnsi="Times New Roman" w:cs="Times New Roman"/>
          <w:sz w:val="28"/>
          <w:szCs w:val="28"/>
          <w:lang w:val="en-GB" w:bidi="ar"/>
        </w:rPr>
        <w:t>liabilitie</w:t>
      </w:r>
      <w:r w:rsidRPr="009D1C06">
        <w:rPr>
          <w:rFonts w:ascii="Times New Roman" w:hAnsi="Times New Roman" w:cs="Times New Roman"/>
          <w:sz w:val="28"/>
          <w:szCs w:val="28"/>
          <w:lang w:val="en-GB" w:bidi="ar"/>
        </w:rPr>
        <w:t>s of delivering goods with legal defects based on IP. However, it seems to end up with an infinite loop in this case. The main reason why the court denied applying the CISG was that it considered manufacturing agreements were not falling in the scope of sales relationship. Still, this opinion was made under the premise of applying Chinese law. In other words, only when the CISG applies</w:t>
      </w:r>
      <w:r w:rsidR="00A262EE"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the court would consider manufacturing agreements were a kind of sales relationship. Then the applicability of the CISG itself could be affirmed.</w:t>
      </w:r>
    </w:p>
    <w:p w14:paraId="25FB545C" w14:textId="77777777"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The following case is an example where the court directly applied the IP-related provisions of the CISG regarding general trademark infringement.</w:t>
      </w:r>
    </w:p>
    <w:p w14:paraId="35E01102" w14:textId="77777777" w:rsidR="005208E1" w:rsidRPr="009D1C06" w:rsidRDefault="005208E1" w:rsidP="0035761E">
      <w:pPr>
        <w:ind w:firstLine="709"/>
        <w:jc w:val="both"/>
        <w:rPr>
          <w:rFonts w:ascii="Times New Roman" w:hAnsi="Times New Roman" w:cs="Times New Roman"/>
          <w:sz w:val="28"/>
          <w:szCs w:val="28"/>
          <w:lang w:val="en-GB" w:bidi="ar"/>
        </w:rPr>
      </w:pPr>
      <w:proofErr w:type="spellStart"/>
      <w:r w:rsidRPr="009D1C06">
        <w:rPr>
          <w:rFonts w:ascii="Times New Roman" w:hAnsi="Times New Roman" w:cs="Times New Roman"/>
          <w:sz w:val="28"/>
          <w:szCs w:val="28"/>
          <w:lang w:val="en-GB" w:bidi="ar"/>
        </w:rPr>
        <w:t>Newcore</w:t>
      </w:r>
      <w:proofErr w:type="spellEnd"/>
      <w:r w:rsidRPr="009D1C06">
        <w:rPr>
          <w:rFonts w:ascii="Times New Roman" w:hAnsi="Times New Roman" w:cs="Times New Roman"/>
          <w:sz w:val="28"/>
          <w:szCs w:val="28"/>
          <w:lang w:val="en-GB" w:bidi="ar"/>
        </w:rPr>
        <w:t xml:space="preserve"> Retail (Shanghai) Co., Ltd. vs Boutique Clarissa SA</w:t>
      </w:r>
      <w:r w:rsidRPr="009D1C06">
        <w:rPr>
          <w:rStyle w:val="a7"/>
          <w:rFonts w:ascii="Times New Roman" w:hAnsi="Times New Roman" w:cs="Times New Roman"/>
          <w:sz w:val="28"/>
          <w:szCs w:val="28"/>
          <w:lang w:val="en-GB" w:bidi="ar"/>
        </w:rPr>
        <w:footnoteReference w:id="144"/>
      </w:r>
    </w:p>
    <w:p w14:paraId="72AB84CA" w14:textId="77777777" w:rsidR="004F3A96"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lastRenderedPageBreak/>
        <w:t xml:space="preserve">Since 2016, the plaintiff, a Chinese company named </w:t>
      </w:r>
      <w:proofErr w:type="spellStart"/>
      <w:r w:rsidRPr="009D1C06">
        <w:rPr>
          <w:rFonts w:ascii="Times New Roman" w:hAnsi="Times New Roman" w:cs="Times New Roman"/>
          <w:sz w:val="28"/>
          <w:szCs w:val="28"/>
          <w:lang w:val="en-GB" w:bidi="ar"/>
        </w:rPr>
        <w:t>Newcore</w:t>
      </w:r>
      <w:proofErr w:type="spellEnd"/>
      <w:r w:rsidRPr="009D1C06">
        <w:rPr>
          <w:rFonts w:ascii="Times New Roman" w:hAnsi="Times New Roman" w:cs="Times New Roman"/>
          <w:sz w:val="28"/>
          <w:szCs w:val="28"/>
          <w:lang w:val="en-GB" w:bidi="ar"/>
        </w:rPr>
        <w:t xml:space="preserve"> Retail (Shanghai) Co., Ltd., started importing goods, including handbags and scarves, which bore trademarks “GUCCI”, “LV”, etc., from the defendant, a Swiss company named Boutique Clarissa SA</w:t>
      </w:r>
      <w:r w:rsidR="004F3A96" w:rsidRPr="009D1C06">
        <w:rPr>
          <w:rFonts w:ascii="Times New Roman" w:hAnsi="Times New Roman" w:cs="Times New Roman"/>
          <w:sz w:val="28"/>
          <w:szCs w:val="28"/>
          <w:lang w:val="en-GB" w:bidi="ar"/>
        </w:rPr>
        <w:t>, who</w:t>
      </w:r>
      <w:r w:rsidRPr="009D1C06">
        <w:rPr>
          <w:rFonts w:ascii="Times New Roman" w:hAnsi="Times New Roman" w:cs="Times New Roman"/>
          <w:sz w:val="28"/>
          <w:szCs w:val="28"/>
          <w:lang w:val="en-GB" w:bidi="ar"/>
        </w:rPr>
        <w:t xml:space="preserve"> promised that the goods were free from any legal defects based on IP.</w:t>
      </w:r>
      <w:r w:rsidR="004F3A96" w:rsidRPr="009D1C06">
        <w:rPr>
          <w:rStyle w:val="a7"/>
          <w:rFonts w:ascii="Times New Roman" w:hAnsi="Times New Roman" w:cs="Times New Roman"/>
          <w:sz w:val="28"/>
          <w:szCs w:val="28"/>
          <w:lang w:val="en-GB" w:bidi="ar"/>
        </w:rPr>
        <w:footnoteReference w:id="145"/>
      </w:r>
      <w:r w:rsidRPr="009D1C06">
        <w:rPr>
          <w:rFonts w:ascii="Times New Roman" w:hAnsi="Times New Roman" w:cs="Times New Roman"/>
          <w:sz w:val="28"/>
          <w:szCs w:val="28"/>
          <w:lang w:val="en-GB" w:bidi="ar"/>
        </w:rPr>
        <w:t xml:space="preserve"> In 2017, the </w:t>
      </w:r>
      <w:r w:rsidR="004F3A96" w:rsidRPr="009D1C06">
        <w:rPr>
          <w:rFonts w:ascii="Times New Roman" w:hAnsi="Times New Roman" w:cs="Times New Roman"/>
          <w:sz w:val="28"/>
          <w:szCs w:val="28"/>
          <w:lang w:val="en-GB" w:bidi="ar"/>
        </w:rPr>
        <w:t>Chinese company</w:t>
      </w:r>
      <w:r w:rsidRPr="009D1C06">
        <w:rPr>
          <w:rFonts w:ascii="Times New Roman" w:hAnsi="Times New Roman" w:cs="Times New Roman"/>
          <w:sz w:val="28"/>
          <w:szCs w:val="28"/>
          <w:lang w:val="en-GB" w:bidi="ar"/>
        </w:rPr>
        <w:t xml:space="preserve"> was fined by the authority for counterfeits and trademark infringement</w:t>
      </w:r>
      <w:r w:rsidR="004F3A96"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and the goods imported from Boutique were indeed confirmed counterfeits.</w:t>
      </w:r>
      <w:r w:rsidR="004F3A96" w:rsidRPr="009D1C06">
        <w:rPr>
          <w:rStyle w:val="a7"/>
          <w:rFonts w:ascii="Times New Roman" w:hAnsi="Times New Roman" w:cs="Times New Roman"/>
          <w:sz w:val="28"/>
          <w:szCs w:val="28"/>
          <w:lang w:val="en-GB" w:bidi="ar"/>
        </w:rPr>
        <w:footnoteReference w:id="146"/>
      </w:r>
      <w:r w:rsidRPr="009D1C06">
        <w:rPr>
          <w:rFonts w:ascii="Times New Roman" w:hAnsi="Times New Roman" w:cs="Times New Roman"/>
          <w:sz w:val="28"/>
          <w:szCs w:val="28"/>
          <w:lang w:val="en-GB" w:bidi="ar"/>
        </w:rPr>
        <w:t xml:space="preserve"> </w:t>
      </w:r>
    </w:p>
    <w:p w14:paraId="2EEA4BB0" w14:textId="1BC6BDAE"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When deciding the law applicable, the court directly applied the CISG. In this case, Chinese law was agreed to be the applicable law in the sales contracts. According to Article 142 of the former General Principles of the Civil Law of the </w:t>
      </w:r>
      <w:r w:rsidR="001F5DC6">
        <w:rPr>
          <w:rFonts w:ascii="Times New Roman" w:hAnsi="Times New Roman" w:cs="Times New Roman"/>
          <w:sz w:val="28"/>
          <w:szCs w:val="28"/>
          <w:lang w:val="en-GB" w:bidi="ar"/>
        </w:rPr>
        <w:t>PRC</w:t>
      </w:r>
      <w:r w:rsidRPr="009D1C06">
        <w:rPr>
          <w:rFonts w:ascii="Times New Roman" w:hAnsi="Times New Roman" w:cs="Times New Roman"/>
          <w:sz w:val="28"/>
          <w:szCs w:val="28"/>
          <w:lang w:val="en-GB" w:bidi="ar"/>
        </w:rPr>
        <w:t xml:space="preserve"> (GPCL)</w:t>
      </w:r>
      <w:r w:rsidRPr="009D1C06">
        <w:rPr>
          <w:rStyle w:val="a7"/>
          <w:rFonts w:ascii="Times New Roman" w:hAnsi="Times New Roman" w:cs="Times New Roman"/>
          <w:sz w:val="28"/>
          <w:szCs w:val="28"/>
          <w:lang w:val="en-GB" w:bidi="ar"/>
        </w:rPr>
        <w:footnoteReference w:id="147"/>
      </w:r>
      <w:r w:rsidRPr="009D1C06">
        <w:rPr>
          <w:rFonts w:ascii="Times New Roman" w:hAnsi="Times New Roman" w:cs="Times New Roman"/>
          <w:sz w:val="28"/>
          <w:szCs w:val="28"/>
          <w:lang w:val="en-GB" w:bidi="ar"/>
        </w:rPr>
        <w:t xml:space="preserve">, international treaties can be applied in courts, and they shall prevail. In addition, considering that the two parties are both CS of the </w:t>
      </w:r>
      <w:r w:rsidR="007A6BA4" w:rsidRPr="009D1C06">
        <w:rPr>
          <w:rFonts w:ascii="Times New Roman" w:hAnsi="Times New Roman" w:cs="Times New Roman"/>
          <w:sz w:val="28"/>
          <w:szCs w:val="28"/>
          <w:lang w:val="en-GB" w:bidi="ar"/>
        </w:rPr>
        <w:t>CISG,</w:t>
      </w:r>
      <w:r w:rsidRPr="009D1C06">
        <w:rPr>
          <w:rFonts w:ascii="Times New Roman" w:hAnsi="Times New Roman" w:cs="Times New Roman"/>
          <w:sz w:val="28"/>
          <w:szCs w:val="28"/>
          <w:lang w:val="en-GB" w:bidi="ar"/>
        </w:rPr>
        <w:t xml:space="preserve"> and their places of business are in two different </w:t>
      </w:r>
      <w:r w:rsidR="00254F87"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tates, the court determined that the CISG should be the applicable law. Eventually, the court directly applied Articles 42 and 43 of the CISG</w:t>
      </w:r>
      <w:r w:rsidR="00FE59BA" w:rsidRPr="009D1C06">
        <w:rPr>
          <w:rFonts w:ascii="Times New Roman" w:hAnsi="Times New Roman" w:cs="Times New Roman"/>
          <w:sz w:val="28"/>
          <w:szCs w:val="28"/>
          <w:lang w:val="en-GB" w:bidi="ar"/>
        </w:rPr>
        <w:t xml:space="preserve"> and</w:t>
      </w:r>
      <w:r w:rsidRPr="009D1C06">
        <w:rPr>
          <w:rFonts w:ascii="Times New Roman" w:hAnsi="Times New Roman" w:cs="Times New Roman"/>
          <w:sz w:val="28"/>
          <w:szCs w:val="28"/>
          <w:lang w:val="en-GB" w:bidi="ar"/>
        </w:rPr>
        <w:t xml:space="preserve"> held that the imported goods constituted an infringement of trademark protected in China, and </w:t>
      </w:r>
      <w:r w:rsidRPr="009D1C06">
        <w:rPr>
          <w:rFonts w:ascii="Times New Roman" w:hAnsi="Times New Roman" w:cs="Times New Roman"/>
          <w:sz w:val="28"/>
          <w:szCs w:val="28"/>
          <w:lang w:val="en-GB" w:bidi="ar"/>
        </w:rPr>
        <w:lastRenderedPageBreak/>
        <w:t>the seller (Boutique)</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obligations could not be exempted under the CISG.</w:t>
      </w:r>
      <w:r w:rsidR="00FE59BA" w:rsidRPr="009D1C06">
        <w:rPr>
          <w:rStyle w:val="a7"/>
          <w:rFonts w:ascii="Times New Roman" w:hAnsi="Times New Roman" w:cs="Times New Roman"/>
          <w:sz w:val="28"/>
          <w:szCs w:val="28"/>
          <w:lang w:val="en-GB" w:bidi="ar"/>
        </w:rPr>
        <w:footnoteReference w:id="148"/>
      </w:r>
      <w:r w:rsidR="00FE59BA" w:rsidRPr="009D1C06">
        <w:rPr>
          <w:rFonts w:ascii="Times New Roman" w:hAnsi="Times New Roman" w:cs="Times New Roman"/>
          <w:sz w:val="28"/>
          <w:szCs w:val="28"/>
          <w:lang w:val="en-GB" w:bidi="ar"/>
        </w:rPr>
        <w:t xml:space="preserve"> </w:t>
      </w:r>
      <w:r w:rsidRPr="009D1C06">
        <w:rPr>
          <w:rFonts w:ascii="Times New Roman" w:hAnsi="Times New Roman" w:cs="Times New Roman"/>
          <w:sz w:val="28"/>
          <w:szCs w:val="28"/>
          <w:lang w:val="en-GB" w:bidi="ar"/>
        </w:rPr>
        <w:t xml:space="preserve">This case contrasts the former case because the court directly applied the </w:t>
      </w:r>
      <w:r w:rsidR="00FE59BA" w:rsidRPr="009D1C06">
        <w:rPr>
          <w:rFonts w:ascii="Times New Roman" w:hAnsi="Times New Roman" w:cs="Times New Roman"/>
          <w:sz w:val="28"/>
          <w:szCs w:val="28"/>
          <w:lang w:val="en-GB" w:bidi="ar"/>
        </w:rPr>
        <w:t xml:space="preserve">IP-related provisions of the </w:t>
      </w:r>
      <w:r w:rsidRPr="009D1C06">
        <w:rPr>
          <w:rFonts w:ascii="Times New Roman" w:hAnsi="Times New Roman" w:cs="Times New Roman"/>
          <w:sz w:val="28"/>
          <w:szCs w:val="28"/>
          <w:lang w:val="en-GB" w:bidi="ar"/>
        </w:rPr>
        <w:t xml:space="preserve">CISG. </w:t>
      </w:r>
    </w:p>
    <w:p w14:paraId="0E9BE2D3" w14:textId="37F8F77E"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The two cases as mentioned above reflect the different opinions regarding the applicability of the IP-related provisions of the CISG in Chinese courts, which can be deemed as </w:t>
      </w:r>
      <w:r w:rsidR="00FE59BA" w:rsidRPr="009D1C06">
        <w:rPr>
          <w:rFonts w:ascii="Times New Roman" w:hAnsi="Times New Roman" w:cs="Times New Roman"/>
          <w:sz w:val="28"/>
          <w:szCs w:val="28"/>
          <w:lang w:val="en-GB" w:bidi="ar"/>
        </w:rPr>
        <w:t xml:space="preserve">the </w:t>
      </w:r>
      <w:r w:rsidRPr="009D1C06">
        <w:rPr>
          <w:rFonts w:ascii="Times New Roman" w:hAnsi="Times New Roman" w:cs="Times New Roman"/>
          <w:sz w:val="28"/>
          <w:szCs w:val="28"/>
          <w:lang w:val="en-GB" w:bidi="ar"/>
        </w:rPr>
        <w:t xml:space="preserve">conflicts between the CISG and domestic law. </w:t>
      </w:r>
      <w:r w:rsidR="007A6BA4" w:rsidRPr="009D1C06">
        <w:rPr>
          <w:rFonts w:ascii="Times New Roman" w:hAnsi="Times New Roman" w:cs="Times New Roman"/>
          <w:sz w:val="28"/>
          <w:szCs w:val="28"/>
          <w:lang w:val="en-GB" w:bidi="ar"/>
        </w:rPr>
        <w:t>The following case demonstrates another issue</w:t>
      </w:r>
      <w:r w:rsidR="00FE59BA" w:rsidRPr="009D1C06">
        <w:rPr>
          <w:rFonts w:ascii="Times New Roman" w:hAnsi="Times New Roman" w:cs="Times New Roman"/>
          <w:sz w:val="28"/>
          <w:szCs w:val="28"/>
          <w:lang w:val="en-GB" w:bidi="ar"/>
        </w:rPr>
        <w:t>:</w:t>
      </w:r>
      <w:r w:rsidR="007A6BA4" w:rsidRPr="009D1C06">
        <w:rPr>
          <w:rFonts w:ascii="Times New Roman" w:hAnsi="Times New Roman" w:cs="Times New Roman"/>
          <w:sz w:val="28"/>
          <w:szCs w:val="28"/>
          <w:lang w:val="en-GB" w:bidi="ar"/>
        </w:rPr>
        <w:t xml:space="preserve"> the m</w:t>
      </w:r>
      <w:r w:rsidRPr="009D1C06">
        <w:rPr>
          <w:rFonts w:ascii="Times New Roman" w:hAnsi="Times New Roman" w:cs="Times New Roman"/>
          <w:sz w:val="28"/>
          <w:szCs w:val="28"/>
          <w:lang w:val="en-GB" w:bidi="ar"/>
        </w:rPr>
        <w:t>isapplication of the provisions</w:t>
      </w:r>
      <w:r w:rsidR="007A6BA4"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regarding the application of the </w:t>
      </w:r>
      <w:r w:rsidR="00FE59BA" w:rsidRPr="009D1C06">
        <w:rPr>
          <w:rFonts w:ascii="Times New Roman" w:hAnsi="Times New Roman" w:cs="Times New Roman"/>
          <w:sz w:val="28"/>
          <w:szCs w:val="28"/>
          <w:lang w:val="en-GB" w:bidi="ar"/>
        </w:rPr>
        <w:t xml:space="preserve">IP-related provisions of the </w:t>
      </w:r>
      <w:r w:rsidRPr="009D1C06">
        <w:rPr>
          <w:rFonts w:ascii="Times New Roman" w:hAnsi="Times New Roman" w:cs="Times New Roman"/>
          <w:sz w:val="28"/>
          <w:szCs w:val="28"/>
          <w:lang w:val="en-GB" w:bidi="ar"/>
        </w:rPr>
        <w:t xml:space="preserve">CISG in Chinese practice. </w:t>
      </w:r>
    </w:p>
    <w:p w14:paraId="0D595FFE" w14:textId="7A33992A" w:rsidR="005208E1" w:rsidRPr="009D1C06" w:rsidRDefault="005208E1" w:rsidP="0035761E">
      <w:pPr>
        <w:ind w:firstLine="709"/>
        <w:jc w:val="both"/>
        <w:rPr>
          <w:rFonts w:ascii="Times New Roman" w:hAnsi="Times New Roman" w:cs="Times New Roman"/>
          <w:sz w:val="28"/>
          <w:szCs w:val="28"/>
          <w:shd w:val="clear" w:color="auto" w:fill="FFFFFF"/>
        </w:rPr>
      </w:pPr>
      <w:r w:rsidRPr="009D1C06">
        <w:rPr>
          <w:rFonts w:ascii="Times New Roman" w:hAnsi="Times New Roman" w:cs="Times New Roman"/>
          <w:sz w:val="28"/>
          <w:szCs w:val="28"/>
          <w:lang w:val="en-GB" w:bidi="ar"/>
        </w:rPr>
        <w:t>ST Cyber Link Corporation vs Longson Century Technology Limited</w:t>
      </w:r>
      <w:r w:rsidR="00BA0876" w:rsidRPr="009D1C06">
        <w:rPr>
          <w:rFonts w:ascii="Times New Roman" w:hAnsi="Times New Roman" w:cs="Times New Roman"/>
          <w:sz w:val="28"/>
          <w:szCs w:val="28"/>
          <w:lang w:val="en-GB" w:bidi="ar"/>
        </w:rPr>
        <w:t xml:space="preserve"> et al</w:t>
      </w:r>
      <w:r w:rsidRPr="009D1C06">
        <w:rPr>
          <w:rStyle w:val="a7"/>
          <w:rFonts w:ascii="Times New Roman" w:hAnsi="Times New Roman" w:cs="Times New Roman"/>
          <w:sz w:val="28"/>
          <w:szCs w:val="28"/>
          <w:lang w:val="en-GB" w:bidi="ar"/>
        </w:rPr>
        <w:footnoteReference w:id="149"/>
      </w:r>
      <w:r w:rsidRPr="009D1C06">
        <w:rPr>
          <w:rFonts w:ascii="Times New Roman" w:hAnsi="Times New Roman" w:cs="Times New Roman"/>
          <w:sz w:val="28"/>
          <w:szCs w:val="28"/>
          <w:lang w:val="en-GB" w:bidi="ar"/>
        </w:rPr>
        <w:t xml:space="preserve"> </w:t>
      </w:r>
    </w:p>
    <w:p w14:paraId="38C4549D" w14:textId="49902D73"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The plaintiff, an American company, named ST Cyber Link Corporation, concluded contracts of sales with the defendant, a Chinese company named Longson Century Technology Limited</w:t>
      </w:r>
      <w:r w:rsidR="003E211D" w:rsidRPr="009D1C06">
        <w:rPr>
          <w:rStyle w:val="a7"/>
          <w:rFonts w:ascii="Times New Roman" w:hAnsi="Times New Roman" w:cs="Times New Roman"/>
          <w:sz w:val="28"/>
          <w:szCs w:val="28"/>
          <w:lang w:val="en-GB" w:bidi="ar"/>
        </w:rPr>
        <w:footnoteReference w:id="150"/>
      </w:r>
      <w:r w:rsidRPr="009D1C06">
        <w:rPr>
          <w:rFonts w:ascii="Times New Roman" w:hAnsi="Times New Roman" w:cs="Times New Roman"/>
          <w:sz w:val="28"/>
          <w:szCs w:val="28"/>
          <w:lang w:val="en-GB" w:bidi="ar"/>
        </w:rPr>
        <w:t xml:space="preserve"> and imported 595 hoverboards to the US market.</w:t>
      </w:r>
      <w:r w:rsidR="0009201C" w:rsidRPr="009D1C06">
        <w:rPr>
          <w:rStyle w:val="a7"/>
          <w:rFonts w:ascii="Times New Roman" w:hAnsi="Times New Roman" w:cs="Times New Roman"/>
          <w:sz w:val="28"/>
          <w:szCs w:val="28"/>
          <w:lang w:val="en-GB" w:bidi="ar"/>
        </w:rPr>
        <w:footnoteReference w:id="151"/>
      </w:r>
      <w:r w:rsidRPr="009D1C06">
        <w:rPr>
          <w:rFonts w:ascii="Times New Roman" w:hAnsi="Times New Roman" w:cs="Times New Roman"/>
          <w:sz w:val="28"/>
          <w:szCs w:val="28"/>
          <w:lang w:val="en-GB" w:bidi="ar"/>
        </w:rPr>
        <w:t xml:space="preserve"> When the goods arrived at the destination port, they were detained by the US customs and identified as using counterfeiting trademarks, which was confirmed by the Underwriters Laboratories (hereinafter “UL”).</w:t>
      </w:r>
      <w:r w:rsidR="0009201C" w:rsidRPr="009D1C06">
        <w:rPr>
          <w:rStyle w:val="a7"/>
          <w:rFonts w:ascii="Times New Roman" w:hAnsi="Times New Roman" w:cs="Times New Roman"/>
          <w:sz w:val="28"/>
          <w:szCs w:val="28"/>
          <w:lang w:val="en-GB" w:bidi="ar"/>
        </w:rPr>
        <w:footnoteReference w:id="152"/>
      </w:r>
      <w:r w:rsidRPr="009D1C06">
        <w:rPr>
          <w:rFonts w:ascii="Times New Roman" w:hAnsi="Times New Roman" w:cs="Times New Roman"/>
          <w:sz w:val="28"/>
          <w:szCs w:val="28"/>
          <w:lang w:val="en-GB" w:bidi="ar"/>
        </w:rPr>
        <w:t xml:space="preserve"> </w:t>
      </w:r>
    </w:p>
    <w:p w14:paraId="5EEECD7F" w14:textId="47E33A37"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lastRenderedPageBreak/>
        <w:t>When it comes to the determination of the applicable law, the court affirmed the applicability of the CISG by Article 1(1) of the Convention. When it comes to the substantive issue, the court applied Article 41 and considered the defendant</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counterfeiting behaviours breach</w:t>
      </w:r>
      <w:r w:rsidR="0009201C" w:rsidRPr="009D1C06">
        <w:rPr>
          <w:rFonts w:ascii="Times New Roman" w:hAnsi="Times New Roman" w:cs="Times New Roman"/>
          <w:sz w:val="28"/>
          <w:szCs w:val="28"/>
          <w:lang w:val="en-GB" w:bidi="ar"/>
        </w:rPr>
        <w:t>ed</w:t>
      </w:r>
      <w:r w:rsidRPr="009D1C06">
        <w:rPr>
          <w:rFonts w:ascii="Times New Roman" w:hAnsi="Times New Roman" w:cs="Times New Roman"/>
          <w:sz w:val="28"/>
          <w:szCs w:val="28"/>
          <w:lang w:val="en-GB" w:bidi="ar"/>
        </w:rPr>
        <w:t xml:space="preserve">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obligations to deliver goods free from third parties</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rights, which causes a fundamental breach of the contract.</w:t>
      </w:r>
      <w:r w:rsidR="001E3B57" w:rsidRPr="009D1C06">
        <w:rPr>
          <w:rStyle w:val="a7"/>
          <w:rFonts w:ascii="Times New Roman" w:hAnsi="Times New Roman" w:cs="Times New Roman"/>
          <w:sz w:val="28"/>
          <w:szCs w:val="28"/>
          <w:lang w:val="en-GB" w:bidi="ar"/>
        </w:rPr>
        <w:footnoteReference w:id="153"/>
      </w:r>
      <w:r w:rsidRPr="009D1C06">
        <w:rPr>
          <w:rFonts w:ascii="Times New Roman" w:hAnsi="Times New Roman" w:cs="Times New Roman"/>
          <w:sz w:val="28"/>
          <w:szCs w:val="28"/>
          <w:lang w:val="en-GB" w:bidi="ar"/>
        </w:rPr>
        <w:t xml:space="preserve"> Nevertheless, this case apparently is related to trademark infringement</w:t>
      </w:r>
      <w:r w:rsidR="0009201C"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w:t>
      </w:r>
      <w:r w:rsidR="001E3B57" w:rsidRPr="009D1C06">
        <w:rPr>
          <w:rFonts w:ascii="Times New Roman" w:hAnsi="Times New Roman" w:cs="Times New Roman"/>
          <w:sz w:val="28"/>
          <w:szCs w:val="28"/>
          <w:lang w:val="en-GB" w:bidi="ar"/>
        </w:rPr>
        <w:t xml:space="preserve"> Thus,</w:t>
      </w:r>
      <w:r w:rsidRPr="009D1C06">
        <w:rPr>
          <w:rFonts w:ascii="Times New Roman" w:hAnsi="Times New Roman" w:cs="Times New Roman"/>
          <w:sz w:val="28"/>
          <w:szCs w:val="28"/>
          <w:lang w:val="en-GB" w:bidi="ar"/>
        </w:rPr>
        <w:t xml:space="preserve"> it should be in line with the description of the proviso of Article 41 and accordingly fall within the scope of Article 42. According to Article 42, the court should have considered the existence of the situation </w:t>
      </w:r>
      <w:r w:rsidR="0074699B" w:rsidRPr="009D1C06">
        <w:rPr>
          <w:rFonts w:ascii="Times New Roman" w:hAnsi="Times New Roman" w:cs="Times New Roman"/>
          <w:sz w:val="28"/>
          <w:szCs w:val="28"/>
          <w:lang w:val="en-GB" w:bidi="ar"/>
        </w:rPr>
        <w:t>where, the</w:t>
      </w:r>
      <w:r w:rsidRPr="009D1C06">
        <w:rPr>
          <w:rFonts w:ascii="Times New Roman" w:hAnsi="Times New Roman" w:cs="Times New Roman"/>
          <w:sz w:val="28"/>
          <w:szCs w:val="28"/>
          <w:lang w:val="en-GB" w:bidi="ar"/>
        </w:rPr>
        <w:t xml:space="preserve"> buyer knew or could not have been unaware of the right or claim at the time of the conclusion of the contract. Although, in this case, the unconformity was caused by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intentional counterfeiting behaviour, the parties did discuss the fact that the seller printed the disputed trademarks without authorisation or at least the buyer did suspect the authenticity of the disputed trademarks. Thus, that court did not mention Article 42 in the judgment can be considered a mistake in applying legal provisions.</w:t>
      </w:r>
    </w:p>
    <w:p w14:paraId="0A4E5F66" w14:textId="5F2BAB8B"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As for the arbitral practice in China, </w:t>
      </w:r>
      <w:r w:rsidR="00726C28" w:rsidRPr="009D1C06">
        <w:rPr>
          <w:rFonts w:ascii="Times New Roman" w:hAnsi="Times New Roman" w:cs="Times New Roman"/>
          <w:sz w:val="28"/>
          <w:szCs w:val="28"/>
          <w:lang w:val="en-GB" w:bidi="ar"/>
        </w:rPr>
        <w:t>an interesting</w:t>
      </w:r>
      <w:r w:rsidRPr="009D1C06">
        <w:rPr>
          <w:rFonts w:ascii="Times New Roman" w:hAnsi="Times New Roman" w:cs="Times New Roman"/>
          <w:sz w:val="28"/>
          <w:szCs w:val="28"/>
          <w:lang w:val="en-GB" w:bidi="ar"/>
        </w:rPr>
        <w:t xml:space="preserve"> phenomen</w:t>
      </w:r>
      <w:r w:rsidR="00726C28" w:rsidRPr="009D1C06">
        <w:rPr>
          <w:rFonts w:ascii="Times New Roman" w:hAnsi="Times New Roman" w:cs="Times New Roman"/>
          <w:sz w:val="28"/>
          <w:szCs w:val="28"/>
          <w:lang w:val="en-GB" w:bidi="ar"/>
        </w:rPr>
        <w:t>a</w:t>
      </w:r>
      <w:r w:rsidRPr="009D1C06">
        <w:rPr>
          <w:rFonts w:ascii="Times New Roman" w:hAnsi="Times New Roman" w:cs="Times New Roman"/>
          <w:sz w:val="28"/>
          <w:szCs w:val="28"/>
          <w:lang w:val="en-GB" w:bidi="ar"/>
        </w:rPr>
        <w:t xml:space="preserve"> was that some tribunals applied </w:t>
      </w:r>
      <w:r w:rsidR="00D931F0" w:rsidRPr="009D1C06">
        <w:rPr>
          <w:rFonts w:ascii="Times New Roman" w:hAnsi="Times New Roman" w:cs="Times New Roman"/>
          <w:sz w:val="28"/>
          <w:szCs w:val="28"/>
          <w:lang w:val="en-GB" w:bidi="ar"/>
        </w:rPr>
        <w:t xml:space="preserve">solely </w:t>
      </w:r>
      <w:r w:rsidRPr="009D1C06">
        <w:rPr>
          <w:rFonts w:ascii="Times New Roman" w:hAnsi="Times New Roman" w:cs="Times New Roman"/>
          <w:sz w:val="28"/>
          <w:szCs w:val="28"/>
          <w:lang w:val="en-GB" w:bidi="ar"/>
        </w:rPr>
        <w:t>the CISG in the</w:t>
      </w:r>
      <w:r w:rsidR="00D931F0" w:rsidRPr="009D1C06">
        <w:rPr>
          <w:rFonts w:ascii="Times New Roman" w:hAnsi="Times New Roman" w:cs="Times New Roman"/>
          <w:sz w:val="28"/>
          <w:szCs w:val="28"/>
          <w:lang w:val="en-GB" w:bidi="ar"/>
        </w:rPr>
        <w:t>ir</w:t>
      </w:r>
      <w:r w:rsidRPr="009D1C06">
        <w:rPr>
          <w:rFonts w:ascii="Times New Roman" w:hAnsi="Times New Roman" w:cs="Times New Roman"/>
          <w:sz w:val="28"/>
          <w:szCs w:val="28"/>
          <w:lang w:val="en-GB" w:bidi="ar"/>
        </w:rPr>
        <w:t xml:space="preserve"> awards, while some applied both the PRC laws and the CISG in parallel.</w:t>
      </w:r>
      <w:r w:rsidRPr="009D1C06">
        <w:rPr>
          <w:rStyle w:val="a7"/>
          <w:rFonts w:ascii="Times New Roman" w:hAnsi="Times New Roman" w:cs="Times New Roman"/>
          <w:sz w:val="28"/>
          <w:szCs w:val="28"/>
          <w:lang w:val="en-GB" w:bidi="ar"/>
        </w:rPr>
        <w:footnoteReference w:id="154"/>
      </w:r>
      <w:r w:rsidRPr="009D1C06">
        <w:rPr>
          <w:rFonts w:ascii="Times New Roman" w:hAnsi="Times New Roman" w:cs="Times New Roman"/>
          <w:sz w:val="28"/>
          <w:szCs w:val="28"/>
          <w:lang w:val="en-GB" w:bidi="ar"/>
        </w:rPr>
        <w:t xml:space="preserve"> As a substantive convention, the CISG shall prevail over the domestic laws, no matter the </w:t>
      </w:r>
      <w:r w:rsidR="00D931F0" w:rsidRPr="009D1C06">
        <w:rPr>
          <w:rFonts w:ascii="Times New Roman" w:hAnsi="Times New Roman" w:cs="Times New Roman"/>
          <w:sz w:val="28"/>
          <w:szCs w:val="28"/>
          <w:lang w:val="en-GB" w:bidi="ar"/>
        </w:rPr>
        <w:t>PIL</w:t>
      </w:r>
      <w:r w:rsidRPr="009D1C06">
        <w:rPr>
          <w:rFonts w:ascii="Times New Roman" w:hAnsi="Times New Roman" w:cs="Times New Roman"/>
          <w:sz w:val="28"/>
          <w:szCs w:val="28"/>
          <w:lang w:val="en-GB" w:bidi="ar"/>
        </w:rPr>
        <w:t xml:space="preserve"> or the substantive law of the forum, except in the case of application of the limited reference to the law applicable by virtue of the rules of </w:t>
      </w:r>
      <w:r w:rsidR="00D931F0" w:rsidRPr="009D1C06">
        <w:rPr>
          <w:rFonts w:ascii="Times New Roman" w:hAnsi="Times New Roman" w:cs="Times New Roman"/>
          <w:sz w:val="28"/>
          <w:szCs w:val="28"/>
          <w:lang w:val="en-GB" w:bidi="ar"/>
        </w:rPr>
        <w:t>PIL</w:t>
      </w:r>
      <w:r w:rsidRPr="009D1C06">
        <w:rPr>
          <w:rFonts w:ascii="Times New Roman" w:hAnsi="Times New Roman" w:cs="Times New Roman"/>
          <w:sz w:val="28"/>
          <w:szCs w:val="28"/>
          <w:lang w:val="en-GB" w:bidi="ar"/>
        </w:rPr>
        <w:t xml:space="preserve"> in Article 7(2).</w:t>
      </w:r>
      <w:r w:rsidRPr="009D1C06">
        <w:rPr>
          <w:rStyle w:val="a7"/>
          <w:rFonts w:ascii="Times New Roman" w:hAnsi="Times New Roman" w:cs="Times New Roman"/>
          <w:sz w:val="28"/>
          <w:szCs w:val="28"/>
          <w:lang w:val="en-GB" w:bidi="ar"/>
        </w:rPr>
        <w:footnoteReference w:id="155"/>
      </w:r>
      <w:r w:rsidRPr="009D1C06">
        <w:rPr>
          <w:rFonts w:ascii="Times New Roman" w:hAnsi="Times New Roman" w:cs="Times New Roman"/>
          <w:sz w:val="28"/>
          <w:szCs w:val="28"/>
          <w:lang w:val="en-GB" w:bidi="ar"/>
        </w:rPr>
        <w:t xml:space="preserve"> In these cases, faced with a situation in which a contract </w:t>
      </w:r>
      <w:r w:rsidRPr="009D1C06">
        <w:rPr>
          <w:rFonts w:ascii="Times New Roman" w:hAnsi="Times New Roman" w:cs="Times New Roman"/>
          <w:sz w:val="28"/>
          <w:szCs w:val="28"/>
          <w:lang w:val="en-GB" w:bidi="ar"/>
        </w:rPr>
        <w:lastRenderedPageBreak/>
        <w:t xml:space="preserve">concluded between two parties in two </w:t>
      </w:r>
      <w:r w:rsidR="00D931F0" w:rsidRPr="009D1C06">
        <w:rPr>
          <w:rFonts w:ascii="Times New Roman" w:hAnsi="Times New Roman" w:cs="Times New Roman"/>
          <w:sz w:val="28"/>
          <w:szCs w:val="28"/>
          <w:lang w:val="en-GB" w:bidi="ar"/>
        </w:rPr>
        <w:t>CS</w:t>
      </w:r>
      <w:r w:rsidRPr="009D1C06">
        <w:rPr>
          <w:rFonts w:ascii="Times New Roman" w:hAnsi="Times New Roman" w:cs="Times New Roman"/>
          <w:sz w:val="28"/>
          <w:szCs w:val="28"/>
          <w:lang w:val="en-GB" w:bidi="ar"/>
        </w:rPr>
        <w:t xml:space="preserve"> contains no applicable law clause, some tribunals held that, according to the principle of the “Closest Connection” provided for in relevant Chinese laws, the Chinese domestic laws should apply after setting out the facts, and Article 142 of</w:t>
      </w:r>
      <w:r w:rsidR="00D931F0" w:rsidRPr="009D1C06">
        <w:rPr>
          <w:rFonts w:ascii="Times New Roman" w:hAnsi="Times New Roman" w:cs="Times New Roman"/>
          <w:sz w:val="28"/>
          <w:szCs w:val="28"/>
          <w:lang w:val="en-GB" w:bidi="ar"/>
        </w:rPr>
        <w:t xml:space="preserve"> the</w:t>
      </w:r>
      <w:r w:rsidRPr="009D1C06">
        <w:rPr>
          <w:rFonts w:ascii="Times New Roman" w:hAnsi="Times New Roman" w:cs="Times New Roman"/>
          <w:sz w:val="28"/>
          <w:szCs w:val="28"/>
          <w:lang w:val="en-GB" w:bidi="ar"/>
        </w:rPr>
        <w:t xml:space="preserve"> GPCL also contributes to the parallel application of the CISG and Chinese laws.</w:t>
      </w:r>
      <w:r w:rsidRPr="009D1C06">
        <w:rPr>
          <w:rStyle w:val="a7"/>
          <w:rFonts w:ascii="Times New Roman" w:hAnsi="Times New Roman" w:cs="Times New Roman"/>
          <w:sz w:val="28"/>
          <w:szCs w:val="28"/>
          <w:lang w:val="en-GB" w:bidi="ar"/>
        </w:rPr>
        <w:footnoteReference w:id="156"/>
      </w:r>
      <w:r w:rsidRPr="009D1C06">
        <w:rPr>
          <w:rFonts w:ascii="Times New Roman" w:hAnsi="Times New Roman" w:cs="Times New Roman"/>
          <w:sz w:val="28"/>
          <w:szCs w:val="28"/>
          <w:lang w:val="en-GB" w:bidi="ar"/>
        </w:rPr>
        <w:t xml:space="preserve"> In CIETAC practice, regarding the issues of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s obligation based on IP, there are also situations where the CISG is neglected to apply. </w:t>
      </w:r>
    </w:p>
    <w:p w14:paraId="7BAE92DC" w14:textId="3EAAA7EF"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In the equipment sales case</w:t>
      </w:r>
      <w:r w:rsidRPr="009D1C06">
        <w:rPr>
          <w:rStyle w:val="a7"/>
          <w:rFonts w:ascii="Times New Roman" w:hAnsi="Times New Roman" w:cs="Times New Roman"/>
          <w:sz w:val="28"/>
          <w:szCs w:val="28"/>
          <w:lang w:val="en-GB" w:bidi="ar"/>
        </w:rPr>
        <w:footnoteReference w:id="157"/>
      </w:r>
      <w:r w:rsidR="002A076A" w:rsidRPr="009D1C06">
        <w:rPr>
          <w:rFonts w:ascii="Times New Roman" w:hAnsi="Times New Roman" w:cs="Times New Roman"/>
          <w:sz w:val="28"/>
          <w:szCs w:val="28"/>
          <w:lang w:val="en-GB" w:bidi="ar"/>
        </w:rPr>
        <w:t>, t</w:t>
      </w:r>
      <w:r w:rsidRPr="009D1C06">
        <w:rPr>
          <w:rFonts w:ascii="Times New Roman" w:hAnsi="Times New Roman" w:cs="Times New Roman"/>
          <w:sz w:val="28"/>
          <w:szCs w:val="28"/>
          <w:lang w:val="en-GB" w:bidi="ar"/>
        </w:rPr>
        <w:t xml:space="preserve">he claimant, as the buyer, alleged it had repeatedly requested the respondent to provide </w:t>
      </w:r>
      <w:r w:rsidR="001C0073" w:rsidRPr="009D1C06">
        <w:rPr>
          <w:rFonts w:ascii="Times New Roman" w:hAnsi="Times New Roman" w:cs="Times New Roman"/>
          <w:sz w:val="28"/>
          <w:szCs w:val="28"/>
          <w:lang w:val="en-GB" w:bidi="ar"/>
        </w:rPr>
        <w:t>IP</w:t>
      </w:r>
      <w:r w:rsidRPr="009D1C06">
        <w:rPr>
          <w:rFonts w:ascii="Times New Roman" w:hAnsi="Times New Roman" w:cs="Times New Roman"/>
          <w:sz w:val="28"/>
          <w:szCs w:val="28"/>
          <w:lang w:val="en-GB" w:bidi="ar"/>
        </w:rPr>
        <w:t xml:space="preserve"> information on the relevant technology under the </w:t>
      </w:r>
      <w:r w:rsidR="00136DC4" w:rsidRPr="009D1C06">
        <w:rPr>
          <w:rFonts w:ascii="Times New Roman" w:hAnsi="Times New Roman" w:cs="Times New Roman"/>
          <w:sz w:val="28"/>
          <w:szCs w:val="28"/>
          <w:lang w:val="en-GB" w:bidi="ar"/>
        </w:rPr>
        <w:t>contract,</w:t>
      </w:r>
      <w:r w:rsidRPr="009D1C06">
        <w:rPr>
          <w:rFonts w:ascii="Times New Roman" w:hAnsi="Times New Roman" w:cs="Times New Roman"/>
          <w:sz w:val="28"/>
          <w:szCs w:val="28"/>
          <w:lang w:val="en-GB" w:bidi="ar"/>
        </w:rPr>
        <w:t xml:space="preserve"> but the respondent had ignored </w:t>
      </w:r>
      <w:r w:rsidR="00136DC4" w:rsidRPr="009D1C06">
        <w:rPr>
          <w:rFonts w:ascii="Times New Roman" w:hAnsi="Times New Roman" w:cs="Times New Roman"/>
          <w:sz w:val="28"/>
          <w:szCs w:val="28"/>
          <w:lang w:val="en-GB" w:bidi="ar"/>
        </w:rPr>
        <w:t xml:space="preserve">the </w:t>
      </w:r>
      <w:r w:rsidRPr="009D1C06">
        <w:rPr>
          <w:rFonts w:ascii="Times New Roman" w:hAnsi="Times New Roman" w:cs="Times New Roman"/>
          <w:sz w:val="28"/>
          <w:szCs w:val="28"/>
          <w:lang w:val="en-GB" w:bidi="ar"/>
        </w:rPr>
        <w:t xml:space="preserve">requests. </w:t>
      </w:r>
      <w:r w:rsidRPr="009D1C06">
        <w:rPr>
          <w:rFonts w:ascii="Times New Roman" w:hAnsi="Times New Roman" w:cs="Times New Roman"/>
          <w:sz w:val="28"/>
          <w:szCs w:val="28"/>
        </w:rPr>
        <w:t xml:space="preserve">It was obvious that the equipment manufactured by a third party might contain technical data and </w:t>
      </w:r>
      <w:r w:rsidR="00136DC4" w:rsidRPr="009D1C06">
        <w:rPr>
          <w:rFonts w:ascii="Times New Roman" w:hAnsi="Times New Roman" w:cs="Times New Roman"/>
          <w:sz w:val="28"/>
          <w:szCs w:val="28"/>
        </w:rPr>
        <w:t>IP</w:t>
      </w:r>
      <w:r w:rsidRPr="009D1C06">
        <w:rPr>
          <w:rFonts w:ascii="Times New Roman" w:hAnsi="Times New Roman" w:cs="Times New Roman"/>
          <w:sz w:val="28"/>
          <w:szCs w:val="28"/>
        </w:rPr>
        <w:t xml:space="preserve"> owned by such party, and eventually, the tribunal, relying on Article 60(2) of the Contract Law of PRC</w:t>
      </w:r>
      <w:r w:rsidRPr="009D1C06">
        <w:rPr>
          <w:rStyle w:val="a7"/>
          <w:rFonts w:ascii="Times New Roman" w:hAnsi="Times New Roman" w:cs="Times New Roman"/>
          <w:sz w:val="28"/>
          <w:szCs w:val="28"/>
        </w:rPr>
        <w:footnoteReference w:id="158"/>
      </w:r>
      <w:r w:rsidRPr="009D1C06">
        <w:rPr>
          <w:rFonts w:ascii="Times New Roman" w:hAnsi="Times New Roman" w:cs="Times New Roman"/>
          <w:sz w:val="28"/>
          <w:szCs w:val="28"/>
        </w:rPr>
        <w:t xml:space="preserve"> regarding abiding by the principle of good faith, found the respondent in breach of contract due to its non-compliance with the principle of good faith and the due assistance obligation.</w:t>
      </w:r>
      <w:r w:rsidRPr="009D1C06">
        <w:rPr>
          <w:rStyle w:val="a7"/>
          <w:rFonts w:ascii="Times New Roman" w:hAnsi="Times New Roman" w:cs="Times New Roman"/>
          <w:sz w:val="28"/>
          <w:szCs w:val="28"/>
        </w:rPr>
        <w:footnoteReference w:id="159"/>
      </w:r>
      <w:r w:rsidRPr="009D1C06">
        <w:rPr>
          <w:rFonts w:ascii="Times New Roman" w:hAnsi="Times New Roman" w:cs="Times New Roman"/>
          <w:sz w:val="28"/>
          <w:szCs w:val="28"/>
        </w:rPr>
        <w:t xml:space="preserve"> In this case, it is more than appropriate that the tribunal refers to the principle of good faith to ascertain the seller</w:t>
      </w:r>
      <w:r w:rsidR="0072250F" w:rsidRPr="009D1C06">
        <w:rPr>
          <w:rFonts w:ascii="Times New Roman" w:hAnsi="Times New Roman" w:cs="Times New Roman"/>
          <w:sz w:val="28"/>
          <w:szCs w:val="28"/>
        </w:rPr>
        <w:t>’</w:t>
      </w:r>
      <w:r w:rsidRPr="009D1C06">
        <w:rPr>
          <w:rFonts w:ascii="Times New Roman" w:hAnsi="Times New Roman" w:cs="Times New Roman"/>
          <w:sz w:val="28"/>
          <w:szCs w:val="28"/>
        </w:rPr>
        <w:t>s obligation. Nevertheless, since the case is in</w:t>
      </w:r>
      <w:r w:rsidRPr="009D1C06">
        <w:rPr>
          <w:rFonts w:ascii="Times New Roman" w:hAnsi="Times New Roman" w:cs="Times New Roman"/>
          <w:sz w:val="28"/>
          <w:szCs w:val="28"/>
          <w:lang w:val="en-GB" w:bidi="ar"/>
        </w:rPr>
        <w:t xml:space="preserve">volved the trade-related IP guarantee obligations and there are no relevant provisions in Chinese law, the court should also consider the IP-related provisions of the CISG (according to the case texts, the CISG is applicable). </w:t>
      </w:r>
      <w:r w:rsidRPr="009D1C06">
        <w:rPr>
          <w:rFonts w:ascii="Times New Roman" w:hAnsi="Times New Roman" w:cs="Times New Roman"/>
          <w:sz w:val="28"/>
          <w:szCs w:val="28"/>
          <w:lang w:val="en-GB" w:bidi="ar"/>
        </w:rPr>
        <w:lastRenderedPageBreak/>
        <w:t>Following Article 42 of the CISG, the seller also would be found breach of the obligation to deliver goods free from any other third parties</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w:t>
      </w:r>
      <w:r w:rsidR="00136DC4" w:rsidRPr="009D1C06">
        <w:rPr>
          <w:rFonts w:ascii="Times New Roman" w:hAnsi="Times New Roman" w:cs="Times New Roman"/>
          <w:sz w:val="28"/>
          <w:szCs w:val="28"/>
          <w:lang w:val="en-GB" w:bidi="ar"/>
        </w:rPr>
        <w:t>IPRs</w:t>
      </w:r>
      <w:r w:rsidRPr="009D1C06">
        <w:rPr>
          <w:rFonts w:ascii="Times New Roman" w:hAnsi="Times New Roman" w:cs="Times New Roman"/>
          <w:sz w:val="28"/>
          <w:szCs w:val="28"/>
          <w:lang w:val="en-GB" w:bidi="ar"/>
        </w:rPr>
        <w:t xml:space="preserve">. Still, such obligation could be exempted, depending on the detailed facts, following the exemption provisions. </w:t>
      </w:r>
    </w:p>
    <w:p w14:paraId="7344F4B6" w14:textId="567B95C1"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The applicability of the IP-related provisions is one of the core issues reminded in implementing the CISG in Chinese arbitration. Besides the equipment sales case that is mentioned above, in cases </w:t>
      </w:r>
      <w:r w:rsidR="00DE07E9" w:rsidRPr="009D1C06">
        <w:rPr>
          <w:rFonts w:ascii="Times New Roman" w:hAnsi="Times New Roman" w:cs="Times New Roman"/>
          <w:sz w:val="28"/>
          <w:szCs w:val="28"/>
          <w:lang w:val="en-GB" w:bidi="ar"/>
        </w:rPr>
        <w:t>of the</w:t>
      </w:r>
      <w:r w:rsidRPr="009D1C06">
        <w:rPr>
          <w:rFonts w:ascii="Times New Roman" w:hAnsi="Times New Roman" w:cs="Times New Roman"/>
          <w:sz w:val="28"/>
          <w:szCs w:val="28"/>
          <w:lang w:val="en-GB" w:bidi="ar"/>
        </w:rPr>
        <w:t xml:space="preserve"> 2009 Children</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Tents Case</w:t>
      </w:r>
      <w:r w:rsidRPr="009D1C06">
        <w:rPr>
          <w:rStyle w:val="a7"/>
          <w:rFonts w:ascii="Times New Roman" w:hAnsi="Times New Roman" w:cs="Times New Roman"/>
          <w:sz w:val="28"/>
          <w:szCs w:val="28"/>
          <w:lang w:val="en-GB" w:bidi="ar"/>
        </w:rPr>
        <w:footnoteReference w:id="160"/>
      </w:r>
      <w:r w:rsidR="00DE07E9" w:rsidRPr="009D1C06">
        <w:rPr>
          <w:rFonts w:ascii="Times New Roman" w:hAnsi="Times New Roman" w:cs="Times New Roman"/>
          <w:sz w:val="28"/>
          <w:szCs w:val="28"/>
          <w:lang w:val="en-GB" w:bidi="ar"/>
        </w:rPr>
        <w:t>, t</w:t>
      </w:r>
      <w:r w:rsidRPr="009D1C06">
        <w:rPr>
          <w:rFonts w:ascii="Times New Roman" w:hAnsi="Times New Roman" w:cs="Times New Roman"/>
          <w:sz w:val="28"/>
          <w:szCs w:val="28"/>
          <w:lang w:val="en-GB" w:bidi="ar"/>
        </w:rPr>
        <w:t>he tribunal also did not pay attention to the IP factor when deciding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obligation to deliver goods free from third parties</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rights, which </w:t>
      </w:r>
      <w:r w:rsidR="00FD1511" w:rsidRPr="009D1C06">
        <w:rPr>
          <w:rFonts w:ascii="Times New Roman" w:hAnsi="Times New Roman" w:cs="Times New Roman"/>
          <w:sz w:val="28"/>
          <w:szCs w:val="28"/>
          <w:lang w:val="en-GB" w:bidi="ar"/>
        </w:rPr>
        <w:t>shows that</w:t>
      </w:r>
      <w:r w:rsidRPr="009D1C06">
        <w:rPr>
          <w:rFonts w:ascii="Times New Roman" w:hAnsi="Times New Roman" w:cs="Times New Roman"/>
          <w:sz w:val="28"/>
          <w:szCs w:val="28"/>
          <w:lang w:val="en-GB" w:bidi="ar"/>
        </w:rPr>
        <w:t xml:space="preserve"> the IP-related provisions of the CISG have not drawn enough attention from the Chinese tribunals.</w:t>
      </w:r>
      <w:r w:rsidR="00DE07E9" w:rsidRPr="009D1C06">
        <w:rPr>
          <w:rStyle w:val="a7"/>
          <w:rFonts w:ascii="Times New Roman" w:hAnsi="Times New Roman" w:cs="Times New Roman"/>
          <w:sz w:val="28"/>
          <w:szCs w:val="28"/>
          <w:lang w:val="en-GB" w:bidi="ar"/>
        </w:rPr>
        <w:footnoteReference w:id="161"/>
      </w:r>
    </w:p>
    <w:p w14:paraId="6438CDA5" w14:textId="1A965EF2" w:rsidR="005208E1" w:rsidRPr="00B95B4E" w:rsidRDefault="0074430B" w:rsidP="0035761E">
      <w:pPr>
        <w:pStyle w:val="3"/>
        <w:spacing w:line="240" w:lineRule="auto"/>
        <w:jc w:val="center"/>
        <w:rPr>
          <w:rFonts w:ascii="Times New Roman" w:hAnsi="Times New Roman" w:cs="Times New Roman"/>
          <w:b w:val="0"/>
          <w:bCs w:val="0"/>
          <w:i/>
          <w:iCs/>
          <w:sz w:val="28"/>
          <w:szCs w:val="28"/>
          <w:lang w:val="en-GB" w:bidi="ar"/>
        </w:rPr>
      </w:pPr>
      <w:bookmarkStart w:id="20" w:name="_Toc103306134"/>
      <w:r w:rsidRPr="00B95B4E">
        <w:rPr>
          <w:rFonts w:ascii="Times New Roman" w:hAnsi="Times New Roman" w:cs="Times New Roman"/>
          <w:b w:val="0"/>
          <w:bCs w:val="0"/>
          <w:i/>
          <w:iCs/>
          <w:sz w:val="28"/>
          <w:szCs w:val="28"/>
          <w:lang w:val="en-GB" w:bidi="ar"/>
        </w:rPr>
        <w:t xml:space="preserve">§ </w:t>
      </w:r>
      <w:r w:rsidR="005208E1" w:rsidRPr="00B95B4E">
        <w:rPr>
          <w:rFonts w:ascii="Times New Roman" w:hAnsi="Times New Roman" w:cs="Times New Roman"/>
          <w:b w:val="0"/>
          <w:bCs w:val="0"/>
          <w:i/>
          <w:iCs/>
          <w:sz w:val="28"/>
          <w:szCs w:val="28"/>
          <w:lang w:val="en-GB" w:bidi="ar"/>
        </w:rPr>
        <w:t>2.2</w:t>
      </w:r>
      <w:r w:rsidR="007B3604" w:rsidRPr="00B95B4E">
        <w:rPr>
          <w:rFonts w:ascii="Times New Roman" w:hAnsi="Times New Roman" w:cs="Times New Roman"/>
          <w:b w:val="0"/>
          <w:bCs w:val="0"/>
          <w:i/>
          <w:iCs/>
          <w:sz w:val="28"/>
          <w:szCs w:val="28"/>
          <w:lang w:val="en-GB" w:bidi="ar"/>
        </w:rPr>
        <w:t>.</w:t>
      </w:r>
      <w:r w:rsidR="005208E1" w:rsidRPr="00B95B4E">
        <w:rPr>
          <w:rFonts w:ascii="Times New Roman" w:hAnsi="Times New Roman" w:cs="Times New Roman"/>
          <w:b w:val="0"/>
          <w:bCs w:val="0"/>
          <w:i/>
          <w:iCs/>
          <w:sz w:val="28"/>
          <w:szCs w:val="28"/>
          <w:lang w:val="en-GB" w:bidi="ar"/>
        </w:rPr>
        <w:t xml:space="preserve"> Interpretations of CISG regarding the IP-</w:t>
      </w:r>
      <w:r w:rsidRPr="00B95B4E">
        <w:rPr>
          <w:rFonts w:ascii="Times New Roman" w:hAnsi="Times New Roman" w:cs="Times New Roman"/>
          <w:b w:val="0"/>
          <w:bCs w:val="0"/>
          <w:i/>
          <w:iCs/>
          <w:sz w:val="28"/>
          <w:szCs w:val="28"/>
          <w:lang w:val="en-GB" w:bidi="ar"/>
        </w:rPr>
        <w:t>r</w:t>
      </w:r>
      <w:r w:rsidR="005208E1" w:rsidRPr="00B95B4E">
        <w:rPr>
          <w:rFonts w:ascii="Times New Roman" w:hAnsi="Times New Roman" w:cs="Times New Roman"/>
          <w:b w:val="0"/>
          <w:bCs w:val="0"/>
          <w:i/>
          <w:iCs/>
          <w:sz w:val="28"/>
          <w:szCs w:val="28"/>
          <w:lang w:val="en-GB" w:bidi="ar"/>
        </w:rPr>
        <w:t xml:space="preserve">elated </w:t>
      </w:r>
      <w:r w:rsidRPr="00B95B4E">
        <w:rPr>
          <w:rFonts w:ascii="Times New Roman" w:hAnsi="Times New Roman" w:cs="Times New Roman"/>
          <w:b w:val="0"/>
          <w:bCs w:val="0"/>
          <w:i/>
          <w:iCs/>
          <w:sz w:val="28"/>
          <w:szCs w:val="28"/>
          <w:lang w:val="en-GB" w:bidi="ar"/>
        </w:rPr>
        <w:t>p</w:t>
      </w:r>
      <w:r w:rsidR="005208E1" w:rsidRPr="00B95B4E">
        <w:rPr>
          <w:rFonts w:ascii="Times New Roman" w:hAnsi="Times New Roman" w:cs="Times New Roman"/>
          <w:b w:val="0"/>
          <w:bCs w:val="0"/>
          <w:i/>
          <w:iCs/>
          <w:sz w:val="28"/>
          <w:szCs w:val="28"/>
          <w:lang w:val="en-GB" w:bidi="ar"/>
        </w:rPr>
        <w:t>rovisions in China</w:t>
      </w:r>
      <w:bookmarkEnd w:id="20"/>
    </w:p>
    <w:p w14:paraId="723611CC" w14:textId="779F5259"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Apart from the applicability of the Convention, the issue of inconsistent interpretations also affects the implementation of the IP-related provisions of the CISG in Chinese practice. The inconsistency of interpretations can be elaborated into two aspects: the contradiction between the interpretations of the Chinese courts and the </w:t>
      </w:r>
      <w:r w:rsidR="00360D3A" w:rsidRPr="009D1C06">
        <w:rPr>
          <w:rFonts w:ascii="Times New Roman" w:hAnsi="Times New Roman" w:cs="Times New Roman"/>
          <w:sz w:val="28"/>
          <w:szCs w:val="28"/>
          <w:lang w:val="en-GB" w:bidi="ar"/>
        </w:rPr>
        <w:t>drafters</w:t>
      </w:r>
      <w:r w:rsidRPr="009D1C06">
        <w:rPr>
          <w:rFonts w:ascii="Times New Roman" w:hAnsi="Times New Roman" w:cs="Times New Roman"/>
          <w:sz w:val="28"/>
          <w:szCs w:val="28"/>
          <w:lang w:val="en-GB" w:bidi="ar"/>
        </w:rPr>
        <w:t>; the contradiction between the interpretations of different levels of Chinese courts.</w:t>
      </w:r>
    </w:p>
    <w:p w14:paraId="1F55BDAA" w14:textId="236B27E4"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One of the main areas where inconsistency of interpretations between Chinese laws and the CISG lies in determining trademark infringement in </w:t>
      </w:r>
      <w:r w:rsidR="00360D3A" w:rsidRPr="009D1C06">
        <w:rPr>
          <w:rFonts w:ascii="Times New Roman" w:hAnsi="Times New Roman" w:cs="Times New Roman"/>
          <w:sz w:val="28"/>
          <w:szCs w:val="28"/>
          <w:lang w:val="en-GB" w:bidi="ar"/>
        </w:rPr>
        <w:t xml:space="preserve">the </w:t>
      </w:r>
      <w:r w:rsidRPr="009D1C06">
        <w:rPr>
          <w:rFonts w:ascii="Times New Roman" w:hAnsi="Times New Roman" w:cs="Times New Roman"/>
          <w:sz w:val="28"/>
          <w:szCs w:val="28"/>
          <w:lang w:val="en-GB" w:bidi="ar"/>
        </w:rPr>
        <w:t xml:space="preserve">OEM. As was discussed </w:t>
      </w:r>
      <w:r w:rsidR="00360D3A" w:rsidRPr="009D1C06">
        <w:rPr>
          <w:rFonts w:ascii="Times New Roman" w:hAnsi="Times New Roman" w:cs="Times New Roman"/>
          <w:sz w:val="28"/>
          <w:szCs w:val="28"/>
          <w:lang w:val="en-GB" w:bidi="ar"/>
        </w:rPr>
        <w:t>previously</w:t>
      </w:r>
      <w:r w:rsidRPr="009D1C06">
        <w:rPr>
          <w:rFonts w:ascii="Times New Roman" w:hAnsi="Times New Roman" w:cs="Times New Roman"/>
          <w:sz w:val="28"/>
          <w:szCs w:val="28"/>
          <w:lang w:val="en-GB" w:bidi="ar"/>
        </w:rPr>
        <w:t>, an OEM contract is considered a sale</w:t>
      </w:r>
      <w:r w:rsidR="00360D3A"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xml:space="preserve"> contract and OEM </w:t>
      </w:r>
      <w:r w:rsidRPr="009D1C06">
        <w:rPr>
          <w:rFonts w:ascii="Times New Roman" w:hAnsi="Times New Roman" w:cs="Times New Roman"/>
          <w:sz w:val="28"/>
          <w:szCs w:val="28"/>
          <w:lang w:val="en-GB" w:bidi="ar"/>
        </w:rPr>
        <w:lastRenderedPageBreak/>
        <w:t>relation</w:t>
      </w:r>
      <w:r w:rsidR="00360D3A" w:rsidRPr="009D1C06">
        <w:rPr>
          <w:rFonts w:ascii="Times New Roman" w:hAnsi="Times New Roman" w:cs="Times New Roman"/>
          <w:sz w:val="28"/>
          <w:szCs w:val="28"/>
          <w:lang w:val="en-GB" w:bidi="ar"/>
        </w:rPr>
        <w:t>ship</w:t>
      </w:r>
      <w:r w:rsidRPr="009D1C06">
        <w:rPr>
          <w:rFonts w:ascii="Times New Roman" w:hAnsi="Times New Roman" w:cs="Times New Roman"/>
          <w:sz w:val="28"/>
          <w:szCs w:val="28"/>
          <w:lang w:val="en-GB" w:bidi="ar"/>
        </w:rPr>
        <w:t>s fall within the scope of the CISG.</w:t>
      </w:r>
      <w:r w:rsidR="000A640E" w:rsidRPr="009D1C06">
        <w:rPr>
          <w:rStyle w:val="a7"/>
          <w:rFonts w:ascii="Times New Roman" w:hAnsi="Times New Roman" w:cs="Times New Roman"/>
          <w:sz w:val="28"/>
          <w:szCs w:val="28"/>
          <w:lang w:val="en-GB" w:bidi="ar"/>
        </w:rPr>
        <w:footnoteReference w:id="162"/>
      </w:r>
      <w:r w:rsidRPr="009D1C06">
        <w:rPr>
          <w:rFonts w:ascii="Times New Roman" w:hAnsi="Times New Roman" w:cs="Times New Roman"/>
          <w:sz w:val="28"/>
          <w:szCs w:val="28"/>
          <w:lang w:val="en-GB" w:bidi="ar"/>
        </w:rPr>
        <w:t xml:space="preserve"> In contrast, </w:t>
      </w:r>
      <w:r w:rsidR="00360D3A" w:rsidRPr="009D1C06">
        <w:rPr>
          <w:rFonts w:ascii="Times New Roman" w:hAnsi="Times New Roman" w:cs="Times New Roman"/>
          <w:sz w:val="28"/>
          <w:szCs w:val="28"/>
          <w:lang w:val="en-GB" w:bidi="ar"/>
        </w:rPr>
        <w:t xml:space="preserve">the </w:t>
      </w:r>
      <w:r w:rsidRPr="009D1C06">
        <w:rPr>
          <w:rFonts w:ascii="Times New Roman" w:hAnsi="Times New Roman" w:cs="Times New Roman"/>
          <w:sz w:val="28"/>
          <w:szCs w:val="28"/>
          <w:lang w:val="en-GB" w:bidi="ar"/>
        </w:rPr>
        <w:t>OEM is considered a processing contract under Chinese law, which does not fall within the scope of sale relationships.</w:t>
      </w:r>
      <w:r w:rsidRPr="009D1C06">
        <w:rPr>
          <w:rStyle w:val="a7"/>
          <w:rFonts w:ascii="Times New Roman" w:hAnsi="Times New Roman" w:cs="Times New Roman"/>
          <w:sz w:val="28"/>
          <w:szCs w:val="28"/>
          <w:lang w:val="en-GB" w:bidi="ar"/>
        </w:rPr>
        <w:footnoteReference w:id="163"/>
      </w:r>
      <w:r w:rsidRPr="009D1C06">
        <w:rPr>
          <w:rFonts w:ascii="Times New Roman" w:hAnsi="Times New Roman" w:cs="Times New Roman"/>
          <w:sz w:val="28"/>
          <w:szCs w:val="28"/>
          <w:lang w:val="en-GB" w:bidi="ar"/>
        </w:rPr>
        <w:t xml:space="preserve"> According to the </w:t>
      </w:r>
      <w:r w:rsidR="00360D3A" w:rsidRPr="009D1C06">
        <w:rPr>
          <w:rFonts w:ascii="Times New Roman" w:hAnsi="Times New Roman" w:cs="Times New Roman"/>
          <w:sz w:val="28"/>
          <w:szCs w:val="28"/>
          <w:lang w:val="en-GB" w:bidi="ar"/>
        </w:rPr>
        <w:t>CCC</w:t>
      </w:r>
      <w:r w:rsidRPr="009D1C06">
        <w:rPr>
          <w:rFonts w:ascii="Times New Roman" w:hAnsi="Times New Roman" w:cs="Times New Roman"/>
          <w:sz w:val="28"/>
          <w:szCs w:val="28"/>
          <w:lang w:val="en-GB" w:bidi="ar"/>
        </w:rPr>
        <w:t>, processing and sale</w:t>
      </w:r>
      <w:r w:rsidR="00360D3A"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xml:space="preserve"> contracts are different in many aspects, including the jurisdictions, the burden of proofs, etc.</w:t>
      </w:r>
      <w:r w:rsidRPr="009D1C06">
        <w:rPr>
          <w:rStyle w:val="a7"/>
          <w:rFonts w:ascii="Times New Roman" w:hAnsi="Times New Roman" w:cs="Times New Roman"/>
          <w:sz w:val="28"/>
          <w:szCs w:val="28"/>
          <w:lang w:val="en-GB" w:bidi="ar"/>
        </w:rPr>
        <w:footnoteReference w:id="164"/>
      </w:r>
      <w:r w:rsidRPr="009D1C06">
        <w:rPr>
          <w:rFonts w:ascii="Times New Roman" w:hAnsi="Times New Roman" w:cs="Times New Roman"/>
          <w:sz w:val="28"/>
          <w:szCs w:val="28"/>
          <w:lang w:val="en-GB" w:bidi="ar"/>
        </w:rPr>
        <w:t xml:space="preserve">  In addition, there are not adequate regulations regarding OEM in Chinese law, and the courts usually refer to Article 57 of the trademark law.</w:t>
      </w:r>
      <w:r w:rsidRPr="009D1C06">
        <w:rPr>
          <w:rStyle w:val="a7"/>
          <w:rFonts w:ascii="Times New Roman" w:hAnsi="Times New Roman" w:cs="Times New Roman"/>
          <w:sz w:val="28"/>
          <w:szCs w:val="28"/>
          <w:lang w:val="en-GB" w:bidi="ar"/>
        </w:rPr>
        <w:footnoteReference w:id="165"/>
      </w:r>
      <w:r w:rsidRPr="009D1C06">
        <w:rPr>
          <w:rFonts w:ascii="Times New Roman" w:hAnsi="Times New Roman" w:cs="Times New Roman"/>
          <w:sz w:val="28"/>
          <w:szCs w:val="28"/>
          <w:lang w:val="en-GB" w:bidi="ar"/>
        </w:rPr>
        <w:t xml:space="preserve">  Currently, there are only two by-laws</w:t>
      </w:r>
      <w:r w:rsidRPr="009D1C06">
        <w:rPr>
          <w:rStyle w:val="a7"/>
          <w:rFonts w:ascii="Times New Roman" w:hAnsi="Times New Roman" w:cs="Times New Roman"/>
          <w:sz w:val="28"/>
          <w:szCs w:val="28"/>
          <w:lang w:val="en-GB" w:bidi="ar"/>
        </w:rPr>
        <w:footnoteReference w:id="166"/>
      </w:r>
      <w:r w:rsidRPr="009D1C06">
        <w:rPr>
          <w:rFonts w:ascii="Times New Roman" w:hAnsi="Times New Roman" w:cs="Times New Roman"/>
          <w:sz w:val="28"/>
          <w:szCs w:val="28"/>
          <w:lang w:val="en-GB" w:bidi="ar"/>
        </w:rPr>
        <w:t xml:space="preserve"> mentioned OEM-related disputes, but both </w:t>
      </w:r>
      <w:r w:rsidR="000642E6" w:rsidRPr="009D1C06">
        <w:rPr>
          <w:rFonts w:ascii="Times New Roman" w:hAnsi="Times New Roman" w:cs="Times New Roman"/>
          <w:sz w:val="28"/>
          <w:szCs w:val="28"/>
          <w:lang w:val="en-GB" w:bidi="ar"/>
        </w:rPr>
        <w:t xml:space="preserve">of them </w:t>
      </w:r>
      <w:r w:rsidRPr="009D1C06">
        <w:rPr>
          <w:rFonts w:ascii="Times New Roman" w:hAnsi="Times New Roman" w:cs="Times New Roman"/>
          <w:sz w:val="28"/>
          <w:szCs w:val="28"/>
          <w:lang w:val="en-GB" w:bidi="ar"/>
        </w:rPr>
        <w:t xml:space="preserve">do not consist of concrete </w:t>
      </w:r>
      <w:r w:rsidRPr="009D1C06">
        <w:rPr>
          <w:rFonts w:ascii="Times New Roman" w:hAnsi="Times New Roman" w:cs="Times New Roman"/>
          <w:sz w:val="28"/>
          <w:szCs w:val="28"/>
          <w:lang w:val="en-GB" w:bidi="ar"/>
        </w:rPr>
        <w:lastRenderedPageBreak/>
        <w:t>resolutions or guidance for courts regarding the determination of trademark infringement.</w:t>
      </w:r>
      <w:r w:rsidRPr="009D1C06">
        <w:rPr>
          <w:rStyle w:val="a7"/>
          <w:rFonts w:ascii="Times New Roman" w:hAnsi="Times New Roman" w:cs="Times New Roman"/>
          <w:sz w:val="28"/>
          <w:szCs w:val="28"/>
          <w:lang w:val="en-GB" w:bidi="ar"/>
        </w:rPr>
        <w:footnoteReference w:id="167"/>
      </w:r>
      <w:r w:rsidRPr="009D1C06">
        <w:rPr>
          <w:rFonts w:ascii="Times New Roman" w:hAnsi="Times New Roman" w:cs="Times New Roman"/>
          <w:sz w:val="28"/>
          <w:szCs w:val="28"/>
          <w:lang w:val="en-GB" w:bidi="ar"/>
        </w:rPr>
        <w:t xml:space="preserve"> Therefore, when it comes to OEM disputes, the </w:t>
      </w:r>
      <w:r w:rsidR="000642E6" w:rsidRPr="009D1C06">
        <w:rPr>
          <w:rFonts w:ascii="Times New Roman" w:hAnsi="Times New Roman" w:cs="Times New Roman"/>
          <w:sz w:val="28"/>
          <w:szCs w:val="28"/>
          <w:lang w:val="en-GB" w:bidi="ar"/>
        </w:rPr>
        <w:t xml:space="preserve">Chinese </w:t>
      </w:r>
      <w:r w:rsidRPr="009D1C06">
        <w:rPr>
          <w:rFonts w:ascii="Times New Roman" w:hAnsi="Times New Roman" w:cs="Times New Roman"/>
          <w:sz w:val="28"/>
          <w:szCs w:val="28"/>
          <w:lang w:val="en-GB" w:bidi="ar"/>
        </w:rPr>
        <w:t xml:space="preserve">courts have greater discretion, and accordingly, the results are different even contrasted. The contradiction regarding the nature of OEM in the CISG and Chinese law results in that no courts have applied CISG when dealing with IP-related disputes in OEM cases. However, it is worth discussing the assumptive results </w:t>
      </w:r>
      <w:r w:rsidR="000642E6" w:rsidRPr="009D1C06">
        <w:rPr>
          <w:rFonts w:ascii="Times New Roman" w:hAnsi="Times New Roman" w:cs="Times New Roman"/>
          <w:sz w:val="28"/>
          <w:szCs w:val="28"/>
          <w:lang w:val="en-GB" w:bidi="ar"/>
        </w:rPr>
        <w:t>assuming</w:t>
      </w:r>
      <w:r w:rsidRPr="009D1C06">
        <w:rPr>
          <w:rFonts w:ascii="Times New Roman" w:hAnsi="Times New Roman" w:cs="Times New Roman"/>
          <w:sz w:val="28"/>
          <w:szCs w:val="28"/>
          <w:lang w:val="en-GB" w:bidi="ar"/>
        </w:rPr>
        <w:t xml:space="preserve"> the courts </w:t>
      </w:r>
      <w:r w:rsidR="000642E6" w:rsidRPr="009D1C06">
        <w:rPr>
          <w:rFonts w:ascii="Times New Roman" w:hAnsi="Times New Roman" w:cs="Times New Roman"/>
          <w:sz w:val="28"/>
          <w:szCs w:val="28"/>
          <w:lang w:val="en-GB" w:bidi="ar"/>
        </w:rPr>
        <w:t xml:space="preserve">would </w:t>
      </w:r>
      <w:r w:rsidR="00BD35FF" w:rsidRPr="009D1C06">
        <w:rPr>
          <w:rFonts w:ascii="Times New Roman" w:hAnsi="Times New Roman" w:cs="Times New Roman"/>
          <w:sz w:val="28"/>
          <w:szCs w:val="28"/>
          <w:lang w:val="en-GB" w:bidi="ar"/>
        </w:rPr>
        <w:t>apply</w:t>
      </w:r>
      <w:r w:rsidRPr="009D1C06">
        <w:rPr>
          <w:rFonts w:ascii="Times New Roman" w:hAnsi="Times New Roman" w:cs="Times New Roman"/>
          <w:sz w:val="28"/>
          <w:szCs w:val="28"/>
          <w:lang w:val="en-GB" w:bidi="ar"/>
        </w:rPr>
        <w:t xml:space="preserve"> the CISG. </w:t>
      </w:r>
    </w:p>
    <w:p w14:paraId="3759F4A8" w14:textId="3C39D9D6"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As for the cases where the courts consider the OEM constituting trademark infringements, the main merit is Article 57 of the </w:t>
      </w:r>
      <w:r w:rsidR="000642E6" w:rsidRPr="009D1C06">
        <w:rPr>
          <w:rFonts w:ascii="Times New Roman" w:hAnsi="Times New Roman" w:cs="Times New Roman"/>
          <w:sz w:val="28"/>
          <w:szCs w:val="28"/>
          <w:lang w:val="en-GB" w:bidi="ar"/>
        </w:rPr>
        <w:t>TLC</w:t>
      </w:r>
      <w:r w:rsidRPr="009D1C06">
        <w:rPr>
          <w:rFonts w:ascii="Times New Roman" w:hAnsi="Times New Roman" w:cs="Times New Roman"/>
          <w:sz w:val="28"/>
          <w:szCs w:val="28"/>
          <w:lang w:val="en-GB" w:bidi="ar"/>
        </w:rPr>
        <w:t>. Under this circumstance, the courts consider that sales in the domestic market are not the premise of trademark infringement.</w:t>
      </w:r>
      <w:r w:rsidRPr="009D1C06">
        <w:rPr>
          <w:rStyle w:val="a7"/>
          <w:rFonts w:ascii="Times New Roman" w:hAnsi="Times New Roman" w:cs="Times New Roman"/>
          <w:sz w:val="28"/>
          <w:szCs w:val="28"/>
          <w:lang w:val="en-GB" w:bidi="ar"/>
        </w:rPr>
        <w:footnoteReference w:id="168"/>
      </w:r>
      <w:r w:rsidRPr="009D1C06">
        <w:rPr>
          <w:rFonts w:ascii="Times New Roman" w:hAnsi="Times New Roman" w:cs="Times New Roman"/>
          <w:sz w:val="28"/>
          <w:szCs w:val="28"/>
          <w:lang w:val="en-GB" w:bidi="ar"/>
        </w:rPr>
        <w:t xml:space="preserve">  In other words, once the disputed trademark is identified as the same or similar trademark as the previous trademark right holder, no matter whether the goods are sold in the domestic market, the OEM </w:t>
      </w:r>
      <w:r w:rsidR="000642E6" w:rsidRPr="009D1C06">
        <w:rPr>
          <w:rFonts w:ascii="Times New Roman" w:hAnsi="Times New Roman" w:cs="Times New Roman"/>
          <w:sz w:val="28"/>
          <w:szCs w:val="28"/>
          <w:lang w:val="en-GB" w:bidi="ar"/>
        </w:rPr>
        <w:t>party</w:t>
      </w:r>
      <w:r w:rsidRPr="009D1C06">
        <w:rPr>
          <w:rFonts w:ascii="Times New Roman" w:hAnsi="Times New Roman" w:cs="Times New Roman"/>
          <w:sz w:val="28"/>
          <w:szCs w:val="28"/>
          <w:lang w:val="en-GB" w:bidi="ar"/>
        </w:rPr>
        <w:t xml:space="preserve"> constitutes a trademark infringement. </w:t>
      </w:r>
    </w:p>
    <w:p w14:paraId="2C31BA0C" w14:textId="472F8F1D" w:rsidR="006478DF"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In the case of </w:t>
      </w:r>
      <w:r w:rsidR="00446C46" w:rsidRPr="009D1C06">
        <w:rPr>
          <w:rFonts w:ascii="Times New Roman" w:hAnsi="Times New Roman" w:cs="Times New Roman"/>
          <w:sz w:val="28"/>
          <w:szCs w:val="28"/>
          <w:lang w:val="en-GB" w:bidi="ar"/>
        </w:rPr>
        <w:t>Nike International Ltd</w:t>
      </w:r>
      <w:r w:rsidRPr="009D1C06">
        <w:rPr>
          <w:rFonts w:ascii="Times New Roman" w:hAnsi="Times New Roman" w:cs="Times New Roman"/>
          <w:sz w:val="28"/>
          <w:szCs w:val="28"/>
          <w:lang w:val="en-GB" w:bidi="ar"/>
        </w:rPr>
        <w:t xml:space="preserve"> vs.</w:t>
      </w:r>
      <w:r w:rsidR="00446C46" w:rsidRPr="009D1C06">
        <w:rPr>
          <w:rFonts w:ascii="Times New Roman" w:hAnsi="Times New Roman" w:cs="Times New Roman"/>
          <w:sz w:val="28"/>
          <w:szCs w:val="28"/>
          <w:lang w:val="en-GB" w:bidi="ar"/>
        </w:rPr>
        <w:t xml:space="preserve"> Zhejiang Jiaxing </w:t>
      </w:r>
      <w:proofErr w:type="spellStart"/>
      <w:r w:rsidR="00446C46" w:rsidRPr="009D1C06">
        <w:rPr>
          <w:rFonts w:ascii="Times New Roman" w:hAnsi="Times New Roman" w:cs="Times New Roman"/>
          <w:sz w:val="28"/>
          <w:szCs w:val="28"/>
          <w:lang w:val="en-GB" w:bidi="ar"/>
        </w:rPr>
        <w:t>Yinxing</w:t>
      </w:r>
      <w:proofErr w:type="spellEnd"/>
      <w:r w:rsidR="00446C46" w:rsidRPr="009D1C06">
        <w:rPr>
          <w:rFonts w:ascii="Times New Roman" w:hAnsi="Times New Roman" w:cs="Times New Roman"/>
          <w:sz w:val="28"/>
          <w:szCs w:val="28"/>
          <w:lang w:val="en-GB" w:bidi="ar"/>
        </w:rPr>
        <w:t xml:space="preserve"> Garment Factory</w:t>
      </w:r>
      <w:r w:rsidR="001A1AD1" w:rsidRPr="009D1C06">
        <w:rPr>
          <w:rFonts w:ascii="Times New Roman" w:hAnsi="Times New Roman" w:cs="Times New Roman"/>
          <w:sz w:val="28"/>
          <w:szCs w:val="28"/>
          <w:lang w:val="en-GB" w:bidi="ar"/>
        </w:rPr>
        <w:t xml:space="preserve"> et al</w:t>
      </w:r>
      <w:r w:rsidR="00B421E9" w:rsidRPr="009D1C06">
        <w:rPr>
          <w:rStyle w:val="a7"/>
          <w:rFonts w:ascii="Times New Roman" w:hAnsi="Times New Roman" w:cs="Times New Roman"/>
          <w:sz w:val="28"/>
          <w:szCs w:val="28"/>
          <w:lang w:val="en-GB" w:bidi="ar"/>
        </w:rPr>
        <w:footnoteReference w:id="169"/>
      </w:r>
      <w:r w:rsidRPr="009D1C06">
        <w:rPr>
          <w:rFonts w:ascii="Times New Roman" w:hAnsi="Times New Roman" w:cs="Times New Roman"/>
          <w:sz w:val="28"/>
          <w:szCs w:val="28"/>
          <w:lang w:val="en-GB" w:bidi="ar"/>
        </w:rPr>
        <w:t>, the plaintiff applied to the China Trademark Office to register the “NIKE” trademark</w:t>
      </w:r>
      <w:r w:rsidR="001F26DB" w:rsidRPr="009D1C06">
        <w:rPr>
          <w:rFonts w:ascii="Times New Roman" w:hAnsi="Times New Roman" w:cs="Times New Roman"/>
          <w:sz w:val="28"/>
          <w:szCs w:val="28"/>
          <w:lang w:val="en-GB" w:bidi="ar"/>
        </w:rPr>
        <w:t>;</w:t>
      </w:r>
      <w:r w:rsidR="001A1AD1" w:rsidRPr="009D1C06">
        <w:rPr>
          <w:rFonts w:ascii="Times New Roman" w:hAnsi="Times New Roman" w:cs="Times New Roman"/>
          <w:sz w:val="28"/>
          <w:szCs w:val="28"/>
          <w:lang w:val="en-GB" w:bidi="ar"/>
        </w:rPr>
        <w:t xml:space="preserve"> </w:t>
      </w:r>
      <w:r w:rsidRPr="009D1C06">
        <w:rPr>
          <w:rFonts w:ascii="Times New Roman" w:hAnsi="Times New Roman" w:cs="Times New Roman"/>
          <w:sz w:val="28"/>
          <w:szCs w:val="28"/>
          <w:lang w:val="en-GB" w:bidi="ar"/>
        </w:rPr>
        <w:t xml:space="preserve">Zhejiang Jiaxing </w:t>
      </w:r>
      <w:proofErr w:type="spellStart"/>
      <w:r w:rsidRPr="009D1C06">
        <w:rPr>
          <w:rFonts w:ascii="Times New Roman" w:hAnsi="Times New Roman" w:cs="Times New Roman"/>
          <w:sz w:val="28"/>
          <w:szCs w:val="28"/>
          <w:lang w:val="en-GB" w:bidi="ar"/>
        </w:rPr>
        <w:t>Yinxing</w:t>
      </w:r>
      <w:proofErr w:type="spellEnd"/>
      <w:r w:rsidRPr="009D1C06">
        <w:rPr>
          <w:rFonts w:ascii="Times New Roman" w:hAnsi="Times New Roman" w:cs="Times New Roman"/>
          <w:sz w:val="28"/>
          <w:szCs w:val="28"/>
          <w:lang w:val="en-GB" w:bidi="ar"/>
        </w:rPr>
        <w:t xml:space="preserve"> Garment Factory </w:t>
      </w:r>
      <w:r w:rsidR="001A1AD1" w:rsidRPr="009D1C06">
        <w:rPr>
          <w:rFonts w:ascii="Times New Roman" w:hAnsi="Times New Roman" w:cs="Times New Roman"/>
          <w:sz w:val="28"/>
          <w:szCs w:val="28"/>
          <w:lang w:val="en-GB" w:bidi="ar"/>
        </w:rPr>
        <w:t xml:space="preserve">and other defendants </w:t>
      </w:r>
      <w:r w:rsidRPr="009D1C06">
        <w:rPr>
          <w:rFonts w:ascii="Times New Roman" w:hAnsi="Times New Roman" w:cs="Times New Roman"/>
          <w:sz w:val="28"/>
          <w:szCs w:val="28"/>
          <w:lang w:val="en-GB" w:bidi="ar"/>
        </w:rPr>
        <w:t xml:space="preserve">were processed by </w:t>
      </w:r>
      <w:r w:rsidR="009C7852" w:rsidRPr="009D1C06">
        <w:rPr>
          <w:rFonts w:ascii="Times New Roman" w:hAnsi="Times New Roman" w:cs="Times New Roman"/>
          <w:sz w:val="28"/>
          <w:szCs w:val="28"/>
          <w:lang w:val="en-GB" w:bidi="ar"/>
        </w:rPr>
        <w:t xml:space="preserve">a </w:t>
      </w:r>
      <w:r w:rsidRPr="009D1C06">
        <w:rPr>
          <w:rFonts w:ascii="Times New Roman" w:hAnsi="Times New Roman" w:cs="Times New Roman"/>
          <w:sz w:val="28"/>
          <w:szCs w:val="28"/>
          <w:lang w:val="en-GB" w:bidi="ar"/>
        </w:rPr>
        <w:t>Spanish company to manufacture men</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ski jackets</w:t>
      </w:r>
      <w:r w:rsidR="009C7852" w:rsidRPr="009D1C06">
        <w:rPr>
          <w:rFonts w:ascii="Times New Roman" w:hAnsi="Times New Roman" w:cs="Times New Roman"/>
          <w:sz w:val="28"/>
          <w:szCs w:val="28"/>
          <w:lang w:val="en-GB" w:bidi="ar"/>
        </w:rPr>
        <w:t xml:space="preserve"> attached the </w:t>
      </w:r>
      <w:r w:rsidR="009C7852" w:rsidRPr="009D1C06">
        <w:rPr>
          <w:rFonts w:ascii="Times New Roman" w:hAnsi="Times New Roman" w:cs="Times New Roman"/>
          <w:sz w:val="28"/>
          <w:szCs w:val="28"/>
          <w:lang w:val="en-GB" w:bidi="ar"/>
        </w:rPr>
        <w:lastRenderedPageBreak/>
        <w:t>“NIKE” marks</w:t>
      </w:r>
      <w:r w:rsidR="001F26DB" w:rsidRPr="009D1C06">
        <w:rPr>
          <w:rFonts w:ascii="Times New Roman" w:hAnsi="Times New Roman" w:cs="Times New Roman"/>
          <w:sz w:val="28"/>
          <w:szCs w:val="28"/>
          <w:lang w:val="en-GB" w:bidi="ar"/>
        </w:rPr>
        <w:t xml:space="preserve"> and </w:t>
      </w:r>
      <w:r w:rsidRPr="009D1C06">
        <w:rPr>
          <w:rFonts w:ascii="Times New Roman" w:hAnsi="Times New Roman" w:cs="Times New Roman"/>
          <w:sz w:val="28"/>
          <w:szCs w:val="28"/>
          <w:lang w:val="en-GB" w:bidi="ar"/>
        </w:rPr>
        <w:t xml:space="preserve">the </w:t>
      </w:r>
      <w:r w:rsidR="001F26DB" w:rsidRPr="009D1C06">
        <w:rPr>
          <w:rFonts w:ascii="Times New Roman" w:hAnsi="Times New Roman" w:cs="Times New Roman"/>
          <w:sz w:val="28"/>
          <w:szCs w:val="28"/>
          <w:lang w:val="en-GB" w:bidi="ar"/>
        </w:rPr>
        <w:t>good</w:t>
      </w:r>
      <w:r w:rsidRPr="009D1C06">
        <w:rPr>
          <w:rFonts w:ascii="Times New Roman" w:hAnsi="Times New Roman" w:cs="Times New Roman"/>
          <w:sz w:val="28"/>
          <w:szCs w:val="28"/>
          <w:lang w:val="en-GB" w:bidi="ar"/>
        </w:rPr>
        <w:t>s were detained by Shenzhen Customs</w:t>
      </w:r>
      <w:r w:rsidR="001F26DB"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w:t>
      </w:r>
      <w:r w:rsidR="001F26DB" w:rsidRPr="009D1C06">
        <w:rPr>
          <w:rFonts w:ascii="Times New Roman" w:hAnsi="Times New Roman" w:cs="Times New Roman"/>
          <w:sz w:val="28"/>
          <w:szCs w:val="28"/>
          <w:lang w:val="en-GB" w:bidi="ar"/>
        </w:rPr>
        <w:t>t</w:t>
      </w:r>
      <w:r w:rsidRPr="009D1C06">
        <w:rPr>
          <w:rFonts w:ascii="Times New Roman" w:hAnsi="Times New Roman" w:cs="Times New Roman"/>
          <w:sz w:val="28"/>
          <w:szCs w:val="28"/>
          <w:lang w:val="en-GB" w:bidi="ar"/>
        </w:rPr>
        <w:t>he plaintiff believed that the defendants</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behaviour infringed its exclusive right to use the trademark and requested the three defendants</w:t>
      </w:r>
      <w:r w:rsidR="009C7852" w:rsidRPr="009D1C06">
        <w:rPr>
          <w:rFonts w:ascii="Times New Roman" w:hAnsi="Times New Roman" w:cs="Times New Roman"/>
          <w:sz w:val="28"/>
          <w:szCs w:val="28"/>
          <w:lang w:val="en-GB" w:bidi="ar"/>
        </w:rPr>
        <w:t>, including the Chinese manufacturer,</w:t>
      </w:r>
      <w:r w:rsidRPr="009D1C06">
        <w:rPr>
          <w:rFonts w:ascii="Times New Roman" w:hAnsi="Times New Roman" w:cs="Times New Roman"/>
          <w:sz w:val="28"/>
          <w:szCs w:val="28"/>
          <w:lang w:val="en-GB" w:bidi="ar"/>
        </w:rPr>
        <w:t xml:space="preserve"> to stop the infringement and compensate for the damage</w:t>
      </w:r>
      <w:r w:rsidR="001F26DB" w:rsidRPr="009D1C06">
        <w:rPr>
          <w:rFonts w:ascii="Times New Roman" w:hAnsi="Times New Roman" w:cs="Times New Roman"/>
          <w:sz w:val="28"/>
          <w:szCs w:val="28"/>
          <w:lang w:val="en-GB" w:bidi="ar"/>
        </w:rPr>
        <w:t>, and</w:t>
      </w:r>
      <w:r w:rsidRPr="009D1C06">
        <w:rPr>
          <w:rFonts w:ascii="Times New Roman" w:hAnsi="Times New Roman" w:cs="Times New Roman"/>
          <w:sz w:val="28"/>
          <w:szCs w:val="28"/>
          <w:lang w:val="en-GB" w:bidi="ar"/>
        </w:rPr>
        <w:t xml:space="preserve"> </w:t>
      </w:r>
      <w:r w:rsidR="001F26DB" w:rsidRPr="009D1C06">
        <w:rPr>
          <w:rFonts w:ascii="Times New Roman" w:hAnsi="Times New Roman" w:cs="Times New Roman"/>
          <w:sz w:val="28"/>
          <w:szCs w:val="28"/>
          <w:lang w:val="en-GB" w:bidi="ar"/>
        </w:rPr>
        <w:t>e</w:t>
      </w:r>
      <w:r w:rsidRPr="009D1C06">
        <w:rPr>
          <w:rFonts w:ascii="Times New Roman" w:hAnsi="Times New Roman" w:cs="Times New Roman"/>
          <w:sz w:val="28"/>
          <w:szCs w:val="28"/>
          <w:lang w:val="en-GB" w:bidi="ar"/>
        </w:rPr>
        <w:t>ventually, the court affirmed that the Chinese manufacturer constituted trademark infringement.</w:t>
      </w:r>
      <w:r w:rsidR="001F26DB" w:rsidRPr="009D1C06">
        <w:rPr>
          <w:rStyle w:val="a7"/>
          <w:rFonts w:ascii="Times New Roman" w:hAnsi="Times New Roman" w:cs="Times New Roman"/>
          <w:sz w:val="28"/>
          <w:szCs w:val="28"/>
          <w:lang w:val="en-GB" w:bidi="ar"/>
        </w:rPr>
        <w:footnoteReference w:id="170"/>
      </w:r>
      <w:r w:rsidR="001F26DB" w:rsidRPr="009D1C06">
        <w:rPr>
          <w:rFonts w:ascii="Times New Roman" w:hAnsi="Times New Roman" w:cs="Times New Roman"/>
          <w:sz w:val="28"/>
          <w:szCs w:val="28"/>
          <w:lang w:val="en-GB" w:bidi="ar"/>
        </w:rPr>
        <w:t xml:space="preserve"> </w:t>
      </w:r>
      <w:r w:rsidRPr="009D1C06">
        <w:rPr>
          <w:rFonts w:ascii="Times New Roman" w:hAnsi="Times New Roman" w:cs="Times New Roman"/>
          <w:sz w:val="28"/>
          <w:szCs w:val="28"/>
          <w:lang w:val="en-GB" w:bidi="ar"/>
        </w:rPr>
        <w:t xml:space="preserve">As </w:t>
      </w:r>
      <w:r w:rsidR="009C7852" w:rsidRPr="009D1C06">
        <w:rPr>
          <w:rFonts w:ascii="Times New Roman" w:hAnsi="Times New Roman" w:cs="Times New Roman"/>
          <w:sz w:val="28"/>
          <w:szCs w:val="28"/>
          <w:lang w:val="en-GB" w:bidi="ar"/>
        </w:rPr>
        <w:t>a type of IPR</w:t>
      </w:r>
      <w:r w:rsidRPr="009D1C06">
        <w:rPr>
          <w:rFonts w:ascii="Times New Roman" w:hAnsi="Times New Roman" w:cs="Times New Roman"/>
          <w:sz w:val="28"/>
          <w:szCs w:val="28"/>
          <w:lang w:val="en-GB" w:bidi="ar"/>
        </w:rPr>
        <w:t xml:space="preserve">s, trademark rights have </w:t>
      </w:r>
      <w:r w:rsidR="001F26DB" w:rsidRPr="009D1C06">
        <w:rPr>
          <w:rFonts w:ascii="Times New Roman" w:hAnsi="Times New Roman" w:cs="Times New Roman"/>
          <w:sz w:val="28"/>
          <w:szCs w:val="28"/>
          <w:lang w:val="en-GB" w:bidi="ar"/>
        </w:rPr>
        <w:t>territorial</w:t>
      </w:r>
      <w:r w:rsidRPr="009D1C06">
        <w:rPr>
          <w:rFonts w:ascii="Times New Roman" w:hAnsi="Times New Roman" w:cs="Times New Roman"/>
          <w:sz w:val="28"/>
          <w:szCs w:val="28"/>
          <w:lang w:val="en-GB" w:bidi="ar"/>
        </w:rPr>
        <w:t xml:space="preserve"> characteristics. Within the </w:t>
      </w:r>
      <w:r w:rsidR="009C7852" w:rsidRPr="009D1C06">
        <w:rPr>
          <w:rFonts w:ascii="Times New Roman" w:hAnsi="Times New Roman" w:cs="Times New Roman"/>
          <w:sz w:val="28"/>
          <w:szCs w:val="28"/>
          <w:lang w:val="en-GB" w:bidi="ar"/>
        </w:rPr>
        <w:t>Chinese jurisdiction</w:t>
      </w:r>
      <w:r w:rsidRPr="009D1C06">
        <w:rPr>
          <w:rFonts w:ascii="Times New Roman" w:hAnsi="Times New Roman" w:cs="Times New Roman"/>
          <w:sz w:val="28"/>
          <w:szCs w:val="28"/>
          <w:lang w:val="en-GB" w:bidi="ar"/>
        </w:rPr>
        <w:t xml:space="preserve">, the plaintiff has obtained the exclusive right to use the </w:t>
      </w:r>
      <w:r w:rsidR="009C7852" w:rsidRPr="009D1C06">
        <w:rPr>
          <w:rFonts w:ascii="Times New Roman" w:hAnsi="Times New Roman" w:cs="Times New Roman"/>
          <w:sz w:val="28"/>
          <w:szCs w:val="28"/>
          <w:lang w:val="en-GB" w:bidi="ar"/>
        </w:rPr>
        <w:t>trademark “</w:t>
      </w:r>
      <w:r w:rsidRPr="009D1C06">
        <w:rPr>
          <w:rFonts w:ascii="Times New Roman" w:hAnsi="Times New Roman" w:cs="Times New Roman"/>
          <w:sz w:val="28"/>
          <w:szCs w:val="28"/>
          <w:lang w:val="en-GB" w:bidi="ar"/>
        </w:rPr>
        <w:t>NIKE</w:t>
      </w:r>
      <w:r w:rsidR="009C7852"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and the defendant</w:t>
      </w:r>
      <w:r w:rsidR="001F26DB"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xml:space="preserve"> shall not infringe the plaintiff</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registered exclusive trademark rights in any way</w:t>
      </w:r>
      <w:r w:rsidR="00A020A1"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xml:space="preserve"> without the original permission.</w:t>
      </w:r>
      <w:r w:rsidRPr="009D1C06">
        <w:rPr>
          <w:rStyle w:val="a7"/>
          <w:rFonts w:ascii="Times New Roman" w:hAnsi="Times New Roman" w:cs="Times New Roman"/>
          <w:sz w:val="28"/>
          <w:szCs w:val="28"/>
          <w:lang w:val="en-GB" w:bidi="ar"/>
        </w:rPr>
        <w:footnoteReference w:id="171"/>
      </w:r>
      <w:r w:rsidRPr="009D1C06">
        <w:rPr>
          <w:rFonts w:ascii="Times New Roman" w:hAnsi="Times New Roman" w:cs="Times New Roman"/>
          <w:sz w:val="28"/>
          <w:szCs w:val="28"/>
          <w:lang w:val="en-GB" w:bidi="ar"/>
        </w:rPr>
        <w:t xml:space="preserve"> This case reflects the main opinion of the courts, who consider OEM constitutes trademark infringement. </w:t>
      </w:r>
    </w:p>
    <w:p w14:paraId="110B98F7" w14:textId="6DF164A4"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Similar cases also include the </w:t>
      </w:r>
      <w:r w:rsidR="00E404E8" w:rsidRPr="009D1C06">
        <w:rPr>
          <w:rFonts w:ascii="Times New Roman" w:hAnsi="Times New Roman" w:cs="Times New Roman"/>
          <w:sz w:val="28"/>
          <w:szCs w:val="28"/>
          <w:lang w:val="en-GB" w:bidi="ar"/>
        </w:rPr>
        <w:t xml:space="preserve">Guangdong Foshan </w:t>
      </w:r>
      <w:proofErr w:type="spellStart"/>
      <w:r w:rsidR="00E404E8" w:rsidRPr="009D1C06">
        <w:rPr>
          <w:rFonts w:ascii="Times New Roman" w:hAnsi="Times New Roman" w:cs="Times New Roman"/>
          <w:sz w:val="28"/>
          <w:szCs w:val="28"/>
          <w:lang w:val="en-GB" w:bidi="ar"/>
        </w:rPr>
        <w:t>Hongxin</w:t>
      </w:r>
      <w:proofErr w:type="spellEnd"/>
      <w:r w:rsidR="00E404E8" w:rsidRPr="009D1C06">
        <w:rPr>
          <w:rFonts w:ascii="Times New Roman" w:hAnsi="Times New Roman" w:cs="Times New Roman"/>
          <w:sz w:val="28"/>
          <w:szCs w:val="28"/>
          <w:lang w:val="en-GB" w:bidi="ar"/>
        </w:rPr>
        <w:t xml:space="preserve"> Ltd vs. Guangzhou Customs</w:t>
      </w:r>
      <w:r w:rsidRPr="009D1C06">
        <w:rPr>
          <w:rStyle w:val="a7"/>
          <w:rFonts w:ascii="Times New Roman" w:hAnsi="Times New Roman" w:cs="Times New Roman"/>
          <w:sz w:val="28"/>
          <w:szCs w:val="28"/>
          <w:lang w:val="en-GB" w:bidi="ar"/>
        </w:rPr>
        <w:footnoteReference w:id="172"/>
      </w:r>
      <w:r w:rsidRPr="009D1C06">
        <w:rPr>
          <w:rFonts w:ascii="Times New Roman" w:hAnsi="Times New Roman" w:cs="Times New Roman"/>
          <w:sz w:val="28"/>
          <w:szCs w:val="28"/>
          <w:lang w:val="en-GB" w:bidi="ar"/>
        </w:rPr>
        <w:t>,</w:t>
      </w:r>
      <w:r w:rsidR="00F63F08" w:rsidRPr="009D1C06">
        <w:rPr>
          <w:rFonts w:ascii="Times New Roman" w:hAnsi="Times New Roman" w:cs="Times New Roman"/>
          <w:sz w:val="28"/>
          <w:szCs w:val="28"/>
          <w:lang w:val="en-GB" w:bidi="ar"/>
        </w:rPr>
        <w:t xml:space="preserve"> </w:t>
      </w:r>
      <w:r w:rsidR="00C72944" w:rsidRPr="009D1C06">
        <w:rPr>
          <w:rFonts w:ascii="Times New Roman" w:hAnsi="Times New Roman" w:cs="Times New Roman"/>
          <w:sz w:val="28"/>
          <w:szCs w:val="28"/>
          <w:lang w:val="en-GB" w:bidi="ar"/>
        </w:rPr>
        <w:t xml:space="preserve">Guangzhou </w:t>
      </w:r>
      <w:proofErr w:type="spellStart"/>
      <w:r w:rsidR="00C72944" w:rsidRPr="009D1C06">
        <w:rPr>
          <w:rFonts w:ascii="Times New Roman" w:hAnsi="Times New Roman" w:cs="Times New Roman"/>
          <w:sz w:val="28"/>
          <w:szCs w:val="28"/>
          <w:lang w:val="en-GB" w:bidi="ar"/>
        </w:rPr>
        <w:t>Lvse</w:t>
      </w:r>
      <w:proofErr w:type="spellEnd"/>
      <w:r w:rsidR="00C72944" w:rsidRPr="009D1C06">
        <w:rPr>
          <w:rFonts w:ascii="Times New Roman" w:hAnsi="Times New Roman" w:cs="Times New Roman"/>
          <w:sz w:val="28"/>
          <w:szCs w:val="28"/>
          <w:lang w:val="en-GB" w:bidi="ar"/>
        </w:rPr>
        <w:t xml:space="preserve"> </w:t>
      </w:r>
      <w:proofErr w:type="spellStart"/>
      <w:r w:rsidR="00C72944" w:rsidRPr="009D1C06">
        <w:rPr>
          <w:rFonts w:ascii="Times New Roman" w:hAnsi="Times New Roman" w:cs="Times New Roman"/>
          <w:sz w:val="28"/>
          <w:szCs w:val="28"/>
          <w:lang w:val="en-GB" w:bidi="ar"/>
        </w:rPr>
        <w:t>Yingkang</w:t>
      </w:r>
      <w:proofErr w:type="spellEnd"/>
      <w:r w:rsidR="00C72944" w:rsidRPr="009D1C06">
        <w:rPr>
          <w:rFonts w:ascii="Times New Roman" w:hAnsi="Times New Roman" w:cs="Times New Roman"/>
          <w:sz w:val="28"/>
          <w:szCs w:val="28"/>
          <w:lang w:val="en-GB" w:bidi="ar"/>
        </w:rPr>
        <w:t xml:space="preserve"> Biotech Ltd., vs. Green Power Health Products International Co. Ltd.</w:t>
      </w:r>
      <w:r w:rsidRPr="009D1C06">
        <w:rPr>
          <w:rStyle w:val="a7"/>
          <w:rFonts w:ascii="Times New Roman" w:hAnsi="Times New Roman" w:cs="Times New Roman"/>
          <w:sz w:val="28"/>
          <w:szCs w:val="28"/>
          <w:lang w:val="en-GB" w:bidi="ar"/>
        </w:rPr>
        <w:footnoteReference w:id="173"/>
      </w:r>
      <w:r w:rsidRPr="009D1C06">
        <w:rPr>
          <w:rFonts w:ascii="Times New Roman" w:hAnsi="Times New Roman" w:cs="Times New Roman"/>
          <w:sz w:val="28"/>
          <w:szCs w:val="28"/>
          <w:lang w:val="en-GB" w:bidi="ar"/>
        </w:rPr>
        <w:t>,</w:t>
      </w:r>
      <w:r w:rsidR="002D7282" w:rsidRPr="009D1C06">
        <w:rPr>
          <w:rFonts w:ascii="Times New Roman" w:hAnsi="Times New Roman" w:cs="Times New Roman"/>
          <w:sz w:val="28"/>
          <w:szCs w:val="28"/>
          <w:lang w:val="en-GB" w:bidi="ar"/>
        </w:rPr>
        <w:t xml:space="preserve"> Shenyang </w:t>
      </w:r>
      <w:proofErr w:type="spellStart"/>
      <w:r w:rsidR="002D7282" w:rsidRPr="009D1C06">
        <w:rPr>
          <w:rFonts w:ascii="Times New Roman" w:hAnsi="Times New Roman" w:cs="Times New Roman"/>
          <w:sz w:val="28"/>
          <w:szCs w:val="28"/>
          <w:lang w:val="en-GB" w:bidi="ar"/>
        </w:rPr>
        <w:t>Beitechun</w:t>
      </w:r>
      <w:proofErr w:type="spellEnd"/>
      <w:r w:rsidR="002D7282" w:rsidRPr="009D1C06">
        <w:rPr>
          <w:rFonts w:ascii="Times New Roman" w:hAnsi="Times New Roman" w:cs="Times New Roman"/>
          <w:sz w:val="28"/>
          <w:szCs w:val="28"/>
          <w:lang w:val="en-GB" w:bidi="ar"/>
        </w:rPr>
        <w:t xml:space="preserve"> Wine Factory vs. Liu Zhidong</w:t>
      </w:r>
      <w:r w:rsidR="002D7282" w:rsidRPr="009D1C06">
        <w:rPr>
          <w:rStyle w:val="a7"/>
          <w:rFonts w:ascii="Times New Roman" w:hAnsi="Times New Roman" w:cs="Times New Roman"/>
          <w:sz w:val="28"/>
          <w:szCs w:val="28"/>
          <w:vertAlign w:val="baseline"/>
          <w:lang w:val="en-GB" w:bidi="ar"/>
        </w:rPr>
        <w:t xml:space="preserve"> </w:t>
      </w:r>
      <w:r w:rsidRPr="009D1C06">
        <w:rPr>
          <w:rStyle w:val="a7"/>
          <w:rFonts w:ascii="Times New Roman" w:hAnsi="Times New Roman" w:cs="Times New Roman"/>
          <w:sz w:val="28"/>
          <w:szCs w:val="28"/>
          <w:lang w:val="en-GB" w:bidi="ar"/>
        </w:rPr>
        <w:footnoteReference w:id="174"/>
      </w:r>
      <w:r w:rsidR="002D7282" w:rsidRPr="009D1C06">
        <w:rPr>
          <w:rFonts w:ascii="Times New Roman" w:hAnsi="Times New Roman" w:cs="Times New Roman"/>
          <w:sz w:val="28"/>
          <w:szCs w:val="28"/>
          <w:lang w:val="en-GB" w:bidi="ar"/>
        </w:rPr>
        <w:t>, etc</w:t>
      </w:r>
      <w:r w:rsidRPr="009D1C06">
        <w:rPr>
          <w:rFonts w:ascii="Times New Roman" w:hAnsi="Times New Roman" w:cs="Times New Roman"/>
          <w:sz w:val="28"/>
          <w:szCs w:val="28"/>
          <w:lang w:val="en-GB" w:bidi="ar"/>
        </w:rPr>
        <w:t>.</w:t>
      </w:r>
    </w:p>
    <w:p w14:paraId="38C87D19" w14:textId="2D1B834B"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lastRenderedPageBreak/>
        <w:t>Based on the cases mentioned above, the courts found that although the OEM products were for export</w:t>
      </w:r>
      <w:r w:rsidR="00A842A1"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xml:space="preserve"> and not intended for distribution in China, such a non-infringement finding should be made on the premise that the OEM manufacturer has fulfilled its reasonable attention obligation on the foreign consignor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right</w:t>
      </w:r>
      <w:r w:rsidR="00A842A1"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xml:space="preserve"> over the trademark involved.</w:t>
      </w:r>
      <w:r w:rsidRPr="009D1C06">
        <w:rPr>
          <w:rStyle w:val="a7"/>
          <w:rFonts w:ascii="Times New Roman" w:hAnsi="Times New Roman" w:cs="Times New Roman"/>
          <w:sz w:val="28"/>
          <w:szCs w:val="28"/>
          <w:lang w:val="en-GB" w:bidi="ar"/>
        </w:rPr>
        <w:footnoteReference w:id="175"/>
      </w:r>
    </w:p>
    <w:p w14:paraId="7E73E97E" w14:textId="7BCAE7D6"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As for the cases where the courts consider that the OEM manufacture does not constitute trademark infringements, the main merit falls on the different interpretations of Article 57 of the T</w:t>
      </w:r>
      <w:r w:rsidR="00A842A1" w:rsidRPr="009D1C06">
        <w:rPr>
          <w:rFonts w:ascii="Times New Roman" w:hAnsi="Times New Roman" w:cs="Times New Roman"/>
          <w:sz w:val="28"/>
          <w:szCs w:val="28"/>
          <w:lang w:val="en-GB" w:bidi="ar"/>
        </w:rPr>
        <w:t>LC</w:t>
      </w:r>
      <w:r w:rsidRPr="009D1C06">
        <w:rPr>
          <w:rFonts w:ascii="Times New Roman" w:hAnsi="Times New Roman" w:cs="Times New Roman"/>
          <w:sz w:val="28"/>
          <w:szCs w:val="28"/>
          <w:lang w:val="en-GB" w:bidi="ar"/>
        </w:rPr>
        <w:t>. Misunderstanding of the source of goods by the</w:t>
      </w:r>
      <w:r w:rsidR="00A842A1" w:rsidRPr="009D1C06">
        <w:rPr>
          <w:rFonts w:ascii="Times New Roman" w:hAnsi="Times New Roman" w:cs="Times New Roman"/>
          <w:sz w:val="28"/>
          <w:szCs w:val="28"/>
          <w:lang w:val="en-GB" w:bidi="ar"/>
        </w:rPr>
        <w:t xml:space="preserve"> </w:t>
      </w:r>
      <w:r w:rsidR="00204D42" w:rsidRPr="009D1C06">
        <w:rPr>
          <w:rFonts w:ascii="Times New Roman" w:hAnsi="Times New Roman" w:cs="Times New Roman"/>
          <w:sz w:val="28"/>
          <w:szCs w:val="28"/>
          <w:lang w:val="en-GB" w:bidi="ar"/>
        </w:rPr>
        <w:t>relevant public</w:t>
      </w:r>
      <w:r w:rsidRPr="009D1C06">
        <w:rPr>
          <w:rFonts w:ascii="Times New Roman" w:hAnsi="Times New Roman" w:cs="Times New Roman"/>
          <w:sz w:val="28"/>
          <w:szCs w:val="28"/>
          <w:lang w:val="en-GB" w:bidi="ar"/>
        </w:rPr>
        <w:t xml:space="preserve"> is the premise for determining trademark infringement, although the ordering party has not obtained the permission of the holder of the registered trademark in China, in the same goods, similar goods or services.</w:t>
      </w:r>
      <w:r w:rsidRPr="009D1C06">
        <w:rPr>
          <w:rStyle w:val="a7"/>
          <w:rFonts w:ascii="Times New Roman" w:hAnsi="Times New Roman" w:cs="Times New Roman"/>
          <w:sz w:val="28"/>
          <w:szCs w:val="28"/>
          <w:lang w:val="en-GB" w:bidi="ar"/>
        </w:rPr>
        <w:footnoteReference w:id="176"/>
      </w:r>
      <w:r w:rsidRPr="009D1C06">
        <w:rPr>
          <w:rFonts w:ascii="Times New Roman" w:hAnsi="Times New Roman" w:cs="Times New Roman"/>
          <w:sz w:val="28"/>
          <w:szCs w:val="28"/>
          <w:lang w:val="en-GB" w:bidi="ar"/>
        </w:rPr>
        <w:t xml:space="preserve"> Still, since all the OEM goods are exported and not sold in the Chinese market, the relevant public can</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t misunderstand the goods or the source of the goods</w:t>
      </w:r>
      <w:r w:rsidR="00204D42" w:rsidRPr="009D1C06">
        <w:rPr>
          <w:rFonts w:ascii="Times New Roman" w:hAnsi="Times New Roman" w:cs="Times New Roman"/>
          <w:sz w:val="28"/>
          <w:szCs w:val="28"/>
          <w:lang w:val="en-GB" w:bidi="ar"/>
        </w:rPr>
        <w:t>; s</w:t>
      </w:r>
      <w:r w:rsidRPr="009D1C06">
        <w:rPr>
          <w:rFonts w:ascii="Times New Roman" w:hAnsi="Times New Roman" w:cs="Times New Roman"/>
          <w:sz w:val="28"/>
          <w:szCs w:val="28"/>
          <w:lang w:val="en-GB" w:bidi="ar"/>
        </w:rPr>
        <w:t>econd, since all the OEM products were exported, they were not sold in the Chinese market and did not cause damage</w:t>
      </w:r>
      <w:r w:rsidR="00204D42"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xml:space="preserve"> to the trademark rights of the Chinese trademark owner.</w:t>
      </w:r>
      <w:r w:rsidRPr="009D1C06">
        <w:rPr>
          <w:rStyle w:val="a7"/>
          <w:rFonts w:ascii="Times New Roman" w:hAnsi="Times New Roman" w:cs="Times New Roman"/>
          <w:sz w:val="28"/>
          <w:szCs w:val="28"/>
          <w:lang w:val="en-GB" w:bidi="ar"/>
        </w:rPr>
        <w:footnoteReference w:id="177"/>
      </w:r>
    </w:p>
    <w:p w14:paraId="3FD17691" w14:textId="4590FCF9"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In the case of </w:t>
      </w:r>
      <w:proofErr w:type="spellStart"/>
      <w:r w:rsidRPr="009D1C06">
        <w:rPr>
          <w:rFonts w:ascii="Times New Roman" w:hAnsi="Times New Roman" w:cs="Times New Roman"/>
          <w:sz w:val="28"/>
          <w:szCs w:val="28"/>
          <w:lang w:val="en-GB" w:bidi="ar"/>
        </w:rPr>
        <w:t>Yiwu</w:t>
      </w:r>
      <w:proofErr w:type="spellEnd"/>
      <w:r w:rsidRPr="009D1C06">
        <w:rPr>
          <w:rFonts w:ascii="Times New Roman" w:hAnsi="Times New Roman" w:cs="Times New Roman"/>
          <w:sz w:val="28"/>
          <w:szCs w:val="28"/>
          <w:lang w:val="en-GB" w:bidi="ar"/>
        </w:rPr>
        <w:t xml:space="preserve"> </w:t>
      </w:r>
      <w:proofErr w:type="spellStart"/>
      <w:r w:rsidRPr="009D1C06">
        <w:rPr>
          <w:rFonts w:ascii="Times New Roman" w:hAnsi="Times New Roman" w:cs="Times New Roman"/>
          <w:sz w:val="28"/>
          <w:szCs w:val="28"/>
          <w:lang w:val="en-GB" w:bidi="ar"/>
        </w:rPr>
        <w:t>Jubao</w:t>
      </w:r>
      <w:proofErr w:type="spellEnd"/>
      <w:r w:rsidRPr="009D1C06">
        <w:rPr>
          <w:rFonts w:ascii="Times New Roman" w:hAnsi="Times New Roman" w:cs="Times New Roman"/>
          <w:sz w:val="28"/>
          <w:szCs w:val="28"/>
          <w:lang w:val="en-GB" w:bidi="ar"/>
        </w:rPr>
        <w:t xml:space="preserve"> </w:t>
      </w:r>
      <w:r w:rsidR="001A2957" w:rsidRPr="009D1C06">
        <w:rPr>
          <w:rFonts w:ascii="Times New Roman" w:hAnsi="Times New Roman" w:cs="Times New Roman"/>
          <w:sz w:val="28"/>
          <w:szCs w:val="28"/>
          <w:lang w:val="en-GB" w:bidi="ar"/>
        </w:rPr>
        <w:t xml:space="preserve">Ltd. </w:t>
      </w:r>
      <w:r w:rsidRPr="009D1C06">
        <w:rPr>
          <w:rFonts w:ascii="Times New Roman" w:hAnsi="Times New Roman" w:cs="Times New Roman"/>
          <w:sz w:val="28"/>
          <w:szCs w:val="28"/>
          <w:lang w:val="en-GB" w:bidi="ar"/>
        </w:rPr>
        <w:t xml:space="preserve">vs. </w:t>
      </w:r>
      <w:proofErr w:type="spellStart"/>
      <w:r w:rsidRPr="009D1C06">
        <w:rPr>
          <w:rFonts w:ascii="Times New Roman" w:hAnsi="Times New Roman" w:cs="Times New Roman"/>
          <w:sz w:val="28"/>
          <w:szCs w:val="28"/>
          <w:lang w:val="en-GB" w:bidi="ar"/>
        </w:rPr>
        <w:t>Yiwu</w:t>
      </w:r>
      <w:proofErr w:type="spellEnd"/>
      <w:r w:rsidRPr="009D1C06">
        <w:rPr>
          <w:rFonts w:ascii="Times New Roman" w:hAnsi="Times New Roman" w:cs="Times New Roman"/>
          <w:sz w:val="28"/>
          <w:szCs w:val="28"/>
          <w:lang w:val="en-GB" w:bidi="ar"/>
        </w:rPr>
        <w:t xml:space="preserve"> National Bureau of Administration for Commerce and Industries</w:t>
      </w:r>
      <w:r w:rsidR="00A2679F" w:rsidRPr="009D1C06">
        <w:rPr>
          <w:rStyle w:val="a7"/>
          <w:rFonts w:ascii="Times New Roman" w:hAnsi="Times New Roman" w:cs="Times New Roman"/>
          <w:sz w:val="28"/>
          <w:szCs w:val="28"/>
          <w:lang w:val="en-GB" w:bidi="ar"/>
        </w:rPr>
        <w:t xml:space="preserve"> </w:t>
      </w:r>
      <w:r w:rsidR="00A2679F" w:rsidRPr="009D1C06">
        <w:rPr>
          <w:rStyle w:val="a7"/>
          <w:rFonts w:ascii="Times New Roman" w:hAnsi="Times New Roman" w:cs="Times New Roman"/>
          <w:sz w:val="28"/>
          <w:szCs w:val="28"/>
          <w:lang w:val="en-GB" w:bidi="ar"/>
        </w:rPr>
        <w:footnoteReference w:id="178"/>
      </w:r>
      <w:r w:rsidRPr="009D1C06">
        <w:rPr>
          <w:rFonts w:ascii="Times New Roman" w:hAnsi="Times New Roman" w:cs="Times New Roman"/>
          <w:sz w:val="28"/>
          <w:szCs w:val="28"/>
          <w:lang w:val="en-GB" w:bidi="ar"/>
        </w:rPr>
        <w:t>, the defendant (</w:t>
      </w:r>
      <w:proofErr w:type="spellStart"/>
      <w:r w:rsidRPr="009D1C06">
        <w:rPr>
          <w:rFonts w:ascii="Times New Roman" w:hAnsi="Times New Roman" w:cs="Times New Roman"/>
          <w:sz w:val="28"/>
          <w:szCs w:val="28"/>
          <w:lang w:val="en-GB" w:bidi="ar"/>
        </w:rPr>
        <w:t>Yiwu</w:t>
      </w:r>
      <w:proofErr w:type="spellEnd"/>
      <w:r w:rsidRPr="009D1C06">
        <w:rPr>
          <w:rFonts w:ascii="Times New Roman" w:hAnsi="Times New Roman" w:cs="Times New Roman"/>
          <w:sz w:val="28"/>
          <w:szCs w:val="28"/>
          <w:lang w:val="en-GB" w:bidi="ar"/>
        </w:rPr>
        <w:t xml:space="preserve"> </w:t>
      </w:r>
      <w:proofErr w:type="spellStart"/>
      <w:r w:rsidRPr="009D1C06">
        <w:rPr>
          <w:rFonts w:ascii="Times New Roman" w:hAnsi="Times New Roman" w:cs="Times New Roman"/>
          <w:sz w:val="28"/>
          <w:szCs w:val="28"/>
          <w:lang w:val="en-GB" w:bidi="ar"/>
        </w:rPr>
        <w:t>Jubao</w:t>
      </w:r>
      <w:proofErr w:type="spellEnd"/>
      <w:r w:rsidRPr="009D1C06">
        <w:rPr>
          <w:rFonts w:ascii="Times New Roman" w:hAnsi="Times New Roman" w:cs="Times New Roman"/>
          <w:sz w:val="28"/>
          <w:szCs w:val="28"/>
          <w:lang w:val="en-GB" w:bidi="ar"/>
        </w:rPr>
        <w:t xml:space="preserve">) was entrusted by the United States Consumer Products Co., Ltd. (the owner of the registered trademark of “De </w:t>
      </w:r>
      <w:proofErr w:type="spellStart"/>
      <w:r w:rsidRPr="009D1C06">
        <w:rPr>
          <w:rFonts w:ascii="Times New Roman" w:hAnsi="Times New Roman" w:cs="Times New Roman"/>
          <w:sz w:val="28"/>
          <w:szCs w:val="28"/>
          <w:lang w:val="en-GB" w:bidi="ar"/>
        </w:rPr>
        <w:t>LaRitz</w:t>
      </w:r>
      <w:proofErr w:type="spellEnd"/>
      <w:r w:rsidRPr="009D1C06">
        <w:rPr>
          <w:rFonts w:ascii="Times New Roman" w:hAnsi="Times New Roman" w:cs="Times New Roman"/>
          <w:sz w:val="28"/>
          <w:szCs w:val="28"/>
          <w:lang w:val="en-GB" w:bidi="ar"/>
        </w:rPr>
        <w:t xml:space="preserve">” in the </w:t>
      </w:r>
      <w:r w:rsidR="00204D42" w:rsidRPr="009D1C06">
        <w:rPr>
          <w:rFonts w:ascii="Times New Roman" w:hAnsi="Times New Roman" w:cs="Times New Roman"/>
          <w:sz w:val="28"/>
          <w:szCs w:val="28"/>
          <w:lang w:val="en-GB" w:bidi="ar"/>
        </w:rPr>
        <w:t>US</w:t>
      </w:r>
      <w:r w:rsidRPr="009D1C06">
        <w:rPr>
          <w:rFonts w:ascii="Times New Roman" w:hAnsi="Times New Roman" w:cs="Times New Roman"/>
          <w:sz w:val="28"/>
          <w:szCs w:val="28"/>
          <w:lang w:val="en-GB" w:bidi="ar"/>
        </w:rPr>
        <w:t xml:space="preserve">) to manufacture products bearing the “De </w:t>
      </w:r>
      <w:proofErr w:type="spellStart"/>
      <w:r w:rsidRPr="009D1C06">
        <w:rPr>
          <w:rFonts w:ascii="Times New Roman" w:hAnsi="Times New Roman" w:cs="Times New Roman"/>
          <w:sz w:val="28"/>
          <w:szCs w:val="28"/>
          <w:lang w:val="en-GB" w:bidi="ar"/>
        </w:rPr>
        <w:t>LaRitz</w:t>
      </w:r>
      <w:proofErr w:type="spellEnd"/>
      <w:r w:rsidRPr="009D1C06">
        <w:rPr>
          <w:rFonts w:ascii="Times New Roman" w:hAnsi="Times New Roman" w:cs="Times New Roman"/>
          <w:sz w:val="28"/>
          <w:szCs w:val="28"/>
          <w:lang w:val="en-GB" w:bidi="ar"/>
        </w:rPr>
        <w:t xml:space="preserve">” trademark and </w:t>
      </w:r>
      <w:r w:rsidRPr="009D1C06">
        <w:rPr>
          <w:rFonts w:ascii="Times New Roman" w:hAnsi="Times New Roman" w:cs="Times New Roman"/>
          <w:sz w:val="28"/>
          <w:szCs w:val="28"/>
          <w:lang w:val="en-GB" w:bidi="ar"/>
        </w:rPr>
        <w:lastRenderedPageBreak/>
        <w:t>sell them to the U</w:t>
      </w:r>
      <w:r w:rsidR="00204D42" w:rsidRPr="009D1C06">
        <w:rPr>
          <w:rFonts w:ascii="Times New Roman" w:hAnsi="Times New Roman" w:cs="Times New Roman"/>
          <w:sz w:val="28"/>
          <w:szCs w:val="28"/>
          <w:lang w:val="en-GB" w:bidi="ar"/>
        </w:rPr>
        <w:t>S</w:t>
      </w:r>
      <w:r w:rsidR="00126DAA" w:rsidRPr="009D1C06">
        <w:rPr>
          <w:rFonts w:ascii="Times New Roman" w:hAnsi="Times New Roman" w:cs="Times New Roman"/>
          <w:sz w:val="28"/>
          <w:szCs w:val="28"/>
          <w:lang w:val="en-GB" w:bidi="ar"/>
        </w:rPr>
        <w:t>.</w:t>
      </w:r>
      <w:r w:rsidR="00126DAA" w:rsidRPr="009D1C06">
        <w:rPr>
          <w:rStyle w:val="a7"/>
          <w:rFonts w:ascii="Times New Roman" w:hAnsi="Times New Roman" w:cs="Times New Roman"/>
          <w:sz w:val="28"/>
          <w:szCs w:val="28"/>
          <w:lang w:val="en-GB" w:bidi="ar"/>
        </w:rPr>
        <w:footnoteReference w:id="179"/>
      </w:r>
      <w:r w:rsidR="00204D42" w:rsidRPr="009D1C06">
        <w:rPr>
          <w:rFonts w:ascii="Times New Roman" w:hAnsi="Times New Roman" w:cs="Times New Roman"/>
          <w:sz w:val="28"/>
          <w:szCs w:val="28"/>
          <w:lang w:val="en-GB" w:bidi="ar"/>
        </w:rPr>
        <w:t xml:space="preserve"> </w:t>
      </w:r>
      <w:r w:rsidR="00126DAA" w:rsidRPr="009D1C06">
        <w:rPr>
          <w:rFonts w:ascii="Times New Roman" w:hAnsi="Times New Roman" w:cs="Times New Roman"/>
          <w:sz w:val="28"/>
          <w:szCs w:val="28"/>
          <w:lang w:val="en-GB" w:bidi="ar"/>
        </w:rPr>
        <w:t>Considering the trademark infringement claim,</w:t>
      </w:r>
      <w:r w:rsidR="00204D42" w:rsidRPr="009D1C06">
        <w:rPr>
          <w:rFonts w:ascii="Times New Roman" w:hAnsi="Times New Roman" w:cs="Times New Roman"/>
          <w:sz w:val="28"/>
          <w:szCs w:val="28"/>
          <w:lang w:val="en-GB" w:bidi="ar"/>
        </w:rPr>
        <w:t xml:space="preserve"> the court held that</w:t>
      </w:r>
      <w:r w:rsidRPr="009D1C06">
        <w:rPr>
          <w:rFonts w:ascii="Times New Roman" w:hAnsi="Times New Roman" w:cs="Times New Roman"/>
          <w:sz w:val="28"/>
          <w:szCs w:val="28"/>
          <w:lang w:val="en-GB" w:bidi="ar"/>
        </w:rPr>
        <w:t xml:space="preserve"> </w:t>
      </w:r>
      <w:r w:rsidR="00126DAA" w:rsidRPr="009D1C06">
        <w:rPr>
          <w:rFonts w:ascii="Times New Roman" w:hAnsi="Times New Roman" w:cs="Times New Roman"/>
          <w:sz w:val="28"/>
          <w:szCs w:val="28"/>
          <w:lang w:val="en-GB" w:bidi="ar"/>
        </w:rPr>
        <w:t xml:space="preserve">because the manufactured goods were not sold in China, </w:t>
      </w:r>
      <w:r w:rsidRPr="009D1C06">
        <w:rPr>
          <w:rFonts w:ascii="Times New Roman" w:hAnsi="Times New Roman" w:cs="Times New Roman"/>
          <w:sz w:val="28"/>
          <w:szCs w:val="28"/>
          <w:lang w:val="en-GB" w:bidi="ar"/>
        </w:rPr>
        <w:t xml:space="preserve">the </w:t>
      </w:r>
      <w:r w:rsidR="00204D42" w:rsidRPr="009D1C06">
        <w:rPr>
          <w:rFonts w:ascii="Times New Roman" w:hAnsi="Times New Roman" w:cs="Times New Roman"/>
          <w:sz w:val="28"/>
          <w:szCs w:val="28"/>
          <w:lang w:val="en-GB" w:bidi="ar"/>
        </w:rPr>
        <w:t>manufacture</w:t>
      </w:r>
      <w:r w:rsidRPr="009D1C06">
        <w:rPr>
          <w:rFonts w:ascii="Times New Roman" w:hAnsi="Times New Roman" w:cs="Times New Roman"/>
          <w:sz w:val="28"/>
          <w:szCs w:val="28"/>
          <w:lang w:val="en-GB" w:bidi="ar"/>
        </w:rPr>
        <w:t xml:space="preserve"> of </w:t>
      </w:r>
      <w:r w:rsidR="00126DAA" w:rsidRPr="009D1C06">
        <w:rPr>
          <w:rFonts w:ascii="Times New Roman" w:hAnsi="Times New Roman" w:cs="Times New Roman"/>
          <w:sz w:val="28"/>
          <w:szCs w:val="28"/>
          <w:lang w:val="en-GB" w:bidi="ar"/>
        </w:rPr>
        <w:t>the goods</w:t>
      </w:r>
      <w:r w:rsidRPr="009D1C06">
        <w:rPr>
          <w:rFonts w:ascii="Times New Roman" w:hAnsi="Times New Roman" w:cs="Times New Roman"/>
          <w:sz w:val="28"/>
          <w:szCs w:val="28"/>
          <w:lang w:val="en-GB" w:bidi="ar"/>
        </w:rPr>
        <w:t xml:space="preserve"> itself </w:t>
      </w:r>
      <w:r w:rsidR="00126DAA" w:rsidRPr="009D1C06">
        <w:rPr>
          <w:rFonts w:ascii="Times New Roman" w:hAnsi="Times New Roman" w:cs="Times New Roman"/>
          <w:sz w:val="28"/>
          <w:szCs w:val="28"/>
          <w:lang w:val="en-GB" w:bidi="ar"/>
        </w:rPr>
        <w:t xml:space="preserve">cannot cause any confusion and misunderstanding by the relevant public, and therefore, it </w:t>
      </w:r>
      <w:r w:rsidRPr="009D1C06">
        <w:rPr>
          <w:rFonts w:ascii="Times New Roman" w:hAnsi="Times New Roman" w:cs="Times New Roman"/>
          <w:sz w:val="28"/>
          <w:szCs w:val="28"/>
          <w:lang w:val="en-GB" w:bidi="ar"/>
        </w:rPr>
        <w:t>does not constitute a trademark infringement of the owner of the registered trademark of “RITZ” in China.</w:t>
      </w:r>
      <w:r w:rsidR="00A2679F" w:rsidRPr="009D1C06">
        <w:rPr>
          <w:rStyle w:val="a7"/>
          <w:rFonts w:ascii="Times New Roman" w:hAnsi="Times New Roman" w:cs="Times New Roman"/>
          <w:sz w:val="28"/>
          <w:szCs w:val="28"/>
          <w:lang w:val="en-GB" w:bidi="ar"/>
        </w:rPr>
        <w:footnoteReference w:id="180"/>
      </w:r>
      <w:r w:rsidRPr="009D1C06">
        <w:rPr>
          <w:rFonts w:ascii="Times New Roman" w:hAnsi="Times New Roman" w:cs="Times New Roman"/>
          <w:sz w:val="28"/>
          <w:szCs w:val="28"/>
          <w:lang w:val="en-GB" w:bidi="ar"/>
        </w:rPr>
        <w:t xml:space="preserve"> Similar cases also include the </w:t>
      </w:r>
      <w:r w:rsidR="00014363" w:rsidRPr="009D1C06">
        <w:rPr>
          <w:rFonts w:ascii="Times New Roman" w:hAnsi="Times New Roman" w:cs="Times New Roman"/>
          <w:sz w:val="28"/>
          <w:szCs w:val="28"/>
          <w:lang w:val="en-GB" w:bidi="ar"/>
        </w:rPr>
        <w:t xml:space="preserve">Shanghai </w:t>
      </w:r>
      <w:proofErr w:type="spellStart"/>
      <w:r w:rsidR="00014363" w:rsidRPr="009D1C06">
        <w:rPr>
          <w:rFonts w:ascii="Times New Roman" w:hAnsi="Times New Roman" w:cs="Times New Roman"/>
          <w:sz w:val="28"/>
          <w:szCs w:val="28"/>
          <w:lang w:val="en-GB" w:bidi="ar"/>
        </w:rPr>
        <w:t>Shenda</w:t>
      </w:r>
      <w:proofErr w:type="spellEnd"/>
      <w:r w:rsidR="00014363" w:rsidRPr="009D1C06">
        <w:rPr>
          <w:rFonts w:ascii="Times New Roman" w:hAnsi="Times New Roman" w:cs="Times New Roman"/>
          <w:sz w:val="28"/>
          <w:szCs w:val="28"/>
          <w:lang w:val="en-GB" w:bidi="ar"/>
        </w:rPr>
        <w:t xml:space="preserve"> Acoustics Electronics </w:t>
      </w:r>
      <w:proofErr w:type="spellStart"/>
      <w:r w:rsidR="00014363" w:rsidRPr="009D1C06">
        <w:rPr>
          <w:rFonts w:ascii="Times New Roman" w:hAnsi="Times New Roman" w:cs="Times New Roman"/>
          <w:sz w:val="28"/>
          <w:szCs w:val="28"/>
          <w:lang w:val="en-GB" w:bidi="ar"/>
        </w:rPr>
        <w:t>Co.,Ltd</w:t>
      </w:r>
      <w:proofErr w:type="spellEnd"/>
      <w:r w:rsidR="00014363"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vs</w:t>
      </w:r>
      <w:r w:rsidR="00466BA7"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w:t>
      </w:r>
      <w:proofErr w:type="spellStart"/>
      <w:r w:rsidRPr="009D1C06">
        <w:rPr>
          <w:rFonts w:ascii="Times New Roman" w:hAnsi="Times New Roman" w:cs="Times New Roman"/>
          <w:sz w:val="28"/>
          <w:szCs w:val="28"/>
          <w:lang w:val="en-GB" w:bidi="ar"/>
        </w:rPr>
        <w:t>Jiulide</w:t>
      </w:r>
      <w:proofErr w:type="spellEnd"/>
      <w:r w:rsidRPr="009D1C06">
        <w:rPr>
          <w:rFonts w:ascii="Times New Roman" w:hAnsi="Times New Roman" w:cs="Times New Roman"/>
          <w:sz w:val="28"/>
          <w:szCs w:val="28"/>
          <w:lang w:val="en-GB" w:bidi="ar"/>
        </w:rPr>
        <w:t xml:space="preserve"> Electronics Co., Ltd.</w:t>
      </w:r>
      <w:r w:rsidR="004952D7" w:rsidRPr="009D1C06">
        <w:rPr>
          <w:rFonts w:ascii="Times New Roman" w:hAnsi="Times New Roman" w:cs="Times New Roman"/>
          <w:sz w:val="28"/>
          <w:szCs w:val="28"/>
          <w:lang w:val="en-GB" w:bidi="ar"/>
        </w:rPr>
        <w:t xml:space="preserve"> vs. </w:t>
      </w:r>
      <w:proofErr w:type="spellStart"/>
      <w:r w:rsidR="004952D7" w:rsidRPr="009D1C06">
        <w:rPr>
          <w:rFonts w:ascii="Times New Roman" w:hAnsi="Times New Roman" w:cs="Times New Roman"/>
          <w:sz w:val="28"/>
          <w:szCs w:val="28"/>
          <w:lang w:val="en-GB" w:bidi="ar"/>
        </w:rPr>
        <w:t>Jolida</w:t>
      </w:r>
      <w:proofErr w:type="spellEnd"/>
      <w:r w:rsidR="004952D7" w:rsidRPr="009D1C06">
        <w:rPr>
          <w:rFonts w:ascii="Times New Roman" w:hAnsi="Times New Roman" w:cs="Times New Roman"/>
          <w:sz w:val="28"/>
          <w:szCs w:val="28"/>
          <w:lang w:val="en-GB" w:bidi="ar"/>
        </w:rPr>
        <w:t xml:space="preserve"> (Shanghai) Ltd.</w:t>
      </w:r>
      <w:r w:rsidRPr="009D1C06">
        <w:rPr>
          <w:rStyle w:val="a7"/>
          <w:rFonts w:ascii="Times New Roman" w:hAnsi="Times New Roman" w:cs="Times New Roman"/>
          <w:sz w:val="28"/>
          <w:szCs w:val="28"/>
          <w:lang w:val="en-GB" w:bidi="ar"/>
        </w:rPr>
        <w:footnoteReference w:id="181"/>
      </w:r>
      <w:r w:rsidR="00E5450E" w:rsidRPr="009D1C06">
        <w:rPr>
          <w:rFonts w:ascii="Times New Roman" w:hAnsi="Times New Roman" w:cs="Times New Roman"/>
          <w:sz w:val="28"/>
          <w:szCs w:val="28"/>
          <w:lang w:val="en-GB" w:bidi="ar"/>
        </w:rPr>
        <w:t xml:space="preserve">, Qingdao </w:t>
      </w:r>
      <w:proofErr w:type="spellStart"/>
      <w:r w:rsidR="00E5450E" w:rsidRPr="009D1C06">
        <w:rPr>
          <w:rFonts w:ascii="Times New Roman" w:hAnsi="Times New Roman" w:cs="Times New Roman"/>
          <w:sz w:val="28"/>
          <w:szCs w:val="28"/>
          <w:lang w:val="en-GB" w:bidi="ar"/>
        </w:rPr>
        <w:t>Aucma</w:t>
      </w:r>
      <w:proofErr w:type="spellEnd"/>
      <w:r w:rsidR="00E5450E" w:rsidRPr="009D1C06">
        <w:rPr>
          <w:rFonts w:ascii="Times New Roman" w:hAnsi="Times New Roman" w:cs="Times New Roman"/>
          <w:sz w:val="28"/>
          <w:szCs w:val="28"/>
          <w:lang w:val="en-GB" w:bidi="ar"/>
        </w:rPr>
        <w:t xml:space="preserve"> Co., Ltd. vs. Foshan </w:t>
      </w:r>
      <w:proofErr w:type="spellStart"/>
      <w:r w:rsidR="00E5450E" w:rsidRPr="009D1C06">
        <w:rPr>
          <w:rFonts w:ascii="Times New Roman" w:hAnsi="Times New Roman" w:cs="Times New Roman"/>
          <w:sz w:val="28"/>
          <w:szCs w:val="28"/>
          <w:lang w:val="en-GB" w:bidi="ar"/>
        </w:rPr>
        <w:t>Bohong</w:t>
      </w:r>
      <w:proofErr w:type="spellEnd"/>
      <w:r w:rsidR="00E5450E" w:rsidRPr="009D1C06">
        <w:rPr>
          <w:rFonts w:ascii="Times New Roman" w:hAnsi="Times New Roman" w:cs="Times New Roman"/>
          <w:sz w:val="28"/>
          <w:szCs w:val="28"/>
          <w:lang w:val="en-GB" w:bidi="ar"/>
        </w:rPr>
        <w:t xml:space="preserve"> Economic &amp; Trade Co., Ltd.</w:t>
      </w:r>
      <w:r w:rsidR="00E5450E" w:rsidRPr="009D1C06">
        <w:rPr>
          <w:rStyle w:val="a7"/>
          <w:rFonts w:ascii="Times New Roman" w:hAnsi="Times New Roman" w:cs="Times New Roman"/>
          <w:sz w:val="28"/>
          <w:szCs w:val="28"/>
          <w:lang w:val="en-GB" w:bidi="ar"/>
        </w:rPr>
        <w:footnoteReference w:id="182"/>
      </w:r>
      <w:r w:rsidR="00E5450E" w:rsidRPr="009D1C06">
        <w:rPr>
          <w:rFonts w:ascii="Times New Roman" w:hAnsi="Times New Roman" w:cs="Times New Roman"/>
          <w:sz w:val="28"/>
          <w:szCs w:val="28"/>
          <w:lang w:val="en-GB" w:bidi="ar"/>
        </w:rPr>
        <w:t>, etc.</w:t>
      </w:r>
      <w:r w:rsidRPr="009D1C06">
        <w:rPr>
          <w:rFonts w:ascii="Times New Roman" w:hAnsi="Times New Roman" w:cs="Times New Roman"/>
          <w:sz w:val="28"/>
          <w:szCs w:val="28"/>
          <w:lang w:val="en-GB" w:bidi="ar"/>
        </w:rPr>
        <w:t>.</w:t>
      </w:r>
    </w:p>
    <w:p w14:paraId="46C77783" w14:textId="7EEAD1F2" w:rsidR="00ED38CC"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In the cases mentioned earlier, although the Chinese courts and tribunals have different opinions, they all share the same opinion, which is that the CISG is not applicable. Expect cases where parties exclude the application of the CISG, the main reason </w:t>
      </w:r>
      <w:r w:rsidR="00466BA7" w:rsidRPr="009D1C06">
        <w:rPr>
          <w:rFonts w:ascii="Times New Roman" w:hAnsi="Times New Roman" w:cs="Times New Roman"/>
          <w:sz w:val="28"/>
          <w:szCs w:val="28"/>
          <w:lang w:val="en-GB" w:bidi="ar"/>
        </w:rPr>
        <w:t xml:space="preserve">why </w:t>
      </w:r>
      <w:r w:rsidRPr="009D1C06">
        <w:rPr>
          <w:rFonts w:ascii="Times New Roman" w:hAnsi="Times New Roman" w:cs="Times New Roman"/>
          <w:sz w:val="28"/>
          <w:szCs w:val="28"/>
          <w:lang w:val="en-GB" w:bidi="ar"/>
        </w:rPr>
        <w:t xml:space="preserve">the Chinese courts </w:t>
      </w:r>
      <w:r w:rsidR="003272AD" w:rsidRPr="009D1C06">
        <w:rPr>
          <w:rFonts w:ascii="Times New Roman" w:hAnsi="Times New Roman" w:cs="Times New Roman"/>
          <w:sz w:val="28"/>
          <w:szCs w:val="28"/>
          <w:lang w:val="en-GB" w:bidi="ar"/>
        </w:rPr>
        <w:t xml:space="preserve">and tribunals </w:t>
      </w:r>
      <w:r w:rsidRPr="009D1C06">
        <w:rPr>
          <w:rFonts w:ascii="Times New Roman" w:hAnsi="Times New Roman" w:cs="Times New Roman"/>
          <w:sz w:val="28"/>
          <w:szCs w:val="28"/>
          <w:lang w:val="en-GB" w:bidi="ar"/>
        </w:rPr>
        <w:t>exclude the application of the CISG derives from the domestic law, which excludes OEM contracts from sale</w:t>
      </w:r>
      <w:r w:rsidR="003272AD" w:rsidRPr="009D1C06">
        <w:rPr>
          <w:rFonts w:ascii="Times New Roman" w:hAnsi="Times New Roman" w:cs="Times New Roman"/>
          <w:sz w:val="28"/>
          <w:szCs w:val="28"/>
          <w:lang w:val="en-GB" w:bidi="ar"/>
        </w:rPr>
        <w:t>s</w:t>
      </w:r>
      <w:r w:rsidRPr="009D1C06">
        <w:rPr>
          <w:rFonts w:ascii="Times New Roman" w:hAnsi="Times New Roman" w:cs="Times New Roman"/>
          <w:sz w:val="28"/>
          <w:szCs w:val="28"/>
          <w:lang w:val="en-GB" w:bidi="ar"/>
        </w:rPr>
        <w:t xml:space="preserve"> contracts. </w:t>
      </w:r>
      <w:r w:rsidR="003272AD" w:rsidRPr="009D1C06">
        <w:rPr>
          <w:rFonts w:ascii="Times New Roman" w:hAnsi="Times New Roman" w:cs="Times New Roman"/>
          <w:sz w:val="28"/>
          <w:szCs w:val="28"/>
          <w:lang w:val="en-GB" w:bidi="ar"/>
        </w:rPr>
        <w:lastRenderedPageBreak/>
        <w:t>However, s</w:t>
      </w:r>
      <w:r w:rsidRPr="009D1C06">
        <w:rPr>
          <w:rFonts w:ascii="Times New Roman" w:hAnsi="Times New Roman" w:cs="Times New Roman"/>
          <w:sz w:val="28"/>
          <w:szCs w:val="28"/>
          <w:lang w:val="en-GB" w:bidi="ar"/>
        </w:rPr>
        <w:t>ome scholars agree that trademark infringement disputes involving foreign-related OEM processing should refer to the provisions of the CISG, i.e., Article 42.</w:t>
      </w:r>
      <w:r w:rsidRPr="009D1C06">
        <w:rPr>
          <w:rStyle w:val="a7"/>
          <w:rFonts w:ascii="Times New Roman" w:hAnsi="Times New Roman" w:cs="Times New Roman"/>
          <w:sz w:val="28"/>
          <w:szCs w:val="28"/>
          <w:lang w:val="en-GB" w:bidi="ar"/>
        </w:rPr>
        <w:footnoteReference w:id="183"/>
      </w:r>
      <w:r w:rsidRPr="009D1C06">
        <w:rPr>
          <w:rFonts w:ascii="Times New Roman" w:hAnsi="Times New Roman" w:cs="Times New Roman"/>
          <w:sz w:val="28"/>
          <w:szCs w:val="28"/>
          <w:lang w:val="en-GB" w:bidi="ar"/>
        </w:rPr>
        <w:t xml:space="preserve"> </w:t>
      </w:r>
    </w:p>
    <w:p w14:paraId="22090C18" w14:textId="6A6A7A81" w:rsidR="00254872"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The right holder cannot claim rights based on the laws of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country but</w:t>
      </w:r>
      <w:r w:rsidR="003272AD" w:rsidRPr="009D1C06">
        <w:rPr>
          <w:rFonts w:ascii="Times New Roman" w:hAnsi="Times New Roman" w:cs="Times New Roman"/>
          <w:sz w:val="28"/>
          <w:szCs w:val="28"/>
          <w:lang w:val="en-GB" w:bidi="ar"/>
        </w:rPr>
        <w:t xml:space="preserve"> </w:t>
      </w:r>
      <w:r w:rsidRPr="009D1C06">
        <w:rPr>
          <w:rFonts w:ascii="Times New Roman" w:hAnsi="Times New Roman" w:cs="Times New Roman"/>
          <w:sz w:val="28"/>
          <w:szCs w:val="28"/>
          <w:lang w:val="en-GB" w:bidi="ar"/>
        </w:rPr>
        <w:t xml:space="preserve"> the laws of the country where the sale is made</w:t>
      </w:r>
      <w:r w:rsidR="003272AD"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because only in the jurisdiction where the goods are sold will exist the problem of crowding out the right holder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market and harming the rights holder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interests.</w:t>
      </w:r>
      <w:r w:rsidR="00ED38CC" w:rsidRPr="009D1C06">
        <w:rPr>
          <w:rStyle w:val="a7"/>
          <w:rFonts w:ascii="Times New Roman" w:hAnsi="Times New Roman" w:cs="Times New Roman"/>
          <w:sz w:val="28"/>
          <w:szCs w:val="28"/>
          <w:lang w:val="en-GB" w:bidi="ar"/>
        </w:rPr>
        <w:footnoteReference w:id="184"/>
      </w:r>
      <w:r w:rsidRPr="009D1C06">
        <w:rPr>
          <w:rFonts w:ascii="Times New Roman" w:hAnsi="Times New Roman" w:cs="Times New Roman"/>
          <w:sz w:val="28"/>
          <w:szCs w:val="28"/>
          <w:lang w:val="en-GB" w:bidi="ar"/>
        </w:rPr>
        <w:t xml:space="preserve"> In contrast, in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s </w:t>
      </w:r>
      <w:r w:rsidR="003272AD" w:rsidRPr="009D1C06">
        <w:rPr>
          <w:rFonts w:ascii="Times New Roman" w:hAnsi="Times New Roman" w:cs="Times New Roman"/>
          <w:sz w:val="28"/>
          <w:szCs w:val="28"/>
          <w:lang w:val="en-GB" w:bidi="ar"/>
        </w:rPr>
        <w:t>state</w:t>
      </w:r>
      <w:r w:rsidRPr="009D1C06">
        <w:rPr>
          <w:rFonts w:ascii="Times New Roman" w:hAnsi="Times New Roman" w:cs="Times New Roman"/>
          <w:sz w:val="28"/>
          <w:szCs w:val="28"/>
          <w:lang w:val="en-GB" w:bidi="ar"/>
        </w:rPr>
        <w:t>, there is no sale of goods, and it will not occupy the market of the right holder or cause the problem of consumer confusion.</w:t>
      </w:r>
      <w:r w:rsidRPr="009D1C06">
        <w:rPr>
          <w:rStyle w:val="a7"/>
          <w:rFonts w:ascii="Times New Roman" w:hAnsi="Times New Roman" w:cs="Times New Roman"/>
          <w:sz w:val="28"/>
          <w:szCs w:val="28"/>
          <w:lang w:val="en-GB" w:bidi="ar"/>
        </w:rPr>
        <w:footnoteReference w:id="185"/>
      </w:r>
      <w:r w:rsidRPr="009D1C06">
        <w:rPr>
          <w:rFonts w:ascii="Times New Roman" w:hAnsi="Times New Roman" w:cs="Times New Roman"/>
          <w:sz w:val="28"/>
          <w:szCs w:val="28"/>
          <w:lang w:val="en-GB" w:bidi="ar"/>
        </w:rPr>
        <w:t xml:space="preserve"> </w:t>
      </w:r>
    </w:p>
    <w:p w14:paraId="61BE72D0" w14:textId="7F8575DF"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Assuming the CISG is applied in OEM-related disputes in Chinese courts, most Chinese manufacturers could be exempted from the obligations to deliver goods free from third parties</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w:t>
      </w:r>
      <w:r w:rsidR="00C63907" w:rsidRPr="009D1C06">
        <w:rPr>
          <w:rFonts w:ascii="Times New Roman" w:hAnsi="Times New Roman" w:cs="Times New Roman"/>
          <w:sz w:val="28"/>
          <w:szCs w:val="28"/>
          <w:lang w:val="en-GB" w:bidi="ar"/>
        </w:rPr>
        <w:t>IPR</w:t>
      </w:r>
      <w:r w:rsidRPr="009D1C06">
        <w:rPr>
          <w:rFonts w:ascii="Times New Roman" w:hAnsi="Times New Roman" w:cs="Times New Roman"/>
          <w:sz w:val="28"/>
          <w:szCs w:val="28"/>
          <w:lang w:val="en-GB" w:bidi="ar"/>
        </w:rPr>
        <w:t xml:space="preserve">s according to Article 42, as discussed in Chapter 2. For example, in the </w:t>
      </w:r>
      <w:r w:rsidR="00DB5A68" w:rsidRPr="009D1C06">
        <w:rPr>
          <w:rFonts w:ascii="Times New Roman" w:hAnsi="Times New Roman" w:cs="Times New Roman"/>
          <w:sz w:val="28"/>
          <w:szCs w:val="28"/>
          <w:lang w:val="en-GB" w:bidi="ar"/>
        </w:rPr>
        <w:t xml:space="preserve">“NIKE” </w:t>
      </w:r>
      <w:r w:rsidRPr="009D1C06">
        <w:rPr>
          <w:rFonts w:ascii="Times New Roman" w:hAnsi="Times New Roman" w:cs="Times New Roman"/>
          <w:sz w:val="28"/>
          <w:szCs w:val="28"/>
          <w:lang w:val="en-GB" w:bidi="ar"/>
        </w:rPr>
        <w:t>case</w:t>
      </w:r>
      <w:r w:rsidR="00DB5A68" w:rsidRPr="009D1C06">
        <w:rPr>
          <w:rStyle w:val="a7"/>
          <w:rFonts w:ascii="Times New Roman" w:hAnsi="Times New Roman" w:cs="Times New Roman"/>
          <w:sz w:val="28"/>
          <w:szCs w:val="28"/>
          <w:lang w:val="en-GB" w:bidi="ar"/>
        </w:rPr>
        <w:footnoteReference w:id="186"/>
      </w:r>
      <w:r w:rsidR="00DB5A68" w:rsidRPr="009D1C06">
        <w:rPr>
          <w:rFonts w:ascii="Times New Roman" w:hAnsi="Times New Roman" w:cs="Times New Roman"/>
          <w:sz w:val="28"/>
          <w:szCs w:val="28"/>
          <w:lang w:val="en-GB" w:bidi="ar"/>
        </w:rPr>
        <w:t xml:space="preserve"> discussed previously</w:t>
      </w:r>
      <w:r w:rsidR="0094569C" w:rsidRPr="009D1C06">
        <w:rPr>
          <w:rFonts w:ascii="Times New Roman" w:hAnsi="Times New Roman" w:cs="Times New Roman"/>
          <w:sz w:val="28"/>
          <w:szCs w:val="28"/>
          <w:lang w:val="en-GB" w:bidi="ar"/>
        </w:rPr>
        <w:t>, s</w:t>
      </w:r>
      <w:r w:rsidRPr="009D1C06">
        <w:rPr>
          <w:rFonts w:ascii="Times New Roman" w:hAnsi="Times New Roman" w:cs="Times New Roman"/>
          <w:sz w:val="28"/>
          <w:szCs w:val="28"/>
          <w:lang w:val="en-GB" w:bidi="ar"/>
        </w:rPr>
        <w:t>ince the goods are confirmed to be sold in the US, the seller (Chinese manufacturer) has no privilege in investigating third parties</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IP</w:t>
      </w:r>
      <w:r w:rsidR="00A52DA9" w:rsidRPr="009D1C06">
        <w:rPr>
          <w:rFonts w:ascii="Times New Roman" w:hAnsi="Times New Roman" w:cs="Times New Roman"/>
          <w:sz w:val="28"/>
          <w:szCs w:val="28"/>
          <w:lang w:val="en-GB" w:bidi="ar"/>
        </w:rPr>
        <w:t>R</w:t>
      </w:r>
      <w:r w:rsidRPr="009D1C06">
        <w:rPr>
          <w:rFonts w:ascii="Times New Roman" w:hAnsi="Times New Roman" w:cs="Times New Roman"/>
          <w:sz w:val="28"/>
          <w:szCs w:val="28"/>
          <w:lang w:val="en-GB" w:bidi="ar"/>
        </w:rPr>
        <w:t>s, according to Article 42(1). Besides, following Article 42(2)(b), the seller is also exempted from the obligations. Thus, if the court applied the CISG, the chances are that the seller would not have any trademark infringement liabilities.</w:t>
      </w:r>
    </w:p>
    <w:p w14:paraId="1AC1ADC9" w14:textId="09E0618E" w:rsidR="00A52DA9" w:rsidRPr="009D1C06" w:rsidRDefault="00A52DA9"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In fact, as for the cases where the courts agree that the OEM does not constitute a trademark infringement, whether the CISG is applied, the results are the same: the seller (Chinese manufacturer) would be exempted from the obligations. For instance, in 2015, the Supreme People</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s Court issued a landmark ruling on this issue, known as </w:t>
      </w:r>
      <w:r w:rsidRPr="009D1C06">
        <w:rPr>
          <w:rFonts w:ascii="Times New Roman" w:hAnsi="Times New Roman" w:cs="Times New Roman"/>
          <w:sz w:val="28"/>
          <w:szCs w:val="28"/>
          <w:lang w:val="en-GB" w:bidi="ar"/>
        </w:rPr>
        <w:lastRenderedPageBreak/>
        <w:t>the PRETUL case.</w:t>
      </w:r>
      <w:r w:rsidRPr="009D1C06">
        <w:rPr>
          <w:rStyle w:val="a7"/>
          <w:rFonts w:ascii="Times New Roman" w:hAnsi="Times New Roman" w:cs="Times New Roman"/>
          <w:sz w:val="28"/>
          <w:szCs w:val="28"/>
          <w:lang w:val="en-GB" w:bidi="ar"/>
        </w:rPr>
        <w:footnoteReference w:id="187"/>
      </w:r>
      <w:r w:rsidRPr="009D1C06">
        <w:rPr>
          <w:rFonts w:ascii="Times New Roman" w:hAnsi="Times New Roman" w:cs="Times New Roman"/>
          <w:sz w:val="28"/>
          <w:szCs w:val="28"/>
          <w:lang w:val="en-GB" w:bidi="ar"/>
        </w:rPr>
        <w:t xml:space="preserve"> The court eventually disagreed with this opinion and carved out the conditions and limitations for an OEM to raise a successful </w:t>
      </w:r>
      <w:r w:rsidR="00254872" w:rsidRPr="009D1C06">
        <w:rPr>
          <w:rFonts w:ascii="Times New Roman" w:hAnsi="Times New Roman" w:cs="Times New Roman"/>
          <w:sz w:val="28"/>
          <w:szCs w:val="28"/>
          <w:lang w:val="en-GB" w:bidi="ar"/>
        </w:rPr>
        <w:t>defence</w:t>
      </w:r>
      <w:r w:rsidRPr="009D1C06">
        <w:rPr>
          <w:rFonts w:ascii="Times New Roman" w:hAnsi="Times New Roman" w:cs="Times New Roman"/>
          <w:sz w:val="28"/>
          <w:szCs w:val="28"/>
          <w:lang w:val="en-GB" w:bidi="ar"/>
        </w:rPr>
        <w:t xml:space="preserve"> against an infringement claim without applying the CISG.</w:t>
      </w:r>
      <w:r w:rsidRPr="009D1C06">
        <w:rPr>
          <w:rStyle w:val="a7"/>
          <w:rFonts w:ascii="Times New Roman" w:hAnsi="Times New Roman" w:cs="Times New Roman"/>
          <w:sz w:val="28"/>
          <w:szCs w:val="28"/>
          <w:lang w:val="en-GB" w:bidi="ar"/>
        </w:rPr>
        <w:footnoteReference w:id="188"/>
      </w:r>
      <w:r w:rsidR="00F63F08" w:rsidRPr="009D1C06">
        <w:rPr>
          <w:rFonts w:ascii="Times New Roman" w:hAnsi="Times New Roman" w:cs="Times New Roman"/>
          <w:sz w:val="28"/>
          <w:szCs w:val="28"/>
          <w:lang w:val="en-GB" w:bidi="ar"/>
        </w:rPr>
        <w:t xml:space="preserve"> Another landmarking case, the DONG FENG case</w:t>
      </w:r>
      <w:r w:rsidR="00F63F08" w:rsidRPr="009D1C06">
        <w:rPr>
          <w:rStyle w:val="a7"/>
          <w:rFonts w:ascii="Times New Roman" w:hAnsi="Times New Roman" w:cs="Times New Roman"/>
          <w:sz w:val="28"/>
          <w:szCs w:val="28"/>
          <w:lang w:val="en-GB" w:bidi="ar"/>
        </w:rPr>
        <w:footnoteReference w:id="189"/>
      </w:r>
      <w:r w:rsidR="00F63F08" w:rsidRPr="009D1C06">
        <w:rPr>
          <w:rFonts w:ascii="Times New Roman" w:hAnsi="Times New Roman" w:cs="Times New Roman"/>
          <w:sz w:val="28"/>
          <w:szCs w:val="28"/>
          <w:lang w:val="en-GB" w:bidi="ar"/>
        </w:rPr>
        <w:t xml:space="preserve">, later confirmed </w:t>
      </w:r>
      <w:r w:rsidR="00254872" w:rsidRPr="009D1C06">
        <w:rPr>
          <w:rFonts w:ascii="Times New Roman" w:hAnsi="Times New Roman" w:cs="Times New Roman"/>
          <w:sz w:val="28"/>
          <w:szCs w:val="28"/>
          <w:lang w:val="en-GB" w:bidi="ar"/>
        </w:rPr>
        <w:t>these exceptions</w:t>
      </w:r>
      <w:r w:rsidR="00F63F08" w:rsidRPr="009D1C06">
        <w:rPr>
          <w:rFonts w:ascii="Times New Roman" w:hAnsi="Times New Roman" w:cs="Times New Roman"/>
          <w:sz w:val="28"/>
          <w:szCs w:val="28"/>
          <w:lang w:val="en-GB" w:bidi="ar"/>
        </w:rPr>
        <w:t xml:space="preserve"> established in the PRETUL case.</w:t>
      </w:r>
    </w:p>
    <w:p w14:paraId="6C7D9213" w14:textId="03C8A16A" w:rsidR="005208E1" w:rsidRPr="00B95B4E" w:rsidRDefault="007462FF" w:rsidP="0035761E">
      <w:pPr>
        <w:pStyle w:val="3"/>
        <w:spacing w:line="240" w:lineRule="auto"/>
        <w:jc w:val="center"/>
        <w:rPr>
          <w:rFonts w:ascii="Times New Roman" w:hAnsi="Times New Roman" w:cs="Times New Roman"/>
          <w:b w:val="0"/>
          <w:bCs w:val="0"/>
          <w:i/>
          <w:iCs/>
          <w:sz w:val="28"/>
          <w:szCs w:val="28"/>
          <w:lang w:val="en-GB" w:bidi="ar"/>
        </w:rPr>
      </w:pPr>
      <w:bookmarkStart w:id="21" w:name="_Toc103306135"/>
      <w:r w:rsidRPr="00B95B4E">
        <w:rPr>
          <w:rFonts w:ascii="Times New Roman" w:hAnsi="Times New Roman" w:cs="Times New Roman"/>
          <w:b w:val="0"/>
          <w:bCs w:val="0"/>
          <w:i/>
          <w:iCs/>
          <w:sz w:val="28"/>
          <w:szCs w:val="28"/>
          <w:lang w:val="en-GB" w:bidi="ar"/>
        </w:rPr>
        <w:t xml:space="preserve">§ </w:t>
      </w:r>
      <w:r w:rsidR="005208E1" w:rsidRPr="00B95B4E">
        <w:rPr>
          <w:rFonts w:ascii="Times New Roman" w:hAnsi="Times New Roman" w:cs="Times New Roman"/>
          <w:b w:val="0"/>
          <w:bCs w:val="0"/>
          <w:i/>
          <w:iCs/>
          <w:sz w:val="28"/>
          <w:szCs w:val="28"/>
          <w:lang w:val="en-GB" w:bidi="ar"/>
        </w:rPr>
        <w:t>2.3</w:t>
      </w:r>
      <w:r w:rsidRPr="00B95B4E">
        <w:rPr>
          <w:rFonts w:ascii="Times New Roman" w:hAnsi="Times New Roman" w:cs="Times New Roman"/>
          <w:b w:val="0"/>
          <w:bCs w:val="0"/>
          <w:i/>
          <w:iCs/>
          <w:sz w:val="28"/>
          <w:szCs w:val="28"/>
          <w:lang w:val="en-GB" w:bidi="ar"/>
        </w:rPr>
        <w:t>.</w:t>
      </w:r>
      <w:r w:rsidR="005208E1" w:rsidRPr="00B95B4E">
        <w:rPr>
          <w:rFonts w:ascii="Times New Roman" w:hAnsi="Times New Roman" w:cs="Times New Roman"/>
          <w:b w:val="0"/>
          <w:bCs w:val="0"/>
          <w:i/>
          <w:iCs/>
          <w:sz w:val="28"/>
          <w:szCs w:val="28"/>
          <w:lang w:val="en-GB" w:bidi="ar"/>
        </w:rPr>
        <w:t xml:space="preserve"> The </w:t>
      </w:r>
      <w:r w:rsidR="00C17A52">
        <w:rPr>
          <w:rFonts w:ascii="Times New Roman" w:hAnsi="Times New Roman" w:cs="Times New Roman"/>
          <w:b w:val="0"/>
          <w:bCs w:val="0"/>
          <w:i/>
          <w:iCs/>
          <w:sz w:val="28"/>
          <w:szCs w:val="28"/>
          <w:lang w:val="en-GB" w:bidi="ar"/>
        </w:rPr>
        <w:t>i</w:t>
      </w:r>
      <w:r w:rsidR="005208E1" w:rsidRPr="00B95B4E">
        <w:rPr>
          <w:rFonts w:ascii="Times New Roman" w:hAnsi="Times New Roman" w:cs="Times New Roman"/>
          <w:b w:val="0"/>
          <w:bCs w:val="0"/>
          <w:i/>
          <w:iCs/>
          <w:sz w:val="28"/>
          <w:szCs w:val="28"/>
          <w:lang w:val="en-GB" w:bidi="ar"/>
        </w:rPr>
        <w:t xml:space="preserve">mperfection of the </w:t>
      </w:r>
      <w:r w:rsidR="00C17A52">
        <w:rPr>
          <w:rFonts w:ascii="Times New Roman" w:hAnsi="Times New Roman" w:cs="Times New Roman"/>
          <w:b w:val="0"/>
          <w:bCs w:val="0"/>
          <w:i/>
          <w:iCs/>
          <w:sz w:val="28"/>
          <w:szCs w:val="28"/>
          <w:lang w:val="en-GB" w:bidi="ar"/>
        </w:rPr>
        <w:t>adjudication d</w:t>
      </w:r>
      <w:r w:rsidR="005208E1" w:rsidRPr="00B95B4E">
        <w:rPr>
          <w:rFonts w:ascii="Times New Roman" w:hAnsi="Times New Roman" w:cs="Times New Roman"/>
          <w:b w:val="0"/>
          <w:bCs w:val="0"/>
          <w:i/>
          <w:iCs/>
          <w:sz w:val="28"/>
          <w:szCs w:val="28"/>
          <w:lang w:val="en-GB" w:bidi="ar"/>
        </w:rPr>
        <w:t>ocuments</w:t>
      </w:r>
      <w:bookmarkEnd w:id="21"/>
    </w:p>
    <w:p w14:paraId="0B93DCFA" w14:textId="6BC28C67" w:rsidR="008B1B33" w:rsidRPr="009D1C06" w:rsidRDefault="005208E1" w:rsidP="008B1B33">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The task of the adjudication is to properly apply the law on the premise of ascertaining the facts of the case and to cite specific clauses in the adjudication document to make detailed reasoning.</w:t>
      </w:r>
      <w:r w:rsidRPr="009D1C06">
        <w:rPr>
          <w:rStyle w:val="a7"/>
          <w:rFonts w:ascii="Times New Roman" w:hAnsi="Times New Roman" w:cs="Times New Roman"/>
          <w:sz w:val="28"/>
          <w:szCs w:val="28"/>
          <w:lang w:val="en-GB" w:bidi="ar"/>
        </w:rPr>
        <w:footnoteReference w:id="190"/>
      </w:r>
      <w:r w:rsidRPr="009D1C06">
        <w:rPr>
          <w:rFonts w:ascii="Times New Roman" w:hAnsi="Times New Roman" w:cs="Times New Roman"/>
          <w:sz w:val="28"/>
          <w:szCs w:val="28"/>
          <w:lang w:val="en-GB" w:bidi="ar"/>
        </w:rPr>
        <w:t xml:space="preserve"> In this regard, Article 1 of the “Provisions of the Supreme People</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Court on Citation of Judgment Documents to Normative Legal Documents such as Laws and Norms”</w:t>
      </w:r>
      <w:r w:rsidRPr="009D1C06">
        <w:rPr>
          <w:rStyle w:val="a7"/>
          <w:rFonts w:ascii="Times New Roman" w:hAnsi="Times New Roman" w:cs="Times New Roman"/>
          <w:sz w:val="28"/>
          <w:szCs w:val="28"/>
          <w:lang w:val="en-GB" w:bidi="ar"/>
        </w:rPr>
        <w:footnoteReference w:id="191"/>
      </w:r>
      <w:r w:rsidRPr="009D1C06">
        <w:rPr>
          <w:rFonts w:ascii="Times New Roman" w:hAnsi="Times New Roman" w:cs="Times New Roman"/>
          <w:sz w:val="28"/>
          <w:szCs w:val="28"/>
          <w:lang w:val="en-GB" w:bidi="ar"/>
        </w:rPr>
        <w:t xml:space="preserve"> stipulates that the content of the courts</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w:t>
      </w:r>
      <w:r w:rsidRPr="009D1C06">
        <w:rPr>
          <w:rFonts w:ascii="Times New Roman" w:hAnsi="Times New Roman" w:cs="Times New Roman"/>
          <w:sz w:val="28"/>
          <w:szCs w:val="28"/>
          <w:lang w:val="en-GB" w:bidi="ar"/>
        </w:rPr>
        <w:lastRenderedPageBreak/>
        <w:t>judgment documents should be referenced in a normative manner. Specific provisions should be cited in their entirety, but, as far as the retrieved cases are concerned, the judgment documents produced by some courts are not standardised.</w:t>
      </w:r>
      <w:r w:rsidR="004B0E95" w:rsidRPr="009D1C06">
        <w:rPr>
          <w:rStyle w:val="a7"/>
          <w:rFonts w:ascii="Times New Roman" w:hAnsi="Times New Roman" w:cs="Times New Roman"/>
          <w:sz w:val="28"/>
          <w:szCs w:val="28"/>
          <w:lang w:val="en-GB" w:bidi="ar"/>
        </w:rPr>
        <w:t xml:space="preserve"> </w:t>
      </w:r>
      <w:r w:rsidR="004B0E95" w:rsidRPr="009D1C06">
        <w:rPr>
          <w:rStyle w:val="a7"/>
          <w:rFonts w:ascii="Times New Roman" w:hAnsi="Times New Roman" w:cs="Times New Roman"/>
          <w:sz w:val="28"/>
          <w:szCs w:val="28"/>
          <w:lang w:val="en-GB" w:bidi="ar"/>
        </w:rPr>
        <w:footnoteReference w:id="192"/>
      </w:r>
      <w:r w:rsidRPr="009D1C06">
        <w:rPr>
          <w:rFonts w:ascii="Times New Roman" w:hAnsi="Times New Roman" w:cs="Times New Roman"/>
          <w:sz w:val="28"/>
          <w:szCs w:val="28"/>
          <w:lang w:val="en-GB" w:bidi="ar"/>
        </w:rPr>
        <w:t xml:space="preserve"> </w:t>
      </w:r>
    </w:p>
    <w:p w14:paraId="19E645F1" w14:textId="510EAA6E"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There are problems of “rough” or simplistic handling in the reasoning of judgments. Some court judgments </w:t>
      </w:r>
      <w:r w:rsidR="00F4285C" w:rsidRPr="009D1C06">
        <w:rPr>
          <w:rFonts w:ascii="Times New Roman" w:hAnsi="Times New Roman" w:cs="Times New Roman"/>
          <w:sz w:val="28"/>
          <w:szCs w:val="28"/>
          <w:lang w:val="en-GB" w:bidi="ar"/>
        </w:rPr>
        <w:t xml:space="preserve">also have </w:t>
      </w:r>
      <w:r w:rsidRPr="009D1C06">
        <w:rPr>
          <w:rFonts w:ascii="Times New Roman" w:hAnsi="Times New Roman" w:cs="Times New Roman"/>
          <w:sz w:val="28"/>
          <w:szCs w:val="28"/>
          <w:lang w:val="en-GB" w:bidi="ar"/>
        </w:rPr>
        <w:t>the problems such as vague clauses and incomplete interpretations, which results in a low quality of judgement documents. The following cases concern the issues mentioned above.</w:t>
      </w:r>
    </w:p>
    <w:p w14:paraId="3215F4D6" w14:textId="77777777"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Anson Distributing LLC vs </w:t>
      </w:r>
      <w:proofErr w:type="spellStart"/>
      <w:r w:rsidRPr="009D1C06">
        <w:rPr>
          <w:rFonts w:ascii="Times New Roman" w:hAnsi="Times New Roman" w:cs="Times New Roman"/>
          <w:sz w:val="28"/>
          <w:szCs w:val="28"/>
          <w:lang w:val="en-GB" w:bidi="ar"/>
        </w:rPr>
        <w:t>Haimou</w:t>
      </w:r>
      <w:proofErr w:type="spellEnd"/>
      <w:r w:rsidRPr="009D1C06">
        <w:rPr>
          <w:rFonts w:ascii="Times New Roman" w:hAnsi="Times New Roman" w:cs="Times New Roman"/>
          <w:sz w:val="28"/>
          <w:szCs w:val="28"/>
          <w:lang w:val="en-GB" w:bidi="ar"/>
        </w:rPr>
        <w:t xml:space="preserve"> Xiao</w:t>
      </w:r>
      <w:r w:rsidRPr="009D1C06">
        <w:rPr>
          <w:rStyle w:val="a7"/>
          <w:rFonts w:ascii="Times New Roman" w:hAnsi="Times New Roman" w:cs="Times New Roman"/>
          <w:sz w:val="28"/>
          <w:szCs w:val="28"/>
          <w:lang w:val="en-GB" w:bidi="ar"/>
        </w:rPr>
        <w:footnoteReference w:id="193"/>
      </w:r>
    </w:p>
    <w:p w14:paraId="362501ED" w14:textId="3C9E0475"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The plaintiff, an American company named Anson Distributing LLC (hereinafter “Anson”), concluded contracts of sales of hoverboards with the defendant, a Chinese citizen named </w:t>
      </w:r>
      <w:proofErr w:type="spellStart"/>
      <w:r w:rsidRPr="009D1C06">
        <w:rPr>
          <w:rFonts w:ascii="Times New Roman" w:hAnsi="Times New Roman" w:cs="Times New Roman"/>
          <w:sz w:val="28"/>
          <w:szCs w:val="28"/>
          <w:lang w:val="en-GB" w:bidi="ar"/>
        </w:rPr>
        <w:t>Haimou</w:t>
      </w:r>
      <w:proofErr w:type="spellEnd"/>
      <w:r w:rsidRPr="009D1C06">
        <w:rPr>
          <w:rFonts w:ascii="Times New Roman" w:hAnsi="Times New Roman" w:cs="Times New Roman"/>
          <w:sz w:val="28"/>
          <w:szCs w:val="28"/>
          <w:lang w:val="en-GB" w:bidi="ar"/>
        </w:rPr>
        <w:t xml:space="preserve"> Xiao</w:t>
      </w:r>
      <w:r w:rsidR="007A4370" w:rsidRPr="009D1C06">
        <w:rPr>
          <w:rFonts w:ascii="Times New Roman" w:hAnsi="Times New Roman" w:cs="Times New Roman"/>
          <w:sz w:val="28"/>
          <w:szCs w:val="28"/>
          <w:lang w:val="en-GB" w:bidi="ar"/>
        </w:rPr>
        <w:t>, while</w:t>
      </w:r>
      <w:r w:rsidRPr="009D1C06">
        <w:rPr>
          <w:rFonts w:ascii="Times New Roman" w:hAnsi="Times New Roman" w:cs="Times New Roman"/>
          <w:sz w:val="28"/>
          <w:szCs w:val="28"/>
          <w:lang w:val="en-GB" w:bidi="ar"/>
        </w:rPr>
        <w:t xml:space="preserve"> the defendant deceived the plaintiff when concluding the contract by stating that he was the owner of a Hong Kong company</w:t>
      </w:r>
      <w:r w:rsidR="007A4370" w:rsidRPr="009D1C06">
        <w:rPr>
          <w:rFonts w:ascii="Times New Roman" w:hAnsi="Times New Roman" w:cs="Times New Roman"/>
          <w:sz w:val="28"/>
          <w:szCs w:val="28"/>
          <w:lang w:val="en-GB" w:bidi="ar"/>
        </w:rPr>
        <w:t xml:space="preserve"> </w:t>
      </w:r>
      <w:r w:rsidRPr="009D1C06">
        <w:rPr>
          <w:rFonts w:ascii="Times New Roman" w:hAnsi="Times New Roman" w:cs="Times New Roman"/>
          <w:sz w:val="28"/>
          <w:szCs w:val="28"/>
          <w:lang w:val="en-GB" w:bidi="ar"/>
        </w:rPr>
        <w:t>which does not exist.</w:t>
      </w:r>
      <w:r w:rsidR="00B8470B" w:rsidRPr="009D1C06">
        <w:rPr>
          <w:rStyle w:val="a7"/>
          <w:rFonts w:ascii="Times New Roman" w:hAnsi="Times New Roman" w:cs="Times New Roman"/>
          <w:sz w:val="28"/>
          <w:szCs w:val="28"/>
          <w:lang w:val="en-GB" w:bidi="ar"/>
        </w:rPr>
        <w:footnoteReference w:id="194"/>
      </w:r>
      <w:r w:rsidRPr="009D1C06">
        <w:rPr>
          <w:rFonts w:ascii="Times New Roman" w:hAnsi="Times New Roman" w:cs="Times New Roman"/>
          <w:sz w:val="28"/>
          <w:szCs w:val="28"/>
          <w:lang w:val="en-GB" w:bidi="ar"/>
        </w:rPr>
        <w:t xml:space="preserve"> The goods were detained at </w:t>
      </w:r>
      <w:r w:rsidR="007A4370" w:rsidRPr="009D1C06">
        <w:rPr>
          <w:rFonts w:ascii="Times New Roman" w:hAnsi="Times New Roman" w:cs="Times New Roman"/>
          <w:sz w:val="28"/>
          <w:szCs w:val="28"/>
          <w:lang w:val="en-GB" w:bidi="ar"/>
        </w:rPr>
        <w:t xml:space="preserve">the </w:t>
      </w:r>
      <w:r w:rsidRPr="009D1C06">
        <w:rPr>
          <w:rFonts w:ascii="Times New Roman" w:hAnsi="Times New Roman" w:cs="Times New Roman"/>
          <w:sz w:val="28"/>
          <w:szCs w:val="28"/>
          <w:lang w:val="en-GB" w:bidi="ar"/>
        </w:rPr>
        <w:t>US customs and identified using the counterfeiting Samsung batteries. The plaintiff filed the lawsuit in the Chinese court. The Chinese court applied the CISG directly and decided that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counterfeiting behaviour breached the obligations regulated in Article 42 of the CISG</w:t>
      </w:r>
      <w:r w:rsidR="00B8470B" w:rsidRPr="009D1C06">
        <w:rPr>
          <w:rFonts w:ascii="Times New Roman" w:hAnsi="Times New Roman" w:cs="Times New Roman"/>
          <w:sz w:val="28"/>
          <w:szCs w:val="28"/>
          <w:lang w:val="en-GB" w:bidi="ar"/>
        </w:rPr>
        <w:t xml:space="preserve"> and</w:t>
      </w:r>
      <w:r w:rsidRPr="009D1C06">
        <w:rPr>
          <w:rFonts w:ascii="Times New Roman" w:hAnsi="Times New Roman" w:cs="Times New Roman"/>
          <w:sz w:val="28"/>
          <w:szCs w:val="28"/>
          <w:lang w:val="en-GB" w:bidi="ar"/>
        </w:rPr>
        <w:t xml:space="preserve"> </w:t>
      </w:r>
      <w:r w:rsidR="00B8470B" w:rsidRPr="009D1C06">
        <w:rPr>
          <w:rFonts w:ascii="Times New Roman" w:hAnsi="Times New Roman" w:cs="Times New Roman"/>
          <w:sz w:val="28"/>
          <w:szCs w:val="28"/>
          <w:lang w:val="en-GB" w:bidi="ar"/>
        </w:rPr>
        <w:t>n</w:t>
      </w:r>
      <w:r w:rsidRPr="009D1C06">
        <w:rPr>
          <w:rFonts w:ascii="Times New Roman" w:hAnsi="Times New Roman" w:cs="Times New Roman"/>
          <w:sz w:val="28"/>
          <w:szCs w:val="28"/>
          <w:lang w:val="en-GB" w:bidi="ar"/>
        </w:rPr>
        <w:t>one of the exemption situations w</w:t>
      </w:r>
      <w:r w:rsidR="00271A61" w:rsidRPr="009D1C06">
        <w:rPr>
          <w:rFonts w:ascii="Times New Roman" w:hAnsi="Times New Roman" w:cs="Times New Roman"/>
          <w:sz w:val="28"/>
          <w:szCs w:val="28"/>
          <w:lang w:val="en-GB" w:bidi="ar"/>
        </w:rPr>
        <w:t>as</w:t>
      </w:r>
      <w:r w:rsidRPr="009D1C06">
        <w:rPr>
          <w:rFonts w:ascii="Times New Roman" w:hAnsi="Times New Roman" w:cs="Times New Roman"/>
          <w:sz w:val="28"/>
          <w:szCs w:val="28"/>
          <w:lang w:val="en-GB" w:bidi="ar"/>
        </w:rPr>
        <w:t xml:space="preserve"> applicable.</w:t>
      </w:r>
      <w:r w:rsidR="00B8470B" w:rsidRPr="009D1C06">
        <w:rPr>
          <w:rStyle w:val="a7"/>
          <w:rFonts w:ascii="Times New Roman" w:hAnsi="Times New Roman" w:cs="Times New Roman"/>
          <w:sz w:val="28"/>
          <w:szCs w:val="28"/>
          <w:lang w:val="en-GB" w:bidi="ar"/>
        </w:rPr>
        <w:footnoteReference w:id="195"/>
      </w:r>
      <w:r w:rsidRPr="009D1C06">
        <w:rPr>
          <w:rFonts w:ascii="Times New Roman" w:hAnsi="Times New Roman" w:cs="Times New Roman"/>
          <w:sz w:val="28"/>
          <w:szCs w:val="28"/>
          <w:lang w:val="en-GB" w:bidi="ar"/>
        </w:rPr>
        <w:t xml:space="preserve"> Thus, Xiao breached the </w:t>
      </w:r>
      <w:r w:rsidRPr="009D1C06">
        <w:rPr>
          <w:rFonts w:ascii="Times New Roman" w:hAnsi="Times New Roman" w:cs="Times New Roman"/>
          <w:sz w:val="28"/>
          <w:szCs w:val="28"/>
          <w:lang w:val="en-GB" w:bidi="ar"/>
        </w:rPr>
        <w:lastRenderedPageBreak/>
        <w:t>sellers</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obligations to deliver goods free from third parties</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w:t>
      </w:r>
      <w:r w:rsidR="007A4370" w:rsidRPr="009D1C06">
        <w:rPr>
          <w:rFonts w:ascii="Times New Roman" w:hAnsi="Times New Roman" w:cs="Times New Roman"/>
          <w:sz w:val="28"/>
          <w:szCs w:val="28"/>
          <w:lang w:val="en-GB" w:bidi="ar"/>
        </w:rPr>
        <w:t>IPRs</w:t>
      </w:r>
      <w:r w:rsidRPr="009D1C06">
        <w:rPr>
          <w:rFonts w:ascii="Times New Roman" w:hAnsi="Times New Roman" w:cs="Times New Roman"/>
          <w:sz w:val="28"/>
          <w:szCs w:val="28"/>
          <w:lang w:val="en-GB" w:bidi="ar"/>
        </w:rPr>
        <w:t>, which eventually caused a fundamental breach.</w:t>
      </w:r>
      <w:r w:rsidR="00B8470B" w:rsidRPr="009D1C06">
        <w:rPr>
          <w:rFonts w:ascii="Times New Roman" w:hAnsi="Times New Roman" w:cs="Times New Roman"/>
          <w:sz w:val="28"/>
          <w:szCs w:val="28"/>
          <w:lang w:val="en-GB" w:bidi="ar"/>
        </w:rPr>
        <w:t xml:space="preserve"> </w:t>
      </w:r>
    </w:p>
    <w:p w14:paraId="3E35D108" w14:textId="5FAC4D8A" w:rsidR="005208E1" w:rsidRPr="009D1C06" w:rsidRDefault="00B8470B"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The judicial decision of case as mentioned above remains insufficiencies regarding the formation and interpretations of merits. </w:t>
      </w:r>
      <w:r w:rsidR="00F027B9" w:rsidRPr="009D1C06">
        <w:rPr>
          <w:rFonts w:ascii="Times New Roman" w:hAnsi="Times New Roman" w:cs="Times New Roman"/>
          <w:sz w:val="28"/>
          <w:szCs w:val="28"/>
          <w:lang w:val="en-GB" w:bidi="ar"/>
        </w:rPr>
        <w:t xml:space="preserve">In the judgement, the court directly applied the CISG and quoted Articles 42 and 43. However, the relevant merits are just general summaries of the contexts of the Convention. The court did not </w:t>
      </w:r>
      <w:r w:rsidR="00C33B33" w:rsidRPr="009D1C06">
        <w:rPr>
          <w:rFonts w:ascii="Times New Roman" w:hAnsi="Times New Roman" w:cs="Times New Roman"/>
          <w:sz w:val="28"/>
          <w:szCs w:val="28"/>
          <w:lang w:val="en-GB" w:bidi="ar"/>
        </w:rPr>
        <w:t>give</w:t>
      </w:r>
      <w:r w:rsidR="00F027B9" w:rsidRPr="009D1C06">
        <w:rPr>
          <w:rFonts w:ascii="Times New Roman" w:hAnsi="Times New Roman" w:cs="Times New Roman"/>
          <w:sz w:val="28"/>
          <w:szCs w:val="28"/>
          <w:lang w:val="en-GB" w:bidi="ar"/>
        </w:rPr>
        <w:t xml:space="preserve"> enough detailed analysis based on concrete </w:t>
      </w:r>
      <w:r w:rsidR="00C33B33" w:rsidRPr="009D1C06">
        <w:rPr>
          <w:rFonts w:ascii="Times New Roman" w:hAnsi="Times New Roman" w:cs="Times New Roman"/>
          <w:sz w:val="28"/>
          <w:szCs w:val="28"/>
          <w:lang w:val="en-GB" w:bidi="ar"/>
        </w:rPr>
        <w:t>case or</w:t>
      </w:r>
      <w:r w:rsidR="00F027B9" w:rsidRPr="009D1C06">
        <w:rPr>
          <w:rFonts w:ascii="Times New Roman" w:hAnsi="Times New Roman" w:cs="Times New Roman"/>
          <w:sz w:val="28"/>
          <w:szCs w:val="28"/>
          <w:lang w:val="en-GB" w:bidi="ar"/>
        </w:rPr>
        <w:t xml:space="preserve"> elaborated the sub-provisions of the articles regulated in the sub-paragraphs, namely the exclusive provisions of the seller</w:t>
      </w:r>
      <w:r w:rsidR="0072250F" w:rsidRPr="009D1C06">
        <w:rPr>
          <w:rFonts w:ascii="Times New Roman" w:hAnsi="Times New Roman" w:cs="Times New Roman"/>
          <w:sz w:val="28"/>
          <w:szCs w:val="28"/>
          <w:lang w:val="en-GB" w:bidi="ar"/>
        </w:rPr>
        <w:t>’</w:t>
      </w:r>
      <w:r w:rsidR="00F027B9" w:rsidRPr="009D1C06">
        <w:rPr>
          <w:rFonts w:ascii="Times New Roman" w:hAnsi="Times New Roman" w:cs="Times New Roman"/>
          <w:sz w:val="28"/>
          <w:szCs w:val="28"/>
          <w:lang w:val="en-GB" w:bidi="ar"/>
        </w:rPr>
        <w:t xml:space="preserve">s obligations. </w:t>
      </w:r>
      <w:r w:rsidR="00C33B33" w:rsidRPr="009D1C06">
        <w:rPr>
          <w:rFonts w:ascii="Times New Roman" w:hAnsi="Times New Roman" w:cs="Times New Roman"/>
          <w:sz w:val="28"/>
          <w:szCs w:val="28"/>
          <w:lang w:val="en-GB" w:bidi="ar"/>
        </w:rPr>
        <w:t>Besides, the court simultaneously applied the GPCL, but did not explain the controversy between the GPCL and the Convention regarding the application of international treaties relating to IP. Similar situations can be found i</w:t>
      </w:r>
      <w:r w:rsidR="005208E1" w:rsidRPr="009D1C06">
        <w:rPr>
          <w:rFonts w:ascii="Times New Roman" w:hAnsi="Times New Roman" w:cs="Times New Roman"/>
          <w:sz w:val="28"/>
          <w:szCs w:val="28"/>
          <w:lang w:val="en-GB" w:bidi="ar"/>
        </w:rPr>
        <w:t xml:space="preserve">n the </w:t>
      </w:r>
      <w:r w:rsidR="007D0D12" w:rsidRPr="009D1C06">
        <w:rPr>
          <w:rFonts w:ascii="Times New Roman" w:hAnsi="Times New Roman" w:cs="Times New Roman"/>
          <w:sz w:val="28"/>
          <w:szCs w:val="28"/>
          <w:lang w:val="en-GB" w:bidi="ar"/>
        </w:rPr>
        <w:t>case of Company A (Chinese) vs. Company B (Japanese)</w:t>
      </w:r>
      <w:r w:rsidR="005208E1" w:rsidRPr="009D1C06">
        <w:rPr>
          <w:rFonts w:ascii="Times New Roman" w:hAnsi="Times New Roman" w:cs="Times New Roman"/>
          <w:sz w:val="28"/>
          <w:szCs w:val="28"/>
          <w:lang w:val="en-GB" w:bidi="ar"/>
        </w:rPr>
        <w:t xml:space="preserve"> heard by the </w:t>
      </w:r>
      <w:r w:rsidR="007D0D12" w:rsidRPr="009D1C06">
        <w:rPr>
          <w:rFonts w:ascii="Times New Roman" w:hAnsi="Times New Roman" w:cs="Times New Roman"/>
          <w:sz w:val="28"/>
          <w:szCs w:val="28"/>
          <w:lang w:val="en-GB" w:bidi="ar"/>
        </w:rPr>
        <w:t>Pudong New District People</w:t>
      </w:r>
      <w:r w:rsidR="0072250F" w:rsidRPr="009D1C06">
        <w:rPr>
          <w:rFonts w:ascii="Times New Roman" w:hAnsi="Times New Roman" w:cs="Times New Roman"/>
          <w:sz w:val="28"/>
          <w:szCs w:val="28"/>
          <w:lang w:val="en-GB" w:bidi="ar"/>
        </w:rPr>
        <w:t>’</w:t>
      </w:r>
      <w:r w:rsidR="007D0D12" w:rsidRPr="009D1C06">
        <w:rPr>
          <w:rFonts w:ascii="Times New Roman" w:hAnsi="Times New Roman" w:cs="Times New Roman"/>
          <w:sz w:val="28"/>
          <w:szCs w:val="28"/>
          <w:lang w:val="en-GB" w:bidi="ar"/>
        </w:rPr>
        <w:t>s Court of Shanghai Municipality</w:t>
      </w:r>
      <w:r w:rsidR="005208E1" w:rsidRPr="009D1C06">
        <w:rPr>
          <w:rFonts w:ascii="Times New Roman" w:hAnsi="Times New Roman" w:cs="Times New Roman"/>
          <w:sz w:val="28"/>
          <w:szCs w:val="28"/>
          <w:lang w:val="en-GB" w:bidi="ar"/>
        </w:rPr>
        <w:t>”</w:t>
      </w:r>
      <w:r w:rsidR="005208E1" w:rsidRPr="009D1C06">
        <w:rPr>
          <w:rStyle w:val="a7"/>
          <w:rFonts w:ascii="Times New Roman" w:hAnsi="Times New Roman" w:cs="Times New Roman"/>
          <w:sz w:val="28"/>
          <w:szCs w:val="28"/>
          <w:lang w:val="en-GB" w:bidi="ar"/>
        </w:rPr>
        <w:footnoteReference w:id="196"/>
      </w:r>
      <w:r w:rsidR="00C33B33" w:rsidRPr="009D1C06">
        <w:rPr>
          <w:rFonts w:ascii="Times New Roman" w:hAnsi="Times New Roman" w:cs="Times New Roman"/>
          <w:sz w:val="28"/>
          <w:szCs w:val="28"/>
          <w:lang w:val="en-GB" w:bidi="ar"/>
        </w:rPr>
        <w:t xml:space="preserve">, where </w:t>
      </w:r>
      <w:r w:rsidR="005208E1" w:rsidRPr="009D1C06">
        <w:rPr>
          <w:rFonts w:ascii="Times New Roman" w:hAnsi="Times New Roman" w:cs="Times New Roman"/>
          <w:sz w:val="28"/>
          <w:szCs w:val="28"/>
          <w:lang w:val="en-GB" w:bidi="ar"/>
        </w:rPr>
        <w:t>the court only made a judgment based on CISG paragraph 1 of Article 42, but it neglected the exemptions of the seller</w:t>
      </w:r>
      <w:r w:rsidR="0072250F" w:rsidRPr="009D1C06">
        <w:rPr>
          <w:rFonts w:ascii="Times New Roman" w:hAnsi="Times New Roman" w:cs="Times New Roman"/>
          <w:sz w:val="28"/>
          <w:szCs w:val="28"/>
          <w:lang w:val="en-GB" w:bidi="ar"/>
        </w:rPr>
        <w:t>’</w:t>
      </w:r>
      <w:r w:rsidR="005208E1" w:rsidRPr="009D1C06">
        <w:rPr>
          <w:rFonts w:ascii="Times New Roman" w:hAnsi="Times New Roman" w:cs="Times New Roman"/>
          <w:sz w:val="28"/>
          <w:szCs w:val="28"/>
          <w:lang w:val="en-GB" w:bidi="ar"/>
        </w:rPr>
        <w:t>s obligations regulated in other paragraphs.</w:t>
      </w:r>
      <w:r w:rsidR="005208E1" w:rsidRPr="009D1C06">
        <w:rPr>
          <w:rStyle w:val="a7"/>
          <w:rFonts w:ascii="Times New Roman" w:hAnsi="Times New Roman" w:cs="Times New Roman"/>
          <w:sz w:val="28"/>
          <w:szCs w:val="28"/>
          <w:lang w:val="en-GB" w:bidi="ar"/>
        </w:rPr>
        <w:footnoteReference w:id="197"/>
      </w:r>
    </w:p>
    <w:p w14:paraId="31A0F301" w14:textId="46A44E46" w:rsidR="005208E1" w:rsidRPr="00B95B4E" w:rsidRDefault="0074430B" w:rsidP="0035761E">
      <w:pPr>
        <w:pStyle w:val="2"/>
        <w:spacing w:line="240" w:lineRule="auto"/>
        <w:jc w:val="center"/>
        <w:rPr>
          <w:rFonts w:ascii="Times New Roman" w:hAnsi="Times New Roman" w:cs="Times New Roman"/>
          <w:i/>
          <w:iCs/>
          <w:sz w:val="28"/>
          <w:szCs w:val="28"/>
          <w:lang w:val="en-GB" w:bidi="ar"/>
        </w:rPr>
      </w:pPr>
      <w:bookmarkStart w:id="22" w:name="_Toc103306136"/>
      <w:r w:rsidRPr="00B95B4E">
        <w:rPr>
          <w:rFonts w:ascii="Times New Roman" w:hAnsi="Times New Roman" w:cs="Times New Roman"/>
          <w:i/>
          <w:iCs/>
          <w:sz w:val="28"/>
          <w:szCs w:val="28"/>
          <w:lang w:val="en-GB" w:bidi="ar"/>
        </w:rPr>
        <w:lastRenderedPageBreak/>
        <w:t xml:space="preserve">§ </w:t>
      </w:r>
      <w:r w:rsidR="005208E1" w:rsidRPr="00B95B4E">
        <w:rPr>
          <w:rFonts w:ascii="Times New Roman" w:hAnsi="Times New Roman" w:cs="Times New Roman"/>
          <w:i/>
          <w:iCs/>
          <w:sz w:val="28"/>
          <w:szCs w:val="28"/>
          <w:lang w:val="en-GB" w:bidi="ar"/>
        </w:rPr>
        <w:t xml:space="preserve">3. Suggestions for </w:t>
      </w:r>
      <w:r w:rsidRPr="00B95B4E">
        <w:rPr>
          <w:rFonts w:ascii="Times New Roman" w:hAnsi="Times New Roman" w:cs="Times New Roman"/>
          <w:i/>
          <w:iCs/>
          <w:sz w:val="28"/>
          <w:szCs w:val="28"/>
          <w:lang w:val="en-GB" w:bidi="ar"/>
        </w:rPr>
        <w:t>improving</w:t>
      </w:r>
      <w:r w:rsidR="005208E1" w:rsidRPr="00B95B4E">
        <w:rPr>
          <w:rFonts w:ascii="Times New Roman" w:hAnsi="Times New Roman" w:cs="Times New Roman"/>
          <w:i/>
          <w:iCs/>
          <w:sz w:val="28"/>
          <w:szCs w:val="28"/>
          <w:lang w:val="en-GB" w:bidi="ar"/>
        </w:rPr>
        <w:t xml:space="preserve"> the </w:t>
      </w:r>
      <w:r w:rsidRPr="00B95B4E">
        <w:rPr>
          <w:rFonts w:ascii="Times New Roman" w:hAnsi="Times New Roman" w:cs="Times New Roman"/>
          <w:i/>
          <w:iCs/>
          <w:sz w:val="28"/>
          <w:szCs w:val="28"/>
          <w:lang w:val="en-GB" w:bidi="ar"/>
        </w:rPr>
        <w:t>i</w:t>
      </w:r>
      <w:r w:rsidR="005208E1" w:rsidRPr="00B95B4E">
        <w:rPr>
          <w:rFonts w:ascii="Times New Roman" w:hAnsi="Times New Roman" w:cs="Times New Roman"/>
          <w:i/>
          <w:iCs/>
          <w:sz w:val="28"/>
          <w:szCs w:val="28"/>
          <w:lang w:val="en-GB" w:bidi="ar"/>
        </w:rPr>
        <w:t xml:space="preserve">mplementation of the IP-related </w:t>
      </w:r>
      <w:r w:rsidRPr="00B95B4E">
        <w:rPr>
          <w:rFonts w:ascii="Times New Roman" w:hAnsi="Times New Roman" w:cs="Times New Roman"/>
          <w:i/>
          <w:iCs/>
          <w:sz w:val="28"/>
          <w:szCs w:val="28"/>
          <w:lang w:val="en-GB" w:bidi="ar"/>
        </w:rPr>
        <w:t>p</w:t>
      </w:r>
      <w:r w:rsidR="005208E1" w:rsidRPr="00B95B4E">
        <w:rPr>
          <w:rFonts w:ascii="Times New Roman" w:hAnsi="Times New Roman" w:cs="Times New Roman"/>
          <w:i/>
          <w:iCs/>
          <w:sz w:val="28"/>
          <w:szCs w:val="28"/>
          <w:lang w:val="en-GB" w:bidi="ar"/>
        </w:rPr>
        <w:t>rovisions of the CISG in China</w:t>
      </w:r>
      <w:bookmarkEnd w:id="22"/>
    </w:p>
    <w:p w14:paraId="4EAE0620" w14:textId="5AF58D23" w:rsidR="00D079E7" w:rsidRPr="009D1C06" w:rsidRDefault="005208E1" w:rsidP="00D079E7">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The difficulty in applying the Convention is one of the most prominent problems regarding the implementation of the IP-related provisions of the CISG in China. </w:t>
      </w:r>
      <w:r w:rsidR="009B6B05" w:rsidRPr="009D1C06">
        <w:rPr>
          <w:rFonts w:ascii="Times New Roman" w:hAnsi="Times New Roman" w:cs="Times New Roman"/>
          <w:sz w:val="28"/>
          <w:szCs w:val="28"/>
          <w:lang w:val="en-GB" w:bidi="ar"/>
        </w:rPr>
        <w:t xml:space="preserve">To modify the problems as mentioned earlier, it is suggested that Chinese courts and tribunals should lay stress on the importance of the substantive function of the CISG and try to </w:t>
      </w:r>
      <w:r w:rsidR="0092793F" w:rsidRPr="009D1C06">
        <w:rPr>
          <w:rFonts w:ascii="Times New Roman" w:hAnsi="Times New Roman" w:cs="Times New Roman"/>
          <w:sz w:val="28"/>
          <w:szCs w:val="28"/>
          <w:lang w:val="en-GB" w:bidi="ar"/>
        </w:rPr>
        <w:t xml:space="preserve">apply it in </w:t>
      </w:r>
      <w:r w:rsidR="00D079E7" w:rsidRPr="009D1C06">
        <w:rPr>
          <w:rFonts w:ascii="Times New Roman" w:hAnsi="Times New Roman" w:cs="Times New Roman"/>
          <w:sz w:val="28"/>
          <w:szCs w:val="28"/>
          <w:lang w:val="en-GB" w:bidi="ar"/>
        </w:rPr>
        <w:t>related cases.</w:t>
      </w:r>
      <w:r w:rsidR="00BA4375" w:rsidRPr="009D1C06">
        <w:rPr>
          <w:rFonts w:ascii="Times New Roman" w:hAnsi="Times New Roman" w:cs="Times New Roman"/>
          <w:sz w:val="28"/>
          <w:szCs w:val="28"/>
          <w:lang w:val="en-GB" w:bidi="ar"/>
        </w:rPr>
        <w:t xml:space="preserve"> </w:t>
      </w:r>
      <w:r w:rsidR="00B15BAE" w:rsidRPr="009D1C06">
        <w:rPr>
          <w:rFonts w:ascii="Times New Roman" w:hAnsi="Times New Roman" w:cs="Times New Roman"/>
          <w:sz w:val="28"/>
          <w:szCs w:val="28"/>
          <w:lang w:val="en-GB" w:bidi="ar"/>
        </w:rPr>
        <w:t>To solve the applicability issue, China should further clarity the priority of international treaties from legislative level.</w:t>
      </w:r>
    </w:p>
    <w:p w14:paraId="0BD27097" w14:textId="3C6E418B" w:rsidR="00B15BAE" w:rsidRPr="009D1C06" w:rsidRDefault="005208E1" w:rsidP="00B15BA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From the previous discussion, it can be noted that although China is a </w:t>
      </w:r>
      <w:r w:rsidR="009B6B05" w:rsidRPr="009D1C06">
        <w:rPr>
          <w:rFonts w:ascii="Times New Roman" w:hAnsi="Times New Roman" w:cs="Times New Roman"/>
          <w:sz w:val="28"/>
          <w:szCs w:val="28"/>
          <w:lang w:val="en-GB" w:bidi="ar"/>
        </w:rPr>
        <w:t>CS</w:t>
      </w:r>
      <w:r w:rsidRPr="009D1C06">
        <w:rPr>
          <w:rFonts w:ascii="Times New Roman" w:hAnsi="Times New Roman" w:cs="Times New Roman"/>
          <w:sz w:val="28"/>
          <w:szCs w:val="28"/>
          <w:lang w:val="en-GB" w:bidi="ar"/>
        </w:rPr>
        <w:t xml:space="preserve"> of the CISG, the rule of the choice of law is strictly constrained by domestic laws and </w:t>
      </w:r>
      <w:r w:rsidR="009B6B05" w:rsidRPr="009D1C06">
        <w:rPr>
          <w:rFonts w:ascii="Times New Roman" w:hAnsi="Times New Roman" w:cs="Times New Roman"/>
          <w:sz w:val="28"/>
          <w:szCs w:val="28"/>
          <w:lang w:val="en-GB" w:bidi="ar"/>
        </w:rPr>
        <w:t>PIL</w:t>
      </w:r>
      <w:r w:rsidRPr="009D1C06">
        <w:rPr>
          <w:rFonts w:ascii="Times New Roman" w:hAnsi="Times New Roman" w:cs="Times New Roman"/>
          <w:sz w:val="28"/>
          <w:szCs w:val="28"/>
          <w:lang w:val="en-GB" w:bidi="ar"/>
        </w:rPr>
        <w:t xml:space="preserve"> principles. In the </w:t>
      </w:r>
      <w:r w:rsidR="009B6B05" w:rsidRPr="009D1C06">
        <w:rPr>
          <w:rFonts w:ascii="Times New Roman" w:hAnsi="Times New Roman" w:cs="Times New Roman"/>
          <w:sz w:val="28"/>
          <w:szCs w:val="28"/>
          <w:lang w:val="en-GB" w:bidi="ar"/>
        </w:rPr>
        <w:t xml:space="preserve">CIETAC </w:t>
      </w:r>
      <w:r w:rsidRPr="009D1C06">
        <w:rPr>
          <w:rFonts w:ascii="Times New Roman" w:hAnsi="Times New Roman" w:cs="Times New Roman"/>
          <w:sz w:val="28"/>
          <w:szCs w:val="28"/>
          <w:lang w:val="en-GB" w:bidi="ar"/>
        </w:rPr>
        <w:t>practice, the reason for applying the CISG is either the choice of the parties or Article 1(1)(a) of the CISG. A Chinese scholar has criticised the latter reason for the application of the CISG,</w:t>
      </w:r>
      <w:r w:rsidRPr="009D1C06">
        <w:rPr>
          <w:rStyle w:val="a7"/>
          <w:rFonts w:ascii="Times New Roman" w:hAnsi="Times New Roman" w:cs="Times New Roman"/>
          <w:sz w:val="28"/>
          <w:szCs w:val="28"/>
          <w:lang w:val="en-GB" w:bidi="ar"/>
        </w:rPr>
        <w:footnoteReference w:id="198"/>
      </w:r>
      <w:r w:rsidRPr="009D1C06">
        <w:rPr>
          <w:rFonts w:ascii="Times New Roman" w:hAnsi="Times New Roman" w:cs="Times New Roman"/>
          <w:sz w:val="28"/>
          <w:szCs w:val="28"/>
          <w:lang w:val="en-GB" w:bidi="ar"/>
        </w:rPr>
        <w:t xml:space="preserve"> and different understandings of the nature of arbitration may lead to different answers to the applicability of the CISG in arbitration.</w:t>
      </w:r>
      <w:r w:rsidRPr="009D1C06">
        <w:rPr>
          <w:rStyle w:val="a7"/>
          <w:rFonts w:ascii="Times New Roman" w:hAnsi="Times New Roman" w:cs="Times New Roman"/>
          <w:sz w:val="28"/>
          <w:szCs w:val="28"/>
          <w:lang w:val="en-GB" w:bidi="ar"/>
        </w:rPr>
        <w:footnoteReference w:id="199"/>
      </w:r>
      <w:r w:rsidRPr="009D1C06">
        <w:rPr>
          <w:rFonts w:ascii="Times New Roman" w:hAnsi="Times New Roman" w:cs="Times New Roman"/>
          <w:sz w:val="28"/>
          <w:szCs w:val="28"/>
          <w:lang w:val="en-GB" w:bidi="ar"/>
        </w:rPr>
        <w:t xml:space="preserve"> Apart from the automatic application of the CISG, the Chinese courts and tribunals also have a significant number of cases where the CISG met difficulties in applying. These cases can be summarised as the following types: 1) following rules of </w:t>
      </w:r>
      <w:r w:rsidR="00FD7EC0">
        <w:rPr>
          <w:rFonts w:ascii="Times New Roman" w:hAnsi="Times New Roman" w:cs="Times New Roman"/>
          <w:sz w:val="28"/>
          <w:szCs w:val="28"/>
          <w:lang w:val="en-GB" w:bidi="ar"/>
        </w:rPr>
        <w:t>PIL</w:t>
      </w:r>
      <w:r w:rsidRPr="009D1C06">
        <w:rPr>
          <w:rFonts w:ascii="Times New Roman" w:hAnsi="Times New Roman" w:cs="Times New Roman"/>
          <w:sz w:val="28"/>
          <w:szCs w:val="28"/>
          <w:lang w:val="en-GB" w:bidi="ar"/>
        </w:rPr>
        <w:t xml:space="preserve"> of the forum, an arbitral tribunal recognised that Chinese law has the closest connection to the contract and therefore determined to apply Chinese law to the contract</w:t>
      </w:r>
      <w:r w:rsidRPr="009D1C06">
        <w:rPr>
          <w:rStyle w:val="a7"/>
          <w:rFonts w:ascii="Times New Roman" w:hAnsi="Times New Roman" w:cs="Times New Roman"/>
          <w:sz w:val="28"/>
          <w:szCs w:val="28"/>
          <w:lang w:val="en-GB" w:bidi="ar"/>
        </w:rPr>
        <w:footnoteReference w:id="200"/>
      </w:r>
      <w:r w:rsidRPr="009D1C06">
        <w:rPr>
          <w:rFonts w:ascii="Times New Roman" w:hAnsi="Times New Roman" w:cs="Times New Roman"/>
          <w:sz w:val="28"/>
          <w:szCs w:val="28"/>
          <w:lang w:val="en-GB" w:bidi="ar"/>
        </w:rPr>
        <w:t xml:space="preserve">; 2) Where there is no relevant Chinese law, since the parties have their </w:t>
      </w:r>
      <w:r w:rsidRPr="009D1C06">
        <w:rPr>
          <w:rFonts w:ascii="Times New Roman" w:hAnsi="Times New Roman" w:cs="Times New Roman"/>
          <w:sz w:val="28"/>
          <w:szCs w:val="28"/>
          <w:lang w:val="en-GB" w:bidi="ar"/>
        </w:rPr>
        <w:lastRenderedPageBreak/>
        <w:t>places</w:t>
      </w:r>
      <w:r w:rsidRPr="009D1C06">
        <w:rPr>
          <w:rFonts w:ascii="Times New Roman" w:hAnsi="Times New Roman" w:cs="Times New Roman"/>
          <w:sz w:val="28"/>
          <w:szCs w:val="28"/>
        </w:rPr>
        <w:t xml:space="preserve"> </w:t>
      </w:r>
      <w:r w:rsidRPr="009D1C06">
        <w:rPr>
          <w:rFonts w:ascii="Times New Roman" w:hAnsi="Times New Roman" w:cs="Times New Roman"/>
          <w:sz w:val="28"/>
          <w:szCs w:val="28"/>
          <w:lang w:val="en-GB" w:bidi="ar"/>
        </w:rPr>
        <w:t xml:space="preserve">of business in different </w:t>
      </w:r>
      <w:r w:rsidR="001F5DC6">
        <w:rPr>
          <w:rFonts w:ascii="Times New Roman" w:hAnsi="Times New Roman" w:cs="Times New Roman"/>
          <w:sz w:val="28"/>
          <w:szCs w:val="28"/>
          <w:lang w:val="en-GB" w:bidi="ar"/>
        </w:rPr>
        <w:t>CSs</w:t>
      </w:r>
      <w:r w:rsidRPr="009D1C06">
        <w:rPr>
          <w:rFonts w:ascii="Times New Roman" w:hAnsi="Times New Roman" w:cs="Times New Roman"/>
          <w:sz w:val="28"/>
          <w:szCs w:val="28"/>
          <w:lang w:val="en-GB" w:bidi="ar"/>
        </w:rPr>
        <w:t xml:space="preserve"> of the CISG, the CISG will be applied as a supplement to Chinese domestic law</w:t>
      </w:r>
      <w:r w:rsidRPr="009D1C06">
        <w:rPr>
          <w:rStyle w:val="a7"/>
          <w:rFonts w:ascii="Times New Roman" w:hAnsi="Times New Roman" w:cs="Times New Roman"/>
          <w:sz w:val="28"/>
          <w:szCs w:val="28"/>
          <w:lang w:val="en-GB" w:bidi="ar"/>
        </w:rPr>
        <w:footnoteReference w:id="201"/>
      </w:r>
      <w:r w:rsidRPr="009D1C06">
        <w:rPr>
          <w:rFonts w:ascii="Times New Roman" w:hAnsi="Times New Roman" w:cs="Times New Roman"/>
          <w:sz w:val="28"/>
          <w:szCs w:val="28"/>
          <w:lang w:val="en-GB" w:bidi="ar"/>
        </w:rPr>
        <w:t>; 3) applying the CISG only when it has different provisions from Chinese domestic Law</w:t>
      </w:r>
      <w:r w:rsidRPr="009D1C06">
        <w:rPr>
          <w:rStyle w:val="a7"/>
          <w:rFonts w:ascii="Times New Roman" w:hAnsi="Times New Roman" w:cs="Times New Roman"/>
          <w:sz w:val="28"/>
          <w:szCs w:val="28"/>
          <w:lang w:val="en-GB" w:bidi="ar"/>
        </w:rPr>
        <w:footnoteReference w:id="202"/>
      </w:r>
      <w:r w:rsidRPr="009D1C06">
        <w:rPr>
          <w:rFonts w:ascii="Times New Roman" w:hAnsi="Times New Roman" w:cs="Times New Roman"/>
          <w:sz w:val="28"/>
          <w:szCs w:val="28"/>
          <w:lang w:val="en-GB" w:bidi="ar"/>
        </w:rPr>
        <w:t xml:space="preserve">. </w:t>
      </w:r>
      <w:r w:rsidR="00B15BAE" w:rsidRPr="009D1C06">
        <w:rPr>
          <w:rFonts w:ascii="Times New Roman" w:hAnsi="Times New Roman" w:cs="Times New Roman"/>
          <w:sz w:val="28"/>
          <w:szCs w:val="28"/>
          <w:lang w:val="en-GB" w:bidi="ar"/>
        </w:rPr>
        <w:t xml:space="preserve">Therefore, domestic Chinese regulations regarding the choice of law in transnational disputes frequently cause obstacles in applying the CISG. </w:t>
      </w:r>
    </w:p>
    <w:p w14:paraId="73C9697F" w14:textId="3B225852" w:rsidR="00B15BAE" w:rsidRPr="009D1C06" w:rsidRDefault="00B15BAE" w:rsidP="00B15BA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Besides, the inconsistency of interpretations also prevents the application of the CISG. For example, the different classification of manufacturing contracts excludes </w:t>
      </w:r>
      <w:r w:rsidR="000253AF" w:rsidRPr="009D1C06">
        <w:rPr>
          <w:rFonts w:ascii="Times New Roman" w:hAnsi="Times New Roman" w:cs="Times New Roman"/>
          <w:sz w:val="28"/>
          <w:szCs w:val="28"/>
          <w:lang w:val="en-GB" w:bidi="ar"/>
        </w:rPr>
        <w:t xml:space="preserve">the CISG from applying in OEM-related disputes. From the perspective of the unification of international sales law </w:t>
      </w:r>
      <w:proofErr w:type="gramStart"/>
      <w:r w:rsidR="000253AF" w:rsidRPr="009D1C06">
        <w:rPr>
          <w:rFonts w:ascii="Times New Roman" w:hAnsi="Times New Roman" w:cs="Times New Roman"/>
          <w:sz w:val="28"/>
          <w:szCs w:val="28"/>
          <w:lang w:val="en-GB" w:bidi="ar"/>
        </w:rPr>
        <w:t>and also</w:t>
      </w:r>
      <w:proofErr w:type="gramEnd"/>
      <w:r w:rsidR="000253AF" w:rsidRPr="009D1C06">
        <w:rPr>
          <w:rFonts w:ascii="Times New Roman" w:hAnsi="Times New Roman" w:cs="Times New Roman"/>
          <w:sz w:val="28"/>
          <w:szCs w:val="28"/>
          <w:lang w:val="en-GB" w:bidi="ar"/>
        </w:rPr>
        <w:t xml:space="preserve"> considering the reality in Chinese market, China should re-consider the nature of manufacturing contracts and revise the relating regulation to </w:t>
      </w:r>
      <w:r w:rsidR="00323E4D" w:rsidRPr="009D1C06">
        <w:rPr>
          <w:rFonts w:ascii="Times New Roman" w:hAnsi="Times New Roman" w:cs="Times New Roman"/>
          <w:sz w:val="28"/>
          <w:szCs w:val="28"/>
          <w:lang w:val="en-GB" w:bidi="ar"/>
        </w:rPr>
        <w:t>remove the obstacles to apply the CISG.</w:t>
      </w:r>
    </w:p>
    <w:p w14:paraId="715A6CAD" w14:textId="77777777"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Owing to the absence of a regular case reporting system in China, there has been little discussion of the application of the CISG in Chinese courts, thereby making the picture of Chinese experience with the CISG incomplete.</w:t>
      </w:r>
      <w:r w:rsidRPr="009D1C06">
        <w:rPr>
          <w:rStyle w:val="a7"/>
          <w:rFonts w:ascii="Times New Roman" w:hAnsi="Times New Roman" w:cs="Times New Roman"/>
          <w:sz w:val="28"/>
          <w:szCs w:val="28"/>
          <w:lang w:val="en-GB" w:bidi="ar"/>
        </w:rPr>
        <w:footnoteReference w:id="203"/>
      </w:r>
      <w:r w:rsidRPr="009D1C06">
        <w:rPr>
          <w:rFonts w:ascii="Times New Roman" w:hAnsi="Times New Roman" w:cs="Times New Roman"/>
          <w:sz w:val="28"/>
          <w:szCs w:val="28"/>
          <w:lang w:val="en-GB" w:bidi="ar"/>
        </w:rPr>
        <w:t xml:space="preserve"> To fill this gap, it is recommended for China to establish a unified system to provide an up-to-date analysis of recently reported judicial decisions and, especially, arbitral awards regarding the implementation of the IP-related provisions of the CISG.</w:t>
      </w:r>
    </w:p>
    <w:p w14:paraId="35082215" w14:textId="3BA1C78B"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The issue of not citing specific clauses in the judgment document based on the application of CISG</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s applicable clauses is another common problem in Chinese </w:t>
      </w:r>
      <w:r w:rsidRPr="009D1C06">
        <w:rPr>
          <w:rFonts w:ascii="Times New Roman" w:hAnsi="Times New Roman" w:cs="Times New Roman"/>
          <w:sz w:val="28"/>
          <w:szCs w:val="28"/>
          <w:lang w:val="en-GB" w:bidi="ar"/>
        </w:rPr>
        <w:lastRenderedPageBreak/>
        <w:t>courts.</w:t>
      </w:r>
      <w:r w:rsidRPr="009D1C06">
        <w:rPr>
          <w:rStyle w:val="a7"/>
          <w:rFonts w:ascii="Times New Roman" w:hAnsi="Times New Roman" w:cs="Times New Roman"/>
          <w:sz w:val="28"/>
          <w:szCs w:val="28"/>
          <w:lang w:val="en-GB" w:bidi="ar"/>
        </w:rPr>
        <w:footnoteReference w:id="204"/>
      </w:r>
      <w:r w:rsidRPr="009D1C06">
        <w:rPr>
          <w:rFonts w:ascii="Times New Roman" w:hAnsi="Times New Roman" w:cs="Times New Roman"/>
          <w:sz w:val="28"/>
          <w:szCs w:val="28"/>
          <w:lang w:val="en-GB" w:bidi="ar"/>
        </w:rPr>
        <w:t xml:space="preserve"> The Chinese courts and tribunals should regulate the invocation and analysis of CISG applicable rules and unify CISG applicable analysis paradigm.</w:t>
      </w:r>
      <w:r w:rsidRPr="009D1C06">
        <w:rPr>
          <w:rStyle w:val="a7"/>
          <w:rFonts w:ascii="Times New Roman" w:hAnsi="Times New Roman" w:cs="Times New Roman"/>
          <w:sz w:val="28"/>
          <w:szCs w:val="28"/>
          <w:lang w:val="en-GB" w:bidi="ar"/>
        </w:rPr>
        <w:footnoteReference w:id="205"/>
      </w:r>
      <w:r w:rsidRPr="009D1C06">
        <w:rPr>
          <w:rFonts w:ascii="Times New Roman" w:hAnsi="Times New Roman" w:cs="Times New Roman"/>
          <w:sz w:val="28"/>
          <w:szCs w:val="28"/>
          <w:lang w:val="en-GB" w:bidi="ar"/>
        </w:rPr>
        <w:t xml:space="preserve"> The foreign-related judicial system of the courts needs to strengthen the study of the applicable paradigm of CISG, and the Supreme Court can strengthen guidance through Guiding Cases and Gazette Cases, and the influence of Guiding Cases and Gazette Cases can extend beyond the court system so that anyone can learn and understand the application of CISG.</w:t>
      </w:r>
      <w:r w:rsidRPr="009D1C06">
        <w:rPr>
          <w:rStyle w:val="a7"/>
          <w:rFonts w:ascii="Times New Roman" w:hAnsi="Times New Roman" w:cs="Times New Roman"/>
          <w:sz w:val="28"/>
          <w:szCs w:val="28"/>
          <w:lang w:val="en-GB" w:bidi="ar"/>
        </w:rPr>
        <w:footnoteReference w:id="206"/>
      </w:r>
    </w:p>
    <w:p w14:paraId="14105593" w14:textId="7A3CCD54"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bidi="ar"/>
        </w:rPr>
        <w:t xml:space="preserve">Due to the technical problems of directly applying the Convention, China should also create the IP-related provisions in the field of international sale of goods in Chinese law, </w:t>
      </w:r>
      <w:r w:rsidRPr="009D1C06">
        <w:rPr>
          <w:rFonts w:ascii="Times New Roman" w:hAnsi="Times New Roman" w:cs="Times New Roman"/>
          <w:sz w:val="28"/>
          <w:szCs w:val="28"/>
          <w:lang w:val="en-GB" w:bidi="ar"/>
        </w:rPr>
        <w:t>referring to Articles 42 and 43 of the CISG. Historically, the CISG has influenced many other instruments in the field of international transaction law. The drafters of the CISG endeavoured to depart from domestic legal terms and concepts, instead of seeking an independent legal language.</w:t>
      </w:r>
      <w:r w:rsidRPr="009D1C06">
        <w:rPr>
          <w:rStyle w:val="a7"/>
          <w:rFonts w:ascii="Times New Roman" w:hAnsi="Times New Roman" w:cs="Times New Roman"/>
          <w:sz w:val="28"/>
          <w:szCs w:val="28"/>
          <w:lang w:val="en-GB" w:bidi="ar"/>
        </w:rPr>
        <w:footnoteReference w:id="207"/>
      </w:r>
      <w:r w:rsidRPr="009D1C06">
        <w:rPr>
          <w:rFonts w:ascii="Times New Roman" w:hAnsi="Times New Roman" w:cs="Times New Roman"/>
          <w:sz w:val="28"/>
          <w:szCs w:val="28"/>
          <w:lang w:val="en-GB" w:bidi="ar"/>
        </w:rPr>
        <w:t xml:space="preserve"> The Chinese judicial bodies </w:t>
      </w:r>
      <w:r w:rsidRPr="009D1C06">
        <w:rPr>
          <w:rFonts w:ascii="Times New Roman" w:hAnsi="Times New Roman" w:cs="Times New Roman"/>
          <w:sz w:val="28"/>
          <w:szCs w:val="28"/>
          <w:lang w:val="en-GB" w:bidi="ar"/>
        </w:rPr>
        <w:lastRenderedPageBreak/>
        <w:t>should bear in mind that one of the core tasks of the CISG is to fill the gaps between the Convention itself and the domestic law. Applying the Convention, especially provisions which are remaining vacuums in demotic law, is one of the most effective methods to fill the gap. Thus, it is an effective solution for China to separate provisions in legislation to separate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intellectual property guarantee liability from the general rights defect guarantee liability in the trade. Although the defects of intellectual property rights belong to the defects of ordinary rights, compared with ordinary rights, intellectual property rights have their unique characteristics, such as regionality, intangibility, time, etc., and their protection methods are also different from ordinary rights. Drawing on the provisions of Article 1 of the Convention, it introduces the content of the seller</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intellectual property guarantee responsibility and limitation for the goods delivered in the trade and improves our country</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legislative deficiencies in this regard.</w:t>
      </w:r>
    </w:p>
    <w:p w14:paraId="51AFA8FD" w14:textId="433F833A"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The Chinese legal practitioners should enhance their comprehension of the interpretations of the Convention. The drafters of the CISG intended to reduce the possibility of factors outside the text of the Convention affecting the interpretation of the Convention and to promote the realisation of the goal of uniform and independent interpretation of the Convention across different jurisdictions, intentionally avoiding the use of legal concepts specific to a legal tradition and use a self-contained set of legal concepts". This objective is solemnly set in CISG Article 7(1). It is one thing to formulate the text of uniform law, but it is another to ensure the unity of the applicable </w:t>
      </w:r>
      <w:r w:rsidRPr="009D1C06">
        <w:rPr>
          <w:rFonts w:ascii="Times New Roman" w:hAnsi="Times New Roman" w:cs="Times New Roman"/>
          <w:sz w:val="28"/>
          <w:szCs w:val="28"/>
          <w:lang w:val="en-GB" w:bidi="ar"/>
        </w:rPr>
        <w:lastRenderedPageBreak/>
        <w:t>law in the application.</w:t>
      </w:r>
      <w:r w:rsidRPr="009D1C06">
        <w:rPr>
          <w:rStyle w:val="a7"/>
          <w:rFonts w:ascii="Times New Roman" w:hAnsi="Times New Roman" w:cs="Times New Roman"/>
          <w:sz w:val="28"/>
          <w:szCs w:val="28"/>
          <w:lang w:val="en-GB" w:bidi="ar"/>
        </w:rPr>
        <w:footnoteReference w:id="208"/>
      </w:r>
      <w:r w:rsidRPr="009D1C06">
        <w:rPr>
          <w:rFonts w:ascii="Times New Roman" w:hAnsi="Times New Roman" w:cs="Times New Roman"/>
          <w:sz w:val="28"/>
          <w:szCs w:val="28"/>
          <w:lang w:val="en-GB" w:bidi="ar"/>
        </w:rPr>
        <w:t xml:space="preserve"> The CISG digest (digest)</w:t>
      </w:r>
      <w:r w:rsidRPr="009D1C06">
        <w:rPr>
          <w:rStyle w:val="a7"/>
          <w:rFonts w:ascii="Times New Roman" w:hAnsi="Times New Roman" w:cs="Times New Roman"/>
          <w:sz w:val="28"/>
          <w:szCs w:val="28"/>
          <w:lang w:val="en-GB" w:bidi="ar"/>
        </w:rPr>
        <w:footnoteReference w:id="209"/>
      </w:r>
      <w:r w:rsidRPr="009D1C06">
        <w:rPr>
          <w:rFonts w:ascii="Times New Roman" w:hAnsi="Times New Roman" w:cs="Times New Roman"/>
          <w:sz w:val="28"/>
          <w:szCs w:val="28"/>
          <w:lang w:val="en-GB" w:bidi="ar"/>
        </w:rPr>
        <w:t xml:space="preserve"> adopted by the UNCITRAL provides Chinese courts with an authoritative and convenient standard reference tool for the application of CISG, and the Chinese legal practitioners should use it more often to gain deeper understanding of the Convention. The Supreme People</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s Court also believes that although the CISG Case Law Digest is not a part of the Convention, it cannot be used as a legal basis for hearing cases. Still, it can be used as an appropriate reference for how to accurately understand the meaning of the relevant provisions of the Convention.</w:t>
      </w:r>
      <w:r w:rsidRPr="009D1C06">
        <w:rPr>
          <w:rStyle w:val="a7"/>
          <w:rFonts w:ascii="Times New Roman" w:hAnsi="Times New Roman" w:cs="Times New Roman"/>
          <w:sz w:val="28"/>
          <w:szCs w:val="28"/>
          <w:lang w:val="en-GB" w:bidi="ar"/>
        </w:rPr>
        <w:footnoteReference w:id="210"/>
      </w:r>
      <w:r w:rsidRPr="009D1C06">
        <w:rPr>
          <w:rFonts w:ascii="Times New Roman" w:hAnsi="Times New Roman" w:cs="Times New Roman"/>
          <w:sz w:val="28"/>
          <w:szCs w:val="28"/>
          <w:lang w:val="en-GB" w:bidi="ar"/>
        </w:rPr>
        <w:t xml:space="preserve"> The interpretation of the CISG, especially of the IP-related provisions, influences the implementation directly. The Chinese courts and tribunals should keep in high consistence with the interpretation of the IP-related provisions.</w:t>
      </w:r>
    </w:p>
    <w:p w14:paraId="17FDC5F5" w14:textId="77777777" w:rsidR="002E7567" w:rsidRPr="009D1C06" w:rsidRDefault="002E7567" w:rsidP="00DB5A68">
      <w:pPr>
        <w:pStyle w:val="1"/>
        <w:ind w:firstLine="709"/>
        <w:jc w:val="center"/>
        <w:rPr>
          <w:rFonts w:ascii="Times New Roman" w:hAnsi="Times New Roman" w:cs="Times New Roman"/>
          <w:sz w:val="28"/>
          <w:szCs w:val="28"/>
          <w:lang w:val="en-GB" w:bidi="ar"/>
        </w:rPr>
      </w:pPr>
    </w:p>
    <w:p w14:paraId="7F2E9BF4" w14:textId="77777777" w:rsidR="002E7567" w:rsidRPr="009D1C06" w:rsidRDefault="002E7567" w:rsidP="00DB5A68">
      <w:pPr>
        <w:pStyle w:val="1"/>
        <w:ind w:firstLine="709"/>
        <w:jc w:val="center"/>
        <w:rPr>
          <w:rFonts w:ascii="Times New Roman" w:hAnsi="Times New Roman" w:cs="Times New Roman"/>
          <w:sz w:val="28"/>
          <w:szCs w:val="28"/>
          <w:lang w:val="en-GB" w:bidi="ar"/>
        </w:rPr>
      </w:pPr>
    </w:p>
    <w:p w14:paraId="3FDD3B7E" w14:textId="77777777" w:rsidR="002E7567" w:rsidRPr="009D1C06" w:rsidRDefault="002E7567" w:rsidP="00DB5A68">
      <w:pPr>
        <w:pStyle w:val="1"/>
        <w:ind w:firstLine="709"/>
        <w:jc w:val="center"/>
        <w:rPr>
          <w:rFonts w:ascii="Times New Roman" w:hAnsi="Times New Roman" w:cs="Times New Roman"/>
          <w:sz w:val="28"/>
          <w:szCs w:val="28"/>
          <w:lang w:val="en-GB" w:bidi="ar"/>
        </w:rPr>
      </w:pPr>
    </w:p>
    <w:p w14:paraId="29F1B7BC" w14:textId="77777777" w:rsidR="002E7567" w:rsidRPr="009D1C06" w:rsidRDefault="002E7567" w:rsidP="00DB5A68">
      <w:pPr>
        <w:pStyle w:val="1"/>
        <w:ind w:firstLine="709"/>
        <w:jc w:val="center"/>
        <w:rPr>
          <w:rFonts w:ascii="Times New Roman" w:hAnsi="Times New Roman" w:cs="Times New Roman"/>
          <w:sz w:val="28"/>
          <w:szCs w:val="28"/>
          <w:lang w:val="en-GB" w:bidi="ar"/>
        </w:rPr>
      </w:pPr>
    </w:p>
    <w:p w14:paraId="78FAED54" w14:textId="77777777" w:rsidR="002E7567" w:rsidRPr="009D1C06" w:rsidRDefault="002E7567" w:rsidP="00DB5A68">
      <w:pPr>
        <w:pStyle w:val="1"/>
        <w:ind w:firstLine="709"/>
        <w:jc w:val="center"/>
        <w:rPr>
          <w:rFonts w:ascii="Times New Roman" w:hAnsi="Times New Roman" w:cs="Times New Roman"/>
          <w:sz w:val="28"/>
          <w:szCs w:val="28"/>
          <w:lang w:val="en-GB" w:bidi="ar"/>
        </w:rPr>
      </w:pPr>
    </w:p>
    <w:p w14:paraId="4DF4B75A" w14:textId="77777777" w:rsidR="002E7567" w:rsidRPr="009D1C06" w:rsidRDefault="002E7567" w:rsidP="00DB5A68">
      <w:pPr>
        <w:pStyle w:val="1"/>
        <w:ind w:firstLine="709"/>
        <w:jc w:val="center"/>
        <w:rPr>
          <w:rFonts w:ascii="Times New Roman" w:hAnsi="Times New Roman" w:cs="Times New Roman"/>
          <w:sz w:val="28"/>
          <w:szCs w:val="28"/>
          <w:lang w:val="en-GB" w:bidi="ar"/>
        </w:rPr>
      </w:pPr>
    </w:p>
    <w:p w14:paraId="6800E27A" w14:textId="64D2D1EF" w:rsidR="005208E1" w:rsidRPr="009D1C06" w:rsidRDefault="0074430B" w:rsidP="00C17A52">
      <w:pPr>
        <w:pStyle w:val="1"/>
        <w:jc w:val="center"/>
        <w:rPr>
          <w:rFonts w:ascii="Times New Roman" w:hAnsi="Times New Roman" w:cs="Times New Roman"/>
          <w:sz w:val="28"/>
          <w:szCs w:val="28"/>
          <w:lang w:val="en-GB" w:bidi="ar"/>
        </w:rPr>
      </w:pPr>
      <w:bookmarkStart w:id="23" w:name="_Toc103306137"/>
      <w:r w:rsidRPr="009D1C06">
        <w:rPr>
          <w:rFonts w:ascii="Times New Roman" w:hAnsi="Times New Roman" w:cs="Times New Roman"/>
          <w:sz w:val="28"/>
          <w:szCs w:val="28"/>
          <w:lang w:val="en-GB" w:bidi="ar"/>
        </w:rPr>
        <w:lastRenderedPageBreak/>
        <w:t>CONCLUSION</w:t>
      </w:r>
      <w:bookmarkEnd w:id="23"/>
    </w:p>
    <w:p w14:paraId="20297B84" w14:textId="2EE4B0D0" w:rsidR="00531DCA" w:rsidRPr="009D1C06" w:rsidRDefault="00531DCA" w:rsidP="00531DCA">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With the development of technology and globalisation, the trade-related IP infringement issue has been brought to heat discussion. As the main regime which includes clear IP provisions, the CISG ought to play an essential part in IP protection in the international sale of goods. The IP-related provisions in the CISG had been through a long history before it was settled in the Convention. With the development of practices for years, the IP-related provisions have played an important part in the practices of settlements in the international sales of goods worldwide. However, for certain reasons, the wording of the provisions has certain ambiguousness, leading to discussion and controversy in academia and practice. The problems also impede to accomplish the legislative goals of the IP-related provision of the CISG, including limiting the seller’s obligation to deliver goods free from third parties’ IPRs.</w:t>
      </w:r>
    </w:p>
    <w:p w14:paraId="4ED36DD6" w14:textId="5B1C5F23" w:rsidR="00531DCA" w:rsidRPr="009D1C06" w:rsidRDefault="00531DCA" w:rsidP="00531DCA">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Due to the special characteristics of IP law, the seller’s obligation to deliver goods free from rights of third parties based on IP should be considered individually. The CISG regulates certain exemptions to limit the seller’s obligation in Articles 42 and 43. Article 42 of the CISG regulates the exemptions of the seller’s obligation to deliver goods free from third parties’ IPRs, and Article 43 further limits the rights of both parties based on their knowledge. These articles, to some degree, balances the obligations between the seller and the buyer. Because of the specific characteristics of IP, the obligations of goods conformity endowed on the seller should be distinguished from the general obligations, which were written in Article 41 of the CISG. Thus, notwithstanding the legislative defects and flaws, Articles 42 and 43 of the CISG </w:t>
      </w:r>
      <w:r w:rsidRPr="009D1C06">
        <w:rPr>
          <w:rFonts w:ascii="Times New Roman" w:hAnsi="Times New Roman" w:cs="Times New Roman"/>
          <w:sz w:val="28"/>
          <w:szCs w:val="28"/>
          <w:lang w:val="en-GB" w:bidi="ar"/>
        </w:rPr>
        <w:lastRenderedPageBreak/>
        <w:t xml:space="preserve">reasonably deal with the relationship between IP law and international </w:t>
      </w:r>
      <w:proofErr w:type="gramStart"/>
      <w:r w:rsidRPr="009D1C06">
        <w:rPr>
          <w:rFonts w:ascii="Times New Roman" w:hAnsi="Times New Roman" w:cs="Times New Roman"/>
          <w:sz w:val="28"/>
          <w:szCs w:val="28"/>
          <w:lang w:val="en-GB" w:bidi="ar"/>
        </w:rPr>
        <w:t>sales law, and</w:t>
      </w:r>
      <w:proofErr w:type="gramEnd"/>
      <w:r w:rsidRPr="009D1C06">
        <w:rPr>
          <w:rFonts w:ascii="Times New Roman" w:hAnsi="Times New Roman" w:cs="Times New Roman"/>
          <w:sz w:val="28"/>
          <w:szCs w:val="28"/>
          <w:lang w:val="en-GB" w:bidi="ar"/>
        </w:rPr>
        <w:t xml:space="preserve"> provide a generally fair solution to balancing the buyer and seller obligations. They are like a bridge and connect the fields of IP law and international sales law.</w:t>
      </w:r>
    </w:p>
    <w:p w14:paraId="053E3CF0" w14:textId="02CD4C7A" w:rsidR="005208E1" w:rsidRPr="009D1C06" w:rsidRDefault="005208E1"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This thesis starts from the history of establishing the IP-related provisions</w:t>
      </w:r>
      <w:r w:rsidR="007C3AFA" w:rsidRPr="009D1C06">
        <w:rPr>
          <w:rFonts w:ascii="Times New Roman" w:hAnsi="Times New Roman" w:cs="Times New Roman"/>
          <w:sz w:val="28"/>
          <w:szCs w:val="28"/>
          <w:lang w:val="en-GB" w:bidi="ar"/>
        </w:rPr>
        <w:t xml:space="preserve"> </w:t>
      </w:r>
      <w:r w:rsidRPr="009D1C06">
        <w:rPr>
          <w:rFonts w:ascii="Times New Roman" w:hAnsi="Times New Roman" w:cs="Times New Roman"/>
          <w:sz w:val="28"/>
          <w:szCs w:val="28"/>
          <w:lang w:val="en-GB" w:bidi="ar"/>
        </w:rPr>
        <w:t>of the CISG and gives a comprehensive interpretation of the wording of these provisions based on different scholars</w:t>
      </w:r>
      <w:r w:rsidR="0072250F" w:rsidRPr="009D1C06">
        <w:rPr>
          <w:rFonts w:ascii="Times New Roman" w:hAnsi="Times New Roman" w:cs="Times New Roman"/>
          <w:sz w:val="28"/>
          <w:szCs w:val="28"/>
          <w:lang w:val="en-GB" w:bidi="ar"/>
        </w:rPr>
        <w:t>’</w:t>
      </w:r>
      <w:r w:rsidRPr="009D1C06">
        <w:rPr>
          <w:rFonts w:ascii="Times New Roman" w:hAnsi="Times New Roman" w:cs="Times New Roman"/>
          <w:sz w:val="28"/>
          <w:szCs w:val="28"/>
          <w:lang w:val="en-GB" w:bidi="ar"/>
        </w:rPr>
        <w:t xml:space="preserve"> points of view. Two practical issues concerning trade-related IP protection in the international sale of goods are thoroughly demonstrated in Chapter 2. In Chapter 3, the analysis focuses on implementing the IP-related provisions of the CISG in Chinese practice</w:t>
      </w:r>
      <w:r w:rsidR="009F3AC5" w:rsidRPr="009D1C06">
        <w:rPr>
          <w:rFonts w:ascii="Times New Roman" w:hAnsi="Times New Roman" w:cs="Times New Roman"/>
          <w:sz w:val="28"/>
          <w:szCs w:val="28"/>
          <w:lang w:val="en-GB" w:bidi="ar"/>
        </w:rPr>
        <w:t>, and t</w:t>
      </w:r>
      <w:r w:rsidRPr="009D1C06">
        <w:rPr>
          <w:rFonts w:ascii="Times New Roman" w:hAnsi="Times New Roman" w:cs="Times New Roman"/>
          <w:sz w:val="28"/>
          <w:szCs w:val="28"/>
          <w:lang w:val="en-GB" w:bidi="ar"/>
        </w:rPr>
        <w:t xml:space="preserve">he main research is based on the case studies, consisting of adequate recent cases selected from Chinese courts and the CIETAC </w:t>
      </w:r>
      <w:r w:rsidR="009F3AC5" w:rsidRPr="009D1C06">
        <w:rPr>
          <w:rFonts w:ascii="Times New Roman" w:hAnsi="Times New Roman" w:cs="Times New Roman"/>
          <w:sz w:val="28"/>
          <w:szCs w:val="28"/>
          <w:lang w:val="en-GB" w:bidi="ar"/>
        </w:rPr>
        <w:t>publications</w:t>
      </w:r>
      <w:r w:rsidRPr="009D1C06">
        <w:rPr>
          <w:rFonts w:ascii="Times New Roman" w:hAnsi="Times New Roman" w:cs="Times New Roman"/>
          <w:sz w:val="28"/>
          <w:szCs w:val="28"/>
          <w:lang w:val="en-GB" w:bidi="ar"/>
        </w:rPr>
        <w:t>.</w:t>
      </w:r>
    </w:p>
    <w:p w14:paraId="64420A32" w14:textId="795AB5D5" w:rsidR="00441FC1" w:rsidRPr="009D1C06" w:rsidRDefault="00C14239" w:rsidP="0035761E">
      <w:pPr>
        <w:ind w:firstLine="709"/>
        <w:jc w:val="both"/>
        <w:rPr>
          <w:rFonts w:ascii="Times New Roman" w:hAnsi="Times New Roman" w:cs="Times New Roman"/>
          <w:sz w:val="28"/>
          <w:szCs w:val="28"/>
          <w:lang w:val="en-GB" w:bidi="ar"/>
        </w:rPr>
      </w:pPr>
      <w:r w:rsidRPr="009D1C06">
        <w:rPr>
          <w:rFonts w:ascii="Times New Roman" w:hAnsi="Times New Roman" w:cs="Times New Roman"/>
          <w:sz w:val="28"/>
          <w:szCs w:val="28"/>
          <w:lang w:val="en-GB" w:bidi="ar"/>
        </w:rPr>
        <w:t xml:space="preserve">The IP-related provisions in Chinese laws are not well-established. However, based on the discussion regarding the practice in China, the Chinese courts and arbitral institutions fail to implement the IP-related provisions of the CISG in a good way. There are some essential issues remained, including the difficulties in application, inconsistency of interpretations, </w:t>
      </w:r>
      <w:r w:rsidR="00D0543A" w:rsidRPr="009D1C06">
        <w:rPr>
          <w:rFonts w:ascii="Times New Roman" w:hAnsi="Times New Roman" w:cs="Times New Roman"/>
          <w:sz w:val="28"/>
          <w:szCs w:val="28"/>
          <w:lang w:val="en-GB" w:bidi="ar"/>
        </w:rPr>
        <w:t xml:space="preserve">non-uniformed adjudication documents, etc. As one of the main economies on the world </w:t>
      </w:r>
      <w:r w:rsidR="00FD7D4C" w:rsidRPr="009D1C06">
        <w:rPr>
          <w:rFonts w:ascii="Times New Roman" w:hAnsi="Times New Roman" w:cs="Times New Roman"/>
          <w:sz w:val="28"/>
          <w:szCs w:val="28"/>
          <w:lang w:val="en-GB" w:bidi="ar"/>
        </w:rPr>
        <w:t>and</w:t>
      </w:r>
      <w:r w:rsidR="00D0543A" w:rsidRPr="009D1C06">
        <w:rPr>
          <w:rFonts w:ascii="Times New Roman" w:hAnsi="Times New Roman" w:cs="Times New Roman"/>
          <w:sz w:val="28"/>
          <w:szCs w:val="28"/>
          <w:lang w:val="en-GB" w:bidi="ar"/>
        </w:rPr>
        <w:t xml:space="preserve"> a CS of the CISG, China should try to improve the implementation of the CISG, including the IP-related provisions.</w:t>
      </w:r>
      <w:r w:rsidR="00FD7D4C" w:rsidRPr="009D1C06">
        <w:rPr>
          <w:rFonts w:ascii="Times New Roman" w:hAnsi="Times New Roman" w:cs="Times New Roman"/>
          <w:sz w:val="28"/>
          <w:szCs w:val="28"/>
          <w:lang w:val="en-GB" w:bidi="ar"/>
        </w:rPr>
        <w:t xml:space="preserve"> As a uniform </w:t>
      </w:r>
      <w:r w:rsidR="004C55F1" w:rsidRPr="009D1C06">
        <w:rPr>
          <w:rFonts w:ascii="Times New Roman" w:hAnsi="Times New Roman" w:cs="Times New Roman"/>
          <w:sz w:val="28"/>
          <w:szCs w:val="28"/>
          <w:lang w:val="en-GB" w:bidi="ar"/>
        </w:rPr>
        <w:t>law, the</w:t>
      </w:r>
      <w:r w:rsidR="00FD7D4C" w:rsidRPr="009D1C06">
        <w:rPr>
          <w:rFonts w:ascii="Times New Roman" w:hAnsi="Times New Roman" w:cs="Times New Roman"/>
          <w:sz w:val="28"/>
          <w:szCs w:val="28"/>
          <w:lang w:val="en-GB" w:bidi="ar"/>
        </w:rPr>
        <w:t xml:space="preserve"> CISG is a good instrument </w:t>
      </w:r>
      <w:r w:rsidR="004C55F1" w:rsidRPr="009D1C06">
        <w:rPr>
          <w:rFonts w:ascii="Times New Roman" w:hAnsi="Times New Roman" w:cs="Times New Roman"/>
          <w:sz w:val="28"/>
          <w:szCs w:val="28"/>
          <w:lang w:val="en-GB" w:bidi="ar"/>
        </w:rPr>
        <w:t xml:space="preserve">to protect both parties in the international transactions, and the IP-related provisions of the CISG will help the parties solve any IPR-related disputes. From the perspective of the seller’s obligations, </w:t>
      </w:r>
      <w:r w:rsidR="00707EE6" w:rsidRPr="009D1C06">
        <w:rPr>
          <w:rFonts w:ascii="Times New Roman" w:hAnsi="Times New Roman" w:cs="Times New Roman"/>
          <w:sz w:val="28"/>
          <w:szCs w:val="28"/>
          <w:lang w:val="en-GB" w:bidi="ar"/>
        </w:rPr>
        <w:t xml:space="preserve">since </w:t>
      </w:r>
      <w:r w:rsidR="004C55F1" w:rsidRPr="009D1C06">
        <w:rPr>
          <w:rFonts w:ascii="Times New Roman" w:hAnsi="Times New Roman" w:cs="Times New Roman"/>
          <w:sz w:val="28"/>
          <w:szCs w:val="28"/>
          <w:lang w:val="en-GB" w:bidi="ar"/>
        </w:rPr>
        <w:t>the IP-related provisions</w:t>
      </w:r>
      <w:r w:rsidR="00707EE6" w:rsidRPr="009D1C06">
        <w:rPr>
          <w:rFonts w:ascii="Times New Roman" w:hAnsi="Times New Roman" w:cs="Times New Roman"/>
          <w:sz w:val="28"/>
          <w:szCs w:val="28"/>
          <w:lang w:val="en-GB" w:bidi="ar"/>
        </w:rPr>
        <w:t xml:space="preserve"> are not well implemented in China</w:t>
      </w:r>
      <w:r w:rsidR="004C55F1" w:rsidRPr="009D1C06">
        <w:rPr>
          <w:rFonts w:ascii="Times New Roman" w:hAnsi="Times New Roman" w:cs="Times New Roman"/>
          <w:sz w:val="28"/>
          <w:szCs w:val="28"/>
          <w:lang w:val="en-GB" w:bidi="ar"/>
        </w:rPr>
        <w:t xml:space="preserve">, </w:t>
      </w:r>
      <w:r w:rsidR="00707EE6" w:rsidRPr="009D1C06">
        <w:rPr>
          <w:rFonts w:ascii="Times New Roman" w:hAnsi="Times New Roman" w:cs="Times New Roman"/>
          <w:sz w:val="28"/>
          <w:szCs w:val="28"/>
          <w:lang w:val="en-GB" w:bidi="ar"/>
        </w:rPr>
        <w:t xml:space="preserve">the exemptions of seller’s obligation to </w:t>
      </w:r>
      <w:r w:rsidR="00707EE6" w:rsidRPr="009D1C06">
        <w:rPr>
          <w:rFonts w:ascii="Times New Roman" w:hAnsi="Times New Roman" w:cs="Times New Roman"/>
          <w:sz w:val="28"/>
          <w:szCs w:val="28"/>
          <w:lang w:val="en-GB" w:bidi="ar"/>
        </w:rPr>
        <w:lastRenderedPageBreak/>
        <w:t>deliver goods free from rights of third parties based on IP are often neglected</w:t>
      </w:r>
      <w:r w:rsidR="00931DAF" w:rsidRPr="009D1C06">
        <w:rPr>
          <w:rFonts w:ascii="Times New Roman" w:hAnsi="Times New Roman" w:cs="Times New Roman"/>
          <w:sz w:val="28"/>
          <w:szCs w:val="28"/>
          <w:lang w:val="en-GB" w:bidi="ar"/>
        </w:rPr>
        <w:t xml:space="preserve">, and it </w:t>
      </w:r>
      <w:proofErr w:type="gramStart"/>
      <w:r w:rsidR="00931DAF" w:rsidRPr="009D1C06">
        <w:rPr>
          <w:rFonts w:ascii="Times New Roman" w:hAnsi="Times New Roman" w:cs="Times New Roman"/>
          <w:sz w:val="28"/>
          <w:szCs w:val="28"/>
          <w:lang w:val="en-GB" w:bidi="ar"/>
        </w:rPr>
        <w:t>actually breaks</w:t>
      </w:r>
      <w:proofErr w:type="gramEnd"/>
      <w:r w:rsidR="00931DAF" w:rsidRPr="009D1C06">
        <w:rPr>
          <w:rFonts w:ascii="Times New Roman" w:hAnsi="Times New Roman" w:cs="Times New Roman"/>
          <w:sz w:val="28"/>
          <w:szCs w:val="28"/>
          <w:lang w:val="en-GB" w:bidi="ar"/>
        </w:rPr>
        <w:t xml:space="preserve"> the balance between the obligations of both parties.</w:t>
      </w:r>
    </w:p>
    <w:p w14:paraId="0D16D0BD" w14:textId="77777777" w:rsidR="005208E1" w:rsidRPr="009D1C06" w:rsidRDefault="005208E1" w:rsidP="0035761E">
      <w:pPr>
        <w:jc w:val="both"/>
        <w:rPr>
          <w:rFonts w:ascii="Times New Roman" w:hAnsi="Times New Roman" w:cs="Times New Roman"/>
          <w:sz w:val="28"/>
          <w:szCs w:val="28"/>
          <w:lang w:val="en-GB" w:bidi="ar"/>
        </w:rPr>
      </w:pPr>
    </w:p>
    <w:p w14:paraId="793AC5F7" w14:textId="77777777" w:rsidR="002E7567" w:rsidRPr="009D1C06" w:rsidRDefault="002E7567" w:rsidP="0035761E">
      <w:pPr>
        <w:pStyle w:val="1"/>
        <w:jc w:val="both"/>
        <w:rPr>
          <w:rFonts w:ascii="Times New Roman" w:hAnsi="Times New Roman" w:cs="Times New Roman"/>
          <w:sz w:val="28"/>
          <w:szCs w:val="28"/>
          <w:lang w:val="en-GB" w:bidi="ar"/>
        </w:rPr>
      </w:pPr>
    </w:p>
    <w:p w14:paraId="73B74559" w14:textId="77777777" w:rsidR="002E7567" w:rsidRPr="009D1C06" w:rsidRDefault="002E7567" w:rsidP="0035761E">
      <w:pPr>
        <w:pStyle w:val="1"/>
        <w:jc w:val="both"/>
        <w:rPr>
          <w:rFonts w:ascii="Times New Roman" w:hAnsi="Times New Roman" w:cs="Times New Roman"/>
          <w:sz w:val="28"/>
          <w:szCs w:val="28"/>
          <w:lang w:val="en-GB" w:bidi="ar"/>
        </w:rPr>
      </w:pPr>
    </w:p>
    <w:p w14:paraId="7EC8B5E6" w14:textId="77777777" w:rsidR="002E7567" w:rsidRPr="009D1C06" w:rsidRDefault="002E7567" w:rsidP="0035761E">
      <w:pPr>
        <w:pStyle w:val="1"/>
        <w:jc w:val="both"/>
        <w:rPr>
          <w:rFonts w:ascii="Times New Roman" w:hAnsi="Times New Roman" w:cs="Times New Roman"/>
          <w:sz w:val="28"/>
          <w:szCs w:val="28"/>
          <w:lang w:val="en-GB" w:bidi="ar"/>
        </w:rPr>
      </w:pPr>
    </w:p>
    <w:p w14:paraId="485AFE0D" w14:textId="77777777" w:rsidR="002E7567" w:rsidRPr="009D1C06" w:rsidRDefault="002E7567" w:rsidP="0035761E">
      <w:pPr>
        <w:pStyle w:val="1"/>
        <w:jc w:val="both"/>
        <w:rPr>
          <w:rFonts w:ascii="Times New Roman" w:hAnsi="Times New Roman" w:cs="Times New Roman"/>
          <w:sz w:val="28"/>
          <w:szCs w:val="28"/>
          <w:lang w:val="en-GB" w:bidi="ar"/>
        </w:rPr>
      </w:pPr>
    </w:p>
    <w:p w14:paraId="2300D61F" w14:textId="77777777" w:rsidR="002E7567" w:rsidRPr="009D1C06" w:rsidRDefault="002E7567" w:rsidP="0035761E">
      <w:pPr>
        <w:pStyle w:val="1"/>
        <w:jc w:val="both"/>
        <w:rPr>
          <w:rFonts w:ascii="Times New Roman" w:hAnsi="Times New Roman" w:cs="Times New Roman"/>
          <w:sz w:val="28"/>
          <w:szCs w:val="28"/>
          <w:lang w:val="en-GB" w:bidi="ar"/>
        </w:rPr>
      </w:pPr>
    </w:p>
    <w:p w14:paraId="4A11C0F7" w14:textId="77777777" w:rsidR="002E7567" w:rsidRPr="009D1C06" w:rsidRDefault="002E7567" w:rsidP="0035761E">
      <w:pPr>
        <w:pStyle w:val="1"/>
        <w:jc w:val="both"/>
        <w:rPr>
          <w:rFonts w:ascii="Times New Roman" w:hAnsi="Times New Roman" w:cs="Times New Roman"/>
          <w:sz w:val="28"/>
          <w:szCs w:val="28"/>
          <w:lang w:val="en-GB" w:bidi="ar"/>
        </w:rPr>
      </w:pPr>
    </w:p>
    <w:p w14:paraId="6750299A" w14:textId="77777777" w:rsidR="002E7567" w:rsidRPr="009D1C06" w:rsidRDefault="002E7567" w:rsidP="0035761E">
      <w:pPr>
        <w:pStyle w:val="1"/>
        <w:jc w:val="both"/>
        <w:rPr>
          <w:rFonts w:ascii="Times New Roman" w:hAnsi="Times New Roman" w:cs="Times New Roman"/>
          <w:sz w:val="28"/>
          <w:szCs w:val="28"/>
          <w:lang w:val="en-GB" w:bidi="ar"/>
        </w:rPr>
      </w:pPr>
    </w:p>
    <w:p w14:paraId="35103BD7" w14:textId="77777777" w:rsidR="002E7567" w:rsidRPr="009D1C06" w:rsidRDefault="002E7567" w:rsidP="0035761E">
      <w:pPr>
        <w:pStyle w:val="1"/>
        <w:jc w:val="both"/>
        <w:rPr>
          <w:rFonts w:ascii="Times New Roman" w:hAnsi="Times New Roman" w:cs="Times New Roman"/>
          <w:sz w:val="28"/>
          <w:szCs w:val="28"/>
          <w:lang w:val="en-GB" w:bidi="ar"/>
        </w:rPr>
      </w:pPr>
    </w:p>
    <w:p w14:paraId="5421A412" w14:textId="77777777" w:rsidR="002E7567" w:rsidRPr="009D1C06" w:rsidRDefault="002E7567" w:rsidP="0035761E">
      <w:pPr>
        <w:pStyle w:val="1"/>
        <w:jc w:val="both"/>
        <w:rPr>
          <w:rFonts w:ascii="Times New Roman" w:hAnsi="Times New Roman" w:cs="Times New Roman"/>
          <w:sz w:val="28"/>
          <w:szCs w:val="28"/>
          <w:lang w:val="en-GB" w:bidi="ar"/>
        </w:rPr>
      </w:pPr>
    </w:p>
    <w:p w14:paraId="54D19295" w14:textId="77777777" w:rsidR="007F20AA" w:rsidRDefault="007F20AA" w:rsidP="003445A6">
      <w:pPr>
        <w:pStyle w:val="1"/>
        <w:autoSpaceDE w:val="0"/>
        <w:spacing w:before="0" w:beforeAutospacing="0" w:after="0" w:afterAutospacing="0"/>
        <w:jc w:val="both"/>
        <w:rPr>
          <w:rFonts w:ascii="Times New Roman Regular" w:hAnsi="Times New Roman Regular" w:cs="Times New Roman Regular"/>
          <w:sz w:val="28"/>
          <w:szCs w:val="28"/>
        </w:rPr>
      </w:pPr>
    </w:p>
    <w:p w14:paraId="6E957B6B" w14:textId="77777777" w:rsidR="007F20AA" w:rsidRDefault="007F20AA" w:rsidP="003445A6">
      <w:pPr>
        <w:pStyle w:val="1"/>
        <w:autoSpaceDE w:val="0"/>
        <w:spacing w:before="0" w:beforeAutospacing="0" w:after="0" w:afterAutospacing="0"/>
        <w:jc w:val="both"/>
        <w:rPr>
          <w:rFonts w:ascii="Times New Roman Regular" w:hAnsi="Times New Roman Regular" w:cs="Times New Roman Regular"/>
          <w:sz w:val="28"/>
          <w:szCs w:val="28"/>
        </w:rPr>
      </w:pPr>
    </w:p>
    <w:p w14:paraId="3749CC38" w14:textId="77777777" w:rsidR="007F20AA" w:rsidRDefault="007F20AA" w:rsidP="003445A6">
      <w:pPr>
        <w:pStyle w:val="1"/>
        <w:autoSpaceDE w:val="0"/>
        <w:spacing w:before="0" w:beforeAutospacing="0" w:after="0" w:afterAutospacing="0"/>
        <w:jc w:val="both"/>
        <w:rPr>
          <w:rFonts w:ascii="Times New Roman Regular" w:hAnsi="Times New Roman Regular" w:cs="Times New Roman Regular"/>
          <w:sz w:val="28"/>
          <w:szCs w:val="28"/>
        </w:rPr>
      </w:pPr>
    </w:p>
    <w:p w14:paraId="323EC6BB" w14:textId="77777777" w:rsidR="007F20AA" w:rsidRDefault="007F20AA" w:rsidP="003445A6">
      <w:pPr>
        <w:pStyle w:val="1"/>
        <w:autoSpaceDE w:val="0"/>
        <w:spacing w:before="0" w:beforeAutospacing="0" w:after="0" w:afterAutospacing="0"/>
        <w:jc w:val="both"/>
        <w:rPr>
          <w:rFonts w:ascii="Times New Roman Regular" w:hAnsi="Times New Roman Regular" w:cs="Times New Roman Regular"/>
          <w:sz w:val="28"/>
          <w:szCs w:val="28"/>
        </w:rPr>
      </w:pPr>
    </w:p>
    <w:p w14:paraId="0BB82318" w14:textId="77777777" w:rsidR="007F20AA" w:rsidRDefault="007F20AA" w:rsidP="003445A6">
      <w:pPr>
        <w:pStyle w:val="1"/>
        <w:autoSpaceDE w:val="0"/>
        <w:spacing w:before="0" w:beforeAutospacing="0" w:after="0" w:afterAutospacing="0"/>
        <w:jc w:val="both"/>
        <w:rPr>
          <w:rFonts w:ascii="Times New Roman Regular" w:hAnsi="Times New Roman Regular" w:cs="Times New Roman Regular"/>
          <w:sz w:val="28"/>
          <w:szCs w:val="28"/>
        </w:rPr>
      </w:pPr>
    </w:p>
    <w:p w14:paraId="1D5C2AB8" w14:textId="77777777" w:rsidR="007F20AA" w:rsidRDefault="007F20AA" w:rsidP="003445A6">
      <w:pPr>
        <w:pStyle w:val="1"/>
        <w:autoSpaceDE w:val="0"/>
        <w:spacing w:before="0" w:beforeAutospacing="0" w:after="0" w:afterAutospacing="0"/>
        <w:jc w:val="both"/>
        <w:rPr>
          <w:rFonts w:ascii="Times New Roman Regular" w:hAnsi="Times New Roman Regular" w:cs="Times New Roman Regular"/>
          <w:sz w:val="28"/>
          <w:szCs w:val="28"/>
        </w:rPr>
      </w:pPr>
    </w:p>
    <w:p w14:paraId="4B41055A" w14:textId="322700F3" w:rsidR="003445A6" w:rsidRPr="009D1C06" w:rsidRDefault="003445A6" w:rsidP="007F20AA">
      <w:pPr>
        <w:pStyle w:val="1"/>
        <w:autoSpaceDE w:val="0"/>
        <w:spacing w:before="0" w:beforeAutospacing="0" w:after="0" w:afterAutospacing="0"/>
        <w:jc w:val="center"/>
        <w:rPr>
          <w:rFonts w:ascii="Times New Roman Regular" w:eastAsia="Times New Roman Bold Italic" w:hAnsi="Times New Roman Regular" w:cs="Times New Roman Regular"/>
          <w:i/>
          <w:iCs/>
          <w:color w:val="000000"/>
          <w:kern w:val="0"/>
          <w:sz w:val="28"/>
          <w:szCs w:val="28"/>
        </w:rPr>
      </w:pPr>
      <w:bookmarkStart w:id="24" w:name="_Toc103306138"/>
      <w:r w:rsidRPr="009D1C06">
        <w:rPr>
          <w:rFonts w:ascii="Times New Roman Regular" w:hAnsi="Times New Roman Regular" w:cs="Times New Roman Regular"/>
          <w:sz w:val="28"/>
          <w:szCs w:val="28"/>
        </w:rPr>
        <w:lastRenderedPageBreak/>
        <w:t>LIST OF LITERATURE</w:t>
      </w:r>
      <w:bookmarkEnd w:id="24"/>
    </w:p>
    <w:p w14:paraId="187727C3" w14:textId="77777777" w:rsidR="003445A6" w:rsidRPr="009D1C06" w:rsidRDefault="003445A6" w:rsidP="009D1C06">
      <w:pPr>
        <w:autoSpaceDE w:val="0"/>
        <w:jc w:val="center"/>
        <w:rPr>
          <w:rFonts w:ascii="Times New Roman Regular" w:hAnsi="Times New Roman Regular" w:cs="Times New Roman Regular"/>
          <w:i/>
          <w:iCs/>
          <w:kern w:val="2"/>
          <w:sz w:val="28"/>
          <w:szCs w:val="28"/>
        </w:rPr>
      </w:pPr>
      <w:r w:rsidRPr="009D1C06">
        <w:rPr>
          <w:rFonts w:ascii="Times New Roman Regular" w:hAnsi="Times New Roman Regular" w:cs="Times New Roman Regular"/>
          <w:i/>
          <w:iCs/>
          <w:sz w:val="28"/>
          <w:szCs w:val="28"/>
        </w:rPr>
        <w:t>Normative sources</w:t>
      </w:r>
    </w:p>
    <w:p w14:paraId="2E3D240E"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shd w:val="clear" w:color="auto" w:fill="FFFFFF"/>
        </w:rPr>
      </w:pPr>
      <w:r w:rsidRPr="009D1C06">
        <w:rPr>
          <w:rFonts w:ascii="Times New Roman" w:hAnsi="Times New Roman"/>
          <w:sz w:val="28"/>
          <w:szCs w:val="28"/>
          <w:shd w:val="clear" w:color="auto" w:fill="FFFFFF"/>
        </w:rPr>
        <w:t xml:space="preserve">Agreement on Trade-Related Aspects of Intellectual Property Rights (as amended on 23 January 2017) </w:t>
      </w:r>
      <w:r w:rsidRPr="009D1C06">
        <w:rPr>
          <w:rFonts w:ascii="Times New Roman" w:hAnsi="Times New Roman"/>
          <w:sz w:val="28"/>
          <w:szCs w:val="28"/>
          <w:shd w:val="clear" w:color="auto" w:fill="FFFFFF"/>
        </w:rPr>
        <w:t>（</w:t>
      </w:r>
      <w:r w:rsidRPr="009D1C06">
        <w:rPr>
          <w:rFonts w:ascii="Times New Roman" w:hAnsi="Times New Roman"/>
          <w:sz w:val="28"/>
          <w:szCs w:val="28"/>
          <w:shd w:val="clear" w:color="auto" w:fill="FFFFFF"/>
        </w:rPr>
        <w:t>TRIPS</w:t>
      </w:r>
      <w:r w:rsidRPr="009D1C06">
        <w:rPr>
          <w:rFonts w:ascii="Times New Roman" w:hAnsi="Times New Roman"/>
          <w:sz w:val="28"/>
          <w:szCs w:val="28"/>
          <w:shd w:val="clear" w:color="auto" w:fill="FFFFFF"/>
        </w:rPr>
        <w:t>）</w:t>
      </w:r>
      <w:r w:rsidRPr="009D1C06">
        <w:rPr>
          <w:rStyle w:val="17"/>
          <w:sz w:val="28"/>
          <w:szCs w:val="28"/>
          <w:shd w:val="clear" w:color="auto" w:fill="FFFFFF"/>
        </w:rPr>
        <w:t xml:space="preserve"> </w:t>
      </w:r>
      <w:r w:rsidRPr="009D1C06">
        <w:rPr>
          <w:rFonts w:ascii="Times New Roman" w:hAnsi="Times New Roman"/>
          <w:sz w:val="28"/>
          <w:szCs w:val="28"/>
          <w:shd w:val="clear" w:color="auto" w:fill="FFFFFF"/>
        </w:rPr>
        <w:t xml:space="preserve">// WTO. – [Site]. – URL: </w:t>
      </w:r>
      <w:hyperlink w:anchor="part1" w:history="1">
        <w:r w:rsidRPr="009D1C06">
          <w:rPr>
            <w:rStyle w:val="16"/>
            <w:b w:val="0"/>
            <w:bCs w:val="0"/>
            <w:sz w:val="28"/>
            <w:szCs w:val="28"/>
            <w:shd w:val="clear" w:color="auto" w:fill="FFFFFF"/>
          </w:rPr>
          <w:t>https://www.wto.org/english/docs_e/legal_e/trips_e.htm#part1</w:t>
        </w:r>
      </w:hyperlink>
      <w:r w:rsidRPr="009D1C06">
        <w:rPr>
          <w:rFonts w:ascii="Times New Roman" w:hAnsi="Times New Roman"/>
          <w:sz w:val="28"/>
          <w:szCs w:val="28"/>
          <w:shd w:val="clear" w:color="auto" w:fill="FFFFFF"/>
        </w:rPr>
        <w:t xml:space="preserve"> (accessed: 07.05.2022).</w:t>
      </w:r>
    </w:p>
    <w:p w14:paraId="7A9CFA1C"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Answers to Several Issues Concerning the Adjudication of Trademark Civil Dispute Cases by the </w:t>
      </w:r>
      <w:r w:rsidRPr="009D1C06">
        <w:rPr>
          <w:rFonts w:ascii="Times New Roman" w:hAnsi="Times New Roman"/>
          <w:sz w:val="28"/>
          <w:szCs w:val="28"/>
          <w:shd w:val="clear" w:color="auto" w:fill="FFFFFF"/>
        </w:rPr>
        <w:t>Beijing Municipal High People’s Court” (</w:t>
      </w:r>
      <w:r w:rsidRPr="009D1C06">
        <w:rPr>
          <w:rFonts w:ascii="Times New Roman" w:hAnsi="Times New Roman"/>
          <w:sz w:val="28"/>
          <w:szCs w:val="28"/>
        </w:rPr>
        <w:t>北京市高级人民法院于</w:t>
      </w:r>
      <w:r w:rsidRPr="009D1C06">
        <w:rPr>
          <w:rFonts w:ascii="Times New Roman" w:hAnsi="Times New Roman"/>
          <w:sz w:val="28"/>
          <w:szCs w:val="28"/>
        </w:rPr>
        <w:t>2004</w:t>
      </w:r>
      <w:r w:rsidRPr="009D1C06">
        <w:rPr>
          <w:rFonts w:ascii="Times New Roman" w:hAnsi="Times New Roman"/>
          <w:sz w:val="28"/>
          <w:szCs w:val="28"/>
        </w:rPr>
        <w:t>年</w:t>
      </w:r>
      <w:r w:rsidRPr="009D1C06">
        <w:rPr>
          <w:rFonts w:ascii="Times New Roman" w:hAnsi="Times New Roman"/>
          <w:sz w:val="28"/>
          <w:szCs w:val="28"/>
        </w:rPr>
        <w:t>2</w:t>
      </w:r>
      <w:r w:rsidRPr="009D1C06">
        <w:rPr>
          <w:rFonts w:ascii="Times New Roman" w:hAnsi="Times New Roman"/>
          <w:sz w:val="28"/>
          <w:szCs w:val="28"/>
        </w:rPr>
        <w:t>月</w:t>
      </w:r>
      <w:r w:rsidRPr="009D1C06">
        <w:rPr>
          <w:rFonts w:ascii="Times New Roman" w:hAnsi="Times New Roman"/>
          <w:sz w:val="28"/>
          <w:szCs w:val="28"/>
        </w:rPr>
        <w:t>18</w:t>
      </w:r>
      <w:r w:rsidRPr="009D1C06">
        <w:rPr>
          <w:rFonts w:ascii="Times New Roman" w:hAnsi="Times New Roman"/>
          <w:sz w:val="28"/>
          <w:szCs w:val="28"/>
        </w:rPr>
        <w:t>日公布的《关于审理商标民事纠纷案件</w:t>
      </w:r>
      <w:r w:rsidRPr="009D1C06">
        <w:rPr>
          <w:rFonts w:ascii="Times New Roman" w:hAnsi="Times New Roman"/>
          <w:sz w:val="28"/>
          <w:szCs w:val="28"/>
        </w:rPr>
        <w:t xml:space="preserve"> </w:t>
      </w:r>
      <w:r w:rsidRPr="009D1C06">
        <w:rPr>
          <w:rFonts w:ascii="Times New Roman" w:hAnsi="Times New Roman"/>
          <w:sz w:val="28"/>
          <w:szCs w:val="28"/>
        </w:rPr>
        <w:t>若干问题的解答》</w:t>
      </w:r>
      <w:r w:rsidRPr="009D1C06">
        <w:rPr>
          <w:rFonts w:ascii="Times New Roman" w:hAnsi="Times New Roman"/>
          <w:sz w:val="28"/>
          <w:szCs w:val="28"/>
        </w:rPr>
        <w:t>[</w:t>
      </w:r>
      <w:r w:rsidRPr="009D1C06">
        <w:rPr>
          <w:rFonts w:ascii="Times New Roman" w:hAnsi="Times New Roman"/>
          <w:sz w:val="28"/>
          <w:szCs w:val="28"/>
        </w:rPr>
        <w:t>京高法发</w:t>
      </w:r>
      <w:r w:rsidRPr="009D1C06">
        <w:rPr>
          <w:rFonts w:ascii="Times New Roman" w:hAnsi="Times New Roman"/>
          <w:sz w:val="28"/>
          <w:szCs w:val="28"/>
        </w:rPr>
        <w:t xml:space="preserve"> </w:t>
      </w:r>
      <w:r w:rsidRPr="009D1C06">
        <w:rPr>
          <w:rFonts w:ascii="Times New Roman" w:hAnsi="Times New Roman"/>
          <w:sz w:val="28"/>
          <w:szCs w:val="28"/>
        </w:rPr>
        <w:t>（</w:t>
      </w:r>
      <w:r w:rsidRPr="009D1C06">
        <w:rPr>
          <w:rFonts w:ascii="Times New Roman" w:hAnsi="Times New Roman"/>
          <w:sz w:val="28"/>
          <w:szCs w:val="28"/>
        </w:rPr>
        <w:t>2004</w:t>
      </w:r>
      <w:r w:rsidRPr="009D1C06">
        <w:rPr>
          <w:rFonts w:ascii="Times New Roman" w:hAnsi="Times New Roman"/>
          <w:sz w:val="28"/>
          <w:szCs w:val="28"/>
        </w:rPr>
        <w:t>）</w:t>
      </w:r>
      <w:r w:rsidRPr="009D1C06">
        <w:rPr>
          <w:rFonts w:ascii="Times New Roman" w:hAnsi="Times New Roman"/>
          <w:sz w:val="28"/>
          <w:szCs w:val="28"/>
        </w:rPr>
        <w:t xml:space="preserve"> 48</w:t>
      </w:r>
      <w:r w:rsidRPr="009D1C06">
        <w:rPr>
          <w:rFonts w:ascii="Times New Roman" w:hAnsi="Times New Roman"/>
          <w:sz w:val="28"/>
          <w:szCs w:val="28"/>
        </w:rPr>
        <w:t>号</w:t>
      </w:r>
      <w:r w:rsidRPr="009D1C06">
        <w:rPr>
          <w:rFonts w:ascii="Times New Roman" w:hAnsi="Times New Roman"/>
          <w:sz w:val="28"/>
          <w:szCs w:val="28"/>
        </w:rPr>
        <w:t>])</w:t>
      </w:r>
      <w:r w:rsidRPr="009D1C06">
        <w:rPr>
          <w:rFonts w:ascii="Times New Roman" w:hAnsi="Times New Roman"/>
          <w:sz w:val="28"/>
          <w:szCs w:val="28"/>
          <w:shd w:val="clear" w:color="auto" w:fill="FFFFFF"/>
        </w:rPr>
        <w:t>. Article 13: “</w:t>
      </w:r>
      <w:r w:rsidRPr="009D1C06">
        <w:rPr>
          <w:rFonts w:ascii="Times New Roman" w:hAnsi="Times New Roman"/>
          <w:sz w:val="28"/>
          <w:szCs w:val="28"/>
        </w:rPr>
        <w:t xml:space="preserve">Commodities processed by OEM entrusted by foreign trademark owners are only for export. If the trademark is identical or </w:t>
      </w:r>
      <w:proofErr w:type="gramStart"/>
      <w:r w:rsidRPr="009D1C06">
        <w:rPr>
          <w:rFonts w:ascii="Times New Roman" w:hAnsi="Times New Roman"/>
          <w:sz w:val="28"/>
          <w:szCs w:val="28"/>
        </w:rPr>
        <w:t>similar to</w:t>
      </w:r>
      <w:proofErr w:type="gramEnd"/>
      <w:r w:rsidRPr="009D1C06">
        <w:rPr>
          <w:rFonts w:ascii="Times New Roman" w:hAnsi="Times New Roman"/>
          <w:sz w:val="28"/>
          <w:szCs w:val="28"/>
        </w:rPr>
        <w:t xml:space="preserve"> the owner’s registered trademark, does the act constitute infringement? Answer: Confusion and misunderstanding by the relevant public is the premise of infringing the exclusive right to use a registered trademark.” [Electronic resource] / </w:t>
      </w:r>
      <w:r w:rsidRPr="00F14729">
        <w:rPr>
          <w:rFonts w:ascii="Times New Roman" w:hAnsi="Times New Roman"/>
          <w:sz w:val="28"/>
          <w:szCs w:val="28"/>
        </w:rPr>
        <w:t>Original in Chinese</w:t>
      </w:r>
      <w:r w:rsidRPr="009D1C06">
        <w:rPr>
          <w:rFonts w:ascii="Times New Roman" w:hAnsi="Times New Roman"/>
          <w:sz w:val="28"/>
          <w:szCs w:val="28"/>
        </w:rPr>
        <w:t>.  –</w:t>
      </w:r>
      <w:r w:rsidRPr="00F14729">
        <w:rPr>
          <w:rFonts w:ascii="Times New Roman" w:hAnsi="Times New Roman"/>
          <w:sz w:val="28"/>
          <w:szCs w:val="28"/>
        </w:rPr>
        <w:t xml:space="preserve"> URL: </w:t>
      </w:r>
      <w:r w:rsidRPr="009D1C06">
        <w:rPr>
          <w:rFonts w:ascii="Times New Roman" w:hAnsi="Times New Roman"/>
          <w:sz w:val="28"/>
          <w:szCs w:val="28"/>
        </w:rPr>
        <w:t>http://www.beijingip.cn/jopm_ww/websiteArticle/detailArticle.do?id=946191cfba4a40168e206c131b240119</w:t>
      </w:r>
    </w:p>
    <w:p w14:paraId="2C063ABB"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shd w:val="clear" w:color="auto" w:fill="FFFFFF"/>
        </w:rPr>
      </w:pPr>
      <w:r w:rsidRPr="009D1C06">
        <w:rPr>
          <w:rFonts w:ascii="Times New Roman" w:hAnsi="Times New Roman"/>
          <w:sz w:val="28"/>
          <w:szCs w:val="28"/>
        </w:rPr>
        <w:t xml:space="preserve">CIETAC. The Application of the United Nations Convention on Contracts for the International Sale of Goods in Chinese Arbitration // Beijing: Law Press China, 2021. – 308-309 p. </w:t>
      </w:r>
    </w:p>
    <w:p w14:paraId="0607D381"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CISG Advisory Council Opinion No. 4: Contracts for the Sale of Goods to Be Manufactured or Produced and Mixed Contracts (Article 3 CISG) [Electronic resource] // Pace International Law Review. – Vol. 17. – 2005. – P. 82. – [Site]. – URL: </w:t>
      </w:r>
      <w:hyperlink r:id="rId18" w:history="1">
        <w:r w:rsidRPr="009D1C06">
          <w:rPr>
            <w:rStyle w:val="16"/>
            <w:b w:val="0"/>
            <w:bCs w:val="0"/>
            <w:sz w:val="28"/>
            <w:szCs w:val="28"/>
          </w:rPr>
          <w:t>https://digitalcommons.pace.edu/pilr/vol17/iss1/4</w:t>
        </w:r>
      </w:hyperlink>
      <w:r w:rsidRPr="009D1C06">
        <w:rPr>
          <w:rFonts w:ascii="Times New Roman" w:hAnsi="Times New Roman"/>
          <w:sz w:val="28"/>
          <w:szCs w:val="28"/>
        </w:rPr>
        <w:t xml:space="preserve"> (accessed: 06.05.2022) </w:t>
      </w:r>
    </w:p>
    <w:p w14:paraId="7549BED9"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shd w:val="clear" w:color="auto" w:fill="FFFFFF"/>
        </w:rPr>
        <w:lastRenderedPageBreak/>
        <w:t>Civil Code of the People’s Republic of China of 1 January 2021</w:t>
      </w:r>
      <w:r w:rsidRPr="009D1C06">
        <w:rPr>
          <w:rFonts w:ascii="Times New Roman" w:hAnsi="Times New Roman"/>
          <w:sz w:val="28"/>
          <w:szCs w:val="28"/>
        </w:rPr>
        <w:t>[Electronic resource] /</w:t>
      </w:r>
      <w:r w:rsidRPr="009D1C06">
        <w:rPr>
          <w:rFonts w:ascii="Times New Roman" w:hAnsi="Times New Roman"/>
          <w:sz w:val="28"/>
          <w:szCs w:val="28"/>
          <w:shd w:val="clear" w:color="auto" w:fill="FFFFFF"/>
        </w:rPr>
        <w:t xml:space="preserve"> English translation</w:t>
      </w:r>
      <w:r w:rsidRPr="009D1C06">
        <w:rPr>
          <w:rFonts w:ascii="Times New Roman" w:hAnsi="Times New Roman"/>
          <w:sz w:val="28"/>
          <w:szCs w:val="28"/>
        </w:rPr>
        <w:t>. – [Site]. – URL:</w:t>
      </w:r>
      <w:r w:rsidRPr="009D1C06">
        <w:rPr>
          <w:rFonts w:ascii="Times New Roman" w:hAnsi="Times New Roman"/>
          <w:sz w:val="28"/>
          <w:szCs w:val="28"/>
          <w:shd w:val="clear" w:color="auto" w:fill="FFFFFF"/>
        </w:rPr>
        <w:t xml:space="preserve"> </w:t>
      </w:r>
      <w:hyperlink r:id="rId19" w:history="1">
        <w:r w:rsidRPr="009D1C06">
          <w:rPr>
            <w:rStyle w:val="16"/>
            <w:b w:val="0"/>
            <w:bCs w:val="0"/>
            <w:sz w:val="28"/>
            <w:szCs w:val="28"/>
            <w:shd w:val="clear" w:color="auto" w:fill="FFFFFF"/>
          </w:rPr>
          <w:t>http://english.www.gov.cn/archive/lawsregulations/202012/31/content_WS5fedad98c6d0f72576943005.html</w:t>
        </w:r>
      </w:hyperlink>
      <w:r w:rsidRPr="009D1C06">
        <w:rPr>
          <w:rFonts w:ascii="Times New Roman" w:hAnsi="Times New Roman"/>
          <w:sz w:val="28"/>
          <w:szCs w:val="28"/>
          <w:shd w:val="clear" w:color="auto" w:fill="FFFFFF"/>
        </w:rPr>
        <w:t xml:space="preserve"> </w:t>
      </w:r>
      <w:r w:rsidRPr="009D1C06">
        <w:rPr>
          <w:rFonts w:ascii="Times New Roman" w:hAnsi="Times New Roman"/>
          <w:sz w:val="28"/>
          <w:szCs w:val="28"/>
        </w:rPr>
        <w:t>(accessed: 06.05.2022).</w:t>
      </w:r>
    </w:p>
    <w:p w14:paraId="292B7382"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Convention Establishing the World Intellectual Property Organization as amended on 28 September 1979 (WIPO Convention) [Electronic resource] // WIPO. – [Site]. – URL: </w:t>
      </w:r>
      <w:hyperlink r:id="rId20" w:history="1">
        <w:r w:rsidRPr="009D1C06">
          <w:rPr>
            <w:rStyle w:val="16"/>
            <w:b w:val="0"/>
            <w:bCs w:val="0"/>
            <w:sz w:val="28"/>
            <w:szCs w:val="28"/>
          </w:rPr>
          <w:t>https://wipolex.wipo.int/en/text/283854</w:t>
        </w:r>
      </w:hyperlink>
      <w:r w:rsidRPr="009D1C06">
        <w:rPr>
          <w:rFonts w:ascii="Times New Roman" w:hAnsi="Times New Roman"/>
          <w:sz w:val="28"/>
          <w:szCs w:val="28"/>
        </w:rPr>
        <w:t xml:space="preserve"> (accessed: 06.05.2022).</w:t>
      </w:r>
    </w:p>
    <w:p w14:paraId="02FB12A1"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shd w:val="clear" w:color="auto" w:fill="FFFFFF"/>
        </w:rPr>
      </w:pPr>
      <w:r w:rsidRPr="009D1C06">
        <w:rPr>
          <w:rFonts w:ascii="Times New Roman" w:hAnsi="Times New Roman"/>
          <w:sz w:val="28"/>
          <w:szCs w:val="28"/>
          <w:shd w:val="clear" w:color="auto" w:fill="FFFFFF"/>
        </w:rPr>
        <w:t xml:space="preserve">Convention on Choice of Court Agreements of 30 June 2005 [Electronic resource] // HCCH. – [Site]. – URL:  </w:t>
      </w:r>
      <w:hyperlink r:id="rId21" w:history="1">
        <w:r w:rsidRPr="009D1C06">
          <w:rPr>
            <w:rStyle w:val="16"/>
            <w:b w:val="0"/>
            <w:bCs w:val="0"/>
            <w:sz w:val="28"/>
            <w:szCs w:val="28"/>
            <w:shd w:val="clear" w:color="auto" w:fill="FFFFFF"/>
          </w:rPr>
          <w:t>https://assets.hcch.net/docs/510bc238-7318-47ed-9ed5-e0972510d98b.pdf</w:t>
        </w:r>
      </w:hyperlink>
      <w:r w:rsidRPr="009D1C06">
        <w:rPr>
          <w:rFonts w:ascii="Times New Roman" w:hAnsi="Times New Roman"/>
          <w:sz w:val="28"/>
          <w:szCs w:val="28"/>
          <w:shd w:val="clear" w:color="auto" w:fill="FFFFFF"/>
        </w:rPr>
        <w:t xml:space="preserve"> (accessed: 06.05.2022).</w:t>
      </w:r>
    </w:p>
    <w:p w14:paraId="75065A24"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Doha Declaration on the TRIPS Agreement and Public Health (Doha Declaration) adopted on 14 November 2001 // WTO. – [Site]. – URL:</w:t>
      </w:r>
      <w:hyperlink r:id="rId22" w:history="1">
        <w:r w:rsidRPr="009D1C06">
          <w:rPr>
            <w:rStyle w:val="16"/>
            <w:b w:val="0"/>
            <w:bCs w:val="0"/>
            <w:sz w:val="28"/>
            <w:szCs w:val="28"/>
          </w:rPr>
          <w:t>https://www.wto.org/english/thewto_e/minist_e/min01_e/mindecl_trips_e.htm</w:t>
        </w:r>
      </w:hyperlink>
      <w:r w:rsidRPr="009D1C06">
        <w:rPr>
          <w:rFonts w:ascii="Times New Roman" w:hAnsi="Times New Roman"/>
          <w:sz w:val="28"/>
          <w:szCs w:val="28"/>
        </w:rPr>
        <w:t xml:space="preserve"> (accessed: 07.05.2022).</w:t>
      </w:r>
    </w:p>
    <w:p w14:paraId="0FBD0501"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General Principles of Civil Law of the People’s Republic of China </w:t>
      </w:r>
      <w:r w:rsidRPr="009D1C06">
        <w:rPr>
          <w:rFonts w:ascii="Times New Roman" w:hAnsi="Times New Roman"/>
          <w:sz w:val="28"/>
          <w:szCs w:val="28"/>
        </w:rPr>
        <w:t>（</w:t>
      </w:r>
      <w:r w:rsidRPr="009D1C06">
        <w:rPr>
          <w:rFonts w:ascii="Times New Roman" w:hAnsi="Times New Roman"/>
          <w:sz w:val="28"/>
          <w:szCs w:val="28"/>
        </w:rPr>
        <w:t>1 January 1987-31 December 2020)</w:t>
      </w:r>
      <w:r w:rsidRPr="009D1C06">
        <w:rPr>
          <w:rFonts w:ascii="Times New Roman" w:hAnsi="Times New Roman"/>
          <w:sz w:val="28"/>
          <w:szCs w:val="28"/>
        </w:rPr>
        <w:t>（中华人民共和国民法通则）</w:t>
      </w:r>
      <w:r w:rsidRPr="009D1C06">
        <w:rPr>
          <w:rFonts w:ascii="Times New Roman" w:hAnsi="Times New Roman"/>
          <w:sz w:val="28"/>
          <w:szCs w:val="28"/>
        </w:rPr>
        <w:t>[Electronic resource] /</w:t>
      </w:r>
      <w:r w:rsidRPr="009D1C06">
        <w:rPr>
          <w:rFonts w:ascii="Times New Roman" w:hAnsi="Times New Roman"/>
          <w:sz w:val="28"/>
          <w:szCs w:val="28"/>
          <w:shd w:val="clear" w:color="auto" w:fill="FFFFFF"/>
        </w:rPr>
        <w:t xml:space="preserve"> in Chinese</w:t>
      </w:r>
      <w:r w:rsidRPr="009D1C06">
        <w:rPr>
          <w:rFonts w:ascii="Times New Roman" w:hAnsi="Times New Roman"/>
          <w:sz w:val="28"/>
          <w:szCs w:val="28"/>
        </w:rPr>
        <w:t>. – [Site]. – URL:</w:t>
      </w:r>
      <w:r w:rsidRPr="009D1C06">
        <w:rPr>
          <w:rFonts w:ascii="Times New Roman" w:hAnsi="Times New Roman"/>
          <w:sz w:val="28"/>
          <w:szCs w:val="28"/>
          <w:shd w:val="clear" w:color="auto" w:fill="FFFFFF"/>
        </w:rPr>
        <w:t xml:space="preserve"> </w:t>
      </w:r>
      <w:r w:rsidRPr="009D1C06">
        <w:rPr>
          <w:rFonts w:ascii="Times New Roman" w:hAnsi="Times New Roman"/>
          <w:sz w:val="28"/>
          <w:szCs w:val="28"/>
        </w:rPr>
        <w:t xml:space="preserve"> at </w:t>
      </w:r>
      <w:hyperlink r:id="rId23" w:history="1">
        <w:r w:rsidRPr="009D1C06">
          <w:rPr>
            <w:rStyle w:val="16"/>
            <w:b w:val="0"/>
            <w:bCs w:val="0"/>
            <w:kern w:val="0"/>
            <w:sz w:val="28"/>
            <w:szCs w:val="28"/>
          </w:rPr>
          <w:t>https://www.rinya.maff.go.jp/j/riyou/goho/kunibetu/chn/3-11chn-minpou.pdf</w:t>
        </w:r>
      </w:hyperlink>
      <w:r w:rsidRPr="009D1C06">
        <w:rPr>
          <w:rFonts w:ascii="Times New Roman" w:hAnsi="Times New Roman"/>
          <w:sz w:val="28"/>
          <w:szCs w:val="28"/>
        </w:rPr>
        <w:t xml:space="preserve"> (accessed: 06.05.2022).</w:t>
      </w:r>
    </w:p>
    <w:p w14:paraId="6175AD63"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Interpretations of the Supreme People’s Court on Several Issues Concerning Application of the Law of the People’s Republic of China on the Laws Applicable to Foreign-Related Civil Relationships (2020 Amendment) [Electronic resource] /</w:t>
      </w:r>
      <w:r w:rsidRPr="009D1C06">
        <w:rPr>
          <w:rFonts w:ascii="Times New Roman" w:hAnsi="Times New Roman"/>
          <w:sz w:val="28"/>
          <w:szCs w:val="28"/>
          <w:shd w:val="clear" w:color="auto" w:fill="FFFFFF"/>
        </w:rPr>
        <w:t xml:space="preserve"> </w:t>
      </w:r>
      <w:r w:rsidRPr="009D1C06">
        <w:rPr>
          <w:rFonts w:ascii="Times New Roman" w:hAnsi="Times New Roman"/>
          <w:sz w:val="28"/>
          <w:szCs w:val="28"/>
          <w:shd w:val="clear" w:color="auto" w:fill="FFFFFF"/>
        </w:rPr>
        <w:lastRenderedPageBreak/>
        <w:t>English translation</w:t>
      </w:r>
      <w:r w:rsidRPr="009D1C06">
        <w:rPr>
          <w:rFonts w:ascii="Times New Roman" w:hAnsi="Times New Roman"/>
          <w:sz w:val="28"/>
          <w:szCs w:val="28"/>
        </w:rPr>
        <w:t xml:space="preserve">. – [Site]. – URL: </w:t>
      </w:r>
      <w:hyperlink r:id="rId24" w:history="1">
        <w:r w:rsidRPr="009D1C06">
          <w:rPr>
            <w:rStyle w:val="16"/>
            <w:b w:val="0"/>
            <w:bCs w:val="0"/>
            <w:sz w:val="28"/>
            <w:szCs w:val="28"/>
          </w:rPr>
          <w:t>https://english.court.gov.cn/2021-10/19/content_37548525.htm</w:t>
        </w:r>
      </w:hyperlink>
      <w:r w:rsidRPr="009D1C06">
        <w:rPr>
          <w:rFonts w:ascii="Times New Roman" w:hAnsi="Times New Roman"/>
          <w:sz w:val="28"/>
          <w:szCs w:val="28"/>
        </w:rPr>
        <w:t xml:space="preserve"> (accessed: 06.05.2022).</w:t>
      </w:r>
    </w:p>
    <w:p w14:paraId="7A898761"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Law of the People’s Republic of China on the Laws Applicable to Foreign-related Civil Relations 2010 [Electronic resource] /</w:t>
      </w:r>
      <w:r w:rsidRPr="009D1C06">
        <w:rPr>
          <w:rFonts w:ascii="Times New Roman" w:hAnsi="Times New Roman"/>
          <w:sz w:val="28"/>
          <w:szCs w:val="28"/>
          <w:shd w:val="clear" w:color="auto" w:fill="FFFFFF"/>
        </w:rPr>
        <w:t xml:space="preserve"> English translation</w:t>
      </w:r>
      <w:r w:rsidRPr="009D1C06">
        <w:rPr>
          <w:rFonts w:ascii="Times New Roman" w:hAnsi="Times New Roman"/>
          <w:sz w:val="28"/>
          <w:szCs w:val="28"/>
        </w:rPr>
        <w:t>. – [Site]. – URL:</w:t>
      </w:r>
      <w:r w:rsidRPr="009D1C06">
        <w:rPr>
          <w:rFonts w:ascii="Times New Roman" w:hAnsi="Times New Roman"/>
          <w:sz w:val="28"/>
          <w:szCs w:val="28"/>
          <w:shd w:val="clear" w:color="auto" w:fill="FFFFFF"/>
        </w:rPr>
        <w:t xml:space="preserve"> </w:t>
      </w:r>
      <w:r w:rsidRPr="009D1C06">
        <w:rPr>
          <w:rFonts w:ascii="Times New Roman" w:hAnsi="Times New Roman"/>
          <w:sz w:val="28"/>
          <w:szCs w:val="28"/>
        </w:rPr>
        <w:t xml:space="preserve"> </w:t>
      </w:r>
      <w:hyperlink r:id="rId25" w:history="1">
        <w:r w:rsidRPr="009D1C06">
          <w:rPr>
            <w:rStyle w:val="16"/>
            <w:b w:val="0"/>
            <w:bCs w:val="0"/>
            <w:sz w:val="28"/>
            <w:szCs w:val="28"/>
          </w:rPr>
          <w:t>https://www.wipo.int/edocs/lexdocs/laws/en/cn/cn173en.pdf</w:t>
        </w:r>
      </w:hyperlink>
      <w:r w:rsidRPr="009D1C06">
        <w:rPr>
          <w:rFonts w:ascii="Times New Roman" w:hAnsi="Times New Roman"/>
          <w:sz w:val="28"/>
          <w:szCs w:val="28"/>
        </w:rPr>
        <w:t xml:space="preserve"> (accessed: 06.05.2022).</w:t>
      </w:r>
    </w:p>
    <w:p w14:paraId="091B7AF8"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Madrid Agreement Concerning the International Registration of Marks (Madrid Agreement) (as amended on 28 September 1979) [Electronic resource] // WIPO. – [Site]. – URL: https://wipolex.wipo.int/en/text/283529: (accessed: 06.05.2022).</w:t>
      </w:r>
    </w:p>
    <w:p w14:paraId="58E0C3A4" w14:textId="5A51BDD2"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Opinions on Several Issues Concerning the Overall Situation of the Intellectual Property Judicial Service under the Current Economic Form (</w:t>
      </w:r>
      <w:r w:rsidRPr="009D1C06">
        <w:rPr>
          <w:rStyle w:val="15"/>
          <w:sz w:val="28"/>
          <w:szCs w:val="28"/>
        </w:rPr>
        <w:t>the Supreme People’s Court PRC, No. 23, 2009) (</w:t>
      </w:r>
      <w:r w:rsidRPr="009D1C06">
        <w:rPr>
          <w:rFonts w:ascii="Times New Roman" w:hAnsi="Times New Roman"/>
          <w:sz w:val="28"/>
          <w:szCs w:val="28"/>
        </w:rPr>
        <w:t>《关于当前经济形式下知识产权审判服务大局若干问题的意见》</w:t>
      </w:r>
      <w:r w:rsidRPr="009D1C06">
        <w:rPr>
          <w:rFonts w:ascii="Times New Roman" w:hAnsi="Times New Roman"/>
          <w:sz w:val="28"/>
          <w:szCs w:val="28"/>
        </w:rPr>
        <w:t>[</w:t>
      </w:r>
      <w:r w:rsidRPr="009D1C06">
        <w:rPr>
          <w:rFonts w:ascii="Times New Roman" w:hAnsi="Times New Roman"/>
          <w:sz w:val="28"/>
          <w:szCs w:val="28"/>
        </w:rPr>
        <w:t>法发（</w:t>
      </w:r>
      <w:r w:rsidRPr="009D1C06">
        <w:rPr>
          <w:rFonts w:ascii="Times New Roman" w:hAnsi="Times New Roman"/>
          <w:sz w:val="28"/>
          <w:szCs w:val="28"/>
        </w:rPr>
        <w:t>2009</w:t>
      </w:r>
      <w:r w:rsidRPr="009D1C06">
        <w:rPr>
          <w:rFonts w:ascii="Times New Roman" w:hAnsi="Times New Roman"/>
          <w:sz w:val="28"/>
          <w:szCs w:val="28"/>
        </w:rPr>
        <w:t>）</w:t>
      </w:r>
      <w:r w:rsidRPr="009D1C06">
        <w:rPr>
          <w:rFonts w:ascii="Times New Roman" w:hAnsi="Times New Roman"/>
          <w:sz w:val="28"/>
          <w:szCs w:val="28"/>
        </w:rPr>
        <w:t>23</w:t>
      </w:r>
      <w:r w:rsidRPr="009D1C06">
        <w:rPr>
          <w:rFonts w:ascii="Times New Roman" w:hAnsi="Times New Roman"/>
          <w:sz w:val="28"/>
          <w:szCs w:val="28"/>
        </w:rPr>
        <w:t>号</w:t>
      </w:r>
      <w:r w:rsidRPr="009D1C06">
        <w:rPr>
          <w:rFonts w:ascii="Times New Roman" w:hAnsi="Times New Roman"/>
          <w:sz w:val="28"/>
          <w:szCs w:val="28"/>
        </w:rPr>
        <w:t xml:space="preserve">]) [Electronic resource] / </w:t>
      </w:r>
      <w:r w:rsidRPr="009D1C06">
        <w:rPr>
          <w:rStyle w:val="15"/>
          <w:sz w:val="28"/>
          <w:szCs w:val="28"/>
        </w:rPr>
        <w:t>Original in Chinese</w:t>
      </w:r>
      <w:r w:rsidRPr="009D1C06">
        <w:rPr>
          <w:rFonts w:ascii="Times New Roman" w:hAnsi="Times New Roman"/>
          <w:sz w:val="28"/>
          <w:szCs w:val="28"/>
        </w:rPr>
        <w:t>.  –</w:t>
      </w:r>
      <w:r w:rsidRPr="009D1C06">
        <w:rPr>
          <w:rStyle w:val="15"/>
          <w:sz w:val="28"/>
          <w:szCs w:val="28"/>
        </w:rPr>
        <w:t xml:space="preserve"> URL: https://www.faxin.cn/lib/zyfl/zyflcontent.aspx?gid=A64007&amp;nid=1292</w:t>
      </w:r>
      <w:r w:rsidRPr="009D1C06">
        <w:rPr>
          <w:rFonts w:ascii="Times New Roman" w:hAnsi="Times New Roman"/>
          <w:sz w:val="28"/>
          <w:szCs w:val="28"/>
        </w:rPr>
        <w:t>Regulations for the Implementation of the Trademark Law of the People’s Republic of China 2014 [Electronic resource] // WIPO / English translation. – [Site]. – URL: https://wipolex-res.wipo.int/edocs/lexdocs/laws/en/cn/cn342en.pdf (accessed: 06.05.2022).</w:t>
      </w:r>
    </w:p>
    <w:p w14:paraId="41BE4EE8"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shd w:val="clear" w:color="auto" w:fill="FFFFFF"/>
        </w:rPr>
      </w:pPr>
      <w:r w:rsidRPr="009D1C06">
        <w:rPr>
          <w:rFonts w:ascii="Times New Roman" w:hAnsi="Times New Roman"/>
          <w:sz w:val="28"/>
          <w:szCs w:val="28"/>
          <w:shd w:val="clear" w:color="auto" w:fill="FFFFFF"/>
        </w:rPr>
        <w:t xml:space="preserve">Paris Convention for the Protection of Industrial Property (as amended on September 28, 1979) [Electronic resource] // WIPO. – [Site]. – URL: </w:t>
      </w:r>
      <w:hyperlink r:id="rId26" w:history="1">
        <w:r w:rsidRPr="009D1C06">
          <w:rPr>
            <w:rStyle w:val="16"/>
            <w:b w:val="0"/>
            <w:bCs w:val="0"/>
            <w:sz w:val="28"/>
            <w:szCs w:val="28"/>
            <w:shd w:val="clear" w:color="auto" w:fill="FFFFFF"/>
          </w:rPr>
          <w:t>https://wipolex.wipo.int/en/treaties/textdetails/12633</w:t>
        </w:r>
      </w:hyperlink>
      <w:r w:rsidRPr="009D1C06">
        <w:rPr>
          <w:rFonts w:ascii="Times New Roman" w:hAnsi="Times New Roman"/>
          <w:sz w:val="28"/>
          <w:szCs w:val="28"/>
          <w:shd w:val="clear" w:color="auto" w:fill="FFFFFF"/>
        </w:rPr>
        <w:t xml:space="preserve"> (accessed: 06.05.2022).</w:t>
      </w:r>
    </w:p>
    <w:p w14:paraId="3CE5FC70"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Principles of International Commercial Contracts (PICC) of 2016 [Electronic resource]. – [Site]. – URL:  </w:t>
      </w:r>
      <w:hyperlink r:id="rId27" w:history="1">
        <w:r w:rsidRPr="009D1C06">
          <w:rPr>
            <w:rStyle w:val="16"/>
            <w:b w:val="0"/>
            <w:bCs w:val="0"/>
            <w:sz w:val="28"/>
            <w:szCs w:val="28"/>
          </w:rPr>
          <w:t>https://www.unidroit.org/wp-</w:t>
        </w:r>
        <w:r w:rsidRPr="009D1C06">
          <w:rPr>
            <w:rStyle w:val="16"/>
            <w:b w:val="0"/>
            <w:bCs w:val="0"/>
            <w:sz w:val="28"/>
            <w:szCs w:val="28"/>
          </w:rPr>
          <w:lastRenderedPageBreak/>
          <w:t>content/uploads/2021/06/Unidroit-Principles-2016-English-bl.pdf</w:t>
        </w:r>
      </w:hyperlink>
      <w:r w:rsidRPr="009D1C06">
        <w:rPr>
          <w:rFonts w:ascii="Times New Roman" w:hAnsi="Times New Roman"/>
          <w:sz w:val="28"/>
          <w:szCs w:val="28"/>
        </w:rPr>
        <w:t xml:space="preserve"> (accessed: 06.05.2022).</w:t>
      </w:r>
    </w:p>
    <w:p w14:paraId="5E122C94"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Principles on Choice of Law in International Commercial Contracts (approved </w:t>
      </w:r>
    </w:p>
    <w:p w14:paraId="7A450613"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on 19 March 2015) [Electronic resource] // HCCH. – [Site]. – URL: </w:t>
      </w:r>
      <w:hyperlink r:id="rId28" w:history="1">
        <w:r w:rsidRPr="009D1C06">
          <w:rPr>
            <w:rStyle w:val="16"/>
            <w:b w:val="0"/>
            <w:bCs w:val="0"/>
            <w:sz w:val="28"/>
            <w:szCs w:val="28"/>
          </w:rPr>
          <w:t>https://assets.hcch.net/docs/5da3ed47-f54d-4c43-aaef-5eafc7c1f2a1.pdf</w:t>
        </w:r>
      </w:hyperlink>
      <w:r w:rsidRPr="009D1C06">
        <w:rPr>
          <w:rFonts w:ascii="Times New Roman" w:hAnsi="Times New Roman"/>
          <w:sz w:val="28"/>
          <w:szCs w:val="28"/>
        </w:rPr>
        <w:t xml:space="preserve"> (accessed: 06.05.2022).</w:t>
      </w:r>
    </w:p>
    <w:p w14:paraId="4506FEB6"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Provisions of the Supreme People's Court on Citation of Such Normative Legal Documents as Laws and Regulations in the Judgments (of 04 November 2019) (</w:t>
      </w:r>
      <w:r w:rsidRPr="009D1C06">
        <w:rPr>
          <w:rFonts w:ascii="Times New Roman" w:hAnsi="Times New Roman"/>
          <w:sz w:val="28"/>
          <w:szCs w:val="28"/>
        </w:rPr>
        <w:t>最高人民法院关于裁判文书引用法律、法规等规范性法律文件的规定</w:t>
      </w:r>
      <w:r w:rsidRPr="009D1C06">
        <w:rPr>
          <w:rFonts w:ascii="Times New Roman" w:hAnsi="Times New Roman"/>
          <w:sz w:val="28"/>
          <w:szCs w:val="28"/>
        </w:rPr>
        <w:t xml:space="preserve">) [Electronic resource] // </w:t>
      </w:r>
      <w:proofErr w:type="spellStart"/>
      <w:r w:rsidRPr="009D1C06">
        <w:rPr>
          <w:rFonts w:ascii="Times New Roman" w:hAnsi="Times New Roman"/>
          <w:sz w:val="28"/>
          <w:szCs w:val="28"/>
        </w:rPr>
        <w:t>PKULaw</w:t>
      </w:r>
      <w:proofErr w:type="spellEnd"/>
      <w:r w:rsidRPr="009D1C06">
        <w:rPr>
          <w:rFonts w:ascii="Times New Roman" w:hAnsi="Times New Roman"/>
          <w:sz w:val="28"/>
          <w:szCs w:val="28"/>
        </w:rPr>
        <w:t xml:space="preserve">. – [Site]. – URL: </w:t>
      </w:r>
      <w:hyperlink r:id="rId29" w:history="1">
        <w:r w:rsidRPr="009D1C06">
          <w:rPr>
            <w:rStyle w:val="16"/>
            <w:b w:val="0"/>
            <w:bCs w:val="0"/>
            <w:sz w:val="28"/>
            <w:szCs w:val="28"/>
          </w:rPr>
          <w:t>http://www.lawinfochina.com/display.aspx?lib=law&amp;id=7818&amp;EncodingName=big5</w:t>
        </w:r>
      </w:hyperlink>
      <w:r w:rsidRPr="009D1C06">
        <w:rPr>
          <w:rFonts w:ascii="Times New Roman" w:hAnsi="Times New Roman"/>
          <w:sz w:val="28"/>
          <w:szCs w:val="28"/>
        </w:rPr>
        <w:t xml:space="preserve"> (accessed: 07.05.2022).</w:t>
      </w:r>
    </w:p>
    <w:p w14:paraId="4DF19C30"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Trademark Law of the People’s Republic of China 2019 [Electronic resource] // WIPO / English translation. – [Site]. – URL: </w:t>
      </w:r>
      <w:hyperlink r:id="rId30" w:history="1">
        <w:r w:rsidRPr="009D1C06">
          <w:rPr>
            <w:rStyle w:val="16"/>
            <w:b w:val="0"/>
            <w:bCs w:val="0"/>
            <w:sz w:val="28"/>
            <w:szCs w:val="28"/>
          </w:rPr>
          <w:t>https://wipolex.wipo.int/en/text/579989</w:t>
        </w:r>
      </w:hyperlink>
      <w:r w:rsidRPr="009D1C06">
        <w:rPr>
          <w:rFonts w:ascii="Times New Roman" w:hAnsi="Times New Roman"/>
          <w:sz w:val="28"/>
          <w:szCs w:val="28"/>
        </w:rPr>
        <w:t xml:space="preserve"> (accessed: 06.05.2022).</w:t>
      </w:r>
    </w:p>
    <w:p w14:paraId="4901CA4F" w14:textId="77777777" w:rsidR="003445A6" w:rsidRPr="009D1C06" w:rsidRDefault="003445A6" w:rsidP="009D1C06">
      <w:pPr>
        <w:pStyle w:val="a8"/>
        <w:numPr>
          <w:ilvl w:val="0"/>
          <w:numId w:val="20"/>
        </w:numPr>
        <w:autoSpaceDE w:val="0"/>
        <w:ind w:firstLine="560"/>
        <w:rPr>
          <w:rFonts w:ascii="Times New Roman" w:hAnsi="Times New Roman" w:cs="Times New Roman"/>
          <w:color w:val="000000"/>
          <w:kern w:val="0"/>
          <w:sz w:val="28"/>
          <w:szCs w:val="28"/>
        </w:rPr>
      </w:pPr>
      <w:r w:rsidRPr="009D1C06">
        <w:rPr>
          <w:rFonts w:ascii="Times New Roman" w:eastAsia="DengXian" w:hAnsi="Times New Roman" w:cs="Times New Roman"/>
          <w:sz w:val="28"/>
          <w:szCs w:val="28"/>
        </w:rPr>
        <w:t>Contract Law of the People’s Republic of China of 1999 [Electronic resource] / Original texts in</w:t>
      </w:r>
      <w:r w:rsidRPr="009D1C06">
        <w:rPr>
          <w:rFonts w:ascii="Times New Roman" w:hAnsi="Times New Roman" w:cs="Times New Roman"/>
          <w:color w:val="000000"/>
          <w:kern w:val="0"/>
          <w:sz w:val="28"/>
          <w:szCs w:val="28"/>
        </w:rPr>
        <w:t xml:space="preserve"> Chinese. – [Site]. – URL: </w:t>
      </w:r>
      <w:hyperlink r:id="rId31" w:history="1">
        <w:r w:rsidRPr="009D1C06">
          <w:rPr>
            <w:rStyle w:val="ab"/>
            <w:rFonts w:ascii="Times New Roman" w:hAnsi="Times New Roman" w:cs="Times New Roman"/>
            <w:color w:val="000000"/>
            <w:kern w:val="0"/>
            <w:sz w:val="28"/>
            <w:szCs w:val="28"/>
          </w:rPr>
          <w:t>https://ipc.court.gov.cn/zh-cn/news/view-387.html</w:t>
        </w:r>
      </w:hyperlink>
      <w:r w:rsidRPr="009D1C06">
        <w:rPr>
          <w:rFonts w:ascii="Times New Roman" w:hAnsi="Times New Roman" w:cs="Times New Roman"/>
          <w:color w:val="000000"/>
          <w:kern w:val="0"/>
          <w:sz w:val="28"/>
          <w:szCs w:val="28"/>
        </w:rPr>
        <w:t xml:space="preserve"> (accessed: 06.05.2022).</w:t>
      </w:r>
    </w:p>
    <w:p w14:paraId="64BB0F9D" w14:textId="77777777" w:rsidR="003445A6" w:rsidRPr="009D1C06" w:rsidRDefault="003445A6" w:rsidP="009D1C06">
      <w:pPr>
        <w:pStyle w:val="a8"/>
        <w:numPr>
          <w:ilvl w:val="0"/>
          <w:numId w:val="20"/>
        </w:numPr>
        <w:autoSpaceDE w:val="0"/>
        <w:ind w:firstLine="560"/>
        <w:rPr>
          <w:rFonts w:ascii="Times New Roman" w:hAnsi="Times New Roman" w:cs="Times New Roman"/>
          <w:color w:val="000000"/>
          <w:sz w:val="28"/>
          <w:szCs w:val="28"/>
        </w:rPr>
      </w:pPr>
      <w:r w:rsidRPr="009D1C06">
        <w:rPr>
          <w:rFonts w:ascii="Times New Roman" w:hAnsi="Times New Roman" w:cs="Times New Roman"/>
          <w:color w:val="000000"/>
          <w:sz w:val="28"/>
          <w:szCs w:val="28"/>
        </w:rPr>
        <w:t xml:space="preserve">Trademark Law of China was amended (amended in 2001) // [Electronic resource] / English translation. – [Site]. – URL: https://www.wipo.int/edocs/lexdocs/laws/en/cn/cn195en.pdf (accessed: 06.05.2022). </w:t>
      </w:r>
    </w:p>
    <w:p w14:paraId="7752EED8" w14:textId="77777777" w:rsidR="003445A6" w:rsidRPr="009D1C06" w:rsidRDefault="003445A6" w:rsidP="009D1C06">
      <w:pPr>
        <w:pStyle w:val="a8"/>
        <w:numPr>
          <w:ilvl w:val="0"/>
          <w:numId w:val="20"/>
        </w:numPr>
        <w:autoSpaceDE w:val="0"/>
        <w:ind w:firstLine="560"/>
        <w:rPr>
          <w:rFonts w:ascii="Times New Roman" w:hAnsi="Times New Roman" w:cs="Times New Roman"/>
          <w:color w:val="000000"/>
          <w:sz w:val="28"/>
          <w:szCs w:val="28"/>
        </w:rPr>
      </w:pPr>
      <w:r w:rsidRPr="009D1C06">
        <w:rPr>
          <w:rFonts w:ascii="Times New Roman" w:hAnsi="Times New Roman" w:cs="Times New Roman"/>
          <w:color w:val="000000"/>
          <w:sz w:val="28"/>
          <w:szCs w:val="28"/>
        </w:rPr>
        <w:t xml:space="preserve">Trademark Law of China was </w:t>
      </w:r>
      <w:proofErr w:type="gramStart"/>
      <w:r w:rsidRPr="009D1C06">
        <w:rPr>
          <w:rFonts w:ascii="Times New Roman" w:hAnsi="Times New Roman" w:cs="Times New Roman"/>
          <w:color w:val="000000"/>
          <w:sz w:val="28"/>
          <w:szCs w:val="28"/>
        </w:rPr>
        <w:t>amended  (</w:t>
      </w:r>
      <w:proofErr w:type="gramEnd"/>
      <w:r w:rsidRPr="009D1C06">
        <w:rPr>
          <w:rFonts w:ascii="Times New Roman" w:hAnsi="Times New Roman" w:cs="Times New Roman"/>
          <w:color w:val="000000"/>
          <w:sz w:val="28"/>
          <w:szCs w:val="28"/>
        </w:rPr>
        <w:t xml:space="preserve">amended in 2013) // [Electronic </w:t>
      </w:r>
      <w:r w:rsidRPr="009D1C06">
        <w:rPr>
          <w:rFonts w:ascii="Times New Roman" w:hAnsi="Times New Roman" w:cs="Times New Roman"/>
          <w:color w:val="000000"/>
          <w:sz w:val="28"/>
          <w:szCs w:val="28"/>
        </w:rPr>
        <w:lastRenderedPageBreak/>
        <w:t xml:space="preserve">resource]. – [Site]. – URL: https://wipolex.wipo.int/en/text/579988 (accessed: 06.05.2022).  </w:t>
      </w:r>
    </w:p>
    <w:p w14:paraId="43A1DB7D" w14:textId="77777777" w:rsidR="003445A6" w:rsidRPr="009D1C06" w:rsidRDefault="003445A6" w:rsidP="009D1C06">
      <w:pPr>
        <w:pStyle w:val="a8"/>
        <w:numPr>
          <w:ilvl w:val="0"/>
          <w:numId w:val="20"/>
        </w:numPr>
        <w:autoSpaceDE w:val="0"/>
        <w:ind w:firstLine="560"/>
        <w:rPr>
          <w:rFonts w:ascii="Times New Roman" w:hAnsi="Times New Roman" w:cs="Times New Roman"/>
          <w:sz w:val="28"/>
          <w:szCs w:val="28"/>
        </w:rPr>
      </w:pPr>
      <w:r w:rsidRPr="009D1C06">
        <w:rPr>
          <w:rFonts w:ascii="Times New Roman" w:hAnsi="Times New Roman" w:cs="Times New Roman"/>
          <w:color w:val="000000"/>
          <w:sz w:val="28"/>
          <w:szCs w:val="28"/>
        </w:rPr>
        <w:t>UNCITRAL Digest of Case Law on the United Nations Convention on Contracts for the International Sale of Goods (2016). Avai</w:t>
      </w:r>
      <w:r w:rsidRPr="009D1C06">
        <w:rPr>
          <w:rFonts w:ascii="Times New Roman" w:hAnsi="Times New Roman" w:cs="Times New Roman"/>
          <w:sz w:val="28"/>
          <w:szCs w:val="28"/>
        </w:rPr>
        <w:t xml:space="preserve">lable at https://uncitral.un.org/sites/uncitral.un.org/files/media-documents/uncitral/en/cisg_digest_2016.pdf </w:t>
      </w:r>
    </w:p>
    <w:p w14:paraId="336E308A"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UNCITRAL, HCCH and </w:t>
      </w:r>
      <w:proofErr w:type="spellStart"/>
      <w:r w:rsidRPr="009D1C06">
        <w:rPr>
          <w:rFonts w:ascii="Times New Roman" w:hAnsi="Times New Roman"/>
          <w:sz w:val="28"/>
          <w:szCs w:val="28"/>
        </w:rPr>
        <w:t>Unidroit</w:t>
      </w:r>
      <w:proofErr w:type="spellEnd"/>
      <w:r w:rsidRPr="009D1C06">
        <w:rPr>
          <w:rFonts w:ascii="Times New Roman" w:hAnsi="Times New Roman"/>
          <w:sz w:val="28"/>
          <w:szCs w:val="28"/>
        </w:rPr>
        <w:t xml:space="preserve">. UNCITRAL, HCCH and </w:t>
      </w:r>
      <w:proofErr w:type="spellStart"/>
      <w:r w:rsidRPr="009D1C06">
        <w:rPr>
          <w:rFonts w:ascii="Times New Roman" w:hAnsi="Times New Roman"/>
          <w:sz w:val="28"/>
          <w:szCs w:val="28"/>
        </w:rPr>
        <w:t>Unidroit</w:t>
      </w:r>
      <w:proofErr w:type="spellEnd"/>
      <w:r w:rsidRPr="009D1C06">
        <w:rPr>
          <w:rFonts w:ascii="Times New Roman" w:hAnsi="Times New Roman"/>
          <w:sz w:val="28"/>
          <w:szCs w:val="28"/>
        </w:rPr>
        <w:t xml:space="preserve"> Legal Guide to Uniform Instruments in the Area of International Commercial Contracts, with a Focus on Sales [Electronic resource] // United Nations Publication. – Vienna. – 2021. – P. 2. – [Site]. – URL: </w:t>
      </w:r>
      <w:hyperlink r:id="rId32" w:history="1">
        <w:r w:rsidRPr="009D1C06">
          <w:rPr>
            <w:rStyle w:val="16"/>
            <w:b w:val="0"/>
            <w:bCs w:val="0"/>
            <w:sz w:val="28"/>
            <w:szCs w:val="28"/>
          </w:rPr>
          <w:t>https://assets.hcch.net/docs/0571d8ca-8b56-41a2-8443-4fe93e306c17.pdf</w:t>
        </w:r>
      </w:hyperlink>
      <w:r w:rsidRPr="009D1C06">
        <w:rPr>
          <w:rFonts w:ascii="Times New Roman" w:hAnsi="Times New Roman"/>
          <w:sz w:val="28"/>
          <w:szCs w:val="28"/>
        </w:rPr>
        <w:t xml:space="preserve"> (accessed: 06.05.2022). </w:t>
      </w:r>
    </w:p>
    <w:p w14:paraId="2548E7B7"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shd w:val="clear" w:color="auto" w:fill="FFFFFF"/>
        </w:rPr>
      </w:pPr>
      <w:r w:rsidRPr="009D1C06">
        <w:rPr>
          <w:rFonts w:ascii="Times New Roman" w:hAnsi="Times New Roman"/>
          <w:sz w:val="28"/>
          <w:szCs w:val="28"/>
          <w:shd w:val="clear" w:color="auto" w:fill="FFFFFF"/>
        </w:rPr>
        <w:t xml:space="preserve">Uniform Law on the International Sale of Goods (1964) (ULIS) [Electronic resource] // Lex </w:t>
      </w:r>
      <w:proofErr w:type="spellStart"/>
      <w:r w:rsidRPr="009D1C06">
        <w:rPr>
          <w:rFonts w:ascii="Times New Roman" w:hAnsi="Times New Roman"/>
          <w:sz w:val="28"/>
          <w:szCs w:val="28"/>
          <w:shd w:val="clear" w:color="auto" w:fill="FFFFFF"/>
        </w:rPr>
        <w:t>Mercatoria</w:t>
      </w:r>
      <w:proofErr w:type="spellEnd"/>
      <w:r w:rsidRPr="009D1C06">
        <w:rPr>
          <w:rFonts w:ascii="Times New Roman" w:hAnsi="Times New Roman"/>
          <w:sz w:val="28"/>
          <w:szCs w:val="28"/>
          <w:shd w:val="clear" w:color="auto" w:fill="FFFFFF"/>
        </w:rPr>
        <w:t xml:space="preserve">. – [Site]. – URL: </w:t>
      </w:r>
      <w:hyperlink r:id="rId33" w:history="1">
        <w:r w:rsidRPr="009D1C06">
          <w:rPr>
            <w:rStyle w:val="16"/>
            <w:b w:val="0"/>
            <w:bCs w:val="0"/>
            <w:sz w:val="28"/>
            <w:szCs w:val="28"/>
            <w:shd w:val="clear" w:color="auto" w:fill="FFFFFF"/>
          </w:rPr>
          <w:t>https://www.jus.uio.no/lm/unidroit.ulis.convention.1964/</w:t>
        </w:r>
      </w:hyperlink>
      <w:r w:rsidRPr="009D1C06">
        <w:rPr>
          <w:rFonts w:ascii="Times New Roman" w:hAnsi="Times New Roman"/>
          <w:sz w:val="28"/>
          <w:szCs w:val="28"/>
          <w:shd w:val="clear" w:color="auto" w:fill="FFFFFF"/>
        </w:rPr>
        <w:t xml:space="preserve"> (accessed: 06.05.2022)</w:t>
      </w:r>
    </w:p>
    <w:p w14:paraId="6149521A" w14:textId="6CDFE9AC"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United Nations Convention on Contracts for the International Sale of Goods (CISG) as of 2010 [Electronic resource] // UNCITRAL. – [Site]. – URL: </w:t>
      </w:r>
      <w:hyperlink r:id="rId34" w:history="1">
        <w:r w:rsidRPr="009D1C06">
          <w:rPr>
            <w:rStyle w:val="16"/>
            <w:b w:val="0"/>
            <w:bCs w:val="0"/>
            <w:sz w:val="28"/>
            <w:szCs w:val="28"/>
          </w:rPr>
          <w:t>https://uncitral.un.org/sites/uncitral.un.org/files/media-documents/uncitral/en/19-09951_e_ebook.pdf</w:t>
        </w:r>
      </w:hyperlink>
      <w:r w:rsidRPr="009D1C06">
        <w:rPr>
          <w:rFonts w:ascii="Times New Roman" w:hAnsi="Times New Roman"/>
          <w:sz w:val="28"/>
          <w:szCs w:val="28"/>
        </w:rPr>
        <w:t xml:space="preserve"> (accessed: 06.05.2022). </w:t>
      </w:r>
    </w:p>
    <w:p w14:paraId="54DF9F76" w14:textId="77777777" w:rsidR="003445A6" w:rsidRPr="009D1C06" w:rsidRDefault="003445A6" w:rsidP="009D1C06">
      <w:pPr>
        <w:autoSpaceDE w:val="0"/>
        <w:jc w:val="center"/>
        <w:rPr>
          <w:rFonts w:ascii="Times New Roman" w:hAnsi="Times New Roman" w:cs="Times New Roman"/>
          <w:i/>
          <w:iCs/>
          <w:sz w:val="28"/>
          <w:szCs w:val="28"/>
        </w:rPr>
      </w:pPr>
      <w:r w:rsidRPr="009D1C06">
        <w:rPr>
          <w:rFonts w:ascii="Times New Roman" w:hAnsi="Times New Roman" w:cs="Times New Roman"/>
          <w:i/>
          <w:iCs/>
          <w:sz w:val="28"/>
          <w:szCs w:val="28"/>
        </w:rPr>
        <w:t>Legal practice</w:t>
      </w:r>
    </w:p>
    <w:p w14:paraId="21F560EA" w14:textId="77777777" w:rsidR="003445A6" w:rsidRPr="009D1C06" w:rsidRDefault="003445A6" w:rsidP="009D1C06">
      <w:pPr>
        <w:pStyle w:val="a8"/>
        <w:numPr>
          <w:ilvl w:val="0"/>
          <w:numId w:val="20"/>
        </w:numPr>
        <w:autoSpaceDE w:val="0"/>
        <w:ind w:firstLine="560"/>
        <w:rPr>
          <w:rFonts w:ascii="Times New Roman" w:hAnsi="Times New Roman" w:cs="Times New Roman"/>
          <w:sz w:val="28"/>
          <w:szCs w:val="28"/>
        </w:rPr>
      </w:pPr>
      <w:r w:rsidRPr="009D1C06">
        <w:rPr>
          <w:rFonts w:ascii="Times New Roman" w:hAnsi="Times New Roman" w:cs="Times New Roman"/>
          <w:sz w:val="28"/>
          <w:szCs w:val="28"/>
        </w:rPr>
        <w:t xml:space="preserve">Anson Distributing LLC vs </w:t>
      </w:r>
      <w:proofErr w:type="spellStart"/>
      <w:r w:rsidRPr="009D1C06">
        <w:rPr>
          <w:rFonts w:ascii="Times New Roman" w:hAnsi="Times New Roman" w:cs="Times New Roman"/>
          <w:sz w:val="28"/>
          <w:szCs w:val="28"/>
        </w:rPr>
        <w:t>Haimou</w:t>
      </w:r>
      <w:proofErr w:type="spellEnd"/>
      <w:r w:rsidRPr="009D1C06">
        <w:rPr>
          <w:rFonts w:ascii="Times New Roman" w:hAnsi="Times New Roman" w:cs="Times New Roman"/>
          <w:sz w:val="28"/>
          <w:szCs w:val="28"/>
        </w:rPr>
        <w:t xml:space="preserve"> Xiao (</w:t>
      </w:r>
      <w:r w:rsidRPr="009D1C06">
        <w:rPr>
          <w:rFonts w:ascii="Times New Roman" w:hAnsi="Times New Roman" w:cs="Times New Roman"/>
          <w:sz w:val="28"/>
          <w:szCs w:val="28"/>
        </w:rPr>
        <w:t>安</w:t>
      </w:r>
      <w:r w:rsidRPr="009D1C06">
        <w:rPr>
          <w:rFonts w:ascii="Times New Roman" w:eastAsia="黑体" w:hAnsi="Times New Roman" w:cs="Times New Roman"/>
          <w:color w:val="333333"/>
          <w:sz w:val="28"/>
          <w:szCs w:val="28"/>
          <w:shd w:val="clear" w:color="auto" w:fill="FFFFFF"/>
        </w:rPr>
        <w:t>森批发有限公司与深圳市康尔奇生物科技有限公司、肖海谋国际货物买卖合同纠纷一审民事判决书</w:t>
      </w:r>
      <w:r w:rsidRPr="009D1C06">
        <w:rPr>
          <w:rFonts w:ascii="Times New Roman" w:eastAsia="黑体" w:hAnsi="Times New Roman" w:cs="Times New Roman"/>
          <w:color w:val="333333"/>
          <w:sz w:val="28"/>
          <w:szCs w:val="28"/>
          <w:shd w:val="clear" w:color="auto" w:fill="FFFFFF"/>
        </w:rPr>
        <w:t>)</w:t>
      </w:r>
      <w:r w:rsidRPr="009D1C06">
        <w:rPr>
          <w:rFonts w:ascii="Times New Roman" w:hAnsi="Times New Roman" w:cs="Times New Roman"/>
          <w:sz w:val="28"/>
          <w:szCs w:val="28"/>
        </w:rPr>
        <w:t xml:space="preserve">, </w:t>
      </w:r>
      <w:r w:rsidRPr="009D1C06">
        <w:rPr>
          <w:rFonts w:ascii="Times New Roman" w:hAnsi="Times New Roman" w:cs="Times New Roman"/>
          <w:color w:val="000000"/>
          <w:sz w:val="28"/>
          <w:szCs w:val="28"/>
        </w:rPr>
        <w:t xml:space="preserve">Qianhai Cooperation Zone People’s Court </w:t>
      </w:r>
      <w:r w:rsidRPr="009D1C06">
        <w:rPr>
          <w:rFonts w:ascii="Times New Roman" w:hAnsi="Times New Roman" w:cs="Times New Roman"/>
          <w:sz w:val="28"/>
          <w:szCs w:val="28"/>
        </w:rPr>
        <w:t xml:space="preserve"> of Shenzhen PRC No. 2016 Civil 0391/2049 (original), Decision, 10 December 2018. – [Electronic resource]. – </w:t>
      </w:r>
      <w:r w:rsidRPr="009D1C06">
        <w:rPr>
          <w:rFonts w:ascii="Times New Roman" w:hAnsi="Times New Roman" w:cs="Times New Roman"/>
          <w:sz w:val="28"/>
          <w:szCs w:val="28"/>
        </w:rPr>
        <w:lastRenderedPageBreak/>
        <w:t xml:space="preserve">Translated by Wen Jiang. – Original decision in Chinese is available at: </w:t>
      </w:r>
      <w:hyperlink r:id="rId35" w:history="1">
        <w:r w:rsidRPr="009D1C06">
          <w:rPr>
            <w:rStyle w:val="16"/>
            <w:b w:val="0"/>
            <w:bCs w:val="0"/>
            <w:kern w:val="0"/>
            <w:sz w:val="28"/>
            <w:szCs w:val="28"/>
          </w:rPr>
          <w:t>https://wenshu.court.gov.cn/website/wenshu/181107ANFZ0BXSK4/index.html?docId=b73cf859abe1475f99d4ab0200bdfe2c</w:t>
        </w:r>
      </w:hyperlink>
    </w:p>
    <w:p w14:paraId="5D93ABD3" w14:textId="77777777" w:rsidR="003445A6" w:rsidRPr="009D1C06" w:rsidRDefault="003445A6" w:rsidP="009D1C06">
      <w:pPr>
        <w:pStyle w:val="msolistparagraph0"/>
        <w:widowControl/>
        <w:numPr>
          <w:ilvl w:val="0"/>
          <w:numId w:val="20"/>
        </w:numPr>
        <w:autoSpaceDE w:val="0"/>
        <w:ind w:firstLine="560"/>
        <w:rPr>
          <w:rFonts w:ascii="Times New Roman" w:eastAsia="宋体" w:hAnsi="Times New Roman"/>
          <w:kern w:val="0"/>
          <w:sz w:val="28"/>
          <w:szCs w:val="28"/>
        </w:rPr>
      </w:pPr>
      <w:r w:rsidRPr="009D1C06">
        <w:rPr>
          <w:rFonts w:ascii="Times New Roman" w:hAnsi="Times New Roman"/>
          <w:sz w:val="28"/>
          <w:szCs w:val="28"/>
        </w:rPr>
        <w:t>(</w:t>
      </w:r>
      <w:r w:rsidRPr="009D1C06">
        <w:rPr>
          <w:rFonts w:ascii="Times New Roman" w:hAnsi="Times New Roman"/>
          <w:sz w:val="28"/>
          <w:szCs w:val="28"/>
          <w:shd w:val="clear" w:color="auto" w:fill="FFFFFF"/>
        </w:rPr>
        <w:t>Austrian case citations do not generally identify parties to proceedings</w:t>
      </w:r>
      <w:r w:rsidRPr="009D1C06">
        <w:rPr>
          <w:rFonts w:ascii="Times New Roman" w:hAnsi="Times New Roman"/>
          <w:sz w:val="28"/>
          <w:szCs w:val="28"/>
        </w:rPr>
        <w:t xml:space="preserve">) </w:t>
      </w:r>
      <w:proofErr w:type="spellStart"/>
      <w:r w:rsidRPr="009D1C06">
        <w:rPr>
          <w:rFonts w:ascii="Times New Roman" w:hAnsi="Times New Roman"/>
          <w:sz w:val="28"/>
          <w:szCs w:val="28"/>
        </w:rPr>
        <w:t>Oberster</w:t>
      </w:r>
      <w:proofErr w:type="spellEnd"/>
      <w:r w:rsidRPr="009D1C06">
        <w:rPr>
          <w:rFonts w:ascii="Times New Roman" w:hAnsi="Times New Roman"/>
          <w:sz w:val="28"/>
          <w:szCs w:val="28"/>
          <w:shd w:val="clear" w:color="auto" w:fill="FFFFFF"/>
        </w:rPr>
        <w:t xml:space="preserve"> </w:t>
      </w:r>
      <w:proofErr w:type="spellStart"/>
      <w:r w:rsidRPr="009D1C06">
        <w:rPr>
          <w:rFonts w:ascii="Times New Roman" w:hAnsi="Times New Roman"/>
          <w:sz w:val="28"/>
          <w:szCs w:val="28"/>
          <w:shd w:val="clear" w:color="auto" w:fill="FFFFFF"/>
        </w:rPr>
        <w:t>Gerichtshof</w:t>
      </w:r>
      <w:proofErr w:type="spellEnd"/>
      <w:r w:rsidRPr="009D1C06">
        <w:rPr>
          <w:rFonts w:ascii="Times New Roman" w:hAnsi="Times New Roman"/>
          <w:sz w:val="28"/>
          <w:szCs w:val="28"/>
          <w:shd w:val="clear" w:color="auto" w:fill="FFFFFF"/>
        </w:rPr>
        <w:t xml:space="preserve"> [Supreme Court]</w:t>
      </w:r>
      <w:r w:rsidRPr="009D1C06">
        <w:rPr>
          <w:rFonts w:ascii="Times New Roman" w:hAnsi="Times New Roman"/>
          <w:sz w:val="28"/>
          <w:szCs w:val="28"/>
        </w:rPr>
        <w:t xml:space="preserve"> </w:t>
      </w:r>
      <w:r w:rsidRPr="009D1C06">
        <w:rPr>
          <w:rFonts w:ascii="Times New Roman" w:hAnsi="Times New Roman"/>
          <w:sz w:val="28"/>
          <w:szCs w:val="28"/>
          <w:shd w:val="clear" w:color="auto" w:fill="FFFFFF"/>
        </w:rPr>
        <w:t>of</w:t>
      </w:r>
      <w:r w:rsidRPr="009D1C06">
        <w:rPr>
          <w:rFonts w:ascii="Times New Roman" w:hAnsi="Times New Roman"/>
          <w:sz w:val="28"/>
          <w:szCs w:val="28"/>
        </w:rPr>
        <w:t xml:space="preserve"> </w:t>
      </w:r>
      <w:r w:rsidRPr="009D1C06">
        <w:rPr>
          <w:rFonts w:ascii="Times New Roman" w:hAnsi="Times New Roman"/>
          <w:sz w:val="28"/>
          <w:szCs w:val="28"/>
          <w:shd w:val="clear" w:color="auto" w:fill="FFFFFF"/>
        </w:rPr>
        <w:t>Austria</w:t>
      </w:r>
      <w:r w:rsidRPr="009D1C06">
        <w:rPr>
          <w:rFonts w:ascii="Times New Roman" w:hAnsi="Times New Roman"/>
          <w:sz w:val="28"/>
          <w:szCs w:val="28"/>
        </w:rPr>
        <w:t xml:space="preserve"> Case No. </w:t>
      </w:r>
      <w:r w:rsidRPr="009D1C06">
        <w:rPr>
          <w:rFonts w:ascii="Times New Roman" w:hAnsi="Times New Roman"/>
          <w:sz w:val="28"/>
          <w:szCs w:val="28"/>
          <w:shd w:val="clear" w:color="auto" w:fill="FFFFFF"/>
        </w:rPr>
        <w:t>10 Ob 122/05x</w:t>
      </w:r>
      <w:r w:rsidRPr="009D1C06">
        <w:rPr>
          <w:rFonts w:ascii="Times New Roman" w:hAnsi="Times New Roman"/>
          <w:sz w:val="28"/>
          <w:szCs w:val="28"/>
        </w:rPr>
        <w:t xml:space="preserve">, Decision, </w:t>
      </w:r>
      <w:r w:rsidRPr="009D1C06">
        <w:rPr>
          <w:rFonts w:ascii="Times New Roman" w:hAnsi="Times New Roman"/>
          <w:sz w:val="28"/>
          <w:szCs w:val="28"/>
          <w:shd w:val="clear" w:color="auto" w:fill="FFFFFF"/>
        </w:rPr>
        <w:t>12 September 2006</w:t>
      </w:r>
      <w:r w:rsidRPr="009D1C06">
        <w:rPr>
          <w:rFonts w:ascii="Times New Roman" w:hAnsi="Times New Roman"/>
          <w:sz w:val="28"/>
          <w:szCs w:val="28"/>
        </w:rPr>
        <w:t xml:space="preserve">. – [Electronic resource]. – Translation availed at: https://iicl.law.pace.edu/cisg/case/austria-ogh-oberster-gerichtshof-supreme-court-austrian-case-citations-do-not-generally-12 </w:t>
      </w:r>
    </w:p>
    <w:p w14:paraId="0533AE0C" w14:textId="77777777" w:rsidR="003445A6" w:rsidRPr="009D1C06" w:rsidRDefault="003445A6" w:rsidP="009D1C06">
      <w:pPr>
        <w:pStyle w:val="a8"/>
        <w:numPr>
          <w:ilvl w:val="0"/>
          <w:numId w:val="20"/>
        </w:numPr>
        <w:autoSpaceDE w:val="0"/>
        <w:ind w:firstLine="560"/>
        <w:rPr>
          <w:rFonts w:ascii="Times New Roman" w:eastAsia="宋体" w:hAnsi="Times New Roman" w:cs="Times New Roman"/>
          <w:sz w:val="28"/>
          <w:szCs w:val="28"/>
        </w:rPr>
      </w:pPr>
      <w:r w:rsidRPr="009D1C06">
        <w:rPr>
          <w:rFonts w:ascii="Times New Roman" w:eastAsia="DengXian" w:hAnsi="Times New Roman" w:cs="Times New Roman"/>
          <w:sz w:val="28"/>
          <w:szCs w:val="28"/>
        </w:rPr>
        <w:t>Company A (Chinese) vs. Company B (Japanese) (A</w:t>
      </w:r>
      <w:r w:rsidRPr="009D1C06">
        <w:rPr>
          <w:rFonts w:ascii="Times New Roman" w:eastAsia="DengXian" w:hAnsi="Times New Roman" w:cs="Times New Roman"/>
          <w:sz w:val="28"/>
          <w:szCs w:val="28"/>
        </w:rPr>
        <w:t>公司诉</w:t>
      </w:r>
      <w:r w:rsidRPr="009D1C06">
        <w:rPr>
          <w:rFonts w:ascii="Times New Roman" w:eastAsia="DengXian" w:hAnsi="Times New Roman" w:cs="Times New Roman"/>
          <w:sz w:val="28"/>
          <w:szCs w:val="28"/>
        </w:rPr>
        <w:t>B</w:t>
      </w:r>
      <w:r w:rsidRPr="009D1C06">
        <w:rPr>
          <w:rFonts w:ascii="Times New Roman" w:eastAsia="DengXian" w:hAnsi="Times New Roman" w:cs="Times New Roman"/>
          <w:sz w:val="28"/>
          <w:szCs w:val="28"/>
        </w:rPr>
        <w:t>买卖合同纠纷案</w:t>
      </w:r>
      <w:r w:rsidRPr="009D1C06">
        <w:rPr>
          <w:rFonts w:ascii="Times New Roman" w:eastAsia="DengXian" w:hAnsi="Times New Roman" w:cs="Times New Roman"/>
          <w:sz w:val="28"/>
          <w:szCs w:val="28"/>
        </w:rPr>
        <w:t>), Pudong New District People’s Court of Shanghai Municipality PRC No. 2011 Civil/Commercial S808 (original), Decision, 21 May 2012. – [Electronic resource]. – Translated by Wen Jiang. – Original decision in Chinese is available at: https://www.pkulaw.com/pfnl/a25051f3312b07f3711e7d2f462f433b7896e64fbe8781cfbdfb.html?keyword=%E6%B5%A6%E4%B8%9C%E6%96%B0%E5%8C%BA%E4%BA%BA%E6%B0%91%E6%B3%95%E9%99%A2%EF%BC%882011%EF%BC%89%E6%B5%A6%E6%B0%91%E4%BA%8C%EF%BC%88%E5%95%86%EF%BC%89%E5%88%9D%E5%AD%97%E7%AC%ACs808%20</w:t>
      </w:r>
    </w:p>
    <w:p w14:paraId="2AA8C785" w14:textId="77777777" w:rsidR="003445A6" w:rsidRPr="009D1C06" w:rsidRDefault="003445A6" w:rsidP="00F14729">
      <w:pPr>
        <w:pStyle w:val="a8"/>
        <w:numPr>
          <w:ilvl w:val="0"/>
          <w:numId w:val="20"/>
        </w:numPr>
        <w:autoSpaceDE w:val="0"/>
        <w:ind w:firstLine="560"/>
        <w:rPr>
          <w:rFonts w:ascii="Times New Roman" w:hAnsi="Times New Roman" w:cs="Times New Roman"/>
          <w:sz w:val="28"/>
          <w:szCs w:val="28"/>
        </w:rPr>
      </w:pPr>
      <w:r w:rsidRPr="00F14729">
        <w:rPr>
          <w:rFonts w:ascii="Times New Roman" w:hAnsi="Times New Roman" w:cs="Times New Roman"/>
          <w:sz w:val="28"/>
          <w:szCs w:val="28"/>
        </w:rPr>
        <w:t xml:space="preserve">Egypt </w:t>
      </w:r>
      <w:proofErr w:type="spellStart"/>
      <w:r w:rsidRPr="00F14729">
        <w:rPr>
          <w:rFonts w:ascii="Times New Roman" w:hAnsi="Times New Roman" w:cs="Times New Roman"/>
          <w:sz w:val="28"/>
          <w:szCs w:val="28"/>
        </w:rPr>
        <w:t>Elborsh</w:t>
      </w:r>
      <w:proofErr w:type="spellEnd"/>
      <w:r w:rsidRPr="00F14729">
        <w:rPr>
          <w:rFonts w:ascii="Times New Roman" w:hAnsi="Times New Roman" w:cs="Times New Roman"/>
          <w:sz w:val="28"/>
          <w:szCs w:val="28"/>
        </w:rPr>
        <w:t xml:space="preserve"> Company vs. </w:t>
      </w:r>
      <w:proofErr w:type="spellStart"/>
      <w:r w:rsidRPr="00F14729">
        <w:rPr>
          <w:rFonts w:ascii="Times New Roman" w:hAnsi="Times New Roman" w:cs="Times New Roman"/>
          <w:sz w:val="28"/>
          <w:szCs w:val="28"/>
        </w:rPr>
        <w:t>Qunying</w:t>
      </w:r>
      <w:proofErr w:type="spellEnd"/>
      <w:r w:rsidRPr="00F14729">
        <w:rPr>
          <w:rFonts w:ascii="Times New Roman" w:hAnsi="Times New Roman" w:cs="Times New Roman"/>
          <w:sz w:val="28"/>
          <w:szCs w:val="28"/>
        </w:rPr>
        <w:t xml:space="preserve"> </w:t>
      </w:r>
      <w:proofErr w:type="spellStart"/>
      <w:r w:rsidRPr="00F14729">
        <w:rPr>
          <w:rFonts w:ascii="Times New Roman" w:hAnsi="Times New Roman" w:cs="Times New Roman"/>
          <w:sz w:val="28"/>
          <w:szCs w:val="28"/>
        </w:rPr>
        <w:t>Geng</w:t>
      </w:r>
      <w:proofErr w:type="spellEnd"/>
      <w:r w:rsidRPr="00F14729">
        <w:rPr>
          <w:rFonts w:ascii="Times New Roman" w:hAnsi="Times New Roman" w:cs="Times New Roman"/>
          <w:sz w:val="28"/>
          <w:szCs w:val="28"/>
        </w:rPr>
        <w:t xml:space="preserve"> et al (</w:t>
      </w:r>
      <w:r w:rsidRPr="00F14729">
        <w:rPr>
          <w:rFonts w:ascii="Times New Roman" w:hAnsi="Times New Roman" w:cs="Times New Roman"/>
          <w:sz w:val="28"/>
          <w:szCs w:val="28"/>
        </w:rPr>
        <w:t>埃及</w:t>
      </w:r>
      <w:r w:rsidRPr="00F14729">
        <w:rPr>
          <w:rFonts w:ascii="Times New Roman" w:hAnsi="Times New Roman" w:cs="Times New Roman"/>
          <w:sz w:val="28"/>
          <w:szCs w:val="28"/>
        </w:rPr>
        <w:t>ELBORSH</w:t>
      </w:r>
      <w:r w:rsidRPr="00F14729">
        <w:rPr>
          <w:rFonts w:ascii="Times New Roman" w:hAnsi="Times New Roman" w:cs="Times New Roman"/>
          <w:sz w:val="28"/>
          <w:szCs w:val="28"/>
        </w:rPr>
        <w:t>公司与耿群英等国际货物买卖合同纠纷申请再审案</w:t>
      </w:r>
      <w:r w:rsidRPr="00F14729">
        <w:rPr>
          <w:rFonts w:ascii="Times New Roman" w:hAnsi="Times New Roman" w:cs="Times New Roman"/>
          <w:sz w:val="28"/>
          <w:szCs w:val="28"/>
        </w:rPr>
        <w:t>), the Supreme People’s Court PRC Case No. 2012 Civil 1402 (retrial), Decision, 24 December 2012. – [Electronic resource]. – Translated by Wen Jiang. – Original decision in Chinese is available at: https://www.pkulaw.com/pfnl/a25051f3312b07f381486b14c8f9e0f16a200e8876e9ea4abdfb.html?keyword=%E7%9F%B3%E5%AE%B6%E5%BA%84%E8%B5%9B%</w:t>
      </w:r>
      <w:r w:rsidRPr="00F14729">
        <w:rPr>
          <w:rFonts w:ascii="Times New Roman" w:hAnsi="Times New Roman" w:cs="Times New Roman"/>
          <w:sz w:val="28"/>
          <w:szCs w:val="28"/>
        </w:rPr>
        <w:lastRenderedPageBreak/>
        <w:t>E5%BE%B7%E8%B4%B8%E6%98%93%E6%9C%89%E9%99%90%E5%85%AC%E5%8F%B8</w:t>
      </w:r>
    </w:p>
    <w:p w14:paraId="27FB05E5" w14:textId="77777777" w:rsidR="003445A6" w:rsidRPr="009D1C06" w:rsidRDefault="003445A6" w:rsidP="009D1C06">
      <w:pPr>
        <w:pStyle w:val="a8"/>
        <w:numPr>
          <w:ilvl w:val="0"/>
          <w:numId w:val="20"/>
        </w:numPr>
        <w:autoSpaceDE w:val="0"/>
        <w:ind w:firstLine="560"/>
        <w:rPr>
          <w:rFonts w:ascii="Times New Roman" w:hAnsi="Times New Roman" w:cs="Times New Roman"/>
          <w:sz w:val="28"/>
          <w:szCs w:val="28"/>
        </w:rPr>
      </w:pPr>
      <w:r w:rsidRPr="009D1C06">
        <w:rPr>
          <w:rFonts w:ascii="Times New Roman" w:hAnsi="Times New Roman" w:cs="Times New Roman"/>
          <w:sz w:val="28"/>
          <w:szCs w:val="28"/>
        </w:rPr>
        <w:t xml:space="preserve">(German case citations do not identify parties to proceedings) </w:t>
      </w:r>
      <w:proofErr w:type="spellStart"/>
      <w:r w:rsidRPr="009D1C06">
        <w:rPr>
          <w:rFonts w:ascii="Times New Roman" w:hAnsi="Times New Roman" w:cs="Times New Roman"/>
          <w:color w:val="222222"/>
          <w:sz w:val="28"/>
          <w:szCs w:val="28"/>
          <w:shd w:val="clear" w:color="auto" w:fill="FFFFFF"/>
        </w:rPr>
        <w:t>Oberlandesgericht</w:t>
      </w:r>
      <w:proofErr w:type="spellEnd"/>
      <w:r w:rsidRPr="009D1C06">
        <w:rPr>
          <w:rFonts w:ascii="Times New Roman" w:hAnsi="Times New Roman" w:cs="Times New Roman"/>
          <w:color w:val="222222"/>
          <w:sz w:val="28"/>
          <w:szCs w:val="28"/>
          <w:shd w:val="clear" w:color="auto" w:fill="FFFFFF"/>
        </w:rPr>
        <w:t xml:space="preserve"> [Court of Appeal] of</w:t>
      </w:r>
      <w:r w:rsidRPr="009D1C06">
        <w:rPr>
          <w:rFonts w:ascii="Times New Roman" w:hAnsi="Times New Roman" w:cs="Times New Roman"/>
          <w:sz w:val="28"/>
          <w:szCs w:val="28"/>
        </w:rPr>
        <w:t xml:space="preserve"> </w:t>
      </w:r>
      <w:r w:rsidRPr="009D1C06">
        <w:rPr>
          <w:rFonts w:ascii="Times New Roman" w:hAnsi="Times New Roman" w:cs="Times New Roman"/>
          <w:color w:val="222222"/>
          <w:sz w:val="28"/>
          <w:szCs w:val="28"/>
          <w:shd w:val="clear" w:color="auto" w:fill="FFFFFF"/>
        </w:rPr>
        <w:t>Dresden</w:t>
      </w:r>
      <w:r w:rsidRPr="009D1C06">
        <w:rPr>
          <w:rFonts w:ascii="Times New Roman" w:hAnsi="Times New Roman" w:cs="Times New Roman"/>
          <w:sz w:val="28"/>
          <w:szCs w:val="28"/>
        </w:rPr>
        <w:t xml:space="preserve"> Germany Case No. </w:t>
      </w:r>
      <w:r w:rsidRPr="009D1C06">
        <w:rPr>
          <w:rFonts w:ascii="Times New Roman" w:hAnsi="Times New Roman" w:cs="Times New Roman"/>
          <w:color w:val="222222"/>
          <w:sz w:val="28"/>
          <w:szCs w:val="28"/>
          <w:shd w:val="clear" w:color="auto" w:fill="FFFFFF"/>
        </w:rPr>
        <w:t>9 U 1218/06</w:t>
      </w:r>
      <w:r w:rsidRPr="009D1C06">
        <w:rPr>
          <w:rFonts w:ascii="Times New Roman" w:hAnsi="Times New Roman" w:cs="Times New Roman"/>
          <w:sz w:val="28"/>
          <w:szCs w:val="28"/>
        </w:rPr>
        <w:t xml:space="preserve">, Decision, 21 March 2007. – [Electronic resource]. – Translation availed at: </w:t>
      </w:r>
      <w:hyperlink r:id="rId36" w:history="1">
        <w:r w:rsidRPr="009D1C06">
          <w:rPr>
            <w:rStyle w:val="16"/>
            <w:b w:val="0"/>
            <w:bCs w:val="0"/>
            <w:kern w:val="0"/>
            <w:sz w:val="28"/>
            <w:szCs w:val="28"/>
          </w:rPr>
          <w:t>https://iicl.law.pace.edu/cisg/case/germany-oberlandesgericht-hamburg-oberlandesgericht-olg-provincial-court-appeal-german-163</w:t>
        </w:r>
      </w:hyperlink>
    </w:p>
    <w:p w14:paraId="641DEE18" w14:textId="77777777" w:rsidR="003445A6" w:rsidRPr="009D1C06" w:rsidRDefault="003445A6" w:rsidP="009D1C06">
      <w:pPr>
        <w:pStyle w:val="a8"/>
        <w:numPr>
          <w:ilvl w:val="0"/>
          <w:numId w:val="20"/>
        </w:numPr>
        <w:autoSpaceDE w:val="0"/>
        <w:ind w:firstLine="560"/>
        <w:rPr>
          <w:rFonts w:ascii="Times New Roman" w:hAnsi="Times New Roman" w:cs="Times New Roman"/>
          <w:sz w:val="28"/>
          <w:szCs w:val="28"/>
        </w:rPr>
      </w:pPr>
      <w:r w:rsidRPr="009D1C06">
        <w:rPr>
          <w:rFonts w:ascii="Times New Roman" w:hAnsi="Times New Roman" w:cs="Times New Roman"/>
          <w:sz w:val="28"/>
          <w:szCs w:val="28"/>
        </w:rPr>
        <w:t xml:space="preserve">(German case citations do not identify parties to proceedings) </w:t>
      </w:r>
      <w:proofErr w:type="spellStart"/>
      <w:r w:rsidRPr="009D1C06">
        <w:rPr>
          <w:rFonts w:ascii="Times New Roman" w:hAnsi="Times New Roman" w:cs="Times New Roman"/>
          <w:color w:val="222222"/>
          <w:sz w:val="28"/>
          <w:szCs w:val="28"/>
          <w:shd w:val="clear" w:color="auto" w:fill="FFFFFF"/>
        </w:rPr>
        <w:t>Landgericht</w:t>
      </w:r>
      <w:proofErr w:type="spellEnd"/>
      <w:r w:rsidRPr="009D1C06">
        <w:rPr>
          <w:rFonts w:ascii="Times New Roman" w:hAnsi="Times New Roman" w:cs="Times New Roman"/>
          <w:color w:val="222222"/>
          <w:sz w:val="28"/>
          <w:szCs w:val="28"/>
          <w:shd w:val="clear" w:color="auto" w:fill="FFFFFF"/>
        </w:rPr>
        <w:t xml:space="preserve"> [Regional Court] of Köln</w:t>
      </w:r>
      <w:r w:rsidRPr="009D1C06">
        <w:rPr>
          <w:rFonts w:ascii="Times New Roman" w:hAnsi="Times New Roman" w:cs="Times New Roman"/>
          <w:sz w:val="28"/>
          <w:szCs w:val="28"/>
        </w:rPr>
        <w:t xml:space="preserve"> Germany Case No. </w:t>
      </w:r>
      <w:r w:rsidRPr="009D1C06">
        <w:rPr>
          <w:rFonts w:ascii="Times New Roman" w:hAnsi="Times New Roman" w:cs="Times New Roman"/>
          <w:color w:val="222222"/>
          <w:sz w:val="28"/>
          <w:szCs w:val="28"/>
          <w:shd w:val="clear" w:color="auto" w:fill="FFFFFF"/>
        </w:rPr>
        <w:t>85 O 200/05</w:t>
      </w:r>
      <w:r w:rsidRPr="009D1C06">
        <w:rPr>
          <w:rFonts w:ascii="Times New Roman" w:hAnsi="Times New Roman" w:cs="Times New Roman"/>
          <w:sz w:val="28"/>
          <w:szCs w:val="28"/>
        </w:rPr>
        <w:t xml:space="preserve">, Decision, </w:t>
      </w:r>
      <w:r w:rsidRPr="009D1C06">
        <w:rPr>
          <w:rFonts w:ascii="Times New Roman" w:hAnsi="Times New Roman" w:cs="Times New Roman"/>
          <w:color w:val="222222"/>
          <w:sz w:val="28"/>
          <w:szCs w:val="28"/>
          <w:shd w:val="clear" w:color="auto" w:fill="FFFFFF"/>
        </w:rPr>
        <w:t>5 December 2006</w:t>
      </w:r>
      <w:r w:rsidRPr="009D1C06">
        <w:rPr>
          <w:rFonts w:ascii="Times New Roman" w:hAnsi="Times New Roman" w:cs="Times New Roman"/>
          <w:sz w:val="28"/>
          <w:szCs w:val="28"/>
        </w:rPr>
        <w:t>. – [Electronic resource]. – Translation availed at: https://iicl.law.pace.edu/cisg/case/germany-lg-aachen-lg-landgericht-district-court-german-case-citations-do-not-identify-112</w:t>
      </w:r>
    </w:p>
    <w:p w14:paraId="6B43E8A1" w14:textId="77777777" w:rsidR="003445A6" w:rsidRPr="009D1C06" w:rsidRDefault="003445A6" w:rsidP="009D1C06">
      <w:pPr>
        <w:pStyle w:val="a8"/>
        <w:numPr>
          <w:ilvl w:val="0"/>
          <w:numId w:val="20"/>
        </w:numPr>
        <w:autoSpaceDE w:val="0"/>
        <w:ind w:firstLine="560"/>
        <w:rPr>
          <w:rFonts w:ascii="Times New Roman" w:hAnsi="Times New Roman" w:cs="Times New Roman"/>
          <w:sz w:val="28"/>
          <w:szCs w:val="28"/>
        </w:rPr>
      </w:pPr>
      <w:r w:rsidRPr="009D1C06">
        <w:rPr>
          <w:rFonts w:ascii="Times New Roman" w:hAnsi="Times New Roman" w:cs="Times New Roman"/>
          <w:sz w:val="28"/>
          <w:szCs w:val="28"/>
        </w:rPr>
        <w:t xml:space="preserve">(German case citations do not identify parties to proceedings) </w:t>
      </w:r>
      <w:proofErr w:type="spellStart"/>
      <w:r w:rsidRPr="009D1C06">
        <w:rPr>
          <w:rFonts w:ascii="Times New Roman" w:hAnsi="Times New Roman" w:cs="Times New Roman"/>
          <w:sz w:val="28"/>
          <w:szCs w:val="28"/>
        </w:rPr>
        <w:t>Bundesgerichtshof</w:t>
      </w:r>
      <w:proofErr w:type="spellEnd"/>
      <w:r w:rsidRPr="009D1C06">
        <w:rPr>
          <w:rFonts w:ascii="Times New Roman" w:hAnsi="Times New Roman" w:cs="Times New Roman"/>
          <w:sz w:val="28"/>
          <w:szCs w:val="28"/>
        </w:rPr>
        <w:t xml:space="preserve"> [Federal Supreme Court] of Germany Case No. VIII ZR 268/04, Decision, 11 January 2006. – [Electronic resource]. – Translation availed at: </w:t>
      </w:r>
      <w:hyperlink r:id="rId37" w:history="1">
        <w:r w:rsidRPr="009D1C06">
          <w:rPr>
            <w:rFonts w:ascii="Times New Roman" w:hAnsi="Times New Roman" w:cs="Times New Roman"/>
            <w:sz w:val="28"/>
            <w:szCs w:val="28"/>
          </w:rPr>
          <w:t>https://iicl.law.pace.edu/cisg/case/germany-bger-bundesgerichtshof-federal-supreme-court-german-case-citations-do-not-ident-17</w:t>
        </w:r>
      </w:hyperlink>
    </w:p>
    <w:p w14:paraId="2740677E" w14:textId="77777777" w:rsidR="003445A6" w:rsidRPr="009D1C06" w:rsidRDefault="003445A6" w:rsidP="009D1C06">
      <w:pPr>
        <w:pStyle w:val="a8"/>
        <w:numPr>
          <w:ilvl w:val="0"/>
          <w:numId w:val="20"/>
        </w:numPr>
        <w:autoSpaceDE w:val="0"/>
        <w:ind w:firstLine="560"/>
        <w:rPr>
          <w:rFonts w:ascii="Times New Roman" w:hAnsi="Times New Roman" w:cs="Times New Roman"/>
          <w:sz w:val="28"/>
          <w:szCs w:val="28"/>
        </w:rPr>
      </w:pPr>
      <w:r w:rsidRPr="009D1C06">
        <w:rPr>
          <w:rFonts w:ascii="Times New Roman" w:hAnsi="Times New Roman" w:cs="Times New Roman"/>
          <w:sz w:val="28"/>
          <w:szCs w:val="28"/>
        </w:rPr>
        <w:t xml:space="preserve">Guangzhou </w:t>
      </w:r>
      <w:proofErr w:type="spellStart"/>
      <w:r w:rsidRPr="009D1C06">
        <w:rPr>
          <w:rFonts w:ascii="Times New Roman" w:hAnsi="Times New Roman" w:cs="Times New Roman"/>
          <w:sz w:val="28"/>
          <w:szCs w:val="28"/>
        </w:rPr>
        <w:t>Lvse</w:t>
      </w:r>
      <w:proofErr w:type="spellEnd"/>
      <w:r w:rsidRPr="009D1C06">
        <w:rPr>
          <w:rFonts w:ascii="Times New Roman" w:hAnsi="Times New Roman" w:cs="Times New Roman"/>
          <w:sz w:val="28"/>
          <w:szCs w:val="28"/>
        </w:rPr>
        <w:t xml:space="preserve"> </w:t>
      </w:r>
      <w:proofErr w:type="spellStart"/>
      <w:r w:rsidRPr="009D1C06">
        <w:rPr>
          <w:rFonts w:ascii="Times New Roman" w:hAnsi="Times New Roman" w:cs="Times New Roman"/>
          <w:sz w:val="28"/>
          <w:szCs w:val="28"/>
        </w:rPr>
        <w:t>Yingkang</w:t>
      </w:r>
      <w:proofErr w:type="spellEnd"/>
      <w:r w:rsidRPr="009D1C06">
        <w:rPr>
          <w:rFonts w:ascii="Times New Roman" w:hAnsi="Times New Roman" w:cs="Times New Roman"/>
          <w:sz w:val="28"/>
          <w:szCs w:val="28"/>
        </w:rPr>
        <w:t xml:space="preserve"> Biotech Ltd., vs. Green Power Health Products International Co. Ltd. (Hong Kong) (</w:t>
      </w:r>
      <w:r w:rsidRPr="009D1C06">
        <w:rPr>
          <w:rFonts w:ascii="Times New Roman" w:hAnsi="Times New Roman" w:cs="Times New Roman"/>
          <w:sz w:val="28"/>
          <w:szCs w:val="28"/>
        </w:rPr>
        <w:t>广州绿色盈康省物工程有限公司诉香港天维健康产品国际有限公司许可销售优先权纠纷及货物买卖合同货款纠纷案</w:t>
      </w:r>
      <w:r w:rsidRPr="009D1C06">
        <w:rPr>
          <w:rFonts w:ascii="Times New Roman" w:hAnsi="Times New Roman" w:cs="Times New Roman"/>
          <w:sz w:val="28"/>
          <w:szCs w:val="28"/>
        </w:rPr>
        <w:t xml:space="preserve">), Intermediate People’s Court of Guangzhou Municipality, Guangdong Province PRC Case No. 2004 Guangzhou Civil 306 (original), Decision, 9 May 2006. – [Electronic resource]. – Translated by Wen Jiang. – Original decision in Chinese is available at: </w:t>
      </w:r>
      <w:hyperlink r:id="rId38" w:history="1">
        <w:r w:rsidRPr="009D1C06">
          <w:rPr>
            <w:rFonts w:ascii="Times New Roman" w:hAnsi="Times New Roman" w:cs="Times New Roman"/>
            <w:sz w:val="28"/>
            <w:szCs w:val="28"/>
          </w:rPr>
          <w:t>https://www.pkulaw.com/pfnl/a25051f3312b07f3f532e8ae485f7ee2ea859e7645ad32eebdfb.html?keyword=%E5%B9%BF%E5%B7%9E%E7%BB%BF%E8%89%B2%E7%9B%88%E5%BA%B7%E7%94%9F%E7%89%A9%E5%B7%A5%E7%A8%8B%E6%9C%89%E9%99%90%E5%85%AC%E5%8F%B8</w:t>
        </w:r>
      </w:hyperlink>
    </w:p>
    <w:p w14:paraId="615CAE77" w14:textId="6A0F6D45" w:rsidR="003445A6" w:rsidRPr="009D1C06" w:rsidRDefault="003445A6" w:rsidP="009D1C06">
      <w:pPr>
        <w:pStyle w:val="a8"/>
        <w:numPr>
          <w:ilvl w:val="0"/>
          <w:numId w:val="20"/>
        </w:numPr>
        <w:autoSpaceDE w:val="0"/>
        <w:ind w:firstLine="560"/>
        <w:rPr>
          <w:rFonts w:ascii="Times New Roman" w:hAnsi="Times New Roman" w:cs="Times New Roman"/>
          <w:sz w:val="28"/>
          <w:szCs w:val="28"/>
        </w:rPr>
      </w:pPr>
      <w:proofErr w:type="spellStart"/>
      <w:r w:rsidRPr="009D1C06">
        <w:rPr>
          <w:rFonts w:ascii="Times New Roman" w:hAnsi="Times New Roman" w:cs="Times New Roman"/>
          <w:sz w:val="28"/>
          <w:szCs w:val="28"/>
        </w:rPr>
        <w:t>Jinfeng</w:t>
      </w:r>
      <w:proofErr w:type="spellEnd"/>
      <w:r w:rsidRPr="009D1C06">
        <w:rPr>
          <w:rFonts w:ascii="Times New Roman" w:hAnsi="Times New Roman" w:cs="Times New Roman"/>
          <w:sz w:val="28"/>
          <w:szCs w:val="28"/>
        </w:rPr>
        <w:t xml:space="preserve"> Power Machinery Co., Ltd. vs Shanghai Diesel Engine Co., Ltd. (</w:t>
      </w:r>
      <w:r w:rsidRPr="009D1C06">
        <w:rPr>
          <w:rFonts w:ascii="Times New Roman" w:hAnsi="Times New Roman" w:cs="Times New Roman"/>
          <w:sz w:val="28"/>
          <w:szCs w:val="28"/>
        </w:rPr>
        <w:t>江苏常佳金峰动力机械有限公司与上海柴油机股份有限公司侵犯商标权纠纷再审案</w:t>
      </w:r>
      <w:r w:rsidRPr="009D1C06">
        <w:rPr>
          <w:rFonts w:ascii="Times New Roman" w:hAnsi="Times New Roman" w:cs="Times New Roman"/>
          <w:sz w:val="28"/>
          <w:szCs w:val="28"/>
        </w:rPr>
        <w:t xml:space="preserve">), Supreme People’s Court PRC No. 2016 Civil 339 (retrial), Decision, 28 December 2017. – [Electronic resource]. – Translated by Wen Jiang. – Original decision in Chinese is available at: </w:t>
      </w:r>
      <w:hyperlink r:id="rId39" w:history="1">
        <w:r w:rsidRPr="009D1C06">
          <w:rPr>
            <w:rStyle w:val="16"/>
            <w:b w:val="0"/>
            <w:bCs w:val="0"/>
            <w:kern w:val="0"/>
            <w:sz w:val="28"/>
            <w:szCs w:val="28"/>
          </w:rPr>
          <w:t>https://www.pkulaw.com/pfnl/a25051f3312b07f3a7127049f356b5aac32a66063c88cb76bdfb.html?keyword=%E6%B1%9F%E8%8B%8F%E5%B8%B8%E4%BD%B3%E9%87%91%E5%B3%B0%E5%8A%A8%E5%8A%9B%E6%9C%BA%E6%A2%B0%E6%9C%89%E9%99%90%E5%85%AC%E5%8F%B8%E4%B8%8E%E4%B8%8A%E6%B5%B7%E6%9F%B4%E6%B2%B9%E6%9C%BA%E8%82%A1%E4%BB%BD%E6%9C%89%E9%99%90%E5%85%AC%E5%8F%B8%E4%BE%B5%E7%8A%AF%E5%95%86%E6%A0%87%E6%9D%83%E7%BA%A0%E7%BA%B7%E5%86%8D%E5%AE%A1%E6%A1%88%20</w:t>
        </w:r>
      </w:hyperlink>
    </w:p>
    <w:p w14:paraId="3B9DF5DB" w14:textId="77777777" w:rsidR="003445A6" w:rsidRPr="009D1C06" w:rsidRDefault="003445A6" w:rsidP="009D1C06">
      <w:pPr>
        <w:pStyle w:val="a8"/>
        <w:numPr>
          <w:ilvl w:val="0"/>
          <w:numId w:val="20"/>
        </w:numPr>
        <w:autoSpaceDE w:val="0"/>
        <w:ind w:firstLine="560"/>
        <w:rPr>
          <w:rFonts w:ascii="Times New Roman" w:hAnsi="Times New Roman" w:cs="Times New Roman"/>
          <w:sz w:val="28"/>
          <w:szCs w:val="28"/>
        </w:rPr>
      </w:pPr>
      <w:r w:rsidRPr="009D1C06">
        <w:rPr>
          <w:rFonts w:ascii="Times New Roman" w:hAnsi="Times New Roman" w:cs="Times New Roman"/>
          <w:color w:val="111111"/>
          <w:sz w:val="28"/>
          <w:szCs w:val="28"/>
        </w:rPr>
        <w:t xml:space="preserve">La </w:t>
      </w:r>
      <w:proofErr w:type="spellStart"/>
      <w:r w:rsidRPr="009D1C06">
        <w:rPr>
          <w:rFonts w:ascii="Times New Roman" w:hAnsi="Times New Roman" w:cs="Times New Roman"/>
          <w:color w:val="111111"/>
          <w:sz w:val="28"/>
          <w:szCs w:val="28"/>
        </w:rPr>
        <w:t>Fondation</w:t>
      </w:r>
      <w:proofErr w:type="spellEnd"/>
      <w:r w:rsidRPr="009D1C06">
        <w:rPr>
          <w:rFonts w:ascii="Times New Roman" w:hAnsi="Times New Roman" w:cs="Times New Roman"/>
          <w:color w:val="111111"/>
          <w:sz w:val="28"/>
          <w:szCs w:val="28"/>
        </w:rPr>
        <w:t xml:space="preserve"> le C... et al. v. Société </w:t>
      </w:r>
      <w:proofErr w:type="spellStart"/>
      <w:r w:rsidRPr="009D1C06">
        <w:rPr>
          <w:rFonts w:ascii="Times New Roman" w:hAnsi="Times New Roman" w:cs="Times New Roman"/>
          <w:color w:val="111111"/>
          <w:sz w:val="28"/>
          <w:szCs w:val="28"/>
        </w:rPr>
        <w:t>Grandopt</w:t>
      </w:r>
      <w:proofErr w:type="spellEnd"/>
      <w:r w:rsidRPr="009D1C06">
        <w:rPr>
          <w:rFonts w:ascii="Times New Roman" w:hAnsi="Times New Roman" w:cs="Times New Roman"/>
          <w:color w:val="111111"/>
          <w:sz w:val="28"/>
          <w:szCs w:val="28"/>
        </w:rPr>
        <w:t xml:space="preserve">... France, Société Les </w:t>
      </w:r>
      <w:proofErr w:type="spellStart"/>
      <w:r w:rsidRPr="009D1C06">
        <w:rPr>
          <w:rFonts w:ascii="Times New Roman" w:hAnsi="Times New Roman" w:cs="Times New Roman"/>
          <w:color w:val="111111"/>
          <w:sz w:val="28"/>
          <w:szCs w:val="28"/>
        </w:rPr>
        <w:t>Opticiens</w:t>
      </w:r>
      <w:proofErr w:type="spellEnd"/>
      <w:r w:rsidRPr="009D1C06">
        <w:rPr>
          <w:rFonts w:ascii="Times New Roman" w:hAnsi="Times New Roman" w:cs="Times New Roman"/>
          <w:color w:val="111111"/>
          <w:sz w:val="28"/>
          <w:szCs w:val="28"/>
        </w:rPr>
        <w:t xml:space="preserve"> E... et al</w:t>
      </w:r>
      <w:r w:rsidRPr="009D1C06">
        <w:rPr>
          <w:rFonts w:ascii="Times New Roman" w:hAnsi="Times New Roman" w:cs="Times New Roman"/>
          <w:sz w:val="28"/>
          <w:szCs w:val="28"/>
        </w:rPr>
        <w:t xml:space="preserve">, </w:t>
      </w:r>
      <w:proofErr w:type="spellStart"/>
      <w:r w:rsidRPr="009D1C06">
        <w:rPr>
          <w:rFonts w:ascii="Times New Roman" w:hAnsi="Times New Roman" w:cs="Times New Roman"/>
          <w:sz w:val="28"/>
          <w:szCs w:val="28"/>
        </w:rPr>
        <w:t>Cour</w:t>
      </w:r>
      <w:proofErr w:type="spellEnd"/>
      <w:r w:rsidRPr="009D1C06">
        <w:rPr>
          <w:rFonts w:ascii="Times New Roman" w:hAnsi="Times New Roman" w:cs="Times New Roman"/>
          <w:sz w:val="28"/>
          <w:szCs w:val="28"/>
        </w:rPr>
        <w:t xml:space="preserve"> </w:t>
      </w:r>
      <w:proofErr w:type="spellStart"/>
      <w:r w:rsidRPr="009D1C06">
        <w:rPr>
          <w:rFonts w:ascii="Times New Roman" w:hAnsi="Times New Roman" w:cs="Times New Roman"/>
          <w:sz w:val="28"/>
          <w:szCs w:val="28"/>
        </w:rPr>
        <w:t>d’appel</w:t>
      </w:r>
      <w:proofErr w:type="spellEnd"/>
      <w:r w:rsidRPr="009D1C06">
        <w:rPr>
          <w:rFonts w:ascii="Times New Roman" w:hAnsi="Times New Roman" w:cs="Times New Roman"/>
          <w:sz w:val="28"/>
          <w:szCs w:val="28"/>
        </w:rPr>
        <w:t xml:space="preserve"> [Court of Appeals] of </w:t>
      </w:r>
      <w:r w:rsidRPr="009D1C06">
        <w:rPr>
          <w:rFonts w:ascii="Times New Roman" w:hAnsi="Times New Roman" w:cs="Times New Roman"/>
          <w:color w:val="222222"/>
          <w:sz w:val="28"/>
          <w:szCs w:val="28"/>
          <w:shd w:val="clear" w:color="auto" w:fill="FFFFFF"/>
        </w:rPr>
        <w:t>Versailles</w:t>
      </w:r>
      <w:r w:rsidRPr="009D1C06">
        <w:rPr>
          <w:rFonts w:ascii="Times New Roman" w:hAnsi="Times New Roman" w:cs="Times New Roman"/>
          <w:sz w:val="28"/>
          <w:szCs w:val="28"/>
        </w:rPr>
        <w:t xml:space="preserve"> France Case No. </w:t>
      </w:r>
      <w:r w:rsidRPr="009D1C06">
        <w:rPr>
          <w:rFonts w:ascii="Times New Roman" w:hAnsi="Times New Roman" w:cs="Times New Roman"/>
          <w:color w:val="222222"/>
          <w:sz w:val="28"/>
          <w:szCs w:val="28"/>
          <w:shd w:val="clear" w:color="auto" w:fill="FFFFFF"/>
        </w:rPr>
        <w:t>01/08276</w:t>
      </w:r>
      <w:r w:rsidRPr="009D1C06">
        <w:rPr>
          <w:rFonts w:ascii="Times New Roman" w:hAnsi="Times New Roman" w:cs="Times New Roman"/>
          <w:sz w:val="28"/>
          <w:szCs w:val="28"/>
        </w:rPr>
        <w:t xml:space="preserve">, Decision, 23 November 2004. – [Electronic resource]. – Translation availed at: https://iicl.law.pace.edu/cisg/case/france-cour-dappel-court-appeals-la-fondation-le-c-et-al-v-soci%C3%A9t%C3%A9-grandopt-france-soci%C3%A9t%C3%A9 </w:t>
      </w:r>
    </w:p>
    <w:p w14:paraId="35ED983E" w14:textId="77777777" w:rsidR="003445A6" w:rsidRPr="009D1C06" w:rsidRDefault="003445A6" w:rsidP="009D1C06">
      <w:pPr>
        <w:pStyle w:val="a8"/>
        <w:numPr>
          <w:ilvl w:val="0"/>
          <w:numId w:val="20"/>
        </w:numPr>
        <w:autoSpaceDE w:val="0"/>
        <w:ind w:firstLine="560"/>
        <w:rPr>
          <w:rFonts w:ascii="Times New Roman" w:eastAsia="DengXian" w:hAnsi="Times New Roman" w:cs="Times New Roman"/>
          <w:sz w:val="28"/>
          <w:szCs w:val="28"/>
        </w:rPr>
      </w:pPr>
      <w:r w:rsidRPr="009D1C06">
        <w:rPr>
          <w:rFonts w:ascii="Times New Roman" w:hAnsi="Times New Roman" w:cs="Times New Roman"/>
          <w:color w:val="1A1A1A"/>
          <w:sz w:val="28"/>
          <w:szCs w:val="28"/>
        </w:rPr>
        <w:t xml:space="preserve">La </w:t>
      </w:r>
      <w:proofErr w:type="spellStart"/>
      <w:r w:rsidRPr="009D1C06">
        <w:rPr>
          <w:rFonts w:ascii="Times New Roman" w:hAnsi="Times New Roman" w:cs="Times New Roman"/>
          <w:color w:val="1A1A1A"/>
          <w:sz w:val="28"/>
          <w:szCs w:val="28"/>
        </w:rPr>
        <w:t>Societe</w:t>
      </w:r>
      <w:proofErr w:type="spellEnd"/>
      <w:r w:rsidRPr="009D1C06">
        <w:rPr>
          <w:rFonts w:ascii="Times New Roman" w:hAnsi="Times New Roman" w:cs="Times New Roman"/>
          <w:color w:val="1A1A1A"/>
          <w:sz w:val="28"/>
          <w:szCs w:val="28"/>
        </w:rPr>
        <w:t xml:space="preserve"> Anonyme des Parfums Le Galion vs. Jean </w:t>
      </w:r>
      <w:proofErr w:type="spellStart"/>
      <w:r w:rsidRPr="009D1C06">
        <w:rPr>
          <w:rFonts w:ascii="Times New Roman" w:hAnsi="Times New Roman" w:cs="Times New Roman"/>
          <w:color w:val="1A1A1A"/>
          <w:sz w:val="28"/>
          <w:szCs w:val="28"/>
        </w:rPr>
        <w:t>Patou</w:t>
      </w:r>
      <w:proofErr w:type="spellEnd"/>
      <w:r w:rsidRPr="009D1C06">
        <w:rPr>
          <w:rFonts w:ascii="Times New Roman" w:hAnsi="Times New Roman" w:cs="Times New Roman"/>
          <w:color w:val="1A1A1A"/>
          <w:sz w:val="28"/>
          <w:szCs w:val="28"/>
        </w:rPr>
        <w:t>, Inc. et a</w:t>
      </w:r>
      <w:r w:rsidRPr="009D1C06">
        <w:rPr>
          <w:rFonts w:ascii="Times New Roman" w:hAnsi="Times New Roman" w:cs="Times New Roman"/>
          <w:sz w:val="28"/>
          <w:szCs w:val="28"/>
        </w:rPr>
        <w:t xml:space="preserve">l, U.S. </w:t>
      </w:r>
      <w:r w:rsidRPr="009D1C06">
        <w:rPr>
          <w:rFonts w:ascii="Times New Roman" w:hAnsi="Times New Roman" w:cs="Times New Roman"/>
          <w:sz w:val="28"/>
          <w:szCs w:val="28"/>
        </w:rPr>
        <w:lastRenderedPageBreak/>
        <w:t xml:space="preserve">Court of Appeals for the Second Circuit Case No. 495 F.2d 1265 (2d Cir. 1974), Decision, April 9, 1974. Available at </w:t>
      </w:r>
      <w:hyperlink r:id="rId40" w:history="1">
        <w:r w:rsidRPr="009D1C06">
          <w:rPr>
            <w:rStyle w:val="16"/>
            <w:rFonts w:eastAsia="DengXian"/>
            <w:b w:val="0"/>
            <w:bCs w:val="0"/>
            <w:kern w:val="0"/>
            <w:sz w:val="28"/>
            <w:szCs w:val="28"/>
          </w:rPr>
          <w:t>https://law.justia.com/cases/federal/appellate-courts/F2/495/1265/255226/</w:t>
        </w:r>
      </w:hyperlink>
    </w:p>
    <w:p w14:paraId="76F65983" w14:textId="77777777" w:rsidR="003445A6" w:rsidRPr="009D1C06" w:rsidRDefault="003445A6" w:rsidP="009D1C06">
      <w:pPr>
        <w:pStyle w:val="a8"/>
        <w:numPr>
          <w:ilvl w:val="0"/>
          <w:numId w:val="20"/>
        </w:numPr>
        <w:autoSpaceDE w:val="0"/>
        <w:ind w:firstLine="560"/>
        <w:rPr>
          <w:rFonts w:ascii="Times New Roman" w:eastAsia="宋体" w:hAnsi="Times New Roman" w:cs="Times New Roman"/>
          <w:sz w:val="28"/>
          <w:szCs w:val="28"/>
        </w:rPr>
      </w:pPr>
      <w:proofErr w:type="spellStart"/>
      <w:r w:rsidRPr="009D1C06">
        <w:rPr>
          <w:rFonts w:ascii="Times New Roman" w:hAnsi="Times New Roman" w:cs="Times New Roman"/>
          <w:sz w:val="28"/>
          <w:szCs w:val="28"/>
        </w:rPr>
        <w:t>Newcore</w:t>
      </w:r>
      <w:proofErr w:type="spellEnd"/>
      <w:r w:rsidRPr="009D1C06">
        <w:rPr>
          <w:rFonts w:ascii="Times New Roman" w:hAnsi="Times New Roman" w:cs="Times New Roman"/>
          <w:sz w:val="28"/>
          <w:szCs w:val="28"/>
        </w:rPr>
        <w:t xml:space="preserve"> Retail (Shanghai) Co., Ltd. vs Boutique Clarissa SA [</w:t>
      </w:r>
      <w:r w:rsidRPr="009D1C06">
        <w:rPr>
          <w:rFonts w:ascii="Times New Roman" w:hAnsi="Times New Roman" w:cs="Times New Roman"/>
          <w:sz w:val="28"/>
          <w:szCs w:val="28"/>
        </w:rPr>
        <w:t>纽可尔瑞特实业</w:t>
      </w:r>
      <w:r w:rsidRPr="009D1C06">
        <w:rPr>
          <w:rFonts w:ascii="Times New Roman" w:hAnsi="Times New Roman" w:cs="Times New Roman"/>
          <w:sz w:val="28"/>
          <w:szCs w:val="28"/>
        </w:rPr>
        <w:t>(</w:t>
      </w:r>
      <w:r w:rsidRPr="009D1C06">
        <w:rPr>
          <w:rFonts w:ascii="Times New Roman" w:hAnsi="Times New Roman" w:cs="Times New Roman"/>
          <w:sz w:val="28"/>
          <w:szCs w:val="28"/>
        </w:rPr>
        <w:t>上海</w:t>
      </w:r>
      <w:r w:rsidRPr="009D1C06">
        <w:rPr>
          <w:rFonts w:ascii="Times New Roman" w:hAnsi="Times New Roman" w:cs="Times New Roman"/>
          <w:sz w:val="28"/>
          <w:szCs w:val="28"/>
        </w:rPr>
        <w:t>)</w:t>
      </w:r>
      <w:r w:rsidRPr="009D1C06">
        <w:rPr>
          <w:rFonts w:ascii="Times New Roman" w:hAnsi="Times New Roman" w:cs="Times New Roman"/>
          <w:sz w:val="28"/>
          <w:szCs w:val="28"/>
        </w:rPr>
        <w:t>有限公司与</w:t>
      </w:r>
      <w:r w:rsidRPr="009D1C06">
        <w:rPr>
          <w:rFonts w:ascii="Times New Roman" w:hAnsi="Times New Roman" w:cs="Times New Roman"/>
          <w:sz w:val="28"/>
          <w:szCs w:val="28"/>
        </w:rPr>
        <w:t>BOUTIQUE CLARISSA</w:t>
      </w:r>
      <w:r w:rsidRPr="009D1C06">
        <w:rPr>
          <w:rFonts w:ascii="Times New Roman" w:hAnsi="Times New Roman" w:cs="Times New Roman"/>
          <w:sz w:val="28"/>
          <w:szCs w:val="28"/>
        </w:rPr>
        <w:t>股份公司买卖合同纠纷一审民事判决书</w:t>
      </w:r>
      <w:r w:rsidRPr="009D1C06">
        <w:rPr>
          <w:rFonts w:ascii="Times New Roman" w:hAnsi="Times New Roman" w:cs="Times New Roman"/>
          <w:sz w:val="28"/>
          <w:szCs w:val="28"/>
        </w:rPr>
        <w:t>), Minhang District People’s Court of Shanghai Municipality of Shanghai PRC Case No. 2017 Civil 0112 Shanghai (original), Decision, 22 March 2019. – [Electronic resource]. – Translated by Wen Jiang. – Original decision in Chinese in available at: https://wenshu.court.gov.cn/website/wenshu/181107ANFZ0BXSK4/index.html?docId=92cacfe6198e43b5964daa69008d4ce3</w:t>
      </w:r>
    </w:p>
    <w:p w14:paraId="63D4F25F" w14:textId="77777777" w:rsidR="003445A6" w:rsidRPr="009D1C06" w:rsidRDefault="003445A6" w:rsidP="009D1C06">
      <w:pPr>
        <w:pStyle w:val="a8"/>
        <w:numPr>
          <w:ilvl w:val="0"/>
          <w:numId w:val="20"/>
        </w:numPr>
        <w:autoSpaceDE w:val="0"/>
        <w:ind w:firstLine="560"/>
        <w:rPr>
          <w:rFonts w:ascii="Times New Roman" w:hAnsi="Times New Roman" w:cs="Times New Roman"/>
          <w:sz w:val="28"/>
          <w:szCs w:val="28"/>
        </w:rPr>
      </w:pPr>
      <w:r w:rsidRPr="009D1C06">
        <w:rPr>
          <w:rFonts w:ascii="Times New Roman" w:hAnsi="Times New Roman" w:cs="Times New Roman"/>
          <w:sz w:val="28"/>
          <w:szCs w:val="28"/>
        </w:rPr>
        <w:t>Nike Internati</w:t>
      </w:r>
      <w:r w:rsidRPr="009D1C06">
        <w:rPr>
          <w:rFonts w:ascii="Times New Roman" w:hAnsi="Times New Roman" w:cs="Times New Roman"/>
          <w:color w:val="000000"/>
          <w:sz w:val="28"/>
          <w:szCs w:val="28"/>
        </w:rPr>
        <w:t xml:space="preserve">onal Ltd vs. Zhejiang Jiaxing </w:t>
      </w:r>
      <w:proofErr w:type="spellStart"/>
      <w:r w:rsidRPr="009D1C06">
        <w:rPr>
          <w:rFonts w:ascii="Times New Roman" w:hAnsi="Times New Roman" w:cs="Times New Roman"/>
          <w:color w:val="000000"/>
          <w:sz w:val="28"/>
          <w:szCs w:val="28"/>
        </w:rPr>
        <w:t>Yinxing</w:t>
      </w:r>
      <w:proofErr w:type="spellEnd"/>
      <w:r w:rsidRPr="009D1C06">
        <w:rPr>
          <w:rFonts w:ascii="Times New Roman" w:hAnsi="Times New Roman" w:cs="Times New Roman"/>
          <w:color w:val="000000"/>
          <w:sz w:val="28"/>
          <w:szCs w:val="28"/>
        </w:rPr>
        <w:t xml:space="preserve"> Garment Factory et al (</w:t>
      </w:r>
      <w:r w:rsidRPr="009D1C06">
        <w:rPr>
          <w:rFonts w:ascii="Times New Roman" w:hAnsi="Times New Roman" w:cs="Times New Roman"/>
          <w:color w:val="000000"/>
          <w:sz w:val="28"/>
          <w:szCs w:val="28"/>
        </w:rPr>
        <w:t>耐克公司诉嘉兴市银兴制衣厂等的</w:t>
      </w:r>
      <w:r w:rsidR="007C097B">
        <w:fldChar w:fldCharType="begin"/>
      </w:r>
      <w:r w:rsidR="007C097B">
        <w:instrText xml:space="preserve"> HYPERLINK "http://www.iprdaily.cn/search_shangbiao.html" </w:instrText>
      </w:r>
      <w:r w:rsidR="007C097B">
        <w:fldChar w:fldCharType="separate"/>
      </w:r>
      <w:r w:rsidRPr="009D1C06">
        <w:rPr>
          <w:rStyle w:val="16"/>
          <w:b w:val="0"/>
          <w:bCs w:val="0"/>
          <w:color w:val="000000"/>
          <w:sz w:val="28"/>
          <w:szCs w:val="28"/>
        </w:rPr>
        <w:t>商标</w:t>
      </w:r>
      <w:r w:rsidR="007C097B">
        <w:rPr>
          <w:rStyle w:val="16"/>
          <w:b w:val="0"/>
          <w:bCs w:val="0"/>
          <w:color w:val="000000"/>
          <w:sz w:val="28"/>
          <w:szCs w:val="28"/>
        </w:rPr>
        <w:fldChar w:fldCharType="end"/>
      </w:r>
      <w:r w:rsidRPr="009D1C06">
        <w:rPr>
          <w:rFonts w:ascii="Times New Roman" w:hAnsi="Times New Roman" w:cs="Times New Roman"/>
          <w:color w:val="000000"/>
          <w:sz w:val="28"/>
          <w:szCs w:val="28"/>
        </w:rPr>
        <w:t>权侵权纠纷案</w:t>
      </w:r>
      <w:r w:rsidRPr="009D1C06">
        <w:rPr>
          <w:rFonts w:ascii="Times New Roman" w:hAnsi="Times New Roman" w:cs="Times New Roman"/>
          <w:color w:val="000000"/>
          <w:sz w:val="28"/>
          <w:szCs w:val="28"/>
        </w:rPr>
        <w:t>), Intermediate People’s Court of Shenzhen Municipality, Guangdong Province of Shenzhen PRC Case No. 2001 IP 55 Shenzhen (original), Deci</w:t>
      </w:r>
      <w:r w:rsidRPr="009D1C06">
        <w:rPr>
          <w:rFonts w:ascii="Times New Roman" w:hAnsi="Times New Roman" w:cs="Times New Roman"/>
          <w:sz w:val="28"/>
          <w:szCs w:val="28"/>
        </w:rPr>
        <w:t>sion, 10 December 2002 [Electronic resource]. – Tr</w:t>
      </w:r>
      <w:r w:rsidRPr="009D1C06">
        <w:rPr>
          <w:rFonts w:ascii="Times New Roman" w:hAnsi="Times New Roman" w:cs="Times New Roman"/>
          <w:color w:val="000000"/>
          <w:sz w:val="28"/>
          <w:szCs w:val="28"/>
        </w:rPr>
        <w:t>anslated by Wen Jiang. – Original decision in Chinese in available at: https://www.pkulaw.com/pfnl/a25051f3312b07f3bb842d95c72f2efbfefda9a98dafe231bdfb.html?keyword=%E7%BE%8E%E5%9B%BD%E6%AF%94%E9%98%BF%E5%9F%83%E6%96%AF%E5%85%AC%E5%8F%B8</w:t>
      </w:r>
      <w:r w:rsidRPr="009D1C06">
        <w:rPr>
          <w:rFonts w:ascii="Times New Roman" w:hAnsi="Times New Roman" w:cs="Times New Roman"/>
          <w:sz w:val="28"/>
          <w:szCs w:val="28"/>
        </w:rPr>
        <w:t xml:space="preserve"> </w:t>
      </w:r>
    </w:p>
    <w:p w14:paraId="7B63030B" w14:textId="77777777" w:rsidR="003445A6" w:rsidRPr="009D1C06" w:rsidRDefault="003445A6" w:rsidP="009D1C06">
      <w:pPr>
        <w:pStyle w:val="a8"/>
        <w:numPr>
          <w:ilvl w:val="0"/>
          <w:numId w:val="20"/>
        </w:numPr>
        <w:autoSpaceDE w:val="0"/>
        <w:ind w:firstLine="560"/>
        <w:rPr>
          <w:rFonts w:ascii="Times New Roman" w:hAnsi="Times New Roman" w:cs="Times New Roman"/>
          <w:sz w:val="28"/>
          <w:szCs w:val="28"/>
        </w:rPr>
      </w:pPr>
      <w:r w:rsidRPr="009D1C06">
        <w:rPr>
          <w:rFonts w:ascii="Times New Roman" w:hAnsi="Times New Roman" w:cs="Times New Roman"/>
          <w:kern w:val="0"/>
          <w:sz w:val="28"/>
          <w:szCs w:val="28"/>
        </w:rPr>
        <w:t>Q</w:t>
      </w:r>
      <w:r w:rsidRPr="009D1C06">
        <w:rPr>
          <w:rFonts w:ascii="Times New Roman" w:eastAsia="DengXian" w:hAnsi="Times New Roman" w:cs="Times New Roman"/>
          <w:sz w:val="28"/>
          <w:szCs w:val="28"/>
        </w:rPr>
        <w:t xml:space="preserve">ingdao </w:t>
      </w:r>
      <w:proofErr w:type="spellStart"/>
      <w:r w:rsidRPr="009D1C06">
        <w:rPr>
          <w:rFonts w:ascii="Times New Roman" w:eastAsia="DengXian" w:hAnsi="Times New Roman" w:cs="Times New Roman"/>
          <w:sz w:val="28"/>
          <w:szCs w:val="28"/>
        </w:rPr>
        <w:t>Aucma</w:t>
      </w:r>
      <w:proofErr w:type="spellEnd"/>
      <w:r w:rsidRPr="009D1C06">
        <w:rPr>
          <w:rFonts w:ascii="Times New Roman" w:eastAsia="DengXian" w:hAnsi="Times New Roman" w:cs="Times New Roman"/>
          <w:sz w:val="28"/>
          <w:szCs w:val="28"/>
        </w:rPr>
        <w:t xml:space="preserve"> Co., Ltd. vs. Foshan </w:t>
      </w:r>
      <w:proofErr w:type="spellStart"/>
      <w:r w:rsidRPr="009D1C06">
        <w:rPr>
          <w:rFonts w:ascii="Times New Roman" w:eastAsia="DengXian" w:hAnsi="Times New Roman" w:cs="Times New Roman"/>
          <w:sz w:val="28"/>
          <w:szCs w:val="28"/>
        </w:rPr>
        <w:t>Bohong</w:t>
      </w:r>
      <w:proofErr w:type="spellEnd"/>
      <w:r w:rsidRPr="009D1C06">
        <w:rPr>
          <w:rFonts w:ascii="Times New Roman" w:eastAsia="DengXian" w:hAnsi="Times New Roman" w:cs="Times New Roman"/>
          <w:sz w:val="28"/>
          <w:szCs w:val="28"/>
        </w:rPr>
        <w:t xml:space="preserve"> Economic &amp; Trade Co., Ltd. (</w:t>
      </w:r>
      <w:r w:rsidRPr="009D1C06">
        <w:rPr>
          <w:rFonts w:ascii="Times New Roman" w:eastAsia="DengXian" w:hAnsi="Times New Roman" w:cs="Times New Roman"/>
          <w:sz w:val="28"/>
          <w:szCs w:val="28"/>
        </w:rPr>
        <w:t>澳柯玛股份有限公司与佛山市博鸿经贸有限公司侵害商标权纠纷二审民事判决书</w:t>
      </w:r>
      <w:r w:rsidRPr="009D1C06">
        <w:rPr>
          <w:rFonts w:ascii="Times New Roman" w:eastAsia="DengXian" w:hAnsi="Times New Roman" w:cs="Times New Roman"/>
          <w:sz w:val="28"/>
          <w:szCs w:val="28"/>
        </w:rPr>
        <w:t xml:space="preserve">), Intermediate People’s Court of Shenzhen Municipality, Guangdong Province PRC Case No. 2016 Civil 22 Guangdong (final), Decision, 8 September 2016. – [Electronic </w:t>
      </w:r>
      <w:r w:rsidRPr="009D1C06">
        <w:rPr>
          <w:rFonts w:ascii="Times New Roman" w:eastAsia="DengXian" w:hAnsi="Times New Roman" w:cs="Times New Roman"/>
          <w:sz w:val="28"/>
          <w:szCs w:val="28"/>
        </w:rPr>
        <w:lastRenderedPageBreak/>
        <w:t>resource]. – Translated by Wen Jiang. – Case review in Chinese is available at: https://www.pkulaw.com/pfnl/a25051f3312b07f3ed7a8b99e9dd088fbc562fb5f23a2f8abdfb.html?keyword=%E9%9D%92%E5%B2%9B%E6%BE%B3%E6%9F%AF%E7%8E%9B%E9%9B%86%E5%9B%A2%20%E8%B4%B4%E7%89%8C%E7%94%9F%E4%BA%A7%20</w:t>
      </w:r>
      <w:r w:rsidRPr="009D1C06">
        <w:rPr>
          <w:rFonts w:ascii="Times New Roman" w:hAnsi="Times New Roman" w:cs="Times New Roman"/>
          <w:kern w:val="0"/>
          <w:sz w:val="28"/>
          <w:szCs w:val="28"/>
        </w:rPr>
        <w:t xml:space="preserve"> </w:t>
      </w:r>
    </w:p>
    <w:p w14:paraId="2078C9B7" w14:textId="77777777" w:rsidR="003445A6" w:rsidRPr="009D1C06" w:rsidRDefault="003445A6" w:rsidP="009D1C06">
      <w:pPr>
        <w:pStyle w:val="a8"/>
        <w:numPr>
          <w:ilvl w:val="0"/>
          <w:numId w:val="20"/>
        </w:numPr>
        <w:autoSpaceDE w:val="0"/>
        <w:ind w:firstLine="560"/>
        <w:rPr>
          <w:rFonts w:ascii="Times New Roman" w:hAnsi="Times New Roman" w:cs="Times New Roman"/>
          <w:sz w:val="28"/>
          <w:szCs w:val="28"/>
        </w:rPr>
      </w:pPr>
      <w:r w:rsidRPr="009D1C06">
        <w:rPr>
          <w:rFonts w:ascii="Times New Roman" w:hAnsi="Times New Roman" w:cs="Times New Roman"/>
          <w:sz w:val="28"/>
          <w:szCs w:val="28"/>
        </w:rPr>
        <w:t xml:space="preserve">SA H... MA... et </w:t>
      </w:r>
      <w:proofErr w:type="spellStart"/>
      <w:r w:rsidRPr="009D1C06">
        <w:rPr>
          <w:rFonts w:ascii="Times New Roman" w:hAnsi="Times New Roman" w:cs="Times New Roman"/>
          <w:sz w:val="28"/>
          <w:szCs w:val="28"/>
        </w:rPr>
        <w:t>Aktiengesellschaft</w:t>
      </w:r>
      <w:proofErr w:type="spellEnd"/>
      <w:r w:rsidRPr="009D1C06">
        <w:rPr>
          <w:rFonts w:ascii="Times New Roman" w:hAnsi="Times New Roman" w:cs="Times New Roman"/>
          <w:sz w:val="28"/>
          <w:szCs w:val="28"/>
        </w:rPr>
        <w:t xml:space="preserve"> T... K... v. S.A. Do... M... &amp; </w:t>
      </w:r>
      <w:proofErr w:type="spellStart"/>
      <w:r w:rsidRPr="009D1C06">
        <w:rPr>
          <w:rFonts w:ascii="Times New Roman" w:hAnsi="Times New Roman" w:cs="Times New Roman"/>
          <w:sz w:val="28"/>
          <w:szCs w:val="28"/>
        </w:rPr>
        <w:t>Cie</w:t>
      </w:r>
      <w:proofErr w:type="spellEnd"/>
      <w:r w:rsidRPr="009D1C06">
        <w:rPr>
          <w:rFonts w:ascii="Times New Roman" w:hAnsi="Times New Roman" w:cs="Times New Roman"/>
          <w:sz w:val="28"/>
          <w:szCs w:val="28"/>
        </w:rPr>
        <w:t xml:space="preserve"> et GmbH Co... H... M..., </w:t>
      </w:r>
      <w:proofErr w:type="spellStart"/>
      <w:r w:rsidRPr="009D1C06">
        <w:rPr>
          <w:rFonts w:ascii="Times New Roman" w:hAnsi="Times New Roman" w:cs="Times New Roman"/>
          <w:sz w:val="28"/>
          <w:szCs w:val="28"/>
        </w:rPr>
        <w:t>Cour</w:t>
      </w:r>
      <w:proofErr w:type="spellEnd"/>
      <w:r w:rsidRPr="009D1C06">
        <w:rPr>
          <w:rFonts w:ascii="Times New Roman" w:hAnsi="Times New Roman" w:cs="Times New Roman"/>
          <w:sz w:val="28"/>
          <w:szCs w:val="28"/>
        </w:rPr>
        <w:t xml:space="preserve"> </w:t>
      </w:r>
      <w:proofErr w:type="spellStart"/>
      <w:r w:rsidRPr="009D1C06">
        <w:rPr>
          <w:rFonts w:ascii="Times New Roman" w:hAnsi="Times New Roman" w:cs="Times New Roman"/>
          <w:sz w:val="28"/>
          <w:szCs w:val="28"/>
        </w:rPr>
        <w:t>d’appel</w:t>
      </w:r>
      <w:proofErr w:type="spellEnd"/>
      <w:r w:rsidRPr="009D1C06">
        <w:rPr>
          <w:rFonts w:ascii="Times New Roman" w:hAnsi="Times New Roman" w:cs="Times New Roman"/>
          <w:sz w:val="28"/>
          <w:szCs w:val="28"/>
        </w:rPr>
        <w:t xml:space="preserve"> [Court of Appeals] of Colmar France Case No. 1B 98/01776, Decision, 13 November 2002. – [Electronic resource]. – Translation availed at: </w:t>
      </w:r>
      <w:hyperlink r:id="rId41" w:history="1">
        <w:r w:rsidRPr="009D1C06">
          <w:rPr>
            <w:rStyle w:val="16"/>
            <w:b w:val="0"/>
            <w:bCs w:val="0"/>
            <w:sz w:val="28"/>
            <w:szCs w:val="28"/>
          </w:rPr>
          <w:t>https://iicl.law.pace.edu/cisg/case/france-november-13-2002-cour-dappel-court-appeals-sa-h-ma-et-aktiengesellschaft-t-k-v-sa</w:t>
        </w:r>
      </w:hyperlink>
      <w:r w:rsidRPr="009D1C06">
        <w:rPr>
          <w:rFonts w:ascii="Times New Roman" w:hAnsi="Times New Roman" w:cs="Times New Roman"/>
          <w:sz w:val="28"/>
          <w:szCs w:val="28"/>
        </w:rPr>
        <w:t xml:space="preserve"> </w:t>
      </w:r>
    </w:p>
    <w:p w14:paraId="54DF29C0" w14:textId="77777777" w:rsidR="003445A6" w:rsidRPr="009D1C06" w:rsidRDefault="003445A6" w:rsidP="009D1C06">
      <w:pPr>
        <w:pStyle w:val="a8"/>
        <w:numPr>
          <w:ilvl w:val="0"/>
          <w:numId w:val="20"/>
        </w:numPr>
        <w:autoSpaceDE w:val="0"/>
        <w:ind w:firstLine="560"/>
        <w:rPr>
          <w:rFonts w:ascii="Times New Roman" w:hAnsi="Times New Roman" w:cs="Times New Roman"/>
          <w:sz w:val="28"/>
          <w:szCs w:val="28"/>
        </w:rPr>
      </w:pPr>
      <w:proofErr w:type="spellStart"/>
      <w:r w:rsidRPr="009D1C06">
        <w:rPr>
          <w:rFonts w:ascii="Times New Roman" w:hAnsi="Times New Roman" w:cs="Times New Roman"/>
          <w:sz w:val="28"/>
          <w:szCs w:val="28"/>
        </w:rPr>
        <w:t>Sinochem</w:t>
      </w:r>
      <w:proofErr w:type="spellEnd"/>
      <w:r w:rsidRPr="009D1C06">
        <w:rPr>
          <w:rFonts w:ascii="Times New Roman" w:hAnsi="Times New Roman" w:cs="Times New Roman"/>
          <w:sz w:val="28"/>
          <w:szCs w:val="28"/>
        </w:rPr>
        <w:t xml:space="preserve"> International Oil (Singapore) PTE. Ltd. vs. ThyssenKrupp Metallurgical Products GmbH) [</w:t>
      </w:r>
      <w:r w:rsidRPr="009D1C06">
        <w:rPr>
          <w:rFonts w:ascii="Times New Roman" w:hAnsi="Times New Roman" w:cs="Times New Roman"/>
          <w:sz w:val="28"/>
          <w:szCs w:val="28"/>
        </w:rPr>
        <w:t>中化国际（新加坡）有限公司诉蒂森克虏伯冶金产品有限责任公司国际货物买卖合同纠纷案</w:t>
      </w:r>
      <w:r w:rsidRPr="009D1C06">
        <w:rPr>
          <w:rFonts w:ascii="Times New Roman" w:hAnsi="Times New Roman" w:cs="Times New Roman"/>
          <w:sz w:val="28"/>
          <w:szCs w:val="28"/>
        </w:rPr>
        <w:t>], the Supreme People’s Court PRC Case No. 2013 Civil 35 (final), Decision, 30 June 2014. – [Electronic resource]. – Original decision in Chinese is available at: https://www.pkulaw.com/gac/f4b18d978bc0d1c75aa725a4ccf3f52aa762e6a0ed600eb5bdfb.html?keyword=%E4%B8%AD%E5%8C%96%E5%9B%BD%E9%99%85%28%20%E6%96%B0%E5%8A%A0%E5%9D%A1%29, English translation is available at http://www.lawinfochina.com/display.aspx?id=3023&amp;lib=case</w:t>
      </w:r>
    </w:p>
    <w:p w14:paraId="10519467" w14:textId="4D1C1E28" w:rsidR="003445A6" w:rsidRPr="009D1C06" w:rsidRDefault="003445A6" w:rsidP="009D1C06">
      <w:pPr>
        <w:pStyle w:val="a8"/>
        <w:numPr>
          <w:ilvl w:val="0"/>
          <w:numId w:val="20"/>
        </w:numPr>
        <w:autoSpaceDE w:val="0"/>
        <w:ind w:firstLine="560"/>
        <w:rPr>
          <w:rFonts w:ascii="Times New Roman" w:hAnsi="Times New Roman" w:cs="Times New Roman"/>
          <w:sz w:val="28"/>
          <w:szCs w:val="28"/>
        </w:rPr>
      </w:pPr>
      <w:r w:rsidRPr="009D1C06">
        <w:rPr>
          <w:rFonts w:ascii="Times New Roman" w:hAnsi="Times New Roman" w:cs="Times New Roman"/>
          <w:sz w:val="28"/>
          <w:szCs w:val="28"/>
        </w:rPr>
        <w:t xml:space="preserve">Shanghai </w:t>
      </w:r>
      <w:proofErr w:type="spellStart"/>
      <w:r w:rsidRPr="009D1C06">
        <w:rPr>
          <w:rFonts w:ascii="Times New Roman" w:hAnsi="Times New Roman" w:cs="Times New Roman"/>
          <w:sz w:val="28"/>
          <w:szCs w:val="28"/>
        </w:rPr>
        <w:t>Shenda</w:t>
      </w:r>
      <w:proofErr w:type="spellEnd"/>
      <w:r w:rsidRPr="009D1C06">
        <w:rPr>
          <w:rFonts w:ascii="Times New Roman" w:hAnsi="Times New Roman" w:cs="Times New Roman"/>
          <w:sz w:val="28"/>
          <w:szCs w:val="28"/>
        </w:rPr>
        <w:t xml:space="preserve"> Acoustics Electronics </w:t>
      </w:r>
      <w:proofErr w:type="spellStart"/>
      <w:proofErr w:type="gramStart"/>
      <w:r w:rsidRPr="009D1C06">
        <w:rPr>
          <w:rFonts w:ascii="Times New Roman" w:hAnsi="Times New Roman" w:cs="Times New Roman"/>
          <w:sz w:val="28"/>
          <w:szCs w:val="28"/>
        </w:rPr>
        <w:t>Co.,Ltd</w:t>
      </w:r>
      <w:proofErr w:type="spellEnd"/>
      <w:r w:rsidRPr="009D1C06">
        <w:rPr>
          <w:rFonts w:ascii="Times New Roman" w:hAnsi="Times New Roman" w:cs="Times New Roman"/>
          <w:sz w:val="28"/>
          <w:szCs w:val="28"/>
        </w:rPr>
        <w:t>.</w:t>
      </w:r>
      <w:proofErr w:type="gramEnd"/>
      <w:r w:rsidRPr="009D1C06">
        <w:rPr>
          <w:rFonts w:ascii="Times New Roman" w:hAnsi="Times New Roman" w:cs="Times New Roman"/>
          <w:sz w:val="28"/>
          <w:szCs w:val="28"/>
        </w:rPr>
        <w:t xml:space="preserve"> vs </w:t>
      </w:r>
      <w:proofErr w:type="spellStart"/>
      <w:r w:rsidRPr="009D1C06">
        <w:rPr>
          <w:rFonts w:ascii="Times New Roman" w:hAnsi="Times New Roman" w:cs="Times New Roman"/>
          <w:sz w:val="28"/>
          <w:szCs w:val="28"/>
        </w:rPr>
        <w:t>Jiulide</w:t>
      </w:r>
      <w:proofErr w:type="spellEnd"/>
      <w:r w:rsidRPr="009D1C06">
        <w:rPr>
          <w:rFonts w:ascii="Times New Roman" w:hAnsi="Times New Roman" w:cs="Times New Roman"/>
          <w:sz w:val="28"/>
          <w:szCs w:val="28"/>
        </w:rPr>
        <w:t xml:space="preserve"> Electronics Co., Ltd. vs. </w:t>
      </w:r>
      <w:proofErr w:type="spellStart"/>
      <w:r w:rsidRPr="009D1C06">
        <w:rPr>
          <w:rFonts w:ascii="Times New Roman" w:hAnsi="Times New Roman" w:cs="Times New Roman"/>
          <w:sz w:val="28"/>
          <w:szCs w:val="28"/>
        </w:rPr>
        <w:t>Jolida</w:t>
      </w:r>
      <w:proofErr w:type="spellEnd"/>
      <w:r w:rsidRPr="009D1C06">
        <w:rPr>
          <w:rFonts w:ascii="Times New Roman" w:hAnsi="Times New Roman" w:cs="Times New Roman"/>
          <w:sz w:val="28"/>
          <w:szCs w:val="28"/>
        </w:rPr>
        <w:t xml:space="preserve"> (Shanghai) Ltd. [</w:t>
      </w:r>
      <w:r w:rsidRPr="009D1C06">
        <w:rPr>
          <w:rFonts w:ascii="Times New Roman" w:hAnsi="Times New Roman" w:cs="Times New Roman"/>
          <w:sz w:val="28"/>
          <w:szCs w:val="28"/>
        </w:rPr>
        <w:t>上海申达音响电子有限公司与玖丽得电子</w:t>
      </w:r>
      <w:r w:rsidRPr="009D1C06">
        <w:rPr>
          <w:rFonts w:ascii="Times New Roman" w:hAnsi="Times New Roman" w:cs="Times New Roman"/>
          <w:sz w:val="28"/>
          <w:szCs w:val="28"/>
        </w:rPr>
        <w:t>(</w:t>
      </w:r>
      <w:r w:rsidRPr="009D1C06">
        <w:rPr>
          <w:rFonts w:ascii="Times New Roman" w:hAnsi="Times New Roman" w:cs="Times New Roman"/>
          <w:sz w:val="28"/>
          <w:szCs w:val="28"/>
        </w:rPr>
        <w:t>上海</w:t>
      </w:r>
      <w:r w:rsidRPr="009D1C06">
        <w:rPr>
          <w:rFonts w:ascii="Times New Roman" w:hAnsi="Times New Roman" w:cs="Times New Roman"/>
          <w:sz w:val="28"/>
          <w:szCs w:val="28"/>
        </w:rPr>
        <w:t>)</w:t>
      </w:r>
      <w:r w:rsidRPr="009D1C06">
        <w:rPr>
          <w:rFonts w:ascii="Times New Roman" w:hAnsi="Times New Roman" w:cs="Times New Roman"/>
          <w:sz w:val="28"/>
          <w:szCs w:val="28"/>
        </w:rPr>
        <w:t>有限公司侵犯商标专用权纠纷上诉案</w:t>
      </w:r>
      <w:r w:rsidRPr="009D1C06">
        <w:rPr>
          <w:rFonts w:ascii="Times New Roman" w:hAnsi="Times New Roman" w:cs="Times New Roman"/>
          <w:sz w:val="28"/>
          <w:szCs w:val="28"/>
        </w:rPr>
        <w:t xml:space="preserve">], Higher People’s Court of Shanghai Municipality PRC, Case No. 2009 Civil/IP 65 Guangdong (third/final), Decision,2 </w:t>
      </w:r>
      <w:r w:rsidRPr="009D1C06">
        <w:rPr>
          <w:rFonts w:ascii="Times New Roman" w:hAnsi="Times New Roman" w:cs="Times New Roman"/>
          <w:sz w:val="28"/>
          <w:szCs w:val="28"/>
        </w:rPr>
        <w:lastRenderedPageBreak/>
        <w:t>November 2009. – [Electronic resource]. – Translated by Wen Jiang. – Original decision in Chinese is available at: https://www.pkulaw.com/pfnl/a25051f3312b07f3d718e6e8d9946fe42fd26dae4d14fd1cbdfb.html?keyword=%E4%B8%8A%E6%B5%B7%E7%94%B3%E8%BE%BE%E9%9F%B3%E5%93%8D%E7%94%B5%E5%AD%90%E6%9C%89%E9%99%90%E5%85%AC%E5%8F%B8</w:t>
      </w:r>
    </w:p>
    <w:p w14:paraId="24B6EB3E" w14:textId="77777777" w:rsidR="003445A6" w:rsidRPr="009D1C06" w:rsidRDefault="003445A6" w:rsidP="009D1C06">
      <w:pPr>
        <w:pStyle w:val="a8"/>
        <w:numPr>
          <w:ilvl w:val="0"/>
          <w:numId w:val="20"/>
        </w:numPr>
        <w:autoSpaceDE w:val="0"/>
        <w:ind w:firstLine="560"/>
        <w:rPr>
          <w:rFonts w:ascii="Times New Roman" w:hAnsi="Times New Roman" w:cs="Times New Roman"/>
          <w:sz w:val="28"/>
          <w:szCs w:val="28"/>
        </w:rPr>
      </w:pPr>
      <w:r w:rsidRPr="009D1C06">
        <w:rPr>
          <w:rFonts w:ascii="Times New Roman" w:hAnsi="Times New Roman" w:cs="Times New Roman"/>
          <w:sz w:val="28"/>
          <w:szCs w:val="28"/>
        </w:rPr>
        <w:t xml:space="preserve">Shenyang </w:t>
      </w:r>
      <w:proofErr w:type="spellStart"/>
      <w:r w:rsidRPr="009D1C06">
        <w:rPr>
          <w:rFonts w:ascii="Times New Roman" w:hAnsi="Times New Roman" w:cs="Times New Roman"/>
          <w:sz w:val="28"/>
          <w:szCs w:val="28"/>
        </w:rPr>
        <w:t>Beitechun</w:t>
      </w:r>
      <w:proofErr w:type="spellEnd"/>
      <w:r w:rsidRPr="009D1C06">
        <w:rPr>
          <w:rFonts w:ascii="Times New Roman" w:hAnsi="Times New Roman" w:cs="Times New Roman"/>
          <w:sz w:val="28"/>
          <w:szCs w:val="28"/>
        </w:rPr>
        <w:t xml:space="preserve"> Wine Factory vs. Liu Zhidong (</w:t>
      </w:r>
      <w:r w:rsidRPr="009D1C06">
        <w:rPr>
          <w:rFonts w:ascii="Times New Roman" w:hAnsi="Times New Roman" w:cs="Times New Roman"/>
          <w:sz w:val="28"/>
          <w:szCs w:val="28"/>
        </w:rPr>
        <w:t>沈阳市北特春酒厂、刘志东侵害商标权纠纷二审民事判决书</w:t>
      </w:r>
      <w:r w:rsidRPr="009D1C06">
        <w:rPr>
          <w:rFonts w:ascii="Times New Roman" w:hAnsi="Times New Roman" w:cs="Times New Roman"/>
          <w:sz w:val="28"/>
          <w:szCs w:val="28"/>
        </w:rPr>
        <w:t xml:space="preserve">), Intermediate People’s Court of Dalian Municipality of Liaoning Province PRC </w:t>
      </w:r>
      <w:r w:rsidRPr="009D1C06">
        <w:rPr>
          <w:rFonts w:ascii="Times New Roman" w:hAnsi="Times New Roman" w:cs="Times New Roman"/>
          <w:kern w:val="0"/>
          <w:sz w:val="28"/>
          <w:szCs w:val="28"/>
        </w:rPr>
        <w:t>Case No.</w:t>
      </w:r>
      <w:r w:rsidRPr="009D1C06">
        <w:rPr>
          <w:rFonts w:ascii="Times New Roman" w:hAnsi="Times New Roman" w:cs="Times New Roman"/>
          <w:sz w:val="28"/>
          <w:szCs w:val="28"/>
        </w:rPr>
        <w:t xml:space="preserve"> 2020 Civil 538</w:t>
      </w:r>
      <w:r w:rsidRPr="009D1C06">
        <w:rPr>
          <w:rFonts w:ascii="Times New Roman" w:hAnsi="Times New Roman" w:cs="Times New Roman"/>
          <w:kern w:val="0"/>
          <w:sz w:val="28"/>
          <w:szCs w:val="28"/>
        </w:rPr>
        <w:t xml:space="preserve"> </w:t>
      </w:r>
      <w:r w:rsidRPr="009D1C06">
        <w:rPr>
          <w:rFonts w:ascii="Times New Roman" w:hAnsi="Times New Roman" w:cs="Times New Roman"/>
          <w:sz w:val="28"/>
          <w:szCs w:val="28"/>
        </w:rPr>
        <w:t>Liaoning</w:t>
      </w:r>
      <w:r w:rsidRPr="009D1C06">
        <w:rPr>
          <w:rFonts w:ascii="Times New Roman" w:hAnsi="Times New Roman" w:cs="Times New Roman"/>
          <w:kern w:val="0"/>
          <w:sz w:val="28"/>
          <w:szCs w:val="28"/>
        </w:rPr>
        <w:t xml:space="preserve"> </w:t>
      </w:r>
      <w:r w:rsidRPr="009D1C06">
        <w:rPr>
          <w:rFonts w:ascii="Times New Roman" w:hAnsi="Times New Roman" w:cs="Times New Roman"/>
          <w:sz w:val="28"/>
          <w:szCs w:val="28"/>
        </w:rPr>
        <w:t>(final</w:t>
      </w:r>
      <w:r w:rsidRPr="009D1C06">
        <w:rPr>
          <w:rFonts w:ascii="Times New Roman" w:hAnsi="Times New Roman" w:cs="Times New Roman"/>
          <w:kern w:val="0"/>
          <w:sz w:val="28"/>
          <w:szCs w:val="28"/>
        </w:rPr>
        <w:t xml:space="preserve">), Decision, </w:t>
      </w:r>
      <w:r w:rsidRPr="009D1C06">
        <w:rPr>
          <w:rFonts w:ascii="Times New Roman" w:hAnsi="Times New Roman" w:cs="Times New Roman"/>
          <w:sz w:val="28"/>
          <w:szCs w:val="28"/>
        </w:rPr>
        <w:t>8 May 2020.</w:t>
      </w:r>
      <w:r w:rsidRPr="009D1C06">
        <w:rPr>
          <w:rFonts w:ascii="Times New Roman" w:hAnsi="Times New Roman" w:cs="Times New Roman"/>
          <w:kern w:val="0"/>
          <w:sz w:val="28"/>
          <w:szCs w:val="28"/>
        </w:rPr>
        <w:t xml:space="preserve"> – [Electronic resource]. – Translated by Wen Jiang. – </w:t>
      </w:r>
      <w:r w:rsidRPr="009D1C06">
        <w:rPr>
          <w:rFonts w:ascii="Times New Roman" w:hAnsi="Times New Roman" w:cs="Times New Roman"/>
          <w:sz w:val="28"/>
          <w:szCs w:val="28"/>
        </w:rPr>
        <w:t>Case review</w:t>
      </w:r>
      <w:r w:rsidRPr="009D1C06">
        <w:rPr>
          <w:rFonts w:ascii="Times New Roman" w:hAnsi="Times New Roman" w:cs="Times New Roman"/>
          <w:kern w:val="0"/>
          <w:sz w:val="28"/>
          <w:szCs w:val="28"/>
        </w:rPr>
        <w:t xml:space="preserve"> in Chinese i</w:t>
      </w:r>
      <w:r w:rsidRPr="009D1C06">
        <w:rPr>
          <w:rFonts w:ascii="Times New Roman" w:hAnsi="Times New Roman" w:cs="Times New Roman"/>
          <w:sz w:val="28"/>
          <w:szCs w:val="28"/>
        </w:rPr>
        <w:t>s</w:t>
      </w:r>
      <w:r w:rsidRPr="009D1C06">
        <w:rPr>
          <w:rFonts w:ascii="Times New Roman" w:hAnsi="Times New Roman" w:cs="Times New Roman"/>
          <w:kern w:val="0"/>
          <w:sz w:val="28"/>
          <w:szCs w:val="28"/>
        </w:rPr>
        <w:t xml:space="preserve"> available at:</w:t>
      </w:r>
      <w:r w:rsidRPr="009D1C06">
        <w:rPr>
          <w:rFonts w:ascii="Times New Roman" w:hAnsi="Times New Roman" w:cs="Times New Roman"/>
          <w:sz w:val="28"/>
          <w:szCs w:val="28"/>
        </w:rPr>
        <w:t xml:space="preserve"> https://www.pkulaw.com/pfnl/a6bdb3332ec0adc453c5090e244199f4c8e54456b965bff6bdfb.html?keyword=%E6%B2%88%E9%98%B3%E5%B8%82%E5%8C%97%E7%89%B9%E6%98%A5%E9%85%92%E5%8E%82</w:t>
      </w:r>
    </w:p>
    <w:p w14:paraId="186B695D" w14:textId="77777777" w:rsidR="003445A6" w:rsidRPr="009D1C06" w:rsidRDefault="003445A6" w:rsidP="009D1C06">
      <w:pPr>
        <w:pStyle w:val="a8"/>
        <w:numPr>
          <w:ilvl w:val="0"/>
          <w:numId w:val="20"/>
        </w:numPr>
        <w:autoSpaceDE w:val="0"/>
        <w:ind w:firstLine="560"/>
        <w:rPr>
          <w:rFonts w:ascii="Times New Roman" w:hAnsi="Times New Roman" w:cs="Times New Roman"/>
          <w:sz w:val="28"/>
          <w:szCs w:val="28"/>
        </w:rPr>
      </w:pPr>
      <w:r w:rsidRPr="009D1C06">
        <w:rPr>
          <w:rFonts w:ascii="Times New Roman" w:hAnsi="Times New Roman" w:cs="Times New Roman"/>
          <w:sz w:val="28"/>
          <w:szCs w:val="28"/>
        </w:rPr>
        <w:t>Speedo Holdings BV, et al vs. Wenzhou Lu Jia Trade Co., Ltd. et al (</w:t>
      </w:r>
      <w:r w:rsidRPr="009D1C06">
        <w:rPr>
          <w:rFonts w:ascii="Times New Roman" w:hAnsi="Times New Roman" w:cs="Times New Roman"/>
          <w:sz w:val="28"/>
          <w:szCs w:val="28"/>
        </w:rPr>
        <w:t>斯皮度控股公司与温州经济技术开发区展升眼镜有限公司、多种运动工商有限公司等侵害商标权纠纷二审民事判决书</w:t>
      </w:r>
      <w:r w:rsidRPr="009D1C06">
        <w:rPr>
          <w:rFonts w:ascii="Times New Roman" w:hAnsi="Times New Roman" w:cs="Times New Roman"/>
          <w:sz w:val="28"/>
          <w:szCs w:val="28"/>
        </w:rPr>
        <w:t>), Higher People’s Court of Zhejiang Province PRC Case No. 2014 IP 25 Zhejiang (appeal), Decision, 25 June 2014. – [Electronic resource]. – Translated by Wen Jiang. – Original decision in Chinese in available at: https://wenshu.court.gov.cn/website/wenshu/181107ANFZ0BXSK4/index.html?docId=4d4a779a950e4d6bbf8e16b9f3843084</w:t>
      </w:r>
    </w:p>
    <w:p w14:paraId="6BB5E555"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color w:val="000000"/>
          <w:kern w:val="0"/>
          <w:sz w:val="28"/>
          <w:szCs w:val="28"/>
        </w:rPr>
        <w:t>ST Cyber Link Corporation vs Longson Century Technology Limited et al (ST Cyber Link Corporation</w:t>
      </w:r>
      <w:r w:rsidRPr="009D1C06">
        <w:rPr>
          <w:rFonts w:ascii="Times New Roman" w:hAnsi="Times New Roman"/>
          <w:color w:val="000000"/>
          <w:kern w:val="0"/>
          <w:sz w:val="28"/>
          <w:szCs w:val="28"/>
        </w:rPr>
        <w:t>与龙人集团有限公司、深圳市龙芯世纪科技有限公司</w:t>
      </w:r>
      <w:r w:rsidRPr="009D1C06">
        <w:rPr>
          <w:rFonts w:ascii="Times New Roman" w:hAnsi="Times New Roman"/>
          <w:color w:val="000000"/>
          <w:kern w:val="0"/>
          <w:sz w:val="28"/>
          <w:szCs w:val="28"/>
        </w:rPr>
        <w:lastRenderedPageBreak/>
        <w:t>国际货物买卖合同纠纷一审民事判决书</w:t>
      </w:r>
      <w:r w:rsidRPr="009D1C06">
        <w:rPr>
          <w:rFonts w:ascii="Times New Roman" w:hAnsi="Times New Roman"/>
          <w:color w:val="000000"/>
          <w:kern w:val="0"/>
          <w:sz w:val="28"/>
          <w:szCs w:val="28"/>
        </w:rPr>
        <w:t xml:space="preserve">), Qianhai Cooperation Zone People’s Court  of Shenzhen </w:t>
      </w:r>
      <w:r w:rsidRPr="009D1C06">
        <w:rPr>
          <w:rFonts w:ascii="Times New Roman" w:hAnsi="Times New Roman"/>
          <w:kern w:val="0"/>
          <w:sz w:val="28"/>
          <w:szCs w:val="28"/>
        </w:rPr>
        <w:t xml:space="preserve">PRC Case No. 2018 Civil </w:t>
      </w:r>
      <w:r w:rsidRPr="009D1C06">
        <w:rPr>
          <w:rFonts w:ascii="Times New Roman" w:hAnsi="Times New Roman"/>
          <w:color w:val="333333"/>
          <w:kern w:val="0"/>
          <w:sz w:val="28"/>
          <w:szCs w:val="28"/>
          <w:shd w:val="clear" w:color="auto" w:fill="FFFFFF"/>
        </w:rPr>
        <w:t>0391</w:t>
      </w:r>
      <w:r w:rsidRPr="009D1C06">
        <w:rPr>
          <w:rFonts w:ascii="Times New Roman" w:hAnsi="Times New Roman"/>
          <w:kern w:val="0"/>
          <w:sz w:val="28"/>
          <w:szCs w:val="28"/>
        </w:rPr>
        <w:t xml:space="preserve"> Guangdong (original), Decision, 24 April </w:t>
      </w:r>
      <w:r w:rsidRPr="009D1C06">
        <w:rPr>
          <w:rFonts w:ascii="Times New Roman" w:hAnsi="Times New Roman"/>
          <w:sz w:val="28"/>
          <w:szCs w:val="28"/>
        </w:rPr>
        <w:t>2019. – [Electronic resource]. – Translated by Wen Jiang. – Original decision in Chinese in available at: https://wenshu.court.gov.cn/website/wenshu/181107ANFZ0BXSK4/index.html?docId=8e2a9f63421741369bbaab0b013c9652</w:t>
      </w:r>
    </w:p>
    <w:p w14:paraId="3C2BD1D5"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The CIETAC Award, 2 June 2008 (Plywood case, Singapore buyer v. Chinese seller). Available at </w:t>
      </w:r>
      <w:hyperlink r:id="rId42" w:history="1">
        <w:r w:rsidRPr="009D1C06">
          <w:rPr>
            <w:rFonts w:ascii="Times New Roman" w:hAnsi="Times New Roman"/>
            <w:sz w:val="28"/>
            <w:szCs w:val="28"/>
          </w:rPr>
          <w:t>https://iicl.law.pace.edu/cisg/case/china-june-2-2008</w:t>
        </w:r>
      </w:hyperlink>
      <w:r w:rsidRPr="009D1C06">
        <w:rPr>
          <w:rFonts w:ascii="Times New Roman" w:hAnsi="Times New Roman"/>
          <w:sz w:val="28"/>
          <w:szCs w:val="28"/>
        </w:rPr>
        <w:t>. See also: Han, S. The Application of the CISG in International Commercial Arbitration in China. –  98 p.</w:t>
      </w:r>
    </w:p>
    <w:p w14:paraId="781DBE34"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The CIETAC Award, 20 October 2008 (Plastic bag case, Chinese seller v. American buyer). Available at </w:t>
      </w:r>
      <w:hyperlink r:id="rId43" w:history="1">
        <w:r w:rsidRPr="009D1C06">
          <w:rPr>
            <w:rFonts w:ascii="Times New Roman" w:hAnsi="Times New Roman"/>
            <w:sz w:val="28"/>
            <w:szCs w:val="28"/>
          </w:rPr>
          <w:t>https://iicl.law.pace.edu/cisg/case/china-october-20-2008</w:t>
        </w:r>
      </w:hyperlink>
      <w:r w:rsidRPr="009D1C06">
        <w:rPr>
          <w:rFonts w:ascii="Times New Roman" w:hAnsi="Times New Roman"/>
          <w:sz w:val="28"/>
          <w:szCs w:val="28"/>
        </w:rPr>
        <w:t>. See also: Han, S. The Application of the CISG in International Commercial Arbitration in China. P. 98.</w:t>
      </w:r>
    </w:p>
    <w:p w14:paraId="2816CB53"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The CIETAC Award on 9 Sep</w:t>
      </w:r>
      <w:r w:rsidRPr="009D1C06">
        <w:rPr>
          <w:rFonts w:ascii="Times New Roman" w:hAnsi="Times New Roman"/>
          <w:kern w:val="0"/>
          <w:sz w:val="28"/>
          <w:szCs w:val="28"/>
        </w:rPr>
        <w:t xml:space="preserve">tember 2009 [Electronic resource] // Pace-IICL / English translation. – URL: </w:t>
      </w:r>
      <w:hyperlink r:id="rId44" w:history="1">
        <w:r w:rsidRPr="009D1C06">
          <w:rPr>
            <w:rStyle w:val="16"/>
            <w:b w:val="0"/>
            <w:bCs w:val="0"/>
            <w:sz w:val="28"/>
            <w:szCs w:val="28"/>
          </w:rPr>
          <w:t>https://iicl.law.pace.edu/cisg/case/september-9-2009-translation-available</w:t>
        </w:r>
      </w:hyperlink>
      <w:r w:rsidRPr="009D1C06">
        <w:rPr>
          <w:rFonts w:ascii="Times New Roman" w:hAnsi="Times New Roman"/>
          <w:kern w:val="0"/>
          <w:sz w:val="28"/>
          <w:szCs w:val="28"/>
        </w:rPr>
        <w:t xml:space="preserve">  (referred to as children’s tent case). </w:t>
      </w:r>
    </w:p>
    <w:p w14:paraId="0D830180"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The CIETAC Award on 28 December 2015 // CIETAC. See: CIETAC. The Application of the United Nations Convention on Contracts for the International Sale of Goods in Chinese Arbitration // Beijing: Law Press China, 2021. – 308-309 p. </w:t>
      </w:r>
    </w:p>
    <w:p w14:paraId="75DD56E0"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The CIETAC Award on 28 December 2015 // CIETAC. The Application of the United Nations Convention on Contracts for the International Sale of Goods in Chinese Arbitration // Beijing: Law Press China, 2021. – 535 p.</w:t>
      </w:r>
    </w:p>
    <w:p w14:paraId="475AC53D" w14:textId="77777777" w:rsidR="003445A6" w:rsidRPr="009D1C06" w:rsidRDefault="003445A6" w:rsidP="009D1C06">
      <w:pPr>
        <w:pStyle w:val="msolistparagraph0"/>
        <w:widowControl/>
        <w:numPr>
          <w:ilvl w:val="0"/>
          <w:numId w:val="20"/>
        </w:numPr>
        <w:autoSpaceDE w:val="0"/>
        <w:ind w:firstLine="560"/>
        <w:rPr>
          <w:rFonts w:ascii="Times New Roman" w:hAnsi="Times New Roman"/>
          <w:kern w:val="0"/>
          <w:sz w:val="28"/>
          <w:szCs w:val="28"/>
        </w:rPr>
      </w:pPr>
      <w:proofErr w:type="spellStart"/>
      <w:r w:rsidRPr="009D1C06">
        <w:rPr>
          <w:rFonts w:ascii="Times New Roman" w:hAnsi="Times New Roman"/>
          <w:sz w:val="28"/>
          <w:szCs w:val="28"/>
        </w:rPr>
        <w:lastRenderedPageBreak/>
        <w:t>Yahuan</w:t>
      </w:r>
      <w:proofErr w:type="spellEnd"/>
      <w:r w:rsidRPr="009D1C06">
        <w:rPr>
          <w:rFonts w:ascii="Times New Roman" w:hAnsi="Times New Roman"/>
          <w:sz w:val="28"/>
          <w:szCs w:val="28"/>
        </w:rPr>
        <w:t xml:space="preserve"> Group. vs. </w:t>
      </w:r>
      <w:proofErr w:type="spellStart"/>
      <w:r w:rsidRPr="009D1C06">
        <w:rPr>
          <w:rFonts w:ascii="Times New Roman" w:hAnsi="Times New Roman"/>
          <w:sz w:val="28"/>
          <w:szCs w:val="28"/>
        </w:rPr>
        <w:t>Focker</w:t>
      </w:r>
      <w:proofErr w:type="spellEnd"/>
      <w:r w:rsidRPr="009D1C06">
        <w:rPr>
          <w:rFonts w:ascii="Times New Roman" w:hAnsi="Times New Roman"/>
          <w:sz w:val="28"/>
          <w:szCs w:val="28"/>
        </w:rPr>
        <w:t xml:space="preserve"> Security Products International Limited (</w:t>
      </w:r>
      <w:r w:rsidRPr="009D1C06">
        <w:rPr>
          <w:rFonts w:ascii="Times New Roman" w:hAnsi="Times New Roman"/>
          <w:sz w:val="28"/>
          <w:szCs w:val="28"/>
        </w:rPr>
        <w:t>浦江亚环锁业有限公司与莱斯防盗产品国际有限公司侵害商标权纠纷再审案</w:t>
      </w:r>
      <w:r w:rsidRPr="009D1C06">
        <w:rPr>
          <w:rFonts w:ascii="Times New Roman" w:hAnsi="Times New Roman"/>
          <w:sz w:val="28"/>
          <w:szCs w:val="28"/>
        </w:rPr>
        <w:t xml:space="preserve">), Supreme People’s Court PRC Case No. 2014 Civil 38 (retrial), Decision, 26 November 2015. – [Electronic resource]. – Translated by Wen Jiang. – Original decision in Chinese is available </w:t>
      </w:r>
      <w:r w:rsidRPr="009D1C06">
        <w:rPr>
          <w:rFonts w:ascii="Times New Roman" w:hAnsi="Times New Roman"/>
          <w:kern w:val="0"/>
          <w:sz w:val="28"/>
          <w:szCs w:val="28"/>
        </w:rPr>
        <w:t>at: https://www.pkulaw.com/pfnl/a25051f3312b07f3c1ff58710cd39741f4379428fb541b5fbdfb.html?keyword=%E6%B5%A6%E6%B1%9F%E4%BA%9A%E7%8E%AF%E9%94%81%E4%B8%9A%E6%9C%89%E9%99%90%E5%85%AC%E5%8F%B8%20</w:t>
      </w:r>
    </w:p>
    <w:p w14:paraId="004D845D" w14:textId="77777777" w:rsidR="003445A6" w:rsidRPr="009D1C06" w:rsidRDefault="003445A6" w:rsidP="009D1C06">
      <w:pPr>
        <w:pStyle w:val="msolistparagraph0"/>
        <w:widowControl/>
        <w:numPr>
          <w:ilvl w:val="0"/>
          <w:numId w:val="20"/>
        </w:numPr>
        <w:autoSpaceDE w:val="0"/>
        <w:ind w:firstLine="560"/>
        <w:rPr>
          <w:rFonts w:ascii="Times New Roman" w:eastAsia="宋体" w:hAnsi="Times New Roman"/>
          <w:kern w:val="0"/>
          <w:sz w:val="28"/>
          <w:szCs w:val="28"/>
        </w:rPr>
      </w:pPr>
      <w:proofErr w:type="spellStart"/>
      <w:r w:rsidRPr="009D1C06">
        <w:rPr>
          <w:rFonts w:ascii="Times New Roman" w:hAnsi="Times New Roman"/>
          <w:sz w:val="28"/>
          <w:szCs w:val="28"/>
        </w:rPr>
        <w:t>Yiwu</w:t>
      </w:r>
      <w:proofErr w:type="spellEnd"/>
      <w:r w:rsidRPr="009D1C06">
        <w:rPr>
          <w:rFonts w:ascii="Times New Roman" w:hAnsi="Times New Roman"/>
          <w:sz w:val="28"/>
          <w:szCs w:val="28"/>
        </w:rPr>
        <w:t xml:space="preserve"> </w:t>
      </w:r>
      <w:proofErr w:type="spellStart"/>
      <w:r w:rsidRPr="009D1C06">
        <w:rPr>
          <w:rFonts w:ascii="Times New Roman" w:hAnsi="Times New Roman"/>
          <w:sz w:val="28"/>
          <w:szCs w:val="28"/>
        </w:rPr>
        <w:t>Jubao</w:t>
      </w:r>
      <w:proofErr w:type="spellEnd"/>
      <w:r w:rsidRPr="009D1C06">
        <w:rPr>
          <w:rFonts w:ascii="Times New Roman" w:hAnsi="Times New Roman"/>
          <w:sz w:val="28"/>
          <w:szCs w:val="28"/>
        </w:rPr>
        <w:t xml:space="preserve"> Ltd. vs. </w:t>
      </w:r>
      <w:proofErr w:type="spellStart"/>
      <w:r w:rsidRPr="009D1C06">
        <w:rPr>
          <w:rFonts w:ascii="Times New Roman" w:hAnsi="Times New Roman"/>
          <w:sz w:val="28"/>
          <w:szCs w:val="28"/>
        </w:rPr>
        <w:t>Yiwu</w:t>
      </w:r>
      <w:proofErr w:type="spellEnd"/>
      <w:r w:rsidRPr="009D1C06">
        <w:rPr>
          <w:rFonts w:ascii="Times New Roman" w:hAnsi="Times New Roman"/>
          <w:sz w:val="28"/>
          <w:szCs w:val="28"/>
        </w:rPr>
        <w:t xml:space="preserve"> National Bureau of Administration for Commerce and </w:t>
      </w:r>
      <w:proofErr w:type="spellStart"/>
      <w:r w:rsidRPr="009D1C06">
        <w:rPr>
          <w:rFonts w:ascii="Times New Roman" w:hAnsi="Times New Roman"/>
          <w:sz w:val="28"/>
          <w:szCs w:val="28"/>
        </w:rPr>
        <w:t>Industrie</w:t>
      </w:r>
      <w:proofErr w:type="spellEnd"/>
      <w:r w:rsidRPr="009D1C06">
        <w:rPr>
          <w:rFonts w:ascii="Times New Roman" w:hAnsi="Times New Roman"/>
          <w:sz w:val="28"/>
          <w:szCs w:val="28"/>
        </w:rPr>
        <w:t xml:space="preserve"> (</w:t>
      </w:r>
      <w:r w:rsidRPr="009D1C06">
        <w:rPr>
          <w:rFonts w:ascii="Times New Roman" w:hAnsi="Times New Roman"/>
          <w:sz w:val="28"/>
          <w:szCs w:val="28"/>
        </w:rPr>
        <w:t>义乌聚宝日化有限公司诉义乌市工商局</w:t>
      </w:r>
      <w:r w:rsidRPr="009D1C06">
        <w:rPr>
          <w:rFonts w:ascii="Times New Roman" w:hAnsi="Times New Roman"/>
          <w:sz w:val="28"/>
          <w:szCs w:val="28"/>
        </w:rPr>
        <w:t xml:space="preserve">), </w:t>
      </w:r>
      <w:proofErr w:type="spellStart"/>
      <w:r w:rsidRPr="009D1C06">
        <w:rPr>
          <w:rFonts w:ascii="Times New Roman" w:hAnsi="Times New Roman"/>
          <w:sz w:val="28"/>
          <w:szCs w:val="28"/>
        </w:rPr>
        <w:t>Yiwu</w:t>
      </w:r>
      <w:proofErr w:type="spellEnd"/>
      <w:r w:rsidRPr="009D1C06">
        <w:rPr>
          <w:rFonts w:ascii="Times New Roman" w:hAnsi="Times New Roman"/>
          <w:sz w:val="28"/>
          <w:szCs w:val="28"/>
        </w:rPr>
        <w:t xml:space="preserve"> City People’s Court of Zhejiang PRC Case No. 2007 Administrative </w:t>
      </w:r>
      <w:r w:rsidRPr="009D1C06">
        <w:rPr>
          <w:rFonts w:ascii="Times New Roman" w:hAnsi="Times New Roman"/>
          <w:sz w:val="28"/>
          <w:szCs w:val="28"/>
          <w:shd w:val="clear" w:color="auto" w:fill="FFFFFF"/>
        </w:rPr>
        <w:t>84</w:t>
      </w:r>
      <w:r w:rsidRPr="009D1C06">
        <w:rPr>
          <w:rFonts w:ascii="Times New Roman" w:hAnsi="Times New Roman"/>
          <w:sz w:val="28"/>
          <w:szCs w:val="28"/>
        </w:rPr>
        <w:t xml:space="preserve"> </w:t>
      </w:r>
      <w:proofErr w:type="spellStart"/>
      <w:r w:rsidRPr="009D1C06">
        <w:rPr>
          <w:rFonts w:ascii="Times New Roman" w:hAnsi="Times New Roman"/>
          <w:sz w:val="28"/>
          <w:szCs w:val="28"/>
        </w:rPr>
        <w:t>Yiwu</w:t>
      </w:r>
      <w:proofErr w:type="spellEnd"/>
      <w:r w:rsidRPr="009D1C06">
        <w:rPr>
          <w:rFonts w:ascii="Times New Roman" w:hAnsi="Times New Roman"/>
          <w:sz w:val="28"/>
          <w:szCs w:val="28"/>
        </w:rPr>
        <w:t xml:space="preserve"> (original), Decision, 2007</w:t>
      </w:r>
      <w:r w:rsidRPr="009D1C06">
        <w:rPr>
          <w:rFonts w:ascii="Times New Roman" w:eastAsia="宋体" w:hAnsi="Times New Roman"/>
          <w:kern w:val="0"/>
          <w:sz w:val="28"/>
          <w:szCs w:val="28"/>
        </w:rPr>
        <w:t>. –</w:t>
      </w:r>
      <w:r w:rsidRPr="009D1C06">
        <w:rPr>
          <w:rFonts w:ascii="Times New Roman" w:hAnsi="Times New Roman"/>
          <w:sz w:val="28"/>
          <w:szCs w:val="28"/>
        </w:rPr>
        <w:t xml:space="preserve"> </w:t>
      </w:r>
      <w:r w:rsidRPr="009D1C06">
        <w:rPr>
          <w:rFonts w:ascii="Times New Roman" w:eastAsia="宋体" w:hAnsi="Times New Roman"/>
          <w:kern w:val="0"/>
          <w:sz w:val="28"/>
          <w:szCs w:val="28"/>
        </w:rPr>
        <w:t xml:space="preserve">[Electronic resource]. – Case review in Chinese is available at: </w:t>
      </w:r>
      <w:hyperlink r:id="rId45" w:history="1">
        <w:r w:rsidRPr="009D1C06">
          <w:rPr>
            <w:rStyle w:val="16"/>
            <w:rFonts w:eastAsia="宋体"/>
            <w:b w:val="0"/>
            <w:bCs w:val="0"/>
            <w:kern w:val="0"/>
            <w:sz w:val="28"/>
            <w:szCs w:val="28"/>
          </w:rPr>
          <w:t>https://www.fx-gongzheng.com/news/html/m/1718.htm</w:t>
        </w:r>
      </w:hyperlink>
    </w:p>
    <w:p w14:paraId="38DB9709" w14:textId="77777777" w:rsidR="003445A6" w:rsidRPr="009D1C06" w:rsidRDefault="003445A6" w:rsidP="009D1C06">
      <w:pPr>
        <w:autoSpaceDE w:val="0"/>
        <w:jc w:val="center"/>
        <w:rPr>
          <w:rFonts w:ascii="Times New Roman" w:hAnsi="Times New Roman" w:cs="Times New Roman"/>
          <w:i/>
          <w:iCs/>
          <w:kern w:val="2"/>
          <w:sz w:val="28"/>
          <w:szCs w:val="28"/>
        </w:rPr>
      </w:pPr>
      <w:r w:rsidRPr="009D1C06">
        <w:rPr>
          <w:rFonts w:ascii="Times New Roman" w:hAnsi="Times New Roman" w:cs="Times New Roman"/>
          <w:i/>
          <w:iCs/>
          <w:sz w:val="28"/>
          <w:szCs w:val="28"/>
        </w:rPr>
        <w:t xml:space="preserve">Academic articles, </w:t>
      </w:r>
      <w:proofErr w:type="gramStart"/>
      <w:r w:rsidRPr="009D1C06">
        <w:rPr>
          <w:rFonts w:ascii="Times New Roman" w:hAnsi="Times New Roman" w:cs="Times New Roman"/>
          <w:i/>
          <w:iCs/>
          <w:sz w:val="28"/>
          <w:szCs w:val="28"/>
        </w:rPr>
        <w:t>monographs</w:t>
      </w:r>
      <w:proofErr w:type="gramEnd"/>
      <w:r w:rsidRPr="009D1C06">
        <w:rPr>
          <w:rFonts w:ascii="Times New Roman" w:hAnsi="Times New Roman" w:cs="Times New Roman"/>
          <w:i/>
          <w:iCs/>
          <w:sz w:val="28"/>
          <w:szCs w:val="28"/>
        </w:rPr>
        <w:t xml:space="preserve"> and other books</w:t>
      </w:r>
    </w:p>
    <w:p w14:paraId="5B3E1766"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Agarwal P. Recommended Model for Parallel Importation of Trademarked Goods in ASEAN // NLUD Journal of Legal Studies (National Law University Delhi). – Vol. 2. – 2020. – P. 59.</w:t>
      </w:r>
    </w:p>
    <w:p w14:paraId="78149831"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proofErr w:type="spellStart"/>
      <w:r w:rsidRPr="009D1C06">
        <w:rPr>
          <w:rFonts w:ascii="Times New Roman" w:hAnsi="Times New Roman"/>
          <w:sz w:val="28"/>
          <w:szCs w:val="28"/>
        </w:rPr>
        <w:t>Baldia</w:t>
      </w:r>
      <w:proofErr w:type="spellEnd"/>
      <w:r w:rsidRPr="009D1C06">
        <w:rPr>
          <w:rFonts w:ascii="Times New Roman" w:hAnsi="Times New Roman"/>
          <w:sz w:val="28"/>
          <w:szCs w:val="28"/>
        </w:rPr>
        <w:t xml:space="preserve"> S. The Transaction Cost Problem in International Intellectual Property Exchange and Innovation Markets // Northwestern Journal of International Law &amp; Business. – V. 34. – No. 1. – 2013. – P. 3.</w:t>
      </w:r>
    </w:p>
    <w:p w14:paraId="491F7E78"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proofErr w:type="spellStart"/>
      <w:r w:rsidRPr="009D1C06">
        <w:rPr>
          <w:rFonts w:ascii="Times New Roman" w:hAnsi="Times New Roman"/>
          <w:sz w:val="28"/>
          <w:szCs w:val="28"/>
        </w:rPr>
        <w:lastRenderedPageBreak/>
        <w:t>Beline</w:t>
      </w:r>
      <w:proofErr w:type="spellEnd"/>
      <w:r w:rsidRPr="009D1C06">
        <w:rPr>
          <w:rFonts w:ascii="Times New Roman" w:hAnsi="Times New Roman"/>
          <w:sz w:val="28"/>
          <w:szCs w:val="28"/>
        </w:rPr>
        <w:t xml:space="preserve"> T.M. Legal Defect Protection by Article 42 of the CISG: A Wolf in Sheep’s Clothing // Journal of Technology Law and Policy (University of Pittsburgh School of Law). – 2007. –  Vol. 7. – P. 3.</w:t>
      </w:r>
    </w:p>
    <w:p w14:paraId="5843A65F"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Bennett A., </w:t>
      </w:r>
      <w:proofErr w:type="spellStart"/>
      <w:r w:rsidRPr="009D1C06">
        <w:rPr>
          <w:rFonts w:ascii="Times New Roman" w:hAnsi="Times New Roman"/>
          <w:sz w:val="28"/>
          <w:szCs w:val="28"/>
        </w:rPr>
        <w:t>Granata</w:t>
      </w:r>
      <w:proofErr w:type="spellEnd"/>
      <w:r w:rsidRPr="009D1C06">
        <w:rPr>
          <w:rFonts w:ascii="Times New Roman" w:hAnsi="Times New Roman"/>
          <w:sz w:val="28"/>
          <w:szCs w:val="28"/>
        </w:rPr>
        <w:t xml:space="preserve"> S. When Private International Law Meets Intellectual Property Law – A Guide for Judges. Geneva: World Intellectual Property Organization (WIPO), Geneva &amp; the Hague: Hague Conference on Private International Law (HCCH), 2019. – 20 p.</w:t>
      </w:r>
    </w:p>
    <w:p w14:paraId="3652701E"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Bridge M. The CISG and the UNIDROIT Principles of International Commercial Contracts // Uniform Law Review. – V. 19. –  No. 4. – 2014. – P. 625.</w:t>
      </w:r>
    </w:p>
    <w:p w14:paraId="13A3EE11"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proofErr w:type="spellStart"/>
      <w:r w:rsidRPr="009D1C06">
        <w:rPr>
          <w:rFonts w:ascii="Times New Roman" w:hAnsi="Times New Roman"/>
          <w:sz w:val="28"/>
          <w:szCs w:val="28"/>
        </w:rPr>
        <w:t>Chwu</w:t>
      </w:r>
      <w:proofErr w:type="spellEnd"/>
      <w:r w:rsidRPr="009D1C06">
        <w:rPr>
          <w:rFonts w:ascii="Times New Roman" w:hAnsi="Times New Roman"/>
          <w:sz w:val="28"/>
          <w:szCs w:val="28"/>
        </w:rPr>
        <w:t xml:space="preserve"> T, Lee G. Navigating OEM-Related IP Challenges // Managing Intellectual Property. – Vol. 253. – 2015. – P. 20.</w:t>
      </w:r>
    </w:p>
    <w:p w14:paraId="12F0BA60"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Court Uncourt Intellectual Property Rights Exhaustion of Ownership and Parallel Imports //court Uncourt. – V. 7. – No. 10. – 2020. – P. 46.  </w:t>
      </w:r>
    </w:p>
    <w:p w14:paraId="382AB131"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Du T. Applicability of the CISG in Arbitration (CISG</w:t>
      </w:r>
      <w:r w:rsidRPr="009D1C06">
        <w:rPr>
          <w:rFonts w:ascii="Times New Roman" w:hAnsi="Times New Roman"/>
          <w:sz w:val="28"/>
          <w:szCs w:val="28"/>
        </w:rPr>
        <w:t>之仲裁适用问题</w:t>
      </w:r>
      <w:r w:rsidRPr="009D1C06">
        <w:rPr>
          <w:rFonts w:ascii="Times New Roman" w:hAnsi="Times New Roman"/>
          <w:sz w:val="28"/>
          <w:szCs w:val="28"/>
        </w:rPr>
        <w:t>) // Oriental Law. – No. 3. – 2009. – P. 88-101.</w:t>
      </w:r>
    </w:p>
    <w:p w14:paraId="58DC871B"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Fang S. Determination of Trademark Infringement in Foreign-related OEM Production (</w:t>
      </w:r>
      <w:r w:rsidRPr="009D1C06">
        <w:rPr>
          <w:rFonts w:ascii="Times New Roman" w:hAnsi="Times New Roman"/>
          <w:sz w:val="28"/>
          <w:szCs w:val="28"/>
        </w:rPr>
        <w:t>涉外定牌生产中商标侵权行为的认定</w:t>
      </w:r>
      <w:r w:rsidRPr="009D1C06">
        <w:rPr>
          <w:rFonts w:ascii="Times New Roman" w:hAnsi="Times New Roman"/>
          <w:sz w:val="28"/>
          <w:szCs w:val="28"/>
        </w:rPr>
        <w:t xml:space="preserve">) // </w:t>
      </w:r>
      <w:r w:rsidRPr="009D1C06">
        <w:rPr>
          <w:rFonts w:ascii="Times New Roman" w:hAnsi="Times New Roman"/>
          <w:sz w:val="28"/>
          <w:szCs w:val="28"/>
          <w:shd w:val="clear" w:color="auto" w:fill="FFFFFF"/>
        </w:rPr>
        <w:t>Electronics Intellectual Property</w:t>
      </w:r>
      <w:r w:rsidRPr="009D1C06">
        <w:rPr>
          <w:rFonts w:ascii="Times New Roman" w:hAnsi="Times New Roman"/>
          <w:sz w:val="28"/>
          <w:szCs w:val="28"/>
        </w:rPr>
        <w:t xml:space="preserve">. –No. 12. – 2016. – P. 45. </w:t>
      </w:r>
    </w:p>
    <w:p w14:paraId="1F37FCA3"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Faris J. The Famous Marks Exception to the Territoriality Principle in American Trademark Law // Case Western Reserve Law Review. – Vol. 59. – 2009. – P. 457.</w:t>
      </w:r>
    </w:p>
    <w:p w14:paraId="5B473BB7" w14:textId="4FC3FE36"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proofErr w:type="spellStart"/>
      <w:r w:rsidRPr="009D1C06">
        <w:rPr>
          <w:rFonts w:ascii="Times New Roman" w:hAnsi="Times New Roman"/>
          <w:sz w:val="28"/>
          <w:szCs w:val="28"/>
        </w:rPr>
        <w:t>Gotanda</w:t>
      </w:r>
      <w:proofErr w:type="spellEnd"/>
      <w:r w:rsidRPr="009D1C06">
        <w:rPr>
          <w:rFonts w:ascii="Times New Roman" w:hAnsi="Times New Roman"/>
          <w:sz w:val="28"/>
          <w:szCs w:val="28"/>
        </w:rPr>
        <w:t xml:space="preserve"> J.Y. Using the UNIDROIT Principles to Fill Gaps in the CISG // Villanova University Charles </w:t>
      </w:r>
      <w:proofErr w:type="spellStart"/>
      <w:r w:rsidRPr="009D1C06">
        <w:rPr>
          <w:rFonts w:ascii="Times New Roman" w:hAnsi="Times New Roman"/>
          <w:sz w:val="28"/>
          <w:szCs w:val="28"/>
        </w:rPr>
        <w:t>Widger</w:t>
      </w:r>
      <w:proofErr w:type="spellEnd"/>
      <w:r w:rsidRPr="009D1C06">
        <w:rPr>
          <w:rFonts w:ascii="Times New Roman" w:hAnsi="Times New Roman"/>
          <w:sz w:val="28"/>
          <w:szCs w:val="28"/>
        </w:rPr>
        <w:t xml:space="preserve"> School of Law Digital Repository. – 2007. – P. 3.</w:t>
      </w:r>
    </w:p>
    <w:p w14:paraId="56CABF49" w14:textId="77777777" w:rsidR="003445A6" w:rsidRPr="009D1C06" w:rsidRDefault="003445A6" w:rsidP="009D1C06">
      <w:pPr>
        <w:pStyle w:val="a8"/>
        <w:numPr>
          <w:ilvl w:val="0"/>
          <w:numId w:val="20"/>
        </w:numPr>
        <w:ind w:firstLine="560"/>
        <w:rPr>
          <w:rFonts w:ascii="Times New Roman" w:eastAsia="DengXian" w:hAnsi="Times New Roman" w:cs="Times New Roman"/>
          <w:sz w:val="28"/>
          <w:szCs w:val="28"/>
        </w:rPr>
      </w:pPr>
      <w:r w:rsidRPr="009D1C06">
        <w:rPr>
          <w:rFonts w:ascii="Times New Roman" w:hAnsi="Times New Roman" w:cs="Times New Roman"/>
          <w:sz w:val="28"/>
          <w:szCs w:val="28"/>
        </w:rPr>
        <w:lastRenderedPageBreak/>
        <w:t xml:space="preserve">Han, S. The Application of the CISG in International Commercial Arbitration in China // Ingeborg </w:t>
      </w:r>
      <w:proofErr w:type="spellStart"/>
      <w:r w:rsidRPr="009D1C06">
        <w:rPr>
          <w:rFonts w:ascii="Times New Roman" w:hAnsi="Times New Roman" w:cs="Times New Roman"/>
          <w:sz w:val="28"/>
          <w:szCs w:val="28"/>
        </w:rPr>
        <w:t>Schwenzer</w:t>
      </w:r>
      <w:proofErr w:type="spellEnd"/>
      <w:r w:rsidRPr="009D1C06">
        <w:rPr>
          <w:rFonts w:ascii="Times New Roman" w:hAnsi="Times New Roman" w:cs="Times New Roman"/>
          <w:sz w:val="28"/>
          <w:szCs w:val="28"/>
        </w:rPr>
        <w:t xml:space="preserve"> (Ed.) / 35 Years CISG and Beyond / The Hague, Portland: Eleven International Publishing, 2016. –  96 p. </w:t>
      </w:r>
    </w:p>
    <w:p w14:paraId="3B192B43"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proofErr w:type="spellStart"/>
      <w:r w:rsidRPr="009D1C06">
        <w:rPr>
          <w:rFonts w:ascii="Times New Roman" w:hAnsi="Times New Roman"/>
          <w:sz w:val="28"/>
          <w:szCs w:val="28"/>
        </w:rPr>
        <w:t>Honnold</w:t>
      </w:r>
      <w:proofErr w:type="spellEnd"/>
      <w:r w:rsidRPr="009D1C06">
        <w:rPr>
          <w:rFonts w:ascii="Times New Roman" w:hAnsi="Times New Roman"/>
          <w:sz w:val="28"/>
          <w:szCs w:val="28"/>
        </w:rPr>
        <w:t xml:space="preserve"> J.O. Uniform Law for International Sales under the 1980 United Nations Convention // Kluwer Law International. – Vol. 3. –1999. – P. 195. </w:t>
      </w:r>
    </w:p>
    <w:p w14:paraId="4F9D77B7"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Huang, H. The Comprehension Position and Applicability Logic of the Territorial Principle of Use of Trademarks (</w:t>
      </w:r>
      <w:r w:rsidRPr="009D1C06">
        <w:rPr>
          <w:rFonts w:ascii="Times New Roman" w:hAnsi="Times New Roman"/>
          <w:sz w:val="28"/>
          <w:szCs w:val="28"/>
        </w:rPr>
        <w:t>商标使用地域性原理的理解立场及适用逻辑</w:t>
      </w:r>
      <w:r w:rsidRPr="009D1C06">
        <w:rPr>
          <w:rFonts w:ascii="Times New Roman" w:hAnsi="Times New Roman"/>
          <w:sz w:val="28"/>
          <w:szCs w:val="28"/>
        </w:rPr>
        <w:t>) // China Legal Science. – Vol. 5. – 2019. – P. 80.</w:t>
      </w:r>
    </w:p>
    <w:p w14:paraId="6706812B"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proofErr w:type="spellStart"/>
      <w:r w:rsidRPr="009D1C06">
        <w:rPr>
          <w:rFonts w:ascii="Times New Roman" w:hAnsi="Times New Roman"/>
          <w:sz w:val="28"/>
          <w:szCs w:val="28"/>
        </w:rPr>
        <w:t>Ilenda</w:t>
      </w:r>
      <w:proofErr w:type="spellEnd"/>
      <w:r w:rsidRPr="009D1C06">
        <w:rPr>
          <w:rFonts w:ascii="Times New Roman" w:hAnsi="Times New Roman"/>
          <w:sz w:val="28"/>
          <w:szCs w:val="28"/>
        </w:rPr>
        <w:t xml:space="preserve"> M.S. The Concept of Territoriality as a Principle of the International Trademark Law and Its Reflection in the Law of the United States // Review of Comparative Law. – Vol. 10. – 2005-2006. – P. 55.</w:t>
      </w:r>
    </w:p>
    <w:p w14:paraId="7F9638B7"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Murphy M., Du Y., </w:t>
      </w:r>
      <w:proofErr w:type="spellStart"/>
      <w:r w:rsidRPr="009D1C06">
        <w:rPr>
          <w:rFonts w:ascii="Times New Roman" w:hAnsi="Times New Roman"/>
          <w:sz w:val="28"/>
          <w:szCs w:val="28"/>
        </w:rPr>
        <w:t>Chng</w:t>
      </w:r>
      <w:proofErr w:type="spellEnd"/>
      <w:r w:rsidRPr="009D1C06">
        <w:rPr>
          <w:rFonts w:ascii="Times New Roman" w:hAnsi="Times New Roman"/>
          <w:sz w:val="28"/>
          <w:szCs w:val="28"/>
        </w:rPr>
        <w:t xml:space="preserve"> J. Courts Clarify OEM </w:t>
      </w:r>
      <w:proofErr w:type="gramStart"/>
      <w:r w:rsidRPr="009D1C06">
        <w:rPr>
          <w:rFonts w:ascii="Times New Roman" w:hAnsi="Times New Roman"/>
          <w:sz w:val="28"/>
          <w:szCs w:val="28"/>
        </w:rPr>
        <w:t>Trade Mark</w:t>
      </w:r>
      <w:proofErr w:type="gramEnd"/>
      <w:r w:rsidRPr="009D1C06">
        <w:rPr>
          <w:rFonts w:ascii="Times New Roman" w:hAnsi="Times New Roman"/>
          <w:sz w:val="28"/>
          <w:szCs w:val="28"/>
        </w:rPr>
        <w:t xml:space="preserve"> Infringement // Managing Intellectual Property. – Vol. 259. – 2016. – P. 14. </w:t>
      </w:r>
    </w:p>
    <w:p w14:paraId="410ACC7A"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Li S. Research on Parallel Import Issues in Border Protection of Trademark Rights (</w:t>
      </w:r>
      <w:r w:rsidRPr="009D1C06">
        <w:rPr>
          <w:rFonts w:ascii="Times New Roman" w:hAnsi="Times New Roman"/>
          <w:sz w:val="28"/>
          <w:szCs w:val="28"/>
        </w:rPr>
        <w:t>商标权边境保护中的平行进口问题研究</w:t>
      </w:r>
      <w:r w:rsidRPr="009D1C06">
        <w:rPr>
          <w:rFonts w:ascii="Times New Roman" w:hAnsi="Times New Roman"/>
          <w:sz w:val="28"/>
          <w:szCs w:val="28"/>
        </w:rPr>
        <w:t xml:space="preserve">) // Journal of Xiamen Radio </w:t>
      </w:r>
      <w:r w:rsidRPr="009D1C06">
        <w:rPr>
          <w:rFonts w:ascii="Times New Roman" w:hAnsi="Times New Roman"/>
          <w:sz w:val="28"/>
          <w:szCs w:val="28"/>
        </w:rPr>
        <w:t>＆</w:t>
      </w:r>
      <w:r w:rsidRPr="009D1C06">
        <w:rPr>
          <w:rFonts w:ascii="Times New Roman" w:hAnsi="Times New Roman"/>
          <w:sz w:val="28"/>
          <w:szCs w:val="28"/>
        </w:rPr>
        <w:t xml:space="preserve"> Television University. – No. 3. – 2021. – P. 44. </w:t>
      </w:r>
    </w:p>
    <w:p w14:paraId="565331DF"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Li S., Han Y. Research on the Exemption of the Seller’s Intellectual Property Guarantee </w:t>
      </w:r>
      <w:proofErr w:type="gramStart"/>
      <w:r w:rsidRPr="009D1C06">
        <w:rPr>
          <w:rFonts w:ascii="Times New Roman" w:hAnsi="Times New Roman"/>
          <w:sz w:val="28"/>
          <w:szCs w:val="28"/>
        </w:rPr>
        <w:t>Obligation</w:t>
      </w:r>
      <w:proofErr w:type="gramEnd"/>
      <w:r w:rsidRPr="009D1C06">
        <w:rPr>
          <w:rFonts w:ascii="Times New Roman" w:hAnsi="Times New Roman"/>
          <w:sz w:val="28"/>
          <w:szCs w:val="28"/>
        </w:rPr>
        <w:t xml:space="preserve"> and the Corresponding Exemption of the Liability for Breach of Contract in CISG (CISG </w:t>
      </w:r>
      <w:r w:rsidRPr="009D1C06">
        <w:rPr>
          <w:rFonts w:ascii="Times New Roman" w:hAnsi="Times New Roman"/>
          <w:sz w:val="28"/>
          <w:szCs w:val="28"/>
        </w:rPr>
        <w:t>卖方知识产权担保义务及违约责任的免除</w:t>
      </w:r>
      <w:r w:rsidRPr="009D1C06">
        <w:rPr>
          <w:rFonts w:ascii="Times New Roman" w:hAnsi="Times New Roman"/>
          <w:sz w:val="28"/>
          <w:szCs w:val="28"/>
        </w:rPr>
        <w:t xml:space="preserve">) // Journal of Beijing Union University (Humanities and Social Sciences). – Vol. 19. –  No. 1. – 2021. – P. 113. </w:t>
      </w:r>
    </w:p>
    <w:p w14:paraId="50AD11C6"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lastRenderedPageBreak/>
        <w:t>Liu Q., Ren, X. CISG in Chinese Courts: The Issue of Applicability // Oxford University Press on behalf of the American Society of Comparative Law. – Vol. 65. – 2017. – P. 876.</w:t>
      </w:r>
    </w:p>
    <w:p w14:paraId="1A8FCA00"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Liu Y. On the Application of the CISG in Chinese Courts (</w:t>
      </w:r>
      <w:r w:rsidRPr="009D1C06">
        <w:rPr>
          <w:rFonts w:ascii="Times New Roman" w:hAnsi="Times New Roman"/>
          <w:sz w:val="28"/>
          <w:szCs w:val="28"/>
        </w:rPr>
        <w:t>论《联合国国际货物销售合同公约》在中国法院的适用</w:t>
      </w:r>
      <w:r w:rsidRPr="009D1C06">
        <w:rPr>
          <w:rFonts w:ascii="Times New Roman" w:hAnsi="Times New Roman"/>
          <w:sz w:val="28"/>
          <w:szCs w:val="28"/>
        </w:rPr>
        <w:t xml:space="preserve">) // Journal of Northwest University. –No. 3. – 2019. – P. 198-199. </w:t>
      </w:r>
    </w:p>
    <w:p w14:paraId="19451926"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Liu Y. Research on Trademark Infringement in China’s Foreign OEM in International Trade (</w:t>
      </w:r>
      <w:r w:rsidRPr="009D1C06">
        <w:rPr>
          <w:rFonts w:ascii="Times New Roman" w:hAnsi="Times New Roman"/>
          <w:sz w:val="28"/>
          <w:szCs w:val="28"/>
        </w:rPr>
        <w:t>国际贸易中涉外贴牌生产中的商标侵权问题研究</w:t>
      </w:r>
      <w:r w:rsidRPr="009D1C06">
        <w:rPr>
          <w:rFonts w:ascii="Times New Roman" w:hAnsi="Times New Roman"/>
          <w:sz w:val="28"/>
          <w:szCs w:val="28"/>
        </w:rPr>
        <w:t xml:space="preserve">) // </w:t>
      </w:r>
      <w:r w:rsidRPr="009D1C06">
        <w:rPr>
          <w:rFonts w:ascii="Times New Roman" w:hAnsi="Times New Roman"/>
          <w:sz w:val="28"/>
          <w:szCs w:val="28"/>
          <w:shd w:val="clear" w:color="auto" w:fill="FFFFFF"/>
        </w:rPr>
        <w:t>Journal of International Trade</w:t>
      </w:r>
      <w:r w:rsidRPr="009D1C06">
        <w:rPr>
          <w:rFonts w:ascii="Times New Roman" w:hAnsi="Times New Roman"/>
          <w:sz w:val="28"/>
          <w:szCs w:val="28"/>
        </w:rPr>
        <w:t>. –No. 5. – 2013. – P. 169.</w:t>
      </w:r>
    </w:p>
    <w:p w14:paraId="0AE294A9"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Perovic J. Selected Critical Issues regarding the Sphere of Application of the CISG // Annals of the Faculty of Law in Belgrade. – International Edition 2011. – 2011. – P. 182.</w:t>
      </w:r>
    </w:p>
    <w:p w14:paraId="316DC04E"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Qian J. Original Equipment Manufacture [OEM] and the Infringement of Trademark Rights (</w:t>
      </w:r>
      <w:r w:rsidRPr="009D1C06">
        <w:rPr>
          <w:rFonts w:ascii="Times New Roman" w:hAnsi="Times New Roman"/>
          <w:sz w:val="28"/>
          <w:szCs w:val="28"/>
        </w:rPr>
        <w:t>涉外贴牌生产</w:t>
      </w:r>
      <w:r w:rsidRPr="009D1C06">
        <w:rPr>
          <w:rFonts w:ascii="Times New Roman" w:hAnsi="Times New Roman"/>
          <w:sz w:val="28"/>
          <w:szCs w:val="28"/>
        </w:rPr>
        <w:t xml:space="preserve"> (OEM)</w:t>
      </w:r>
      <w:r w:rsidRPr="009D1C06">
        <w:rPr>
          <w:rFonts w:ascii="Times New Roman" w:hAnsi="Times New Roman"/>
          <w:sz w:val="28"/>
          <w:szCs w:val="28"/>
        </w:rPr>
        <w:t>与商标权侵权</w:t>
      </w:r>
      <w:r w:rsidRPr="009D1C06">
        <w:rPr>
          <w:rFonts w:ascii="Times New Roman" w:hAnsi="Times New Roman"/>
          <w:sz w:val="28"/>
          <w:szCs w:val="28"/>
        </w:rPr>
        <w:t>) // Journal of Zhejiang University of Technology (Social Science). – Vol. 7. –  No. 4. – 2008. – P. 475.</w:t>
      </w:r>
    </w:p>
    <w:p w14:paraId="5A7750EB"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Saidov D. Conformity of Goods and Documents – the Vienna Sales Convection. Oxford, Portland: Hart Publishing Ltd, 2015. – 213 p.</w:t>
      </w:r>
    </w:p>
    <w:p w14:paraId="2E682662"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proofErr w:type="spellStart"/>
      <w:r w:rsidRPr="009D1C06">
        <w:rPr>
          <w:rFonts w:ascii="Times New Roman" w:hAnsi="Times New Roman"/>
          <w:sz w:val="28"/>
          <w:szCs w:val="28"/>
        </w:rPr>
        <w:t>Schlechtriem</w:t>
      </w:r>
      <w:proofErr w:type="spellEnd"/>
      <w:r w:rsidRPr="009D1C06">
        <w:rPr>
          <w:rFonts w:ascii="Times New Roman" w:hAnsi="Times New Roman"/>
          <w:sz w:val="28"/>
          <w:szCs w:val="28"/>
        </w:rPr>
        <w:t xml:space="preserve"> P., Butler P. UN law on international sales // Berlin: Springer, 2009. – 136-138 p. </w:t>
      </w:r>
    </w:p>
    <w:p w14:paraId="6C953D5D"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proofErr w:type="spellStart"/>
      <w:r w:rsidRPr="009D1C06">
        <w:rPr>
          <w:rFonts w:ascii="Times New Roman" w:hAnsi="Times New Roman"/>
          <w:sz w:val="28"/>
          <w:szCs w:val="28"/>
        </w:rPr>
        <w:t>Schlechtriem</w:t>
      </w:r>
      <w:proofErr w:type="spellEnd"/>
      <w:r w:rsidRPr="009D1C06">
        <w:rPr>
          <w:rFonts w:ascii="Times New Roman" w:hAnsi="Times New Roman"/>
          <w:sz w:val="28"/>
          <w:szCs w:val="28"/>
        </w:rPr>
        <w:t xml:space="preserve"> P. Uniform Sales Law: The UN-Convention on Contracts for the International Sale of Goods [Electronic resource] // Pace Law Albert H. </w:t>
      </w:r>
      <w:proofErr w:type="spellStart"/>
      <w:r w:rsidRPr="009D1C06">
        <w:rPr>
          <w:rFonts w:ascii="Times New Roman" w:hAnsi="Times New Roman"/>
          <w:sz w:val="28"/>
          <w:szCs w:val="28"/>
        </w:rPr>
        <w:t>Kritzer</w:t>
      </w:r>
      <w:proofErr w:type="spellEnd"/>
      <w:r w:rsidRPr="009D1C06">
        <w:rPr>
          <w:rFonts w:ascii="Times New Roman" w:hAnsi="Times New Roman"/>
          <w:sz w:val="28"/>
          <w:szCs w:val="28"/>
        </w:rPr>
        <w:t xml:space="preserve"> CISG Database / Vienna: </w:t>
      </w:r>
      <w:proofErr w:type="spellStart"/>
      <w:r w:rsidRPr="009D1C06">
        <w:rPr>
          <w:rFonts w:ascii="Times New Roman" w:hAnsi="Times New Roman"/>
          <w:sz w:val="28"/>
          <w:szCs w:val="28"/>
          <w:shd w:val="clear" w:color="auto" w:fill="FFFFFF"/>
        </w:rPr>
        <w:t>Manz</w:t>
      </w:r>
      <w:proofErr w:type="spellEnd"/>
      <w:r w:rsidRPr="009D1C06">
        <w:rPr>
          <w:rFonts w:ascii="Times New Roman" w:hAnsi="Times New Roman"/>
          <w:sz w:val="28"/>
          <w:szCs w:val="28"/>
          <w:shd w:val="clear" w:color="auto" w:fill="FFFFFF"/>
        </w:rPr>
        <w:t xml:space="preserve">, 1986. </w:t>
      </w:r>
      <w:r w:rsidRPr="009D1C06">
        <w:rPr>
          <w:rFonts w:ascii="Times New Roman" w:hAnsi="Times New Roman"/>
          <w:sz w:val="28"/>
          <w:szCs w:val="28"/>
        </w:rPr>
        <w:t xml:space="preserve"> – 73-74 p. – [Site]. – URL: </w:t>
      </w:r>
      <w:hyperlink r:id="rId46" w:history="1">
        <w:r w:rsidRPr="009D1C06">
          <w:rPr>
            <w:rStyle w:val="16"/>
            <w:b w:val="0"/>
            <w:bCs w:val="0"/>
            <w:sz w:val="28"/>
            <w:szCs w:val="28"/>
          </w:rPr>
          <w:t>https://iicl.law.pace.edu/sites/default/files/cisg_files/schlechtriem.html</w:t>
        </w:r>
      </w:hyperlink>
      <w:r w:rsidRPr="009D1C06">
        <w:rPr>
          <w:rFonts w:ascii="Times New Roman" w:hAnsi="Times New Roman"/>
          <w:sz w:val="28"/>
          <w:szCs w:val="28"/>
        </w:rPr>
        <w:t xml:space="preserve"> (accessed: 12.05.2022).</w:t>
      </w:r>
    </w:p>
    <w:p w14:paraId="346008BB"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proofErr w:type="spellStart"/>
      <w:r w:rsidRPr="009D1C06">
        <w:rPr>
          <w:rFonts w:ascii="Times New Roman" w:hAnsi="Times New Roman"/>
          <w:sz w:val="28"/>
          <w:szCs w:val="28"/>
        </w:rPr>
        <w:t>Schwenzer</w:t>
      </w:r>
      <w:proofErr w:type="spellEnd"/>
      <w:r w:rsidRPr="009D1C06">
        <w:rPr>
          <w:rFonts w:ascii="Times New Roman" w:hAnsi="Times New Roman"/>
          <w:sz w:val="28"/>
          <w:szCs w:val="28"/>
        </w:rPr>
        <w:t xml:space="preserve"> I. Interpretation and Gap-Filling under the CISG [Electronic resource] // Ingeborg </w:t>
      </w:r>
      <w:proofErr w:type="spellStart"/>
      <w:r w:rsidRPr="009D1C06">
        <w:rPr>
          <w:rFonts w:ascii="Times New Roman" w:hAnsi="Times New Roman"/>
          <w:sz w:val="28"/>
          <w:szCs w:val="28"/>
        </w:rPr>
        <w:t>Schwenzer</w:t>
      </w:r>
      <w:proofErr w:type="spellEnd"/>
      <w:r w:rsidRPr="009D1C06">
        <w:rPr>
          <w:rFonts w:ascii="Times New Roman" w:hAnsi="Times New Roman"/>
          <w:sz w:val="28"/>
          <w:szCs w:val="28"/>
        </w:rPr>
        <w:t xml:space="preserve">, Yesim M. </w:t>
      </w:r>
      <w:proofErr w:type="spellStart"/>
      <w:r w:rsidRPr="009D1C06">
        <w:rPr>
          <w:rFonts w:ascii="Times New Roman" w:hAnsi="Times New Roman"/>
          <w:sz w:val="28"/>
          <w:szCs w:val="28"/>
        </w:rPr>
        <w:t>Atamer</w:t>
      </w:r>
      <w:proofErr w:type="spellEnd"/>
      <w:r w:rsidRPr="009D1C06">
        <w:rPr>
          <w:rFonts w:ascii="Times New Roman" w:hAnsi="Times New Roman"/>
          <w:sz w:val="28"/>
          <w:szCs w:val="28"/>
        </w:rPr>
        <w:t xml:space="preserve"> &amp; Petra Butler (Eds.) / Current Issues in the CISG and Arbitration. – Eleven International Publishing. –  The Hague, the Netherlands – 2014. – P. 195. </w:t>
      </w:r>
    </w:p>
    <w:p w14:paraId="633BAFCB"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proofErr w:type="spellStart"/>
      <w:r w:rsidRPr="009D1C06">
        <w:rPr>
          <w:rFonts w:ascii="Times New Roman" w:hAnsi="Times New Roman"/>
          <w:sz w:val="28"/>
          <w:szCs w:val="28"/>
        </w:rPr>
        <w:t>Schwenzer</w:t>
      </w:r>
      <w:proofErr w:type="spellEnd"/>
      <w:r w:rsidRPr="009D1C06">
        <w:rPr>
          <w:rFonts w:ascii="Times New Roman" w:hAnsi="Times New Roman"/>
          <w:sz w:val="28"/>
          <w:szCs w:val="28"/>
        </w:rPr>
        <w:t xml:space="preserve"> I. Regional and Global Unification of Sales Law // European Journal of Law Reform. – Vol. 13 – No. Issues 3 - 4. – 2011. – P. 373. </w:t>
      </w:r>
    </w:p>
    <w:p w14:paraId="03D3F1FD"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Shinn A. M. Jr. Liabilities under Article 42 of the U.N. Convention on the International Sale of Goods // Minnesota Journal of Global Trade. – Vol. 2. – No. 1. – 1993. – P. 124.</w:t>
      </w:r>
    </w:p>
    <w:p w14:paraId="74F73852"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Smythe D.J. Clearing the Clouds on the CISG’s Warranty of Title // Northwestern Journal of International Law &amp; Business. – Vol. 36. –  No. 3. – 2016. – P. 519. </w:t>
      </w:r>
    </w:p>
    <w:p w14:paraId="4B389195"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Sun H., Yao, J. Research on Trademark Issues in OEM (</w:t>
      </w:r>
      <w:r w:rsidRPr="009D1C06">
        <w:rPr>
          <w:rFonts w:ascii="Times New Roman" w:hAnsi="Times New Roman"/>
          <w:sz w:val="28"/>
          <w:szCs w:val="28"/>
          <w:shd w:val="clear" w:color="auto" w:fill="FFFFFF"/>
        </w:rPr>
        <w:t>贴牌加工中的商标问题研究</w:t>
      </w:r>
      <w:r w:rsidRPr="009D1C06">
        <w:rPr>
          <w:rFonts w:ascii="Times New Roman" w:hAnsi="Times New Roman"/>
          <w:sz w:val="28"/>
          <w:szCs w:val="28"/>
          <w:shd w:val="clear" w:color="auto" w:fill="FFFFFF"/>
        </w:rPr>
        <w:t>)</w:t>
      </w:r>
      <w:r w:rsidRPr="009D1C06">
        <w:rPr>
          <w:rFonts w:ascii="Times New Roman" w:hAnsi="Times New Roman"/>
          <w:sz w:val="28"/>
          <w:szCs w:val="28"/>
        </w:rPr>
        <w:t xml:space="preserve"> // Intellectual Property. –No. 5. – 2010. – P. 78. </w:t>
      </w:r>
    </w:p>
    <w:p w14:paraId="5435DB44" w14:textId="77777777" w:rsidR="003445A6" w:rsidRPr="009D1C06" w:rsidRDefault="003445A6" w:rsidP="009D1C06">
      <w:pPr>
        <w:pStyle w:val="a8"/>
        <w:numPr>
          <w:ilvl w:val="0"/>
          <w:numId w:val="20"/>
        </w:numPr>
        <w:ind w:firstLine="560"/>
        <w:rPr>
          <w:rFonts w:ascii="Times New Roman" w:hAnsi="Times New Roman" w:cs="Times New Roman"/>
          <w:sz w:val="28"/>
          <w:szCs w:val="28"/>
        </w:rPr>
      </w:pPr>
      <w:r w:rsidRPr="009D1C06">
        <w:rPr>
          <w:rFonts w:ascii="Times New Roman" w:hAnsi="Times New Roman" w:cs="Times New Roman"/>
          <w:sz w:val="28"/>
          <w:szCs w:val="28"/>
        </w:rPr>
        <w:t>Tang Y. Study on the Liabilities of Intellectual Property Infringement (</w:t>
      </w:r>
      <w:r w:rsidRPr="009D1C06">
        <w:rPr>
          <w:rFonts w:ascii="Times New Roman" w:hAnsi="Times New Roman" w:cs="Times New Roman"/>
          <w:sz w:val="28"/>
          <w:szCs w:val="28"/>
        </w:rPr>
        <w:t>知识产权侵权责任研究</w:t>
      </w:r>
      <w:r w:rsidRPr="009D1C06">
        <w:rPr>
          <w:rFonts w:ascii="Times New Roman" w:hAnsi="Times New Roman" w:cs="Times New Roman"/>
          <w:sz w:val="28"/>
          <w:szCs w:val="28"/>
        </w:rPr>
        <w:t xml:space="preserve">) // Beijing: Peking University </w:t>
      </w:r>
      <w:proofErr w:type="gramStart"/>
      <w:r w:rsidRPr="009D1C06">
        <w:rPr>
          <w:rFonts w:ascii="Times New Roman" w:hAnsi="Times New Roman" w:cs="Times New Roman"/>
          <w:sz w:val="28"/>
          <w:szCs w:val="28"/>
        </w:rPr>
        <w:t>Press,  2015</w:t>
      </w:r>
      <w:proofErr w:type="gramEnd"/>
      <w:r w:rsidRPr="009D1C06">
        <w:rPr>
          <w:rFonts w:ascii="Times New Roman" w:hAnsi="Times New Roman" w:cs="Times New Roman"/>
          <w:sz w:val="28"/>
          <w:szCs w:val="28"/>
        </w:rPr>
        <w:t xml:space="preserve">. –  p. 103. </w:t>
      </w:r>
    </w:p>
    <w:p w14:paraId="3129AD40"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Wang L. Study of the Seller’s Obligations and Exemptions Based on Intellectual Property Rights in the CISG (</w:t>
      </w:r>
      <w:r w:rsidRPr="009D1C06">
        <w:rPr>
          <w:rFonts w:ascii="Times New Roman" w:hAnsi="Times New Roman"/>
          <w:sz w:val="28"/>
          <w:szCs w:val="28"/>
        </w:rPr>
        <w:t>《联合国国际货物销售合同公约》中卖方知识产权权利担保责任限制与免责研究</w:t>
      </w:r>
      <w:r w:rsidRPr="009D1C06">
        <w:rPr>
          <w:rFonts w:ascii="Times New Roman" w:hAnsi="Times New Roman"/>
          <w:sz w:val="28"/>
          <w:szCs w:val="28"/>
        </w:rPr>
        <w:t>) // Heilongjiang Human Resource and Social Security. – Vol. 8. – 2021. – P. 62.</w:t>
      </w:r>
    </w:p>
    <w:p w14:paraId="26E83928"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lastRenderedPageBreak/>
        <w:t>Wu D. CIETAC’s Practice on the CISG // Nordic Journal of Commercial Law. –No. 2. – 2005. – P. 5.</w:t>
      </w:r>
    </w:p>
    <w:p w14:paraId="35E58342"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Xiao Y., Long W. Selected Topics on the Application of the CISG in China // Pace International Law Review. – Vol. 20. – No. 1. – 2008. – P. 69-70. </w:t>
      </w:r>
    </w:p>
    <w:p w14:paraId="40E938A5"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 xml:space="preserve">Yang F. The Application of the CISG in the Current PRC Law and CIETAC Arbitration Practice // Nordic Journal of Commercial Law. – Vol. 2006. – No. 2. – 2006. – P. 1-2. </w:t>
      </w:r>
    </w:p>
    <w:p w14:paraId="4E2ED839"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Zhu D. How to Improve China’s Approach to Parallel Imports of Goods Bearing Trademarks // UIC Review of Intellectual Property Law. – V. 19. – No. 2. – 2020. – P. 127.</w:t>
      </w:r>
    </w:p>
    <w:p w14:paraId="7629EB14" w14:textId="77777777" w:rsidR="003445A6" w:rsidRPr="009D1C06" w:rsidRDefault="003445A6" w:rsidP="009D1C06">
      <w:pPr>
        <w:autoSpaceDE w:val="0"/>
        <w:jc w:val="center"/>
        <w:rPr>
          <w:rFonts w:ascii="Times New Roman" w:hAnsi="Times New Roman" w:cs="Times New Roman"/>
          <w:i/>
          <w:iCs/>
          <w:sz w:val="28"/>
          <w:szCs w:val="28"/>
        </w:rPr>
      </w:pPr>
      <w:r w:rsidRPr="009D1C06">
        <w:rPr>
          <w:rFonts w:ascii="Times New Roman" w:hAnsi="Times New Roman" w:cs="Times New Roman"/>
          <w:i/>
          <w:iCs/>
          <w:sz w:val="28"/>
          <w:szCs w:val="28"/>
        </w:rPr>
        <w:t>Dissertations</w:t>
      </w:r>
    </w:p>
    <w:p w14:paraId="412C5F71" w14:textId="77777777" w:rsidR="003445A6" w:rsidRPr="009D1C06" w:rsidRDefault="003445A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t>Jia K. The Analysis of the Warranty for Intellectual Property Rights in International Sale of Goods – from the Perspective of Article 42 of CISG (</w:t>
      </w:r>
      <w:r w:rsidRPr="009D1C06">
        <w:rPr>
          <w:rFonts w:ascii="Times New Roman" w:hAnsi="Times New Roman"/>
          <w:sz w:val="28"/>
          <w:szCs w:val="28"/>
        </w:rPr>
        <w:t>国际货物买卖中知识产权担保义务分析</w:t>
      </w:r>
      <w:r w:rsidRPr="009D1C06">
        <w:rPr>
          <w:rFonts w:ascii="Times New Roman" w:hAnsi="Times New Roman"/>
          <w:sz w:val="28"/>
          <w:szCs w:val="28"/>
        </w:rPr>
        <w:t>——</w:t>
      </w:r>
      <w:r w:rsidRPr="009D1C06">
        <w:rPr>
          <w:rFonts w:ascii="Times New Roman" w:hAnsi="Times New Roman"/>
          <w:sz w:val="28"/>
          <w:szCs w:val="28"/>
        </w:rPr>
        <w:t>以</w:t>
      </w:r>
      <w:r w:rsidRPr="009D1C06">
        <w:rPr>
          <w:rFonts w:ascii="Times New Roman" w:hAnsi="Times New Roman"/>
          <w:sz w:val="28"/>
          <w:szCs w:val="28"/>
        </w:rPr>
        <w:t>CISG</w:t>
      </w:r>
      <w:r w:rsidRPr="009D1C06">
        <w:rPr>
          <w:rFonts w:ascii="Times New Roman" w:hAnsi="Times New Roman"/>
          <w:sz w:val="28"/>
          <w:szCs w:val="28"/>
        </w:rPr>
        <w:t>第</w:t>
      </w:r>
      <w:r w:rsidRPr="009D1C06">
        <w:rPr>
          <w:rFonts w:ascii="Times New Roman" w:hAnsi="Times New Roman"/>
          <w:sz w:val="28"/>
          <w:szCs w:val="28"/>
        </w:rPr>
        <w:t>42</w:t>
      </w:r>
      <w:r w:rsidRPr="009D1C06">
        <w:rPr>
          <w:rFonts w:ascii="Times New Roman" w:hAnsi="Times New Roman"/>
          <w:sz w:val="28"/>
          <w:szCs w:val="28"/>
        </w:rPr>
        <w:t>条为视角</w:t>
      </w:r>
      <w:r w:rsidRPr="009D1C06">
        <w:rPr>
          <w:rFonts w:ascii="Times New Roman" w:hAnsi="Times New Roman"/>
          <w:sz w:val="28"/>
          <w:szCs w:val="28"/>
        </w:rPr>
        <w:t xml:space="preserve">) // Thesis for the Degree of Juris Master / China Youth University of Political Studies. Beijing, 2017. – P. 21. </w:t>
      </w:r>
    </w:p>
    <w:p w14:paraId="5E565195" w14:textId="77777777" w:rsidR="003445A6" w:rsidRPr="009D1C06" w:rsidRDefault="003445A6" w:rsidP="009D1C06">
      <w:pPr>
        <w:autoSpaceDE w:val="0"/>
        <w:jc w:val="center"/>
        <w:rPr>
          <w:rFonts w:ascii="Times New Roman" w:hAnsi="Times New Roman" w:cs="Times New Roman"/>
          <w:i/>
          <w:iCs/>
          <w:sz w:val="28"/>
          <w:szCs w:val="28"/>
        </w:rPr>
      </w:pPr>
      <w:r w:rsidRPr="009D1C06">
        <w:rPr>
          <w:rFonts w:ascii="Times New Roman" w:hAnsi="Times New Roman" w:cs="Times New Roman"/>
          <w:i/>
          <w:iCs/>
          <w:sz w:val="28"/>
          <w:szCs w:val="28"/>
        </w:rPr>
        <w:t>Internet sources</w:t>
      </w:r>
    </w:p>
    <w:p w14:paraId="666932FE" w14:textId="15E4D4CE" w:rsidR="000E1211" w:rsidRPr="009D1C06" w:rsidRDefault="003445A6" w:rsidP="009D1C06">
      <w:pPr>
        <w:pStyle w:val="msolistparagraph0"/>
        <w:widowControl/>
        <w:numPr>
          <w:ilvl w:val="0"/>
          <w:numId w:val="20"/>
        </w:numPr>
        <w:autoSpaceDE w:val="0"/>
        <w:ind w:firstLine="560"/>
        <w:rPr>
          <w:rFonts w:ascii="Times New Roman" w:hAnsi="Times New Roman"/>
          <w:sz w:val="28"/>
          <w:szCs w:val="28"/>
        </w:rPr>
      </w:pPr>
      <w:proofErr w:type="spellStart"/>
      <w:r w:rsidRPr="009D1C06">
        <w:rPr>
          <w:rFonts w:ascii="Times New Roman" w:hAnsi="Times New Roman"/>
          <w:sz w:val="28"/>
          <w:szCs w:val="28"/>
        </w:rPr>
        <w:t>Beconcini</w:t>
      </w:r>
      <w:proofErr w:type="spellEnd"/>
      <w:r w:rsidRPr="009D1C06">
        <w:rPr>
          <w:rFonts w:ascii="Times New Roman" w:hAnsi="Times New Roman"/>
          <w:sz w:val="28"/>
          <w:szCs w:val="28"/>
        </w:rPr>
        <w:t xml:space="preserve"> P. The China IP Blog Series: Chinese OEM Trademark Infringement Liability </w:t>
      </w:r>
      <w:proofErr w:type="gramStart"/>
      <w:r w:rsidRPr="009D1C06">
        <w:rPr>
          <w:rFonts w:ascii="Times New Roman" w:hAnsi="Times New Roman"/>
          <w:sz w:val="28"/>
          <w:szCs w:val="28"/>
        </w:rPr>
        <w:t>in Light of</w:t>
      </w:r>
      <w:proofErr w:type="gramEnd"/>
      <w:r w:rsidRPr="009D1C06">
        <w:rPr>
          <w:rFonts w:ascii="Times New Roman" w:hAnsi="Times New Roman"/>
          <w:sz w:val="28"/>
          <w:szCs w:val="28"/>
        </w:rPr>
        <w:t xml:space="preserve"> the Global Covid-19 Crisis [Electronic resource] // UIC Review of Intellectual Property Law. – University of Illinois Chicago. – 5 February 05, 2021. – [Site]. – URL: </w:t>
      </w:r>
      <w:hyperlink r:id="rId47" w:history="1">
        <w:r w:rsidRPr="009D1C06">
          <w:rPr>
            <w:rStyle w:val="16"/>
            <w:b w:val="0"/>
            <w:bCs w:val="0"/>
            <w:sz w:val="28"/>
            <w:szCs w:val="28"/>
          </w:rPr>
          <w:t>https://ripl.law.uic.edu/news-stories/china-ip-blog-series-chinese-oem-trademark-infringement-liability-in-light-of-the-global-covid-19-crisis/</w:t>
        </w:r>
      </w:hyperlink>
      <w:r w:rsidRPr="009D1C06">
        <w:rPr>
          <w:rFonts w:ascii="Times New Roman" w:hAnsi="Times New Roman"/>
          <w:sz w:val="28"/>
          <w:szCs w:val="28"/>
        </w:rPr>
        <w:t xml:space="preserve"> (accessed: 06.05.2022).</w:t>
      </w:r>
    </w:p>
    <w:p w14:paraId="3EBB070C" w14:textId="5F0721AA" w:rsidR="009D1C06" w:rsidRPr="009D1C06" w:rsidRDefault="009D1C06" w:rsidP="009D1C06">
      <w:pPr>
        <w:pStyle w:val="msolistparagraph0"/>
        <w:widowControl/>
        <w:numPr>
          <w:ilvl w:val="0"/>
          <w:numId w:val="20"/>
        </w:numPr>
        <w:autoSpaceDE w:val="0"/>
        <w:ind w:firstLine="560"/>
        <w:rPr>
          <w:rFonts w:ascii="Times New Roman" w:hAnsi="Times New Roman"/>
          <w:sz w:val="28"/>
          <w:szCs w:val="28"/>
        </w:rPr>
      </w:pPr>
      <w:r w:rsidRPr="009D1C06">
        <w:rPr>
          <w:rFonts w:ascii="Times New Roman" w:hAnsi="Times New Roman"/>
          <w:sz w:val="28"/>
          <w:szCs w:val="28"/>
        </w:rPr>
        <w:lastRenderedPageBreak/>
        <w:t xml:space="preserve">What is WIPO [Electronic resource] // WIPO. – [Site]. – URL:  </w:t>
      </w:r>
      <w:hyperlink r:id="rId48" w:history="1">
        <w:r w:rsidRPr="009D1C06">
          <w:rPr>
            <w:rStyle w:val="16"/>
            <w:b w:val="0"/>
            <w:bCs w:val="0"/>
            <w:sz w:val="28"/>
            <w:szCs w:val="28"/>
          </w:rPr>
          <w:t>https://www.wipo.int/about-wipo/en/</w:t>
        </w:r>
      </w:hyperlink>
      <w:r w:rsidRPr="009D1C06">
        <w:rPr>
          <w:rFonts w:ascii="Times New Roman" w:hAnsi="Times New Roman"/>
          <w:sz w:val="28"/>
          <w:szCs w:val="28"/>
        </w:rPr>
        <w:t xml:space="preserve"> (accessed: 06.05.2022)</w:t>
      </w:r>
      <w:r>
        <w:rPr>
          <w:rFonts w:ascii="Times New Roman" w:hAnsi="Times New Roman" w:hint="eastAsia"/>
          <w:sz w:val="28"/>
          <w:szCs w:val="28"/>
        </w:rPr>
        <w:t>.</w:t>
      </w:r>
    </w:p>
    <w:sectPr w:rsidR="009D1C06" w:rsidRPr="009D1C06" w:rsidSect="005A5F47">
      <w:headerReference w:type="even" r:id="rId49"/>
      <w:headerReference w:type="default" r:id="rId50"/>
      <w:footerReference w:type="even" r:id="rId51"/>
      <w:footerReference w:type="default" r:id="rId52"/>
      <w:pgSz w:w="11906" w:h="16838"/>
      <w:pgMar w:top="1134" w:right="567" w:bottom="1134" w:left="1701" w:header="851" w:footer="992" w:gutter="0"/>
      <w:pgNumType w:start="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6FB3" w14:textId="77777777" w:rsidR="007C097B" w:rsidRDefault="007C097B">
      <w:r>
        <w:separator/>
      </w:r>
    </w:p>
  </w:endnote>
  <w:endnote w:type="continuationSeparator" w:id="0">
    <w:p w14:paraId="2C871BC7" w14:textId="77777777" w:rsidR="007C097B" w:rsidRDefault="007C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DejaVu Sans">
    <w:altName w:val="苹方-简"/>
    <w:panose1 w:val="020B0604020202020204"/>
    <w:charset w:val="00"/>
    <w:family w:val="roman"/>
    <w:pitch w:val="default"/>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2" w:usb2="00000016" w:usb3="00000000" w:csb0="0004001F" w:csb1="00000000"/>
  </w:font>
  <w:font w:name="Times New Roman Regular">
    <w:altName w:val="Times New Roman"/>
    <w:panose1 w:val="020B0604020202020204"/>
    <w:charset w:val="00"/>
    <w:family w:val="auto"/>
    <w:pitch w:val="default"/>
    <w:sig w:usb0="E0000AFF" w:usb1="00007843" w:usb2="00000001" w:usb3="00000000" w:csb0="400001BF" w:csb1="DFF70000"/>
  </w:font>
  <w:font w:name="Times New Roman Bold Italic">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798796565"/>
      <w:docPartObj>
        <w:docPartGallery w:val="Page Numbers (Bottom of Page)"/>
        <w:docPartUnique/>
      </w:docPartObj>
    </w:sdtPr>
    <w:sdtEndPr>
      <w:rPr>
        <w:rStyle w:val="a9"/>
      </w:rPr>
    </w:sdtEndPr>
    <w:sdtContent>
      <w:p w14:paraId="546319B2" w14:textId="77777777" w:rsidR="006860CB" w:rsidRDefault="006860CB" w:rsidP="002C3616">
        <w:pPr>
          <w:pStyle w:val="a3"/>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78DDA504" w14:textId="77777777" w:rsidR="006860CB" w:rsidRDefault="006860C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B6BE" w14:textId="77777777" w:rsidR="006860CB" w:rsidRDefault="006860CB" w:rsidP="00CC5256">
    <w:pPr>
      <w:pStyle w:val="a3"/>
      <w:tabs>
        <w:tab w:val="clear" w:pos="4153"/>
        <w:tab w:val="clear" w:pos="8306"/>
        <w:tab w:val="left" w:pos="75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8274" w14:textId="77777777" w:rsidR="007C097B" w:rsidRDefault="007C097B" w:rsidP="000A1FCE">
      <w:pPr>
        <w:ind w:firstLineChars="400" w:firstLine="960"/>
      </w:pPr>
      <w:r>
        <w:separator/>
      </w:r>
    </w:p>
  </w:footnote>
  <w:footnote w:type="continuationSeparator" w:id="0">
    <w:p w14:paraId="283DE08B" w14:textId="77777777" w:rsidR="007C097B" w:rsidRDefault="007C097B">
      <w:r>
        <w:continuationSeparator/>
      </w:r>
    </w:p>
  </w:footnote>
  <w:footnote w:id="1">
    <w:p w14:paraId="33C132FB" w14:textId="05F2FA4B"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Beline</w:t>
      </w:r>
      <w:proofErr w:type="spellEnd"/>
      <w:r w:rsidRPr="004C57B7">
        <w:rPr>
          <w:rFonts w:ascii="Times New Roman" w:hAnsi="Times New Roman" w:cs="Times New Roman"/>
          <w:sz w:val="20"/>
          <w:szCs w:val="20"/>
        </w:rPr>
        <w:t xml:space="preserve"> T.M. Legal Defect Protection by Article 42 of the CISG: A Wolf in Sheep’s Clothing // Journal of Technology Law and Policy (University of Pittsburgh School of Law). – 2007. –  Vol. 7. – P. 3.</w:t>
      </w:r>
    </w:p>
  </w:footnote>
  <w:footnote w:id="2">
    <w:p w14:paraId="73ABAD82" w14:textId="5578C079"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Baldia</w:t>
      </w:r>
      <w:proofErr w:type="spellEnd"/>
      <w:r w:rsidRPr="004C57B7">
        <w:rPr>
          <w:rFonts w:ascii="Times New Roman" w:hAnsi="Times New Roman" w:cs="Times New Roman"/>
          <w:sz w:val="20"/>
          <w:szCs w:val="20"/>
        </w:rPr>
        <w:t xml:space="preserve"> S. The Transaction Cost Problem in International Intellectual Property Exchange and Innovation Markets // Northwestern Journal of International Law &amp; Business. – V. 34. – No. 1. – 2013. – P. 3.</w:t>
      </w:r>
    </w:p>
  </w:footnote>
  <w:footnote w:id="3">
    <w:p w14:paraId="15CD89DF" w14:textId="2C0430E3"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4">
    <w:p w14:paraId="6137856A" w14:textId="0DF595A4"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w:t>
      </w:r>
    </w:p>
  </w:footnote>
  <w:footnote w:id="5">
    <w:p w14:paraId="6AA5985E"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 P. 10.</w:t>
      </w:r>
    </w:p>
  </w:footnote>
  <w:footnote w:id="6">
    <w:p w14:paraId="07549403" w14:textId="699D9B3E" w:rsidR="00726C28" w:rsidRPr="004C57B7" w:rsidRDefault="00726C28" w:rsidP="006C4E44">
      <w:pPr>
        <w:pStyle w:val="a5"/>
        <w:ind w:firstLineChars="400" w:firstLine="800"/>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 xml:space="preserve">United Nations Convention on Contracts for the International Sale of Goods (CISG) as of 2010 </w:t>
      </w:r>
      <w:r w:rsidRPr="004C57B7">
        <w:rPr>
          <w:rFonts w:ascii="Times New Roman" w:hAnsi="Times New Roman" w:cs="Times New Roman"/>
          <w:sz w:val="20"/>
          <w:szCs w:val="20"/>
        </w:rPr>
        <w:t xml:space="preserve">[Electronic resource] // UNCITRAL. – [Site]. – URL: </w:t>
      </w:r>
      <w:hyperlink r:id="rId1" w:history="1">
        <w:r w:rsidRPr="004C57B7">
          <w:rPr>
            <w:rStyle w:val="ab"/>
            <w:rFonts w:ascii="Times New Roman" w:hAnsi="Times New Roman" w:cs="Times New Roman"/>
            <w:sz w:val="20"/>
            <w:szCs w:val="20"/>
          </w:rPr>
          <w:t>https://uncitral.un.org/sites/uncitral.un.org/files/media-documents/uncitral/en/19-09951_e_ebook.pdf</w:t>
        </w:r>
      </w:hyperlink>
      <w:r w:rsidRPr="004C57B7">
        <w:rPr>
          <w:rFonts w:ascii="Times New Roman" w:hAnsi="Times New Roman" w:cs="Times New Roman"/>
          <w:sz w:val="20"/>
          <w:szCs w:val="20"/>
        </w:rPr>
        <w:t xml:space="preserve"> (accessed: 11.05.2022).</w:t>
      </w:r>
    </w:p>
  </w:footnote>
  <w:footnote w:id="7">
    <w:p w14:paraId="39B177C7" w14:textId="77777777" w:rsidR="007137AE" w:rsidRPr="004C57B7" w:rsidRDefault="007137AE" w:rsidP="006C4E44">
      <w:pPr>
        <w:ind w:firstLineChars="400" w:firstLine="800"/>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eastAsiaTheme="minorEastAsia" w:hAnsi="Times New Roman" w:cs="Times New Roman"/>
          <w:kern w:val="2"/>
          <w:sz w:val="20"/>
          <w:szCs w:val="20"/>
          <w:lang w:val="en-GB"/>
        </w:rPr>
        <w:t>Schlechtriem</w:t>
      </w:r>
      <w:proofErr w:type="spellEnd"/>
      <w:r w:rsidRPr="004C57B7">
        <w:rPr>
          <w:rFonts w:ascii="Times New Roman" w:eastAsiaTheme="minorEastAsia" w:hAnsi="Times New Roman" w:cs="Times New Roman"/>
          <w:kern w:val="2"/>
          <w:sz w:val="20"/>
          <w:szCs w:val="20"/>
          <w:lang w:val="en-GB"/>
        </w:rPr>
        <w:t xml:space="preserve"> P. Uniform Sales Law: The UN-Convention on Contracts for the International Sale of Goods [Electronic resource] // Pace Law Albert H. </w:t>
      </w:r>
      <w:proofErr w:type="spellStart"/>
      <w:r w:rsidRPr="004C57B7">
        <w:rPr>
          <w:rFonts w:ascii="Times New Roman" w:eastAsiaTheme="minorEastAsia" w:hAnsi="Times New Roman" w:cs="Times New Roman"/>
          <w:kern w:val="2"/>
          <w:sz w:val="20"/>
          <w:szCs w:val="20"/>
          <w:lang w:val="en-GB"/>
        </w:rPr>
        <w:t>Kritzer</w:t>
      </w:r>
      <w:proofErr w:type="spellEnd"/>
      <w:r w:rsidRPr="004C57B7">
        <w:rPr>
          <w:rFonts w:ascii="Times New Roman" w:eastAsiaTheme="minorEastAsia" w:hAnsi="Times New Roman" w:cs="Times New Roman"/>
          <w:kern w:val="2"/>
          <w:sz w:val="20"/>
          <w:szCs w:val="20"/>
          <w:lang w:val="en-GB"/>
        </w:rPr>
        <w:t xml:space="preserve"> CISG Database</w:t>
      </w:r>
      <w:r w:rsidRPr="004C57B7">
        <w:rPr>
          <w:rFonts w:ascii="Times New Roman" w:hAnsi="Times New Roman" w:cs="Times New Roman"/>
          <w:sz w:val="20"/>
          <w:szCs w:val="20"/>
          <w:lang w:val="en-GB"/>
        </w:rPr>
        <w:t xml:space="preserve"> / Vienna: </w:t>
      </w:r>
      <w:proofErr w:type="spellStart"/>
      <w:r w:rsidRPr="004C57B7">
        <w:rPr>
          <w:rFonts w:ascii="Times New Roman" w:hAnsi="Times New Roman" w:cs="Times New Roman"/>
          <w:color w:val="222222"/>
          <w:sz w:val="20"/>
          <w:szCs w:val="20"/>
          <w:shd w:val="clear" w:color="auto" w:fill="FFFFFF"/>
        </w:rPr>
        <w:t>Manz</w:t>
      </w:r>
      <w:proofErr w:type="spellEnd"/>
      <w:r w:rsidRPr="004C57B7">
        <w:rPr>
          <w:rFonts w:ascii="Times New Roman" w:hAnsi="Times New Roman" w:cs="Times New Roman"/>
          <w:color w:val="222222"/>
          <w:sz w:val="20"/>
          <w:szCs w:val="20"/>
          <w:shd w:val="clear" w:color="auto" w:fill="FFFFFF"/>
        </w:rPr>
        <w:t xml:space="preserve">, 1986. </w:t>
      </w:r>
      <w:r w:rsidRPr="004C57B7">
        <w:rPr>
          <w:rFonts w:ascii="Times New Roman" w:eastAsiaTheme="minorEastAsia" w:hAnsi="Times New Roman" w:cs="Times New Roman"/>
          <w:kern w:val="2"/>
          <w:sz w:val="20"/>
          <w:szCs w:val="20"/>
          <w:lang w:val="en-GB"/>
        </w:rPr>
        <w:t xml:space="preserve"> – 73-74 p. – [Site]. – URL: </w:t>
      </w:r>
      <w:hyperlink r:id="rId2" w:history="1">
        <w:r w:rsidRPr="004C57B7">
          <w:rPr>
            <w:rFonts w:ascii="Times New Roman" w:eastAsiaTheme="minorEastAsia" w:hAnsi="Times New Roman" w:cs="Times New Roman"/>
            <w:kern w:val="2"/>
            <w:sz w:val="20"/>
            <w:szCs w:val="20"/>
            <w:lang w:val="en-GB"/>
          </w:rPr>
          <w:t>https://iicl.law.pace.edu/sites/default/files/cisg_files/schlechtriem.html</w:t>
        </w:r>
      </w:hyperlink>
      <w:r w:rsidRPr="004C57B7">
        <w:rPr>
          <w:rFonts w:ascii="Times New Roman" w:eastAsiaTheme="minorEastAsia" w:hAnsi="Times New Roman" w:cs="Times New Roman"/>
          <w:kern w:val="2"/>
          <w:sz w:val="20"/>
          <w:szCs w:val="20"/>
          <w:lang w:val="en-GB"/>
        </w:rPr>
        <w:t xml:space="preserve"> (accessed: 12.05.2022).</w:t>
      </w:r>
    </w:p>
    <w:p w14:paraId="684CE3C2" w14:textId="77777777" w:rsidR="007137AE" w:rsidRPr="004C57B7" w:rsidRDefault="007137AE" w:rsidP="006C4E44">
      <w:pPr>
        <w:ind w:firstLineChars="400" w:firstLine="800"/>
        <w:jc w:val="both"/>
        <w:rPr>
          <w:rFonts w:ascii="Times New Roman" w:eastAsiaTheme="minorEastAsia" w:hAnsi="Times New Roman" w:cs="Times New Roman"/>
          <w:kern w:val="2"/>
          <w:sz w:val="20"/>
          <w:szCs w:val="20"/>
          <w:lang w:val="en-GB"/>
        </w:rPr>
      </w:pPr>
      <w:r w:rsidRPr="004C57B7">
        <w:rPr>
          <w:rFonts w:ascii="Times New Roman" w:eastAsiaTheme="minorEastAsia" w:hAnsi="Times New Roman" w:cs="Times New Roman"/>
          <w:kern w:val="2"/>
          <w:sz w:val="20"/>
          <w:szCs w:val="20"/>
          <w:lang w:val="en-GB"/>
        </w:rPr>
        <w:t xml:space="preserve">“… </w:t>
      </w:r>
      <w:proofErr w:type="gramStart"/>
      <w:r w:rsidRPr="004C57B7">
        <w:rPr>
          <w:rFonts w:ascii="Times New Roman" w:eastAsiaTheme="minorEastAsia" w:hAnsi="Times New Roman" w:cs="Times New Roman"/>
          <w:kern w:val="2"/>
          <w:sz w:val="20"/>
          <w:szCs w:val="20"/>
          <w:lang w:val="en-GB"/>
        </w:rPr>
        <w:t>With regard to</w:t>
      </w:r>
      <w:proofErr w:type="gramEnd"/>
      <w:r w:rsidRPr="004C57B7">
        <w:rPr>
          <w:rFonts w:ascii="Times New Roman" w:eastAsiaTheme="minorEastAsia" w:hAnsi="Times New Roman" w:cs="Times New Roman"/>
          <w:kern w:val="2"/>
          <w:sz w:val="20"/>
          <w:szCs w:val="20"/>
          <w:lang w:val="en-GB"/>
        </w:rPr>
        <w:t xml:space="preserve"> notice requirements and the buyer's loss of rights for failure to notify, this provision is similar to the one on liability for defects in title (Article 43(1)). The exceptions - the seller's knowledge (Article 43(2)) and the "reasonable excuse" for the lack of notice (Article 44) - are also similar. Nevertheless, it is apparent that this case is regarded as a special category of breach of contract, closer to a lack of conformity than to a defect in title. …</w:t>
      </w:r>
    </w:p>
    <w:p w14:paraId="68CA7AD7" w14:textId="77777777" w:rsidR="007137AE" w:rsidRPr="004C57B7" w:rsidRDefault="007137AE" w:rsidP="006C4E44">
      <w:pPr>
        <w:pStyle w:val="ad"/>
        <w:spacing w:before="0" w:beforeAutospacing="0" w:after="0" w:afterAutospacing="0"/>
        <w:ind w:firstLineChars="400" w:firstLine="800"/>
        <w:jc w:val="both"/>
        <w:rPr>
          <w:rFonts w:ascii="Times New Roman" w:eastAsiaTheme="minorEastAsia" w:hAnsi="Times New Roman" w:cs="Times New Roman"/>
          <w:kern w:val="2"/>
          <w:sz w:val="20"/>
          <w:szCs w:val="20"/>
          <w:lang w:val="en-GB"/>
        </w:rPr>
      </w:pPr>
      <w:r w:rsidRPr="004C57B7">
        <w:rPr>
          <w:rFonts w:ascii="Times New Roman" w:eastAsiaTheme="minorEastAsia" w:hAnsi="Times New Roman" w:cs="Times New Roman"/>
          <w:kern w:val="2"/>
          <w:sz w:val="20"/>
          <w:szCs w:val="20"/>
          <w:lang w:val="en-GB"/>
        </w:rPr>
        <w:t xml:space="preserve">Furthermore, the seller is only liable if he knew or could not have been unaware of these rights at the time the contract was concluded. In other words, he must inform himself about the possible industrial or other intellectual property rights of third persons </w:t>
      </w:r>
      <w:proofErr w:type="gramStart"/>
      <w:r w:rsidRPr="004C57B7">
        <w:rPr>
          <w:rFonts w:ascii="Times New Roman" w:eastAsiaTheme="minorEastAsia" w:hAnsi="Times New Roman" w:cs="Times New Roman"/>
          <w:kern w:val="2"/>
          <w:sz w:val="20"/>
          <w:szCs w:val="20"/>
          <w:lang w:val="en-GB"/>
        </w:rPr>
        <w:t>with regard to</w:t>
      </w:r>
      <w:proofErr w:type="gramEnd"/>
      <w:r w:rsidRPr="004C57B7">
        <w:rPr>
          <w:rFonts w:ascii="Times New Roman" w:eastAsiaTheme="minorEastAsia" w:hAnsi="Times New Roman" w:cs="Times New Roman"/>
          <w:kern w:val="2"/>
          <w:sz w:val="20"/>
          <w:szCs w:val="20"/>
          <w:lang w:val="en-GB"/>
        </w:rPr>
        <w:t xml:space="preserve"> the goods sold, but only for particular countries.</w:t>
      </w:r>
    </w:p>
    <w:p w14:paraId="3AD7837D" w14:textId="77777777" w:rsidR="007137AE" w:rsidRPr="004C57B7" w:rsidRDefault="007137AE" w:rsidP="006C4E44">
      <w:pPr>
        <w:pStyle w:val="ad"/>
        <w:spacing w:before="0" w:beforeAutospacing="0" w:after="0" w:afterAutospacing="0"/>
        <w:ind w:firstLineChars="400" w:firstLine="800"/>
        <w:jc w:val="both"/>
        <w:rPr>
          <w:rFonts w:ascii="Times New Roman" w:eastAsiaTheme="minorEastAsia" w:hAnsi="Times New Roman" w:cs="Times New Roman"/>
          <w:kern w:val="2"/>
          <w:sz w:val="20"/>
          <w:szCs w:val="20"/>
          <w:lang w:val="en-GB"/>
        </w:rPr>
      </w:pPr>
      <w:r w:rsidRPr="004C57B7">
        <w:rPr>
          <w:rFonts w:ascii="Times New Roman" w:eastAsiaTheme="minorEastAsia" w:hAnsi="Times New Roman" w:cs="Times New Roman"/>
          <w:kern w:val="2"/>
          <w:sz w:val="20"/>
          <w:szCs w:val="20"/>
          <w:lang w:val="en-GB"/>
        </w:rPr>
        <w:t>The seller is not subject to the obligation described above if the buyer knew or ought to have known of the right or the claim in question (Article 42(2)(a)), or if the seller followed technical drawings, designs, formulae, or other specifications supplied by the buyer himself (Article 42(2)(b)).</w:t>
      </w:r>
    </w:p>
    <w:p w14:paraId="78DC3623" w14:textId="77777777" w:rsidR="007137AE" w:rsidRPr="004C57B7" w:rsidRDefault="007137AE" w:rsidP="006C4E44">
      <w:pPr>
        <w:pStyle w:val="ad"/>
        <w:spacing w:before="0" w:beforeAutospacing="0" w:after="0" w:afterAutospacing="0"/>
        <w:ind w:firstLineChars="400" w:firstLine="800"/>
        <w:jc w:val="both"/>
        <w:rPr>
          <w:rFonts w:ascii="Times New Roman" w:eastAsiaTheme="minorEastAsia" w:hAnsi="Times New Roman" w:cs="Times New Roman"/>
          <w:kern w:val="2"/>
          <w:sz w:val="20"/>
          <w:szCs w:val="20"/>
          <w:lang w:val="en-GB"/>
        </w:rPr>
      </w:pPr>
      <w:r w:rsidRPr="004C57B7">
        <w:rPr>
          <w:rFonts w:ascii="Times New Roman" w:eastAsiaTheme="minorEastAsia" w:hAnsi="Times New Roman" w:cs="Times New Roman"/>
          <w:kern w:val="2"/>
          <w:sz w:val="20"/>
          <w:szCs w:val="20"/>
          <w:lang w:val="en-GB"/>
        </w:rPr>
        <w:t>Finally, the buyer loses his right to assert a claim based on such infringements if he does not notify the seller within a reasonable time after he learns or should have learned of the third-party rights or claims …”</w:t>
      </w:r>
    </w:p>
  </w:footnote>
  <w:footnote w:id="8">
    <w:p w14:paraId="6DD3420F" w14:textId="4112C0F3"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Bennett A., </w:t>
      </w:r>
      <w:proofErr w:type="spellStart"/>
      <w:r w:rsidRPr="004C57B7">
        <w:rPr>
          <w:rFonts w:ascii="Times New Roman" w:hAnsi="Times New Roman" w:cs="Times New Roman"/>
          <w:sz w:val="20"/>
          <w:szCs w:val="20"/>
        </w:rPr>
        <w:t>Granata</w:t>
      </w:r>
      <w:proofErr w:type="spellEnd"/>
      <w:r w:rsidRPr="004C57B7">
        <w:rPr>
          <w:rFonts w:ascii="Times New Roman" w:hAnsi="Times New Roman" w:cs="Times New Roman"/>
          <w:sz w:val="20"/>
          <w:szCs w:val="20"/>
        </w:rPr>
        <w:t xml:space="preserve"> S. When Private International Law Meets Intellectual Property Law – A Guide for Judges. Geneva: World Intellectual Property Organization (WIPO), Geneva &amp; the Hague: Hague Conference on Private International Law (HCCH), 2019. – 20 p.</w:t>
      </w:r>
    </w:p>
  </w:footnote>
  <w:footnote w:id="9">
    <w:p w14:paraId="5C9A3993" w14:textId="26E44A57" w:rsidR="006860CB" w:rsidRPr="004C57B7" w:rsidRDefault="006860CB" w:rsidP="006C4E44">
      <w:pPr>
        <w:pStyle w:val="a5"/>
        <w:ind w:firstLineChars="400" w:firstLine="800"/>
        <w:jc w:val="both"/>
        <w:rPr>
          <w:rStyle w:val="a7"/>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Style w:val="a7"/>
          <w:rFonts w:ascii="Times New Roman" w:hAnsi="Times New Roman" w:cs="Times New Roman"/>
          <w:sz w:val="20"/>
          <w:szCs w:val="20"/>
        </w:rPr>
        <w:t xml:space="preserve"> </w:t>
      </w:r>
      <w:r w:rsidRPr="004C57B7">
        <w:rPr>
          <w:rFonts w:ascii="Times New Roman" w:hAnsi="Times New Roman" w:cs="Times New Roman"/>
          <w:sz w:val="20"/>
          <w:szCs w:val="20"/>
        </w:rPr>
        <w:t>Ibid. 21 p.</w:t>
      </w:r>
    </w:p>
  </w:footnote>
  <w:footnote w:id="10">
    <w:p w14:paraId="610FE342" w14:textId="1B37B231" w:rsidR="006860CB" w:rsidRPr="004C57B7" w:rsidRDefault="006860CB" w:rsidP="006C4E44">
      <w:pPr>
        <w:pStyle w:val="a5"/>
        <w:ind w:firstLineChars="400" w:firstLine="800"/>
        <w:jc w:val="both"/>
        <w:rPr>
          <w:rStyle w:val="a7"/>
          <w:rFonts w:ascii="Times New Roman" w:hAnsi="Times New Roman" w:cs="Times New Roman"/>
          <w:sz w:val="20"/>
          <w:szCs w:val="20"/>
          <w:vertAlign w:val="baseline"/>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Convention Establishing the World Intellectual Property Organization as amended on 28 September 1979 (WIPO Convention) [Electronic resource] // WIPO. – [Site]. – URL: </w:t>
      </w:r>
      <w:hyperlink r:id="rId3" w:history="1">
        <w:r w:rsidRPr="004C57B7">
          <w:rPr>
            <w:rStyle w:val="ab"/>
            <w:rFonts w:ascii="Times New Roman" w:hAnsi="Times New Roman" w:cs="Times New Roman"/>
            <w:sz w:val="20"/>
            <w:szCs w:val="20"/>
          </w:rPr>
          <w:t>https://wipolex.wipo.int/en/text/283854</w:t>
        </w:r>
      </w:hyperlink>
      <w:r w:rsidRPr="004C57B7">
        <w:rPr>
          <w:rFonts w:ascii="Times New Roman" w:hAnsi="Times New Roman" w:cs="Times New Roman"/>
          <w:sz w:val="20"/>
          <w:szCs w:val="20"/>
        </w:rPr>
        <w:t xml:space="preserve"> (accessed: 06.05.2022).</w:t>
      </w:r>
    </w:p>
  </w:footnote>
  <w:footnote w:id="11">
    <w:p w14:paraId="3FD471D9" w14:textId="5B7AE327"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Style w:val="a7"/>
          <w:rFonts w:ascii="Times New Roman" w:hAnsi="Times New Roman" w:cs="Times New Roman"/>
          <w:sz w:val="20"/>
          <w:szCs w:val="20"/>
        </w:rPr>
        <w:t xml:space="preserve"> </w:t>
      </w:r>
      <w:r w:rsidRPr="004C57B7">
        <w:rPr>
          <w:rFonts w:ascii="Times New Roman" w:hAnsi="Times New Roman" w:cs="Times New Roman"/>
          <w:sz w:val="20"/>
          <w:szCs w:val="20"/>
        </w:rPr>
        <w:t xml:space="preserve">What is WIPO [Electronic resource] // WIPO. – [Site]. – URL:  </w:t>
      </w:r>
      <w:hyperlink r:id="rId4" w:history="1">
        <w:r w:rsidRPr="004C57B7">
          <w:rPr>
            <w:rStyle w:val="ab"/>
            <w:rFonts w:ascii="Times New Roman" w:hAnsi="Times New Roman" w:cs="Times New Roman"/>
            <w:sz w:val="20"/>
            <w:szCs w:val="20"/>
          </w:rPr>
          <w:t>https://www.wipo.int/about-wipo/en/</w:t>
        </w:r>
      </w:hyperlink>
      <w:r w:rsidRPr="004C57B7">
        <w:rPr>
          <w:rFonts w:ascii="Times New Roman" w:hAnsi="Times New Roman" w:cs="Times New Roman"/>
          <w:sz w:val="20"/>
          <w:szCs w:val="20"/>
        </w:rPr>
        <w:t xml:space="preserve"> (accessed: 06.05.2022)</w:t>
      </w:r>
    </w:p>
  </w:footnote>
  <w:footnote w:id="12">
    <w:p w14:paraId="20778B51" w14:textId="35E6F950" w:rsidR="006860CB" w:rsidRPr="004C57B7" w:rsidRDefault="006860CB" w:rsidP="006C4E44">
      <w:pPr>
        <w:pStyle w:val="centerbold"/>
        <w:shd w:val="clear" w:color="auto" w:fill="FFFFFF"/>
        <w:spacing w:before="0" w:beforeAutospacing="0" w:after="0" w:afterAutospacing="0"/>
        <w:ind w:leftChars="50" w:left="120" w:firstLineChars="400" w:firstLine="800"/>
        <w:jc w:val="both"/>
        <w:rPr>
          <w:rFonts w:ascii="Times New Roman" w:hAnsi="Times New Roman" w:cs="Times New Roman"/>
          <w:b/>
          <w:bCs/>
          <w:color w:val="000000"/>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eastAsiaTheme="minorEastAsia" w:hAnsi="Times New Roman" w:cs="Times New Roman"/>
          <w:kern w:val="2"/>
          <w:sz w:val="20"/>
          <w:szCs w:val="20"/>
        </w:rPr>
        <w:t xml:space="preserve">Uniform Law on the International Sale of Goods (1964) (ULIS) </w:t>
      </w:r>
      <w:r w:rsidRPr="004C57B7">
        <w:rPr>
          <w:rFonts w:ascii="Times New Roman" w:hAnsi="Times New Roman" w:cs="Times New Roman"/>
          <w:sz w:val="20"/>
          <w:szCs w:val="20"/>
        </w:rPr>
        <w:t>[Electronic resource] //</w:t>
      </w:r>
      <w:r w:rsidRPr="004C57B7">
        <w:rPr>
          <w:rFonts w:ascii="Times New Roman" w:eastAsiaTheme="minorEastAsia" w:hAnsi="Times New Roman" w:cs="Times New Roman"/>
          <w:kern w:val="2"/>
          <w:sz w:val="20"/>
          <w:szCs w:val="20"/>
        </w:rPr>
        <w:t xml:space="preserve"> Lex </w:t>
      </w:r>
      <w:proofErr w:type="spellStart"/>
      <w:r w:rsidRPr="004C57B7">
        <w:rPr>
          <w:rFonts w:ascii="Times New Roman" w:eastAsiaTheme="minorEastAsia" w:hAnsi="Times New Roman" w:cs="Times New Roman"/>
          <w:kern w:val="2"/>
          <w:sz w:val="20"/>
          <w:szCs w:val="20"/>
        </w:rPr>
        <w:t>Mercatoria</w:t>
      </w:r>
      <w:proofErr w:type="spellEnd"/>
      <w:r w:rsidRPr="004C57B7">
        <w:rPr>
          <w:rFonts w:ascii="Times New Roman" w:hAnsi="Times New Roman" w:cs="Times New Roman"/>
          <w:sz w:val="20"/>
          <w:szCs w:val="20"/>
        </w:rPr>
        <w:t>. – [Site]. – URL:</w:t>
      </w:r>
      <w:r w:rsidRPr="004C57B7">
        <w:rPr>
          <w:rFonts w:ascii="Times New Roman" w:eastAsiaTheme="minorEastAsia" w:hAnsi="Times New Roman" w:cs="Times New Roman"/>
          <w:kern w:val="2"/>
          <w:sz w:val="20"/>
          <w:szCs w:val="20"/>
        </w:rPr>
        <w:t xml:space="preserve"> </w:t>
      </w:r>
      <w:hyperlink r:id="rId5" w:history="1">
        <w:r w:rsidRPr="004C57B7">
          <w:rPr>
            <w:rStyle w:val="ab"/>
            <w:rFonts w:ascii="Times New Roman" w:eastAsiaTheme="minorEastAsia" w:hAnsi="Times New Roman" w:cs="Times New Roman"/>
            <w:kern w:val="2"/>
            <w:sz w:val="20"/>
            <w:szCs w:val="20"/>
          </w:rPr>
          <w:t>https://www.jus.uio.no/lm/unidroit.ulis.convention.1964/</w:t>
        </w:r>
      </w:hyperlink>
      <w:r w:rsidRPr="004C57B7">
        <w:rPr>
          <w:rFonts w:ascii="Times New Roman" w:eastAsiaTheme="minorEastAsia" w:hAnsi="Times New Roman" w:cs="Times New Roman"/>
          <w:kern w:val="2"/>
          <w:sz w:val="20"/>
          <w:szCs w:val="20"/>
        </w:rPr>
        <w:t xml:space="preserve"> </w:t>
      </w:r>
      <w:r w:rsidRPr="004C57B7">
        <w:rPr>
          <w:rFonts w:ascii="Times New Roman" w:hAnsi="Times New Roman" w:cs="Times New Roman"/>
          <w:sz w:val="20"/>
          <w:szCs w:val="20"/>
        </w:rPr>
        <w:t>(accessed: 06.05.2022)</w:t>
      </w:r>
    </w:p>
  </w:footnote>
  <w:footnote w:id="13">
    <w:p w14:paraId="54205771" w14:textId="77777777" w:rsidR="006860CB" w:rsidRPr="004C57B7" w:rsidRDefault="006860CB" w:rsidP="006C4E44">
      <w:pPr>
        <w:pStyle w:val="1"/>
        <w:shd w:val="clear" w:color="auto" w:fill="FFFFFF"/>
        <w:spacing w:before="0" w:beforeAutospacing="0" w:after="0" w:afterAutospacing="0"/>
        <w:ind w:firstLineChars="400" w:firstLine="800"/>
        <w:jc w:val="both"/>
        <w:rPr>
          <w:rFonts w:ascii="Times New Roman" w:hAnsi="Times New Roman" w:cs="Times New Roman"/>
          <w:b w:val="0"/>
          <w:bCs w:val="0"/>
          <w:sz w:val="20"/>
          <w:szCs w:val="20"/>
        </w:rPr>
      </w:pPr>
      <w:r w:rsidRPr="004C57B7">
        <w:rPr>
          <w:rStyle w:val="a7"/>
          <w:rFonts w:ascii="Times New Roman" w:eastAsiaTheme="minorEastAsia" w:hAnsi="Times New Roman" w:cs="Times New Roman"/>
          <w:b w:val="0"/>
          <w:bCs w:val="0"/>
          <w:kern w:val="2"/>
          <w:sz w:val="20"/>
          <w:szCs w:val="20"/>
        </w:rPr>
        <w:footnoteRef/>
      </w:r>
      <w:r w:rsidRPr="004C57B7">
        <w:rPr>
          <w:rFonts w:ascii="Times New Roman" w:eastAsiaTheme="minorEastAsia" w:hAnsi="Times New Roman" w:cs="Times New Roman"/>
          <w:b w:val="0"/>
          <w:bCs w:val="0"/>
          <w:kern w:val="2"/>
          <w:sz w:val="20"/>
          <w:szCs w:val="20"/>
        </w:rPr>
        <w:t xml:space="preserve"> Article 52 of the ULIS: “</w:t>
      </w:r>
      <w:r w:rsidRPr="004C57B7">
        <w:rPr>
          <w:rFonts w:ascii="Times New Roman" w:hAnsi="Times New Roman" w:cs="Times New Roman"/>
          <w:b w:val="0"/>
          <w:bCs w:val="0"/>
          <w:sz w:val="20"/>
          <w:szCs w:val="20"/>
        </w:rPr>
        <w:t>1. Where the goods are subject to a right or claim of a third person, the buyer, unless he agreed to take the goods subject to such right or claim, shall notify the seller of such right or claim. Unless the seller already knows thereof, and request that the goods should be freed therefrom within a reasonable time or that other goods free from all rights and claims of third persons be delivered to him by the seller.</w:t>
      </w:r>
    </w:p>
    <w:p w14:paraId="77C75A12" w14:textId="77777777" w:rsidR="006860CB" w:rsidRPr="004C57B7" w:rsidRDefault="006860CB" w:rsidP="006C4E44">
      <w:pPr>
        <w:pStyle w:val="norm"/>
        <w:shd w:val="clear" w:color="auto" w:fill="FFFFFF"/>
        <w:spacing w:before="0" w:beforeAutospacing="0" w:after="0" w:afterAutospacing="0"/>
        <w:ind w:right="482" w:firstLineChars="400" w:firstLine="800"/>
        <w:jc w:val="both"/>
        <w:rPr>
          <w:rFonts w:ascii="Times New Roman" w:hAnsi="Times New Roman" w:cs="Times New Roman"/>
          <w:sz w:val="20"/>
          <w:szCs w:val="20"/>
        </w:rPr>
      </w:pPr>
      <w:r w:rsidRPr="004C57B7">
        <w:rPr>
          <w:rFonts w:ascii="Times New Roman" w:hAnsi="Times New Roman" w:cs="Times New Roman"/>
          <w:sz w:val="20"/>
          <w:szCs w:val="20"/>
        </w:rPr>
        <w:t>2. If the seller complies with a request made under paragraph l of this Article and the buyer nevertheless suffers a loss, the buyer may claim damages following Article 82.</w:t>
      </w:r>
    </w:p>
    <w:p w14:paraId="35D76471" w14:textId="77777777" w:rsidR="006860CB" w:rsidRPr="004C57B7" w:rsidRDefault="006860CB" w:rsidP="006C4E44">
      <w:pPr>
        <w:pStyle w:val="norm"/>
        <w:shd w:val="clear" w:color="auto" w:fill="FFFFFF"/>
        <w:spacing w:before="0" w:beforeAutospacing="0" w:after="0" w:afterAutospacing="0"/>
        <w:ind w:right="482" w:firstLineChars="400" w:firstLine="800"/>
        <w:jc w:val="both"/>
        <w:rPr>
          <w:rFonts w:ascii="Times New Roman" w:hAnsi="Times New Roman" w:cs="Times New Roman"/>
          <w:sz w:val="20"/>
          <w:szCs w:val="20"/>
        </w:rPr>
      </w:pPr>
      <w:r w:rsidRPr="004C57B7">
        <w:rPr>
          <w:rFonts w:ascii="Times New Roman" w:hAnsi="Times New Roman" w:cs="Times New Roman"/>
          <w:sz w:val="20"/>
          <w:szCs w:val="20"/>
        </w:rPr>
        <w:t>3. If the seller fails to comply with a request made under paragraph l of this Article and a fundamental breach of the contract results thereby, the buyer may declare the contract avoided and claim damages in accordance with Articles 84 to 87. If the buyer does not declare the contract avoided or if there is no fundamental breach of the contract, the buyer shall have the right to claim damages in accordance with Article 82.</w:t>
      </w:r>
    </w:p>
    <w:p w14:paraId="23351F4A" w14:textId="77777777" w:rsidR="006860CB" w:rsidRPr="004C57B7" w:rsidRDefault="006860CB" w:rsidP="006C4E44">
      <w:pPr>
        <w:pStyle w:val="norm"/>
        <w:shd w:val="clear" w:color="auto" w:fill="FFFFFF"/>
        <w:spacing w:before="0" w:beforeAutospacing="0" w:after="0" w:afterAutospacing="0"/>
        <w:ind w:right="482" w:firstLineChars="400" w:firstLine="800"/>
        <w:jc w:val="both"/>
        <w:rPr>
          <w:rFonts w:ascii="Times New Roman" w:hAnsi="Times New Roman" w:cs="Times New Roman"/>
          <w:sz w:val="20"/>
          <w:szCs w:val="20"/>
        </w:rPr>
      </w:pPr>
      <w:r w:rsidRPr="004C57B7">
        <w:rPr>
          <w:rFonts w:ascii="Times New Roman" w:hAnsi="Times New Roman" w:cs="Times New Roman"/>
          <w:sz w:val="20"/>
          <w:szCs w:val="20"/>
        </w:rPr>
        <w:t>4. The buyer shall lose his right to declare the contract avoided if he fails to act in accordance with paragraph l of this Article within a reasonable time from the moment when he became aware or ought to have become aware of the right or claim of the third person in respect of the goods.”</w:t>
      </w:r>
    </w:p>
    <w:p w14:paraId="47FE245D" w14:textId="075D2E7A" w:rsidR="006860CB" w:rsidRPr="004C57B7" w:rsidRDefault="006860CB" w:rsidP="006C4E44">
      <w:pPr>
        <w:pStyle w:val="centerbold"/>
        <w:shd w:val="clear" w:color="auto" w:fill="FFFFFF"/>
        <w:spacing w:before="0" w:beforeAutospacing="0" w:after="0" w:afterAutospacing="0"/>
        <w:ind w:leftChars="50" w:left="120" w:firstLineChars="400" w:firstLine="800"/>
        <w:jc w:val="both"/>
        <w:rPr>
          <w:rFonts w:ascii="Times New Roman" w:hAnsi="Times New Roman" w:cs="Times New Roman"/>
          <w:b/>
          <w:bCs/>
          <w:color w:val="000000"/>
          <w:sz w:val="20"/>
          <w:szCs w:val="20"/>
        </w:rPr>
      </w:pPr>
      <w:r w:rsidRPr="004C57B7">
        <w:rPr>
          <w:rFonts w:ascii="Times New Roman" w:eastAsiaTheme="minorEastAsia" w:hAnsi="Times New Roman" w:cs="Times New Roman"/>
          <w:kern w:val="2"/>
          <w:sz w:val="20"/>
          <w:szCs w:val="20"/>
        </w:rPr>
        <w:t>Access</w:t>
      </w:r>
      <w:r w:rsidR="006C4E44" w:rsidRPr="004C57B7">
        <w:rPr>
          <w:rFonts w:ascii="Times New Roman" w:eastAsiaTheme="minorEastAsia" w:hAnsi="Times New Roman" w:cs="Times New Roman"/>
          <w:kern w:val="2"/>
          <w:sz w:val="20"/>
          <w:szCs w:val="20"/>
        </w:rPr>
        <w:t>ed</w:t>
      </w:r>
      <w:r w:rsidRPr="004C57B7">
        <w:rPr>
          <w:rFonts w:ascii="Times New Roman" w:eastAsiaTheme="minorEastAsia" w:hAnsi="Times New Roman" w:cs="Times New Roman"/>
          <w:kern w:val="2"/>
          <w:sz w:val="20"/>
          <w:szCs w:val="20"/>
        </w:rPr>
        <w:t xml:space="preserve"> from “Lex </w:t>
      </w:r>
      <w:proofErr w:type="spellStart"/>
      <w:r w:rsidRPr="004C57B7">
        <w:rPr>
          <w:rFonts w:ascii="Times New Roman" w:eastAsiaTheme="minorEastAsia" w:hAnsi="Times New Roman" w:cs="Times New Roman"/>
          <w:kern w:val="2"/>
          <w:sz w:val="20"/>
          <w:szCs w:val="20"/>
        </w:rPr>
        <w:t>Mercatoria</w:t>
      </w:r>
      <w:proofErr w:type="spellEnd"/>
      <w:r w:rsidRPr="004C57B7">
        <w:rPr>
          <w:rFonts w:ascii="Times New Roman" w:eastAsiaTheme="minorEastAsia" w:hAnsi="Times New Roman" w:cs="Times New Roman"/>
          <w:kern w:val="2"/>
          <w:sz w:val="20"/>
          <w:szCs w:val="20"/>
        </w:rPr>
        <w:t>”</w:t>
      </w:r>
      <w:r w:rsidRPr="004C57B7">
        <w:rPr>
          <w:rFonts w:ascii="Times New Roman" w:hAnsi="Times New Roman" w:cs="Times New Roman"/>
          <w:sz w:val="20"/>
          <w:szCs w:val="20"/>
        </w:rPr>
        <w:t>. – [Site]. – URL:</w:t>
      </w:r>
      <w:r w:rsidRPr="004C57B7">
        <w:rPr>
          <w:rFonts w:ascii="Times New Roman" w:eastAsiaTheme="minorEastAsia" w:hAnsi="Times New Roman" w:cs="Times New Roman"/>
          <w:kern w:val="2"/>
          <w:sz w:val="20"/>
          <w:szCs w:val="20"/>
        </w:rPr>
        <w:t xml:space="preserve"> </w:t>
      </w:r>
      <w:hyperlink r:id="rId6" w:history="1">
        <w:r w:rsidRPr="004C57B7">
          <w:rPr>
            <w:rStyle w:val="ab"/>
            <w:rFonts w:ascii="Times New Roman" w:eastAsiaTheme="minorEastAsia" w:hAnsi="Times New Roman" w:cs="Times New Roman"/>
            <w:kern w:val="2"/>
            <w:sz w:val="20"/>
            <w:szCs w:val="20"/>
          </w:rPr>
          <w:t>https://www.jus.uio.no/lm/unidroit.ulis.convention.1964/</w:t>
        </w:r>
      </w:hyperlink>
      <w:r w:rsidRPr="004C57B7">
        <w:rPr>
          <w:rFonts w:ascii="Times New Roman" w:eastAsiaTheme="minorEastAsia" w:hAnsi="Times New Roman" w:cs="Times New Roman"/>
          <w:kern w:val="2"/>
          <w:sz w:val="20"/>
          <w:szCs w:val="20"/>
        </w:rPr>
        <w:t xml:space="preserve"> </w:t>
      </w:r>
      <w:r w:rsidRPr="004C57B7">
        <w:rPr>
          <w:rFonts w:ascii="Times New Roman" w:hAnsi="Times New Roman" w:cs="Times New Roman"/>
          <w:sz w:val="20"/>
          <w:szCs w:val="20"/>
        </w:rPr>
        <w:t>(accessed: 06.05.2022)</w:t>
      </w:r>
    </w:p>
  </w:footnote>
  <w:footnote w:id="14">
    <w:p w14:paraId="7BC5CC63" w14:textId="696BEBC5"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Schwenzer</w:t>
      </w:r>
      <w:proofErr w:type="spellEnd"/>
      <w:r w:rsidRPr="004C57B7">
        <w:rPr>
          <w:rFonts w:ascii="Times New Roman" w:hAnsi="Times New Roman" w:cs="Times New Roman"/>
          <w:sz w:val="20"/>
          <w:szCs w:val="20"/>
        </w:rPr>
        <w:t xml:space="preserve"> I. Interpretation and Gap-Filling under the CISG /</w:t>
      </w:r>
      <w:r w:rsidR="00F31255" w:rsidRPr="004C57B7">
        <w:rPr>
          <w:rFonts w:ascii="Times New Roman" w:hAnsi="Times New Roman" w:cs="Times New Roman"/>
          <w:sz w:val="20"/>
          <w:szCs w:val="20"/>
        </w:rPr>
        <w:t>/</w:t>
      </w:r>
      <w:r w:rsidRPr="004C57B7">
        <w:rPr>
          <w:rFonts w:ascii="Times New Roman" w:hAnsi="Times New Roman" w:cs="Times New Roman"/>
          <w:sz w:val="20"/>
          <w:szCs w:val="20"/>
        </w:rPr>
        <w:t xml:space="preserve"> Ingeborg </w:t>
      </w:r>
      <w:proofErr w:type="spellStart"/>
      <w:r w:rsidRPr="004C57B7">
        <w:rPr>
          <w:rFonts w:ascii="Times New Roman" w:hAnsi="Times New Roman" w:cs="Times New Roman"/>
          <w:sz w:val="20"/>
          <w:szCs w:val="20"/>
        </w:rPr>
        <w:t>Schwenzer</w:t>
      </w:r>
      <w:proofErr w:type="spellEnd"/>
      <w:r w:rsidRPr="004C57B7">
        <w:rPr>
          <w:rFonts w:ascii="Times New Roman" w:hAnsi="Times New Roman" w:cs="Times New Roman"/>
          <w:sz w:val="20"/>
          <w:szCs w:val="20"/>
        </w:rPr>
        <w:t xml:space="preserve">, Yesim M. </w:t>
      </w:r>
      <w:proofErr w:type="spellStart"/>
      <w:r w:rsidRPr="004C57B7">
        <w:rPr>
          <w:rFonts w:ascii="Times New Roman" w:hAnsi="Times New Roman" w:cs="Times New Roman"/>
          <w:sz w:val="20"/>
          <w:szCs w:val="20"/>
        </w:rPr>
        <w:t>Atamer</w:t>
      </w:r>
      <w:proofErr w:type="spellEnd"/>
      <w:r w:rsidRPr="004C57B7">
        <w:rPr>
          <w:rFonts w:ascii="Times New Roman" w:hAnsi="Times New Roman" w:cs="Times New Roman"/>
          <w:sz w:val="20"/>
          <w:szCs w:val="20"/>
        </w:rPr>
        <w:t xml:space="preserve"> &amp; Petra Butler (Eds.) / Current Issues in the CISG and Arbitration. </w:t>
      </w:r>
      <w:r w:rsidR="00AB5E00" w:rsidRPr="004C57B7">
        <w:rPr>
          <w:rFonts w:ascii="Times New Roman" w:hAnsi="Times New Roman" w:cs="Times New Roman"/>
          <w:sz w:val="20"/>
          <w:szCs w:val="20"/>
        </w:rPr>
        <w:t>The Hague:</w:t>
      </w:r>
      <w:r w:rsidRPr="004C57B7">
        <w:rPr>
          <w:rFonts w:ascii="Times New Roman" w:hAnsi="Times New Roman" w:cs="Times New Roman"/>
          <w:sz w:val="20"/>
          <w:szCs w:val="20"/>
        </w:rPr>
        <w:t xml:space="preserve"> Eleven International Publishing</w:t>
      </w:r>
      <w:r w:rsidR="00AB5E00" w:rsidRPr="004C57B7">
        <w:rPr>
          <w:rFonts w:ascii="Times New Roman" w:hAnsi="Times New Roman" w:cs="Times New Roman"/>
          <w:sz w:val="20"/>
          <w:szCs w:val="20"/>
        </w:rPr>
        <w:t>,</w:t>
      </w:r>
      <w:r w:rsidRPr="004C57B7">
        <w:rPr>
          <w:rFonts w:ascii="Times New Roman" w:hAnsi="Times New Roman" w:cs="Times New Roman"/>
          <w:sz w:val="20"/>
          <w:szCs w:val="20"/>
        </w:rPr>
        <w:t xml:space="preserve"> 2014. –</w:t>
      </w:r>
      <w:r w:rsidR="00AB5E00" w:rsidRPr="004C57B7">
        <w:rPr>
          <w:rFonts w:ascii="Times New Roman" w:hAnsi="Times New Roman" w:cs="Times New Roman"/>
          <w:sz w:val="20"/>
          <w:szCs w:val="20"/>
        </w:rPr>
        <w:t xml:space="preserve"> </w:t>
      </w:r>
      <w:r w:rsidRPr="004C57B7">
        <w:rPr>
          <w:rFonts w:ascii="Times New Roman" w:hAnsi="Times New Roman" w:cs="Times New Roman"/>
          <w:sz w:val="20"/>
          <w:szCs w:val="20"/>
        </w:rPr>
        <w:t>195</w:t>
      </w:r>
      <w:r w:rsidR="00AB5E00" w:rsidRPr="004C57B7">
        <w:rPr>
          <w:rFonts w:ascii="Times New Roman" w:hAnsi="Times New Roman" w:cs="Times New Roman"/>
          <w:sz w:val="20"/>
          <w:szCs w:val="20"/>
        </w:rPr>
        <w:t xml:space="preserve"> p</w:t>
      </w:r>
      <w:r w:rsidRPr="004C57B7">
        <w:rPr>
          <w:rFonts w:ascii="Times New Roman" w:hAnsi="Times New Roman" w:cs="Times New Roman"/>
          <w:sz w:val="20"/>
          <w:szCs w:val="20"/>
        </w:rPr>
        <w:t>.</w:t>
      </w:r>
    </w:p>
  </w:footnote>
  <w:footnote w:id="15">
    <w:p w14:paraId="6E3EF28A" w14:textId="02C90AEC"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Beline</w:t>
      </w:r>
      <w:proofErr w:type="spellEnd"/>
      <w:r w:rsidRPr="004C57B7">
        <w:rPr>
          <w:rFonts w:ascii="Times New Roman" w:hAnsi="Times New Roman" w:cs="Times New Roman"/>
          <w:sz w:val="20"/>
          <w:szCs w:val="20"/>
        </w:rPr>
        <w:t xml:space="preserve"> T.M. Legal Defect Protection by Article 42 of the CISG: A Wolf in Sheep’s Clothing.</w:t>
      </w:r>
      <w:r w:rsidRPr="004C57B7">
        <w:rPr>
          <w:rFonts w:ascii="Times New Roman" w:hAnsi="Times New Roman" w:cs="Times New Roman"/>
          <w:sz w:val="20"/>
          <w:szCs w:val="20"/>
          <w:lang w:val="en-GB"/>
        </w:rPr>
        <w:t xml:space="preserve"> P. 6.</w:t>
      </w:r>
    </w:p>
  </w:footnote>
  <w:footnote w:id="16">
    <w:p w14:paraId="7FEB8CA5" w14:textId="6BBD2031"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eastAsiaTheme="minorEastAsia" w:hAnsi="Times New Roman" w:cs="Times New Roman"/>
          <w:sz w:val="20"/>
          <w:szCs w:val="20"/>
        </w:rPr>
        <w:t>Honnold</w:t>
      </w:r>
      <w:proofErr w:type="spellEnd"/>
      <w:r w:rsidRPr="004C57B7">
        <w:rPr>
          <w:rFonts w:ascii="Times New Roman" w:eastAsiaTheme="minorEastAsia" w:hAnsi="Times New Roman" w:cs="Times New Roman"/>
          <w:sz w:val="20"/>
          <w:szCs w:val="20"/>
        </w:rPr>
        <w:t xml:space="preserve"> J.O. Uniform Law for International Sales under the 1980 United Nations Convention // Kluwer Law International. – Vol. 3. –1999. – P. 195.</w:t>
      </w:r>
    </w:p>
  </w:footnote>
  <w:footnote w:id="17">
    <w:p w14:paraId="7FDEEB73" w14:textId="77777777" w:rsidR="006860CB" w:rsidRPr="004C57B7" w:rsidRDefault="006860CB" w:rsidP="006C4E44">
      <w:pPr>
        <w:pStyle w:val="norm"/>
        <w:shd w:val="clear" w:color="auto" w:fill="FFFFFF"/>
        <w:spacing w:before="0" w:beforeAutospacing="0" w:after="0" w:afterAutospacing="0"/>
        <w:ind w:firstLineChars="400" w:firstLine="800"/>
        <w:jc w:val="both"/>
        <w:rPr>
          <w:rFonts w:ascii="Times New Roman" w:eastAsiaTheme="minorEastAsia" w:hAnsi="Times New Roman" w:cs="Times New Roman"/>
          <w:kern w:val="2"/>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eastAsiaTheme="minorEastAsia" w:hAnsi="Times New Roman" w:cs="Times New Roman"/>
          <w:kern w:val="2"/>
          <w:sz w:val="20"/>
          <w:szCs w:val="20"/>
        </w:rPr>
        <w:t>Article 33 (1) (d) of the ULIS: “1. The seller shall not have fulfilled his obligation to deliver the goods where he has handed over: …</w:t>
      </w:r>
    </w:p>
    <w:p w14:paraId="25FBA70C" w14:textId="77777777" w:rsidR="006860CB" w:rsidRPr="004C57B7" w:rsidRDefault="006860CB" w:rsidP="006C4E44">
      <w:pPr>
        <w:pStyle w:val="norm"/>
        <w:shd w:val="clear" w:color="auto" w:fill="FFFFFF"/>
        <w:spacing w:before="0" w:beforeAutospacing="0" w:after="0" w:afterAutospacing="0"/>
        <w:ind w:firstLineChars="400" w:firstLine="800"/>
        <w:jc w:val="both"/>
        <w:rPr>
          <w:rFonts w:ascii="Times New Roman" w:eastAsiaTheme="minorEastAsia" w:hAnsi="Times New Roman" w:cs="Times New Roman"/>
          <w:kern w:val="2"/>
          <w:sz w:val="20"/>
          <w:szCs w:val="20"/>
        </w:rPr>
      </w:pPr>
      <w:r w:rsidRPr="004C57B7">
        <w:rPr>
          <w:rFonts w:ascii="Times New Roman" w:eastAsiaTheme="minorEastAsia" w:hAnsi="Times New Roman" w:cs="Times New Roman"/>
          <w:kern w:val="2"/>
          <w:sz w:val="20"/>
          <w:szCs w:val="20"/>
        </w:rPr>
        <w:t>(d) goods which do not possess the qualities necessary for their ordinary or commercial use; …”</w:t>
      </w:r>
    </w:p>
    <w:p w14:paraId="42442C09" w14:textId="78E49041" w:rsidR="006860CB" w:rsidRPr="004C57B7" w:rsidRDefault="006860CB" w:rsidP="006C4E44">
      <w:pPr>
        <w:pStyle w:val="norm"/>
        <w:shd w:val="clear" w:color="auto" w:fill="FFFFFF"/>
        <w:spacing w:before="0" w:beforeAutospacing="0" w:after="0" w:afterAutospacing="0"/>
        <w:ind w:firstLineChars="400" w:firstLine="800"/>
        <w:jc w:val="both"/>
        <w:rPr>
          <w:rFonts w:ascii="Times New Roman" w:eastAsiaTheme="minorEastAsia" w:hAnsi="Times New Roman" w:cs="Times New Roman"/>
          <w:kern w:val="2"/>
          <w:sz w:val="20"/>
          <w:szCs w:val="20"/>
        </w:rPr>
      </w:pPr>
      <w:r w:rsidRPr="004C57B7">
        <w:rPr>
          <w:rFonts w:ascii="Times New Roman" w:eastAsiaTheme="minorEastAsia" w:hAnsi="Times New Roman" w:cs="Times New Roman"/>
          <w:kern w:val="2"/>
          <w:sz w:val="20"/>
          <w:szCs w:val="20"/>
        </w:rPr>
        <w:t xml:space="preserve">Access from “Lex </w:t>
      </w:r>
      <w:proofErr w:type="spellStart"/>
      <w:r w:rsidRPr="004C57B7">
        <w:rPr>
          <w:rFonts w:ascii="Times New Roman" w:eastAsiaTheme="minorEastAsia" w:hAnsi="Times New Roman" w:cs="Times New Roman"/>
          <w:kern w:val="2"/>
          <w:sz w:val="20"/>
          <w:szCs w:val="20"/>
        </w:rPr>
        <w:t>Mercatoria</w:t>
      </w:r>
      <w:proofErr w:type="spellEnd"/>
      <w:r w:rsidRPr="004C57B7">
        <w:rPr>
          <w:rFonts w:ascii="Times New Roman" w:eastAsiaTheme="minorEastAsia" w:hAnsi="Times New Roman" w:cs="Times New Roman"/>
          <w:kern w:val="2"/>
          <w:sz w:val="20"/>
          <w:szCs w:val="20"/>
        </w:rPr>
        <w:t>”</w:t>
      </w:r>
      <w:r w:rsidRPr="004C57B7">
        <w:rPr>
          <w:rFonts w:ascii="Times New Roman" w:hAnsi="Times New Roman" w:cs="Times New Roman"/>
          <w:sz w:val="20"/>
          <w:szCs w:val="20"/>
        </w:rPr>
        <w:t>. – [Site]. – URL:</w:t>
      </w:r>
      <w:r w:rsidRPr="004C57B7">
        <w:rPr>
          <w:rFonts w:ascii="Times New Roman" w:eastAsiaTheme="minorEastAsia" w:hAnsi="Times New Roman" w:cs="Times New Roman"/>
          <w:kern w:val="2"/>
          <w:sz w:val="20"/>
          <w:szCs w:val="20"/>
        </w:rPr>
        <w:t xml:space="preserve"> </w:t>
      </w:r>
      <w:hyperlink r:id="rId7" w:history="1">
        <w:r w:rsidRPr="004C57B7">
          <w:rPr>
            <w:rStyle w:val="ab"/>
            <w:rFonts w:ascii="Times New Roman" w:eastAsiaTheme="minorEastAsia" w:hAnsi="Times New Roman" w:cs="Times New Roman"/>
            <w:kern w:val="2"/>
            <w:sz w:val="20"/>
            <w:szCs w:val="20"/>
          </w:rPr>
          <w:t>https://www.jus.uio.no/lm/unidroit.ulis.convention.1964/</w:t>
        </w:r>
      </w:hyperlink>
      <w:r w:rsidRPr="004C57B7">
        <w:rPr>
          <w:rFonts w:ascii="Times New Roman" w:eastAsiaTheme="minorEastAsia" w:hAnsi="Times New Roman" w:cs="Times New Roman"/>
          <w:kern w:val="2"/>
          <w:sz w:val="20"/>
          <w:szCs w:val="20"/>
        </w:rPr>
        <w:t xml:space="preserve"> </w:t>
      </w:r>
      <w:r w:rsidRPr="004C57B7">
        <w:rPr>
          <w:rFonts w:ascii="Times New Roman" w:hAnsi="Times New Roman" w:cs="Times New Roman"/>
          <w:sz w:val="20"/>
          <w:szCs w:val="20"/>
        </w:rPr>
        <w:t>(accessed: 06.05.2022)</w:t>
      </w:r>
    </w:p>
  </w:footnote>
  <w:footnote w:id="18">
    <w:p w14:paraId="0745C371" w14:textId="75568E8A"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Beline</w:t>
      </w:r>
      <w:proofErr w:type="spellEnd"/>
      <w:r w:rsidRPr="004C57B7">
        <w:rPr>
          <w:rFonts w:ascii="Times New Roman" w:hAnsi="Times New Roman" w:cs="Times New Roman"/>
          <w:sz w:val="20"/>
          <w:szCs w:val="20"/>
        </w:rPr>
        <w:t xml:space="preserve"> T.M. Legal Defect Protection by Article 42 of the CISG: A Wolf in Sheep’s Clothing.</w:t>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P. 7.</w:t>
      </w:r>
    </w:p>
  </w:footnote>
  <w:footnote w:id="19">
    <w:p w14:paraId="36BDC60A" w14:textId="6840D86B" w:rsidR="006860CB" w:rsidRPr="004C57B7" w:rsidRDefault="006860CB" w:rsidP="006C4E44">
      <w:pPr>
        <w:pStyle w:val="norm"/>
        <w:shd w:val="clear" w:color="auto" w:fill="FFFFFF"/>
        <w:spacing w:before="0" w:beforeAutospacing="0" w:after="0" w:afterAutospacing="0"/>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C</w:t>
      </w:r>
      <w:proofErr w:type="spellStart"/>
      <w:r w:rsidRPr="004C57B7">
        <w:rPr>
          <w:rFonts w:ascii="Times New Roman" w:hAnsi="Times New Roman" w:cs="Times New Roman"/>
          <w:sz w:val="20"/>
          <w:szCs w:val="20"/>
        </w:rPr>
        <w:t>onvention</w:t>
      </w:r>
      <w:proofErr w:type="spellEnd"/>
      <w:r w:rsidRPr="004C57B7">
        <w:rPr>
          <w:rFonts w:ascii="Times New Roman" w:hAnsi="Times New Roman" w:cs="Times New Roman"/>
          <w:sz w:val="20"/>
          <w:szCs w:val="20"/>
        </w:rPr>
        <w:t xml:space="preserve"> on Choice of Court Agreements of 30 June 2005 [Electronic resource] // HCCH. – [Site]. – URL: </w:t>
      </w:r>
      <w:r w:rsidRPr="004C57B7">
        <w:rPr>
          <w:rFonts w:ascii="Times New Roman" w:eastAsiaTheme="minorEastAsia" w:hAnsi="Times New Roman" w:cs="Times New Roman"/>
          <w:kern w:val="2"/>
          <w:sz w:val="20"/>
          <w:szCs w:val="20"/>
        </w:rPr>
        <w:t xml:space="preserve"> </w:t>
      </w:r>
      <w:hyperlink r:id="rId8" w:history="1">
        <w:r w:rsidRPr="004C57B7">
          <w:rPr>
            <w:rStyle w:val="ab"/>
            <w:rFonts w:ascii="Times New Roman" w:hAnsi="Times New Roman" w:cs="Times New Roman"/>
            <w:sz w:val="20"/>
            <w:szCs w:val="20"/>
          </w:rPr>
          <w:t>https://assets.hcch.net/docs/510bc238-7318-47ed-9ed5-e0972510d98b.pdf</w:t>
        </w:r>
      </w:hyperlink>
      <w:r w:rsidRPr="004C57B7">
        <w:rPr>
          <w:rFonts w:ascii="Times New Roman" w:hAnsi="Times New Roman" w:cs="Times New Roman"/>
          <w:sz w:val="20"/>
          <w:szCs w:val="20"/>
        </w:rPr>
        <w:t xml:space="preserve"> (accessed: 06.05.2022).</w:t>
      </w:r>
    </w:p>
  </w:footnote>
  <w:footnote w:id="20">
    <w:p w14:paraId="78B78FA5" w14:textId="3BC4CD93"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eastAsiaTheme="minorEastAsia" w:hAnsi="Times New Roman" w:cs="Times New Roman"/>
          <w:sz w:val="20"/>
          <w:szCs w:val="20"/>
        </w:rPr>
        <w:t>Principles on Choice of Law in International Commercial Contracts (approved on 19 March 2015)</w:t>
      </w:r>
      <w:r w:rsidRPr="004C57B7">
        <w:rPr>
          <w:rFonts w:ascii="Times New Roman" w:hAnsi="Times New Roman" w:cs="Times New Roman"/>
          <w:sz w:val="20"/>
          <w:szCs w:val="20"/>
        </w:rPr>
        <w:t xml:space="preserve"> [Electronic resource] // HCCH. – [Site]. – URL</w:t>
      </w:r>
      <w:r w:rsidRPr="004C57B7">
        <w:rPr>
          <w:rFonts w:ascii="Times New Roman" w:eastAsiaTheme="minorEastAsia" w:hAnsi="Times New Roman" w:cs="Times New Roman"/>
          <w:sz w:val="20"/>
          <w:szCs w:val="20"/>
        </w:rPr>
        <w:t xml:space="preserve">: </w:t>
      </w:r>
      <w:hyperlink r:id="rId9" w:history="1">
        <w:r w:rsidRPr="004C57B7">
          <w:rPr>
            <w:rStyle w:val="ab"/>
            <w:rFonts w:ascii="Times New Roman" w:eastAsiaTheme="minorEastAsia" w:hAnsi="Times New Roman" w:cs="Times New Roman"/>
            <w:sz w:val="20"/>
            <w:szCs w:val="20"/>
          </w:rPr>
          <w:t>https://assets.hcch.net/docs/5da3ed47-f54d-4c43-aaef-5eafc7c1f2a1.pdf</w:t>
        </w:r>
      </w:hyperlink>
      <w:r w:rsidRPr="004C57B7">
        <w:rPr>
          <w:rFonts w:ascii="Times New Roman" w:eastAsiaTheme="minorEastAsia" w:hAnsi="Times New Roman" w:cs="Times New Roman"/>
          <w:sz w:val="20"/>
          <w:szCs w:val="20"/>
        </w:rPr>
        <w:t xml:space="preserve"> </w:t>
      </w:r>
      <w:r w:rsidRPr="004C57B7">
        <w:rPr>
          <w:rFonts w:ascii="Times New Roman" w:hAnsi="Times New Roman" w:cs="Times New Roman"/>
          <w:sz w:val="20"/>
          <w:szCs w:val="20"/>
        </w:rPr>
        <w:t>(accessed: 06.05.2022).</w:t>
      </w:r>
    </w:p>
  </w:footnote>
  <w:footnote w:id="21">
    <w:p w14:paraId="10AACAD4" w14:textId="77252D3F"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Bennett A., </w:t>
      </w:r>
      <w:proofErr w:type="spellStart"/>
      <w:r w:rsidRPr="004C57B7">
        <w:rPr>
          <w:rFonts w:ascii="Times New Roman" w:hAnsi="Times New Roman" w:cs="Times New Roman"/>
          <w:sz w:val="20"/>
          <w:szCs w:val="20"/>
        </w:rPr>
        <w:t>Granata</w:t>
      </w:r>
      <w:proofErr w:type="spellEnd"/>
      <w:r w:rsidRPr="004C57B7">
        <w:rPr>
          <w:rFonts w:ascii="Times New Roman" w:hAnsi="Times New Roman" w:cs="Times New Roman"/>
          <w:sz w:val="20"/>
          <w:szCs w:val="20"/>
        </w:rPr>
        <w:t xml:space="preserve"> S. When Private International Law Meets Intellectual Property Law – A Guide for Judges. 21 p.</w:t>
      </w:r>
    </w:p>
  </w:footnote>
  <w:footnote w:id="22">
    <w:p w14:paraId="0333D985" w14:textId="5791C536"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Article 2 of the HCCH Convention [Electronic resource] // HCCH. – [Site]. – URL:  </w:t>
      </w:r>
      <w:hyperlink r:id="rId10" w:history="1">
        <w:r w:rsidRPr="004C57B7">
          <w:rPr>
            <w:rStyle w:val="ab"/>
            <w:rFonts w:ascii="Times New Roman" w:hAnsi="Times New Roman" w:cs="Times New Roman"/>
            <w:sz w:val="20"/>
            <w:szCs w:val="20"/>
          </w:rPr>
          <w:t>https://assets.hcch.net/docs/510bc238-7318-47ed-9ed5-e0972510d98b.pdf</w:t>
        </w:r>
      </w:hyperlink>
      <w:r w:rsidRPr="004C57B7">
        <w:rPr>
          <w:rFonts w:ascii="Times New Roman" w:hAnsi="Times New Roman" w:cs="Times New Roman"/>
          <w:sz w:val="20"/>
          <w:szCs w:val="20"/>
        </w:rPr>
        <w:t xml:space="preserve"> (accessed: 06.05.2022)</w:t>
      </w:r>
    </w:p>
  </w:footnote>
  <w:footnote w:id="23">
    <w:p w14:paraId="772C8720" w14:textId="623EA953"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See: the commentary to Article 1(1) of the HCCH Principles. Available at https://www.hcch.net/en/instruments/conventions/full-text/?cid=135#text</w:t>
      </w:r>
    </w:p>
  </w:footnote>
  <w:footnote w:id="24">
    <w:p w14:paraId="055656AD" w14:textId="5CFD55A4"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 xml:space="preserve">Principles of International Commercial Contracts (PICC) of 2016 </w:t>
      </w:r>
      <w:r w:rsidRPr="004C57B7">
        <w:rPr>
          <w:rFonts w:ascii="Times New Roman" w:hAnsi="Times New Roman" w:cs="Times New Roman"/>
          <w:sz w:val="20"/>
          <w:szCs w:val="20"/>
        </w:rPr>
        <w:t xml:space="preserve">[Electronic resource]. – [Site]. – URL:  </w:t>
      </w:r>
      <w:hyperlink r:id="rId11" w:history="1">
        <w:r w:rsidRPr="004C57B7">
          <w:rPr>
            <w:rStyle w:val="ab"/>
            <w:rFonts w:ascii="Times New Roman" w:hAnsi="Times New Roman" w:cs="Times New Roman"/>
            <w:sz w:val="20"/>
            <w:szCs w:val="20"/>
          </w:rPr>
          <w:t>https://www.unidroit.org/wp-content/uploads/2021/06/Unidroit-Principles-2016-English-bl.pdf</w:t>
        </w:r>
      </w:hyperlink>
      <w:r w:rsidRPr="004C57B7">
        <w:rPr>
          <w:rFonts w:ascii="Times New Roman" w:hAnsi="Times New Roman" w:cs="Times New Roman"/>
          <w:sz w:val="20"/>
          <w:szCs w:val="20"/>
        </w:rPr>
        <w:t xml:space="preserve"> (accessed: 06.05.2022).</w:t>
      </w:r>
    </w:p>
  </w:footnote>
  <w:footnote w:id="25">
    <w:p w14:paraId="3BDCF481" w14:textId="636304AF"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Gotanda</w:t>
      </w:r>
      <w:proofErr w:type="spellEnd"/>
      <w:r w:rsidRPr="004C57B7">
        <w:rPr>
          <w:rFonts w:ascii="Times New Roman" w:hAnsi="Times New Roman" w:cs="Times New Roman"/>
          <w:sz w:val="20"/>
          <w:szCs w:val="20"/>
        </w:rPr>
        <w:t xml:space="preserve"> J.Y. Using the UNIDROIT Principles to Fill Gaps in the CISG // Villanova University Charles </w:t>
      </w:r>
      <w:proofErr w:type="spellStart"/>
      <w:r w:rsidRPr="004C57B7">
        <w:rPr>
          <w:rFonts w:ascii="Times New Roman" w:hAnsi="Times New Roman" w:cs="Times New Roman"/>
          <w:sz w:val="20"/>
          <w:szCs w:val="20"/>
        </w:rPr>
        <w:t>Widger</w:t>
      </w:r>
      <w:proofErr w:type="spellEnd"/>
      <w:r w:rsidRPr="004C57B7">
        <w:rPr>
          <w:rFonts w:ascii="Times New Roman" w:hAnsi="Times New Roman" w:cs="Times New Roman"/>
          <w:sz w:val="20"/>
          <w:szCs w:val="20"/>
        </w:rPr>
        <w:t xml:space="preserve"> School of Law Digital Repository. – 2007. – P. 3.</w:t>
      </w:r>
    </w:p>
  </w:footnote>
  <w:footnote w:id="26">
    <w:p w14:paraId="269CC9F1" w14:textId="1724631C"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Bridge M. The CISG and the UNIDROIT Principles of International Commercial Contracts // Uniform Law Review. – V. 19. –  No. 4. – 2014. – P. 625.</w:t>
      </w:r>
    </w:p>
  </w:footnote>
  <w:footnote w:id="27">
    <w:p w14:paraId="67FBDB32" w14:textId="0BAC2F00"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Schwenzer</w:t>
      </w:r>
      <w:proofErr w:type="spellEnd"/>
      <w:r w:rsidRPr="004C57B7">
        <w:rPr>
          <w:rFonts w:ascii="Times New Roman" w:hAnsi="Times New Roman" w:cs="Times New Roman"/>
          <w:sz w:val="20"/>
          <w:szCs w:val="20"/>
        </w:rPr>
        <w:t>, I. Interpretation and Gap-Filling under the CISG</w:t>
      </w:r>
      <w:r w:rsidR="00AB5E00" w:rsidRPr="004C57B7">
        <w:rPr>
          <w:rFonts w:ascii="Times New Roman" w:hAnsi="Times New Roman" w:cs="Times New Roman"/>
          <w:sz w:val="20"/>
          <w:szCs w:val="20"/>
        </w:rPr>
        <w:t>.</w:t>
      </w:r>
      <w:r w:rsidRPr="004C57B7">
        <w:rPr>
          <w:rFonts w:ascii="Times New Roman" w:hAnsi="Times New Roman" w:cs="Times New Roman"/>
          <w:sz w:val="20"/>
          <w:szCs w:val="20"/>
        </w:rPr>
        <w:t xml:space="preserve"> – 196</w:t>
      </w:r>
      <w:r w:rsidR="00AB5E00" w:rsidRPr="004C57B7">
        <w:rPr>
          <w:rFonts w:ascii="Times New Roman" w:hAnsi="Times New Roman" w:cs="Times New Roman"/>
          <w:sz w:val="20"/>
          <w:szCs w:val="20"/>
        </w:rPr>
        <w:t xml:space="preserve"> p</w:t>
      </w:r>
      <w:r w:rsidRPr="004C57B7">
        <w:rPr>
          <w:rFonts w:ascii="Times New Roman" w:hAnsi="Times New Roman" w:cs="Times New Roman"/>
          <w:sz w:val="20"/>
          <w:szCs w:val="20"/>
        </w:rPr>
        <w:t>.</w:t>
      </w:r>
    </w:p>
  </w:footnote>
  <w:footnote w:id="28">
    <w:p w14:paraId="4414F34B" w14:textId="77777777"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29">
    <w:p w14:paraId="3D725B19" w14:textId="77777777" w:rsidR="006860CB" w:rsidRPr="004C57B7" w:rsidRDefault="006860CB" w:rsidP="006C4E44">
      <w:pPr>
        <w:ind w:firstLineChars="400" w:firstLine="800"/>
        <w:jc w:val="both"/>
        <w:rPr>
          <w:rFonts w:ascii="Times New Roman" w:eastAsiaTheme="minorEastAsia"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eastAsiaTheme="minorEastAsia" w:hAnsi="Times New Roman" w:cs="Times New Roman"/>
          <w:sz w:val="20"/>
          <w:szCs w:val="20"/>
          <w:lang w:val="en-GB"/>
        </w:rPr>
        <w:t>Ibid. P .6.</w:t>
      </w:r>
    </w:p>
  </w:footnote>
  <w:footnote w:id="30">
    <w:p w14:paraId="72C64DD3" w14:textId="64DB770F"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UNCITRAL, HCCH and </w:t>
      </w:r>
      <w:proofErr w:type="spellStart"/>
      <w:r w:rsidRPr="004C57B7">
        <w:rPr>
          <w:rFonts w:ascii="Times New Roman" w:hAnsi="Times New Roman" w:cs="Times New Roman"/>
          <w:sz w:val="20"/>
          <w:szCs w:val="20"/>
        </w:rPr>
        <w:t>Unidroit</w:t>
      </w:r>
      <w:proofErr w:type="spellEnd"/>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rPr>
        <w:t xml:space="preserve">UNCITRAL, HCCH and </w:t>
      </w:r>
      <w:proofErr w:type="spellStart"/>
      <w:r w:rsidRPr="004C57B7">
        <w:rPr>
          <w:rFonts w:ascii="Times New Roman" w:hAnsi="Times New Roman" w:cs="Times New Roman"/>
          <w:sz w:val="20"/>
          <w:szCs w:val="20"/>
        </w:rPr>
        <w:t>Unidroit</w:t>
      </w:r>
      <w:proofErr w:type="spellEnd"/>
      <w:r w:rsidRPr="004C57B7">
        <w:rPr>
          <w:rFonts w:ascii="Times New Roman" w:hAnsi="Times New Roman" w:cs="Times New Roman"/>
          <w:sz w:val="20"/>
          <w:szCs w:val="20"/>
        </w:rPr>
        <w:t xml:space="preserve"> Legal Guide to Uniform Instruments in the Area of International Commercial Contracts, with a Focus on Sales [Electronic resource] // United Nations Publication. – Vienna. – 2021. – P. 2. – [Site]. – URL: </w:t>
      </w:r>
      <w:hyperlink r:id="rId12" w:history="1">
        <w:r w:rsidRPr="004C57B7">
          <w:rPr>
            <w:rStyle w:val="ab"/>
            <w:rFonts w:ascii="Times New Roman" w:hAnsi="Times New Roman" w:cs="Times New Roman"/>
            <w:sz w:val="20"/>
            <w:szCs w:val="20"/>
          </w:rPr>
          <w:t>https://assets.hcch.net/docs/0571d8ca-8b56-41a2-8443-4fe93e306c17.pdf</w:t>
        </w:r>
      </w:hyperlink>
      <w:r w:rsidRPr="004C57B7">
        <w:rPr>
          <w:rFonts w:ascii="Times New Roman" w:hAnsi="Times New Roman" w:cs="Times New Roman"/>
          <w:sz w:val="20"/>
          <w:szCs w:val="20"/>
        </w:rPr>
        <w:t xml:space="preserve"> (accessed: 06.05.2022).</w:t>
      </w:r>
    </w:p>
  </w:footnote>
  <w:footnote w:id="31">
    <w:p w14:paraId="79AAD0E0" w14:textId="04B5C3C4" w:rsidR="006860CB" w:rsidRPr="004C57B7" w:rsidRDefault="006860CB" w:rsidP="006C4E44">
      <w:pPr>
        <w:ind w:firstLineChars="400" w:firstLine="800"/>
        <w:jc w:val="both"/>
        <w:rPr>
          <w:rFonts w:ascii="Times New Roman" w:eastAsiaTheme="minorEastAsia"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eastAsiaTheme="minorEastAsia" w:hAnsi="Times New Roman" w:cs="Times New Roman"/>
          <w:sz w:val="20"/>
          <w:szCs w:val="20"/>
        </w:rPr>
        <w:t xml:space="preserve">Article 7 of the CISG: “(1) In the interpretation of this Convention, regard is to be had to its international character and to the need to promote uniformity in its </w:t>
      </w:r>
      <w:r w:rsidRPr="004C57B7">
        <w:rPr>
          <w:rFonts w:ascii="Times New Roman" w:eastAsiaTheme="minorEastAsia" w:hAnsi="Times New Roman" w:cs="Times New Roman"/>
          <w:sz w:val="20"/>
          <w:szCs w:val="20"/>
        </w:rPr>
        <w:softHyphen/>
        <w:t xml:space="preserve">application and the observance of good faith in international trade. (2) Questions concerning matters governed by this Convention which are not expressly settled in it are to be settled in conformity with the general principles on which it is based or, in the absence of such principles, in conformity with the law applicable by the rules of private </w:t>
      </w:r>
      <w:r w:rsidRPr="004C57B7">
        <w:rPr>
          <w:rFonts w:ascii="Times New Roman" w:eastAsiaTheme="minorEastAsia" w:hAnsi="Times New Roman" w:cs="Times New Roman"/>
          <w:sz w:val="20"/>
          <w:szCs w:val="20"/>
        </w:rPr>
        <w:softHyphen/>
        <w:t>international law.”</w:t>
      </w:r>
      <w:r w:rsidRPr="004C57B7">
        <w:rPr>
          <w:rFonts w:ascii="Times New Roman" w:hAnsi="Times New Roman" w:cs="Times New Roman"/>
          <w:sz w:val="20"/>
          <w:szCs w:val="20"/>
        </w:rPr>
        <w:t xml:space="preserve">  – </w:t>
      </w:r>
      <w:r w:rsidRPr="004C57B7">
        <w:rPr>
          <w:rFonts w:ascii="Times New Roman" w:eastAsiaTheme="minorEastAsia" w:hAnsi="Times New Roman" w:cs="Times New Roman"/>
          <w:sz w:val="20"/>
          <w:szCs w:val="20"/>
        </w:rPr>
        <w:t xml:space="preserve">URL: </w:t>
      </w:r>
      <w:hyperlink r:id="rId13" w:history="1">
        <w:r w:rsidRPr="004C57B7">
          <w:rPr>
            <w:rStyle w:val="ab"/>
            <w:rFonts w:ascii="Times New Roman" w:eastAsiaTheme="minorEastAsia" w:hAnsi="Times New Roman" w:cs="Times New Roman"/>
            <w:sz w:val="20"/>
            <w:szCs w:val="20"/>
          </w:rPr>
          <w:t>https://uncitral.un.org/sites/uncitral.un.org/files/media-documents/uncitral/en/19-09951_e_ebook.pdf</w:t>
        </w:r>
      </w:hyperlink>
      <w:r w:rsidRPr="004C57B7">
        <w:rPr>
          <w:rFonts w:ascii="Times New Roman" w:eastAsiaTheme="minorEastAsia" w:hAnsi="Times New Roman" w:cs="Times New Roman"/>
          <w:sz w:val="20"/>
          <w:szCs w:val="20"/>
        </w:rPr>
        <w:t xml:space="preserve"> </w:t>
      </w:r>
      <w:r w:rsidRPr="004C57B7">
        <w:rPr>
          <w:rFonts w:ascii="Times New Roman" w:hAnsi="Times New Roman" w:cs="Times New Roman"/>
          <w:sz w:val="20"/>
          <w:szCs w:val="20"/>
        </w:rPr>
        <w:t>(accessed: 06.05.2022).</w:t>
      </w:r>
    </w:p>
  </w:footnote>
  <w:footnote w:id="32">
    <w:p w14:paraId="291C0E3F" w14:textId="61D20EBD"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Schwenzer</w:t>
      </w:r>
      <w:proofErr w:type="spellEnd"/>
      <w:r w:rsidRPr="004C57B7">
        <w:rPr>
          <w:rFonts w:ascii="Times New Roman" w:hAnsi="Times New Roman" w:cs="Times New Roman"/>
          <w:sz w:val="20"/>
          <w:szCs w:val="20"/>
        </w:rPr>
        <w:t>, I. Interpretation and Gap-Filling under the CISG. – 109</w:t>
      </w:r>
      <w:r w:rsidR="00AB5E00" w:rsidRPr="004C57B7">
        <w:rPr>
          <w:rFonts w:ascii="Times New Roman" w:hAnsi="Times New Roman" w:cs="Times New Roman"/>
          <w:sz w:val="20"/>
          <w:szCs w:val="20"/>
        </w:rPr>
        <w:t xml:space="preserve"> p</w:t>
      </w:r>
      <w:r w:rsidRPr="004C57B7">
        <w:rPr>
          <w:rFonts w:ascii="Times New Roman" w:hAnsi="Times New Roman" w:cs="Times New Roman"/>
          <w:sz w:val="20"/>
          <w:szCs w:val="20"/>
        </w:rPr>
        <w:t>.</w:t>
      </w:r>
    </w:p>
  </w:footnote>
  <w:footnote w:id="33">
    <w:p w14:paraId="345B5DE1" w14:textId="57BFB922"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 xml:space="preserve">Wang L. </w:t>
      </w:r>
      <w:r w:rsidRPr="004C57B7">
        <w:rPr>
          <w:rFonts w:ascii="Times New Roman" w:hAnsi="Times New Roman" w:cs="Times New Roman"/>
          <w:sz w:val="20"/>
          <w:szCs w:val="20"/>
        </w:rPr>
        <w:t xml:space="preserve">Study of the Seller’s Obligations and Exemptions Based on Intellectual Property Rights in the CISG </w:t>
      </w:r>
      <w:r w:rsidRPr="004C57B7">
        <w:rPr>
          <w:rFonts w:ascii="Times New Roman" w:hAnsi="Times New Roman" w:cs="Times New Roman"/>
          <w:sz w:val="20"/>
          <w:szCs w:val="20"/>
          <w:lang w:val="en-GB"/>
        </w:rPr>
        <w:t>(</w:t>
      </w:r>
      <w:r w:rsidRPr="004C57B7">
        <w:rPr>
          <w:rFonts w:ascii="Times New Roman" w:hAnsi="Times New Roman" w:cs="Times New Roman"/>
          <w:sz w:val="20"/>
          <w:szCs w:val="20"/>
        </w:rPr>
        <w:t>《联合国国际货物销售合同公约》中卖方知识产权权利担保责任限制与免责研究</w:t>
      </w:r>
      <w:r w:rsidRPr="004C57B7">
        <w:rPr>
          <w:rFonts w:ascii="Times New Roman" w:hAnsi="Times New Roman" w:cs="Times New Roman"/>
          <w:sz w:val="20"/>
          <w:szCs w:val="20"/>
        </w:rPr>
        <w:t xml:space="preserve">) // </w:t>
      </w:r>
      <w:r w:rsidRPr="004C57B7">
        <w:rPr>
          <w:rFonts w:ascii="Times New Roman" w:hAnsi="Times New Roman" w:cs="Times New Roman"/>
          <w:sz w:val="20"/>
          <w:szCs w:val="20"/>
          <w:lang w:val="en-GB"/>
        </w:rPr>
        <w:t>Heilongjiang Human Resource and Social Security</w:t>
      </w:r>
      <w:r w:rsidRPr="004C57B7">
        <w:rPr>
          <w:rFonts w:ascii="Times New Roman" w:hAnsi="Times New Roman" w:cs="Times New Roman"/>
          <w:sz w:val="20"/>
          <w:szCs w:val="20"/>
        </w:rPr>
        <w:t>. – Vol. 8. – 2021. – P. 62.</w:t>
      </w:r>
    </w:p>
  </w:footnote>
  <w:footnote w:id="34">
    <w:p w14:paraId="302D5628" w14:textId="1338877D"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Jia K. </w:t>
      </w:r>
      <w:r w:rsidRPr="004C57B7">
        <w:rPr>
          <w:rFonts w:ascii="Times New Roman" w:hAnsi="Times New Roman" w:cs="Times New Roman"/>
          <w:sz w:val="20"/>
          <w:szCs w:val="20"/>
        </w:rPr>
        <w:t>The Analysis of the Warranty for Intellectual Property Rights in International Sale of Goods – from the Perspective of Article 42 of CISG (</w:t>
      </w:r>
      <w:r w:rsidRPr="004C57B7">
        <w:rPr>
          <w:rFonts w:ascii="Times New Roman" w:hAnsi="Times New Roman" w:cs="Times New Roman"/>
          <w:sz w:val="20"/>
          <w:szCs w:val="20"/>
        </w:rPr>
        <w:t>国际货物买卖中知识产权担保义务分析</w:t>
      </w:r>
      <w:r w:rsidRPr="004C57B7">
        <w:rPr>
          <w:rFonts w:ascii="Times New Roman" w:hAnsi="Times New Roman" w:cs="Times New Roman"/>
          <w:sz w:val="20"/>
          <w:szCs w:val="20"/>
        </w:rPr>
        <w:t>——</w:t>
      </w:r>
      <w:r w:rsidRPr="004C57B7">
        <w:rPr>
          <w:rFonts w:ascii="Times New Roman" w:hAnsi="Times New Roman" w:cs="Times New Roman"/>
          <w:sz w:val="20"/>
          <w:szCs w:val="20"/>
        </w:rPr>
        <w:t>以</w:t>
      </w:r>
      <w:r w:rsidRPr="004C57B7">
        <w:rPr>
          <w:rFonts w:ascii="Times New Roman" w:hAnsi="Times New Roman" w:cs="Times New Roman"/>
          <w:sz w:val="20"/>
          <w:szCs w:val="20"/>
        </w:rPr>
        <w:t>CISG</w:t>
      </w:r>
      <w:r w:rsidRPr="004C57B7">
        <w:rPr>
          <w:rFonts w:ascii="Times New Roman" w:hAnsi="Times New Roman" w:cs="Times New Roman"/>
          <w:sz w:val="20"/>
          <w:szCs w:val="20"/>
        </w:rPr>
        <w:t>第</w:t>
      </w:r>
      <w:r w:rsidRPr="004C57B7">
        <w:rPr>
          <w:rFonts w:ascii="Times New Roman" w:hAnsi="Times New Roman" w:cs="Times New Roman"/>
          <w:sz w:val="20"/>
          <w:szCs w:val="20"/>
        </w:rPr>
        <w:t>42</w:t>
      </w:r>
      <w:r w:rsidRPr="004C57B7">
        <w:rPr>
          <w:rFonts w:ascii="Times New Roman" w:hAnsi="Times New Roman" w:cs="Times New Roman"/>
          <w:sz w:val="20"/>
          <w:szCs w:val="20"/>
        </w:rPr>
        <w:t>条为视角</w:t>
      </w:r>
      <w:r w:rsidRPr="004C57B7">
        <w:rPr>
          <w:rFonts w:ascii="Times New Roman" w:hAnsi="Times New Roman" w:cs="Times New Roman"/>
          <w:sz w:val="20"/>
          <w:szCs w:val="20"/>
        </w:rPr>
        <w:t>) // Thesis for the Degree of Juris Master / China Youth University of Political Studies. Beijing, 2017. – P. 21.</w:t>
      </w:r>
    </w:p>
  </w:footnote>
  <w:footnote w:id="35">
    <w:p w14:paraId="564F1911" w14:textId="4CDC8BF2"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Shinn A. M. Jr. Liabilities under Article 42 of the U.N. Convention on the International Sale of Goods // Minnesota Journal of Global Trade. – Vol. 2. – No. 1. – 1993. – P. 124.</w:t>
      </w:r>
    </w:p>
  </w:footnote>
  <w:footnote w:id="36">
    <w:p w14:paraId="33818787" w14:textId="77777777"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w:t>
      </w:r>
    </w:p>
  </w:footnote>
  <w:footnote w:id="37">
    <w:p w14:paraId="69CA5027" w14:textId="216D6D53"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Saidov D. Conformity of Goods and Documents – the Vienna Sales Convection. </w:t>
      </w:r>
      <w:r w:rsidRPr="004C57B7">
        <w:rPr>
          <w:rFonts w:ascii="Times New Roman" w:hAnsi="Times New Roman" w:cs="Times New Roman"/>
          <w:color w:val="000000"/>
          <w:sz w:val="20"/>
          <w:szCs w:val="20"/>
        </w:rPr>
        <w:t>Oxford</w:t>
      </w:r>
      <w:r w:rsidRPr="004C57B7">
        <w:rPr>
          <w:rFonts w:ascii="Times New Roman" w:hAnsi="Times New Roman" w:cs="Times New Roman"/>
          <w:sz w:val="20"/>
          <w:szCs w:val="20"/>
        </w:rPr>
        <w:t xml:space="preserve">, </w:t>
      </w:r>
      <w:r w:rsidRPr="004C57B7">
        <w:rPr>
          <w:rFonts w:ascii="Times New Roman" w:hAnsi="Times New Roman" w:cs="Times New Roman"/>
          <w:color w:val="000000"/>
          <w:sz w:val="20"/>
          <w:szCs w:val="20"/>
        </w:rPr>
        <w:t>Portland: Hart Publishing Ltd</w:t>
      </w:r>
      <w:r w:rsidRPr="004C57B7">
        <w:rPr>
          <w:rFonts w:ascii="Times New Roman" w:hAnsi="Times New Roman" w:cs="Times New Roman"/>
          <w:sz w:val="20"/>
          <w:szCs w:val="20"/>
        </w:rPr>
        <w:t>, 2015. – 213 p.</w:t>
      </w:r>
    </w:p>
  </w:footnote>
  <w:footnote w:id="38">
    <w:p w14:paraId="0B392488" w14:textId="34558C8A"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39">
    <w:p w14:paraId="50512ED4" w14:textId="7E07C1A5"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Shinn A. M. Jr. Liabilities under Article 42 of the U.N. Convention on the International Sale of Goods.</w:t>
      </w:r>
      <w:r w:rsidRPr="004C57B7">
        <w:rPr>
          <w:rFonts w:ascii="Times New Roman" w:hAnsi="Times New Roman" w:cs="Times New Roman"/>
          <w:sz w:val="20"/>
          <w:szCs w:val="20"/>
          <w:lang w:val="en-GB"/>
        </w:rPr>
        <w:t xml:space="preserve"> P. 124.</w:t>
      </w:r>
    </w:p>
  </w:footnote>
  <w:footnote w:id="40">
    <w:p w14:paraId="2A3B2AC2" w14:textId="6D3248CD"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Shinn A. M. Jr. Liabilities under Article 42 of the U.N. Convention on the International Sale of Goods.</w:t>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P. 124.</w:t>
      </w:r>
    </w:p>
  </w:footnote>
  <w:footnote w:id="41">
    <w:p w14:paraId="3AE4148A"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 P. 125.</w:t>
      </w:r>
    </w:p>
  </w:footnote>
  <w:footnote w:id="42">
    <w:p w14:paraId="1E5B36BA" w14:textId="7A5742D0" w:rsidR="006860CB" w:rsidRPr="004C57B7" w:rsidRDefault="006860CB" w:rsidP="006C4E44">
      <w:pPr>
        <w:ind w:firstLineChars="400" w:firstLine="800"/>
        <w:jc w:val="both"/>
        <w:rPr>
          <w:rFonts w:ascii="Times New Roman" w:eastAsiaTheme="minorEastAsia" w:hAnsi="Times New Roman" w:cs="Times New Roman"/>
          <w:kern w:val="2"/>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eastAsiaTheme="minorEastAsia" w:hAnsi="Times New Roman" w:cs="Times New Roman"/>
          <w:kern w:val="2"/>
          <w:sz w:val="20"/>
          <w:szCs w:val="20"/>
          <w:lang w:val="en-GB"/>
        </w:rPr>
        <w:t>Schlechtriem</w:t>
      </w:r>
      <w:proofErr w:type="spellEnd"/>
      <w:r w:rsidRPr="004C57B7">
        <w:rPr>
          <w:rFonts w:ascii="Times New Roman" w:eastAsiaTheme="minorEastAsia" w:hAnsi="Times New Roman" w:cs="Times New Roman"/>
          <w:kern w:val="2"/>
          <w:sz w:val="20"/>
          <w:szCs w:val="20"/>
          <w:lang w:val="en-GB"/>
        </w:rPr>
        <w:t xml:space="preserve"> P., Butler P. UN law on international sales // Berlin: Springer, 2009. – 136-138 p.</w:t>
      </w:r>
    </w:p>
  </w:footnote>
  <w:footnote w:id="43">
    <w:p w14:paraId="7DFF6D14" w14:textId="23890B78"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 xml:space="preserve">Li S., Han Y. </w:t>
      </w:r>
      <w:r w:rsidRPr="004C57B7">
        <w:rPr>
          <w:rFonts w:ascii="Times New Roman" w:hAnsi="Times New Roman" w:cs="Times New Roman"/>
          <w:sz w:val="20"/>
          <w:szCs w:val="20"/>
        </w:rPr>
        <w:t xml:space="preserve">Research on the Exemption of the Seller’s Intellectual Property Guarantee </w:t>
      </w:r>
      <w:proofErr w:type="gramStart"/>
      <w:r w:rsidRPr="004C57B7">
        <w:rPr>
          <w:rFonts w:ascii="Times New Roman" w:hAnsi="Times New Roman" w:cs="Times New Roman"/>
          <w:sz w:val="20"/>
          <w:szCs w:val="20"/>
        </w:rPr>
        <w:t>Obligation</w:t>
      </w:r>
      <w:proofErr w:type="gramEnd"/>
      <w:r w:rsidRPr="004C57B7">
        <w:rPr>
          <w:rFonts w:ascii="Times New Roman" w:hAnsi="Times New Roman" w:cs="Times New Roman"/>
          <w:sz w:val="20"/>
          <w:szCs w:val="20"/>
        </w:rPr>
        <w:t xml:space="preserve"> and the Corresponding Exemption of the Liability for Breach of Contract in CISG</w:t>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rPr>
        <w:t xml:space="preserve">CISG </w:t>
      </w:r>
      <w:r w:rsidRPr="004C57B7">
        <w:rPr>
          <w:rFonts w:ascii="Times New Roman" w:hAnsi="Times New Roman" w:cs="Times New Roman"/>
          <w:sz w:val="20"/>
          <w:szCs w:val="20"/>
        </w:rPr>
        <w:t>卖方知识产权担保义务及违约责任的免除</w:t>
      </w:r>
      <w:r w:rsidRPr="004C57B7">
        <w:rPr>
          <w:rFonts w:ascii="Times New Roman" w:hAnsi="Times New Roman" w:cs="Times New Roman"/>
          <w:sz w:val="20"/>
          <w:szCs w:val="20"/>
        </w:rPr>
        <w:t>) // Journal of Beijing Union University (Humanities and Social Sciences). – Vol. 19. –  No. 1. – 2021. – P. 113.</w:t>
      </w:r>
    </w:p>
  </w:footnote>
  <w:footnote w:id="44">
    <w:p w14:paraId="4B08A56E" w14:textId="08A8194B"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Beline</w:t>
      </w:r>
      <w:proofErr w:type="spellEnd"/>
      <w:r w:rsidRPr="004C57B7">
        <w:rPr>
          <w:rFonts w:ascii="Times New Roman" w:hAnsi="Times New Roman" w:cs="Times New Roman"/>
          <w:sz w:val="20"/>
          <w:szCs w:val="20"/>
        </w:rPr>
        <w:t xml:space="preserve"> T.M. Legal Defect Protection by Article 42 of the CISG: A Wolf in Sheep’s Clothing.</w:t>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P. 15.</w:t>
      </w:r>
    </w:p>
  </w:footnote>
  <w:footnote w:id="45">
    <w:p w14:paraId="2563BC4C" w14:textId="7712679C"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w:t>
      </w:r>
    </w:p>
  </w:footnote>
  <w:footnote w:id="46">
    <w:p w14:paraId="25BF4EE5" w14:textId="4A9BA61E" w:rsidR="006860CB" w:rsidRPr="004C57B7" w:rsidRDefault="006860CB" w:rsidP="006C4E44">
      <w:pPr>
        <w:ind w:firstLineChars="400" w:firstLine="800"/>
        <w:jc w:val="both"/>
        <w:rPr>
          <w:rFonts w:ascii="Times New Roman" w:hAnsi="Times New Roman" w:cs="Times New Roman"/>
          <w:color w:val="000000"/>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color w:val="000000"/>
          <w:sz w:val="20"/>
          <w:szCs w:val="20"/>
        </w:rPr>
        <w:t xml:space="preserve"> </w:t>
      </w:r>
      <w:r w:rsidRPr="004C57B7">
        <w:rPr>
          <w:rFonts w:ascii="Times New Roman" w:hAnsi="Times New Roman" w:cs="Times New Roman"/>
          <w:color w:val="111111"/>
          <w:sz w:val="20"/>
          <w:szCs w:val="20"/>
        </w:rPr>
        <w:t xml:space="preserve">La </w:t>
      </w:r>
      <w:proofErr w:type="spellStart"/>
      <w:r w:rsidRPr="004C57B7">
        <w:rPr>
          <w:rFonts w:ascii="Times New Roman" w:hAnsi="Times New Roman" w:cs="Times New Roman"/>
          <w:color w:val="111111"/>
          <w:sz w:val="20"/>
          <w:szCs w:val="20"/>
        </w:rPr>
        <w:t>Fondation</w:t>
      </w:r>
      <w:proofErr w:type="spellEnd"/>
      <w:r w:rsidRPr="004C57B7">
        <w:rPr>
          <w:rFonts w:ascii="Times New Roman" w:hAnsi="Times New Roman" w:cs="Times New Roman"/>
          <w:color w:val="111111"/>
          <w:sz w:val="20"/>
          <w:szCs w:val="20"/>
        </w:rPr>
        <w:t xml:space="preserve"> le C... et al. v. Société </w:t>
      </w:r>
      <w:proofErr w:type="spellStart"/>
      <w:r w:rsidRPr="004C57B7">
        <w:rPr>
          <w:rFonts w:ascii="Times New Roman" w:hAnsi="Times New Roman" w:cs="Times New Roman"/>
          <w:color w:val="111111"/>
          <w:sz w:val="20"/>
          <w:szCs w:val="20"/>
        </w:rPr>
        <w:t>Grandopt</w:t>
      </w:r>
      <w:proofErr w:type="spellEnd"/>
      <w:r w:rsidRPr="004C57B7">
        <w:rPr>
          <w:rFonts w:ascii="Times New Roman" w:hAnsi="Times New Roman" w:cs="Times New Roman"/>
          <w:color w:val="111111"/>
          <w:sz w:val="20"/>
          <w:szCs w:val="20"/>
        </w:rPr>
        <w:t xml:space="preserve">... France, Société Les </w:t>
      </w:r>
      <w:proofErr w:type="spellStart"/>
      <w:r w:rsidRPr="004C57B7">
        <w:rPr>
          <w:rFonts w:ascii="Times New Roman" w:hAnsi="Times New Roman" w:cs="Times New Roman"/>
          <w:color w:val="111111"/>
          <w:sz w:val="20"/>
          <w:szCs w:val="20"/>
        </w:rPr>
        <w:t>Opticiens</w:t>
      </w:r>
      <w:proofErr w:type="spellEnd"/>
      <w:r w:rsidRPr="004C57B7">
        <w:rPr>
          <w:rFonts w:ascii="Times New Roman" w:hAnsi="Times New Roman" w:cs="Times New Roman"/>
          <w:color w:val="111111"/>
          <w:sz w:val="20"/>
          <w:szCs w:val="20"/>
        </w:rPr>
        <w:t xml:space="preserve"> E... et al</w:t>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Cour</w:t>
      </w:r>
      <w:proofErr w:type="spellEnd"/>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d’appel</w:t>
      </w:r>
      <w:proofErr w:type="spellEnd"/>
      <w:r w:rsidRPr="004C57B7">
        <w:rPr>
          <w:rFonts w:ascii="Times New Roman" w:hAnsi="Times New Roman" w:cs="Times New Roman"/>
          <w:sz w:val="20"/>
          <w:szCs w:val="20"/>
        </w:rPr>
        <w:t xml:space="preserve"> [Court of Appeals] of </w:t>
      </w:r>
      <w:r w:rsidRPr="004C57B7">
        <w:rPr>
          <w:rFonts w:ascii="Times New Roman" w:hAnsi="Times New Roman" w:cs="Times New Roman"/>
          <w:color w:val="222222"/>
          <w:sz w:val="20"/>
          <w:szCs w:val="20"/>
          <w:shd w:val="clear" w:color="auto" w:fill="FFFFFF"/>
        </w:rPr>
        <w:t>Versailles</w:t>
      </w:r>
      <w:r w:rsidRPr="004C57B7">
        <w:rPr>
          <w:rFonts w:ascii="Times New Roman" w:hAnsi="Times New Roman" w:cs="Times New Roman"/>
          <w:sz w:val="20"/>
          <w:szCs w:val="20"/>
        </w:rPr>
        <w:t xml:space="preserve"> France Case No. </w:t>
      </w:r>
      <w:r w:rsidRPr="004C57B7">
        <w:rPr>
          <w:rFonts w:ascii="Times New Roman" w:hAnsi="Times New Roman" w:cs="Times New Roman"/>
          <w:color w:val="222222"/>
          <w:sz w:val="20"/>
          <w:szCs w:val="20"/>
          <w:shd w:val="clear" w:color="auto" w:fill="FFFFFF"/>
        </w:rPr>
        <w:t>01/08276</w:t>
      </w:r>
      <w:r w:rsidRPr="004C57B7">
        <w:rPr>
          <w:rFonts w:ascii="Times New Roman" w:hAnsi="Times New Roman" w:cs="Times New Roman"/>
          <w:sz w:val="20"/>
          <w:szCs w:val="20"/>
        </w:rPr>
        <w:t>, Decision, 23 November 2004. – [Electronic resource]. – Translation availed at: https://iicl.law.pace.edu/cisg/case/france-cour-dappel-court-appeals-la-fondation-le-c-et-al-v-soci%C3%A9t%C3%A9-grandopt-france-soci%C3%A9t%C3%A9</w:t>
      </w:r>
    </w:p>
  </w:footnote>
  <w:footnote w:id="47">
    <w:p w14:paraId="37426A2E" w14:textId="5B3B12FA" w:rsidR="006860CB" w:rsidRPr="004C57B7" w:rsidRDefault="006860CB" w:rsidP="006C4E44">
      <w:pPr>
        <w:pStyle w:val="a5"/>
        <w:ind w:firstLineChars="400" w:firstLine="800"/>
        <w:jc w:val="both"/>
        <w:rPr>
          <w:rStyle w:val="a7"/>
          <w:rFonts w:ascii="Times New Roman" w:hAnsi="Times New Roman" w:cs="Times New Roman"/>
          <w:sz w:val="20"/>
          <w:szCs w:val="20"/>
          <w:vertAlign w:val="baseline"/>
          <w:lang w:val="en-GB"/>
        </w:rPr>
      </w:pPr>
      <w:r w:rsidRPr="004C57B7">
        <w:rPr>
          <w:rStyle w:val="a7"/>
          <w:rFonts w:ascii="Times New Roman" w:hAnsi="Times New Roman" w:cs="Times New Roman"/>
          <w:sz w:val="20"/>
          <w:szCs w:val="20"/>
        </w:rPr>
        <w:footnoteRef/>
      </w:r>
      <w:r w:rsidRPr="004C57B7">
        <w:rPr>
          <w:rStyle w:val="a7"/>
          <w:rFonts w:ascii="Times New Roman" w:hAnsi="Times New Roman" w:cs="Times New Roman"/>
          <w:sz w:val="20"/>
          <w:szCs w:val="20"/>
          <w:lang w:val="fi-FI"/>
        </w:rPr>
        <w:t xml:space="preserve"> </w:t>
      </w:r>
      <w:r w:rsidRPr="004C57B7">
        <w:rPr>
          <w:rFonts w:ascii="Times New Roman" w:hAnsi="Times New Roman" w:cs="Times New Roman"/>
          <w:sz w:val="20"/>
          <w:szCs w:val="20"/>
          <w:lang w:val="fi-FI"/>
        </w:rPr>
        <w:t xml:space="preserve">SA </w:t>
      </w:r>
      <w:proofErr w:type="gramStart"/>
      <w:r w:rsidRPr="004C57B7">
        <w:rPr>
          <w:rFonts w:ascii="Times New Roman" w:hAnsi="Times New Roman" w:cs="Times New Roman"/>
          <w:sz w:val="20"/>
          <w:szCs w:val="20"/>
          <w:lang w:val="fi-FI"/>
        </w:rPr>
        <w:t>H...</w:t>
      </w:r>
      <w:proofErr w:type="gramEnd"/>
      <w:r w:rsidRPr="004C57B7">
        <w:rPr>
          <w:rFonts w:ascii="Times New Roman" w:hAnsi="Times New Roman" w:cs="Times New Roman"/>
          <w:sz w:val="20"/>
          <w:szCs w:val="20"/>
          <w:lang w:val="fi-FI"/>
        </w:rPr>
        <w:t xml:space="preserve"> </w:t>
      </w:r>
      <w:proofErr w:type="gramStart"/>
      <w:r w:rsidRPr="004C57B7">
        <w:rPr>
          <w:rFonts w:ascii="Times New Roman" w:hAnsi="Times New Roman" w:cs="Times New Roman"/>
          <w:sz w:val="20"/>
          <w:szCs w:val="20"/>
          <w:lang w:val="fi-FI"/>
        </w:rPr>
        <w:t>MA...</w:t>
      </w:r>
      <w:proofErr w:type="gramEnd"/>
      <w:r w:rsidRPr="004C57B7">
        <w:rPr>
          <w:rFonts w:ascii="Times New Roman" w:hAnsi="Times New Roman" w:cs="Times New Roman"/>
          <w:sz w:val="20"/>
          <w:szCs w:val="20"/>
          <w:lang w:val="fi-FI"/>
        </w:rPr>
        <w:t xml:space="preserve"> et </w:t>
      </w:r>
      <w:proofErr w:type="spellStart"/>
      <w:r w:rsidRPr="004C57B7">
        <w:rPr>
          <w:rFonts w:ascii="Times New Roman" w:hAnsi="Times New Roman" w:cs="Times New Roman"/>
          <w:sz w:val="20"/>
          <w:szCs w:val="20"/>
          <w:lang w:val="fi-FI"/>
        </w:rPr>
        <w:t>Aktiengesellschaft</w:t>
      </w:r>
      <w:proofErr w:type="spellEnd"/>
      <w:r w:rsidRPr="004C57B7">
        <w:rPr>
          <w:rFonts w:ascii="Times New Roman" w:hAnsi="Times New Roman" w:cs="Times New Roman"/>
          <w:sz w:val="20"/>
          <w:szCs w:val="20"/>
          <w:lang w:val="fi-FI"/>
        </w:rPr>
        <w:t xml:space="preserve"> T... </w:t>
      </w:r>
      <w:r w:rsidRPr="004C57B7">
        <w:rPr>
          <w:rFonts w:ascii="Times New Roman" w:hAnsi="Times New Roman" w:cs="Times New Roman"/>
          <w:sz w:val="20"/>
          <w:szCs w:val="20"/>
          <w:lang w:val="en-GB"/>
        </w:rPr>
        <w:t xml:space="preserve">K... v. S.A. Do... M... &amp; </w:t>
      </w:r>
      <w:proofErr w:type="spellStart"/>
      <w:r w:rsidRPr="004C57B7">
        <w:rPr>
          <w:rFonts w:ascii="Times New Roman" w:hAnsi="Times New Roman" w:cs="Times New Roman"/>
          <w:sz w:val="20"/>
          <w:szCs w:val="20"/>
          <w:lang w:val="en-GB"/>
        </w:rPr>
        <w:t>Cie</w:t>
      </w:r>
      <w:proofErr w:type="spellEnd"/>
      <w:r w:rsidRPr="004C57B7">
        <w:rPr>
          <w:rFonts w:ascii="Times New Roman" w:hAnsi="Times New Roman" w:cs="Times New Roman"/>
          <w:sz w:val="20"/>
          <w:szCs w:val="20"/>
          <w:lang w:val="en-GB"/>
        </w:rPr>
        <w:t xml:space="preserve"> et GmbH Co... H... M..., </w:t>
      </w:r>
      <w:proofErr w:type="spellStart"/>
      <w:r w:rsidRPr="004C57B7">
        <w:rPr>
          <w:rFonts w:ascii="Times New Roman" w:hAnsi="Times New Roman" w:cs="Times New Roman"/>
          <w:sz w:val="20"/>
          <w:szCs w:val="20"/>
          <w:lang w:val="en-GB"/>
        </w:rPr>
        <w:t>Cour</w:t>
      </w:r>
      <w:proofErr w:type="spellEnd"/>
      <w:r w:rsidRPr="004C57B7">
        <w:rPr>
          <w:rFonts w:ascii="Times New Roman" w:hAnsi="Times New Roman" w:cs="Times New Roman"/>
          <w:sz w:val="20"/>
          <w:szCs w:val="20"/>
          <w:lang w:val="en-GB"/>
        </w:rPr>
        <w:t xml:space="preserve"> </w:t>
      </w:r>
      <w:proofErr w:type="spellStart"/>
      <w:r w:rsidRPr="004C57B7">
        <w:rPr>
          <w:rFonts w:ascii="Times New Roman" w:hAnsi="Times New Roman" w:cs="Times New Roman"/>
          <w:sz w:val="20"/>
          <w:szCs w:val="20"/>
          <w:lang w:val="en-GB"/>
        </w:rPr>
        <w:t>d’appel</w:t>
      </w:r>
      <w:proofErr w:type="spellEnd"/>
      <w:r w:rsidRPr="004C57B7">
        <w:rPr>
          <w:rFonts w:ascii="Times New Roman" w:hAnsi="Times New Roman" w:cs="Times New Roman"/>
          <w:sz w:val="20"/>
          <w:szCs w:val="20"/>
          <w:lang w:val="en-GB"/>
        </w:rPr>
        <w:t xml:space="preserve"> [Court of Appeals] of Colmar France Case No. 1B 98/01776, Decision, 13 November 2002. – [Electronic resource]. – Translation availed at: </w:t>
      </w:r>
      <w:hyperlink r:id="rId14" w:history="1">
        <w:r w:rsidRPr="004C57B7">
          <w:rPr>
            <w:rFonts w:ascii="Times New Roman" w:hAnsi="Times New Roman" w:cs="Times New Roman"/>
            <w:sz w:val="20"/>
            <w:szCs w:val="20"/>
            <w:lang w:val="en-GB"/>
          </w:rPr>
          <w:t>https://iicl.law.pace.edu/cisg/case/france-november-13-2002-cour-dappel-court-appeals-sa-h-ma-et-aktiengesellschaft-t-k-v-sa</w:t>
        </w:r>
      </w:hyperlink>
    </w:p>
  </w:footnote>
  <w:footnote w:id="48">
    <w:p w14:paraId="09F02907" w14:textId="00173E86"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 xml:space="preserve">Li S., Han Y. </w:t>
      </w:r>
      <w:r w:rsidRPr="004C57B7">
        <w:rPr>
          <w:rFonts w:ascii="Times New Roman" w:hAnsi="Times New Roman" w:cs="Times New Roman"/>
          <w:sz w:val="20"/>
          <w:szCs w:val="20"/>
        </w:rPr>
        <w:t xml:space="preserve">Research on the Exemption of the Seller’s Intellectual Property Guarantee </w:t>
      </w:r>
      <w:proofErr w:type="gramStart"/>
      <w:r w:rsidRPr="004C57B7">
        <w:rPr>
          <w:rFonts w:ascii="Times New Roman" w:hAnsi="Times New Roman" w:cs="Times New Roman"/>
          <w:sz w:val="20"/>
          <w:szCs w:val="20"/>
        </w:rPr>
        <w:t>Obligation</w:t>
      </w:r>
      <w:proofErr w:type="gramEnd"/>
      <w:r w:rsidRPr="004C57B7">
        <w:rPr>
          <w:rFonts w:ascii="Times New Roman" w:hAnsi="Times New Roman" w:cs="Times New Roman"/>
          <w:sz w:val="20"/>
          <w:szCs w:val="20"/>
        </w:rPr>
        <w:t xml:space="preserve"> and the Corresponding Exemption of the Liability for Breach of Contract in CISG</w:t>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rPr>
        <w:t xml:space="preserve">CISG </w:t>
      </w:r>
      <w:r w:rsidRPr="004C57B7">
        <w:rPr>
          <w:rFonts w:ascii="Times New Roman" w:hAnsi="Times New Roman" w:cs="Times New Roman"/>
          <w:sz w:val="20"/>
          <w:szCs w:val="20"/>
        </w:rPr>
        <w:t>卖方知识产权担保义务及违约责任的免除</w:t>
      </w:r>
      <w:r w:rsidRPr="004C57B7">
        <w:rPr>
          <w:rFonts w:ascii="Times New Roman" w:hAnsi="Times New Roman" w:cs="Times New Roman"/>
          <w:sz w:val="20"/>
          <w:szCs w:val="20"/>
        </w:rPr>
        <w:t>). – P. 113.</w:t>
      </w:r>
    </w:p>
  </w:footnote>
  <w:footnote w:id="49">
    <w:p w14:paraId="5D629B80" w14:textId="16C650EE"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Saidov D. Conformity of Goods and Documents – the Vienna Sales Convection. – 213 p.</w:t>
      </w:r>
    </w:p>
  </w:footnote>
  <w:footnote w:id="50">
    <w:p w14:paraId="2AF472EA" w14:textId="77777777"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51">
    <w:p w14:paraId="7EE946AF" w14:textId="21B1E47B"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Jia K. </w:t>
      </w:r>
      <w:r w:rsidRPr="004C57B7">
        <w:rPr>
          <w:rFonts w:ascii="Times New Roman" w:hAnsi="Times New Roman" w:cs="Times New Roman"/>
          <w:sz w:val="20"/>
          <w:szCs w:val="20"/>
        </w:rPr>
        <w:t>The Analysis of the Warranty for Intellectual Property Rights in International Sale of Goods – from the Perspective of Article 42 of CISG (</w:t>
      </w:r>
      <w:r w:rsidRPr="004C57B7">
        <w:rPr>
          <w:rFonts w:ascii="Times New Roman" w:hAnsi="Times New Roman" w:cs="Times New Roman"/>
          <w:sz w:val="20"/>
          <w:szCs w:val="20"/>
        </w:rPr>
        <w:t>国际货物买卖中知识产权担保义务分析</w:t>
      </w:r>
      <w:r w:rsidRPr="004C57B7">
        <w:rPr>
          <w:rFonts w:ascii="Times New Roman" w:hAnsi="Times New Roman" w:cs="Times New Roman"/>
          <w:sz w:val="20"/>
          <w:szCs w:val="20"/>
        </w:rPr>
        <w:t>——</w:t>
      </w:r>
      <w:r w:rsidRPr="004C57B7">
        <w:rPr>
          <w:rFonts w:ascii="Times New Roman" w:hAnsi="Times New Roman" w:cs="Times New Roman"/>
          <w:sz w:val="20"/>
          <w:szCs w:val="20"/>
        </w:rPr>
        <w:t>以</w:t>
      </w:r>
      <w:r w:rsidRPr="004C57B7">
        <w:rPr>
          <w:rFonts w:ascii="Times New Roman" w:hAnsi="Times New Roman" w:cs="Times New Roman"/>
          <w:sz w:val="20"/>
          <w:szCs w:val="20"/>
        </w:rPr>
        <w:t>CISG</w:t>
      </w:r>
      <w:r w:rsidRPr="004C57B7">
        <w:rPr>
          <w:rFonts w:ascii="Times New Roman" w:hAnsi="Times New Roman" w:cs="Times New Roman"/>
          <w:sz w:val="20"/>
          <w:szCs w:val="20"/>
        </w:rPr>
        <w:t>第</w:t>
      </w:r>
      <w:r w:rsidRPr="004C57B7">
        <w:rPr>
          <w:rFonts w:ascii="Times New Roman" w:hAnsi="Times New Roman" w:cs="Times New Roman"/>
          <w:sz w:val="20"/>
          <w:szCs w:val="20"/>
        </w:rPr>
        <w:t>42</w:t>
      </w:r>
      <w:r w:rsidRPr="004C57B7">
        <w:rPr>
          <w:rFonts w:ascii="Times New Roman" w:hAnsi="Times New Roman" w:cs="Times New Roman"/>
          <w:sz w:val="20"/>
          <w:szCs w:val="20"/>
        </w:rPr>
        <w:t>条为视角</w:t>
      </w:r>
      <w:r w:rsidRPr="004C57B7">
        <w:rPr>
          <w:rFonts w:ascii="Times New Roman" w:hAnsi="Times New Roman" w:cs="Times New Roman"/>
          <w:sz w:val="20"/>
          <w:szCs w:val="20"/>
        </w:rPr>
        <w:t>)</w:t>
      </w:r>
      <w:r w:rsidRPr="004C57B7">
        <w:rPr>
          <w:rFonts w:ascii="Times New Roman" w:hAnsi="Times New Roman" w:cs="Times New Roman"/>
          <w:sz w:val="20"/>
          <w:szCs w:val="20"/>
          <w:lang w:val="en-GB"/>
        </w:rPr>
        <w:t xml:space="preserve">. – </w:t>
      </w:r>
      <w:r w:rsidRPr="004C57B7">
        <w:rPr>
          <w:rFonts w:ascii="Times New Roman" w:hAnsi="Times New Roman" w:cs="Times New Roman"/>
          <w:sz w:val="20"/>
          <w:szCs w:val="20"/>
        </w:rPr>
        <w:t>P. 21.</w:t>
      </w:r>
    </w:p>
  </w:footnote>
  <w:footnote w:id="52">
    <w:p w14:paraId="564992F2" w14:textId="77777777"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Style w:val="a7"/>
          <w:rFonts w:ascii="Times New Roman" w:hAnsi="Times New Roman" w:cs="Times New Roman"/>
          <w:sz w:val="20"/>
          <w:szCs w:val="20"/>
        </w:rPr>
        <w:t xml:space="preserve"> </w:t>
      </w:r>
      <w:r w:rsidRPr="004C57B7">
        <w:rPr>
          <w:rFonts w:ascii="Times New Roman" w:hAnsi="Times New Roman" w:cs="Times New Roman"/>
          <w:sz w:val="20"/>
          <w:szCs w:val="20"/>
        </w:rPr>
        <w:t xml:space="preserve">(German case citations do not identify parties to proceedings) </w:t>
      </w:r>
      <w:proofErr w:type="spellStart"/>
      <w:r w:rsidRPr="004C57B7">
        <w:rPr>
          <w:rFonts w:ascii="Times New Roman" w:hAnsi="Times New Roman" w:cs="Times New Roman"/>
          <w:color w:val="222222"/>
          <w:sz w:val="20"/>
          <w:szCs w:val="20"/>
          <w:shd w:val="clear" w:color="auto" w:fill="FFFFFF"/>
        </w:rPr>
        <w:t>Bundesgerichtshof</w:t>
      </w:r>
      <w:proofErr w:type="spellEnd"/>
      <w:r w:rsidRPr="004C57B7">
        <w:rPr>
          <w:rFonts w:ascii="Times New Roman" w:hAnsi="Times New Roman" w:cs="Times New Roman"/>
          <w:color w:val="222222"/>
          <w:sz w:val="20"/>
          <w:szCs w:val="20"/>
          <w:shd w:val="clear" w:color="auto" w:fill="FFFFFF"/>
        </w:rPr>
        <w:t xml:space="preserve"> [Federal Supreme Court] of</w:t>
      </w:r>
      <w:r w:rsidRPr="004C57B7">
        <w:rPr>
          <w:rFonts w:ascii="Times New Roman" w:hAnsi="Times New Roman" w:cs="Times New Roman"/>
          <w:sz w:val="20"/>
          <w:szCs w:val="20"/>
          <w:lang w:val="en-GB"/>
        </w:rPr>
        <w:t xml:space="preserve"> Germany Case No. </w:t>
      </w:r>
      <w:r w:rsidRPr="004C57B7">
        <w:rPr>
          <w:rFonts w:ascii="Times New Roman" w:hAnsi="Times New Roman" w:cs="Times New Roman"/>
          <w:color w:val="222222"/>
          <w:sz w:val="20"/>
          <w:szCs w:val="20"/>
          <w:shd w:val="clear" w:color="auto" w:fill="FFFFFF"/>
        </w:rPr>
        <w:t>VIII ZR 268/04</w:t>
      </w:r>
      <w:r w:rsidRPr="004C57B7">
        <w:rPr>
          <w:rFonts w:ascii="Times New Roman" w:hAnsi="Times New Roman" w:cs="Times New Roman"/>
          <w:sz w:val="20"/>
          <w:szCs w:val="20"/>
          <w:lang w:val="en-GB"/>
        </w:rPr>
        <w:t>, Decision, 11 J</w:t>
      </w:r>
      <w:proofErr w:type="spellStart"/>
      <w:r w:rsidRPr="004C57B7">
        <w:rPr>
          <w:rFonts w:ascii="Times New Roman" w:hAnsi="Times New Roman" w:cs="Times New Roman"/>
          <w:sz w:val="20"/>
          <w:szCs w:val="20"/>
        </w:rPr>
        <w:t>anuary</w:t>
      </w:r>
      <w:proofErr w:type="spellEnd"/>
      <w:r w:rsidRPr="004C57B7">
        <w:rPr>
          <w:rFonts w:ascii="Times New Roman" w:hAnsi="Times New Roman" w:cs="Times New Roman"/>
          <w:sz w:val="20"/>
          <w:szCs w:val="20"/>
        </w:rPr>
        <w:t xml:space="preserve"> 2006</w:t>
      </w:r>
      <w:r w:rsidRPr="004C57B7">
        <w:rPr>
          <w:rFonts w:ascii="Times New Roman" w:hAnsi="Times New Roman" w:cs="Times New Roman"/>
          <w:sz w:val="20"/>
          <w:szCs w:val="20"/>
          <w:lang w:val="en-GB"/>
        </w:rPr>
        <w:t xml:space="preserve">. – [Electronic resource]. – Translation availed at: </w:t>
      </w:r>
      <w:r w:rsidRPr="004C57B7">
        <w:rPr>
          <w:rFonts w:ascii="Times New Roman" w:hAnsi="Times New Roman" w:cs="Times New Roman"/>
          <w:sz w:val="20"/>
          <w:szCs w:val="20"/>
        </w:rPr>
        <w:t>https://iicl.law.pace.edu/cisg/case/germany-bger-bundesgerichtshof-federal-supreme-court-german-case-citations-do-not-ident-17</w:t>
      </w:r>
    </w:p>
  </w:footnote>
  <w:footnote w:id="53">
    <w:p w14:paraId="493DBBCE" w14:textId="48F26333"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54">
    <w:p w14:paraId="468C1563" w14:textId="7D68124B"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Beline</w:t>
      </w:r>
      <w:proofErr w:type="spellEnd"/>
      <w:r w:rsidRPr="004C57B7">
        <w:rPr>
          <w:rFonts w:ascii="Times New Roman" w:hAnsi="Times New Roman" w:cs="Times New Roman"/>
          <w:sz w:val="20"/>
          <w:szCs w:val="20"/>
        </w:rPr>
        <w:t xml:space="preserve"> T.M. Legal Defect Protection by Article 42 of the CISG: A Wolf in Sheep’s Clothing.</w:t>
      </w:r>
      <w:r w:rsidRPr="004C57B7">
        <w:rPr>
          <w:rFonts w:ascii="Times New Roman" w:hAnsi="Times New Roman" w:cs="Times New Roman"/>
          <w:sz w:val="20"/>
          <w:szCs w:val="20"/>
          <w:lang w:val="en-GB"/>
        </w:rPr>
        <w:t xml:space="preserve"> – </w:t>
      </w:r>
      <w:r w:rsidRPr="004C57B7">
        <w:rPr>
          <w:rFonts w:ascii="Times New Roman" w:eastAsiaTheme="minorEastAsia" w:hAnsi="Times New Roman" w:cs="Times New Roman"/>
          <w:sz w:val="20"/>
          <w:szCs w:val="20"/>
        </w:rPr>
        <w:t>P.21</w:t>
      </w:r>
    </w:p>
  </w:footnote>
  <w:footnote w:id="55">
    <w:p w14:paraId="071D4C03" w14:textId="77777777"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(German case citations do not identify parties to proceedings) </w:t>
      </w:r>
      <w:proofErr w:type="spellStart"/>
      <w:r w:rsidRPr="004C57B7">
        <w:rPr>
          <w:rFonts w:ascii="Times New Roman" w:hAnsi="Times New Roman" w:cs="Times New Roman"/>
          <w:color w:val="222222"/>
          <w:sz w:val="20"/>
          <w:szCs w:val="20"/>
          <w:shd w:val="clear" w:color="auto" w:fill="FFFFFF"/>
        </w:rPr>
        <w:t>Oberlandesgericht</w:t>
      </w:r>
      <w:proofErr w:type="spellEnd"/>
      <w:r w:rsidRPr="004C57B7">
        <w:rPr>
          <w:rFonts w:ascii="Times New Roman" w:hAnsi="Times New Roman" w:cs="Times New Roman"/>
          <w:color w:val="222222"/>
          <w:sz w:val="20"/>
          <w:szCs w:val="20"/>
          <w:shd w:val="clear" w:color="auto" w:fill="FFFFFF"/>
        </w:rPr>
        <w:t xml:space="preserve"> [Court of Appeal] of</w:t>
      </w:r>
      <w:r w:rsidRPr="004C57B7">
        <w:rPr>
          <w:rFonts w:ascii="Times New Roman" w:hAnsi="Times New Roman" w:cs="Times New Roman"/>
          <w:sz w:val="20"/>
          <w:szCs w:val="20"/>
          <w:lang w:val="en-GB"/>
        </w:rPr>
        <w:t xml:space="preserve"> </w:t>
      </w:r>
      <w:r w:rsidRPr="004C57B7">
        <w:rPr>
          <w:rFonts w:ascii="Times New Roman" w:hAnsi="Times New Roman" w:cs="Times New Roman"/>
          <w:color w:val="222222"/>
          <w:sz w:val="20"/>
          <w:szCs w:val="20"/>
          <w:shd w:val="clear" w:color="auto" w:fill="FFFFFF"/>
        </w:rPr>
        <w:t>Dresden</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 xml:space="preserve">Germany Case No. </w:t>
      </w:r>
      <w:r w:rsidRPr="004C57B7">
        <w:rPr>
          <w:rFonts w:ascii="Times New Roman" w:hAnsi="Times New Roman" w:cs="Times New Roman"/>
          <w:color w:val="222222"/>
          <w:sz w:val="20"/>
          <w:szCs w:val="20"/>
          <w:shd w:val="clear" w:color="auto" w:fill="FFFFFF"/>
        </w:rPr>
        <w:t>9 U 1218/06</w:t>
      </w:r>
      <w:r w:rsidRPr="004C57B7">
        <w:rPr>
          <w:rFonts w:ascii="Times New Roman" w:hAnsi="Times New Roman" w:cs="Times New Roman"/>
          <w:sz w:val="20"/>
          <w:szCs w:val="20"/>
          <w:lang w:val="en-GB"/>
        </w:rPr>
        <w:t xml:space="preserve">, Decision, 21 March </w:t>
      </w:r>
      <w:r w:rsidRPr="004C57B7">
        <w:rPr>
          <w:rFonts w:ascii="Times New Roman" w:hAnsi="Times New Roman" w:cs="Times New Roman"/>
          <w:sz w:val="20"/>
          <w:szCs w:val="20"/>
        </w:rPr>
        <w:t>2007</w:t>
      </w:r>
      <w:r w:rsidRPr="004C57B7">
        <w:rPr>
          <w:rFonts w:ascii="Times New Roman" w:hAnsi="Times New Roman" w:cs="Times New Roman"/>
          <w:sz w:val="20"/>
          <w:szCs w:val="20"/>
          <w:lang w:val="en-GB"/>
        </w:rPr>
        <w:t xml:space="preserve">. – [Electronic resource]. – Translation availed at: </w:t>
      </w:r>
      <w:r w:rsidRPr="004C57B7">
        <w:rPr>
          <w:rFonts w:ascii="Times New Roman" w:hAnsi="Times New Roman" w:cs="Times New Roman"/>
          <w:sz w:val="20"/>
          <w:szCs w:val="20"/>
        </w:rPr>
        <w:t>https://iicl.law.pace.edu/cisg/case/germany-oberlandesgericht-hamburg-oberlandesgericht-olg-provincial-court-appeal-german-163</w:t>
      </w:r>
    </w:p>
  </w:footnote>
  <w:footnote w:id="56">
    <w:p w14:paraId="09F9C8CA" w14:textId="094B5E10"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(German case citations do not identify parties to proceedings) </w:t>
      </w:r>
      <w:proofErr w:type="spellStart"/>
      <w:r w:rsidRPr="004C57B7">
        <w:rPr>
          <w:rFonts w:ascii="Times New Roman" w:hAnsi="Times New Roman" w:cs="Times New Roman"/>
          <w:color w:val="222222"/>
          <w:sz w:val="20"/>
          <w:szCs w:val="20"/>
          <w:shd w:val="clear" w:color="auto" w:fill="FFFFFF"/>
        </w:rPr>
        <w:t>Landgericht</w:t>
      </w:r>
      <w:proofErr w:type="spellEnd"/>
      <w:r w:rsidRPr="004C57B7">
        <w:rPr>
          <w:rFonts w:ascii="Times New Roman" w:hAnsi="Times New Roman" w:cs="Times New Roman"/>
          <w:color w:val="222222"/>
          <w:sz w:val="20"/>
          <w:szCs w:val="20"/>
          <w:shd w:val="clear" w:color="auto" w:fill="FFFFFF"/>
        </w:rPr>
        <w:t xml:space="preserve"> [Regional Court] of Köln</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 xml:space="preserve">Germany Case No. </w:t>
      </w:r>
      <w:r w:rsidRPr="004C57B7">
        <w:rPr>
          <w:rFonts w:ascii="Times New Roman" w:hAnsi="Times New Roman" w:cs="Times New Roman"/>
          <w:color w:val="222222"/>
          <w:sz w:val="20"/>
          <w:szCs w:val="20"/>
          <w:shd w:val="clear" w:color="auto" w:fill="FFFFFF"/>
        </w:rPr>
        <w:t>85 O 200/05</w:t>
      </w:r>
      <w:r w:rsidRPr="004C57B7">
        <w:rPr>
          <w:rFonts w:ascii="Times New Roman" w:hAnsi="Times New Roman" w:cs="Times New Roman"/>
          <w:sz w:val="20"/>
          <w:szCs w:val="20"/>
          <w:lang w:val="en-GB"/>
        </w:rPr>
        <w:t xml:space="preserve">, Decision, </w:t>
      </w:r>
      <w:r w:rsidRPr="004C57B7">
        <w:rPr>
          <w:rFonts w:ascii="Times New Roman" w:hAnsi="Times New Roman" w:cs="Times New Roman"/>
          <w:color w:val="222222"/>
          <w:sz w:val="20"/>
          <w:szCs w:val="20"/>
          <w:shd w:val="clear" w:color="auto" w:fill="FFFFFF"/>
        </w:rPr>
        <w:t>5 December 2006</w:t>
      </w:r>
      <w:r w:rsidRPr="004C57B7">
        <w:rPr>
          <w:rFonts w:ascii="Times New Roman" w:hAnsi="Times New Roman" w:cs="Times New Roman"/>
          <w:sz w:val="20"/>
          <w:szCs w:val="20"/>
          <w:lang w:val="en-GB"/>
        </w:rPr>
        <w:t xml:space="preserve">. – [Electronic resource]. – Translation availed at: </w:t>
      </w:r>
      <w:r w:rsidRPr="004C57B7">
        <w:rPr>
          <w:rFonts w:ascii="Times New Roman" w:hAnsi="Times New Roman" w:cs="Times New Roman"/>
          <w:sz w:val="20"/>
          <w:szCs w:val="20"/>
        </w:rPr>
        <w:t>https://iicl.law.pace.edu/cisg/case/germany-lg-aachen-lg-landgericht-district-court-german-case-citations-do-not-identify-112</w:t>
      </w:r>
    </w:p>
  </w:footnote>
  <w:footnote w:id="57">
    <w:p w14:paraId="4F96B2A5" w14:textId="7423D7DA"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 xml:space="preserve">CISG Digest as of 2016 [Electronic resource] // UNCITRAL. – P. 211. – [Site]. – URL: </w:t>
      </w:r>
      <w:hyperlink r:id="rId15" w:history="1">
        <w:r w:rsidRPr="004C57B7">
          <w:rPr>
            <w:rStyle w:val="ab"/>
            <w:rFonts w:ascii="Times New Roman" w:hAnsi="Times New Roman" w:cs="Times New Roman"/>
            <w:sz w:val="20"/>
            <w:szCs w:val="20"/>
            <w:lang w:val="en-GB"/>
          </w:rPr>
          <w:t>https://uncitral.un.org/sites/uncitral.un.org/files/media-documents/uncitral/en/cisg_digest_2016.pdf</w:t>
        </w:r>
      </w:hyperlink>
      <w:r w:rsidRPr="004C57B7">
        <w:rPr>
          <w:rFonts w:ascii="Times New Roman" w:hAnsi="Times New Roman" w:cs="Times New Roman"/>
          <w:sz w:val="20"/>
          <w:szCs w:val="20"/>
          <w:lang w:val="en-GB"/>
        </w:rPr>
        <w:t xml:space="preserve"> (accessed: 06.05.2022).</w:t>
      </w:r>
    </w:p>
  </w:footnote>
  <w:footnote w:id="58">
    <w:p w14:paraId="389B0EDA" w14:textId="772609AD"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Jia K. </w:t>
      </w:r>
      <w:r w:rsidRPr="004C57B7">
        <w:rPr>
          <w:rFonts w:ascii="Times New Roman" w:hAnsi="Times New Roman" w:cs="Times New Roman"/>
          <w:sz w:val="20"/>
          <w:szCs w:val="20"/>
        </w:rPr>
        <w:t>The Analysis of the Warranty for Intellectual Property Rights in International Sale of Goods – from the Perspective of Article 42 of CISG (</w:t>
      </w:r>
      <w:r w:rsidRPr="004C57B7">
        <w:rPr>
          <w:rFonts w:ascii="Times New Roman" w:hAnsi="Times New Roman" w:cs="Times New Roman"/>
          <w:sz w:val="20"/>
          <w:szCs w:val="20"/>
        </w:rPr>
        <w:t>国际货物买卖中知识产权担保义务分析</w:t>
      </w:r>
      <w:r w:rsidRPr="004C57B7">
        <w:rPr>
          <w:rFonts w:ascii="Times New Roman" w:hAnsi="Times New Roman" w:cs="Times New Roman"/>
          <w:sz w:val="20"/>
          <w:szCs w:val="20"/>
        </w:rPr>
        <w:t>——</w:t>
      </w:r>
      <w:r w:rsidRPr="004C57B7">
        <w:rPr>
          <w:rFonts w:ascii="Times New Roman" w:hAnsi="Times New Roman" w:cs="Times New Roman"/>
          <w:sz w:val="20"/>
          <w:szCs w:val="20"/>
        </w:rPr>
        <w:t>以</w:t>
      </w:r>
      <w:r w:rsidRPr="004C57B7">
        <w:rPr>
          <w:rFonts w:ascii="Times New Roman" w:hAnsi="Times New Roman" w:cs="Times New Roman"/>
          <w:sz w:val="20"/>
          <w:szCs w:val="20"/>
        </w:rPr>
        <w:t>CISG</w:t>
      </w:r>
      <w:r w:rsidRPr="004C57B7">
        <w:rPr>
          <w:rFonts w:ascii="Times New Roman" w:hAnsi="Times New Roman" w:cs="Times New Roman"/>
          <w:sz w:val="20"/>
          <w:szCs w:val="20"/>
        </w:rPr>
        <w:t>第</w:t>
      </w:r>
      <w:r w:rsidRPr="004C57B7">
        <w:rPr>
          <w:rFonts w:ascii="Times New Roman" w:hAnsi="Times New Roman" w:cs="Times New Roman"/>
          <w:sz w:val="20"/>
          <w:szCs w:val="20"/>
        </w:rPr>
        <w:t>42</w:t>
      </w:r>
      <w:r w:rsidRPr="004C57B7">
        <w:rPr>
          <w:rFonts w:ascii="Times New Roman" w:hAnsi="Times New Roman" w:cs="Times New Roman"/>
          <w:sz w:val="20"/>
          <w:szCs w:val="20"/>
        </w:rPr>
        <w:t>条为视角</w:t>
      </w:r>
      <w:r w:rsidRPr="004C57B7">
        <w:rPr>
          <w:rFonts w:ascii="Times New Roman" w:hAnsi="Times New Roman" w:cs="Times New Roman"/>
          <w:sz w:val="20"/>
          <w:szCs w:val="20"/>
        </w:rPr>
        <w:t>)</w:t>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rPr>
        <w:t>P. 21.</w:t>
      </w:r>
    </w:p>
  </w:footnote>
  <w:footnote w:id="59">
    <w:p w14:paraId="1B4A51B5" w14:textId="08FEA514"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Court Uncourt</w:t>
      </w:r>
      <w:r w:rsidR="004C57B7">
        <w:rPr>
          <w:rFonts w:ascii="Times New Roman" w:hAnsi="Times New Roman" w:cs="Times New Roman"/>
          <w:sz w:val="20"/>
          <w:szCs w:val="20"/>
        </w:rPr>
        <w:t>.</w:t>
      </w:r>
      <w:r w:rsidRPr="004C57B7">
        <w:rPr>
          <w:rFonts w:ascii="Times New Roman" w:hAnsi="Times New Roman" w:cs="Times New Roman"/>
          <w:sz w:val="20"/>
          <w:szCs w:val="20"/>
        </w:rPr>
        <w:t xml:space="preserve"> Intellectual Property Rights Exhaustion of Ownership and Parallel Imports //court Uncourt. – V. 7. – No. 10. – 2020. – P. 46.</w:t>
      </w:r>
    </w:p>
  </w:footnote>
  <w:footnote w:id="60">
    <w:p w14:paraId="0D2D427B" w14:textId="1973A554"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Zhu D. How to Improve China’s Approach to Parallel Imports of Goods Bearing Trademarks // UIC Review of Intellectual Property Law. – V. 19. – No. 2. – 2020. – P. 127.</w:t>
      </w:r>
    </w:p>
  </w:footnote>
  <w:footnote w:id="61">
    <w:p w14:paraId="160CF2EC"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62">
    <w:p w14:paraId="09CFFAD7"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63">
    <w:p w14:paraId="15447ACF" w14:textId="70A2A043" w:rsidR="005266A0" w:rsidRPr="004C57B7" w:rsidRDefault="005266A0" w:rsidP="006C4E44">
      <w:pPr>
        <w:pStyle w:val="a5"/>
        <w:ind w:firstLineChars="400" w:firstLine="800"/>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w:t>
      </w:r>
    </w:p>
  </w:footnote>
  <w:footnote w:id="64">
    <w:p w14:paraId="0AD6B8F0"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65">
    <w:p w14:paraId="56746A19"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w:t>
      </w:r>
    </w:p>
  </w:footnote>
  <w:footnote w:id="66">
    <w:p w14:paraId="6A8196D1"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67">
    <w:p w14:paraId="0883C2A5" w14:textId="433A1849"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Zhu D. How to Improve China’s Approach to Parallel Imports of Goods Bearing Trademarks. </w:t>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rPr>
        <w:t>P. 128.</w:t>
      </w:r>
    </w:p>
  </w:footnote>
  <w:footnote w:id="68">
    <w:p w14:paraId="3A17DF77" w14:textId="1D5125DE" w:rsidR="006860CB" w:rsidRPr="004C57B7" w:rsidRDefault="006860CB" w:rsidP="006C4E44">
      <w:pPr>
        <w:pStyle w:val="center"/>
        <w:shd w:val="clear" w:color="auto" w:fill="FFFFFF"/>
        <w:spacing w:before="0" w:beforeAutospacing="0" w:after="0" w:afterAutospacing="0"/>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Article 6 of TRIPS</w:t>
      </w:r>
      <w:r w:rsidRPr="004C57B7">
        <w:rPr>
          <w:rStyle w:val="padlef"/>
          <w:rFonts w:ascii="Times New Roman" w:hAnsi="Times New Roman" w:cs="Times New Roman"/>
          <w:sz w:val="20"/>
          <w:szCs w:val="20"/>
        </w:rPr>
        <w:t xml:space="preserve"> </w:t>
      </w:r>
      <w:r w:rsidRPr="004C57B7">
        <w:rPr>
          <w:rFonts w:ascii="Times New Roman" w:hAnsi="Times New Roman" w:cs="Times New Roman"/>
          <w:sz w:val="20"/>
          <w:szCs w:val="20"/>
          <w:lang w:val="en-GB"/>
        </w:rPr>
        <w:t xml:space="preserve">// WTO. – [Site]. – URL: </w:t>
      </w:r>
      <w:hyperlink r:id="rId16" w:anchor="part1" w:history="1">
        <w:r w:rsidRPr="004C57B7">
          <w:rPr>
            <w:rStyle w:val="ab"/>
            <w:rFonts w:ascii="Times New Roman" w:hAnsi="Times New Roman" w:cs="Times New Roman"/>
            <w:sz w:val="20"/>
            <w:szCs w:val="20"/>
            <w:lang w:val="en-GB"/>
          </w:rPr>
          <w:t>https://www.wto.org/english/docs_e/legal_e/trips_e.htm#part1</w:t>
        </w:r>
      </w:hyperlink>
      <w:r w:rsidRPr="004C57B7">
        <w:rPr>
          <w:rFonts w:ascii="Times New Roman" w:hAnsi="Times New Roman" w:cs="Times New Roman"/>
          <w:sz w:val="20"/>
          <w:szCs w:val="20"/>
          <w:lang w:val="en-GB"/>
        </w:rPr>
        <w:t xml:space="preserve"> (accessed: 07.05.2022).</w:t>
      </w:r>
    </w:p>
  </w:footnote>
  <w:footnote w:id="69">
    <w:p w14:paraId="40E4AFBF" w14:textId="2C2D4640" w:rsidR="006860CB" w:rsidRPr="004C57B7" w:rsidRDefault="006860CB" w:rsidP="006C4E44">
      <w:pPr>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Doha Declaration on the TRIPS Agreement and Public Health (Doha Declaration) adopted on 14 November 2001 // WTO. – [Site]. – URL:</w:t>
      </w:r>
      <w:hyperlink r:id="rId17" w:history="1">
        <w:r w:rsidRPr="004C57B7">
          <w:rPr>
            <w:rFonts w:ascii="Times New Roman" w:hAnsi="Times New Roman" w:cs="Times New Roman"/>
            <w:sz w:val="20"/>
            <w:szCs w:val="20"/>
            <w:lang w:val="en-GB"/>
          </w:rPr>
          <w:t>https://www.wto.org/english/thewto_e/minist_e/min01_e/mindecl_trips_e.htm</w:t>
        </w:r>
      </w:hyperlink>
      <w:r w:rsidRPr="004C57B7">
        <w:rPr>
          <w:rFonts w:ascii="Times New Roman" w:hAnsi="Times New Roman" w:cs="Times New Roman"/>
          <w:sz w:val="20"/>
          <w:szCs w:val="20"/>
          <w:lang w:val="en-GB"/>
        </w:rPr>
        <w:t xml:space="preserve"> (accessed: 07.05.2022).</w:t>
      </w:r>
    </w:p>
  </w:footnote>
  <w:footnote w:id="70">
    <w:p w14:paraId="540EBEAB" w14:textId="0D2A0AF4"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Zhu D. How to Improve China’s Approach to Parallel Imports of Goods Bearing Trademarks. </w:t>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rPr>
        <w:t>P. 129.</w:t>
      </w:r>
    </w:p>
  </w:footnote>
  <w:footnote w:id="71">
    <w:p w14:paraId="20371239" w14:textId="4465F899"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004C57B7">
        <w:rPr>
          <w:rFonts w:ascii="Times New Roman" w:hAnsi="Times New Roman" w:cs="Times New Roman"/>
          <w:sz w:val="20"/>
          <w:szCs w:val="20"/>
        </w:rPr>
        <w:t>Ibid.</w:t>
      </w:r>
    </w:p>
  </w:footnote>
  <w:footnote w:id="72">
    <w:p w14:paraId="7EDD4AE4" w14:textId="376EFFC5"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Agarwal P. Recommended Model for Parallel Importation of Trademarked Goods in ASEAN // NLUD Journal of Legal Studies (National Law University Delhi). – Vol. 2. – 2020. – P. 59.</w:t>
      </w:r>
    </w:p>
  </w:footnote>
  <w:footnote w:id="73">
    <w:p w14:paraId="7C5B0FAA" w14:textId="6561D1FF"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Huang, H. </w:t>
      </w:r>
      <w:r w:rsidRPr="004C57B7">
        <w:rPr>
          <w:rFonts w:ascii="Times New Roman" w:hAnsi="Times New Roman" w:cs="Times New Roman"/>
          <w:sz w:val="20"/>
          <w:szCs w:val="20"/>
        </w:rPr>
        <w:t>The Comprehension Position and Applicability Logic of the Territorial Principle of Use of Trademarks (</w:t>
      </w:r>
      <w:r w:rsidRPr="004C57B7">
        <w:rPr>
          <w:rFonts w:ascii="Times New Roman" w:hAnsi="Times New Roman" w:cs="Times New Roman"/>
          <w:sz w:val="20"/>
          <w:szCs w:val="20"/>
        </w:rPr>
        <w:t>商标使用地域性原理的理解立场及适用逻辑</w:t>
      </w:r>
      <w:r w:rsidRPr="004C57B7">
        <w:rPr>
          <w:rFonts w:ascii="Times New Roman" w:hAnsi="Times New Roman" w:cs="Times New Roman"/>
          <w:sz w:val="20"/>
          <w:szCs w:val="20"/>
        </w:rPr>
        <w:t>) // China Legal Science. – Vol. 5. – 2019. – P. 80.</w:t>
      </w:r>
    </w:p>
  </w:footnote>
  <w:footnote w:id="74">
    <w:p w14:paraId="4C74D907" w14:textId="52853DBB" w:rsidR="006860CB" w:rsidRPr="004C57B7" w:rsidRDefault="006860CB" w:rsidP="006C4E44">
      <w:pPr>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Ilenda</w:t>
      </w:r>
      <w:proofErr w:type="spellEnd"/>
      <w:r w:rsidRPr="004C57B7">
        <w:rPr>
          <w:rFonts w:ascii="Times New Roman" w:hAnsi="Times New Roman" w:cs="Times New Roman"/>
          <w:sz w:val="20"/>
          <w:szCs w:val="20"/>
        </w:rPr>
        <w:t xml:space="preserve"> M.S. The Concept of Territoriality as a Principle of the International Trademark Law and Its Reflection in the Law of the United States // Review of Comparative Law. – Vol. 10. – 2005-2006. – P. 55.</w:t>
      </w:r>
    </w:p>
  </w:footnote>
  <w:footnote w:id="75">
    <w:p w14:paraId="70AF55C1" w14:textId="5C9E01BA"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Ilenda</w:t>
      </w:r>
      <w:proofErr w:type="spellEnd"/>
      <w:r w:rsidRPr="004C57B7">
        <w:rPr>
          <w:rFonts w:ascii="Times New Roman" w:hAnsi="Times New Roman" w:cs="Times New Roman"/>
          <w:sz w:val="20"/>
          <w:szCs w:val="20"/>
        </w:rPr>
        <w:t xml:space="preserve"> M.S. The Concept of Territoriality as a Principle of the International Trademark Law and Its Reflection in the Law of the United States. P.156.</w:t>
      </w:r>
    </w:p>
  </w:footnote>
  <w:footnote w:id="76">
    <w:p w14:paraId="4A1A09E1" w14:textId="6363EA46" w:rsidR="006860CB" w:rsidRPr="004C57B7" w:rsidRDefault="006860CB" w:rsidP="006C4E44">
      <w:pPr>
        <w:ind w:firstLineChars="400" w:firstLine="800"/>
        <w:jc w:val="both"/>
        <w:rPr>
          <w:rFonts w:ascii="Times New Roman" w:hAnsi="Times New Roman" w:cs="Times New Roman"/>
          <w:color w:val="1A1A1A"/>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color w:val="1A1A1A"/>
          <w:sz w:val="20"/>
          <w:szCs w:val="20"/>
        </w:rPr>
        <w:t xml:space="preserve">La </w:t>
      </w:r>
      <w:proofErr w:type="spellStart"/>
      <w:r w:rsidRPr="004C57B7">
        <w:rPr>
          <w:rFonts w:ascii="Times New Roman" w:hAnsi="Times New Roman" w:cs="Times New Roman"/>
          <w:color w:val="1A1A1A"/>
          <w:sz w:val="20"/>
          <w:szCs w:val="20"/>
        </w:rPr>
        <w:t>Societe</w:t>
      </w:r>
      <w:proofErr w:type="spellEnd"/>
      <w:r w:rsidRPr="004C57B7">
        <w:rPr>
          <w:rFonts w:ascii="Times New Roman" w:hAnsi="Times New Roman" w:cs="Times New Roman"/>
          <w:color w:val="1A1A1A"/>
          <w:sz w:val="20"/>
          <w:szCs w:val="20"/>
        </w:rPr>
        <w:t xml:space="preserve"> Anonyme des Parfums Le Galion vs. Jean </w:t>
      </w:r>
      <w:proofErr w:type="spellStart"/>
      <w:r w:rsidRPr="004C57B7">
        <w:rPr>
          <w:rFonts w:ascii="Times New Roman" w:hAnsi="Times New Roman" w:cs="Times New Roman"/>
          <w:color w:val="1A1A1A"/>
          <w:sz w:val="20"/>
          <w:szCs w:val="20"/>
        </w:rPr>
        <w:t>Patou</w:t>
      </w:r>
      <w:proofErr w:type="spellEnd"/>
      <w:r w:rsidRPr="004C57B7">
        <w:rPr>
          <w:rFonts w:ascii="Times New Roman" w:hAnsi="Times New Roman" w:cs="Times New Roman"/>
          <w:color w:val="1A1A1A"/>
          <w:sz w:val="20"/>
          <w:szCs w:val="20"/>
        </w:rPr>
        <w:t xml:space="preserve">, Inc. et al, </w:t>
      </w:r>
      <w:r w:rsidRPr="004C57B7">
        <w:rPr>
          <w:rStyle w:val="af"/>
          <w:rFonts w:ascii="Times New Roman" w:hAnsi="Times New Roman" w:cs="Times New Roman"/>
          <w:b w:val="0"/>
          <w:bCs w:val="0"/>
          <w:color w:val="000000"/>
          <w:sz w:val="20"/>
          <w:szCs w:val="20"/>
          <w:shd w:val="clear" w:color="auto" w:fill="FFFFFF"/>
        </w:rPr>
        <w:t>U.S. Court of Appeals for the Second Circuit Case No.</w:t>
      </w:r>
      <w:r w:rsidRPr="004C57B7">
        <w:rPr>
          <w:rStyle w:val="af"/>
          <w:rFonts w:ascii="Times New Roman" w:hAnsi="Times New Roman" w:cs="Times New Roman"/>
          <w:color w:val="000000"/>
          <w:sz w:val="20"/>
          <w:szCs w:val="20"/>
          <w:shd w:val="clear" w:color="auto" w:fill="FFFFFF"/>
        </w:rPr>
        <w:t xml:space="preserve"> </w:t>
      </w:r>
      <w:r w:rsidRPr="004C57B7">
        <w:rPr>
          <w:rFonts w:ascii="Times New Roman" w:hAnsi="Times New Roman" w:cs="Times New Roman"/>
          <w:color w:val="1A1A1A"/>
          <w:sz w:val="20"/>
          <w:szCs w:val="20"/>
        </w:rPr>
        <w:t>495 F.2d 1265 (2d Cir. 1974), Decision</w:t>
      </w:r>
      <w:r w:rsidRPr="004C57B7">
        <w:rPr>
          <w:rFonts w:ascii="Times New Roman" w:eastAsiaTheme="minorEastAsia" w:hAnsi="Times New Roman" w:cs="Times New Roman"/>
          <w:sz w:val="20"/>
          <w:szCs w:val="20"/>
        </w:rPr>
        <w:t>, April 9, 1974. Available at https://law.justia.com/cases/federal/appellate-courts/F2/495/1265/255226/</w:t>
      </w:r>
    </w:p>
  </w:footnote>
  <w:footnote w:id="77">
    <w:p w14:paraId="34F710FA" w14:textId="5122EB1A"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Agarwal P. Recommended Model for Parallel Importation of Trademarked Goods in ASEAN. – P. 59.</w:t>
      </w:r>
    </w:p>
  </w:footnote>
  <w:footnote w:id="78">
    <w:p w14:paraId="0553205D" w14:textId="77777777"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79">
    <w:p w14:paraId="41257F4B" w14:textId="021FED71" w:rsidR="006860CB" w:rsidRPr="004C57B7" w:rsidRDefault="006860CB" w:rsidP="006C4E44">
      <w:pPr>
        <w:pStyle w:val="center"/>
        <w:shd w:val="clear" w:color="auto" w:fill="FFFFFF"/>
        <w:spacing w:before="0" w:beforeAutospacing="0" w:after="0" w:afterAutospacing="0"/>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Paris Convention for the Protection of Industrial Property (as amended on September 28, 1979) [Electronic resource] </w:t>
      </w:r>
      <w:r w:rsidRPr="004C57B7">
        <w:rPr>
          <w:rFonts w:ascii="Times New Roman" w:hAnsi="Times New Roman" w:cs="Times New Roman"/>
          <w:sz w:val="20"/>
          <w:szCs w:val="20"/>
          <w:lang w:val="en-GB"/>
        </w:rPr>
        <w:t xml:space="preserve">// WIPO. – [Site]. – URL: </w:t>
      </w:r>
      <w:hyperlink r:id="rId18" w:history="1">
        <w:r w:rsidRPr="004C57B7">
          <w:rPr>
            <w:rStyle w:val="ab"/>
            <w:rFonts w:ascii="Times New Roman" w:hAnsi="Times New Roman" w:cs="Times New Roman"/>
            <w:sz w:val="20"/>
            <w:szCs w:val="20"/>
          </w:rPr>
          <w:t>https://wipolex.wipo.int/en/treaties/textdetails/12633</w:t>
        </w:r>
      </w:hyperlink>
      <w:r w:rsidRPr="004C57B7">
        <w:rPr>
          <w:rFonts w:ascii="Times New Roman" w:hAnsi="Times New Roman" w:cs="Times New Roman"/>
          <w:sz w:val="20"/>
          <w:szCs w:val="20"/>
          <w:lang w:val="en-GB"/>
        </w:rPr>
        <w:t xml:space="preserve"> (accessed: 06.05.2022).</w:t>
      </w:r>
    </w:p>
  </w:footnote>
  <w:footnote w:id="80">
    <w:p w14:paraId="610D4595" w14:textId="712CE965"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Faris J. The Famous Marks Exception to the Territoriality Principle in American Trademark Law // Case Western Reserve Law Review. – Vol. 59. – 2009. – P. 457.</w:t>
      </w:r>
    </w:p>
  </w:footnote>
  <w:footnote w:id="81">
    <w:p w14:paraId="55334F00" w14:textId="77777777" w:rsidR="006860CB" w:rsidRPr="004C57B7" w:rsidRDefault="006860CB" w:rsidP="006C4E44">
      <w:pPr>
        <w:ind w:firstLineChars="400" w:firstLine="800"/>
        <w:jc w:val="both"/>
        <w:rPr>
          <w:rFonts w:ascii="Times New Roman" w:eastAsiaTheme="minorEastAsia"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eastAsiaTheme="minorEastAsia" w:hAnsi="Times New Roman" w:cs="Times New Roman"/>
          <w:sz w:val="20"/>
          <w:szCs w:val="20"/>
        </w:rPr>
        <w:t>Ibid. P. 458.</w:t>
      </w:r>
    </w:p>
  </w:footnote>
  <w:footnote w:id="82">
    <w:p w14:paraId="2C6AA617" w14:textId="22A18172"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 P. 459.</w:t>
      </w:r>
    </w:p>
  </w:footnote>
  <w:footnote w:id="83">
    <w:p w14:paraId="6836C6CD" w14:textId="642CFE0A"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Li S. Research on Parallel Import Issues in Border Protection of Trademark Rights</w:t>
      </w:r>
      <w:r w:rsidRPr="004C57B7">
        <w:rPr>
          <w:rFonts w:ascii="Times New Roman" w:hAnsi="Times New Roman" w:cs="Times New Roman"/>
          <w:sz w:val="20"/>
          <w:szCs w:val="20"/>
        </w:rPr>
        <w:t xml:space="preserve"> (</w:t>
      </w:r>
      <w:r w:rsidRPr="004C57B7">
        <w:rPr>
          <w:rFonts w:ascii="Times New Roman" w:hAnsi="Times New Roman" w:cs="Times New Roman"/>
          <w:sz w:val="20"/>
          <w:szCs w:val="20"/>
        </w:rPr>
        <w:t>商标权边境保护中的平行进口问题研究</w:t>
      </w:r>
      <w:r w:rsidRPr="004C57B7">
        <w:rPr>
          <w:rFonts w:ascii="Times New Roman" w:hAnsi="Times New Roman" w:cs="Times New Roman"/>
          <w:sz w:val="20"/>
          <w:szCs w:val="20"/>
          <w:lang w:val="en-GB"/>
        </w:rPr>
        <w:t>)</w:t>
      </w:r>
      <w:r w:rsidRPr="004C57B7">
        <w:rPr>
          <w:rFonts w:ascii="Times New Roman" w:hAnsi="Times New Roman" w:cs="Times New Roman"/>
          <w:sz w:val="20"/>
          <w:szCs w:val="20"/>
        </w:rPr>
        <w:t xml:space="preserve"> // Journal of Xiamen Radio </w:t>
      </w:r>
      <w:r w:rsidRPr="004C57B7">
        <w:rPr>
          <w:rFonts w:ascii="Times New Roman" w:hAnsi="Times New Roman" w:cs="Times New Roman"/>
          <w:sz w:val="20"/>
          <w:szCs w:val="20"/>
        </w:rPr>
        <w:t>＆</w:t>
      </w:r>
      <w:r w:rsidRPr="004C57B7">
        <w:rPr>
          <w:rFonts w:ascii="Times New Roman" w:hAnsi="Times New Roman" w:cs="Times New Roman"/>
          <w:sz w:val="20"/>
          <w:szCs w:val="20"/>
        </w:rPr>
        <w:t xml:space="preserve"> Television University. – No. 3. – 2021. – P. 44.</w:t>
      </w:r>
    </w:p>
  </w:footnote>
  <w:footnote w:id="84">
    <w:p w14:paraId="12729A33" w14:textId="44B1D53E"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w:t>
      </w:r>
    </w:p>
  </w:footnote>
  <w:footnote w:id="85">
    <w:p w14:paraId="519241D6"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w:t>
      </w:r>
    </w:p>
  </w:footnote>
  <w:footnote w:id="86">
    <w:p w14:paraId="72F48821" w14:textId="19724A3D"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Liu Y. Research on Trademark Infringement in China’s Foreign OEM in International Trade (</w:t>
      </w:r>
      <w:r w:rsidRPr="004C57B7">
        <w:rPr>
          <w:rFonts w:ascii="Times New Roman" w:hAnsi="Times New Roman" w:cs="Times New Roman"/>
          <w:sz w:val="20"/>
          <w:szCs w:val="20"/>
        </w:rPr>
        <w:t>国际贸易中涉外贴牌生产中的商标侵权问题研究</w:t>
      </w:r>
      <w:r w:rsidRPr="004C57B7">
        <w:rPr>
          <w:rFonts w:ascii="Times New Roman" w:hAnsi="Times New Roman" w:cs="Times New Roman"/>
          <w:sz w:val="20"/>
          <w:szCs w:val="20"/>
        </w:rPr>
        <w:t xml:space="preserve">) // </w:t>
      </w:r>
      <w:r w:rsidRPr="004C57B7">
        <w:rPr>
          <w:rFonts w:ascii="Times New Roman" w:hAnsi="Times New Roman" w:cs="Times New Roman"/>
          <w:sz w:val="20"/>
          <w:szCs w:val="20"/>
          <w:shd w:val="clear" w:color="auto" w:fill="FFFFFF"/>
        </w:rPr>
        <w:t>Journal of International Trade</w:t>
      </w:r>
      <w:r w:rsidRPr="004C57B7">
        <w:rPr>
          <w:rFonts w:ascii="Times New Roman" w:hAnsi="Times New Roman" w:cs="Times New Roman"/>
          <w:sz w:val="20"/>
          <w:szCs w:val="20"/>
        </w:rPr>
        <w:t>. –No. 5. – 2013. – P. 169.</w:t>
      </w:r>
    </w:p>
  </w:footnote>
  <w:footnote w:id="87">
    <w:p w14:paraId="2A174E94" w14:textId="744783E6"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Murphy M., Du Y., </w:t>
      </w:r>
      <w:proofErr w:type="spellStart"/>
      <w:r w:rsidRPr="004C57B7">
        <w:rPr>
          <w:rFonts w:ascii="Times New Roman" w:hAnsi="Times New Roman" w:cs="Times New Roman"/>
          <w:sz w:val="20"/>
          <w:szCs w:val="20"/>
        </w:rPr>
        <w:t>Chng</w:t>
      </w:r>
      <w:proofErr w:type="spellEnd"/>
      <w:r w:rsidRPr="004C57B7">
        <w:rPr>
          <w:rFonts w:ascii="Times New Roman" w:hAnsi="Times New Roman" w:cs="Times New Roman"/>
          <w:sz w:val="20"/>
          <w:szCs w:val="20"/>
        </w:rPr>
        <w:t xml:space="preserve"> J. Courts Clarify OEM </w:t>
      </w:r>
      <w:proofErr w:type="gramStart"/>
      <w:r w:rsidRPr="004C57B7">
        <w:rPr>
          <w:rFonts w:ascii="Times New Roman" w:hAnsi="Times New Roman" w:cs="Times New Roman"/>
          <w:sz w:val="20"/>
          <w:szCs w:val="20"/>
        </w:rPr>
        <w:t>Trade Mark</w:t>
      </w:r>
      <w:proofErr w:type="gramEnd"/>
      <w:r w:rsidRPr="004C57B7">
        <w:rPr>
          <w:rFonts w:ascii="Times New Roman" w:hAnsi="Times New Roman" w:cs="Times New Roman"/>
          <w:sz w:val="20"/>
          <w:szCs w:val="20"/>
        </w:rPr>
        <w:t xml:space="preserve"> Infringement // Managing Intellectual Property. – Vol. 259. – 2016. – P. 14.</w:t>
      </w:r>
    </w:p>
  </w:footnote>
  <w:footnote w:id="88">
    <w:p w14:paraId="5B2E4F84" w14:textId="5B11A441"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Perovic J. Selected Critical Issues regarding the Sphere of Application of the CISG // Annals of the Faculty of Law in Belgrade. – International Edition 2011. – 2011. – P. 182.</w:t>
      </w:r>
    </w:p>
  </w:footnote>
  <w:footnote w:id="89">
    <w:p w14:paraId="1AAD6D4C" w14:textId="2ABBA9CC" w:rsidR="006860CB" w:rsidRPr="004C57B7" w:rsidRDefault="006860CB" w:rsidP="006C4E44">
      <w:pPr>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CISG Advisory Council Opinion No. 4: Contracts for the Sale of Goods to Be Manufactured or Produced and Mixed Contracts (Article 3 CISG) [Electronic resource] // Pace International Law Review. – Vol. 17. – 2005. – P. 82</w:t>
      </w:r>
      <w:r w:rsidRPr="004C57B7">
        <w:rPr>
          <w:rFonts w:ascii="Times New Roman" w:hAnsi="Times New Roman" w:cs="Times New Roman"/>
          <w:sz w:val="20"/>
          <w:szCs w:val="20"/>
          <w:lang w:val="en-GB"/>
        </w:rPr>
        <w:t>. – [Site]. – URL</w:t>
      </w:r>
      <w:r w:rsidRPr="004C57B7">
        <w:rPr>
          <w:rFonts w:ascii="Times New Roman" w:hAnsi="Times New Roman" w:cs="Times New Roman"/>
          <w:sz w:val="20"/>
          <w:szCs w:val="20"/>
        </w:rPr>
        <w:t xml:space="preserve">: </w:t>
      </w:r>
      <w:hyperlink r:id="rId19" w:history="1">
        <w:r w:rsidRPr="004C57B7">
          <w:rPr>
            <w:rStyle w:val="ab"/>
            <w:rFonts w:ascii="Times New Roman" w:hAnsi="Times New Roman" w:cs="Times New Roman"/>
            <w:sz w:val="20"/>
            <w:szCs w:val="20"/>
          </w:rPr>
          <w:t>https://digitalcommons.pace.edu/pilr/vol17/iss1/4</w:t>
        </w:r>
      </w:hyperlink>
      <w:r w:rsidRPr="004C57B7">
        <w:rPr>
          <w:rFonts w:ascii="Times New Roman" w:hAnsi="Times New Roman" w:cs="Times New Roman"/>
          <w:sz w:val="20"/>
          <w:szCs w:val="20"/>
        </w:rPr>
        <w:t xml:space="preserve"> (accessed: 06.05.2022).</w:t>
      </w:r>
    </w:p>
  </w:footnote>
  <w:footnote w:id="90">
    <w:p w14:paraId="50F3D0AB" w14:textId="6F047FA5"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 P. 84</w:t>
      </w:r>
    </w:p>
  </w:footnote>
  <w:footnote w:id="91">
    <w:p w14:paraId="0A46B722" w14:textId="1AA1CDF0"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92">
    <w:p w14:paraId="55EC4182"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 P. 85-86.</w:t>
      </w:r>
    </w:p>
  </w:footnote>
  <w:footnote w:id="93">
    <w:p w14:paraId="6399EDDE" w14:textId="01F39586"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Perovic J. Selected Critical Issues regarding the Sphere of Application of the CISG. P. – 185.</w:t>
      </w:r>
    </w:p>
  </w:footnote>
  <w:footnote w:id="94">
    <w:p w14:paraId="23474F18" w14:textId="046EBF1A"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Chwu</w:t>
      </w:r>
      <w:proofErr w:type="spellEnd"/>
      <w:r w:rsidRPr="004C57B7">
        <w:rPr>
          <w:rFonts w:ascii="Times New Roman" w:hAnsi="Times New Roman" w:cs="Times New Roman"/>
          <w:sz w:val="20"/>
          <w:szCs w:val="20"/>
        </w:rPr>
        <w:t xml:space="preserve"> T, Lee G. Navigating OEM-Related IP Challenges // Managing Intellectual Property. – Vol. 253. – 2015. – P. 20.</w:t>
      </w:r>
    </w:p>
  </w:footnote>
  <w:footnote w:id="95">
    <w:p w14:paraId="21AF119B" w14:textId="0A024BAC"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Qian J. Original Equipment Manufacture [OEM] and the Infringement of Trademark Rights (</w:t>
      </w:r>
      <w:r w:rsidRPr="004C57B7">
        <w:rPr>
          <w:rFonts w:ascii="Times New Roman" w:hAnsi="Times New Roman" w:cs="Times New Roman"/>
          <w:sz w:val="20"/>
          <w:szCs w:val="20"/>
        </w:rPr>
        <w:t>涉外贴牌生产</w:t>
      </w:r>
      <w:r w:rsidRPr="004C57B7">
        <w:rPr>
          <w:rFonts w:ascii="Times New Roman" w:hAnsi="Times New Roman" w:cs="Times New Roman"/>
          <w:sz w:val="20"/>
          <w:szCs w:val="20"/>
        </w:rPr>
        <w:t xml:space="preserve"> (OEM)</w:t>
      </w:r>
      <w:r w:rsidRPr="004C57B7">
        <w:rPr>
          <w:rFonts w:ascii="Times New Roman" w:hAnsi="Times New Roman" w:cs="Times New Roman"/>
          <w:sz w:val="20"/>
          <w:szCs w:val="20"/>
        </w:rPr>
        <w:t>与商标权侵权</w:t>
      </w:r>
      <w:r w:rsidRPr="004C57B7">
        <w:rPr>
          <w:rFonts w:ascii="Times New Roman" w:hAnsi="Times New Roman" w:cs="Times New Roman"/>
          <w:sz w:val="20"/>
          <w:szCs w:val="20"/>
        </w:rPr>
        <w:t>) // Journal of Zhejiang University of Technology (Social Science). – Vol. 7. –  No. 4. – 2008. – P. 475.</w:t>
      </w:r>
    </w:p>
  </w:footnote>
  <w:footnote w:id="96">
    <w:p w14:paraId="50D8A8EA" w14:textId="78ADB673"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Chwu</w:t>
      </w:r>
      <w:proofErr w:type="spellEnd"/>
      <w:r w:rsidRPr="004C57B7">
        <w:rPr>
          <w:rFonts w:ascii="Times New Roman" w:hAnsi="Times New Roman" w:cs="Times New Roman"/>
          <w:sz w:val="20"/>
          <w:szCs w:val="20"/>
        </w:rPr>
        <w:t xml:space="preserve"> T, Lee G. Navigating OEM-Related IP Challenges. – P. 20.</w:t>
      </w:r>
    </w:p>
  </w:footnote>
  <w:footnote w:id="97">
    <w:p w14:paraId="6046EB8D" w14:textId="4E0ED479"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Article 42(2)(b) of the CISG: “</w:t>
      </w:r>
      <w:r w:rsidRPr="004C57B7">
        <w:rPr>
          <w:rFonts w:ascii="Times New Roman" w:hAnsi="Times New Roman" w:cs="Times New Roman"/>
          <w:sz w:val="20"/>
          <w:szCs w:val="20"/>
        </w:rPr>
        <w:t xml:space="preserve">(2) The obligation of the seller under the preceding paragraph does not extend to cases where: […] (b) the right or claim results from the seller’s compliance with technical drawings, designs, </w:t>
      </w:r>
      <w:proofErr w:type="gramStart"/>
      <w:r w:rsidRPr="004C57B7">
        <w:rPr>
          <w:rFonts w:ascii="Times New Roman" w:hAnsi="Times New Roman" w:cs="Times New Roman"/>
          <w:sz w:val="20"/>
          <w:szCs w:val="20"/>
        </w:rPr>
        <w:t>formulae</w:t>
      </w:r>
      <w:proofErr w:type="gramEnd"/>
      <w:r w:rsidRPr="004C57B7">
        <w:rPr>
          <w:rFonts w:ascii="Times New Roman" w:hAnsi="Times New Roman" w:cs="Times New Roman"/>
          <w:sz w:val="20"/>
          <w:szCs w:val="20"/>
        </w:rPr>
        <w:t xml:space="preserve"> or other such specifications furnished by the buyer.” – URL: </w:t>
      </w:r>
      <w:hyperlink r:id="rId20" w:history="1">
        <w:r w:rsidRPr="004C57B7">
          <w:rPr>
            <w:rStyle w:val="ab"/>
            <w:rFonts w:ascii="Times New Roman" w:hAnsi="Times New Roman" w:cs="Times New Roman"/>
            <w:sz w:val="20"/>
            <w:szCs w:val="20"/>
          </w:rPr>
          <w:t>https://uncitral.un.org/sites/uncitral.un.org/files/media-documents/uncitral/en/19-09951_e_ebook.pdf</w:t>
        </w:r>
      </w:hyperlink>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acessed</w:t>
      </w:r>
      <w:proofErr w:type="spellEnd"/>
      <w:r w:rsidRPr="004C57B7">
        <w:rPr>
          <w:rFonts w:ascii="Times New Roman" w:hAnsi="Times New Roman" w:cs="Times New Roman"/>
          <w:sz w:val="20"/>
          <w:szCs w:val="20"/>
        </w:rPr>
        <w:t>: 06.05.2022).</w:t>
      </w:r>
    </w:p>
  </w:footnote>
  <w:footnote w:id="98">
    <w:p w14:paraId="4D3542B0" w14:textId="07CAA4AF"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Smythe D.J. Clearing the Clouds on the CISG’s Warranty of Title // Northwestern Journal of International Law &amp; Business. – Vol. 36. –  No. 3. – 2016. – P. 519.</w:t>
      </w:r>
    </w:p>
  </w:footnote>
  <w:footnote w:id="99">
    <w:p w14:paraId="0F4C2AA3" w14:textId="77777777"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r w:rsidRPr="004C57B7">
        <w:rPr>
          <w:rFonts w:ascii="Times New Roman" w:hAnsi="Times New Roman" w:cs="Times New Roman"/>
          <w:sz w:val="20"/>
          <w:szCs w:val="20"/>
          <w:lang w:val="en-GB"/>
        </w:rPr>
        <w:t>.</w:t>
      </w:r>
    </w:p>
  </w:footnote>
  <w:footnote w:id="100">
    <w:p w14:paraId="6B440617" w14:textId="071F1EB1"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w:t>
      </w:r>
    </w:p>
  </w:footnote>
  <w:footnote w:id="101">
    <w:p w14:paraId="780C7ABD" w14:textId="77777777"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r w:rsidRPr="004C57B7">
        <w:rPr>
          <w:rFonts w:ascii="Times New Roman" w:hAnsi="Times New Roman" w:cs="Times New Roman"/>
          <w:sz w:val="20"/>
          <w:szCs w:val="20"/>
          <w:lang w:val="en-GB"/>
        </w:rPr>
        <w:t>.</w:t>
      </w:r>
    </w:p>
  </w:footnote>
  <w:footnote w:id="102">
    <w:p w14:paraId="11CDA876" w14:textId="56E8665D"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Beline</w:t>
      </w:r>
      <w:proofErr w:type="spellEnd"/>
      <w:r w:rsidRPr="004C57B7">
        <w:rPr>
          <w:rFonts w:ascii="Times New Roman" w:hAnsi="Times New Roman" w:cs="Times New Roman"/>
          <w:sz w:val="20"/>
          <w:szCs w:val="20"/>
        </w:rPr>
        <w:t xml:space="preserve"> T.M. Legal Defect Protection by Article 42 of the CISG: A Wolf in Sheep’s Clothing.</w:t>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P. 3.</w:t>
      </w:r>
    </w:p>
  </w:footnote>
  <w:footnote w:id="103">
    <w:p w14:paraId="19C47DD4"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Article 43(2) of the CISG.</w:t>
      </w:r>
    </w:p>
  </w:footnote>
  <w:footnote w:id="104">
    <w:p w14:paraId="221BE205" w14:textId="5F65F366"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Saidov D. Conformity of Goods and Documents – the Vienna Sales Convection. – 22 p</w:t>
      </w:r>
      <w:r w:rsidRPr="004C57B7">
        <w:rPr>
          <w:rFonts w:ascii="Times New Roman" w:hAnsi="Times New Roman" w:cs="Times New Roman"/>
          <w:sz w:val="20"/>
          <w:szCs w:val="20"/>
          <w:lang w:val="en-GB"/>
        </w:rPr>
        <w:t>.</w:t>
      </w:r>
    </w:p>
  </w:footnote>
  <w:footnote w:id="105">
    <w:p w14:paraId="1BFF8F54" w14:textId="109E5FF5"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106">
    <w:p w14:paraId="22BA8F8B" w14:textId="4E61024C"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 23 p.</w:t>
      </w:r>
    </w:p>
  </w:footnote>
  <w:footnote w:id="107">
    <w:p w14:paraId="6A218409" w14:textId="7C71F74E"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Fang S.</w:t>
      </w:r>
      <w:r w:rsidRPr="004C57B7">
        <w:rPr>
          <w:rFonts w:ascii="Times New Roman" w:hAnsi="Times New Roman" w:cs="Times New Roman"/>
          <w:sz w:val="20"/>
          <w:szCs w:val="20"/>
          <w:lang w:val="en-GB"/>
        </w:rPr>
        <w:t xml:space="preserve"> Determination of Trademark Infringement in Foreign-related OEM Production</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w:t>
      </w:r>
      <w:r w:rsidRPr="004C57B7">
        <w:rPr>
          <w:rFonts w:ascii="Times New Roman" w:hAnsi="Times New Roman" w:cs="Times New Roman"/>
          <w:sz w:val="20"/>
          <w:szCs w:val="20"/>
          <w:lang w:val="en-GB"/>
        </w:rPr>
        <w:t>涉外定牌生产中商标侵权行为的认定</w:t>
      </w:r>
      <w:r w:rsidRPr="004C57B7">
        <w:rPr>
          <w:rFonts w:ascii="Times New Roman" w:hAnsi="Times New Roman" w:cs="Times New Roman"/>
          <w:sz w:val="20"/>
          <w:szCs w:val="20"/>
          <w:lang w:val="en-GB"/>
        </w:rPr>
        <w:t>)</w:t>
      </w:r>
      <w:r w:rsidRPr="004C57B7">
        <w:rPr>
          <w:rFonts w:ascii="Times New Roman" w:hAnsi="Times New Roman" w:cs="Times New Roman"/>
          <w:sz w:val="20"/>
          <w:szCs w:val="20"/>
        </w:rPr>
        <w:t xml:space="preserve"> // </w:t>
      </w:r>
      <w:r w:rsidRPr="004C57B7">
        <w:rPr>
          <w:rFonts w:ascii="Times New Roman" w:hAnsi="Times New Roman" w:cs="Times New Roman"/>
          <w:sz w:val="20"/>
          <w:szCs w:val="20"/>
          <w:shd w:val="clear" w:color="auto" w:fill="FFFFFF"/>
        </w:rPr>
        <w:t>Electronics Intellectual Property</w:t>
      </w:r>
      <w:r w:rsidRPr="004C57B7">
        <w:rPr>
          <w:rFonts w:ascii="Times New Roman" w:hAnsi="Times New Roman" w:cs="Times New Roman"/>
          <w:sz w:val="20"/>
          <w:szCs w:val="20"/>
        </w:rPr>
        <w:t>. –No. 12. – 2016. – P. 45.</w:t>
      </w:r>
    </w:p>
  </w:footnote>
  <w:footnote w:id="108">
    <w:p w14:paraId="22D3447C" w14:textId="3FB0987D"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Qian J. Original Equipment </w:t>
      </w:r>
      <w:proofErr w:type="spellStart"/>
      <w:r w:rsidRPr="004C57B7">
        <w:rPr>
          <w:rFonts w:ascii="Times New Roman" w:hAnsi="Times New Roman" w:cs="Times New Roman"/>
          <w:sz w:val="20"/>
          <w:szCs w:val="20"/>
        </w:rPr>
        <w:t>Manufacture</w:t>
      </w:r>
      <w:proofErr w:type="spellEnd"/>
      <w:r w:rsidRPr="004C57B7">
        <w:rPr>
          <w:rFonts w:ascii="Times New Roman" w:hAnsi="Times New Roman" w:cs="Times New Roman"/>
          <w:sz w:val="20"/>
          <w:szCs w:val="20"/>
        </w:rPr>
        <w:t xml:space="preserve"> (OEM) and the Infringement of Trademark Rights [</w:t>
      </w:r>
      <w:r w:rsidRPr="004C57B7">
        <w:rPr>
          <w:rFonts w:ascii="Times New Roman" w:hAnsi="Times New Roman" w:cs="Times New Roman"/>
          <w:sz w:val="20"/>
          <w:szCs w:val="20"/>
        </w:rPr>
        <w:t>涉外贴牌生产</w:t>
      </w:r>
      <w:r w:rsidRPr="004C57B7">
        <w:rPr>
          <w:rFonts w:ascii="Times New Roman" w:hAnsi="Times New Roman" w:cs="Times New Roman"/>
          <w:sz w:val="20"/>
          <w:szCs w:val="20"/>
        </w:rPr>
        <w:t xml:space="preserve"> (OEM)</w:t>
      </w:r>
      <w:r w:rsidRPr="004C57B7">
        <w:rPr>
          <w:rFonts w:ascii="Times New Roman" w:hAnsi="Times New Roman" w:cs="Times New Roman"/>
          <w:sz w:val="20"/>
          <w:szCs w:val="20"/>
        </w:rPr>
        <w:t>与商标权侵权</w:t>
      </w:r>
      <w:r w:rsidRPr="004C57B7">
        <w:rPr>
          <w:rFonts w:ascii="Times New Roman" w:hAnsi="Times New Roman" w:cs="Times New Roman"/>
          <w:sz w:val="20"/>
          <w:szCs w:val="20"/>
        </w:rPr>
        <w:t>]</w:t>
      </w:r>
      <w:r w:rsidRPr="004C57B7">
        <w:rPr>
          <w:rFonts w:ascii="Times New Roman" w:hAnsi="Times New Roman" w:cs="Times New Roman"/>
          <w:sz w:val="20"/>
          <w:szCs w:val="20"/>
          <w:lang w:val="en-GB"/>
        </w:rPr>
        <w:t>.</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 xml:space="preserve"> P. 475.</w:t>
      </w:r>
    </w:p>
  </w:footnote>
  <w:footnote w:id="109">
    <w:p w14:paraId="1DF6FC26" w14:textId="2359DA1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Tang Y</w:t>
      </w:r>
      <w:r w:rsidR="00553F84" w:rsidRPr="004C57B7">
        <w:rPr>
          <w:rFonts w:ascii="Times New Roman" w:hAnsi="Times New Roman" w:cs="Times New Roman"/>
          <w:sz w:val="20"/>
          <w:szCs w:val="20"/>
        </w:rPr>
        <w:t xml:space="preserve">. Study on the Liabilities of </w:t>
      </w:r>
      <w:proofErr w:type="spellStart"/>
      <w:r w:rsidR="00553F84" w:rsidRPr="004C57B7">
        <w:rPr>
          <w:rFonts w:ascii="Times New Roman" w:hAnsi="Times New Roman" w:cs="Times New Roman"/>
          <w:sz w:val="20"/>
          <w:szCs w:val="20"/>
        </w:rPr>
        <w:t>Inte</w:t>
      </w:r>
      <w:r w:rsidR="00553F84" w:rsidRPr="004C57B7">
        <w:rPr>
          <w:rFonts w:ascii="Times New Roman" w:hAnsi="Times New Roman" w:cs="Times New Roman"/>
          <w:sz w:val="20"/>
          <w:szCs w:val="20"/>
          <w:lang w:val="en-GB"/>
        </w:rPr>
        <w:t>llectual</w:t>
      </w:r>
      <w:proofErr w:type="spellEnd"/>
      <w:r w:rsidR="00553F84" w:rsidRPr="004C57B7">
        <w:rPr>
          <w:rFonts w:ascii="Times New Roman" w:hAnsi="Times New Roman" w:cs="Times New Roman"/>
          <w:sz w:val="20"/>
          <w:szCs w:val="20"/>
          <w:lang w:val="en-GB"/>
        </w:rPr>
        <w:t xml:space="preserve"> Property </w:t>
      </w:r>
      <w:r w:rsidR="00553F84" w:rsidRPr="004C57B7">
        <w:rPr>
          <w:rFonts w:ascii="Times New Roman" w:hAnsi="Times New Roman" w:cs="Times New Roman"/>
          <w:sz w:val="20"/>
          <w:szCs w:val="20"/>
        </w:rPr>
        <w:t>Infringement (</w:t>
      </w:r>
      <w:r w:rsidR="00553F84" w:rsidRPr="004C57B7">
        <w:rPr>
          <w:rFonts w:ascii="Times New Roman" w:hAnsi="Times New Roman" w:cs="Times New Roman"/>
          <w:sz w:val="20"/>
          <w:szCs w:val="20"/>
        </w:rPr>
        <w:t>知识产权侵权责任研究</w:t>
      </w:r>
      <w:r w:rsidR="00553F84" w:rsidRPr="004C57B7">
        <w:rPr>
          <w:rFonts w:ascii="Times New Roman" w:hAnsi="Times New Roman" w:cs="Times New Roman"/>
          <w:sz w:val="20"/>
          <w:szCs w:val="20"/>
        </w:rPr>
        <w:t>) //</w:t>
      </w:r>
      <w:r w:rsidR="00553F84" w:rsidRPr="004C57B7">
        <w:rPr>
          <w:rFonts w:ascii="Times New Roman" w:hAnsi="Times New Roman" w:cs="Times New Roman"/>
          <w:sz w:val="20"/>
          <w:szCs w:val="20"/>
          <w:lang w:val="en-GB"/>
        </w:rPr>
        <w:t xml:space="preserve"> Beijing: Peking University </w:t>
      </w:r>
      <w:r w:rsidR="00AB5E00" w:rsidRPr="004C57B7">
        <w:rPr>
          <w:rFonts w:ascii="Times New Roman" w:hAnsi="Times New Roman" w:cs="Times New Roman"/>
          <w:sz w:val="20"/>
          <w:szCs w:val="20"/>
          <w:lang w:val="en-GB"/>
        </w:rPr>
        <w:t>Press,</w:t>
      </w:r>
      <w:r w:rsidR="00AB5E00" w:rsidRPr="004C57B7">
        <w:rPr>
          <w:rFonts w:ascii="Times New Roman" w:hAnsi="Times New Roman" w:cs="Times New Roman"/>
          <w:sz w:val="20"/>
          <w:szCs w:val="20"/>
        </w:rPr>
        <w:t xml:space="preserve"> 2015</w:t>
      </w:r>
      <w:r w:rsidR="00553F84" w:rsidRPr="004C57B7">
        <w:rPr>
          <w:rFonts w:ascii="Times New Roman" w:hAnsi="Times New Roman" w:cs="Times New Roman"/>
          <w:sz w:val="20"/>
          <w:szCs w:val="20"/>
        </w:rPr>
        <w:t xml:space="preserve">. – </w:t>
      </w:r>
      <w:r w:rsidRPr="004C57B7">
        <w:rPr>
          <w:rFonts w:ascii="Times New Roman" w:hAnsi="Times New Roman" w:cs="Times New Roman"/>
          <w:sz w:val="20"/>
          <w:szCs w:val="20"/>
        </w:rPr>
        <w:t xml:space="preserve"> p. 103.</w:t>
      </w:r>
    </w:p>
  </w:footnote>
  <w:footnote w:id="110">
    <w:p w14:paraId="3A158C6C" w14:textId="47AFDC3B"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Liu Y. Research on Trademark Infringement in China’s Foreign OEM in International Trade (</w:t>
      </w:r>
      <w:r w:rsidRPr="004C57B7">
        <w:rPr>
          <w:rFonts w:ascii="Times New Roman" w:hAnsi="Times New Roman" w:cs="Times New Roman"/>
          <w:sz w:val="20"/>
          <w:szCs w:val="20"/>
        </w:rPr>
        <w:t>国际贸易中涉外贴牌生产中的商标侵权问题研究</w:t>
      </w:r>
      <w:r w:rsidRPr="004C57B7">
        <w:rPr>
          <w:rFonts w:ascii="Times New Roman" w:hAnsi="Times New Roman" w:cs="Times New Roman"/>
          <w:sz w:val="20"/>
          <w:szCs w:val="20"/>
        </w:rPr>
        <w:t>). – P. 172.</w:t>
      </w:r>
    </w:p>
  </w:footnote>
  <w:footnote w:id="111">
    <w:p w14:paraId="27341300" w14:textId="393CA1C0"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112">
    <w:p w14:paraId="13C9AEA2" w14:textId="2B46C128"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Saidov D. Conformity of Goods and Documents – the Vienna Sales Convection. – 220 p.</w:t>
      </w:r>
    </w:p>
  </w:footnote>
  <w:footnote w:id="113">
    <w:p w14:paraId="69894994" w14:textId="5CC2A4B4"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Yang F. </w:t>
      </w:r>
      <w:r w:rsidRPr="004C57B7">
        <w:rPr>
          <w:rFonts w:ascii="Times New Roman" w:hAnsi="Times New Roman" w:cs="Times New Roman"/>
          <w:color w:val="000000"/>
          <w:sz w:val="20"/>
          <w:szCs w:val="20"/>
        </w:rPr>
        <w:t>The Application of the CISG in the Current PRC Law and CIETAC Arbitration Practice</w:t>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rPr>
        <w:t>// Nordic Journal of Commercial Law. – Vol. 2006. – No. 2. – 2006. – P. 1-2.</w:t>
      </w:r>
    </w:p>
  </w:footnote>
  <w:footnote w:id="114">
    <w:p w14:paraId="52D8AACD" w14:textId="37CFB903"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China Judgement Online (</w:t>
      </w:r>
      <w:r w:rsidRPr="004C57B7">
        <w:rPr>
          <w:rFonts w:ascii="Times New Roman" w:hAnsi="Times New Roman" w:cs="Times New Roman"/>
          <w:sz w:val="20"/>
          <w:szCs w:val="20"/>
        </w:rPr>
        <w:t>裁判文书网</w:t>
      </w:r>
      <w:r w:rsidRPr="004C57B7">
        <w:rPr>
          <w:rFonts w:ascii="Times New Roman" w:hAnsi="Times New Roman" w:cs="Times New Roman"/>
          <w:sz w:val="20"/>
          <w:szCs w:val="20"/>
          <w:lang w:val="en-GB"/>
        </w:rPr>
        <w:t>).</w:t>
      </w:r>
      <w:r w:rsidRPr="004C57B7">
        <w:rPr>
          <w:rFonts w:ascii="Times New Roman" w:hAnsi="Times New Roman" w:cs="Times New Roman"/>
          <w:sz w:val="20"/>
          <w:szCs w:val="20"/>
        </w:rPr>
        <w:t xml:space="preserve"> – [Site]. – URL:</w:t>
      </w:r>
      <w:r w:rsidRPr="004C57B7">
        <w:rPr>
          <w:rFonts w:ascii="Times New Roman" w:hAnsi="Times New Roman" w:cs="Times New Roman"/>
          <w:sz w:val="20"/>
          <w:szCs w:val="20"/>
          <w:lang w:val="en-GB"/>
        </w:rPr>
        <w:t xml:space="preserve"> https://wenshu.court.gov.cn/</w:t>
      </w:r>
    </w:p>
  </w:footnote>
  <w:footnote w:id="115">
    <w:p w14:paraId="5D1D53DC" w14:textId="23B6A3F4"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lang w:val="en-GB"/>
        </w:rPr>
        <w:t>PKUlaw</w:t>
      </w:r>
      <w:proofErr w:type="spellEnd"/>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lang w:val="en-GB"/>
        </w:rPr>
        <w:t>北大法宝</w:t>
      </w:r>
      <w:r w:rsidRPr="004C57B7">
        <w:rPr>
          <w:rFonts w:ascii="Times New Roman" w:hAnsi="Times New Roman" w:cs="Times New Roman"/>
          <w:sz w:val="20"/>
          <w:szCs w:val="20"/>
          <w:lang w:val="en-GB"/>
        </w:rPr>
        <w:t>).</w:t>
      </w:r>
      <w:r w:rsidRPr="004C57B7">
        <w:rPr>
          <w:rFonts w:ascii="Times New Roman" w:hAnsi="Times New Roman" w:cs="Times New Roman"/>
          <w:sz w:val="20"/>
          <w:szCs w:val="20"/>
        </w:rPr>
        <w:t xml:space="preserve"> – [Site]. – URL:</w:t>
      </w:r>
      <w:r w:rsidRPr="004C57B7">
        <w:rPr>
          <w:rFonts w:ascii="Times New Roman" w:hAnsi="Times New Roman" w:cs="Times New Roman"/>
          <w:sz w:val="20"/>
          <w:szCs w:val="20"/>
          <w:lang w:val="en-GB"/>
        </w:rPr>
        <w:t xml:space="preserve"> https://wenshu.pkulaw.cn/</w:t>
      </w:r>
    </w:p>
  </w:footnote>
  <w:footnote w:id="116">
    <w:p w14:paraId="49271383" w14:textId="358A584A"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Trademark Law of the People’s Republic of China 2019 [Electronic resource] // WIPO / English translation. – [Site]. – URL: </w:t>
      </w:r>
      <w:hyperlink r:id="rId21" w:history="1">
        <w:r w:rsidRPr="004C57B7">
          <w:rPr>
            <w:rStyle w:val="ab"/>
            <w:rFonts w:ascii="Times New Roman" w:hAnsi="Times New Roman" w:cs="Times New Roman"/>
            <w:sz w:val="20"/>
            <w:szCs w:val="20"/>
          </w:rPr>
          <w:t>https://wipolex.wipo.int/en/text/579989</w:t>
        </w:r>
      </w:hyperlink>
      <w:r w:rsidRPr="004C57B7">
        <w:rPr>
          <w:rFonts w:ascii="Times New Roman" w:hAnsi="Times New Roman" w:cs="Times New Roman"/>
          <w:sz w:val="20"/>
          <w:szCs w:val="20"/>
        </w:rPr>
        <w:t xml:space="preserve"> (accessed: 06.05.2022).</w:t>
      </w:r>
    </w:p>
  </w:footnote>
  <w:footnote w:id="117">
    <w:p w14:paraId="7B245457" w14:textId="21087686" w:rsidR="006860CB" w:rsidRPr="004C57B7" w:rsidRDefault="006860CB" w:rsidP="006C4E44">
      <w:pPr>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Regulations for the Implementation of the Trademark Law of the People’s Republic of China 2014 [Electronic resource] // WIPO / English translation. – [Site]. – URL: https://wipolex-res.wipo.int/edocs/lexdocs/laws/en/cn/cn342en.pdf (accessed: 06.05.2022).</w:t>
      </w:r>
    </w:p>
  </w:footnote>
  <w:footnote w:id="118">
    <w:p w14:paraId="3BC47FF2" w14:textId="18E43505" w:rsidR="006860CB" w:rsidRPr="004C57B7" w:rsidRDefault="006860CB" w:rsidP="006C4E44">
      <w:pPr>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color w:val="251714"/>
          <w:sz w:val="20"/>
          <w:szCs w:val="20"/>
          <w:shd w:val="clear" w:color="auto" w:fill="FFFFFF"/>
        </w:rPr>
        <w:t>Civil Code of the People’s Republic of China of 1 January 2021</w:t>
      </w:r>
      <w:r w:rsidRPr="004C57B7">
        <w:rPr>
          <w:rFonts w:ascii="Times New Roman" w:hAnsi="Times New Roman" w:cs="Times New Roman"/>
          <w:sz w:val="20"/>
          <w:szCs w:val="20"/>
        </w:rPr>
        <w:t>[Electronic resource] /</w:t>
      </w:r>
      <w:r w:rsidRPr="004C57B7">
        <w:rPr>
          <w:rFonts w:ascii="Times New Roman" w:hAnsi="Times New Roman" w:cs="Times New Roman"/>
          <w:color w:val="251714"/>
          <w:sz w:val="20"/>
          <w:szCs w:val="20"/>
          <w:shd w:val="clear" w:color="auto" w:fill="FFFFFF"/>
        </w:rPr>
        <w:t xml:space="preserve"> English translation</w:t>
      </w:r>
      <w:r w:rsidRPr="004C57B7">
        <w:rPr>
          <w:rFonts w:ascii="Times New Roman" w:hAnsi="Times New Roman" w:cs="Times New Roman"/>
          <w:sz w:val="20"/>
          <w:szCs w:val="20"/>
        </w:rPr>
        <w:t>. – [Site]. – URL:</w:t>
      </w:r>
      <w:r w:rsidRPr="004C57B7">
        <w:rPr>
          <w:rFonts w:ascii="Times New Roman" w:hAnsi="Times New Roman" w:cs="Times New Roman"/>
          <w:color w:val="251714"/>
          <w:sz w:val="20"/>
          <w:szCs w:val="20"/>
          <w:shd w:val="clear" w:color="auto" w:fill="FFFFFF"/>
        </w:rPr>
        <w:t xml:space="preserve"> </w:t>
      </w:r>
      <w:hyperlink r:id="rId22" w:history="1">
        <w:r w:rsidRPr="004C57B7">
          <w:rPr>
            <w:rStyle w:val="ab"/>
            <w:rFonts w:ascii="Times New Roman" w:hAnsi="Times New Roman" w:cs="Times New Roman"/>
            <w:sz w:val="20"/>
            <w:szCs w:val="20"/>
            <w:shd w:val="clear" w:color="auto" w:fill="FFFFFF"/>
          </w:rPr>
          <w:t>http://english.www.gov.cn/archive/lawsregulations/202012/31/content_WS5fedad98c6d0f72576943005.html</w:t>
        </w:r>
      </w:hyperlink>
      <w:r w:rsidRPr="004C57B7">
        <w:rPr>
          <w:rFonts w:ascii="Times New Roman" w:hAnsi="Times New Roman" w:cs="Times New Roman"/>
          <w:color w:val="251714"/>
          <w:sz w:val="20"/>
          <w:szCs w:val="20"/>
          <w:shd w:val="clear" w:color="auto" w:fill="FFFFFF"/>
        </w:rPr>
        <w:t xml:space="preserve"> </w:t>
      </w:r>
      <w:r w:rsidRPr="004C57B7">
        <w:rPr>
          <w:rFonts w:ascii="Times New Roman" w:hAnsi="Times New Roman" w:cs="Times New Roman"/>
          <w:sz w:val="20"/>
          <w:szCs w:val="20"/>
        </w:rPr>
        <w:t>(accessed: 06.05.2022).</w:t>
      </w:r>
    </w:p>
  </w:footnote>
  <w:footnote w:id="119">
    <w:p w14:paraId="7C6D47F1" w14:textId="2B0DAF4E" w:rsidR="006860CB" w:rsidRPr="004C57B7" w:rsidRDefault="006860CB" w:rsidP="006C4E44">
      <w:pPr>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bidi="ar"/>
        </w:rPr>
        <w:t xml:space="preserve">Law of the People’s Republic of China on the Laws Applicable to Foreign-related Civil Relations 2010 </w:t>
      </w:r>
      <w:r w:rsidRPr="004C57B7">
        <w:rPr>
          <w:rFonts w:ascii="Times New Roman" w:hAnsi="Times New Roman" w:cs="Times New Roman"/>
          <w:sz w:val="20"/>
          <w:szCs w:val="20"/>
        </w:rPr>
        <w:t>[Electronic resource] /</w:t>
      </w:r>
      <w:r w:rsidRPr="004C57B7">
        <w:rPr>
          <w:rFonts w:ascii="Times New Roman" w:hAnsi="Times New Roman" w:cs="Times New Roman"/>
          <w:color w:val="251714"/>
          <w:sz w:val="20"/>
          <w:szCs w:val="20"/>
          <w:shd w:val="clear" w:color="auto" w:fill="FFFFFF"/>
        </w:rPr>
        <w:t xml:space="preserve"> English translation</w:t>
      </w:r>
      <w:r w:rsidRPr="004C57B7">
        <w:rPr>
          <w:rFonts w:ascii="Times New Roman" w:hAnsi="Times New Roman" w:cs="Times New Roman"/>
          <w:sz w:val="20"/>
          <w:szCs w:val="20"/>
        </w:rPr>
        <w:t>. – [Site]. – URL:</w:t>
      </w:r>
      <w:r w:rsidRPr="004C57B7">
        <w:rPr>
          <w:rFonts w:ascii="Times New Roman" w:hAnsi="Times New Roman" w:cs="Times New Roman"/>
          <w:color w:val="251714"/>
          <w:sz w:val="20"/>
          <w:szCs w:val="20"/>
          <w:shd w:val="clear" w:color="auto" w:fill="FFFFFF"/>
        </w:rPr>
        <w:t xml:space="preserve"> </w:t>
      </w:r>
      <w:r w:rsidRPr="004C57B7">
        <w:rPr>
          <w:rFonts w:ascii="Times New Roman" w:hAnsi="Times New Roman" w:cs="Times New Roman"/>
          <w:sz w:val="20"/>
          <w:szCs w:val="20"/>
          <w:lang w:val="en-GB" w:bidi="ar"/>
        </w:rPr>
        <w:t xml:space="preserve"> </w:t>
      </w:r>
      <w:hyperlink r:id="rId23" w:history="1">
        <w:r w:rsidRPr="004C57B7">
          <w:rPr>
            <w:rStyle w:val="ab"/>
            <w:rFonts w:ascii="Times New Roman" w:hAnsi="Times New Roman" w:cs="Times New Roman"/>
            <w:sz w:val="20"/>
            <w:szCs w:val="20"/>
            <w:lang w:val="en-GB" w:bidi="ar"/>
          </w:rPr>
          <w:t>https://www.wipo.int/edocs/lexdocs/laws/en/cn/cn173en.pdf</w:t>
        </w:r>
      </w:hyperlink>
      <w:r w:rsidRPr="004C57B7">
        <w:rPr>
          <w:rFonts w:ascii="Times New Roman" w:hAnsi="Times New Roman" w:cs="Times New Roman"/>
          <w:sz w:val="20"/>
          <w:szCs w:val="20"/>
          <w:lang w:val="en-GB" w:bidi="ar"/>
        </w:rPr>
        <w:t xml:space="preserve"> </w:t>
      </w:r>
      <w:r w:rsidRPr="004C57B7">
        <w:rPr>
          <w:rFonts w:ascii="Times New Roman" w:hAnsi="Times New Roman" w:cs="Times New Roman"/>
          <w:sz w:val="20"/>
          <w:szCs w:val="20"/>
        </w:rPr>
        <w:t>(accessed: 06.05.2022).</w:t>
      </w:r>
    </w:p>
  </w:footnote>
  <w:footnote w:id="120">
    <w:p w14:paraId="076DF160" w14:textId="4A3193BE" w:rsidR="006860CB" w:rsidRPr="004C57B7" w:rsidRDefault="006860CB" w:rsidP="006C4E44">
      <w:pPr>
        <w:pStyle w:val="a5"/>
        <w:ind w:firstLineChars="400" w:firstLine="800"/>
        <w:jc w:val="both"/>
        <w:rPr>
          <w:rFonts w:ascii="Times New Roman" w:hAnsi="Times New Roman" w:cs="Times New Roman"/>
          <w:sz w:val="20"/>
          <w:szCs w:val="20"/>
          <w:lang w:val="en-GB" w:bidi="ar"/>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bidi="ar"/>
        </w:rPr>
        <w:t>Interpretations of the Supreme People’s Court on Several Issues Concerning Application of the Law of the People’s Republic of China on the Laws Applicable to Foreign-Related Civil Relationships (2020 Amendment)</w:t>
      </w:r>
      <w:r w:rsidRPr="004C57B7">
        <w:rPr>
          <w:rFonts w:ascii="Times New Roman" w:hAnsi="Times New Roman" w:cs="Times New Roman"/>
          <w:sz w:val="20"/>
          <w:szCs w:val="20"/>
        </w:rPr>
        <w:t xml:space="preserve"> [Electronic resource] /</w:t>
      </w:r>
      <w:r w:rsidRPr="004C57B7">
        <w:rPr>
          <w:rFonts w:ascii="Times New Roman" w:hAnsi="Times New Roman" w:cs="Times New Roman"/>
          <w:color w:val="251714"/>
          <w:sz w:val="20"/>
          <w:szCs w:val="20"/>
          <w:shd w:val="clear" w:color="auto" w:fill="FFFFFF"/>
        </w:rPr>
        <w:t xml:space="preserve"> English translation</w:t>
      </w:r>
      <w:r w:rsidRPr="004C57B7">
        <w:rPr>
          <w:rFonts w:ascii="Times New Roman" w:hAnsi="Times New Roman" w:cs="Times New Roman"/>
          <w:sz w:val="20"/>
          <w:szCs w:val="20"/>
        </w:rPr>
        <w:t>. – [Site]. – URL:</w:t>
      </w:r>
      <w:r w:rsidRPr="004C57B7">
        <w:rPr>
          <w:rFonts w:ascii="Times New Roman" w:hAnsi="Times New Roman" w:cs="Times New Roman"/>
          <w:sz w:val="20"/>
          <w:szCs w:val="20"/>
          <w:lang w:val="en-GB" w:bidi="ar"/>
        </w:rPr>
        <w:t xml:space="preserve"> </w:t>
      </w:r>
      <w:hyperlink r:id="rId24" w:history="1">
        <w:r w:rsidRPr="004C57B7">
          <w:rPr>
            <w:rStyle w:val="ab"/>
            <w:rFonts w:ascii="Times New Roman" w:hAnsi="Times New Roman" w:cs="Times New Roman"/>
            <w:sz w:val="20"/>
            <w:szCs w:val="20"/>
            <w:lang w:val="en-GB" w:bidi="ar"/>
          </w:rPr>
          <w:t>https://english.court.gov.cn/2021-10/19/content_37548525.htm</w:t>
        </w:r>
      </w:hyperlink>
      <w:r w:rsidRPr="004C57B7">
        <w:rPr>
          <w:rFonts w:ascii="Times New Roman" w:hAnsi="Times New Roman" w:cs="Times New Roman"/>
          <w:sz w:val="20"/>
          <w:szCs w:val="20"/>
          <w:lang w:val="en-GB" w:bidi="ar"/>
        </w:rPr>
        <w:t xml:space="preserve"> </w:t>
      </w:r>
      <w:r w:rsidRPr="004C57B7">
        <w:rPr>
          <w:rFonts w:ascii="Times New Roman" w:hAnsi="Times New Roman" w:cs="Times New Roman"/>
          <w:sz w:val="20"/>
          <w:szCs w:val="20"/>
        </w:rPr>
        <w:t>(accessed: 06.05.2022).</w:t>
      </w:r>
    </w:p>
    <w:p w14:paraId="1FD19711"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Fonts w:ascii="Times New Roman" w:hAnsi="Times New Roman" w:cs="Times New Roman"/>
          <w:sz w:val="20"/>
          <w:szCs w:val="20"/>
          <w:lang w:val="en-GB" w:bidi="ar"/>
        </w:rPr>
        <w:t>There are multiple expressions in different translation texts, which are acceptable in this thesis.</w:t>
      </w:r>
    </w:p>
  </w:footnote>
  <w:footnote w:id="121">
    <w:p w14:paraId="469D1A94"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CIETAC has not created any case-law database, and most of the arbitral awards are highly confidential. Only a few typical cases and some other publications, will be </w:t>
      </w:r>
      <w:r w:rsidRPr="004C57B7">
        <w:rPr>
          <w:rFonts w:ascii="Times New Roman" w:hAnsi="Times New Roman" w:cs="Times New Roman"/>
          <w:sz w:val="20"/>
          <w:szCs w:val="20"/>
          <w:lang w:val="en-GB"/>
        </w:rPr>
        <w:t>codified and published in the “Research” sector on the official website for future guidance or research. Typical cases and other publications are available at http://www.cietac.org/index.php?m=Article&amp;a=index&amp;id=71</w:t>
      </w:r>
    </w:p>
  </w:footnote>
  <w:footnote w:id="122">
    <w:p w14:paraId="14116A79" w14:textId="27C8A68E"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shd w:val="clear" w:color="auto" w:fill="FFFFFF"/>
        </w:rPr>
        <w:t xml:space="preserve">Established in the early 1990s at Pace Law, the CISG Database provides a comprehensive global collection of legal materials on the CISG. The CISG is the law governing cross-border sale of goods transactions among most of the world’s trading nations. The Pace-IICL developed and maintained the CISG Database to promote cross-border trade and the rule of law. Access to this comprehensive legal collection is universal and free of charge. </w:t>
      </w:r>
    </w:p>
    <w:p w14:paraId="7B2E5B1A" w14:textId="38B0B465" w:rsidR="006860CB" w:rsidRPr="004C57B7" w:rsidRDefault="006860CB" w:rsidP="006C4E44">
      <w:pPr>
        <w:pStyle w:val="a5"/>
        <w:ind w:firstLineChars="400" w:firstLine="800"/>
        <w:jc w:val="both"/>
        <w:rPr>
          <w:rFonts w:ascii="Times New Roman" w:hAnsi="Times New Roman" w:cs="Times New Roman"/>
          <w:sz w:val="20"/>
          <w:szCs w:val="20"/>
          <w:vertAlign w:val="superscript"/>
        </w:rPr>
      </w:pPr>
      <w:r w:rsidRPr="004C57B7">
        <w:rPr>
          <w:rFonts w:ascii="Times New Roman" w:hAnsi="Times New Roman" w:cs="Times New Roman"/>
          <w:sz w:val="20"/>
          <w:szCs w:val="20"/>
        </w:rPr>
        <w:t xml:space="preserve">Pace Law Albert H. </w:t>
      </w:r>
      <w:proofErr w:type="spellStart"/>
      <w:r w:rsidRPr="004C57B7">
        <w:rPr>
          <w:rFonts w:ascii="Times New Roman" w:hAnsi="Times New Roman" w:cs="Times New Roman"/>
          <w:sz w:val="20"/>
          <w:szCs w:val="20"/>
        </w:rPr>
        <w:t>Kritzer</w:t>
      </w:r>
      <w:proofErr w:type="spellEnd"/>
      <w:r w:rsidRPr="004C57B7">
        <w:rPr>
          <w:rFonts w:ascii="Times New Roman" w:hAnsi="Times New Roman" w:cs="Times New Roman"/>
          <w:sz w:val="20"/>
          <w:szCs w:val="20"/>
        </w:rPr>
        <w:t xml:space="preserve"> CISG Database is available at </w:t>
      </w:r>
      <w:hyperlink r:id="rId25" w:history="1">
        <w:r w:rsidRPr="004C57B7">
          <w:rPr>
            <w:rStyle w:val="ab"/>
            <w:rFonts w:ascii="Times New Roman" w:hAnsi="Times New Roman" w:cs="Times New Roman"/>
            <w:sz w:val="20"/>
            <w:szCs w:val="20"/>
          </w:rPr>
          <w:t>https://iicl.law.pace.edu/cisg/search/cases</w:t>
        </w:r>
      </w:hyperlink>
      <w:r w:rsidRPr="004C57B7">
        <w:rPr>
          <w:rFonts w:ascii="Times New Roman" w:hAnsi="Times New Roman" w:cs="Times New Roman"/>
          <w:sz w:val="20"/>
          <w:szCs w:val="20"/>
        </w:rPr>
        <w:t xml:space="preserve">. </w:t>
      </w:r>
    </w:p>
  </w:footnote>
  <w:footnote w:id="123">
    <w:p w14:paraId="3C69E8A9" w14:textId="77777777"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pacing w:val="-5"/>
          <w:sz w:val="20"/>
          <w:szCs w:val="20"/>
          <w:shd w:val="clear" w:color="auto" w:fill="FFFFFF"/>
        </w:rPr>
        <w:t>The UNCITRAL Secretariat has established a system for collecting and disseminating information on court decisions and arbitral awards relating to the Conventions and Model Laws that have emanated from the work of the Commission. The purpose of the system is to promote international awareness of the legal texts formulated by the Commission and facilitate uniform interpretation and application of those texts. The system is explained in document A/CN.9/SER.C/GUIDE/1/Rev.3.</w:t>
      </w:r>
    </w:p>
    <w:p w14:paraId="460F6ABE" w14:textId="2FCB6091" w:rsidR="006860CB" w:rsidRPr="004C57B7" w:rsidRDefault="006860CB" w:rsidP="006C4E44">
      <w:pPr>
        <w:pStyle w:val="a5"/>
        <w:ind w:firstLineChars="400" w:firstLine="800"/>
        <w:jc w:val="both"/>
        <w:rPr>
          <w:rFonts w:ascii="Times New Roman" w:hAnsi="Times New Roman" w:cs="Times New Roman"/>
          <w:sz w:val="20"/>
          <w:szCs w:val="20"/>
        </w:rPr>
      </w:pPr>
      <w:r w:rsidRPr="004C57B7">
        <w:rPr>
          <w:rFonts w:ascii="Times New Roman" w:hAnsi="Times New Roman" w:cs="Times New Roman"/>
          <w:sz w:val="20"/>
          <w:szCs w:val="20"/>
        </w:rPr>
        <w:t xml:space="preserve">By searching cases relating to Chinese practice on CLOUT, no cases involved with Articles 42 or 43 were found. – [Site]. – URL: </w:t>
      </w:r>
      <w:hyperlink r:id="rId26" w:history="1">
        <w:r w:rsidRPr="004C57B7">
          <w:rPr>
            <w:rStyle w:val="ab"/>
            <w:rFonts w:ascii="Times New Roman" w:hAnsi="Times New Roman" w:cs="Times New Roman"/>
            <w:sz w:val="20"/>
            <w:szCs w:val="20"/>
          </w:rPr>
          <w:t>https://www.uncitral.org/clout/search.jspx?f=en%23cloutDocument.country-ref0_s%3AChina&amp;f=en%23cloutDocument.textTypes.textType_s%3ACISG%5C+%5C%281980%5C%29&amp;sortFacet=&amp;sortDir=</w:t>
        </w:r>
      </w:hyperlink>
      <w:r w:rsidRPr="004C57B7">
        <w:rPr>
          <w:rFonts w:ascii="Times New Roman" w:hAnsi="Times New Roman" w:cs="Times New Roman"/>
          <w:sz w:val="20"/>
          <w:szCs w:val="20"/>
        </w:rPr>
        <w:t xml:space="preserve"> (accessed: 06.05.2022).</w:t>
      </w:r>
    </w:p>
  </w:footnote>
  <w:footnote w:id="124">
    <w:p w14:paraId="587EE293" w14:textId="77777777"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Introduction to this book (translated from the original Chinese texts on the CIETAC website): “CIETAC has long been committed to promoting the development of international commercial arbitration, promoting a good environment for international commercial transactions, and promoting the unification and integration of international commercial laws. To further promote the progress of relevant research on the Convention, promote the unified implementation of the Convention, and facilitate arbitration participants and members of the Convention to understand the practice of arbitration in China better, CIETAC commissioned Tong Liu from the School of Law of the University of International Business and Economics. Associate Professor and Associate Professor </w:t>
      </w:r>
      <w:proofErr w:type="spellStart"/>
      <w:r w:rsidRPr="004C57B7">
        <w:rPr>
          <w:rFonts w:ascii="Times New Roman" w:hAnsi="Times New Roman" w:cs="Times New Roman"/>
          <w:sz w:val="20"/>
          <w:szCs w:val="20"/>
        </w:rPr>
        <w:t>Jianling</w:t>
      </w:r>
      <w:proofErr w:type="spellEnd"/>
      <w:r w:rsidRPr="004C57B7">
        <w:rPr>
          <w:rFonts w:ascii="Times New Roman" w:hAnsi="Times New Roman" w:cs="Times New Roman"/>
          <w:sz w:val="20"/>
          <w:szCs w:val="20"/>
        </w:rPr>
        <w:t xml:space="preserve"> Chen, and CIETAC Arbitration Institute jointly established a research group to conduct a comprehensive study on the application of the Convention in China and formed the book “The Application of the United Nations Convention on Contracts for the International Sale of Goods in Chinese Arbitration” in 500,000 Chinese characters and Law Press published it in 2021. At the same time, to facilitate the understanding and use of the members, the English translation and printing of this book were carried out simultaneously.</w:t>
      </w:r>
    </w:p>
    <w:p w14:paraId="16C6FC4B" w14:textId="77777777" w:rsidR="006860CB" w:rsidRPr="004C57B7" w:rsidRDefault="006860CB" w:rsidP="006C4E44">
      <w:pPr>
        <w:pStyle w:val="a5"/>
        <w:ind w:firstLineChars="400" w:firstLine="800"/>
        <w:jc w:val="both"/>
        <w:rPr>
          <w:rFonts w:ascii="Times New Roman" w:hAnsi="Times New Roman" w:cs="Times New Roman"/>
          <w:sz w:val="20"/>
          <w:szCs w:val="20"/>
        </w:rPr>
      </w:pPr>
      <w:r w:rsidRPr="004C57B7">
        <w:rPr>
          <w:rFonts w:ascii="Times New Roman" w:hAnsi="Times New Roman" w:cs="Times New Roman"/>
          <w:sz w:val="20"/>
          <w:szCs w:val="20"/>
        </w:rPr>
        <w:t>This book selects 109 typical cases applying the “Convention” from the arbitration cases concluded by CIETAC. The period of the award is from 2002 to 2019. The application and interpretation of the Convention in practice, to share the previous practice with the members, discussing the way to improve it, and trying to judge the latest developments and future directions of the application and interpretation of the Convention.”</w:t>
      </w:r>
    </w:p>
    <w:p w14:paraId="6AC98962" w14:textId="0D7E5577" w:rsidR="006860CB" w:rsidRPr="004C57B7" w:rsidRDefault="006860CB" w:rsidP="006C4E44">
      <w:pPr>
        <w:pStyle w:val="a5"/>
        <w:ind w:firstLineChars="400" w:firstLine="800"/>
        <w:jc w:val="both"/>
        <w:rPr>
          <w:rFonts w:ascii="Times New Roman" w:hAnsi="Times New Roman" w:cs="Times New Roman"/>
          <w:sz w:val="20"/>
          <w:szCs w:val="20"/>
        </w:rPr>
      </w:pPr>
      <w:r w:rsidRPr="004C57B7">
        <w:rPr>
          <w:rFonts w:ascii="Times New Roman" w:hAnsi="Times New Roman" w:cs="Times New Roman"/>
          <w:sz w:val="20"/>
          <w:szCs w:val="20"/>
        </w:rPr>
        <w:t xml:space="preserve">Original Chinese texts of the introduction are available at </w:t>
      </w:r>
      <w:hyperlink r:id="rId27" w:history="1">
        <w:r w:rsidRPr="004C57B7">
          <w:rPr>
            <w:rStyle w:val="ab"/>
            <w:rFonts w:ascii="Times New Roman" w:hAnsi="Times New Roman" w:cs="Times New Roman"/>
            <w:sz w:val="20"/>
            <w:szCs w:val="20"/>
          </w:rPr>
          <w:t>http://www.cietac.org/index.php?m=Page&amp;a=index&amp;id=506</w:t>
        </w:r>
      </w:hyperlink>
      <w:r w:rsidRPr="004C57B7">
        <w:rPr>
          <w:rFonts w:ascii="Times New Roman" w:hAnsi="Times New Roman" w:cs="Times New Roman"/>
          <w:sz w:val="20"/>
          <w:szCs w:val="20"/>
        </w:rPr>
        <w:t xml:space="preserve"> (accessed: 06.05.2022).</w:t>
      </w:r>
    </w:p>
    <w:p w14:paraId="50A86106" w14:textId="288BC63C"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Fonts w:ascii="Times New Roman" w:hAnsi="Times New Roman" w:cs="Times New Roman"/>
          <w:sz w:val="20"/>
          <w:szCs w:val="20"/>
        </w:rPr>
        <w:t xml:space="preserve">English version of the publication is available at </w:t>
      </w:r>
      <w:hyperlink r:id="rId28" w:history="1">
        <w:r w:rsidRPr="004C57B7">
          <w:rPr>
            <w:rStyle w:val="ab"/>
            <w:rFonts w:ascii="Times New Roman" w:hAnsi="Times New Roman" w:cs="Times New Roman"/>
            <w:sz w:val="20"/>
            <w:szCs w:val="20"/>
          </w:rPr>
          <w:t>http://www.cietac.org/Uploads/202201/61e66ee65db8d.pdf</w:t>
        </w:r>
      </w:hyperlink>
      <w:r w:rsidRPr="004C57B7">
        <w:rPr>
          <w:rFonts w:ascii="Times New Roman" w:hAnsi="Times New Roman" w:cs="Times New Roman"/>
          <w:sz w:val="20"/>
          <w:szCs w:val="20"/>
        </w:rPr>
        <w:t xml:space="preserve"> (accessed: 06.05.2022).</w:t>
      </w:r>
    </w:p>
  </w:footnote>
  <w:footnote w:id="125">
    <w:p w14:paraId="669EF6B9" w14:textId="43B590F4"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Liu Q., Ren, X. CISG in Chinese Courts: The Issue of Applicability // Oxford University Press on behalf of the American Society of Comparative Law. – Vol. 65. – 2017. – P. 876.</w:t>
      </w:r>
    </w:p>
  </w:footnote>
  <w:footnote w:id="126">
    <w:p w14:paraId="7B6C0559" w14:textId="49576044"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Article 3 of the ILCF [Electronic resource] /</w:t>
      </w:r>
      <w:r w:rsidRPr="004C57B7">
        <w:rPr>
          <w:rFonts w:ascii="Times New Roman" w:hAnsi="Times New Roman" w:cs="Times New Roman"/>
          <w:color w:val="251714"/>
          <w:sz w:val="20"/>
          <w:szCs w:val="20"/>
          <w:shd w:val="clear" w:color="auto" w:fill="FFFFFF"/>
        </w:rPr>
        <w:t xml:space="preserve"> English translation</w:t>
      </w:r>
      <w:r w:rsidRPr="004C57B7">
        <w:rPr>
          <w:rFonts w:ascii="Times New Roman" w:hAnsi="Times New Roman" w:cs="Times New Roman"/>
          <w:sz w:val="20"/>
          <w:szCs w:val="20"/>
        </w:rPr>
        <w:t>. – [Site]. – URL:</w:t>
      </w:r>
      <w:r w:rsidRPr="004C57B7">
        <w:rPr>
          <w:rFonts w:ascii="Times New Roman" w:hAnsi="Times New Roman" w:cs="Times New Roman"/>
          <w:sz w:val="20"/>
          <w:szCs w:val="20"/>
          <w:lang w:val="en-GB" w:bidi="ar"/>
        </w:rPr>
        <w:t xml:space="preserve"> </w:t>
      </w:r>
      <w:hyperlink r:id="rId29" w:history="1">
        <w:r w:rsidRPr="004C57B7">
          <w:rPr>
            <w:rStyle w:val="ab"/>
            <w:rFonts w:ascii="Times New Roman" w:hAnsi="Times New Roman" w:cs="Times New Roman"/>
            <w:sz w:val="20"/>
            <w:szCs w:val="20"/>
            <w:lang w:val="en-GB" w:bidi="ar"/>
          </w:rPr>
          <w:t>https://english.court.gov.cn/2021-10/19/content_37548525.htm</w:t>
        </w:r>
      </w:hyperlink>
      <w:r w:rsidRPr="004C57B7">
        <w:rPr>
          <w:rFonts w:ascii="Times New Roman" w:hAnsi="Times New Roman" w:cs="Times New Roman"/>
          <w:sz w:val="20"/>
          <w:szCs w:val="20"/>
          <w:lang w:val="en-GB" w:bidi="ar"/>
        </w:rPr>
        <w:t xml:space="preserve"> (accessed: 06.05.2022).</w:t>
      </w:r>
    </w:p>
  </w:footnote>
  <w:footnote w:id="127">
    <w:p w14:paraId="7A1627FB" w14:textId="403BC8EB"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Liu Q., Ren, X. CISG in Chinese Courts: The Issue of Applicability. – P. 876.</w:t>
      </w:r>
    </w:p>
  </w:footnote>
  <w:footnote w:id="128">
    <w:p w14:paraId="3F08C3BE" w14:textId="7DF93DFA"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color w:val="000000"/>
          <w:sz w:val="20"/>
          <w:szCs w:val="20"/>
        </w:rPr>
        <w:t>Xiao Y., Long W</w:t>
      </w:r>
      <w:r w:rsidRPr="004C57B7">
        <w:rPr>
          <w:rFonts w:ascii="Times New Roman" w:hAnsi="Times New Roman" w:cs="Times New Roman"/>
          <w:sz w:val="20"/>
          <w:szCs w:val="20"/>
        </w:rPr>
        <w:t xml:space="preserve">. </w:t>
      </w:r>
      <w:r w:rsidRPr="004C57B7">
        <w:rPr>
          <w:rFonts w:ascii="Times New Roman" w:hAnsi="Times New Roman" w:cs="Times New Roman"/>
          <w:color w:val="000000"/>
          <w:sz w:val="20"/>
          <w:szCs w:val="20"/>
        </w:rPr>
        <w:t>Selected Topics on the Application of the CISG in China</w:t>
      </w:r>
      <w:r w:rsidRPr="004C57B7">
        <w:rPr>
          <w:rFonts w:ascii="Times New Roman" w:hAnsi="Times New Roman" w:cs="Times New Roman"/>
          <w:sz w:val="20"/>
          <w:szCs w:val="20"/>
        </w:rPr>
        <w:t xml:space="preserve"> // </w:t>
      </w:r>
      <w:r w:rsidRPr="004C57B7">
        <w:rPr>
          <w:rFonts w:ascii="Times New Roman" w:hAnsi="Times New Roman" w:cs="Times New Roman"/>
          <w:color w:val="000000"/>
          <w:sz w:val="20"/>
          <w:szCs w:val="20"/>
        </w:rPr>
        <w:t>Pace International Law Review</w:t>
      </w:r>
      <w:r w:rsidRPr="004C57B7">
        <w:rPr>
          <w:rFonts w:ascii="Times New Roman" w:hAnsi="Times New Roman" w:cs="Times New Roman"/>
          <w:sz w:val="20"/>
          <w:szCs w:val="20"/>
        </w:rPr>
        <w:t>. – Vol. 20. – No. 1. – 2008. – P. 69-70.</w:t>
      </w:r>
    </w:p>
  </w:footnote>
  <w:footnote w:id="129">
    <w:p w14:paraId="0987CFA0" w14:textId="7A899AE4"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rPr>
        <w:t>Chwu</w:t>
      </w:r>
      <w:proofErr w:type="spellEnd"/>
      <w:r w:rsidRPr="004C57B7">
        <w:rPr>
          <w:rFonts w:ascii="Times New Roman" w:hAnsi="Times New Roman" w:cs="Times New Roman"/>
          <w:sz w:val="20"/>
          <w:szCs w:val="20"/>
        </w:rPr>
        <w:t xml:space="preserve"> T., Lee, G. Navigating OEM-Related IP Challenges. – P. 20-21.</w:t>
      </w:r>
    </w:p>
  </w:footnote>
  <w:footnote w:id="130">
    <w:p w14:paraId="62C1E89F" w14:textId="7425C154"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lang w:bidi="ar"/>
        </w:rPr>
        <w:t>Beconcini</w:t>
      </w:r>
      <w:proofErr w:type="spellEnd"/>
      <w:r w:rsidRPr="004C57B7">
        <w:rPr>
          <w:rFonts w:ascii="Times New Roman" w:hAnsi="Times New Roman" w:cs="Times New Roman"/>
          <w:sz w:val="20"/>
          <w:szCs w:val="20"/>
          <w:lang w:bidi="ar"/>
        </w:rPr>
        <w:t xml:space="preserve"> P. </w:t>
      </w:r>
      <w:r w:rsidRPr="004C57B7">
        <w:rPr>
          <w:rFonts w:ascii="Times New Roman" w:hAnsi="Times New Roman" w:cs="Times New Roman"/>
          <w:sz w:val="20"/>
          <w:szCs w:val="20"/>
        </w:rPr>
        <w:t xml:space="preserve">The China IP </w:t>
      </w:r>
      <w:r w:rsidRPr="004C57B7">
        <w:rPr>
          <w:rFonts w:ascii="Times New Roman" w:hAnsi="Times New Roman" w:cs="Times New Roman"/>
          <w:sz w:val="20"/>
          <w:szCs w:val="20"/>
          <w:lang w:bidi="ar"/>
        </w:rPr>
        <w:t xml:space="preserve">Blog Series: Chinese OEM Trademark Infringement Liability </w:t>
      </w:r>
      <w:proofErr w:type="gramStart"/>
      <w:r w:rsidRPr="004C57B7">
        <w:rPr>
          <w:rFonts w:ascii="Times New Roman" w:hAnsi="Times New Roman" w:cs="Times New Roman"/>
          <w:sz w:val="20"/>
          <w:szCs w:val="20"/>
          <w:lang w:bidi="ar"/>
        </w:rPr>
        <w:t>in Light of</w:t>
      </w:r>
      <w:proofErr w:type="gramEnd"/>
      <w:r w:rsidRPr="004C57B7">
        <w:rPr>
          <w:rFonts w:ascii="Times New Roman" w:hAnsi="Times New Roman" w:cs="Times New Roman"/>
          <w:sz w:val="20"/>
          <w:szCs w:val="20"/>
          <w:lang w:bidi="ar"/>
        </w:rPr>
        <w:t xml:space="preserve"> the Global Covid-19 Crisis [Electronic resource] // UIC Review of Intellectual Property Law. – University of Illinois Chicago. – 5 February 05, 2021. </w:t>
      </w:r>
      <w:r w:rsidRPr="004C57B7">
        <w:rPr>
          <w:rFonts w:ascii="Times New Roman" w:hAnsi="Times New Roman" w:cs="Times New Roman"/>
          <w:sz w:val="20"/>
          <w:szCs w:val="20"/>
        </w:rPr>
        <w:t>– [Site]. – URL:</w:t>
      </w:r>
      <w:r w:rsidRPr="004C57B7">
        <w:rPr>
          <w:rFonts w:ascii="Times New Roman" w:hAnsi="Times New Roman" w:cs="Times New Roman"/>
          <w:sz w:val="20"/>
          <w:szCs w:val="20"/>
          <w:lang w:bidi="ar"/>
        </w:rPr>
        <w:t xml:space="preserve"> </w:t>
      </w:r>
      <w:hyperlink r:id="rId30" w:history="1">
        <w:r w:rsidRPr="004C57B7">
          <w:rPr>
            <w:rStyle w:val="ab"/>
            <w:rFonts w:ascii="Times New Roman" w:hAnsi="Times New Roman" w:cs="Times New Roman"/>
            <w:sz w:val="20"/>
            <w:szCs w:val="20"/>
            <w:lang w:bidi="ar"/>
          </w:rPr>
          <w:t>https://ripl.law.uic.edu/news-stories/china-ip-blog-series-chinese-oem-trademark-infringement-liability-in-light-of-the-global-covid-19-crisis/</w:t>
        </w:r>
      </w:hyperlink>
      <w:r w:rsidRPr="004C57B7">
        <w:rPr>
          <w:rFonts w:ascii="Times New Roman" w:hAnsi="Times New Roman" w:cs="Times New Roman"/>
          <w:sz w:val="20"/>
          <w:szCs w:val="20"/>
          <w:lang w:bidi="ar"/>
        </w:rPr>
        <w:t xml:space="preserve"> (accessed: 06.05.2022).</w:t>
      </w:r>
    </w:p>
  </w:footnote>
  <w:footnote w:id="131">
    <w:p w14:paraId="03272A98" w14:textId="1B2A87A6"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Fang S.</w:t>
      </w:r>
      <w:r w:rsidRPr="004C57B7">
        <w:rPr>
          <w:rFonts w:ascii="Times New Roman" w:hAnsi="Times New Roman" w:cs="Times New Roman"/>
          <w:sz w:val="20"/>
          <w:szCs w:val="20"/>
          <w:lang w:val="en-GB"/>
        </w:rPr>
        <w:t xml:space="preserve"> Determination of Trademark Infringement in Foreign-related OEM Production</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w:t>
      </w:r>
      <w:r w:rsidRPr="004C57B7">
        <w:rPr>
          <w:rFonts w:ascii="Times New Roman" w:hAnsi="Times New Roman" w:cs="Times New Roman"/>
          <w:sz w:val="20"/>
          <w:szCs w:val="20"/>
          <w:lang w:val="en-GB"/>
        </w:rPr>
        <w:t>涉外定牌生产中商标侵权行为的认定</w:t>
      </w:r>
      <w:r w:rsidRPr="004C57B7">
        <w:rPr>
          <w:rFonts w:ascii="Times New Roman" w:hAnsi="Times New Roman" w:cs="Times New Roman"/>
          <w:sz w:val="20"/>
          <w:szCs w:val="20"/>
          <w:lang w:val="en-GB"/>
        </w:rPr>
        <w:t>)</w:t>
      </w:r>
      <w:r w:rsidRPr="004C57B7">
        <w:rPr>
          <w:rFonts w:ascii="Times New Roman" w:hAnsi="Times New Roman" w:cs="Times New Roman"/>
          <w:sz w:val="20"/>
          <w:szCs w:val="20"/>
        </w:rPr>
        <w:t>. – P. 44.</w:t>
      </w:r>
    </w:p>
  </w:footnote>
  <w:footnote w:id="132">
    <w:p w14:paraId="0B7D3442" w14:textId="4BAB2EFA"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Murphy M. et al. Courts Clarify OEM </w:t>
      </w:r>
      <w:proofErr w:type="gramStart"/>
      <w:r w:rsidRPr="004C57B7">
        <w:rPr>
          <w:rFonts w:ascii="Times New Roman" w:hAnsi="Times New Roman" w:cs="Times New Roman"/>
          <w:sz w:val="20"/>
          <w:szCs w:val="20"/>
        </w:rPr>
        <w:t>Trade Mark</w:t>
      </w:r>
      <w:proofErr w:type="gramEnd"/>
      <w:r w:rsidRPr="004C57B7">
        <w:rPr>
          <w:rFonts w:ascii="Times New Roman" w:hAnsi="Times New Roman" w:cs="Times New Roman"/>
          <w:sz w:val="20"/>
          <w:szCs w:val="20"/>
        </w:rPr>
        <w:t xml:space="preserve"> Infringement. – P. 14.</w:t>
      </w:r>
    </w:p>
  </w:footnote>
  <w:footnote w:id="133">
    <w:p w14:paraId="5D4A7ADA" w14:textId="77777777"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134">
    <w:p w14:paraId="0D57E3DA" w14:textId="10E52B59"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Article 48 of the TLC [Electronic resource] /</w:t>
      </w:r>
      <w:r w:rsidRPr="004C57B7">
        <w:rPr>
          <w:rFonts w:ascii="Times New Roman" w:hAnsi="Times New Roman" w:cs="Times New Roman"/>
          <w:color w:val="251714"/>
          <w:sz w:val="20"/>
          <w:szCs w:val="20"/>
          <w:shd w:val="clear" w:color="auto" w:fill="FFFFFF"/>
        </w:rPr>
        <w:t xml:space="preserve"> English translation</w:t>
      </w:r>
      <w:r w:rsidRPr="004C57B7">
        <w:rPr>
          <w:rFonts w:ascii="Times New Roman" w:hAnsi="Times New Roman" w:cs="Times New Roman"/>
          <w:sz w:val="20"/>
          <w:szCs w:val="20"/>
        </w:rPr>
        <w:t xml:space="preserve">. – [Site]. – URL: </w:t>
      </w:r>
      <w:hyperlink r:id="rId31" w:history="1">
        <w:r w:rsidRPr="004C57B7">
          <w:rPr>
            <w:rStyle w:val="ab"/>
            <w:rFonts w:ascii="Times New Roman" w:hAnsi="Times New Roman" w:cs="Times New Roman"/>
            <w:sz w:val="20"/>
            <w:szCs w:val="20"/>
          </w:rPr>
          <w:t>https://wipolex.wipo.int/en/text/579989</w:t>
        </w:r>
      </w:hyperlink>
      <w:r w:rsidRPr="004C57B7">
        <w:rPr>
          <w:rFonts w:ascii="Times New Roman" w:hAnsi="Times New Roman" w:cs="Times New Roman"/>
          <w:sz w:val="20"/>
          <w:szCs w:val="20"/>
        </w:rPr>
        <w:t xml:space="preserve"> (accessed: 06.05.2022).</w:t>
      </w:r>
    </w:p>
  </w:footnote>
  <w:footnote w:id="135">
    <w:p w14:paraId="7FCCCFD3" w14:textId="23420A02"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Article 57 of the TLC [Electronic resource] /</w:t>
      </w:r>
      <w:r w:rsidRPr="004C57B7">
        <w:rPr>
          <w:rFonts w:ascii="Times New Roman" w:hAnsi="Times New Roman" w:cs="Times New Roman"/>
          <w:color w:val="251714"/>
          <w:sz w:val="20"/>
          <w:szCs w:val="20"/>
          <w:shd w:val="clear" w:color="auto" w:fill="FFFFFF"/>
        </w:rPr>
        <w:t xml:space="preserve"> English translation</w:t>
      </w:r>
      <w:r w:rsidRPr="004C57B7">
        <w:rPr>
          <w:rFonts w:ascii="Times New Roman" w:hAnsi="Times New Roman" w:cs="Times New Roman"/>
          <w:sz w:val="20"/>
          <w:szCs w:val="20"/>
        </w:rPr>
        <w:t xml:space="preserve">. – [Site]. – URL: </w:t>
      </w:r>
      <w:hyperlink r:id="rId32" w:history="1">
        <w:r w:rsidRPr="004C57B7">
          <w:rPr>
            <w:rStyle w:val="ab"/>
            <w:rFonts w:ascii="Times New Roman" w:hAnsi="Times New Roman" w:cs="Times New Roman"/>
            <w:sz w:val="20"/>
            <w:szCs w:val="20"/>
          </w:rPr>
          <w:t>https://wipolex.wipo.int/en/text/579989</w:t>
        </w:r>
      </w:hyperlink>
      <w:r w:rsidRPr="004C57B7">
        <w:rPr>
          <w:rFonts w:ascii="Times New Roman" w:hAnsi="Times New Roman" w:cs="Times New Roman"/>
          <w:sz w:val="20"/>
          <w:szCs w:val="20"/>
        </w:rPr>
        <w:t xml:space="preserve"> (accessed: 06.05.2022).</w:t>
      </w:r>
    </w:p>
  </w:footnote>
  <w:footnote w:id="136">
    <w:p w14:paraId="15480974" w14:textId="3786B589"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lang w:val="en-GB" w:bidi="ar"/>
        </w:rPr>
        <w:t>Sp</w:t>
      </w:r>
      <w:r w:rsidRPr="004C57B7">
        <w:rPr>
          <w:rFonts w:ascii="Times New Roman" w:hAnsi="Times New Roman" w:cs="Times New Roman"/>
          <w:sz w:val="20"/>
          <w:szCs w:val="20"/>
        </w:rPr>
        <w:t>eedo</w:t>
      </w:r>
      <w:proofErr w:type="spellEnd"/>
      <w:r w:rsidRPr="004C57B7">
        <w:rPr>
          <w:rFonts w:ascii="Times New Roman" w:hAnsi="Times New Roman" w:cs="Times New Roman"/>
          <w:sz w:val="20"/>
          <w:szCs w:val="20"/>
        </w:rPr>
        <w:t xml:space="preserve"> Holdings BV, et al vs. Wenzhou Lu Jia Trade Co., Ltd. et al (</w:t>
      </w:r>
      <w:r w:rsidRPr="004C57B7">
        <w:rPr>
          <w:rFonts w:ascii="Times New Roman" w:hAnsi="Times New Roman" w:cs="Times New Roman"/>
          <w:sz w:val="20"/>
          <w:szCs w:val="20"/>
        </w:rPr>
        <w:t>斯皮度控股公司与温州经济技术开发区展升眼镜有限公司、多种运动工商有限公司等侵害商标权纠纷二审民事判决书</w:t>
      </w:r>
      <w:r w:rsidRPr="004C57B7">
        <w:rPr>
          <w:rFonts w:ascii="Times New Roman" w:hAnsi="Times New Roman" w:cs="Times New Roman"/>
          <w:sz w:val="20"/>
          <w:szCs w:val="20"/>
        </w:rPr>
        <w:t>), Higher People’s Court of Zhejiang Province PRC Case No. 2014 IP 25 Zhejiang (appeal), Decision, 25 June 2014. – [Electronic resource]. – Translated by Wen Jiang. – Original decision in Chinese in available at: https://wenshu.court.gov.cn/website/wenshu/181107ANFZ0BXSK4/index.html?docId=4d4a779a950e4d6bbf8e16b9f3843084</w:t>
      </w:r>
    </w:p>
  </w:footnote>
  <w:footnote w:id="137">
    <w:p w14:paraId="42B64383" w14:textId="25F8A7D3"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eastAsiaTheme="minorEastAsia" w:hAnsi="Times New Roman" w:cs="Times New Roman"/>
          <w:sz w:val="20"/>
          <w:szCs w:val="20"/>
          <w:lang w:val="en-GB"/>
        </w:rPr>
        <w:t xml:space="preserve">Madrid Agreement Concerning the International Registration of Marks (Madrid Agreement) (as amended on 28 September 1979) </w:t>
      </w:r>
      <w:r w:rsidRPr="004C57B7">
        <w:rPr>
          <w:rFonts w:ascii="Times New Roman" w:hAnsi="Times New Roman" w:cs="Times New Roman"/>
          <w:sz w:val="20"/>
          <w:szCs w:val="20"/>
        </w:rPr>
        <w:t xml:space="preserve">[Electronic resource] </w:t>
      </w:r>
      <w:r w:rsidRPr="004C57B7">
        <w:rPr>
          <w:rFonts w:ascii="Times New Roman" w:eastAsiaTheme="minorEastAsia" w:hAnsi="Times New Roman" w:cs="Times New Roman"/>
          <w:sz w:val="20"/>
          <w:szCs w:val="20"/>
          <w:lang w:val="en-GB"/>
        </w:rPr>
        <w:t>// WIPO.</w:t>
      </w:r>
      <w:r w:rsidRPr="004C57B7">
        <w:rPr>
          <w:rFonts w:ascii="Times New Roman" w:hAnsi="Times New Roman" w:cs="Times New Roman"/>
          <w:sz w:val="20"/>
          <w:szCs w:val="20"/>
        </w:rPr>
        <w:t xml:space="preserve"> – [Site]. – URL:</w:t>
      </w:r>
      <w:r w:rsidRPr="004C57B7">
        <w:rPr>
          <w:rFonts w:ascii="Times New Roman" w:eastAsiaTheme="minorEastAsia" w:hAnsi="Times New Roman" w:cs="Times New Roman"/>
          <w:sz w:val="20"/>
          <w:szCs w:val="20"/>
          <w:lang w:val="en-GB"/>
        </w:rPr>
        <w:t xml:space="preserve"> https://wipolex.wipo.int/en/text/283529</w:t>
      </w:r>
      <w:r w:rsidRPr="004C57B7">
        <w:rPr>
          <w:rFonts w:ascii="Times New Roman" w:hAnsi="Times New Roman" w:cs="Times New Roman"/>
          <w:sz w:val="20"/>
          <w:szCs w:val="20"/>
        </w:rPr>
        <w:t>: (accessed: 06.05.2022).</w:t>
      </w:r>
    </w:p>
  </w:footnote>
  <w:footnote w:id="138">
    <w:p w14:paraId="079F5839" w14:textId="11D9CC76"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lang w:val="en-GB" w:bidi="ar"/>
        </w:rPr>
        <w:t>Sp</w:t>
      </w:r>
      <w:r w:rsidRPr="004C57B7">
        <w:rPr>
          <w:rFonts w:ascii="Times New Roman" w:hAnsi="Times New Roman" w:cs="Times New Roman"/>
          <w:sz w:val="20"/>
          <w:szCs w:val="20"/>
        </w:rPr>
        <w:t>eedo</w:t>
      </w:r>
      <w:proofErr w:type="spellEnd"/>
      <w:r w:rsidRPr="004C57B7">
        <w:rPr>
          <w:rFonts w:ascii="Times New Roman" w:hAnsi="Times New Roman" w:cs="Times New Roman"/>
          <w:sz w:val="20"/>
          <w:szCs w:val="20"/>
        </w:rPr>
        <w:t xml:space="preserve"> Holdings BV, et al vs. Wenzhou Lu Jia Trade Co., Ltd. et al.</w:t>
      </w:r>
    </w:p>
  </w:footnote>
  <w:footnote w:id="139">
    <w:p w14:paraId="07083536"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w:t>
      </w:r>
    </w:p>
  </w:footnote>
  <w:footnote w:id="140">
    <w:p w14:paraId="0ADA81D2" w14:textId="27F13156"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w:t>
      </w:r>
    </w:p>
  </w:footnote>
  <w:footnote w:id="141">
    <w:p w14:paraId="60EE1C6D"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w:t>
      </w:r>
    </w:p>
  </w:footnote>
  <w:footnote w:id="142">
    <w:p w14:paraId="29C56A33" w14:textId="4F7D9D4B" w:rsidR="006860CB" w:rsidRPr="004C57B7" w:rsidRDefault="006860CB" w:rsidP="006C4E44">
      <w:pPr>
        <w:pStyle w:val="a5"/>
        <w:ind w:firstLineChars="400" w:firstLine="800"/>
        <w:jc w:val="both"/>
        <w:rPr>
          <w:rStyle w:val="a7"/>
          <w:rFonts w:ascii="Times New Roman" w:hAnsi="Times New Roman" w:cs="Times New Roman"/>
          <w:sz w:val="20"/>
          <w:szCs w:val="20"/>
          <w:vertAlign w:val="baseline"/>
        </w:rPr>
      </w:pPr>
      <w:r w:rsidRPr="004C57B7">
        <w:rPr>
          <w:rStyle w:val="a7"/>
          <w:rFonts w:ascii="Times New Roman" w:hAnsi="Times New Roman" w:cs="Times New Roman"/>
          <w:sz w:val="20"/>
          <w:szCs w:val="20"/>
        </w:rPr>
        <w:footnoteRef/>
      </w:r>
      <w:r w:rsidRPr="004C57B7">
        <w:rPr>
          <w:rStyle w:val="a7"/>
          <w:rFonts w:ascii="Times New Roman" w:hAnsi="Times New Roman" w:cs="Times New Roman"/>
          <w:sz w:val="20"/>
          <w:szCs w:val="20"/>
        </w:rPr>
        <w:t xml:space="preserve"> </w:t>
      </w:r>
      <w:r w:rsidRPr="004C57B7">
        <w:rPr>
          <w:rStyle w:val="a7"/>
          <w:rFonts w:ascii="Times New Roman" w:hAnsi="Times New Roman" w:cs="Times New Roman"/>
          <w:sz w:val="20"/>
          <w:szCs w:val="20"/>
          <w:vertAlign w:val="baseline"/>
        </w:rPr>
        <w:t>Article 52(1) of the Trademark Law of the People’s Republic of China 2001: “Any of the following acts shall constitute an infringement on the exclusive rights to the use of a registered trademark: (1)using a trademark that is identical with or similar to the registered trademark on the same or similar goods without permission of the owner of the registered trademark; …”</w:t>
      </w:r>
      <w:r w:rsidRPr="004C57B7">
        <w:rPr>
          <w:rFonts w:ascii="Times New Roman" w:hAnsi="Times New Roman" w:cs="Times New Roman"/>
          <w:sz w:val="20"/>
          <w:szCs w:val="20"/>
        </w:rPr>
        <w:t xml:space="preserve"> [Electronic resource] /</w:t>
      </w:r>
      <w:r w:rsidRPr="004C57B7">
        <w:rPr>
          <w:rFonts w:ascii="Times New Roman" w:hAnsi="Times New Roman" w:cs="Times New Roman"/>
          <w:color w:val="251714"/>
          <w:sz w:val="20"/>
          <w:szCs w:val="20"/>
          <w:shd w:val="clear" w:color="auto" w:fill="FFFFFF"/>
        </w:rPr>
        <w:t xml:space="preserve"> English translation</w:t>
      </w:r>
      <w:r w:rsidRPr="004C57B7">
        <w:rPr>
          <w:rFonts w:ascii="Times New Roman" w:hAnsi="Times New Roman" w:cs="Times New Roman"/>
          <w:sz w:val="20"/>
          <w:szCs w:val="20"/>
        </w:rPr>
        <w:t>. – [Site]. – URL:</w:t>
      </w:r>
      <w:r w:rsidRPr="004C57B7">
        <w:rPr>
          <w:rStyle w:val="a7"/>
          <w:rFonts w:ascii="Times New Roman" w:hAnsi="Times New Roman" w:cs="Times New Roman"/>
          <w:sz w:val="20"/>
          <w:szCs w:val="20"/>
          <w:vertAlign w:val="baseline"/>
        </w:rPr>
        <w:t xml:space="preserve"> </w:t>
      </w:r>
      <w:r w:rsidRPr="004C57B7">
        <w:rPr>
          <w:rFonts w:ascii="Times New Roman" w:hAnsi="Times New Roman" w:cs="Times New Roman"/>
          <w:sz w:val="20"/>
          <w:szCs w:val="20"/>
        </w:rPr>
        <w:t xml:space="preserve"> </w:t>
      </w:r>
      <w:r w:rsidRPr="004C57B7">
        <w:rPr>
          <w:rStyle w:val="a7"/>
          <w:rFonts w:ascii="Times New Roman" w:hAnsi="Times New Roman" w:cs="Times New Roman"/>
          <w:sz w:val="20"/>
          <w:szCs w:val="20"/>
          <w:vertAlign w:val="baseline"/>
        </w:rPr>
        <w:t>https://www.wipo.int/edocs/lexdocs/laws/en/cn/cn195en.pdf</w:t>
      </w:r>
      <w:r w:rsidRPr="004C57B7">
        <w:rPr>
          <w:rFonts w:ascii="Times New Roman" w:hAnsi="Times New Roman" w:cs="Times New Roman"/>
          <w:sz w:val="20"/>
          <w:szCs w:val="20"/>
        </w:rPr>
        <w:t xml:space="preserve"> (accessed: 06.05.2022).</w:t>
      </w:r>
    </w:p>
  </w:footnote>
  <w:footnote w:id="143">
    <w:p w14:paraId="76D63644" w14:textId="663F755B"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lang w:val="en-GB" w:bidi="ar"/>
        </w:rPr>
        <w:t>Sp</w:t>
      </w:r>
      <w:r w:rsidRPr="004C57B7">
        <w:rPr>
          <w:rFonts w:ascii="Times New Roman" w:hAnsi="Times New Roman" w:cs="Times New Roman"/>
          <w:sz w:val="20"/>
          <w:szCs w:val="20"/>
        </w:rPr>
        <w:t>eedo</w:t>
      </w:r>
      <w:proofErr w:type="spellEnd"/>
      <w:r w:rsidRPr="004C57B7">
        <w:rPr>
          <w:rFonts w:ascii="Times New Roman" w:hAnsi="Times New Roman" w:cs="Times New Roman"/>
          <w:sz w:val="20"/>
          <w:szCs w:val="20"/>
        </w:rPr>
        <w:t xml:space="preserve"> Holdings BV, et al vs. Wenzhou Lu Jia Trade Co., Ltd. et al.</w:t>
      </w:r>
    </w:p>
  </w:footnote>
  <w:footnote w:id="144">
    <w:p w14:paraId="1587EFE3" w14:textId="6CC603A7" w:rsidR="006860CB" w:rsidRPr="004C57B7" w:rsidRDefault="006860CB" w:rsidP="006C4E44">
      <w:pPr>
        <w:ind w:firstLineChars="400" w:firstLine="800"/>
        <w:jc w:val="both"/>
        <w:rPr>
          <w:rStyle w:val="a7"/>
          <w:rFonts w:ascii="Times New Roman" w:hAnsi="Times New Roman" w:cs="Times New Roman"/>
          <w:sz w:val="20"/>
          <w:szCs w:val="20"/>
          <w:vertAlign w:val="baseline"/>
        </w:rPr>
      </w:pPr>
      <w:r w:rsidRPr="004C57B7">
        <w:rPr>
          <w:rStyle w:val="a7"/>
          <w:rFonts w:ascii="Times New Roman" w:hAnsi="Times New Roman" w:cs="Times New Roman"/>
          <w:sz w:val="20"/>
          <w:szCs w:val="20"/>
        </w:rPr>
        <w:footnoteRef/>
      </w:r>
      <w:r w:rsidRPr="004C57B7">
        <w:rPr>
          <w:rStyle w:val="a7"/>
          <w:rFonts w:ascii="Times New Roman" w:hAnsi="Times New Roman" w:cs="Times New Roman"/>
          <w:sz w:val="20"/>
          <w:szCs w:val="20"/>
          <w:vertAlign w:val="baseline"/>
        </w:rPr>
        <w:t xml:space="preserve"> </w:t>
      </w:r>
      <w:proofErr w:type="spellStart"/>
      <w:r w:rsidRPr="004C57B7">
        <w:rPr>
          <w:rFonts w:ascii="Times New Roman" w:hAnsi="Times New Roman" w:cs="Times New Roman"/>
          <w:sz w:val="20"/>
          <w:szCs w:val="20"/>
          <w:lang w:val="en-GB" w:bidi="ar"/>
        </w:rPr>
        <w:t>Newcore</w:t>
      </w:r>
      <w:proofErr w:type="spellEnd"/>
      <w:r w:rsidRPr="004C57B7">
        <w:rPr>
          <w:rFonts w:ascii="Times New Roman" w:hAnsi="Times New Roman" w:cs="Times New Roman"/>
          <w:sz w:val="20"/>
          <w:szCs w:val="20"/>
          <w:lang w:val="en-GB" w:bidi="ar"/>
        </w:rPr>
        <w:t xml:space="preserve"> Retail (Shanghai) Co., Ltd. vs Boutique Clarissa SA [</w:t>
      </w:r>
      <w:r w:rsidRPr="004C57B7">
        <w:rPr>
          <w:rFonts w:ascii="Times New Roman" w:hAnsi="Times New Roman" w:cs="Times New Roman"/>
          <w:sz w:val="20"/>
          <w:szCs w:val="20"/>
          <w:lang w:val="en-GB" w:bidi="ar"/>
        </w:rPr>
        <w:t>纽可尔瑞特实业</w:t>
      </w:r>
      <w:r w:rsidRPr="004C57B7">
        <w:rPr>
          <w:rFonts w:ascii="Times New Roman" w:hAnsi="Times New Roman" w:cs="Times New Roman"/>
          <w:sz w:val="20"/>
          <w:szCs w:val="20"/>
          <w:lang w:val="en-GB" w:bidi="ar"/>
        </w:rPr>
        <w:t>(</w:t>
      </w:r>
      <w:r w:rsidRPr="004C57B7">
        <w:rPr>
          <w:rFonts w:ascii="Times New Roman" w:hAnsi="Times New Roman" w:cs="Times New Roman"/>
          <w:sz w:val="20"/>
          <w:szCs w:val="20"/>
          <w:lang w:val="en-GB" w:bidi="ar"/>
        </w:rPr>
        <w:t>上海</w:t>
      </w:r>
      <w:r w:rsidRPr="004C57B7">
        <w:rPr>
          <w:rFonts w:ascii="Times New Roman" w:hAnsi="Times New Roman" w:cs="Times New Roman"/>
          <w:sz w:val="20"/>
          <w:szCs w:val="20"/>
          <w:lang w:val="en-GB" w:bidi="ar"/>
        </w:rPr>
        <w:t>)</w:t>
      </w:r>
      <w:r w:rsidRPr="004C57B7">
        <w:rPr>
          <w:rFonts w:ascii="Times New Roman" w:hAnsi="Times New Roman" w:cs="Times New Roman"/>
          <w:sz w:val="20"/>
          <w:szCs w:val="20"/>
          <w:lang w:val="en-GB" w:bidi="ar"/>
        </w:rPr>
        <w:t>有限公司与</w:t>
      </w:r>
      <w:r w:rsidRPr="004C57B7">
        <w:rPr>
          <w:rFonts w:ascii="Times New Roman" w:hAnsi="Times New Roman" w:cs="Times New Roman"/>
          <w:sz w:val="20"/>
          <w:szCs w:val="20"/>
          <w:lang w:val="en-GB" w:bidi="ar"/>
        </w:rPr>
        <w:t>BOUTIQUE CLARISSA</w:t>
      </w:r>
      <w:r w:rsidRPr="004C57B7">
        <w:rPr>
          <w:rFonts w:ascii="Times New Roman" w:hAnsi="Times New Roman" w:cs="Times New Roman"/>
          <w:sz w:val="20"/>
          <w:szCs w:val="20"/>
          <w:lang w:val="en-GB" w:bidi="ar"/>
        </w:rPr>
        <w:t>股份公司买卖合同纠纷一审民事判决书</w:t>
      </w:r>
      <w:r w:rsidRPr="004C57B7">
        <w:rPr>
          <w:rFonts w:ascii="Times New Roman" w:hAnsi="Times New Roman" w:cs="Times New Roman"/>
          <w:sz w:val="20"/>
          <w:szCs w:val="20"/>
          <w:lang w:val="en-GB" w:bidi="ar"/>
        </w:rPr>
        <w:t>), Minhang District People’s Court of Shanghai Municipality of Shanghai PRC Case No. 2017 Civil 0112 Shanghai (original), Decision, 22 March 2019. – [Electronic resource]. – Translated by Wen Jiang. – Original decision in</w:t>
      </w:r>
      <w:r w:rsidRPr="004C57B7">
        <w:rPr>
          <w:rFonts w:ascii="Times New Roman" w:hAnsi="Times New Roman" w:cs="Times New Roman"/>
          <w:sz w:val="20"/>
          <w:szCs w:val="20"/>
          <w:lang w:bidi="ar"/>
        </w:rPr>
        <w:t xml:space="preserve"> Chinese in available at: </w:t>
      </w:r>
      <w:r w:rsidRPr="004C57B7">
        <w:rPr>
          <w:rStyle w:val="a7"/>
          <w:rFonts w:ascii="Times New Roman" w:hAnsi="Times New Roman" w:cs="Times New Roman"/>
          <w:sz w:val="20"/>
          <w:szCs w:val="20"/>
          <w:vertAlign w:val="baseline"/>
        </w:rPr>
        <w:t>https://wenshu.court.gov.cn/website/wenshu/181107ANFZ0BXSK4/index.html?docId=92cacfe6198e43b5964daa69008d4ce3</w:t>
      </w:r>
    </w:p>
  </w:footnote>
  <w:footnote w:id="145">
    <w:p w14:paraId="125E7084" w14:textId="7BE05319"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bidi="ar"/>
        </w:rPr>
        <w:t>Ibid.</w:t>
      </w:r>
    </w:p>
  </w:footnote>
  <w:footnote w:id="146">
    <w:p w14:paraId="04D184BC" w14:textId="77DB6638"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bidi="ar"/>
        </w:rPr>
        <w:t>Ibid.</w:t>
      </w:r>
    </w:p>
  </w:footnote>
  <w:footnote w:id="147">
    <w:p w14:paraId="1B0A8446" w14:textId="7164F1AD"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“On 12 April 1986, the Fourth Session of the Sixth National People’s Congress passed the “General Principles of Civil Law of the People’s Republic of China” (hereinafter referred to as “GPCL”)</w:t>
      </w:r>
      <w:r w:rsidRPr="004C57B7">
        <w:rPr>
          <w:rFonts w:ascii="Times New Roman" w:hAnsi="Times New Roman" w:cs="Times New Roman"/>
          <w:sz w:val="20"/>
          <w:szCs w:val="20"/>
          <w:lang w:val="en-GB"/>
        </w:rPr>
        <w:t>. For a long time, the GPCL has assumed the function of adjusting civil relations. Among them, the provisions of Article 142 on the application of foreign-related civil legal relations have always been valued by international law scholars. Article 142 is the principal provision of the GPCL on the application of laws to foreign-related civil relations. From a structural point of view, this article includes three paragraphs. Paragraph 1 is a principal provision, which limits the scope of application of this clause; Paragraph 2 concerns the legal status of treaties in my country, establishing the priority status of civil and commercial treaties in my country’s domestic laws; Paragraph 3 concerns the supplementary function of the application of international practices in China.</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 xml:space="preserve">The provisions of Article 142 of the GPCL have played an indispensable role in handling foreign-related civil relations in China. In 2020, Article 1260 of the Civil Code abolishes the GPCL, and its main contents are integrated into the Civil Code. </w:t>
      </w:r>
      <w:r w:rsidRPr="004C57B7">
        <w:rPr>
          <w:rFonts w:ascii="Times New Roman" w:hAnsi="Times New Roman" w:cs="Times New Roman"/>
          <w:sz w:val="20"/>
          <w:szCs w:val="20"/>
          <w:lang w:val="en-GB"/>
        </w:rPr>
        <w:t>引用</w:t>
      </w:r>
      <w:r w:rsidRPr="004C57B7">
        <w:rPr>
          <w:rFonts w:ascii="Times New Roman" w:hAnsi="Times New Roman" w:cs="Times New Roman"/>
          <w:sz w:val="20"/>
          <w:szCs w:val="20"/>
          <w:lang w:val="en-GB"/>
        </w:rPr>
        <w:t xml:space="preserve"> Still, the content of Article 142, paragraphs 2 and 3 of the GPCL on the status of international treaties is not reflected in other laws.”</w:t>
      </w:r>
    </w:p>
    <w:p w14:paraId="7D813CBB" w14:textId="2C726CBA" w:rsidR="006860CB" w:rsidRPr="004C57B7" w:rsidRDefault="006860CB" w:rsidP="006C4E44">
      <w:pPr>
        <w:ind w:firstLineChars="400" w:firstLine="800"/>
        <w:jc w:val="both"/>
        <w:rPr>
          <w:rFonts w:ascii="Times New Roman" w:hAnsi="Times New Roman" w:cs="Times New Roman"/>
          <w:sz w:val="20"/>
          <w:szCs w:val="20"/>
        </w:rPr>
      </w:pPr>
      <w:r w:rsidRPr="004C57B7">
        <w:rPr>
          <w:rFonts w:ascii="Times New Roman" w:hAnsi="Times New Roman" w:cs="Times New Roman"/>
          <w:sz w:val="20"/>
          <w:szCs w:val="20"/>
          <w:lang w:val="en-GB"/>
        </w:rPr>
        <w:t xml:space="preserve">See: Wang M. </w:t>
      </w:r>
      <w:r w:rsidRPr="004C57B7">
        <w:rPr>
          <w:rFonts w:ascii="Times New Roman" w:hAnsi="Times New Roman" w:cs="Times New Roman"/>
          <w:sz w:val="20"/>
          <w:szCs w:val="20"/>
        </w:rPr>
        <w:t>(Legislation Form of International Treaty Status in the Era of Civil Code</w:t>
      </w:r>
      <w:r w:rsidRPr="004C57B7">
        <w:rPr>
          <w:rFonts w:ascii="Times New Roman" w:hAnsi="Times New Roman" w:cs="Times New Roman"/>
          <w:sz w:val="20"/>
          <w:szCs w:val="20"/>
        </w:rPr>
        <w:t>民法典时代国际条约地位的立法模式</w:t>
      </w:r>
      <w:r w:rsidRPr="004C57B7">
        <w:rPr>
          <w:rFonts w:ascii="Times New Roman" w:hAnsi="Times New Roman" w:cs="Times New Roman"/>
          <w:sz w:val="20"/>
          <w:szCs w:val="20"/>
        </w:rPr>
        <w:t>) // Modern Law Science. – Vol. 43 – No. 1. – 2021. – P. 199-200.</w:t>
      </w:r>
    </w:p>
    <w:p w14:paraId="6203C0D3" w14:textId="780653EE" w:rsidR="006860CB" w:rsidRPr="004C57B7" w:rsidRDefault="006860CB" w:rsidP="006C4E44">
      <w:pPr>
        <w:ind w:firstLineChars="400" w:firstLine="800"/>
        <w:jc w:val="both"/>
        <w:rPr>
          <w:rFonts w:ascii="Times New Roman" w:hAnsi="Times New Roman" w:cs="Times New Roman"/>
          <w:sz w:val="20"/>
          <w:szCs w:val="20"/>
          <w:lang w:val="en-GB"/>
        </w:rPr>
      </w:pPr>
      <w:r w:rsidRPr="004C57B7">
        <w:rPr>
          <w:rFonts w:ascii="Times New Roman" w:hAnsi="Times New Roman" w:cs="Times New Roman"/>
          <w:sz w:val="20"/>
          <w:szCs w:val="20"/>
        </w:rPr>
        <w:t>Texts in Chinese of the GPCL are available at https://www.rinya.maff.go.jp/j/riyou/goho/kunibetu/chn/3-11chn-minpou.pdf</w:t>
      </w:r>
    </w:p>
  </w:footnote>
  <w:footnote w:id="148">
    <w:p w14:paraId="7A74906A" w14:textId="147CA570"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lang w:val="en-GB" w:bidi="ar"/>
        </w:rPr>
        <w:t>Newcore</w:t>
      </w:r>
      <w:proofErr w:type="spellEnd"/>
      <w:r w:rsidRPr="004C57B7">
        <w:rPr>
          <w:rFonts w:ascii="Times New Roman" w:hAnsi="Times New Roman" w:cs="Times New Roman"/>
          <w:sz w:val="20"/>
          <w:szCs w:val="20"/>
          <w:lang w:val="en-GB" w:bidi="ar"/>
        </w:rPr>
        <w:t xml:space="preserve"> Retail (Shanghai) Co., Ltd. vs Boutique Clarissa SA.</w:t>
      </w:r>
    </w:p>
  </w:footnote>
  <w:footnote w:id="149">
    <w:p w14:paraId="45095843" w14:textId="08DB6944"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color w:val="000000"/>
          <w:sz w:val="20"/>
          <w:szCs w:val="20"/>
        </w:rPr>
        <w:t>ST Cyber Link Corporation vs Longson Century Technology Limited et al (ST Cyber Link Corporation</w:t>
      </w:r>
      <w:r w:rsidRPr="004C57B7">
        <w:rPr>
          <w:rFonts w:ascii="Times New Roman" w:hAnsi="Times New Roman" w:cs="Times New Roman"/>
          <w:color w:val="000000"/>
          <w:sz w:val="20"/>
          <w:szCs w:val="20"/>
        </w:rPr>
        <w:t>与龙人集团有限公司、深圳市龙芯世纪科技有限公司国际货物买卖合同纠纷一审民事判决书</w:t>
      </w:r>
      <w:r w:rsidRPr="004C57B7">
        <w:rPr>
          <w:rFonts w:ascii="Times New Roman" w:hAnsi="Times New Roman" w:cs="Times New Roman"/>
          <w:color w:val="000000"/>
          <w:sz w:val="20"/>
          <w:szCs w:val="20"/>
        </w:rPr>
        <w:t>), Qianhai Cooperation Zone People’s Court  of Shenzhen</w:t>
      </w:r>
      <w:r w:rsidRPr="004C57B7">
        <w:rPr>
          <w:rFonts w:ascii="Times New Roman" w:hAnsi="Times New Roman" w:cs="Times New Roman"/>
          <w:color w:val="000000"/>
          <w:sz w:val="20"/>
          <w:szCs w:val="20"/>
          <w:lang w:bidi="ar"/>
        </w:rPr>
        <w:t xml:space="preserve"> </w:t>
      </w:r>
      <w:r w:rsidRPr="004C57B7">
        <w:rPr>
          <w:rFonts w:ascii="Times New Roman" w:hAnsi="Times New Roman" w:cs="Times New Roman"/>
          <w:sz w:val="20"/>
          <w:szCs w:val="20"/>
          <w:lang w:bidi="ar"/>
        </w:rPr>
        <w:t xml:space="preserve">PRC Case No. 2018 Civil </w:t>
      </w:r>
      <w:r w:rsidRPr="004C57B7">
        <w:rPr>
          <w:rFonts w:ascii="Times New Roman" w:hAnsi="Times New Roman" w:cs="Times New Roman"/>
          <w:color w:val="333333"/>
          <w:sz w:val="20"/>
          <w:szCs w:val="20"/>
          <w:shd w:val="clear" w:color="auto" w:fill="FFFFFF"/>
        </w:rPr>
        <w:t>0391</w:t>
      </w:r>
      <w:r w:rsidRPr="004C57B7">
        <w:rPr>
          <w:rFonts w:ascii="Times New Roman" w:hAnsi="Times New Roman" w:cs="Times New Roman"/>
          <w:sz w:val="20"/>
          <w:szCs w:val="20"/>
          <w:lang w:bidi="ar"/>
        </w:rPr>
        <w:t xml:space="preserve"> Guangdong (original), Decision, 24 April 2019. – [Electronic resource]. – Translated by Wen Jiang. – Original decision in Chinese in available at: </w:t>
      </w:r>
      <w:r w:rsidRPr="004C57B7">
        <w:rPr>
          <w:rFonts w:ascii="Times New Roman" w:hAnsi="Times New Roman" w:cs="Times New Roman"/>
          <w:sz w:val="20"/>
          <w:szCs w:val="20"/>
        </w:rPr>
        <w:t>https://wenshu.court.gov.cn/website/wenshu/181107ANFZ0BXSK4/index.html?docId=8e2a9f63421741369bbaab0b013c9652</w:t>
      </w:r>
    </w:p>
  </w:footnote>
  <w:footnote w:id="150">
    <w:p w14:paraId="080999B7" w14:textId="70CB7935" w:rsidR="006860CB" w:rsidRPr="004C57B7" w:rsidRDefault="006860CB" w:rsidP="006C4E44">
      <w:pPr>
        <w:pStyle w:val="a5"/>
        <w:ind w:firstLineChars="400" w:firstLine="800"/>
        <w:jc w:val="both"/>
        <w:rPr>
          <w:rFonts w:ascii="Times New Roman" w:hAnsi="Times New Roman" w:cs="Times New Roman"/>
          <w:sz w:val="20"/>
          <w:szCs w:val="20"/>
          <w:lang w:val="en-GB" w:bidi="ar"/>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In this case, the two defendants, </w:t>
      </w:r>
      <w:r w:rsidRPr="004C57B7">
        <w:rPr>
          <w:rFonts w:ascii="Times New Roman" w:hAnsi="Times New Roman" w:cs="Times New Roman"/>
          <w:sz w:val="20"/>
          <w:szCs w:val="20"/>
          <w:lang w:val="en-GB" w:bidi="ar"/>
        </w:rPr>
        <w:t xml:space="preserve">Longson Century Technology Limited and </w:t>
      </w:r>
      <w:proofErr w:type="spellStart"/>
      <w:r w:rsidRPr="004C57B7">
        <w:rPr>
          <w:rFonts w:ascii="Times New Roman" w:hAnsi="Times New Roman" w:cs="Times New Roman"/>
          <w:sz w:val="20"/>
          <w:szCs w:val="20"/>
          <w:lang w:val="en-GB" w:bidi="ar"/>
        </w:rPr>
        <w:t>Dragonmen</w:t>
      </w:r>
      <w:proofErr w:type="spellEnd"/>
      <w:r w:rsidRPr="004C57B7">
        <w:rPr>
          <w:rFonts w:ascii="Times New Roman" w:hAnsi="Times New Roman" w:cs="Times New Roman"/>
          <w:sz w:val="20"/>
          <w:szCs w:val="20"/>
          <w:lang w:val="en-GB" w:bidi="ar"/>
        </w:rPr>
        <w:t xml:space="preserve"> Group shared the same corporate personality, and they are, in fact, the same company. Therefore, this thesis refers to them as the “defendant” in the following discussion.</w:t>
      </w:r>
    </w:p>
    <w:p w14:paraId="48F5D91E" w14:textId="6A9E4090" w:rsidR="006860CB" w:rsidRPr="004C57B7" w:rsidRDefault="006860CB" w:rsidP="006C4E44">
      <w:pPr>
        <w:pStyle w:val="a5"/>
        <w:ind w:firstLineChars="400" w:firstLine="800"/>
        <w:jc w:val="both"/>
        <w:rPr>
          <w:rFonts w:ascii="Times New Roman" w:hAnsi="Times New Roman" w:cs="Times New Roman"/>
          <w:sz w:val="20"/>
          <w:szCs w:val="20"/>
        </w:rPr>
      </w:pPr>
      <w:r w:rsidRPr="004C57B7">
        <w:rPr>
          <w:rFonts w:ascii="Times New Roman" w:hAnsi="Times New Roman" w:cs="Times New Roman"/>
          <w:sz w:val="20"/>
          <w:szCs w:val="20"/>
          <w:lang w:val="en-GB" w:bidi="ar"/>
        </w:rPr>
        <w:t xml:space="preserve">See “Decision” at </w:t>
      </w:r>
      <w:r w:rsidRPr="004C57B7">
        <w:rPr>
          <w:rFonts w:ascii="Times New Roman" w:hAnsi="Times New Roman" w:cs="Times New Roman"/>
          <w:sz w:val="20"/>
          <w:szCs w:val="20"/>
        </w:rPr>
        <w:t>https://wenshu.court.gov.cn/website/wenshu/181107ANFZ0BXSK4/index.html?docId=8e2a9f63421741369bbaab0b013c9652</w:t>
      </w:r>
    </w:p>
  </w:footnote>
  <w:footnote w:id="151">
    <w:p w14:paraId="5E175EDF" w14:textId="30CDC964"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color w:val="000000"/>
          <w:sz w:val="20"/>
          <w:szCs w:val="20"/>
        </w:rPr>
        <w:t>ST Cyber Link Corporation vs Longson Century Technology Limited et al.</w:t>
      </w:r>
    </w:p>
  </w:footnote>
  <w:footnote w:id="152">
    <w:p w14:paraId="3B2C8399" w14:textId="0C45EEFE"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color w:val="000000"/>
          <w:sz w:val="20"/>
          <w:szCs w:val="20"/>
        </w:rPr>
        <w:t>Ibid.</w:t>
      </w:r>
    </w:p>
  </w:footnote>
  <w:footnote w:id="153">
    <w:p w14:paraId="5ABEF05A" w14:textId="03F5EB06"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bidi="ar"/>
        </w:rPr>
        <w:t>Ibid.</w:t>
      </w:r>
    </w:p>
  </w:footnote>
  <w:footnote w:id="154">
    <w:p w14:paraId="128BD49D" w14:textId="5D3574E2"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Wu D. </w:t>
      </w:r>
      <w:r w:rsidRPr="004C57B7">
        <w:rPr>
          <w:rFonts w:ascii="Times New Roman" w:hAnsi="Times New Roman" w:cs="Times New Roman"/>
          <w:color w:val="000000"/>
          <w:sz w:val="20"/>
          <w:szCs w:val="20"/>
        </w:rPr>
        <w:t>CIETAC’s Practice on the CISG</w:t>
      </w:r>
      <w:r w:rsidRPr="004C57B7">
        <w:rPr>
          <w:rFonts w:ascii="Times New Roman" w:hAnsi="Times New Roman" w:cs="Times New Roman"/>
          <w:sz w:val="20"/>
          <w:szCs w:val="20"/>
        </w:rPr>
        <w:t xml:space="preserve"> // </w:t>
      </w:r>
      <w:r w:rsidRPr="004C57B7">
        <w:rPr>
          <w:rFonts w:ascii="Times New Roman" w:hAnsi="Times New Roman" w:cs="Times New Roman"/>
          <w:color w:val="000000"/>
          <w:sz w:val="20"/>
          <w:szCs w:val="20"/>
        </w:rPr>
        <w:t>Nordic Journal of Commercial Law</w:t>
      </w:r>
      <w:r w:rsidRPr="004C57B7">
        <w:rPr>
          <w:rFonts w:ascii="Times New Roman" w:hAnsi="Times New Roman" w:cs="Times New Roman"/>
          <w:sz w:val="20"/>
          <w:szCs w:val="20"/>
        </w:rPr>
        <w:t>. –No. 2. – 2005. – P. 5.</w:t>
      </w:r>
    </w:p>
  </w:footnote>
  <w:footnote w:id="155">
    <w:p w14:paraId="19684F73"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w:t>
      </w:r>
    </w:p>
  </w:footnote>
  <w:footnote w:id="156">
    <w:p w14:paraId="51BC9C09"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157">
    <w:p w14:paraId="629A57F8" w14:textId="636AD5CD"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The CIETAC Award on 28 December 2015 // CIETAC. See: CIETAC. The Application of the United Nations Convention on Contracts for the International Sale of Goods in Chinese Arbitration // Beijing: Law Press China, 2021. – 308-309 p. </w:t>
      </w:r>
    </w:p>
  </w:footnote>
  <w:footnote w:id="158">
    <w:p w14:paraId="596499FC" w14:textId="7030F440"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Contract Law of the People’s Republic of China of 1999, replaced by the CCC in 2021. Article 60 of the Contract Law of the People’s Republic of China: </w:t>
      </w:r>
      <w:r w:rsidRPr="004C57B7">
        <w:rPr>
          <w:rFonts w:ascii="Times New Roman" w:hAnsi="Times New Roman" w:cs="Times New Roman"/>
          <w:color w:val="231F20"/>
          <w:sz w:val="20"/>
          <w:szCs w:val="20"/>
        </w:rPr>
        <w:t xml:space="preserve">“[T]he parties shall abide by the principle of good faith, and perform obligations such as notification, assistance, and confidentiality, etc. in light of the nature and purpose of the contract and per the relevant usage.” [Electronic resource] / Original texts in Chinese. </w:t>
      </w:r>
      <w:r w:rsidRPr="004C57B7">
        <w:rPr>
          <w:rFonts w:ascii="Times New Roman" w:hAnsi="Times New Roman" w:cs="Times New Roman"/>
          <w:sz w:val="20"/>
          <w:szCs w:val="20"/>
        </w:rPr>
        <w:t>– [Site]. – URL:</w:t>
      </w:r>
      <w:r w:rsidRPr="004C57B7">
        <w:rPr>
          <w:rFonts w:ascii="Times New Roman" w:hAnsi="Times New Roman" w:cs="Times New Roman"/>
          <w:color w:val="231F20"/>
          <w:sz w:val="20"/>
          <w:szCs w:val="20"/>
        </w:rPr>
        <w:t xml:space="preserve"> </w:t>
      </w:r>
      <w:hyperlink r:id="rId33" w:history="1">
        <w:r w:rsidRPr="004C57B7">
          <w:rPr>
            <w:rStyle w:val="ab"/>
            <w:rFonts w:ascii="Times New Roman" w:hAnsi="Times New Roman" w:cs="Times New Roman"/>
            <w:sz w:val="20"/>
            <w:szCs w:val="20"/>
          </w:rPr>
          <w:t>https://ipc.court.gov.cn/zh-cn/news/view-387.html</w:t>
        </w:r>
      </w:hyperlink>
      <w:r w:rsidRPr="004C57B7">
        <w:rPr>
          <w:rFonts w:ascii="Times New Roman" w:hAnsi="Times New Roman" w:cs="Times New Roman"/>
          <w:color w:val="231F20"/>
          <w:sz w:val="20"/>
          <w:szCs w:val="20"/>
        </w:rPr>
        <w:t xml:space="preserve"> (accessed: 06.05.2022).</w:t>
      </w:r>
    </w:p>
  </w:footnote>
  <w:footnote w:id="159">
    <w:p w14:paraId="03742E0B" w14:textId="470AB074"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The CIETAC Award on 28 December </w:t>
      </w:r>
      <w:proofErr w:type="gramStart"/>
      <w:r w:rsidRPr="004C57B7">
        <w:rPr>
          <w:rFonts w:ascii="Times New Roman" w:hAnsi="Times New Roman" w:cs="Times New Roman"/>
          <w:sz w:val="20"/>
          <w:szCs w:val="20"/>
        </w:rPr>
        <w:t>2015.</w:t>
      </w:r>
      <w:r w:rsidRPr="004C57B7">
        <w:rPr>
          <w:rFonts w:ascii="Times New Roman" w:hAnsi="Times New Roman" w:cs="Times New Roman"/>
          <w:sz w:val="20"/>
          <w:szCs w:val="20"/>
          <w:lang w:val="en-GB"/>
        </w:rPr>
        <w:t>.</w:t>
      </w:r>
      <w:proofErr w:type="gramEnd"/>
    </w:p>
  </w:footnote>
  <w:footnote w:id="160">
    <w:p w14:paraId="1B171924" w14:textId="5ED71621"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eastAsiaTheme="minorEastAsia" w:hAnsi="Times New Roman" w:cs="Times New Roman"/>
          <w:sz w:val="20"/>
          <w:szCs w:val="20"/>
        </w:rPr>
        <w:t xml:space="preserve">The CIETAC Award on 9 September 2009 [Electronic resource] // Pace-IICL / English translation. </w:t>
      </w:r>
      <w:r w:rsidRPr="004C57B7">
        <w:rPr>
          <w:rFonts w:ascii="Times New Roman" w:hAnsi="Times New Roman" w:cs="Times New Roman"/>
          <w:sz w:val="20"/>
          <w:szCs w:val="20"/>
        </w:rPr>
        <w:t>–</w:t>
      </w:r>
      <w:r w:rsidRPr="004C57B7">
        <w:rPr>
          <w:rFonts w:ascii="Times New Roman" w:eastAsiaTheme="minorEastAsia" w:hAnsi="Times New Roman" w:cs="Times New Roman"/>
          <w:sz w:val="20"/>
          <w:szCs w:val="20"/>
        </w:rPr>
        <w:t xml:space="preserve"> URL: </w:t>
      </w:r>
      <w:hyperlink r:id="rId34" w:history="1">
        <w:r w:rsidRPr="004C57B7">
          <w:rPr>
            <w:rStyle w:val="ab"/>
            <w:rFonts w:ascii="Times New Roman" w:eastAsiaTheme="minorEastAsia" w:hAnsi="Times New Roman" w:cs="Times New Roman"/>
            <w:sz w:val="20"/>
            <w:szCs w:val="20"/>
          </w:rPr>
          <w:t>https://iicl.law.pace.edu/cisg/case/september-9-2009-translation-available</w:t>
        </w:r>
      </w:hyperlink>
      <w:r w:rsidRPr="004C57B7">
        <w:rPr>
          <w:rFonts w:ascii="Times New Roman" w:eastAsiaTheme="minorEastAsia" w:hAnsi="Times New Roman" w:cs="Times New Roman"/>
          <w:sz w:val="20"/>
          <w:szCs w:val="20"/>
        </w:rPr>
        <w:t xml:space="preserve">  (referred to as children’s tent case). </w:t>
      </w:r>
    </w:p>
  </w:footnote>
  <w:footnote w:id="161">
    <w:p w14:paraId="7ACF7217" w14:textId="052C20D5"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The CIETAC Award on 28 December 2015 </w:t>
      </w:r>
      <w:r w:rsidR="0094386E" w:rsidRPr="004C57B7">
        <w:rPr>
          <w:rFonts w:ascii="Times New Roman" w:hAnsi="Times New Roman" w:cs="Times New Roman"/>
          <w:sz w:val="20"/>
          <w:szCs w:val="20"/>
        </w:rPr>
        <w:t xml:space="preserve">// </w:t>
      </w:r>
      <w:r w:rsidRPr="004C57B7">
        <w:rPr>
          <w:rFonts w:ascii="Times New Roman" w:hAnsi="Times New Roman" w:cs="Times New Roman"/>
          <w:sz w:val="20"/>
          <w:szCs w:val="20"/>
        </w:rPr>
        <w:t>CIETAC. The Application of the United Nations Convention on Contracts for the International Sale of Goods in Chinese Arbitration // Beijing: Law Press China, 2021</w:t>
      </w:r>
      <w:r w:rsidRPr="004C57B7">
        <w:rPr>
          <w:rFonts w:ascii="Times New Roman" w:hAnsi="Times New Roman" w:cs="Times New Roman"/>
          <w:sz w:val="20"/>
          <w:szCs w:val="20"/>
          <w:lang w:val="en-GB"/>
        </w:rPr>
        <w:t xml:space="preserve">. </w:t>
      </w:r>
      <w:r w:rsidR="0094386E"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535 p.</w:t>
      </w:r>
    </w:p>
  </w:footnote>
  <w:footnote w:id="162">
    <w:p w14:paraId="79E43B21" w14:textId="2C1FA058"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Fang S.</w:t>
      </w:r>
      <w:r w:rsidRPr="004C57B7">
        <w:rPr>
          <w:rFonts w:ascii="Times New Roman" w:hAnsi="Times New Roman" w:cs="Times New Roman"/>
          <w:sz w:val="20"/>
          <w:szCs w:val="20"/>
          <w:lang w:val="en-GB"/>
        </w:rPr>
        <w:t xml:space="preserve"> Determination of Trademark Infringement in Foreign-related OEM Production (</w:t>
      </w:r>
      <w:r w:rsidRPr="004C57B7">
        <w:rPr>
          <w:rFonts w:ascii="Times New Roman" w:hAnsi="Times New Roman" w:cs="Times New Roman"/>
          <w:sz w:val="20"/>
          <w:szCs w:val="20"/>
          <w:lang w:val="en-GB"/>
        </w:rPr>
        <w:t>涉外定牌生产中商标侵权行为的认定</w:t>
      </w:r>
      <w:r w:rsidRPr="004C57B7">
        <w:rPr>
          <w:rFonts w:ascii="Times New Roman" w:hAnsi="Times New Roman" w:cs="Times New Roman"/>
          <w:sz w:val="20"/>
          <w:szCs w:val="20"/>
          <w:lang w:val="en-GB"/>
        </w:rPr>
        <w:t>)</w:t>
      </w:r>
      <w:r w:rsidRPr="004C57B7">
        <w:rPr>
          <w:rFonts w:ascii="Times New Roman" w:hAnsi="Times New Roman" w:cs="Times New Roman"/>
          <w:sz w:val="20"/>
          <w:szCs w:val="20"/>
        </w:rPr>
        <w:t>. – P. 43.</w:t>
      </w:r>
    </w:p>
  </w:footnote>
  <w:footnote w:id="163">
    <w:p w14:paraId="602C35F2" w14:textId="76CF45E1"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164">
    <w:p w14:paraId="1B1E63C7" w14:textId="77777777"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eastAsiaTheme="minorEastAsia" w:hAnsi="Times New Roman" w:cs="Times New Roman"/>
          <w:sz w:val="20"/>
          <w:szCs w:val="20"/>
        </w:rPr>
        <w:t>Provisions on sales contracts are regulated in “Part Two Typical Contracts Chapter IX Sales Contracts” of the Civil Code of China (Article 595-647), while provisions on processing contracts are regulated in “Chapter XVII Work Contracts” of the Civil Code of China (Articles 770-787).</w:t>
      </w:r>
    </w:p>
    <w:p w14:paraId="77E67B1E" w14:textId="2FA385C4" w:rsidR="006860CB" w:rsidRPr="004C57B7" w:rsidRDefault="006860CB" w:rsidP="006C4E44">
      <w:pPr>
        <w:pStyle w:val="a5"/>
        <w:ind w:firstLineChars="400" w:firstLine="800"/>
        <w:jc w:val="both"/>
        <w:rPr>
          <w:rFonts w:ascii="Times New Roman" w:hAnsi="Times New Roman" w:cs="Times New Roman"/>
          <w:sz w:val="20"/>
          <w:szCs w:val="20"/>
        </w:rPr>
      </w:pPr>
      <w:r w:rsidRPr="004C57B7">
        <w:rPr>
          <w:rFonts w:ascii="Times New Roman" w:hAnsi="Times New Roman" w:cs="Times New Roman"/>
          <w:sz w:val="20"/>
          <w:szCs w:val="20"/>
        </w:rPr>
        <w:t>See the “Civil Code of the People’s Republic of China”, original in Chinese, and the English translation is available at http://english.www.gov.cn/archive/lawsregulations/202012/31/content_WS5fedad98c6d0f72576943005.html</w:t>
      </w:r>
    </w:p>
  </w:footnote>
  <w:footnote w:id="165">
    <w:p w14:paraId="600E2615" w14:textId="66415413"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The Trademark Law of China was amended in 2001, 2013 and 2019. Still, the corresponding provisions relating to OEM regarding the determination of </w:t>
      </w:r>
      <w:r w:rsidRPr="004C57B7">
        <w:rPr>
          <w:rFonts w:ascii="Times New Roman" w:hAnsi="Times New Roman" w:cs="Times New Roman"/>
          <w:color w:val="000000"/>
          <w:sz w:val="20"/>
          <w:szCs w:val="20"/>
        </w:rPr>
        <w:t>infringement of the exclusive right to use a registered trademark have remained the same, i.e., Article 52(1) of the Trademark Law of China 2001, Article 57(1) and (2) of the Trademark Law of China 2013 and 2019.</w:t>
      </w:r>
    </w:p>
    <w:p w14:paraId="19D7DAF5" w14:textId="77777777" w:rsidR="006860CB" w:rsidRPr="004C57B7" w:rsidRDefault="006860CB" w:rsidP="006C4E44">
      <w:pPr>
        <w:ind w:firstLineChars="400" w:firstLine="800"/>
        <w:jc w:val="both"/>
        <w:rPr>
          <w:rFonts w:ascii="Times New Roman" w:hAnsi="Times New Roman" w:cs="Times New Roman"/>
          <w:sz w:val="20"/>
          <w:szCs w:val="20"/>
        </w:rPr>
      </w:pPr>
      <w:r w:rsidRPr="004C57B7">
        <w:rPr>
          <w:rFonts w:ascii="Times New Roman" w:hAnsi="Times New Roman" w:cs="Times New Roman"/>
          <w:color w:val="000000"/>
          <w:sz w:val="20"/>
          <w:szCs w:val="20"/>
        </w:rPr>
        <w:t xml:space="preserve">Article 57 of the Trademark Law China 2019: “Any of the following conducts shall constitute an infringement of the exclusive right to use a registered trademark: </w:t>
      </w:r>
    </w:p>
    <w:p w14:paraId="08F7AEFE" w14:textId="77777777" w:rsidR="006860CB" w:rsidRPr="004C57B7" w:rsidRDefault="006860CB" w:rsidP="006C4E44">
      <w:pPr>
        <w:ind w:firstLineChars="400" w:firstLine="800"/>
        <w:jc w:val="both"/>
        <w:rPr>
          <w:rFonts w:ascii="Times New Roman" w:hAnsi="Times New Roman" w:cs="Times New Roman"/>
          <w:sz w:val="20"/>
          <w:szCs w:val="20"/>
          <w:lang w:val="en-GB"/>
        </w:rPr>
      </w:pPr>
      <w:r w:rsidRPr="004C57B7">
        <w:rPr>
          <w:rFonts w:ascii="Times New Roman" w:hAnsi="Times New Roman" w:cs="Times New Roman"/>
          <w:color w:val="000000"/>
          <w:sz w:val="20"/>
          <w:szCs w:val="20"/>
        </w:rPr>
        <w:t xml:space="preserve">(1) Using a trademark that is identical to a registered trademark on the same goods without the licensing of the trademark </w:t>
      </w:r>
      <w:proofErr w:type="gramStart"/>
      <w:r w:rsidRPr="004C57B7">
        <w:rPr>
          <w:rFonts w:ascii="Times New Roman" w:hAnsi="Times New Roman" w:cs="Times New Roman"/>
          <w:color w:val="000000"/>
          <w:sz w:val="20"/>
          <w:szCs w:val="20"/>
        </w:rPr>
        <w:t>registrant;</w:t>
      </w:r>
      <w:proofErr w:type="gramEnd"/>
      <w:r w:rsidRPr="004C57B7">
        <w:rPr>
          <w:rFonts w:ascii="Times New Roman" w:hAnsi="Times New Roman" w:cs="Times New Roman"/>
          <w:color w:val="000000"/>
          <w:sz w:val="20"/>
          <w:szCs w:val="20"/>
        </w:rPr>
        <w:t xml:space="preserve"> </w:t>
      </w:r>
    </w:p>
    <w:p w14:paraId="2100EC6A" w14:textId="77777777" w:rsidR="006860CB" w:rsidRPr="004C57B7" w:rsidRDefault="006860CB" w:rsidP="006C4E44">
      <w:pPr>
        <w:ind w:firstLineChars="400" w:firstLine="800"/>
        <w:jc w:val="both"/>
        <w:rPr>
          <w:rFonts w:ascii="Times New Roman" w:hAnsi="Times New Roman" w:cs="Times New Roman"/>
          <w:sz w:val="20"/>
          <w:szCs w:val="20"/>
        </w:rPr>
      </w:pPr>
      <w:r w:rsidRPr="004C57B7">
        <w:rPr>
          <w:rFonts w:ascii="Times New Roman" w:hAnsi="Times New Roman" w:cs="Times New Roman"/>
          <w:color w:val="000000"/>
          <w:sz w:val="20"/>
          <w:szCs w:val="20"/>
        </w:rPr>
        <w:t xml:space="preserve">(2) Using a trademark </w:t>
      </w:r>
      <w:proofErr w:type="gramStart"/>
      <w:r w:rsidRPr="004C57B7">
        <w:rPr>
          <w:rFonts w:ascii="Times New Roman" w:hAnsi="Times New Roman" w:cs="Times New Roman"/>
          <w:color w:val="000000"/>
          <w:sz w:val="20"/>
          <w:szCs w:val="20"/>
        </w:rPr>
        <w:t>similar to</w:t>
      </w:r>
      <w:proofErr w:type="gramEnd"/>
      <w:r w:rsidRPr="004C57B7">
        <w:rPr>
          <w:rFonts w:ascii="Times New Roman" w:hAnsi="Times New Roman" w:cs="Times New Roman"/>
          <w:color w:val="000000"/>
          <w:sz w:val="20"/>
          <w:szCs w:val="20"/>
        </w:rPr>
        <w:t xml:space="preserve"> a registered trademark on the same goods or using a trademark that is identical with or similar to a registered trademark on similar goods may be easily confusing, without the licensing of the trademark registrant; …."</w:t>
      </w:r>
    </w:p>
    <w:p w14:paraId="3B7A6371" w14:textId="77777777" w:rsidR="006860CB" w:rsidRPr="004C57B7" w:rsidRDefault="006860CB" w:rsidP="006C4E44">
      <w:pPr>
        <w:ind w:firstLineChars="400" w:firstLine="800"/>
        <w:jc w:val="both"/>
        <w:rPr>
          <w:rFonts w:ascii="Times New Roman" w:hAnsi="Times New Roman" w:cs="Times New Roman"/>
          <w:sz w:val="20"/>
          <w:szCs w:val="20"/>
          <w:lang w:val="en-GB"/>
        </w:rPr>
      </w:pPr>
      <w:r w:rsidRPr="004C57B7">
        <w:rPr>
          <w:rFonts w:ascii="Times New Roman" w:hAnsi="Times New Roman" w:cs="Times New Roman"/>
          <w:color w:val="000000"/>
          <w:sz w:val="20"/>
          <w:szCs w:val="20"/>
        </w:rPr>
        <w:t>Original texts are in Chinese and English translation is available at https://wipolex.wipo.int/en/text/579988</w:t>
      </w:r>
    </w:p>
  </w:footnote>
  <w:footnote w:id="166">
    <w:p w14:paraId="6145C416"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lang w:val="en-GB"/>
        </w:rPr>
        <w:t xml:space="preserve"> The two by-laws:</w:t>
      </w:r>
    </w:p>
    <w:p w14:paraId="4C805842" w14:textId="6B991328" w:rsidR="006860CB" w:rsidRPr="004C57B7" w:rsidRDefault="006860CB" w:rsidP="0094386E">
      <w:pPr>
        <w:pStyle w:val="a5"/>
        <w:numPr>
          <w:ilvl w:val="0"/>
          <w:numId w:val="11"/>
        </w:numPr>
        <w:jc w:val="both"/>
        <w:rPr>
          <w:rFonts w:ascii="Times New Roman" w:hAnsi="Times New Roman" w:cs="Times New Roman"/>
          <w:sz w:val="20"/>
          <w:szCs w:val="20"/>
          <w:lang w:val="en-GB"/>
        </w:rPr>
      </w:pPr>
      <w:r w:rsidRPr="004C57B7">
        <w:rPr>
          <w:rFonts w:ascii="Times New Roman" w:hAnsi="Times New Roman" w:cs="Times New Roman"/>
          <w:sz w:val="20"/>
          <w:szCs w:val="20"/>
          <w:lang w:val="en-GB"/>
        </w:rPr>
        <w:t xml:space="preserve">“Opinions on Several Issues Concerning the Overall Situation of the Intellectual Property Judicial Service under the Current Economic Form </w:t>
      </w:r>
      <w:r w:rsidRPr="004C57B7">
        <w:rPr>
          <w:rFonts w:ascii="Times New Roman" w:hAnsi="Times New Roman" w:cs="Times New Roman"/>
          <w:b/>
          <w:bCs/>
          <w:sz w:val="20"/>
          <w:szCs w:val="20"/>
          <w:lang w:val="en-GB"/>
        </w:rPr>
        <w:t>(</w:t>
      </w:r>
      <w:r w:rsidRPr="004C57B7">
        <w:rPr>
          <w:rStyle w:val="af"/>
          <w:rFonts w:ascii="Times New Roman" w:hAnsi="Times New Roman" w:cs="Times New Roman"/>
          <w:b w:val="0"/>
          <w:bCs w:val="0"/>
          <w:color w:val="000000"/>
          <w:sz w:val="20"/>
          <w:szCs w:val="20"/>
        </w:rPr>
        <w:t>the Supreme People’s Court PRC, No. 23, 2009)” (</w:t>
      </w:r>
      <w:r w:rsidRPr="004C57B7">
        <w:rPr>
          <w:rFonts w:ascii="Times New Roman" w:hAnsi="Times New Roman" w:cs="Times New Roman"/>
          <w:sz w:val="20"/>
          <w:szCs w:val="20"/>
          <w:lang w:val="en-GB"/>
        </w:rPr>
        <w:t>《关于当前经济形式下知识产权审判服务大局若干问题的意见》</w:t>
      </w:r>
      <w:r w:rsidRPr="004C57B7">
        <w:rPr>
          <w:rFonts w:ascii="Times New Roman" w:hAnsi="Times New Roman" w:cs="Times New Roman"/>
          <w:sz w:val="20"/>
          <w:szCs w:val="20"/>
          <w:lang w:val="en-GB"/>
        </w:rPr>
        <w:t>[</w:t>
      </w:r>
      <w:r w:rsidRPr="004C57B7">
        <w:rPr>
          <w:rFonts w:ascii="Times New Roman" w:hAnsi="Times New Roman" w:cs="Times New Roman"/>
          <w:sz w:val="20"/>
          <w:szCs w:val="20"/>
          <w:lang w:val="en-GB"/>
        </w:rPr>
        <w:t>法发（</w:t>
      </w:r>
      <w:r w:rsidRPr="004C57B7">
        <w:rPr>
          <w:rFonts w:ascii="Times New Roman" w:hAnsi="Times New Roman" w:cs="Times New Roman"/>
          <w:sz w:val="20"/>
          <w:szCs w:val="20"/>
          <w:lang w:val="en-GB"/>
        </w:rPr>
        <w:t>2009</w:t>
      </w:r>
      <w:r w:rsidRPr="004C57B7">
        <w:rPr>
          <w:rFonts w:ascii="Times New Roman" w:hAnsi="Times New Roman" w:cs="Times New Roman"/>
          <w:sz w:val="20"/>
          <w:szCs w:val="20"/>
          <w:lang w:val="en-GB"/>
        </w:rPr>
        <w:t>）</w:t>
      </w:r>
      <w:r w:rsidRPr="004C57B7">
        <w:rPr>
          <w:rFonts w:ascii="Times New Roman" w:hAnsi="Times New Roman" w:cs="Times New Roman"/>
          <w:sz w:val="20"/>
          <w:szCs w:val="20"/>
          <w:lang w:val="en-GB"/>
        </w:rPr>
        <w:t>23</w:t>
      </w:r>
      <w:r w:rsidRPr="004C57B7">
        <w:rPr>
          <w:rFonts w:ascii="Times New Roman" w:hAnsi="Times New Roman" w:cs="Times New Roman"/>
          <w:sz w:val="20"/>
          <w:szCs w:val="20"/>
          <w:lang w:val="en-GB"/>
        </w:rPr>
        <w:t>号</w:t>
      </w:r>
      <w:r w:rsidRPr="004C57B7">
        <w:rPr>
          <w:rFonts w:ascii="Times New Roman" w:hAnsi="Times New Roman" w:cs="Times New Roman"/>
          <w:sz w:val="20"/>
          <w:szCs w:val="20"/>
          <w:lang w:val="en-GB"/>
        </w:rPr>
        <w:t>]) [Electronic resource] /</w:t>
      </w:r>
      <w:r w:rsidRPr="004C57B7">
        <w:rPr>
          <w:rFonts w:ascii="Times New Roman" w:hAnsi="Times New Roman" w:cs="Times New Roman"/>
          <w:sz w:val="20"/>
          <w:szCs w:val="20"/>
        </w:rPr>
        <w:t xml:space="preserve"> </w:t>
      </w:r>
      <w:r w:rsidRPr="004C57B7">
        <w:rPr>
          <w:rStyle w:val="af"/>
          <w:rFonts w:ascii="Times New Roman" w:hAnsi="Times New Roman" w:cs="Times New Roman"/>
          <w:b w:val="0"/>
          <w:bCs w:val="0"/>
          <w:color w:val="000000"/>
          <w:sz w:val="20"/>
          <w:szCs w:val="20"/>
        </w:rPr>
        <w:t>Original in Chinese</w:t>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rPr>
        <w:t>–</w:t>
      </w:r>
      <w:r w:rsidRPr="004C57B7">
        <w:rPr>
          <w:rStyle w:val="af"/>
          <w:rFonts w:ascii="Times New Roman" w:hAnsi="Times New Roman" w:cs="Times New Roman"/>
          <w:b w:val="0"/>
          <w:bCs w:val="0"/>
          <w:color w:val="000000"/>
          <w:sz w:val="20"/>
          <w:szCs w:val="20"/>
        </w:rPr>
        <w:t xml:space="preserve"> URL: https://www.faxin.cn/lib/zyfl/zyflcontent.aspx?gid=A64007&amp;nid=1292</w:t>
      </w:r>
      <w:r w:rsidRPr="004C57B7">
        <w:rPr>
          <w:rFonts w:ascii="Times New Roman" w:hAnsi="Times New Roman" w:cs="Times New Roman"/>
          <w:b/>
          <w:bCs/>
          <w:sz w:val="20"/>
          <w:szCs w:val="20"/>
          <w:lang w:val="en-GB"/>
        </w:rPr>
        <w:t xml:space="preserve"> </w:t>
      </w:r>
    </w:p>
    <w:p w14:paraId="72C6B4C4" w14:textId="34D99B36" w:rsidR="006860CB" w:rsidRPr="004C57B7" w:rsidRDefault="006860CB" w:rsidP="0094386E">
      <w:pPr>
        <w:pStyle w:val="a8"/>
        <w:numPr>
          <w:ilvl w:val="0"/>
          <w:numId w:val="11"/>
        </w:numPr>
        <w:ind w:firstLineChars="0"/>
        <w:rPr>
          <w:rFonts w:ascii="Times New Roman" w:hAnsi="Times New Roman" w:cs="Times New Roman"/>
          <w:sz w:val="20"/>
          <w:szCs w:val="20"/>
          <w:lang w:val="en-GB"/>
        </w:rPr>
      </w:pPr>
      <w:r w:rsidRPr="004C57B7">
        <w:rPr>
          <w:rFonts w:ascii="Times New Roman" w:hAnsi="Times New Roman" w:cs="Times New Roman"/>
          <w:sz w:val="20"/>
          <w:szCs w:val="20"/>
          <w:lang w:val="en-GB"/>
        </w:rPr>
        <w:t xml:space="preserve">“Answers to Several Issues Concerning the Adjudication of Trademark Civil Dispute Cases by the </w:t>
      </w:r>
      <w:r w:rsidRPr="004C57B7">
        <w:rPr>
          <w:rFonts w:ascii="Times New Roman" w:hAnsi="Times New Roman" w:cs="Times New Roman"/>
          <w:color w:val="202124"/>
          <w:sz w:val="20"/>
          <w:szCs w:val="20"/>
          <w:shd w:val="clear" w:color="auto" w:fill="FFFFFF"/>
        </w:rPr>
        <w:t>Beijing Municipal High People’s Court” (</w:t>
      </w:r>
      <w:r w:rsidRPr="004C57B7">
        <w:rPr>
          <w:rFonts w:ascii="Times New Roman" w:hAnsi="Times New Roman" w:cs="Times New Roman"/>
          <w:sz w:val="20"/>
          <w:szCs w:val="20"/>
          <w:lang w:val="en-GB"/>
        </w:rPr>
        <w:t>北京市高级人民法院于</w:t>
      </w:r>
      <w:r w:rsidRPr="004C57B7">
        <w:rPr>
          <w:rFonts w:ascii="Times New Roman" w:hAnsi="Times New Roman" w:cs="Times New Roman"/>
          <w:sz w:val="20"/>
          <w:szCs w:val="20"/>
          <w:lang w:val="en-GB"/>
        </w:rPr>
        <w:t>2004</w:t>
      </w:r>
      <w:r w:rsidRPr="004C57B7">
        <w:rPr>
          <w:rFonts w:ascii="Times New Roman" w:hAnsi="Times New Roman" w:cs="Times New Roman"/>
          <w:sz w:val="20"/>
          <w:szCs w:val="20"/>
          <w:lang w:val="en-GB"/>
        </w:rPr>
        <w:t>年</w:t>
      </w:r>
      <w:r w:rsidRPr="004C57B7">
        <w:rPr>
          <w:rFonts w:ascii="Times New Roman" w:hAnsi="Times New Roman" w:cs="Times New Roman"/>
          <w:sz w:val="20"/>
          <w:szCs w:val="20"/>
          <w:lang w:val="en-GB"/>
        </w:rPr>
        <w:t>2</w:t>
      </w:r>
      <w:r w:rsidRPr="004C57B7">
        <w:rPr>
          <w:rFonts w:ascii="Times New Roman" w:hAnsi="Times New Roman" w:cs="Times New Roman"/>
          <w:sz w:val="20"/>
          <w:szCs w:val="20"/>
          <w:lang w:val="en-GB"/>
        </w:rPr>
        <w:t>月</w:t>
      </w:r>
      <w:r w:rsidRPr="004C57B7">
        <w:rPr>
          <w:rFonts w:ascii="Times New Roman" w:hAnsi="Times New Roman" w:cs="Times New Roman"/>
          <w:sz w:val="20"/>
          <w:szCs w:val="20"/>
          <w:lang w:val="en-GB"/>
        </w:rPr>
        <w:t>18</w:t>
      </w:r>
      <w:r w:rsidRPr="004C57B7">
        <w:rPr>
          <w:rFonts w:ascii="Times New Roman" w:hAnsi="Times New Roman" w:cs="Times New Roman"/>
          <w:sz w:val="20"/>
          <w:szCs w:val="20"/>
          <w:lang w:val="en-GB"/>
        </w:rPr>
        <w:t>日公布的《关于审理商标民事纠纷案件</w:t>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lang w:val="en-GB"/>
        </w:rPr>
        <w:t>若干问题的解答》</w:t>
      </w:r>
      <w:r w:rsidRPr="004C57B7">
        <w:rPr>
          <w:rFonts w:ascii="Times New Roman" w:hAnsi="Times New Roman" w:cs="Times New Roman"/>
          <w:sz w:val="20"/>
          <w:szCs w:val="20"/>
          <w:lang w:val="en-GB"/>
        </w:rPr>
        <w:t>[</w:t>
      </w:r>
      <w:r w:rsidRPr="004C57B7">
        <w:rPr>
          <w:rFonts w:ascii="Times New Roman" w:hAnsi="Times New Roman" w:cs="Times New Roman"/>
          <w:sz w:val="20"/>
          <w:szCs w:val="20"/>
          <w:lang w:val="en-GB"/>
        </w:rPr>
        <w:t>京高法发</w:t>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lang w:val="en-GB"/>
        </w:rPr>
        <w:t>（</w:t>
      </w:r>
      <w:r w:rsidRPr="004C57B7">
        <w:rPr>
          <w:rFonts w:ascii="Times New Roman" w:hAnsi="Times New Roman" w:cs="Times New Roman"/>
          <w:sz w:val="20"/>
          <w:szCs w:val="20"/>
          <w:lang w:val="en-GB"/>
        </w:rPr>
        <w:t>2004</w:t>
      </w:r>
      <w:r w:rsidRPr="004C57B7">
        <w:rPr>
          <w:rFonts w:ascii="Times New Roman" w:hAnsi="Times New Roman" w:cs="Times New Roman"/>
          <w:sz w:val="20"/>
          <w:szCs w:val="20"/>
          <w:lang w:val="en-GB"/>
        </w:rPr>
        <w:t>）</w:t>
      </w:r>
      <w:r w:rsidRPr="004C57B7">
        <w:rPr>
          <w:rFonts w:ascii="Times New Roman" w:hAnsi="Times New Roman" w:cs="Times New Roman"/>
          <w:sz w:val="20"/>
          <w:szCs w:val="20"/>
          <w:lang w:val="en-GB"/>
        </w:rPr>
        <w:t xml:space="preserve"> 48</w:t>
      </w:r>
      <w:r w:rsidRPr="004C57B7">
        <w:rPr>
          <w:rFonts w:ascii="Times New Roman" w:hAnsi="Times New Roman" w:cs="Times New Roman"/>
          <w:sz w:val="20"/>
          <w:szCs w:val="20"/>
          <w:lang w:val="en-GB"/>
        </w:rPr>
        <w:t>号</w:t>
      </w:r>
      <w:r w:rsidRPr="004C57B7">
        <w:rPr>
          <w:rFonts w:ascii="Times New Roman" w:hAnsi="Times New Roman" w:cs="Times New Roman"/>
          <w:sz w:val="20"/>
          <w:szCs w:val="20"/>
          <w:lang w:val="en-GB"/>
        </w:rPr>
        <w:t>])</w:t>
      </w:r>
      <w:r w:rsidRPr="004C57B7">
        <w:rPr>
          <w:rFonts w:ascii="Times New Roman" w:hAnsi="Times New Roman" w:cs="Times New Roman"/>
          <w:color w:val="202124"/>
          <w:sz w:val="20"/>
          <w:szCs w:val="20"/>
          <w:shd w:val="clear" w:color="auto" w:fill="FFFFFF"/>
        </w:rPr>
        <w:t>. Article 13: “</w:t>
      </w:r>
      <w:r w:rsidRPr="004C57B7">
        <w:rPr>
          <w:rFonts w:ascii="Times New Roman" w:hAnsi="Times New Roman" w:cs="Times New Roman"/>
          <w:sz w:val="20"/>
          <w:szCs w:val="20"/>
          <w:lang w:val="en-GB"/>
        </w:rPr>
        <w:t xml:space="preserve">Commodities processed by OEM entrusted by foreign trademark owners are only for export. If the trademark is identical or </w:t>
      </w:r>
      <w:proofErr w:type="gramStart"/>
      <w:r w:rsidRPr="004C57B7">
        <w:rPr>
          <w:rFonts w:ascii="Times New Roman" w:hAnsi="Times New Roman" w:cs="Times New Roman"/>
          <w:sz w:val="20"/>
          <w:szCs w:val="20"/>
          <w:lang w:val="en-GB"/>
        </w:rPr>
        <w:t>similar to</w:t>
      </w:r>
      <w:proofErr w:type="gramEnd"/>
      <w:r w:rsidRPr="004C57B7">
        <w:rPr>
          <w:rFonts w:ascii="Times New Roman" w:hAnsi="Times New Roman" w:cs="Times New Roman"/>
          <w:sz w:val="20"/>
          <w:szCs w:val="20"/>
          <w:lang w:val="en-GB"/>
        </w:rPr>
        <w:t xml:space="preserve"> the owner’s registered trademark, does the act constitute infringement? Answer: Confusion and misunderstanding by the relevant public is the premise of infringing the exclusive right to use a registered trademark.” [Electronic resource] /</w:t>
      </w:r>
      <w:r w:rsidRPr="004C57B7">
        <w:rPr>
          <w:rFonts w:ascii="Times New Roman" w:hAnsi="Times New Roman" w:cs="Times New Roman"/>
          <w:sz w:val="20"/>
          <w:szCs w:val="20"/>
        </w:rPr>
        <w:t xml:space="preserve"> </w:t>
      </w:r>
      <w:r w:rsidRPr="004C57B7">
        <w:rPr>
          <w:rStyle w:val="af"/>
          <w:rFonts w:ascii="Times New Roman" w:hAnsi="Times New Roman" w:cs="Times New Roman"/>
          <w:b w:val="0"/>
          <w:bCs w:val="0"/>
          <w:color w:val="000000"/>
          <w:sz w:val="20"/>
          <w:szCs w:val="20"/>
        </w:rPr>
        <w:t>Original in Chinese</w:t>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rPr>
        <w:t>–</w:t>
      </w:r>
      <w:r w:rsidRPr="004C57B7">
        <w:rPr>
          <w:rStyle w:val="af"/>
          <w:rFonts w:ascii="Times New Roman" w:hAnsi="Times New Roman" w:cs="Times New Roman"/>
          <w:b w:val="0"/>
          <w:bCs w:val="0"/>
          <w:color w:val="000000"/>
          <w:sz w:val="20"/>
          <w:szCs w:val="20"/>
        </w:rPr>
        <w:t xml:space="preserve"> URL: </w:t>
      </w:r>
      <w:r w:rsidRPr="004C57B7">
        <w:rPr>
          <w:rFonts w:ascii="Times New Roman" w:hAnsi="Times New Roman" w:cs="Times New Roman"/>
          <w:sz w:val="20"/>
          <w:szCs w:val="20"/>
          <w:lang w:val="en-GB"/>
        </w:rPr>
        <w:t>http://www.beijingip.cn/jopm_ww/websiteArticle/detailArticle.do?id=946191cfba4a40168e206c131b240119</w:t>
      </w:r>
    </w:p>
  </w:footnote>
  <w:footnote w:id="167">
    <w:p w14:paraId="4C11A668" w14:textId="7DD9760E"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Liu Y. Research on Trademark Infringement in China’s Foreign OEM in International Trade (</w:t>
      </w:r>
      <w:r w:rsidRPr="004C57B7">
        <w:rPr>
          <w:rFonts w:ascii="Times New Roman" w:hAnsi="Times New Roman" w:cs="Times New Roman"/>
          <w:sz w:val="20"/>
          <w:szCs w:val="20"/>
        </w:rPr>
        <w:t>国际贸易中涉外贴牌生产中的商标侵权问题研究</w:t>
      </w:r>
      <w:r w:rsidRPr="004C57B7">
        <w:rPr>
          <w:rFonts w:ascii="Times New Roman" w:hAnsi="Times New Roman" w:cs="Times New Roman"/>
          <w:sz w:val="20"/>
          <w:szCs w:val="20"/>
        </w:rPr>
        <w:t>). – P. 170.</w:t>
      </w:r>
    </w:p>
  </w:footnote>
  <w:footnote w:id="168">
    <w:p w14:paraId="5C29D080"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 P. 171.</w:t>
      </w:r>
    </w:p>
  </w:footnote>
  <w:footnote w:id="169">
    <w:p w14:paraId="69425A4A" w14:textId="099E4321" w:rsidR="006860CB" w:rsidRPr="004C57B7" w:rsidRDefault="006860CB" w:rsidP="00DD3A6A">
      <w:pPr>
        <w:ind w:firstLineChars="400" w:firstLine="800"/>
        <w:rPr>
          <w:rFonts w:ascii="Times New Roman" w:hAnsi="Times New Roman" w:cs="Times New Roman"/>
          <w:color w:val="000000"/>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bidi="ar"/>
        </w:rPr>
        <w:t xml:space="preserve">Nike </w:t>
      </w:r>
      <w:proofErr w:type="spellStart"/>
      <w:r w:rsidRPr="004C57B7">
        <w:rPr>
          <w:rFonts w:ascii="Times New Roman" w:hAnsi="Times New Roman" w:cs="Times New Roman"/>
          <w:sz w:val="20"/>
          <w:szCs w:val="20"/>
          <w:lang w:val="en-GB" w:bidi="ar"/>
        </w:rPr>
        <w:t>Internati</w:t>
      </w:r>
      <w:r w:rsidRPr="004C57B7">
        <w:rPr>
          <w:rFonts w:ascii="Times New Roman" w:hAnsi="Times New Roman" w:cs="Times New Roman"/>
          <w:color w:val="000000"/>
          <w:sz w:val="20"/>
          <w:szCs w:val="20"/>
        </w:rPr>
        <w:t>onal</w:t>
      </w:r>
      <w:proofErr w:type="spellEnd"/>
      <w:r w:rsidRPr="004C57B7">
        <w:rPr>
          <w:rFonts w:ascii="Times New Roman" w:hAnsi="Times New Roman" w:cs="Times New Roman"/>
          <w:color w:val="000000"/>
          <w:sz w:val="20"/>
          <w:szCs w:val="20"/>
        </w:rPr>
        <w:t xml:space="preserve"> Ltd vs. Zhejiang Jiaxing </w:t>
      </w:r>
      <w:proofErr w:type="spellStart"/>
      <w:r w:rsidRPr="004C57B7">
        <w:rPr>
          <w:rFonts w:ascii="Times New Roman" w:hAnsi="Times New Roman" w:cs="Times New Roman"/>
          <w:color w:val="000000"/>
          <w:sz w:val="20"/>
          <w:szCs w:val="20"/>
        </w:rPr>
        <w:t>Yinxing</w:t>
      </w:r>
      <w:proofErr w:type="spellEnd"/>
      <w:r w:rsidRPr="004C57B7">
        <w:rPr>
          <w:rFonts w:ascii="Times New Roman" w:hAnsi="Times New Roman" w:cs="Times New Roman"/>
          <w:color w:val="000000"/>
          <w:sz w:val="20"/>
          <w:szCs w:val="20"/>
        </w:rPr>
        <w:t xml:space="preserve"> Garment Factory et al</w:t>
      </w:r>
      <w:r w:rsidR="00DD3A6A" w:rsidRPr="004C57B7">
        <w:rPr>
          <w:rFonts w:ascii="Times New Roman" w:hAnsi="Times New Roman" w:cs="Times New Roman"/>
          <w:color w:val="000000"/>
          <w:sz w:val="20"/>
          <w:szCs w:val="20"/>
        </w:rPr>
        <w:t xml:space="preserve"> (</w:t>
      </w:r>
      <w:r w:rsidR="00DD3A6A" w:rsidRPr="004C57B7">
        <w:rPr>
          <w:rFonts w:ascii="Times New Roman" w:hAnsi="Times New Roman" w:cs="Times New Roman" w:hint="eastAsia"/>
          <w:color w:val="000000"/>
          <w:sz w:val="20"/>
          <w:szCs w:val="20"/>
        </w:rPr>
        <w:t>耐克公司诉嘉兴市银兴制衣厂等的</w:t>
      </w:r>
      <w:r w:rsidR="007C097B" w:rsidRPr="004C57B7">
        <w:fldChar w:fldCharType="begin"/>
      </w:r>
      <w:r w:rsidR="007C097B" w:rsidRPr="004C57B7">
        <w:instrText xml:space="preserve"> HYPERLINK "http://www.iprdaily.cn/search_shangbiao.html" \t "_blank" </w:instrText>
      </w:r>
      <w:r w:rsidR="007C097B" w:rsidRPr="004C57B7">
        <w:fldChar w:fldCharType="separate"/>
      </w:r>
      <w:r w:rsidR="00DD3A6A" w:rsidRPr="004C57B7">
        <w:rPr>
          <w:rFonts w:ascii="Times New Roman" w:hAnsi="Times New Roman" w:cs="Times New Roman" w:hint="eastAsia"/>
          <w:color w:val="000000"/>
          <w:sz w:val="20"/>
          <w:szCs w:val="20"/>
        </w:rPr>
        <w:t>商标</w:t>
      </w:r>
      <w:r w:rsidR="007C097B" w:rsidRPr="004C57B7">
        <w:rPr>
          <w:rFonts w:ascii="Times New Roman" w:hAnsi="Times New Roman" w:cs="Times New Roman"/>
          <w:color w:val="000000"/>
          <w:sz w:val="20"/>
          <w:szCs w:val="20"/>
        </w:rPr>
        <w:fldChar w:fldCharType="end"/>
      </w:r>
      <w:r w:rsidR="00DD3A6A" w:rsidRPr="004C57B7">
        <w:rPr>
          <w:rFonts w:ascii="Times New Roman" w:hAnsi="Times New Roman" w:cs="Times New Roman" w:hint="eastAsia"/>
          <w:color w:val="000000"/>
          <w:sz w:val="20"/>
          <w:szCs w:val="20"/>
        </w:rPr>
        <w:t>权侵权纠纷案</w:t>
      </w:r>
      <w:r w:rsidR="00DD3A6A" w:rsidRPr="004C57B7">
        <w:rPr>
          <w:rFonts w:ascii="Times New Roman" w:hAnsi="Times New Roman" w:cs="Times New Roman"/>
          <w:color w:val="000000"/>
          <w:sz w:val="20"/>
          <w:szCs w:val="20"/>
        </w:rPr>
        <w:t>)</w:t>
      </w:r>
      <w:r w:rsidRPr="004C57B7">
        <w:rPr>
          <w:rFonts w:ascii="Times New Roman" w:hAnsi="Times New Roman" w:cs="Times New Roman"/>
          <w:color w:val="000000"/>
          <w:sz w:val="20"/>
          <w:szCs w:val="20"/>
        </w:rPr>
        <w:t>, Intermediate People’s Court of Shenzhen Municipality, Guangdong Province of Shenzhen PRC Case No. 2001 IP 55 Shenzhen (original), Deci</w:t>
      </w:r>
      <w:r w:rsidRPr="004C57B7">
        <w:rPr>
          <w:rFonts w:ascii="Times New Roman" w:hAnsi="Times New Roman" w:cs="Times New Roman"/>
          <w:sz w:val="20"/>
          <w:szCs w:val="20"/>
          <w:lang w:bidi="ar"/>
        </w:rPr>
        <w:t>sion, 10 December 2002 [Electronic resource]. – Tr</w:t>
      </w:r>
      <w:r w:rsidRPr="004C57B7">
        <w:rPr>
          <w:rFonts w:ascii="Times New Roman" w:hAnsi="Times New Roman" w:cs="Times New Roman"/>
          <w:color w:val="000000"/>
          <w:sz w:val="20"/>
          <w:szCs w:val="20"/>
        </w:rPr>
        <w:t>anslated by Wen Jiang. – Original decision in Chinese in available at: https://www.pkulaw.com/pfnl/a25051f3312b07f3bb842d95c72f2efbfefda9a98dafe231bdfb.html?keyword=%E7%BE%8E%E5%9B%BD%E6%AF%94%E9%98%BF%E5%9F%83%E6%96%AF%E5%85%AC%E5%8F%B8</w:t>
      </w:r>
    </w:p>
  </w:footnote>
  <w:footnote w:id="170">
    <w:p w14:paraId="4D1C2041" w14:textId="77777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w:t>
      </w:r>
    </w:p>
  </w:footnote>
  <w:footnote w:id="171">
    <w:p w14:paraId="4B30ADD8" w14:textId="2DA1015F"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Liu Y. </w:t>
      </w:r>
      <w:r w:rsidRPr="004C57B7">
        <w:rPr>
          <w:rFonts w:ascii="Times New Roman" w:hAnsi="Times New Roman" w:cs="Times New Roman"/>
          <w:sz w:val="20"/>
          <w:szCs w:val="20"/>
        </w:rPr>
        <w:t>国际贸易中涉外贴牌生产中的商标侵权问题研究</w:t>
      </w:r>
      <w:r w:rsidRPr="004C57B7">
        <w:rPr>
          <w:rFonts w:ascii="Times New Roman" w:hAnsi="Times New Roman" w:cs="Times New Roman"/>
          <w:sz w:val="20"/>
          <w:szCs w:val="20"/>
        </w:rPr>
        <w:t xml:space="preserve"> (Research on Trademark Infringement in China’s Foreign OEM in International Trade). </w:t>
      </w:r>
      <w:r w:rsidRPr="004C57B7">
        <w:rPr>
          <w:rFonts w:ascii="Times New Roman" w:hAnsi="Times New Roman" w:cs="Times New Roman"/>
          <w:sz w:val="20"/>
          <w:szCs w:val="20"/>
          <w:lang w:bidi="ar"/>
        </w:rPr>
        <w:t xml:space="preserve">– </w:t>
      </w:r>
      <w:r w:rsidRPr="004C57B7">
        <w:rPr>
          <w:rFonts w:ascii="Times New Roman" w:hAnsi="Times New Roman" w:cs="Times New Roman"/>
          <w:sz w:val="20"/>
          <w:szCs w:val="20"/>
        </w:rPr>
        <w:t>P. 170.</w:t>
      </w:r>
    </w:p>
  </w:footnote>
  <w:footnote w:id="172">
    <w:p w14:paraId="258A0E2A" w14:textId="36A0F3C1" w:rsidR="006860CB" w:rsidRPr="004C57B7" w:rsidRDefault="006860CB" w:rsidP="006C4E44">
      <w:pPr>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bidi="ar"/>
        </w:rPr>
        <w:t xml:space="preserve">Guangdong Foshan </w:t>
      </w:r>
      <w:proofErr w:type="spellStart"/>
      <w:r w:rsidRPr="004C57B7">
        <w:rPr>
          <w:rFonts w:ascii="Times New Roman" w:hAnsi="Times New Roman" w:cs="Times New Roman"/>
          <w:sz w:val="20"/>
          <w:szCs w:val="20"/>
          <w:lang w:val="en-GB" w:bidi="ar"/>
        </w:rPr>
        <w:t>Hongxin</w:t>
      </w:r>
      <w:proofErr w:type="spellEnd"/>
      <w:r w:rsidRPr="004C57B7">
        <w:rPr>
          <w:rFonts w:ascii="Times New Roman" w:hAnsi="Times New Roman" w:cs="Times New Roman"/>
          <w:sz w:val="20"/>
          <w:szCs w:val="20"/>
          <w:lang w:val="en-GB" w:bidi="ar"/>
        </w:rPr>
        <w:t xml:space="preserve"> Ltd vs. Guangzhou Customs</w:t>
      </w:r>
      <w:r w:rsidRPr="004C57B7">
        <w:rPr>
          <w:rFonts w:ascii="Times New Roman" w:hAnsi="Times New Roman" w:cs="Times New Roman"/>
          <w:sz w:val="20"/>
          <w:szCs w:val="20"/>
          <w:lang w:bidi="ar"/>
        </w:rPr>
        <w:t xml:space="preserve">, </w:t>
      </w:r>
      <w:r w:rsidRPr="004C57B7">
        <w:rPr>
          <w:rFonts w:ascii="Times New Roman" w:hAnsi="Times New Roman" w:cs="Times New Roman"/>
          <w:color w:val="000000"/>
          <w:sz w:val="20"/>
          <w:szCs w:val="20"/>
        </w:rPr>
        <w:t>Higher People’s Court of Guangdong Province</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bidi="ar"/>
        </w:rPr>
        <w:t>PRC Case No.</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bidi="ar"/>
        </w:rPr>
        <w:t xml:space="preserve">2006 Administrative </w:t>
      </w:r>
      <w:r w:rsidRPr="004C57B7">
        <w:rPr>
          <w:rFonts w:ascii="Times New Roman" w:hAnsi="Times New Roman" w:cs="Times New Roman"/>
          <w:color w:val="333333"/>
          <w:sz w:val="20"/>
          <w:szCs w:val="20"/>
          <w:shd w:val="clear" w:color="auto" w:fill="FFFFFF"/>
        </w:rPr>
        <w:t>22</w:t>
      </w:r>
      <w:r w:rsidRPr="004C57B7">
        <w:rPr>
          <w:rFonts w:ascii="Times New Roman" w:hAnsi="Times New Roman" w:cs="Times New Roman"/>
          <w:sz w:val="20"/>
          <w:szCs w:val="20"/>
          <w:lang w:bidi="ar"/>
        </w:rPr>
        <w:t xml:space="preserve"> Guangdong (final), Decision, 2006. – [Electronic resource]. – Translated by Wen Jiang. – Case review in Chinese is available at: https://www.pkulaw.com/pfnl/a25051f3312b07f3b4eb215c1452f5787c6028872b8b624dbdfb.html?keyword=%E9%98%BF%E8%81%94%E9%85%8B%E5%8F%B2%E4%B8%B9%E5%88%A9%E5%85%AC%E5%8F%B8%20</w:t>
      </w:r>
    </w:p>
  </w:footnote>
  <w:footnote w:id="173">
    <w:p w14:paraId="359136F9" w14:textId="7666A73B" w:rsidR="006860CB" w:rsidRPr="004C57B7" w:rsidRDefault="006860CB" w:rsidP="006C4E44">
      <w:pPr>
        <w:pStyle w:val="a5"/>
        <w:ind w:firstLineChars="400" w:firstLine="800"/>
        <w:jc w:val="both"/>
        <w:rPr>
          <w:rFonts w:ascii="Times New Roman" w:eastAsia="宋体" w:hAnsi="Times New Roman" w:cs="Times New Roman"/>
          <w:kern w:val="0"/>
          <w:sz w:val="20"/>
          <w:szCs w:val="20"/>
          <w:lang w:val="en-GB" w:bidi="ar"/>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eastAsia="宋体" w:hAnsi="Times New Roman" w:cs="Times New Roman"/>
          <w:kern w:val="0"/>
          <w:sz w:val="20"/>
          <w:szCs w:val="20"/>
          <w:lang w:val="en-GB" w:bidi="ar"/>
        </w:rPr>
        <w:t xml:space="preserve">Guangzhou </w:t>
      </w:r>
      <w:proofErr w:type="spellStart"/>
      <w:r w:rsidRPr="004C57B7">
        <w:rPr>
          <w:rFonts w:ascii="Times New Roman" w:eastAsia="宋体" w:hAnsi="Times New Roman" w:cs="Times New Roman"/>
          <w:kern w:val="0"/>
          <w:sz w:val="20"/>
          <w:szCs w:val="20"/>
          <w:lang w:val="en-GB" w:bidi="ar"/>
        </w:rPr>
        <w:t>Lvse</w:t>
      </w:r>
      <w:proofErr w:type="spellEnd"/>
      <w:r w:rsidRPr="004C57B7">
        <w:rPr>
          <w:rFonts w:ascii="Times New Roman" w:eastAsia="宋体" w:hAnsi="Times New Roman" w:cs="Times New Roman"/>
          <w:kern w:val="0"/>
          <w:sz w:val="20"/>
          <w:szCs w:val="20"/>
          <w:lang w:val="en-GB" w:bidi="ar"/>
        </w:rPr>
        <w:t xml:space="preserve"> </w:t>
      </w:r>
      <w:proofErr w:type="spellStart"/>
      <w:r w:rsidRPr="004C57B7">
        <w:rPr>
          <w:rFonts w:ascii="Times New Roman" w:eastAsia="宋体" w:hAnsi="Times New Roman" w:cs="Times New Roman"/>
          <w:kern w:val="0"/>
          <w:sz w:val="20"/>
          <w:szCs w:val="20"/>
          <w:lang w:val="en-GB" w:bidi="ar"/>
        </w:rPr>
        <w:t>Yingkang</w:t>
      </w:r>
      <w:proofErr w:type="spellEnd"/>
      <w:r w:rsidRPr="004C57B7">
        <w:rPr>
          <w:rFonts w:ascii="Times New Roman" w:eastAsia="宋体" w:hAnsi="Times New Roman" w:cs="Times New Roman"/>
          <w:kern w:val="0"/>
          <w:sz w:val="20"/>
          <w:szCs w:val="20"/>
          <w:lang w:val="en-GB" w:bidi="ar"/>
        </w:rPr>
        <w:t xml:space="preserve"> Biotech Ltd., vs. Green Power Health Products International Co. Ltd. (Hong Kong)</w:t>
      </w:r>
      <w:r w:rsidR="00DD3A6A" w:rsidRPr="004C57B7">
        <w:rPr>
          <w:rFonts w:ascii="Times New Roman" w:eastAsia="宋体" w:hAnsi="Times New Roman" w:cs="Times New Roman"/>
          <w:kern w:val="0"/>
          <w:sz w:val="20"/>
          <w:szCs w:val="20"/>
          <w:lang w:val="en-GB" w:bidi="ar"/>
        </w:rPr>
        <w:t xml:space="preserve"> (</w:t>
      </w:r>
      <w:r w:rsidR="00DD3A6A" w:rsidRPr="004C57B7">
        <w:rPr>
          <w:rFonts w:ascii="Times New Roman" w:eastAsia="宋体" w:hAnsi="Times New Roman" w:cs="Times New Roman"/>
          <w:kern w:val="0"/>
          <w:sz w:val="20"/>
          <w:szCs w:val="20"/>
          <w:lang w:val="en-GB" w:bidi="ar"/>
        </w:rPr>
        <w:t>广州绿色盈康省物工程有限公司诉香港天维健康产品国际有限公司许可销售优先权纠纷及货物买卖合同货款纠纷案</w:t>
      </w:r>
      <w:r w:rsidR="00DD3A6A" w:rsidRPr="004C57B7">
        <w:rPr>
          <w:rFonts w:ascii="Times New Roman" w:eastAsia="宋体" w:hAnsi="Times New Roman" w:cs="Times New Roman"/>
          <w:kern w:val="0"/>
          <w:sz w:val="20"/>
          <w:szCs w:val="20"/>
          <w:lang w:val="en-GB" w:bidi="ar"/>
        </w:rPr>
        <w:t>),</w:t>
      </w:r>
      <w:r w:rsidRPr="004C57B7">
        <w:rPr>
          <w:rFonts w:ascii="Times New Roman" w:eastAsia="宋体" w:hAnsi="Times New Roman" w:cs="Times New Roman"/>
          <w:kern w:val="0"/>
          <w:sz w:val="20"/>
          <w:szCs w:val="20"/>
          <w:lang w:val="en-GB" w:bidi="ar"/>
        </w:rPr>
        <w:t xml:space="preserve"> Intermediate People’s Court of Guangzhou Municipality, Guangdong Province PRC Case No. 2004 Guangzhou Civil 306 (original), Decision, 9 May 2006. – [Electronic resource]. – Translated by Wen Jiang. – Original decision in Chinese is available at: https://www.pkulaw.com/pfnl/a25051f3312b07f3f532e8ae485f7ee2ea859e7645ad32eebdfb.html?keyword=%E5%B9%BF%E5%B7%9E%E7%BB%BF%E8%89%B2%E7%9B%88%E5%BA%B7%E7%94%9F%E7%89%A9%E5%B7%A5%E7%A8%8B%E6%9C%89%E9%99%90%E5%85%AC%E5%8F%B8</w:t>
      </w:r>
    </w:p>
  </w:footnote>
  <w:footnote w:id="174">
    <w:p w14:paraId="4C5645B5" w14:textId="296E957E"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bidi="ar"/>
        </w:rPr>
        <w:t xml:space="preserve">Shenyang </w:t>
      </w:r>
      <w:proofErr w:type="spellStart"/>
      <w:r w:rsidRPr="004C57B7">
        <w:rPr>
          <w:rFonts w:ascii="Times New Roman" w:hAnsi="Times New Roman" w:cs="Times New Roman"/>
          <w:sz w:val="20"/>
          <w:szCs w:val="20"/>
          <w:lang w:val="en-GB" w:bidi="ar"/>
        </w:rPr>
        <w:t>Beitechun</w:t>
      </w:r>
      <w:proofErr w:type="spellEnd"/>
      <w:r w:rsidRPr="004C57B7">
        <w:rPr>
          <w:rFonts w:ascii="Times New Roman" w:hAnsi="Times New Roman" w:cs="Times New Roman"/>
          <w:sz w:val="20"/>
          <w:szCs w:val="20"/>
          <w:lang w:val="en-GB" w:bidi="ar"/>
        </w:rPr>
        <w:t xml:space="preserve"> Wine Factory vs. Liu Zhidong</w:t>
      </w:r>
      <w:r w:rsidR="00DD3A6A" w:rsidRPr="004C57B7">
        <w:rPr>
          <w:rFonts w:ascii="Times New Roman" w:hAnsi="Times New Roman" w:cs="Times New Roman"/>
          <w:sz w:val="20"/>
          <w:szCs w:val="20"/>
          <w:lang w:val="en-GB" w:bidi="ar"/>
        </w:rPr>
        <w:t xml:space="preserve"> (</w:t>
      </w:r>
      <w:r w:rsidR="00DD3A6A" w:rsidRPr="004C57B7">
        <w:rPr>
          <w:rFonts w:ascii="Times New Roman" w:eastAsia="宋体" w:hAnsi="Times New Roman" w:cs="Times New Roman"/>
          <w:sz w:val="20"/>
          <w:szCs w:val="20"/>
          <w:lang w:val="en-GB" w:bidi="ar"/>
        </w:rPr>
        <w:t>沈阳市北特春酒厂、刘志东侵害商标权纠纷二审民事判决书</w:t>
      </w:r>
      <w:r w:rsidR="00DD3A6A" w:rsidRPr="004C57B7">
        <w:rPr>
          <w:rFonts w:ascii="Times New Roman" w:hAnsi="Times New Roman" w:cs="Times New Roman"/>
          <w:sz w:val="20"/>
          <w:szCs w:val="20"/>
          <w:lang w:val="en-GB" w:bidi="ar"/>
        </w:rPr>
        <w:t>)</w:t>
      </w:r>
      <w:r w:rsidRPr="004C57B7">
        <w:rPr>
          <w:rFonts w:ascii="Times New Roman" w:hAnsi="Times New Roman" w:cs="Times New Roman"/>
          <w:sz w:val="20"/>
          <w:szCs w:val="20"/>
          <w:lang w:val="en-GB" w:bidi="ar"/>
        </w:rPr>
        <w:t xml:space="preserve">, Intermediate People’s Court of Dalian Municipality of Liaoning Province PRC </w:t>
      </w:r>
      <w:r w:rsidRPr="004C57B7">
        <w:rPr>
          <w:rFonts w:ascii="Times New Roman" w:eastAsia="宋体" w:hAnsi="Times New Roman" w:cs="Times New Roman"/>
          <w:kern w:val="0"/>
          <w:sz w:val="20"/>
          <w:szCs w:val="20"/>
          <w:lang w:val="en-GB" w:bidi="ar"/>
        </w:rPr>
        <w:t>Case No.</w:t>
      </w:r>
      <w:r w:rsidRPr="004C57B7">
        <w:rPr>
          <w:rFonts w:ascii="Times New Roman" w:hAnsi="Times New Roman" w:cs="Times New Roman"/>
          <w:sz w:val="20"/>
          <w:szCs w:val="20"/>
          <w:lang w:val="en-GB" w:bidi="ar"/>
        </w:rPr>
        <w:t xml:space="preserve"> 2020 Civil 538</w:t>
      </w:r>
      <w:r w:rsidRPr="004C57B7">
        <w:rPr>
          <w:rFonts w:ascii="Times New Roman" w:eastAsia="宋体" w:hAnsi="Times New Roman" w:cs="Times New Roman"/>
          <w:kern w:val="0"/>
          <w:sz w:val="20"/>
          <w:szCs w:val="20"/>
          <w:lang w:val="en-GB" w:bidi="ar"/>
        </w:rPr>
        <w:t xml:space="preserve"> </w:t>
      </w:r>
      <w:r w:rsidRPr="004C57B7">
        <w:rPr>
          <w:rFonts w:ascii="Times New Roman" w:hAnsi="Times New Roman" w:cs="Times New Roman"/>
          <w:sz w:val="20"/>
          <w:szCs w:val="20"/>
          <w:lang w:val="en-GB" w:bidi="ar"/>
        </w:rPr>
        <w:t>Liaoning</w:t>
      </w:r>
      <w:r w:rsidRPr="004C57B7">
        <w:rPr>
          <w:rFonts w:ascii="Times New Roman" w:eastAsia="宋体" w:hAnsi="Times New Roman" w:cs="Times New Roman"/>
          <w:kern w:val="0"/>
          <w:sz w:val="20"/>
          <w:szCs w:val="20"/>
          <w:lang w:val="en-GB" w:bidi="ar"/>
        </w:rPr>
        <w:t xml:space="preserve"> </w:t>
      </w:r>
      <w:r w:rsidRPr="004C57B7">
        <w:rPr>
          <w:rFonts w:ascii="Times New Roman" w:hAnsi="Times New Roman" w:cs="Times New Roman"/>
          <w:sz w:val="20"/>
          <w:szCs w:val="20"/>
          <w:lang w:val="en-GB" w:bidi="ar"/>
        </w:rPr>
        <w:t>(final</w:t>
      </w:r>
      <w:r w:rsidRPr="004C57B7">
        <w:rPr>
          <w:rFonts w:ascii="Times New Roman" w:eastAsia="宋体" w:hAnsi="Times New Roman" w:cs="Times New Roman"/>
          <w:kern w:val="0"/>
          <w:sz w:val="20"/>
          <w:szCs w:val="20"/>
          <w:lang w:val="en-GB" w:bidi="ar"/>
        </w:rPr>
        <w:t xml:space="preserve">), Decision, </w:t>
      </w:r>
      <w:r w:rsidRPr="004C57B7">
        <w:rPr>
          <w:rFonts w:ascii="Times New Roman" w:hAnsi="Times New Roman" w:cs="Times New Roman"/>
          <w:sz w:val="20"/>
          <w:szCs w:val="20"/>
          <w:lang w:val="en-GB" w:bidi="ar"/>
        </w:rPr>
        <w:t>8 May 2020.</w:t>
      </w:r>
      <w:r w:rsidRPr="004C57B7">
        <w:rPr>
          <w:rFonts w:ascii="Times New Roman" w:eastAsia="宋体" w:hAnsi="Times New Roman" w:cs="Times New Roman"/>
          <w:kern w:val="0"/>
          <w:sz w:val="20"/>
          <w:szCs w:val="20"/>
          <w:lang w:val="en-GB" w:bidi="ar"/>
        </w:rPr>
        <w:t xml:space="preserve"> – [Electronic resource]. – Translated by Wen Jiang. – </w:t>
      </w:r>
      <w:r w:rsidRPr="004C57B7">
        <w:rPr>
          <w:rFonts w:ascii="Times New Roman" w:hAnsi="Times New Roman" w:cs="Times New Roman"/>
          <w:sz w:val="20"/>
          <w:szCs w:val="20"/>
          <w:lang w:val="en-GB" w:bidi="ar"/>
        </w:rPr>
        <w:t>Case review</w:t>
      </w:r>
      <w:r w:rsidRPr="004C57B7">
        <w:rPr>
          <w:rFonts w:ascii="Times New Roman" w:eastAsia="宋体" w:hAnsi="Times New Roman" w:cs="Times New Roman"/>
          <w:kern w:val="0"/>
          <w:sz w:val="20"/>
          <w:szCs w:val="20"/>
          <w:lang w:val="en-GB" w:bidi="ar"/>
        </w:rPr>
        <w:t xml:space="preserve"> in Chinese i</w:t>
      </w:r>
      <w:r w:rsidRPr="004C57B7">
        <w:rPr>
          <w:rFonts w:ascii="Times New Roman" w:hAnsi="Times New Roman" w:cs="Times New Roman"/>
          <w:sz w:val="20"/>
          <w:szCs w:val="20"/>
          <w:lang w:val="en-GB" w:bidi="ar"/>
        </w:rPr>
        <w:t>s</w:t>
      </w:r>
      <w:r w:rsidRPr="004C57B7">
        <w:rPr>
          <w:rFonts w:ascii="Times New Roman" w:eastAsia="宋体" w:hAnsi="Times New Roman" w:cs="Times New Roman"/>
          <w:kern w:val="0"/>
          <w:sz w:val="20"/>
          <w:szCs w:val="20"/>
          <w:lang w:val="en-GB" w:bidi="ar"/>
        </w:rPr>
        <w:t xml:space="preserve"> available at:</w:t>
      </w:r>
      <w:r w:rsidRPr="004C57B7">
        <w:rPr>
          <w:rFonts w:ascii="Times New Roman" w:hAnsi="Times New Roman" w:cs="Times New Roman"/>
          <w:sz w:val="20"/>
          <w:szCs w:val="20"/>
          <w:lang w:val="en-GB" w:bidi="ar"/>
        </w:rPr>
        <w:t xml:space="preserve"> https://www.pkulaw.com/pfnl/a6bdb3332ec0adc453c5090e244199f4c8e54456b965bff6bdfb.html?keyword=%E6%B2%88%E9%98%B3%E5%B8%82%E5%8C%97%E7%89%B9%E6%98%A5%E9%85%92%E5%8E%82</w:t>
      </w:r>
    </w:p>
  </w:footnote>
  <w:footnote w:id="175">
    <w:p w14:paraId="75FFE3B1" w14:textId="53F0404C"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rPr>
        <w:t xml:space="preserve">Murphy M. et al. Courts Clarify OEM </w:t>
      </w:r>
      <w:proofErr w:type="gramStart"/>
      <w:r w:rsidRPr="004C57B7">
        <w:rPr>
          <w:rFonts w:ascii="Times New Roman" w:hAnsi="Times New Roman" w:cs="Times New Roman"/>
          <w:sz w:val="20"/>
          <w:szCs w:val="20"/>
        </w:rPr>
        <w:t>Trade Mark</w:t>
      </w:r>
      <w:proofErr w:type="gramEnd"/>
      <w:r w:rsidRPr="004C57B7">
        <w:rPr>
          <w:rFonts w:ascii="Times New Roman" w:hAnsi="Times New Roman" w:cs="Times New Roman"/>
          <w:sz w:val="20"/>
          <w:szCs w:val="20"/>
        </w:rPr>
        <w:t xml:space="preserve"> Infringement. </w:t>
      </w:r>
      <w:r w:rsidRPr="004C57B7">
        <w:rPr>
          <w:rFonts w:ascii="Times New Roman" w:hAnsi="Times New Roman" w:cs="Times New Roman"/>
          <w:sz w:val="20"/>
          <w:szCs w:val="20"/>
          <w:lang w:bidi="ar"/>
        </w:rPr>
        <w:t xml:space="preserve">– </w:t>
      </w:r>
      <w:r w:rsidRPr="004C57B7">
        <w:rPr>
          <w:rFonts w:ascii="Times New Roman" w:hAnsi="Times New Roman" w:cs="Times New Roman"/>
          <w:sz w:val="20"/>
          <w:szCs w:val="20"/>
        </w:rPr>
        <w:t>P. 14.</w:t>
      </w:r>
    </w:p>
  </w:footnote>
  <w:footnote w:id="176">
    <w:p w14:paraId="74CF0511" w14:textId="53F92BE4"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Fang S.</w:t>
      </w:r>
      <w:r w:rsidRPr="004C57B7">
        <w:rPr>
          <w:rFonts w:ascii="Times New Roman" w:hAnsi="Times New Roman" w:cs="Times New Roman"/>
          <w:sz w:val="20"/>
          <w:szCs w:val="20"/>
          <w:lang w:val="en-GB"/>
        </w:rPr>
        <w:t xml:space="preserve"> Determination of Trademark Infringement in Foreign-related OEM Production</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w:t>
      </w:r>
      <w:r w:rsidRPr="004C57B7">
        <w:rPr>
          <w:rFonts w:ascii="Times New Roman" w:hAnsi="Times New Roman" w:cs="Times New Roman"/>
          <w:sz w:val="20"/>
          <w:szCs w:val="20"/>
          <w:lang w:val="en-GB"/>
        </w:rPr>
        <w:t>涉外定牌生产中商标侵权行为的认定</w:t>
      </w:r>
      <w:r w:rsidRPr="004C57B7">
        <w:rPr>
          <w:rFonts w:ascii="Times New Roman" w:hAnsi="Times New Roman" w:cs="Times New Roman"/>
          <w:sz w:val="20"/>
          <w:szCs w:val="20"/>
          <w:lang w:val="en-GB"/>
        </w:rPr>
        <w:t>)</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bidi="ar"/>
        </w:rPr>
        <w:t xml:space="preserve">– </w:t>
      </w:r>
      <w:r w:rsidRPr="004C57B7">
        <w:rPr>
          <w:rFonts w:ascii="Times New Roman" w:hAnsi="Times New Roman" w:cs="Times New Roman"/>
          <w:sz w:val="20"/>
          <w:szCs w:val="20"/>
        </w:rPr>
        <w:t>P. 44-45.</w:t>
      </w:r>
    </w:p>
  </w:footnote>
  <w:footnote w:id="177">
    <w:p w14:paraId="45026279" w14:textId="77777777"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178">
    <w:p w14:paraId="66194B3F" w14:textId="7020461C" w:rsidR="006860CB" w:rsidRPr="004C57B7" w:rsidRDefault="006860CB" w:rsidP="006C4E44">
      <w:pPr>
        <w:ind w:firstLineChars="400" w:firstLine="800"/>
        <w:jc w:val="both"/>
        <w:rPr>
          <w:rFonts w:ascii="Times New Roman" w:hAnsi="Times New Roman" w:cs="Times New Roman"/>
          <w:sz w:val="20"/>
          <w:szCs w:val="20"/>
          <w:lang w:bidi="ar"/>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lang w:val="en-GB" w:bidi="ar"/>
        </w:rPr>
        <w:t>Yiwu</w:t>
      </w:r>
      <w:proofErr w:type="spellEnd"/>
      <w:r w:rsidRPr="004C57B7">
        <w:rPr>
          <w:rFonts w:ascii="Times New Roman" w:hAnsi="Times New Roman" w:cs="Times New Roman"/>
          <w:sz w:val="20"/>
          <w:szCs w:val="20"/>
          <w:lang w:val="en-GB" w:bidi="ar"/>
        </w:rPr>
        <w:t xml:space="preserve"> </w:t>
      </w:r>
      <w:proofErr w:type="spellStart"/>
      <w:r w:rsidRPr="004C57B7">
        <w:rPr>
          <w:rFonts w:ascii="Times New Roman" w:hAnsi="Times New Roman" w:cs="Times New Roman"/>
          <w:sz w:val="20"/>
          <w:szCs w:val="20"/>
          <w:lang w:val="en-GB" w:bidi="ar"/>
        </w:rPr>
        <w:t>Jubao</w:t>
      </w:r>
      <w:proofErr w:type="spellEnd"/>
      <w:r w:rsidRPr="004C57B7">
        <w:rPr>
          <w:rFonts w:ascii="Times New Roman" w:hAnsi="Times New Roman" w:cs="Times New Roman"/>
          <w:sz w:val="20"/>
          <w:szCs w:val="20"/>
          <w:lang w:val="en-GB" w:bidi="ar"/>
        </w:rPr>
        <w:t xml:space="preserve"> Ltd. vs. </w:t>
      </w:r>
      <w:proofErr w:type="spellStart"/>
      <w:r w:rsidRPr="004C57B7">
        <w:rPr>
          <w:rFonts w:ascii="Times New Roman" w:hAnsi="Times New Roman" w:cs="Times New Roman"/>
          <w:sz w:val="20"/>
          <w:szCs w:val="20"/>
          <w:lang w:val="en-GB" w:bidi="ar"/>
        </w:rPr>
        <w:t>Yiwu</w:t>
      </w:r>
      <w:proofErr w:type="spellEnd"/>
      <w:r w:rsidRPr="004C57B7">
        <w:rPr>
          <w:rFonts w:ascii="Times New Roman" w:hAnsi="Times New Roman" w:cs="Times New Roman"/>
          <w:sz w:val="20"/>
          <w:szCs w:val="20"/>
          <w:lang w:val="en-GB" w:bidi="ar"/>
        </w:rPr>
        <w:t xml:space="preserve"> National Bureau of Administration for Commerce and Industries, </w:t>
      </w:r>
      <w:proofErr w:type="spellStart"/>
      <w:r w:rsidRPr="004C57B7">
        <w:rPr>
          <w:rFonts w:ascii="Times New Roman" w:hAnsi="Times New Roman" w:cs="Times New Roman"/>
          <w:color w:val="000000"/>
          <w:sz w:val="20"/>
          <w:szCs w:val="20"/>
        </w:rPr>
        <w:t>Yiwu</w:t>
      </w:r>
      <w:proofErr w:type="spellEnd"/>
      <w:r w:rsidRPr="004C57B7">
        <w:rPr>
          <w:rFonts w:ascii="Times New Roman" w:hAnsi="Times New Roman" w:cs="Times New Roman"/>
          <w:color w:val="000000"/>
          <w:sz w:val="20"/>
          <w:szCs w:val="20"/>
        </w:rPr>
        <w:t xml:space="preserve"> City People’s Court of Zhejiang </w:t>
      </w:r>
      <w:r w:rsidRPr="004C57B7">
        <w:rPr>
          <w:rFonts w:ascii="Times New Roman" w:hAnsi="Times New Roman" w:cs="Times New Roman"/>
          <w:sz w:val="20"/>
          <w:szCs w:val="20"/>
          <w:lang w:bidi="ar"/>
        </w:rPr>
        <w:t>PRC Case No.</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bidi="ar"/>
        </w:rPr>
        <w:t xml:space="preserve">2007 Administrative </w:t>
      </w:r>
      <w:r w:rsidRPr="004C57B7">
        <w:rPr>
          <w:rFonts w:ascii="Times New Roman" w:hAnsi="Times New Roman" w:cs="Times New Roman"/>
          <w:color w:val="333333"/>
          <w:sz w:val="20"/>
          <w:szCs w:val="20"/>
          <w:shd w:val="clear" w:color="auto" w:fill="FFFFFF"/>
        </w:rPr>
        <w:t>84</w:t>
      </w:r>
      <w:r w:rsidRPr="004C57B7">
        <w:rPr>
          <w:rFonts w:ascii="Times New Roman" w:hAnsi="Times New Roman" w:cs="Times New Roman"/>
          <w:sz w:val="20"/>
          <w:szCs w:val="20"/>
          <w:lang w:bidi="ar"/>
        </w:rPr>
        <w:t xml:space="preserve"> </w:t>
      </w:r>
      <w:proofErr w:type="spellStart"/>
      <w:r w:rsidRPr="004C57B7">
        <w:rPr>
          <w:rFonts w:ascii="Times New Roman" w:hAnsi="Times New Roman" w:cs="Times New Roman"/>
          <w:sz w:val="20"/>
          <w:szCs w:val="20"/>
          <w:lang w:bidi="ar"/>
        </w:rPr>
        <w:t>Yiwu</w:t>
      </w:r>
      <w:proofErr w:type="spellEnd"/>
      <w:r w:rsidRPr="004C57B7">
        <w:rPr>
          <w:rFonts w:ascii="Times New Roman" w:hAnsi="Times New Roman" w:cs="Times New Roman"/>
          <w:sz w:val="20"/>
          <w:szCs w:val="20"/>
          <w:lang w:bidi="ar"/>
        </w:rPr>
        <w:t xml:space="preserve"> (original), Decision, 2007. </w:t>
      </w:r>
    </w:p>
  </w:footnote>
  <w:footnote w:id="179">
    <w:p w14:paraId="71284A61" w14:textId="4C96BAE4"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lang w:val="en-GB" w:bidi="ar"/>
        </w:rPr>
        <w:t>Yiwu</w:t>
      </w:r>
      <w:proofErr w:type="spellEnd"/>
      <w:r w:rsidRPr="004C57B7">
        <w:rPr>
          <w:rFonts w:ascii="Times New Roman" w:hAnsi="Times New Roman" w:cs="Times New Roman"/>
          <w:sz w:val="20"/>
          <w:szCs w:val="20"/>
          <w:lang w:val="en-GB" w:bidi="ar"/>
        </w:rPr>
        <w:t xml:space="preserve"> </w:t>
      </w:r>
      <w:proofErr w:type="spellStart"/>
      <w:r w:rsidRPr="004C57B7">
        <w:rPr>
          <w:rFonts w:ascii="Times New Roman" w:hAnsi="Times New Roman" w:cs="Times New Roman"/>
          <w:sz w:val="20"/>
          <w:szCs w:val="20"/>
          <w:lang w:val="en-GB" w:bidi="ar"/>
        </w:rPr>
        <w:t>Jubao</w:t>
      </w:r>
      <w:proofErr w:type="spellEnd"/>
      <w:r w:rsidRPr="004C57B7">
        <w:rPr>
          <w:rFonts w:ascii="Times New Roman" w:hAnsi="Times New Roman" w:cs="Times New Roman"/>
          <w:sz w:val="20"/>
          <w:szCs w:val="20"/>
          <w:lang w:val="en-GB" w:bidi="ar"/>
        </w:rPr>
        <w:t xml:space="preserve"> Ltd. vs. </w:t>
      </w:r>
      <w:proofErr w:type="spellStart"/>
      <w:r w:rsidRPr="004C57B7">
        <w:rPr>
          <w:rFonts w:ascii="Times New Roman" w:hAnsi="Times New Roman" w:cs="Times New Roman"/>
          <w:sz w:val="20"/>
          <w:szCs w:val="20"/>
          <w:lang w:val="en-GB" w:bidi="ar"/>
        </w:rPr>
        <w:t>Yiwu</w:t>
      </w:r>
      <w:proofErr w:type="spellEnd"/>
      <w:r w:rsidRPr="004C57B7">
        <w:rPr>
          <w:rFonts w:ascii="Times New Roman" w:hAnsi="Times New Roman" w:cs="Times New Roman"/>
          <w:sz w:val="20"/>
          <w:szCs w:val="20"/>
          <w:lang w:val="en-GB" w:bidi="ar"/>
        </w:rPr>
        <w:t xml:space="preserve"> National Bureau of Administration for Commerce and </w:t>
      </w:r>
      <w:proofErr w:type="spellStart"/>
      <w:r w:rsidRPr="004C57B7">
        <w:rPr>
          <w:rFonts w:ascii="Times New Roman" w:hAnsi="Times New Roman" w:cs="Times New Roman"/>
          <w:sz w:val="20"/>
          <w:szCs w:val="20"/>
          <w:lang w:val="en-GB" w:bidi="ar"/>
        </w:rPr>
        <w:t>Industrirs</w:t>
      </w:r>
      <w:proofErr w:type="spellEnd"/>
      <w:r w:rsidRPr="004C57B7">
        <w:rPr>
          <w:rFonts w:ascii="Times New Roman" w:hAnsi="Times New Roman" w:cs="Times New Roman"/>
          <w:sz w:val="20"/>
          <w:szCs w:val="20"/>
          <w:lang w:val="en-GB" w:bidi="ar"/>
        </w:rPr>
        <w:t>.</w:t>
      </w:r>
    </w:p>
  </w:footnote>
  <w:footnote w:id="180">
    <w:p w14:paraId="07701B67" w14:textId="558AAA1A"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bidi="ar"/>
        </w:rPr>
        <w:t>Sun H., Yao, J</w:t>
      </w:r>
      <w:r w:rsidRPr="004C57B7">
        <w:rPr>
          <w:rFonts w:ascii="Times New Roman" w:eastAsia="宋体" w:hAnsi="Times New Roman" w:cs="Times New Roman"/>
          <w:kern w:val="0"/>
          <w:sz w:val="20"/>
          <w:szCs w:val="20"/>
          <w:lang w:bidi="ar"/>
        </w:rPr>
        <w:t xml:space="preserve">. </w:t>
      </w:r>
      <w:r w:rsidRPr="004C57B7">
        <w:rPr>
          <w:rFonts w:ascii="Times New Roman" w:hAnsi="Times New Roman" w:cs="Times New Roman"/>
          <w:sz w:val="20"/>
          <w:szCs w:val="20"/>
          <w:lang w:bidi="ar"/>
        </w:rPr>
        <w:t>Research on Trademark Issues in OEM</w:t>
      </w:r>
      <w:r w:rsidRPr="004C57B7">
        <w:rPr>
          <w:rFonts w:ascii="Times New Roman" w:eastAsia="宋体" w:hAnsi="Times New Roman" w:cs="Times New Roman"/>
          <w:kern w:val="0"/>
          <w:sz w:val="20"/>
          <w:szCs w:val="20"/>
          <w:lang w:bidi="ar"/>
        </w:rPr>
        <w:t xml:space="preserve"> (</w:t>
      </w:r>
      <w:r w:rsidRPr="004C57B7">
        <w:rPr>
          <w:rFonts w:ascii="Times New Roman" w:hAnsi="Times New Roman" w:cs="Times New Roman"/>
          <w:color w:val="000000"/>
          <w:sz w:val="20"/>
          <w:szCs w:val="20"/>
          <w:shd w:val="clear" w:color="auto" w:fill="FFFFFF"/>
        </w:rPr>
        <w:t>贴牌加工中的商标问题研究</w:t>
      </w:r>
      <w:r w:rsidRPr="004C57B7">
        <w:rPr>
          <w:rFonts w:ascii="Times New Roman" w:hAnsi="Times New Roman" w:cs="Times New Roman"/>
          <w:color w:val="000000"/>
          <w:sz w:val="20"/>
          <w:szCs w:val="20"/>
          <w:shd w:val="clear" w:color="auto" w:fill="FFFFFF"/>
        </w:rPr>
        <w:t>)</w:t>
      </w:r>
      <w:r w:rsidRPr="004C57B7">
        <w:rPr>
          <w:rFonts w:ascii="Times New Roman" w:eastAsia="宋体" w:hAnsi="Times New Roman" w:cs="Times New Roman"/>
          <w:kern w:val="0"/>
          <w:sz w:val="20"/>
          <w:szCs w:val="20"/>
          <w:lang w:bidi="ar"/>
        </w:rPr>
        <w:t xml:space="preserve"> // </w:t>
      </w:r>
      <w:r w:rsidRPr="004C57B7">
        <w:rPr>
          <w:rFonts w:ascii="Times New Roman" w:hAnsi="Times New Roman" w:cs="Times New Roman"/>
          <w:sz w:val="20"/>
          <w:szCs w:val="20"/>
          <w:lang w:bidi="ar"/>
        </w:rPr>
        <w:t>Intellectual Property</w:t>
      </w:r>
      <w:r w:rsidRPr="004C57B7">
        <w:rPr>
          <w:rFonts w:ascii="Times New Roman" w:eastAsia="宋体" w:hAnsi="Times New Roman" w:cs="Times New Roman"/>
          <w:kern w:val="0"/>
          <w:sz w:val="20"/>
          <w:szCs w:val="20"/>
          <w:lang w:bidi="ar"/>
        </w:rPr>
        <w:t xml:space="preserve">. –No. </w:t>
      </w:r>
      <w:r w:rsidRPr="004C57B7">
        <w:rPr>
          <w:rFonts w:ascii="Times New Roman" w:hAnsi="Times New Roman" w:cs="Times New Roman"/>
          <w:sz w:val="20"/>
          <w:szCs w:val="20"/>
          <w:lang w:bidi="ar"/>
        </w:rPr>
        <w:t>5</w:t>
      </w:r>
      <w:r w:rsidRPr="004C57B7">
        <w:rPr>
          <w:rFonts w:ascii="Times New Roman" w:eastAsia="宋体" w:hAnsi="Times New Roman" w:cs="Times New Roman"/>
          <w:kern w:val="0"/>
          <w:sz w:val="20"/>
          <w:szCs w:val="20"/>
          <w:lang w:bidi="ar"/>
        </w:rPr>
        <w:t>. – 20</w:t>
      </w:r>
      <w:r w:rsidRPr="004C57B7">
        <w:rPr>
          <w:rFonts w:ascii="Times New Roman" w:hAnsi="Times New Roman" w:cs="Times New Roman"/>
          <w:sz w:val="20"/>
          <w:szCs w:val="20"/>
          <w:lang w:bidi="ar"/>
        </w:rPr>
        <w:t>10</w:t>
      </w:r>
      <w:r w:rsidRPr="004C57B7">
        <w:rPr>
          <w:rFonts w:ascii="Times New Roman" w:eastAsia="宋体" w:hAnsi="Times New Roman" w:cs="Times New Roman"/>
          <w:kern w:val="0"/>
          <w:sz w:val="20"/>
          <w:szCs w:val="20"/>
          <w:lang w:bidi="ar"/>
        </w:rPr>
        <w:t xml:space="preserve">. – P. </w:t>
      </w:r>
      <w:r w:rsidRPr="004C57B7">
        <w:rPr>
          <w:rFonts w:ascii="Times New Roman" w:hAnsi="Times New Roman" w:cs="Times New Roman"/>
          <w:sz w:val="20"/>
          <w:szCs w:val="20"/>
          <w:lang w:val="en-GB" w:bidi="ar"/>
        </w:rPr>
        <w:t>78.</w:t>
      </w:r>
    </w:p>
  </w:footnote>
  <w:footnote w:id="181">
    <w:p w14:paraId="0897A9A4" w14:textId="1439F6AC" w:rsidR="006860CB" w:rsidRPr="004C57B7" w:rsidRDefault="006860CB" w:rsidP="00FB0A5E">
      <w:pPr>
        <w:ind w:firstLineChars="400" w:firstLine="800"/>
        <w:jc w:val="both"/>
        <w:rPr>
          <w:rFonts w:ascii="Times New Roman" w:hAnsi="Times New Roman" w:cs="Times New Roman"/>
          <w:sz w:val="20"/>
          <w:szCs w:val="20"/>
          <w:lang w:val="en-GB" w:bidi="ar"/>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bidi="ar"/>
        </w:rPr>
        <w:t xml:space="preserve">Shanghai </w:t>
      </w:r>
      <w:proofErr w:type="spellStart"/>
      <w:r w:rsidRPr="004C57B7">
        <w:rPr>
          <w:rFonts w:ascii="Times New Roman" w:hAnsi="Times New Roman" w:cs="Times New Roman"/>
          <w:sz w:val="20"/>
          <w:szCs w:val="20"/>
          <w:lang w:val="en-GB" w:bidi="ar"/>
        </w:rPr>
        <w:t>Shenda</w:t>
      </w:r>
      <w:proofErr w:type="spellEnd"/>
      <w:r w:rsidRPr="004C57B7">
        <w:rPr>
          <w:rFonts w:ascii="Times New Roman" w:hAnsi="Times New Roman" w:cs="Times New Roman"/>
          <w:sz w:val="20"/>
          <w:szCs w:val="20"/>
          <w:lang w:val="en-GB" w:bidi="ar"/>
        </w:rPr>
        <w:t xml:space="preserve"> Acoustics Electronics </w:t>
      </w:r>
      <w:proofErr w:type="spellStart"/>
      <w:proofErr w:type="gramStart"/>
      <w:r w:rsidRPr="004C57B7">
        <w:rPr>
          <w:rFonts w:ascii="Times New Roman" w:hAnsi="Times New Roman" w:cs="Times New Roman"/>
          <w:sz w:val="20"/>
          <w:szCs w:val="20"/>
          <w:lang w:val="en-GB" w:bidi="ar"/>
        </w:rPr>
        <w:t>Co.,Ltd</w:t>
      </w:r>
      <w:proofErr w:type="spellEnd"/>
      <w:r w:rsidRPr="004C57B7">
        <w:rPr>
          <w:rFonts w:ascii="Times New Roman" w:hAnsi="Times New Roman" w:cs="Times New Roman"/>
          <w:sz w:val="20"/>
          <w:szCs w:val="20"/>
          <w:lang w:val="en-GB" w:bidi="ar"/>
        </w:rPr>
        <w:t>.</w:t>
      </w:r>
      <w:proofErr w:type="gramEnd"/>
      <w:r w:rsidRPr="004C57B7">
        <w:rPr>
          <w:rFonts w:ascii="Times New Roman" w:hAnsi="Times New Roman" w:cs="Times New Roman"/>
          <w:sz w:val="20"/>
          <w:szCs w:val="20"/>
          <w:lang w:val="en-GB" w:bidi="ar"/>
        </w:rPr>
        <w:t xml:space="preserve"> vs </w:t>
      </w:r>
      <w:proofErr w:type="spellStart"/>
      <w:r w:rsidRPr="004C57B7">
        <w:rPr>
          <w:rFonts w:ascii="Times New Roman" w:hAnsi="Times New Roman" w:cs="Times New Roman"/>
          <w:sz w:val="20"/>
          <w:szCs w:val="20"/>
          <w:lang w:val="en-GB" w:bidi="ar"/>
        </w:rPr>
        <w:t>Jiulide</w:t>
      </w:r>
      <w:proofErr w:type="spellEnd"/>
      <w:r w:rsidRPr="004C57B7">
        <w:rPr>
          <w:rFonts w:ascii="Times New Roman" w:hAnsi="Times New Roman" w:cs="Times New Roman"/>
          <w:sz w:val="20"/>
          <w:szCs w:val="20"/>
          <w:lang w:val="en-GB" w:bidi="ar"/>
        </w:rPr>
        <w:t xml:space="preserve"> Electronics Co., Ltd. vs. </w:t>
      </w:r>
      <w:proofErr w:type="spellStart"/>
      <w:r w:rsidRPr="004C57B7">
        <w:rPr>
          <w:rFonts w:ascii="Times New Roman" w:hAnsi="Times New Roman" w:cs="Times New Roman"/>
          <w:sz w:val="20"/>
          <w:szCs w:val="20"/>
          <w:lang w:val="en-GB" w:bidi="ar"/>
        </w:rPr>
        <w:t>Jolida</w:t>
      </w:r>
      <w:proofErr w:type="spellEnd"/>
      <w:r w:rsidRPr="004C57B7">
        <w:rPr>
          <w:rFonts w:ascii="Times New Roman" w:hAnsi="Times New Roman" w:cs="Times New Roman"/>
          <w:sz w:val="20"/>
          <w:szCs w:val="20"/>
          <w:lang w:val="en-GB" w:bidi="ar"/>
        </w:rPr>
        <w:t xml:space="preserve"> (Shanghai) Ltd.</w:t>
      </w:r>
      <w:r w:rsidR="009929AF" w:rsidRPr="004C57B7">
        <w:rPr>
          <w:rFonts w:ascii="Times New Roman" w:hAnsi="Times New Roman" w:cs="Times New Roman"/>
          <w:sz w:val="20"/>
          <w:szCs w:val="20"/>
          <w:lang w:val="en-GB" w:bidi="ar"/>
        </w:rPr>
        <w:t xml:space="preserve"> </w:t>
      </w:r>
      <w:r w:rsidR="00FB0A5E" w:rsidRPr="004C57B7">
        <w:rPr>
          <w:rFonts w:ascii="Times New Roman" w:hAnsi="Times New Roman" w:cs="Times New Roman"/>
          <w:sz w:val="20"/>
          <w:szCs w:val="20"/>
          <w:lang w:val="en-GB" w:bidi="ar"/>
        </w:rPr>
        <w:t>[</w:t>
      </w:r>
      <w:r w:rsidR="00FB0A5E" w:rsidRPr="004C57B7">
        <w:rPr>
          <w:rFonts w:ascii="Times New Roman" w:eastAsia="微软雅黑" w:hAnsi="Times New Roman" w:cs="Times New Roman"/>
          <w:color w:val="000000"/>
          <w:sz w:val="20"/>
          <w:szCs w:val="20"/>
        </w:rPr>
        <w:t>上海申达音响电子有限公司与玖丽得电子</w:t>
      </w:r>
      <w:r w:rsidR="00FB0A5E" w:rsidRPr="004C57B7">
        <w:rPr>
          <w:rFonts w:ascii="Times New Roman" w:eastAsia="微软雅黑" w:hAnsi="Times New Roman" w:cs="Times New Roman"/>
          <w:color w:val="000000"/>
          <w:sz w:val="20"/>
          <w:szCs w:val="20"/>
        </w:rPr>
        <w:t>(</w:t>
      </w:r>
      <w:r w:rsidR="00FB0A5E" w:rsidRPr="004C57B7">
        <w:rPr>
          <w:rFonts w:ascii="Times New Roman" w:eastAsia="微软雅黑" w:hAnsi="Times New Roman" w:cs="Times New Roman"/>
          <w:color w:val="000000"/>
          <w:sz w:val="20"/>
          <w:szCs w:val="20"/>
        </w:rPr>
        <w:t>上海</w:t>
      </w:r>
      <w:r w:rsidR="00FB0A5E" w:rsidRPr="004C57B7">
        <w:rPr>
          <w:rFonts w:ascii="Times New Roman" w:eastAsia="微软雅黑" w:hAnsi="Times New Roman" w:cs="Times New Roman"/>
          <w:color w:val="000000"/>
          <w:sz w:val="20"/>
          <w:szCs w:val="20"/>
        </w:rPr>
        <w:t>)</w:t>
      </w:r>
      <w:r w:rsidR="00FB0A5E" w:rsidRPr="004C57B7">
        <w:rPr>
          <w:rFonts w:ascii="Times New Roman" w:eastAsia="微软雅黑" w:hAnsi="Times New Roman" w:cs="Times New Roman"/>
          <w:color w:val="000000"/>
          <w:sz w:val="20"/>
          <w:szCs w:val="20"/>
        </w:rPr>
        <w:t>有限公司侵犯商标专用权纠纷上诉案</w:t>
      </w:r>
      <w:r w:rsidR="00FB0A5E" w:rsidRPr="004C57B7">
        <w:rPr>
          <w:rFonts w:ascii="Times New Roman" w:eastAsia="微软雅黑" w:hAnsi="Times New Roman" w:cs="Times New Roman"/>
          <w:color w:val="000000"/>
          <w:sz w:val="20"/>
          <w:szCs w:val="20"/>
        </w:rPr>
        <w:t>]</w:t>
      </w:r>
      <w:r w:rsidRPr="004C57B7">
        <w:rPr>
          <w:rFonts w:ascii="Times New Roman" w:hAnsi="Times New Roman" w:cs="Times New Roman"/>
          <w:sz w:val="20"/>
          <w:szCs w:val="20"/>
          <w:lang w:val="en-GB" w:bidi="ar"/>
        </w:rPr>
        <w:t xml:space="preserve">, </w:t>
      </w:r>
      <w:r w:rsidRPr="004C57B7">
        <w:rPr>
          <w:rFonts w:ascii="Times New Roman" w:hAnsi="Times New Roman" w:cs="Times New Roman"/>
          <w:color w:val="000000"/>
          <w:sz w:val="20"/>
          <w:szCs w:val="20"/>
        </w:rPr>
        <w:t xml:space="preserve">Higher People’s Court of Shanghai Municipality PRC, </w:t>
      </w:r>
      <w:r w:rsidRPr="004C57B7">
        <w:rPr>
          <w:rFonts w:ascii="Times New Roman" w:hAnsi="Times New Roman" w:cs="Times New Roman"/>
          <w:sz w:val="20"/>
          <w:szCs w:val="20"/>
          <w:lang w:bidi="ar"/>
        </w:rPr>
        <w:t>Case No.</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bidi="ar"/>
        </w:rPr>
        <w:t xml:space="preserve">2009 Civil/IP </w:t>
      </w:r>
      <w:r w:rsidRPr="004C57B7">
        <w:rPr>
          <w:rFonts w:ascii="Times New Roman" w:hAnsi="Times New Roman" w:cs="Times New Roman"/>
          <w:color w:val="333333"/>
          <w:sz w:val="20"/>
          <w:szCs w:val="20"/>
          <w:shd w:val="clear" w:color="auto" w:fill="FFFFFF"/>
        </w:rPr>
        <w:t>65</w:t>
      </w:r>
      <w:r w:rsidRPr="004C57B7">
        <w:rPr>
          <w:rFonts w:ascii="Times New Roman" w:hAnsi="Times New Roman" w:cs="Times New Roman"/>
          <w:sz w:val="20"/>
          <w:szCs w:val="20"/>
          <w:lang w:bidi="ar"/>
        </w:rPr>
        <w:t xml:space="preserve"> Guangdong (/</w:t>
      </w:r>
      <w:proofErr w:type="spellStart"/>
      <w:r w:rsidRPr="004C57B7">
        <w:rPr>
          <w:rFonts w:ascii="Times New Roman" w:hAnsi="Times New Roman" w:cs="Times New Roman"/>
          <w:sz w:val="20"/>
          <w:szCs w:val="20"/>
          <w:lang w:bidi="ar"/>
        </w:rPr>
        <w:t>thirdfinal</w:t>
      </w:r>
      <w:proofErr w:type="spellEnd"/>
      <w:r w:rsidRPr="004C57B7">
        <w:rPr>
          <w:rFonts w:ascii="Times New Roman" w:hAnsi="Times New Roman" w:cs="Times New Roman"/>
          <w:sz w:val="20"/>
          <w:szCs w:val="20"/>
          <w:lang w:bidi="ar"/>
        </w:rPr>
        <w:t>), Decision,2 November 2009. – [Electronic resource]. – Translated by Wen Jiang. – Original decision in Chinese is available at: https://www.pkulaw.com/pfnl/a25051f3312b07f3d718e6e8d9946fe42fd26dae4d14fd1cbdfb.html?keyword=%E4%B8%8A%E6%B5%B7%E7%94%B3%E8%BE%BE%E9%9F%B3%E5%93%8D%E7%94%B5%E5%AD%90%E6%9C%89%E9%99%90%E5%85%AC%E5%8F%B8</w:t>
      </w:r>
    </w:p>
  </w:footnote>
  <w:footnote w:id="182">
    <w:p w14:paraId="2F4F5962" w14:textId="2DFDF435" w:rsidR="006860CB" w:rsidRPr="004C57B7" w:rsidRDefault="006860CB" w:rsidP="00FB0A5E">
      <w:pPr>
        <w:ind w:firstLineChars="400" w:firstLine="800"/>
        <w:jc w:val="both"/>
        <w:rPr>
          <w:rFonts w:ascii="Times New Roman" w:eastAsiaTheme="minorEastAsia" w:hAnsi="Times New Roman" w:cs="Times New Roman"/>
          <w:kern w:val="2"/>
          <w:sz w:val="20"/>
          <w:szCs w:val="20"/>
          <w:lang w:bidi="ar"/>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bidi="ar"/>
        </w:rPr>
        <w:t>Q</w:t>
      </w:r>
      <w:proofErr w:type="spellStart"/>
      <w:r w:rsidRPr="004C57B7">
        <w:rPr>
          <w:rFonts w:ascii="Times New Roman" w:eastAsiaTheme="minorEastAsia" w:hAnsi="Times New Roman" w:cs="Times New Roman"/>
          <w:kern w:val="2"/>
          <w:sz w:val="20"/>
          <w:szCs w:val="20"/>
          <w:lang w:bidi="ar"/>
        </w:rPr>
        <w:t>ingdao</w:t>
      </w:r>
      <w:proofErr w:type="spellEnd"/>
      <w:r w:rsidRPr="004C57B7">
        <w:rPr>
          <w:rFonts w:ascii="Times New Roman" w:eastAsiaTheme="minorEastAsia" w:hAnsi="Times New Roman" w:cs="Times New Roman"/>
          <w:kern w:val="2"/>
          <w:sz w:val="20"/>
          <w:szCs w:val="20"/>
          <w:lang w:bidi="ar"/>
        </w:rPr>
        <w:t xml:space="preserve"> </w:t>
      </w:r>
      <w:proofErr w:type="spellStart"/>
      <w:r w:rsidRPr="004C57B7">
        <w:rPr>
          <w:rFonts w:ascii="Times New Roman" w:eastAsiaTheme="minorEastAsia" w:hAnsi="Times New Roman" w:cs="Times New Roman"/>
          <w:kern w:val="2"/>
          <w:sz w:val="20"/>
          <w:szCs w:val="20"/>
          <w:lang w:bidi="ar"/>
        </w:rPr>
        <w:t>Aucma</w:t>
      </w:r>
      <w:proofErr w:type="spellEnd"/>
      <w:r w:rsidRPr="004C57B7">
        <w:rPr>
          <w:rFonts w:ascii="Times New Roman" w:eastAsiaTheme="minorEastAsia" w:hAnsi="Times New Roman" w:cs="Times New Roman"/>
          <w:kern w:val="2"/>
          <w:sz w:val="20"/>
          <w:szCs w:val="20"/>
          <w:lang w:bidi="ar"/>
        </w:rPr>
        <w:t xml:space="preserve"> Co., Ltd. vs. Foshan </w:t>
      </w:r>
      <w:proofErr w:type="spellStart"/>
      <w:r w:rsidRPr="004C57B7">
        <w:rPr>
          <w:rFonts w:ascii="Times New Roman" w:eastAsiaTheme="minorEastAsia" w:hAnsi="Times New Roman" w:cs="Times New Roman"/>
          <w:kern w:val="2"/>
          <w:sz w:val="20"/>
          <w:szCs w:val="20"/>
          <w:lang w:bidi="ar"/>
        </w:rPr>
        <w:t>Bohong</w:t>
      </w:r>
      <w:proofErr w:type="spellEnd"/>
      <w:r w:rsidRPr="004C57B7">
        <w:rPr>
          <w:rFonts w:ascii="Times New Roman" w:eastAsiaTheme="minorEastAsia" w:hAnsi="Times New Roman" w:cs="Times New Roman"/>
          <w:kern w:val="2"/>
          <w:sz w:val="20"/>
          <w:szCs w:val="20"/>
          <w:lang w:bidi="ar"/>
        </w:rPr>
        <w:t xml:space="preserve"> Economic &amp; Trade Co., Ltd.</w:t>
      </w:r>
      <w:r w:rsidR="00FB0A5E" w:rsidRPr="004C57B7">
        <w:rPr>
          <w:rFonts w:ascii="Times New Roman" w:eastAsiaTheme="minorEastAsia" w:hAnsi="Times New Roman" w:cs="Times New Roman"/>
          <w:kern w:val="2"/>
          <w:sz w:val="20"/>
          <w:szCs w:val="20"/>
          <w:lang w:bidi="ar"/>
        </w:rPr>
        <w:t xml:space="preserve"> (</w:t>
      </w:r>
      <w:r w:rsidR="00FB0A5E" w:rsidRPr="004C57B7">
        <w:rPr>
          <w:rFonts w:ascii="Times New Roman" w:eastAsiaTheme="minorEastAsia" w:hAnsi="Times New Roman" w:cs="Times New Roman"/>
          <w:kern w:val="2"/>
          <w:sz w:val="20"/>
          <w:szCs w:val="20"/>
          <w:lang w:bidi="ar"/>
        </w:rPr>
        <w:t>澳柯玛股份有限公司与佛山市博鸿经贸有限公司侵害商标权纠纷二审民事判决书</w:t>
      </w:r>
      <w:r w:rsidR="00FB0A5E" w:rsidRPr="004C57B7">
        <w:rPr>
          <w:rFonts w:ascii="Times New Roman" w:eastAsiaTheme="minorEastAsia" w:hAnsi="Times New Roman" w:cs="Times New Roman"/>
          <w:kern w:val="2"/>
          <w:sz w:val="20"/>
          <w:szCs w:val="20"/>
          <w:lang w:bidi="ar"/>
        </w:rPr>
        <w:t>)</w:t>
      </w:r>
      <w:r w:rsidRPr="004C57B7">
        <w:rPr>
          <w:rFonts w:ascii="Times New Roman" w:eastAsiaTheme="minorEastAsia" w:hAnsi="Times New Roman" w:cs="Times New Roman"/>
          <w:kern w:val="2"/>
          <w:sz w:val="20"/>
          <w:szCs w:val="20"/>
          <w:lang w:bidi="ar"/>
        </w:rPr>
        <w:t>, Intermediate People’s Court of Shenzhen Municipality, Guangdong Province PRC Case No. 2016 Civil 22 Guangdong (final), Decision, 8 September 2016. – [Electronic resource]. – Translated by Wen Jiang. – Case review in Chinese is available at: https://www.pkulaw.com/pfnl/a25051f3312b07f3ed7a8b99e9dd088fbc562fb5f23a2f8abdfb.html?keyword=%E9%9D%92%E5%B2%9B%E6%BE%B3%E6%9F%AF%E7%8E%9B%E9%9B%86%E5%9B%A2%20%E8%B4%B4%E7%89%8C%E7%94%9F%E4%BA%A7%20</w:t>
      </w:r>
    </w:p>
  </w:footnote>
  <w:footnote w:id="183">
    <w:p w14:paraId="59AB8E2C" w14:textId="578CB3B9" w:rsidR="006860CB" w:rsidRPr="004C57B7" w:rsidRDefault="006860CB" w:rsidP="00FB0A5E">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bidi="ar"/>
        </w:rPr>
        <w:t>Sun H., Yao, J</w:t>
      </w:r>
      <w:r w:rsidRPr="004C57B7">
        <w:rPr>
          <w:rFonts w:ascii="Times New Roman" w:eastAsia="宋体" w:hAnsi="Times New Roman" w:cs="Times New Roman"/>
          <w:kern w:val="0"/>
          <w:sz w:val="20"/>
          <w:szCs w:val="20"/>
          <w:lang w:bidi="ar"/>
        </w:rPr>
        <w:t xml:space="preserve">. </w:t>
      </w:r>
      <w:r w:rsidRPr="004C57B7">
        <w:rPr>
          <w:rFonts w:ascii="Times New Roman" w:hAnsi="Times New Roman" w:cs="Times New Roman"/>
          <w:sz w:val="20"/>
          <w:szCs w:val="20"/>
          <w:lang w:bidi="ar"/>
        </w:rPr>
        <w:t>Research on Trademark Issues in OEM</w:t>
      </w:r>
      <w:r w:rsidRPr="004C57B7">
        <w:rPr>
          <w:rFonts w:ascii="Times New Roman" w:eastAsia="宋体" w:hAnsi="Times New Roman" w:cs="Times New Roman"/>
          <w:kern w:val="0"/>
          <w:sz w:val="20"/>
          <w:szCs w:val="20"/>
          <w:lang w:bidi="ar"/>
        </w:rPr>
        <w:t xml:space="preserve"> (</w:t>
      </w:r>
      <w:r w:rsidRPr="004C57B7">
        <w:rPr>
          <w:rFonts w:ascii="Times New Roman" w:hAnsi="Times New Roman" w:cs="Times New Roman"/>
          <w:color w:val="000000"/>
          <w:sz w:val="20"/>
          <w:szCs w:val="20"/>
          <w:shd w:val="clear" w:color="auto" w:fill="FFFFFF"/>
        </w:rPr>
        <w:t>贴牌加工中的商标问题研究</w:t>
      </w:r>
      <w:r w:rsidRPr="004C57B7">
        <w:rPr>
          <w:rFonts w:ascii="Times New Roman" w:hAnsi="Times New Roman" w:cs="Times New Roman"/>
          <w:color w:val="000000"/>
          <w:sz w:val="20"/>
          <w:szCs w:val="20"/>
          <w:shd w:val="clear" w:color="auto" w:fill="FFFFFF"/>
        </w:rPr>
        <w:t>)</w:t>
      </w:r>
      <w:r w:rsidRPr="004C57B7">
        <w:rPr>
          <w:rFonts w:ascii="Times New Roman" w:eastAsia="宋体" w:hAnsi="Times New Roman" w:cs="Times New Roman"/>
          <w:kern w:val="0"/>
          <w:sz w:val="20"/>
          <w:szCs w:val="20"/>
          <w:lang w:bidi="ar"/>
        </w:rPr>
        <w:t xml:space="preserve">. – </w:t>
      </w:r>
      <w:r w:rsidRPr="004C57B7">
        <w:rPr>
          <w:rFonts w:ascii="Times New Roman" w:hAnsi="Times New Roman" w:cs="Times New Roman"/>
          <w:sz w:val="20"/>
          <w:szCs w:val="20"/>
        </w:rPr>
        <w:t xml:space="preserve"> P. 80.</w:t>
      </w:r>
    </w:p>
  </w:footnote>
  <w:footnote w:id="184">
    <w:p w14:paraId="225FF4A4" w14:textId="414173E5"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bidi="ar"/>
        </w:rPr>
        <w:t>Ibid. P. 81.</w:t>
      </w:r>
    </w:p>
  </w:footnote>
  <w:footnote w:id="185">
    <w:p w14:paraId="257A1730" w14:textId="22BD3041"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186">
    <w:p w14:paraId="188E7E8F" w14:textId="520EDF84"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bidi="ar"/>
        </w:rPr>
        <w:t xml:space="preserve">Nike International Ltd vs. Zhejiang Jiaxing </w:t>
      </w:r>
      <w:proofErr w:type="spellStart"/>
      <w:r w:rsidRPr="004C57B7">
        <w:rPr>
          <w:rFonts w:ascii="Times New Roman" w:hAnsi="Times New Roman" w:cs="Times New Roman"/>
          <w:sz w:val="20"/>
          <w:szCs w:val="20"/>
          <w:lang w:val="en-GB" w:bidi="ar"/>
        </w:rPr>
        <w:t>Yinxing</w:t>
      </w:r>
      <w:proofErr w:type="spellEnd"/>
      <w:r w:rsidRPr="004C57B7">
        <w:rPr>
          <w:rFonts w:ascii="Times New Roman" w:hAnsi="Times New Roman" w:cs="Times New Roman"/>
          <w:sz w:val="20"/>
          <w:szCs w:val="20"/>
          <w:lang w:val="en-GB" w:bidi="ar"/>
        </w:rPr>
        <w:t xml:space="preserve"> Garment Factory et al.</w:t>
      </w:r>
    </w:p>
  </w:footnote>
  <w:footnote w:id="187">
    <w:p w14:paraId="66E05617" w14:textId="1355C563"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lang w:bidi="ar"/>
        </w:rPr>
        <w:t xml:space="preserve"> </w:t>
      </w:r>
      <w:proofErr w:type="spellStart"/>
      <w:r w:rsidRPr="004C57B7">
        <w:rPr>
          <w:rFonts w:ascii="Times New Roman" w:hAnsi="Times New Roman" w:cs="Times New Roman"/>
          <w:sz w:val="20"/>
          <w:szCs w:val="20"/>
          <w:lang w:bidi="ar"/>
        </w:rPr>
        <w:t>Yahuan</w:t>
      </w:r>
      <w:proofErr w:type="spellEnd"/>
      <w:r w:rsidRPr="004C57B7">
        <w:rPr>
          <w:rFonts w:ascii="Times New Roman" w:hAnsi="Times New Roman" w:cs="Times New Roman"/>
          <w:sz w:val="20"/>
          <w:szCs w:val="20"/>
          <w:lang w:bidi="ar"/>
        </w:rPr>
        <w:t xml:space="preserve"> Group. vs. </w:t>
      </w:r>
      <w:proofErr w:type="spellStart"/>
      <w:r w:rsidRPr="004C57B7">
        <w:rPr>
          <w:rFonts w:ascii="Times New Roman" w:hAnsi="Times New Roman" w:cs="Times New Roman"/>
          <w:sz w:val="20"/>
          <w:szCs w:val="20"/>
          <w:lang w:bidi="ar"/>
        </w:rPr>
        <w:t>Focker</w:t>
      </w:r>
      <w:proofErr w:type="spellEnd"/>
      <w:r w:rsidRPr="004C57B7">
        <w:rPr>
          <w:rFonts w:ascii="Times New Roman" w:hAnsi="Times New Roman" w:cs="Times New Roman"/>
          <w:sz w:val="20"/>
          <w:szCs w:val="20"/>
          <w:lang w:bidi="ar"/>
        </w:rPr>
        <w:t xml:space="preserve"> Security Products International Limited</w:t>
      </w:r>
      <w:r w:rsidR="008F4988" w:rsidRPr="004C57B7">
        <w:rPr>
          <w:rFonts w:ascii="Times New Roman" w:hAnsi="Times New Roman" w:cs="Times New Roman"/>
          <w:sz w:val="20"/>
          <w:szCs w:val="20"/>
          <w:lang w:bidi="ar"/>
        </w:rPr>
        <w:t xml:space="preserve"> (</w:t>
      </w:r>
      <w:r w:rsidR="008F4988" w:rsidRPr="004C57B7">
        <w:rPr>
          <w:rFonts w:ascii="Times New Roman" w:hAnsi="Times New Roman" w:cs="Times New Roman"/>
          <w:sz w:val="20"/>
          <w:szCs w:val="20"/>
          <w:lang w:val="fi-FI" w:bidi="ar"/>
        </w:rPr>
        <w:t>浦江亚环锁业有限公司与莱斯防盗产品国际有限公司侵害商标权纠纷再审案</w:t>
      </w:r>
      <w:r w:rsidR="008F4988" w:rsidRPr="004C57B7">
        <w:rPr>
          <w:rFonts w:ascii="Times New Roman" w:hAnsi="Times New Roman" w:cs="Times New Roman" w:hint="eastAsia"/>
          <w:sz w:val="20"/>
          <w:szCs w:val="20"/>
          <w:lang w:val="fi-FI" w:bidi="ar"/>
        </w:rPr>
        <w:t>)</w:t>
      </w:r>
      <w:r w:rsidRPr="004C57B7">
        <w:rPr>
          <w:rFonts w:ascii="Times New Roman" w:hAnsi="Times New Roman" w:cs="Times New Roman"/>
          <w:sz w:val="20"/>
          <w:szCs w:val="20"/>
          <w:lang w:bidi="ar"/>
        </w:rPr>
        <w:t>, Supreme People’s Court PRC Case No. 2014 Civil 38 (retrial), Decision, 26 November 2015. – [Electronic resource]. – Translated by Wen Jiang. – Original decision in Chinese is available at: https://www.pkulaw.com/pfnl/a25051f3312b07f3c1ff58710cd39741f4379428fb541b5fbdfb.html?keyword=%E6%B5%A6%E6%B1%9F%E4%BA%9A%E7%8E%AF%E9%94%81%E4%B8%9A%E6%9C%89%E9%99%90%E5%85%AC%E5%8F%B8%20</w:t>
      </w:r>
    </w:p>
  </w:footnote>
  <w:footnote w:id="188">
    <w:p w14:paraId="4753A64B" w14:textId="62A30777"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189">
    <w:p w14:paraId="62D8A8F4" w14:textId="6EA47D1C" w:rsidR="006860CB" w:rsidRPr="004C57B7" w:rsidRDefault="006860CB" w:rsidP="006C4E44">
      <w:pPr>
        <w:ind w:firstLineChars="400" w:firstLine="800"/>
        <w:jc w:val="both"/>
        <w:rPr>
          <w:rFonts w:ascii="Times New Roman" w:hAnsi="Times New Roman" w:cs="Times New Roman"/>
          <w:sz w:val="20"/>
          <w:szCs w:val="20"/>
          <w:lang w:bidi="ar"/>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sz w:val="20"/>
          <w:szCs w:val="20"/>
          <w:lang w:bidi="ar"/>
        </w:rPr>
        <w:t>Jinfeng</w:t>
      </w:r>
      <w:proofErr w:type="spellEnd"/>
      <w:r w:rsidRPr="004C57B7">
        <w:rPr>
          <w:rFonts w:ascii="Times New Roman" w:hAnsi="Times New Roman" w:cs="Times New Roman"/>
          <w:sz w:val="20"/>
          <w:szCs w:val="20"/>
          <w:lang w:bidi="ar"/>
        </w:rPr>
        <w:t xml:space="preserve"> Power Machinery Co., Ltd. vs Shanghai Diesel Engine Co., Ltd.</w:t>
      </w:r>
      <w:r w:rsidR="008F4988" w:rsidRPr="004C57B7">
        <w:rPr>
          <w:rFonts w:ascii="Times New Roman" w:hAnsi="Times New Roman" w:cs="Times New Roman"/>
          <w:sz w:val="20"/>
          <w:szCs w:val="20"/>
          <w:lang w:bidi="ar"/>
        </w:rPr>
        <w:t xml:space="preserve"> (</w:t>
      </w:r>
      <w:r w:rsidR="008F4988" w:rsidRPr="004C57B7">
        <w:rPr>
          <w:rFonts w:ascii="Times New Roman" w:hAnsi="Times New Roman" w:cs="Times New Roman"/>
          <w:sz w:val="20"/>
          <w:szCs w:val="20"/>
          <w:lang w:bidi="ar"/>
        </w:rPr>
        <w:t>江苏常佳金峰动力机械有限公司与上海柴油机股份有限公司侵犯商标权纠纷再审案</w:t>
      </w:r>
      <w:r w:rsidR="008F4988" w:rsidRPr="004C57B7">
        <w:rPr>
          <w:rFonts w:ascii="Times New Roman" w:hAnsi="Times New Roman" w:cs="Times New Roman"/>
          <w:sz w:val="20"/>
          <w:szCs w:val="20"/>
          <w:lang w:bidi="ar"/>
        </w:rPr>
        <w:t>)</w:t>
      </w:r>
      <w:r w:rsidRPr="004C57B7">
        <w:rPr>
          <w:rFonts w:ascii="Times New Roman" w:hAnsi="Times New Roman" w:cs="Times New Roman"/>
          <w:sz w:val="20"/>
          <w:szCs w:val="20"/>
          <w:lang w:bidi="ar"/>
        </w:rPr>
        <w:t>, Supreme People’s Court PRC No. 2016 Civil 339 (retrial), Decision, 28 December 2017. – [Electronic resource]. – Translated by Wen Jiang. – Original decision in Chinese is available at: https://www.pkulaw.com/pfnl/a25051f3312b07f3a7127049f356b5aac32a66063c88cb76bdfb.html?keyword=%E6%B1%9F%E8%8B%8F%E5%B8%B8%E4%BD%B3%E9%87%91%E5%B3%B0%E5%8A%A8%E5%8A%9B%E6%9C%BA%E6%A2%B0%E6%9C%89%E9%99%90%E5%85%AC%E5%8F%B8%E4%B8%8E%E4%B8%8A%E6%B5%B7%E6%9F%B4%E6%B2%B9%E6%9C%BA%E8%82%A1%E4%BB%BD%E6%9C%89%E9%99%90%E5%85%AC%E5%8F%B8%E4%BE%B5%E7%8A%AF%E5%95%86%E6%A0%87%E6%9D%83%E7%BA%A0%E7%BA%B7%E5%86%8D%E5%AE%A1%E6%A1%88%20</w:t>
      </w:r>
    </w:p>
  </w:footnote>
  <w:footnote w:id="190">
    <w:p w14:paraId="1E3B4421" w14:textId="06E52C7C"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He H. </w:t>
      </w:r>
      <w:r w:rsidRPr="004C57B7">
        <w:rPr>
          <w:rFonts w:ascii="Times New Roman" w:hAnsi="Times New Roman" w:cs="Times New Roman"/>
          <w:sz w:val="20"/>
          <w:szCs w:val="20"/>
        </w:rPr>
        <w:t>The Problems, Origin, and Improvement regarding the Application of the CISG in Chinese Courts (</w:t>
      </w:r>
      <w:r w:rsidRPr="004C57B7">
        <w:rPr>
          <w:rFonts w:ascii="Times New Roman" w:hAnsi="Times New Roman" w:cs="Times New Roman"/>
          <w:sz w:val="20"/>
          <w:szCs w:val="20"/>
        </w:rPr>
        <w:t>我国法院适用</w:t>
      </w:r>
      <w:r w:rsidRPr="004C57B7">
        <w:rPr>
          <w:rFonts w:ascii="Times New Roman" w:hAnsi="Times New Roman" w:cs="Times New Roman"/>
          <w:sz w:val="20"/>
          <w:szCs w:val="20"/>
        </w:rPr>
        <w:t>CISG</w:t>
      </w:r>
      <w:r w:rsidRPr="004C57B7">
        <w:rPr>
          <w:rFonts w:ascii="Times New Roman" w:hAnsi="Times New Roman" w:cs="Times New Roman"/>
          <w:sz w:val="20"/>
          <w:szCs w:val="20"/>
        </w:rPr>
        <w:t>的问题、成因及改进</w:t>
      </w:r>
      <w:r w:rsidRPr="004C57B7">
        <w:rPr>
          <w:rFonts w:ascii="Times New Roman" w:hAnsi="Times New Roman" w:cs="Times New Roman"/>
          <w:sz w:val="20"/>
          <w:szCs w:val="20"/>
        </w:rPr>
        <w:t xml:space="preserve">) // </w:t>
      </w:r>
      <w:r w:rsidRPr="004C57B7">
        <w:rPr>
          <w:rFonts w:ascii="Times New Roman" w:hAnsi="Times New Roman" w:cs="Times New Roman"/>
          <w:color w:val="000000"/>
          <w:sz w:val="20"/>
          <w:szCs w:val="20"/>
        </w:rPr>
        <w:t>Legal Science Magazine</w:t>
      </w:r>
      <w:r w:rsidRPr="004C57B7">
        <w:rPr>
          <w:rFonts w:ascii="Times New Roman" w:hAnsi="Times New Roman" w:cs="Times New Roman"/>
          <w:sz w:val="20"/>
          <w:szCs w:val="20"/>
        </w:rPr>
        <w:t>. –No. 4. – 2019. – P. 188.</w:t>
      </w:r>
    </w:p>
  </w:footnote>
  <w:footnote w:id="191">
    <w:p w14:paraId="62B17449" w14:textId="6BBDE7B6" w:rsidR="006860CB" w:rsidRPr="004C57B7" w:rsidRDefault="006860CB" w:rsidP="006C4E44">
      <w:pPr>
        <w:ind w:firstLineChars="400" w:firstLine="800"/>
        <w:jc w:val="both"/>
        <w:rPr>
          <w:rFonts w:ascii="Times New Roman" w:eastAsiaTheme="minorEastAsia" w:hAnsi="Times New Roman" w:cs="Times New Roman"/>
          <w:kern w:val="2"/>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eastAsiaTheme="minorEastAsia" w:hAnsi="Times New Roman" w:cs="Times New Roman"/>
          <w:kern w:val="2"/>
          <w:sz w:val="20"/>
          <w:szCs w:val="20"/>
        </w:rPr>
        <w:t>Provisions of the Supreme People's Court on Citation of Such Normative Legal Documents as Laws and Regulations in the Judgments (of 04 November 2019) (</w:t>
      </w:r>
      <w:r w:rsidRPr="004C57B7">
        <w:rPr>
          <w:rFonts w:ascii="Times New Roman" w:eastAsiaTheme="minorEastAsia" w:hAnsi="Times New Roman" w:cs="Times New Roman"/>
          <w:kern w:val="2"/>
          <w:sz w:val="20"/>
          <w:szCs w:val="20"/>
        </w:rPr>
        <w:t>最高人民法院关于裁判文书引用法律、法规等规范性法律文件的规定</w:t>
      </w:r>
      <w:r w:rsidRPr="004C57B7">
        <w:rPr>
          <w:rFonts w:ascii="Times New Roman" w:eastAsiaTheme="minorEastAsia" w:hAnsi="Times New Roman" w:cs="Times New Roman"/>
          <w:kern w:val="2"/>
          <w:sz w:val="20"/>
          <w:szCs w:val="20"/>
        </w:rPr>
        <w:t xml:space="preserve">) [Electronic resource] // </w:t>
      </w:r>
      <w:proofErr w:type="spellStart"/>
      <w:r w:rsidRPr="004C57B7">
        <w:rPr>
          <w:rFonts w:ascii="Times New Roman" w:eastAsiaTheme="minorEastAsia" w:hAnsi="Times New Roman" w:cs="Times New Roman"/>
          <w:kern w:val="2"/>
          <w:sz w:val="20"/>
          <w:szCs w:val="20"/>
        </w:rPr>
        <w:t>PKULaw</w:t>
      </w:r>
      <w:proofErr w:type="spellEnd"/>
      <w:r w:rsidRPr="004C57B7">
        <w:rPr>
          <w:rFonts w:ascii="Times New Roman" w:eastAsiaTheme="minorEastAsia" w:hAnsi="Times New Roman" w:cs="Times New Roman"/>
          <w:kern w:val="2"/>
          <w:sz w:val="20"/>
          <w:szCs w:val="20"/>
        </w:rPr>
        <w:t xml:space="preserve">. – [Site]. – URL: </w:t>
      </w:r>
      <w:hyperlink r:id="rId35" w:history="1">
        <w:r w:rsidRPr="004C57B7">
          <w:rPr>
            <w:rFonts w:ascii="Times New Roman" w:eastAsiaTheme="minorEastAsia" w:hAnsi="Times New Roman" w:cs="Times New Roman"/>
            <w:kern w:val="2"/>
            <w:sz w:val="20"/>
            <w:szCs w:val="20"/>
          </w:rPr>
          <w:t>http://www.lawinfochina.com/display.aspx?lib=law&amp;id=7818&amp;EncodingName=big5</w:t>
        </w:r>
      </w:hyperlink>
      <w:r w:rsidRPr="004C57B7">
        <w:rPr>
          <w:rFonts w:ascii="Times New Roman" w:eastAsiaTheme="minorEastAsia" w:hAnsi="Times New Roman" w:cs="Times New Roman"/>
          <w:kern w:val="2"/>
          <w:sz w:val="20"/>
          <w:szCs w:val="20"/>
        </w:rPr>
        <w:t xml:space="preserve"> (accessed: 07.05.2022).</w:t>
      </w:r>
    </w:p>
  </w:footnote>
  <w:footnote w:id="192">
    <w:p w14:paraId="7E573CE3" w14:textId="1E83CA7C"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He H. </w:t>
      </w:r>
      <w:r w:rsidRPr="004C57B7">
        <w:rPr>
          <w:rFonts w:ascii="Times New Roman" w:hAnsi="Times New Roman" w:cs="Times New Roman"/>
          <w:sz w:val="20"/>
          <w:szCs w:val="20"/>
        </w:rPr>
        <w:t>The Problems, Origin, and Improvement regarding the Application of the CISG in Chinese Courts (</w:t>
      </w:r>
      <w:r w:rsidRPr="004C57B7">
        <w:rPr>
          <w:rFonts w:ascii="Times New Roman" w:hAnsi="Times New Roman" w:cs="Times New Roman"/>
          <w:sz w:val="20"/>
          <w:szCs w:val="20"/>
        </w:rPr>
        <w:t>我国法院适用</w:t>
      </w:r>
      <w:r w:rsidRPr="004C57B7">
        <w:rPr>
          <w:rFonts w:ascii="Times New Roman" w:hAnsi="Times New Roman" w:cs="Times New Roman"/>
          <w:sz w:val="20"/>
          <w:szCs w:val="20"/>
        </w:rPr>
        <w:t>CISG</w:t>
      </w:r>
      <w:r w:rsidRPr="004C57B7">
        <w:rPr>
          <w:rFonts w:ascii="Times New Roman" w:hAnsi="Times New Roman" w:cs="Times New Roman"/>
          <w:sz w:val="20"/>
          <w:szCs w:val="20"/>
        </w:rPr>
        <w:t>的问题、成因及改进</w:t>
      </w:r>
      <w:r w:rsidRPr="004C57B7">
        <w:rPr>
          <w:rFonts w:ascii="Times New Roman" w:hAnsi="Times New Roman" w:cs="Times New Roman"/>
          <w:sz w:val="20"/>
          <w:szCs w:val="20"/>
        </w:rPr>
        <w:t>). – P.188.</w:t>
      </w:r>
    </w:p>
  </w:footnote>
  <w:footnote w:id="193">
    <w:p w14:paraId="0B61BB2B" w14:textId="7D6A49C0" w:rsidR="006860CB" w:rsidRPr="004C57B7" w:rsidRDefault="006860CB" w:rsidP="006C4E44">
      <w:pPr>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bidi="ar"/>
        </w:rPr>
        <w:t xml:space="preserve">Anson Distributing LLC vs </w:t>
      </w:r>
      <w:proofErr w:type="spellStart"/>
      <w:r w:rsidRPr="004C57B7">
        <w:rPr>
          <w:rFonts w:ascii="Times New Roman" w:hAnsi="Times New Roman" w:cs="Times New Roman"/>
          <w:sz w:val="20"/>
          <w:szCs w:val="20"/>
          <w:lang w:val="en-GB" w:bidi="ar"/>
        </w:rPr>
        <w:t>Haimou</w:t>
      </w:r>
      <w:proofErr w:type="spellEnd"/>
      <w:r w:rsidRPr="004C57B7">
        <w:rPr>
          <w:rFonts w:ascii="Times New Roman" w:hAnsi="Times New Roman" w:cs="Times New Roman"/>
          <w:sz w:val="20"/>
          <w:szCs w:val="20"/>
          <w:lang w:val="en-GB" w:bidi="ar"/>
        </w:rPr>
        <w:t xml:space="preserve"> Xiao (</w:t>
      </w:r>
      <w:r w:rsidRPr="004C57B7">
        <w:rPr>
          <w:rFonts w:ascii="Times New Roman" w:hAnsi="Times New Roman" w:cs="Times New Roman"/>
          <w:sz w:val="20"/>
          <w:szCs w:val="20"/>
        </w:rPr>
        <w:t>安</w:t>
      </w:r>
      <w:r w:rsidRPr="004C57B7">
        <w:rPr>
          <w:rFonts w:ascii="Times New Roman" w:eastAsia="黑体" w:hAnsi="Times New Roman" w:cs="Times New Roman"/>
          <w:color w:val="333333"/>
          <w:sz w:val="20"/>
          <w:szCs w:val="20"/>
          <w:shd w:val="clear" w:color="auto" w:fill="FFFFFF"/>
        </w:rPr>
        <w:t>森批发有限公司与深圳市康尔奇生物科技有限公司、肖海谋国际货物买卖合同纠纷一审民事判决书</w:t>
      </w:r>
      <w:r w:rsidRPr="004C57B7">
        <w:rPr>
          <w:rFonts w:ascii="Times New Roman" w:eastAsia="黑体" w:hAnsi="Times New Roman" w:cs="Times New Roman"/>
          <w:color w:val="333333"/>
          <w:sz w:val="20"/>
          <w:szCs w:val="20"/>
          <w:shd w:val="clear" w:color="auto" w:fill="FFFFFF"/>
        </w:rPr>
        <w:t>)</w:t>
      </w:r>
      <w:r w:rsidRPr="004C57B7">
        <w:rPr>
          <w:rFonts w:ascii="Times New Roman" w:hAnsi="Times New Roman" w:cs="Times New Roman"/>
          <w:sz w:val="20"/>
          <w:szCs w:val="20"/>
        </w:rPr>
        <w:t xml:space="preserve">, </w:t>
      </w:r>
      <w:r w:rsidRPr="004C57B7">
        <w:rPr>
          <w:rFonts w:ascii="Times New Roman" w:hAnsi="Times New Roman" w:cs="Times New Roman"/>
          <w:color w:val="000000"/>
          <w:sz w:val="20"/>
          <w:szCs w:val="20"/>
        </w:rPr>
        <w:t xml:space="preserve">Qianhai Cooperation Zone People’s Court </w:t>
      </w:r>
      <w:r w:rsidRPr="004C57B7">
        <w:rPr>
          <w:rFonts w:ascii="Times New Roman" w:hAnsi="Times New Roman" w:cs="Times New Roman"/>
          <w:sz w:val="20"/>
          <w:szCs w:val="20"/>
          <w:lang w:bidi="ar"/>
        </w:rPr>
        <w:t xml:space="preserve"> </w:t>
      </w:r>
      <w:r w:rsidRPr="004C57B7">
        <w:rPr>
          <w:rFonts w:ascii="Times New Roman" w:hAnsi="Times New Roman" w:cs="Times New Roman"/>
          <w:sz w:val="20"/>
          <w:szCs w:val="20"/>
        </w:rPr>
        <w:t xml:space="preserve">of Shenzhen </w:t>
      </w:r>
      <w:r w:rsidRPr="004C57B7">
        <w:rPr>
          <w:rFonts w:ascii="Times New Roman" w:hAnsi="Times New Roman" w:cs="Times New Roman"/>
          <w:sz w:val="20"/>
          <w:szCs w:val="20"/>
          <w:lang w:bidi="ar"/>
        </w:rPr>
        <w:t xml:space="preserve">PRC No. 2016 Civil 0391/2049 (original), Decision, 10 December 2018. – [Electronic resource]. – Translated by Wen Jiang. – Original decision in Chinese is available at: </w:t>
      </w:r>
      <w:r w:rsidRPr="004C57B7">
        <w:rPr>
          <w:rFonts w:ascii="Times New Roman" w:hAnsi="Times New Roman" w:cs="Times New Roman"/>
          <w:sz w:val="20"/>
          <w:szCs w:val="20"/>
        </w:rPr>
        <w:t>https://wenshu.court.gov.cn/website/wenshu/181107ANFZ0BXSK4/index.html?docId=b73cf859abe1475f99d4ab0200bdfe2c</w:t>
      </w:r>
    </w:p>
  </w:footnote>
  <w:footnote w:id="194">
    <w:p w14:paraId="61AC7B4B" w14:textId="71719C32"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Ibid.</w:t>
      </w:r>
    </w:p>
  </w:footnote>
  <w:footnote w:id="195">
    <w:p w14:paraId="4E925387" w14:textId="17589AA6"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Ibid.</w:t>
      </w:r>
    </w:p>
  </w:footnote>
  <w:footnote w:id="196">
    <w:p w14:paraId="3F561B84" w14:textId="0D39FB60"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eastAsiaTheme="minorEastAsia" w:hAnsi="Times New Roman" w:cs="Times New Roman"/>
          <w:sz w:val="20"/>
          <w:szCs w:val="20"/>
        </w:rPr>
        <w:t>Company A (Chinese) vs. Company B (Japanese) (A</w:t>
      </w:r>
      <w:r w:rsidRPr="004C57B7">
        <w:rPr>
          <w:rFonts w:ascii="Times New Roman" w:eastAsiaTheme="minorEastAsia" w:hAnsi="Times New Roman" w:cs="Times New Roman"/>
          <w:sz w:val="20"/>
          <w:szCs w:val="20"/>
        </w:rPr>
        <w:t>公司诉</w:t>
      </w:r>
      <w:r w:rsidRPr="004C57B7">
        <w:rPr>
          <w:rFonts w:ascii="Times New Roman" w:eastAsiaTheme="minorEastAsia" w:hAnsi="Times New Roman" w:cs="Times New Roman"/>
          <w:sz w:val="20"/>
          <w:szCs w:val="20"/>
        </w:rPr>
        <w:t>B</w:t>
      </w:r>
      <w:r w:rsidRPr="004C57B7">
        <w:rPr>
          <w:rFonts w:ascii="Times New Roman" w:eastAsiaTheme="minorEastAsia" w:hAnsi="Times New Roman" w:cs="Times New Roman"/>
          <w:sz w:val="20"/>
          <w:szCs w:val="20"/>
        </w:rPr>
        <w:t>买卖合同纠纷案</w:t>
      </w:r>
      <w:r w:rsidRPr="004C57B7">
        <w:rPr>
          <w:rFonts w:ascii="Times New Roman" w:eastAsiaTheme="minorEastAsia" w:hAnsi="Times New Roman" w:cs="Times New Roman"/>
          <w:sz w:val="20"/>
          <w:szCs w:val="20"/>
        </w:rPr>
        <w:t>), Pudong New District People’s Court of Shanghai Municipality PRC No. 2011 Civil/Commercial S808 (original), Decision, 21 May 2012. – [Electronic resource]. – Translated by Wen Jiang. – Original decision in Chinese is available at: https://www.pkulaw.com/pfnl/a25051f3312b07f3711e7d2f462f433b7896e64fbe8781cfbdfb.html?keyword=%E6%B5%A6%E4%B8%9C%E6%96%B0%E5%8C%BA%E4%BA%BA%E6%B0%91%E6%B3%95%E9%99%A2%EF%BC%882011%EF%BC%89%E6%B5%A6%E6%B0%91%E4%BA%8C%EF%BC%88%E5%95%86%EF%BC%89%E5%88%9D%E5%AD%97%E7%AC%ACs808%20</w:t>
      </w:r>
    </w:p>
  </w:footnote>
  <w:footnote w:id="197">
    <w:p w14:paraId="656A67F3" w14:textId="2B864932"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He H. </w:t>
      </w:r>
      <w:r w:rsidRPr="004C57B7">
        <w:rPr>
          <w:rFonts w:ascii="Times New Roman" w:hAnsi="Times New Roman" w:cs="Times New Roman"/>
          <w:sz w:val="20"/>
          <w:szCs w:val="20"/>
        </w:rPr>
        <w:t>The Problems, Origin, and Improvement regarding the Application of the CISG in Chinese Courts (</w:t>
      </w:r>
      <w:r w:rsidRPr="004C57B7">
        <w:rPr>
          <w:rFonts w:ascii="Times New Roman" w:hAnsi="Times New Roman" w:cs="Times New Roman"/>
          <w:sz w:val="20"/>
          <w:szCs w:val="20"/>
        </w:rPr>
        <w:t>我国法院适用</w:t>
      </w:r>
      <w:r w:rsidRPr="004C57B7">
        <w:rPr>
          <w:rFonts w:ascii="Times New Roman" w:hAnsi="Times New Roman" w:cs="Times New Roman"/>
          <w:sz w:val="20"/>
          <w:szCs w:val="20"/>
        </w:rPr>
        <w:t>CISG</w:t>
      </w:r>
      <w:r w:rsidRPr="004C57B7">
        <w:rPr>
          <w:rFonts w:ascii="Times New Roman" w:hAnsi="Times New Roman" w:cs="Times New Roman"/>
          <w:sz w:val="20"/>
          <w:szCs w:val="20"/>
        </w:rPr>
        <w:t>的问题、成因及改进</w:t>
      </w:r>
      <w:r w:rsidRPr="004C57B7">
        <w:rPr>
          <w:rFonts w:ascii="Times New Roman" w:hAnsi="Times New Roman" w:cs="Times New Roman"/>
          <w:sz w:val="20"/>
          <w:szCs w:val="20"/>
        </w:rPr>
        <w:t>). – P.188.</w:t>
      </w:r>
    </w:p>
  </w:footnote>
  <w:footnote w:id="198">
    <w:p w14:paraId="65BFD061" w14:textId="32A988C5"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Du T. Applicability of the CISG in Arbitration (CISG</w:t>
      </w:r>
      <w:r w:rsidRPr="004C57B7">
        <w:rPr>
          <w:rFonts w:ascii="Times New Roman" w:hAnsi="Times New Roman" w:cs="Times New Roman"/>
          <w:sz w:val="20"/>
          <w:szCs w:val="20"/>
        </w:rPr>
        <w:t>之仲裁适用问题</w:t>
      </w:r>
      <w:r w:rsidRPr="004C57B7">
        <w:rPr>
          <w:rFonts w:ascii="Times New Roman" w:hAnsi="Times New Roman" w:cs="Times New Roman"/>
          <w:sz w:val="20"/>
          <w:szCs w:val="20"/>
        </w:rPr>
        <w:t>) // Oriental Law. – No. 3. – 2009. – P. 88-101.</w:t>
      </w:r>
    </w:p>
  </w:footnote>
  <w:footnote w:id="199">
    <w:p w14:paraId="41929E0E" w14:textId="7214C97D"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Han, S. The Application of the CISG in International Commercial Arbitration in China </w:t>
      </w:r>
      <w:r w:rsidR="00872AAA" w:rsidRPr="004C57B7">
        <w:rPr>
          <w:rFonts w:ascii="Times New Roman" w:hAnsi="Times New Roman" w:cs="Times New Roman"/>
          <w:sz w:val="20"/>
          <w:szCs w:val="20"/>
          <w:lang w:bidi="ar"/>
        </w:rPr>
        <w:t>/</w:t>
      </w:r>
      <w:r w:rsidRPr="004C57B7">
        <w:rPr>
          <w:rFonts w:ascii="Times New Roman" w:hAnsi="Times New Roman" w:cs="Times New Roman"/>
          <w:sz w:val="20"/>
          <w:szCs w:val="20"/>
          <w:lang w:bidi="ar"/>
        </w:rPr>
        <w:t xml:space="preserve">/ </w:t>
      </w:r>
      <w:r w:rsidR="00872AAA" w:rsidRPr="004C57B7">
        <w:rPr>
          <w:rFonts w:ascii="Times New Roman" w:hAnsi="Times New Roman" w:cs="Times New Roman"/>
          <w:sz w:val="20"/>
          <w:szCs w:val="20"/>
          <w:lang w:bidi="ar"/>
        </w:rPr>
        <w:t xml:space="preserve">Ingeborg </w:t>
      </w:r>
      <w:proofErr w:type="spellStart"/>
      <w:r w:rsidR="00872AAA" w:rsidRPr="004C57B7">
        <w:rPr>
          <w:rFonts w:ascii="Times New Roman" w:hAnsi="Times New Roman" w:cs="Times New Roman"/>
          <w:sz w:val="20"/>
          <w:szCs w:val="20"/>
          <w:lang w:bidi="ar"/>
        </w:rPr>
        <w:t>Schwenzer</w:t>
      </w:r>
      <w:proofErr w:type="spellEnd"/>
      <w:r w:rsidR="00872AAA" w:rsidRPr="004C57B7">
        <w:rPr>
          <w:rFonts w:ascii="Times New Roman" w:hAnsi="Times New Roman" w:cs="Times New Roman"/>
          <w:sz w:val="20"/>
          <w:szCs w:val="20"/>
          <w:lang w:bidi="ar"/>
        </w:rPr>
        <w:t xml:space="preserve"> (Ed.) </w:t>
      </w:r>
      <w:r w:rsidRPr="004C57B7">
        <w:rPr>
          <w:rFonts w:ascii="Times New Roman" w:hAnsi="Times New Roman" w:cs="Times New Roman"/>
          <w:sz w:val="20"/>
          <w:szCs w:val="20"/>
          <w:lang w:bidi="ar"/>
        </w:rPr>
        <w:t xml:space="preserve">/ 35 Years CISG and Beyond / </w:t>
      </w:r>
      <w:r w:rsidR="00872AAA" w:rsidRPr="004C57B7">
        <w:rPr>
          <w:rFonts w:ascii="Times New Roman" w:hAnsi="Times New Roman" w:cs="Times New Roman"/>
          <w:sz w:val="20"/>
          <w:szCs w:val="20"/>
          <w:lang w:bidi="ar"/>
        </w:rPr>
        <w:t xml:space="preserve">The Hague, Portland: </w:t>
      </w:r>
      <w:r w:rsidRPr="004C57B7">
        <w:rPr>
          <w:rFonts w:ascii="Times New Roman" w:hAnsi="Times New Roman" w:cs="Times New Roman"/>
          <w:sz w:val="20"/>
          <w:szCs w:val="20"/>
          <w:lang w:bidi="ar"/>
        </w:rPr>
        <w:t>Eleven International Publishing</w:t>
      </w:r>
      <w:r w:rsidR="00872AAA" w:rsidRPr="004C57B7">
        <w:rPr>
          <w:rFonts w:ascii="Times New Roman" w:hAnsi="Times New Roman" w:cs="Times New Roman"/>
          <w:sz w:val="20"/>
          <w:szCs w:val="20"/>
          <w:lang w:bidi="ar"/>
        </w:rPr>
        <w:t>,</w:t>
      </w:r>
      <w:r w:rsidRPr="004C57B7">
        <w:rPr>
          <w:rFonts w:ascii="Times New Roman" w:hAnsi="Times New Roman" w:cs="Times New Roman"/>
          <w:sz w:val="20"/>
          <w:szCs w:val="20"/>
          <w:lang w:bidi="ar"/>
        </w:rPr>
        <w:t xml:space="preserve"> 2016. –  96</w:t>
      </w:r>
      <w:r w:rsidR="00872AAA" w:rsidRPr="004C57B7">
        <w:rPr>
          <w:rFonts w:ascii="Times New Roman" w:hAnsi="Times New Roman" w:cs="Times New Roman"/>
          <w:sz w:val="20"/>
          <w:szCs w:val="20"/>
          <w:lang w:bidi="ar"/>
        </w:rPr>
        <w:t xml:space="preserve"> p</w:t>
      </w:r>
      <w:r w:rsidRPr="004C57B7">
        <w:rPr>
          <w:rFonts w:ascii="Times New Roman" w:hAnsi="Times New Roman" w:cs="Times New Roman"/>
          <w:sz w:val="20"/>
          <w:szCs w:val="20"/>
          <w:lang w:bidi="ar"/>
        </w:rPr>
        <w:t>.</w:t>
      </w:r>
    </w:p>
  </w:footnote>
  <w:footnote w:id="200">
    <w:p w14:paraId="30C649B7" w14:textId="3A737B9D"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008F4988" w:rsidRPr="004C57B7">
        <w:rPr>
          <w:rFonts w:ascii="Times New Roman" w:hAnsi="Times New Roman" w:cs="Times New Roman"/>
          <w:sz w:val="20"/>
          <w:szCs w:val="20"/>
        </w:rPr>
        <w:t xml:space="preserve">The </w:t>
      </w:r>
      <w:r w:rsidRPr="004C57B7">
        <w:rPr>
          <w:rFonts w:ascii="Times New Roman" w:hAnsi="Times New Roman" w:cs="Times New Roman"/>
          <w:sz w:val="20"/>
          <w:szCs w:val="20"/>
        </w:rPr>
        <w:t xml:space="preserve">CIETAC Award, 2 June 2008 (Plywood case, Singapore buyer v. Chinese seller). Available at </w:t>
      </w:r>
      <w:hyperlink r:id="rId36" w:history="1">
        <w:r w:rsidRPr="004C57B7">
          <w:rPr>
            <w:rStyle w:val="ab"/>
            <w:rFonts w:ascii="Times New Roman" w:hAnsi="Times New Roman" w:cs="Times New Roman"/>
            <w:sz w:val="20"/>
            <w:szCs w:val="20"/>
          </w:rPr>
          <w:t>https://iicl.law.pace.edu/cisg/case/china-june-2-2008</w:t>
        </w:r>
      </w:hyperlink>
    </w:p>
    <w:p w14:paraId="4F8B2541" w14:textId="71966A5F" w:rsidR="006860CB" w:rsidRPr="004C57B7" w:rsidRDefault="006860CB" w:rsidP="006C4E44">
      <w:pPr>
        <w:pStyle w:val="a5"/>
        <w:ind w:firstLineChars="400" w:firstLine="800"/>
        <w:jc w:val="both"/>
        <w:rPr>
          <w:rFonts w:ascii="Times New Roman" w:hAnsi="Times New Roman" w:cs="Times New Roman"/>
          <w:sz w:val="20"/>
          <w:szCs w:val="20"/>
        </w:rPr>
      </w:pPr>
      <w:r w:rsidRPr="004C57B7">
        <w:rPr>
          <w:rFonts w:ascii="Times New Roman" w:hAnsi="Times New Roman" w:cs="Times New Roman"/>
          <w:sz w:val="20"/>
          <w:szCs w:val="20"/>
        </w:rPr>
        <w:t xml:space="preserve">See also: Han, S. The Application of the CISG in International Commercial Arbitration in China. </w:t>
      </w:r>
      <w:r w:rsidR="00872AAA" w:rsidRPr="004C57B7">
        <w:rPr>
          <w:rFonts w:ascii="Times New Roman" w:hAnsi="Times New Roman" w:cs="Times New Roman"/>
          <w:sz w:val="20"/>
          <w:szCs w:val="20"/>
          <w:lang w:bidi="ar"/>
        </w:rPr>
        <w:t>–</w:t>
      </w:r>
      <w:r w:rsidR="00872AAA" w:rsidRPr="004C57B7">
        <w:rPr>
          <w:rFonts w:ascii="Times New Roman" w:hAnsi="Times New Roman" w:cs="Times New Roman"/>
          <w:sz w:val="20"/>
          <w:szCs w:val="20"/>
        </w:rPr>
        <w:t xml:space="preserve">  98 p.</w:t>
      </w:r>
    </w:p>
  </w:footnote>
  <w:footnote w:id="201">
    <w:p w14:paraId="4206C806" w14:textId="2E78F9F4"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008F4988" w:rsidRPr="004C57B7">
        <w:rPr>
          <w:rFonts w:ascii="Times New Roman" w:hAnsi="Times New Roman" w:cs="Times New Roman"/>
          <w:sz w:val="20"/>
          <w:szCs w:val="20"/>
        </w:rPr>
        <w:t xml:space="preserve"> The</w:t>
      </w:r>
      <w:r w:rsidRPr="004C57B7">
        <w:rPr>
          <w:rFonts w:ascii="Times New Roman" w:hAnsi="Times New Roman" w:cs="Times New Roman"/>
          <w:sz w:val="20"/>
          <w:szCs w:val="20"/>
        </w:rPr>
        <w:t xml:space="preserve"> CIETAC Award, 20 October 2008 (Plastic bag case, Chinese seller v. American buyer). Available at </w:t>
      </w:r>
      <w:hyperlink r:id="rId37" w:history="1">
        <w:r w:rsidRPr="004C57B7">
          <w:rPr>
            <w:rStyle w:val="ab"/>
            <w:rFonts w:ascii="Times New Roman" w:hAnsi="Times New Roman" w:cs="Times New Roman"/>
            <w:sz w:val="20"/>
            <w:szCs w:val="20"/>
          </w:rPr>
          <w:t>https://iicl.law.pace.edu/cisg/case/china-october-20-2008</w:t>
        </w:r>
      </w:hyperlink>
    </w:p>
    <w:p w14:paraId="5A8D6F75" w14:textId="44E633B3" w:rsidR="006860CB" w:rsidRPr="004C57B7" w:rsidRDefault="006860CB" w:rsidP="006C4E44">
      <w:pPr>
        <w:pStyle w:val="a5"/>
        <w:ind w:firstLineChars="400" w:firstLine="800"/>
        <w:jc w:val="both"/>
        <w:rPr>
          <w:rFonts w:ascii="Times New Roman" w:hAnsi="Times New Roman" w:cs="Times New Roman"/>
          <w:sz w:val="20"/>
          <w:szCs w:val="20"/>
        </w:rPr>
      </w:pPr>
      <w:r w:rsidRPr="004C57B7">
        <w:rPr>
          <w:rFonts w:ascii="Times New Roman" w:hAnsi="Times New Roman" w:cs="Times New Roman"/>
          <w:sz w:val="20"/>
          <w:szCs w:val="20"/>
        </w:rPr>
        <w:t>See also: Han, S. The Application of the CISG in International Commercial Arbitration in China. P. 98.</w:t>
      </w:r>
    </w:p>
  </w:footnote>
  <w:footnote w:id="202">
    <w:p w14:paraId="19346027" w14:textId="4FA7DA1B"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Han S. The Application of the CISG in International Commercial Arbitration in China.</w:t>
      </w:r>
      <w:r w:rsidR="00872AAA" w:rsidRPr="004C57B7">
        <w:rPr>
          <w:rFonts w:ascii="Times New Roman" w:hAnsi="Times New Roman" w:cs="Times New Roman"/>
          <w:sz w:val="20"/>
          <w:szCs w:val="20"/>
          <w:lang w:bidi="ar"/>
        </w:rPr>
        <w:t xml:space="preserve"> –</w:t>
      </w:r>
      <w:r w:rsidRPr="004C57B7">
        <w:rPr>
          <w:rFonts w:ascii="Times New Roman" w:hAnsi="Times New Roman" w:cs="Times New Roman"/>
          <w:sz w:val="20"/>
          <w:szCs w:val="20"/>
        </w:rPr>
        <w:t xml:space="preserve"> </w:t>
      </w:r>
      <w:r w:rsidR="00872AAA" w:rsidRPr="004C57B7">
        <w:rPr>
          <w:rFonts w:ascii="Times New Roman" w:hAnsi="Times New Roman" w:cs="Times New Roman"/>
          <w:sz w:val="20"/>
          <w:szCs w:val="20"/>
        </w:rPr>
        <w:t xml:space="preserve"> 99 p</w:t>
      </w:r>
      <w:r w:rsidRPr="004C57B7">
        <w:rPr>
          <w:rFonts w:ascii="Times New Roman" w:hAnsi="Times New Roman" w:cs="Times New Roman"/>
          <w:sz w:val="20"/>
          <w:szCs w:val="20"/>
        </w:rPr>
        <w:t>.</w:t>
      </w:r>
    </w:p>
  </w:footnote>
  <w:footnote w:id="203">
    <w:p w14:paraId="09598712" w14:textId="75C5C3AE" w:rsidR="006860CB" w:rsidRPr="004C57B7"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Xiao Y., Long W. </w:t>
      </w:r>
      <w:r w:rsidRPr="004C57B7">
        <w:rPr>
          <w:rFonts w:ascii="Times New Roman" w:hAnsi="Times New Roman" w:cs="Times New Roman"/>
          <w:color w:val="000000"/>
          <w:sz w:val="20"/>
          <w:szCs w:val="20"/>
        </w:rPr>
        <w:t>Selected Topics on the Application of the CISG in China</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bidi="ar"/>
        </w:rPr>
        <w:t xml:space="preserve">– </w:t>
      </w:r>
      <w:r w:rsidRPr="004C57B7">
        <w:rPr>
          <w:rFonts w:ascii="Times New Roman" w:hAnsi="Times New Roman" w:cs="Times New Roman"/>
          <w:sz w:val="20"/>
          <w:szCs w:val="20"/>
        </w:rPr>
        <w:t>P. 64.</w:t>
      </w:r>
    </w:p>
  </w:footnote>
  <w:footnote w:id="204">
    <w:p w14:paraId="69D3696F" w14:textId="77777777" w:rsidR="006860CB" w:rsidRPr="004C57B7" w:rsidRDefault="006860CB" w:rsidP="006C4E44">
      <w:pPr>
        <w:shd w:val="clear" w:color="auto" w:fill="FFFFFF"/>
        <w:ind w:firstLineChars="400" w:firstLine="800"/>
        <w:jc w:val="both"/>
        <w:textAlignment w:val="baseline"/>
        <w:outlineLvl w:val="1"/>
        <w:rPr>
          <w:rFonts w:ascii="Times New Roman" w:eastAsiaTheme="minorEastAsia"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eastAsiaTheme="minorEastAsia" w:hAnsi="Times New Roman" w:cs="Times New Roman"/>
          <w:sz w:val="20"/>
          <w:szCs w:val="20"/>
        </w:rPr>
        <w:t>See,</w:t>
      </w:r>
    </w:p>
    <w:p w14:paraId="4A9F7B48" w14:textId="07175598" w:rsidR="006860CB" w:rsidRPr="004C57B7" w:rsidRDefault="006860CB" w:rsidP="006C4E44">
      <w:pPr>
        <w:shd w:val="clear" w:color="auto" w:fill="FFFFFF"/>
        <w:ind w:firstLineChars="400" w:firstLine="800"/>
        <w:jc w:val="both"/>
        <w:textAlignment w:val="baseline"/>
        <w:outlineLvl w:val="1"/>
        <w:rPr>
          <w:rFonts w:ascii="Times New Roman" w:eastAsiaTheme="minorEastAsia" w:hAnsi="Times New Roman" w:cs="Times New Roman"/>
          <w:sz w:val="20"/>
          <w:szCs w:val="20"/>
        </w:rPr>
      </w:pPr>
      <w:r w:rsidRPr="004C57B7">
        <w:rPr>
          <w:rFonts w:ascii="Times New Roman" w:eastAsiaTheme="minorEastAsia" w:hAnsi="Times New Roman" w:cs="Times New Roman"/>
          <w:sz w:val="20"/>
          <w:szCs w:val="20"/>
        </w:rPr>
        <w:t xml:space="preserve">(1) Egypt </w:t>
      </w:r>
      <w:proofErr w:type="spellStart"/>
      <w:r w:rsidRPr="004C57B7">
        <w:rPr>
          <w:rFonts w:ascii="Times New Roman" w:eastAsiaTheme="minorEastAsia" w:hAnsi="Times New Roman" w:cs="Times New Roman"/>
          <w:sz w:val="20"/>
          <w:szCs w:val="20"/>
        </w:rPr>
        <w:t>Elborsh</w:t>
      </w:r>
      <w:proofErr w:type="spellEnd"/>
      <w:r w:rsidRPr="004C57B7">
        <w:rPr>
          <w:rFonts w:ascii="Times New Roman" w:eastAsiaTheme="minorEastAsia" w:hAnsi="Times New Roman" w:cs="Times New Roman"/>
          <w:sz w:val="20"/>
          <w:szCs w:val="20"/>
        </w:rPr>
        <w:t xml:space="preserve"> Company vs. </w:t>
      </w:r>
      <w:proofErr w:type="spellStart"/>
      <w:r w:rsidRPr="004C57B7">
        <w:rPr>
          <w:rFonts w:ascii="Times New Roman" w:eastAsiaTheme="minorEastAsia" w:hAnsi="Times New Roman" w:cs="Times New Roman"/>
          <w:sz w:val="20"/>
          <w:szCs w:val="20"/>
        </w:rPr>
        <w:t>Qunying</w:t>
      </w:r>
      <w:proofErr w:type="spellEnd"/>
      <w:r w:rsidRPr="004C57B7">
        <w:rPr>
          <w:rFonts w:ascii="Times New Roman" w:eastAsiaTheme="minorEastAsia" w:hAnsi="Times New Roman" w:cs="Times New Roman"/>
          <w:sz w:val="20"/>
          <w:szCs w:val="20"/>
        </w:rPr>
        <w:t xml:space="preserve"> </w:t>
      </w:r>
      <w:proofErr w:type="spellStart"/>
      <w:r w:rsidRPr="004C57B7">
        <w:rPr>
          <w:rFonts w:ascii="Times New Roman" w:eastAsiaTheme="minorEastAsia" w:hAnsi="Times New Roman" w:cs="Times New Roman"/>
          <w:sz w:val="20"/>
          <w:szCs w:val="20"/>
        </w:rPr>
        <w:t>Geng</w:t>
      </w:r>
      <w:proofErr w:type="spellEnd"/>
      <w:r w:rsidRPr="004C57B7">
        <w:rPr>
          <w:rFonts w:ascii="Times New Roman" w:eastAsiaTheme="minorEastAsia" w:hAnsi="Times New Roman" w:cs="Times New Roman"/>
          <w:sz w:val="20"/>
          <w:szCs w:val="20"/>
        </w:rPr>
        <w:t xml:space="preserve"> et al (</w:t>
      </w:r>
      <w:r w:rsidRPr="004C57B7">
        <w:rPr>
          <w:rFonts w:ascii="Times New Roman" w:eastAsiaTheme="minorEastAsia" w:hAnsi="Times New Roman" w:cs="Times New Roman"/>
          <w:sz w:val="20"/>
          <w:szCs w:val="20"/>
        </w:rPr>
        <w:t>埃及</w:t>
      </w:r>
      <w:r w:rsidRPr="004C57B7">
        <w:rPr>
          <w:rFonts w:ascii="Times New Roman" w:eastAsiaTheme="minorEastAsia" w:hAnsi="Times New Roman" w:cs="Times New Roman"/>
          <w:sz w:val="20"/>
          <w:szCs w:val="20"/>
        </w:rPr>
        <w:t>ELBORSH</w:t>
      </w:r>
      <w:r w:rsidRPr="004C57B7">
        <w:rPr>
          <w:rFonts w:ascii="Times New Roman" w:eastAsiaTheme="minorEastAsia" w:hAnsi="Times New Roman" w:cs="Times New Roman"/>
          <w:sz w:val="20"/>
          <w:szCs w:val="20"/>
        </w:rPr>
        <w:t>公司与耿群英等国际货物买卖合同纠纷申请再审案</w:t>
      </w:r>
      <w:r w:rsidRPr="004C57B7">
        <w:rPr>
          <w:rFonts w:ascii="Times New Roman" w:eastAsiaTheme="minorEastAsia" w:hAnsi="Times New Roman" w:cs="Times New Roman"/>
          <w:sz w:val="20"/>
          <w:szCs w:val="20"/>
        </w:rPr>
        <w:t>), the Supreme People’s Court PRC Case No. 2012 Civil 1402 (retrial), Decision, 24 December 2012. – [Electronic resource]. – Translated by Wen Jiang. – Original decision in Chinese is available at: https://www.pkulaw.com/pfnl/a25051f3312b07f381486b14c8f9e0f16a200e8876e9ea4abdfb.html?keyword=%E7%9F%B3%E5%AE%B6%E5%BA%84%E8%B5%9B%E5%BE%B7%E8%B4%B8%E6%98%93%E6%9C%89%E9%99%90%E5%85%AC%E5%8F%B8</w:t>
      </w:r>
    </w:p>
    <w:p w14:paraId="63494668" w14:textId="0E168DCB" w:rsidR="006860CB" w:rsidRPr="004C57B7" w:rsidRDefault="006860CB" w:rsidP="006C4E44">
      <w:pPr>
        <w:ind w:firstLineChars="400" w:firstLine="800"/>
        <w:jc w:val="both"/>
        <w:rPr>
          <w:rFonts w:ascii="Times New Roman" w:eastAsiaTheme="minorEastAsia" w:hAnsi="Times New Roman" w:cs="Times New Roman"/>
          <w:sz w:val="20"/>
          <w:szCs w:val="20"/>
        </w:rPr>
      </w:pPr>
      <w:r w:rsidRPr="004C57B7">
        <w:rPr>
          <w:rFonts w:ascii="Times New Roman" w:eastAsiaTheme="minorEastAsia" w:hAnsi="Times New Roman" w:cs="Times New Roman"/>
          <w:sz w:val="20"/>
          <w:szCs w:val="20"/>
        </w:rPr>
        <w:t xml:space="preserve">(2) </w:t>
      </w:r>
      <w:proofErr w:type="spellStart"/>
      <w:r w:rsidRPr="004C57B7">
        <w:rPr>
          <w:rFonts w:ascii="Times New Roman" w:eastAsiaTheme="minorEastAsia" w:hAnsi="Times New Roman" w:cs="Times New Roman"/>
          <w:sz w:val="20"/>
          <w:szCs w:val="20"/>
        </w:rPr>
        <w:t>Sinochem</w:t>
      </w:r>
      <w:proofErr w:type="spellEnd"/>
      <w:r w:rsidRPr="004C57B7">
        <w:rPr>
          <w:rFonts w:ascii="Times New Roman" w:eastAsiaTheme="minorEastAsia" w:hAnsi="Times New Roman" w:cs="Times New Roman"/>
          <w:sz w:val="20"/>
          <w:szCs w:val="20"/>
        </w:rPr>
        <w:t xml:space="preserve"> International Oil (Singapore) PTE. Ltd. vs. ThyssenKrupp Metallurgical Products GmbH) [</w:t>
      </w:r>
      <w:r w:rsidRPr="004C57B7">
        <w:rPr>
          <w:rFonts w:ascii="Times New Roman" w:eastAsiaTheme="minorEastAsia" w:hAnsi="Times New Roman" w:cs="Times New Roman"/>
          <w:sz w:val="20"/>
          <w:szCs w:val="20"/>
        </w:rPr>
        <w:t>中化国际（新加坡）有限公司诉蒂森克虏伯冶金产品有限责任公司国际货物买卖合同纠纷案</w:t>
      </w:r>
      <w:r w:rsidRPr="004C57B7">
        <w:rPr>
          <w:rFonts w:ascii="Times New Roman" w:eastAsiaTheme="minorEastAsia" w:hAnsi="Times New Roman" w:cs="Times New Roman"/>
          <w:sz w:val="20"/>
          <w:szCs w:val="20"/>
        </w:rPr>
        <w:t>], the Supreme People’s Court PRC Case No. 2013 Civil 35 (final), Decision, 30 June 2014. – [Electronic resource]. – Original decision in Chinese is available at: https://www.pkulaw.com/gac/f4b18d978bc0d1c75aa725a4ccf3f52aa762e6a0ed600eb5bdfb.html?keyword=%E4%B8%AD%E5%8C%96%E5%9B%BD%E9%99%85%28%20%E6%96%B0%E5%8A%A0%E5%9D%A1%29, English translation is available at http://www.lawinfochina.com/display.aspx?id=3023&amp;lib=case</w:t>
      </w:r>
    </w:p>
  </w:footnote>
  <w:footnote w:id="205">
    <w:p w14:paraId="0EEE4802" w14:textId="16A76F74" w:rsidR="006860CB" w:rsidRPr="004C57B7" w:rsidRDefault="006860CB" w:rsidP="006C4E44">
      <w:pPr>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Style w:val="a7"/>
          <w:rFonts w:ascii="Times New Roman" w:hAnsi="Times New Roman" w:cs="Times New Roman"/>
          <w:sz w:val="20"/>
          <w:szCs w:val="20"/>
        </w:rPr>
        <w:t xml:space="preserve"> </w:t>
      </w:r>
      <w:r w:rsidRPr="004C57B7">
        <w:rPr>
          <w:rFonts w:ascii="Times New Roman" w:eastAsiaTheme="minorEastAsia" w:hAnsi="Times New Roman" w:cs="Times New Roman"/>
          <w:sz w:val="20"/>
          <w:szCs w:val="20"/>
        </w:rPr>
        <w:t xml:space="preserve">Liu Y. </w:t>
      </w:r>
      <w:r w:rsidRPr="004C57B7">
        <w:rPr>
          <w:rFonts w:ascii="Times New Roman" w:eastAsiaTheme="minorEastAsia" w:hAnsi="Times New Roman" w:cs="Times New Roman"/>
          <w:sz w:val="20"/>
          <w:szCs w:val="20"/>
        </w:rPr>
        <w:t>On the Application of the CISG in Chinese Courts (</w:t>
      </w:r>
      <w:r w:rsidRPr="004C57B7">
        <w:rPr>
          <w:rFonts w:ascii="Times New Roman" w:eastAsiaTheme="minorEastAsia" w:hAnsi="Times New Roman" w:cs="Times New Roman"/>
          <w:sz w:val="20"/>
          <w:szCs w:val="20"/>
        </w:rPr>
        <w:t>论《联合国国际货物销售合同公约》在中国法院的适用</w:t>
      </w:r>
      <w:r w:rsidRPr="004C57B7">
        <w:rPr>
          <w:rFonts w:ascii="Times New Roman" w:eastAsiaTheme="minorEastAsia" w:hAnsi="Times New Roman" w:cs="Times New Roman"/>
          <w:sz w:val="20"/>
          <w:szCs w:val="20"/>
        </w:rPr>
        <w:t>) // Journal of Northwest University. –No. 3. – 2019. – P. 198-199.</w:t>
      </w:r>
    </w:p>
  </w:footnote>
  <w:footnote w:id="206">
    <w:p w14:paraId="75B87C74" w14:textId="2EA8AE13" w:rsidR="006860CB" w:rsidRPr="004C57B7" w:rsidRDefault="006860CB" w:rsidP="006C4E44">
      <w:pPr>
        <w:ind w:firstLineChars="400" w:firstLine="800"/>
        <w:jc w:val="both"/>
        <w:rPr>
          <w:rFonts w:ascii="Times New Roman" w:hAnsi="Times New Roman" w:cs="Times New Roman"/>
          <w:sz w:val="20"/>
          <w:szCs w:val="20"/>
          <w:vertAlign w:val="superscript"/>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eastAsiaTheme="minorEastAsia" w:hAnsi="Times New Roman" w:cs="Times New Roman"/>
          <w:sz w:val="20"/>
          <w:szCs w:val="20"/>
        </w:rPr>
        <w:t>Ibid. P.199</w:t>
      </w:r>
    </w:p>
  </w:footnote>
  <w:footnote w:id="207">
    <w:p w14:paraId="418B7084" w14:textId="293769D5" w:rsidR="006860CB" w:rsidRPr="004C57B7" w:rsidRDefault="006860CB" w:rsidP="006C4E44">
      <w:pPr>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proofErr w:type="spellStart"/>
      <w:r w:rsidRPr="004C57B7">
        <w:rPr>
          <w:rFonts w:ascii="Times New Roman" w:hAnsi="Times New Roman" w:cs="Times New Roman"/>
          <w:color w:val="000000"/>
          <w:sz w:val="20"/>
          <w:szCs w:val="20"/>
        </w:rPr>
        <w:t>Schwenzer</w:t>
      </w:r>
      <w:proofErr w:type="spellEnd"/>
      <w:r w:rsidRPr="004C57B7">
        <w:rPr>
          <w:rFonts w:ascii="Times New Roman" w:hAnsi="Times New Roman" w:cs="Times New Roman"/>
          <w:sz w:val="20"/>
          <w:szCs w:val="20"/>
        </w:rPr>
        <w:t xml:space="preserve"> I. </w:t>
      </w:r>
      <w:r w:rsidRPr="004C57B7">
        <w:rPr>
          <w:rFonts w:ascii="Times New Roman" w:hAnsi="Times New Roman" w:cs="Times New Roman"/>
          <w:color w:val="000000"/>
          <w:sz w:val="20"/>
          <w:szCs w:val="20"/>
        </w:rPr>
        <w:t>Regional and Global Unification of Sales Law</w:t>
      </w:r>
      <w:r w:rsidRPr="004C57B7">
        <w:rPr>
          <w:rFonts w:ascii="Times New Roman" w:hAnsi="Times New Roman" w:cs="Times New Roman"/>
          <w:sz w:val="20"/>
          <w:szCs w:val="20"/>
        </w:rPr>
        <w:t xml:space="preserve"> // </w:t>
      </w:r>
      <w:r w:rsidRPr="004C57B7">
        <w:rPr>
          <w:rFonts w:ascii="Times New Roman" w:hAnsi="Times New Roman" w:cs="Times New Roman"/>
          <w:color w:val="000000"/>
          <w:sz w:val="20"/>
          <w:szCs w:val="20"/>
        </w:rPr>
        <w:t>European Journal of Law Reform</w:t>
      </w:r>
      <w:r w:rsidRPr="004C57B7">
        <w:rPr>
          <w:rFonts w:ascii="Times New Roman" w:hAnsi="Times New Roman" w:cs="Times New Roman"/>
          <w:sz w:val="20"/>
          <w:szCs w:val="20"/>
        </w:rPr>
        <w:t xml:space="preserve">. – Vol. 13 – No. </w:t>
      </w:r>
      <w:r w:rsidRPr="004C57B7">
        <w:rPr>
          <w:rFonts w:ascii="Times New Roman" w:hAnsi="Times New Roman" w:cs="Times New Roman"/>
          <w:color w:val="000000"/>
          <w:sz w:val="20"/>
          <w:szCs w:val="20"/>
        </w:rPr>
        <w:t>Issues 3 - 4</w:t>
      </w:r>
      <w:r w:rsidRPr="004C57B7">
        <w:rPr>
          <w:rFonts w:ascii="Times New Roman" w:hAnsi="Times New Roman" w:cs="Times New Roman"/>
          <w:sz w:val="20"/>
          <w:szCs w:val="20"/>
        </w:rPr>
        <w:t>. – 2011. – P. 373.</w:t>
      </w:r>
    </w:p>
  </w:footnote>
  <w:footnote w:id="208">
    <w:p w14:paraId="466726CC" w14:textId="22A0A415" w:rsidR="006860CB" w:rsidRPr="004C57B7" w:rsidRDefault="006860CB" w:rsidP="006C4E44">
      <w:pPr>
        <w:pStyle w:val="a5"/>
        <w:ind w:firstLineChars="400" w:firstLine="800"/>
        <w:jc w:val="both"/>
        <w:rPr>
          <w:rFonts w:ascii="Times New Roman" w:hAnsi="Times New Roman" w:cs="Times New Roman"/>
          <w:sz w:val="20"/>
          <w:szCs w:val="20"/>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He H. </w:t>
      </w:r>
      <w:r w:rsidRPr="004C57B7">
        <w:rPr>
          <w:rFonts w:ascii="Times New Roman" w:hAnsi="Times New Roman" w:cs="Times New Roman"/>
          <w:sz w:val="20"/>
          <w:szCs w:val="20"/>
        </w:rPr>
        <w:t>The Problems, Origin, and Improvement regarding the Application of the CISG in Chinese Courts (</w:t>
      </w:r>
      <w:r w:rsidRPr="004C57B7">
        <w:rPr>
          <w:rFonts w:ascii="Times New Roman" w:hAnsi="Times New Roman" w:cs="Times New Roman"/>
          <w:sz w:val="20"/>
          <w:szCs w:val="20"/>
        </w:rPr>
        <w:t>我国法院适用</w:t>
      </w:r>
      <w:r w:rsidRPr="004C57B7">
        <w:rPr>
          <w:rFonts w:ascii="Times New Roman" w:hAnsi="Times New Roman" w:cs="Times New Roman"/>
          <w:sz w:val="20"/>
          <w:szCs w:val="20"/>
        </w:rPr>
        <w:t>CISG</w:t>
      </w:r>
      <w:r w:rsidRPr="004C57B7">
        <w:rPr>
          <w:rFonts w:ascii="Times New Roman" w:hAnsi="Times New Roman" w:cs="Times New Roman"/>
          <w:sz w:val="20"/>
          <w:szCs w:val="20"/>
        </w:rPr>
        <w:t>的问题、成因及改进</w:t>
      </w:r>
      <w:r w:rsidRPr="004C57B7">
        <w:rPr>
          <w:rFonts w:ascii="Times New Roman" w:hAnsi="Times New Roman" w:cs="Times New Roman"/>
          <w:sz w:val="20"/>
          <w:szCs w:val="20"/>
        </w:rPr>
        <w:t>).</w:t>
      </w:r>
      <w:r w:rsidRPr="004C57B7">
        <w:rPr>
          <w:rFonts w:ascii="Times New Roman" w:hAnsi="Times New Roman" w:cs="Times New Roman"/>
          <w:sz w:val="20"/>
          <w:szCs w:val="20"/>
          <w:lang w:val="en-GB"/>
        </w:rPr>
        <w:t xml:space="preserve"> </w:t>
      </w:r>
      <w:r w:rsidRPr="004C57B7">
        <w:rPr>
          <w:rFonts w:ascii="Times New Roman" w:hAnsi="Times New Roman" w:cs="Times New Roman"/>
          <w:sz w:val="20"/>
          <w:szCs w:val="20"/>
        </w:rPr>
        <w:t xml:space="preserve">– </w:t>
      </w:r>
      <w:r w:rsidRPr="004C57B7">
        <w:rPr>
          <w:rFonts w:ascii="Times New Roman" w:hAnsi="Times New Roman" w:cs="Times New Roman"/>
          <w:sz w:val="20"/>
          <w:szCs w:val="20"/>
          <w:lang w:val="en-GB"/>
        </w:rPr>
        <w:t>P. 189.</w:t>
      </w:r>
    </w:p>
  </w:footnote>
  <w:footnote w:id="209">
    <w:p w14:paraId="33C7323E" w14:textId="6281E399" w:rsidR="006860CB" w:rsidRPr="004C57B7" w:rsidRDefault="006860CB" w:rsidP="006C4E44">
      <w:pPr>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w:t>
      </w:r>
      <w:r w:rsidRPr="004C57B7">
        <w:rPr>
          <w:rFonts w:ascii="Times New Roman" w:hAnsi="Times New Roman" w:cs="Times New Roman"/>
          <w:spacing w:val="-5"/>
          <w:sz w:val="20"/>
          <w:szCs w:val="20"/>
          <w:shd w:val="clear" w:color="auto" w:fill="FFFFFF"/>
        </w:rPr>
        <w:t xml:space="preserve">UNCITRAL Digest of Case Law on the United Nations Convention on Contracts for the International Sale of Goods (2016). </w:t>
      </w:r>
      <w:r w:rsidRPr="004C57B7">
        <w:rPr>
          <w:rFonts w:ascii="Times New Roman" w:hAnsi="Times New Roman" w:cs="Times New Roman"/>
          <w:sz w:val="20"/>
          <w:szCs w:val="20"/>
          <w:lang w:val="en-GB"/>
        </w:rPr>
        <w:t>Available at https://uncitral.un.org/sites/uncitral.un.org/files/media-documents/uncitral/en/cisg_digest_2016.pdf</w:t>
      </w:r>
    </w:p>
  </w:footnote>
  <w:footnote w:id="210">
    <w:p w14:paraId="7BDF50C2" w14:textId="2AF724CC" w:rsidR="006860CB" w:rsidRPr="006C4E44" w:rsidRDefault="006860CB" w:rsidP="006C4E44">
      <w:pPr>
        <w:pStyle w:val="a5"/>
        <w:ind w:firstLineChars="400" w:firstLine="800"/>
        <w:jc w:val="both"/>
        <w:rPr>
          <w:rFonts w:ascii="Times New Roman" w:hAnsi="Times New Roman" w:cs="Times New Roman"/>
          <w:sz w:val="20"/>
          <w:szCs w:val="20"/>
          <w:lang w:val="en-GB"/>
        </w:rPr>
      </w:pPr>
      <w:r w:rsidRPr="004C57B7">
        <w:rPr>
          <w:rStyle w:val="a7"/>
          <w:rFonts w:ascii="Times New Roman" w:hAnsi="Times New Roman" w:cs="Times New Roman"/>
          <w:sz w:val="20"/>
          <w:szCs w:val="20"/>
        </w:rPr>
        <w:footnoteRef/>
      </w:r>
      <w:r w:rsidRPr="004C57B7">
        <w:rPr>
          <w:rFonts w:ascii="Times New Roman" w:hAnsi="Times New Roman" w:cs="Times New Roman"/>
          <w:sz w:val="20"/>
          <w:szCs w:val="20"/>
        </w:rPr>
        <w:t xml:space="preserve"> He H. </w:t>
      </w:r>
      <w:r w:rsidRPr="004C57B7">
        <w:rPr>
          <w:rFonts w:ascii="Times New Roman" w:hAnsi="Times New Roman" w:cs="Times New Roman"/>
          <w:sz w:val="20"/>
          <w:szCs w:val="20"/>
        </w:rPr>
        <w:t>The Problems, Origin, and Improvement regarding the Application of the CISG in Chinese Courts (</w:t>
      </w:r>
      <w:r w:rsidRPr="004C57B7">
        <w:rPr>
          <w:rFonts w:ascii="Times New Roman" w:hAnsi="Times New Roman" w:cs="Times New Roman"/>
          <w:sz w:val="20"/>
          <w:szCs w:val="20"/>
        </w:rPr>
        <w:t>我国法院适用</w:t>
      </w:r>
      <w:r w:rsidRPr="004C57B7">
        <w:rPr>
          <w:rFonts w:ascii="Times New Roman" w:hAnsi="Times New Roman" w:cs="Times New Roman"/>
          <w:sz w:val="20"/>
          <w:szCs w:val="20"/>
        </w:rPr>
        <w:t>CISG</w:t>
      </w:r>
      <w:r w:rsidRPr="004C57B7">
        <w:rPr>
          <w:rFonts w:ascii="Times New Roman" w:hAnsi="Times New Roman" w:cs="Times New Roman"/>
          <w:sz w:val="20"/>
          <w:szCs w:val="20"/>
        </w:rPr>
        <w:t>的问题、成因及改进</w:t>
      </w:r>
      <w:r w:rsidRPr="004C57B7">
        <w:rPr>
          <w:rFonts w:ascii="Times New Roman" w:hAnsi="Times New Roman" w:cs="Times New Roman"/>
          <w:sz w:val="20"/>
          <w:szCs w:val="20"/>
        </w:rPr>
        <w:t xml:space="preserve">). – </w:t>
      </w:r>
      <w:r w:rsidRPr="004C57B7">
        <w:rPr>
          <w:rFonts w:ascii="Times New Roman" w:hAnsi="Times New Roman" w:cs="Times New Roman"/>
          <w:sz w:val="20"/>
          <w:szCs w:val="20"/>
          <w:lang w:val="en-GB"/>
        </w:rPr>
        <w:t xml:space="preserve"> P. 189.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712146325"/>
      <w:docPartObj>
        <w:docPartGallery w:val="Page Numbers (Top of Page)"/>
        <w:docPartUnique/>
      </w:docPartObj>
    </w:sdtPr>
    <w:sdtEndPr>
      <w:rPr>
        <w:rStyle w:val="a9"/>
      </w:rPr>
    </w:sdtEndPr>
    <w:sdtContent>
      <w:p w14:paraId="760F0B6C" w14:textId="4B1656A4" w:rsidR="006860CB" w:rsidRDefault="006860CB" w:rsidP="002E10C2">
        <w:pPr>
          <w:pStyle w:val="a4"/>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419F69B1" w14:textId="77777777" w:rsidR="006860CB" w:rsidRDefault="006860C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sz w:val="24"/>
      </w:rPr>
      <w:id w:val="-776708147"/>
      <w:docPartObj>
        <w:docPartGallery w:val="Page Numbers (Top of Page)"/>
        <w:docPartUnique/>
      </w:docPartObj>
    </w:sdtPr>
    <w:sdtEndPr>
      <w:rPr>
        <w:rStyle w:val="a9"/>
        <w:rFonts w:ascii="Times New Roman" w:hAnsi="Times New Roman" w:cs="Times New Roman"/>
      </w:rPr>
    </w:sdtEndPr>
    <w:sdtContent>
      <w:p w14:paraId="3E6336A0" w14:textId="5387479B" w:rsidR="006860CB" w:rsidRPr="00E83893" w:rsidRDefault="006860CB" w:rsidP="002E10C2">
        <w:pPr>
          <w:pStyle w:val="a4"/>
          <w:framePr w:wrap="none" w:vAnchor="text" w:hAnchor="margin" w:xAlign="center" w:y="1"/>
          <w:rPr>
            <w:rStyle w:val="a9"/>
            <w:rFonts w:ascii="Times New Roman" w:hAnsi="Times New Roman" w:cs="Times New Roman"/>
            <w:sz w:val="24"/>
          </w:rPr>
        </w:pPr>
        <w:r w:rsidRPr="00E83893">
          <w:rPr>
            <w:rStyle w:val="a9"/>
            <w:rFonts w:ascii="Times New Roman" w:hAnsi="Times New Roman" w:cs="Times New Roman"/>
            <w:sz w:val="24"/>
          </w:rPr>
          <w:fldChar w:fldCharType="begin"/>
        </w:r>
        <w:r w:rsidRPr="00E83893">
          <w:rPr>
            <w:rStyle w:val="a9"/>
            <w:rFonts w:ascii="Times New Roman" w:hAnsi="Times New Roman" w:cs="Times New Roman"/>
            <w:sz w:val="24"/>
          </w:rPr>
          <w:instrText xml:space="preserve"> PAGE </w:instrText>
        </w:r>
        <w:r w:rsidRPr="00E83893">
          <w:rPr>
            <w:rStyle w:val="a9"/>
            <w:rFonts w:ascii="Times New Roman" w:hAnsi="Times New Roman" w:cs="Times New Roman"/>
            <w:sz w:val="24"/>
          </w:rPr>
          <w:fldChar w:fldCharType="separate"/>
        </w:r>
        <w:r w:rsidR="002D2812">
          <w:rPr>
            <w:rStyle w:val="a9"/>
            <w:rFonts w:ascii="Times New Roman" w:hAnsi="Times New Roman" w:cs="Times New Roman"/>
            <w:noProof/>
            <w:sz w:val="24"/>
          </w:rPr>
          <w:t>82</w:t>
        </w:r>
        <w:r w:rsidRPr="00E83893">
          <w:rPr>
            <w:rStyle w:val="a9"/>
            <w:rFonts w:ascii="Times New Roman" w:hAnsi="Times New Roman" w:cs="Times New Roman"/>
            <w:sz w:val="24"/>
          </w:rPr>
          <w:fldChar w:fldCharType="end"/>
        </w:r>
      </w:p>
    </w:sdtContent>
  </w:sdt>
  <w:p w14:paraId="5CA51AE4" w14:textId="77777777" w:rsidR="006860CB" w:rsidRPr="00E83893" w:rsidRDefault="006860CB">
    <w:pPr>
      <w:pStyle w:val="a4"/>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56A"/>
    <w:multiLevelType w:val="multilevel"/>
    <w:tmpl w:val="D8FC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E2FB5"/>
    <w:multiLevelType w:val="hybridMultilevel"/>
    <w:tmpl w:val="C54211D0"/>
    <w:lvl w:ilvl="0" w:tplc="B9EAD4C6">
      <w:start w:val="1"/>
      <w:numFmt w:val="decimal"/>
      <w:lvlText w:val="(%1)"/>
      <w:lvlJc w:val="left"/>
      <w:pPr>
        <w:ind w:left="360" w:hanging="360"/>
      </w:pPr>
      <w:rPr>
        <w:rFonts w:hint="default"/>
        <w:b w:val="0"/>
      </w:rPr>
    </w:lvl>
    <w:lvl w:ilvl="1" w:tplc="686462B8" w:tentative="1">
      <w:start w:val="1"/>
      <w:numFmt w:val="lowerLetter"/>
      <w:lvlText w:val="%2)"/>
      <w:lvlJc w:val="left"/>
      <w:pPr>
        <w:ind w:left="840" w:hanging="420"/>
      </w:pPr>
    </w:lvl>
    <w:lvl w:ilvl="2" w:tplc="AA96E10A" w:tentative="1">
      <w:start w:val="1"/>
      <w:numFmt w:val="lowerRoman"/>
      <w:lvlText w:val="%3."/>
      <w:lvlJc w:val="right"/>
      <w:pPr>
        <w:ind w:left="1260" w:hanging="420"/>
      </w:pPr>
    </w:lvl>
    <w:lvl w:ilvl="3" w:tplc="C9208ECA" w:tentative="1">
      <w:start w:val="1"/>
      <w:numFmt w:val="decimal"/>
      <w:lvlText w:val="%4."/>
      <w:lvlJc w:val="left"/>
      <w:pPr>
        <w:ind w:left="1680" w:hanging="420"/>
      </w:pPr>
    </w:lvl>
    <w:lvl w:ilvl="4" w:tplc="41280020" w:tentative="1">
      <w:start w:val="1"/>
      <w:numFmt w:val="lowerLetter"/>
      <w:lvlText w:val="%5)"/>
      <w:lvlJc w:val="left"/>
      <w:pPr>
        <w:ind w:left="2100" w:hanging="420"/>
      </w:pPr>
    </w:lvl>
    <w:lvl w:ilvl="5" w:tplc="0EA8ACD2" w:tentative="1">
      <w:start w:val="1"/>
      <w:numFmt w:val="lowerRoman"/>
      <w:lvlText w:val="%6."/>
      <w:lvlJc w:val="right"/>
      <w:pPr>
        <w:ind w:left="2520" w:hanging="420"/>
      </w:pPr>
    </w:lvl>
    <w:lvl w:ilvl="6" w:tplc="8E56E78E" w:tentative="1">
      <w:start w:val="1"/>
      <w:numFmt w:val="decimal"/>
      <w:lvlText w:val="%7."/>
      <w:lvlJc w:val="left"/>
      <w:pPr>
        <w:ind w:left="2940" w:hanging="420"/>
      </w:pPr>
    </w:lvl>
    <w:lvl w:ilvl="7" w:tplc="F188A106" w:tentative="1">
      <w:start w:val="1"/>
      <w:numFmt w:val="lowerLetter"/>
      <w:lvlText w:val="%8)"/>
      <w:lvlJc w:val="left"/>
      <w:pPr>
        <w:ind w:left="3360" w:hanging="420"/>
      </w:pPr>
    </w:lvl>
    <w:lvl w:ilvl="8" w:tplc="E8268A16" w:tentative="1">
      <w:start w:val="1"/>
      <w:numFmt w:val="lowerRoman"/>
      <w:lvlText w:val="%9."/>
      <w:lvlJc w:val="right"/>
      <w:pPr>
        <w:ind w:left="3780" w:hanging="420"/>
      </w:pPr>
    </w:lvl>
  </w:abstractNum>
  <w:abstractNum w:abstractNumId="2" w15:restartNumberingAfterBreak="0">
    <w:nsid w:val="144B31A1"/>
    <w:multiLevelType w:val="multilevel"/>
    <w:tmpl w:val="7918192A"/>
    <w:lvl w:ilvl="0">
      <w:start w:val="1"/>
      <w:numFmt w:val="decimal"/>
      <w:lvlText w:val="%1."/>
      <w:lvlJc w:val="left"/>
      <w:pPr>
        <w:ind w:left="420" w:hanging="420"/>
      </w:pPr>
      <w:rPr>
        <w:rFonts w:ascii="Times New Roman" w:hAnsi="Times New Roman" w:cs="Times New Roman" w:hint="default"/>
        <w:sz w:val="28"/>
        <w:szCs w:val="28"/>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15:restartNumberingAfterBreak="0">
    <w:nsid w:val="1F0A0467"/>
    <w:multiLevelType w:val="hybridMultilevel"/>
    <w:tmpl w:val="4A62223C"/>
    <w:lvl w:ilvl="0" w:tplc="F63ABAFC">
      <w:start w:val="1"/>
      <w:numFmt w:val="decimal"/>
      <w:lvlText w:val="%1."/>
      <w:lvlJc w:val="left"/>
      <w:pPr>
        <w:ind w:left="0" w:firstLine="288"/>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E50CF7"/>
    <w:multiLevelType w:val="hybridMultilevel"/>
    <w:tmpl w:val="8006CBA2"/>
    <w:lvl w:ilvl="0" w:tplc="CDB4F8CE">
      <w:start w:val="1"/>
      <w:numFmt w:val="decimal"/>
      <w:lvlText w:val="%1."/>
      <w:lvlJc w:val="left"/>
      <w:pPr>
        <w:ind w:left="920" w:hanging="360"/>
      </w:pPr>
      <w:rPr>
        <w:rFonts w:hint="default"/>
      </w:rPr>
    </w:lvl>
    <w:lvl w:ilvl="1" w:tplc="AE881798" w:tentative="1">
      <w:start w:val="1"/>
      <w:numFmt w:val="lowerLetter"/>
      <w:lvlText w:val="%2)"/>
      <w:lvlJc w:val="left"/>
      <w:pPr>
        <w:ind w:left="1400" w:hanging="420"/>
      </w:pPr>
    </w:lvl>
    <w:lvl w:ilvl="2" w:tplc="6C624BBC" w:tentative="1">
      <w:start w:val="1"/>
      <w:numFmt w:val="lowerRoman"/>
      <w:lvlText w:val="%3."/>
      <w:lvlJc w:val="right"/>
      <w:pPr>
        <w:ind w:left="1820" w:hanging="420"/>
      </w:pPr>
    </w:lvl>
    <w:lvl w:ilvl="3" w:tplc="E938D09C" w:tentative="1">
      <w:start w:val="1"/>
      <w:numFmt w:val="decimal"/>
      <w:lvlText w:val="%4."/>
      <w:lvlJc w:val="left"/>
      <w:pPr>
        <w:ind w:left="2240" w:hanging="420"/>
      </w:pPr>
    </w:lvl>
    <w:lvl w:ilvl="4" w:tplc="A5240332" w:tentative="1">
      <w:start w:val="1"/>
      <w:numFmt w:val="lowerLetter"/>
      <w:lvlText w:val="%5)"/>
      <w:lvlJc w:val="left"/>
      <w:pPr>
        <w:ind w:left="2660" w:hanging="420"/>
      </w:pPr>
    </w:lvl>
    <w:lvl w:ilvl="5" w:tplc="15025E9E" w:tentative="1">
      <w:start w:val="1"/>
      <w:numFmt w:val="lowerRoman"/>
      <w:lvlText w:val="%6."/>
      <w:lvlJc w:val="right"/>
      <w:pPr>
        <w:ind w:left="3080" w:hanging="420"/>
      </w:pPr>
    </w:lvl>
    <w:lvl w:ilvl="6" w:tplc="25EE66EC" w:tentative="1">
      <w:start w:val="1"/>
      <w:numFmt w:val="decimal"/>
      <w:lvlText w:val="%7."/>
      <w:lvlJc w:val="left"/>
      <w:pPr>
        <w:ind w:left="3500" w:hanging="420"/>
      </w:pPr>
    </w:lvl>
    <w:lvl w:ilvl="7" w:tplc="F238DA6E" w:tentative="1">
      <w:start w:val="1"/>
      <w:numFmt w:val="lowerLetter"/>
      <w:lvlText w:val="%8)"/>
      <w:lvlJc w:val="left"/>
      <w:pPr>
        <w:ind w:left="3920" w:hanging="420"/>
      </w:pPr>
    </w:lvl>
    <w:lvl w:ilvl="8" w:tplc="2EE0CF06" w:tentative="1">
      <w:start w:val="1"/>
      <w:numFmt w:val="lowerRoman"/>
      <w:lvlText w:val="%9."/>
      <w:lvlJc w:val="right"/>
      <w:pPr>
        <w:ind w:left="4340" w:hanging="420"/>
      </w:pPr>
    </w:lvl>
  </w:abstractNum>
  <w:abstractNum w:abstractNumId="5" w15:restartNumberingAfterBreak="0">
    <w:nsid w:val="23662DEA"/>
    <w:multiLevelType w:val="hybridMultilevel"/>
    <w:tmpl w:val="746842D6"/>
    <w:lvl w:ilvl="0" w:tplc="467C95FE">
      <w:start w:val="1"/>
      <w:numFmt w:val="decimal"/>
      <w:lvlText w:val="%1."/>
      <w:lvlJc w:val="left"/>
      <w:pPr>
        <w:ind w:left="360" w:hanging="360"/>
      </w:pPr>
      <w:rPr>
        <w:rFonts w:hint="default"/>
      </w:rPr>
    </w:lvl>
    <w:lvl w:ilvl="1" w:tplc="DF601D3E" w:tentative="1">
      <w:start w:val="1"/>
      <w:numFmt w:val="lowerLetter"/>
      <w:lvlText w:val="%2)"/>
      <w:lvlJc w:val="left"/>
      <w:pPr>
        <w:ind w:left="840" w:hanging="420"/>
      </w:pPr>
    </w:lvl>
    <w:lvl w:ilvl="2" w:tplc="33326A04" w:tentative="1">
      <w:start w:val="1"/>
      <w:numFmt w:val="lowerRoman"/>
      <w:lvlText w:val="%3."/>
      <w:lvlJc w:val="right"/>
      <w:pPr>
        <w:ind w:left="1260" w:hanging="420"/>
      </w:pPr>
    </w:lvl>
    <w:lvl w:ilvl="3" w:tplc="B484CDE2" w:tentative="1">
      <w:start w:val="1"/>
      <w:numFmt w:val="decimal"/>
      <w:lvlText w:val="%4."/>
      <w:lvlJc w:val="left"/>
      <w:pPr>
        <w:ind w:left="1680" w:hanging="420"/>
      </w:pPr>
    </w:lvl>
    <w:lvl w:ilvl="4" w:tplc="009E2CB2" w:tentative="1">
      <w:start w:val="1"/>
      <w:numFmt w:val="lowerLetter"/>
      <w:lvlText w:val="%5)"/>
      <w:lvlJc w:val="left"/>
      <w:pPr>
        <w:ind w:left="2100" w:hanging="420"/>
      </w:pPr>
    </w:lvl>
    <w:lvl w:ilvl="5" w:tplc="3230CBEC" w:tentative="1">
      <w:start w:val="1"/>
      <w:numFmt w:val="lowerRoman"/>
      <w:lvlText w:val="%6."/>
      <w:lvlJc w:val="right"/>
      <w:pPr>
        <w:ind w:left="2520" w:hanging="420"/>
      </w:pPr>
    </w:lvl>
    <w:lvl w:ilvl="6" w:tplc="AD2CFD4C" w:tentative="1">
      <w:start w:val="1"/>
      <w:numFmt w:val="decimal"/>
      <w:lvlText w:val="%7."/>
      <w:lvlJc w:val="left"/>
      <w:pPr>
        <w:ind w:left="2940" w:hanging="420"/>
      </w:pPr>
    </w:lvl>
    <w:lvl w:ilvl="7" w:tplc="1428A73E" w:tentative="1">
      <w:start w:val="1"/>
      <w:numFmt w:val="lowerLetter"/>
      <w:lvlText w:val="%8)"/>
      <w:lvlJc w:val="left"/>
      <w:pPr>
        <w:ind w:left="3360" w:hanging="420"/>
      </w:pPr>
    </w:lvl>
    <w:lvl w:ilvl="8" w:tplc="9B9C36C2" w:tentative="1">
      <w:start w:val="1"/>
      <w:numFmt w:val="lowerRoman"/>
      <w:lvlText w:val="%9."/>
      <w:lvlJc w:val="right"/>
      <w:pPr>
        <w:ind w:left="3780" w:hanging="420"/>
      </w:pPr>
    </w:lvl>
  </w:abstractNum>
  <w:abstractNum w:abstractNumId="6" w15:restartNumberingAfterBreak="0">
    <w:nsid w:val="34E04300"/>
    <w:multiLevelType w:val="hybridMultilevel"/>
    <w:tmpl w:val="182CCB20"/>
    <w:lvl w:ilvl="0" w:tplc="B1B4B4C8">
      <w:start w:val="1"/>
      <w:numFmt w:val="decimal"/>
      <w:lvlText w:val="%1."/>
      <w:lvlJc w:val="left"/>
      <w:pPr>
        <w:ind w:left="420" w:hanging="420"/>
      </w:pPr>
    </w:lvl>
    <w:lvl w:ilvl="1" w:tplc="0CBE40A2" w:tentative="1">
      <w:start w:val="1"/>
      <w:numFmt w:val="lowerLetter"/>
      <w:lvlText w:val="%2)"/>
      <w:lvlJc w:val="left"/>
      <w:pPr>
        <w:ind w:left="840" w:hanging="420"/>
      </w:pPr>
    </w:lvl>
    <w:lvl w:ilvl="2" w:tplc="E0DE67C0" w:tentative="1">
      <w:start w:val="1"/>
      <w:numFmt w:val="lowerRoman"/>
      <w:lvlText w:val="%3."/>
      <w:lvlJc w:val="right"/>
      <w:pPr>
        <w:ind w:left="1260" w:hanging="420"/>
      </w:pPr>
    </w:lvl>
    <w:lvl w:ilvl="3" w:tplc="9050D31E" w:tentative="1">
      <w:start w:val="1"/>
      <w:numFmt w:val="decimal"/>
      <w:lvlText w:val="%4."/>
      <w:lvlJc w:val="left"/>
      <w:pPr>
        <w:ind w:left="1680" w:hanging="420"/>
      </w:pPr>
    </w:lvl>
    <w:lvl w:ilvl="4" w:tplc="A56C8FE0" w:tentative="1">
      <w:start w:val="1"/>
      <w:numFmt w:val="lowerLetter"/>
      <w:lvlText w:val="%5)"/>
      <w:lvlJc w:val="left"/>
      <w:pPr>
        <w:ind w:left="2100" w:hanging="420"/>
      </w:pPr>
    </w:lvl>
    <w:lvl w:ilvl="5" w:tplc="13CE4A68" w:tentative="1">
      <w:start w:val="1"/>
      <w:numFmt w:val="lowerRoman"/>
      <w:lvlText w:val="%6."/>
      <w:lvlJc w:val="right"/>
      <w:pPr>
        <w:ind w:left="2520" w:hanging="420"/>
      </w:pPr>
    </w:lvl>
    <w:lvl w:ilvl="6" w:tplc="C6369EF4" w:tentative="1">
      <w:start w:val="1"/>
      <w:numFmt w:val="decimal"/>
      <w:lvlText w:val="%7."/>
      <w:lvlJc w:val="left"/>
      <w:pPr>
        <w:ind w:left="2940" w:hanging="420"/>
      </w:pPr>
    </w:lvl>
    <w:lvl w:ilvl="7" w:tplc="7054E616" w:tentative="1">
      <w:start w:val="1"/>
      <w:numFmt w:val="lowerLetter"/>
      <w:lvlText w:val="%8)"/>
      <w:lvlJc w:val="left"/>
      <w:pPr>
        <w:ind w:left="3360" w:hanging="420"/>
      </w:pPr>
    </w:lvl>
    <w:lvl w:ilvl="8" w:tplc="8F08CAE6" w:tentative="1">
      <w:start w:val="1"/>
      <w:numFmt w:val="lowerRoman"/>
      <w:lvlText w:val="%9."/>
      <w:lvlJc w:val="right"/>
      <w:pPr>
        <w:ind w:left="3780" w:hanging="420"/>
      </w:pPr>
    </w:lvl>
  </w:abstractNum>
  <w:abstractNum w:abstractNumId="7" w15:restartNumberingAfterBreak="0">
    <w:nsid w:val="39507F03"/>
    <w:multiLevelType w:val="hybridMultilevel"/>
    <w:tmpl w:val="389893B4"/>
    <w:lvl w:ilvl="0" w:tplc="E02466BC">
      <w:start w:val="1"/>
      <w:numFmt w:val="decimal"/>
      <w:lvlText w:val="%1."/>
      <w:lvlJc w:val="left"/>
      <w:pPr>
        <w:ind w:left="920" w:hanging="360"/>
      </w:pPr>
      <w:rPr>
        <w:rFonts w:hint="default"/>
      </w:rPr>
    </w:lvl>
    <w:lvl w:ilvl="1" w:tplc="BB1E0FC4" w:tentative="1">
      <w:start w:val="1"/>
      <w:numFmt w:val="lowerLetter"/>
      <w:lvlText w:val="%2)"/>
      <w:lvlJc w:val="left"/>
      <w:pPr>
        <w:ind w:left="1400" w:hanging="420"/>
      </w:pPr>
    </w:lvl>
    <w:lvl w:ilvl="2" w:tplc="30268E88" w:tentative="1">
      <w:start w:val="1"/>
      <w:numFmt w:val="lowerRoman"/>
      <w:lvlText w:val="%3."/>
      <w:lvlJc w:val="right"/>
      <w:pPr>
        <w:ind w:left="1820" w:hanging="420"/>
      </w:pPr>
    </w:lvl>
    <w:lvl w:ilvl="3" w:tplc="91D65A3A" w:tentative="1">
      <w:start w:val="1"/>
      <w:numFmt w:val="decimal"/>
      <w:lvlText w:val="%4."/>
      <w:lvlJc w:val="left"/>
      <w:pPr>
        <w:ind w:left="2240" w:hanging="420"/>
      </w:pPr>
    </w:lvl>
    <w:lvl w:ilvl="4" w:tplc="00C28EE0" w:tentative="1">
      <w:start w:val="1"/>
      <w:numFmt w:val="lowerLetter"/>
      <w:lvlText w:val="%5)"/>
      <w:lvlJc w:val="left"/>
      <w:pPr>
        <w:ind w:left="2660" w:hanging="420"/>
      </w:pPr>
    </w:lvl>
    <w:lvl w:ilvl="5" w:tplc="AEC2C3E2" w:tentative="1">
      <w:start w:val="1"/>
      <w:numFmt w:val="lowerRoman"/>
      <w:lvlText w:val="%6."/>
      <w:lvlJc w:val="right"/>
      <w:pPr>
        <w:ind w:left="3080" w:hanging="420"/>
      </w:pPr>
    </w:lvl>
    <w:lvl w:ilvl="6" w:tplc="664E3A90" w:tentative="1">
      <w:start w:val="1"/>
      <w:numFmt w:val="decimal"/>
      <w:lvlText w:val="%7."/>
      <w:lvlJc w:val="left"/>
      <w:pPr>
        <w:ind w:left="3500" w:hanging="420"/>
      </w:pPr>
    </w:lvl>
    <w:lvl w:ilvl="7" w:tplc="2B360DCE" w:tentative="1">
      <w:start w:val="1"/>
      <w:numFmt w:val="lowerLetter"/>
      <w:lvlText w:val="%8)"/>
      <w:lvlJc w:val="left"/>
      <w:pPr>
        <w:ind w:left="3920" w:hanging="420"/>
      </w:pPr>
    </w:lvl>
    <w:lvl w:ilvl="8" w:tplc="05EC95CC" w:tentative="1">
      <w:start w:val="1"/>
      <w:numFmt w:val="lowerRoman"/>
      <w:lvlText w:val="%9."/>
      <w:lvlJc w:val="right"/>
      <w:pPr>
        <w:ind w:left="4340" w:hanging="420"/>
      </w:pPr>
    </w:lvl>
  </w:abstractNum>
  <w:abstractNum w:abstractNumId="8" w15:restartNumberingAfterBreak="0">
    <w:nsid w:val="3DE35FDF"/>
    <w:multiLevelType w:val="hybridMultilevel"/>
    <w:tmpl w:val="52D2BFD8"/>
    <w:lvl w:ilvl="0" w:tplc="DDD28022">
      <w:start w:val="1"/>
      <w:numFmt w:val="decimal"/>
      <w:lvlText w:val="%1."/>
      <w:lvlJc w:val="left"/>
      <w:pPr>
        <w:ind w:left="420" w:hanging="420"/>
      </w:pPr>
    </w:lvl>
    <w:lvl w:ilvl="1" w:tplc="06BE16BA" w:tentative="1">
      <w:start w:val="1"/>
      <w:numFmt w:val="lowerLetter"/>
      <w:lvlText w:val="%2)"/>
      <w:lvlJc w:val="left"/>
      <w:pPr>
        <w:ind w:left="840" w:hanging="420"/>
      </w:pPr>
    </w:lvl>
    <w:lvl w:ilvl="2" w:tplc="3BA0CB60" w:tentative="1">
      <w:start w:val="1"/>
      <w:numFmt w:val="lowerRoman"/>
      <w:lvlText w:val="%3."/>
      <w:lvlJc w:val="right"/>
      <w:pPr>
        <w:ind w:left="1260" w:hanging="420"/>
      </w:pPr>
    </w:lvl>
    <w:lvl w:ilvl="3" w:tplc="D4FC7690" w:tentative="1">
      <w:start w:val="1"/>
      <w:numFmt w:val="decimal"/>
      <w:lvlText w:val="%4."/>
      <w:lvlJc w:val="left"/>
      <w:pPr>
        <w:ind w:left="1680" w:hanging="420"/>
      </w:pPr>
    </w:lvl>
    <w:lvl w:ilvl="4" w:tplc="E1504E66" w:tentative="1">
      <w:start w:val="1"/>
      <w:numFmt w:val="lowerLetter"/>
      <w:lvlText w:val="%5)"/>
      <w:lvlJc w:val="left"/>
      <w:pPr>
        <w:ind w:left="2100" w:hanging="420"/>
      </w:pPr>
    </w:lvl>
    <w:lvl w:ilvl="5" w:tplc="EDA2E142" w:tentative="1">
      <w:start w:val="1"/>
      <w:numFmt w:val="lowerRoman"/>
      <w:lvlText w:val="%6."/>
      <w:lvlJc w:val="right"/>
      <w:pPr>
        <w:ind w:left="2520" w:hanging="420"/>
      </w:pPr>
    </w:lvl>
    <w:lvl w:ilvl="6" w:tplc="409889B8" w:tentative="1">
      <w:start w:val="1"/>
      <w:numFmt w:val="decimal"/>
      <w:lvlText w:val="%7."/>
      <w:lvlJc w:val="left"/>
      <w:pPr>
        <w:ind w:left="2940" w:hanging="420"/>
      </w:pPr>
    </w:lvl>
    <w:lvl w:ilvl="7" w:tplc="E2765B48" w:tentative="1">
      <w:start w:val="1"/>
      <w:numFmt w:val="lowerLetter"/>
      <w:lvlText w:val="%8)"/>
      <w:lvlJc w:val="left"/>
      <w:pPr>
        <w:ind w:left="3360" w:hanging="420"/>
      </w:pPr>
    </w:lvl>
    <w:lvl w:ilvl="8" w:tplc="765AC536" w:tentative="1">
      <w:start w:val="1"/>
      <w:numFmt w:val="lowerRoman"/>
      <w:lvlText w:val="%9."/>
      <w:lvlJc w:val="right"/>
      <w:pPr>
        <w:ind w:left="3780" w:hanging="420"/>
      </w:pPr>
    </w:lvl>
  </w:abstractNum>
  <w:abstractNum w:abstractNumId="9" w15:restartNumberingAfterBreak="0">
    <w:nsid w:val="422368BE"/>
    <w:multiLevelType w:val="hybridMultilevel"/>
    <w:tmpl w:val="9C86304E"/>
    <w:lvl w:ilvl="0" w:tplc="BF48B0B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4DE16DC6"/>
    <w:multiLevelType w:val="multilevel"/>
    <w:tmpl w:val="1AA6D8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655049"/>
    <w:multiLevelType w:val="multilevel"/>
    <w:tmpl w:val="89E80FE6"/>
    <w:lvl w:ilvl="0">
      <w:start w:val="1"/>
      <w:numFmt w:val="decimal"/>
      <w:lvlText w:val="%1."/>
      <w:lvlJc w:val="left"/>
      <w:pPr>
        <w:ind w:left="420" w:hanging="420"/>
      </w:pPr>
      <w:rPr>
        <w:rFonts w:ascii="Times New Roman" w:hAnsi="Times New Roman" w:cs="Times New Roman" w:hint="default"/>
        <w:sz w:val="28"/>
        <w:szCs w:val="28"/>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15:restartNumberingAfterBreak="0">
    <w:nsid w:val="4FDF674E"/>
    <w:multiLevelType w:val="hybridMultilevel"/>
    <w:tmpl w:val="C82E2A4E"/>
    <w:lvl w:ilvl="0" w:tplc="2236D032">
      <w:start w:val="1"/>
      <w:numFmt w:val="decimal"/>
      <w:lvlText w:val="%1"/>
      <w:lvlJc w:val="left"/>
      <w:pPr>
        <w:ind w:left="0" w:firstLine="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45D2D02"/>
    <w:multiLevelType w:val="hybridMultilevel"/>
    <w:tmpl w:val="69DED5F6"/>
    <w:lvl w:ilvl="0" w:tplc="F56E20D4">
      <w:start w:val="1"/>
      <w:numFmt w:val="decimal"/>
      <w:lvlText w:val="%1."/>
      <w:lvlJc w:val="left"/>
      <w:pPr>
        <w:ind w:left="360" w:hanging="360"/>
      </w:pPr>
      <w:rPr>
        <w:rFonts w:hint="default"/>
      </w:rPr>
    </w:lvl>
    <w:lvl w:ilvl="1" w:tplc="E5188CFA" w:tentative="1">
      <w:start w:val="1"/>
      <w:numFmt w:val="lowerLetter"/>
      <w:lvlText w:val="%2)"/>
      <w:lvlJc w:val="left"/>
      <w:pPr>
        <w:ind w:left="840" w:hanging="420"/>
      </w:pPr>
    </w:lvl>
    <w:lvl w:ilvl="2" w:tplc="D4B246B2" w:tentative="1">
      <w:start w:val="1"/>
      <w:numFmt w:val="lowerRoman"/>
      <w:lvlText w:val="%3."/>
      <w:lvlJc w:val="right"/>
      <w:pPr>
        <w:ind w:left="1260" w:hanging="420"/>
      </w:pPr>
    </w:lvl>
    <w:lvl w:ilvl="3" w:tplc="7922A9BA" w:tentative="1">
      <w:start w:val="1"/>
      <w:numFmt w:val="decimal"/>
      <w:lvlText w:val="%4."/>
      <w:lvlJc w:val="left"/>
      <w:pPr>
        <w:ind w:left="1680" w:hanging="420"/>
      </w:pPr>
    </w:lvl>
    <w:lvl w:ilvl="4" w:tplc="E1CCDE72" w:tentative="1">
      <w:start w:val="1"/>
      <w:numFmt w:val="lowerLetter"/>
      <w:lvlText w:val="%5)"/>
      <w:lvlJc w:val="left"/>
      <w:pPr>
        <w:ind w:left="2100" w:hanging="420"/>
      </w:pPr>
    </w:lvl>
    <w:lvl w:ilvl="5" w:tplc="6214ED1C" w:tentative="1">
      <w:start w:val="1"/>
      <w:numFmt w:val="lowerRoman"/>
      <w:lvlText w:val="%6."/>
      <w:lvlJc w:val="right"/>
      <w:pPr>
        <w:ind w:left="2520" w:hanging="420"/>
      </w:pPr>
    </w:lvl>
    <w:lvl w:ilvl="6" w:tplc="E5440AD2" w:tentative="1">
      <w:start w:val="1"/>
      <w:numFmt w:val="decimal"/>
      <w:lvlText w:val="%7."/>
      <w:lvlJc w:val="left"/>
      <w:pPr>
        <w:ind w:left="2940" w:hanging="420"/>
      </w:pPr>
    </w:lvl>
    <w:lvl w:ilvl="7" w:tplc="81423CF2" w:tentative="1">
      <w:start w:val="1"/>
      <w:numFmt w:val="lowerLetter"/>
      <w:lvlText w:val="%8)"/>
      <w:lvlJc w:val="left"/>
      <w:pPr>
        <w:ind w:left="3360" w:hanging="420"/>
      </w:pPr>
    </w:lvl>
    <w:lvl w:ilvl="8" w:tplc="8E281A54" w:tentative="1">
      <w:start w:val="1"/>
      <w:numFmt w:val="lowerRoman"/>
      <w:lvlText w:val="%9."/>
      <w:lvlJc w:val="right"/>
      <w:pPr>
        <w:ind w:left="3780" w:hanging="420"/>
      </w:pPr>
    </w:lvl>
  </w:abstractNum>
  <w:abstractNum w:abstractNumId="14" w15:restartNumberingAfterBreak="0">
    <w:nsid w:val="61DCCDEF"/>
    <w:multiLevelType w:val="singleLevel"/>
    <w:tmpl w:val="61DCCDEF"/>
    <w:lvl w:ilvl="0">
      <w:start w:val="1"/>
      <w:numFmt w:val="decimal"/>
      <w:suff w:val="space"/>
      <w:lvlText w:val="%1."/>
      <w:lvlJc w:val="left"/>
    </w:lvl>
  </w:abstractNum>
  <w:abstractNum w:abstractNumId="15" w15:restartNumberingAfterBreak="0">
    <w:nsid w:val="661614CA"/>
    <w:multiLevelType w:val="multilevel"/>
    <w:tmpl w:val="6C4ACE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D04B64"/>
    <w:multiLevelType w:val="hybridMultilevel"/>
    <w:tmpl w:val="E8F00720"/>
    <w:lvl w:ilvl="0" w:tplc="D3E8F730">
      <w:start w:val="1"/>
      <w:numFmt w:val="decimal"/>
      <w:lvlText w:val="%1."/>
      <w:lvlJc w:val="left"/>
      <w:pPr>
        <w:ind w:left="0" w:firstLine="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44432EE"/>
    <w:multiLevelType w:val="multilevel"/>
    <w:tmpl w:val="0BE002EE"/>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4A23B82"/>
    <w:multiLevelType w:val="multilevel"/>
    <w:tmpl w:val="7402EC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B042C2"/>
    <w:multiLevelType w:val="hybridMultilevel"/>
    <w:tmpl w:val="90C680EE"/>
    <w:lvl w:ilvl="0" w:tplc="00B4536C">
      <w:start w:val="1"/>
      <w:numFmt w:val="decimal"/>
      <w:lvlText w:val="(%1)"/>
      <w:lvlJc w:val="left"/>
      <w:pPr>
        <w:ind w:left="0" w:firstLine="0"/>
      </w:pPr>
      <w:rPr>
        <w:rFonts w:hint="default"/>
        <w:b w:val="0"/>
      </w:rPr>
    </w:lvl>
    <w:lvl w:ilvl="1" w:tplc="70C2352E" w:tentative="1">
      <w:start w:val="1"/>
      <w:numFmt w:val="lowerLetter"/>
      <w:lvlText w:val="%2)"/>
      <w:lvlJc w:val="left"/>
      <w:pPr>
        <w:ind w:left="840" w:hanging="420"/>
      </w:pPr>
    </w:lvl>
    <w:lvl w:ilvl="2" w:tplc="778EF8A2" w:tentative="1">
      <w:start w:val="1"/>
      <w:numFmt w:val="lowerRoman"/>
      <w:lvlText w:val="%3."/>
      <w:lvlJc w:val="right"/>
      <w:pPr>
        <w:ind w:left="1260" w:hanging="420"/>
      </w:pPr>
    </w:lvl>
    <w:lvl w:ilvl="3" w:tplc="E4BA6052" w:tentative="1">
      <w:start w:val="1"/>
      <w:numFmt w:val="decimal"/>
      <w:lvlText w:val="%4."/>
      <w:lvlJc w:val="left"/>
      <w:pPr>
        <w:ind w:left="1680" w:hanging="420"/>
      </w:pPr>
    </w:lvl>
    <w:lvl w:ilvl="4" w:tplc="80F81438" w:tentative="1">
      <w:start w:val="1"/>
      <w:numFmt w:val="lowerLetter"/>
      <w:lvlText w:val="%5)"/>
      <w:lvlJc w:val="left"/>
      <w:pPr>
        <w:ind w:left="2100" w:hanging="420"/>
      </w:pPr>
    </w:lvl>
    <w:lvl w:ilvl="5" w:tplc="0AD043DE" w:tentative="1">
      <w:start w:val="1"/>
      <w:numFmt w:val="lowerRoman"/>
      <w:lvlText w:val="%6."/>
      <w:lvlJc w:val="right"/>
      <w:pPr>
        <w:ind w:left="2520" w:hanging="420"/>
      </w:pPr>
    </w:lvl>
    <w:lvl w:ilvl="6" w:tplc="1DC80826" w:tentative="1">
      <w:start w:val="1"/>
      <w:numFmt w:val="decimal"/>
      <w:lvlText w:val="%7."/>
      <w:lvlJc w:val="left"/>
      <w:pPr>
        <w:ind w:left="2940" w:hanging="420"/>
      </w:pPr>
    </w:lvl>
    <w:lvl w:ilvl="7" w:tplc="1654FD62" w:tentative="1">
      <w:start w:val="1"/>
      <w:numFmt w:val="lowerLetter"/>
      <w:lvlText w:val="%8)"/>
      <w:lvlJc w:val="left"/>
      <w:pPr>
        <w:ind w:left="3360" w:hanging="420"/>
      </w:pPr>
    </w:lvl>
    <w:lvl w:ilvl="8" w:tplc="495E2E24" w:tentative="1">
      <w:start w:val="1"/>
      <w:numFmt w:val="lowerRoman"/>
      <w:lvlText w:val="%9."/>
      <w:lvlJc w:val="right"/>
      <w:pPr>
        <w:ind w:left="3780" w:hanging="420"/>
      </w:pPr>
    </w:lvl>
  </w:abstractNum>
  <w:num w:numId="1" w16cid:durableId="1698891573">
    <w:abstractNumId w:val="0"/>
  </w:num>
  <w:num w:numId="2" w16cid:durableId="206458202">
    <w:abstractNumId w:val="7"/>
  </w:num>
  <w:num w:numId="3" w16cid:durableId="79448382">
    <w:abstractNumId w:val="18"/>
  </w:num>
  <w:num w:numId="4" w16cid:durableId="727263310">
    <w:abstractNumId w:val="14"/>
  </w:num>
  <w:num w:numId="5" w16cid:durableId="1610509384">
    <w:abstractNumId w:val="5"/>
  </w:num>
  <w:num w:numId="6" w16cid:durableId="1855804852">
    <w:abstractNumId w:val="13"/>
  </w:num>
  <w:num w:numId="7" w16cid:durableId="11015335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2601825">
    <w:abstractNumId w:val="4"/>
  </w:num>
  <w:num w:numId="9" w16cid:durableId="1789857312">
    <w:abstractNumId w:val="1"/>
  </w:num>
  <w:num w:numId="10" w16cid:durableId="1634746344">
    <w:abstractNumId w:val="8"/>
  </w:num>
  <w:num w:numId="11" w16cid:durableId="469638766">
    <w:abstractNumId w:val="19"/>
  </w:num>
  <w:num w:numId="12" w16cid:durableId="1159887100">
    <w:abstractNumId w:val="6"/>
  </w:num>
  <w:num w:numId="13" w16cid:durableId="960648675">
    <w:abstractNumId w:val="10"/>
  </w:num>
  <w:num w:numId="14" w16cid:durableId="306666871">
    <w:abstractNumId w:val="15"/>
  </w:num>
  <w:num w:numId="15" w16cid:durableId="21285733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8327476">
    <w:abstractNumId w:val="9"/>
  </w:num>
  <w:num w:numId="17" w16cid:durableId="873007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9438284">
    <w:abstractNumId w:val="3"/>
  </w:num>
  <w:num w:numId="19" w16cid:durableId="1737363481">
    <w:abstractNumId w:val="12"/>
  </w:num>
  <w:num w:numId="20" w16cid:durableId="15005829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AE"/>
    <w:rsid w:val="9FF132D6"/>
    <w:rsid w:val="CD69E974"/>
    <w:rsid w:val="D73FCB53"/>
    <w:rsid w:val="00002638"/>
    <w:rsid w:val="0000372C"/>
    <w:rsid w:val="00003B42"/>
    <w:rsid w:val="00004DCB"/>
    <w:rsid w:val="00005993"/>
    <w:rsid w:val="00006AB7"/>
    <w:rsid w:val="00010AEA"/>
    <w:rsid w:val="0001431A"/>
    <w:rsid w:val="00014363"/>
    <w:rsid w:val="0001500A"/>
    <w:rsid w:val="00017A9A"/>
    <w:rsid w:val="0002249E"/>
    <w:rsid w:val="00024C5C"/>
    <w:rsid w:val="000253AF"/>
    <w:rsid w:val="0002659C"/>
    <w:rsid w:val="00032DD6"/>
    <w:rsid w:val="00035A6B"/>
    <w:rsid w:val="00037D54"/>
    <w:rsid w:val="0004358F"/>
    <w:rsid w:val="0004363B"/>
    <w:rsid w:val="00047744"/>
    <w:rsid w:val="00050EEE"/>
    <w:rsid w:val="00051C47"/>
    <w:rsid w:val="00055AED"/>
    <w:rsid w:val="00056876"/>
    <w:rsid w:val="000576CC"/>
    <w:rsid w:val="000608BB"/>
    <w:rsid w:val="00061B92"/>
    <w:rsid w:val="00062B18"/>
    <w:rsid w:val="00063436"/>
    <w:rsid w:val="000642E6"/>
    <w:rsid w:val="00064A84"/>
    <w:rsid w:val="00074237"/>
    <w:rsid w:val="00076720"/>
    <w:rsid w:val="00083972"/>
    <w:rsid w:val="00086CE0"/>
    <w:rsid w:val="00087A8E"/>
    <w:rsid w:val="0009201C"/>
    <w:rsid w:val="000926A7"/>
    <w:rsid w:val="00092DDB"/>
    <w:rsid w:val="00093FC4"/>
    <w:rsid w:val="000A08A5"/>
    <w:rsid w:val="000A1FCE"/>
    <w:rsid w:val="000A5FF1"/>
    <w:rsid w:val="000A640E"/>
    <w:rsid w:val="000B1615"/>
    <w:rsid w:val="000B3513"/>
    <w:rsid w:val="000B3B1E"/>
    <w:rsid w:val="000B52DE"/>
    <w:rsid w:val="000B5F8A"/>
    <w:rsid w:val="000B7060"/>
    <w:rsid w:val="000C0F41"/>
    <w:rsid w:val="000C4907"/>
    <w:rsid w:val="000C62C5"/>
    <w:rsid w:val="000D033A"/>
    <w:rsid w:val="000D3CE1"/>
    <w:rsid w:val="000D519B"/>
    <w:rsid w:val="000D5A97"/>
    <w:rsid w:val="000D632B"/>
    <w:rsid w:val="000E0994"/>
    <w:rsid w:val="000E0FB0"/>
    <w:rsid w:val="000E1211"/>
    <w:rsid w:val="000E2D77"/>
    <w:rsid w:val="000E3E9E"/>
    <w:rsid w:val="000E729A"/>
    <w:rsid w:val="000E7D24"/>
    <w:rsid w:val="000F0BC0"/>
    <w:rsid w:val="000F1BDE"/>
    <w:rsid w:val="000F2B7A"/>
    <w:rsid w:val="000F3B6D"/>
    <w:rsid w:val="000F5CF2"/>
    <w:rsid w:val="000F6710"/>
    <w:rsid w:val="00100629"/>
    <w:rsid w:val="001014CE"/>
    <w:rsid w:val="001067E4"/>
    <w:rsid w:val="001071E6"/>
    <w:rsid w:val="00112CA3"/>
    <w:rsid w:val="00113052"/>
    <w:rsid w:val="001177CC"/>
    <w:rsid w:val="001179BA"/>
    <w:rsid w:val="00117DF4"/>
    <w:rsid w:val="00120180"/>
    <w:rsid w:val="001206B3"/>
    <w:rsid w:val="0012309D"/>
    <w:rsid w:val="00126853"/>
    <w:rsid w:val="00126DAA"/>
    <w:rsid w:val="001273E5"/>
    <w:rsid w:val="0012774C"/>
    <w:rsid w:val="0013072C"/>
    <w:rsid w:val="00130D0E"/>
    <w:rsid w:val="00131799"/>
    <w:rsid w:val="001334BD"/>
    <w:rsid w:val="001343A5"/>
    <w:rsid w:val="001352A5"/>
    <w:rsid w:val="001365A5"/>
    <w:rsid w:val="00136DC4"/>
    <w:rsid w:val="0013772B"/>
    <w:rsid w:val="00141CAA"/>
    <w:rsid w:val="00142AE4"/>
    <w:rsid w:val="00144059"/>
    <w:rsid w:val="00144152"/>
    <w:rsid w:val="00146646"/>
    <w:rsid w:val="00151462"/>
    <w:rsid w:val="00156682"/>
    <w:rsid w:val="001576D6"/>
    <w:rsid w:val="0015781F"/>
    <w:rsid w:val="00161633"/>
    <w:rsid w:val="00163E31"/>
    <w:rsid w:val="0016661C"/>
    <w:rsid w:val="00166C00"/>
    <w:rsid w:val="00171416"/>
    <w:rsid w:val="0017488C"/>
    <w:rsid w:val="00174FB3"/>
    <w:rsid w:val="0017517E"/>
    <w:rsid w:val="00176760"/>
    <w:rsid w:val="00176D8A"/>
    <w:rsid w:val="00180BEB"/>
    <w:rsid w:val="00182197"/>
    <w:rsid w:val="001825FB"/>
    <w:rsid w:val="00183E02"/>
    <w:rsid w:val="0018568A"/>
    <w:rsid w:val="001856CA"/>
    <w:rsid w:val="00185829"/>
    <w:rsid w:val="00185914"/>
    <w:rsid w:val="00192202"/>
    <w:rsid w:val="00193347"/>
    <w:rsid w:val="001954BA"/>
    <w:rsid w:val="00195916"/>
    <w:rsid w:val="00196B5D"/>
    <w:rsid w:val="001A0114"/>
    <w:rsid w:val="001A0E99"/>
    <w:rsid w:val="001A10FA"/>
    <w:rsid w:val="001A1AD1"/>
    <w:rsid w:val="001A2957"/>
    <w:rsid w:val="001A3237"/>
    <w:rsid w:val="001A4A18"/>
    <w:rsid w:val="001A6509"/>
    <w:rsid w:val="001A6FD3"/>
    <w:rsid w:val="001B338D"/>
    <w:rsid w:val="001B49A2"/>
    <w:rsid w:val="001B5CC4"/>
    <w:rsid w:val="001C0073"/>
    <w:rsid w:val="001C04B7"/>
    <w:rsid w:val="001C4CB2"/>
    <w:rsid w:val="001C540D"/>
    <w:rsid w:val="001C6FCB"/>
    <w:rsid w:val="001D0048"/>
    <w:rsid w:val="001D3435"/>
    <w:rsid w:val="001D68DB"/>
    <w:rsid w:val="001D7107"/>
    <w:rsid w:val="001E0F33"/>
    <w:rsid w:val="001E24B8"/>
    <w:rsid w:val="001E3B57"/>
    <w:rsid w:val="001E3D95"/>
    <w:rsid w:val="001E50D2"/>
    <w:rsid w:val="001E650C"/>
    <w:rsid w:val="001F0868"/>
    <w:rsid w:val="001F1A12"/>
    <w:rsid w:val="001F25F9"/>
    <w:rsid w:val="001F26DB"/>
    <w:rsid w:val="001F44C8"/>
    <w:rsid w:val="001F5DC6"/>
    <w:rsid w:val="001F64A1"/>
    <w:rsid w:val="002040FE"/>
    <w:rsid w:val="00204D42"/>
    <w:rsid w:val="00204D51"/>
    <w:rsid w:val="00205554"/>
    <w:rsid w:val="002055F0"/>
    <w:rsid w:val="002117B6"/>
    <w:rsid w:val="00211AFA"/>
    <w:rsid w:val="0021200A"/>
    <w:rsid w:val="00213C18"/>
    <w:rsid w:val="002158B3"/>
    <w:rsid w:val="00222013"/>
    <w:rsid w:val="0022746C"/>
    <w:rsid w:val="00231ACC"/>
    <w:rsid w:val="00236EB3"/>
    <w:rsid w:val="00243F72"/>
    <w:rsid w:val="00245B1C"/>
    <w:rsid w:val="00245DE4"/>
    <w:rsid w:val="00251748"/>
    <w:rsid w:val="00251891"/>
    <w:rsid w:val="00252981"/>
    <w:rsid w:val="0025379E"/>
    <w:rsid w:val="00254872"/>
    <w:rsid w:val="00254F87"/>
    <w:rsid w:val="002552D0"/>
    <w:rsid w:val="00255B74"/>
    <w:rsid w:val="0025639A"/>
    <w:rsid w:val="00257829"/>
    <w:rsid w:val="002620AE"/>
    <w:rsid w:val="00262104"/>
    <w:rsid w:val="0026579E"/>
    <w:rsid w:val="002708A8"/>
    <w:rsid w:val="00271A61"/>
    <w:rsid w:val="0027762C"/>
    <w:rsid w:val="00281007"/>
    <w:rsid w:val="00283B72"/>
    <w:rsid w:val="002844B9"/>
    <w:rsid w:val="00286B80"/>
    <w:rsid w:val="00287587"/>
    <w:rsid w:val="00293235"/>
    <w:rsid w:val="002A076A"/>
    <w:rsid w:val="002A0A92"/>
    <w:rsid w:val="002A28E8"/>
    <w:rsid w:val="002A3F62"/>
    <w:rsid w:val="002A5850"/>
    <w:rsid w:val="002A6CA5"/>
    <w:rsid w:val="002B193E"/>
    <w:rsid w:val="002B5992"/>
    <w:rsid w:val="002C1743"/>
    <w:rsid w:val="002C3616"/>
    <w:rsid w:val="002C4DE1"/>
    <w:rsid w:val="002C6204"/>
    <w:rsid w:val="002C7B42"/>
    <w:rsid w:val="002D0EC1"/>
    <w:rsid w:val="002D1D73"/>
    <w:rsid w:val="002D2812"/>
    <w:rsid w:val="002D2823"/>
    <w:rsid w:val="002D351E"/>
    <w:rsid w:val="002D41AE"/>
    <w:rsid w:val="002D46E6"/>
    <w:rsid w:val="002D7282"/>
    <w:rsid w:val="002D7CE6"/>
    <w:rsid w:val="002E10C2"/>
    <w:rsid w:val="002E2FB8"/>
    <w:rsid w:val="002E3078"/>
    <w:rsid w:val="002E7567"/>
    <w:rsid w:val="002F031A"/>
    <w:rsid w:val="002F0FF3"/>
    <w:rsid w:val="002F2AC9"/>
    <w:rsid w:val="002F3A53"/>
    <w:rsid w:val="002F4769"/>
    <w:rsid w:val="002F5241"/>
    <w:rsid w:val="002F633D"/>
    <w:rsid w:val="002F781D"/>
    <w:rsid w:val="003019C5"/>
    <w:rsid w:val="0030439A"/>
    <w:rsid w:val="00307454"/>
    <w:rsid w:val="00310DED"/>
    <w:rsid w:val="00313AF5"/>
    <w:rsid w:val="00313E21"/>
    <w:rsid w:val="00321D2C"/>
    <w:rsid w:val="00323E4D"/>
    <w:rsid w:val="003241EF"/>
    <w:rsid w:val="00324BCA"/>
    <w:rsid w:val="00326BAD"/>
    <w:rsid w:val="003272AD"/>
    <w:rsid w:val="003273CF"/>
    <w:rsid w:val="00334672"/>
    <w:rsid w:val="00335780"/>
    <w:rsid w:val="00336D36"/>
    <w:rsid w:val="00336D76"/>
    <w:rsid w:val="00341604"/>
    <w:rsid w:val="00341A5F"/>
    <w:rsid w:val="003423F2"/>
    <w:rsid w:val="003445A6"/>
    <w:rsid w:val="0034537B"/>
    <w:rsid w:val="003504C2"/>
    <w:rsid w:val="00352146"/>
    <w:rsid w:val="00354D6F"/>
    <w:rsid w:val="0035567C"/>
    <w:rsid w:val="00355B68"/>
    <w:rsid w:val="00356881"/>
    <w:rsid w:val="00356FAE"/>
    <w:rsid w:val="003570FA"/>
    <w:rsid w:val="0035761E"/>
    <w:rsid w:val="003604EB"/>
    <w:rsid w:val="00360D3A"/>
    <w:rsid w:val="00360EE5"/>
    <w:rsid w:val="00365DDD"/>
    <w:rsid w:val="00366809"/>
    <w:rsid w:val="00370526"/>
    <w:rsid w:val="00370FE3"/>
    <w:rsid w:val="00373614"/>
    <w:rsid w:val="003737E7"/>
    <w:rsid w:val="00373F48"/>
    <w:rsid w:val="00375328"/>
    <w:rsid w:val="00375A8C"/>
    <w:rsid w:val="00377F68"/>
    <w:rsid w:val="0038079D"/>
    <w:rsid w:val="00380941"/>
    <w:rsid w:val="003811F7"/>
    <w:rsid w:val="003816CC"/>
    <w:rsid w:val="00382137"/>
    <w:rsid w:val="003841D4"/>
    <w:rsid w:val="003851E9"/>
    <w:rsid w:val="00390069"/>
    <w:rsid w:val="003928CB"/>
    <w:rsid w:val="00392E5A"/>
    <w:rsid w:val="0039387F"/>
    <w:rsid w:val="003943C0"/>
    <w:rsid w:val="003A1CF4"/>
    <w:rsid w:val="003A4960"/>
    <w:rsid w:val="003A6A34"/>
    <w:rsid w:val="003B0FDA"/>
    <w:rsid w:val="003B205F"/>
    <w:rsid w:val="003B2C0E"/>
    <w:rsid w:val="003B4A0D"/>
    <w:rsid w:val="003B5996"/>
    <w:rsid w:val="003C0E70"/>
    <w:rsid w:val="003C134E"/>
    <w:rsid w:val="003C1BF4"/>
    <w:rsid w:val="003C2D9C"/>
    <w:rsid w:val="003C2DEA"/>
    <w:rsid w:val="003C4518"/>
    <w:rsid w:val="003C47FF"/>
    <w:rsid w:val="003C6F62"/>
    <w:rsid w:val="003C7750"/>
    <w:rsid w:val="003D0919"/>
    <w:rsid w:val="003D2887"/>
    <w:rsid w:val="003D3FC2"/>
    <w:rsid w:val="003D4E14"/>
    <w:rsid w:val="003D5A4F"/>
    <w:rsid w:val="003E089D"/>
    <w:rsid w:val="003E211D"/>
    <w:rsid w:val="003E2464"/>
    <w:rsid w:val="003E3695"/>
    <w:rsid w:val="003E4201"/>
    <w:rsid w:val="003F3DF9"/>
    <w:rsid w:val="003F4BD6"/>
    <w:rsid w:val="003F57C5"/>
    <w:rsid w:val="003F7E61"/>
    <w:rsid w:val="00400E65"/>
    <w:rsid w:val="004013DE"/>
    <w:rsid w:val="00401630"/>
    <w:rsid w:val="00402AF9"/>
    <w:rsid w:val="00404CE8"/>
    <w:rsid w:val="0041368A"/>
    <w:rsid w:val="0041508F"/>
    <w:rsid w:val="00420EF3"/>
    <w:rsid w:val="00420F11"/>
    <w:rsid w:val="004236F5"/>
    <w:rsid w:val="00426BE6"/>
    <w:rsid w:val="004300AE"/>
    <w:rsid w:val="00431B51"/>
    <w:rsid w:val="00432D75"/>
    <w:rsid w:val="00436791"/>
    <w:rsid w:val="0043761D"/>
    <w:rsid w:val="004377CA"/>
    <w:rsid w:val="004400B8"/>
    <w:rsid w:val="00441899"/>
    <w:rsid w:val="00441FC1"/>
    <w:rsid w:val="0044280A"/>
    <w:rsid w:val="0044496E"/>
    <w:rsid w:val="0044587F"/>
    <w:rsid w:val="00445E53"/>
    <w:rsid w:val="00446C46"/>
    <w:rsid w:val="0044783E"/>
    <w:rsid w:val="0044793B"/>
    <w:rsid w:val="00454B84"/>
    <w:rsid w:val="00455E3F"/>
    <w:rsid w:val="00466BA7"/>
    <w:rsid w:val="00471DBE"/>
    <w:rsid w:val="00473C00"/>
    <w:rsid w:val="0048028C"/>
    <w:rsid w:val="00480752"/>
    <w:rsid w:val="00481779"/>
    <w:rsid w:val="00482D24"/>
    <w:rsid w:val="00483101"/>
    <w:rsid w:val="004848F8"/>
    <w:rsid w:val="004853AD"/>
    <w:rsid w:val="00485C53"/>
    <w:rsid w:val="00485F4A"/>
    <w:rsid w:val="00487262"/>
    <w:rsid w:val="00487931"/>
    <w:rsid w:val="00493A3E"/>
    <w:rsid w:val="004952D7"/>
    <w:rsid w:val="00495884"/>
    <w:rsid w:val="0049649A"/>
    <w:rsid w:val="004A0DAB"/>
    <w:rsid w:val="004A22B0"/>
    <w:rsid w:val="004A5504"/>
    <w:rsid w:val="004B0E95"/>
    <w:rsid w:val="004B26D6"/>
    <w:rsid w:val="004C2480"/>
    <w:rsid w:val="004C55F1"/>
    <w:rsid w:val="004C57B7"/>
    <w:rsid w:val="004D5453"/>
    <w:rsid w:val="004E17E3"/>
    <w:rsid w:val="004E6887"/>
    <w:rsid w:val="004E7D0B"/>
    <w:rsid w:val="004F03A7"/>
    <w:rsid w:val="004F3A96"/>
    <w:rsid w:val="004F6483"/>
    <w:rsid w:val="004F7216"/>
    <w:rsid w:val="0050021F"/>
    <w:rsid w:val="005035A8"/>
    <w:rsid w:val="00506643"/>
    <w:rsid w:val="005114F0"/>
    <w:rsid w:val="00515FFA"/>
    <w:rsid w:val="0052039C"/>
    <w:rsid w:val="005208E1"/>
    <w:rsid w:val="0052546F"/>
    <w:rsid w:val="005266A0"/>
    <w:rsid w:val="005270BA"/>
    <w:rsid w:val="005278CB"/>
    <w:rsid w:val="00531DCA"/>
    <w:rsid w:val="00536298"/>
    <w:rsid w:val="0054011E"/>
    <w:rsid w:val="00540BE2"/>
    <w:rsid w:val="005425B9"/>
    <w:rsid w:val="005444C9"/>
    <w:rsid w:val="005459A7"/>
    <w:rsid w:val="00546ED9"/>
    <w:rsid w:val="00551A22"/>
    <w:rsid w:val="00553F84"/>
    <w:rsid w:val="00556BAF"/>
    <w:rsid w:val="005643A2"/>
    <w:rsid w:val="00564D27"/>
    <w:rsid w:val="00564EA8"/>
    <w:rsid w:val="00566C05"/>
    <w:rsid w:val="00570635"/>
    <w:rsid w:val="005718B7"/>
    <w:rsid w:val="00575BDA"/>
    <w:rsid w:val="0058028D"/>
    <w:rsid w:val="00583DE2"/>
    <w:rsid w:val="00584C17"/>
    <w:rsid w:val="005A3E4E"/>
    <w:rsid w:val="005A4163"/>
    <w:rsid w:val="005A5F47"/>
    <w:rsid w:val="005A685F"/>
    <w:rsid w:val="005A796F"/>
    <w:rsid w:val="005B0B6C"/>
    <w:rsid w:val="005B0D6E"/>
    <w:rsid w:val="005B39E5"/>
    <w:rsid w:val="005B6E97"/>
    <w:rsid w:val="005B7EB3"/>
    <w:rsid w:val="005C03CF"/>
    <w:rsid w:val="005C2D12"/>
    <w:rsid w:val="005C45F5"/>
    <w:rsid w:val="005C5113"/>
    <w:rsid w:val="005C5EA8"/>
    <w:rsid w:val="005D0625"/>
    <w:rsid w:val="005D3725"/>
    <w:rsid w:val="005D57FD"/>
    <w:rsid w:val="005D6C16"/>
    <w:rsid w:val="005D748C"/>
    <w:rsid w:val="005D78CF"/>
    <w:rsid w:val="005E0D5B"/>
    <w:rsid w:val="005E13AF"/>
    <w:rsid w:val="005E180B"/>
    <w:rsid w:val="005F0EE6"/>
    <w:rsid w:val="005F3DEA"/>
    <w:rsid w:val="005F4A2C"/>
    <w:rsid w:val="005F4FD7"/>
    <w:rsid w:val="005F5C98"/>
    <w:rsid w:val="006012BD"/>
    <w:rsid w:val="00605F5D"/>
    <w:rsid w:val="00606386"/>
    <w:rsid w:val="006065C9"/>
    <w:rsid w:val="00606F2A"/>
    <w:rsid w:val="00607E1B"/>
    <w:rsid w:val="00610C16"/>
    <w:rsid w:val="00614698"/>
    <w:rsid w:val="00615229"/>
    <w:rsid w:val="00616864"/>
    <w:rsid w:val="00617433"/>
    <w:rsid w:val="00622079"/>
    <w:rsid w:val="00630323"/>
    <w:rsid w:val="0063117D"/>
    <w:rsid w:val="00631390"/>
    <w:rsid w:val="00631B75"/>
    <w:rsid w:val="00640022"/>
    <w:rsid w:val="006423BD"/>
    <w:rsid w:val="00643BBA"/>
    <w:rsid w:val="00644341"/>
    <w:rsid w:val="00645698"/>
    <w:rsid w:val="00645BCD"/>
    <w:rsid w:val="0064611E"/>
    <w:rsid w:val="006478DF"/>
    <w:rsid w:val="0065003C"/>
    <w:rsid w:val="00650BB0"/>
    <w:rsid w:val="006519CB"/>
    <w:rsid w:val="00652368"/>
    <w:rsid w:val="006523AA"/>
    <w:rsid w:val="00653112"/>
    <w:rsid w:val="00653CAE"/>
    <w:rsid w:val="00657A7A"/>
    <w:rsid w:val="006603CA"/>
    <w:rsid w:val="00661BF4"/>
    <w:rsid w:val="00664102"/>
    <w:rsid w:val="0066432C"/>
    <w:rsid w:val="00664447"/>
    <w:rsid w:val="00666117"/>
    <w:rsid w:val="0067289B"/>
    <w:rsid w:val="00672DAC"/>
    <w:rsid w:val="0067680B"/>
    <w:rsid w:val="0068013D"/>
    <w:rsid w:val="0068340D"/>
    <w:rsid w:val="00683537"/>
    <w:rsid w:val="006838BE"/>
    <w:rsid w:val="006860CB"/>
    <w:rsid w:val="00686AED"/>
    <w:rsid w:val="00690692"/>
    <w:rsid w:val="00693538"/>
    <w:rsid w:val="00693BB1"/>
    <w:rsid w:val="00693F34"/>
    <w:rsid w:val="00694257"/>
    <w:rsid w:val="00697512"/>
    <w:rsid w:val="006A191F"/>
    <w:rsid w:val="006A292D"/>
    <w:rsid w:val="006A3DF9"/>
    <w:rsid w:val="006A7163"/>
    <w:rsid w:val="006B12D0"/>
    <w:rsid w:val="006B4458"/>
    <w:rsid w:val="006B55CC"/>
    <w:rsid w:val="006C2945"/>
    <w:rsid w:val="006C2B59"/>
    <w:rsid w:val="006C4E44"/>
    <w:rsid w:val="006D1423"/>
    <w:rsid w:val="006D44D6"/>
    <w:rsid w:val="006E1699"/>
    <w:rsid w:val="006E5EE2"/>
    <w:rsid w:val="006F0224"/>
    <w:rsid w:val="006F64DC"/>
    <w:rsid w:val="00703335"/>
    <w:rsid w:val="00703D7F"/>
    <w:rsid w:val="007042B1"/>
    <w:rsid w:val="0070611D"/>
    <w:rsid w:val="00707EE6"/>
    <w:rsid w:val="00712535"/>
    <w:rsid w:val="007137AE"/>
    <w:rsid w:val="0072250F"/>
    <w:rsid w:val="007230A1"/>
    <w:rsid w:val="00723840"/>
    <w:rsid w:val="00726C28"/>
    <w:rsid w:val="00726F53"/>
    <w:rsid w:val="00733B51"/>
    <w:rsid w:val="00734420"/>
    <w:rsid w:val="00736615"/>
    <w:rsid w:val="00737721"/>
    <w:rsid w:val="0074430B"/>
    <w:rsid w:val="0074553B"/>
    <w:rsid w:val="007462FF"/>
    <w:rsid w:val="0074699B"/>
    <w:rsid w:val="007473B7"/>
    <w:rsid w:val="007476AC"/>
    <w:rsid w:val="00747A34"/>
    <w:rsid w:val="007500A0"/>
    <w:rsid w:val="00752815"/>
    <w:rsid w:val="00753EAD"/>
    <w:rsid w:val="007568FC"/>
    <w:rsid w:val="0075736A"/>
    <w:rsid w:val="00760A00"/>
    <w:rsid w:val="00762BA7"/>
    <w:rsid w:val="00763E3F"/>
    <w:rsid w:val="007666E2"/>
    <w:rsid w:val="00776503"/>
    <w:rsid w:val="00777E3A"/>
    <w:rsid w:val="00777EEB"/>
    <w:rsid w:val="007831E3"/>
    <w:rsid w:val="00783BBB"/>
    <w:rsid w:val="00785C82"/>
    <w:rsid w:val="0079001D"/>
    <w:rsid w:val="007906AB"/>
    <w:rsid w:val="00791423"/>
    <w:rsid w:val="00791771"/>
    <w:rsid w:val="00791FE4"/>
    <w:rsid w:val="0079446A"/>
    <w:rsid w:val="00797E70"/>
    <w:rsid w:val="007A2530"/>
    <w:rsid w:val="007A2AFB"/>
    <w:rsid w:val="007A3936"/>
    <w:rsid w:val="007A4370"/>
    <w:rsid w:val="007A6BA4"/>
    <w:rsid w:val="007B0C77"/>
    <w:rsid w:val="007B17F8"/>
    <w:rsid w:val="007B2CFB"/>
    <w:rsid w:val="007B323E"/>
    <w:rsid w:val="007B3604"/>
    <w:rsid w:val="007B5745"/>
    <w:rsid w:val="007B5750"/>
    <w:rsid w:val="007B5AA7"/>
    <w:rsid w:val="007B5DB4"/>
    <w:rsid w:val="007B6C05"/>
    <w:rsid w:val="007B7252"/>
    <w:rsid w:val="007C097B"/>
    <w:rsid w:val="007C1ABF"/>
    <w:rsid w:val="007C3AFA"/>
    <w:rsid w:val="007C3E61"/>
    <w:rsid w:val="007C4495"/>
    <w:rsid w:val="007C5E10"/>
    <w:rsid w:val="007C5E37"/>
    <w:rsid w:val="007C6335"/>
    <w:rsid w:val="007D09EC"/>
    <w:rsid w:val="007D0D12"/>
    <w:rsid w:val="007D63FB"/>
    <w:rsid w:val="007E018D"/>
    <w:rsid w:val="007E77F3"/>
    <w:rsid w:val="007F042F"/>
    <w:rsid w:val="007F20AA"/>
    <w:rsid w:val="007F31C4"/>
    <w:rsid w:val="007F5053"/>
    <w:rsid w:val="007F5242"/>
    <w:rsid w:val="007F71B6"/>
    <w:rsid w:val="007F7550"/>
    <w:rsid w:val="008004F2"/>
    <w:rsid w:val="008017A4"/>
    <w:rsid w:val="00807AF0"/>
    <w:rsid w:val="00811F2B"/>
    <w:rsid w:val="008129F1"/>
    <w:rsid w:val="008134B4"/>
    <w:rsid w:val="008143A5"/>
    <w:rsid w:val="008143CE"/>
    <w:rsid w:val="00815141"/>
    <w:rsid w:val="00816899"/>
    <w:rsid w:val="00822DB4"/>
    <w:rsid w:val="00823728"/>
    <w:rsid w:val="00824A7D"/>
    <w:rsid w:val="00824BBD"/>
    <w:rsid w:val="008267A9"/>
    <w:rsid w:val="00827348"/>
    <w:rsid w:val="00827BD8"/>
    <w:rsid w:val="008303F4"/>
    <w:rsid w:val="00831FA9"/>
    <w:rsid w:val="0083679E"/>
    <w:rsid w:val="0085298C"/>
    <w:rsid w:val="008661BA"/>
    <w:rsid w:val="00866322"/>
    <w:rsid w:val="00866C14"/>
    <w:rsid w:val="00872AAA"/>
    <w:rsid w:val="00873E31"/>
    <w:rsid w:val="00881A71"/>
    <w:rsid w:val="00881F98"/>
    <w:rsid w:val="0088671A"/>
    <w:rsid w:val="0089121D"/>
    <w:rsid w:val="00892997"/>
    <w:rsid w:val="00894FDC"/>
    <w:rsid w:val="00897FC6"/>
    <w:rsid w:val="008A0B66"/>
    <w:rsid w:val="008A7CF7"/>
    <w:rsid w:val="008B1B33"/>
    <w:rsid w:val="008B342C"/>
    <w:rsid w:val="008B50DD"/>
    <w:rsid w:val="008B53A0"/>
    <w:rsid w:val="008B6B23"/>
    <w:rsid w:val="008C19CC"/>
    <w:rsid w:val="008C68DD"/>
    <w:rsid w:val="008D02A4"/>
    <w:rsid w:val="008D0E70"/>
    <w:rsid w:val="008D5559"/>
    <w:rsid w:val="008D667C"/>
    <w:rsid w:val="008E340B"/>
    <w:rsid w:val="008E388A"/>
    <w:rsid w:val="008E55FA"/>
    <w:rsid w:val="008E57B6"/>
    <w:rsid w:val="008E6F63"/>
    <w:rsid w:val="008F1DA2"/>
    <w:rsid w:val="008F214F"/>
    <w:rsid w:val="008F4988"/>
    <w:rsid w:val="008F5BA2"/>
    <w:rsid w:val="008F6170"/>
    <w:rsid w:val="008F732B"/>
    <w:rsid w:val="00917CD8"/>
    <w:rsid w:val="009213E0"/>
    <w:rsid w:val="00921456"/>
    <w:rsid w:val="00926CB7"/>
    <w:rsid w:val="0092793F"/>
    <w:rsid w:val="00927ADD"/>
    <w:rsid w:val="00931DAF"/>
    <w:rsid w:val="00932128"/>
    <w:rsid w:val="009326BD"/>
    <w:rsid w:val="00932B42"/>
    <w:rsid w:val="00942E5A"/>
    <w:rsid w:val="0094386E"/>
    <w:rsid w:val="00945132"/>
    <w:rsid w:val="0094569C"/>
    <w:rsid w:val="00945F6A"/>
    <w:rsid w:val="00954998"/>
    <w:rsid w:val="00955288"/>
    <w:rsid w:val="00956C09"/>
    <w:rsid w:val="009629D3"/>
    <w:rsid w:val="0096355D"/>
    <w:rsid w:val="00965851"/>
    <w:rsid w:val="00965DD9"/>
    <w:rsid w:val="0096609A"/>
    <w:rsid w:val="0097007C"/>
    <w:rsid w:val="00976A04"/>
    <w:rsid w:val="00977980"/>
    <w:rsid w:val="00981FBB"/>
    <w:rsid w:val="00982297"/>
    <w:rsid w:val="009875F7"/>
    <w:rsid w:val="009916B8"/>
    <w:rsid w:val="009929AF"/>
    <w:rsid w:val="009939EF"/>
    <w:rsid w:val="00996A02"/>
    <w:rsid w:val="009A0F46"/>
    <w:rsid w:val="009A300E"/>
    <w:rsid w:val="009A3E1E"/>
    <w:rsid w:val="009A3FD4"/>
    <w:rsid w:val="009B3B9B"/>
    <w:rsid w:val="009B46FA"/>
    <w:rsid w:val="009B62E9"/>
    <w:rsid w:val="009B69D2"/>
    <w:rsid w:val="009B69DE"/>
    <w:rsid w:val="009B6A71"/>
    <w:rsid w:val="009B6B05"/>
    <w:rsid w:val="009B7A0A"/>
    <w:rsid w:val="009C39B6"/>
    <w:rsid w:val="009C4749"/>
    <w:rsid w:val="009C4E58"/>
    <w:rsid w:val="009C7852"/>
    <w:rsid w:val="009C7D51"/>
    <w:rsid w:val="009D1C06"/>
    <w:rsid w:val="009D1D9C"/>
    <w:rsid w:val="009D27B8"/>
    <w:rsid w:val="009D57FF"/>
    <w:rsid w:val="009D5A91"/>
    <w:rsid w:val="009D76D9"/>
    <w:rsid w:val="009E018E"/>
    <w:rsid w:val="009E2C66"/>
    <w:rsid w:val="009E571C"/>
    <w:rsid w:val="009E6A6A"/>
    <w:rsid w:val="009E75E4"/>
    <w:rsid w:val="009F1ED3"/>
    <w:rsid w:val="009F21ED"/>
    <w:rsid w:val="009F3AC5"/>
    <w:rsid w:val="009F751E"/>
    <w:rsid w:val="00A020A1"/>
    <w:rsid w:val="00A036D8"/>
    <w:rsid w:val="00A0767F"/>
    <w:rsid w:val="00A105CA"/>
    <w:rsid w:val="00A11956"/>
    <w:rsid w:val="00A12015"/>
    <w:rsid w:val="00A13AD0"/>
    <w:rsid w:val="00A15DC4"/>
    <w:rsid w:val="00A179AB"/>
    <w:rsid w:val="00A2114B"/>
    <w:rsid w:val="00A22399"/>
    <w:rsid w:val="00A233AF"/>
    <w:rsid w:val="00A2566F"/>
    <w:rsid w:val="00A262EE"/>
    <w:rsid w:val="00A2679F"/>
    <w:rsid w:val="00A273A8"/>
    <w:rsid w:val="00A305AD"/>
    <w:rsid w:val="00A30AAD"/>
    <w:rsid w:val="00A329E1"/>
    <w:rsid w:val="00A35CCE"/>
    <w:rsid w:val="00A36728"/>
    <w:rsid w:val="00A379DA"/>
    <w:rsid w:val="00A414EF"/>
    <w:rsid w:val="00A46B29"/>
    <w:rsid w:val="00A47C5F"/>
    <w:rsid w:val="00A50727"/>
    <w:rsid w:val="00A512E1"/>
    <w:rsid w:val="00A52CE0"/>
    <w:rsid w:val="00A52DA9"/>
    <w:rsid w:val="00A536D2"/>
    <w:rsid w:val="00A54A96"/>
    <w:rsid w:val="00A55180"/>
    <w:rsid w:val="00A552D6"/>
    <w:rsid w:val="00A55BFF"/>
    <w:rsid w:val="00A566CB"/>
    <w:rsid w:val="00A63083"/>
    <w:rsid w:val="00A64E62"/>
    <w:rsid w:val="00A734B4"/>
    <w:rsid w:val="00A7550F"/>
    <w:rsid w:val="00A81329"/>
    <w:rsid w:val="00A842A1"/>
    <w:rsid w:val="00A86CC7"/>
    <w:rsid w:val="00A8721E"/>
    <w:rsid w:val="00A9498B"/>
    <w:rsid w:val="00AA2BB2"/>
    <w:rsid w:val="00AA2FDD"/>
    <w:rsid w:val="00AA3D04"/>
    <w:rsid w:val="00AA42B3"/>
    <w:rsid w:val="00AA4AAC"/>
    <w:rsid w:val="00AA642F"/>
    <w:rsid w:val="00AA7D6F"/>
    <w:rsid w:val="00AB0C4A"/>
    <w:rsid w:val="00AB0EC5"/>
    <w:rsid w:val="00AB15C1"/>
    <w:rsid w:val="00AB5E00"/>
    <w:rsid w:val="00AC084D"/>
    <w:rsid w:val="00AC0F2C"/>
    <w:rsid w:val="00AC2182"/>
    <w:rsid w:val="00AC35EE"/>
    <w:rsid w:val="00AC60A3"/>
    <w:rsid w:val="00AC757C"/>
    <w:rsid w:val="00AD045C"/>
    <w:rsid w:val="00AE2A59"/>
    <w:rsid w:val="00AE6091"/>
    <w:rsid w:val="00AF3E2A"/>
    <w:rsid w:val="00AF43A0"/>
    <w:rsid w:val="00B00381"/>
    <w:rsid w:val="00B032BC"/>
    <w:rsid w:val="00B079EA"/>
    <w:rsid w:val="00B11CD5"/>
    <w:rsid w:val="00B125AA"/>
    <w:rsid w:val="00B15BAE"/>
    <w:rsid w:val="00B21D8A"/>
    <w:rsid w:val="00B22087"/>
    <w:rsid w:val="00B23826"/>
    <w:rsid w:val="00B24708"/>
    <w:rsid w:val="00B25A02"/>
    <w:rsid w:val="00B33CE8"/>
    <w:rsid w:val="00B353EB"/>
    <w:rsid w:val="00B405A8"/>
    <w:rsid w:val="00B421E9"/>
    <w:rsid w:val="00B42E83"/>
    <w:rsid w:val="00B44822"/>
    <w:rsid w:val="00B45656"/>
    <w:rsid w:val="00B45E13"/>
    <w:rsid w:val="00B461B9"/>
    <w:rsid w:val="00B47067"/>
    <w:rsid w:val="00B47095"/>
    <w:rsid w:val="00B53E6C"/>
    <w:rsid w:val="00B547E9"/>
    <w:rsid w:val="00B60FAA"/>
    <w:rsid w:val="00B636EF"/>
    <w:rsid w:val="00B63D39"/>
    <w:rsid w:val="00B72304"/>
    <w:rsid w:val="00B8111E"/>
    <w:rsid w:val="00B8202E"/>
    <w:rsid w:val="00B82284"/>
    <w:rsid w:val="00B83107"/>
    <w:rsid w:val="00B8470B"/>
    <w:rsid w:val="00B8742F"/>
    <w:rsid w:val="00B87524"/>
    <w:rsid w:val="00B9200C"/>
    <w:rsid w:val="00B95B4E"/>
    <w:rsid w:val="00B97B14"/>
    <w:rsid w:val="00BA0876"/>
    <w:rsid w:val="00BA0F0F"/>
    <w:rsid w:val="00BA1273"/>
    <w:rsid w:val="00BA19D7"/>
    <w:rsid w:val="00BA215F"/>
    <w:rsid w:val="00BA4375"/>
    <w:rsid w:val="00BB44CC"/>
    <w:rsid w:val="00BB4A87"/>
    <w:rsid w:val="00BB6FEF"/>
    <w:rsid w:val="00BC1B83"/>
    <w:rsid w:val="00BC1EE0"/>
    <w:rsid w:val="00BC3AC7"/>
    <w:rsid w:val="00BC4048"/>
    <w:rsid w:val="00BC40D2"/>
    <w:rsid w:val="00BC5970"/>
    <w:rsid w:val="00BC6E83"/>
    <w:rsid w:val="00BC7934"/>
    <w:rsid w:val="00BC7E06"/>
    <w:rsid w:val="00BD35FF"/>
    <w:rsid w:val="00BD53DA"/>
    <w:rsid w:val="00BD66F5"/>
    <w:rsid w:val="00BD6F9C"/>
    <w:rsid w:val="00BD788E"/>
    <w:rsid w:val="00BE0D44"/>
    <w:rsid w:val="00BE1D3E"/>
    <w:rsid w:val="00BE25C7"/>
    <w:rsid w:val="00BE2D23"/>
    <w:rsid w:val="00BE2E54"/>
    <w:rsid w:val="00BE3E89"/>
    <w:rsid w:val="00BE71FC"/>
    <w:rsid w:val="00BF26AE"/>
    <w:rsid w:val="00BF2B1B"/>
    <w:rsid w:val="00BF58F9"/>
    <w:rsid w:val="00BF6994"/>
    <w:rsid w:val="00C0237C"/>
    <w:rsid w:val="00C0290E"/>
    <w:rsid w:val="00C03920"/>
    <w:rsid w:val="00C05CE2"/>
    <w:rsid w:val="00C05FE1"/>
    <w:rsid w:val="00C10550"/>
    <w:rsid w:val="00C14239"/>
    <w:rsid w:val="00C17A52"/>
    <w:rsid w:val="00C218B4"/>
    <w:rsid w:val="00C21A1B"/>
    <w:rsid w:val="00C21B69"/>
    <w:rsid w:val="00C22026"/>
    <w:rsid w:val="00C23232"/>
    <w:rsid w:val="00C243D6"/>
    <w:rsid w:val="00C244E2"/>
    <w:rsid w:val="00C27E80"/>
    <w:rsid w:val="00C33B33"/>
    <w:rsid w:val="00C33BC1"/>
    <w:rsid w:val="00C37B75"/>
    <w:rsid w:val="00C401BC"/>
    <w:rsid w:val="00C43945"/>
    <w:rsid w:val="00C476E0"/>
    <w:rsid w:val="00C4792F"/>
    <w:rsid w:val="00C536BD"/>
    <w:rsid w:val="00C547BC"/>
    <w:rsid w:val="00C571F9"/>
    <w:rsid w:val="00C63170"/>
    <w:rsid w:val="00C63907"/>
    <w:rsid w:val="00C65200"/>
    <w:rsid w:val="00C65E27"/>
    <w:rsid w:val="00C71BD2"/>
    <w:rsid w:val="00C72944"/>
    <w:rsid w:val="00C74E91"/>
    <w:rsid w:val="00C77208"/>
    <w:rsid w:val="00C831D2"/>
    <w:rsid w:val="00C83603"/>
    <w:rsid w:val="00C83E59"/>
    <w:rsid w:val="00C873DE"/>
    <w:rsid w:val="00C911F6"/>
    <w:rsid w:val="00C91471"/>
    <w:rsid w:val="00CA0934"/>
    <w:rsid w:val="00CA1BF8"/>
    <w:rsid w:val="00CA63BB"/>
    <w:rsid w:val="00CA79AB"/>
    <w:rsid w:val="00CB591E"/>
    <w:rsid w:val="00CB5AFD"/>
    <w:rsid w:val="00CB690A"/>
    <w:rsid w:val="00CC069E"/>
    <w:rsid w:val="00CC443D"/>
    <w:rsid w:val="00CC4D92"/>
    <w:rsid w:val="00CC5256"/>
    <w:rsid w:val="00CC5952"/>
    <w:rsid w:val="00CC6072"/>
    <w:rsid w:val="00CC6666"/>
    <w:rsid w:val="00CC6C68"/>
    <w:rsid w:val="00CC7934"/>
    <w:rsid w:val="00CD069A"/>
    <w:rsid w:val="00CD5829"/>
    <w:rsid w:val="00CE047F"/>
    <w:rsid w:val="00CE2B58"/>
    <w:rsid w:val="00CE2C41"/>
    <w:rsid w:val="00CE5B84"/>
    <w:rsid w:val="00CE5C2C"/>
    <w:rsid w:val="00CE70DB"/>
    <w:rsid w:val="00CF18E6"/>
    <w:rsid w:val="00CF259A"/>
    <w:rsid w:val="00CF42F4"/>
    <w:rsid w:val="00CF4553"/>
    <w:rsid w:val="00CF465A"/>
    <w:rsid w:val="00CF473A"/>
    <w:rsid w:val="00CF5FB8"/>
    <w:rsid w:val="00CF7887"/>
    <w:rsid w:val="00CF7B6C"/>
    <w:rsid w:val="00D0039D"/>
    <w:rsid w:val="00D00BAA"/>
    <w:rsid w:val="00D01BBD"/>
    <w:rsid w:val="00D0543A"/>
    <w:rsid w:val="00D05CA2"/>
    <w:rsid w:val="00D079E7"/>
    <w:rsid w:val="00D07A86"/>
    <w:rsid w:val="00D07BC9"/>
    <w:rsid w:val="00D14008"/>
    <w:rsid w:val="00D14C51"/>
    <w:rsid w:val="00D1651E"/>
    <w:rsid w:val="00D172EF"/>
    <w:rsid w:val="00D20FE5"/>
    <w:rsid w:val="00D22A44"/>
    <w:rsid w:val="00D2555B"/>
    <w:rsid w:val="00D31BB9"/>
    <w:rsid w:val="00D323C7"/>
    <w:rsid w:val="00D32B32"/>
    <w:rsid w:val="00D3582E"/>
    <w:rsid w:val="00D37546"/>
    <w:rsid w:val="00D37FB8"/>
    <w:rsid w:val="00D418BB"/>
    <w:rsid w:val="00D4398E"/>
    <w:rsid w:val="00D45270"/>
    <w:rsid w:val="00D546D2"/>
    <w:rsid w:val="00D6032A"/>
    <w:rsid w:val="00D620DB"/>
    <w:rsid w:val="00D63065"/>
    <w:rsid w:val="00D6500A"/>
    <w:rsid w:val="00D678FC"/>
    <w:rsid w:val="00D73FE1"/>
    <w:rsid w:val="00D74DFA"/>
    <w:rsid w:val="00D7533C"/>
    <w:rsid w:val="00D75FE6"/>
    <w:rsid w:val="00D8109C"/>
    <w:rsid w:val="00D836B1"/>
    <w:rsid w:val="00D875BE"/>
    <w:rsid w:val="00D91098"/>
    <w:rsid w:val="00D931F0"/>
    <w:rsid w:val="00D95D11"/>
    <w:rsid w:val="00DA11DA"/>
    <w:rsid w:val="00DA3A9F"/>
    <w:rsid w:val="00DA78FA"/>
    <w:rsid w:val="00DB1675"/>
    <w:rsid w:val="00DB169F"/>
    <w:rsid w:val="00DB5A68"/>
    <w:rsid w:val="00DB69B5"/>
    <w:rsid w:val="00DC0F33"/>
    <w:rsid w:val="00DC10F7"/>
    <w:rsid w:val="00DC3CAD"/>
    <w:rsid w:val="00DC79A7"/>
    <w:rsid w:val="00DD01CD"/>
    <w:rsid w:val="00DD1985"/>
    <w:rsid w:val="00DD3A6A"/>
    <w:rsid w:val="00DD6629"/>
    <w:rsid w:val="00DE07E9"/>
    <w:rsid w:val="00DE1813"/>
    <w:rsid w:val="00DE41E6"/>
    <w:rsid w:val="00DF2333"/>
    <w:rsid w:val="00DF350C"/>
    <w:rsid w:val="00DF385D"/>
    <w:rsid w:val="00DF79DB"/>
    <w:rsid w:val="00E02262"/>
    <w:rsid w:val="00E036B0"/>
    <w:rsid w:val="00E07CA7"/>
    <w:rsid w:val="00E10C92"/>
    <w:rsid w:val="00E120A4"/>
    <w:rsid w:val="00E15327"/>
    <w:rsid w:val="00E16946"/>
    <w:rsid w:val="00E21F95"/>
    <w:rsid w:val="00E22F93"/>
    <w:rsid w:val="00E2797A"/>
    <w:rsid w:val="00E27D40"/>
    <w:rsid w:val="00E310BF"/>
    <w:rsid w:val="00E37CC7"/>
    <w:rsid w:val="00E404E8"/>
    <w:rsid w:val="00E41197"/>
    <w:rsid w:val="00E441C2"/>
    <w:rsid w:val="00E44AE6"/>
    <w:rsid w:val="00E46042"/>
    <w:rsid w:val="00E46712"/>
    <w:rsid w:val="00E46CC6"/>
    <w:rsid w:val="00E54207"/>
    <w:rsid w:val="00E54377"/>
    <w:rsid w:val="00E5450E"/>
    <w:rsid w:val="00E55720"/>
    <w:rsid w:val="00E55DBD"/>
    <w:rsid w:val="00E62684"/>
    <w:rsid w:val="00E6497E"/>
    <w:rsid w:val="00E659AD"/>
    <w:rsid w:val="00E66302"/>
    <w:rsid w:val="00E674AF"/>
    <w:rsid w:val="00E702AF"/>
    <w:rsid w:val="00E71C58"/>
    <w:rsid w:val="00E7544B"/>
    <w:rsid w:val="00E81F4E"/>
    <w:rsid w:val="00E83893"/>
    <w:rsid w:val="00E86512"/>
    <w:rsid w:val="00E87C92"/>
    <w:rsid w:val="00E9101F"/>
    <w:rsid w:val="00E910C6"/>
    <w:rsid w:val="00E922B5"/>
    <w:rsid w:val="00E93F4D"/>
    <w:rsid w:val="00E941C5"/>
    <w:rsid w:val="00E96D49"/>
    <w:rsid w:val="00EA02A0"/>
    <w:rsid w:val="00EA03F3"/>
    <w:rsid w:val="00EA214E"/>
    <w:rsid w:val="00EA2F3A"/>
    <w:rsid w:val="00EA6057"/>
    <w:rsid w:val="00EA6919"/>
    <w:rsid w:val="00EA72A3"/>
    <w:rsid w:val="00EB1EF1"/>
    <w:rsid w:val="00EB200D"/>
    <w:rsid w:val="00EB6163"/>
    <w:rsid w:val="00EC0B00"/>
    <w:rsid w:val="00EC1390"/>
    <w:rsid w:val="00EC1F96"/>
    <w:rsid w:val="00EC399F"/>
    <w:rsid w:val="00EC3C38"/>
    <w:rsid w:val="00EC4A23"/>
    <w:rsid w:val="00EC4B0A"/>
    <w:rsid w:val="00EC6601"/>
    <w:rsid w:val="00EC6C8E"/>
    <w:rsid w:val="00EC72D8"/>
    <w:rsid w:val="00ED2210"/>
    <w:rsid w:val="00ED38CC"/>
    <w:rsid w:val="00ED3CF8"/>
    <w:rsid w:val="00EE2803"/>
    <w:rsid w:val="00EE4205"/>
    <w:rsid w:val="00EE5CDA"/>
    <w:rsid w:val="00EE5E02"/>
    <w:rsid w:val="00EE7AE9"/>
    <w:rsid w:val="00EF4E24"/>
    <w:rsid w:val="00EF7D21"/>
    <w:rsid w:val="00F027B9"/>
    <w:rsid w:val="00F02B47"/>
    <w:rsid w:val="00F114B6"/>
    <w:rsid w:val="00F14729"/>
    <w:rsid w:val="00F15149"/>
    <w:rsid w:val="00F170F9"/>
    <w:rsid w:val="00F2027B"/>
    <w:rsid w:val="00F22BB3"/>
    <w:rsid w:val="00F23837"/>
    <w:rsid w:val="00F31255"/>
    <w:rsid w:val="00F318BD"/>
    <w:rsid w:val="00F32860"/>
    <w:rsid w:val="00F3366C"/>
    <w:rsid w:val="00F34D2B"/>
    <w:rsid w:val="00F40EB7"/>
    <w:rsid w:val="00F40ED0"/>
    <w:rsid w:val="00F4285C"/>
    <w:rsid w:val="00F42FB0"/>
    <w:rsid w:val="00F44543"/>
    <w:rsid w:val="00F44887"/>
    <w:rsid w:val="00F46ADE"/>
    <w:rsid w:val="00F46EAB"/>
    <w:rsid w:val="00F473D1"/>
    <w:rsid w:val="00F52275"/>
    <w:rsid w:val="00F53D62"/>
    <w:rsid w:val="00F53D64"/>
    <w:rsid w:val="00F54350"/>
    <w:rsid w:val="00F544B7"/>
    <w:rsid w:val="00F57373"/>
    <w:rsid w:val="00F57C0B"/>
    <w:rsid w:val="00F57D9E"/>
    <w:rsid w:val="00F63F08"/>
    <w:rsid w:val="00F66D36"/>
    <w:rsid w:val="00F70A6B"/>
    <w:rsid w:val="00F772B4"/>
    <w:rsid w:val="00F8215A"/>
    <w:rsid w:val="00F82200"/>
    <w:rsid w:val="00F82C22"/>
    <w:rsid w:val="00F8300C"/>
    <w:rsid w:val="00F83502"/>
    <w:rsid w:val="00F83CAD"/>
    <w:rsid w:val="00F916CD"/>
    <w:rsid w:val="00F9477B"/>
    <w:rsid w:val="00F95984"/>
    <w:rsid w:val="00F97F02"/>
    <w:rsid w:val="00FA1B70"/>
    <w:rsid w:val="00FA3E6E"/>
    <w:rsid w:val="00FA4B82"/>
    <w:rsid w:val="00FA5160"/>
    <w:rsid w:val="00FB0A5E"/>
    <w:rsid w:val="00FC2951"/>
    <w:rsid w:val="00FC77E7"/>
    <w:rsid w:val="00FD1511"/>
    <w:rsid w:val="00FD21BF"/>
    <w:rsid w:val="00FD3F03"/>
    <w:rsid w:val="00FD47D6"/>
    <w:rsid w:val="00FD4C42"/>
    <w:rsid w:val="00FD7D4C"/>
    <w:rsid w:val="00FD7EC0"/>
    <w:rsid w:val="00FE4211"/>
    <w:rsid w:val="00FE59BA"/>
    <w:rsid w:val="00FF1442"/>
    <w:rsid w:val="00FF1D9F"/>
    <w:rsid w:val="00FF1FDE"/>
    <w:rsid w:val="00FF4772"/>
    <w:rsid w:val="00FF5E40"/>
    <w:rsid w:val="00FF702E"/>
    <w:rsid w:val="72F99F5F"/>
    <w:rsid w:val="7F7E9413"/>
    <w:rsid w:val="7FFD2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F6FD5"/>
  <w15:docId w15:val="{19C16E07-3931-3D4D-A9C3-0BD2BABE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A6A"/>
    <w:rPr>
      <w:rFonts w:ascii="宋体" w:hAnsi="宋体" w:cs="宋体"/>
      <w:sz w:val="24"/>
      <w:szCs w:val="24"/>
    </w:rPr>
  </w:style>
  <w:style w:type="paragraph" w:styleId="1">
    <w:name w:val="heading 1"/>
    <w:basedOn w:val="a"/>
    <w:link w:val="10"/>
    <w:uiPriority w:val="9"/>
    <w:qFormat/>
    <w:rsid w:val="000A08A5"/>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4482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144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rPr>
  </w:style>
  <w:style w:type="paragraph" w:styleId="a4">
    <w:name w:val="header"/>
    <w:basedOn w:val="a"/>
    <w:uiPriority w:val="99"/>
    <w:unhideWhenUsed/>
    <w:qFormat/>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DejaVu Sans" w:eastAsiaTheme="minorEastAsia" w:hAnsi="DejaVu Sans" w:cstheme="minorBidi"/>
      <w:kern w:val="2"/>
      <w:sz w:val="18"/>
    </w:rPr>
  </w:style>
  <w:style w:type="paragraph" w:styleId="a5">
    <w:name w:val="footnote text"/>
    <w:basedOn w:val="a"/>
    <w:link w:val="a6"/>
    <w:uiPriority w:val="99"/>
    <w:unhideWhenUsed/>
    <w:rsid w:val="00BF6994"/>
    <w:pPr>
      <w:widowControl w:val="0"/>
      <w:snapToGrid w:val="0"/>
    </w:pPr>
    <w:rPr>
      <w:rFonts w:asciiTheme="minorHAnsi" w:eastAsiaTheme="minorEastAsia" w:hAnsiTheme="minorHAnsi" w:cstheme="minorBidi"/>
      <w:kern w:val="2"/>
      <w:sz w:val="18"/>
      <w:szCs w:val="18"/>
    </w:rPr>
  </w:style>
  <w:style w:type="character" w:customStyle="1" w:styleId="a6">
    <w:name w:val="脚注文本 字符"/>
    <w:basedOn w:val="a0"/>
    <w:link w:val="a5"/>
    <w:uiPriority w:val="99"/>
    <w:rsid w:val="00BF6994"/>
    <w:rPr>
      <w:rFonts w:asciiTheme="minorHAnsi" w:eastAsiaTheme="minorEastAsia" w:hAnsiTheme="minorHAnsi" w:cstheme="minorBidi"/>
      <w:kern w:val="2"/>
      <w:sz w:val="18"/>
      <w:szCs w:val="18"/>
    </w:rPr>
  </w:style>
  <w:style w:type="character" w:styleId="a7">
    <w:name w:val="footnote reference"/>
    <w:basedOn w:val="a0"/>
    <w:uiPriority w:val="99"/>
    <w:semiHidden/>
    <w:unhideWhenUsed/>
    <w:rsid w:val="00BF6994"/>
    <w:rPr>
      <w:vertAlign w:val="superscript"/>
    </w:rPr>
  </w:style>
  <w:style w:type="paragraph" w:styleId="a8">
    <w:name w:val="List Paragraph"/>
    <w:basedOn w:val="a"/>
    <w:uiPriority w:val="99"/>
    <w:rsid w:val="007D09EC"/>
    <w:pPr>
      <w:widowControl w:val="0"/>
      <w:ind w:firstLineChars="200" w:firstLine="420"/>
      <w:jc w:val="both"/>
    </w:pPr>
    <w:rPr>
      <w:rFonts w:asciiTheme="minorHAnsi" w:eastAsiaTheme="minorEastAsia" w:hAnsiTheme="minorHAnsi" w:cstheme="minorBidi"/>
      <w:kern w:val="2"/>
      <w:sz w:val="21"/>
    </w:rPr>
  </w:style>
  <w:style w:type="character" w:customStyle="1" w:styleId="10">
    <w:name w:val="标题 1 字符"/>
    <w:basedOn w:val="a0"/>
    <w:link w:val="1"/>
    <w:uiPriority w:val="9"/>
    <w:rsid w:val="000A08A5"/>
    <w:rPr>
      <w:rFonts w:ascii="宋体" w:hAnsi="宋体" w:cs="宋体"/>
      <w:b/>
      <w:bCs/>
      <w:kern w:val="36"/>
      <w:sz w:val="48"/>
      <w:szCs w:val="48"/>
    </w:rPr>
  </w:style>
  <w:style w:type="paragraph" w:customStyle="1" w:styleId="norm">
    <w:name w:val="norm"/>
    <w:basedOn w:val="a"/>
    <w:rsid w:val="000A08A5"/>
    <w:pPr>
      <w:spacing w:before="100" w:beforeAutospacing="1" w:after="100" w:afterAutospacing="1"/>
    </w:pPr>
  </w:style>
  <w:style w:type="character" w:styleId="a9">
    <w:name w:val="page number"/>
    <w:basedOn w:val="a0"/>
    <w:uiPriority w:val="99"/>
    <w:semiHidden/>
    <w:unhideWhenUsed/>
    <w:rsid w:val="00CC5256"/>
  </w:style>
  <w:style w:type="table" w:styleId="aa">
    <w:name w:val="Table Grid"/>
    <w:basedOn w:val="a1"/>
    <w:uiPriority w:val="39"/>
    <w:rsid w:val="00D67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F21ED"/>
    <w:rPr>
      <w:color w:val="0563C1" w:themeColor="hyperlink"/>
      <w:u w:val="single"/>
    </w:rPr>
  </w:style>
  <w:style w:type="character" w:customStyle="1" w:styleId="11">
    <w:name w:val="未处理的提及1"/>
    <w:basedOn w:val="a0"/>
    <w:uiPriority w:val="99"/>
    <w:semiHidden/>
    <w:unhideWhenUsed/>
    <w:rsid w:val="009F21ED"/>
    <w:rPr>
      <w:color w:val="605E5C"/>
      <w:shd w:val="clear" w:color="auto" w:fill="E1DFDD"/>
    </w:rPr>
  </w:style>
  <w:style w:type="character" w:styleId="ac">
    <w:name w:val="Emphasis"/>
    <w:basedOn w:val="a0"/>
    <w:uiPriority w:val="20"/>
    <w:qFormat/>
    <w:rsid w:val="00643BBA"/>
    <w:rPr>
      <w:i/>
      <w:iCs/>
    </w:rPr>
  </w:style>
  <w:style w:type="paragraph" w:customStyle="1" w:styleId="center">
    <w:name w:val="center"/>
    <w:basedOn w:val="a"/>
    <w:rsid w:val="00BC40D2"/>
    <w:pPr>
      <w:spacing w:before="100" w:beforeAutospacing="1" w:after="100" w:afterAutospacing="1"/>
    </w:pPr>
  </w:style>
  <w:style w:type="character" w:customStyle="1" w:styleId="webita">
    <w:name w:val="web_ita"/>
    <w:basedOn w:val="a0"/>
    <w:rsid w:val="00BC40D2"/>
  </w:style>
  <w:style w:type="paragraph" w:styleId="ad">
    <w:name w:val="Normal (Web)"/>
    <w:basedOn w:val="a"/>
    <w:uiPriority w:val="99"/>
    <w:unhideWhenUsed/>
    <w:rsid w:val="00BC40D2"/>
    <w:pPr>
      <w:spacing w:before="100" w:beforeAutospacing="1" w:after="100" w:afterAutospacing="1"/>
    </w:pPr>
  </w:style>
  <w:style w:type="character" w:customStyle="1" w:styleId="padlef">
    <w:name w:val="padlef"/>
    <w:basedOn w:val="a0"/>
    <w:rsid w:val="00BC40D2"/>
  </w:style>
  <w:style w:type="character" w:customStyle="1" w:styleId="20">
    <w:name w:val="标题 2 字符"/>
    <w:basedOn w:val="a0"/>
    <w:link w:val="2"/>
    <w:uiPriority w:val="9"/>
    <w:rsid w:val="00B44822"/>
    <w:rPr>
      <w:rFonts w:asciiTheme="majorHAnsi" w:eastAsiaTheme="majorEastAsia" w:hAnsiTheme="majorHAnsi" w:cstheme="majorBidi"/>
      <w:b/>
      <w:bCs/>
      <w:sz w:val="32"/>
      <w:szCs w:val="32"/>
    </w:rPr>
  </w:style>
  <w:style w:type="character" w:styleId="ae">
    <w:name w:val="FollowedHyperlink"/>
    <w:basedOn w:val="a0"/>
    <w:uiPriority w:val="99"/>
    <w:unhideWhenUsed/>
    <w:rsid w:val="007C6335"/>
    <w:rPr>
      <w:color w:val="954F72" w:themeColor="followedHyperlink"/>
      <w:u w:val="single"/>
    </w:rPr>
  </w:style>
  <w:style w:type="character" w:styleId="af">
    <w:name w:val="Strong"/>
    <w:basedOn w:val="a0"/>
    <w:uiPriority w:val="22"/>
    <w:qFormat/>
    <w:rsid w:val="007B5AA7"/>
    <w:rPr>
      <w:b/>
      <w:bCs/>
    </w:rPr>
  </w:style>
  <w:style w:type="character" w:customStyle="1" w:styleId="30">
    <w:name w:val="标题 3 字符"/>
    <w:basedOn w:val="a0"/>
    <w:link w:val="3"/>
    <w:uiPriority w:val="9"/>
    <w:rsid w:val="00FF1442"/>
    <w:rPr>
      <w:rFonts w:ascii="宋体" w:hAnsi="宋体" w:cs="宋体"/>
      <w:b/>
      <w:bCs/>
      <w:sz w:val="32"/>
      <w:szCs w:val="32"/>
    </w:rPr>
  </w:style>
  <w:style w:type="paragraph" w:styleId="TOC">
    <w:name w:val="TOC Heading"/>
    <w:basedOn w:val="1"/>
    <w:next w:val="a"/>
    <w:uiPriority w:val="39"/>
    <w:unhideWhenUsed/>
    <w:qFormat/>
    <w:rsid w:val="00482D24"/>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a"/>
    <w:next w:val="a"/>
    <w:autoRedefine/>
    <w:uiPriority w:val="39"/>
    <w:unhideWhenUsed/>
    <w:rsid w:val="00482D24"/>
    <w:pPr>
      <w:widowControl w:val="0"/>
      <w:spacing w:before="120"/>
      <w:ind w:left="210"/>
    </w:pPr>
    <w:rPr>
      <w:rFonts w:asciiTheme="minorHAnsi" w:eastAsiaTheme="minorHAnsi" w:hAnsi="Calibri" w:cs="Times New Roman"/>
      <w:i/>
      <w:iCs/>
      <w:kern w:val="2"/>
      <w:sz w:val="20"/>
      <w:szCs w:val="20"/>
    </w:rPr>
  </w:style>
  <w:style w:type="paragraph" w:styleId="TOC1">
    <w:name w:val="toc 1"/>
    <w:basedOn w:val="a"/>
    <w:next w:val="a"/>
    <w:autoRedefine/>
    <w:uiPriority w:val="39"/>
    <w:unhideWhenUsed/>
    <w:rsid w:val="00482D24"/>
    <w:pPr>
      <w:widowControl w:val="0"/>
      <w:spacing w:before="240" w:after="120"/>
    </w:pPr>
    <w:rPr>
      <w:rFonts w:asciiTheme="minorHAnsi" w:eastAsiaTheme="minorHAnsi" w:hAnsi="Calibri" w:cs="Times New Roman"/>
      <w:b/>
      <w:bCs/>
      <w:kern w:val="2"/>
      <w:sz w:val="20"/>
      <w:szCs w:val="20"/>
    </w:rPr>
  </w:style>
  <w:style w:type="paragraph" w:styleId="TOC3">
    <w:name w:val="toc 3"/>
    <w:basedOn w:val="a"/>
    <w:next w:val="a"/>
    <w:autoRedefine/>
    <w:uiPriority w:val="39"/>
    <w:unhideWhenUsed/>
    <w:rsid w:val="00482D24"/>
    <w:pPr>
      <w:widowControl w:val="0"/>
      <w:ind w:left="420"/>
    </w:pPr>
    <w:rPr>
      <w:rFonts w:asciiTheme="minorHAnsi" w:eastAsiaTheme="minorHAnsi" w:hAnsi="Calibri" w:cs="Times New Roman"/>
      <w:kern w:val="2"/>
      <w:sz w:val="20"/>
      <w:szCs w:val="20"/>
    </w:rPr>
  </w:style>
  <w:style w:type="paragraph" w:styleId="TOC4">
    <w:name w:val="toc 4"/>
    <w:basedOn w:val="a"/>
    <w:next w:val="a"/>
    <w:autoRedefine/>
    <w:uiPriority w:val="39"/>
    <w:semiHidden/>
    <w:unhideWhenUsed/>
    <w:rsid w:val="00482D24"/>
    <w:pPr>
      <w:ind w:left="630"/>
    </w:pPr>
    <w:rPr>
      <w:rFonts w:asciiTheme="minorHAnsi" w:eastAsiaTheme="minorHAnsi"/>
      <w:sz w:val="20"/>
      <w:szCs w:val="20"/>
    </w:rPr>
  </w:style>
  <w:style w:type="paragraph" w:styleId="TOC5">
    <w:name w:val="toc 5"/>
    <w:basedOn w:val="a"/>
    <w:next w:val="a"/>
    <w:autoRedefine/>
    <w:uiPriority w:val="39"/>
    <w:semiHidden/>
    <w:unhideWhenUsed/>
    <w:rsid w:val="00482D24"/>
    <w:pPr>
      <w:ind w:left="840"/>
    </w:pPr>
    <w:rPr>
      <w:rFonts w:asciiTheme="minorHAnsi" w:eastAsiaTheme="minorHAnsi"/>
      <w:sz w:val="20"/>
      <w:szCs w:val="20"/>
    </w:rPr>
  </w:style>
  <w:style w:type="paragraph" w:styleId="TOC6">
    <w:name w:val="toc 6"/>
    <w:basedOn w:val="a"/>
    <w:next w:val="a"/>
    <w:autoRedefine/>
    <w:uiPriority w:val="39"/>
    <w:semiHidden/>
    <w:unhideWhenUsed/>
    <w:rsid w:val="00482D24"/>
    <w:pPr>
      <w:ind w:left="1050"/>
    </w:pPr>
    <w:rPr>
      <w:rFonts w:asciiTheme="minorHAnsi" w:eastAsiaTheme="minorHAnsi"/>
      <w:sz w:val="20"/>
      <w:szCs w:val="20"/>
    </w:rPr>
  </w:style>
  <w:style w:type="paragraph" w:styleId="TOC7">
    <w:name w:val="toc 7"/>
    <w:basedOn w:val="a"/>
    <w:next w:val="a"/>
    <w:autoRedefine/>
    <w:uiPriority w:val="39"/>
    <w:semiHidden/>
    <w:unhideWhenUsed/>
    <w:rsid w:val="00482D24"/>
    <w:pPr>
      <w:ind w:left="1260"/>
    </w:pPr>
    <w:rPr>
      <w:rFonts w:asciiTheme="minorHAnsi" w:eastAsiaTheme="minorHAnsi"/>
      <w:sz w:val="20"/>
      <w:szCs w:val="20"/>
    </w:rPr>
  </w:style>
  <w:style w:type="paragraph" w:styleId="TOC8">
    <w:name w:val="toc 8"/>
    <w:basedOn w:val="a"/>
    <w:next w:val="a"/>
    <w:autoRedefine/>
    <w:uiPriority w:val="39"/>
    <w:semiHidden/>
    <w:unhideWhenUsed/>
    <w:rsid w:val="00482D24"/>
    <w:pPr>
      <w:ind w:left="1470"/>
    </w:pPr>
    <w:rPr>
      <w:rFonts w:asciiTheme="minorHAnsi" w:eastAsiaTheme="minorHAnsi"/>
      <w:sz w:val="20"/>
      <w:szCs w:val="20"/>
    </w:rPr>
  </w:style>
  <w:style w:type="paragraph" w:styleId="TOC9">
    <w:name w:val="toc 9"/>
    <w:basedOn w:val="a"/>
    <w:next w:val="a"/>
    <w:autoRedefine/>
    <w:uiPriority w:val="39"/>
    <w:semiHidden/>
    <w:unhideWhenUsed/>
    <w:rsid w:val="00482D24"/>
    <w:pPr>
      <w:ind w:left="1680"/>
    </w:pPr>
    <w:rPr>
      <w:rFonts w:asciiTheme="minorHAnsi" w:eastAsiaTheme="minorHAnsi"/>
      <w:sz w:val="20"/>
      <w:szCs w:val="20"/>
    </w:rPr>
  </w:style>
  <w:style w:type="paragraph" w:styleId="af0">
    <w:name w:val="endnote text"/>
    <w:basedOn w:val="a"/>
    <w:link w:val="af1"/>
    <w:uiPriority w:val="99"/>
    <w:semiHidden/>
    <w:unhideWhenUsed/>
    <w:rsid w:val="00144152"/>
    <w:pPr>
      <w:snapToGrid w:val="0"/>
    </w:pPr>
  </w:style>
  <w:style w:type="character" w:customStyle="1" w:styleId="af1">
    <w:name w:val="尾注文本 字符"/>
    <w:basedOn w:val="a0"/>
    <w:link w:val="af0"/>
    <w:uiPriority w:val="99"/>
    <w:semiHidden/>
    <w:rsid w:val="00144152"/>
    <w:rPr>
      <w:rFonts w:ascii="宋体" w:hAnsi="宋体" w:cs="宋体"/>
      <w:sz w:val="24"/>
      <w:szCs w:val="24"/>
    </w:rPr>
  </w:style>
  <w:style w:type="character" w:styleId="af2">
    <w:name w:val="endnote reference"/>
    <w:basedOn w:val="a0"/>
    <w:uiPriority w:val="99"/>
    <w:semiHidden/>
    <w:unhideWhenUsed/>
    <w:rsid w:val="00144152"/>
    <w:rPr>
      <w:vertAlign w:val="superscript"/>
    </w:rPr>
  </w:style>
  <w:style w:type="character" w:customStyle="1" w:styleId="15">
    <w:name w:val="15"/>
    <w:basedOn w:val="a0"/>
    <w:rsid w:val="00193347"/>
    <w:rPr>
      <w:rFonts w:ascii="Times New Roman" w:hAnsi="Times New Roman" w:cs="Times New Roman" w:hint="default"/>
      <w:color w:val="0000FF"/>
      <w:u w:val="single"/>
    </w:rPr>
  </w:style>
  <w:style w:type="character" w:customStyle="1" w:styleId="currenthit">
    <w:name w:val="currenthit"/>
    <w:basedOn w:val="a0"/>
    <w:rsid w:val="0044496E"/>
  </w:style>
  <w:style w:type="paragraph" w:customStyle="1" w:styleId="row">
    <w:name w:val="row"/>
    <w:basedOn w:val="a"/>
    <w:rsid w:val="00C72944"/>
    <w:pPr>
      <w:spacing w:before="100" w:beforeAutospacing="1" w:after="100" w:afterAutospacing="1"/>
    </w:pPr>
  </w:style>
  <w:style w:type="character" w:customStyle="1" w:styleId="text-ellipsis">
    <w:name w:val="text-ellipsis"/>
    <w:basedOn w:val="a0"/>
    <w:rsid w:val="00271A61"/>
  </w:style>
  <w:style w:type="character" w:customStyle="1" w:styleId="21">
    <w:name w:val="未处理的提及2"/>
    <w:basedOn w:val="a0"/>
    <w:uiPriority w:val="99"/>
    <w:rsid w:val="005B39E5"/>
    <w:rPr>
      <w:color w:val="605E5C"/>
      <w:shd w:val="clear" w:color="auto" w:fill="E1DFDD"/>
    </w:rPr>
  </w:style>
  <w:style w:type="paragraph" w:customStyle="1" w:styleId="centerbold">
    <w:name w:val="centerbold"/>
    <w:basedOn w:val="a"/>
    <w:rsid w:val="00DF385D"/>
    <w:pPr>
      <w:spacing w:before="100" w:beforeAutospacing="1" w:after="100" w:afterAutospacing="1"/>
    </w:pPr>
  </w:style>
  <w:style w:type="paragraph" w:customStyle="1" w:styleId="12">
    <w:name w:val="列表段落1"/>
    <w:basedOn w:val="a"/>
    <w:rsid w:val="00C27E80"/>
    <w:pPr>
      <w:widowControl w:val="0"/>
      <w:ind w:firstLineChars="200" w:firstLine="420"/>
      <w:jc w:val="both"/>
    </w:pPr>
    <w:rPr>
      <w:rFonts w:ascii="Calibri" w:hAnsi="Calibri" w:cs="Times New Roman"/>
      <w:kern w:val="2"/>
      <w:sz w:val="21"/>
      <w:szCs w:val="21"/>
    </w:rPr>
  </w:style>
  <w:style w:type="paragraph" w:styleId="af3">
    <w:name w:val="caption"/>
    <w:basedOn w:val="a"/>
    <w:next w:val="a"/>
    <w:uiPriority w:val="35"/>
    <w:unhideWhenUsed/>
    <w:qFormat/>
    <w:rsid w:val="00BC1EE0"/>
    <w:rPr>
      <w:rFonts w:asciiTheme="majorHAnsi" w:eastAsia="黑体" w:hAnsiTheme="majorHAnsi" w:cstheme="majorBidi"/>
      <w:sz w:val="20"/>
      <w:szCs w:val="20"/>
    </w:rPr>
  </w:style>
  <w:style w:type="paragraph" w:customStyle="1" w:styleId="Listenabsatz1">
    <w:name w:val="Listenabsatz1"/>
    <w:basedOn w:val="a"/>
    <w:rsid w:val="00D079E7"/>
    <w:pPr>
      <w:widowControl w:val="0"/>
      <w:ind w:firstLineChars="200" w:firstLine="420"/>
      <w:jc w:val="both"/>
    </w:pPr>
    <w:rPr>
      <w:rFonts w:ascii="Calibri" w:hAnsi="Calibri" w:cs="Times New Roman"/>
      <w:kern w:val="2"/>
      <w:sz w:val="21"/>
      <w:szCs w:val="21"/>
    </w:rPr>
  </w:style>
  <w:style w:type="paragraph" w:customStyle="1" w:styleId="msonormal0">
    <w:name w:val="msonormal"/>
    <w:basedOn w:val="a"/>
    <w:rsid w:val="00CD069A"/>
    <w:pPr>
      <w:spacing w:before="100" w:beforeAutospacing="1" w:after="100" w:afterAutospacing="1"/>
    </w:pPr>
  </w:style>
  <w:style w:type="paragraph" w:customStyle="1" w:styleId="msolistparagraph0">
    <w:name w:val="msolistparagraph"/>
    <w:basedOn w:val="a"/>
    <w:rsid w:val="00CD069A"/>
    <w:pPr>
      <w:widowControl w:val="0"/>
      <w:ind w:firstLineChars="200" w:firstLine="420"/>
      <w:jc w:val="both"/>
    </w:pPr>
    <w:rPr>
      <w:rFonts w:ascii="DengXian" w:eastAsia="DengXian" w:hAnsi="DengXian" w:cs="Times New Roman"/>
      <w:kern w:val="2"/>
      <w:sz w:val="21"/>
      <w:szCs w:val="21"/>
    </w:rPr>
  </w:style>
  <w:style w:type="character" w:customStyle="1" w:styleId="100">
    <w:name w:val="10"/>
    <w:basedOn w:val="a0"/>
    <w:rsid w:val="00CD069A"/>
    <w:rPr>
      <w:rFonts w:ascii="Times New Roman" w:hAnsi="Times New Roman" w:cs="Times New Roman" w:hint="default"/>
    </w:rPr>
  </w:style>
  <w:style w:type="character" w:customStyle="1" w:styleId="16">
    <w:name w:val="16"/>
    <w:basedOn w:val="a0"/>
    <w:rsid w:val="00CD069A"/>
    <w:rPr>
      <w:rFonts w:ascii="Times New Roman" w:hAnsi="Times New Roman" w:cs="Times New Roman" w:hint="default"/>
      <w:b/>
      <w:bCs/>
    </w:rPr>
  </w:style>
  <w:style w:type="character" w:customStyle="1" w:styleId="17">
    <w:name w:val="17"/>
    <w:basedOn w:val="a0"/>
    <w:rsid w:val="00CD069A"/>
    <w:rPr>
      <w:rFonts w:ascii="Times New Roman" w:hAnsi="Times New Roman" w:cs="Times New Roman" w:hint="default"/>
      <w:color w:val="0563C1"/>
      <w:u w:val="single"/>
    </w:rPr>
  </w:style>
  <w:style w:type="character" w:styleId="af4">
    <w:name w:val="annotation reference"/>
    <w:basedOn w:val="a0"/>
    <w:uiPriority w:val="99"/>
    <w:semiHidden/>
    <w:unhideWhenUsed/>
    <w:rsid w:val="000A5FF1"/>
    <w:rPr>
      <w:sz w:val="16"/>
      <w:szCs w:val="16"/>
    </w:rPr>
  </w:style>
  <w:style w:type="paragraph" w:styleId="af5">
    <w:name w:val="annotation text"/>
    <w:basedOn w:val="a"/>
    <w:link w:val="af6"/>
    <w:uiPriority w:val="99"/>
    <w:semiHidden/>
    <w:unhideWhenUsed/>
    <w:rsid w:val="000A5FF1"/>
    <w:rPr>
      <w:sz w:val="20"/>
      <w:szCs w:val="20"/>
    </w:rPr>
  </w:style>
  <w:style w:type="character" w:customStyle="1" w:styleId="af6">
    <w:name w:val="批注文字 字符"/>
    <w:basedOn w:val="a0"/>
    <w:link w:val="af5"/>
    <w:uiPriority w:val="99"/>
    <w:semiHidden/>
    <w:rsid w:val="000A5FF1"/>
    <w:rPr>
      <w:rFonts w:ascii="宋体" w:hAnsi="宋体" w:cs="宋体"/>
    </w:rPr>
  </w:style>
  <w:style w:type="paragraph" w:styleId="af7">
    <w:name w:val="annotation subject"/>
    <w:basedOn w:val="af5"/>
    <w:next w:val="af5"/>
    <w:link w:val="af8"/>
    <w:uiPriority w:val="99"/>
    <w:semiHidden/>
    <w:unhideWhenUsed/>
    <w:rsid w:val="000A5FF1"/>
    <w:rPr>
      <w:b/>
      <w:bCs/>
    </w:rPr>
  </w:style>
  <w:style w:type="character" w:customStyle="1" w:styleId="af8">
    <w:name w:val="批注主题 字符"/>
    <w:basedOn w:val="af6"/>
    <w:link w:val="af7"/>
    <w:uiPriority w:val="99"/>
    <w:semiHidden/>
    <w:rsid w:val="000A5FF1"/>
    <w:rPr>
      <w:rFonts w:ascii="宋体" w:hAnsi="宋体" w:cs="宋体"/>
      <w:b/>
      <w:bCs/>
    </w:rPr>
  </w:style>
  <w:style w:type="paragraph" w:styleId="af9">
    <w:name w:val="Balloon Text"/>
    <w:basedOn w:val="a"/>
    <w:link w:val="afa"/>
    <w:uiPriority w:val="99"/>
    <w:semiHidden/>
    <w:unhideWhenUsed/>
    <w:rsid w:val="000A5FF1"/>
    <w:rPr>
      <w:rFonts w:ascii="Segoe UI" w:hAnsi="Segoe UI" w:cs="Segoe UI"/>
      <w:sz w:val="18"/>
      <w:szCs w:val="18"/>
    </w:rPr>
  </w:style>
  <w:style w:type="character" w:customStyle="1" w:styleId="afa">
    <w:name w:val="批注框文本 字符"/>
    <w:basedOn w:val="a0"/>
    <w:link w:val="af9"/>
    <w:uiPriority w:val="99"/>
    <w:semiHidden/>
    <w:rsid w:val="000A5FF1"/>
    <w:rPr>
      <w:rFonts w:ascii="Segoe UI" w:hAnsi="Segoe UI" w:cs="Segoe UI"/>
      <w:sz w:val="18"/>
      <w:szCs w:val="18"/>
    </w:rPr>
  </w:style>
  <w:style w:type="character" w:styleId="afb">
    <w:name w:val="Unresolved Mention"/>
    <w:basedOn w:val="a0"/>
    <w:uiPriority w:val="99"/>
    <w:semiHidden/>
    <w:unhideWhenUsed/>
    <w:rsid w:val="00E310BF"/>
    <w:rPr>
      <w:color w:val="605E5C"/>
      <w:shd w:val="clear" w:color="auto" w:fill="E1DFDD"/>
    </w:rPr>
  </w:style>
  <w:style w:type="character" w:customStyle="1" w:styleId="star-9">
    <w:name w:val="star-9"/>
    <w:basedOn w:val="a0"/>
    <w:rsid w:val="00FB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0199">
      <w:bodyDiv w:val="1"/>
      <w:marLeft w:val="0"/>
      <w:marRight w:val="0"/>
      <w:marTop w:val="0"/>
      <w:marBottom w:val="0"/>
      <w:divBdr>
        <w:top w:val="none" w:sz="0" w:space="0" w:color="auto"/>
        <w:left w:val="none" w:sz="0" w:space="0" w:color="auto"/>
        <w:bottom w:val="none" w:sz="0" w:space="0" w:color="auto"/>
        <w:right w:val="none" w:sz="0" w:space="0" w:color="auto"/>
      </w:divBdr>
    </w:div>
    <w:div w:id="21517380">
      <w:bodyDiv w:val="1"/>
      <w:marLeft w:val="0"/>
      <w:marRight w:val="0"/>
      <w:marTop w:val="0"/>
      <w:marBottom w:val="0"/>
      <w:divBdr>
        <w:top w:val="none" w:sz="0" w:space="0" w:color="auto"/>
        <w:left w:val="none" w:sz="0" w:space="0" w:color="auto"/>
        <w:bottom w:val="none" w:sz="0" w:space="0" w:color="auto"/>
        <w:right w:val="none" w:sz="0" w:space="0" w:color="auto"/>
      </w:divBdr>
    </w:div>
    <w:div w:id="22100657">
      <w:bodyDiv w:val="1"/>
      <w:marLeft w:val="0"/>
      <w:marRight w:val="0"/>
      <w:marTop w:val="0"/>
      <w:marBottom w:val="0"/>
      <w:divBdr>
        <w:top w:val="none" w:sz="0" w:space="0" w:color="auto"/>
        <w:left w:val="none" w:sz="0" w:space="0" w:color="auto"/>
        <w:bottom w:val="none" w:sz="0" w:space="0" w:color="auto"/>
        <w:right w:val="none" w:sz="0" w:space="0" w:color="auto"/>
      </w:divBdr>
      <w:divsChild>
        <w:div w:id="1833835724">
          <w:marLeft w:val="0"/>
          <w:marRight w:val="0"/>
          <w:marTop w:val="0"/>
          <w:marBottom w:val="0"/>
          <w:divBdr>
            <w:top w:val="none" w:sz="0" w:space="0" w:color="auto"/>
            <w:left w:val="none" w:sz="0" w:space="0" w:color="auto"/>
            <w:bottom w:val="none" w:sz="0" w:space="0" w:color="auto"/>
            <w:right w:val="none" w:sz="0" w:space="0" w:color="auto"/>
          </w:divBdr>
        </w:div>
        <w:div w:id="1513110432">
          <w:marLeft w:val="0"/>
          <w:marRight w:val="0"/>
          <w:marTop w:val="0"/>
          <w:marBottom w:val="0"/>
          <w:divBdr>
            <w:top w:val="none" w:sz="0" w:space="0" w:color="auto"/>
            <w:left w:val="none" w:sz="0" w:space="0" w:color="auto"/>
            <w:bottom w:val="none" w:sz="0" w:space="0" w:color="auto"/>
            <w:right w:val="none" w:sz="0" w:space="0" w:color="auto"/>
          </w:divBdr>
        </w:div>
      </w:divsChild>
    </w:div>
    <w:div w:id="40252368">
      <w:bodyDiv w:val="1"/>
      <w:marLeft w:val="0"/>
      <w:marRight w:val="0"/>
      <w:marTop w:val="0"/>
      <w:marBottom w:val="0"/>
      <w:divBdr>
        <w:top w:val="none" w:sz="0" w:space="0" w:color="auto"/>
        <w:left w:val="none" w:sz="0" w:space="0" w:color="auto"/>
        <w:bottom w:val="none" w:sz="0" w:space="0" w:color="auto"/>
        <w:right w:val="none" w:sz="0" w:space="0" w:color="auto"/>
      </w:divBdr>
    </w:div>
    <w:div w:id="45565234">
      <w:bodyDiv w:val="1"/>
      <w:marLeft w:val="0"/>
      <w:marRight w:val="0"/>
      <w:marTop w:val="0"/>
      <w:marBottom w:val="0"/>
      <w:divBdr>
        <w:top w:val="none" w:sz="0" w:space="0" w:color="auto"/>
        <w:left w:val="none" w:sz="0" w:space="0" w:color="auto"/>
        <w:bottom w:val="none" w:sz="0" w:space="0" w:color="auto"/>
        <w:right w:val="none" w:sz="0" w:space="0" w:color="auto"/>
      </w:divBdr>
      <w:divsChild>
        <w:div w:id="2106412117">
          <w:marLeft w:val="0"/>
          <w:marRight w:val="0"/>
          <w:marTop w:val="0"/>
          <w:marBottom w:val="0"/>
          <w:divBdr>
            <w:top w:val="none" w:sz="0" w:space="0" w:color="auto"/>
            <w:left w:val="none" w:sz="0" w:space="0" w:color="auto"/>
            <w:bottom w:val="none" w:sz="0" w:space="0" w:color="auto"/>
            <w:right w:val="none" w:sz="0" w:space="0" w:color="auto"/>
          </w:divBdr>
        </w:div>
      </w:divsChild>
    </w:div>
    <w:div w:id="81296274">
      <w:bodyDiv w:val="1"/>
      <w:marLeft w:val="0"/>
      <w:marRight w:val="0"/>
      <w:marTop w:val="0"/>
      <w:marBottom w:val="0"/>
      <w:divBdr>
        <w:top w:val="none" w:sz="0" w:space="0" w:color="auto"/>
        <w:left w:val="none" w:sz="0" w:space="0" w:color="auto"/>
        <w:bottom w:val="none" w:sz="0" w:space="0" w:color="auto"/>
        <w:right w:val="none" w:sz="0" w:space="0" w:color="auto"/>
      </w:divBdr>
    </w:div>
    <w:div w:id="104737325">
      <w:bodyDiv w:val="1"/>
      <w:marLeft w:val="0"/>
      <w:marRight w:val="0"/>
      <w:marTop w:val="0"/>
      <w:marBottom w:val="0"/>
      <w:divBdr>
        <w:top w:val="none" w:sz="0" w:space="0" w:color="auto"/>
        <w:left w:val="none" w:sz="0" w:space="0" w:color="auto"/>
        <w:bottom w:val="none" w:sz="0" w:space="0" w:color="auto"/>
        <w:right w:val="none" w:sz="0" w:space="0" w:color="auto"/>
      </w:divBdr>
      <w:divsChild>
        <w:div w:id="1103960373">
          <w:marLeft w:val="0"/>
          <w:marRight w:val="0"/>
          <w:marTop w:val="0"/>
          <w:marBottom w:val="0"/>
          <w:divBdr>
            <w:top w:val="none" w:sz="0" w:space="0" w:color="auto"/>
            <w:left w:val="none" w:sz="0" w:space="0" w:color="auto"/>
            <w:bottom w:val="none" w:sz="0" w:space="0" w:color="auto"/>
            <w:right w:val="none" w:sz="0" w:space="0" w:color="auto"/>
          </w:divBdr>
        </w:div>
      </w:divsChild>
    </w:div>
    <w:div w:id="133186354">
      <w:bodyDiv w:val="1"/>
      <w:marLeft w:val="0"/>
      <w:marRight w:val="0"/>
      <w:marTop w:val="0"/>
      <w:marBottom w:val="0"/>
      <w:divBdr>
        <w:top w:val="none" w:sz="0" w:space="0" w:color="auto"/>
        <w:left w:val="none" w:sz="0" w:space="0" w:color="auto"/>
        <w:bottom w:val="none" w:sz="0" w:space="0" w:color="auto"/>
        <w:right w:val="none" w:sz="0" w:space="0" w:color="auto"/>
      </w:divBdr>
    </w:div>
    <w:div w:id="146167877">
      <w:bodyDiv w:val="1"/>
      <w:marLeft w:val="0"/>
      <w:marRight w:val="0"/>
      <w:marTop w:val="0"/>
      <w:marBottom w:val="0"/>
      <w:divBdr>
        <w:top w:val="none" w:sz="0" w:space="0" w:color="auto"/>
        <w:left w:val="none" w:sz="0" w:space="0" w:color="auto"/>
        <w:bottom w:val="none" w:sz="0" w:space="0" w:color="auto"/>
        <w:right w:val="none" w:sz="0" w:space="0" w:color="auto"/>
      </w:divBdr>
    </w:div>
    <w:div w:id="157305359">
      <w:bodyDiv w:val="1"/>
      <w:marLeft w:val="0"/>
      <w:marRight w:val="0"/>
      <w:marTop w:val="0"/>
      <w:marBottom w:val="0"/>
      <w:divBdr>
        <w:top w:val="none" w:sz="0" w:space="0" w:color="auto"/>
        <w:left w:val="none" w:sz="0" w:space="0" w:color="auto"/>
        <w:bottom w:val="none" w:sz="0" w:space="0" w:color="auto"/>
        <w:right w:val="none" w:sz="0" w:space="0" w:color="auto"/>
      </w:divBdr>
    </w:div>
    <w:div w:id="167332433">
      <w:bodyDiv w:val="1"/>
      <w:marLeft w:val="0"/>
      <w:marRight w:val="0"/>
      <w:marTop w:val="0"/>
      <w:marBottom w:val="0"/>
      <w:divBdr>
        <w:top w:val="none" w:sz="0" w:space="0" w:color="auto"/>
        <w:left w:val="none" w:sz="0" w:space="0" w:color="auto"/>
        <w:bottom w:val="none" w:sz="0" w:space="0" w:color="auto"/>
        <w:right w:val="none" w:sz="0" w:space="0" w:color="auto"/>
      </w:divBdr>
      <w:divsChild>
        <w:div w:id="126555014">
          <w:marLeft w:val="0"/>
          <w:marRight w:val="0"/>
          <w:marTop w:val="0"/>
          <w:marBottom w:val="0"/>
          <w:divBdr>
            <w:top w:val="none" w:sz="0" w:space="0" w:color="auto"/>
            <w:left w:val="none" w:sz="0" w:space="0" w:color="auto"/>
            <w:bottom w:val="none" w:sz="0" w:space="0" w:color="auto"/>
            <w:right w:val="none" w:sz="0" w:space="0" w:color="auto"/>
          </w:divBdr>
        </w:div>
      </w:divsChild>
    </w:div>
    <w:div w:id="176702992">
      <w:bodyDiv w:val="1"/>
      <w:marLeft w:val="0"/>
      <w:marRight w:val="0"/>
      <w:marTop w:val="0"/>
      <w:marBottom w:val="0"/>
      <w:divBdr>
        <w:top w:val="none" w:sz="0" w:space="0" w:color="auto"/>
        <w:left w:val="none" w:sz="0" w:space="0" w:color="auto"/>
        <w:bottom w:val="none" w:sz="0" w:space="0" w:color="auto"/>
        <w:right w:val="none" w:sz="0" w:space="0" w:color="auto"/>
      </w:divBdr>
      <w:divsChild>
        <w:div w:id="922953471">
          <w:marLeft w:val="0"/>
          <w:marRight w:val="0"/>
          <w:marTop w:val="0"/>
          <w:marBottom w:val="0"/>
          <w:divBdr>
            <w:top w:val="none" w:sz="0" w:space="0" w:color="auto"/>
            <w:left w:val="none" w:sz="0" w:space="0" w:color="auto"/>
            <w:bottom w:val="none" w:sz="0" w:space="0" w:color="auto"/>
            <w:right w:val="none" w:sz="0" w:space="0" w:color="auto"/>
          </w:divBdr>
        </w:div>
      </w:divsChild>
    </w:div>
    <w:div w:id="207953883">
      <w:bodyDiv w:val="1"/>
      <w:marLeft w:val="0"/>
      <w:marRight w:val="0"/>
      <w:marTop w:val="0"/>
      <w:marBottom w:val="0"/>
      <w:divBdr>
        <w:top w:val="none" w:sz="0" w:space="0" w:color="auto"/>
        <w:left w:val="none" w:sz="0" w:space="0" w:color="auto"/>
        <w:bottom w:val="none" w:sz="0" w:space="0" w:color="auto"/>
        <w:right w:val="none" w:sz="0" w:space="0" w:color="auto"/>
      </w:divBdr>
    </w:div>
    <w:div w:id="221790165">
      <w:bodyDiv w:val="1"/>
      <w:marLeft w:val="0"/>
      <w:marRight w:val="0"/>
      <w:marTop w:val="0"/>
      <w:marBottom w:val="0"/>
      <w:divBdr>
        <w:top w:val="none" w:sz="0" w:space="0" w:color="auto"/>
        <w:left w:val="none" w:sz="0" w:space="0" w:color="auto"/>
        <w:bottom w:val="none" w:sz="0" w:space="0" w:color="auto"/>
        <w:right w:val="none" w:sz="0" w:space="0" w:color="auto"/>
      </w:divBdr>
      <w:divsChild>
        <w:div w:id="1091043982">
          <w:marLeft w:val="75"/>
          <w:marRight w:val="75"/>
          <w:marTop w:val="0"/>
          <w:marBottom w:val="0"/>
          <w:divBdr>
            <w:top w:val="none" w:sz="0" w:space="0" w:color="auto"/>
            <w:left w:val="none" w:sz="0" w:space="0" w:color="auto"/>
            <w:bottom w:val="none" w:sz="0" w:space="0" w:color="auto"/>
            <w:right w:val="none" w:sz="0" w:space="0" w:color="auto"/>
          </w:divBdr>
        </w:div>
      </w:divsChild>
    </w:div>
    <w:div w:id="239415877">
      <w:bodyDiv w:val="1"/>
      <w:marLeft w:val="0"/>
      <w:marRight w:val="0"/>
      <w:marTop w:val="0"/>
      <w:marBottom w:val="0"/>
      <w:divBdr>
        <w:top w:val="none" w:sz="0" w:space="0" w:color="auto"/>
        <w:left w:val="none" w:sz="0" w:space="0" w:color="auto"/>
        <w:bottom w:val="none" w:sz="0" w:space="0" w:color="auto"/>
        <w:right w:val="none" w:sz="0" w:space="0" w:color="auto"/>
      </w:divBdr>
    </w:div>
    <w:div w:id="253630435">
      <w:bodyDiv w:val="1"/>
      <w:marLeft w:val="0"/>
      <w:marRight w:val="0"/>
      <w:marTop w:val="0"/>
      <w:marBottom w:val="0"/>
      <w:divBdr>
        <w:top w:val="none" w:sz="0" w:space="0" w:color="auto"/>
        <w:left w:val="none" w:sz="0" w:space="0" w:color="auto"/>
        <w:bottom w:val="none" w:sz="0" w:space="0" w:color="auto"/>
        <w:right w:val="none" w:sz="0" w:space="0" w:color="auto"/>
      </w:divBdr>
    </w:div>
    <w:div w:id="275068038">
      <w:bodyDiv w:val="1"/>
      <w:marLeft w:val="0"/>
      <w:marRight w:val="0"/>
      <w:marTop w:val="0"/>
      <w:marBottom w:val="0"/>
      <w:divBdr>
        <w:top w:val="none" w:sz="0" w:space="0" w:color="auto"/>
        <w:left w:val="none" w:sz="0" w:space="0" w:color="auto"/>
        <w:bottom w:val="none" w:sz="0" w:space="0" w:color="auto"/>
        <w:right w:val="none" w:sz="0" w:space="0" w:color="auto"/>
      </w:divBdr>
      <w:divsChild>
        <w:div w:id="808133176">
          <w:marLeft w:val="0"/>
          <w:marRight w:val="0"/>
          <w:marTop w:val="0"/>
          <w:marBottom w:val="0"/>
          <w:divBdr>
            <w:top w:val="none" w:sz="0" w:space="0" w:color="auto"/>
            <w:left w:val="none" w:sz="0" w:space="0" w:color="auto"/>
            <w:bottom w:val="none" w:sz="0" w:space="0" w:color="auto"/>
            <w:right w:val="none" w:sz="0" w:space="0" w:color="auto"/>
          </w:divBdr>
        </w:div>
        <w:div w:id="1263146635">
          <w:marLeft w:val="0"/>
          <w:marRight w:val="0"/>
          <w:marTop w:val="0"/>
          <w:marBottom w:val="0"/>
          <w:divBdr>
            <w:top w:val="none" w:sz="0" w:space="0" w:color="auto"/>
            <w:left w:val="none" w:sz="0" w:space="0" w:color="auto"/>
            <w:bottom w:val="none" w:sz="0" w:space="0" w:color="auto"/>
            <w:right w:val="none" w:sz="0" w:space="0" w:color="auto"/>
          </w:divBdr>
        </w:div>
        <w:div w:id="1911767936">
          <w:marLeft w:val="0"/>
          <w:marRight w:val="0"/>
          <w:marTop w:val="0"/>
          <w:marBottom w:val="0"/>
          <w:divBdr>
            <w:top w:val="none" w:sz="0" w:space="0" w:color="auto"/>
            <w:left w:val="none" w:sz="0" w:space="0" w:color="auto"/>
            <w:bottom w:val="none" w:sz="0" w:space="0" w:color="auto"/>
            <w:right w:val="none" w:sz="0" w:space="0" w:color="auto"/>
          </w:divBdr>
        </w:div>
      </w:divsChild>
    </w:div>
    <w:div w:id="275214850">
      <w:bodyDiv w:val="1"/>
      <w:marLeft w:val="0"/>
      <w:marRight w:val="0"/>
      <w:marTop w:val="0"/>
      <w:marBottom w:val="0"/>
      <w:divBdr>
        <w:top w:val="none" w:sz="0" w:space="0" w:color="auto"/>
        <w:left w:val="none" w:sz="0" w:space="0" w:color="auto"/>
        <w:bottom w:val="none" w:sz="0" w:space="0" w:color="auto"/>
        <w:right w:val="none" w:sz="0" w:space="0" w:color="auto"/>
      </w:divBdr>
      <w:divsChild>
        <w:div w:id="1356496236">
          <w:marLeft w:val="0"/>
          <w:marRight w:val="0"/>
          <w:marTop w:val="0"/>
          <w:marBottom w:val="0"/>
          <w:divBdr>
            <w:top w:val="none" w:sz="0" w:space="0" w:color="auto"/>
            <w:left w:val="none" w:sz="0" w:space="0" w:color="auto"/>
            <w:bottom w:val="none" w:sz="0" w:space="0" w:color="auto"/>
            <w:right w:val="none" w:sz="0" w:space="0" w:color="auto"/>
          </w:divBdr>
        </w:div>
        <w:div w:id="1481580798">
          <w:marLeft w:val="0"/>
          <w:marRight w:val="0"/>
          <w:marTop w:val="0"/>
          <w:marBottom w:val="0"/>
          <w:divBdr>
            <w:top w:val="none" w:sz="0" w:space="0" w:color="auto"/>
            <w:left w:val="none" w:sz="0" w:space="0" w:color="auto"/>
            <w:bottom w:val="none" w:sz="0" w:space="0" w:color="auto"/>
            <w:right w:val="none" w:sz="0" w:space="0" w:color="auto"/>
          </w:divBdr>
        </w:div>
        <w:div w:id="793598092">
          <w:marLeft w:val="0"/>
          <w:marRight w:val="0"/>
          <w:marTop w:val="0"/>
          <w:marBottom w:val="0"/>
          <w:divBdr>
            <w:top w:val="none" w:sz="0" w:space="0" w:color="auto"/>
            <w:left w:val="none" w:sz="0" w:space="0" w:color="auto"/>
            <w:bottom w:val="none" w:sz="0" w:space="0" w:color="auto"/>
            <w:right w:val="none" w:sz="0" w:space="0" w:color="auto"/>
          </w:divBdr>
        </w:div>
      </w:divsChild>
    </w:div>
    <w:div w:id="285544087">
      <w:bodyDiv w:val="1"/>
      <w:marLeft w:val="0"/>
      <w:marRight w:val="0"/>
      <w:marTop w:val="0"/>
      <w:marBottom w:val="0"/>
      <w:divBdr>
        <w:top w:val="none" w:sz="0" w:space="0" w:color="auto"/>
        <w:left w:val="none" w:sz="0" w:space="0" w:color="auto"/>
        <w:bottom w:val="none" w:sz="0" w:space="0" w:color="auto"/>
        <w:right w:val="none" w:sz="0" w:space="0" w:color="auto"/>
      </w:divBdr>
    </w:div>
    <w:div w:id="316151136">
      <w:bodyDiv w:val="1"/>
      <w:marLeft w:val="0"/>
      <w:marRight w:val="0"/>
      <w:marTop w:val="0"/>
      <w:marBottom w:val="0"/>
      <w:divBdr>
        <w:top w:val="none" w:sz="0" w:space="0" w:color="auto"/>
        <w:left w:val="none" w:sz="0" w:space="0" w:color="auto"/>
        <w:bottom w:val="none" w:sz="0" w:space="0" w:color="auto"/>
        <w:right w:val="none" w:sz="0" w:space="0" w:color="auto"/>
      </w:divBdr>
    </w:div>
    <w:div w:id="349794552">
      <w:bodyDiv w:val="1"/>
      <w:marLeft w:val="0"/>
      <w:marRight w:val="0"/>
      <w:marTop w:val="0"/>
      <w:marBottom w:val="0"/>
      <w:divBdr>
        <w:top w:val="none" w:sz="0" w:space="0" w:color="auto"/>
        <w:left w:val="none" w:sz="0" w:space="0" w:color="auto"/>
        <w:bottom w:val="none" w:sz="0" w:space="0" w:color="auto"/>
        <w:right w:val="none" w:sz="0" w:space="0" w:color="auto"/>
      </w:divBdr>
    </w:div>
    <w:div w:id="357437397">
      <w:bodyDiv w:val="1"/>
      <w:marLeft w:val="0"/>
      <w:marRight w:val="0"/>
      <w:marTop w:val="0"/>
      <w:marBottom w:val="0"/>
      <w:divBdr>
        <w:top w:val="none" w:sz="0" w:space="0" w:color="auto"/>
        <w:left w:val="none" w:sz="0" w:space="0" w:color="auto"/>
        <w:bottom w:val="none" w:sz="0" w:space="0" w:color="auto"/>
        <w:right w:val="none" w:sz="0" w:space="0" w:color="auto"/>
      </w:divBdr>
      <w:divsChild>
        <w:div w:id="1078021753">
          <w:marLeft w:val="0"/>
          <w:marRight w:val="0"/>
          <w:marTop w:val="0"/>
          <w:marBottom w:val="0"/>
          <w:divBdr>
            <w:top w:val="none" w:sz="0" w:space="0" w:color="auto"/>
            <w:left w:val="none" w:sz="0" w:space="0" w:color="auto"/>
            <w:bottom w:val="none" w:sz="0" w:space="0" w:color="auto"/>
            <w:right w:val="none" w:sz="0" w:space="0" w:color="auto"/>
          </w:divBdr>
        </w:div>
      </w:divsChild>
    </w:div>
    <w:div w:id="384376534">
      <w:bodyDiv w:val="1"/>
      <w:marLeft w:val="0"/>
      <w:marRight w:val="0"/>
      <w:marTop w:val="0"/>
      <w:marBottom w:val="0"/>
      <w:divBdr>
        <w:top w:val="none" w:sz="0" w:space="0" w:color="auto"/>
        <w:left w:val="none" w:sz="0" w:space="0" w:color="auto"/>
        <w:bottom w:val="none" w:sz="0" w:space="0" w:color="auto"/>
        <w:right w:val="none" w:sz="0" w:space="0" w:color="auto"/>
      </w:divBdr>
      <w:divsChild>
        <w:div w:id="1527675153">
          <w:marLeft w:val="0"/>
          <w:marRight w:val="0"/>
          <w:marTop w:val="0"/>
          <w:marBottom w:val="0"/>
          <w:divBdr>
            <w:top w:val="none" w:sz="0" w:space="0" w:color="auto"/>
            <w:left w:val="none" w:sz="0" w:space="0" w:color="auto"/>
            <w:bottom w:val="none" w:sz="0" w:space="0" w:color="auto"/>
            <w:right w:val="none" w:sz="0" w:space="0" w:color="auto"/>
          </w:divBdr>
        </w:div>
        <w:div w:id="517501901">
          <w:marLeft w:val="0"/>
          <w:marRight w:val="0"/>
          <w:marTop w:val="0"/>
          <w:marBottom w:val="0"/>
          <w:divBdr>
            <w:top w:val="none" w:sz="0" w:space="0" w:color="auto"/>
            <w:left w:val="none" w:sz="0" w:space="0" w:color="auto"/>
            <w:bottom w:val="none" w:sz="0" w:space="0" w:color="auto"/>
            <w:right w:val="none" w:sz="0" w:space="0" w:color="auto"/>
          </w:divBdr>
        </w:div>
        <w:div w:id="788476131">
          <w:marLeft w:val="0"/>
          <w:marRight w:val="0"/>
          <w:marTop w:val="0"/>
          <w:marBottom w:val="0"/>
          <w:divBdr>
            <w:top w:val="none" w:sz="0" w:space="0" w:color="auto"/>
            <w:left w:val="none" w:sz="0" w:space="0" w:color="auto"/>
            <w:bottom w:val="none" w:sz="0" w:space="0" w:color="auto"/>
            <w:right w:val="none" w:sz="0" w:space="0" w:color="auto"/>
          </w:divBdr>
        </w:div>
      </w:divsChild>
    </w:div>
    <w:div w:id="399642612">
      <w:bodyDiv w:val="1"/>
      <w:marLeft w:val="0"/>
      <w:marRight w:val="0"/>
      <w:marTop w:val="0"/>
      <w:marBottom w:val="0"/>
      <w:divBdr>
        <w:top w:val="none" w:sz="0" w:space="0" w:color="auto"/>
        <w:left w:val="none" w:sz="0" w:space="0" w:color="auto"/>
        <w:bottom w:val="none" w:sz="0" w:space="0" w:color="auto"/>
        <w:right w:val="none" w:sz="0" w:space="0" w:color="auto"/>
      </w:divBdr>
    </w:div>
    <w:div w:id="410276088">
      <w:bodyDiv w:val="1"/>
      <w:marLeft w:val="0"/>
      <w:marRight w:val="0"/>
      <w:marTop w:val="0"/>
      <w:marBottom w:val="0"/>
      <w:divBdr>
        <w:top w:val="none" w:sz="0" w:space="0" w:color="auto"/>
        <w:left w:val="none" w:sz="0" w:space="0" w:color="auto"/>
        <w:bottom w:val="none" w:sz="0" w:space="0" w:color="auto"/>
        <w:right w:val="none" w:sz="0" w:space="0" w:color="auto"/>
      </w:divBdr>
    </w:div>
    <w:div w:id="430470621">
      <w:bodyDiv w:val="1"/>
      <w:marLeft w:val="0"/>
      <w:marRight w:val="0"/>
      <w:marTop w:val="0"/>
      <w:marBottom w:val="0"/>
      <w:divBdr>
        <w:top w:val="none" w:sz="0" w:space="0" w:color="auto"/>
        <w:left w:val="none" w:sz="0" w:space="0" w:color="auto"/>
        <w:bottom w:val="none" w:sz="0" w:space="0" w:color="auto"/>
        <w:right w:val="none" w:sz="0" w:space="0" w:color="auto"/>
      </w:divBdr>
    </w:div>
    <w:div w:id="446436416">
      <w:bodyDiv w:val="1"/>
      <w:marLeft w:val="0"/>
      <w:marRight w:val="0"/>
      <w:marTop w:val="0"/>
      <w:marBottom w:val="0"/>
      <w:divBdr>
        <w:top w:val="none" w:sz="0" w:space="0" w:color="auto"/>
        <w:left w:val="none" w:sz="0" w:space="0" w:color="auto"/>
        <w:bottom w:val="none" w:sz="0" w:space="0" w:color="auto"/>
        <w:right w:val="none" w:sz="0" w:space="0" w:color="auto"/>
      </w:divBdr>
      <w:divsChild>
        <w:div w:id="1199078739">
          <w:marLeft w:val="0"/>
          <w:marRight w:val="0"/>
          <w:marTop w:val="0"/>
          <w:marBottom w:val="0"/>
          <w:divBdr>
            <w:top w:val="none" w:sz="0" w:space="0" w:color="auto"/>
            <w:left w:val="none" w:sz="0" w:space="0" w:color="auto"/>
            <w:bottom w:val="none" w:sz="0" w:space="0" w:color="auto"/>
            <w:right w:val="none" w:sz="0" w:space="0" w:color="auto"/>
          </w:divBdr>
        </w:div>
        <w:div w:id="25252146">
          <w:marLeft w:val="0"/>
          <w:marRight w:val="0"/>
          <w:marTop w:val="0"/>
          <w:marBottom w:val="0"/>
          <w:divBdr>
            <w:top w:val="none" w:sz="0" w:space="0" w:color="auto"/>
            <w:left w:val="none" w:sz="0" w:space="0" w:color="auto"/>
            <w:bottom w:val="none" w:sz="0" w:space="0" w:color="auto"/>
            <w:right w:val="none" w:sz="0" w:space="0" w:color="auto"/>
          </w:divBdr>
        </w:div>
      </w:divsChild>
    </w:div>
    <w:div w:id="467942618">
      <w:bodyDiv w:val="1"/>
      <w:marLeft w:val="0"/>
      <w:marRight w:val="0"/>
      <w:marTop w:val="0"/>
      <w:marBottom w:val="0"/>
      <w:divBdr>
        <w:top w:val="none" w:sz="0" w:space="0" w:color="auto"/>
        <w:left w:val="none" w:sz="0" w:space="0" w:color="auto"/>
        <w:bottom w:val="none" w:sz="0" w:space="0" w:color="auto"/>
        <w:right w:val="none" w:sz="0" w:space="0" w:color="auto"/>
      </w:divBdr>
    </w:div>
    <w:div w:id="504246997">
      <w:bodyDiv w:val="1"/>
      <w:marLeft w:val="0"/>
      <w:marRight w:val="0"/>
      <w:marTop w:val="0"/>
      <w:marBottom w:val="0"/>
      <w:divBdr>
        <w:top w:val="none" w:sz="0" w:space="0" w:color="auto"/>
        <w:left w:val="none" w:sz="0" w:space="0" w:color="auto"/>
        <w:bottom w:val="none" w:sz="0" w:space="0" w:color="auto"/>
        <w:right w:val="none" w:sz="0" w:space="0" w:color="auto"/>
      </w:divBdr>
    </w:div>
    <w:div w:id="521093395">
      <w:bodyDiv w:val="1"/>
      <w:marLeft w:val="0"/>
      <w:marRight w:val="0"/>
      <w:marTop w:val="0"/>
      <w:marBottom w:val="0"/>
      <w:divBdr>
        <w:top w:val="none" w:sz="0" w:space="0" w:color="auto"/>
        <w:left w:val="none" w:sz="0" w:space="0" w:color="auto"/>
        <w:bottom w:val="none" w:sz="0" w:space="0" w:color="auto"/>
        <w:right w:val="none" w:sz="0" w:space="0" w:color="auto"/>
      </w:divBdr>
    </w:div>
    <w:div w:id="524369114">
      <w:bodyDiv w:val="1"/>
      <w:marLeft w:val="0"/>
      <w:marRight w:val="0"/>
      <w:marTop w:val="0"/>
      <w:marBottom w:val="0"/>
      <w:divBdr>
        <w:top w:val="none" w:sz="0" w:space="0" w:color="auto"/>
        <w:left w:val="none" w:sz="0" w:space="0" w:color="auto"/>
        <w:bottom w:val="none" w:sz="0" w:space="0" w:color="auto"/>
        <w:right w:val="none" w:sz="0" w:space="0" w:color="auto"/>
      </w:divBdr>
    </w:div>
    <w:div w:id="538788232">
      <w:bodyDiv w:val="1"/>
      <w:marLeft w:val="0"/>
      <w:marRight w:val="0"/>
      <w:marTop w:val="0"/>
      <w:marBottom w:val="0"/>
      <w:divBdr>
        <w:top w:val="none" w:sz="0" w:space="0" w:color="auto"/>
        <w:left w:val="none" w:sz="0" w:space="0" w:color="auto"/>
        <w:bottom w:val="none" w:sz="0" w:space="0" w:color="auto"/>
        <w:right w:val="none" w:sz="0" w:space="0" w:color="auto"/>
      </w:divBdr>
    </w:div>
    <w:div w:id="562061322">
      <w:bodyDiv w:val="1"/>
      <w:marLeft w:val="0"/>
      <w:marRight w:val="0"/>
      <w:marTop w:val="0"/>
      <w:marBottom w:val="0"/>
      <w:divBdr>
        <w:top w:val="none" w:sz="0" w:space="0" w:color="auto"/>
        <w:left w:val="none" w:sz="0" w:space="0" w:color="auto"/>
        <w:bottom w:val="none" w:sz="0" w:space="0" w:color="auto"/>
        <w:right w:val="none" w:sz="0" w:space="0" w:color="auto"/>
      </w:divBdr>
      <w:divsChild>
        <w:div w:id="1600598117">
          <w:marLeft w:val="0"/>
          <w:marRight w:val="0"/>
          <w:marTop w:val="0"/>
          <w:marBottom w:val="0"/>
          <w:divBdr>
            <w:top w:val="none" w:sz="0" w:space="0" w:color="auto"/>
            <w:left w:val="none" w:sz="0" w:space="0" w:color="auto"/>
            <w:bottom w:val="none" w:sz="0" w:space="0" w:color="auto"/>
            <w:right w:val="none" w:sz="0" w:space="0" w:color="auto"/>
          </w:divBdr>
        </w:div>
      </w:divsChild>
    </w:div>
    <w:div w:id="565384505">
      <w:bodyDiv w:val="1"/>
      <w:marLeft w:val="0"/>
      <w:marRight w:val="0"/>
      <w:marTop w:val="0"/>
      <w:marBottom w:val="0"/>
      <w:divBdr>
        <w:top w:val="none" w:sz="0" w:space="0" w:color="auto"/>
        <w:left w:val="none" w:sz="0" w:space="0" w:color="auto"/>
        <w:bottom w:val="none" w:sz="0" w:space="0" w:color="auto"/>
        <w:right w:val="none" w:sz="0" w:space="0" w:color="auto"/>
      </w:divBdr>
    </w:div>
    <w:div w:id="582955626">
      <w:bodyDiv w:val="1"/>
      <w:marLeft w:val="0"/>
      <w:marRight w:val="0"/>
      <w:marTop w:val="0"/>
      <w:marBottom w:val="0"/>
      <w:divBdr>
        <w:top w:val="none" w:sz="0" w:space="0" w:color="auto"/>
        <w:left w:val="none" w:sz="0" w:space="0" w:color="auto"/>
        <w:bottom w:val="none" w:sz="0" w:space="0" w:color="auto"/>
        <w:right w:val="none" w:sz="0" w:space="0" w:color="auto"/>
      </w:divBdr>
    </w:div>
    <w:div w:id="587465626">
      <w:bodyDiv w:val="1"/>
      <w:marLeft w:val="0"/>
      <w:marRight w:val="0"/>
      <w:marTop w:val="0"/>
      <w:marBottom w:val="0"/>
      <w:divBdr>
        <w:top w:val="none" w:sz="0" w:space="0" w:color="auto"/>
        <w:left w:val="none" w:sz="0" w:space="0" w:color="auto"/>
        <w:bottom w:val="none" w:sz="0" w:space="0" w:color="auto"/>
        <w:right w:val="none" w:sz="0" w:space="0" w:color="auto"/>
      </w:divBdr>
    </w:div>
    <w:div w:id="617835434">
      <w:bodyDiv w:val="1"/>
      <w:marLeft w:val="0"/>
      <w:marRight w:val="0"/>
      <w:marTop w:val="0"/>
      <w:marBottom w:val="0"/>
      <w:divBdr>
        <w:top w:val="none" w:sz="0" w:space="0" w:color="auto"/>
        <w:left w:val="none" w:sz="0" w:space="0" w:color="auto"/>
        <w:bottom w:val="none" w:sz="0" w:space="0" w:color="auto"/>
        <w:right w:val="none" w:sz="0" w:space="0" w:color="auto"/>
      </w:divBdr>
      <w:divsChild>
        <w:div w:id="1210608867">
          <w:marLeft w:val="0"/>
          <w:marRight w:val="0"/>
          <w:marTop w:val="0"/>
          <w:marBottom w:val="0"/>
          <w:divBdr>
            <w:top w:val="none" w:sz="0" w:space="0" w:color="auto"/>
            <w:left w:val="none" w:sz="0" w:space="0" w:color="auto"/>
            <w:bottom w:val="none" w:sz="0" w:space="0" w:color="auto"/>
            <w:right w:val="none" w:sz="0" w:space="0" w:color="auto"/>
          </w:divBdr>
        </w:div>
        <w:div w:id="1785660598">
          <w:marLeft w:val="0"/>
          <w:marRight w:val="0"/>
          <w:marTop w:val="0"/>
          <w:marBottom w:val="0"/>
          <w:divBdr>
            <w:top w:val="none" w:sz="0" w:space="0" w:color="auto"/>
            <w:left w:val="none" w:sz="0" w:space="0" w:color="auto"/>
            <w:bottom w:val="none" w:sz="0" w:space="0" w:color="auto"/>
            <w:right w:val="none" w:sz="0" w:space="0" w:color="auto"/>
          </w:divBdr>
        </w:div>
        <w:div w:id="1295142361">
          <w:marLeft w:val="0"/>
          <w:marRight w:val="0"/>
          <w:marTop w:val="0"/>
          <w:marBottom w:val="0"/>
          <w:divBdr>
            <w:top w:val="none" w:sz="0" w:space="0" w:color="auto"/>
            <w:left w:val="none" w:sz="0" w:space="0" w:color="auto"/>
            <w:bottom w:val="none" w:sz="0" w:space="0" w:color="auto"/>
            <w:right w:val="none" w:sz="0" w:space="0" w:color="auto"/>
          </w:divBdr>
        </w:div>
      </w:divsChild>
    </w:div>
    <w:div w:id="639463277">
      <w:bodyDiv w:val="1"/>
      <w:marLeft w:val="0"/>
      <w:marRight w:val="0"/>
      <w:marTop w:val="0"/>
      <w:marBottom w:val="0"/>
      <w:divBdr>
        <w:top w:val="none" w:sz="0" w:space="0" w:color="auto"/>
        <w:left w:val="none" w:sz="0" w:space="0" w:color="auto"/>
        <w:bottom w:val="none" w:sz="0" w:space="0" w:color="auto"/>
        <w:right w:val="none" w:sz="0" w:space="0" w:color="auto"/>
      </w:divBdr>
      <w:divsChild>
        <w:div w:id="274993053">
          <w:marLeft w:val="0"/>
          <w:marRight w:val="0"/>
          <w:marTop w:val="0"/>
          <w:marBottom w:val="0"/>
          <w:divBdr>
            <w:top w:val="none" w:sz="0" w:space="0" w:color="auto"/>
            <w:left w:val="none" w:sz="0" w:space="0" w:color="auto"/>
            <w:bottom w:val="none" w:sz="0" w:space="0" w:color="auto"/>
            <w:right w:val="none" w:sz="0" w:space="0" w:color="auto"/>
          </w:divBdr>
        </w:div>
        <w:div w:id="361319450">
          <w:marLeft w:val="0"/>
          <w:marRight w:val="0"/>
          <w:marTop w:val="0"/>
          <w:marBottom w:val="0"/>
          <w:divBdr>
            <w:top w:val="none" w:sz="0" w:space="0" w:color="auto"/>
            <w:left w:val="none" w:sz="0" w:space="0" w:color="auto"/>
            <w:bottom w:val="none" w:sz="0" w:space="0" w:color="auto"/>
            <w:right w:val="none" w:sz="0" w:space="0" w:color="auto"/>
          </w:divBdr>
        </w:div>
      </w:divsChild>
    </w:div>
    <w:div w:id="646712804">
      <w:bodyDiv w:val="1"/>
      <w:marLeft w:val="0"/>
      <w:marRight w:val="0"/>
      <w:marTop w:val="0"/>
      <w:marBottom w:val="0"/>
      <w:divBdr>
        <w:top w:val="none" w:sz="0" w:space="0" w:color="auto"/>
        <w:left w:val="none" w:sz="0" w:space="0" w:color="auto"/>
        <w:bottom w:val="none" w:sz="0" w:space="0" w:color="auto"/>
        <w:right w:val="none" w:sz="0" w:space="0" w:color="auto"/>
      </w:divBdr>
    </w:div>
    <w:div w:id="657080539">
      <w:bodyDiv w:val="1"/>
      <w:marLeft w:val="0"/>
      <w:marRight w:val="0"/>
      <w:marTop w:val="0"/>
      <w:marBottom w:val="0"/>
      <w:divBdr>
        <w:top w:val="none" w:sz="0" w:space="0" w:color="auto"/>
        <w:left w:val="none" w:sz="0" w:space="0" w:color="auto"/>
        <w:bottom w:val="none" w:sz="0" w:space="0" w:color="auto"/>
        <w:right w:val="none" w:sz="0" w:space="0" w:color="auto"/>
      </w:divBdr>
    </w:div>
    <w:div w:id="665402225">
      <w:bodyDiv w:val="1"/>
      <w:marLeft w:val="0"/>
      <w:marRight w:val="0"/>
      <w:marTop w:val="0"/>
      <w:marBottom w:val="0"/>
      <w:divBdr>
        <w:top w:val="none" w:sz="0" w:space="0" w:color="auto"/>
        <w:left w:val="none" w:sz="0" w:space="0" w:color="auto"/>
        <w:bottom w:val="none" w:sz="0" w:space="0" w:color="auto"/>
        <w:right w:val="none" w:sz="0" w:space="0" w:color="auto"/>
      </w:divBdr>
    </w:div>
    <w:div w:id="690841857">
      <w:bodyDiv w:val="1"/>
      <w:marLeft w:val="0"/>
      <w:marRight w:val="0"/>
      <w:marTop w:val="0"/>
      <w:marBottom w:val="0"/>
      <w:divBdr>
        <w:top w:val="none" w:sz="0" w:space="0" w:color="auto"/>
        <w:left w:val="none" w:sz="0" w:space="0" w:color="auto"/>
        <w:bottom w:val="none" w:sz="0" w:space="0" w:color="auto"/>
        <w:right w:val="none" w:sz="0" w:space="0" w:color="auto"/>
      </w:divBdr>
    </w:div>
    <w:div w:id="697897991">
      <w:bodyDiv w:val="1"/>
      <w:marLeft w:val="0"/>
      <w:marRight w:val="0"/>
      <w:marTop w:val="0"/>
      <w:marBottom w:val="0"/>
      <w:divBdr>
        <w:top w:val="none" w:sz="0" w:space="0" w:color="auto"/>
        <w:left w:val="none" w:sz="0" w:space="0" w:color="auto"/>
        <w:bottom w:val="none" w:sz="0" w:space="0" w:color="auto"/>
        <w:right w:val="none" w:sz="0" w:space="0" w:color="auto"/>
      </w:divBdr>
      <w:divsChild>
        <w:div w:id="177239241">
          <w:marLeft w:val="0"/>
          <w:marRight w:val="0"/>
          <w:marTop w:val="0"/>
          <w:marBottom w:val="0"/>
          <w:divBdr>
            <w:top w:val="none" w:sz="0" w:space="0" w:color="auto"/>
            <w:left w:val="none" w:sz="0" w:space="0" w:color="auto"/>
            <w:bottom w:val="none" w:sz="0" w:space="0" w:color="auto"/>
            <w:right w:val="none" w:sz="0" w:space="0" w:color="auto"/>
          </w:divBdr>
        </w:div>
        <w:div w:id="1696422379">
          <w:marLeft w:val="0"/>
          <w:marRight w:val="0"/>
          <w:marTop w:val="0"/>
          <w:marBottom w:val="0"/>
          <w:divBdr>
            <w:top w:val="none" w:sz="0" w:space="0" w:color="auto"/>
            <w:left w:val="none" w:sz="0" w:space="0" w:color="auto"/>
            <w:bottom w:val="none" w:sz="0" w:space="0" w:color="auto"/>
            <w:right w:val="none" w:sz="0" w:space="0" w:color="auto"/>
          </w:divBdr>
        </w:div>
      </w:divsChild>
    </w:div>
    <w:div w:id="735472509">
      <w:bodyDiv w:val="1"/>
      <w:marLeft w:val="0"/>
      <w:marRight w:val="0"/>
      <w:marTop w:val="0"/>
      <w:marBottom w:val="0"/>
      <w:divBdr>
        <w:top w:val="none" w:sz="0" w:space="0" w:color="auto"/>
        <w:left w:val="none" w:sz="0" w:space="0" w:color="auto"/>
        <w:bottom w:val="none" w:sz="0" w:space="0" w:color="auto"/>
        <w:right w:val="none" w:sz="0" w:space="0" w:color="auto"/>
      </w:divBdr>
    </w:div>
    <w:div w:id="744186983">
      <w:bodyDiv w:val="1"/>
      <w:marLeft w:val="0"/>
      <w:marRight w:val="0"/>
      <w:marTop w:val="0"/>
      <w:marBottom w:val="0"/>
      <w:divBdr>
        <w:top w:val="none" w:sz="0" w:space="0" w:color="auto"/>
        <w:left w:val="none" w:sz="0" w:space="0" w:color="auto"/>
        <w:bottom w:val="none" w:sz="0" w:space="0" w:color="auto"/>
        <w:right w:val="none" w:sz="0" w:space="0" w:color="auto"/>
      </w:divBdr>
    </w:div>
    <w:div w:id="796795940">
      <w:bodyDiv w:val="1"/>
      <w:marLeft w:val="0"/>
      <w:marRight w:val="0"/>
      <w:marTop w:val="0"/>
      <w:marBottom w:val="0"/>
      <w:divBdr>
        <w:top w:val="none" w:sz="0" w:space="0" w:color="auto"/>
        <w:left w:val="none" w:sz="0" w:space="0" w:color="auto"/>
        <w:bottom w:val="none" w:sz="0" w:space="0" w:color="auto"/>
        <w:right w:val="none" w:sz="0" w:space="0" w:color="auto"/>
      </w:divBdr>
    </w:div>
    <w:div w:id="808401055">
      <w:bodyDiv w:val="1"/>
      <w:marLeft w:val="0"/>
      <w:marRight w:val="0"/>
      <w:marTop w:val="0"/>
      <w:marBottom w:val="0"/>
      <w:divBdr>
        <w:top w:val="none" w:sz="0" w:space="0" w:color="auto"/>
        <w:left w:val="none" w:sz="0" w:space="0" w:color="auto"/>
        <w:bottom w:val="none" w:sz="0" w:space="0" w:color="auto"/>
        <w:right w:val="none" w:sz="0" w:space="0" w:color="auto"/>
      </w:divBdr>
    </w:div>
    <w:div w:id="830609064">
      <w:bodyDiv w:val="1"/>
      <w:marLeft w:val="0"/>
      <w:marRight w:val="0"/>
      <w:marTop w:val="0"/>
      <w:marBottom w:val="0"/>
      <w:divBdr>
        <w:top w:val="none" w:sz="0" w:space="0" w:color="auto"/>
        <w:left w:val="none" w:sz="0" w:space="0" w:color="auto"/>
        <w:bottom w:val="none" w:sz="0" w:space="0" w:color="auto"/>
        <w:right w:val="none" w:sz="0" w:space="0" w:color="auto"/>
      </w:divBdr>
    </w:div>
    <w:div w:id="868568294">
      <w:bodyDiv w:val="1"/>
      <w:marLeft w:val="0"/>
      <w:marRight w:val="0"/>
      <w:marTop w:val="0"/>
      <w:marBottom w:val="0"/>
      <w:divBdr>
        <w:top w:val="none" w:sz="0" w:space="0" w:color="auto"/>
        <w:left w:val="none" w:sz="0" w:space="0" w:color="auto"/>
        <w:bottom w:val="none" w:sz="0" w:space="0" w:color="auto"/>
        <w:right w:val="none" w:sz="0" w:space="0" w:color="auto"/>
      </w:divBdr>
      <w:divsChild>
        <w:div w:id="1699694029">
          <w:marLeft w:val="0"/>
          <w:marRight w:val="0"/>
          <w:marTop w:val="0"/>
          <w:marBottom w:val="0"/>
          <w:divBdr>
            <w:top w:val="none" w:sz="0" w:space="0" w:color="auto"/>
            <w:left w:val="none" w:sz="0" w:space="0" w:color="auto"/>
            <w:bottom w:val="none" w:sz="0" w:space="0" w:color="auto"/>
            <w:right w:val="none" w:sz="0" w:space="0" w:color="auto"/>
          </w:divBdr>
        </w:div>
        <w:div w:id="1875117781">
          <w:marLeft w:val="0"/>
          <w:marRight w:val="0"/>
          <w:marTop w:val="0"/>
          <w:marBottom w:val="0"/>
          <w:divBdr>
            <w:top w:val="none" w:sz="0" w:space="0" w:color="auto"/>
            <w:left w:val="none" w:sz="0" w:space="0" w:color="auto"/>
            <w:bottom w:val="none" w:sz="0" w:space="0" w:color="auto"/>
            <w:right w:val="none" w:sz="0" w:space="0" w:color="auto"/>
          </w:divBdr>
        </w:div>
      </w:divsChild>
    </w:div>
    <w:div w:id="878781198">
      <w:bodyDiv w:val="1"/>
      <w:marLeft w:val="0"/>
      <w:marRight w:val="0"/>
      <w:marTop w:val="0"/>
      <w:marBottom w:val="0"/>
      <w:divBdr>
        <w:top w:val="none" w:sz="0" w:space="0" w:color="auto"/>
        <w:left w:val="none" w:sz="0" w:space="0" w:color="auto"/>
        <w:bottom w:val="none" w:sz="0" w:space="0" w:color="auto"/>
        <w:right w:val="none" w:sz="0" w:space="0" w:color="auto"/>
      </w:divBdr>
      <w:divsChild>
        <w:div w:id="951521222">
          <w:marLeft w:val="0"/>
          <w:marRight w:val="0"/>
          <w:marTop w:val="0"/>
          <w:marBottom w:val="0"/>
          <w:divBdr>
            <w:top w:val="none" w:sz="0" w:space="0" w:color="auto"/>
            <w:left w:val="none" w:sz="0" w:space="0" w:color="auto"/>
            <w:bottom w:val="none" w:sz="0" w:space="0" w:color="auto"/>
            <w:right w:val="none" w:sz="0" w:space="0" w:color="auto"/>
          </w:divBdr>
        </w:div>
      </w:divsChild>
    </w:div>
    <w:div w:id="897056789">
      <w:bodyDiv w:val="1"/>
      <w:marLeft w:val="0"/>
      <w:marRight w:val="0"/>
      <w:marTop w:val="0"/>
      <w:marBottom w:val="0"/>
      <w:divBdr>
        <w:top w:val="none" w:sz="0" w:space="0" w:color="auto"/>
        <w:left w:val="none" w:sz="0" w:space="0" w:color="auto"/>
        <w:bottom w:val="none" w:sz="0" w:space="0" w:color="auto"/>
        <w:right w:val="none" w:sz="0" w:space="0" w:color="auto"/>
      </w:divBdr>
    </w:div>
    <w:div w:id="949051542">
      <w:bodyDiv w:val="1"/>
      <w:marLeft w:val="0"/>
      <w:marRight w:val="0"/>
      <w:marTop w:val="0"/>
      <w:marBottom w:val="0"/>
      <w:divBdr>
        <w:top w:val="none" w:sz="0" w:space="0" w:color="auto"/>
        <w:left w:val="none" w:sz="0" w:space="0" w:color="auto"/>
        <w:bottom w:val="none" w:sz="0" w:space="0" w:color="auto"/>
        <w:right w:val="none" w:sz="0" w:space="0" w:color="auto"/>
      </w:divBdr>
      <w:divsChild>
        <w:div w:id="1778914457">
          <w:marLeft w:val="0"/>
          <w:marRight w:val="0"/>
          <w:marTop w:val="0"/>
          <w:marBottom w:val="0"/>
          <w:divBdr>
            <w:top w:val="none" w:sz="0" w:space="0" w:color="auto"/>
            <w:left w:val="none" w:sz="0" w:space="0" w:color="auto"/>
            <w:bottom w:val="none" w:sz="0" w:space="0" w:color="auto"/>
            <w:right w:val="none" w:sz="0" w:space="0" w:color="auto"/>
          </w:divBdr>
        </w:div>
      </w:divsChild>
    </w:div>
    <w:div w:id="950622313">
      <w:bodyDiv w:val="1"/>
      <w:marLeft w:val="0"/>
      <w:marRight w:val="0"/>
      <w:marTop w:val="0"/>
      <w:marBottom w:val="0"/>
      <w:divBdr>
        <w:top w:val="none" w:sz="0" w:space="0" w:color="auto"/>
        <w:left w:val="none" w:sz="0" w:space="0" w:color="auto"/>
        <w:bottom w:val="none" w:sz="0" w:space="0" w:color="auto"/>
        <w:right w:val="none" w:sz="0" w:space="0" w:color="auto"/>
      </w:divBdr>
    </w:div>
    <w:div w:id="967707193">
      <w:bodyDiv w:val="1"/>
      <w:marLeft w:val="0"/>
      <w:marRight w:val="0"/>
      <w:marTop w:val="0"/>
      <w:marBottom w:val="0"/>
      <w:divBdr>
        <w:top w:val="none" w:sz="0" w:space="0" w:color="auto"/>
        <w:left w:val="none" w:sz="0" w:space="0" w:color="auto"/>
        <w:bottom w:val="none" w:sz="0" w:space="0" w:color="auto"/>
        <w:right w:val="none" w:sz="0" w:space="0" w:color="auto"/>
      </w:divBdr>
    </w:div>
    <w:div w:id="967709013">
      <w:bodyDiv w:val="1"/>
      <w:marLeft w:val="0"/>
      <w:marRight w:val="0"/>
      <w:marTop w:val="0"/>
      <w:marBottom w:val="0"/>
      <w:divBdr>
        <w:top w:val="none" w:sz="0" w:space="0" w:color="auto"/>
        <w:left w:val="none" w:sz="0" w:space="0" w:color="auto"/>
        <w:bottom w:val="none" w:sz="0" w:space="0" w:color="auto"/>
        <w:right w:val="none" w:sz="0" w:space="0" w:color="auto"/>
      </w:divBdr>
    </w:div>
    <w:div w:id="976834877">
      <w:bodyDiv w:val="1"/>
      <w:marLeft w:val="0"/>
      <w:marRight w:val="0"/>
      <w:marTop w:val="0"/>
      <w:marBottom w:val="0"/>
      <w:divBdr>
        <w:top w:val="none" w:sz="0" w:space="0" w:color="auto"/>
        <w:left w:val="none" w:sz="0" w:space="0" w:color="auto"/>
        <w:bottom w:val="none" w:sz="0" w:space="0" w:color="auto"/>
        <w:right w:val="none" w:sz="0" w:space="0" w:color="auto"/>
      </w:divBdr>
      <w:divsChild>
        <w:div w:id="1430395915">
          <w:marLeft w:val="0"/>
          <w:marRight w:val="0"/>
          <w:marTop w:val="0"/>
          <w:marBottom w:val="0"/>
          <w:divBdr>
            <w:top w:val="none" w:sz="0" w:space="0" w:color="auto"/>
            <w:left w:val="none" w:sz="0" w:space="0" w:color="auto"/>
            <w:bottom w:val="none" w:sz="0" w:space="0" w:color="auto"/>
            <w:right w:val="none" w:sz="0" w:space="0" w:color="auto"/>
          </w:divBdr>
        </w:div>
        <w:div w:id="1953903716">
          <w:marLeft w:val="0"/>
          <w:marRight w:val="0"/>
          <w:marTop w:val="0"/>
          <w:marBottom w:val="0"/>
          <w:divBdr>
            <w:top w:val="none" w:sz="0" w:space="0" w:color="auto"/>
            <w:left w:val="none" w:sz="0" w:space="0" w:color="auto"/>
            <w:bottom w:val="none" w:sz="0" w:space="0" w:color="auto"/>
            <w:right w:val="none" w:sz="0" w:space="0" w:color="auto"/>
          </w:divBdr>
        </w:div>
        <w:div w:id="1991445266">
          <w:marLeft w:val="0"/>
          <w:marRight w:val="0"/>
          <w:marTop w:val="0"/>
          <w:marBottom w:val="0"/>
          <w:divBdr>
            <w:top w:val="none" w:sz="0" w:space="0" w:color="auto"/>
            <w:left w:val="none" w:sz="0" w:space="0" w:color="auto"/>
            <w:bottom w:val="none" w:sz="0" w:space="0" w:color="auto"/>
            <w:right w:val="none" w:sz="0" w:space="0" w:color="auto"/>
          </w:divBdr>
        </w:div>
      </w:divsChild>
    </w:div>
    <w:div w:id="991374567">
      <w:bodyDiv w:val="1"/>
      <w:marLeft w:val="0"/>
      <w:marRight w:val="0"/>
      <w:marTop w:val="0"/>
      <w:marBottom w:val="0"/>
      <w:divBdr>
        <w:top w:val="none" w:sz="0" w:space="0" w:color="auto"/>
        <w:left w:val="none" w:sz="0" w:space="0" w:color="auto"/>
        <w:bottom w:val="none" w:sz="0" w:space="0" w:color="auto"/>
        <w:right w:val="none" w:sz="0" w:space="0" w:color="auto"/>
      </w:divBdr>
    </w:div>
    <w:div w:id="1015309149">
      <w:bodyDiv w:val="1"/>
      <w:marLeft w:val="0"/>
      <w:marRight w:val="0"/>
      <w:marTop w:val="0"/>
      <w:marBottom w:val="0"/>
      <w:divBdr>
        <w:top w:val="none" w:sz="0" w:space="0" w:color="auto"/>
        <w:left w:val="none" w:sz="0" w:space="0" w:color="auto"/>
        <w:bottom w:val="none" w:sz="0" w:space="0" w:color="auto"/>
        <w:right w:val="none" w:sz="0" w:space="0" w:color="auto"/>
      </w:divBdr>
    </w:div>
    <w:div w:id="1036468937">
      <w:bodyDiv w:val="1"/>
      <w:marLeft w:val="0"/>
      <w:marRight w:val="0"/>
      <w:marTop w:val="0"/>
      <w:marBottom w:val="0"/>
      <w:divBdr>
        <w:top w:val="none" w:sz="0" w:space="0" w:color="auto"/>
        <w:left w:val="none" w:sz="0" w:space="0" w:color="auto"/>
        <w:bottom w:val="none" w:sz="0" w:space="0" w:color="auto"/>
        <w:right w:val="none" w:sz="0" w:space="0" w:color="auto"/>
      </w:divBdr>
    </w:div>
    <w:div w:id="1043863868">
      <w:bodyDiv w:val="1"/>
      <w:marLeft w:val="0"/>
      <w:marRight w:val="0"/>
      <w:marTop w:val="0"/>
      <w:marBottom w:val="0"/>
      <w:divBdr>
        <w:top w:val="none" w:sz="0" w:space="0" w:color="auto"/>
        <w:left w:val="none" w:sz="0" w:space="0" w:color="auto"/>
        <w:bottom w:val="none" w:sz="0" w:space="0" w:color="auto"/>
        <w:right w:val="none" w:sz="0" w:space="0" w:color="auto"/>
      </w:divBdr>
      <w:divsChild>
        <w:div w:id="125315876">
          <w:marLeft w:val="0"/>
          <w:marRight w:val="0"/>
          <w:marTop w:val="0"/>
          <w:marBottom w:val="0"/>
          <w:divBdr>
            <w:top w:val="none" w:sz="0" w:space="0" w:color="auto"/>
            <w:left w:val="none" w:sz="0" w:space="0" w:color="auto"/>
            <w:bottom w:val="none" w:sz="0" w:space="0" w:color="auto"/>
            <w:right w:val="none" w:sz="0" w:space="0" w:color="auto"/>
          </w:divBdr>
        </w:div>
        <w:div w:id="589124208">
          <w:marLeft w:val="0"/>
          <w:marRight w:val="0"/>
          <w:marTop w:val="0"/>
          <w:marBottom w:val="0"/>
          <w:divBdr>
            <w:top w:val="none" w:sz="0" w:space="0" w:color="auto"/>
            <w:left w:val="none" w:sz="0" w:space="0" w:color="auto"/>
            <w:bottom w:val="none" w:sz="0" w:space="0" w:color="auto"/>
            <w:right w:val="none" w:sz="0" w:space="0" w:color="auto"/>
          </w:divBdr>
        </w:div>
      </w:divsChild>
    </w:div>
    <w:div w:id="1078210690">
      <w:bodyDiv w:val="1"/>
      <w:marLeft w:val="0"/>
      <w:marRight w:val="0"/>
      <w:marTop w:val="0"/>
      <w:marBottom w:val="0"/>
      <w:divBdr>
        <w:top w:val="none" w:sz="0" w:space="0" w:color="auto"/>
        <w:left w:val="none" w:sz="0" w:space="0" w:color="auto"/>
        <w:bottom w:val="none" w:sz="0" w:space="0" w:color="auto"/>
        <w:right w:val="none" w:sz="0" w:space="0" w:color="auto"/>
      </w:divBdr>
    </w:div>
    <w:div w:id="1177963279">
      <w:bodyDiv w:val="1"/>
      <w:marLeft w:val="0"/>
      <w:marRight w:val="0"/>
      <w:marTop w:val="0"/>
      <w:marBottom w:val="0"/>
      <w:divBdr>
        <w:top w:val="none" w:sz="0" w:space="0" w:color="auto"/>
        <w:left w:val="none" w:sz="0" w:space="0" w:color="auto"/>
        <w:bottom w:val="none" w:sz="0" w:space="0" w:color="auto"/>
        <w:right w:val="none" w:sz="0" w:space="0" w:color="auto"/>
      </w:divBdr>
      <w:divsChild>
        <w:div w:id="77138192">
          <w:marLeft w:val="0"/>
          <w:marRight w:val="0"/>
          <w:marTop w:val="0"/>
          <w:marBottom w:val="0"/>
          <w:divBdr>
            <w:top w:val="none" w:sz="0" w:space="0" w:color="auto"/>
            <w:left w:val="none" w:sz="0" w:space="0" w:color="auto"/>
            <w:bottom w:val="none" w:sz="0" w:space="0" w:color="auto"/>
            <w:right w:val="none" w:sz="0" w:space="0" w:color="auto"/>
          </w:divBdr>
        </w:div>
      </w:divsChild>
    </w:div>
    <w:div w:id="1198620228">
      <w:bodyDiv w:val="1"/>
      <w:marLeft w:val="0"/>
      <w:marRight w:val="0"/>
      <w:marTop w:val="0"/>
      <w:marBottom w:val="0"/>
      <w:divBdr>
        <w:top w:val="none" w:sz="0" w:space="0" w:color="auto"/>
        <w:left w:val="none" w:sz="0" w:space="0" w:color="auto"/>
        <w:bottom w:val="none" w:sz="0" w:space="0" w:color="auto"/>
        <w:right w:val="none" w:sz="0" w:space="0" w:color="auto"/>
      </w:divBdr>
    </w:div>
    <w:div w:id="1226841692">
      <w:bodyDiv w:val="1"/>
      <w:marLeft w:val="0"/>
      <w:marRight w:val="0"/>
      <w:marTop w:val="0"/>
      <w:marBottom w:val="0"/>
      <w:divBdr>
        <w:top w:val="none" w:sz="0" w:space="0" w:color="auto"/>
        <w:left w:val="none" w:sz="0" w:space="0" w:color="auto"/>
        <w:bottom w:val="none" w:sz="0" w:space="0" w:color="auto"/>
        <w:right w:val="none" w:sz="0" w:space="0" w:color="auto"/>
      </w:divBdr>
    </w:div>
    <w:div w:id="1302078874">
      <w:bodyDiv w:val="1"/>
      <w:marLeft w:val="0"/>
      <w:marRight w:val="0"/>
      <w:marTop w:val="0"/>
      <w:marBottom w:val="0"/>
      <w:divBdr>
        <w:top w:val="none" w:sz="0" w:space="0" w:color="auto"/>
        <w:left w:val="none" w:sz="0" w:space="0" w:color="auto"/>
        <w:bottom w:val="none" w:sz="0" w:space="0" w:color="auto"/>
        <w:right w:val="none" w:sz="0" w:space="0" w:color="auto"/>
      </w:divBdr>
    </w:div>
    <w:div w:id="1311447693">
      <w:bodyDiv w:val="1"/>
      <w:marLeft w:val="0"/>
      <w:marRight w:val="0"/>
      <w:marTop w:val="0"/>
      <w:marBottom w:val="0"/>
      <w:divBdr>
        <w:top w:val="none" w:sz="0" w:space="0" w:color="auto"/>
        <w:left w:val="none" w:sz="0" w:space="0" w:color="auto"/>
        <w:bottom w:val="none" w:sz="0" w:space="0" w:color="auto"/>
        <w:right w:val="none" w:sz="0" w:space="0" w:color="auto"/>
      </w:divBdr>
    </w:div>
    <w:div w:id="1313483603">
      <w:bodyDiv w:val="1"/>
      <w:marLeft w:val="0"/>
      <w:marRight w:val="0"/>
      <w:marTop w:val="0"/>
      <w:marBottom w:val="0"/>
      <w:divBdr>
        <w:top w:val="none" w:sz="0" w:space="0" w:color="auto"/>
        <w:left w:val="none" w:sz="0" w:space="0" w:color="auto"/>
        <w:bottom w:val="none" w:sz="0" w:space="0" w:color="auto"/>
        <w:right w:val="none" w:sz="0" w:space="0" w:color="auto"/>
      </w:divBdr>
      <w:divsChild>
        <w:div w:id="623391329">
          <w:marLeft w:val="75"/>
          <w:marRight w:val="75"/>
          <w:marTop w:val="0"/>
          <w:marBottom w:val="0"/>
          <w:divBdr>
            <w:top w:val="none" w:sz="0" w:space="0" w:color="auto"/>
            <w:left w:val="none" w:sz="0" w:space="0" w:color="auto"/>
            <w:bottom w:val="none" w:sz="0" w:space="0" w:color="auto"/>
            <w:right w:val="none" w:sz="0" w:space="0" w:color="auto"/>
          </w:divBdr>
        </w:div>
      </w:divsChild>
    </w:div>
    <w:div w:id="1315795095">
      <w:bodyDiv w:val="1"/>
      <w:marLeft w:val="0"/>
      <w:marRight w:val="0"/>
      <w:marTop w:val="0"/>
      <w:marBottom w:val="0"/>
      <w:divBdr>
        <w:top w:val="none" w:sz="0" w:space="0" w:color="auto"/>
        <w:left w:val="none" w:sz="0" w:space="0" w:color="auto"/>
        <w:bottom w:val="none" w:sz="0" w:space="0" w:color="auto"/>
        <w:right w:val="none" w:sz="0" w:space="0" w:color="auto"/>
      </w:divBdr>
      <w:divsChild>
        <w:div w:id="252980450">
          <w:marLeft w:val="0"/>
          <w:marRight w:val="0"/>
          <w:marTop w:val="0"/>
          <w:marBottom w:val="0"/>
          <w:divBdr>
            <w:top w:val="none" w:sz="0" w:space="0" w:color="auto"/>
            <w:left w:val="none" w:sz="0" w:space="0" w:color="auto"/>
            <w:bottom w:val="none" w:sz="0" w:space="0" w:color="auto"/>
            <w:right w:val="none" w:sz="0" w:space="0" w:color="auto"/>
          </w:divBdr>
        </w:div>
        <w:div w:id="1886139911">
          <w:marLeft w:val="0"/>
          <w:marRight w:val="0"/>
          <w:marTop w:val="0"/>
          <w:marBottom w:val="0"/>
          <w:divBdr>
            <w:top w:val="none" w:sz="0" w:space="0" w:color="auto"/>
            <w:left w:val="none" w:sz="0" w:space="0" w:color="auto"/>
            <w:bottom w:val="none" w:sz="0" w:space="0" w:color="auto"/>
            <w:right w:val="none" w:sz="0" w:space="0" w:color="auto"/>
          </w:divBdr>
        </w:div>
      </w:divsChild>
    </w:div>
    <w:div w:id="1349675180">
      <w:bodyDiv w:val="1"/>
      <w:marLeft w:val="0"/>
      <w:marRight w:val="0"/>
      <w:marTop w:val="0"/>
      <w:marBottom w:val="0"/>
      <w:divBdr>
        <w:top w:val="none" w:sz="0" w:space="0" w:color="auto"/>
        <w:left w:val="none" w:sz="0" w:space="0" w:color="auto"/>
        <w:bottom w:val="none" w:sz="0" w:space="0" w:color="auto"/>
        <w:right w:val="none" w:sz="0" w:space="0" w:color="auto"/>
      </w:divBdr>
    </w:div>
    <w:div w:id="1354572915">
      <w:bodyDiv w:val="1"/>
      <w:marLeft w:val="0"/>
      <w:marRight w:val="0"/>
      <w:marTop w:val="0"/>
      <w:marBottom w:val="0"/>
      <w:divBdr>
        <w:top w:val="none" w:sz="0" w:space="0" w:color="auto"/>
        <w:left w:val="none" w:sz="0" w:space="0" w:color="auto"/>
        <w:bottom w:val="none" w:sz="0" w:space="0" w:color="auto"/>
        <w:right w:val="none" w:sz="0" w:space="0" w:color="auto"/>
      </w:divBdr>
      <w:divsChild>
        <w:div w:id="66077451">
          <w:marLeft w:val="0"/>
          <w:marRight w:val="0"/>
          <w:marTop w:val="0"/>
          <w:marBottom w:val="0"/>
          <w:divBdr>
            <w:top w:val="none" w:sz="0" w:space="0" w:color="auto"/>
            <w:left w:val="none" w:sz="0" w:space="0" w:color="auto"/>
            <w:bottom w:val="none" w:sz="0" w:space="0" w:color="auto"/>
            <w:right w:val="none" w:sz="0" w:space="0" w:color="auto"/>
          </w:divBdr>
        </w:div>
        <w:div w:id="227230177">
          <w:marLeft w:val="0"/>
          <w:marRight w:val="0"/>
          <w:marTop w:val="0"/>
          <w:marBottom w:val="0"/>
          <w:divBdr>
            <w:top w:val="none" w:sz="0" w:space="0" w:color="auto"/>
            <w:left w:val="none" w:sz="0" w:space="0" w:color="auto"/>
            <w:bottom w:val="none" w:sz="0" w:space="0" w:color="auto"/>
            <w:right w:val="none" w:sz="0" w:space="0" w:color="auto"/>
          </w:divBdr>
        </w:div>
        <w:div w:id="1746488691">
          <w:marLeft w:val="0"/>
          <w:marRight w:val="0"/>
          <w:marTop w:val="0"/>
          <w:marBottom w:val="0"/>
          <w:divBdr>
            <w:top w:val="none" w:sz="0" w:space="0" w:color="auto"/>
            <w:left w:val="none" w:sz="0" w:space="0" w:color="auto"/>
            <w:bottom w:val="none" w:sz="0" w:space="0" w:color="auto"/>
            <w:right w:val="none" w:sz="0" w:space="0" w:color="auto"/>
          </w:divBdr>
        </w:div>
      </w:divsChild>
    </w:div>
    <w:div w:id="1357655603">
      <w:bodyDiv w:val="1"/>
      <w:marLeft w:val="0"/>
      <w:marRight w:val="0"/>
      <w:marTop w:val="0"/>
      <w:marBottom w:val="0"/>
      <w:divBdr>
        <w:top w:val="none" w:sz="0" w:space="0" w:color="auto"/>
        <w:left w:val="none" w:sz="0" w:space="0" w:color="auto"/>
        <w:bottom w:val="none" w:sz="0" w:space="0" w:color="auto"/>
        <w:right w:val="none" w:sz="0" w:space="0" w:color="auto"/>
      </w:divBdr>
    </w:div>
    <w:div w:id="1380281256">
      <w:bodyDiv w:val="1"/>
      <w:marLeft w:val="0"/>
      <w:marRight w:val="0"/>
      <w:marTop w:val="0"/>
      <w:marBottom w:val="0"/>
      <w:divBdr>
        <w:top w:val="none" w:sz="0" w:space="0" w:color="auto"/>
        <w:left w:val="none" w:sz="0" w:space="0" w:color="auto"/>
        <w:bottom w:val="none" w:sz="0" w:space="0" w:color="auto"/>
        <w:right w:val="none" w:sz="0" w:space="0" w:color="auto"/>
      </w:divBdr>
    </w:div>
    <w:div w:id="1432510631">
      <w:bodyDiv w:val="1"/>
      <w:marLeft w:val="0"/>
      <w:marRight w:val="0"/>
      <w:marTop w:val="0"/>
      <w:marBottom w:val="0"/>
      <w:divBdr>
        <w:top w:val="none" w:sz="0" w:space="0" w:color="auto"/>
        <w:left w:val="none" w:sz="0" w:space="0" w:color="auto"/>
        <w:bottom w:val="none" w:sz="0" w:space="0" w:color="auto"/>
        <w:right w:val="none" w:sz="0" w:space="0" w:color="auto"/>
      </w:divBdr>
    </w:div>
    <w:div w:id="1468891011">
      <w:bodyDiv w:val="1"/>
      <w:marLeft w:val="0"/>
      <w:marRight w:val="0"/>
      <w:marTop w:val="0"/>
      <w:marBottom w:val="0"/>
      <w:divBdr>
        <w:top w:val="none" w:sz="0" w:space="0" w:color="auto"/>
        <w:left w:val="none" w:sz="0" w:space="0" w:color="auto"/>
        <w:bottom w:val="none" w:sz="0" w:space="0" w:color="auto"/>
        <w:right w:val="none" w:sz="0" w:space="0" w:color="auto"/>
      </w:divBdr>
    </w:div>
    <w:div w:id="1485508822">
      <w:bodyDiv w:val="1"/>
      <w:marLeft w:val="0"/>
      <w:marRight w:val="0"/>
      <w:marTop w:val="0"/>
      <w:marBottom w:val="0"/>
      <w:divBdr>
        <w:top w:val="none" w:sz="0" w:space="0" w:color="auto"/>
        <w:left w:val="none" w:sz="0" w:space="0" w:color="auto"/>
        <w:bottom w:val="none" w:sz="0" w:space="0" w:color="auto"/>
        <w:right w:val="none" w:sz="0" w:space="0" w:color="auto"/>
      </w:divBdr>
    </w:div>
    <w:div w:id="1543250764">
      <w:bodyDiv w:val="1"/>
      <w:marLeft w:val="0"/>
      <w:marRight w:val="0"/>
      <w:marTop w:val="0"/>
      <w:marBottom w:val="0"/>
      <w:divBdr>
        <w:top w:val="none" w:sz="0" w:space="0" w:color="auto"/>
        <w:left w:val="none" w:sz="0" w:space="0" w:color="auto"/>
        <w:bottom w:val="none" w:sz="0" w:space="0" w:color="auto"/>
        <w:right w:val="none" w:sz="0" w:space="0" w:color="auto"/>
      </w:divBdr>
    </w:div>
    <w:div w:id="1544169361">
      <w:bodyDiv w:val="1"/>
      <w:marLeft w:val="0"/>
      <w:marRight w:val="0"/>
      <w:marTop w:val="0"/>
      <w:marBottom w:val="0"/>
      <w:divBdr>
        <w:top w:val="none" w:sz="0" w:space="0" w:color="auto"/>
        <w:left w:val="none" w:sz="0" w:space="0" w:color="auto"/>
        <w:bottom w:val="none" w:sz="0" w:space="0" w:color="auto"/>
        <w:right w:val="none" w:sz="0" w:space="0" w:color="auto"/>
      </w:divBdr>
      <w:divsChild>
        <w:div w:id="135877867">
          <w:marLeft w:val="0"/>
          <w:marRight w:val="0"/>
          <w:marTop w:val="0"/>
          <w:marBottom w:val="0"/>
          <w:divBdr>
            <w:top w:val="none" w:sz="0" w:space="0" w:color="auto"/>
            <w:left w:val="none" w:sz="0" w:space="0" w:color="auto"/>
            <w:bottom w:val="none" w:sz="0" w:space="0" w:color="auto"/>
            <w:right w:val="none" w:sz="0" w:space="0" w:color="auto"/>
          </w:divBdr>
        </w:div>
        <w:div w:id="1656256453">
          <w:marLeft w:val="0"/>
          <w:marRight w:val="0"/>
          <w:marTop w:val="0"/>
          <w:marBottom w:val="0"/>
          <w:divBdr>
            <w:top w:val="none" w:sz="0" w:space="0" w:color="auto"/>
            <w:left w:val="none" w:sz="0" w:space="0" w:color="auto"/>
            <w:bottom w:val="none" w:sz="0" w:space="0" w:color="auto"/>
            <w:right w:val="none" w:sz="0" w:space="0" w:color="auto"/>
          </w:divBdr>
        </w:div>
        <w:div w:id="1634015641">
          <w:marLeft w:val="0"/>
          <w:marRight w:val="0"/>
          <w:marTop w:val="0"/>
          <w:marBottom w:val="0"/>
          <w:divBdr>
            <w:top w:val="none" w:sz="0" w:space="0" w:color="auto"/>
            <w:left w:val="none" w:sz="0" w:space="0" w:color="auto"/>
            <w:bottom w:val="none" w:sz="0" w:space="0" w:color="auto"/>
            <w:right w:val="none" w:sz="0" w:space="0" w:color="auto"/>
          </w:divBdr>
        </w:div>
        <w:div w:id="80562968">
          <w:marLeft w:val="0"/>
          <w:marRight w:val="0"/>
          <w:marTop w:val="0"/>
          <w:marBottom w:val="0"/>
          <w:divBdr>
            <w:top w:val="none" w:sz="0" w:space="0" w:color="auto"/>
            <w:left w:val="none" w:sz="0" w:space="0" w:color="auto"/>
            <w:bottom w:val="none" w:sz="0" w:space="0" w:color="auto"/>
            <w:right w:val="none" w:sz="0" w:space="0" w:color="auto"/>
          </w:divBdr>
        </w:div>
        <w:div w:id="2073115318">
          <w:marLeft w:val="0"/>
          <w:marRight w:val="0"/>
          <w:marTop w:val="0"/>
          <w:marBottom w:val="0"/>
          <w:divBdr>
            <w:top w:val="none" w:sz="0" w:space="0" w:color="auto"/>
            <w:left w:val="none" w:sz="0" w:space="0" w:color="auto"/>
            <w:bottom w:val="none" w:sz="0" w:space="0" w:color="auto"/>
            <w:right w:val="none" w:sz="0" w:space="0" w:color="auto"/>
          </w:divBdr>
        </w:div>
        <w:div w:id="1686057322">
          <w:marLeft w:val="0"/>
          <w:marRight w:val="0"/>
          <w:marTop w:val="0"/>
          <w:marBottom w:val="0"/>
          <w:divBdr>
            <w:top w:val="none" w:sz="0" w:space="0" w:color="auto"/>
            <w:left w:val="none" w:sz="0" w:space="0" w:color="auto"/>
            <w:bottom w:val="none" w:sz="0" w:space="0" w:color="auto"/>
            <w:right w:val="none" w:sz="0" w:space="0" w:color="auto"/>
          </w:divBdr>
        </w:div>
        <w:div w:id="1142500978">
          <w:marLeft w:val="0"/>
          <w:marRight w:val="0"/>
          <w:marTop w:val="0"/>
          <w:marBottom w:val="0"/>
          <w:divBdr>
            <w:top w:val="none" w:sz="0" w:space="0" w:color="auto"/>
            <w:left w:val="none" w:sz="0" w:space="0" w:color="auto"/>
            <w:bottom w:val="none" w:sz="0" w:space="0" w:color="auto"/>
            <w:right w:val="none" w:sz="0" w:space="0" w:color="auto"/>
          </w:divBdr>
        </w:div>
        <w:div w:id="1529444282">
          <w:marLeft w:val="0"/>
          <w:marRight w:val="0"/>
          <w:marTop w:val="0"/>
          <w:marBottom w:val="0"/>
          <w:divBdr>
            <w:top w:val="none" w:sz="0" w:space="0" w:color="auto"/>
            <w:left w:val="none" w:sz="0" w:space="0" w:color="auto"/>
            <w:bottom w:val="none" w:sz="0" w:space="0" w:color="auto"/>
            <w:right w:val="none" w:sz="0" w:space="0" w:color="auto"/>
          </w:divBdr>
        </w:div>
        <w:div w:id="1098135918">
          <w:marLeft w:val="0"/>
          <w:marRight w:val="0"/>
          <w:marTop w:val="0"/>
          <w:marBottom w:val="0"/>
          <w:divBdr>
            <w:top w:val="none" w:sz="0" w:space="0" w:color="auto"/>
            <w:left w:val="none" w:sz="0" w:space="0" w:color="auto"/>
            <w:bottom w:val="none" w:sz="0" w:space="0" w:color="auto"/>
            <w:right w:val="none" w:sz="0" w:space="0" w:color="auto"/>
          </w:divBdr>
        </w:div>
      </w:divsChild>
    </w:div>
    <w:div w:id="1552959754">
      <w:bodyDiv w:val="1"/>
      <w:marLeft w:val="0"/>
      <w:marRight w:val="0"/>
      <w:marTop w:val="0"/>
      <w:marBottom w:val="0"/>
      <w:divBdr>
        <w:top w:val="none" w:sz="0" w:space="0" w:color="auto"/>
        <w:left w:val="none" w:sz="0" w:space="0" w:color="auto"/>
        <w:bottom w:val="none" w:sz="0" w:space="0" w:color="auto"/>
        <w:right w:val="none" w:sz="0" w:space="0" w:color="auto"/>
      </w:divBdr>
    </w:div>
    <w:div w:id="1553275435">
      <w:bodyDiv w:val="1"/>
      <w:marLeft w:val="0"/>
      <w:marRight w:val="0"/>
      <w:marTop w:val="0"/>
      <w:marBottom w:val="0"/>
      <w:divBdr>
        <w:top w:val="none" w:sz="0" w:space="0" w:color="auto"/>
        <w:left w:val="none" w:sz="0" w:space="0" w:color="auto"/>
        <w:bottom w:val="none" w:sz="0" w:space="0" w:color="auto"/>
        <w:right w:val="none" w:sz="0" w:space="0" w:color="auto"/>
      </w:divBdr>
    </w:div>
    <w:div w:id="1604995402">
      <w:bodyDiv w:val="1"/>
      <w:marLeft w:val="0"/>
      <w:marRight w:val="0"/>
      <w:marTop w:val="0"/>
      <w:marBottom w:val="0"/>
      <w:divBdr>
        <w:top w:val="none" w:sz="0" w:space="0" w:color="auto"/>
        <w:left w:val="none" w:sz="0" w:space="0" w:color="auto"/>
        <w:bottom w:val="none" w:sz="0" w:space="0" w:color="auto"/>
        <w:right w:val="none" w:sz="0" w:space="0" w:color="auto"/>
      </w:divBdr>
    </w:div>
    <w:div w:id="1611281405">
      <w:bodyDiv w:val="1"/>
      <w:marLeft w:val="0"/>
      <w:marRight w:val="0"/>
      <w:marTop w:val="0"/>
      <w:marBottom w:val="0"/>
      <w:divBdr>
        <w:top w:val="none" w:sz="0" w:space="0" w:color="auto"/>
        <w:left w:val="none" w:sz="0" w:space="0" w:color="auto"/>
        <w:bottom w:val="none" w:sz="0" w:space="0" w:color="auto"/>
        <w:right w:val="none" w:sz="0" w:space="0" w:color="auto"/>
      </w:divBdr>
    </w:div>
    <w:div w:id="1626421519">
      <w:bodyDiv w:val="1"/>
      <w:marLeft w:val="0"/>
      <w:marRight w:val="0"/>
      <w:marTop w:val="0"/>
      <w:marBottom w:val="0"/>
      <w:divBdr>
        <w:top w:val="none" w:sz="0" w:space="0" w:color="auto"/>
        <w:left w:val="none" w:sz="0" w:space="0" w:color="auto"/>
        <w:bottom w:val="none" w:sz="0" w:space="0" w:color="auto"/>
        <w:right w:val="none" w:sz="0" w:space="0" w:color="auto"/>
      </w:divBdr>
      <w:divsChild>
        <w:div w:id="1635982430">
          <w:marLeft w:val="75"/>
          <w:marRight w:val="75"/>
          <w:marTop w:val="0"/>
          <w:marBottom w:val="0"/>
          <w:divBdr>
            <w:top w:val="none" w:sz="0" w:space="0" w:color="auto"/>
            <w:left w:val="none" w:sz="0" w:space="0" w:color="auto"/>
            <w:bottom w:val="none" w:sz="0" w:space="0" w:color="auto"/>
            <w:right w:val="none" w:sz="0" w:space="0" w:color="auto"/>
          </w:divBdr>
        </w:div>
      </w:divsChild>
    </w:div>
    <w:div w:id="1646081564">
      <w:bodyDiv w:val="1"/>
      <w:marLeft w:val="0"/>
      <w:marRight w:val="0"/>
      <w:marTop w:val="0"/>
      <w:marBottom w:val="0"/>
      <w:divBdr>
        <w:top w:val="none" w:sz="0" w:space="0" w:color="auto"/>
        <w:left w:val="none" w:sz="0" w:space="0" w:color="auto"/>
        <w:bottom w:val="none" w:sz="0" w:space="0" w:color="auto"/>
        <w:right w:val="none" w:sz="0" w:space="0" w:color="auto"/>
      </w:divBdr>
    </w:div>
    <w:div w:id="1677918770">
      <w:bodyDiv w:val="1"/>
      <w:marLeft w:val="0"/>
      <w:marRight w:val="0"/>
      <w:marTop w:val="0"/>
      <w:marBottom w:val="0"/>
      <w:divBdr>
        <w:top w:val="none" w:sz="0" w:space="0" w:color="auto"/>
        <w:left w:val="none" w:sz="0" w:space="0" w:color="auto"/>
        <w:bottom w:val="none" w:sz="0" w:space="0" w:color="auto"/>
        <w:right w:val="none" w:sz="0" w:space="0" w:color="auto"/>
      </w:divBdr>
    </w:div>
    <w:div w:id="1696803659">
      <w:bodyDiv w:val="1"/>
      <w:marLeft w:val="0"/>
      <w:marRight w:val="0"/>
      <w:marTop w:val="0"/>
      <w:marBottom w:val="0"/>
      <w:divBdr>
        <w:top w:val="none" w:sz="0" w:space="0" w:color="auto"/>
        <w:left w:val="none" w:sz="0" w:space="0" w:color="auto"/>
        <w:bottom w:val="none" w:sz="0" w:space="0" w:color="auto"/>
        <w:right w:val="none" w:sz="0" w:space="0" w:color="auto"/>
      </w:divBdr>
    </w:div>
    <w:div w:id="1793554947">
      <w:bodyDiv w:val="1"/>
      <w:marLeft w:val="0"/>
      <w:marRight w:val="0"/>
      <w:marTop w:val="0"/>
      <w:marBottom w:val="0"/>
      <w:divBdr>
        <w:top w:val="none" w:sz="0" w:space="0" w:color="auto"/>
        <w:left w:val="none" w:sz="0" w:space="0" w:color="auto"/>
        <w:bottom w:val="none" w:sz="0" w:space="0" w:color="auto"/>
        <w:right w:val="none" w:sz="0" w:space="0" w:color="auto"/>
      </w:divBdr>
    </w:div>
    <w:div w:id="1799495024">
      <w:bodyDiv w:val="1"/>
      <w:marLeft w:val="0"/>
      <w:marRight w:val="0"/>
      <w:marTop w:val="0"/>
      <w:marBottom w:val="0"/>
      <w:divBdr>
        <w:top w:val="none" w:sz="0" w:space="0" w:color="auto"/>
        <w:left w:val="none" w:sz="0" w:space="0" w:color="auto"/>
        <w:bottom w:val="none" w:sz="0" w:space="0" w:color="auto"/>
        <w:right w:val="none" w:sz="0" w:space="0" w:color="auto"/>
      </w:divBdr>
      <w:divsChild>
        <w:div w:id="27413779">
          <w:marLeft w:val="0"/>
          <w:marRight w:val="0"/>
          <w:marTop w:val="0"/>
          <w:marBottom w:val="0"/>
          <w:divBdr>
            <w:top w:val="none" w:sz="0" w:space="0" w:color="auto"/>
            <w:left w:val="none" w:sz="0" w:space="0" w:color="auto"/>
            <w:bottom w:val="none" w:sz="0" w:space="0" w:color="auto"/>
            <w:right w:val="none" w:sz="0" w:space="0" w:color="auto"/>
          </w:divBdr>
        </w:div>
      </w:divsChild>
    </w:div>
    <w:div w:id="1825312992">
      <w:bodyDiv w:val="1"/>
      <w:marLeft w:val="0"/>
      <w:marRight w:val="0"/>
      <w:marTop w:val="0"/>
      <w:marBottom w:val="0"/>
      <w:divBdr>
        <w:top w:val="none" w:sz="0" w:space="0" w:color="auto"/>
        <w:left w:val="none" w:sz="0" w:space="0" w:color="auto"/>
        <w:bottom w:val="none" w:sz="0" w:space="0" w:color="auto"/>
        <w:right w:val="none" w:sz="0" w:space="0" w:color="auto"/>
      </w:divBdr>
      <w:divsChild>
        <w:div w:id="1721203054">
          <w:marLeft w:val="0"/>
          <w:marRight w:val="0"/>
          <w:marTop w:val="0"/>
          <w:marBottom w:val="0"/>
          <w:divBdr>
            <w:top w:val="none" w:sz="0" w:space="0" w:color="auto"/>
            <w:left w:val="none" w:sz="0" w:space="0" w:color="auto"/>
            <w:bottom w:val="none" w:sz="0" w:space="0" w:color="auto"/>
            <w:right w:val="none" w:sz="0" w:space="0" w:color="auto"/>
          </w:divBdr>
        </w:div>
        <w:div w:id="386615410">
          <w:marLeft w:val="0"/>
          <w:marRight w:val="0"/>
          <w:marTop w:val="0"/>
          <w:marBottom w:val="0"/>
          <w:divBdr>
            <w:top w:val="none" w:sz="0" w:space="0" w:color="auto"/>
            <w:left w:val="none" w:sz="0" w:space="0" w:color="auto"/>
            <w:bottom w:val="none" w:sz="0" w:space="0" w:color="auto"/>
            <w:right w:val="none" w:sz="0" w:space="0" w:color="auto"/>
          </w:divBdr>
        </w:div>
      </w:divsChild>
    </w:div>
    <w:div w:id="1871455590">
      <w:bodyDiv w:val="1"/>
      <w:marLeft w:val="0"/>
      <w:marRight w:val="0"/>
      <w:marTop w:val="0"/>
      <w:marBottom w:val="0"/>
      <w:divBdr>
        <w:top w:val="none" w:sz="0" w:space="0" w:color="auto"/>
        <w:left w:val="none" w:sz="0" w:space="0" w:color="auto"/>
        <w:bottom w:val="none" w:sz="0" w:space="0" w:color="auto"/>
        <w:right w:val="none" w:sz="0" w:space="0" w:color="auto"/>
      </w:divBdr>
      <w:divsChild>
        <w:div w:id="926423395">
          <w:marLeft w:val="0"/>
          <w:marRight w:val="0"/>
          <w:marTop w:val="0"/>
          <w:marBottom w:val="0"/>
          <w:divBdr>
            <w:top w:val="none" w:sz="0" w:space="0" w:color="auto"/>
            <w:left w:val="none" w:sz="0" w:space="0" w:color="auto"/>
            <w:bottom w:val="none" w:sz="0" w:space="0" w:color="auto"/>
            <w:right w:val="none" w:sz="0" w:space="0" w:color="auto"/>
          </w:divBdr>
        </w:div>
      </w:divsChild>
    </w:div>
    <w:div w:id="1878733711">
      <w:bodyDiv w:val="1"/>
      <w:marLeft w:val="0"/>
      <w:marRight w:val="0"/>
      <w:marTop w:val="0"/>
      <w:marBottom w:val="0"/>
      <w:divBdr>
        <w:top w:val="none" w:sz="0" w:space="0" w:color="auto"/>
        <w:left w:val="none" w:sz="0" w:space="0" w:color="auto"/>
        <w:bottom w:val="none" w:sz="0" w:space="0" w:color="auto"/>
        <w:right w:val="none" w:sz="0" w:space="0" w:color="auto"/>
      </w:divBdr>
    </w:div>
    <w:div w:id="1889031729">
      <w:bodyDiv w:val="1"/>
      <w:marLeft w:val="0"/>
      <w:marRight w:val="0"/>
      <w:marTop w:val="0"/>
      <w:marBottom w:val="0"/>
      <w:divBdr>
        <w:top w:val="none" w:sz="0" w:space="0" w:color="auto"/>
        <w:left w:val="none" w:sz="0" w:space="0" w:color="auto"/>
        <w:bottom w:val="none" w:sz="0" w:space="0" w:color="auto"/>
        <w:right w:val="none" w:sz="0" w:space="0" w:color="auto"/>
      </w:divBdr>
    </w:div>
    <w:div w:id="1915698224">
      <w:bodyDiv w:val="1"/>
      <w:marLeft w:val="0"/>
      <w:marRight w:val="0"/>
      <w:marTop w:val="0"/>
      <w:marBottom w:val="0"/>
      <w:divBdr>
        <w:top w:val="none" w:sz="0" w:space="0" w:color="auto"/>
        <w:left w:val="none" w:sz="0" w:space="0" w:color="auto"/>
        <w:bottom w:val="none" w:sz="0" w:space="0" w:color="auto"/>
        <w:right w:val="none" w:sz="0" w:space="0" w:color="auto"/>
      </w:divBdr>
    </w:div>
    <w:div w:id="1944995561">
      <w:bodyDiv w:val="1"/>
      <w:marLeft w:val="0"/>
      <w:marRight w:val="0"/>
      <w:marTop w:val="0"/>
      <w:marBottom w:val="0"/>
      <w:divBdr>
        <w:top w:val="none" w:sz="0" w:space="0" w:color="auto"/>
        <w:left w:val="none" w:sz="0" w:space="0" w:color="auto"/>
        <w:bottom w:val="none" w:sz="0" w:space="0" w:color="auto"/>
        <w:right w:val="none" w:sz="0" w:space="0" w:color="auto"/>
      </w:divBdr>
    </w:div>
    <w:div w:id="1955093448">
      <w:bodyDiv w:val="1"/>
      <w:marLeft w:val="0"/>
      <w:marRight w:val="0"/>
      <w:marTop w:val="0"/>
      <w:marBottom w:val="0"/>
      <w:divBdr>
        <w:top w:val="none" w:sz="0" w:space="0" w:color="auto"/>
        <w:left w:val="none" w:sz="0" w:space="0" w:color="auto"/>
        <w:bottom w:val="none" w:sz="0" w:space="0" w:color="auto"/>
        <w:right w:val="none" w:sz="0" w:space="0" w:color="auto"/>
      </w:divBdr>
    </w:div>
    <w:div w:id="1974367766">
      <w:bodyDiv w:val="1"/>
      <w:marLeft w:val="0"/>
      <w:marRight w:val="0"/>
      <w:marTop w:val="0"/>
      <w:marBottom w:val="0"/>
      <w:divBdr>
        <w:top w:val="none" w:sz="0" w:space="0" w:color="auto"/>
        <w:left w:val="none" w:sz="0" w:space="0" w:color="auto"/>
        <w:bottom w:val="none" w:sz="0" w:space="0" w:color="auto"/>
        <w:right w:val="none" w:sz="0" w:space="0" w:color="auto"/>
      </w:divBdr>
      <w:divsChild>
        <w:div w:id="1559048428">
          <w:marLeft w:val="0"/>
          <w:marRight w:val="0"/>
          <w:marTop w:val="0"/>
          <w:marBottom w:val="0"/>
          <w:divBdr>
            <w:top w:val="none" w:sz="0" w:space="0" w:color="auto"/>
            <w:left w:val="none" w:sz="0" w:space="0" w:color="auto"/>
            <w:bottom w:val="none" w:sz="0" w:space="0" w:color="auto"/>
            <w:right w:val="none" w:sz="0" w:space="0" w:color="auto"/>
          </w:divBdr>
        </w:div>
        <w:div w:id="1743677881">
          <w:marLeft w:val="0"/>
          <w:marRight w:val="0"/>
          <w:marTop w:val="0"/>
          <w:marBottom w:val="0"/>
          <w:divBdr>
            <w:top w:val="none" w:sz="0" w:space="0" w:color="auto"/>
            <w:left w:val="none" w:sz="0" w:space="0" w:color="auto"/>
            <w:bottom w:val="none" w:sz="0" w:space="0" w:color="auto"/>
            <w:right w:val="none" w:sz="0" w:space="0" w:color="auto"/>
          </w:divBdr>
        </w:div>
      </w:divsChild>
    </w:div>
    <w:div w:id="1979798377">
      <w:bodyDiv w:val="1"/>
      <w:marLeft w:val="0"/>
      <w:marRight w:val="0"/>
      <w:marTop w:val="0"/>
      <w:marBottom w:val="0"/>
      <w:divBdr>
        <w:top w:val="none" w:sz="0" w:space="0" w:color="auto"/>
        <w:left w:val="none" w:sz="0" w:space="0" w:color="auto"/>
        <w:bottom w:val="none" w:sz="0" w:space="0" w:color="auto"/>
        <w:right w:val="none" w:sz="0" w:space="0" w:color="auto"/>
      </w:divBdr>
    </w:div>
    <w:div w:id="2022315583">
      <w:bodyDiv w:val="1"/>
      <w:marLeft w:val="0"/>
      <w:marRight w:val="0"/>
      <w:marTop w:val="0"/>
      <w:marBottom w:val="0"/>
      <w:divBdr>
        <w:top w:val="none" w:sz="0" w:space="0" w:color="auto"/>
        <w:left w:val="none" w:sz="0" w:space="0" w:color="auto"/>
        <w:bottom w:val="none" w:sz="0" w:space="0" w:color="auto"/>
        <w:right w:val="none" w:sz="0" w:space="0" w:color="auto"/>
      </w:divBdr>
    </w:div>
    <w:div w:id="2034529028">
      <w:bodyDiv w:val="1"/>
      <w:marLeft w:val="0"/>
      <w:marRight w:val="0"/>
      <w:marTop w:val="0"/>
      <w:marBottom w:val="0"/>
      <w:divBdr>
        <w:top w:val="none" w:sz="0" w:space="0" w:color="auto"/>
        <w:left w:val="none" w:sz="0" w:space="0" w:color="auto"/>
        <w:bottom w:val="none" w:sz="0" w:space="0" w:color="auto"/>
        <w:right w:val="none" w:sz="0" w:space="0" w:color="auto"/>
      </w:divBdr>
    </w:div>
    <w:div w:id="2043165705">
      <w:bodyDiv w:val="1"/>
      <w:marLeft w:val="0"/>
      <w:marRight w:val="0"/>
      <w:marTop w:val="0"/>
      <w:marBottom w:val="0"/>
      <w:divBdr>
        <w:top w:val="none" w:sz="0" w:space="0" w:color="auto"/>
        <w:left w:val="none" w:sz="0" w:space="0" w:color="auto"/>
        <w:bottom w:val="none" w:sz="0" w:space="0" w:color="auto"/>
        <w:right w:val="none" w:sz="0" w:space="0" w:color="auto"/>
      </w:divBdr>
    </w:div>
    <w:div w:id="2049841523">
      <w:bodyDiv w:val="1"/>
      <w:marLeft w:val="0"/>
      <w:marRight w:val="0"/>
      <w:marTop w:val="0"/>
      <w:marBottom w:val="0"/>
      <w:divBdr>
        <w:top w:val="none" w:sz="0" w:space="0" w:color="auto"/>
        <w:left w:val="none" w:sz="0" w:space="0" w:color="auto"/>
        <w:bottom w:val="none" w:sz="0" w:space="0" w:color="auto"/>
        <w:right w:val="none" w:sz="0" w:space="0" w:color="auto"/>
      </w:divBdr>
    </w:div>
    <w:div w:id="2052920272">
      <w:bodyDiv w:val="1"/>
      <w:marLeft w:val="0"/>
      <w:marRight w:val="0"/>
      <w:marTop w:val="0"/>
      <w:marBottom w:val="0"/>
      <w:divBdr>
        <w:top w:val="none" w:sz="0" w:space="0" w:color="auto"/>
        <w:left w:val="none" w:sz="0" w:space="0" w:color="auto"/>
        <w:bottom w:val="none" w:sz="0" w:space="0" w:color="auto"/>
        <w:right w:val="none" w:sz="0" w:space="0" w:color="auto"/>
      </w:divBdr>
    </w:div>
    <w:div w:id="2080209205">
      <w:bodyDiv w:val="1"/>
      <w:marLeft w:val="0"/>
      <w:marRight w:val="0"/>
      <w:marTop w:val="0"/>
      <w:marBottom w:val="0"/>
      <w:divBdr>
        <w:top w:val="none" w:sz="0" w:space="0" w:color="auto"/>
        <w:left w:val="none" w:sz="0" w:space="0" w:color="auto"/>
        <w:bottom w:val="none" w:sz="0" w:space="0" w:color="auto"/>
        <w:right w:val="none" w:sz="0" w:space="0" w:color="auto"/>
      </w:divBdr>
    </w:div>
    <w:div w:id="2092727011">
      <w:bodyDiv w:val="1"/>
      <w:marLeft w:val="0"/>
      <w:marRight w:val="0"/>
      <w:marTop w:val="0"/>
      <w:marBottom w:val="0"/>
      <w:divBdr>
        <w:top w:val="none" w:sz="0" w:space="0" w:color="auto"/>
        <w:left w:val="none" w:sz="0" w:space="0" w:color="auto"/>
        <w:bottom w:val="none" w:sz="0" w:space="0" w:color="auto"/>
        <w:right w:val="none" w:sz="0" w:space="0" w:color="auto"/>
      </w:divBdr>
    </w:div>
    <w:div w:id="2101021377">
      <w:bodyDiv w:val="1"/>
      <w:marLeft w:val="0"/>
      <w:marRight w:val="0"/>
      <w:marTop w:val="0"/>
      <w:marBottom w:val="0"/>
      <w:divBdr>
        <w:top w:val="none" w:sz="0" w:space="0" w:color="auto"/>
        <w:left w:val="none" w:sz="0" w:space="0" w:color="auto"/>
        <w:bottom w:val="none" w:sz="0" w:space="0" w:color="auto"/>
        <w:right w:val="none" w:sz="0" w:space="0" w:color="auto"/>
      </w:divBdr>
    </w:div>
    <w:div w:id="211963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digitalcommons.pace.edu/pilr/vol17/iss1/4" TargetMode="External"/><Relationship Id="rId26" Type="http://schemas.openxmlformats.org/officeDocument/2006/relationships/hyperlink" Target="https://wipolex.wipo.int/en/treaties/textdetails/12633" TargetMode="External"/><Relationship Id="rId39" Type="http://schemas.openxmlformats.org/officeDocument/2006/relationships/hyperlink" Target="https://www.pkulaw.com/pfnl/a25051f3312b07f3a7127049f356b5aac32a66063c88cb76bdfb.html?keyword=%E6%B1%9F%E8%8B%8F%E5%B8%B8%E4%BD%B3%E9%87%91%E5%B3%B0%E5%8A%A8%E5%8A%9B%E6%9C%BA%E6%A2%B0%E6%9C%89%E9%99%90%E5%85%AC%E5%8F%B8%E4%B8%8E%E4%B8%8A%E6%B5%B7%E6%9F%B4%E6%B2%B9%E6%9C%BA%E8%82%A1%E4%BB%BD%E6%9C%89%E9%99%90%E5%85%AC%E5%8F%B8%E4%BE%B5%E7%8A%AF%E5%95%86%E6%A0%87%E6%9D%83%E7%BA%A0%E7%BA%B7%E5%86%8D%E5%AE%A1%E6%A1%88%20" TargetMode="External"/><Relationship Id="rId21" Type="http://schemas.openxmlformats.org/officeDocument/2006/relationships/hyperlink" Target="https://assets.hcch.net/docs/510bc238-7318-47ed-9ed5-e0972510d98b.pdf" TargetMode="External"/><Relationship Id="rId34" Type="http://schemas.openxmlformats.org/officeDocument/2006/relationships/hyperlink" Target="https://uncitral.un.org/sites/uncitral.un.org/files/media-documents/uncitral/en/19-09951_e_ebook.pdf" TargetMode="External"/><Relationship Id="rId42" Type="http://schemas.openxmlformats.org/officeDocument/2006/relationships/hyperlink" Target="https://iicl.law.pace.edu/cisg/case/china-june-2-2008" TargetMode="External"/><Relationship Id="rId47" Type="http://schemas.openxmlformats.org/officeDocument/2006/relationships/hyperlink" Target="https://ripl.law.uic.edu/news-stories/china-ip-blog-series-chinese-oem-trademark-infringement-liability-in-light-of-the-global-covid-19-crisis/" TargetMode="Externa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7.jpeg"/><Relationship Id="rId29" Type="http://schemas.openxmlformats.org/officeDocument/2006/relationships/hyperlink" Target="http://www.lawinfochina.com/display.aspx?lib=law&amp;id=7818&amp;EncodingName=big5" TargetMode="External"/><Relationship Id="rId11" Type="http://schemas.openxmlformats.org/officeDocument/2006/relationships/image" Target="media/image2.jpeg"/><Relationship Id="rId24" Type="http://schemas.openxmlformats.org/officeDocument/2006/relationships/hyperlink" Target="https://english.court.gov.cn/2021-10/19/content_37548525.htm" TargetMode="External"/><Relationship Id="rId32" Type="http://schemas.openxmlformats.org/officeDocument/2006/relationships/hyperlink" Target="https://assets.hcch.net/docs/0571d8ca-8b56-41a2-8443-4fe93e306c17.pdf" TargetMode="External"/><Relationship Id="rId37" Type="http://schemas.openxmlformats.org/officeDocument/2006/relationships/hyperlink" Target="https://iicl.law.pace.edu/cisg/case/germany-bger-bundesgerichtshof-federal-supreme-court-german-case-citations-do-not-ident-17" TargetMode="External"/><Relationship Id="rId40" Type="http://schemas.openxmlformats.org/officeDocument/2006/relationships/hyperlink" Target="https://law.justia.com/cases/federal/appellate-courts/F2/495/1265/255226/" TargetMode="External"/><Relationship Id="rId45" Type="http://schemas.openxmlformats.org/officeDocument/2006/relationships/hyperlink" Target="https://www.fx-gongzheng.com/news/html/m/1718.htm"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__.docx"/><Relationship Id="rId19" Type="http://schemas.openxmlformats.org/officeDocument/2006/relationships/hyperlink" Target="http://english.www.gov.cn/archive/lawsregulations/202012/31/content_WS5fedad98c6d0f72576943005.html" TargetMode="External"/><Relationship Id="rId31" Type="http://schemas.openxmlformats.org/officeDocument/2006/relationships/hyperlink" Target="https://ipc.court.gov.cn/zh-cn/news/view-387.html" TargetMode="External"/><Relationship Id="rId44" Type="http://schemas.openxmlformats.org/officeDocument/2006/relationships/hyperlink" Target="https://iicl.law.pace.edu/cisg/case/september-9-2009-translation-available"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hyperlink" Target="https://www.wto.org/english/thewto_e/minist_e/min01_e/mindecl_trips_e.htm" TargetMode="External"/><Relationship Id="rId27" Type="http://schemas.openxmlformats.org/officeDocument/2006/relationships/hyperlink" Target="https://www.unidroit.org/wp-content/uploads/2021/06/Unidroit-Principles-2016-English-bl.pdf" TargetMode="External"/><Relationship Id="rId30" Type="http://schemas.openxmlformats.org/officeDocument/2006/relationships/hyperlink" Target="https://wipolex.wipo.int/en/text/579989" TargetMode="External"/><Relationship Id="rId35" Type="http://schemas.openxmlformats.org/officeDocument/2006/relationships/hyperlink" Target="https://wenshu.court.gov.cn/website/wenshu/181107ANFZ0BXSK4/index.html?docId=b73cf859abe1475f99d4ab0200bdfe2c" TargetMode="External"/><Relationship Id="rId43" Type="http://schemas.openxmlformats.org/officeDocument/2006/relationships/hyperlink" Target="https://iicl.law.pace.edu/cisg/case/china-october-20-2008" TargetMode="External"/><Relationship Id="rId48" Type="http://schemas.openxmlformats.org/officeDocument/2006/relationships/hyperlink" Target="https://www.wipo.int/about-wipo/en/"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www.wipo.int/edocs/lexdocs/laws/en/cn/cn173en.pdf" TargetMode="External"/><Relationship Id="rId33" Type="http://schemas.openxmlformats.org/officeDocument/2006/relationships/hyperlink" Target="https://www.jus.uio.no/lm/unidroit.ulis.convention.1964/" TargetMode="External"/><Relationship Id="rId38" Type="http://schemas.openxmlformats.org/officeDocument/2006/relationships/hyperlink" Target="https://www.pkulaw.com/pfnl/a25051f3312b07f3f532e8ae485f7ee2ea859e7645ad32eebdfb.html?keyword=%E5%B9%BF%E5%B7%9E%E7%BB%BF%E8%89%B2%E7%9B%88%E5%BA%B7%E7%94%9F%E7%89%A9%E5%B7%A5%E7%A8%8B%E6%9C%89%E9%99%90%E5%85%AC%E5%8F%B8" TargetMode="External"/><Relationship Id="rId46" Type="http://schemas.openxmlformats.org/officeDocument/2006/relationships/hyperlink" Target="https://iicl.law.pace.edu/sites/default/files/cisg_files/schlechtriem.html" TargetMode="External"/><Relationship Id="rId20" Type="http://schemas.openxmlformats.org/officeDocument/2006/relationships/hyperlink" Target="https://wipolex.wipo.int/en/text/283854" TargetMode="External"/><Relationship Id="rId41" Type="http://schemas.openxmlformats.org/officeDocument/2006/relationships/hyperlink" Target="https://iicl.law.pace.edu/cisg/case/france-november-13-2002-cour-dappel-court-appeals-sa-h-ma-et-aktiengesellschaft-t-k-v-s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rinya.maff.go.jp/j/riyou/goho/kunibetu/chn/3-11chn-minpou.pdf" TargetMode="External"/><Relationship Id="rId28" Type="http://schemas.openxmlformats.org/officeDocument/2006/relationships/hyperlink" Target="https://assets.hcch.net/docs/5da3ed47-f54d-4c43-aaef-5eafc7c1f2a1.pdf" TargetMode="External"/><Relationship Id="rId36" Type="http://schemas.openxmlformats.org/officeDocument/2006/relationships/hyperlink" Target="https://iicl.law.pace.edu/cisg/case/germany-oberlandesgericht-hamburg-oberlandesgericht-olg-provincial-court-appeal-german-163"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uncitral.un.org/sites/uncitral.un.org/files/media-documents/uncitral/en/19-09951_e_ebook.pdf" TargetMode="External"/><Relationship Id="rId18" Type="http://schemas.openxmlformats.org/officeDocument/2006/relationships/hyperlink" Target="https://wipolex.wipo.int/en/treaties/textdetails/12633" TargetMode="External"/><Relationship Id="rId26" Type="http://schemas.openxmlformats.org/officeDocument/2006/relationships/hyperlink" Target="https://www.uncitral.org/clout/search.jspx?f=en%23cloutDocument.country-ref0_s%3AChina&amp;f=en%23cloutDocument.textTypes.textType_s%3ACISG%5C+%5C%281980%5C%29&amp;sortFacet=&amp;sortDir=" TargetMode="External"/><Relationship Id="rId21" Type="http://schemas.openxmlformats.org/officeDocument/2006/relationships/hyperlink" Target="https://wipolex.wipo.int/en/text/579989" TargetMode="External"/><Relationship Id="rId34" Type="http://schemas.openxmlformats.org/officeDocument/2006/relationships/hyperlink" Target="https://iicl.law.pace.edu/cisg/case/september-9-2009-translation-available" TargetMode="External"/><Relationship Id="rId7" Type="http://schemas.openxmlformats.org/officeDocument/2006/relationships/hyperlink" Target="https://www.jus.uio.no/lm/unidroit.ulis.convention.1964/" TargetMode="External"/><Relationship Id="rId12" Type="http://schemas.openxmlformats.org/officeDocument/2006/relationships/hyperlink" Target="https://assets.hcch.net/docs/0571d8ca-8b56-41a2-8443-4fe93e306c17.pdf" TargetMode="External"/><Relationship Id="rId17" Type="http://schemas.openxmlformats.org/officeDocument/2006/relationships/hyperlink" Target="https://www.wto.org/english/thewto_e/minist_e/min01_e/mindecl_trips_e.htm" TargetMode="External"/><Relationship Id="rId25" Type="http://schemas.openxmlformats.org/officeDocument/2006/relationships/hyperlink" Target="https://iicl.law.pace.edu/cisg/search/cases" TargetMode="External"/><Relationship Id="rId33" Type="http://schemas.openxmlformats.org/officeDocument/2006/relationships/hyperlink" Target="https://ipc.court.gov.cn/zh-cn/news/view-387.html" TargetMode="External"/><Relationship Id="rId2" Type="http://schemas.openxmlformats.org/officeDocument/2006/relationships/hyperlink" Target="https://iicl.law.pace.edu/sites/default/files/cisg_files/schlechtriem.html" TargetMode="External"/><Relationship Id="rId16" Type="http://schemas.openxmlformats.org/officeDocument/2006/relationships/hyperlink" Target="https://www.wto.org/english/docs_e/legal_e/trips_e.htm" TargetMode="External"/><Relationship Id="rId20" Type="http://schemas.openxmlformats.org/officeDocument/2006/relationships/hyperlink" Target="https://uncitral.un.org/sites/uncitral.un.org/files/media-documents/uncitral/en/19-09951_e_ebook.pdf" TargetMode="External"/><Relationship Id="rId29" Type="http://schemas.openxmlformats.org/officeDocument/2006/relationships/hyperlink" Target="https://english.court.gov.cn/2021-10/19/content_37548525.htm" TargetMode="External"/><Relationship Id="rId1" Type="http://schemas.openxmlformats.org/officeDocument/2006/relationships/hyperlink" Target="https://uncitral.un.org/sites/uncitral.un.org/files/media-documents/uncitral/en/19-09951_e_ebook.pdf" TargetMode="External"/><Relationship Id="rId6" Type="http://schemas.openxmlformats.org/officeDocument/2006/relationships/hyperlink" Target="https://www.jus.uio.no/lm/unidroit.ulis.convention.1964/" TargetMode="External"/><Relationship Id="rId11" Type="http://schemas.openxmlformats.org/officeDocument/2006/relationships/hyperlink" Target="https://www.unidroit.org/wp-content/uploads/2021/06/Unidroit-Principles-2016-English-bl.pdf" TargetMode="External"/><Relationship Id="rId24" Type="http://schemas.openxmlformats.org/officeDocument/2006/relationships/hyperlink" Target="https://english.court.gov.cn/2021-10/19/content_37548525.htm" TargetMode="External"/><Relationship Id="rId32" Type="http://schemas.openxmlformats.org/officeDocument/2006/relationships/hyperlink" Target="https://wipolex.wipo.int/en/text/579989" TargetMode="External"/><Relationship Id="rId37" Type="http://schemas.openxmlformats.org/officeDocument/2006/relationships/hyperlink" Target="https://iicl.law.pace.edu/cisg/case/china-october-20-2008" TargetMode="External"/><Relationship Id="rId5" Type="http://schemas.openxmlformats.org/officeDocument/2006/relationships/hyperlink" Target="https://www.jus.uio.no/lm/unidroit.ulis.convention.1964/" TargetMode="External"/><Relationship Id="rId15" Type="http://schemas.openxmlformats.org/officeDocument/2006/relationships/hyperlink" Target="https://uncitral.un.org/sites/uncitral.un.org/files/media-documents/uncitral/en/cisg_digest_2016.pdf" TargetMode="External"/><Relationship Id="rId23" Type="http://schemas.openxmlformats.org/officeDocument/2006/relationships/hyperlink" Target="https://www.wipo.int/edocs/lexdocs/laws/en/cn/cn173en.pdf" TargetMode="External"/><Relationship Id="rId28" Type="http://schemas.openxmlformats.org/officeDocument/2006/relationships/hyperlink" Target="http://www.cietac.org/Uploads/202201/61e66ee65db8d.pdf" TargetMode="External"/><Relationship Id="rId36" Type="http://schemas.openxmlformats.org/officeDocument/2006/relationships/hyperlink" Target="https://iicl.law.pace.edu/cisg/case/china-june-2-2008" TargetMode="External"/><Relationship Id="rId10" Type="http://schemas.openxmlformats.org/officeDocument/2006/relationships/hyperlink" Target="https://assets.hcch.net/docs/510bc238-7318-47ed-9ed5-e0972510d98b.pdf" TargetMode="External"/><Relationship Id="rId19" Type="http://schemas.openxmlformats.org/officeDocument/2006/relationships/hyperlink" Target="https://digitalcommons.pace.edu/pilr/vol17/iss1/4" TargetMode="External"/><Relationship Id="rId31" Type="http://schemas.openxmlformats.org/officeDocument/2006/relationships/hyperlink" Target="https://wipolex.wipo.int/en/text/579989" TargetMode="External"/><Relationship Id="rId4" Type="http://schemas.openxmlformats.org/officeDocument/2006/relationships/hyperlink" Target="https://www.wipo.int/about-wipo/en/" TargetMode="External"/><Relationship Id="rId9" Type="http://schemas.openxmlformats.org/officeDocument/2006/relationships/hyperlink" Target="https://assets.hcch.net/docs/5da3ed47-f54d-4c43-aaef-5eafc7c1f2a1.pdf" TargetMode="External"/><Relationship Id="rId14" Type="http://schemas.openxmlformats.org/officeDocument/2006/relationships/hyperlink" Target="https://iicl.law.pace.edu/cisg/case/france-november-13-2002-cour-dappel-court-appeals-sa-h-ma-et-aktiengesellschaft-t-k-v-sa" TargetMode="External"/><Relationship Id="rId22" Type="http://schemas.openxmlformats.org/officeDocument/2006/relationships/hyperlink" Target="http://english.www.gov.cn/archive/lawsregulations/202012/31/content_WS5fedad98c6d0f72576943005.html" TargetMode="External"/><Relationship Id="rId27" Type="http://schemas.openxmlformats.org/officeDocument/2006/relationships/hyperlink" Target="http://www.cietac.org/index.php?m=Page&amp;a=index&amp;id=506" TargetMode="External"/><Relationship Id="rId30" Type="http://schemas.openxmlformats.org/officeDocument/2006/relationships/hyperlink" Target="https://ripl.law.uic.edu/news-stories/china-ip-blog-series-chinese-oem-trademark-infringement-liability-in-light-of-the-global-covid-19-crisis/" TargetMode="External"/><Relationship Id="rId35" Type="http://schemas.openxmlformats.org/officeDocument/2006/relationships/hyperlink" Target="http://www.lawinfochina.com/display.aspx?lib=law&amp;id=7818&amp;EncodingName=big5" TargetMode="External"/><Relationship Id="rId8" Type="http://schemas.openxmlformats.org/officeDocument/2006/relationships/hyperlink" Target="https://assets.hcch.net/docs/510bc238-7318-47ed-9ed5-e0972510d98b.pdf" TargetMode="External"/><Relationship Id="rId3" Type="http://schemas.openxmlformats.org/officeDocument/2006/relationships/hyperlink" Target="https://wipolex.wipo.int/en/text/28385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标题排序" Version="2003"/>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C206931-1C4C-4559-AB5E-A84DC491E0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97</Pages>
  <Words>20018</Words>
  <Characters>114106</Characters>
  <Application>Microsoft Office Word</Application>
  <DocSecurity>0</DocSecurity>
  <Lines>950</Lines>
  <Paragraphs>267</Paragraphs>
  <ScaleCrop>false</ScaleCrop>
  <HeadingPairs>
    <vt:vector size="4" baseType="variant">
      <vt:variant>
        <vt:lpstr>Titel</vt:lpstr>
      </vt:variant>
      <vt:variant>
        <vt:i4>1</vt:i4>
      </vt:variant>
      <vt:variant>
        <vt:lpstr>Überschriften</vt:lpstr>
      </vt:variant>
      <vt:variant>
        <vt:i4>25</vt:i4>
      </vt:variant>
    </vt:vector>
  </HeadingPairs>
  <TitlesOfParts>
    <vt:vector size="26" baseType="lpstr">
      <vt:lpstr/>
      <vt:lpstr/>
      <vt:lpstr>LIST OF ABBREVIATIONS</vt:lpstr>
      <vt:lpstr>INTRODUCTION</vt:lpstr>
      <vt:lpstr>CHAPTER 1. Legislative process of intellectual property rights protection in the</vt:lpstr>
      <vt:lpstr>    §1. Introduction to the history of the uniform law in the field of international</vt:lpstr>
      <vt:lpstr>    § 2. Interpretation of Article 42 of the CISG</vt:lpstr>
      <vt:lpstr>        § 2.1. Wording of Article 42 of the CISG</vt:lpstr>
      <vt:lpstr>        § 2.2. The seller’s and the buyer’s knowledge</vt:lpstr>
      <vt:lpstr>        § 2.3. Relevant time</vt:lpstr>
      <vt:lpstr/>
      <vt:lpstr/>
      <vt:lpstr>CHAPTER 2. Current issues regarding the IP-related of the CISG</vt:lpstr>
      <vt:lpstr>    § 1. Parallel import</vt:lpstr>
      <vt:lpstr>        § 1.1. Doctrine of exhaustion of rights</vt:lpstr>
      <vt:lpstr>        § 1.2 Seller’s obligations in parallel import</vt:lpstr>
      <vt:lpstr>    § 2. Original equipment manufacturer</vt:lpstr>
      <vt:lpstr>        § 2.1. Contracts for goods to be manufactured</vt:lpstr>
      <vt:lpstr>        § 2.2. OEM-related IPR infringement</vt:lpstr>
      <vt:lpstr>CHAPTER 3. Practice of IP-related provisions of the CISG in China</vt:lpstr>
      <vt:lpstr>    § 1. Comparison of the IP-related provisions of the CISG and Chinese law</vt:lpstr>
      <vt:lpstr>    § 2. Current Issues regarding the IP-related Provisions of the CISG in China</vt:lpstr>
      <vt:lpstr>        § 2.1. Applicability of CISG regarding the IP-related provisions in China</vt:lpstr>
      <vt:lpstr>        § 2.2. Interpretations of CISG regarding the IP-related provisions in China</vt:lpstr>
      <vt:lpstr>        § 2.3. The Imperfection of the Judgement Documents</vt:lpstr>
      <vt:lpstr>    § 3. Suggestions for improving the implementation of the IP-related provisions o</vt:lpstr>
    </vt:vector>
  </TitlesOfParts>
  <Company/>
  <LinksUpToDate>false</LinksUpToDate>
  <CharactersWithSpaces>133857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Цзян Вэнь</dc:creator>
  <cp:lastModifiedBy>Цзян Вэнь</cp:lastModifiedBy>
  <cp:revision>4</cp:revision>
  <cp:lastPrinted>2022-05-13T01:59:00Z</cp:lastPrinted>
  <dcterms:created xsi:type="dcterms:W3CDTF">2022-05-13T01:59:00Z</dcterms:created>
  <dcterms:modified xsi:type="dcterms:W3CDTF">2022-05-13T02:14:00Z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