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03" w:rsidRPr="001D6C28" w:rsidRDefault="00F3641B" w:rsidP="00121F03">
      <w:pPr>
        <w:ind w:left="-360"/>
        <w:jc w:val="center"/>
      </w:pPr>
      <w:r w:rsidRPr="00810112">
        <w:rPr>
          <w:rFonts w:ascii="Arial" w:hAnsi="Arial"/>
          <w:b/>
          <w:spacing w:val="-3"/>
          <w:szCs w:val="24"/>
          <w:lang w:val="en-GB"/>
        </w:rPr>
        <w:tab/>
      </w:r>
      <w:r w:rsidR="00A126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6629400" cy="0"/>
                <wp:effectExtent l="6985" t="6985" r="1206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27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4pt" to="48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W9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"/>
            </w:pict>
          </mc:Fallback>
        </mc:AlternateContent>
      </w:r>
      <w:r w:rsidR="00E52CDC">
        <w:rPr>
          <w:noProof/>
          <w:lang w:val="ru-RU" w:eastAsia="ru-RU"/>
        </w:rPr>
        <w:drawing>
          <wp:inline distT="0" distB="0" distL="0" distR="0">
            <wp:extent cx="2171700" cy="685800"/>
            <wp:effectExtent l="19050" t="0" r="0" b="0"/>
            <wp:docPr id="1" name="Рисунок 1" descr="Cbonds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bonds_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03" w:rsidRPr="005E3B49" w:rsidRDefault="00121F03" w:rsidP="00121F03"/>
    <w:p w:rsidR="00121F03" w:rsidRPr="00121F03" w:rsidRDefault="00121F03" w:rsidP="00121F03">
      <w:pPr>
        <w:ind w:right="-142"/>
        <w:jc w:val="center"/>
        <w:rPr>
          <w:sz w:val="20"/>
          <w:lang w:val="ru-RU"/>
        </w:rPr>
      </w:pPr>
      <w:r w:rsidRPr="00121F03">
        <w:rPr>
          <w:sz w:val="20"/>
          <w:lang w:val="ru-RU"/>
        </w:rPr>
        <w:t>194044, Санкт-Петербург, Пиро</w:t>
      </w:r>
      <w:r>
        <w:rPr>
          <w:sz w:val="20"/>
          <w:lang w:val="ru-RU"/>
        </w:rPr>
        <w:t>говская наб., д.21 БЦ «Нобель»</w:t>
      </w:r>
    </w:p>
    <w:p w:rsidR="00121F03" w:rsidRDefault="00121F03" w:rsidP="00121F03">
      <w:pPr>
        <w:tabs>
          <w:tab w:val="left" w:pos="3060"/>
          <w:tab w:val="left" w:pos="3420"/>
        </w:tabs>
        <w:ind w:right="-142"/>
        <w:jc w:val="center"/>
        <w:rPr>
          <w:b/>
          <w:sz w:val="20"/>
        </w:rPr>
      </w:pPr>
      <w:r w:rsidRPr="00DD3B38">
        <w:rPr>
          <w:b/>
          <w:sz w:val="20"/>
          <w:lang w:val="ru-RU"/>
        </w:rPr>
        <w:t xml:space="preserve">   </w:t>
      </w:r>
      <w:r w:rsidRPr="00121F03">
        <w:rPr>
          <w:b/>
          <w:sz w:val="20"/>
          <w:lang w:val="ru-RU"/>
        </w:rPr>
        <w:t>тел. +7(812)336-97-21</w:t>
      </w:r>
      <w:r w:rsidRPr="00121F03">
        <w:rPr>
          <w:b/>
          <w:sz w:val="20"/>
          <w:lang w:val="ru-RU"/>
        </w:rPr>
        <w:tab/>
      </w:r>
      <w:r w:rsidRPr="00121F03">
        <w:rPr>
          <w:b/>
          <w:sz w:val="20"/>
          <w:lang w:val="ru-RU"/>
        </w:rPr>
        <w:tab/>
      </w:r>
      <w:r>
        <w:rPr>
          <w:b/>
          <w:sz w:val="20"/>
        </w:rPr>
        <w:t xml:space="preserve">      </w:t>
      </w:r>
      <w:r w:rsidRPr="00BD5791">
        <w:rPr>
          <w:b/>
          <w:sz w:val="20"/>
        </w:rPr>
        <w:t>www</w:t>
      </w:r>
      <w:r w:rsidRPr="00121F03">
        <w:rPr>
          <w:b/>
          <w:sz w:val="20"/>
          <w:lang w:val="ru-RU"/>
        </w:rPr>
        <w:t>.</w:t>
      </w:r>
      <w:r w:rsidRPr="00BD5791">
        <w:rPr>
          <w:b/>
          <w:sz w:val="20"/>
        </w:rPr>
        <w:t>cbonds</w:t>
      </w:r>
      <w:r w:rsidRPr="00121F03">
        <w:rPr>
          <w:b/>
          <w:sz w:val="20"/>
          <w:lang w:val="ru-RU"/>
        </w:rPr>
        <w:t>.</w:t>
      </w:r>
      <w:r>
        <w:rPr>
          <w:b/>
          <w:sz w:val="20"/>
        </w:rPr>
        <w:t>ru</w:t>
      </w:r>
    </w:p>
    <w:p w:rsidR="00121F03" w:rsidRPr="00121F03" w:rsidRDefault="00121F03" w:rsidP="00121F03">
      <w:pPr>
        <w:jc w:val="both"/>
        <w:rPr>
          <w:sz w:val="22"/>
          <w:szCs w:val="22"/>
          <w:lang w:val="ru-RU"/>
        </w:rPr>
      </w:pPr>
    </w:p>
    <w:p w:rsidR="0060395E" w:rsidRDefault="00A126AE" w:rsidP="00D26B45">
      <w:pPr>
        <w:jc w:val="both"/>
        <w:rPr>
          <w:rFonts w:ascii="Arial" w:hAnsi="Arial"/>
          <w:b/>
          <w:spacing w:val="-3"/>
          <w:szCs w:val="24"/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6629400" cy="0"/>
                <wp:effectExtent l="6985" t="9525" r="1206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12E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75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"/>
            </w:pict>
          </mc:Fallback>
        </mc:AlternateContent>
      </w:r>
    </w:p>
    <w:p w:rsidR="00D26B45" w:rsidRPr="00C3507B" w:rsidRDefault="00D26B45" w:rsidP="00D26B45">
      <w:pPr>
        <w:jc w:val="both"/>
        <w:rPr>
          <w:rFonts w:ascii="Arial" w:hAnsi="Arial"/>
          <w:b/>
          <w:spacing w:val="-3"/>
          <w:szCs w:val="24"/>
          <w:lang w:val="ru-RU"/>
        </w:rPr>
      </w:pPr>
    </w:p>
    <w:p w:rsidR="00641D29" w:rsidRDefault="007772D3" w:rsidP="0060395E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 w:rsidRPr="00C3507B">
        <w:rPr>
          <w:rFonts w:ascii="Times New Roman" w:hAnsi="Times New Roman"/>
          <w:b/>
          <w:spacing w:val="-3"/>
          <w:sz w:val="28"/>
          <w:szCs w:val="28"/>
          <w:lang w:val="ru-RU"/>
        </w:rPr>
        <w:t>Рецензи</w:t>
      </w:r>
      <w:bookmarkStart w:id="0" w:name="_GoBack"/>
      <w:r w:rsidRPr="00C3507B">
        <w:rPr>
          <w:rFonts w:ascii="Times New Roman" w:hAnsi="Times New Roman"/>
          <w:b/>
          <w:spacing w:val="-3"/>
          <w:sz w:val="28"/>
          <w:szCs w:val="28"/>
          <w:lang w:val="ru-RU"/>
        </w:rPr>
        <w:t>я</w:t>
      </w:r>
      <w:bookmarkEnd w:id="0"/>
    </w:p>
    <w:p w:rsidR="0060395E" w:rsidRPr="0060395E" w:rsidRDefault="0060395E" w:rsidP="0060395E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772D3" w:rsidRPr="00D42E6A" w:rsidTr="007772D3">
        <w:tc>
          <w:tcPr>
            <w:tcW w:w="1702" w:type="dxa"/>
          </w:tcPr>
          <w:p w:rsidR="007772D3" w:rsidRPr="00B1491F" w:rsidRDefault="007772D3" w:rsidP="00E62F3C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</w:tc>
        <w:tc>
          <w:tcPr>
            <w:tcW w:w="8646" w:type="dxa"/>
          </w:tcPr>
          <w:p w:rsidR="00E62F3C" w:rsidRPr="00E62F3C" w:rsidRDefault="00DD3B38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DD3B38">
              <w:rPr>
                <w:rFonts w:ascii="Times New Roman" w:hAnsi="Times New Roman"/>
                <w:spacing w:val="-3"/>
                <w:szCs w:val="24"/>
                <w:lang w:val="ru-RU"/>
              </w:rPr>
              <w:t>080100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- Экономика</w:t>
            </w:r>
          </w:p>
        </w:tc>
      </w:tr>
      <w:tr w:rsidR="007772D3" w:rsidRPr="00D42E6A" w:rsidTr="007772D3">
        <w:tc>
          <w:tcPr>
            <w:tcW w:w="1702" w:type="dxa"/>
          </w:tcPr>
          <w:p w:rsidR="007772D3" w:rsidRPr="00DF7677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</w:tc>
        <w:tc>
          <w:tcPr>
            <w:tcW w:w="8646" w:type="dxa"/>
          </w:tcPr>
          <w:p w:rsidR="007772D3" w:rsidRPr="00D26B45" w:rsidRDefault="00D26B45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Рухлова Наталья Алексеевна</w:t>
            </w:r>
          </w:p>
        </w:tc>
      </w:tr>
      <w:tr w:rsidR="007772D3" w:rsidRPr="00C3507B" w:rsidTr="007772D3">
        <w:tc>
          <w:tcPr>
            <w:tcW w:w="1702" w:type="dxa"/>
          </w:tcPr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D26B45" w:rsidRPr="00E62F3C" w:rsidRDefault="00D26B45" w:rsidP="00D26B45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Использование дюрации и модифицированной дюрации как меры риска</w:t>
            </w:r>
          </w:p>
          <w:p w:rsidR="007772D3" w:rsidRPr="00E62F3C" w:rsidRDefault="007772D3" w:rsidP="00D26B45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</w:tbl>
    <w:p w:rsidR="00647BFD" w:rsidRPr="00B27256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E62F3C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D32028" w:rsidRPr="00B1491F" w:rsidTr="00422E95">
        <w:trPr>
          <w:trHeight w:val="1091"/>
        </w:trPr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 w:rsidR="001302B6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D32028" w:rsidRPr="00B1491F" w:rsidRDefault="00422E95" w:rsidP="00B1491F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="00755B16"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="00D32028"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 w:rsidR="00713E40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 w:rsid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 w:rsidR="00230C01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)</w:t>
            </w:r>
          </w:p>
          <w:p w:rsidR="00D32028" w:rsidRPr="00B1491F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F7677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</w:rPr>
            </w:pPr>
            <w:r w:rsidRPr="00DF767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Структура и логика </w:t>
            </w:r>
            <w:r w:rsidR="007772D3"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D32028" w:rsidRPr="007772D3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 w:rsid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боснование структуры работы, последовательность и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четкие формулировки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названий разделов, глав, параграфов, соблюдение взаимосвязи между частями работы)</w:t>
            </w:r>
          </w:p>
          <w:p w:rsidR="00D32028" w:rsidRPr="00B1491F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60395E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60395E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60395E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60395E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422E95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 w:rsidR="00422E95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D32028" w:rsidRPr="00844B81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полнота раскрытия темы, степень реализации заявленных целей и задач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 w:rsidR="00D3202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D32028" w:rsidRPr="00DF7677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DF767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D32028" w:rsidRPr="00844B81" w:rsidTr="00D32028">
        <w:tc>
          <w:tcPr>
            <w:tcW w:w="4073" w:type="dxa"/>
          </w:tcPr>
          <w:p w:rsidR="00D32028" w:rsidRPr="00844B81" w:rsidRDefault="00D32028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использованных в </w:t>
            </w:r>
            <w:r w:rsidR="00DF7677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работе литературы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D32028" w:rsidRPr="00DF7677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DF767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D32028" w:rsidRPr="00BD4E90" w:rsidTr="00D32028">
        <w:tc>
          <w:tcPr>
            <w:tcW w:w="4073" w:type="dxa"/>
          </w:tcPr>
          <w:p w:rsidR="00E52AAB" w:rsidRDefault="00E52AAB" w:rsidP="007772D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="00D32028"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D32028" w:rsidRPr="00BD4E90" w:rsidRDefault="00E52AAB" w:rsidP="00755B16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</w:t>
            </w:r>
            <w:r w:rsidR="000C2E61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ясность изложения каждого вопроса)</w:t>
            </w:r>
          </w:p>
        </w:tc>
        <w:tc>
          <w:tcPr>
            <w:tcW w:w="1587" w:type="dxa"/>
          </w:tcPr>
          <w:p w:rsidR="00D32028" w:rsidRPr="00DF7677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DF767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  <w:tr w:rsidR="00D32028" w:rsidRPr="00AF718C" w:rsidTr="00D32028">
        <w:tc>
          <w:tcPr>
            <w:tcW w:w="4073" w:type="dxa"/>
          </w:tcPr>
          <w:p w:rsidR="000C2E61" w:rsidRDefault="00D32028" w:rsidP="000D087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 w:rsidR="001302B6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D32028" w:rsidRPr="00D46CFA" w:rsidRDefault="000C2E61" w:rsidP="00952DD8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ями, предъявляемыми к оформлению </w:t>
            </w:r>
            <w:r w:rsidR="000D087C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ВКР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: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отдельных элементов текста/абзацев, заголовков, подзаголовков, внутренних заголовков, формул,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D32028" w:rsidRPr="00DF7677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DF7677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2</w:t>
            </w:r>
          </w:p>
        </w:tc>
      </w:tr>
    </w:tbl>
    <w:p w:rsidR="00647BFD" w:rsidRPr="00755B16" w:rsidRDefault="00870198" w:rsidP="00647BFD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lastRenderedPageBreak/>
        <w:t xml:space="preserve">Каждый пункт оценивается по следующей шкале (в соответствии): «5» - </w:t>
      </w:r>
      <w:r w:rsidR="00DF2E5A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соответствует всем требованиям; «4»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 основном соответствует требованиям; «3» - много требований в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не выполнены; «2»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ВКР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не соответствует требованиям.</w:t>
      </w:r>
    </w:p>
    <w:p w:rsid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0198" w:rsidRP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 w:rsidRPr="00870198"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</w:p>
    <w:p w:rsidR="004217B7" w:rsidRPr="00AF718C" w:rsidRDefault="004217B7" w:rsidP="00EF5BAA">
      <w:pPr>
        <w:tabs>
          <w:tab w:val="left" w:pos="2592"/>
        </w:tabs>
        <w:ind w:firstLine="851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3D0B15" w:rsidRDefault="00EF5BAA" w:rsidP="00EF5BAA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Выпускная квалификационная работа </w:t>
      </w:r>
      <w:r w:rsidR="00D26B45">
        <w:rPr>
          <w:rFonts w:ascii="Times New Roman" w:hAnsi="Times New Roman"/>
          <w:szCs w:val="24"/>
          <w:lang w:val="ru-RU"/>
        </w:rPr>
        <w:t>Рухловой Н.А.</w:t>
      </w:r>
      <w:r>
        <w:rPr>
          <w:rFonts w:ascii="Times New Roman" w:hAnsi="Times New Roman"/>
          <w:szCs w:val="24"/>
          <w:lang w:val="ru-RU"/>
        </w:rPr>
        <w:t xml:space="preserve"> выполнена на актуальную на сегодняшний день тему</w:t>
      </w:r>
      <w:r w:rsidR="003D0B15">
        <w:rPr>
          <w:rFonts w:ascii="Times New Roman" w:hAnsi="Times New Roman"/>
          <w:szCs w:val="24"/>
          <w:lang w:val="ru-RU"/>
        </w:rPr>
        <w:t>. В период экономической нестабильности, наблюдаемой сейчас в России, происходит рост волатильности на рынке капитала, в том числе на рынке инструментов с фиксированной доходностью. В этой связи выбор показателей для оценки рисков играет важную роль для существующих и потенциальных инвесторов в данный сегмент рынка ценных бумаг.</w:t>
      </w:r>
    </w:p>
    <w:p w:rsidR="00356323" w:rsidRDefault="002D4689" w:rsidP="002D4689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Автором обработан релевантный теоретический материал, который напрямую относится к проблематике </w:t>
      </w:r>
      <w:r w:rsidR="007920AC">
        <w:rPr>
          <w:rFonts w:ascii="Times New Roman" w:hAnsi="Times New Roman"/>
          <w:szCs w:val="24"/>
          <w:lang w:val="ru-RU"/>
        </w:rPr>
        <w:t>оценки рисков инвестирования в облигации</w:t>
      </w:r>
      <w:r w:rsidR="00356323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Выпускная квалификационная работа написана научным стилем изложения. Работа имеет четкую структуру.</w:t>
      </w:r>
      <w:r w:rsidR="00356323">
        <w:rPr>
          <w:rFonts w:ascii="Times New Roman" w:hAnsi="Times New Roman"/>
          <w:szCs w:val="24"/>
          <w:lang w:val="ru-RU"/>
        </w:rPr>
        <w:t xml:space="preserve"> </w:t>
      </w:r>
    </w:p>
    <w:p w:rsidR="007920AC" w:rsidRDefault="00356323" w:rsidP="002D4689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первой главе автор подробно описывает теоретические основы </w:t>
      </w:r>
      <w:r w:rsidR="007920AC">
        <w:rPr>
          <w:rFonts w:ascii="Times New Roman" w:hAnsi="Times New Roman"/>
          <w:szCs w:val="24"/>
          <w:lang w:val="ru-RU"/>
        </w:rPr>
        <w:t xml:space="preserve">функционирования рынка облигаций, классифицирует облигации, а также подробно останавливается на рисках как эмитента, так и инвестора, связанных с </w:t>
      </w:r>
      <w:r w:rsidR="00E263B0">
        <w:rPr>
          <w:rFonts w:ascii="Times New Roman" w:hAnsi="Times New Roman"/>
          <w:szCs w:val="24"/>
          <w:lang w:val="ru-RU"/>
        </w:rPr>
        <w:t xml:space="preserve">продажей и владением данным видом инструментов. </w:t>
      </w:r>
    </w:p>
    <w:p w:rsidR="00356323" w:rsidRDefault="00356323" w:rsidP="002D4689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 второй главе автор </w:t>
      </w:r>
      <w:r w:rsidR="007920AC">
        <w:rPr>
          <w:rFonts w:ascii="Times New Roman" w:hAnsi="Times New Roman"/>
          <w:szCs w:val="24"/>
          <w:lang w:val="ru-RU"/>
        </w:rPr>
        <w:t>рассматривает показатель дюрации как меру риска, а также анализирует факторы, влияющие на показатель дюрации. Расчет дюрации выполнен для большого массива данных</w:t>
      </w:r>
      <w:r w:rsidR="007C37C7">
        <w:rPr>
          <w:rFonts w:ascii="Times New Roman" w:hAnsi="Times New Roman"/>
          <w:szCs w:val="24"/>
          <w:lang w:val="ru-RU"/>
        </w:rPr>
        <w:t xml:space="preserve"> – облигаций нефтегазового сектора</w:t>
      </w:r>
      <w:r w:rsidR="00E263B0">
        <w:rPr>
          <w:rFonts w:ascii="Times New Roman" w:hAnsi="Times New Roman"/>
          <w:szCs w:val="24"/>
          <w:lang w:val="ru-RU"/>
        </w:rPr>
        <w:t xml:space="preserve"> эмитентов 56-и стран</w:t>
      </w:r>
      <w:r w:rsidR="007C37C7">
        <w:rPr>
          <w:rFonts w:ascii="Times New Roman" w:hAnsi="Times New Roman"/>
          <w:szCs w:val="24"/>
          <w:lang w:val="ru-RU"/>
        </w:rPr>
        <w:t>, что позволило выявить дополнительные свойства дюрации как меры ри</w:t>
      </w:r>
      <w:r w:rsidR="00E263B0">
        <w:rPr>
          <w:rFonts w:ascii="Times New Roman" w:hAnsi="Times New Roman"/>
          <w:szCs w:val="24"/>
          <w:lang w:val="ru-RU"/>
        </w:rPr>
        <w:t>ска инвестирования в облигации.</w:t>
      </w:r>
    </w:p>
    <w:p w:rsidR="003F6644" w:rsidRDefault="003F6644" w:rsidP="002D4689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третьей главе автор </w:t>
      </w:r>
      <w:r w:rsidR="007C37C7">
        <w:rPr>
          <w:rFonts w:ascii="Times New Roman" w:hAnsi="Times New Roman"/>
          <w:szCs w:val="24"/>
          <w:lang w:val="ru-RU"/>
        </w:rPr>
        <w:t xml:space="preserve">рассматривает применение более совершенных показателей для оценки рисков – модифицированной дюрации и выпуклости, а также строит прогноз цен с помощью данных показателей для облигаций нефтегазового сектора. Полученные результаты логично и верно интерпретированы. </w:t>
      </w:r>
      <w:r w:rsidR="00F93322">
        <w:rPr>
          <w:rFonts w:ascii="Times New Roman" w:hAnsi="Times New Roman"/>
          <w:szCs w:val="24"/>
          <w:lang w:val="ru-RU"/>
        </w:rPr>
        <w:t xml:space="preserve">На основании полученных результатов автор </w:t>
      </w:r>
      <w:r w:rsidR="001266A5">
        <w:rPr>
          <w:rFonts w:ascii="Times New Roman" w:hAnsi="Times New Roman"/>
          <w:szCs w:val="24"/>
          <w:lang w:val="ru-RU"/>
        </w:rPr>
        <w:t>приводит рекомендации по инвестировани</w:t>
      </w:r>
      <w:r w:rsidR="00E263B0">
        <w:rPr>
          <w:rFonts w:ascii="Times New Roman" w:hAnsi="Times New Roman"/>
          <w:szCs w:val="24"/>
          <w:lang w:val="ru-RU"/>
        </w:rPr>
        <w:t>ю</w:t>
      </w:r>
      <w:r w:rsidR="001266A5">
        <w:rPr>
          <w:rFonts w:ascii="Times New Roman" w:hAnsi="Times New Roman"/>
          <w:szCs w:val="24"/>
          <w:lang w:val="ru-RU"/>
        </w:rPr>
        <w:t xml:space="preserve"> в инструменты с фиксированным доходом. </w:t>
      </w:r>
    </w:p>
    <w:p w:rsidR="000F76B0" w:rsidRDefault="00F93322" w:rsidP="002D4689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Выводы</w:t>
      </w:r>
      <w:r w:rsidR="000F76B0">
        <w:rPr>
          <w:rFonts w:ascii="Times New Roman" w:hAnsi="Times New Roman"/>
          <w:szCs w:val="24"/>
          <w:lang w:val="ru-RU"/>
        </w:rPr>
        <w:t xml:space="preserve"> и рекомендации</w:t>
      </w:r>
      <w:r>
        <w:rPr>
          <w:rFonts w:ascii="Times New Roman" w:hAnsi="Times New Roman"/>
          <w:szCs w:val="24"/>
          <w:lang w:val="ru-RU"/>
        </w:rPr>
        <w:t>, сформулированные в работе, являются обоснованными</w:t>
      </w:r>
      <w:r w:rsidR="00AC28E0">
        <w:rPr>
          <w:rFonts w:ascii="Times New Roman" w:hAnsi="Times New Roman"/>
          <w:szCs w:val="24"/>
          <w:lang w:val="ru-RU"/>
        </w:rPr>
        <w:t xml:space="preserve"> и могут учитываться в практической деятельно</w:t>
      </w:r>
      <w:r w:rsidR="000F76B0">
        <w:rPr>
          <w:rFonts w:ascii="Times New Roman" w:hAnsi="Times New Roman"/>
          <w:szCs w:val="24"/>
          <w:lang w:val="ru-RU"/>
        </w:rPr>
        <w:t>сти.</w:t>
      </w:r>
      <w:r w:rsidR="001266A5">
        <w:rPr>
          <w:rFonts w:ascii="Times New Roman" w:hAnsi="Times New Roman"/>
          <w:szCs w:val="24"/>
          <w:lang w:val="ru-RU"/>
        </w:rPr>
        <w:t xml:space="preserve"> </w:t>
      </w:r>
      <w:r w:rsidR="007642DA">
        <w:rPr>
          <w:rFonts w:ascii="Times New Roman" w:hAnsi="Times New Roman"/>
          <w:szCs w:val="24"/>
          <w:lang w:val="ru-RU"/>
        </w:rPr>
        <w:t xml:space="preserve">Существенных недостатков в работе не выявлено. </w:t>
      </w:r>
    </w:p>
    <w:p w:rsidR="00AC2920" w:rsidRPr="00234F39" w:rsidRDefault="00AC2920" w:rsidP="002D4689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</w:p>
    <w:p w:rsidR="00AF718C" w:rsidRPr="00EF5BAA" w:rsidRDefault="00DF2E5A" w:rsidP="001266A5">
      <w:pPr>
        <w:spacing w:before="41" w:line="239" w:lineRule="auto"/>
        <w:ind w:right="41" w:firstLine="851"/>
        <w:jc w:val="both"/>
        <w:rPr>
          <w:rFonts w:ascii="Times New Roman" w:hAnsi="Times New Roman"/>
          <w:szCs w:val="24"/>
          <w:lang w:val="ru-RU"/>
        </w:rPr>
      </w:pP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щ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й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3"/>
          <w:szCs w:val="24"/>
          <w:lang w:val="ru-RU"/>
        </w:rPr>
        <w:t>ыв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="00DE4BC2" w:rsidRPr="00DD3B38">
        <w:rPr>
          <w:rFonts w:ascii="Times New Roman" w:hAnsi="Times New Roman"/>
          <w:szCs w:val="24"/>
          <w:lang w:val="ru-RU"/>
        </w:rPr>
        <w:t>полностью</w:t>
      </w:r>
      <w:r w:rsidRPr="00DD3B38">
        <w:rPr>
          <w:rFonts w:ascii="Times New Roman" w:hAnsi="Times New Roman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pacing w:val="-4"/>
          <w:szCs w:val="24"/>
          <w:lang w:val="ru-RU"/>
        </w:rPr>
        <w:t>т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zCs w:val="24"/>
          <w:lang w:val="ru-RU"/>
        </w:rPr>
        <w:t>ч</w:t>
      </w:r>
      <w:r w:rsidRPr="00DD3B38">
        <w:rPr>
          <w:rFonts w:ascii="Times New Roman" w:hAnsi="Times New Roman"/>
          <w:spacing w:val="-1"/>
          <w:szCs w:val="24"/>
          <w:lang w:val="ru-RU"/>
        </w:rPr>
        <w:t>ае</w:t>
      </w:r>
      <w:r w:rsidRPr="00DD3B38">
        <w:rPr>
          <w:rFonts w:ascii="Times New Roman" w:hAnsi="Times New Roman"/>
          <w:szCs w:val="24"/>
          <w:lang w:val="ru-RU"/>
        </w:rPr>
        <w:t>т</w:t>
      </w:r>
      <w:r w:rsidRPr="00DD3B38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1"/>
          <w:szCs w:val="24"/>
          <w:lang w:val="ru-RU"/>
        </w:rPr>
        <w:t>т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-2"/>
          <w:szCs w:val="24"/>
          <w:lang w:val="ru-RU"/>
        </w:rPr>
        <w:t>б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1"/>
          <w:szCs w:val="24"/>
          <w:lang w:val="ru-RU"/>
        </w:rPr>
        <w:t>ни</w:t>
      </w:r>
      <w:r w:rsidRPr="00DD3B38">
        <w:rPr>
          <w:rFonts w:ascii="Times New Roman" w:hAnsi="Times New Roman"/>
          <w:szCs w:val="24"/>
          <w:lang w:val="ru-RU"/>
        </w:rPr>
        <w:t>я</w:t>
      </w:r>
      <w:r w:rsidRPr="00DD3B38">
        <w:rPr>
          <w:rFonts w:ascii="Times New Roman" w:hAnsi="Times New Roman"/>
          <w:spacing w:val="-3"/>
          <w:szCs w:val="24"/>
          <w:lang w:val="ru-RU"/>
        </w:rPr>
        <w:t>м</w:t>
      </w:r>
      <w:r w:rsidRPr="00DD3B38">
        <w:rPr>
          <w:rFonts w:ascii="Times New Roman" w:hAnsi="Times New Roman"/>
          <w:szCs w:val="24"/>
          <w:lang w:val="ru-RU"/>
        </w:rPr>
        <w:t>,</w:t>
      </w:r>
      <w:r w:rsidRPr="00DD3B38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1"/>
          <w:szCs w:val="24"/>
          <w:lang w:val="ru-RU"/>
        </w:rPr>
        <w:t>п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-2"/>
          <w:szCs w:val="24"/>
          <w:lang w:val="ru-RU"/>
        </w:rPr>
        <w:t>д</w:t>
      </w:r>
      <w:r w:rsidRPr="00DD3B38">
        <w:rPr>
          <w:rFonts w:ascii="Times New Roman" w:hAnsi="Times New Roman"/>
          <w:spacing w:val="1"/>
          <w:szCs w:val="24"/>
          <w:lang w:val="ru-RU"/>
        </w:rPr>
        <w:t>ъ</w:t>
      </w:r>
      <w:r w:rsidRPr="00DD3B38">
        <w:rPr>
          <w:rFonts w:ascii="Times New Roman" w:hAnsi="Times New Roman"/>
          <w:szCs w:val="24"/>
          <w:lang w:val="ru-RU"/>
        </w:rPr>
        <w:t>я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zCs w:val="24"/>
          <w:lang w:val="ru-RU"/>
        </w:rPr>
        <w:t>ля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2"/>
          <w:szCs w:val="24"/>
          <w:lang w:val="ru-RU"/>
        </w:rPr>
        <w:t>м</w:t>
      </w:r>
      <w:r w:rsidRPr="00DD3B38">
        <w:rPr>
          <w:rFonts w:ascii="Times New Roman" w:hAnsi="Times New Roman"/>
          <w:spacing w:val="-3"/>
          <w:szCs w:val="24"/>
          <w:lang w:val="ru-RU"/>
        </w:rPr>
        <w:t>ы</w:t>
      </w:r>
      <w:r w:rsidRPr="00DD3B38">
        <w:rPr>
          <w:rFonts w:ascii="Times New Roman" w:hAnsi="Times New Roman"/>
          <w:szCs w:val="24"/>
          <w:lang w:val="ru-RU"/>
        </w:rPr>
        <w:t>м к</w:t>
      </w:r>
      <w:r w:rsidRPr="00DD3B38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2"/>
          <w:szCs w:val="24"/>
          <w:lang w:val="ru-RU"/>
        </w:rPr>
        <w:t>вы</w:t>
      </w:r>
      <w:r w:rsidRPr="00DD3B38">
        <w:rPr>
          <w:rFonts w:ascii="Times New Roman" w:hAnsi="Times New Roman"/>
          <w:spacing w:val="-4"/>
          <w:szCs w:val="24"/>
          <w:lang w:val="ru-RU"/>
        </w:rPr>
        <w:t>п</w:t>
      </w:r>
      <w:r w:rsidRPr="00DD3B38">
        <w:rPr>
          <w:rFonts w:ascii="Times New Roman" w:hAnsi="Times New Roman"/>
          <w:spacing w:val="-9"/>
          <w:szCs w:val="24"/>
          <w:lang w:val="ru-RU"/>
        </w:rPr>
        <w:t>у</w:t>
      </w:r>
      <w:r w:rsidRPr="00DD3B38">
        <w:rPr>
          <w:rFonts w:ascii="Times New Roman" w:hAnsi="Times New Roman"/>
          <w:spacing w:val="-1"/>
          <w:szCs w:val="24"/>
          <w:lang w:val="ru-RU"/>
        </w:rPr>
        <w:t>ск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pacing w:val="2"/>
          <w:szCs w:val="24"/>
          <w:lang w:val="ru-RU"/>
        </w:rPr>
        <w:t>ы</w:t>
      </w:r>
      <w:r w:rsidRPr="00DD3B38">
        <w:rPr>
          <w:rFonts w:ascii="Times New Roman" w:hAnsi="Times New Roman"/>
          <w:szCs w:val="24"/>
          <w:lang w:val="ru-RU"/>
        </w:rPr>
        <w:t>м</w:t>
      </w:r>
      <w:r w:rsidRPr="00DD3B38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1"/>
          <w:szCs w:val="24"/>
          <w:lang w:val="ru-RU"/>
        </w:rPr>
        <w:t>к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zCs w:val="24"/>
          <w:lang w:val="ru-RU"/>
        </w:rPr>
        <w:t>л</w:t>
      </w:r>
      <w:r w:rsidRPr="00DD3B38">
        <w:rPr>
          <w:rFonts w:ascii="Times New Roman" w:hAnsi="Times New Roman"/>
          <w:spacing w:val="1"/>
          <w:szCs w:val="24"/>
          <w:lang w:val="ru-RU"/>
        </w:rPr>
        <w:t>и</w:t>
      </w:r>
      <w:r w:rsidRPr="00DD3B38">
        <w:rPr>
          <w:rFonts w:ascii="Times New Roman" w:hAnsi="Times New Roman"/>
          <w:spacing w:val="-2"/>
          <w:szCs w:val="24"/>
          <w:lang w:val="ru-RU"/>
        </w:rPr>
        <w:t>ф</w:t>
      </w:r>
      <w:r w:rsidRPr="00DD3B38">
        <w:rPr>
          <w:rFonts w:ascii="Times New Roman" w:hAnsi="Times New Roman"/>
          <w:spacing w:val="1"/>
          <w:szCs w:val="24"/>
          <w:lang w:val="ru-RU"/>
        </w:rPr>
        <w:t>и</w:t>
      </w:r>
      <w:r w:rsidRPr="00DD3B38">
        <w:rPr>
          <w:rFonts w:ascii="Times New Roman" w:hAnsi="Times New Roman"/>
          <w:spacing w:val="-1"/>
          <w:szCs w:val="24"/>
          <w:lang w:val="ru-RU"/>
        </w:rPr>
        <w:t>ка</w:t>
      </w:r>
      <w:r w:rsidRPr="00DD3B38">
        <w:rPr>
          <w:rFonts w:ascii="Times New Roman" w:hAnsi="Times New Roman"/>
          <w:spacing w:val="1"/>
          <w:szCs w:val="24"/>
          <w:lang w:val="ru-RU"/>
        </w:rPr>
        <w:t>ц</w:t>
      </w:r>
      <w:r w:rsidRPr="00DD3B38">
        <w:rPr>
          <w:rFonts w:ascii="Times New Roman" w:hAnsi="Times New Roman"/>
          <w:spacing w:val="-3"/>
          <w:szCs w:val="24"/>
          <w:lang w:val="ru-RU"/>
        </w:rPr>
        <w:t>и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pacing w:val="-3"/>
          <w:szCs w:val="24"/>
          <w:lang w:val="ru-RU"/>
        </w:rPr>
        <w:t>н</w:t>
      </w:r>
      <w:r w:rsidRPr="00DD3B38">
        <w:rPr>
          <w:rFonts w:ascii="Times New Roman" w:hAnsi="Times New Roman"/>
          <w:spacing w:val="2"/>
          <w:szCs w:val="24"/>
          <w:lang w:val="ru-RU"/>
        </w:rPr>
        <w:t>ы</w:t>
      </w:r>
      <w:r w:rsidRPr="00DD3B38">
        <w:rPr>
          <w:rFonts w:ascii="Times New Roman" w:hAnsi="Times New Roman"/>
          <w:szCs w:val="24"/>
          <w:lang w:val="ru-RU"/>
        </w:rPr>
        <w:t>м</w:t>
      </w:r>
      <w:r w:rsidRPr="00DD3B38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-2"/>
          <w:szCs w:val="24"/>
          <w:lang w:val="ru-RU"/>
        </w:rPr>
        <w:t>б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pacing w:val="1"/>
          <w:szCs w:val="24"/>
          <w:lang w:val="ru-RU"/>
        </w:rPr>
        <w:t>т</w:t>
      </w:r>
      <w:r w:rsidRPr="00DD3B38">
        <w:rPr>
          <w:rFonts w:ascii="Times New Roman" w:hAnsi="Times New Roman"/>
          <w:spacing w:val="-6"/>
          <w:szCs w:val="24"/>
          <w:lang w:val="ru-RU"/>
        </w:rPr>
        <w:t>а</w:t>
      </w:r>
      <w:r w:rsidRPr="00DD3B38">
        <w:rPr>
          <w:rFonts w:ascii="Times New Roman" w:hAnsi="Times New Roman"/>
          <w:szCs w:val="24"/>
          <w:lang w:val="ru-RU"/>
        </w:rPr>
        <w:t>м</w:t>
      </w:r>
      <w:r w:rsidRPr="00DD3B38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3"/>
          <w:szCs w:val="24"/>
          <w:lang w:val="ru-RU"/>
        </w:rPr>
        <w:t>п</w:t>
      </w:r>
      <w:r w:rsidRPr="00DD3B38">
        <w:rPr>
          <w:rFonts w:ascii="Times New Roman" w:hAnsi="Times New Roman"/>
          <w:szCs w:val="24"/>
          <w:lang w:val="ru-RU"/>
        </w:rPr>
        <w:t>о</w:t>
      </w:r>
      <w:r w:rsidRPr="00DD3B38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1"/>
          <w:szCs w:val="24"/>
          <w:lang w:val="ru-RU"/>
        </w:rPr>
        <w:t>п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-3"/>
          <w:szCs w:val="24"/>
          <w:lang w:val="ru-RU"/>
        </w:rPr>
        <w:t>в</w:t>
      </w:r>
      <w:r w:rsidRPr="00DD3B38">
        <w:rPr>
          <w:rFonts w:ascii="Times New Roman" w:hAnsi="Times New Roman"/>
          <w:szCs w:val="24"/>
          <w:lang w:val="ru-RU"/>
        </w:rPr>
        <w:t>л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ни</w:t>
      </w:r>
      <w:r w:rsidRPr="00DD3B38">
        <w:rPr>
          <w:rFonts w:ascii="Times New Roman" w:hAnsi="Times New Roman"/>
          <w:szCs w:val="24"/>
          <w:lang w:val="ru-RU"/>
        </w:rPr>
        <w:t>ю</w:t>
      </w:r>
      <w:r w:rsidRPr="00DD3B38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="00DE4BC2" w:rsidRPr="00DD3B38">
        <w:rPr>
          <w:rFonts w:ascii="Times New Roman" w:hAnsi="Times New Roman"/>
          <w:szCs w:val="24"/>
          <w:lang w:val="ru-RU"/>
        </w:rPr>
        <w:t>08</w:t>
      </w:r>
      <w:r w:rsidR="00DD3B38" w:rsidRPr="00DD3B38">
        <w:rPr>
          <w:rFonts w:ascii="Times New Roman" w:hAnsi="Times New Roman"/>
          <w:szCs w:val="24"/>
          <w:lang w:val="ru-RU"/>
        </w:rPr>
        <w:t>0100</w:t>
      </w:r>
      <w:r w:rsidR="00DE4BC2" w:rsidRPr="00DD3B38">
        <w:rPr>
          <w:rFonts w:ascii="Times New Roman" w:hAnsi="Times New Roman"/>
          <w:szCs w:val="24"/>
          <w:lang w:val="ru-RU"/>
        </w:rPr>
        <w:t xml:space="preserve"> </w:t>
      </w:r>
      <w:r w:rsidRPr="00DD3B38">
        <w:rPr>
          <w:rFonts w:ascii="Times New Roman" w:hAnsi="Times New Roman"/>
          <w:szCs w:val="24"/>
          <w:lang w:val="ru-RU"/>
        </w:rPr>
        <w:t>–</w:t>
      </w:r>
      <w:r w:rsidRPr="00DD3B38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DD3B38" w:rsidRPr="00DD3B38">
        <w:rPr>
          <w:rFonts w:ascii="Times New Roman" w:hAnsi="Times New Roman"/>
          <w:spacing w:val="-2"/>
          <w:szCs w:val="24"/>
          <w:lang w:val="ru-RU"/>
        </w:rPr>
        <w:t>Экономика</w:t>
      </w:r>
      <w:r w:rsidR="00DE4BC2" w:rsidRPr="00DD3B38">
        <w:rPr>
          <w:rFonts w:ascii="Times New Roman" w:hAnsi="Times New Roman"/>
          <w:szCs w:val="24"/>
          <w:lang w:val="ru-RU"/>
        </w:rPr>
        <w:t xml:space="preserve">, </w:t>
      </w:r>
      <w:r w:rsidRPr="00DD3B38">
        <w:rPr>
          <w:rFonts w:ascii="Times New Roman" w:hAnsi="Times New Roman"/>
          <w:szCs w:val="24"/>
          <w:lang w:val="ru-RU"/>
        </w:rPr>
        <w:t>и</w:t>
      </w:r>
      <w:r w:rsidRPr="00DD3B38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3"/>
          <w:szCs w:val="24"/>
          <w:lang w:val="ru-RU"/>
        </w:rPr>
        <w:t>м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pacing w:val="2"/>
          <w:szCs w:val="24"/>
          <w:lang w:val="ru-RU"/>
        </w:rPr>
        <w:t>ж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zCs w:val="24"/>
          <w:lang w:val="ru-RU"/>
        </w:rPr>
        <w:t>т</w:t>
      </w:r>
      <w:r w:rsidRPr="00DD3B38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2"/>
          <w:szCs w:val="24"/>
          <w:lang w:val="ru-RU"/>
        </w:rPr>
        <w:t>б</w:t>
      </w:r>
      <w:r w:rsidRPr="00DD3B38">
        <w:rPr>
          <w:rFonts w:ascii="Times New Roman" w:hAnsi="Times New Roman"/>
          <w:spacing w:val="2"/>
          <w:szCs w:val="24"/>
          <w:lang w:val="ru-RU"/>
        </w:rPr>
        <w:t>ы</w:t>
      </w:r>
      <w:r w:rsidRPr="00DD3B38">
        <w:rPr>
          <w:rFonts w:ascii="Times New Roman" w:hAnsi="Times New Roman"/>
          <w:spacing w:val="-4"/>
          <w:szCs w:val="24"/>
          <w:lang w:val="ru-RU"/>
        </w:rPr>
        <w:t>т</w:t>
      </w:r>
      <w:r w:rsidRPr="00DD3B38">
        <w:rPr>
          <w:rFonts w:ascii="Times New Roman" w:hAnsi="Times New Roman"/>
          <w:szCs w:val="24"/>
          <w:lang w:val="ru-RU"/>
        </w:rPr>
        <w:t>ь</w:t>
      </w:r>
      <w:r w:rsidRPr="00DD3B38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pacing w:val="1"/>
          <w:szCs w:val="24"/>
          <w:lang w:val="ru-RU"/>
        </w:rPr>
        <w:t>ц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zCs w:val="24"/>
          <w:lang w:val="ru-RU"/>
        </w:rPr>
        <w:t>а</w:t>
      </w:r>
      <w:r w:rsidRPr="00DD3B38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Pr="00DD3B38">
        <w:rPr>
          <w:rFonts w:ascii="Times New Roman" w:hAnsi="Times New Roman"/>
          <w:szCs w:val="24"/>
          <w:lang w:val="ru-RU"/>
        </w:rPr>
        <w:t>а</w:t>
      </w:r>
      <w:r w:rsidRPr="00DD3B38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5"/>
          <w:szCs w:val="24"/>
          <w:lang w:val="ru-RU"/>
        </w:rPr>
        <w:t>«</w:t>
      </w:r>
      <w:r w:rsidR="00DE4BC2" w:rsidRPr="00DD3B38">
        <w:rPr>
          <w:rFonts w:ascii="Times New Roman" w:hAnsi="Times New Roman"/>
          <w:szCs w:val="24"/>
          <w:lang w:val="ru-RU"/>
        </w:rPr>
        <w:t>отлично</w:t>
      </w:r>
      <w:r w:rsidRPr="00DD3B38">
        <w:rPr>
          <w:rFonts w:ascii="Times New Roman" w:hAnsi="Times New Roman"/>
          <w:spacing w:val="-5"/>
          <w:szCs w:val="24"/>
          <w:lang w:val="ru-RU"/>
        </w:rPr>
        <w:t>» (</w:t>
      </w:r>
      <w:r w:rsidR="000847FC" w:rsidRPr="00DD3B38">
        <w:rPr>
          <w:rFonts w:ascii="Times New Roman" w:hAnsi="Times New Roman"/>
          <w:spacing w:val="-5"/>
          <w:szCs w:val="24"/>
        </w:rPr>
        <w:t>ECTS</w:t>
      </w:r>
      <w:r w:rsidR="000847FC" w:rsidRPr="00DD3B38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DE4BC2" w:rsidRPr="00DD3B38">
        <w:rPr>
          <w:rFonts w:ascii="Times New Roman" w:hAnsi="Times New Roman"/>
          <w:spacing w:val="-5"/>
          <w:szCs w:val="24"/>
        </w:rPr>
        <w:t>A</w:t>
      </w:r>
      <w:r w:rsidRPr="00DD3B38">
        <w:rPr>
          <w:rFonts w:ascii="Times New Roman" w:hAnsi="Times New Roman"/>
          <w:spacing w:val="-5"/>
          <w:szCs w:val="24"/>
          <w:lang w:val="ru-RU"/>
        </w:rPr>
        <w:t>)</w:t>
      </w:r>
      <w:r w:rsidRPr="00DD3B38">
        <w:rPr>
          <w:rFonts w:ascii="Times New Roman" w:hAnsi="Times New Roman"/>
          <w:szCs w:val="24"/>
          <w:lang w:val="ru-RU"/>
        </w:rPr>
        <w:t>,</w:t>
      </w:r>
      <w:r w:rsidRPr="00DD3B38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DD3B38">
        <w:rPr>
          <w:rFonts w:ascii="Times New Roman" w:hAnsi="Times New Roman"/>
          <w:szCs w:val="24"/>
          <w:lang w:val="ru-RU"/>
        </w:rPr>
        <w:t>а</w:t>
      </w:r>
      <w:r w:rsidRPr="00DD3B38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zCs w:val="24"/>
          <w:lang w:val="ru-RU"/>
        </w:rPr>
        <w:t>е</w:t>
      </w:r>
      <w:r w:rsidRPr="00DD3B38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pacing w:val="1"/>
          <w:szCs w:val="24"/>
          <w:lang w:val="ru-RU"/>
        </w:rPr>
        <w:t>т</w:t>
      </w:r>
      <w:r w:rsidRPr="00DD3B38">
        <w:rPr>
          <w:rFonts w:ascii="Times New Roman" w:hAnsi="Times New Roman"/>
          <w:spacing w:val="5"/>
          <w:szCs w:val="24"/>
          <w:lang w:val="ru-RU"/>
        </w:rPr>
        <w:t>о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DD3B38">
        <w:rPr>
          <w:rFonts w:ascii="Times New Roman" w:hAnsi="Times New Roman"/>
          <w:spacing w:val="-1"/>
          <w:szCs w:val="24"/>
          <w:lang w:val="ru-RU"/>
        </w:rPr>
        <w:t>ас</w:t>
      </w:r>
      <w:r w:rsidRPr="00DD3B38">
        <w:rPr>
          <w:rFonts w:ascii="Times New Roman" w:hAnsi="Times New Roman"/>
          <w:spacing w:val="5"/>
          <w:szCs w:val="24"/>
          <w:lang w:val="ru-RU"/>
        </w:rPr>
        <w:t>л</w:t>
      </w:r>
      <w:r w:rsidRPr="00DD3B38">
        <w:rPr>
          <w:rFonts w:ascii="Times New Roman" w:hAnsi="Times New Roman"/>
          <w:spacing w:val="-9"/>
          <w:szCs w:val="24"/>
          <w:lang w:val="ru-RU"/>
        </w:rPr>
        <w:t>у</w:t>
      </w:r>
      <w:r w:rsidRPr="00DD3B38">
        <w:rPr>
          <w:rFonts w:ascii="Times New Roman" w:hAnsi="Times New Roman"/>
          <w:spacing w:val="2"/>
          <w:szCs w:val="24"/>
          <w:lang w:val="ru-RU"/>
        </w:rPr>
        <w:t>ж</w:t>
      </w:r>
      <w:r w:rsidRPr="00DD3B38">
        <w:rPr>
          <w:rFonts w:ascii="Times New Roman" w:hAnsi="Times New Roman"/>
          <w:spacing w:val="1"/>
          <w:szCs w:val="24"/>
          <w:lang w:val="ru-RU"/>
        </w:rPr>
        <w:t>и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pacing w:val="-1"/>
          <w:szCs w:val="24"/>
          <w:lang w:val="ru-RU"/>
        </w:rPr>
        <w:t>ае</w:t>
      </w:r>
      <w:r w:rsidRPr="00DD3B38">
        <w:rPr>
          <w:rFonts w:ascii="Times New Roman" w:hAnsi="Times New Roman"/>
          <w:szCs w:val="24"/>
          <w:lang w:val="ru-RU"/>
        </w:rPr>
        <w:t>т</w:t>
      </w:r>
      <w:r w:rsidRPr="00DD3B38">
        <w:rPr>
          <w:rFonts w:ascii="Times New Roman" w:hAnsi="Times New Roman"/>
          <w:spacing w:val="5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1"/>
          <w:szCs w:val="24"/>
          <w:lang w:val="ru-RU"/>
        </w:rPr>
        <w:t>п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1"/>
          <w:szCs w:val="24"/>
          <w:lang w:val="ru-RU"/>
        </w:rPr>
        <w:t>и</w:t>
      </w:r>
      <w:r w:rsidRPr="00DD3B38">
        <w:rPr>
          <w:rFonts w:ascii="Times New Roman" w:hAnsi="Times New Roman"/>
          <w:spacing w:val="-1"/>
          <w:szCs w:val="24"/>
          <w:lang w:val="ru-RU"/>
        </w:rPr>
        <w:t>с</w:t>
      </w:r>
      <w:r w:rsidRPr="00DD3B38">
        <w:rPr>
          <w:rFonts w:ascii="Times New Roman" w:hAnsi="Times New Roman"/>
          <w:spacing w:val="-9"/>
          <w:szCs w:val="24"/>
          <w:lang w:val="ru-RU"/>
        </w:rPr>
        <w:t>у</w:t>
      </w:r>
      <w:r w:rsidRPr="00DD3B38">
        <w:rPr>
          <w:rFonts w:ascii="Times New Roman" w:hAnsi="Times New Roman"/>
          <w:spacing w:val="2"/>
          <w:szCs w:val="24"/>
          <w:lang w:val="ru-RU"/>
        </w:rPr>
        <w:t>жд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ни</w:t>
      </w:r>
      <w:r w:rsidRPr="00DD3B38">
        <w:rPr>
          <w:rFonts w:ascii="Times New Roman" w:hAnsi="Times New Roman"/>
          <w:szCs w:val="24"/>
          <w:lang w:val="ru-RU"/>
        </w:rPr>
        <w:t>я</w:t>
      </w:r>
      <w:r w:rsidRPr="00DD3B38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1"/>
          <w:szCs w:val="24"/>
          <w:lang w:val="ru-RU"/>
        </w:rPr>
        <w:t>с</w:t>
      </w:r>
      <w:r w:rsidRPr="00DD3B38">
        <w:rPr>
          <w:rFonts w:ascii="Times New Roman" w:hAnsi="Times New Roman"/>
          <w:spacing w:val="1"/>
          <w:szCs w:val="24"/>
          <w:lang w:val="ru-RU"/>
        </w:rPr>
        <w:t>т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п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zCs w:val="24"/>
          <w:lang w:val="ru-RU"/>
        </w:rPr>
        <w:t>и</w:t>
      </w:r>
      <w:r w:rsidRPr="00DD3B38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-2"/>
          <w:szCs w:val="24"/>
          <w:lang w:val="ru-RU"/>
        </w:rPr>
        <w:t>б</w:t>
      </w:r>
      <w:r w:rsidRPr="00DD3B38">
        <w:rPr>
          <w:rFonts w:ascii="Times New Roman" w:hAnsi="Times New Roman"/>
          <w:spacing w:val="-1"/>
          <w:szCs w:val="24"/>
          <w:lang w:val="ru-RU"/>
        </w:rPr>
        <w:t>ака</w:t>
      </w:r>
      <w:r w:rsidRPr="00DD3B38">
        <w:rPr>
          <w:rFonts w:ascii="Times New Roman" w:hAnsi="Times New Roman"/>
          <w:szCs w:val="24"/>
          <w:lang w:val="ru-RU"/>
        </w:rPr>
        <w:t>л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pacing w:val="-1"/>
          <w:szCs w:val="24"/>
          <w:lang w:val="ru-RU"/>
        </w:rPr>
        <w:t>р</w:t>
      </w:r>
      <w:r w:rsidRPr="00DD3B38">
        <w:rPr>
          <w:rFonts w:ascii="Times New Roman" w:hAnsi="Times New Roman"/>
          <w:szCs w:val="24"/>
          <w:lang w:val="ru-RU"/>
        </w:rPr>
        <w:t>а</w:t>
      </w:r>
      <w:r w:rsidRPr="00DD3B38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1"/>
          <w:szCs w:val="24"/>
          <w:lang w:val="ru-RU"/>
        </w:rPr>
        <w:t>п</w:t>
      </w:r>
      <w:r w:rsidRPr="00DD3B38">
        <w:rPr>
          <w:rFonts w:ascii="Times New Roman" w:hAnsi="Times New Roman"/>
          <w:szCs w:val="24"/>
          <w:lang w:val="ru-RU"/>
        </w:rPr>
        <w:t>о</w:t>
      </w:r>
      <w:r w:rsidRPr="00DD3B38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DD3B38">
        <w:rPr>
          <w:rFonts w:ascii="Times New Roman" w:hAnsi="Times New Roman"/>
          <w:spacing w:val="1"/>
          <w:szCs w:val="24"/>
          <w:lang w:val="ru-RU"/>
        </w:rPr>
        <w:t>н</w:t>
      </w:r>
      <w:r w:rsidRPr="00DD3B38">
        <w:rPr>
          <w:rFonts w:ascii="Times New Roman" w:hAnsi="Times New Roman"/>
          <w:spacing w:val="-1"/>
          <w:szCs w:val="24"/>
          <w:lang w:val="ru-RU"/>
        </w:rPr>
        <w:t>а</w:t>
      </w:r>
      <w:r w:rsidRPr="00DD3B38">
        <w:rPr>
          <w:rFonts w:ascii="Times New Roman" w:hAnsi="Times New Roman"/>
          <w:spacing w:val="1"/>
          <w:szCs w:val="24"/>
          <w:lang w:val="ru-RU"/>
        </w:rPr>
        <w:t>п</w:t>
      </w:r>
      <w:r w:rsidRPr="00DD3B38">
        <w:rPr>
          <w:rFonts w:ascii="Times New Roman" w:hAnsi="Times New Roman"/>
          <w:szCs w:val="24"/>
          <w:lang w:val="ru-RU"/>
        </w:rPr>
        <w:t>р</w:t>
      </w:r>
      <w:r w:rsidRPr="00DD3B38">
        <w:rPr>
          <w:rFonts w:ascii="Times New Roman" w:hAnsi="Times New Roman"/>
          <w:spacing w:val="-6"/>
          <w:szCs w:val="24"/>
          <w:lang w:val="ru-RU"/>
        </w:rPr>
        <w:t>а</w:t>
      </w:r>
      <w:r w:rsidRPr="00DD3B38">
        <w:rPr>
          <w:rFonts w:ascii="Times New Roman" w:hAnsi="Times New Roman"/>
          <w:spacing w:val="2"/>
          <w:szCs w:val="24"/>
          <w:lang w:val="ru-RU"/>
        </w:rPr>
        <w:t>в</w:t>
      </w:r>
      <w:r w:rsidRPr="00DD3B38">
        <w:rPr>
          <w:rFonts w:ascii="Times New Roman" w:hAnsi="Times New Roman"/>
          <w:szCs w:val="24"/>
          <w:lang w:val="ru-RU"/>
        </w:rPr>
        <w:t>л</w:t>
      </w:r>
      <w:r w:rsidRPr="00DD3B38">
        <w:rPr>
          <w:rFonts w:ascii="Times New Roman" w:hAnsi="Times New Roman"/>
          <w:spacing w:val="-1"/>
          <w:szCs w:val="24"/>
          <w:lang w:val="ru-RU"/>
        </w:rPr>
        <w:t>е</w:t>
      </w:r>
      <w:r w:rsidRPr="00DD3B38">
        <w:rPr>
          <w:rFonts w:ascii="Times New Roman" w:hAnsi="Times New Roman"/>
          <w:spacing w:val="1"/>
          <w:szCs w:val="24"/>
          <w:lang w:val="ru-RU"/>
        </w:rPr>
        <w:t>ни</w:t>
      </w:r>
      <w:r w:rsidRPr="00DD3B38">
        <w:rPr>
          <w:rFonts w:ascii="Times New Roman" w:hAnsi="Times New Roman"/>
          <w:szCs w:val="24"/>
          <w:lang w:val="ru-RU"/>
        </w:rPr>
        <w:t xml:space="preserve">ю </w:t>
      </w:r>
      <w:r w:rsidR="00DD3B38" w:rsidRPr="00DD3B38">
        <w:rPr>
          <w:rFonts w:ascii="Times New Roman" w:hAnsi="Times New Roman"/>
          <w:szCs w:val="24"/>
          <w:lang w:val="ru-RU"/>
        </w:rPr>
        <w:t>080100</w:t>
      </w:r>
      <w:r w:rsidR="00DE4BC2" w:rsidRPr="00DD3B38">
        <w:rPr>
          <w:rFonts w:ascii="Times New Roman" w:hAnsi="Times New Roman"/>
          <w:szCs w:val="24"/>
          <w:lang w:val="ru-RU"/>
        </w:rPr>
        <w:t xml:space="preserve"> – </w:t>
      </w:r>
      <w:r w:rsidR="00DD3B38" w:rsidRPr="00DD3B38">
        <w:rPr>
          <w:rFonts w:ascii="Times New Roman" w:hAnsi="Times New Roman"/>
          <w:szCs w:val="24"/>
          <w:lang w:val="ru-RU"/>
        </w:rPr>
        <w:t>Экономика</w:t>
      </w:r>
      <w:r w:rsidRPr="00DD3B38">
        <w:rPr>
          <w:rFonts w:ascii="Times New Roman" w:hAnsi="Times New Roman"/>
          <w:szCs w:val="24"/>
          <w:lang w:val="ru-RU"/>
        </w:rPr>
        <w:t>.</w:t>
      </w:r>
    </w:p>
    <w:p w:rsidR="007A31FC" w:rsidRPr="00AF718C" w:rsidRDefault="007A31FC" w:rsidP="00EF5BAA">
      <w:pPr>
        <w:tabs>
          <w:tab w:val="left" w:pos="2552"/>
        </w:tabs>
        <w:ind w:firstLine="851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D26B45" w:rsidRDefault="00D26B45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B3431" w:rsidRDefault="00FB343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B3431" w:rsidRDefault="00FB343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B3431" w:rsidRDefault="00FB343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3641B" w:rsidRPr="007772D3" w:rsidRDefault="00AF718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Дата</w:t>
      </w:r>
      <w:r w:rsidR="00DD3B38">
        <w:rPr>
          <w:rFonts w:ascii="Times New Roman" w:hAnsi="Times New Roman"/>
          <w:spacing w:val="-3"/>
          <w:szCs w:val="24"/>
          <w:lang w:val="ru-RU"/>
        </w:rPr>
        <w:t>:</w:t>
      </w:r>
      <w:r w:rsidR="00F3641B" w:rsidRPr="007772D3">
        <w:rPr>
          <w:rFonts w:ascii="Times New Roman" w:hAnsi="Times New Roman"/>
          <w:spacing w:val="-3"/>
          <w:szCs w:val="24"/>
          <w:lang w:val="ru-RU"/>
        </w:rPr>
        <w:tab/>
      </w:r>
      <w:r w:rsidR="00DD3B38">
        <w:rPr>
          <w:rFonts w:ascii="Times New Roman" w:hAnsi="Times New Roman"/>
          <w:spacing w:val="-3"/>
          <w:szCs w:val="24"/>
          <w:lang w:val="ru-RU"/>
        </w:rPr>
        <w:tab/>
      </w:r>
      <w:r w:rsidR="00DD3B38">
        <w:rPr>
          <w:rFonts w:ascii="Times New Roman" w:hAnsi="Times New Roman"/>
          <w:spacing w:val="-3"/>
          <w:szCs w:val="24"/>
          <w:lang w:val="ru-RU"/>
        </w:rPr>
        <w:tab/>
      </w:r>
      <w:r w:rsidR="00DD3B38">
        <w:rPr>
          <w:rFonts w:ascii="Times New Roman" w:hAnsi="Times New Roman"/>
          <w:spacing w:val="-3"/>
          <w:szCs w:val="24"/>
          <w:lang w:val="ru-RU"/>
        </w:rPr>
        <w:tab/>
      </w:r>
      <w:r w:rsidR="00DD3B38">
        <w:rPr>
          <w:rFonts w:ascii="Times New Roman" w:hAnsi="Times New Roman"/>
          <w:spacing w:val="-3"/>
          <w:szCs w:val="24"/>
          <w:lang w:val="ru-RU"/>
        </w:rPr>
        <w:tab/>
      </w:r>
      <w:r w:rsidR="00DD3B38">
        <w:rPr>
          <w:rFonts w:ascii="Times New Roman" w:hAnsi="Times New Roman"/>
          <w:spacing w:val="-3"/>
          <w:szCs w:val="24"/>
          <w:lang w:val="ru-RU"/>
        </w:rPr>
        <w:tab/>
      </w:r>
      <w:r w:rsidR="00DD3B38">
        <w:rPr>
          <w:rFonts w:ascii="Times New Roman" w:hAnsi="Times New Roman"/>
          <w:spacing w:val="-3"/>
          <w:szCs w:val="24"/>
          <w:lang w:val="ru-RU"/>
        </w:rPr>
        <w:tab/>
        <w:t xml:space="preserve">   </w:t>
      </w:r>
      <w:r w:rsidR="00DD3B38">
        <w:rPr>
          <w:rFonts w:ascii="Times New Roman" w:hAnsi="Times New Roman"/>
          <w:spacing w:val="-3"/>
          <w:szCs w:val="24"/>
          <w:lang w:val="ru-RU"/>
        </w:rPr>
        <w:tab/>
      </w:r>
      <w:r w:rsidR="00E263B0">
        <w:rPr>
          <w:rFonts w:ascii="Times New Roman" w:hAnsi="Times New Roman"/>
          <w:spacing w:val="-3"/>
          <w:szCs w:val="24"/>
          <w:lang w:val="ru-RU"/>
        </w:rPr>
        <w:tab/>
      </w:r>
      <w:r w:rsidR="00E263B0">
        <w:rPr>
          <w:rFonts w:ascii="Times New Roman" w:hAnsi="Times New Roman"/>
          <w:spacing w:val="-3"/>
          <w:szCs w:val="24"/>
          <w:lang w:val="ru-RU"/>
        </w:rPr>
        <w:tab/>
        <w:t xml:space="preserve">         </w:t>
      </w:r>
      <w:r w:rsidR="00DD3B38">
        <w:rPr>
          <w:rFonts w:ascii="Times New Roman" w:hAnsi="Times New Roman"/>
          <w:spacing w:val="-3"/>
          <w:szCs w:val="24"/>
          <w:lang w:val="ru-RU"/>
        </w:rPr>
        <w:t>23.05.2016</w:t>
      </w:r>
    </w:p>
    <w:p w:rsidR="007A31FC" w:rsidRPr="007772D3" w:rsidRDefault="007A31FC" w:rsidP="00FB4632">
      <w:pPr>
        <w:pStyle w:val="af1"/>
        <w:ind w:left="0"/>
        <w:rPr>
          <w:rFonts w:ascii="Times New Roman" w:hAnsi="Times New Roman"/>
          <w:spacing w:val="-3"/>
          <w:szCs w:val="24"/>
        </w:rPr>
      </w:pPr>
    </w:p>
    <w:p w:rsidR="0060395E" w:rsidRDefault="007772D3" w:rsidP="0060395E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  <w:r w:rsidR="00AF718C">
        <w:rPr>
          <w:rFonts w:ascii="Times New Roman" w:hAnsi="Times New Roman"/>
          <w:sz w:val="24"/>
          <w:szCs w:val="24"/>
        </w:rPr>
        <w:t xml:space="preserve">: </w:t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>
        <w:rPr>
          <w:rFonts w:ascii="Times New Roman" w:hAnsi="Times New Roman"/>
          <w:sz w:val="24"/>
          <w:szCs w:val="24"/>
        </w:rPr>
        <w:tab/>
      </w:r>
      <w:r w:rsidR="0060395E" w:rsidRPr="0060395E">
        <w:rPr>
          <w:rFonts w:ascii="Times New Roman" w:hAnsi="Times New Roman"/>
          <w:sz w:val="24"/>
          <w:szCs w:val="24"/>
        </w:rPr>
        <w:t>Алексеев Дмитрий Олегович</w:t>
      </w:r>
    </w:p>
    <w:p w:rsidR="0060395E" w:rsidRDefault="0060395E" w:rsidP="0060395E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  <w:r w:rsidRPr="0060395E">
        <w:rPr>
          <w:rFonts w:ascii="Times New Roman" w:hAnsi="Times New Roman"/>
          <w:sz w:val="24"/>
          <w:szCs w:val="24"/>
        </w:rPr>
        <w:t>Руководитель группы Международных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95E" w:rsidRDefault="0060395E" w:rsidP="0060395E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компаний «</w:t>
      </w:r>
      <w:r>
        <w:rPr>
          <w:rFonts w:ascii="Times New Roman" w:hAnsi="Times New Roman"/>
          <w:sz w:val="24"/>
          <w:szCs w:val="24"/>
          <w:lang w:val="en-US"/>
        </w:rPr>
        <w:t>Cbonds</w:t>
      </w:r>
      <w:r>
        <w:rPr>
          <w:rFonts w:ascii="Times New Roman" w:hAnsi="Times New Roman"/>
          <w:sz w:val="24"/>
          <w:szCs w:val="24"/>
        </w:rPr>
        <w:t>»</w:t>
      </w:r>
      <w:r w:rsidRPr="0060395E">
        <w:rPr>
          <w:rFonts w:ascii="Times New Roman" w:hAnsi="Times New Roman"/>
          <w:sz w:val="24"/>
          <w:szCs w:val="24"/>
        </w:rPr>
        <w:t xml:space="preserve"> </w:t>
      </w:r>
    </w:p>
    <w:sectPr w:rsidR="0060395E" w:rsidSect="00780272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A3" w:rsidRDefault="00E121A3">
      <w:pPr>
        <w:spacing w:line="20" w:lineRule="exact"/>
        <w:rPr>
          <w:szCs w:val="24"/>
        </w:rPr>
      </w:pPr>
    </w:p>
  </w:endnote>
  <w:endnote w:type="continuationSeparator" w:id="0">
    <w:p w:rsidR="00E121A3" w:rsidRDefault="00E121A3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E121A3" w:rsidRDefault="00E121A3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A3" w:rsidRDefault="00E121A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121A3" w:rsidRDefault="00E121A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81"/>
    <w:rsid w:val="00083B80"/>
    <w:rsid w:val="000847FC"/>
    <w:rsid w:val="00086A18"/>
    <w:rsid w:val="000A2533"/>
    <w:rsid w:val="000C2E61"/>
    <w:rsid w:val="000C49C0"/>
    <w:rsid w:val="000C7D99"/>
    <w:rsid w:val="000D087C"/>
    <w:rsid w:val="000F76B0"/>
    <w:rsid w:val="00121F03"/>
    <w:rsid w:val="00124F92"/>
    <w:rsid w:val="001266A5"/>
    <w:rsid w:val="00127584"/>
    <w:rsid w:val="001302B6"/>
    <w:rsid w:val="001373F6"/>
    <w:rsid w:val="0014089F"/>
    <w:rsid w:val="001667F5"/>
    <w:rsid w:val="001A6294"/>
    <w:rsid w:val="001C04E9"/>
    <w:rsid w:val="00213916"/>
    <w:rsid w:val="00230C01"/>
    <w:rsid w:val="002329E9"/>
    <w:rsid w:val="00234F39"/>
    <w:rsid w:val="002469E1"/>
    <w:rsid w:val="00254765"/>
    <w:rsid w:val="002D4689"/>
    <w:rsid w:val="002E2FB1"/>
    <w:rsid w:val="003067E7"/>
    <w:rsid w:val="0030710A"/>
    <w:rsid w:val="00311307"/>
    <w:rsid w:val="00316EA9"/>
    <w:rsid w:val="003503B9"/>
    <w:rsid w:val="00356323"/>
    <w:rsid w:val="00357155"/>
    <w:rsid w:val="00385045"/>
    <w:rsid w:val="00390049"/>
    <w:rsid w:val="003A5665"/>
    <w:rsid w:val="003D0B15"/>
    <w:rsid w:val="003D3844"/>
    <w:rsid w:val="003D5F3C"/>
    <w:rsid w:val="003F6644"/>
    <w:rsid w:val="004217B7"/>
    <w:rsid w:val="00422E95"/>
    <w:rsid w:val="004245FE"/>
    <w:rsid w:val="00427A49"/>
    <w:rsid w:val="00436BC6"/>
    <w:rsid w:val="00443DD1"/>
    <w:rsid w:val="004557ED"/>
    <w:rsid w:val="0046295F"/>
    <w:rsid w:val="004667FB"/>
    <w:rsid w:val="0047225A"/>
    <w:rsid w:val="00474647"/>
    <w:rsid w:val="00484119"/>
    <w:rsid w:val="00496963"/>
    <w:rsid w:val="004C01E1"/>
    <w:rsid w:val="004C63F7"/>
    <w:rsid w:val="004E29D9"/>
    <w:rsid w:val="0052374D"/>
    <w:rsid w:val="00560C38"/>
    <w:rsid w:val="00566A70"/>
    <w:rsid w:val="00574E03"/>
    <w:rsid w:val="00595586"/>
    <w:rsid w:val="005B1DD0"/>
    <w:rsid w:val="005C2B6C"/>
    <w:rsid w:val="005E3C0C"/>
    <w:rsid w:val="005E5225"/>
    <w:rsid w:val="0060395E"/>
    <w:rsid w:val="00626505"/>
    <w:rsid w:val="00641D29"/>
    <w:rsid w:val="00647BFD"/>
    <w:rsid w:val="006670F6"/>
    <w:rsid w:val="00675773"/>
    <w:rsid w:val="00687D8C"/>
    <w:rsid w:val="00696C1D"/>
    <w:rsid w:val="006A62E0"/>
    <w:rsid w:val="006B07D2"/>
    <w:rsid w:val="006B7353"/>
    <w:rsid w:val="006F3D6A"/>
    <w:rsid w:val="00713E40"/>
    <w:rsid w:val="00715F00"/>
    <w:rsid w:val="00733C2C"/>
    <w:rsid w:val="00734D10"/>
    <w:rsid w:val="00755B16"/>
    <w:rsid w:val="00760AED"/>
    <w:rsid w:val="007642DA"/>
    <w:rsid w:val="007772D3"/>
    <w:rsid w:val="00780272"/>
    <w:rsid w:val="007920AC"/>
    <w:rsid w:val="007A31FC"/>
    <w:rsid w:val="007C139D"/>
    <w:rsid w:val="007C37C7"/>
    <w:rsid w:val="007D1718"/>
    <w:rsid w:val="007D3CB8"/>
    <w:rsid w:val="00810112"/>
    <w:rsid w:val="00844B81"/>
    <w:rsid w:val="0085010A"/>
    <w:rsid w:val="00856ED7"/>
    <w:rsid w:val="00870198"/>
    <w:rsid w:val="008F32F3"/>
    <w:rsid w:val="008F47AB"/>
    <w:rsid w:val="00904FFE"/>
    <w:rsid w:val="00911F07"/>
    <w:rsid w:val="0093457D"/>
    <w:rsid w:val="00952DD8"/>
    <w:rsid w:val="00972241"/>
    <w:rsid w:val="00984BBB"/>
    <w:rsid w:val="009909EF"/>
    <w:rsid w:val="009A784F"/>
    <w:rsid w:val="009E5B30"/>
    <w:rsid w:val="00A01BFD"/>
    <w:rsid w:val="00A02102"/>
    <w:rsid w:val="00A0216E"/>
    <w:rsid w:val="00A126AE"/>
    <w:rsid w:val="00A51508"/>
    <w:rsid w:val="00A5452F"/>
    <w:rsid w:val="00A552A3"/>
    <w:rsid w:val="00A86C3B"/>
    <w:rsid w:val="00A95391"/>
    <w:rsid w:val="00AC21EF"/>
    <w:rsid w:val="00AC28E0"/>
    <w:rsid w:val="00AC2920"/>
    <w:rsid w:val="00AD32C6"/>
    <w:rsid w:val="00AF718C"/>
    <w:rsid w:val="00AF7984"/>
    <w:rsid w:val="00B1491F"/>
    <w:rsid w:val="00B422AD"/>
    <w:rsid w:val="00B447FF"/>
    <w:rsid w:val="00B44B2E"/>
    <w:rsid w:val="00B62581"/>
    <w:rsid w:val="00B94DDE"/>
    <w:rsid w:val="00B973CC"/>
    <w:rsid w:val="00B97E3B"/>
    <w:rsid w:val="00BA16CC"/>
    <w:rsid w:val="00BC5EEB"/>
    <w:rsid w:val="00BD4E90"/>
    <w:rsid w:val="00C05843"/>
    <w:rsid w:val="00C1703C"/>
    <w:rsid w:val="00C21CC2"/>
    <w:rsid w:val="00C3507B"/>
    <w:rsid w:val="00C9755F"/>
    <w:rsid w:val="00CA056D"/>
    <w:rsid w:val="00CA13A1"/>
    <w:rsid w:val="00CD35D2"/>
    <w:rsid w:val="00CE47EE"/>
    <w:rsid w:val="00D26B45"/>
    <w:rsid w:val="00D27D51"/>
    <w:rsid w:val="00D32028"/>
    <w:rsid w:val="00D42E6A"/>
    <w:rsid w:val="00D46CFA"/>
    <w:rsid w:val="00D47979"/>
    <w:rsid w:val="00D50E87"/>
    <w:rsid w:val="00D71DC0"/>
    <w:rsid w:val="00D77099"/>
    <w:rsid w:val="00D77CFC"/>
    <w:rsid w:val="00D86307"/>
    <w:rsid w:val="00D97593"/>
    <w:rsid w:val="00DA1302"/>
    <w:rsid w:val="00DB39E3"/>
    <w:rsid w:val="00DD3B38"/>
    <w:rsid w:val="00DE4BC2"/>
    <w:rsid w:val="00DF27D9"/>
    <w:rsid w:val="00DF2E5A"/>
    <w:rsid w:val="00DF7677"/>
    <w:rsid w:val="00E121A3"/>
    <w:rsid w:val="00E263B0"/>
    <w:rsid w:val="00E52AAB"/>
    <w:rsid w:val="00E52CDC"/>
    <w:rsid w:val="00E62F3C"/>
    <w:rsid w:val="00E77EEC"/>
    <w:rsid w:val="00E828A5"/>
    <w:rsid w:val="00EC2BDC"/>
    <w:rsid w:val="00EC342D"/>
    <w:rsid w:val="00EC46B8"/>
    <w:rsid w:val="00EC7B9D"/>
    <w:rsid w:val="00EE0D43"/>
    <w:rsid w:val="00EF5BAA"/>
    <w:rsid w:val="00F14FF6"/>
    <w:rsid w:val="00F22EB4"/>
    <w:rsid w:val="00F34A49"/>
    <w:rsid w:val="00F3641B"/>
    <w:rsid w:val="00F57867"/>
    <w:rsid w:val="00F93322"/>
    <w:rsid w:val="00FA3FF4"/>
    <w:rsid w:val="00FA769B"/>
    <w:rsid w:val="00FB3431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9FF90-5F96-458A-97C5-90C9431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C058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5843"/>
    <w:rPr>
      <w:sz w:val="20"/>
    </w:rPr>
  </w:style>
  <w:style w:type="character" w:customStyle="1" w:styleId="af5">
    <w:name w:val="Текст примечания Знак"/>
    <w:link w:val="af4"/>
    <w:uiPriority w:val="99"/>
    <w:semiHidden/>
    <w:rsid w:val="00C05843"/>
    <w:rPr>
      <w:rFonts w:ascii="Courier New" w:hAnsi="Courier New"/>
      <w:lang w:val="en-US" w:eastAsia="fi-F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584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05843"/>
    <w:rPr>
      <w:rFonts w:ascii="Courier New" w:hAnsi="Courier New"/>
      <w:b/>
      <w:bCs/>
      <w:lang w:val="en-US" w:eastAsia="fi-FI"/>
    </w:rPr>
  </w:style>
  <w:style w:type="paragraph" w:styleId="af8">
    <w:name w:val="Balloon Text"/>
    <w:basedOn w:val="a"/>
    <w:link w:val="af9"/>
    <w:uiPriority w:val="99"/>
    <w:semiHidden/>
    <w:unhideWhenUsed/>
    <w:rsid w:val="00C0584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C05843"/>
    <w:rPr>
      <w:rFonts w:ascii="Tahoma" w:hAnsi="Tahoma" w:cs="Tahoma"/>
      <w:sz w:val="16"/>
      <w:szCs w:val="16"/>
      <w:lang w:val="en-US" w:eastAsia="fi-FI"/>
    </w:rPr>
  </w:style>
  <w:style w:type="character" w:styleId="afa">
    <w:name w:val="Hyperlink"/>
    <w:basedOn w:val="a0"/>
    <w:uiPriority w:val="99"/>
    <w:unhideWhenUsed/>
    <w:rsid w:val="00121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Наталья Рухлова</cp:lastModifiedBy>
  <cp:revision>2</cp:revision>
  <cp:lastPrinted>2016-05-26T15:02:00Z</cp:lastPrinted>
  <dcterms:created xsi:type="dcterms:W3CDTF">2016-05-30T10:33:00Z</dcterms:created>
  <dcterms:modified xsi:type="dcterms:W3CDTF">2016-05-30T10:33:00Z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