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F722" w14:textId="77777777" w:rsidR="00350400" w:rsidRPr="00DB799B" w:rsidRDefault="00350400" w:rsidP="0035040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Rapport du directeur  du Mémoire de Master</w:t>
      </w:r>
    </w:p>
    <w:p w14:paraId="5C2BB7AE" w14:textId="02FE183C" w:rsidR="00350400" w:rsidRPr="000507E8" w:rsidRDefault="00350400" w:rsidP="00350400">
      <w:pPr>
        <w:spacing w:line="240" w:lineRule="auto"/>
        <w:jc w:val="center"/>
        <w:rPr>
          <w:b/>
          <w:szCs w:val="28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 xml:space="preserve">préparé par </w:t>
      </w:r>
      <w:r>
        <w:rPr>
          <w:rFonts w:ascii="Times New Roman" w:hAnsi="Times New Roman" w:cs="Times New Roman"/>
          <w:sz w:val="24"/>
          <w:szCs w:val="24"/>
          <w:lang w:val="fr-FR"/>
        </w:rPr>
        <w:t>Arina Atesova</w:t>
      </w:r>
    </w:p>
    <w:p w14:paraId="1432705F" w14:textId="77777777" w:rsidR="00350400" w:rsidRPr="00DB799B" w:rsidRDefault="00350400" w:rsidP="0035040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A45B642" w14:textId="77777777" w:rsidR="00075964" w:rsidRDefault="00350400" w:rsidP="00075964">
      <w:pPr>
        <w:jc w:val="center"/>
        <w:rPr>
          <w:rFonts w:eastAsia="Calibri"/>
          <w:color w:val="000000"/>
          <w:sz w:val="28"/>
          <w:szCs w:val="28"/>
          <w:lang w:val="fr-CA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sur le thème:</w:t>
      </w:r>
      <w:r w:rsidR="00075964" w:rsidRPr="00075964">
        <w:rPr>
          <w:rFonts w:eastAsia="Calibri"/>
          <w:color w:val="000000"/>
          <w:sz w:val="28"/>
          <w:szCs w:val="28"/>
          <w:lang w:val="fr-CA"/>
        </w:rPr>
        <w:t xml:space="preserve"> </w:t>
      </w:r>
    </w:p>
    <w:p w14:paraId="0C627D41" w14:textId="4FAE8F8F" w:rsidR="00075964" w:rsidRPr="00075964" w:rsidRDefault="00075964" w:rsidP="0007596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fr-CA"/>
        </w:rPr>
      </w:pPr>
      <w:r w:rsidRPr="00075964">
        <w:rPr>
          <w:rFonts w:ascii="Times New Roman" w:eastAsia="Calibri" w:hAnsi="Times New Roman" w:cs="Times New Roman"/>
          <w:color w:val="000000"/>
          <w:sz w:val="24"/>
          <w:szCs w:val="24"/>
          <w:lang w:val="fr-CA"/>
        </w:rPr>
        <w:t>LES TRANSFORMATIONS GRAMMATICALES COMME STRATÉGIE TRADUCTIONNELLE DANS LE CADRE DE LA TRADUCTION AUDIOVISUELLE</w:t>
      </w:r>
    </w:p>
    <w:p w14:paraId="6E0D9E09" w14:textId="396BEBD9" w:rsidR="00350400" w:rsidRPr="00075964" w:rsidRDefault="00350400" w:rsidP="0035040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1E3565EA" w14:textId="40A8F5B2" w:rsidR="00612F56" w:rsidRDefault="00075964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 mémoire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 xml:space="preserve"> présenté par </w:t>
      </w:r>
      <w:r w:rsidR="00D60AFE">
        <w:rPr>
          <w:rFonts w:ascii="Times New Roman" w:hAnsi="Times New Roman" w:cs="Times New Roman"/>
          <w:sz w:val="24"/>
          <w:szCs w:val="24"/>
          <w:lang w:val="fr-FR"/>
        </w:rPr>
        <w:t>l’étudiante Arina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 xml:space="preserve"> Atesova et intitulé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« Les transformations grammaticales comme stratégie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 xml:space="preserve"> traductionnelle dans le cadre de la traduction audiovisuelle » est consacré à un thème d’actualité, précisément à la traduction audiovisuelle. </w:t>
      </w:r>
      <w:r w:rsidR="00D01B99">
        <w:rPr>
          <w:rFonts w:ascii="Times New Roman" w:hAnsi="Times New Roman" w:cs="Times New Roman"/>
          <w:sz w:val="24"/>
          <w:szCs w:val="24"/>
          <w:lang w:val="fr-FR"/>
        </w:rPr>
        <w:t>Ce genre de traduction est jeune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>, longtemps</w:t>
      </w:r>
      <w:r w:rsidR="00D01B99">
        <w:rPr>
          <w:rFonts w:ascii="Times New Roman" w:hAnsi="Times New Roman" w:cs="Times New Roman"/>
          <w:sz w:val="24"/>
          <w:szCs w:val="24"/>
          <w:lang w:val="fr-FR"/>
        </w:rPr>
        <w:t xml:space="preserve"> il a été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 xml:space="preserve"> considéré comme branche de la traduction littéraire</w:t>
      </w:r>
      <w:r w:rsidR="00D01B99">
        <w:rPr>
          <w:rFonts w:ascii="Times New Roman" w:hAnsi="Times New Roman" w:cs="Times New Roman"/>
          <w:sz w:val="24"/>
          <w:szCs w:val="24"/>
          <w:lang w:val="fr-FR"/>
        </w:rPr>
        <w:t xml:space="preserve"> dont il diffère considérablement</w:t>
      </w:r>
      <w:r w:rsidR="00867B00">
        <w:rPr>
          <w:rFonts w:ascii="Times New Roman" w:hAnsi="Times New Roman" w:cs="Times New Roman"/>
          <w:sz w:val="24"/>
          <w:szCs w:val="24"/>
          <w:lang w:val="fr-FR"/>
        </w:rPr>
        <w:t>. Pourtant, comme il est noté par l’auteure dans le mémoire, c</w:t>
      </w:r>
      <w:r w:rsidR="00BC3BC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051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3BCB">
        <w:rPr>
          <w:rFonts w:ascii="Times New Roman" w:hAnsi="Times New Roman" w:cs="Times New Roman"/>
          <w:sz w:val="24"/>
          <w:szCs w:val="24"/>
          <w:lang w:val="fr-FR"/>
        </w:rPr>
        <w:t xml:space="preserve">genre de traduction implique de nombreux défis pour le traducteur qui est </w:t>
      </w:r>
      <w:r w:rsidR="00F05125">
        <w:rPr>
          <w:rFonts w:ascii="Times New Roman" w:hAnsi="Times New Roman" w:cs="Times New Roman"/>
          <w:sz w:val="24"/>
          <w:szCs w:val="24"/>
          <w:lang w:val="fr-FR"/>
        </w:rPr>
        <w:t xml:space="preserve">contraint de respecter </w:t>
      </w:r>
      <w:r w:rsidR="002A7E98">
        <w:rPr>
          <w:rFonts w:ascii="Times New Roman" w:hAnsi="Times New Roman" w:cs="Times New Roman"/>
          <w:sz w:val="24"/>
          <w:szCs w:val="24"/>
          <w:lang w:val="fr-FR"/>
        </w:rPr>
        <w:t>beaucoup</w:t>
      </w:r>
      <w:r w:rsidR="00F05125">
        <w:rPr>
          <w:rFonts w:ascii="Times New Roman" w:hAnsi="Times New Roman" w:cs="Times New Roman"/>
          <w:sz w:val="24"/>
          <w:szCs w:val="24"/>
          <w:lang w:val="fr-FR"/>
        </w:rPr>
        <w:t xml:space="preserve"> de restrictions ex</w:t>
      </w:r>
      <w:r w:rsidR="008065A9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="00F05125">
        <w:rPr>
          <w:rFonts w:ascii="Times New Roman" w:hAnsi="Times New Roman" w:cs="Times New Roman"/>
          <w:sz w:val="24"/>
          <w:szCs w:val="24"/>
          <w:lang w:val="fr-FR"/>
        </w:rPr>
        <w:t>ali</w:t>
      </w:r>
      <w:r w:rsidR="008065A9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05125">
        <w:rPr>
          <w:rFonts w:ascii="Times New Roman" w:hAnsi="Times New Roman" w:cs="Times New Roman"/>
          <w:sz w:val="24"/>
          <w:szCs w:val="24"/>
          <w:lang w:val="fr-FR"/>
        </w:rPr>
        <w:t>guistiques qu’impose ce genre.</w:t>
      </w:r>
    </w:p>
    <w:p w14:paraId="5AEF5559" w14:textId="05C77311" w:rsidR="00F05125" w:rsidRDefault="00F05125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Ces contraintes extraliguistiques ont un impact sur l</w:t>
      </w:r>
      <w:r w:rsidR="0059590A">
        <w:rPr>
          <w:rFonts w:ascii="Times New Roman" w:hAnsi="Times New Roman" w:cs="Times New Roman"/>
          <w:sz w:val="24"/>
          <w:szCs w:val="24"/>
          <w:lang w:val="fr-FR"/>
        </w:rPr>
        <w:t xml:space="preserve">es stratégies de traduction, notamment sur le choix de transformations et l’auteure a pour objectif d’étudier les transformations grammaticales sous l’angle de la traduction audiovisuelle. </w:t>
      </w:r>
    </w:p>
    <w:p w14:paraId="4F961569" w14:textId="4003385C" w:rsidR="00A777DC" w:rsidRDefault="00A777DC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mémoire contient deux chapitres en conformité avec les tâches de </w:t>
      </w:r>
      <w:r w:rsidR="00A9324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fr-FR"/>
        </w:rPr>
        <w:t>recherche</w:t>
      </w:r>
      <w:r w:rsidR="00A93247">
        <w:rPr>
          <w:rFonts w:ascii="Times New Roman" w:hAnsi="Times New Roman" w:cs="Times New Roman"/>
          <w:sz w:val="24"/>
          <w:szCs w:val="24"/>
          <w:lang w:val="fr-FR"/>
        </w:rPr>
        <w:t>. Le premier chapitre porte sur  les repères théoriques et donne un aperçu</w:t>
      </w:r>
      <w:r w:rsidR="00072A10">
        <w:rPr>
          <w:rFonts w:ascii="Times New Roman" w:hAnsi="Times New Roman" w:cs="Times New Roman"/>
          <w:sz w:val="24"/>
          <w:szCs w:val="24"/>
          <w:lang w:val="fr-FR"/>
        </w:rPr>
        <w:t xml:space="preserve"> de l’histoire de la TAV et </w:t>
      </w:r>
      <w:r w:rsidR="00A93247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072A10"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 w:rsidR="00A93247">
        <w:rPr>
          <w:rFonts w:ascii="Times New Roman" w:hAnsi="Times New Roman" w:cs="Times New Roman"/>
          <w:sz w:val="24"/>
          <w:szCs w:val="24"/>
          <w:lang w:val="fr-FR"/>
        </w:rPr>
        <w:t xml:space="preserve">s particularités et contraintes aussi bien que sur une analyse détaillée des taxonomies de transformations traductionnelles. </w:t>
      </w:r>
      <w:r w:rsidR="00D60AFE">
        <w:rPr>
          <w:rFonts w:ascii="Times New Roman" w:hAnsi="Times New Roman" w:cs="Times New Roman"/>
          <w:sz w:val="24"/>
          <w:szCs w:val="24"/>
          <w:lang w:val="fr-FR"/>
        </w:rPr>
        <w:t>L’étudiante</w:t>
      </w:r>
      <w:r w:rsidR="00A93247">
        <w:rPr>
          <w:rFonts w:ascii="Times New Roman" w:hAnsi="Times New Roman" w:cs="Times New Roman"/>
          <w:sz w:val="24"/>
          <w:szCs w:val="24"/>
          <w:lang w:val="fr-FR"/>
        </w:rPr>
        <w:t xml:space="preserve"> accorde une </w:t>
      </w:r>
      <w:r w:rsidR="00072A10">
        <w:rPr>
          <w:rFonts w:ascii="Times New Roman" w:hAnsi="Times New Roman" w:cs="Times New Roman"/>
          <w:sz w:val="24"/>
          <w:szCs w:val="24"/>
          <w:lang w:val="fr-FR"/>
        </w:rPr>
        <w:t xml:space="preserve">importance particulière aux classifications existantes afin d’élaborer dans la deuxième partie </w:t>
      </w:r>
      <w:r w:rsidR="00D60AFE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072A10">
        <w:rPr>
          <w:rFonts w:ascii="Times New Roman" w:hAnsi="Times New Roman" w:cs="Times New Roman"/>
          <w:sz w:val="24"/>
          <w:szCs w:val="24"/>
          <w:lang w:val="fr-FR"/>
        </w:rPr>
        <w:t xml:space="preserve"> mémoire sa propre taxonomie des transformations dans le cadre de la TAV.</w:t>
      </w:r>
    </w:p>
    <w:p w14:paraId="2FD94472" w14:textId="6CB7CCB4" w:rsidR="00730D82" w:rsidRDefault="00730D82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570C03">
        <w:rPr>
          <w:rFonts w:ascii="Times New Roman" w:hAnsi="Times New Roman" w:cs="Times New Roman"/>
          <w:sz w:val="24"/>
          <w:szCs w:val="24"/>
          <w:lang w:val="fr-FR"/>
        </w:rPr>
        <w:t>étudiant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matériau linguistique au cours de son travail sur le mémoire, l’auteure </w:t>
      </w:r>
      <w:r w:rsidR="00570C03">
        <w:rPr>
          <w:rFonts w:ascii="Times New Roman" w:hAnsi="Times New Roman" w:cs="Times New Roman"/>
          <w:sz w:val="24"/>
          <w:szCs w:val="24"/>
          <w:lang w:val="fr-FR"/>
        </w:rPr>
        <w:t>arrive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conclusion qu</w:t>
      </w:r>
      <w:r w:rsidR="00570C03">
        <w:rPr>
          <w:rFonts w:ascii="Times New Roman" w:hAnsi="Times New Roman" w:cs="Times New Roman"/>
          <w:sz w:val="24"/>
          <w:szCs w:val="24"/>
          <w:lang w:val="fr-FR"/>
        </w:rPr>
        <w:t>e le choix de transformation ne dépend pas du type de traduction audiovisuelle ce qui l’amène à analyser le matériau sans le répartir en versions doubléés et sous-titrée</w:t>
      </w:r>
      <w:r w:rsidR="00A777D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0C0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777DC">
        <w:rPr>
          <w:rFonts w:ascii="Times New Roman" w:hAnsi="Times New Roman" w:cs="Times New Roman"/>
          <w:sz w:val="24"/>
          <w:szCs w:val="24"/>
          <w:lang w:val="fr-FR"/>
        </w:rPr>
        <w:t xml:space="preserve"> Ainsi</w:t>
      </w:r>
      <w:r w:rsidR="008C0B0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777DC">
        <w:rPr>
          <w:rFonts w:ascii="Times New Roman" w:hAnsi="Times New Roman" w:cs="Times New Roman"/>
          <w:sz w:val="24"/>
          <w:szCs w:val="24"/>
          <w:lang w:val="fr-FR"/>
        </w:rPr>
        <w:t xml:space="preserve"> la répartition s’effectue</w:t>
      </w:r>
      <w:r w:rsidR="008C0B02">
        <w:rPr>
          <w:rFonts w:ascii="Times New Roman" w:hAnsi="Times New Roman" w:cs="Times New Roman"/>
          <w:sz w:val="24"/>
          <w:szCs w:val="24"/>
          <w:lang w:val="fr-FR"/>
        </w:rPr>
        <w:t>-t-elle</w:t>
      </w:r>
      <w:r w:rsidR="00A777DC">
        <w:rPr>
          <w:rFonts w:ascii="Times New Roman" w:hAnsi="Times New Roman" w:cs="Times New Roman"/>
          <w:sz w:val="24"/>
          <w:szCs w:val="24"/>
          <w:lang w:val="fr-FR"/>
        </w:rPr>
        <w:t xml:space="preserve"> en raison des transformations mises en place.</w:t>
      </w:r>
      <w:r w:rsidR="008C0B02">
        <w:rPr>
          <w:rFonts w:ascii="Times New Roman" w:hAnsi="Times New Roman" w:cs="Times New Roman"/>
          <w:sz w:val="24"/>
          <w:szCs w:val="24"/>
          <w:lang w:val="fr-FR"/>
        </w:rPr>
        <w:t xml:space="preserve"> Le paragraphe entier est consacré aux transformations dites obligatoires qui constituent une partie importante du corpus.</w:t>
      </w:r>
    </w:p>
    <w:p w14:paraId="67C7D2E0" w14:textId="1EFC1B89" w:rsidR="00F87CB5" w:rsidRDefault="008C0B02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ce qui concerne les transformations facultatives, l’auteure analyse les raisons éventuelles de</w:t>
      </w:r>
      <w:r w:rsidR="00F87CB5">
        <w:rPr>
          <w:rFonts w:ascii="Times New Roman" w:hAnsi="Times New Roman" w:cs="Times New Roman"/>
          <w:sz w:val="24"/>
          <w:szCs w:val="24"/>
          <w:lang w:val="fr-FR"/>
        </w:rPr>
        <w:t xml:space="preserve"> cette stratégie qui sont liées souvent au genre de la traduction. L’analyse est effectuée à base d</w:t>
      </w:r>
      <w:r w:rsidR="00F626FB">
        <w:rPr>
          <w:rFonts w:ascii="Times New Roman" w:hAnsi="Times New Roman" w:cs="Times New Roman"/>
          <w:sz w:val="24"/>
          <w:szCs w:val="24"/>
          <w:lang w:val="fr-FR"/>
        </w:rPr>
        <w:t xml:space="preserve">u matériau audiovisuel qui a donné plus de 100 exemples de transformations et </w:t>
      </w:r>
      <w:r w:rsidR="00F87CB5">
        <w:rPr>
          <w:rFonts w:ascii="Times New Roman" w:hAnsi="Times New Roman" w:cs="Times New Roman"/>
          <w:sz w:val="24"/>
          <w:szCs w:val="24"/>
          <w:lang w:val="fr-FR"/>
        </w:rPr>
        <w:t>conformément à la classification proposée par l’</w:t>
      </w:r>
      <w:r w:rsidR="00393D87">
        <w:rPr>
          <w:rFonts w:ascii="Times New Roman" w:hAnsi="Times New Roman" w:cs="Times New Roman"/>
          <w:sz w:val="24"/>
          <w:szCs w:val="24"/>
          <w:lang w:val="fr-FR"/>
        </w:rPr>
        <w:t>étudiante</w:t>
      </w:r>
      <w:r w:rsidR="00F626F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53CEDBDC" w14:textId="61F0A17E" w:rsidR="00592A99" w:rsidRPr="008065A9" w:rsidRDefault="00F626FB" w:rsidP="008065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65A9">
        <w:rPr>
          <w:rFonts w:ascii="Times New Roman" w:hAnsi="Times New Roman" w:cs="Times New Roman"/>
          <w:sz w:val="24"/>
          <w:szCs w:val="24"/>
          <w:lang w:val="fr-FR"/>
        </w:rPr>
        <w:t>Les conclusions tirées par l’auteur</w:t>
      </w:r>
      <w:r w:rsidR="00592A99" w:rsidRPr="008065A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8065A9">
        <w:rPr>
          <w:rFonts w:ascii="Times New Roman" w:hAnsi="Times New Roman" w:cs="Times New Roman"/>
          <w:sz w:val="24"/>
          <w:szCs w:val="24"/>
          <w:lang w:val="fr-FR"/>
        </w:rPr>
        <w:t xml:space="preserve"> sont représentatives et importantes</w:t>
      </w:r>
      <w:r w:rsidR="002A7E98">
        <w:rPr>
          <w:rFonts w:ascii="Times New Roman" w:hAnsi="Times New Roman" w:cs="Times New Roman"/>
          <w:sz w:val="24"/>
          <w:szCs w:val="24"/>
          <w:lang w:val="fr-FR"/>
        </w:rPr>
        <w:t xml:space="preserve">. En particulier, </w:t>
      </w:r>
      <w:r w:rsidR="005F309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A7E98">
        <w:rPr>
          <w:rFonts w:ascii="Times New Roman" w:hAnsi="Times New Roman" w:cs="Times New Roman"/>
          <w:sz w:val="24"/>
          <w:szCs w:val="24"/>
          <w:lang w:val="fr-FR"/>
        </w:rPr>
        <w:t>ans la conclusion,</w:t>
      </w:r>
      <w:r w:rsidR="005F30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93D87">
        <w:rPr>
          <w:rFonts w:ascii="Times New Roman" w:hAnsi="Times New Roman" w:cs="Times New Roman"/>
          <w:sz w:val="24"/>
          <w:szCs w:val="24"/>
          <w:lang w:val="fr-FR"/>
        </w:rPr>
        <w:t>Arina</w:t>
      </w:r>
      <w:r w:rsidR="00592A99" w:rsidRPr="008065A9">
        <w:rPr>
          <w:rFonts w:ascii="Times New Roman" w:hAnsi="Times New Roman" w:cs="Times New Roman"/>
          <w:sz w:val="24"/>
          <w:szCs w:val="24"/>
          <w:lang w:val="fr-FR"/>
        </w:rPr>
        <w:t xml:space="preserve"> Atesova énumère les facteurs essentiels qui </w:t>
      </w:r>
      <w:r w:rsidR="00393D87" w:rsidRPr="00393D87">
        <w:rPr>
          <w:rFonts w:ascii="Times New Roman" w:hAnsi="Times New Roman" w:cs="Times New Roman"/>
          <w:sz w:val="24"/>
          <w:szCs w:val="24"/>
          <w:lang w:val="fr-FR"/>
        </w:rPr>
        <w:t>fo</w:t>
      </w:r>
      <w:r w:rsidR="00393D87">
        <w:rPr>
          <w:rFonts w:ascii="Times New Roman" w:hAnsi="Times New Roman" w:cs="Times New Roman"/>
          <w:sz w:val="24"/>
          <w:szCs w:val="24"/>
          <w:lang w:val="fr-FR"/>
        </w:rPr>
        <w:t xml:space="preserve">rcent </w:t>
      </w:r>
      <w:r w:rsidR="00393D87" w:rsidRPr="008065A9">
        <w:rPr>
          <w:rFonts w:ascii="Times New Roman" w:hAnsi="Times New Roman" w:cs="Times New Roman"/>
          <w:sz w:val="24"/>
          <w:szCs w:val="24"/>
          <w:lang w:val="fr-FR"/>
        </w:rPr>
        <w:t xml:space="preserve">le traducteur </w:t>
      </w:r>
      <w:r w:rsidR="00393D8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592A99" w:rsidRPr="008065A9">
        <w:rPr>
          <w:rFonts w:ascii="Times New Roman" w:hAnsi="Times New Roman" w:cs="Times New Roman"/>
          <w:sz w:val="24"/>
          <w:szCs w:val="24"/>
          <w:lang w:val="fr-FR"/>
        </w:rPr>
        <w:t>recourir aux transformations grammaticales.</w:t>
      </w:r>
    </w:p>
    <w:p w14:paraId="79BEA9E2" w14:textId="208B6E64" w:rsidR="00F626FB" w:rsidRPr="008065A9" w:rsidRDefault="00F626FB" w:rsidP="008065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065A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En tant que directeur de ce mémoire, je constate qu’au cours de ce travail </w:t>
      </w:r>
      <w:r w:rsidR="000F16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l’étudiante</w:t>
      </w:r>
      <w:r w:rsidRPr="008065A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8065A9" w:rsidRPr="008065A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8065A9">
        <w:rPr>
          <w:rFonts w:ascii="Times New Roman" w:hAnsi="Times New Roman" w:cs="Times New Roman"/>
          <w:sz w:val="24"/>
          <w:szCs w:val="24"/>
          <w:lang w:val="fr-FR"/>
        </w:rPr>
        <w:t xml:space="preserve">rina </w:t>
      </w:r>
      <w:r w:rsidR="008065A9" w:rsidRPr="008065A9">
        <w:rPr>
          <w:rFonts w:ascii="Times New Roman" w:hAnsi="Times New Roman" w:cs="Times New Roman"/>
          <w:sz w:val="24"/>
          <w:szCs w:val="24"/>
          <w:lang w:val="fr-FR"/>
        </w:rPr>
        <w:t>Atesov</w:t>
      </w:r>
      <w:r w:rsidRPr="008065A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8065A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 fait preuve d’un bon sens de l'observation et de l'analyse et a démontré </w:t>
      </w:r>
      <w:r w:rsidR="008065A9" w:rsidRPr="008065A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 bonne</w:t>
      </w:r>
      <w:r w:rsidRPr="008065A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maîtrise de la langue française.</w:t>
      </w:r>
    </w:p>
    <w:p w14:paraId="228845DB" w14:textId="77777777" w:rsidR="00F626FB" w:rsidRPr="008065A9" w:rsidRDefault="00F626FB" w:rsidP="00806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60EC94AF" w14:textId="648B8AE0" w:rsidR="00F626FB" w:rsidRPr="008065A9" w:rsidRDefault="00F626FB" w:rsidP="008065A9">
      <w:pPr>
        <w:pStyle w:val="a3"/>
        <w:spacing w:before="0" w:beforeAutospacing="0" w:after="0" w:afterAutospacing="0" w:line="360" w:lineRule="auto"/>
        <w:ind w:firstLine="851"/>
        <w:jc w:val="both"/>
        <w:rPr>
          <w:lang w:val="fr-FR"/>
        </w:rPr>
      </w:pPr>
      <w:r w:rsidRPr="008065A9">
        <w:rPr>
          <w:lang w:val="fr-FR"/>
        </w:rPr>
        <w:lastRenderedPageBreak/>
        <w:t>Je considère qu</w:t>
      </w:r>
      <w:r w:rsidR="000F16B9">
        <w:rPr>
          <w:lang w:val="fr-FR"/>
        </w:rPr>
        <w:t>’</w:t>
      </w:r>
      <w:r w:rsidRPr="008065A9">
        <w:rPr>
          <w:lang w:val="fr-FR"/>
        </w:rPr>
        <w:t xml:space="preserve"> </w:t>
      </w:r>
      <w:r w:rsidR="008065A9" w:rsidRPr="008065A9">
        <w:rPr>
          <w:lang w:val="fr-FR"/>
        </w:rPr>
        <w:t xml:space="preserve">Arina Atesova </w:t>
      </w:r>
      <w:r w:rsidRPr="008065A9">
        <w:rPr>
          <w:lang w:val="fr-FR"/>
        </w:rPr>
        <w:t>a atteint les objectifs annoncés et que son mémoire peut être soumis à la soutenance.</w:t>
      </w:r>
    </w:p>
    <w:p w14:paraId="6F10EB44" w14:textId="77777777" w:rsidR="00F626FB" w:rsidRPr="008065A9" w:rsidRDefault="00F626FB" w:rsidP="008065A9">
      <w:pPr>
        <w:pStyle w:val="a3"/>
        <w:spacing w:before="0" w:beforeAutospacing="0" w:after="0" w:afterAutospacing="0" w:line="360" w:lineRule="auto"/>
        <w:ind w:firstLine="851"/>
        <w:jc w:val="both"/>
        <w:rPr>
          <w:lang w:val="fr-FR"/>
        </w:rPr>
      </w:pPr>
    </w:p>
    <w:p w14:paraId="771E8CE8" w14:textId="77777777" w:rsidR="00F626FB" w:rsidRPr="008065A9" w:rsidRDefault="00F626FB" w:rsidP="008065A9">
      <w:pPr>
        <w:pStyle w:val="a3"/>
        <w:spacing w:before="0" w:beforeAutospacing="0" w:after="0" w:afterAutospacing="0" w:line="360" w:lineRule="auto"/>
        <w:jc w:val="both"/>
        <w:rPr>
          <w:lang w:val="fr-FR"/>
        </w:rPr>
      </w:pPr>
    </w:p>
    <w:p w14:paraId="6A108E33" w14:textId="7A2745D2" w:rsidR="00F626FB" w:rsidRPr="008065A9" w:rsidRDefault="00F626FB" w:rsidP="008065A9">
      <w:pPr>
        <w:pStyle w:val="a3"/>
        <w:spacing w:before="0" w:beforeAutospacing="0" w:after="0" w:afterAutospacing="0" w:line="360" w:lineRule="auto"/>
        <w:jc w:val="both"/>
        <w:rPr>
          <w:lang w:val="fr-FR"/>
        </w:rPr>
      </w:pPr>
      <w:r w:rsidRPr="008065A9">
        <w:rPr>
          <w:lang w:val="fr-FR"/>
        </w:rPr>
        <w:t>le 0</w:t>
      </w:r>
      <w:r w:rsidR="008065A9" w:rsidRPr="008065A9">
        <w:rPr>
          <w:lang w:val="fr-FR"/>
        </w:rPr>
        <w:t>6</w:t>
      </w:r>
      <w:r w:rsidRPr="008065A9">
        <w:rPr>
          <w:lang w:val="fr-FR"/>
        </w:rPr>
        <w:t xml:space="preserve"> juin 202</w:t>
      </w:r>
      <w:r w:rsidR="008065A9" w:rsidRPr="008065A9">
        <w:rPr>
          <w:lang w:val="fr-FR"/>
        </w:rPr>
        <w:t>2</w:t>
      </w:r>
      <w:r w:rsidRPr="008065A9">
        <w:rPr>
          <w:lang w:val="fr-FR"/>
        </w:rPr>
        <w:tab/>
      </w:r>
      <w:r w:rsidRPr="008065A9">
        <w:rPr>
          <w:lang w:val="fr-FR"/>
        </w:rPr>
        <w:tab/>
      </w:r>
      <w:r w:rsidRPr="008065A9">
        <w:rPr>
          <w:lang w:val="fr-FR"/>
        </w:rPr>
        <w:tab/>
      </w:r>
      <w:r w:rsidRPr="008065A9">
        <w:rPr>
          <w:lang w:val="fr-FR"/>
        </w:rPr>
        <w:tab/>
      </w:r>
      <w:r w:rsidRPr="008065A9">
        <w:rPr>
          <w:lang w:val="fr-FR"/>
        </w:rPr>
        <w:tab/>
        <w:t>Maria Kirichenko</w:t>
      </w:r>
    </w:p>
    <w:p w14:paraId="182C265A" w14:textId="77777777" w:rsidR="00F626FB" w:rsidRPr="008065A9" w:rsidRDefault="00F626FB" w:rsidP="008065A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65A9">
        <w:rPr>
          <w:rFonts w:ascii="Times New Roman" w:hAnsi="Times New Roman" w:cs="Times New Roman"/>
          <w:sz w:val="24"/>
          <w:szCs w:val="24"/>
          <w:lang w:val="fr-FR"/>
        </w:rPr>
        <w:t>Maître de conférences</w:t>
      </w:r>
    </w:p>
    <w:p w14:paraId="70C80CC8" w14:textId="77777777" w:rsidR="00F626FB" w:rsidRPr="00DB799B" w:rsidRDefault="00F626FB" w:rsidP="008065A9">
      <w:pPr>
        <w:pStyle w:val="a3"/>
        <w:spacing w:before="0" w:beforeAutospacing="0" w:after="0" w:afterAutospacing="0" w:line="360" w:lineRule="auto"/>
        <w:ind w:left="4956"/>
        <w:jc w:val="both"/>
        <w:rPr>
          <w:lang w:val="fr-FR"/>
        </w:rPr>
      </w:pPr>
      <w:r w:rsidRPr="008065A9">
        <w:rPr>
          <w:lang w:val="fr-FR"/>
        </w:rPr>
        <w:t>à l’Université d’Etat de Saint-Pétersbourg</w:t>
      </w:r>
    </w:p>
    <w:p w14:paraId="459F3670" w14:textId="77777777" w:rsidR="00F626FB" w:rsidRPr="00756345" w:rsidRDefault="00F626FB" w:rsidP="008065A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8E1CC49" w14:textId="77777777" w:rsidR="00F626FB" w:rsidRDefault="00F626FB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75B5994" w14:textId="77777777" w:rsidR="00A777DC" w:rsidRPr="00075964" w:rsidRDefault="00A777DC" w:rsidP="008065A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A777DC" w:rsidRPr="0007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0"/>
    <w:rsid w:val="00072A10"/>
    <w:rsid w:val="00075964"/>
    <w:rsid w:val="000F16B9"/>
    <w:rsid w:val="002A7E98"/>
    <w:rsid w:val="00350400"/>
    <w:rsid w:val="00393D87"/>
    <w:rsid w:val="00570C03"/>
    <w:rsid w:val="00592A99"/>
    <w:rsid w:val="0059590A"/>
    <w:rsid w:val="005F3094"/>
    <w:rsid w:val="00612F56"/>
    <w:rsid w:val="00730D82"/>
    <w:rsid w:val="008065A9"/>
    <w:rsid w:val="00867B00"/>
    <w:rsid w:val="008C0B02"/>
    <w:rsid w:val="00A777DC"/>
    <w:rsid w:val="00A93247"/>
    <w:rsid w:val="00BC3BCB"/>
    <w:rsid w:val="00D01B99"/>
    <w:rsid w:val="00D60AFE"/>
    <w:rsid w:val="00F05125"/>
    <w:rsid w:val="00F626FB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E4AD"/>
  <w15:chartTrackingRefBased/>
  <w15:docId w15:val="{FCE661C1-866E-4A7B-902F-E83E58D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2022-06-03T08:59:00Z</dcterms:created>
  <dcterms:modified xsi:type="dcterms:W3CDTF">2022-06-08T10:42:00Z</dcterms:modified>
</cp:coreProperties>
</file>