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23" w:rsidRDefault="00663F55">
      <w:pPr>
        <w:jc w:val="center"/>
        <w:rPr>
          <w:lang w:val="ru-RU"/>
        </w:rPr>
      </w:pPr>
      <w:bookmarkStart w:id="0" w:name="_Toc96512161"/>
      <w:bookmarkStart w:id="1" w:name="_Hlk4998"/>
      <w:r>
        <w:rPr>
          <w:noProof/>
          <w:lang w:val="ru-RU" w:eastAsia="ru-RU"/>
        </w:rPr>
        <w:drawing>
          <wp:inline distT="0" distB="0" distL="0" distR="0" wp14:anchorId="47FC8F12" wp14:editId="3F0988F8">
            <wp:extent cx="544195" cy="540385"/>
            <wp:effectExtent l="0" t="0" r="8255" b="12065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9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23" w:rsidRDefault="00663F5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САНКТ-ПЕТЕРБУРГСКИЙ ГОСУДАРСТВЕННЫЙ УНИВЕРСИТЕТ</w:t>
      </w:r>
    </w:p>
    <w:p w:rsidR="00917123" w:rsidRDefault="00917123">
      <w:pPr>
        <w:jc w:val="center"/>
        <w:rPr>
          <w:lang w:val="ru-RU"/>
        </w:rPr>
      </w:pPr>
    </w:p>
    <w:p w:rsidR="00917123" w:rsidRDefault="00663F55">
      <w:pPr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Мэн Сянлун</w:t>
      </w:r>
    </w:p>
    <w:p w:rsidR="00917123" w:rsidRDefault="00917123">
      <w:pPr>
        <w:jc w:val="center"/>
        <w:rPr>
          <w:b/>
          <w:bCs/>
          <w:i/>
          <w:iCs/>
          <w:lang w:val="ru-RU"/>
        </w:rPr>
      </w:pPr>
    </w:p>
    <w:p w:rsidR="00917123" w:rsidRDefault="00663F55">
      <w:pPr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Выпускная квалификационная работа</w:t>
      </w:r>
    </w:p>
    <w:p w:rsidR="00917123" w:rsidRDefault="00917123">
      <w:pPr>
        <w:jc w:val="center"/>
        <w:rPr>
          <w:lang w:val="ru-RU"/>
        </w:rPr>
      </w:pPr>
    </w:p>
    <w:p w:rsidR="00917123" w:rsidRDefault="00663F55">
      <w:pPr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Социальные последствия экономической диверсификации в условиях развития сетевой экономики</w:t>
      </w:r>
    </w:p>
    <w:p w:rsidR="00917123" w:rsidRDefault="00917123">
      <w:pPr>
        <w:jc w:val="center"/>
        <w:rPr>
          <w:b/>
          <w:bCs/>
          <w:i/>
          <w:iCs/>
          <w:lang w:val="ru-RU"/>
        </w:rPr>
      </w:pPr>
    </w:p>
    <w:p w:rsidR="00917123" w:rsidRDefault="00663F55">
      <w:pPr>
        <w:jc w:val="center"/>
        <w:rPr>
          <w:lang w:val="ru-RU"/>
        </w:rPr>
      </w:pPr>
      <w:r>
        <w:rPr>
          <w:lang w:val="ru-RU"/>
        </w:rPr>
        <w:t xml:space="preserve">Уровень образования: </w:t>
      </w:r>
    </w:p>
    <w:p w:rsidR="00917123" w:rsidRDefault="00663F55">
      <w:pPr>
        <w:jc w:val="center"/>
        <w:rPr>
          <w:b/>
          <w:bCs/>
          <w:lang w:val="ru-RU"/>
        </w:rPr>
      </w:pPr>
      <w:r>
        <w:rPr>
          <w:lang w:val="ru-RU"/>
        </w:rPr>
        <w:t xml:space="preserve">Направление </w:t>
      </w:r>
      <w:r>
        <w:rPr>
          <w:b/>
          <w:bCs/>
          <w:lang w:val="ru-RU"/>
        </w:rPr>
        <w:t>39.03.01 «Социология»</w:t>
      </w:r>
    </w:p>
    <w:p w:rsidR="00917123" w:rsidRDefault="00663F55">
      <w:pPr>
        <w:jc w:val="center"/>
        <w:rPr>
          <w:lang w:val="ru-RU"/>
        </w:rPr>
      </w:pPr>
      <w:r>
        <w:rPr>
          <w:lang w:val="ru-RU"/>
        </w:rPr>
        <w:t xml:space="preserve">Основная </w:t>
      </w:r>
      <w:r>
        <w:rPr>
          <w:lang w:val="ru-RU"/>
        </w:rPr>
        <w:t>образовательная программа магистратуры</w:t>
      </w:r>
    </w:p>
    <w:p w:rsidR="00917123" w:rsidRDefault="00663F55">
      <w:pPr>
        <w:jc w:val="center"/>
        <w:rPr>
          <w:b/>
          <w:bCs/>
          <w:lang w:val="ru-RU"/>
        </w:rPr>
      </w:pPr>
      <w:bookmarkStart w:id="2" w:name="_Toc12317"/>
      <w:bookmarkStart w:id="3" w:name="_Toc5969"/>
      <w:r>
        <w:rPr>
          <w:b/>
          <w:bCs/>
          <w:lang w:val="ru-RU"/>
        </w:rPr>
        <w:t>CВ.5056.2020 «Социология»</w:t>
      </w:r>
      <w:bookmarkEnd w:id="2"/>
      <w:bookmarkEnd w:id="3"/>
    </w:p>
    <w:p w:rsidR="00917123" w:rsidRDefault="00917123">
      <w:pPr>
        <w:jc w:val="center"/>
        <w:rPr>
          <w:lang w:val="ru-RU"/>
        </w:rPr>
      </w:pPr>
    </w:p>
    <w:p w:rsidR="00917123" w:rsidRDefault="00917123">
      <w:pPr>
        <w:jc w:val="center"/>
        <w:rPr>
          <w:lang w:val="ru-RU"/>
        </w:rPr>
      </w:pPr>
    </w:p>
    <w:p w:rsidR="00917123" w:rsidRDefault="00663F55" w:rsidP="005712C0">
      <w:pPr>
        <w:spacing w:line="240" w:lineRule="auto"/>
        <w:jc w:val="right"/>
        <w:rPr>
          <w:lang w:val="ru-RU"/>
        </w:rPr>
      </w:pPr>
      <w:r>
        <w:rPr>
          <w:lang w:val="ru-RU"/>
        </w:rPr>
        <w:t>Научный руководитель:</w:t>
      </w:r>
    </w:p>
    <w:p w:rsidR="00917123" w:rsidRPr="005712C0" w:rsidRDefault="00663F55" w:rsidP="005712C0">
      <w:pPr>
        <w:widowControl/>
        <w:spacing w:line="240" w:lineRule="auto"/>
        <w:jc w:val="right"/>
        <w:rPr>
          <w:lang w:val="ru-RU"/>
        </w:rPr>
      </w:pPr>
      <w:r w:rsidRPr="005712C0">
        <w:rPr>
          <w:rFonts w:eastAsia="SimSun" w:cs="Times New Roman"/>
          <w:color w:val="000000"/>
          <w:szCs w:val="28"/>
          <w:lang w:val="ru-RU" w:bidi="ar"/>
        </w:rPr>
        <w:t xml:space="preserve">Доктор социологических наук </w:t>
      </w:r>
    </w:p>
    <w:p w:rsidR="00917123" w:rsidRPr="005712C0" w:rsidRDefault="00663F55" w:rsidP="005712C0">
      <w:pPr>
        <w:widowControl/>
        <w:spacing w:line="240" w:lineRule="auto"/>
        <w:jc w:val="right"/>
        <w:rPr>
          <w:lang w:val="ru-RU"/>
        </w:rPr>
      </w:pPr>
      <w:r w:rsidRPr="005712C0">
        <w:rPr>
          <w:rFonts w:eastAsia="SimSun" w:cs="Times New Roman"/>
          <w:color w:val="000000"/>
          <w:szCs w:val="28"/>
          <w:lang w:val="ru-RU" w:bidi="ar"/>
        </w:rPr>
        <w:t xml:space="preserve">Профессор кафедры экономической социологии </w:t>
      </w:r>
    </w:p>
    <w:p w:rsidR="00917123" w:rsidRPr="005712C0" w:rsidRDefault="00663F55" w:rsidP="005712C0">
      <w:pPr>
        <w:widowControl/>
        <w:spacing w:line="240" w:lineRule="auto"/>
        <w:jc w:val="right"/>
        <w:rPr>
          <w:b/>
          <w:bCs/>
          <w:lang w:val="ru-RU"/>
        </w:rPr>
      </w:pPr>
      <w:r w:rsidRPr="005712C0">
        <w:rPr>
          <w:rFonts w:eastAsia="SimSun" w:cs="Times New Roman"/>
          <w:b/>
          <w:bCs/>
          <w:color w:val="000000"/>
          <w:szCs w:val="28"/>
          <w:lang w:val="ru-RU" w:bidi="ar"/>
        </w:rPr>
        <w:t>Лебединцева Любовь Александровна</w:t>
      </w:r>
    </w:p>
    <w:p w:rsidR="00917123" w:rsidRDefault="00917123" w:rsidP="005712C0">
      <w:pPr>
        <w:spacing w:line="240" w:lineRule="auto"/>
        <w:jc w:val="right"/>
        <w:rPr>
          <w:lang w:val="ru-RU"/>
        </w:rPr>
      </w:pPr>
    </w:p>
    <w:p w:rsidR="00917123" w:rsidRDefault="00663F55" w:rsidP="005712C0">
      <w:pPr>
        <w:spacing w:line="240" w:lineRule="auto"/>
        <w:jc w:val="right"/>
        <w:rPr>
          <w:lang w:val="ru-RU"/>
        </w:rPr>
      </w:pPr>
      <w:r>
        <w:rPr>
          <w:lang w:val="ru-RU"/>
        </w:rPr>
        <w:t>Рецензент:</w:t>
      </w:r>
    </w:p>
    <w:p w:rsidR="005712C0" w:rsidRPr="005712C0" w:rsidRDefault="005712C0" w:rsidP="005712C0">
      <w:pPr>
        <w:spacing w:line="240" w:lineRule="auto"/>
        <w:jc w:val="right"/>
        <w:rPr>
          <w:lang w:val="ru-RU"/>
        </w:rPr>
      </w:pPr>
      <w:r w:rsidRPr="005712C0">
        <w:rPr>
          <w:lang w:val="ru-RU"/>
        </w:rPr>
        <w:t xml:space="preserve">Кандидат социологических наук </w:t>
      </w:r>
    </w:p>
    <w:p w:rsidR="005712C0" w:rsidRDefault="005712C0" w:rsidP="005712C0">
      <w:pPr>
        <w:spacing w:line="240" w:lineRule="auto"/>
        <w:jc w:val="right"/>
        <w:rPr>
          <w:lang w:val="ru-RU"/>
        </w:rPr>
      </w:pPr>
      <w:r w:rsidRPr="005712C0">
        <w:rPr>
          <w:lang w:val="ru-RU"/>
        </w:rPr>
        <w:t>Доцент кафедры востоковедения и регионоведения АТР</w:t>
      </w:r>
    </w:p>
    <w:p w:rsidR="00562095" w:rsidRPr="005712C0" w:rsidRDefault="00562095" w:rsidP="005712C0">
      <w:pPr>
        <w:spacing w:line="240" w:lineRule="auto"/>
        <w:jc w:val="right"/>
        <w:rPr>
          <w:lang w:val="ru-RU"/>
        </w:rPr>
      </w:pPr>
      <w:r>
        <w:rPr>
          <w:lang w:val="ru-RU"/>
        </w:rPr>
        <w:t>Иркутского государственного университета</w:t>
      </w:r>
    </w:p>
    <w:p w:rsidR="00917123" w:rsidRPr="005712C0" w:rsidRDefault="005712C0" w:rsidP="005712C0">
      <w:pPr>
        <w:spacing w:line="240" w:lineRule="auto"/>
        <w:jc w:val="right"/>
        <w:rPr>
          <w:b/>
          <w:lang w:val="ru-RU"/>
        </w:rPr>
      </w:pPr>
      <w:r w:rsidRPr="005712C0">
        <w:rPr>
          <w:b/>
          <w:lang w:val="ru-RU"/>
        </w:rPr>
        <w:t>Кремнев Евгений Владимирович</w:t>
      </w:r>
    </w:p>
    <w:p w:rsidR="00917123" w:rsidRDefault="00917123">
      <w:pPr>
        <w:jc w:val="center"/>
        <w:rPr>
          <w:lang w:val="ru-RU"/>
        </w:rPr>
      </w:pPr>
    </w:p>
    <w:p w:rsidR="005712C0" w:rsidRDefault="005712C0" w:rsidP="00562095">
      <w:pPr>
        <w:rPr>
          <w:lang w:val="ru-RU"/>
        </w:rPr>
      </w:pPr>
      <w:bookmarkStart w:id="4" w:name="_GoBack"/>
      <w:bookmarkEnd w:id="4"/>
    </w:p>
    <w:p w:rsidR="00917123" w:rsidRDefault="00917123">
      <w:pPr>
        <w:rPr>
          <w:lang w:val="ru-RU"/>
        </w:rPr>
      </w:pPr>
    </w:p>
    <w:p w:rsidR="00917123" w:rsidRDefault="00663F55">
      <w:pPr>
        <w:jc w:val="center"/>
        <w:rPr>
          <w:lang w:val="ru-RU"/>
        </w:rPr>
      </w:pPr>
      <w:r>
        <w:rPr>
          <w:lang w:val="ru-RU"/>
        </w:rPr>
        <w:t>Санкт-Петербург</w:t>
      </w:r>
    </w:p>
    <w:p w:rsidR="00917123" w:rsidRDefault="00663F55">
      <w:pPr>
        <w:jc w:val="center"/>
        <w:rPr>
          <w:lang w:val="ru-RU"/>
        </w:rPr>
      </w:pPr>
      <w:r>
        <w:rPr>
          <w:lang w:val="ru-RU"/>
        </w:rPr>
        <w:t>2022</w:t>
      </w:r>
    </w:p>
    <w:p w:rsidR="005712C0" w:rsidRDefault="005712C0">
      <w:pPr>
        <w:jc w:val="center"/>
        <w:rPr>
          <w:lang w:val="ru-RU"/>
        </w:rPr>
      </w:pPr>
    </w:p>
    <w:bookmarkEnd w:id="0" w:displacedByCustomXml="next"/>
    <w:bookmarkStart w:id="5" w:name="_Toc102320980" w:displacedByCustomXml="next"/>
    <w:sdt>
      <w:sdtPr>
        <w:rPr>
          <w:rFonts w:ascii="Times New Roman" w:eastAsia="Calibri" w:hAnsi="Times New Roman" w:cs="Calibri"/>
          <w:color w:val="auto"/>
          <w:sz w:val="28"/>
          <w:szCs w:val="21"/>
          <w:lang w:val="en-US" w:eastAsia="zh-CN"/>
        </w:rPr>
        <w:id w:val="-16121265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17123" w:rsidRDefault="00663F55">
          <w:pPr>
            <w:pStyle w:val="1e"/>
            <w:spacing w:before="0" w:line="360" w:lineRule="auto"/>
            <w:jc w:val="center"/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СОДЕРЖАНИЕ</w:t>
          </w:r>
          <w:bookmarkEnd w:id="5"/>
        </w:p>
        <w:p w:rsidR="00917123" w:rsidRDefault="00663F5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TOC \o "1-3" \h \z \u </w:instrText>
          </w:r>
          <w:r>
            <w:rPr>
              <w:szCs w:val="28"/>
            </w:rPr>
            <w:fldChar w:fldCharType="separate"/>
          </w:r>
          <w:hyperlink w:anchor="_Toc102320980" w:history="1">
            <w:r>
              <w:rPr>
                <w:rStyle w:val="aff1"/>
                <w:bCs/>
              </w:rPr>
              <w:t>СОДЕРЖАНИЕ</w:t>
            </w:r>
            <w:r>
              <w:tab/>
            </w:r>
            <w:r>
              <w:fldChar w:fldCharType="begin"/>
            </w:r>
            <w:r>
              <w:instrText xml:space="preserve"> PAGEREF _Toc102320980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917123" w:rsidRDefault="00663F5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102320981" w:history="1">
            <w:r>
              <w:rPr>
                <w:rStyle w:val="aff1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_Toc102320981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917123" w:rsidRDefault="00663F5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102320982" w:history="1">
            <w:r>
              <w:rPr>
                <w:rStyle w:val="aff1"/>
              </w:rPr>
              <w:t>ГЛАВА 1. ТЕОРЕТИЧЕСКИЕ ПОДХОДЫ К СУЩНОСТИ И РОЛИ СЕТЕВОЙ ЭКОНОМИКИ</w:t>
            </w:r>
            <w:r>
              <w:tab/>
            </w:r>
            <w:r>
              <w:fldChar w:fldCharType="begin"/>
            </w:r>
            <w:r>
              <w:instrText xml:space="preserve"> PAGEREF _Toc102320982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917123" w:rsidRDefault="00663F5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320983" w:history="1">
            <w:r>
              <w:rPr>
                <w:rStyle w:val="aff1"/>
              </w:rPr>
              <w:t>1.1 Теоретические подходы к роли и сущности сетевой экономики</w:t>
            </w:r>
            <w:r>
              <w:tab/>
            </w:r>
            <w:r>
              <w:fldChar w:fldCharType="begin"/>
            </w:r>
            <w:r>
              <w:instrText xml:space="preserve"> PAGEREF _Toc102320983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917123" w:rsidRDefault="00663F5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320984" w:history="1">
            <w:r>
              <w:rPr>
                <w:rStyle w:val="aff1"/>
              </w:rPr>
              <w:t>1.2 Характеристики сетевой экономики и ее преимущест</w:t>
            </w:r>
            <w:r>
              <w:rPr>
                <w:rStyle w:val="aff1"/>
              </w:rPr>
              <w:t>ва по сравнению с традиционной экономикой</w:t>
            </w:r>
            <w:r>
              <w:tab/>
            </w:r>
            <w:r>
              <w:fldChar w:fldCharType="begin"/>
            </w:r>
            <w:r>
              <w:instrText xml:space="preserve"> PAGEREF _Toc102320984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 w:rsidR="00917123" w:rsidRDefault="00663F5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320985" w:history="1">
            <w:r>
              <w:rPr>
                <w:rStyle w:val="aff1"/>
              </w:rPr>
              <w:t>1.3 Анализ тенденций развития интернет-экономики в Китае и России</w:t>
            </w:r>
            <w:r>
              <w:tab/>
            </w:r>
            <w:r>
              <w:fldChar w:fldCharType="begin"/>
            </w:r>
            <w:r>
              <w:instrText xml:space="preserve"> PAGEREF _Toc10232</w:instrText>
            </w:r>
            <w:r>
              <w:instrText xml:space="preserve">0985 \h </w:instrText>
            </w:r>
            <w:r>
              <w:fldChar w:fldCharType="separate"/>
            </w:r>
            <w:r>
              <w:t>29</w:t>
            </w:r>
            <w:r>
              <w:fldChar w:fldCharType="end"/>
            </w:r>
          </w:hyperlink>
        </w:p>
        <w:p w:rsidR="00917123" w:rsidRDefault="00663F5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102320986" w:history="1">
            <w:r>
              <w:rPr>
                <w:rStyle w:val="aff1"/>
              </w:rPr>
              <w:t>ГЛАВА 2. СОЦИАЛЬНЫЕ ПОСЛЕДСТВИЯ ЭКОНОМИЧЕСКОЙ ДИВЕРСИФИКАЦИИ В УСЛОВИЯХ РАЗВИТИЯ СЕТЕВОЙ ЭКОНОМИКИ (НА ПРИМЕРЕ БАНКОВСКОГО СЕКТОРА)</w:t>
            </w:r>
            <w:r>
              <w:tab/>
            </w:r>
            <w:r>
              <w:fldChar w:fldCharType="begin"/>
            </w:r>
            <w:r>
              <w:instrText xml:space="preserve"> PAGEREF _Toc102320986 \h </w:instrText>
            </w:r>
            <w:r>
              <w:fldChar w:fldCharType="separate"/>
            </w:r>
            <w:r>
              <w:t>41</w:t>
            </w:r>
            <w:r>
              <w:fldChar w:fldCharType="end"/>
            </w:r>
          </w:hyperlink>
        </w:p>
        <w:p w:rsidR="00917123" w:rsidRDefault="00663F5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320987" w:history="1">
            <w:r>
              <w:rPr>
                <w:rStyle w:val="aff1"/>
              </w:rPr>
              <w:t>2.1 Анализ и оценка социальных последствий экономической диверсификации, вызванной сетевой экономикой</w:t>
            </w:r>
            <w:r>
              <w:tab/>
            </w:r>
            <w:r>
              <w:fldChar w:fldCharType="begin"/>
            </w:r>
            <w:r>
              <w:instrText xml:space="preserve"> PAGEREF _Toc102320987 \</w:instrText>
            </w:r>
            <w:r>
              <w:instrText xml:space="preserve">h </w:instrText>
            </w:r>
            <w:r>
              <w:fldChar w:fldCharType="separate"/>
            </w:r>
            <w:r>
              <w:t>41</w:t>
            </w:r>
            <w:r>
              <w:fldChar w:fldCharType="end"/>
            </w:r>
          </w:hyperlink>
        </w:p>
        <w:p w:rsidR="00917123" w:rsidRDefault="00663F5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320988" w:history="1">
            <w:r>
              <w:rPr>
                <w:rStyle w:val="aff1"/>
              </w:rPr>
              <w:t>2.2 Изучение степени развития финансовых технологий на финансовом рынке, выявление существующих социальных последствий диверсификации финансовых техно</w:t>
            </w:r>
            <w:r>
              <w:rPr>
                <w:rStyle w:val="aff1"/>
              </w:rPr>
              <w:t>логий</w:t>
            </w:r>
            <w:r>
              <w:tab/>
            </w:r>
            <w:r>
              <w:fldChar w:fldCharType="begin"/>
            </w:r>
            <w:r>
              <w:instrText xml:space="preserve"> PAGEREF _Toc102320988 \h </w:instrText>
            </w:r>
            <w:r>
              <w:fldChar w:fldCharType="separate"/>
            </w:r>
            <w:r>
              <w:t>52</w:t>
            </w:r>
            <w:r>
              <w:fldChar w:fldCharType="end"/>
            </w:r>
          </w:hyperlink>
        </w:p>
        <w:p w:rsidR="00917123" w:rsidRDefault="00663F5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102320989" w:history="1">
            <w:r>
              <w:rPr>
                <w:rStyle w:val="aff1"/>
              </w:rPr>
              <w:t>ЗАКЛЮЧЕНИЕ</w:t>
            </w:r>
            <w:r>
              <w:tab/>
            </w:r>
            <w:r>
              <w:fldChar w:fldCharType="begin"/>
            </w:r>
            <w:r>
              <w:instrText xml:space="preserve"> PAGEREF _Toc102320989 \h </w:instrText>
            </w:r>
            <w:r>
              <w:fldChar w:fldCharType="separate"/>
            </w:r>
            <w:r>
              <w:t>67</w:t>
            </w:r>
            <w:r>
              <w:fldChar w:fldCharType="end"/>
            </w:r>
          </w:hyperlink>
        </w:p>
        <w:p w:rsidR="00917123" w:rsidRDefault="00663F5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102320990" w:history="1">
            <w:r>
              <w:rPr>
                <w:rStyle w:val="aff1"/>
              </w:rPr>
              <w:t>СП</w:t>
            </w:r>
            <w:r>
              <w:rPr>
                <w:rStyle w:val="aff1"/>
                <w:spacing w:val="-1"/>
              </w:rPr>
              <w:t>И</w:t>
            </w:r>
            <w:r>
              <w:rPr>
                <w:rStyle w:val="aff1"/>
              </w:rPr>
              <w:t>СОК</w:t>
            </w:r>
            <w:r>
              <w:rPr>
                <w:rStyle w:val="aff1"/>
                <w:spacing w:val="1"/>
              </w:rPr>
              <w:t xml:space="preserve"> </w:t>
            </w:r>
            <w:r>
              <w:rPr>
                <w:rStyle w:val="aff1"/>
              </w:rPr>
              <w:t>И</w:t>
            </w:r>
            <w:r>
              <w:rPr>
                <w:rStyle w:val="aff1"/>
                <w:spacing w:val="2"/>
              </w:rPr>
              <w:t>С</w:t>
            </w:r>
            <w:r>
              <w:rPr>
                <w:rStyle w:val="aff1"/>
              </w:rPr>
              <w:t>ПОЛ</w:t>
            </w:r>
            <w:r>
              <w:rPr>
                <w:rStyle w:val="aff1"/>
                <w:spacing w:val="1"/>
              </w:rPr>
              <w:t>Ь</w:t>
            </w:r>
            <w:r>
              <w:rPr>
                <w:rStyle w:val="aff1"/>
              </w:rPr>
              <w:t>ЗУЕМ</w:t>
            </w:r>
            <w:r>
              <w:rPr>
                <w:rStyle w:val="aff1"/>
                <w:spacing w:val="1"/>
              </w:rPr>
              <w:t>О</w:t>
            </w:r>
            <w:r>
              <w:rPr>
                <w:rStyle w:val="aff1"/>
              </w:rPr>
              <w:t xml:space="preserve">Й </w:t>
            </w:r>
            <w:r>
              <w:rPr>
                <w:rStyle w:val="aff1"/>
                <w:spacing w:val="2"/>
              </w:rPr>
              <w:t>Л</w:t>
            </w:r>
            <w:r>
              <w:rPr>
                <w:rStyle w:val="aff1"/>
                <w:spacing w:val="-1"/>
              </w:rPr>
              <w:t>И</w:t>
            </w:r>
            <w:r>
              <w:rPr>
                <w:rStyle w:val="aff1"/>
              </w:rPr>
              <w:t>ТЕРАТ</w:t>
            </w:r>
            <w:r>
              <w:rPr>
                <w:rStyle w:val="aff1"/>
                <w:spacing w:val="3"/>
              </w:rPr>
              <w:t>У</w:t>
            </w:r>
            <w:r>
              <w:rPr>
                <w:rStyle w:val="aff1"/>
              </w:rPr>
              <w:t>РЫ</w:t>
            </w:r>
            <w:r>
              <w:tab/>
            </w:r>
            <w:r>
              <w:fldChar w:fldCharType="begin"/>
            </w:r>
            <w:r>
              <w:instrText xml:space="preserve"> PAGEREF _Toc102320990 \h </w:instrText>
            </w:r>
            <w:r>
              <w:fldChar w:fldCharType="separate"/>
            </w:r>
            <w:r>
              <w:t>70</w:t>
            </w:r>
            <w:r>
              <w:fldChar w:fldCharType="end"/>
            </w:r>
          </w:hyperlink>
        </w:p>
        <w:p w:rsidR="00917123" w:rsidRDefault="00663F5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w:anchor="_Toc102320991" w:history="1">
            <w:r>
              <w:rPr>
                <w:rStyle w:val="aff1"/>
              </w:rPr>
              <w:t>ПРИЛОЖЕНИЯ</w:t>
            </w:r>
            <w:r>
              <w:tab/>
            </w:r>
            <w:r>
              <w:fldChar w:fldCharType="begin"/>
            </w:r>
            <w:r>
              <w:instrText xml:space="preserve"> PAGEREF _Toc102320991 \h </w:instrText>
            </w:r>
            <w:r>
              <w:fldChar w:fldCharType="separate"/>
            </w:r>
            <w:r>
              <w:t>75</w:t>
            </w:r>
            <w:r>
              <w:fldChar w:fldCharType="end"/>
            </w:r>
          </w:hyperlink>
        </w:p>
        <w:p w:rsidR="00917123" w:rsidRDefault="00663F55">
          <w:pPr>
            <w:rPr>
              <w:lang w:val="ru-RU"/>
            </w:rPr>
          </w:pPr>
          <w:r>
            <w:rPr>
              <w:rFonts w:cs="Times New Roman"/>
              <w:b/>
              <w:bCs/>
              <w:szCs w:val="28"/>
              <w:lang w:val="ru-RU"/>
            </w:rPr>
            <w:fldChar w:fldCharType="end"/>
          </w:r>
        </w:p>
      </w:sdtContent>
    </w:sdt>
    <w:p w:rsidR="00917123" w:rsidRDefault="00917123">
      <w:pPr>
        <w:widowControl/>
        <w:spacing w:after="160" w:line="259" w:lineRule="auto"/>
        <w:jc w:val="left"/>
        <w:rPr>
          <w:lang w:val="ru-RU"/>
        </w:rPr>
      </w:pPr>
    </w:p>
    <w:p w:rsidR="00917123" w:rsidRDefault="00663F55">
      <w:pPr>
        <w:widowControl/>
        <w:spacing w:after="160" w:line="259" w:lineRule="auto"/>
        <w:jc w:val="left"/>
        <w:rPr>
          <w:rFonts w:ascii="Times New Roman Полужирный" w:eastAsiaTheme="majorEastAsia" w:hAnsi="Times New Roman Полужирный" w:cstheme="majorBidi" w:hint="eastAsia"/>
          <w:b/>
          <w:caps/>
          <w:szCs w:val="32"/>
          <w:lang w:val="ru-RU" w:eastAsia="en-US"/>
        </w:rPr>
      </w:pPr>
      <w:r>
        <w:rPr>
          <w:lang w:val="ru-RU"/>
        </w:rPr>
        <w:br w:type="page"/>
      </w:r>
    </w:p>
    <w:p w:rsidR="00917123" w:rsidRDefault="00663F55">
      <w:pPr>
        <w:pStyle w:val="1"/>
        <w:rPr>
          <w:rFonts w:hint="eastAsia"/>
        </w:rPr>
      </w:pPr>
      <w:bookmarkStart w:id="6" w:name="_Toc102320981"/>
      <w:r>
        <w:lastRenderedPageBreak/>
        <w:t>Введение</w:t>
      </w:r>
      <w:bookmarkEnd w:id="6"/>
    </w:p>
    <w:p w:rsidR="00917123" w:rsidRDefault="00663F55">
      <w:pPr>
        <w:ind w:firstLine="709"/>
        <w:rPr>
          <w:lang w:val="ru-RU"/>
        </w:rPr>
      </w:pPr>
      <w:r>
        <w:rPr>
          <w:b/>
          <w:bCs/>
          <w:lang w:val="ru-RU"/>
        </w:rPr>
        <w:t>Актуальность исследования</w:t>
      </w:r>
      <w:r>
        <w:rPr>
          <w:lang w:val="ru-RU"/>
        </w:rPr>
        <w:t>. Вступление в эпоху глобализации, интернационализации и электронной экономики, основанной на знаниях и экономике заказчика, в которой пространственные и временные различия перестают играть важную роль для бизнеса, требует глубоких изменений в организацион</w:t>
      </w:r>
      <w:r>
        <w:rPr>
          <w:lang w:val="ru-RU"/>
        </w:rPr>
        <w:t>ных структурах и принципах корпоративного управления. Выражением этих феноменов, беспрецедентно меняющих облик современного бизнеса, является создание новых моделей организации бизнеса, способствующих быстрому сотрудничеству, координации и налаживанию отно</w:t>
      </w:r>
      <w:r>
        <w:rPr>
          <w:lang w:val="ru-RU"/>
        </w:rPr>
        <w:t xml:space="preserve">шений через организационные границы, характеризующихся построением сети предприятий и процессов, связывающих поставщиков материалов и услуг. , дизайнеры, дистрибьюторы, инфраструктурные и коммерческие партнеры, научно-исследовательские центры разработки и </w:t>
      </w:r>
      <w:r>
        <w:rPr>
          <w:lang w:val="ru-RU"/>
        </w:rPr>
        <w:t xml:space="preserve">ИТ, а также клиенты.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Достигаемые таким образом сетевые эффекты связаны с установлением различных форм сотрудничества между предприятиями, позволяющими приобретать новые знания и объединять навыки и ключевые компетенции участников данной организационной, ф</w:t>
      </w:r>
      <w:r>
        <w:rPr>
          <w:lang w:val="ru-RU"/>
        </w:rPr>
        <w:t>ункциональной или технологической сети. Формирование организационной сети и использование ее для максимизации ценности, создаваемой предприятиями-участниками, требует в начале разработки концепции и задач такой сети, определения ее архитектуры, а затем при</w:t>
      </w:r>
      <w:r>
        <w:rPr>
          <w:lang w:val="ru-RU"/>
        </w:rPr>
        <w:t>ступить к построению базовой структуры модели сетевой организации, включая, среди прочего, принципы и предположения сети.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Особенно заметны сетевые эффекты в финансовой сфере, это проявляется в диверсификации предлагаемых услуг. С другой стороны, все эти пр</w:t>
      </w:r>
      <w:r>
        <w:rPr>
          <w:lang w:val="ru-RU"/>
        </w:rPr>
        <w:t>оцессы характеризуются социальными последствиями, в соответствии с которыми не все группы населения могут воспользоваться сетевыми эффектами современной экономики. Это проявляется в уровне финансовой инклюзии граждан. Данная работа посвящена исследованию д</w:t>
      </w:r>
      <w:r>
        <w:rPr>
          <w:lang w:val="ru-RU"/>
        </w:rPr>
        <w:t xml:space="preserve">оступности </w:t>
      </w:r>
      <w:r>
        <w:rPr>
          <w:lang w:val="ru-RU"/>
        </w:rPr>
        <w:lastRenderedPageBreak/>
        <w:t>финансовых услуг, предоставляемых через интернет.</w:t>
      </w:r>
    </w:p>
    <w:p w:rsidR="00917123" w:rsidRDefault="00663F55">
      <w:pPr>
        <w:ind w:firstLine="709"/>
        <w:rPr>
          <w:bCs/>
          <w:lang w:val="ru-RU"/>
        </w:rPr>
      </w:pPr>
      <w:r>
        <w:rPr>
          <w:b/>
          <w:lang w:val="ru-RU"/>
        </w:rPr>
        <w:t>Объектом исследования</w:t>
      </w:r>
      <w:r>
        <w:rPr>
          <w:bCs/>
          <w:lang w:val="ru-RU"/>
        </w:rPr>
        <w:t xml:space="preserve"> является экономическая диверсификация в условиях развития сетевой экономик.</w:t>
      </w:r>
    </w:p>
    <w:p w:rsidR="00917123" w:rsidRDefault="00663F55">
      <w:pPr>
        <w:ind w:firstLine="709"/>
        <w:rPr>
          <w:bCs/>
          <w:lang w:val="ru-RU"/>
        </w:rPr>
      </w:pPr>
      <w:r>
        <w:rPr>
          <w:b/>
          <w:lang w:val="ru-RU"/>
        </w:rPr>
        <w:t>Предметом исследования</w:t>
      </w:r>
      <w:r>
        <w:rPr>
          <w:bCs/>
          <w:lang w:val="ru-RU"/>
        </w:rPr>
        <w:t xml:space="preserve"> являются тенденции и закономерности социальных последствий экономической д</w:t>
      </w:r>
      <w:r>
        <w:rPr>
          <w:bCs/>
          <w:lang w:val="ru-RU"/>
        </w:rPr>
        <w:t>иверсификации в условиях развития сетевой экономик.</w:t>
      </w:r>
    </w:p>
    <w:p w:rsidR="00917123" w:rsidRDefault="00663F55">
      <w:pPr>
        <w:ind w:firstLine="709"/>
        <w:rPr>
          <w:bCs/>
          <w:lang w:val="ru-RU"/>
        </w:rPr>
      </w:pPr>
      <w:bookmarkStart w:id="7" w:name="_Hlk93927590"/>
      <w:r>
        <w:rPr>
          <w:b/>
          <w:lang w:val="ru-RU"/>
        </w:rPr>
        <w:t>Цель исследования</w:t>
      </w:r>
      <w:r>
        <w:rPr>
          <w:bCs/>
          <w:lang w:val="ru-RU"/>
        </w:rPr>
        <w:t xml:space="preserve"> – изучить особенности социальных последствий экономической диверсификации в условиях развития сетевой экономик. </w:t>
      </w:r>
    </w:p>
    <w:bookmarkEnd w:id="7"/>
    <w:p w:rsidR="00917123" w:rsidRDefault="00663F55">
      <w:pPr>
        <w:ind w:firstLine="709"/>
        <w:rPr>
          <w:bCs/>
          <w:lang w:val="ru-RU"/>
        </w:rPr>
      </w:pPr>
      <w:r>
        <w:rPr>
          <w:bCs/>
          <w:lang w:val="ru-RU"/>
        </w:rPr>
        <w:t>Для достижения цели настоящего исследования были поставлены и решены след</w:t>
      </w:r>
      <w:r>
        <w:rPr>
          <w:bCs/>
          <w:lang w:val="ru-RU"/>
        </w:rPr>
        <w:t>ующие задачи:</w:t>
      </w:r>
    </w:p>
    <w:p w:rsidR="00917123" w:rsidRDefault="00663F55">
      <w:pPr>
        <w:pStyle w:val="a"/>
        <w:numPr>
          <w:ilvl w:val="0"/>
          <w:numId w:val="2"/>
        </w:numPr>
        <w:suppressAutoHyphens/>
        <w:rPr>
          <w:bCs/>
        </w:rPr>
      </w:pPr>
      <w:r>
        <w:rPr>
          <w:bCs/>
        </w:rPr>
        <w:t xml:space="preserve">Изучить </w:t>
      </w:r>
      <w:r>
        <w:t>теоретические подходы к роли и сущности сетевой экономики</w:t>
      </w:r>
      <w:r>
        <w:rPr>
          <w:bCs/>
        </w:rPr>
        <w:t>.</w:t>
      </w:r>
    </w:p>
    <w:p w:rsidR="00917123" w:rsidRDefault="00663F55">
      <w:pPr>
        <w:pStyle w:val="a"/>
        <w:numPr>
          <w:ilvl w:val="0"/>
          <w:numId w:val="2"/>
        </w:numPr>
        <w:suppressAutoHyphens/>
        <w:rPr>
          <w:bCs/>
        </w:rPr>
      </w:pPr>
      <w:r>
        <w:rPr>
          <w:bCs/>
        </w:rPr>
        <w:t xml:space="preserve">Выделить </w:t>
      </w:r>
      <w:r>
        <w:t>характеристики сетевой экономики и ее преимущества по сравнению с традиционной экономикой</w:t>
      </w:r>
      <w:r>
        <w:rPr>
          <w:bCs/>
        </w:rPr>
        <w:t>.</w:t>
      </w:r>
    </w:p>
    <w:p w:rsidR="00917123" w:rsidRDefault="00663F55">
      <w:pPr>
        <w:pStyle w:val="a"/>
        <w:numPr>
          <w:ilvl w:val="0"/>
          <w:numId w:val="2"/>
        </w:numPr>
        <w:suppressAutoHyphens/>
        <w:rPr>
          <w:bCs/>
        </w:rPr>
      </w:pPr>
      <w:r>
        <w:rPr>
          <w:bCs/>
        </w:rPr>
        <w:t xml:space="preserve">Провести </w:t>
      </w:r>
      <w:r>
        <w:t xml:space="preserve">анализ и оценку социальных последствий экономической </w:t>
      </w:r>
      <w:r>
        <w:t>диверсификации, вызванной сетевой экономикой</w:t>
      </w:r>
      <w:r>
        <w:rPr>
          <w:bCs/>
        </w:rPr>
        <w:t>.</w:t>
      </w:r>
    </w:p>
    <w:p w:rsidR="00917123" w:rsidRDefault="00663F55">
      <w:pPr>
        <w:pStyle w:val="a"/>
        <w:numPr>
          <w:ilvl w:val="0"/>
          <w:numId w:val="2"/>
        </w:numPr>
        <w:suppressAutoHyphens/>
        <w:rPr>
          <w:bCs/>
        </w:rPr>
      </w:pPr>
      <w:r>
        <w:rPr>
          <w:bCs/>
        </w:rPr>
        <w:t xml:space="preserve">Определить </w:t>
      </w:r>
      <w:r>
        <w:t>основные направления зависимости финансовых институтов и функциональных государственных ведомств от сетевой экономики.</w:t>
      </w:r>
    </w:p>
    <w:p w:rsidR="00917123" w:rsidRDefault="00663F55">
      <w:pPr>
        <w:pStyle w:val="a"/>
        <w:numPr>
          <w:ilvl w:val="0"/>
          <w:numId w:val="2"/>
        </w:numPr>
        <w:suppressAutoHyphens/>
        <w:rPr>
          <w:bCs/>
        </w:rPr>
      </w:pPr>
      <w:r>
        <w:t xml:space="preserve">Провести собственное эмпирическое исследование проблемы по теме: «Изучение </w:t>
      </w:r>
      <w:r>
        <w:rPr>
          <w:bCs/>
        </w:rPr>
        <w:t>степени</w:t>
      </w:r>
      <w:r>
        <w:t xml:space="preserve"> развития финансовых технологий на финансовом рынке, выявление существующих социальных последствий диверсификации финансовых технологий»</w:t>
      </w:r>
    </w:p>
    <w:p w:rsidR="00917123" w:rsidRDefault="00663F55">
      <w:pPr>
        <w:ind w:firstLine="709"/>
        <w:rPr>
          <w:szCs w:val="22"/>
          <w:lang w:val="ru-RU"/>
        </w:rPr>
      </w:pPr>
      <w:r>
        <w:rPr>
          <w:b/>
          <w:bCs/>
          <w:lang w:val="ru-RU"/>
        </w:rPr>
        <w:t>Гипотеза</w:t>
      </w:r>
      <w:r>
        <w:rPr>
          <w:lang w:val="ru-RU"/>
        </w:rPr>
        <w:t xml:space="preserve">. </w:t>
      </w:r>
      <w:r>
        <w:rPr>
          <w:szCs w:val="22"/>
          <w:lang w:val="ru-RU"/>
        </w:rPr>
        <w:t>Проведенное исследование основано на вероятностном предположении о том, что существуют социальные посл</w:t>
      </w:r>
      <w:r>
        <w:rPr>
          <w:szCs w:val="22"/>
          <w:lang w:val="ru-RU"/>
        </w:rPr>
        <w:t>едствия диверсификации сетевой экономики, поскольку перспективы развития финансовой инклюзивности респондентов связаны с уровнем использования финансовых технологий, характеризующегося уровнем осведомленности граждан, соответствия предлагаемых финансовых п</w:t>
      </w:r>
      <w:r>
        <w:rPr>
          <w:szCs w:val="22"/>
          <w:lang w:val="ru-RU"/>
        </w:rPr>
        <w:t>родуктов спросу, реализуемым правительственным инициативам</w:t>
      </w:r>
    </w:p>
    <w:p w:rsidR="00917123" w:rsidRDefault="00663F55">
      <w:pPr>
        <w:ind w:firstLine="709"/>
        <w:rPr>
          <w:lang w:val="ru-RU"/>
        </w:rPr>
      </w:pPr>
      <w:r>
        <w:rPr>
          <w:b/>
          <w:bCs/>
          <w:lang w:val="ru-RU"/>
        </w:rPr>
        <w:lastRenderedPageBreak/>
        <w:t>Методология исследования</w:t>
      </w:r>
      <w:r>
        <w:rPr>
          <w:lang w:val="ru-RU"/>
        </w:rPr>
        <w:t>. Для анализа полученной информации используются традиционные статистические методы: сравнения, группировки, классификации. Результаты исследования представлены в виде табли</w:t>
      </w:r>
      <w:r>
        <w:rPr>
          <w:lang w:val="ru-RU"/>
        </w:rPr>
        <w:t xml:space="preserve">ц и диаграмм. Они должны подтвердить основную рабочую гипотезу исследования, послужить основой формулировки выводов и разработки рекомендаций для перспектив развития сетевой экономики и оптимизации ее социальных последствий. </w:t>
      </w:r>
    </w:p>
    <w:p w:rsidR="00917123" w:rsidRDefault="00917123">
      <w:pPr>
        <w:ind w:firstLine="709"/>
        <w:rPr>
          <w:lang w:val="ru-RU"/>
        </w:rPr>
      </w:pPr>
    </w:p>
    <w:p w:rsidR="00917123" w:rsidRDefault="00663F55">
      <w:pPr>
        <w:widowControl/>
        <w:ind w:firstLine="709"/>
        <w:jc w:val="left"/>
        <w:rPr>
          <w:rFonts w:ascii="Times New Roman Полужирный" w:eastAsiaTheme="majorEastAsia" w:hAnsi="Times New Roman Полужирный" w:cstheme="majorBidi" w:hint="eastAsia"/>
          <w:b/>
          <w:caps/>
          <w:szCs w:val="32"/>
          <w:lang w:val="ru-RU" w:eastAsia="en-US"/>
        </w:rPr>
      </w:pPr>
      <w:r>
        <w:rPr>
          <w:lang w:val="ru-RU"/>
        </w:rPr>
        <w:br w:type="page"/>
      </w:r>
    </w:p>
    <w:p w:rsidR="00917123" w:rsidRDefault="00663F55">
      <w:pPr>
        <w:pStyle w:val="1"/>
        <w:rPr>
          <w:rFonts w:hint="eastAsia"/>
        </w:rPr>
      </w:pPr>
      <w:bookmarkStart w:id="8" w:name="_Toc102320982"/>
      <w:r>
        <w:lastRenderedPageBreak/>
        <w:t>ГЛАВА 1. ТЕОРЕТИЧЕСКИЕ ПОДХ</w:t>
      </w:r>
      <w:r>
        <w:t>ОДЫ К СУЩНОСТИ И РОЛИ СЕТЕВОЙ ЭКОНОМИКИ</w:t>
      </w:r>
      <w:bookmarkEnd w:id="8"/>
      <w:r>
        <w:t xml:space="preserve"> </w:t>
      </w:r>
    </w:p>
    <w:p w:rsidR="00917123" w:rsidRDefault="00663F55">
      <w:pPr>
        <w:pStyle w:val="2"/>
      </w:pPr>
      <w:bookmarkStart w:id="9" w:name="_Toc102320983"/>
      <w:r>
        <w:t>1.1 Теоретические подходы к роли и сущности сетевой экономики</w:t>
      </w:r>
      <w:bookmarkEnd w:id="9"/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Постоянно увеличивающаяся сложность все более нестабильной среды, в которой сегодня работают компании. Из-за высокой степени сложности и частоты изменени</w:t>
      </w:r>
      <w:r>
        <w:rPr>
          <w:lang w:val="ru-RU"/>
        </w:rPr>
        <w:t>й (в том числе социально-экономических, с точки зрения внедряемых инноваций и меняющихся потребностей клиентов) компании, чтобы оставаться в рыночной игре, все чаще вынуждены налаживать сотрудничество с другие сущности. Поэтому проблема так называемых сете</w:t>
      </w:r>
      <w:r>
        <w:rPr>
          <w:lang w:val="ru-RU"/>
        </w:rPr>
        <w:t>вых связей (отношений), соединяющих предприятия и другие учреждения и бизнес-сети, созданные этими отношениями, приобретает все большее значение</w:t>
      </w:r>
      <w:r>
        <w:rPr>
          <w:rStyle w:val="aff3"/>
          <w:lang w:val="ru-RU"/>
        </w:rPr>
        <w:footnoteReference w:id="1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Благодаря этим процессам создаются сети организаций с высокой взаимозависимостью и внутренними прочными, но </w:t>
      </w:r>
      <w:r>
        <w:rPr>
          <w:lang w:val="ru-RU"/>
        </w:rPr>
        <w:t xml:space="preserve">в то же время открытыми и гибкими связями. Они поддерживаются информационными технологиями, особенно Интернетом, который меняет отношения между организациями и их партнерами. Эти явления ведут к созданию новых бизнес-моделей, основанных на сетях контактов </w:t>
      </w:r>
      <w:r>
        <w:rPr>
          <w:lang w:val="ru-RU"/>
        </w:rPr>
        <w:t>между организациями, включая, помимо прочего, альянсы и партнерства. Это приводит к возникновению различных организационных сетей в виде «расширенных организаций», которые лучше и быстрее реагируют на меняющиеся потребности в социальной и экономической сфе</w:t>
      </w:r>
      <w:r>
        <w:rPr>
          <w:lang w:val="ru-RU"/>
        </w:rPr>
        <w:t>рах</w:t>
      </w:r>
      <w:r>
        <w:rPr>
          <w:rStyle w:val="aff3"/>
          <w:lang w:val="ru-RU"/>
        </w:rPr>
        <w:footnoteReference w:id="2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Прогрессивная специализация, деятельность организации и расширяющееся пространство этой деятельности означают, что автономия </w:t>
      </w:r>
      <w:r>
        <w:rPr>
          <w:lang w:val="ru-RU"/>
        </w:rPr>
        <w:lastRenderedPageBreak/>
        <w:t xml:space="preserve">организации, а также ее независимость и индивидуальность все больше ограничиваются в интересах партнерского сотрудничества. </w:t>
      </w:r>
      <w:r>
        <w:rPr>
          <w:lang w:val="ru-RU"/>
        </w:rPr>
        <w:t>В результате современная организация запуталась в сети контактов и отношений, от которых невозможно отказаться, и только можно сосредоточиться на поиске оптимальных сетевых решений, позволяющих добиваться лучших результатов в каждой сфере деятельности орга</w:t>
      </w:r>
      <w:r>
        <w:rPr>
          <w:lang w:val="ru-RU"/>
        </w:rPr>
        <w:t xml:space="preserve">низации за счет установление сотрудничества с другими и создание эффективных сетей процессов, функциональных сетей и организационных сетей.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Сетевая экономика – это экономика, которая открывает большие новые возможности как в конфигурации и координации дея</w:t>
      </w:r>
      <w:r>
        <w:rPr>
          <w:lang w:val="ru-RU"/>
        </w:rPr>
        <w:t>тельности сотрудничающих организаций, так и преимущества эффекта, возникающего в результате создания долгосрочных организационных связей, объединения разрозненных видов деятельности, расширения их спектра и области влияния, а также лучшего притока знаний и</w:t>
      </w:r>
      <w:r>
        <w:rPr>
          <w:lang w:val="ru-RU"/>
        </w:rPr>
        <w:t xml:space="preserve"> навыков, новых идей и опыта. Это повышает эффективность сетевых организаций в достижении поставленных целей. С другой стороны, сетевая экономика обеспечивает функционирование организационных сетей дает возможность объединения усилий в рамках совместных ин</w:t>
      </w:r>
      <w:r>
        <w:rPr>
          <w:lang w:val="ru-RU"/>
        </w:rPr>
        <w:t xml:space="preserve">ициатив и инновационной деятельности, использования различных уникальных навыков и создания специализированных конфигураций компетенций, распределенных во многих организациях, участвующих в сети.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Мобилизация активности организаций внутри сети относится ка</w:t>
      </w:r>
      <w:r>
        <w:rPr>
          <w:lang w:val="ru-RU"/>
        </w:rPr>
        <w:t xml:space="preserve">к к деятельности, так и к процессам использования уникальных доступных ресурсов партнеров и повышения эффективности сетей за счет включения в них других сетевых партнеров в рамках совместных инициатив. Сотрудничество организаций в рамках сетевой экономики </w:t>
      </w:r>
      <w:r>
        <w:rPr>
          <w:lang w:val="ru-RU"/>
        </w:rPr>
        <w:t xml:space="preserve">позволяет их участникам достигать и эффективно использовать более образованных, специализированных, талантливых и квалифицированных людей, достигать более высоких уникальных навыков, позволяющих ускоренно формировать </w:t>
      </w:r>
      <w:r>
        <w:rPr>
          <w:lang w:val="ru-RU"/>
        </w:rPr>
        <w:lastRenderedPageBreak/>
        <w:t>уникальный ключевой потенциал, решающий</w:t>
      </w:r>
      <w:r>
        <w:rPr>
          <w:lang w:val="ru-RU"/>
        </w:rPr>
        <w:t xml:space="preserve"> для успеха в реализации проектов, ведущих к достижение принятой цели, ради которой создана сеть, в том числе: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• охват более широкого круга специализированных организаций и их ключевых процессов и лучших практик;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 • эффективное использование быстро развив</w:t>
      </w:r>
      <w:r>
        <w:rPr>
          <w:lang w:val="ru-RU"/>
        </w:rPr>
        <w:t>ающихся, расширяющихся источников и возможностей мобилизации ресурсов, находящихся за пределами организации;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• сотрудничество с те, кто обеспечивает действительно значительную, уникальную ценность;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 • доступ к новым знаниям, развивая процессы обучения от д</w:t>
      </w:r>
      <w:r>
        <w:rPr>
          <w:lang w:val="ru-RU"/>
        </w:rPr>
        <w:t>ругих партнеров и приобретая лучшие навыки для совместного решения сложных социальных и деловых проблем, в том числе благодаря лучшему пониманию создание вызовов и возможностей для организаций;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 • эффективное объединение усилий в наращивании потенциала сет</w:t>
      </w:r>
      <w:r>
        <w:rPr>
          <w:lang w:val="ru-RU"/>
        </w:rPr>
        <w:t>и за счет объединения творческих людей соответствующей квалификации, способных творчески действовать в сфере постановки целей, задач и путей их решения;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• доступ к новым источникам информации, расширенной базе данных и информационным системам, обеспечивающ</w:t>
      </w:r>
      <w:r>
        <w:rPr>
          <w:lang w:val="ru-RU"/>
        </w:rPr>
        <w:t>им поступление информации как внутри организационной сети, так и извне в сеть и участие всех партнеров в использовании сетевой информационной системы (использование объективной, интегрированной динамической модель, определяющая важнейшие функции и процессы</w:t>
      </w:r>
      <w:r>
        <w:rPr>
          <w:lang w:val="ru-RU"/>
        </w:rPr>
        <w:t>, происходящие в сети [1] Современные сетевые организации, опираясь на собственные и партнерские знания и обмен ими, использование ноу-хау, выстраивают рычаг знаний, процессы, происходящие в они приводятся в действие Использование знаний в инновационных це</w:t>
      </w:r>
      <w:r>
        <w:rPr>
          <w:lang w:val="ru-RU"/>
        </w:rPr>
        <w:t xml:space="preserve">лях Продажа знаний также является продуктом сетевых организаций во все большей и большей степени. rem их компетенции и </w:t>
      </w:r>
      <w:r>
        <w:rPr>
          <w:lang w:val="ru-RU"/>
        </w:rPr>
        <w:lastRenderedPageBreak/>
        <w:t>отношения. Эффективная, скоординированная и настроенная организационная сеть с творческими отношениями с партнерами создает множество воз</w:t>
      </w:r>
      <w:r>
        <w:rPr>
          <w:lang w:val="ru-RU"/>
        </w:rPr>
        <w:t>можностей для более эффективного использования общих ресурсов, приобретения новых знаний и навыков, поиска новых стратегических решений и распространения инноваций среди участников сети. Это также вдохновение для создания новых стратегических форм деятельн</w:t>
      </w:r>
      <w:r>
        <w:rPr>
          <w:lang w:val="ru-RU"/>
        </w:rPr>
        <w:t>ости, ведущих к лучшей адаптации осуществляемой деятельности к потребностям организации и к укреплению ее положения в социальной и деловой среде. Также обеспечивает через взаимовыгодные отношения укрепление партнерских отношений, создание прочной основы дл</w:t>
      </w:r>
      <w:r>
        <w:rPr>
          <w:lang w:val="ru-RU"/>
        </w:rPr>
        <w:t>я развития знаний, навыков, умений и компетенций всех участников сети. Сеть создает больше потенциальных возможностей для развития инновационной деятельности и предлагает новые формы деятельности, связывающие экономические и социальные зоны, и благодаря со</w:t>
      </w:r>
      <w:r>
        <w:rPr>
          <w:lang w:val="ru-RU"/>
        </w:rPr>
        <w:t>трудничеству она предлагает повышенную ценность. В свете представленных целей, задач и преимуществ сетевой организации можно выделить следующие особенности этих организаций, обосновывающие их создание и функционирование: • они могут быть источником творчес</w:t>
      </w:r>
      <w:r>
        <w:rPr>
          <w:lang w:val="ru-RU"/>
        </w:rPr>
        <w:t>ких, инновационных решений • они создают рычаг знаний благодаря к ее обмену, приобретению и применению новых знаний и их передаче внутри сети • объединение различных навыков и компетенций организаций, участвующих в сети, а также объединение людей с разными</w:t>
      </w:r>
      <w:r>
        <w:rPr>
          <w:lang w:val="ru-RU"/>
        </w:rPr>
        <w:t xml:space="preserve"> навыками, опытом и образом мышления может помочь в решении сложных проблем • благодаря к сотрудничеству между участниками сети можно собирать и анализировать, обрабатывать больше информации • они дают возможность более широкого доступа к уникальным, специ</w:t>
      </w:r>
      <w:r>
        <w:rPr>
          <w:lang w:val="ru-RU"/>
        </w:rPr>
        <w:t>ализированным ресурсам партнеров в сети • преимущества сети являются результатом явлений синергии, происходящих между навыками, опыт и компетенции ее членов, собранные в сети • эффективная сеть позволяет не только эффективно координировать деятельность его</w:t>
      </w:r>
      <w:r>
        <w:rPr>
          <w:lang w:val="ru-RU"/>
        </w:rPr>
        <w:t xml:space="preserve"> разрозненные </w:t>
      </w:r>
      <w:r>
        <w:rPr>
          <w:lang w:val="ru-RU"/>
        </w:rPr>
        <w:lastRenderedPageBreak/>
        <w:t>участники, но и за счет установления партнерских отношений и построения творческих отношений, создает множество возможностей и существенно сокращает традиционные пути к успеху • способны проактивно подходить к реализации запланированных проек</w:t>
      </w:r>
      <w:r>
        <w:rPr>
          <w:lang w:val="ru-RU"/>
        </w:rPr>
        <w:t xml:space="preserve">тов на экономическом и социальном уровне и позволяют использовать различные передовые инструменты и методы эффективного управления совместными проектами.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Сетевой подход как новая концепция сотрудничества между хозяйствующими субъектами был создан в конце </w:t>
      </w:r>
      <w:r>
        <w:rPr>
          <w:lang w:val="ru-RU"/>
        </w:rPr>
        <w:t>1970-х годов в результате технологических изменений, происходящих на корпоративном рынке (Business-to-Business, B2B), и усиления международной конкуренции. Он подчеркивает важность полноты контактов компании с окружающей средой, создавая разветвленную сеть</w:t>
      </w:r>
      <w:r>
        <w:rPr>
          <w:lang w:val="ru-RU"/>
        </w:rPr>
        <w:t xml:space="preserve"> связей</w:t>
      </w:r>
      <w:r>
        <w:rPr>
          <w:rStyle w:val="aff3"/>
          <w:lang w:val="ru-RU"/>
        </w:rPr>
        <w:footnoteReference w:id="3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Происхождение сетевого подхода - интерактивный подход и концепция партнерского маркетинга. Теоретические концепции, непосредственно связанные с сетевым подходом, - это подход взаимодействия и идея маркетинга взаимоотношений, также называемая мар</w:t>
      </w:r>
      <w:r>
        <w:rPr>
          <w:lang w:val="ru-RU"/>
        </w:rPr>
        <w:t>кетингом взаимоотношений</w:t>
      </w:r>
      <w:r>
        <w:rPr>
          <w:rStyle w:val="aff3"/>
          <w:lang w:val="ru-RU"/>
        </w:rPr>
        <w:footnoteReference w:id="4"/>
      </w:r>
      <w:r>
        <w:rPr>
          <w:lang w:val="ru-RU"/>
        </w:rPr>
        <w:t>. Таким образом, взаимодействия, отношения и сети стали тремя столпами - основными объектами исследований IMP Group. Интерактивный подход - это динамическая модель взаимоотношений между покупателем и продавцом на корпоративном рынк</w:t>
      </w:r>
      <w:r>
        <w:rPr>
          <w:lang w:val="ru-RU"/>
        </w:rPr>
        <w:t>е. Возникновение этой тенденции было реакцией на существующую исследовательскую традицию, в которой отдельные сделки купли-продажи и связанные с ними индивидуальные решения анализировались независимо</w:t>
      </w:r>
      <w:r>
        <w:rPr>
          <w:rStyle w:val="aff3"/>
          <w:lang w:val="ru-RU"/>
        </w:rPr>
        <w:footnoteReference w:id="5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Согласно интерактивному подходу, процесс покупки и пр</w:t>
      </w:r>
      <w:r>
        <w:rPr>
          <w:lang w:val="ru-RU"/>
        </w:rPr>
        <w:t xml:space="preserve">одажи на корпоративном рынке не представляет собой серию отдельных и не связанных </w:t>
      </w:r>
      <w:r>
        <w:rPr>
          <w:lang w:val="ru-RU"/>
        </w:rPr>
        <w:lastRenderedPageBreak/>
        <w:t>между собой сделок. Напротив, этот процесс состоит из транзакций, которые представляют собой эпизоды долгосрочных и сложных отношений. Затем интерактивная тенденция переросла</w:t>
      </w:r>
      <w:r>
        <w:rPr>
          <w:lang w:val="ru-RU"/>
        </w:rPr>
        <w:t xml:space="preserve"> в сетевой подход, расширив перспективу анализа и обнаружив, что односторонние двусторонние связи имеют место в контексте многих других отношений, создавая таким образом обширную сеть связей - бизнес-сеть</w:t>
      </w:r>
      <w:r>
        <w:rPr>
          <w:rStyle w:val="aff3"/>
          <w:lang w:val="ru-RU"/>
        </w:rPr>
        <w:footnoteReference w:id="6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 Вторая концепция, связанная с сетевым подходом, </w:t>
      </w:r>
      <w:r>
        <w:rPr>
          <w:lang w:val="ru-RU"/>
        </w:rPr>
        <w:t>- это подход взаимоотношений и маркетинг взаимоотношений, также известный как маркетинг взаимоотношений</w:t>
      </w:r>
      <w:r>
        <w:rPr>
          <w:rStyle w:val="aff3"/>
          <w:lang w:val="ru-RU"/>
        </w:rPr>
        <w:footnoteReference w:id="7"/>
      </w:r>
      <w:r>
        <w:rPr>
          <w:lang w:val="ru-RU"/>
        </w:rPr>
        <w:t>. Эта концепция подчеркивает развитие и улучшение долгосрочных, интерактивных и взаимовыгодных отношений с клиентами и другими участниками рынка. Основн</w:t>
      </w:r>
      <w:r>
        <w:rPr>
          <w:lang w:val="ru-RU"/>
        </w:rPr>
        <w:t>ыми элементами этого направления исследования являются непосредственность и сложность контактов, многосторонние отношения с окружающей средой и управление портфелем покупателей. Важной особенностью партнерского маркетинга является переход от обмена, ориент</w:t>
      </w:r>
      <w:r>
        <w:rPr>
          <w:lang w:val="ru-RU"/>
        </w:rPr>
        <w:t>ированного исключительно на транзакции, к обмену с тесным взаимодействием. Сетевой подход, сохраняя приоритет контактов между поставщиком и получателем в партнерском маркетинге, дополнительно учитывает все отношения с окружающей средой, иногда создавая оче</w:t>
      </w:r>
      <w:r>
        <w:rPr>
          <w:lang w:val="ru-RU"/>
        </w:rPr>
        <w:t xml:space="preserve">нь обширную сеть связей.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Деловая сеть представляет собой набор долгосрочных формальных и неформальных (прямых и косвенных) отношений, которые возникают между двумя или более организациями. Схема бизнес-сети представлена на рисунке 1. Система связей создается в значительной степени</w:t>
      </w:r>
      <w:r>
        <w:rPr>
          <w:lang w:val="ru-RU"/>
        </w:rPr>
        <w:t xml:space="preserve"> независимо от воли и активного осознания участников сети, она нецентрализована и обычно в основном неформальна. </w:t>
      </w:r>
    </w:p>
    <w:p w:rsidR="00917123" w:rsidRDefault="00663F55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648325" cy="3597910"/>
            <wp:effectExtent l="0" t="0" r="0" b="2540"/>
            <wp:docPr id="1" name="Рисунок 1" descr="Сетевой маркетинг. Правильный старт - Блог Белко Станисл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етевой маркетинг. Правильный старт - Блог Белко Станисла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4649" cy="360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23" w:rsidRDefault="00663F55">
      <w:pPr>
        <w:ind w:firstLine="709"/>
        <w:jc w:val="center"/>
        <w:rPr>
          <w:lang w:val="ru-RU"/>
        </w:rPr>
      </w:pPr>
      <w:r>
        <w:rPr>
          <w:lang w:val="ru-RU"/>
        </w:rPr>
        <w:t>Рис. 1.1. Схема бизнес-сети</w:t>
      </w:r>
    </w:p>
    <w:p w:rsidR="00917123" w:rsidRDefault="00917123">
      <w:pPr>
        <w:ind w:firstLine="709"/>
        <w:rPr>
          <w:lang w:val="ru-RU"/>
        </w:rPr>
      </w:pP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Процесс создания бизнес-сети не является результатом реализации стратегического плана одного сильного </w:t>
      </w:r>
      <w:r>
        <w:rPr>
          <w:lang w:val="ru-RU"/>
        </w:rPr>
        <w:t>предприятия или решений, касающихся активного формального формирования определенной иерархической или руководящей структуры. Таким образом, можно сделать вывод, что бизнес-сеть создается спонтанно, в ходе долгосрочного сотрудничества хозяйствующих субъекто</w:t>
      </w:r>
      <w:r>
        <w:rPr>
          <w:lang w:val="ru-RU"/>
        </w:rPr>
        <w:t>в</w:t>
      </w:r>
      <w:r>
        <w:rPr>
          <w:rStyle w:val="aff3"/>
          <w:lang w:val="ru-RU"/>
        </w:rPr>
        <w:footnoteReference w:id="8"/>
      </w:r>
      <w:r>
        <w:rPr>
          <w:lang w:val="ru-RU"/>
        </w:rPr>
        <w:t xml:space="preserve">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Получающаяся в результате квазисетевая структура не может быть полностью определена, поскольку в ней отсутствует четкий центр (основная, руководящая компания или учреждение) и четкие границы. Парадоксально, но бизнес-сети, рожденные в результате непрер</w:t>
      </w:r>
      <w:r>
        <w:rPr>
          <w:lang w:val="ru-RU"/>
        </w:rPr>
        <w:t xml:space="preserve">ывного взаимодействия, одновременно стабильны - постоянны и изменчивы, поскольку отношения (и сами компании) со временем развиваются. В то же время термин «эволюция» кажется особенно точным, потому что ни одна из сущностей не руководит </w:t>
      </w:r>
      <w:r>
        <w:rPr>
          <w:lang w:val="ru-RU"/>
        </w:rPr>
        <w:lastRenderedPageBreak/>
        <w:t xml:space="preserve">этими изменениями и </w:t>
      </w:r>
      <w:r>
        <w:rPr>
          <w:lang w:val="ru-RU"/>
        </w:rPr>
        <w:t xml:space="preserve">не дает им направления. Изменчивость возникает в результате появления новых и исчезновения старых отношений и вызвана неопределенностью окружающей среды и необходимостью реагировать на возможности и угрозы, которые в ней появляются.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С другой стороны, сети</w:t>
      </w:r>
      <w:r>
        <w:rPr>
          <w:lang w:val="ru-RU"/>
        </w:rPr>
        <w:t xml:space="preserve"> стабильны, так как частая смена партнеров затруднена из-за затрат, вызванных процессами взаимной адаптации, происходящими на предприятиях. Из-за взаимозависимости участников сети существует определенная необходимость в координации действий. Следует, однак</w:t>
      </w:r>
      <w:r>
        <w:rPr>
          <w:lang w:val="ru-RU"/>
        </w:rPr>
        <w:t>о, отметить, что в представленной тенденции термин «стратегия бизнес-сети» появляется скорее в контексте положения в сети, а не в качестве разумного, преднамеренного навязывания полностью формализованного плана для конкретной компании.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С. Фредерик предпола</w:t>
      </w:r>
      <w:r>
        <w:rPr>
          <w:lang w:val="ru-RU"/>
        </w:rPr>
        <w:t>гает, что положение в сети является ключевым фактором развития компании. Он характеризует отношения по отношению к другим участникам сети и в основном является результатом предыдущих взаимодействий. В этом контексте различают микропозицию и макропозицию. М</w:t>
      </w:r>
      <w:r>
        <w:rPr>
          <w:lang w:val="ru-RU"/>
        </w:rPr>
        <w:t>икропозиция относится к отношениям объекта к конкретному другому участнику сети. В свою очередь, макроэлемент относится к отношениям с бизнес-сетью в целом или с обозначенной частью. Важно отметить, что макропозиция - это не простая сумма всех положений ми</w:t>
      </w:r>
      <w:r>
        <w:rPr>
          <w:lang w:val="ru-RU"/>
        </w:rPr>
        <w:t>кро-объекта</w:t>
      </w:r>
      <w:r>
        <w:rPr>
          <w:rStyle w:val="aff3"/>
          <w:lang w:val="ru-RU"/>
        </w:rPr>
        <w:footnoteReference w:id="9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Позиция компании постоянно меняется и развивается в результате постоянного взаимодействия, а значит, она является не только следствием независимой стратегии, но и создается другими участниками сети. Роль менеджера заключается в создании, раз</w:t>
      </w:r>
      <w:r>
        <w:rPr>
          <w:lang w:val="ru-RU"/>
        </w:rPr>
        <w:t xml:space="preserve">витии, защите и поддержании позиции в сети. Как правило, результатом деятельности предприятий в рамках бизнес-сети является сочетание конкуренции и сотрудничества при сохранении как индивидуальных (конкурентных), так и общих (конвергентных) целей </w:t>
      </w:r>
      <w:r>
        <w:rPr>
          <w:lang w:val="ru-RU"/>
        </w:rPr>
        <w:lastRenderedPageBreak/>
        <w:t>субъектов</w:t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 В этом контексте предлагается даже использовать термин «кооперация» - неологизм, описывающий одновременные отношения конкуренции и сотрудничества между конкурентами.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Подводя итоги, следует еще раз подчеркнуть, что в соответствии с подходом, создание би</w:t>
      </w:r>
      <w:r>
        <w:rPr>
          <w:lang w:val="ru-RU"/>
        </w:rPr>
        <w:t xml:space="preserve">знес-сети и сетевых подключений не является активной реализацией стратегического плана одного основного предприятия. - партнеры, участвующие в сети подключений, в этом отношении практически равны, и сеть не принадлежит одному лицу. Принцип стратегического </w:t>
      </w:r>
      <w:r>
        <w:rPr>
          <w:lang w:val="ru-RU"/>
        </w:rPr>
        <w:t>равенства субъектов во многом отличается от экономической реальности.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 Часто внутри единиц, связанных отношениями, можно выделить предприятие (или предприятия), которое доминирует в этом отношении, и компании все чаще сознательно создают бизнес-сети, сосре</w:t>
      </w:r>
      <w:r>
        <w:rPr>
          <w:lang w:val="ru-RU"/>
        </w:rPr>
        <w:t>доточенные друг вокруг друга. Этот тип отношений иллюстрирует стратегический подход к формированию сети связей. Идея сети стратегического стратегического подхода подчеркивает, что обычно существует одна основная сущность, которая контролирует деятельность,</w:t>
      </w:r>
      <w:r>
        <w:rPr>
          <w:lang w:val="ru-RU"/>
        </w:rPr>
        <w:t xml:space="preserve"> управляет и создает сетевую стратегию (так называемый сетевой лидер - концентратор компании, сетевой капитан)</w:t>
      </w:r>
      <w:r>
        <w:rPr>
          <w:rStyle w:val="aff3"/>
          <w:lang w:val="ru-RU"/>
        </w:rPr>
        <w:footnoteReference w:id="10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Сетевой лидер, реализуя свою стратегию, решает наладить отношения и целенаправленно выбирает партнеров. Он также берет на себя роль центрально</w:t>
      </w:r>
      <w:r>
        <w:rPr>
          <w:lang w:val="ru-RU"/>
        </w:rPr>
        <w:t xml:space="preserve">го органа, контролирующего и организующего поток товаров и информации между многими и часто формально независимыми предприятиями.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Получающаяся в результате стратегическая сеть характеризуется более формальными связями по сравнению с бизнес-сетью. По слова</w:t>
      </w:r>
      <w:r>
        <w:rPr>
          <w:lang w:val="ru-RU"/>
        </w:rPr>
        <w:t xml:space="preserve">м Дж. Jarillo стратегические сети - это долгосрочные преднамеренные соглашения между независимыми, но связанными организациями, которые позволяют получить </w:t>
      </w:r>
      <w:r>
        <w:rPr>
          <w:lang w:val="ru-RU"/>
        </w:rPr>
        <w:lastRenderedPageBreak/>
        <w:t>или сохранить конкурентное преимущество перед компаниями, остающимися вне сети (за счет оптимизации о</w:t>
      </w:r>
      <w:r>
        <w:rPr>
          <w:lang w:val="ru-RU"/>
        </w:rPr>
        <w:t>перационных расходов и минимизации затрат на координацию). Следует подчеркнуть, что предприятия в такой сети, несмотря на тесную кооперацию, остаются в определенной степени независимыми. Стратегический подход часто используется для объяснения идеи сети, со</w:t>
      </w:r>
      <w:r>
        <w:rPr>
          <w:lang w:val="ru-RU"/>
        </w:rPr>
        <w:t>здающей ценность, где основная компания определяет, как предлагать добавленную стоимость.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Основные характеристики такой сети - это общая цель ценности, разделяемая участниками, взаимные инвестиции для увеличения ценности и асимметрия власти, которая дает в</w:t>
      </w:r>
      <w:r>
        <w:rPr>
          <w:lang w:val="ru-RU"/>
        </w:rPr>
        <w:t>озможность контроль. Более того, стратегическую сеть очень часто отождествляют с сетью субподряда или франчайзинга</w:t>
      </w:r>
      <w:r>
        <w:rPr>
          <w:rStyle w:val="aff3"/>
          <w:lang w:val="ru-RU"/>
        </w:rPr>
        <w:footnoteReference w:id="11"/>
      </w:r>
      <w:r>
        <w:rPr>
          <w:lang w:val="ru-RU"/>
        </w:rPr>
        <w:t>. В контексте вышеприведенного наблюдения следует отметить, что концепции бизнес-сети и стратегической сети (такой как франчайзинговые или су</w:t>
      </w:r>
      <w:r>
        <w:rPr>
          <w:lang w:val="ru-RU"/>
        </w:rPr>
        <w:t>бподрядные сети), иногда в результате взаимодействия между анонимными объектами. Во-вторых, стратегические сети в первую очередь основаны на официальных контрактах между организациями. Напротив, официальные контракты имеют второстепенное значение в деловой</w:t>
      </w:r>
      <w:r>
        <w:rPr>
          <w:lang w:val="ru-RU"/>
        </w:rPr>
        <w:t xml:space="preserve"> сети. Важно отметить, что стратегические сети также могут быть частью бизнес-сети.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Подводя итоги, можно отметить, что концепция стратегической сети явно относится к исходному сетевому подходу, нарушая только некоторые из ее допущений, таких как отсутстви</w:t>
      </w:r>
      <w:r>
        <w:rPr>
          <w:lang w:val="ru-RU"/>
        </w:rPr>
        <w:t>е доминирующей организации и отсутствие стратегический подбор партнеров по ссылке</w:t>
      </w:r>
      <w:r>
        <w:rPr>
          <w:rStyle w:val="aff3"/>
          <w:lang w:val="ru-RU"/>
        </w:rPr>
        <w:footnoteReference w:id="12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Общим знаменателем обоих подходов является признание сети как структуры, облегчающей обмен ресурсами и навыками и, в конечном итоге, служащей укреплению конкурентных преим</w:t>
      </w:r>
      <w:r>
        <w:rPr>
          <w:lang w:val="ru-RU"/>
        </w:rPr>
        <w:t xml:space="preserve">уществ предприятий. Резюме - </w:t>
      </w:r>
      <w:r>
        <w:rPr>
          <w:lang w:val="ru-RU"/>
        </w:rPr>
        <w:lastRenderedPageBreak/>
        <w:t>предложение разделить поведение предприятий в сетевом аспекте. Анализ поведения предприятий, принятие только представленного подхода к стратегической сети, кажется, приносит слишком мало добавленной стоимости для научных разраб</w:t>
      </w:r>
      <w:r>
        <w:rPr>
          <w:lang w:val="ru-RU"/>
        </w:rPr>
        <w:t xml:space="preserve">оток. Этот подход слишком близок к анализу, типичному для стратегических альянсов или франчайзинговых и торговых сетей.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Подход, представленный основным направлением исследований IMP Group, кажется, приносит больше добавленной стоимости и представляет рыно</w:t>
      </w:r>
      <w:r>
        <w:rPr>
          <w:lang w:val="ru-RU"/>
        </w:rPr>
        <w:t>чную реальность более всесторонне. Однако, принимая только эту точку зрения, создается впечатление, что «все является сетью». Следовательно, чтобы отразить реальное поведение компаний, основываясь на приведенных выше наблюдениях, в конце мы можем предложит</w:t>
      </w:r>
      <w:r>
        <w:rPr>
          <w:lang w:val="ru-RU"/>
        </w:rPr>
        <w:t xml:space="preserve">ь несколько иное разделение предприятий на две основные группы в сетевом аспекте. В первую входят компании, осознающие преимущества установления связей, создания деловых сетей и активного стратегического влияния на них.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С другой стороны, вторая группа сос</w:t>
      </w:r>
      <w:r>
        <w:rPr>
          <w:lang w:val="ru-RU"/>
        </w:rPr>
        <w:t>тоит из предприятий, лишенных этой осведомленности, которые в некотором смысле пассивно и спонтанно становятся участниками сети в результате транзакций. В этом случае система связей создается независимо от воли субъектов и не является результатом стратегич</w:t>
      </w:r>
      <w:r>
        <w:rPr>
          <w:lang w:val="ru-RU"/>
        </w:rPr>
        <w:t xml:space="preserve">еских решений, принятых относительно создания конкретной структуры.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Более того, кажется, что компании могут существовать только в определенных измерениях по отношению к выбранным субъектам, активно формирующие свои сети связей и отказывающиеся от этой воз</w:t>
      </w:r>
      <w:r>
        <w:rPr>
          <w:lang w:val="ru-RU"/>
        </w:rPr>
        <w:t>можности в остальных. Это означает, что отношение компании к разным организациям также может быть разным. Предлагаемое разделение не подчеркивает различие сил, а скорее использует решающие измерения осведомленности, целеустремленности и активности в формир</w:t>
      </w:r>
      <w:r>
        <w:rPr>
          <w:lang w:val="ru-RU"/>
        </w:rPr>
        <w:t>овании сетевых отношений.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Платформы уникальным образом привлекают, сопоставляют и </w:t>
      </w:r>
      <w:r>
        <w:rPr>
          <w:lang w:val="ru-RU"/>
        </w:rPr>
        <w:lastRenderedPageBreak/>
        <w:t>связывают пользователей (людей и организации), чтобы дать им возможность взаимодействовать, используя потенциал сети, созданной пользователями. Эта многосторонняя цифровая мо</w:t>
      </w:r>
      <w:r>
        <w:rPr>
          <w:lang w:val="ru-RU"/>
        </w:rPr>
        <w:t>дель создает множество новых экономических механизмов, которые недоступны компаниям, работающим по линейной модели, даже тем, которые успешно работают в сети. Платформы могут использовать пользовательские данные для создания дополнительной ценности. От дру</w:t>
      </w:r>
      <w:r>
        <w:rPr>
          <w:lang w:val="ru-RU"/>
        </w:rPr>
        <w:t>гих компаний, собирающих и использующих пользовательские данные, он отличается объемом и богатством получаемых данных, а также сложными навыками обработки и использования, основанными на искусственном интеллекте. Другие общие особенности платформ включают:</w:t>
      </w:r>
      <w:r>
        <w:rPr>
          <w:lang w:val="ru-RU"/>
        </w:rPr>
        <w:t xml:space="preserve"> использование косвенных сетевых эффектов</w:t>
      </w:r>
      <w:r>
        <w:rPr>
          <w:rStyle w:val="aff3"/>
          <w:lang w:val="ru-RU"/>
        </w:rPr>
        <w:footnoteReference w:id="13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Платформы завоевывают все большую популярность над традиционными рынками, создавая сетевые экосистемы. Как объясняют авторы книги «Современные монополии», «сети представляют собой новую совокупность бизнес-ценнос</w:t>
      </w:r>
      <w:r>
        <w:rPr>
          <w:lang w:val="ru-RU"/>
        </w:rPr>
        <w:t>ти». Сети - это узлы (разных типов) и их соединения (односторонние и двусторонние), которые характеризуются широким набором свойств и топологий</w:t>
      </w:r>
      <w:r>
        <w:rPr>
          <w:rStyle w:val="aff3"/>
          <w:lang w:val="ru-RU"/>
        </w:rPr>
        <w:footnoteReference w:id="14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Начнем с объяснения феномена сетевых эффектов. Они сводятся к простому механизму: чем больше участников, тем п</w:t>
      </w:r>
      <w:r>
        <w:rPr>
          <w:lang w:val="ru-RU"/>
        </w:rPr>
        <w:t>олезнее становится участие в сети (понимаемой как система взаимосвязанных участников рынка). В какой-то момент количество участников достигает критической массы, и рост сети становится самоподдерживающимся. Сетевые эффекты можно разделить на прямые и косве</w:t>
      </w:r>
      <w:r>
        <w:rPr>
          <w:lang w:val="ru-RU"/>
        </w:rPr>
        <w:t>нные, а затем на положительные и отрицательные.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Прямые сетевые эффекты заключаются в передаче некоторых выгод (в случае положительных эффектов) или затрат (в случае отрицательных), возникающих в результате деятельности одного члена сети, на других членов </w:t>
      </w:r>
      <w:r>
        <w:rPr>
          <w:lang w:val="ru-RU"/>
        </w:rPr>
        <w:lastRenderedPageBreak/>
        <w:t>с</w:t>
      </w:r>
      <w:r>
        <w:rPr>
          <w:lang w:val="ru-RU"/>
        </w:rPr>
        <w:t>ети, независимо от их воли. Чем больше участников присоединяется к сети, тем больше выигрывают все остальные, поскольку увеличивается охват и количество взаимодействий, а также увеличивается общая ценность и полезность участия. Таким образом, сетевые эффек</w:t>
      </w:r>
      <w:r>
        <w:rPr>
          <w:lang w:val="ru-RU"/>
        </w:rPr>
        <w:t>ты могут привести к быстрому и беспрецедентному росту числа пользователей, поскольку они создают цикл положительной обратной связи - чем больше пользователей находится на одной стороне рынка, тем более ценной становится услуга, привлекая к ней еще больше п</w:t>
      </w:r>
      <w:r>
        <w:rPr>
          <w:lang w:val="ru-RU"/>
        </w:rPr>
        <w:t>ользователей. сторона рынка</w:t>
      </w:r>
      <w:r>
        <w:rPr>
          <w:rStyle w:val="aff3"/>
          <w:lang w:val="ru-RU"/>
        </w:rPr>
        <w:footnoteReference w:id="15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Такие эффекты обеспечивают социальные сети и обмен мгновенными сообщениями. Оба сервиса практически бесполезны для потребителя, если он единственный, кто их использует, но их ценность растет по мере увеличения числа других по</w:t>
      </w:r>
      <w:r>
        <w:rPr>
          <w:lang w:val="ru-RU"/>
        </w:rPr>
        <w:t>льзователей. Мессенджер намного полезнее для нас, если им пользуются многие наши родственники и друзья, а не отдельные люди. Подобные эффекты возникают и в многопользовательских играх - они становятся более привлекательными, когда в них играют «все». Обрат</w:t>
      </w:r>
      <w:r>
        <w:rPr>
          <w:lang w:val="ru-RU"/>
        </w:rPr>
        <w:t>ный и лавинообразный процесс начинает происходить, когда новые пользователи начинают покидать сеть - тогда речь идет о прямых негативных сетевых эффектах. не только отдельные лица. Подобные эффекты возникают и в многопользовательских играх - они становятся</w:t>
      </w:r>
      <w:r>
        <w:rPr>
          <w:lang w:val="ru-RU"/>
        </w:rPr>
        <w:t xml:space="preserve"> более привлекательными, когда в них играют «все». Обратный и лавинообразный процесс начинает происходить, когда новые пользователи начинают покидать сеть - тогда речь идет о прямых негативных сетевых эффектах. не только отдельные лица. Подобные эффекты во</w:t>
      </w:r>
      <w:r>
        <w:rPr>
          <w:lang w:val="ru-RU"/>
        </w:rPr>
        <w:t>зникают и в многопользовательских играх - они становятся более привлекательными, когда в них играют «все». Обратный и лавинообразный процесс начинает происходить, когда новые пользователи начинают покидать сеть - тогда речь идет о прямых негативных сетевых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эффектах</w:t>
      </w:r>
      <w:r>
        <w:rPr>
          <w:rStyle w:val="aff3"/>
          <w:lang w:val="ru-RU"/>
        </w:rPr>
        <w:footnoteReference w:id="16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Прямые сетевые эффекты также имеют место в «традиционной» экономике, и их наличие не обязательно означает, что компания является многосторонней - например, телефонные сети не являются многосторонними. Платформы отличаются использованием положит</w:t>
      </w:r>
      <w:r>
        <w:rPr>
          <w:lang w:val="ru-RU"/>
        </w:rPr>
        <w:t>ельных непрямых сетевых эффектов. Они возникают, когда группа пользователей (например, сторонние продавцы - первая сторона) получает больше преимуществ, потому что количество пользователей на другой стороне рынка (покупатели, которые используют ту же платф</w:t>
      </w:r>
      <w:r>
        <w:rPr>
          <w:lang w:val="ru-RU"/>
        </w:rPr>
        <w:t>орму - вторая сторона) увеличивается, и это приводит к увеличению удобства использования. для первой стороны рынка (продавцы, первый рынок). Косвенные сетевые эффекты работают в обоих направлениях двустороннего рынка - чем больше пользователей присоединяет</w:t>
      </w:r>
      <w:r>
        <w:rPr>
          <w:lang w:val="ru-RU"/>
        </w:rPr>
        <w:t>ся к одной стороне, тем привлекательнее платформа для пользователей на другой стороне. Когда последующие пользователи другой стороны начинают присоединяться к платформе, это увеличивает привлекательность первой стороны. В этом процессе платформы предоставл</w:t>
      </w:r>
      <w:r>
        <w:rPr>
          <w:lang w:val="ru-RU"/>
        </w:rPr>
        <w:t>яют ценную услугу, решая проблему координации между двумя или более сторонами. Чем больше приложений на платформе iOS доступно в App Store, тем более привлекательной становится платформа iOS для пользователей iPhone (прямой сетевой эффект). В то же время р</w:t>
      </w:r>
      <w:r>
        <w:rPr>
          <w:lang w:val="ru-RU"/>
        </w:rPr>
        <w:t xml:space="preserve">ост числа пользователей iPhone влияет на интерес разработчиков, создающих приложения для системы (косвенный сетевой эффект). Оба эти процесса взаимно усиливают друг друга.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Поскольку платформы часто строят свою бизнес-модель на основе данных, косвенные сет</w:t>
      </w:r>
      <w:r>
        <w:rPr>
          <w:lang w:val="ru-RU"/>
        </w:rPr>
        <w:t>евые эффекты могут быть более тонкими. Например, алгоритм поисковой машины становится более точным при прогнозировании того, что ищут пользователи, по мере увеличения количества поисков.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Поскольку разработка платформы основана на растущих косвенных </w:t>
      </w:r>
      <w:r>
        <w:rPr>
          <w:lang w:val="ru-RU"/>
        </w:rPr>
        <w:lastRenderedPageBreak/>
        <w:t>сетевых</w:t>
      </w:r>
      <w:r>
        <w:rPr>
          <w:lang w:val="ru-RU"/>
        </w:rPr>
        <w:t xml:space="preserve"> эффектах, компании ищут решения для их увеличения. Примером такого решения являются функции, которые позволяют пользователям оставлять отзывы о своем опыте. Чем больше пользователей участвует в создании рейтингов книг на Amazon или квартир на Airbnb, тем </w:t>
      </w:r>
      <w:r>
        <w:rPr>
          <w:lang w:val="ru-RU"/>
        </w:rPr>
        <w:t>более полная информация доступна другим пользователям. По той же причине игровые платформы предоставляют средства разработки и множество стимулов для разработчиков. Это, конечно, служит для максимизации косвенных сетевых эффектов - растущее число все более</w:t>
      </w:r>
      <w:r>
        <w:rPr>
          <w:lang w:val="ru-RU"/>
        </w:rPr>
        <w:t xml:space="preserve"> совершенных игр привлечет больше потребителей, заинтересованных в самой игровой консоли, и в более широкой перспективе усилит конкурентное преимущество платформы</w:t>
      </w:r>
      <w:r>
        <w:rPr>
          <w:rStyle w:val="aff3"/>
          <w:lang w:val="ru-RU"/>
        </w:rPr>
        <w:footnoteReference w:id="17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Важным элементом, поддерживающим возникновение сетевых эффектов, являются механизмы, предот</w:t>
      </w:r>
      <w:r>
        <w:rPr>
          <w:lang w:val="ru-RU"/>
        </w:rPr>
        <w:t>вращающие отток пользователей. В противном случае жизнь платформы может быть недолгой, даже если первоначальный интерес будет впечатляющим и массовым. Так сложилась судьба портала Nasza-klasa.pl, который не строил дополнительных утилит, позволяющих поддерж</w:t>
      </w:r>
      <w:r>
        <w:rPr>
          <w:lang w:val="ru-RU"/>
        </w:rPr>
        <w:t>ивать активность и интерес участников сети. Очевидный контрпример - Facebook, который не допустил реализации этого сценария. Развитие самой популярной социальной сети началось с прямого сетевого эффекта: студенты Гарварда могли легче общаться друг с другом</w:t>
      </w:r>
      <w:r>
        <w:rPr>
          <w:lang w:val="ru-RU"/>
        </w:rPr>
        <w:t xml:space="preserve">, как только они оказались в зоне действия сети новой платформы. Эти эффекты позже были объединены с косвенными сетевыми эффектами благодаря работе разработчиков, кто предлагал игры и приложения на платформе (например, Farmville или гороскопы). Узнав, что </w:t>
      </w:r>
      <w:r>
        <w:rPr>
          <w:lang w:val="ru-RU"/>
        </w:rPr>
        <w:t xml:space="preserve">он может масштабировать свои бесплатные услуги, Facebook начал зарабатывать деньги, привлекая рекламодателей на платформу. Преимущества для последнего также связаны с тем, что, имея доступ к данным, созданным его пользователями, Facebook </w:t>
      </w:r>
      <w:r>
        <w:rPr>
          <w:lang w:val="ru-RU"/>
        </w:rPr>
        <w:lastRenderedPageBreak/>
        <w:t xml:space="preserve">может очень точно </w:t>
      </w:r>
      <w:r>
        <w:rPr>
          <w:lang w:val="ru-RU"/>
        </w:rPr>
        <w:t>адаптировать рекламное сообщение к получателю</w:t>
      </w:r>
      <w:r>
        <w:rPr>
          <w:rStyle w:val="aff3"/>
          <w:lang w:val="ru-RU"/>
        </w:rPr>
        <w:footnoteReference w:id="18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Необходимо помнить, что сетевые эффекты наряду с так называемыми затраты на переключение также создают барьер для выхода на рынок новых платформ. После того, как платформа достигла значительного положения на </w:t>
      </w:r>
      <w:r>
        <w:rPr>
          <w:lang w:val="ru-RU"/>
        </w:rPr>
        <w:t>рынке, пользователям нелегко отказаться от ее услуг и перейти на альтернативную платформу, даже если цены растут, качество падает или условия использования меняются. В целом платформы побуждают пользователей делать конкретные и затратные по времени вложени</w:t>
      </w:r>
      <w:r>
        <w:rPr>
          <w:lang w:val="ru-RU"/>
        </w:rPr>
        <w:t>я. В случае социальных сетей это может включать настройку и персонализацию профиля вашей учетной записи, загрузку контента, включая фотографии, видео, сообщения или информацию о продуктах и ​​предложениях, а также создание сообщества друзей, подписчиков ил</w:t>
      </w:r>
      <w:r>
        <w:rPr>
          <w:lang w:val="ru-RU"/>
        </w:rPr>
        <w:t xml:space="preserve">и клиентов. Эти инвестиции могут также включать просто время, необходимое для ознакомления с внешним видом платформы и уверенности в ее функционировании. Стоимость свопа возрастает еще больше, когда пользовательские данные привязаны не только к конкретной </w:t>
      </w:r>
      <w:r>
        <w:rPr>
          <w:lang w:val="ru-RU"/>
        </w:rPr>
        <w:t>платформе, но и ко всей экосистеме (например, при использовании различных сервисов Google). Сочетание положительных сетевых эффектов, экономии на масштабе и затрат на переключение означает, что платформы, как правило, получают значительную, часто монопольн</w:t>
      </w:r>
      <w:r>
        <w:rPr>
          <w:lang w:val="ru-RU"/>
        </w:rPr>
        <w:t>ую долю рынка.</w:t>
      </w:r>
    </w:p>
    <w:p w:rsidR="00917123" w:rsidRDefault="00663F55">
      <w:pPr>
        <w:pStyle w:val="2"/>
        <w:spacing w:after="0"/>
        <w:ind w:firstLine="709"/>
      </w:pPr>
      <w:bookmarkStart w:id="10" w:name="_Toc102320984"/>
      <w:r>
        <w:t>1.2 Характеристики сетевой экономики и ее преимущества по сравнению с традиционной экономикой</w:t>
      </w:r>
      <w:bookmarkEnd w:id="10"/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Наряду с преобразованием организации в сеть взаимодействующих предприятий или группу предприятий с вышестоящей корпоративной структурой создается к</w:t>
      </w:r>
      <w:r>
        <w:rPr>
          <w:lang w:val="ru-RU"/>
        </w:rPr>
        <w:t xml:space="preserve">ачественно новая сетевая архитектура (корпоративная архитектура), понимаемая как сеть внешних и внутренних связей. составляющие основу создания добавленной стоимости. Это создает новое </w:t>
      </w:r>
      <w:r>
        <w:rPr>
          <w:lang w:val="ru-RU"/>
        </w:rPr>
        <w:lastRenderedPageBreak/>
        <w:t>качество контрактов, заключаемых компанией, внутренних и внешних контра</w:t>
      </w:r>
      <w:r>
        <w:rPr>
          <w:lang w:val="ru-RU"/>
        </w:rPr>
        <w:t>ктов и наращивание ключевых компетенций в рамках развития сетевых организационных структур.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Сетевой характер означает, что субъекты сети могут получить выгоду от конкретной экономии за счет масштаба. В традиционной экономике эффект масштаба заключается в с</w:t>
      </w:r>
      <w:r>
        <w:rPr>
          <w:lang w:val="ru-RU"/>
        </w:rPr>
        <w:t>нижении средней стоимости производства товара или услуги при увеличении объема. В случае сети экономия от масштаба возникает как на стороне предложения (т.е. чем больше предложений, тем ниже затраты), так и на стороне спроса. Из-за положительных сетевых эф</w:t>
      </w:r>
      <w:r>
        <w:rPr>
          <w:lang w:val="ru-RU"/>
        </w:rPr>
        <w:t>фектов ценность предоставляемой услуги увеличивается с увеличением количества пользователей. Третья промышленная революция была основана на масштабируемости производства товаров, а затем банковских, финансовых и страховых услуг, и теперь мы имеем дело с ма</w:t>
      </w:r>
      <w:r>
        <w:rPr>
          <w:lang w:val="ru-RU"/>
        </w:rPr>
        <w:t>сштабируемостью посреднических услуг</w:t>
      </w:r>
      <w:r>
        <w:rPr>
          <w:rStyle w:val="aff3"/>
          <w:lang w:val="ru-RU"/>
        </w:rPr>
        <w:footnoteReference w:id="19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Платформы способны к значительному, быстрому и недорогому росту, особенно по сравнению с выходом на рынки физических товаров, из-за чрезвычайно низких удельных затрат на обработку, хранение, дублирование и передачу да</w:t>
      </w:r>
      <w:r>
        <w:rPr>
          <w:lang w:val="ru-RU"/>
        </w:rPr>
        <w:t>нных, а также относительно низкой занятости. Конечно, у них есть фиксированные затраты (аренда офиса, оборудование, облачные сервисы, разработка системы и т. д.), но они могут обслуживать дополнительных пользователей с очень низкими или незначительными пре</w:t>
      </w:r>
      <w:r>
        <w:rPr>
          <w:lang w:val="ru-RU"/>
        </w:rPr>
        <w:t>дельными затратами. Кроме того, развитие цифровых технологий снижает средние затраты на передачу данных и вычислительные мощности. Это позволяет платформам расти - даже до такой степени, что они обслуживают сотни миллионов, может быть, миллиарды людей - бе</w:t>
      </w:r>
      <w:r>
        <w:rPr>
          <w:lang w:val="ru-RU"/>
        </w:rPr>
        <w:t xml:space="preserve">з увеличения инвестиций в материальные активы или найма новых сотрудников. Благодаря Интернету платформы имеют </w:t>
      </w:r>
      <w:r>
        <w:rPr>
          <w:lang w:val="ru-RU"/>
        </w:rPr>
        <w:lastRenderedPageBreak/>
        <w:t>потенциальный глобальный охват и возможность привлекать клиентов по всему миру. А благодаря «масштабу без массы» они могут удовлетворить растущий</w:t>
      </w:r>
      <w:r>
        <w:rPr>
          <w:lang w:val="ru-RU"/>
        </w:rPr>
        <w:t xml:space="preserve"> спрос на свои услуги</w:t>
      </w:r>
      <w:r>
        <w:rPr>
          <w:rStyle w:val="aff3"/>
          <w:lang w:val="ru-RU"/>
        </w:rPr>
        <w:footnoteReference w:id="20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Главный вопрос, связанный с появлением платформ, касается того, насколько их бизнес-модель меняет существующие правила рыночной игры. Платформы разрабатывают стратегии ценообразования, основанные на дифференциации цен, а также вводя</w:t>
      </w:r>
      <w:r>
        <w:rPr>
          <w:lang w:val="ru-RU"/>
        </w:rPr>
        <w:t>т плату только для выбранной стороны рынка, то есть перекрестное субсидирование. Это один из важнейших факторов, определяющих поведение пользователей данной бизнес-модели. Чтобы увеличить количество пользователей, занимающихся одной стороной своего бизнеса</w:t>
      </w:r>
      <w:r>
        <w:rPr>
          <w:lang w:val="ru-RU"/>
        </w:rPr>
        <w:t xml:space="preserve"> (предпочтительно за счет запуска механизма прямых и / или косвенных сетевых эффектов), многие платформы субсидируют их, например, используя средства инвесторов или ссуды. Во многих случаях субсидирование является абсолютным в денежном выражении, т.е. субс</w:t>
      </w:r>
      <w:r>
        <w:rPr>
          <w:lang w:val="ru-RU"/>
        </w:rPr>
        <w:t>идированные пользователи не платят за использование платформы (тогда мы говорим о бесплатных услугах)</w:t>
      </w:r>
      <w:r>
        <w:rPr>
          <w:rStyle w:val="aff3"/>
          <w:lang w:val="ru-RU"/>
        </w:rPr>
        <w:footnoteReference w:id="21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Однако, получая доступ к этим бесплатным сервисам, пользователи соглашаются на предоставление других ресурсов: персональные данные, полученные платформ</w:t>
      </w:r>
      <w:r>
        <w:rPr>
          <w:lang w:val="ru-RU"/>
        </w:rPr>
        <w:t>ами благодаря возможности наблюдения за цифровыми следами пользователей. Благодаря развивающимся методам анализа данных и профилирования эти данные становятся ценным ресурсом, который подпитывает рекламные услуги, составляющие другую сторону рынка платформ</w:t>
      </w:r>
      <w:r>
        <w:rPr>
          <w:lang w:val="ru-RU"/>
        </w:rPr>
        <w:t xml:space="preserve">. Эта стратегия используется браузерами, платформами социальных сетей и мессенджерами. Доход от персонализированной рекламы позволяет нам предлагать этим пользователям бесплатные услуги. Интересно, что сайты </w:t>
      </w:r>
      <w:r>
        <w:rPr>
          <w:lang w:val="ru-RU"/>
        </w:rPr>
        <w:lastRenderedPageBreak/>
        <w:t xml:space="preserve">знакомств также имеют тенденцию к перекрестному </w:t>
      </w:r>
      <w:r>
        <w:rPr>
          <w:lang w:val="ru-RU"/>
        </w:rPr>
        <w:t>субсидированию: в этом случае часто мужчины, оплачивая доступ к приложению, субсидируют респондентов, которые получают брокерские услуги бесплатно. который поддерживает рекламные услуги, составляющие другую сторону рынка платформ</w:t>
      </w:r>
      <w:r>
        <w:rPr>
          <w:rStyle w:val="aff3"/>
          <w:lang w:val="ru-RU"/>
        </w:rPr>
        <w:footnoteReference w:id="22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Эта стратегия используется браузерами, платформами социальных сетей и мессенджерами. Доход от персонализированной рекламы позволяет нам предлагать этим пользователям бесплатные услуги. Интересно, что сайты знакомств также имеют тенденцию к перекрестному су</w:t>
      </w:r>
      <w:r>
        <w:rPr>
          <w:lang w:val="ru-RU"/>
        </w:rPr>
        <w:t xml:space="preserve">бсидированию: в этом случае часто мужчины при оплате доступа к приложению субсидируют респондентов, которые получают брокерские услуги бесплатно. который поддерживает рекламные услуги, составляющие другую сторону рынка платформ. Эта стратегия используется </w:t>
      </w:r>
      <w:r>
        <w:rPr>
          <w:lang w:val="ru-RU"/>
        </w:rPr>
        <w:t xml:space="preserve">браузерами, платформами социальных сетей и мессенджерами. Доход от персонализированной рекламы позволяет нам предлагать этим пользователям бесплатные услуги.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Ценовая дифференциация вводится на основе «готовности платить» различных потребительских сегменто</w:t>
      </w:r>
      <w:r>
        <w:rPr>
          <w:lang w:val="ru-RU"/>
        </w:rPr>
        <w:t>в (или их ценовой эластичности). Это особенно возможно благодаря разработке решений для динамического управления ценами. Специфика платформ заключается в том, что они могут реализовывать динамическое ценообразование (аукционы) на основе анализа данных, что</w:t>
      </w:r>
      <w:r>
        <w:rPr>
          <w:lang w:val="ru-RU"/>
        </w:rPr>
        <w:t xml:space="preserve"> для большинства традиционных компаний сложнее. Эта политика зависит от размера построенных ими сетей. Привлекательная ценовая политика чаще всего используется для поощрения взаимодействия на платформе, и успех этой стратегии зависит от соответствующей оце</w:t>
      </w:r>
      <w:r>
        <w:rPr>
          <w:lang w:val="ru-RU"/>
        </w:rPr>
        <w:t>нки взаимоотношений между участниками рынка.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Возможность «ценовой дискриминации», то есть установления разных </w:t>
      </w:r>
      <w:r>
        <w:rPr>
          <w:lang w:val="ru-RU"/>
        </w:rPr>
        <w:lastRenderedPageBreak/>
        <w:t>цен для разных групп покупателей, позволяет увеличить выручку. Он может быть создан на уровне отдельного клиента (например, цена по запросу для да</w:t>
      </w:r>
      <w:r>
        <w:rPr>
          <w:lang w:val="ru-RU"/>
        </w:rPr>
        <w:t xml:space="preserve">нного контракта), на уровне сегмента - цены устанавливаются для выбранных групп клиентов (например, скидки для студентов) или даже на уровне продукта, где несколько разные версии продукта по-разному оцениваются и продаются в разных группах клиентов. Такой </w:t>
      </w:r>
      <w:r>
        <w:rPr>
          <w:lang w:val="ru-RU"/>
        </w:rPr>
        <w:t>подход зависит как от рыночной среды, нормативных ограничений и поведения клиентов (например, от частоты, с которой они сравнивают ценовые предложения), и сам по себе не делает платформы уникальными, он также встречается в традиционных предприятиях. Преиму</w:t>
      </w:r>
      <w:r>
        <w:rPr>
          <w:lang w:val="ru-RU"/>
        </w:rPr>
        <w:t>щества платформ по сравнению с линейными моделями (конвейерами), в которых продукт поступает напрямую от производителя к потребителю, можно  объяснить следующим образом</w:t>
      </w:r>
      <w:r>
        <w:rPr>
          <w:rStyle w:val="aff3"/>
          <w:lang w:val="ru-RU"/>
        </w:rPr>
        <w:footnoteReference w:id="23"/>
      </w:r>
      <w:r>
        <w:rPr>
          <w:lang w:val="ru-RU"/>
        </w:rPr>
        <w:t>: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• Платформы лучше используют эффект масштаба за счет устранения посредников. «Сегодня</w:t>
      </w:r>
      <w:r>
        <w:rPr>
          <w:lang w:val="ru-RU"/>
        </w:rPr>
        <w:t xml:space="preserve"> многие линейные компании все еще существуют, но когда платформенные компании выходят на свой рынок, они почти всегда выигрывают». • Платформы создают новые источники ценности и предложения. Их развитие не зависит от способности распоряжаться капиталом и у</w:t>
      </w:r>
      <w:r>
        <w:rPr>
          <w:lang w:val="ru-RU"/>
        </w:rPr>
        <w:t>правлять физическими ресурсами, так как характер предложения меняется. Предложение также создается потребителями, которые помещают ресурсы в пул, который они не использовали.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• Платформы «экономичны»: они ориентированы на внешние действия и делают упор на </w:t>
      </w:r>
      <w:r>
        <w:rPr>
          <w:lang w:val="ru-RU"/>
        </w:rPr>
        <w:t>участие сообщества. Инновации привлекаются краудсорсингом, а не внутренними экспертами. В результате платформы могут расти без масштабирования без массы - их эксплуатационные расходы в основном состоят из «затрат на обработку, хранение, дублирование и пере</w:t>
      </w:r>
      <w:r>
        <w:rPr>
          <w:lang w:val="ru-RU"/>
        </w:rPr>
        <w:t>дачу данных, которые очень низки и продолжают падать».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• Платформы улучшают использование инструментов, управляемых </w:t>
      </w:r>
      <w:r>
        <w:rPr>
          <w:lang w:val="ru-RU"/>
        </w:rPr>
        <w:lastRenderedPageBreak/>
        <w:t>данными, для создания циклов обратной связи, что значительно улучшает адаптацию предложения к предпочтениям потребителя и, как следствие, ув</w:t>
      </w:r>
      <w:r>
        <w:rPr>
          <w:lang w:val="ru-RU"/>
        </w:rPr>
        <w:t>еличивает его удовлетворенность. Другими словами, платформы генерируют более эффективно и с большей точностью используют данные своих пользователей.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В отличие от традиционных компаний, платформы могут разрабатывать свои стратегии ценообразования, полагаясь</w:t>
      </w:r>
      <w:r>
        <w:rPr>
          <w:lang w:val="ru-RU"/>
        </w:rPr>
        <w:t xml:space="preserve"> на один или несколько рынков и имея возможность позволить себе перекрестное субсидирование. В результате комиссию несут разные стороны рынка, что позволяет корректировать цены так, как это невозможно для традиционных компаний. Тем самым платформы меняют д</w:t>
      </w:r>
      <w:r>
        <w:rPr>
          <w:lang w:val="ru-RU"/>
        </w:rPr>
        <w:t>оминирующие модели предоставления услуг. Как правильно выразились эксперты ОЭСР, «хотя не каждая платформа приносит прорывные (прорывные) инновации, это, безусловно, можно сказать обо всех платформах, которые оказались успешными». Они присутствуют в СМИ (F</w:t>
      </w:r>
      <w:r>
        <w:rPr>
          <w:lang w:val="ru-RU"/>
        </w:rPr>
        <w:t>acebook, YouTube), розничной торговле (Alibaba, Amazon), транспорте (Uber, Free Now, iTaxi), телекоммуникациях (WhatsApp, Messenger, Zoom, Telegram, Skype, Viber), платежах (PayPal, Dotpay), музыка (SoundCloud, Spotify, Shazam), туризм (Airbnb, Booking.com</w:t>
      </w:r>
      <w:r>
        <w:rPr>
          <w:lang w:val="ru-RU"/>
        </w:rPr>
        <w:t>),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Источником угроз для традиционного бизнеса также является естественная тенденция платформ к созданию монополий. Это связано с сетевыми эффектами - чем больше пользователей, тем лучше платформа выполняет свою функцию по соединению сторон рынка. В результ</w:t>
      </w:r>
      <w:r>
        <w:rPr>
          <w:lang w:val="ru-RU"/>
        </w:rPr>
        <w:t>ате платформы стремятся к монополии, часто без сожалений, и способствуют реабилитации концепции. Аргумент убедительный и не требует пояснений: Facebook более полезен, если все находятся на Facebook, поэтому все должны быть на Facebook</w:t>
      </w:r>
      <w:r>
        <w:rPr>
          <w:rStyle w:val="aff3"/>
          <w:lang w:val="ru-RU"/>
        </w:rPr>
        <w:footnoteReference w:id="24"/>
      </w:r>
      <w:r>
        <w:rPr>
          <w:lang w:val="ru-RU"/>
        </w:rPr>
        <w:t>. Тенденция к монопол</w:t>
      </w:r>
      <w:r>
        <w:rPr>
          <w:lang w:val="ru-RU"/>
        </w:rPr>
        <w:t xml:space="preserve">изации тем более опасна, что некоторые платформы имеют большие возможности для поддержки </w:t>
      </w:r>
      <w:r>
        <w:rPr>
          <w:lang w:val="ru-RU"/>
        </w:rPr>
        <w:lastRenderedPageBreak/>
        <w:t>собственных услуг, что было немыслимо в традиционной экономике. Проблема системы сравнения цен Google Покупок и способ как конкретные предложения отображались в резуль</w:t>
      </w:r>
      <w:r>
        <w:rPr>
          <w:lang w:val="ru-RU"/>
        </w:rPr>
        <w:t>татах поиска. В 2017 году Европейская комиссия обнаружила, что Google отдает предпочтение своим собственным сервисам в экосистеме, основанной на платформе, злоупотребляя своим доминирующим положением на рынке. Штраф в размере 2,42 миллиарда евро побудил ко</w:t>
      </w:r>
      <w:r>
        <w:rPr>
          <w:lang w:val="ru-RU"/>
        </w:rPr>
        <w:t>мпанию изменить алгоритм поиска и разрешить конкурирующие сайты сравнения цен.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Конечно, не все компании добьются успеха, используя платформенную модель, которая, как и любая бизнес-модель, имеет сильные и слабые стороны. Традиционные линейные предприятия ч</w:t>
      </w:r>
      <w:r>
        <w:rPr>
          <w:lang w:val="ru-RU"/>
        </w:rPr>
        <w:t>асто лучше подходят для обслуживания клиентов (например, они могут лучше формировать свой опыт), они более эффективно контролируют цепочку добавленной стоимости или сам продукт. Кроме того, линейные и цифровые компании или «традиционная» электронная коммер</w:t>
      </w:r>
      <w:r>
        <w:rPr>
          <w:lang w:val="ru-RU"/>
        </w:rPr>
        <w:t>ция часто применяют омниканальный подход. Покупатель может делать покупки через компьютер, телефон или в стационарном магазине, и его опыт совершения покупок является интегрированным и непрерывным.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Все большее значение приобретают цифровые каналы доступа к</w:t>
      </w:r>
      <w:r>
        <w:rPr>
          <w:lang w:val="ru-RU"/>
        </w:rPr>
        <w:t xml:space="preserve"> потребителю. Благодаря им стало возможным отойти от традиционной модели выталкивания (выталкивание продуктов на рынок) и перейти к модели вытягивания (производство на заказ и создание индивидуального предложения). Индустрия 4.0 охватывает феномен оцифровк</w:t>
      </w:r>
      <w:r>
        <w:rPr>
          <w:lang w:val="ru-RU"/>
        </w:rPr>
        <w:t>и цепочек создания стоимости внутри компании и в сочетании с оцифровкой бизнес-моделей и доступа клиентов внешних организаций, а также оцифровку продуктов и предложений услуг6. Отсюда следует, что в настоящее время все предприятия сталкиваются с проблемами</w:t>
      </w:r>
      <w:r>
        <w:rPr>
          <w:lang w:val="ru-RU"/>
        </w:rPr>
        <w:t xml:space="preserve">, связанными с изменениями, вызванными цифровой трансформацией. Индустрия 4.0 также может дать им возможность получить конкурентное преимущество и развивать бизнес в </w:t>
      </w:r>
      <w:r>
        <w:rPr>
          <w:lang w:val="ru-RU"/>
        </w:rPr>
        <w:lastRenderedPageBreak/>
        <w:t>новых областях с использованием новых бизнес-моделей.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То есть, цифровая революция открывае</w:t>
      </w:r>
      <w:r>
        <w:rPr>
          <w:lang w:val="ru-RU"/>
        </w:rPr>
        <w:t>т большие возможности, в том числе для российских предприятий. Цифровые технологии позволяют: упростить и ускорить процессы принятия решений и управления на предприятиях, автоматический обмен информацией между различными бизнес-отделами, такими как бухгалт</w:t>
      </w:r>
      <w:r>
        <w:rPr>
          <w:lang w:val="ru-RU"/>
        </w:rPr>
        <w:t>ерский учет, планирование, производство и маркетинг, что возможно благодаря планированию ресурсов предприятия (ERP), инструментам  обмена всеми видами информации о наличии, разработке, производстве и распределении товаров и услуг между поставщиками и / или</w:t>
      </w:r>
      <w:r>
        <w:rPr>
          <w:lang w:val="ru-RU"/>
        </w:rPr>
        <w:t xml:space="preserve"> клиентами посредством использования управления цепочкой поставок (SCM), управлению взаимоотношениями с клиентами (CRM) на основе интенсивного использования информации технологии, сбор, интеграция, обработка и анализ данных о клиентах, § выход на новые рын</w:t>
      </w:r>
      <w:r>
        <w:rPr>
          <w:lang w:val="ru-RU"/>
        </w:rPr>
        <w:t>ки, в том числе зарубежные, и выход на новые группы потребителей через электронную коммерцию, § повышение аналитических возможностей предприятия и экономичное управление ресурсами благодаря использование потенциала облачных вычислений, § создание индивидуа</w:t>
      </w:r>
      <w:r>
        <w:rPr>
          <w:lang w:val="ru-RU"/>
        </w:rPr>
        <w:t>льных стратегий продаж через доступ к новым источникам данных, включая большие данные, § привлечение новых клиентов и выход на новые рынки, а также построение отношений с окружающей средой через социальные сети и онлайн-платформы.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Однако, чтобы использоват</w:t>
      </w:r>
      <w:r>
        <w:rPr>
          <w:lang w:val="ru-RU"/>
        </w:rPr>
        <w:t>ь эти возможности в практике российских предприятий, необходимо совершенствовать цифровые навыки сотрудников, более широкое использование ИКТ и более полное использование функциональных возможностей этих технологий. Успех предприятия в глобальной и цифрово</w:t>
      </w:r>
      <w:r>
        <w:rPr>
          <w:lang w:val="ru-RU"/>
        </w:rPr>
        <w:t xml:space="preserve">й экономике зависит от человеческих ресурсов организации, их креативности, новаторства и готовности к изменениям. В этом процессе важную роль играют управление и решение управленческих задач, </w:t>
      </w:r>
      <w:r>
        <w:rPr>
          <w:lang w:val="ru-RU"/>
        </w:rPr>
        <w:lastRenderedPageBreak/>
        <w:t>возникающих в результате оцифровки</w:t>
      </w:r>
      <w:r>
        <w:rPr>
          <w:rStyle w:val="aff3"/>
          <w:lang w:val="ru-RU"/>
        </w:rPr>
        <w:footnoteReference w:id="25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Промышленные роботы использ</w:t>
      </w:r>
      <w:r>
        <w:rPr>
          <w:lang w:val="ru-RU"/>
        </w:rPr>
        <w:t>уются для широко понятных промышленных задач, это автоматически управляемые, программируемые, многозадачные машины с множеством степеней свободы, обладающие манипулятивными или локомотивными свойствами; эти машины могут быть стационарными или мобильными. В</w:t>
      </w:r>
      <w:r>
        <w:rPr>
          <w:lang w:val="ru-RU"/>
        </w:rPr>
        <w:t xml:space="preserve"> их задачи могут входить, например, сварка, окраска, укладка на поддоны, сборка, прессование, перемещение, проверка продукции и тестирование продукции.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Эффективная цифровая трансформация предприятий требует не только инвестиций в ИКТ, но и дополнительных и</w:t>
      </w:r>
      <w:r>
        <w:rPr>
          <w:lang w:val="ru-RU"/>
        </w:rPr>
        <w:t>нвестиций в капитал, основанный на знаниях, необходимый для развития ИКТ, то есть развития навыков сотрудников, внесения организационных изменений, изменений в менеджменте и разработки новых бизнес-моделей. Цифровая конкурентоспособность предприятия связан</w:t>
      </w:r>
      <w:r>
        <w:rPr>
          <w:lang w:val="ru-RU"/>
        </w:rPr>
        <w:t>а с внедренными цифровыми инновациями и цифровыми навыками, которые необходимы на стороне ввода, а также с изменениями в эффективности в результате внедрения информационных и коммуникационных технологий.</w:t>
      </w:r>
    </w:p>
    <w:p w:rsidR="00917123" w:rsidRDefault="00917123">
      <w:pPr>
        <w:rPr>
          <w:lang w:val="ru-RU"/>
        </w:rPr>
      </w:pPr>
    </w:p>
    <w:p w:rsidR="00917123" w:rsidRDefault="00663F55">
      <w:pPr>
        <w:pStyle w:val="2"/>
      </w:pPr>
      <w:bookmarkStart w:id="11" w:name="_Toc102320985"/>
      <w:r>
        <w:t xml:space="preserve">1.3 Анализ тенденций развития интернет-экономики в </w:t>
      </w:r>
      <w:r>
        <w:t>Китае и России</w:t>
      </w:r>
      <w:bookmarkEnd w:id="11"/>
    </w:p>
    <w:bookmarkEnd w:id="1"/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Влияние новых технологических инноваций сегодня является повсеместным: от изменения предпочтений потребителей в сторону продуктов с высокой степенью индивидуализации по запросу до изменения способов, которыми компании создают, продают и пред</w:t>
      </w:r>
      <w:r>
        <w:rPr>
          <w:lang w:val="ru-RU"/>
        </w:rPr>
        <w:t>оставляют товары и услуги, в частности, за счет все большей опоры на платформы с технологией</w:t>
      </w:r>
      <w:r>
        <w:rPr>
          <w:rStyle w:val="aff3"/>
          <w:lang w:val="ru-RU"/>
        </w:rPr>
        <w:footnoteReference w:id="26"/>
      </w:r>
      <w:r>
        <w:rPr>
          <w:lang w:val="ru-RU"/>
        </w:rPr>
        <w:t xml:space="preserve">.  В </w:t>
      </w:r>
      <w:r>
        <w:rPr>
          <w:lang w:val="ru-RU"/>
        </w:rPr>
        <w:lastRenderedPageBreak/>
        <w:t>настоящее время цифровые технологии меняют бизнес-модель компаний, особенно в банковском и телекоммуникационном секторах, повышая эффективность и открывая нов</w:t>
      </w:r>
      <w:r>
        <w:rPr>
          <w:lang w:val="ru-RU"/>
        </w:rPr>
        <w:t>ые рыночные возможности. Даже традиционные отрасли все чаще используют методы анализа больших объемов данных для принятия эффективных управленческих решений. Интернет вещей улучшает качество работы оборудования, увеличивает продуктивность нефтяных и газовы</w:t>
      </w:r>
      <w:r>
        <w:rPr>
          <w:lang w:val="ru-RU"/>
        </w:rPr>
        <w:t>х месторождений и делает городскую инфраструктуру более энергоэффективной</w:t>
      </w:r>
      <w:r>
        <w:rPr>
          <w:rStyle w:val="aff3"/>
          <w:lang w:val="ru-RU"/>
        </w:rPr>
        <w:footnoteReference w:id="27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В России цифровая трансформация экономики становится одним из основных стратегических направлений ее развития. В своем послании Федеральному собранию в декабре 2016 года президент</w:t>
      </w:r>
      <w:r>
        <w:rPr>
          <w:lang w:val="ru-RU"/>
        </w:rPr>
        <w:t xml:space="preserve"> Путин поставил задачу подготовить программу цифровой экономики. Президент неоднократно обращал внимание на вызовы цифровой трансформации России, прежде всего в своем выступлении на Петербургском экономическом форуме в июне 2017 года. Это дало импульс для </w:t>
      </w:r>
      <w:r>
        <w:rPr>
          <w:lang w:val="ru-RU"/>
        </w:rPr>
        <w:t>последующего обсуждения стратегии цифровизации на различных дискуссионных площадках в России. В течение месяца практически все крупные российские бизнес-ассоциации и научные сообщества провели встречи, семинары и конференции по цифровой тематике. Обществен</w:t>
      </w:r>
      <w:r>
        <w:rPr>
          <w:lang w:val="ru-RU"/>
        </w:rPr>
        <w:t>ное обсуждение стало основой организационной работы по формированию стратегии цифрового преобразования для российской экономики в программе правительства</w:t>
      </w:r>
      <w:r>
        <w:rPr>
          <w:rStyle w:val="aff3"/>
          <w:lang w:val="ru-RU"/>
        </w:rPr>
        <w:footnoteReference w:id="28"/>
      </w:r>
      <w:r>
        <w:rPr>
          <w:lang w:val="ru-RU"/>
        </w:rPr>
        <w:t xml:space="preserve">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Утвержденная Советом при Президенте РФ по стратегическому развитию и приоритетным проектам </w:t>
      </w:r>
      <w:r>
        <w:rPr>
          <w:lang w:val="ru-RU"/>
        </w:rPr>
        <w:t xml:space="preserve">Программа «Цифровая экономика» приобрела статус официального правительственного документа уже в июле 2017 года. 28 июля 2017 года премьер-министр Медведев подписал постановление правительства об утверждении программы « Цифровая </w:t>
      </w:r>
      <w:r>
        <w:rPr>
          <w:lang w:val="ru-RU"/>
        </w:rPr>
        <w:lastRenderedPageBreak/>
        <w:t>экономика Российской Федерац</w:t>
      </w:r>
      <w:r>
        <w:rPr>
          <w:lang w:val="ru-RU"/>
        </w:rPr>
        <w:t>ии». Впоследствии были созданы национальные проекты по 12 направлениям стратегического развития. Один из них - национальная программа «Цифровая экономика Российской Федерации», утвержденная Советом при Президенте РФ по стратегическому развитию и национальн</w:t>
      </w:r>
      <w:r>
        <w:rPr>
          <w:lang w:val="ru-RU"/>
        </w:rPr>
        <w:t>ым проектам 3 24 декабря 2018 г., созданный на основе Программы цифровой экономики (2017 г.)</w:t>
      </w:r>
      <w:r>
        <w:rPr>
          <w:rStyle w:val="aff3"/>
          <w:lang w:val="ru-RU"/>
        </w:rPr>
        <w:footnoteReference w:id="29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В программе на 2017 год определены три основные цели. Первая цель - «создание экосистемы цифровой экономики Российской Федерации», обеспечивающей эффективное вза</w:t>
      </w:r>
      <w:r>
        <w:rPr>
          <w:lang w:val="ru-RU"/>
        </w:rPr>
        <w:t>имодействие бизнеса, научного и образовательного сообщества, государства и граждан России. Эта цель слабо сформулирована и вряд ли может претендовать на статус долгосрочной цели государственной деятельности по цифровизации. В «Стратегии развития информацио</w:t>
      </w:r>
      <w:r>
        <w:rPr>
          <w:lang w:val="ru-RU"/>
        </w:rPr>
        <w:t>нного общества в Российской Федерации на 2017–2030 годы» «экосистема цифровой экономики» определяется как «партнерство организаций, обеспечивающих непрерывное взаимодействие своих технологических платформ, прикладных интернет-сервисов, аналитических систем</w:t>
      </w:r>
      <w:r>
        <w:rPr>
          <w:lang w:val="ru-RU"/>
        </w:rPr>
        <w:t xml:space="preserve"> и т.д. информационных систем органов государственной власти Российской Федерации, организаций и граждан</w:t>
      </w:r>
      <w:r>
        <w:rPr>
          <w:rStyle w:val="aff3"/>
          <w:lang w:val="ru-RU"/>
        </w:rPr>
        <w:footnoteReference w:id="30"/>
      </w:r>
      <w:r>
        <w:rPr>
          <w:lang w:val="ru-RU"/>
        </w:rPr>
        <w:t>. Таким образом, создание экосистемы цифровой экономики влечет за собой создание «партнерства организаций». Однако партнерство - не главный элемент циф</w:t>
      </w:r>
      <w:r>
        <w:rPr>
          <w:lang w:val="ru-RU"/>
        </w:rPr>
        <w:t>ровой экономики. Независимо от того, образуют ли предприятия-владельцы цифровых технологий, интернет-порталов и серверов партнерские отношения, экономика не перестает быть цифровой.</w:t>
      </w:r>
    </w:p>
    <w:p w:rsidR="00917123" w:rsidRDefault="00917123">
      <w:pPr>
        <w:ind w:firstLine="709"/>
        <w:rPr>
          <w:lang w:val="ru-RU"/>
        </w:rPr>
      </w:pP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Вторая цель определяется как «создание необходимых и достаточных институц</w:t>
      </w:r>
      <w:r>
        <w:rPr>
          <w:lang w:val="ru-RU"/>
        </w:rPr>
        <w:t xml:space="preserve">иональных и инфраструктурных условий, устранение существующих </w:t>
      </w:r>
      <w:r>
        <w:rPr>
          <w:lang w:val="ru-RU"/>
        </w:rPr>
        <w:lastRenderedPageBreak/>
        <w:t>препятствий и ограничений для создания и (или) развития высокотехнологичного бизнеса и предотвращение появления новых препятствий и ограничений как в традиционных отраслях, а также в новых отрас</w:t>
      </w:r>
      <w:r>
        <w:rPr>
          <w:lang w:val="ru-RU"/>
        </w:rPr>
        <w:t>лях и на высокотехнологичных рынках. Эта цель слишком велика и слишком сжата по своему содержанию. Его можно разделить на две отдельные стратегические задачи: формирование институциональной среды цифровой экономики России и создание ее инфраструктуры</w:t>
      </w:r>
      <w:r>
        <w:rPr>
          <w:rStyle w:val="aff3"/>
          <w:lang w:val="ru-RU"/>
        </w:rPr>
        <w:footnoteReference w:id="31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Тре</w:t>
      </w:r>
      <w:r>
        <w:rPr>
          <w:lang w:val="ru-RU"/>
        </w:rPr>
        <w:t xml:space="preserve">тья цель - повышение конкурентоспособности российской промышленности и экономики в целом на мировом рынке. Однако эту цель нельзя рассматривать как одно из направлений цифровизации. Конкурентоспособность сама по себе является результатом развития цифровой </w:t>
      </w:r>
      <w:r>
        <w:rPr>
          <w:lang w:val="ru-RU"/>
        </w:rPr>
        <w:t xml:space="preserve">экономики. Хотя повышение конкурентоспособности - необходимая задача, она требует активной и разнообразной экономической политики.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Национальная программа «Цифровая экономика Российской Федерации» (2018 г.), разработанная на основе программы 2017 года, пер</w:t>
      </w:r>
      <w:r>
        <w:rPr>
          <w:lang w:val="ru-RU"/>
        </w:rPr>
        <w:t>еопределяет цели следующим образом</w:t>
      </w:r>
      <w:r>
        <w:rPr>
          <w:rStyle w:val="aff3"/>
          <w:lang w:val="ru-RU"/>
        </w:rPr>
        <w:footnoteReference w:id="32"/>
      </w:r>
      <w:r>
        <w:rPr>
          <w:lang w:val="ru-RU"/>
        </w:rPr>
        <w:t>. Первая цель - это трехкратное увеличение внутренних расходов на развитие цифровой экономики из всех источников (по доле в ВВП). Вторая цель - создание устойчивой и безопасной информационной и телекоммуникационной инфрас</w:t>
      </w:r>
      <w:r>
        <w:rPr>
          <w:lang w:val="ru-RU"/>
        </w:rPr>
        <w:t>труктуры для высокоскоростных сетей. передача, обработка и хранение больших объемов данных, доступных для всех организаций и домашних хозяйств. Третья цель - использование преимущественно отечественного программного обеспечения государственными учреждениям</w:t>
      </w:r>
      <w:r>
        <w:rPr>
          <w:lang w:val="ru-RU"/>
        </w:rPr>
        <w:t>и, местными органами власти и организациями. Таким образом, по сравнению с предыдущей программой, национальная программа цифровой экономики имеет более конкретные цели.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lastRenderedPageBreak/>
        <w:t>Существует ряд исследований, направленных на выявление лидеров цифровой экономики и рас</w:t>
      </w:r>
      <w:r>
        <w:rPr>
          <w:lang w:val="ru-RU"/>
        </w:rPr>
        <w:t>чет их доли в валовом внутреннем продукте (ВВП) разных стран. Согласно последнему исследованию McKinsey, на цифровую экономику России приходится 3,9% ВВП по сравнению с 10,9% в Соединенных Штатах (США), 10% в Китае и 8,2% в Европейском союзе (ЕС, в ценах 2</w:t>
      </w:r>
      <w:r>
        <w:rPr>
          <w:lang w:val="ru-RU"/>
        </w:rPr>
        <w:t>015 года). В то же время цифровая трансформация является одним из основных факторов экономического роста как в России, так и во всем мире. С 2011 по 2019 год общий объем цифровой экономики России увеличился на 59%, что означает, что в настоящее время она р</w:t>
      </w:r>
      <w:r>
        <w:rPr>
          <w:lang w:val="ru-RU"/>
        </w:rPr>
        <w:t>астет в 9 раз быстрее, чем ВВП страны. Основываясь на этом значительном потенциале роста, исследование предполагает, что к 2025 году можно утроить размер цифровой экономики России с нынешних 3,2 до 9,6 триллиона рублей, что выведет Россию на уровень развит</w:t>
      </w:r>
      <w:r>
        <w:rPr>
          <w:lang w:val="ru-RU"/>
        </w:rPr>
        <w:t>ых стран с точки зрения относительной доли цифровая экономика в ВВП (8–10%)</w:t>
      </w:r>
      <w:r>
        <w:rPr>
          <w:rStyle w:val="aff3"/>
          <w:lang w:val="ru-RU"/>
        </w:rPr>
        <w:footnoteReference w:id="33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Для оценки относительного положения России на мировом цифровом рынке можно использовать соответствующие международные индексы. Индекс сетевой готовности, разработанный Всемирным </w:t>
      </w:r>
      <w:r>
        <w:rPr>
          <w:lang w:val="ru-RU"/>
        </w:rPr>
        <w:t>экономическим форумом, измеряет готовность стран воспользоваться преимуществами новых технологий и использовать возможности, предоставляемые цифровой революцией. Он состоит из четырех основных категорий: окружающая среда (политическая / нормативная и бизне</w:t>
      </w:r>
      <w:r>
        <w:rPr>
          <w:lang w:val="ru-RU"/>
        </w:rPr>
        <w:t>с / инновационная), готовность (измеряемая доступностью информационных и коммуникационных технологий (ИКТ), навыками и инфраструктурой), использование (частным лицом, бизнесом и государством) и воздействие (экономическое и социальное). Россия занимает 41-е</w:t>
      </w:r>
      <w:r>
        <w:rPr>
          <w:lang w:val="ru-RU"/>
        </w:rPr>
        <w:t xml:space="preserve"> место в рейтинге сетевой готовности за 2019 год, значительно уступая таким странам-лидерам, как Сингапур, Финляндия, Швеция, Норвегия, США, Нидерланды, Швейцария, Великобритания, </w:t>
      </w:r>
      <w:r>
        <w:rPr>
          <w:lang w:val="ru-RU"/>
        </w:rPr>
        <w:lastRenderedPageBreak/>
        <w:t>Люксембург и Япония. Относительно слабое положение России в рейтинге можно о</w:t>
      </w:r>
      <w:r>
        <w:rPr>
          <w:lang w:val="ru-RU"/>
        </w:rPr>
        <w:t>бъяснить пробелами в нормативно-правовой базе цифровой экономики и недостаточно благоприятной средой для инноваций и ведения бизнеса и, как следствие, низким уровнем использования ИКТ бизнесом</w:t>
      </w:r>
      <w:r>
        <w:rPr>
          <w:rStyle w:val="aff3"/>
          <w:lang w:val="ru-RU"/>
        </w:rPr>
        <w:footnoteReference w:id="34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Другой актуальный индекс - это Международный индекс цифровой </w:t>
      </w:r>
      <w:r>
        <w:rPr>
          <w:lang w:val="ru-RU"/>
        </w:rPr>
        <w:t>экономики и общества (I-DESI), разработанный Европейской комиссией для измерения показателей цифровой экономики в странах-членах ЕС-28 и ЕС в целом по сравнению с 17 другими странами Это сводный индекс, который включает 5 параметров: возможности подключени</w:t>
      </w:r>
      <w:r>
        <w:rPr>
          <w:lang w:val="ru-RU"/>
        </w:rPr>
        <w:t>я, цифровые навыки, использование Интернет гражданами, интеграция бизнес-технологий и цифровые государственные услуги. По этому показателю Россия отстает от среднего показателя по ЕС, но все же опережает Китай, Чили, Мексику, Турцию и Бразилию. По человече</w:t>
      </w:r>
      <w:r>
        <w:rPr>
          <w:lang w:val="ru-RU"/>
        </w:rPr>
        <w:t>скому капиталу (цифровым навыкам) Россия выше среднего по ЕС, но отстает по другим четырем параметрам. Он получил самый низкий рейтинг среди 45 стран, участвовавших в исследовании, с точки зрения общей возможности подключения и был ниже 4-го нижнего рейтин</w:t>
      </w:r>
      <w:r>
        <w:rPr>
          <w:lang w:val="ru-RU"/>
        </w:rPr>
        <w:t>га ЕС с точки зрения интеграции бизнес-технологий.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В последнее время рынок труда России претерпевает цифровую трансформацию в соответствии с глобальными тенденциями. Автоматизация - не единственное проявление изменений, происходящих на рынке труда под влия</w:t>
      </w:r>
      <w:r>
        <w:rPr>
          <w:lang w:val="ru-RU"/>
        </w:rPr>
        <w:t>нием новых технологий: одновременно идут процессы платформизации. Онлайн-платформы, связывающие предложение рабочей силы со спросом на нее, позволяют совершать транзакции (обмен рабочей силы на оплату через среду онлайн-платежей), устанавливать правила, ре</w:t>
      </w:r>
      <w:r>
        <w:rPr>
          <w:lang w:val="ru-RU"/>
        </w:rPr>
        <w:t xml:space="preserve">гулирующие отношения между сторонами на рынке, и применять систему рекомендаций или оценки, </w:t>
      </w:r>
      <w:r>
        <w:rPr>
          <w:lang w:val="ru-RU"/>
        </w:rPr>
        <w:lastRenderedPageBreak/>
        <w:t>направленную на создание и поддержание доверие между сторонами</w:t>
      </w:r>
      <w:r>
        <w:rPr>
          <w:rStyle w:val="aff3"/>
          <w:lang w:val="ru-RU"/>
        </w:rPr>
        <w:footnoteReference w:id="35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Платформенная работа может выполняться при прямом контакте между заказчиком и подрядчиком, если обе</w:t>
      </w:r>
      <w:r>
        <w:rPr>
          <w:lang w:val="ru-RU"/>
        </w:rPr>
        <w:t xml:space="preserve"> стороны работают на местном рынке. Если работа носит рутинный характер и не требует больших компетенций, подрядчик чаще всего выбирается платформой или клиентом (например, платформа Market Place назначает курьера для доставки еды клиенту). Люди, выполняющ</w:t>
      </w:r>
      <w:r>
        <w:rPr>
          <w:lang w:val="ru-RU"/>
        </w:rPr>
        <w:t>ие работу, требующую большей компетенции, имеют большую автономию в выборе заказов</w:t>
      </w:r>
      <w:r>
        <w:rPr>
          <w:rStyle w:val="aff3"/>
          <w:lang w:val="ru-RU"/>
        </w:rPr>
        <w:footnoteReference w:id="36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Контакт между заказчиком и клиентом также может происходить исключительно через Интернет. Работа с онлайн-платформой может выполняться фрилансерами, обладающими экспертным</w:t>
      </w:r>
      <w:r>
        <w:rPr>
          <w:lang w:val="ru-RU"/>
        </w:rPr>
        <w:t>и знаниями или конкретными навыками (например, языковыми навыками). Затем он имеет характер более сложных и обычно трудоемких проектов, где качество продукта контролируется заказчиком. Такая модель работы облегчает передачу компаниям специализированных зад</w:t>
      </w:r>
      <w:r>
        <w:rPr>
          <w:lang w:val="ru-RU"/>
        </w:rPr>
        <w:t>ач на аутсорсинг, что, таким образом, отходит от традиционных моделей организации рабочих групп. На таких платформах заказчики могут найти фрилансеров со всего мира, предлагающих услуги бухгалтерского учета, консультирования, анализа данных, перевода, разр</w:t>
      </w:r>
      <w:r>
        <w:rPr>
          <w:lang w:val="ru-RU"/>
        </w:rPr>
        <w:t xml:space="preserve">аботки веб-сайтов и графического дизайна.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Второй тип работы с онлайн-платформой выполняется многими потенциальными неквалифицированными подрядчиками - явление, известное как краудворкинг (коллективная занятость). В общем, это задачи, с которыми алгоритмы </w:t>
      </w:r>
      <w:r>
        <w:rPr>
          <w:lang w:val="ru-RU"/>
        </w:rPr>
        <w:t>и ИИ еще не очень хорошо справляются, такие как расшифровка аудиоматериалов, написание отзывов потребителей и ответы на вопросы клиентов, а также очистка наборов данных (так называемые задачи «искусственного интеллекта»). Часть из них - это человеческие за</w:t>
      </w:r>
      <w:r>
        <w:rPr>
          <w:lang w:val="ru-RU"/>
        </w:rPr>
        <w:t xml:space="preserve">дачи для </w:t>
      </w:r>
      <w:r>
        <w:rPr>
          <w:lang w:val="ru-RU"/>
        </w:rPr>
        <w:lastRenderedPageBreak/>
        <w:t>поддержки процессов обучения ИИ (например, добавление тегов к фотографиям). Такая работа все чаще принимает чисто виртуальный характер (виртуальная работа), нет контакта между заказчиком и исполнителем,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В условиях глобальных изменений в экономике </w:t>
      </w:r>
      <w:r>
        <w:rPr>
          <w:lang w:val="ru-RU"/>
        </w:rPr>
        <w:t xml:space="preserve">страны и ее социально-трудовой сфере значительной трансформации подвергнется и рынок труда (рис.2). </w:t>
      </w:r>
    </w:p>
    <w:p w:rsidR="00917123" w:rsidRDefault="00917123">
      <w:pPr>
        <w:ind w:firstLine="709"/>
        <w:rPr>
          <w:lang w:val="ru-RU"/>
        </w:rPr>
      </w:pPr>
    </w:p>
    <w:p w:rsidR="00917123" w:rsidRDefault="00663F5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53125" cy="3962400"/>
            <wp:effectExtent l="0" t="0" r="9525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17123" w:rsidRDefault="00663F55">
      <w:pPr>
        <w:jc w:val="center"/>
        <w:rPr>
          <w:lang w:val="ru-RU"/>
        </w:rPr>
      </w:pPr>
      <w:r>
        <w:rPr>
          <w:lang w:val="ru-RU"/>
        </w:rPr>
        <w:t>Рисунок 3. Характеристики цифровой трансформации в соответствии с глобальными тенденциями</w:t>
      </w:r>
    </w:p>
    <w:p w:rsidR="00917123" w:rsidRDefault="00917123">
      <w:pPr>
        <w:jc w:val="center"/>
        <w:rPr>
          <w:lang w:val="ru-RU"/>
        </w:rPr>
      </w:pP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Развитие рынка труда России характеризуется нестабильностью среди отдельных возрастных групп, усилением дисбаланса между спросом на рабочую силу и ее предложением. </w:t>
      </w:r>
      <w:bookmarkStart w:id="12" w:name="_Hlk75259017"/>
      <w:r>
        <w:rPr>
          <w:lang w:val="ru-RU"/>
        </w:rPr>
        <w:t>Процессы, которые сейчас происходят в России, выводят на первый план обеспечения занятости к</w:t>
      </w:r>
      <w:r>
        <w:rPr>
          <w:lang w:val="ru-RU"/>
        </w:rPr>
        <w:t xml:space="preserve">ак на национальном, так и на региональном уровнях. Привлечение  в сферу продуктивной трудовой деятельности осложняется несовершенством механизмов государственного </w:t>
      </w:r>
      <w:r>
        <w:rPr>
          <w:lang w:val="ru-RU"/>
        </w:rPr>
        <w:lastRenderedPageBreak/>
        <w:t>регулирования. Усиление потребности в осуществлении государством мер, направленных на предотв</w:t>
      </w:r>
      <w:r>
        <w:rPr>
          <w:lang w:val="ru-RU"/>
        </w:rPr>
        <w:t>ращение роста безработицы, вызывает переосмысление и изменение методов государственного регулирования рынка труда.</w:t>
      </w:r>
      <w:bookmarkEnd w:id="12"/>
      <w:r>
        <w:rPr>
          <w:lang w:val="ru-RU"/>
        </w:rPr>
        <w:t xml:space="preserve">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 Рост конкурентоспособности рабочей силы и ее адаптационного потенциала объективно предопределяет необходимость углубления методологии и мет</w:t>
      </w:r>
      <w:r>
        <w:rPr>
          <w:lang w:val="ru-RU"/>
        </w:rPr>
        <w:t xml:space="preserve">одики оценки структурно-динамических сдвигов на рынке труда, интегрированности отдельных его сегментов в сложившийся социально-экономическое пространство, а также разработка методических основ прогнозирования этих процессов.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По данным Китайской академии и</w:t>
      </w:r>
      <w:r>
        <w:rPr>
          <w:lang w:val="ru-RU"/>
        </w:rPr>
        <w:t>нформации, масштабы роста цифровой экономики Китая в 2019 году достигли 35,8 трлн юаней (5,5 трлн долларов США), что составляет 36,2 процента ВВП, при этом темпы роста в три раза превышают темпы роста традиционной производственной экономики. и коммуникацио</w:t>
      </w:r>
      <w:r>
        <w:rPr>
          <w:lang w:val="ru-RU"/>
        </w:rPr>
        <w:t>нные технологии</w:t>
      </w:r>
      <w:r>
        <w:rPr>
          <w:rStyle w:val="aff3"/>
          <w:lang w:val="ru-RU"/>
        </w:rPr>
        <w:footnoteReference w:id="37"/>
      </w:r>
      <w:r>
        <w:rPr>
          <w:lang w:val="ru-RU"/>
        </w:rPr>
        <w:t>. Ожидается, что к 2027 году цифровая экономика будет составлять около половины ВВП Китая и станет основным драйвером экономического роста страны.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Китай переживает цифровую революцию. В течение 2019 года количество активных интеллектуальных</w:t>
      </w:r>
      <w:r>
        <w:rPr>
          <w:lang w:val="ru-RU"/>
        </w:rPr>
        <w:t xml:space="preserve"> устройств выросло с 380 миллионов до 700 миллионов. Торговые площадки электронной коммерции Taobao и Tmall продают более 36 миллиардов юаней (почти 6 миллиардов долларов) всего за 24 часа. Около пяти миллиардов запросов ежедневно выполняется через Baidu, </w:t>
      </w:r>
      <w:r>
        <w:rPr>
          <w:lang w:val="ru-RU"/>
        </w:rPr>
        <w:t>а сотни миллионов общаются через WeChat, мобильное приложение для обмена сообщениями Tencent. Сейчас, когда число пользователей составляет 632 миллиона - и их количество растет, - Интернет коренным образом меняет ткань повседневной жизни в Китае. До сих по</w:t>
      </w:r>
      <w:r>
        <w:rPr>
          <w:lang w:val="ru-RU"/>
        </w:rPr>
        <w:t xml:space="preserve">р Интернет в Китае был в значительной степени ориентирован на потребителя. </w:t>
      </w:r>
      <w:r>
        <w:rPr>
          <w:lang w:val="ru-RU"/>
        </w:rPr>
        <w:lastRenderedPageBreak/>
        <w:t xml:space="preserve">Но это скоро изменится, поскольку Интернет все глубже проникает в основные секторы экономики.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По мере того как компании внедряют веб-технологии, их операции становятся более эффект</w:t>
      </w:r>
      <w:r>
        <w:rPr>
          <w:lang w:val="ru-RU"/>
        </w:rPr>
        <w:t>ивными, что приводит к повышению производительности. Хотя этот процесс, вероятно, вытеснит некоторых работников с существующих должностей, Интернет также создает новые рынки для инновационных продуктов и услуг, повышая спрос на работников с цифровыми навык</w:t>
      </w:r>
      <w:r>
        <w:rPr>
          <w:lang w:val="ru-RU"/>
        </w:rPr>
        <w:t>ами. В зависимости от скорости и степени внедрения в отрасли Интернет может добавить от 0,3 до 1,0 процентного пункта к темпам роста ВВП Китая в период с 2013 по 2025 год. Это может обеспечить от 7 до 22 процентов прироста ВВП, ожидаемого до 2025 года, - и</w:t>
      </w:r>
      <w:r>
        <w:rPr>
          <w:lang w:val="ru-RU"/>
        </w:rPr>
        <w:t xml:space="preserve"> к этому моменту, это может привести к годовому ВВП от 4 до 14 триллионов юаней.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Интернет будет не только источником столь необходимого импульса для Китая в предстоящие годы; это также изменит саму природу роста. Значительные капитальные вложения и расшир</w:t>
      </w:r>
      <w:r>
        <w:rPr>
          <w:lang w:val="ru-RU"/>
        </w:rPr>
        <w:t>ение рабочей силы, которые способствовали подъему Китая в последние два десятилетия, не могут продолжаться бесконечно. Интернет, напротив, может способствовать росту ВВП, основанному на производительности, инновациях и потреблении. Это также усиливает конк</w:t>
      </w:r>
      <w:r>
        <w:rPr>
          <w:lang w:val="ru-RU"/>
        </w:rPr>
        <w:t>уренцию, позволяя наиболее эффективным предприятиям быстрее выигрывать, и обеспечивает информационную прозрачность, которая улучшает инвестиционные решения, позволяя более эффективно распределять капитал. Это может стимулировать повышение квалификации сотр</w:t>
      </w:r>
      <w:r>
        <w:rPr>
          <w:lang w:val="ru-RU"/>
        </w:rPr>
        <w:t xml:space="preserve">удников и создать излишек потребителей за счет снижения цен, повышения доступности информации и создания множества новых удобств.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Переход экономики к Интернету повлечет за собой определенные риски и сбои, но в конечном итоге может поддержать цель Китая по</w:t>
      </w:r>
      <w:r>
        <w:rPr>
          <w:lang w:val="ru-RU"/>
        </w:rPr>
        <w:t xml:space="preserve"> созданию более устойчивой модели экономического роста. Китай находится на пороге цифровой трансформации, которая повысит производительность и ускорит </w:t>
      </w:r>
      <w:r>
        <w:rPr>
          <w:lang w:val="ru-RU"/>
        </w:rPr>
        <w:lastRenderedPageBreak/>
        <w:t>экономический рост. Интернет предоставляет платформу для миллионов ежедневных онлайн-транзакций и коммуни</w:t>
      </w:r>
      <w:r>
        <w:rPr>
          <w:lang w:val="ru-RU"/>
        </w:rPr>
        <w:t>каций, которые вносят значительный вклад в экономику отдельных стран. MGI разработала индикатор iGDP для измерения размера «интернет-экономики» страны. В 2010 году интернет-экономика Китая составляла 3,3 процента ВВП, отставая от большинства стран с развит</w:t>
      </w:r>
      <w:r>
        <w:rPr>
          <w:lang w:val="ru-RU"/>
        </w:rPr>
        <w:t>ой экономикой. К 2019 году его iGDP достиг 4,4%, что вывело Китай в число мировых лидеров. Интернет в Китае уже породил динамичный технологический сектор, процветающие социальные сети и крупнейший в мире рынок электронных услуг. Но Интернет только начинает</w:t>
      </w:r>
      <w:r>
        <w:rPr>
          <w:lang w:val="ru-RU"/>
        </w:rPr>
        <w:t xml:space="preserve"> проникать во многие китайские компании, и самые радикальные изменения еще впереди.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Согласно последнему опросу ИТ-директоров, проведенному McKinsey, типичная китайская компания тратит 2 процента доходов на ИТ, что намного ниже среднего международного пока</w:t>
      </w:r>
      <w:r>
        <w:rPr>
          <w:lang w:val="ru-RU"/>
        </w:rPr>
        <w:t>зателя в 4 процента, но респонденты прогнозируют значительный рост к 2025 году, что указывает на явный импульс. Интернет, который может более глубоко проникнуть в шесть секторов, на которые в совокупности приходилось примерно четверть ВВП Китая в 2019 году</w:t>
      </w:r>
      <w:r>
        <w:rPr>
          <w:lang w:val="ru-RU"/>
        </w:rPr>
        <w:t xml:space="preserve">. Предполагая, что Интернет оказывает сопоставимое влияние на остальную экономику, мы прогнозируем, что эти приложения в сочетании с новыми приложениями финансового сектора Возможности для более эффективного распределения капитала могут обеспечить от 7 до </w:t>
      </w:r>
      <w:r>
        <w:rPr>
          <w:lang w:val="ru-RU"/>
        </w:rPr>
        <w:t>22 процентов общего увеличения ВВП Китая, прогнозируемого с 2013 по 2025 год</w:t>
      </w:r>
      <w:r>
        <w:rPr>
          <w:rStyle w:val="aff3"/>
          <w:lang w:val="ru-RU"/>
        </w:rPr>
        <w:footnoteReference w:id="38"/>
      </w:r>
      <w:r>
        <w:rPr>
          <w:lang w:val="ru-RU"/>
        </w:rPr>
        <w:t>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Между тем, установление правил важно наряду с развитием цифровой экономики. Люди объединяют все более популярную концепцию цифровой экономики с интернет-экономикой, которая в ос</w:t>
      </w:r>
      <w:r>
        <w:rPr>
          <w:lang w:val="ru-RU"/>
        </w:rPr>
        <w:t xml:space="preserve">новном представляет собой потребление бизнеса для клиента и не может охватывать такие темы, как </w:t>
      </w:r>
      <w:r>
        <w:rPr>
          <w:lang w:val="ru-RU"/>
        </w:rPr>
        <w:lastRenderedPageBreak/>
        <w:t>цифровая экономика, опирающаяся на цифровую инфраструктуру, и цифровую трансформацию традиционного производства.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В отличие от экономики цифрового замещения, у к</w:t>
      </w:r>
      <w:r>
        <w:rPr>
          <w:lang w:val="ru-RU"/>
        </w:rPr>
        <w:t xml:space="preserve">оторой есть потолок роста, экономика создания цифровых технологий имеет почти бесконечный потенциал. Например, строительство миллионов станций 5G резко ускорит обмен информацией, будет способствовать технологическому прогрессу и приведет к взрывному росту </w:t>
      </w:r>
      <w:r>
        <w:rPr>
          <w:lang w:val="ru-RU"/>
        </w:rPr>
        <w:t>целых отраслей, а не поддержит рост горстки фирм.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Собранные данные платформ становятся все более похожими на общий ресурс или основные общественные блага. Потребуется механизм управления местными общественными благами, чтобы различать конкурентный ресурс и</w:t>
      </w:r>
      <w:r>
        <w:rPr>
          <w:lang w:val="ru-RU"/>
        </w:rPr>
        <w:t xml:space="preserve"> общественный ресурс этих платформ. Поскольку нормативно-правовые акты отстают от развития цифровых технологий, инновационная составляющая цифровой экономики может быть запрещена традиционными антимонопольными правилами.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По оценкам Организации экономическо</w:t>
      </w:r>
      <w:r>
        <w:rPr>
          <w:lang w:val="ru-RU"/>
        </w:rPr>
        <w:t>го сотрудничества и развития, цифровая экономика в развитых странах к 2030 году превысит 62 процента ВВП, что аналогично ожидаемому росту цифровой экономики Китая. Цифровая экономика с ее технологическими достижениями привела к тому, что Китай вступил в ко</w:t>
      </w:r>
      <w:r>
        <w:rPr>
          <w:lang w:val="ru-RU"/>
        </w:rPr>
        <w:t xml:space="preserve">нкуренцию с другими крупными экономиками по сценарию смешанной конкуренции. Высокий потенциал роста цифровой экономики и справедливое управление положительными и отрицательными элементами на фоне развития позволят китайской экономике занять более выгодные </w:t>
      </w:r>
      <w:r>
        <w:rPr>
          <w:lang w:val="ru-RU"/>
        </w:rPr>
        <w:t>позиции на арене.</w:t>
      </w:r>
    </w:p>
    <w:p w:rsidR="00917123" w:rsidRDefault="00663F55">
      <w:pPr>
        <w:widowControl/>
        <w:spacing w:after="160" w:line="259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917123" w:rsidRDefault="00663F55">
      <w:pPr>
        <w:pStyle w:val="1"/>
        <w:rPr>
          <w:rFonts w:eastAsia="Calibri" w:cs="Calibri"/>
          <w:szCs w:val="28"/>
        </w:rPr>
      </w:pPr>
      <w:bookmarkStart w:id="13" w:name="_Toc102320986"/>
      <w:r>
        <w:rPr>
          <w:szCs w:val="28"/>
        </w:rPr>
        <w:lastRenderedPageBreak/>
        <w:t xml:space="preserve">ГЛАВА 2. </w:t>
      </w:r>
      <w:bookmarkStart w:id="14" w:name="_Toc57073231"/>
      <w:r>
        <w:t>СОЦИАЛЬНЫЕ ПОСЛЕДСТВИЯ ЭКОНОМИЧЕСКОЙ ДИВЕРСИФИКАЦИИ В УСЛОВИЯХ РАЗВИТИЯ СЕТЕВОЙ ЭКОНОМИКИ (НА ПРИМЕРЕ БАНКОВСКОГО СЕКТОРА)</w:t>
      </w:r>
      <w:bookmarkEnd w:id="13"/>
    </w:p>
    <w:p w:rsidR="00917123" w:rsidRDefault="00663F55">
      <w:pPr>
        <w:pStyle w:val="2"/>
        <w:rPr>
          <w:szCs w:val="21"/>
        </w:rPr>
      </w:pPr>
      <w:bookmarkStart w:id="15" w:name="_Toc102320987"/>
      <w:r>
        <w:rPr>
          <w:szCs w:val="28"/>
        </w:rPr>
        <w:t xml:space="preserve">2.1 </w:t>
      </w:r>
      <w:bookmarkStart w:id="16" w:name="_Toc57073233"/>
      <w:bookmarkEnd w:id="14"/>
      <w:r>
        <w:t>Анализ и оценка социальных последствий экономической диверсификации, вызванной сетевой экономикой</w:t>
      </w:r>
      <w:bookmarkEnd w:id="15"/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Фи</w:t>
      </w:r>
      <w:r>
        <w:rPr>
          <w:lang w:val="ru-RU"/>
        </w:rPr>
        <w:t>нансовая доступность способствует инклюзивному росту, экономическому развитию и финансовому углублению. На практике она может расширить доступ бедных людей к финансовым услугам, сократить бедность и снизить неравенство доходов. Многочисленные научные иссле</w:t>
      </w:r>
      <w:r>
        <w:rPr>
          <w:lang w:val="ru-RU"/>
        </w:rPr>
        <w:t>дования подтверждают эту точку зрения</w:t>
      </w:r>
      <w:r>
        <w:rPr>
          <w:rStyle w:val="aff3"/>
          <w:lang w:val="ru-RU"/>
        </w:rPr>
        <w:footnoteReference w:id="39"/>
      </w:r>
      <w:r>
        <w:rPr>
          <w:lang w:val="ru-RU"/>
        </w:rPr>
        <w:t>. Действительно, простое наличие банковского счета увеличивает сбережения, расширяет возможности респондентов, положительно влияет на развитие малого бизнеса, увеличивает потребление домашних хозяйств и производительны</w:t>
      </w:r>
      <w:r>
        <w:rPr>
          <w:lang w:val="ru-RU"/>
        </w:rPr>
        <w:t>е инвестиции</w:t>
      </w:r>
      <w:r>
        <w:rPr>
          <w:rStyle w:val="aff3"/>
          <w:lang w:val="ru-RU"/>
        </w:rPr>
        <w:footnoteReference w:id="40"/>
      </w:r>
      <w:r>
        <w:rPr>
          <w:lang w:val="ru-RU"/>
        </w:rPr>
        <w:t>. Таким образом, финансовую доступность можно назвать одной из основных политических целей в области устойчивого развития.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Количество финансово изолированного населения в мире огромно: по данным Организации Объединенных Наций во всем мире почт</w:t>
      </w:r>
      <w:r>
        <w:rPr>
          <w:lang w:val="ru-RU"/>
        </w:rPr>
        <w:t xml:space="preserve">и три миллиарда человек не имеют доступа к финансовым услугам, таким как банковский счет, кредит, страхование, безопасное место для хранения </w:t>
      </w:r>
      <w:r>
        <w:rPr>
          <w:lang w:val="ru-RU"/>
        </w:rPr>
        <w:lastRenderedPageBreak/>
        <w:t>сбережений и безопасный и эффективный способ получения социальных пособий - через зарегистрированное финансовое учр</w:t>
      </w:r>
      <w:r>
        <w:rPr>
          <w:lang w:val="ru-RU"/>
        </w:rPr>
        <w:t>еждение</w:t>
      </w:r>
      <w:r>
        <w:rPr>
          <w:rStyle w:val="aff3"/>
          <w:lang w:val="ru-RU"/>
        </w:rPr>
        <w:footnoteReference w:id="41"/>
      </w:r>
      <w:r>
        <w:rPr>
          <w:lang w:val="ru-RU"/>
        </w:rPr>
        <w:t>. Хотя эта проблема носит универсальный характер, финансово обездоленный человек чаще всего является средним респондентом развивающейся страны (5). Аналогичные тенденции прослеживаются и в России. Успешный опыт развитых и развивающихся государств п</w:t>
      </w:r>
      <w:r>
        <w:rPr>
          <w:lang w:val="ru-RU"/>
        </w:rPr>
        <w:t xml:space="preserve">озволяет сделать вывод о том, что хорошо функционирующая финансовая система представляет собой важный фактор социального обеспечения, экономического развития, политической стабильности.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Современный этап развития общества характеризуется увеличивающимися п</w:t>
      </w:r>
      <w:r>
        <w:rPr>
          <w:lang w:val="ru-RU"/>
        </w:rPr>
        <w:t xml:space="preserve">отребностями рынка труда, снижением социального статуса, высоким уровнем безработицы и ограниченными экономическими возможностями большей части населения (19, 24). В этих условиях финансовая инклюзия становится одним из основных средств, с помощью которых </w:t>
      </w:r>
      <w:r>
        <w:rPr>
          <w:lang w:val="ru-RU"/>
        </w:rPr>
        <w:t xml:space="preserve">молодые люди, выходящие на рынок труда или впервые безработные взрослые граждане, могут, в конечном итоге, обеспечить себе источник дохода. В этом смысле доступность финансовых услуг также является важным фактором сокращения бедности населения.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Однако ест</w:t>
      </w:r>
      <w:r>
        <w:rPr>
          <w:lang w:val="ru-RU"/>
        </w:rPr>
        <w:t>ь много признаков того, что финансовая система России в ее современном состоянии не стала действенным механизмом социально-экономического развития и сокращения бедности</w:t>
      </w:r>
      <w:r>
        <w:rPr>
          <w:rStyle w:val="aff3"/>
          <w:lang w:val="ru-RU"/>
        </w:rPr>
        <w:footnoteReference w:id="42"/>
      </w:r>
      <w:r>
        <w:rPr>
          <w:lang w:val="ru-RU"/>
        </w:rPr>
        <w:t>. Следовательно, существующая система нуждается в радикальном пересмотре, а также необх</w:t>
      </w:r>
      <w:r>
        <w:rPr>
          <w:lang w:val="ru-RU"/>
        </w:rPr>
        <w:t xml:space="preserve">одимо разработать разумную стратегию и комплекс мер по реализации мероприятий по углублению финансовой инклюзии, включая необходимые </w:t>
      </w:r>
      <w:r>
        <w:rPr>
          <w:lang w:val="ru-RU"/>
        </w:rPr>
        <w:lastRenderedPageBreak/>
        <w:t xml:space="preserve">нормативные акты и существенные преобразования. 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Обзор научной литературы показывает, что в настоящее время в России уровен</w:t>
      </w:r>
      <w:r>
        <w:rPr>
          <w:rFonts w:cs="Times New Roman"/>
          <w:szCs w:val="28"/>
          <w:lang w:val="ru-RU"/>
        </w:rPr>
        <w:t xml:space="preserve">ь доходов населения недостаточно высок. Недостаток средств усугубляется тем, что многие граждане недостаточно осведомлены о возможностях финансовой системы страны, хотя и большинство респондентов осуществляет контроль финансовых вопросов, корректируя свое </w:t>
      </w:r>
      <w:r>
        <w:rPr>
          <w:rFonts w:cs="Times New Roman"/>
          <w:szCs w:val="28"/>
          <w:lang w:val="ru-RU"/>
        </w:rPr>
        <w:t xml:space="preserve">поведение в случае изменения финансового положения. 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 качестве результата исследования можно выделить обоснование того, что граждане имеют четко поставленные финансовые цели, поэтому у них есть способности осуществлять активное накопление средств – 78,6%,</w:t>
      </w:r>
      <w:r>
        <w:rPr>
          <w:rFonts w:cs="Times New Roman"/>
          <w:szCs w:val="28"/>
          <w:lang w:val="ru-RU"/>
        </w:rPr>
        <w:t xml:space="preserve"> ведения семейного бюджета. По регионам данный показатель различается: в Москве ведением бюджета занимаются– 82,4% респондентов. Среди долгосрочных финансовых целей выделяются такие, как приобретение недвижимости/земельных участков - 34,3%. Достижение фина</w:t>
      </w:r>
      <w:r>
        <w:rPr>
          <w:rFonts w:cs="Times New Roman"/>
          <w:szCs w:val="28"/>
          <w:lang w:val="ru-RU"/>
        </w:rPr>
        <w:t xml:space="preserve">нсовых целей респондентами планируется через сокращение расходов– 38,0%, подготовка плана действий – 31,4%, поиск новой/дополнительной работы – 26,1%, откладывание денег или инвестирование – 24,9%. В качестве источников финансирования респонденты выделяют </w:t>
      </w:r>
      <w:r>
        <w:rPr>
          <w:rFonts w:cs="Times New Roman"/>
          <w:szCs w:val="28"/>
          <w:lang w:val="ru-RU"/>
        </w:rPr>
        <w:t>выхода на пенсию, поддержка со стороны детей / других родственников - 56,6%.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Как мы видим, важным является поиск дополнительных источников финансирования, в качестве которого во всем мире принято использовать развитие малого предпринимательства. К сожалени</w:t>
      </w:r>
      <w:r>
        <w:rPr>
          <w:rFonts w:cs="Times New Roman"/>
          <w:szCs w:val="28"/>
          <w:lang w:val="ru-RU"/>
        </w:rPr>
        <w:t>ю, перспективы развития остаются сложными, поскольку данный сектор продолжает восстанавливаться после экономического спада. Количество МСП недостаточно, но стабильно растет с точки зрения добавленной стоимости и доли в общей занятости, хотя доступ к финанс</w:t>
      </w:r>
      <w:r>
        <w:rPr>
          <w:rFonts w:cs="Times New Roman"/>
          <w:szCs w:val="28"/>
          <w:lang w:val="ru-RU"/>
        </w:rPr>
        <w:t xml:space="preserve">ам остается неудовлетворительным, а уровень финансовой грамотности – низким. 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Перспективы таковы, что, если бизнес-среда, предпринимательские навыки и банковский сектор не улучшатся, способность МСП противостоять </w:t>
      </w:r>
      <w:r>
        <w:rPr>
          <w:rFonts w:cs="Times New Roman"/>
          <w:szCs w:val="28"/>
          <w:lang w:val="ru-RU"/>
        </w:rPr>
        <w:lastRenderedPageBreak/>
        <w:t>будущим экономическим потрясениям ослабнет.</w:t>
      </w:r>
      <w:r>
        <w:rPr>
          <w:rFonts w:cs="Times New Roman"/>
          <w:szCs w:val="28"/>
          <w:lang w:val="ru-RU"/>
        </w:rPr>
        <w:t xml:space="preserve"> Правительство помогает осуществить необходимые реформы, в качестве которых выделяются создание фондовой биржи и кредитного бюро, а также усиление регулирования и облегчение ведения бизнеса. На протяжении последних лет наблюдается улучшение ситуации с дост</w:t>
      </w:r>
      <w:r>
        <w:rPr>
          <w:rFonts w:cs="Times New Roman"/>
          <w:szCs w:val="28"/>
          <w:lang w:val="ru-RU"/>
        </w:rPr>
        <w:t>упностью финансовых услуг населению. Global Findex предоставляет данные об использовании финансовых технологий (финтех), включая использование мобильных телефонов и Интернета для проведения финансовых транзакций.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Увеличилось количество граждан, имеющих бан</w:t>
      </w:r>
      <w:r>
        <w:rPr>
          <w:rFonts w:cs="Times New Roman"/>
          <w:szCs w:val="28"/>
          <w:lang w:val="ru-RU"/>
        </w:rPr>
        <w:t>ковский счет. Однако, это показатель еще чрезвычайно низкий. Таким образом, неглубокий финансовый сектор и неразвитые рынки капитала рискуют свести на нет возможности развития предпринимательства. Доступ к финансовым услугам для категорий населения с низки</w:t>
      </w:r>
      <w:r>
        <w:rPr>
          <w:rFonts w:cs="Times New Roman"/>
          <w:szCs w:val="28"/>
          <w:lang w:val="ru-RU"/>
        </w:rPr>
        <w:t>м уровнем дохода либо из сельской местности ограничен в контексте физического расстояния до ближайших отделений банков, предельных размеров платы за счет, отсутствия возможностей и активов обеспечения залога для предпринимателей, минимальной границы необхо</w:t>
      </w:r>
      <w:r>
        <w:rPr>
          <w:rFonts w:cs="Times New Roman"/>
          <w:szCs w:val="28"/>
          <w:lang w:val="ru-RU"/>
        </w:rPr>
        <w:t xml:space="preserve">димого остатка средств. Финансовая доступность может изменить положение </w:t>
      </w:r>
      <w:r>
        <w:rPr>
          <w:bCs/>
          <w:szCs w:val="28"/>
          <w:lang w:val="ru-RU"/>
        </w:rPr>
        <w:t>населения</w:t>
      </w:r>
      <w:r>
        <w:rPr>
          <w:rFonts w:cs="Times New Roman"/>
          <w:szCs w:val="28"/>
          <w:lang w:val="ru-RU"/>
        </w:rPr>
        <w:t>. Она открывает для них возможности, которые приведут к лучшему для общества и экономики. Чтобы устранить этот барьер, правительство должно расширить доступ респондентов к рын</w:t>
      </w:r>
      <w:r>
        <w:rPr>
          <w:rFonts w:cs="Times New Roman"/>
          <w:szCs w:val="28"/>
          <w:lang w:val="ru-RU"/>
        </w:rPr>
        <w:t>ку труда и, если таковые имеются, отменить дискриминационные законы.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Несмотря на умеренный интерес к производственно-сбытовой цепочке, объем частных инвестиций невелик, и поэтому возникающие сравнительные преимущества в нишевых секторах не используются. В </w:t>
      </w:r>
      <w:r>
        <w:rPr>
          <w:rFonts w:cs="Times New Roman"/>
          <w:szCs w:val="28"/>
          <w:lang w:val="ru-RU"/>
        </w:rPr>
        <w:t>этом контексте полагаем, что необходимо построение финансовой инфраструктуры поддержки, достаточной для помощи МСП в привлечении финансовых ресурсов, включая развертывание бизнес-инкубационных и технологических центров, бизнес-ассоциаций и платформ краудфа</w:t>
      </w:r>
      <w:r>
        <w:rPr>
          <w:rFonts w:cs="Times New Roman"/>
          <w:szCs w:val="28"/>
          <w:lang w:val="ru-RU"/>
        </w:rPr>
        <w:t xml:space="preserve">ндинга. Существующая непрозрачная структура финансирования и слабо скоординированные усилия </w:t>
      </w:r>
      <w:r>
        <w:rPr>
          <w:rFonts w:cs="Times New Roman"/>
          <w:szCs w:val="28"/>
          <w:lang w:val="ru-RU"/>
        </w:rPr>
        <w:lastRenderedPageBreak/>
        <w:t>заинтересованных сторон по повышению финансовой грамотности и стандартов корпоративного управления среди МСП будут по-прежнему препятствовать развитию цепочки созда</w:t>
      </w:r>
      <w:r>
        <w:rPr>
          <w:rFonts w:cs="Times New Roman"/>
          <w:szCs w:val="28"/>
          <w:lang w:val="ru-RU"/>
        </w:rPr>
        <w:t>ния стоимости, если проблемы финансовой инклюзии не будут решены.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Для решения выявленных проблем и расширения финансовой инклюзии необходимо сосредоточить внимание на четырех ключевых направлениях: развитии частного (финансового и нефинансового) сектора, ф</w:t>
      </w:r>
      <w:r>
        <w:rPr>
          <w:rFonts w:cs="Times New Roman"/>
          <w:szCs w:val="28"/>
          <w:lang w:val="ru-RU"/>
        </w:rPr>
        <w:t>инансовой грамотности, микрофинансировании и поддержке государственного сектора. Первое направление, развитие частного сектора, включает значительные финансовые и нефинансовые аспекты, которые являются самостоятельными секторами. Общепринятое мнение о фина</w:t>
      </w:r>
      <w:r>
        <w:rPr>
          <w:rFonts w:cs="Times New Roman"/>
          <w:szCs w:val="28"/>
          <w:lang w:val="ru-RU"/>
        </w:rPr>
        <w:t>нсовом развитии гласит, что в среднесрочной и долгосрочной перспективе основное внимание следует уделять институциональным, регулятивным, экономическим и связанным с ними аспектам. Однако, данное мнение было ошибочным, если сосредоточиться исключительно на</w:t>
      </w:r>
      <w:r>
        <w:rPr>
          <w:rFonts w:cs="Times New Roman"/>
          <w:szCs w:val="28"/>
          <w:lang w:val="ru-RU"/>
        </w:rPr>
        <w:t xml:space="preserve"> широкомасштабном и всестороннем развитии финансового сектора без достаточного внимания к вопросам финансовых вложений. Более того, при этом традиционном ' подходе предполагается, что прогресс в развитии будет изначально медленным, отчасти из-за его предпо</w:t>
      </w:r>
      <w:r>
        <w:rPr>
          <w:rFonts w:cs="Times New Roman"/>
          <w:szCs w:val="28"/>
          <w:lang w:val="ru-RU"/>
        </w:rPr>
        <w:t>сылки, что прогресс достижим только в среднесрочной и долгосрочной перспективе, а отчасти из-за допущения, что либерализация финансового сектора требует времени.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Инициативы финансовой инклюзии могут и должны реализовываться одновременно, хотя и гораздо более быстрыми темпами, чем обычные инициативы по развитию финансового сектора. Коммерческие банки также должны принимать меры по расширению финансовой инклюзии. Сег</w:t>
      </w:r>
      <w:r>
        <w:rPr>
          <w:rFonts w:cs="Times New Roman"/>
          <w:szCs w:val="28"/>
          <w:lang w:val="ru-RU"/>
        </w:rPr>
        <w:t>одня они играют решающую роль в финансовых учреждениях, поскольку новые услуги все чаще предлагаются малооплачиваемым и малоимущим категориям населения. С другой стороны, нефинансовый частный сектор в последнее время также стал важным для финансовой инклюз</w:t>
      </w:r>
      <w:r>
        <w:rPr>
          <w:rFonts w:cs="Times New Roman"/>
          <w:szCs w:val="28"/>
          <w:lang w:val="ru-RU"/>
        </w:rPr>
        <w:t xml:space="preserve">ии. Можно отметить </w:t>
      </w:r>
      <w:r>
        <w:rPr>
          <w:rFonts w:cs="Times New Roman"/>
          <w:szCs w:val="28"/>
          <w:lang w:val="ru-RU"/>
        </w:rPr>
        <w:lastRenderedPageBreak/>
        <w:t>ключевую роль технологий (особенно, электронного банкинга и телекоммуникаций в целом) и рыночных подходов для обслуживания бедных слоев населения посредством деловых союзов с участием финансовых и нефинансовых компаний, что приводит к по</w:t>
      </w:r>
      <w:r>
        <w:rPr>
          <w:rFonts w:cs="Times New Roman"/>
          <w:szCs w:val="28"/>
          <w:lang w:val="ru-RU"/>
        </w:rPr>
        <w:t xml:space="preserve">явлению новых продуктов и расширенных услуг.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Мобильные телефоны, информационные технологии и биометрические технологии также играют важную роль в последние годы в расширении доступа к финансам. Кроме того, крупные производители, розничные и оптовые торгов</w:t>
      </w:r>
      <w:r>
        <w:rPr>
          <w:rFonts w:cs="Times New Roman"/>
          <w:szCs w:val="28"/>
          <w:lang w:val="ru-RU"/>
        </w:rPr>
        <w:t>цы также могут играть дополнительную роль в предоставлении специализированных финансовых услуг. Другой пример - финансовые услуги, предлагаемые нефинансовыми фирмами, которые действуют как местные агенты для официальных финансовых учреждений в отдаленных р</w:t>
      </w:r>
      <w:r>
        <w:rPr>
          <w:rFonts w:cs="Times New Roman"/>
          <w:szCs w:val="28"/>
          <w:lang w:val="ru-RU"/>
        </w:rPr>
        <w:t xml:space="preserve">айонах или в районах, где нет банковских отделений, чтобы лучше обслуживать бедных и не охваченных банковскими услугами.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Низкий и непредсказуемый доход также ограничивает финансовую доступность банковских услуг. Финансовый менеджмент может помочь начать э</w:t>
      </w:r>
      <w:r>
        <w:rPr>
          <w:rFonts w:cs="Times New Roman"/>
          <w:szCs w:val="28"/>
          <w:lang w:val="ru-RU"/>
        </w:rPr>
        <w:t>кономить деньги, потому что небольшие суммы могут иметь большое значение. Можно научить навыкам финансового менеджмента, и это может дать толчок открытию банковского счета для некоторых людей. Кроме того, поскольку операции с банком влекут за собой комисси</w:t>
      </w:r>
      <w:r>
        <w:rPr>
          <w:rFonts w:cs="Times New Roman"/>
          <w:szCs w:val="28"/>
          <w:lang w:val="ru-RU"/>
        </w:rPr>
        <w:t xml:space="preserve">ю за транзакцию, даже самые простые операции имеют комиссии, которые могут быть недоступны домохозяйствам с низкими доходами.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Нередко малоимущим категориям населения нужны все сбережения, которые они могут получить, в этом случае уплата комиссии банку мож</w:t>
      </w:r>
      <w:r>
        <w:rPr>
          <w:rFonts w:cs="Times New Roman"/>
          <w:szCs w:val="28"/>
          <w:lang w:val="ru-RU"/>
        </w:rPr>
        <w:t>ет показаться расточительной. Чтобы преодолеть этот барьер, банки должны предлагать более доступные финансовые услуги. Этого можно достичь с помощью эффективных и масштабируемых решений. Вместо высоких затрат, которые требуются для работы обычного банка, р</w:t>
      </w:r>
      <w:r>
        <w:rPr>
          <w:rFonts w:cs="Times New Roman"/>
          <w:szCs w:val="28"/>
          <w:lang w:val="ru-RU"/>
        </w:rPr>
        <w:t xml:space="preserve">ешения внеофисного банковского обслуживания, такие как платформы для доступа к финансовым </w:t>
      </w:r>
      <w:r>
        <w:rPr>
          <w:rFonts w:cs="Times New Roman"/>
          <w:szCs w:val="28"/>
          <w:lang w:val="ru-RU"/>
        </w:rPr>
        <w:lastRenderedPageBreak/>
        <w:t>услугам, являются более дешевыми. Банки могут взимать меньшую плату за свои финансовые услуги, если их бизнес-модель не полагается на физические отделения банка.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Одна</w:t>
      </w:r>
      <w:r>
        <w:rPr>
          <w:rFonts w:cs="Times New Roman"/>
          <w:szCs w:val="28"/>
          <w:lang w:val="ru-RU"/>
        </w:rPr>
        <w:t xml:space="preserve"> из причин финансовой изоляции - отсутствие доверия к финансовому сектору. Это происходит из-за отсутствия понимания того, как работают финансовые продукты и услуги, и это, в свою очередь, отпугивает потенциальных банковских клиентов. Некоторые не решаются</w:t>
      </w:r>
      <w:r>
        <w:rPr>
          <w:rFonts w:cs="Times New Roman"/>
          <w:szCs w:val="28"/>
          <w:lang w:val="ru-RU"/>
        </w:rPr>
        <w:t xml:space="preserve"> передать свои деньги в банк на хранение и вместо этого предпочитают оставлять их себе. Осведомленность о финансовом секторе - решение этой проблемы. Это можно сделать с помощью программ финансового образования, которые могут повысить уровень финансовой гр</w:t>
      </w:r>
      <w:r>
        <w:rPr>
          <w:rFonts w:cs="Times New Roman"/>
          <w:szCs w:val="28"/>
          <w:lang w:val="ru-RU"/>
        </w:rPr>
        <w:t>амотности населения, не охваченного банковскими услугами. Программы, которые учат их проводить операции с банком, уменьшат недоверие к банковскому делу, в чем могут помочь компании, обеспечивающие доступ к финансовым услугам.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Решающая роль финансовой грамо</w:t>
      </w:r>
      <w:r>
        <w:rPr>
          <w:rFonts w:cs="Times New Roman"/>
          <w:szCs w:val="28"/>
          <w:lang w:val="ru-RU"/>
        </w:rPr>
        <w:t>тности стала очевидной в полевых исследованиях и соответствующем анализе, особенно в содействии осознанному использованию микрофинансирования, в содействии участию в формальном финансовом секторе и в решении проблемы отношения граждан к банковскому сектору</w:t>
      </w:r>
      <w:r>
        <w:rPr>
          <w:rFonts w:cs="Times New Roman"/>
          <w:szCs w:val="28"/>
          <w:lang w:val="ru-RU"/>
        </w:rPr>
        <w:t xml:space="preserve">, которым руководствуются многие граждане в отношении займов, расходов, сбережений и финансов в целом. Таким образом, неудивительно, что финансовая грамотность рассматривается как следующий рубеж обучения.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Расстояние является одним из основных препятствий</w:t>
      </w:r>
      <w:r>
        <w:rPr>
          <w:rFonts w:cs="Times New Roman"/>
          <w:szCs w:val="28"/>
          <w:lang w:val="ru-RU"/>
        </w:rPr>
        <w:t xml:space="preserve"> для доступа к финансовым услугам, поскольку финансовые учреждения обычно открывают банки в городских районах из-за высокой численности населения. Большая часть населения, не охваченного банковскими услугами и не имеющих достаточных банковских услуг, прожи</w:t>
      </w:r>
      <w:r>
        <w:rPr>
          <w:rFonts w:cs="Times New Roman"/>
          <w:szCs w:val="28"/>
          <w:lang w:val="ru-RU"/>
        </w:rPr>
        <w:t xml:space="preserve">вает в сельской местности, и отсутствие у них физического доступа к отделениям банка делает их финансово изолированными. Решением этого барьера является внеофисный банкинг. </w:t>
      </w:r>
      <w:r>
        <w:rPr>
          <w:rFonts w:cs="Times New Roman"/>
          <w:szCs w:val="28"/>
          <w:lang w:val="ru-RU"/>
        </w:rPr>
        <w:lastRenderedPageBreak/>
        <w:t>Внеофисный банкинг - это предоставление финансовых услуг, выходящих за рамки обычно</w:t>
      </w:r>
      <w:r>
        <w:rPr>
          <w:rFonts w:cs="Times New Roman"/>
          <w:szCs w:val="28"/>
          <w:lang w:val="ru-RU"/>
        </w:rPr>
        <w:t>го банка. Это позволяет банкам расширять круг своих клиентов с помощью банковских агентов, мобильного банкинга, киоск-банкинга и мобильных отделений.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Третье направление решения проблемы финансовой инклюзии - это микрофинансирование, которое имеет долгую и </w:t>
      </w:r>
      <w:r>
        <w:rPr>
          <w:rFonts w:cs="Times New Roman"/>
          <w:szCs w:val="28"/>
          <w:lang w:val="ru-RU"/>
        </w:rPr>
        <w:t>успешную репутацию в продвижении финансовых институтов. Однако микрофинансирование привлекает как клиентов, уже работающих в формальном секторе, так и тех, кто находится за его пределами. Несмотря на эту двойную роль, микрофинансирование является проверенн</w:t>
      </w:r>
      <w:r>
        <w:rPr>
          <w:rFonts w:cs="Times New Roman"/>
          <w:szCs w:val="28"/>
          <w:lang w:val="ru-RU"/>
        </w:rPr>
        <w:t>ым и мощным средством содействия финансовой деятельности. Недавние эмпирические исследования предоставляют убедительные доказательства в поддержку положительной роли микрофинансирования в борьбе с бедностью (3, 5). У таких свидетельств есть два недостатка:</w:t>
      </w:r>
      <w:r>
        <w:rPr>
          <w:rFonts w:cs="Times New Roman"/>
          <w:szCs w:val="28"/>
          <w:lang w:val="ru-RU"/>
        </w:rPr>
        <w:t xml:space="preserve"> во-первых, они зависят от страны или региона (следовательно, обычно не применимы); и, во-вторых, обычно требуется много времени, чтобы его использовали повсеместно. Тем не менее, инновационные решения частного сектора используются в дополнение к традицион</w:t>
      </w:r>
      <w:r>
        <w:rPr>
          <w:rFonts w:cs="Times New Roman"/>
          <w:szCs w:val="28"/>
          <w:lang w:val="ru-RU"/>
        </w:rPr>
        <w:t xml:space="preserve">ному микрофинансированию, основанному на модели социального банкинга.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Наконец, поддержка государственного сектора является четвертым направлением, которое играет центральную роль в обеспечении наличия соответствующих нормативных актов и законодательства, </w:t>
      </w:r>
      <w:r>
        <w:rPr>
          <w:rFonts w:cs="Times New Roman"/>
          <w:szCs w:val="28"/>
          <w:lang w:val="ru-RU"/>
        </w:rPr>
        <w:t>подкрепленных политиками, процедурами, программами и механизмами подотчетности, для содействия финансовым операциям. Более того, она также включает политическую экономию (включая политическую волю, многосторонние переговоры, хартии, стимулы и механизмы мон</w:t>
      </w:r>
      <w:r>
        <w:rPr>
          <w:rFonts w:cs="Times New Roman"/>
          <w:szCs w:val="28"/>
          <w:lang w:val="ru-RU"/>
        </w:rPr>
        <w:t xml:space="preserve">иторинга). Это политико-экономическое измерение, хотя и зависит от страны, может проявляться в различных формах.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Как было показано ранее, рост финансовой инклюзии стал возможен не </w:t>
      </w:r>
      <w:r>
        <w:rPr>
          <w:rFonts w:cs="Times New Roman"/>
          <w:szCs w:val="28"/>
          <w:lang w:val="ru-RU"/>
        </w:rPr>
        <w:lastRenderedPageBreak/>
        <w:t>благодаря микрофинансированию и не благодаря стратегическим и согласованным</w:t>
      </w:r>
      <w:r>
        <w:rPr>
          <w:rFonts w:cs="Times New Roman"/>
          <w:szCs w:val="28"/>
          <w:lang w:val="ru-RU"/>
        </w:rPr>
        <w:t xml:space="preserve"> усилиям по достижению существенных улучшений. Скорее, это произошло благодаря разумному управлению ресурсами, неизменно хорошей налогово-бюджетной политике (правительство и частный сектор являются основными игроками в экономике), а также из-за очень длите</w:t>
      </w:r>
      <w:r>
        <w:rPr>
          <w:rFonts w:cs="Times New Roman"/>
          <w:szCs w:val="28"/>
          <w:lang w:val="ru-RU"/>
        </w:rPr>
        <w:t>льного периода высокого экономического роста, обусловленного ответственной политикой и программами государственного сектора. Но, в конечном счете, у такого расширения и получаемых от него выгод есть предел. В последние годы экономический рост значительно з</w:t>
      </w:r>
      <w:r>
        <w:rPr>
          <w:rFonts w:cs="Times New Roman"/>
          <w:szCs w:val="28"/>
          <w:lang w:val="ru-RU"/>
        </w:rPr>
        <w:t>амедлился, в том числе на него влияют макроэкономические тенденции, а также пандемия, оказавшая негативное воздействие на финансовые процессы в стране.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При этом диверсификация экономики остается недостижимой целью. Кроме того, уровень абсолютной бедности, </w:t>
      </w:r>
      <w:r>
        <w:rPr>
          <w:rFonts w:cs="Times New Roman"/>
          <w:szCs w:val="28"/>
          <w:lang w:val="ru-RU"/>
        </w:rPr>
        <w:t>хотя и значительно снизился за последние несколько десятилетий, все еще очень высок и составляет около 30 процентов населения (1). Также гендерное неравенство является серьезным ограничением финансовой инклюзии.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Полевое исследование, подкрепленное соответс</w:t>
      </w:r>
      <w:r>
        <w:rPr>
          <w:rFonts w:cs="Times New Roman"/>
          <w:szCs w:val="28"/>
          <w:lang w:val="ru-RU"/>
        </w:rPr>
        <w:t>твующими исследованиями и анализом, показывает, что существует несколько ключевых проблем, препятствующих дальнейшему прогрессу финансовой инклюзии как стратегии решения проблемы бедности и развития предпринимательства: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1) плохой доступ к официальным креди</w:t>
      </w:r>
      <w:r>
        <w:rPr>
          <w:rFonts w:cs="Times New Roman"/>
          <w:szCs w:val="28"/>
          <w:lang w:val="ru-RU"/>
        </w:rPr>
        <w:t xml:space="preserve">там, поскольку только около 50 процентов населения имеют доступ к официальным финансовым услугам (22);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2) отсутствие или очень слабое присутствие официальных финансовых институтов как в сельских районах, так и в небольших городских центрах;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3) рыночная к</w:t>
      </w:r>
      <w:r>
        <w:rPr>
          <w:rFonts w:cs="Times New Roman"/>
          <w:szCs w:val="28"/>
          <w:lang w:val="ru-RU"/>
        </w:rPr>
        <w:t xml:space="preserve">онцентрация - доминирование в розничном финансовом секторе нексольких банков и повсеместное присутствие монополий или олигополий почти во всех секторах экономики;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4) слабая благоприятная среда для частного бизнеса;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5) плохое управление в таких областях, </w:t>
      </w:r>
      <w:r>
        <w:rPr>
          <w:rFonts w:cs="Times New Roman"/>
          <w:szCs w:val="28"/>
          <w:lang w:val="ru-RU"/>
        </w:rPr>
        <w:t xml:space="preserve">как денежно-кредитная политика, </w:t>
      </w:r>
      <w:r>
        <w:rPr>
          <w:rFonts w:cs="Times New Roman"/>
          <w:szCs w:val="28"/>
          <w:lang w:val="ru-RU"/>
        </w:rPr>
        <w:lastRenderedPageBreak/>
        <w:t xml:space="preserve">владение землей, управление государственным сектором, государственные закупки и нормативно-правовая база.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Многое для решения выявленных проблем уже сделано: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1) наличие стабильного и хорошего руководства со стороны правител</w:t>
      </w:r>
      <w:r>
        <w:rPr>
          <w:rFonts w:cs="Times New Roman"/>
          <w:szCs w:val="28"/>
          <w:lang w:val="ru-RU"/>
        </w:rPr>
        <w:t xml:space="preserve">ьства, а также условия и некоторые важные законы для поддержки финансовых институтов;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2) база знаний и информации уже существует, особенно в отношении сбора и анализа данных о лицах, не охваченных банковскими услугами посредством обследований, соответству</w:t>
      </w:r>
      <w:r>
        <w:rPr>
          <w:rFonts w:cs="Times New Roman"/>
          <w:szCs w:val="28"/>
          <w:lang w:val="ru-RU"/>
        </w:rPr>
        <w:t xml:space="preserve">ющей государственной статистики;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3) правительство имеет все возможности для продолжения создания благоприятных и поддерживающих условий и поддержки прямого вмешательства.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 тоже время существует множество дополнительных подходов и инициатив, которые могу</w:t>
      </w:r>
      <w:r>
        <w:rPr>
          <w:rFonts w:cs="Times New Roman"/>
          <w:szCs w:val="28"/>
          <w:lang w:val="ru-RU"/>
        </w:rPr>
        <w:t xml:space="preserve">т поддержать ключевые направления в расширении финансовой инклюзии и укрепить ее взаимосвязь с развитием предпринимательства. Подходы, которые используют технологии, информационные технологии, телекоммуникации и бизнес-стратегии для проникновения на новые </w:t>
      </w:r>
      <w:r>
        <w:rPr>
          <w:rFonts w:cs="Times New Roman"/>
          <w:szCs w:val="28"/>
          <w:lang w:val="ru-RU"/>
        </w:rPr>
        <w:t>рынки и поддержки инициатив финансовой инклюзии, например, посредством использования сотовых телефонов, карт предоплаты и электронных киосков. Действительно, бедные слои населения, а также жители отдаленных и недостаточно обслуживаемых районов все чаще вов</w:t>
      </w:r>
      <w:r>
        <w:rPr>
          <w:rFonts w:cs="Times New Roman"/>
          <w:szCs w:val="28"/>
          <w:lang w:val="ru-RU"/>
        </w:rPr>
        <w:t>лекаются в данную сферу с помощью таких подходов.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Несмотря на прогресс инициатив в области микрокредитования, реальное участие крупнейших финансовых организаций мира на этом рынке или в использовании их успехов носит спорный характер.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Следующие виды деяте</w:t>
      </w:r>
      <w:r>
        <w:rPr>
          <w:rFonts w:cs="Times New Roman"/>
          <w:szCs w:val="28"/>
          <w:lang w:val="ru-RU"/>
        </w:rPr>
        <w:t xml:space="preserve">льности могут иметь право на финансирование в рамках предлагаемых мероприятий: 1) Поддержка участия малых и средних предприятий в рекламных мероприятиях внутри страны и за рубежом для продвижения продукции. 2) Пилотная разработка и внедрение инструментов </w:t>
      </w:r>
      <w:r>
        <w:rPr>
          <w:rFonts w:cs="Times New Roman"/>
          <w:szCs w:val="28"/>
          <w:lang w:val="ru-RU"/>
        </w:rPr>
        <w:lastRenderedPageBreak/>
        <w:t>ц</w:t>
      </w:r>
      <w:r>
        <w:rPr>
          <w:rFonts w:cs="Times New Roman"/>
          <w:szCs w:val="28"/>
          <w:lang w:val="ru-RU"/>
        </w:rPr>
        <w:t xml:space="preserve">ифрового маркетинга и онлайн-торговли для бизнеса с целью приобретения навыков для выхода, расширения и укрепления позиций на международных рынках. 3) Улучшение и поддержка веб-платформы для предоставления информации о зарубежных рынках и связи компаний с </w:t>
      </w:r>
      <w:r>
        <w:rPr>
          <w:rFonts w:cs="Times New Roman"/>
          <w:szCs w:val="28"/>
          <w:lang w:val="ru-RU"/>
        </w:rPr>
        <w:t xml:space="preserve">зарубежными партнерами для улучшения их экспортного потенциала. 4) Доступ к специализированным базам данных и специализированным публикациям в связи с осуществлением деятельности по поддержке финансовых услуг.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Доступ к материальным ресурсам обеспечивает н</w:t>
      </w:r>
      <w:r>
        <w:rPr>
          <w:rFonts w:cs="Times New Roman"/>
          <w:szCs w:val="28"/>
          <w:lang w:val="ru-RU"/>
        </w:rPr>
        <w:t>еобходимые долгосрочные и краткосрочные активы для экономической деятельности, а развитие человеческого потенциала повышает эффективность их использования. Таким образом, модель деятельности регионального банка как инструмент поддержки МСП региона сочетает</w:t>
      </w:r>
      <w:r>
        <w:rPr>
          <w:rFonts w:cs="Times New Roman"/>
          <w:szCs w:val="28"/>
          <w:lang w:val="ru-RU"/>
        </w:rPr>
        <w:t xml:space="preserve"> правила микрокредитования с социальной поддержкой через оказание экспертной и консультационной помощи. Она обеспечивает финансовую стабильность и предоставляет больше возможностей для субъектов хозяйствования, не имеющих достаточного опыта и навыков в сфе</w:t>
      </w:r>
      <w:r>
        <w:rPr>
          <w:rFonts w:cs="Times New Roman"/>
          <w:szCs w:val="28"/>
          <w:lang w:val="ru-RU"/>
        </w:rPr>
        <w:t>ре предпринимательства.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Специализированные консультации в процессе работы (обучение на практике) - наиболее активно применяемый инструмент в модели. Они формируют технологические знания и навыки, решая конкретные практические задачи. Специализированные тре</w:t>
      </w:r>
      <w:r>
        <w:rPr>
          <w:rFonts w:cs="Times New Roman"/>
          <w:szCs w:val="28"/>
          <w:lang w:val="ru-RU"/>
        </w:rPr>
        <w:t>нинги могут проводиться в виде тематических курсов и семинаров. Таким образом, преследуются долгосрочные цели, связанные с ознакомлением с новыми производствами и технологиями, методами и средствами бизнес-планирования и управления. Доступ к актуальной инф</w:t>
      </w:r>
      <w:r>
        <w:rPr>
          <w:rFonts w:cs="Times New Roman"/>
          <w:szCs w:val="28"/>
          <w:lang w:val="ru-RU"/>
        </w:rPr>
        <w:t xml:space="preserve">ормации обеспечивается за счет распространения специализированных технологических, экономических и юридических публикаций. Они используются для самораспространения знаний. </w:t>
      </w:r>
    </w:p>
    <w:p w:rsidR="00917123" w:rsidRDefault="00663F55">
      <w:pPr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Комплексная программа финансовой инклюзии поможет свести к минимуму риски и уязвимо</w:t>
      </w:r>
      <w:r>
        <w:rPr>
          <w:rFonts w:cs="Times New Roman"/>
          <w:szCs w:val="28"/>
          <w:lang w:val="ru-RU"/>
        </w:rPr>
        <w:t xml:space="preserve">сть от экономических кризисов и стихийных бедствий, сократит увеличивающийся разрыв между богатыми и бедными и </w:t>
      </w:r>
      <w:r>
        <w:rPr>
          <w:rFonts w:cs="Times New Roman"/>
          <w:szCs w:val="28"/>
          <w:lang w:val="ru-RU"/>
        </w:rPr>
        <w:lastRenderedPageBreak/>
        <w:t>поможет стране в достижении устойчивого развития. Предложенные направления решения проблемы низкой финансовой инклюзии позволят решить существующ</w:t>
      </w:r>
      <w:r>
        <w:rPr>
          <w:rFonts w:cs="Times New Roman"/>
          <w:szCs w:val="28"/>
          <w:lang w:val="ru-RU"/>
        </w:rPr>
        <w:t>ие проблемы, поскольку помогут управлять способностью бедных домохозяйств генерировать доход и денежные потоки и повышают устойчивость. Решение данной проблемы должно включать механизмы социальной защиты, которые позволят бедным получить средства к существ</w:t>
      </w:r>
      <w:r>
        <w:rPr>
          <w:rFonts w:cs="Times New Roman"/>
          <w:szCs w:val="28"/>
          <w:lang w:val="ru-RU"/>
        </w:rPr>
        <w:t>ованию, рабочие места и даже возможности для предпринимательства. Целевые и учитывающие гендерные аспекты подходы к предложению минимальных социальных уровней для решения проблемы крайней бедности и гарантированного дохода могут внести значительный вклад в</w:t>
      </w:r>
      <w:r>
        <w:rPr>
          <w:rFonts w:cs="Times New Roman"/>
          <w:szCs w:val="28"/>
          <w:lang w:val="ru-RU"/>
        </w:rPr>
        <w:t xml:space="preserve"> достижение финансовой инклюзии, в том числе путем создания устойчивых источников средств к существованию.</w:t>
      </w:r>
    </w:p>
    <w:p w:rsidR="00917123" w:rsidRDefault="00917123">
      <w:pPr>
        <w:rPr>
          <w:rFonts w:eastAsiaTheme="minorEastAsia"/>
          <w:szCs w:val="28"/>
          <w:lang w:val="ru-RU"/>
        </w:rPr>
      </w:pPr>
    </w:p>
    <w:p w:rsidR="00917123" w:rsidRDefault="00917123">
      <w:pPr>
        <w:rPr>
          <w:rFonts w:eastAsiaTheme="minorEastAsia"/>
          <w:szCs w:val="28"/>
          <w:lang w:val="ru-RU"/>
        </w:rPr>
      </w:pPr>
    </w:p>
    <w:p w:rsidR="00917123" w:rsidRDefault="00663F55">
      <w:pPr>
        <w:pStyle w:val="2"/>
        <w:rPr>
          <w:rFonts w:eastAsia="Calibri"/>
          <w:szCs w:val="21"/>
        </w:rPr>
      </w:pPr>
      <w:bookmarkStart w:id="17" w:name="_Toc102320988"/>
      <w:bookmarkStart w:id="18" w:name="_Toc57073235"/>
      <w:bookmarkEnd w:id="16"/>
      <w:r>
        <w:t>2.2 Изучение степени развития финансовых технологий на финансовом рынке, выявление существующих социальных последствий диверсификации финансовых те</w:t>
      </w:r>
      <w:r>
        <w:t>хнологий</w:t>
      </w:r>
      <w:bookmarkEnd w:id="17"/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bookmarkStart w:id="19" w:name="_Toc57073236"/>
      <w:bookmarkEnd w:id="18"/>
      <w:r>
        <w:rPr>
          <w:rFonts w:cs="Times New Roman"/>
          <w:szCs w:val="28"/>
          <w:lang w:val="ru-RU"/>
        </w:rPr>
        <w:t xml:space="preserve">Последние тридцать лет были периодом ускоренных и многогранных преобразований экономической жизни. Никогда ранее фундаментальные преобразования экономической среды не принимали таких масштабов и столь высоких темпов. Одна из ключевых особенностей </w:t>
      </w:r>
      <w:r>
        <w:rPr>
          <w:rFonts w:cs="Times New Roman"/>
          <w:szCs w:val="28"/>
          <w:lang w:val="ru-RU"/>
        </w:rPr>
        <w:t xml:space="preserve">современной экономики - растущее значение сетевых связей между хозяйствующими субъектами. Следствием этого является появление сетевой экономики, которая представляет собой новую форму организации, типичную для информационного общества. В случае этих новых </w:t>
      </w:r>
      <w:r>
        <w:rPr>
          <w:rFonts w:cs="Times New Roman"/>
          <w:szCs w:val="28"/>
          <w:lang w:val="ru-RU"/>
        </w:rPr>
        <w:t>экономических структур макро- и микроэкономический успех зависит от высокой эффективности производства, обработки и распространения информации. Это делает современную глобальную экономику совершенно иной формой капитализма, технологически, организационно и</w:t>
      </w:r>
      <w:r>
        <w:rPr>
          <w:rFonts w:cs="Times New Roman"/>
          <w:szCs w:val="28"/>
          <w:lang w:val="ru-RU"/>
        </w:rPr>
        <w:t xml:space="preserve"> институционально отличной от ее более </w:t>
      </w:r>
      <w:r>
        <w:rPr>
          <w:rFonts w:cs="Times New Roman"/>
          <w:szCs w:val="28"/>
          <w:lang w:val="ru-RU"/>
        </w:rPr>
        <w:lastRenderedPageBreak/>
        <w:t xml:space="preserve">ранних форм, как от экономики девятнадцатого века, в которой была реализована идея минимального государства, так и от двадцатого века. капитализм с хорошо развитым государством всеобщего благосостояния и значительным </w:t>
      </w:r>
      <w:r>
        <w:rPr>
          <w:rFonts w:cs="Times New Roman"/>
          <w:szCs w:val="28"/>
          <w:lang w:val="ru-RU"/>
        </w:rPr>
        <w:t>экономическим участием правительств. Одним из направлений сетевой экономики является финансовый сектор, быстрое развитие и диверсификация которого, с одной стороны, позволяют обеспечить углубление финансовой инклюзии общества за счет современных цифровых т</w:t>
      </w:r>
      <w:r>
        <w:rPr>
          <w:rFonts w:cs="Times New Roman"/>
          <w:szCs w:val="28"/>
          <w:lang w:val="ru-RU"/>
        </w:rPr>
        <w:t>ехнологий, а, с другой стороны, ограничивают возможности доступа к финансовым услугам банковского сектора вследствие недоступности технических средств и сети Интернет.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Финансовая доступность способствует инклюзивному росту, экономическому развитию и финанс</w:t>
      </w:r>
      <w:r>
        <w:rPr>
          <w:rFonts w:cs="Times New Roman"/>
          <w:szCs w:val="28"/>
          <w:lang w:val="ru-RU"/>
        </w:rPr>
        <w:t>овому углублению. На практике она может расширить доступ бедных людей к финансовым услугам, сократить бедность и снизить неравенство доходов. Многочисленные научные исследования подтверждают эту точку зрения. Действительно, простое наличие банковского счет</w:t>
      </w:r>
      <w:r>
        <w:rPr>
          <w:rFonts w:cs="Times New Roman"/>
          <w:szCs w:val="28"/>
          <w:lang w:val="ru-RU"/>
        </w:rPr>
        <w:t>а увеличивает сбережения, расширяет возможности, положительно влияет на развитие малого бизнеса, увеличивает потребление домашних хозяйств и производительные инвестиции. Таким образом, финансовую доступность можно назвать одной из основных политических цел</w:t>
      </w:r>
      <w:r>
        <w:rPr>
          <w:rFonts w:cs="Times New Roman"/>
          <w:szCs w:val="28"/>
          <w:lang w:val="ru-RU"/>
        </w:rPr>
        <w:t>ей в области устойчивого развития.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Количество финансово изолированного населения в мире огромно: по данным Организации Объединенных Наций во всем мире почти три миллиарда человек не имеют доступа к финансовым услугам, таким как банковский счет, кредит, стр</w:t>
      </w:r>
      <w:r>
        <w:rPr>
          <w:rFonts w:cs="Times New Roman"/>
          <w:szCs w:val="28"/>
          <w:lang w:val="ru-RU"/>
        </w:rPr>
        <w:t>ахование, безопасное место для хранения сбережений и безопасный и эффективный способ получения социальных пособий - через зарегистрированное финансовое учреждение. Хотя эта проблема носит универсальный характер, финансово обездоленный человек чаще всего яв</w:t>
      </w:r>
      <w:r>
        <w:rPr>
          <w:rFonts w:cs="Times New Roman"/>
          <w:szCs w:val="28"/>
          <w:lang w:val="ru-RU"/>
        </w:rPr>
        <w:t xml:space="preserve">ляется средним респондентом развивающейся страны. Аналогичные тенденции прослеживаются в России и Китае. Успешный опыт </w:t>
      </w:r>
      <w:r>
        <w:rPr>
          <w:rFonts w:cs="Times New Roman"/>
          <w:szCs w:val="28"/>
          <w:lang w:val="ru-RU"/>
        </w:rPr>
        <w:lastRenderedPageBreak/>
        <w:t>развитых и развивающихся государств позволяет сделать вывод о том, что хорошо функционирующая финансовая система представляет собой важны</w:t>
      </w:r>
      <w:r>
        <w:rPr>
          <w:rFonts w:cs="Times New Roman"/>
          <w:szCs w:val="28"/>
          <w:lang w:val="ru-RU"/>
        </w:rPr>
        <w:t xml:space="preserve">й фактор социального обеспечения, экономического развития, политической стабильности. 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Современный этап развития общества характеризуется увеличивающимися потребностями рынка труда, снижением социального статуса, высоким уровнем безработицы и ограниченными</w:t>
      </w:r>
      <w:r>
        <w:rPr>
          <w:rFonts w:cs="Times New Roman"/>
          <w:szCs w:val="28"/>
          <w:lang w:val="ru-RU"/>
        </w:rPr>
        <w:t xml:space="preserve"> экономическими возможностями большей части населения. В этих условиях финансовая инклюзия становится одним из основных средств, с помощью которых молодые люди, выходящие на рынок труда или впервые безработные взрослые граждане, могут, в конечном итоге, об</w:t>
      </w:r>
      <w:r>
        <w:rPr>
          <w:rFonts w:cs="Times New Roman"/>
          <w:szCs w:val="28"/>
          <w:lang w:val="ru-RU"/>
        </w:rPr>
        <w:t xml:space="preserve">еспечить себе источник дохода. В этом смысле доступность финансовых услуг также является важным фактором сокращения бедности населения. 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Однако есть много признаков того, что финансовая система России и Китая в ее современном состоянии не стала действенным</w:t>
      </w:r>
      <w:r>
        <w:rPr>
          <w:rFonts w:cs="Times New Roman"/>
          <w:szCs w:val="28"/>
          <w:lang w:val="ru-RU"/>
        </w:rPr>
        <w:t xml:space="preserve"> механизмом социально-экономического развития и сокращения бедности. Следовательно, существующая система диверсификации экономики (в данном случае в банковском секторе) нуждается в радикальном пересмотре, а также необходимо разработать разумную стратегию и</w:t>
      </w:r>
      <w:r>
        <w:rPr>
          <w:rFonts w:cs="Times New Roman"/>
          <w:szCs w:val="28"/>
          <w:lang w:val="ru-RU"/>
        </w:rPr>
        <w:t xml:space="preserve"> комплекс мер по реализации мероприятий по углублению финансовой инклюзии, включая необходимые нормативные акты и существенные преобразования. 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Нами был проведен опрос населения. </w:t>
      </w:r>
      <w:r>
        <w:rPr>
          <w:szCs w:val="28"/>
          <w:lang w:val="ru-RU"/>
        </w:rPr>
        <w:t>Полученные ответы на вопросы позволили понять осведомленность граждан о финан</w:t>
      </w:r>
      <w:r>
        <w:rPr>
          <w:szCs w:val="28"/>
          <w:lang w:val="ru-RU"/>
        </w:rPr>
        <w:t>совых технологиях, основные недостатки и преимущества, которые они видят в таких технологиях, их желания и возможности использования финтех-сервисов, возникающие нормативно-правовые, административные и иные проблемы функционирования финансово-технологическ</w:t>
      </w:r>
      <w:r>
        <w:rPr>
          <w:szCs w:val="28"/>
          <w:lang w:val="ru-RU"/>
        </w:rPr>
        <w:t xml:space="preserve">ого сектора. 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Онлайн-опрос проводился при помощи Google Формы.</w:t>
      </w:r>
    </w:p>
    <w:p w:rsidR="00917123" w:rsidRDefault="00663F55">
      <w:pPr>
        <w:ind w:firstLine="709"/>
        <w:rPr>
          <w:sz w:val="22"/>
          <w:lang w:val="ru-RU" w:eastAsia="en-US"/>
        </w:rPr>
      </w:pPr>
      <w:r>
        <w:rPr>
          <w:b/>
          <w:lang w:val="ru-RU"/>
        </w:rPr>
        <w:t>Целью проводимого опроса</w:t>
      </w:r>
      <w:r>
        <w:rPr>
          <w:lang w:val="ru-RU"/>
        </w:rPr>
        <w:t xml:space="preserve"> является изучение </w:t>
      </w:r>
      <w:r>
        <w:rPr>
          <w:b/>
          <w:lang w:val="ru-RU"/>
        </w:rPr>
        <w:t>степени</w:t>
      </w:r>
      <w:r>
        <w:rPr>
          <w:lang w:val="ru-RU"/>
        </w:rPr>
        <w:t xml:space="preserve"> развития </w:t>
      </w:r>
      <w:r>
        <w:rPr>
          <w:lang w:val="ru-RU"/>
        </w:rPr>
        <w:lastRenderedPageBreak/>
        <w:t xml:space="preserve">финансовых технологий на финансовом рынке, выявление существующих барьеров и драйверов развития финансовых технологий, оценка опыта пользователей финансовых технологий  клиентами. </w:t>
      </w:r>
    </w:p>
    <w:p w:rsidR="00917123" w:rsidRDefault="00663F55">
      <w:pPr>
        <w:ind w:firstLine="709"/>
        <w:rPr>
          <w:b/>
          <w:bCs/>
          <w:lang w:val="ru-RU"/>
        </w:rPr>
      </w:pPr>
      <w:r>
        <w:rPr>
          <w:b/>
          <w:bCs/>
          <w:lang w:val="ru-RU"/>
        </w:rPr>
        <w:t>Задачи исследования:</w:t>
      </w:r>
    </w:p>
    <w:p w:rsidR="00917123" w:rsidRDefault="00663F55">
      <w:pPr>
        <w:widowControl/>
        <w:numPr>
          <w:ilvl w:val="0"/>
          <w:numId w:val="3"/>
        </w:numPr>
        <w:ind w:left="0" w:firstLine="709"/>
        <w:rPr>
          <w:b/>
          <w:bCs/>
          <w:lang w:val="ru-RU"/>
        </w:rPr>
      </w:pPr>
      <w:r>
        <w:rPr>
          <w:bCs/>
          <w:lang w:val="ru-RU"/>
        </w:rPr>
        <w:t>провести</w:t>
      </w:r>
      <w:r>
        <w:rPr>
          <w:lang w:val="ru-RU"/>
        </w:rPr>
        <w:t xml:space="preserve"> репрезентативное социологическое ис</w:t>
      </w:r>
      <w:r>
        <w:rPr>
          <w:lang w:val="ru-RU"/>
        </w:rPr>
        <w:t xml:space="preserve">следование практики использования финансовых технологий   клиентами и финансовыми организациями; </w:t>
      </w:r>
    </w:p>
    <w:p w:rsidR="00917123" w:rsidRDefault="00663F55">
      <w:pPr>
        <w:widowControl/>
        <w:numPr>
          <w:ilvl w:val="0"/>
          <w:numId w:val="3"/>
        </w:numPr>
        <w:ind w:left="0" w:firstLine="709"/>
        <w:rPr>
          <w:b/>
          <w:bCs/>
          <w:lang w:val="ru-RU"/>
        </w:rPr>
      </w:pPr>
      <w:r>
        <w:rPr>
          <w:lang w:val="ru-RU"/>
        </w:rPr>
        <w:t>выявление степени удовлетворенности потребителей качеством и доступностью финансовых технологий;</w:t>
      </w:r>
    </w:p>
    <w:p w:rsidR="00917123" w:rsidRDefault="00663F55">
      <w:pPr>
        <w:widowControl/>
        <w:numPr>
          <w:ilvl w:val="0"/>
          <w:numId w:val="3"/>
        </w:numPr>
        <w:ind w:left="0" w:firstLine="709"/>
        <w:rPr>
          <w:b/>
          <w:bCs/>
          <w:lang w:val="ru-RU"/>
        </w:rPr>
      </w:pPr>
      <w:r>
        <w:rPr>
          <w:lang w:val="ru-RU"/>
        </w:rPr>
        <w:t>выполнение анализа полученных результатов;</w:t>
      </w:r>
    </w:p>
    <w:p w:rsidR="00917123" w:rsidRDefault="00663F55">
      <w:pPr>
        <w:widowControl/>
        <w:numPr>
          <w:ilvl w:val="0"/>
          <w:numId w:val="3"/>
        </w:numPr>
        <w:ind w:left="0" w:firstLine="709"/>
        <w:rPr>
          <w:b/>
          <w:bCs/>
          <w:lang w:val="ru-RU"/>
        </w:rPr>
      </w:pPr>
      <w:r>
        <w:rPr>
          <w:lang w:val="ru-RU"/>
        </w:rPr>
        <w:t>анализ и оценка от</w:t>
      </w:r>
      <w:r>
        <w:rPr>
          <w:lang w:val="ru-RU"/>
        </w:rPr>
        <w:t xml:space="preserve">ношений субъектов рынка финансовых технологий   к финансовым услугам; </w:t>
      </w:r>
    </w:p>
    <w:p w:rsidR="00917123" w:rsidRDefault="00663F55">
      <w:pPr>
        <w:widowControl/>
        <w:numPr>
          <w:ilvl w:val="0"/>
          <w:numId w:val="3"/>
        </w:numPr>
        <w:ind w:left="0" w:firstLine="709"/>
        <w:rPr>
          <w:b/>
          <w:bCs/>
          <w:lang w:val="ru-RU"/>
        </w:rPr>
      </w:pPr>
      <w:r>
        <w:rPr>
          <w:lang w:val="ru-RU"/>
        </w:rPr>
        <w:t>выявление наиболее актуальных проблем возникающих в процессе использования финансовых технологий   и выработка предложений по их устранению.</w:t>
      </w:r>
    </w:p>
    <w:p w:rsidR="00917123" w:rsidRDefault="00663F55">
      <w:pPr>
        <w:autoSpaceDE w:val="0"/>
        <w:autoSpaceDN w:val="0"/>
        <w:adjustRightInd w:val="0"/>
        <w:ind w:firstLine="709"/>
        <w:rPr>
          <w:bCs/>
          <w:lang w:val="ru-RU"/>
        </w:rPr>
      </w:pPr>
      <w:r>
        <w:rPr>
          <w:bCs/>
          <w:lang w:val="ru-RU"/>
        </w:rPr>
        <w:t>Исследование направлено на усиление информац</w:t>
      </w:r>
      <w:r>
        <w:rPr>
          <w:bCs/>
          <w:lang w:val="ru-RU"/>
        </w:rPr>
        <w:t xml:space="preserve">ионно-аналитического обеспечения развития в сфере </w:t>
      </w:r>
      <w:r>
        <w:rPr>
          <w:lang w:val="ru-RU"/>
        </w:rPr>
        <w:t>финансовых технологий  в банковской сфере</w:t>
      </w:r>
      <w:r>
        <w:rPr>
          <w:bCs/>
          <w:lang w:val="ru-RU"/>
        </w:rPr>
        <w:t>.</w:t>
      </w:r>
    </w:p>
    <w:p w:rsidR="00917123" w:rsidRDefault="00663F55">
      <w:pPr>
        <w:autoSpaceDE w:val="0"/>
        <w:autoSpaceDN w:val="0"/>
        <w:adjustRightInd w:val="0"/>
        <w:ind w:firstLine="709"/>
        <w:rPr>
          <w:b/>
          <w:lang w:val="ru-RU"/>
        </w:rPr>
      </w:pPr>
      <w:r>
        <w:rPr>
          <w:b/>
          <w:lang w:val="ru-RU"/>
        </w:rPr>
        <w:t xml:space="preserve">Объектом социологического исследования являются: </w:t>
      </w:r>
    </w:p>
    <w:p w:rsidR="00917123" w:rsidRDefault="00663F55">
      <w:pPr>
        <w:autoSpaceDE w:val="0"/>
        <w:autoSpaceDN w:val="0"/>
        <w:adjustRightInd w:val="0"/>
        <w:ind w:firstLine="709"/>
        <w:rPr>
          <w:lang w:val="ru-RU"/>
        </w:rPr>
      </w:pPr>
      <w:r>
        <w:rPr>
          <w:lang w:val="ru-RU"/>
        </w:rPr>
        <w:t>- клиенты, потребители (потенциальные потребители) финансовых технологий.</w:t>
      </w:r>
    </w:p>
    <w:p w:rsidR="00917123" w:rsidRDefault="00917123">
      <w:pPr>
        <w:rPr>
          <w:lang w:val="ru-RU"/>
        </w:rPr>
      </w:pPr>
    </w:p>
    <w:p w:rsidR="00917123" w:rsidRDefault="00663F55">
      <w:pPr>
        <w:ind w:firstLine="708"/>
        <w:rPr>
          <w:lang w:val="ru-RU"/>
        </w:rPr>
      </w:pPr>
      <w:r>
        <w:rPr>
          <w:lang w:val="ru-RU"/>
        </w:rPr>
        <w:t>Для понимания ситуации и выявлении пот</w:t>
      </w:r>
      <w:r>
        <w:rPr>
          <w:lang w:val="ru-RU"/>
        </w:rPr>
        <w:t>енциальных проблем мы провели исследование для определения текущего состояния сферы финансовых технологий при помощи социологического опроса населения по данной проблематике. В таблице 2 представлен план исследования степени использования финансовых технол</w:t>
      </w:r>
      <w:r>
        <w:rPr>
          <w:lang w:val="ru-RU"/>
        </w:rPr>
        <w:t>огий гражданами на финансовом рынке.</w:t>
      </w:r>
    </w:p>
    <w:p w:rsidR="00917123" w:rsidRDefault="00663F55">
      <w:pPr>
        <w:rPr>
          <w:lang w:val="ru-RU"/>
        </w:rPr>
      </w:pPr>
      <w:bookmarkStart w:id="20" w:name="_Toc523511370"/>
      <w:r>
        <w:rPr>
          <w:lang w:val="ru-RU"/>
        </w:rPr>
        <w:t xml:space="preserve">Таблица 2 - План исследования степени использования финансовых технологий </w:t>
      </w:r>
      <w:bookmarkEnd w:id="20"/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334"/>
      </w:tblGrid>
      <w:tr w:rsidR="00917123">
        <w:trPr>
          <w:tblHeader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lastRenderedPageBreak/>
              <w:t xml:space="preserve">Наименование этапа </w:t>
            </w:r>
          </w:p>
          <w:p w:rsidR="00917123" w:rsidRDefault="00663F55">
            <w:pPr>
              <w:spacing w:line="276" w:lineRule="auto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исследования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jc w:val="center"/>
              <w:rPr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Содержание этапа исследования</w:t>
            </w:r>
          </w:p>
        </w:tc>
      </w:tr>
      <w:tr w:rsidR="009171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napToGrid w:val="0"/>
              <w:spacing w:line="276" w:lineRule="auto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1. Разработка концепции исследования</w:t>
            </w:r>
          </w:p>
        </w:tc>
      </w:tr>
      <w:tr w:rsidR="00917123" w:rsidRPr="0056209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1.1. Определение целей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Цель исследования состоит в том, чтобы получить сведения об уровне использования финансовых технологий респондентами на финансовом рынке, выявить существующие проблемы для разработки рекомендаций по расширению их финансовой инклюзивности </w:t>
            </w:r>
          </w:p>
        </w:tc>
      </w:tr>
      <w:tr w:rsidR="00917123" w:rsidRPr="0056209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1.2. Постановка </w:t>
            </w:r>
            <w:r>
              <w:rPr>
                <w:szCs w:val="22"/>
                <w:lang w:val="ru-RU"/>
              </w:rPr>
              <w:t>проблем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Для достижения цели исследования необходимо было определить: </w:t>
            </w:r>
          </w:p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1) потенциал развития финансовых технологий на финансовом рынке;</w:t>
            </w:r>
          </w:p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2) соответствие предлагаемых финансовых технологий спросу граждан;</w:t>
            </w:r>
          </w:p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3) проблемы взаимодействия в гендерном разрезе;</w:t>
            </w:r>
          </w:p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4) инс</w:t>
            </w:r>
            <w:r>
              <w:rPr>
                <w:szCs w:val="22"/>
                <w:lang w:val="ru-RU"/>
              </w:rPr>
              <w:t xml:space="preserve">титуциональные проблемы и возможные меры по их преодолению </w:t>
            </w:r>
          </w:p>
        </w:tc>
      </w:tr>
      <w:tr w:rsidR="00917123" w:rsidRPr="0056209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1.3. Формирование рабочей гипотезы исследования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Проведенное исследование основано на вероятностном предположении о том, что существуют социальные последствия диверсификации сетевой экономики, пос</w:t>
            </w:r>
            <w:r>
              <w:rPr>
                <w:szCs w:val="22"/>
                <w:lang w:val="ru-RU"/>
              </w:rPr>
              <w:t>кольку перспективы развития финансовой инклюзивности респондентов связаны с уровнем использования финансовых технологий, характеризующегося уровнем осведомленности граждан, соответствия предлагаемых финансовых продуктов спросу, реализуемым правительственны</w:t>
            </w:r>
            <w:r>
              <w:rPr>
                <w:szCs w:val="22"/>
                <w:lang w:val="ru-RU"/>
              </w:rPr>
              <w:t>м инициативам</w:t>
            </w:r>
          </w:p>
        </w:tc>
      </w:tr>
      <w:tr w:rsidR="009171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napToGrid w:val="0"/>
              <w:spacing w:line="276" w:lineRule="auto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2. Выбор источников информации</w:t>
            </w:r>
          </w:p>
        </w:tc>
      </w:tr>
      <w:tr w:rsidR="00917123" w:rsidRPr="0056209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pacing w:val="-4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2.2. Первичная информация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pacing w:val="-4"/>
                <w:szCs w:val="22"/>
                <w:lang w:val="ru-RU"/>
              </w:rPr>
              <w:t xml:space="preserve">- Результаты опроса граждан, являющихся участниками финансового рынка </w:t>
            </w:r>
          </w:p>
        </w:tc>
      </w:tr>
      <w:tr w:rsidR="00917123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2.1. Вторичная информация 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- Исследования зарубежных авторов по теме настоящего исследования;</w:t>
            </w:r>
          </w:p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- ресурсы ИНТЕРНЕТ </w:t>
            </w:r>
          </w:p>
        </w:tc>
      </w:tr>
      <w:tr w:rsidR="009171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917123">
            <w:pPr>
              <w:snapToGrid w:val="0"/>
              <w:spacing w:line="276" w:lineRule="auto"/>
              <w:rPr>
                <w:spacing w:val="-4"/>
                <w:szCs w:val="22"/>
                <w:lang w:val="ru-RU"/>
              </w:rPr>
            </w:pPr>
          </w:p>
        </w:tc>
      </w:tr>
      <w:tr w:rsidR="009171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pacing w:val="-8"/>
                <w:szCs w:val="22"/>
                <w:lang w:val="ru-RU"/>
              </w:rPr>
              <w:t xml:space="preserve">Процесс получения и обработки данных проводился согласно целям исследования. Эмпирические данные получены в результате выборочного опроса респондентов –потребителей финансовых технологий. Основной рабочий </w:t>
            </w:r>
            <w:r>
              <w:rPr>
                <w:spacing w:val="-8"/>
                <w:szCs w:val="22"/>
                <w:lang w:val="ru-RU"/>
              </w:rPr>
              <w:lastRenderedPageBreak/>
              <w:t>инструментарий опроса - специально разработанные ан</w:t>
            </w:r>
            <w:r>
              <w:rPr>
                <w:spacing w:val="-8"/>
                <w:szCs w:val="22"/>
                <w:lang w:val="ru-RU"/>
              </w:rPr>
              <w:t xml:space="preserve">кеты </w:t>
            </w:r>
          </w:p>
        </w:tc>
      </w:tr>
      <w:tr w:rsidR="00917123" w:rsidRPr="0056209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4. Анализ информации, разработка выводов и рекомендаций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Для анализа полученной информации используются традиционные статистические методы: сравнения, группировки, классификации. Результаты анализа представлены в виде таблиц и диаграмм. Они должны по</w:t>
            </w:r>
            <w:r>
              <w:rPr>
                <w:szCs w:val="22"/>
                <w:lang w:val="ru-RU"/>
              </w:rPr>
              <w:t xml:space="preserve">дтвердить основную рабочую гипотезу исследования, послужить основой формулировки выводов и разработки рекомендаций для перспектив развития финансовых технологий </w:t>
            </w:r>
          </w:p>
        </w:tc>
      </w:tr>
      <w:tr w:rsidR="00917123" w:rsidRPr="0056209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5. Период проведения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3" w:rsidRDefault="00663F55">
            <w:pPr>
              <w:spacing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Исследование проводилось в сентябре – декабре 2021 года</w:t>
            </w:r>
          </w:p>
        </w:tc>
      </w:tr>
    </w:tbl>
    <w:p w:rsidR="00917123" w:rsidRDefault="00917123">
      <w:pPr>
        <w:rPr>
          <w:sz w:val="24"/>
          <w:szCs w:val="24"/>
          <w:lang w:val="ru-RU" w:eastAsia="en-US"/>
        </w:rPr>
      </w:pP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Полученные отв</w:t>
      </w:r>
      <w:r>
        <w:rPr>
          <w:szCs w:val="28"/>
          <w:lang w:val="ru-RU"/>
        </w:rPr>
        <w:t>еты на вопросы позволили понять осведомленность респондентов о финансовых технологиях, основные недостатки и преимущества, которые они видят в таких технологиях, их желания и возможности использования финтех-сервисов, возникающие нормативно-правовые, админ</w:t>
      </w:r>
      <w:r>
        <w:rPr>
          <w:szCs w:val="28"/>
          <w:lang w:val="ru-RU"/>
        </w:rPr>
        <w:t>истративные и иные проблемы функционирования финансово-технологического сектора.</w:t>
      </w:r>
    </w:p>
    <w:p w:rsidR="00917123" w:rsidRDefault="00663F55">
      <w:pPr>
        <w:autoSpaceDE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настоящем исследовании была использована </w:t>
      </w:r>
      <w:r>
        <w:rPr>
          <w:bCs/>
          <w:szCs w:val="28"/>
          <w:lang w:val="ru-RU"/>
        </w:rPr>
        <w:t xml:space="preserve">вероятностная </w:t>
      </w:r>
      <w:r>
        <w:rPr>
          <w:szCs w:val="28"/>
          <w:lang w:val="ru-RU"/>
        </w:rPr>
        <w:t xml:space="preserve">выборка, так как его цели не предполагают дополнительное квотирование выборки, а также формирование дополнительных </w:t>
      </w:r>
      <w:r>
        <w:rPr>
          <w:szCs w:val="28"/>
          <w:lang w:val="ru-RU"/>
        </w:rPr>
        <w:t>фильтров, исключающих каких-либо представителей генеральной совокупности из опроса или предполагающих превалирование каких-либо групп генеральной совокупности, или распределение выборочной совокупности относительно каких-либо параметров генеральной совокуп</w:t>
      </w:r>
      <w:r>
        <w:rPr>
          <w:szCs w:val="28"/>
          <w:lang w:val="ru-RU"/>
        </w:rPr>
        <w:t>ности.</w:t>
      </w:r>
    </w:p>
    <w:p w:rsidR="00917123" w:rsidRDefault="00663F55">
      <w:pPr>
        <w:autoSpaceDE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В опросе был задан минимальный объем выборки - 105 респонденток. Выборка, рассчитанная на основании статистического анализа, согласно принятым формулам и данным о размере генеральной совокупности, говорит о том, что используемая в проекте величина в</w:t>
      </w:r>
      <w:r>
        <w:rPr>
          <w:szCs w:val="28"/>
          <w:lang w:val="ru-RU"/>
        </w:rPr>
        <w:t xml:space="preserve">ыборки достаточна для того, </w:t>
      </w:r>
      <w:r>
        <w:rPr>
          <w:szCs w:val="28"/>
          <w:lang w:val="ru-RU"/>
        </w:rPr>
        <w:lastRenderedPageBreak/>
        <w:t>чтобы обеспечить точность ± 3%.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szCs w:val="28"/>
          <w:lang w:val="ru-RU"/>
        </w:rPr>
        <w:t xml:space="preserve">Для наиболее удобного описания результатов опроса все вопросы были разделены на блоки: </w:t>
      </w:r>
    </w:p>
    <w:p w:rsidR="00917123" w:rsidRDefault="00663F55">
      <w:pPr>
        <w:widowControl/>
        <w:numPr>
          <w:ilvl w:val="0"/>
          <w:numId w:val="4"/>
        </w:numPr>
        <w:ind w:left="0" w:firstLine="709"/>
        <w:rPr>
          <w:szCs w:val="28"/>
          <w:lang w:val="ru-RU"/>
        </w:rPr>
      </w:pPr>
      <w:r>
        <w:rPr>
          <w:b/>
          <w:i/>
          <w:szCs w:val="28"/>
          <w:lang w:val="ru-RU"/>
        </w:rPr>
        <w:t>Социально-демографические характеристики</w:t>
      </w:r>
      <w:r>
        <w:rPr>
          <w:szCs w:val="28"/>
          <w:lang w:val="ru-RU"/>
        </w:rPr>
        <w:t xml:space="preserve"> </w:t>
      </w:r>
      <w:r>
        <w:rPr>
          <w:b/>
          <w:i/>
          <w:szCs w:val="28"/>
          <w:lang w:val="ru-RU"/>
        </w:rPr>
        <w:t>респондентов</w:t>
      </w:r>
      <w:r>
        <w:rPr>
          <w:szCs w:val="28"/>
          <w:lang w:val="ru-RU"/>
        </w:rPr>
        <w:t xml:space="preserve"> </w:t>
      </w:r>
      <w:r>
        <w:rPr>
          <w:rFonts w:cs="Mangal"/>
          <w:szCs w:val="28"/>
          <w:cs/>
          <w:lang w:val="ru-RU" w:bidi="mr-IN"/>
        </w:rPr>
        <w:t>–</w:t>
      </w:r>
      <w:r>
        <w:rPr>
          <w:szCs w:val="28"/>
          <w:lang w:val="ru-RU"/>
        </w:rPr>
        <w:t xml:space="preserve"> пол, возраст, уровень образования, ежемесячный доход</w:t>
      </w:r>
      <w:r>
        <w:rPr>
          <w:szCs w:val="28"/>
          <w:lang w:val="ru-RU"/>
        </w:rPr>
        <w:t xml:space="preserve">. Данный блок вопросов направлен на определение основных социально-демографических характеристик выборки. </w:t>
      </w:r>
    </w:p>
    <w:p w:rsidR="00917123" w:rsidRDefault="00663F55">
      <w:pPr>
        <w:widowControl/>
        <w:numPr>
          <w:ilvl w:val="0"/>
          <w:numId w:val="4"/>
        </w:numPr>
        <w:ind w:left="0" w:firstLine="709"/>
        <w:rPr>
          <w:szCs w:val="28"/>
          <w:lang w:val="ru-RU"/>
        </w:rPr>
      </w:pPr>
      <w:r>
        <w:rPr>
          <w:b/>
          <w:i/>
          <w:szCs w:val="28"/>
          <w:lang w:val="ru-RU"/>
        </w:rPr>
        <w:t>Осведомленность о финансовых технологиях</w:t>
      </w:r>
      <w:r>
        <w:rPr>
          <w:szCs w:val="28"/>
          <w:lang w:val="ru-RU"/>
        </w:rPr>
        <w:t>. Данный блок вопросов направлен на выявление осведомленности респондентов о том, что такое финансовые технол</w:t>
      </w:r>
      <w:r>
        <w:rPr>
          <w:szCs w:val="28"/>
          <w:lang w:val="ru-RU"/>
        </w:rPr>
        <w:t xml:space="preserve">огии, какие услуги входят в группу «финансовых технологий», с какими финтех-компаниями знакомы респонденты. </w:t>
      </w:r>
    </w:p>
    <w:p w:rsidR="00917123" w:rsidRDefault="00663F55">
      <w:pPr>
        <w:widowControl/>
        <w:numPr>
          <w:ilvl w:val="0"/>
          <w:numId w:val="4"/>
        </w:numPr>
        <w:ind w:left="0" w:firstLine="709"/>
        <w:rPr>
          <w:szCs w:val="28"/>
          <w:lang w:val="ru-RU"/>
        </w:rPr>
      </w:pPr>
      <w:r>
        <w:rPr>
          <w:b/>
          <w:i/>
          <w:szCs w:val="28"/>
          <w:lang w:val="ru-RU"/>
        </w:rPr>
        <w:t>Перспективы использования финансовых технологий</w:t>
      </w:r>
      <w:r>
        <w:rPr>
          <w:szCs w:val="28"/>
          <w:lang w:val="ru-RU"/>
        </w:rPr>
        <w:t>. Данный блок позволил определить, насколько изменения в регулировании и функционировании сферы фина</w:t>
      </w:r>
      <w:r>
        <w:rPr>
          <w:szCs w:val="28"/>
          <w:lang w:val="ru-RU"/>
        </w:rPr>
        <w:t>нсовых технологий способны повлиять на использование респондентами финтех-сервисов, в результате чего можно будет сделать выводы о необходимых направлениях совершенствования финансовой сферы.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szCs w:val="28"/>
          <w:lang w:val="ru-RU"/>
        </w:rPr>
        <w:t xml:space="preserve">Среди респондентов было 13 граждан (32%) в возрасте от 18 до 29 </w:t>
      </w:r>
      <w:r>
        <w:rPr>
          <w:szCs w:val="28"/>
          <w:lang w:val="ru-RU"/>
        </w:rPr>
        <w:t>лет, по результатам опроса наибольшее количество респондентов- находится в возрастных группах от 30 до 44 лет (35 человек – 33% всей выборки) и 45-59(33%), 18 % - в возрастной группе от 18 до 29 лет, 17 % респондентов- старше 60 лет.</w:t>
      </w:r>
    </w:p>
    <w:p w:rsidR="00917123" w:rsidRDefault="00663F55">
      <w:pPr>
        <w:autoSpaceDE w:val="0"/>
        <w:autoSpaceDN w:val="0"/>
        <w:adjustRightInd w:val="0"/>
        <w:ind w:firstLine="708"/>
        <w:rPr>
          <w:szCs w:val="28"/>
          <w:lang w:val="ru-RU"/>
        </w:rPr>
      </w:pPr>
      <w:r>
        <w:rPr>
          <w:szCs w:val="28"/>
          <w:lang w:val="ru-RU"/>
        </w:rPr>
        <w:t>По роду деятельности г</w:t>
      </w:r>
      <w:r>
        <w:rPr>
          <w:szCs w:val="28"/>
          <w:lang w:val="ru-RU"/>
        </w:rPr>
        <w:t xml:space="preserve">ородские граждане распределились следующим образом: 38% отнесли себя к категории Рабочий (пять </w:t>
      </w:r>
      <w:r>
        <w:rPr>
          <w:bCs/>
          <w:szCs w:val="28"/>
          <w:lang w:val="ru-RU"/>
        </w:rPr>
        <w:t>респондентов</w:t>
      </w:r>
      <w:r>
        <w:rPr>
          <w:szCs w:val="28"/>
          <w:lang w:val="ru-RU"/>
        </w:rPr>
        <w:t xml:space="preserve">), 31 – Служащие, специалисты (четыре), 15% - руководители, менеджеры (две граждане, среди мужчин их 18%, 5 человек), по одному респонденту пришлось </w:t>
      </w:r>
      <w:r>
        <w:rPr>
          <w:szCs w:val="28"/>
          <w:lang w:val="ru-RU"/>
        </w:rPr>
        <w:t xml:space="preserve">на категории Владелец бизнеса, предприниматель и студент, учащийся. В опросе приняли участие по одному респонденту, трудящемуся на государственной службе, в сфере информационных технологий, производстве </w:t>
      </w:r>
      <w:r>
        <w:rPr>
          <w:szCs w:val="28"/>
          <w:lang w:val="ru-RU"/>
        </w:rPr>
        <w:lastRenderedPageBreak/>
        <w:t>и реализации промышленности, по два респондента - в с</w:t>
      </w:r>
      <w:r>
        <w:rPr>
          <w:szCs w:val="28"/>
          <w:lang w:val="ru-RU"/>
        </w:rPr>
        <w:t>троительстве и образовании, по три – в медицине и сфере финансовых услуг. Среди сельских респондентов распределение по роду занятий представлено на рисунке 2.</w:t>
      </w:r>
    </w:p>
    <w:p w:rsidR="00917123" w:rsidRDefault="00663F55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810250" cy="3619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7123" w:rsidRDefault="00663F55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Рисунок 2 – Распределение роду деятельности респондентов, проживающих в сельской местности</w:t>
      </w:r>
    </w:p>
    <w:p w:rsidR="00917123" w:rsidRDefault="00663F55">
      <w:pPr>
        <w:autoSpaceDE w:val="0"/>
        <w:autoSpaceDN w:val="0"/>
        <w:adjustRightInd w:val="0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Как </w:t>
      </w:r>
      <w:r>
        <w:rPr>
          <w:szCs w:val="28"/>
          <w:lang w:val="ru-RU"/>
        </w:rPr>
        <w:t>мы видим, больше всего респондентов в категории Рабочий, далее идет категория Владелец бизнеса, предприниматель, Служащий, специалист и т.д. В процессе опроса было выявлено глубокое проникновение интернета среди респондентов, проживающих в городской местно</w:t>
      </w:r>
      <w:r>
        <w:rPr>
          <w:szCs w:val="28"/>
          <w:lang w:val="ru-RU"/>
        </w:rPr>
        <w:t>сти поскольку дома Интернет используют 100% опрошенных, на работе – 92%, а мужчины – 85%. В отличие от данного результата в селе только 50% респондентов используют интернет на работе, 75% - дома. Интересным представляется то, что почти все домохозяйства им</w:t>
      </w:r>
      <w:r>
        <w:rPr>
          <w:szCs w:val="28"/>
          <w:lang w:val="ru-RU"/>
        </w:rPr>
        <w:t>еют телевизор (98%) и мобильный телефон (96%), холодильник 69%, но только 21% опрошенных сельских респондентов обладает компьютером. И всего лишь 22% домохозяйств имеют банковский счет.</w:t>
      </w:r>
    </w:p>
    <w:p w:rsidR="00917123" w:rsidRDefault="00663F55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Ответы на вопросы по осведомленности населения о финансовых </w:t>
      </w:r>
      <w:r>
        <w:rPr>
          <w:szCs w:val="28"/>
          <w:lang w:val="ru-RU"/>
        </w:rPr>
        <w:lastRenderedPageBreak/>
        <w:t>технология</w:t>
      </w:r>
      <w:r>
        <w:rPr>
          <w:szCs w:val="28"/>
          <w:lang w:val="ru-RU"/>
        </w:rPr>
        <w:t xml:space="preserve">х, позволили выявить основные тенденции и характеристики общего представления респондентов о развитии данной сферы. Так, стало понятно, что большая часть опрошенных респондентов никогда не слышали о термине «Финансовые технологии» 15% опрошенных городских </w:t>
      </w:r>
      <w:r>
        <w:rPr>
          <w:szCs w:val="28"/>
          <w:lang w:val="ru-RU"/>
        </w:rPr>
        <w:t xml:space="preserve">респондентов и 58% сельских, хотя в ответе на вопрос об использовании финансовых технологий только 8% респонденток ответили, что не пользуются ими (рис. 3). </w:t>
      </w:r>
    </w:p>
    <w:p w:rsidR="00917123" w:rsidRDefault="00663F55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05500" cy="40005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7123" w:rsidRDefault="00663F55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Рисунок 3 - </w:t>
      </w:r>
      <w:r>
        <w:rPr>
          <w:szCs w:val="28"/>
          <w:lang w:val="ru-RU" w:eastAsia="ru-RU"/>
        </w:rPr>
        <w:t>Цели использования финансовых технологий</w:t>
      </w:r>
    </w:p>
    <w:p w:rsidR="00917123" w:rsidRDefault="00663F55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>Данные рисунка демонстрируют, что чаще всег</w:t>
      </w:r>
      <w:r>
        <w:rPr>
          <w:szCs w:val="28"/>
          <w:lang w:val="ru-RU"/>
        </w:rPr>
        <w:t>о (59%) финансовые технологии применяются для персональных нужд, 17% - для предпринимательской деятельности или на работе (8%). Полагаем, что в случае открытия собственного бизнеса большинство респондентов могли бы применять в своей деятельности цифровые ф</w:t>
      </w:r>
      <w:r>
        <w:rPr>
          <w:szCs w:val="28"/>
          <w:lang w:val="ru-RU"/>
        </w:rPr>
        <w:t>инансовые услуги. Данное обстоятельство представляется весьма оптимистичным для прогноза дальнейшего развития финансового рынка.</w:t>
      </w:r>
    </w:p>
    <w:p w:rsidR="00917123" w:rsidRDefault="00663F55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 Следует отметить, что во время проведения интервью сельские </w:t>
      </w:r>
      <w:r>
        <w:rPr>
          <w:szCs w:val="28"/>
          <w:lang w:val="ru-RU"/>
        </w:rPr>
        <w:lastRenderedPageBreak/>
        <w:t>граждане независимо от возраста и профессии продемонстрировали низ</w:t>
      </w:r>
      <w:r>
        <w:rPr>
          <w:szCs w:val="28"/>
          <w:lang w:val="ru-RU"/>
        </w:rPr>
        <w:t>кий уровень знаний о финансовых технологиях, по их мнению, интернет банкинг и электронный перевод денежных средств на карту - это все их некое видение и понимание термина Финансовые технологии. На рисунке 4 представлена полная картина, характеризующая пони</w:t>
      </w:r>
      <w:r>
        <w:rPr>
          <w:szCs w:val="28"/>
          <w:lang w:val="ru-RU"/>
        </w:rPr>
        <w:t>мание респондентами термина Финансовые технологии.</w:t>
      </w:r>
    </w:p>
    <w:p w:rsidR="00917123" w:rsidRDefault="00663F55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81675" cy="36480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7123" w:rsidRDefault="00663F55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Рисунок 4 - Понимание респондентами термина Финансовые технологии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Ответы на вопрос «Что в вашем понимании финансовые технологии?» продемонстрировали довольно примитивное представление респондентов о данн</w:t>
      </w:r>
      <w:r>
        <w:rPr>
          <w:szCs w:val="28"/>
          <w:lang w:val="ru-RU"/>
        </w:rPr>
        <w:t>ом финансовом инструменте в отличие от мужчин: большая часть 69 % считают, что это финансовые услуги, 31% - платежи и переводы через интернет-банкинг, мужчины показали более глубокие знания в данном вопросе указав, что финансовые технологии обеспечивают эк</w:t>
      </w:r>
      <w:r>
        <w:rPr>
          <w:szCs w:val="28"/>
          <w:lang w:val="ru-RU"/>
        </w:rPr>
        <w:t>ономию времени при проведении финансовых операций. То есть, необходима серьезная просветительская работа среди респондентов о преимуществах финансовых технологий и потенциальном влиянии их использования на расширение экономических возможностей. Это подтвер</w:t>
      </w:r>
      <w:r>
        <w:rPr>
          <w:szCs w:val="28"/>
          <w:lang w:val="ru-RU"/>
        </w:rPr>
        <w:t xml:space="preserve">ждают ответы на вопросы о знании </w:t>
      </w:r>
      <w:r>
        <w:rPr>
          <w:szCs w:val="28"/>
          <w:lang w:val="ru-RU"/>
        </w:rPr>
        <w:lastRenderedPageBreak/>
        <w:t>конкретных видов финтеха. Так, 38% опрошенных практически не знакомы со всеми перечисленными в вопросе терминами, за исключением одного-двух, 31% респондентов ответили, что все термины знакомы, часть из них им не понятна, 8</w:t>
      </w:r>
      <w:r>
        <w:rPr>
          <w:szCs w:val="28"/>
          <w:lang w:val="ru-RU"/>
        </w:rPr>
        <w:t xml:space="preserve">% знакомы со всеми перечисленными терминами, а 23% респондентов вообще никогда не слышали о них. 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Следует отметить знание респондентов о том, какие виды организаций могут предоставлять / предоставляют финансовые технологии. Большая часть респондентов (43%)</w:t>
      </w:r>
      <w:r>
        <w:rPr>
          <w:szCs w:val="28"/>
          <w:lang w:val="ru-RU"/>
        </w:rPr>
        <w:t xml:space="preserve"> считают, что предоставлять финансовые технологии могут банки через филиалы и интернет банкинг, 21% - допускают, что финансовые технологии способны предоставлять микрофинансовые организации, 13% - платежные системы. Аналогичные ответы были получены и среди</w:t>
      </w:r>
      <w:r>
        <w:rPr>
          <w:szCs w:val="28"/>
          <w:lang w:val="ru-RU"/>
        </w:rPr>
        <w:t xml:space="preserve"> мужчин. Наиболее популярными по мнению респондентов обоего пола являются: ПАО Сбербанк и Россельхозбанк, то есть, те финансовые организации, которые работают в сфере электронных платежей. Кроме того. Данные организации являются крупными, известными на рын</w:t>
      </w:r>
      <w:r>
        <w:rPr>
          <w:szCs w:val="28"/>
          <w:lang w:val="ru-RU"/>
        </w:rPr>
        <w:t>ке, тогда как более маленькие организации оказались мало известны для респондентов.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Интересным представляется вопрос в отношении уровня доверия населения к традиционной банковской системе: результаты опроса показали, что никто из опрошенных респондентов не</w:t>
      </w:r>
      <w:r>
        <w:rPr>
          <w:szCs w:val="28"/>
          <w:lang w:val="ru-RU"/>
        </w:rPr>
        <w:t xml:space="preserve"> доверяет на 100% и 90%, 23% - доверяют на 80%, до 50% доверия испытывают половина 51% опрошенных. В среднем доверие в банковской сфере составляет 59,1%, что говорит о недостаточности уровня доверия, при этом 46% респондентов совершенно не знакомы с законо</w:t>
      </w:r>
      <w:r>
        <w:rPr>
          <w:szCs w:val="28"/>
          <w:lang w:val="ru-RU"/>
        </w:rPr>
        <w:t>дательной базой, регулирующей сферу финансовых технологий (мужчин – 70%). Кроме того, в процессе опроса выяснилось, что граждане менее мужчин положительно оценивают уровень понимания организациями в банковской сфере потребностей клиентов в финансовых услуг</w:t>
      </w:r>
      <w:r>
        <w:rPr>
          <w:szCs w:val="28"/>
          <w:lang w:val="ru-RU"/>
        </w:rPr>
        <w:t>ах, с</w:t>
      </w:r>
      <w:r>
        <w:rPr>
          <w:bCs/>
          <w:szCs w:val="28"/>
          <w:lang w:val="ru-RU"/>
        </w:rPr>
        <w:t>редний уровень составляет 48,3%, что является негативной тенденцией, ограничивающей возможности развития сферы финтеха.</w:t>
      </w:r>
    </w:p>
    <w:p w:rsidR="00917123" w:rsidRDefault="00663F55">
      <w:pPr>
        <w:ind w:firstLine="709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При ответе на вопросы о недостатках и преимуществах финансовых </w:t>
      </w:r>
      <w:r>
        <w:rPr>
          <w:szCs w:val="28"/>
          <w:lang w:val="ru-RU"/>
        </w:rPr>
        <w:lastRenderedPageBreak/>
        <w:t>технологий граждане пояснили, что ключевой момент при выборе организ</w:t>
      </w:r>
      <w:r>
        <w:rPr>
          <w:szCs w:val="28"/>
          <w:lang w:val="ru-RU"/>
        </w:rPr>
        <w:t>ации банковской сферы для них: компетентность персонала – 26%, техническая доступность – 17%, рекомендации друзей и знакомых – 11%. Оценка уровня удовлетворённости от деятельности организаций банковской сферы (качество, доступность, удобство) показала, что</w:t>
      </w:r>
      <w:r>
        <w:rPr>
          <w:szCs w:val="28"/>
          <w:lang w:val="ru-RU"/>
        </w:rPr>
        <w:t xml:space="preserve"> в целом, 69% опрошенных удовлетворены оказываемыми финансовыми услугами, 8% опрошенных оценивают качество деятельности финансовых организаций как высокое, 15% - не удовлетворены их работой. Уровень удовлетворенности респондентов меньше, чем у мужчин. Стои</w:t>
      </w:r>
      <w:r>
        <w:rPr>
          <w:szCs w:val="28"/>
          <w:lang w:val="ru-RU"/>
        </w:rPr>
        <w:t xml:space="preserve">т отметить, что 31% опрошенных респондентов не удовлетворены компетентностью персонала финансовых организаций, 23% - не удовлетворены стоимостью финансовых технологий, 23 % считают, что цена не соответствует качеству предоставляемых финансовых услуг, 31 % </w:t>
      </w:r>
      <w:r>
        <w:rPr>
          <w:szCs w:val="28"/>
          <w:lang w:val="ru-RU"/>
        </w:rPr>
        <w:t xml:space="preserve">не удовлетворены уровнем простоты и доступности, что говорит о необходимости повышения качества финансовых технологий и </w:t>
      </w:r>
      <w:r>
        <w:rPr>
          <w:bCs/>
          <w:szCs w:val="28"/>
          <w:lang w:val="ru-RU"/>
        </w:rPr>
        <w:t>финансовую грамотность респондентов</w:t>
      </w:r>
      <w:r>
        <w:rPr>
          <w:szCs w:val="28"/>
          <w:lang w:val="ru-RU"/>
        </w:rPr>
        <w:t>. Аналогичные результаты были получены в процессе ответа на вопрос об оценке уровня удовлетворенности</w:t>
      </w:r>
      <w:r>
        <w:rPr>
          <w:szCs w:val="28"/>
          <w:lang w:val="ru-RU"/>
        </w:rPr>
        <w:t xml:space="preserve"> финансовыми технологиями в целом</w:t>
      </w:r>
      <w:r>
        <w:rPr>
          <w:bCs/>
          <w:szCs w:val="28"/>
          <w:lang w:val="ru-RU"/>
        </w:rPr>
        <w:t>.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Наиболее часто возникающими проблемами респонденты назвали проблемы со связью (Интернетом), технические проблемы, задержка/ перенос/ отмена финансовой транзакции. 92% респондентов-респондентов ответили, что удовлетворены </w:t>
      </w:r>
      <w:r>
        <w:rPr>
          <w:szCs w:val="28"/>
          <w:lang w:val="ru-RU"/>
        </w:rPr>
        <w:t>уровнем наличия и доступности дополнительных финансовых услуг, предоставляемых организациями банковской сферы (наличие личного кабинета, СМС-информирование и пр.). Удовлетворенными уровнем информационной безопасности при использовании финансовых технологий</w:t>
      </w:r>
      <w:r>
        <w:rPr>
          <w:szCs w:val="28"/>
          <w:lang w:val="ru-RU"/>
        </w:rPr>
        <w:t xml:space="preserve"> себя считают 63%, а не удовлетворены уровнем информационной безопасности – 17%.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Ответы на вопросы по осведомленности населения о финансовых технологиях, позволили выявить основные тенденции и характеристики общего представления респондентов о развитии дан</w:t>
      </w:r>
      <w:r>
        <w:rPr>
          <w:szCs w:val="28"/>
          <w:lang w:val="ru-RU"/>
        </w:rPr>
        <w:t xml:space="preserve">ной сферы. Так, стало </w:t>
      </w:r>
      <w:r>
        <w:rPr>
          <w:szCs w:val="28"/>
          <w:lang w:val="ru-RU"/>
        </w:rPr>
        <w:lastRenderedPageBreak/>
        <w:t>понятно, что большая часть опрошенных респондентов никогда не слышали о термине «Финансовые технологии» 15% опрошенных городских респондентов и 58% сельских, хотя в ответе на вопрос об использовании финансовых технологий только 8% рес</w:t>
      </w:r>
      <w:r>
        <w:rPr>
          <w:szCs w:val="28"/>
          <w:lang w:val="ru-RU"/>
        </w:rPr>
        <w:t>понденток ответили, что не пользуются ими чаще всего (59%) финансовые технологии применяются для персональных нужд, 17% - для предпринимательской деятельности или на работе (8%). Полагаем, что в случае открытия собственного бизнеса большинство респондентов</w:t>
      </w:r>
      <w:r>
        <w:rPr>
          <w:szCs w:val="28"/>
          <w:lang w:val="ru-RU"/>
        </w:rPr>
        <w:t xml:space="preserve"> могли бы применять в своей деятельности цифровые финансовые услуги. Данное обстоятельство представляется весьма оптимистичным для прогноза дальнейшего развития финансового рынка 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Следует отметить, что респонденты независимо от возраста и профессии продемо</w:t>
      </w:r>
      <w:r>
        <w:rPr>
          <w:szCs w:val="28"/>
          <w:lang w:val="ru-RU"/>
        </w:rPr>
        <w:t xml:space="preserve">нстрировали низкий уровень знаний о финансовых технологиях, по их мнению, интернет банкинг и электронный перевод денежных средств на карту - это все их некое видение и понимание термина Финансовые технологии. 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Ответы на вопрос «Что в вашем понимании финанс</w:t>
      </w:r>
      <w:r>
        <w:rPr>
          <w:szCs w:val="28"/>
          <w:lang w:val="ru-RU"/>
        </w:rPr>
        <w:t>овые технологии?» продемонстрировали довольно примитивное представление респондентов о данном финансовом инструменте в отличие от мужчин: большая часть 69 % считают, что это финансовые услуги, 31% - платежи и переводы через интернет-банкинг, мужчины показа</w:t>
      </w:r>
      <w:r>
        <w:rPr>
          <w:szCs w:val="28"/>
          <w:lang w:val="ru-RU"/>
        </w:rPr>
        <w:t>ли более глубокие знания в данном вопросе указав, что финансовые технологии обеспечивают экономию времени при проведении финансовых операций. То есть, необходима серьезная просветительская работа среди респондентов о преимуществах финансовых технологий и п</w:t>
      </w:r>
      <w:r>
        <w:rPr>
          <w:szCs w:val="28"/>
          <w:lang w:val="ru-RU"/>
        </w:rPr>
        <w:t>отенциальном влиянии их использования на расширение экономических возможностей. Это подтверждают ответы на вопросы о знании конкретных видов финтеха. Так, 38% опрошенных практически не знакомы со всеми перечисленными в вопросе терминами, за исключением одн</w:t>
      </w:r>
      <w:r>
        <w:rPr>
          <w:szCs w:val="28"/>
          <w:lang w:val="ru-RU"/>
        </w:rPr>
        <w:t xml:space="preserve">ого-двух, 31% респондентов ответили, что все термины знакомы, часть из них им не понятна, 8% знакомы со всеми перечисленными терминами, а 23% респондентов вообще никогда не слышали о них. 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lastRenderedPageBreak/>
        <w:t>Как ответ на ухудшение финансового состояния 37,6% респондентов сок</w:t>
      </w:r>
      <w:r>
        <w:rPr>
          <w:rFonts w:cs="Times New Roman"/>
          <w:szCs w:val="28"/>
          <w:lang w:val="ru-RU"/>
        </w:rPr>
        <w:t xml:space="preserve">ращают расходы, оценивают необходимость крупных покупок,17,6% стараются найти дополнительную работу. При этом обращаться к получению кредитов и займам готовы лишь 14,0% опрошенных. 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Как одну из негативных тенденций можно отметить то, что 18,4% респондентов</w:t>
      </w:r>
      <w:r>
        <w:rPr>
          <w:rFonts w:cs="Times New Roman"/>
          <w:szCs w:val="28"/>
          <w:lang w:val="ru-RU"/>
        </w:rPr>
        <w:t xml:space="preserve"> никогда не пользовались финансовыми услугами, причем наблюдается региональная дифференциация в использовании финансовых продуктов: наиболее финансово информированными являются жители села. Чаще всего жители   пользуются не более двумя финансовыми продукта</w:t>
      </w:r>
      <w:r>
        <w:rPr>
          <w:rFonts w:cs="Times New Roman"/>
          <w:szCs w:val="28"/>
          <w:lang w:val="ru-RU"/>
        </w:rPr>
        <w:t>ми: зарплатной или социальной/пенсионной банковской картой (42,1%) и банковским кредитом без залога (17,1%). Основным источником информации, оказывающим максимальное влияние на принятие решений о выборе финансовых услуг, являются рекомендации друзей, родст</w:t>
      </w:r>
      <w:r>
        <w:rPr>
          <w:rFonts w:cs="Times New Roman"/>
          <w:szCs w:val="28"/>
          <w:lang w:val="ru-RU"/>
        </w:rPr>
        <w:t xml:space="preserve">венников или знакомых - 42,2%. 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Данное исследование позволило сделать вывод о низком уровне финансовой грамотности респондентов, при этом выше уровень в городской местности, а в сельской – ниже. Отношение респондентов к банкам характеризуется снижением дов</w:t>
      </w:r>
      <w:r>
        <w:rPr>
          <w:rFonts w:cs="Times New Roman"/>
          <w:szCs w:val="28"/>
          <w:lang w:val="ru-RU"/>
        </w:rPr>
        <w:t xml:space="preserve">ерия, опрос показал следующие направления для повышения доверия к банкам: увеличение процентов по депозитам: – 52,2%, расширение возможности снятия денег в любое время - 32,4% и повышение качества оказания финансовых услуг – 27,0%. 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Полученные в данном исс</w:t>
      </w:r>
      <w:r>
        <w:rPr>
          <w:szCs w:val="28"/>
          <w:lang w:val="ru-RU"/>
        </w:rPr>
        <w:t>ледовании результаты демонстрируют, что уровень использования финансовых технологий недостаточно высок, хотя он продолжает расти ежегодно. Множество участников финансового рынка на национальном и региональном уровнях, различные международные организации сп</w:t>
      </w:r>
      <w:r>
        <w:rPr>
          <w:szCs w:val="28"/>
          <w:lang w:val="ru-RU"/>
        </w:rPr>
        <w:t xml:space="preserve">особствовали сокращению разрыва в доступе к финансам. В тоже время для большей финансовой интеграции требуется более эффективная финансовая система с учетом гендерных факторов, которая учитывает конкретные барьеры, связанные с спросом и предложением, с </w:t>
      </w:r>
      <w:r>
        <w:rPr>
          <w:szCs w:val="28"/>
          <w:lang w:val="ru-RU"/>
        </w:rPr>
        <w:lastRenderedPageBreak/>
        <w:t>кот</w:t>
      </w:r>
      <w:r>
        <w:rPr>
          <w:szCs w:val="28"/>
          <w:lang w:val="ru-RU"/>
        </w:rPr>
        <w:t>орыми сталкиваются граждане. Также актуальной является необходимость совершенствования нормативно-законодательной среды. Важно также признать, что более широкие социальные ограничения, связанные с государственными органами власти, взаимодействием между дом</w:t>
      </w:r>
      <w:r>
        <w:rPr>
          <w:szCs w:val="28"/>
          <w:lang w:val="ru-RU"/>
        </w:rPr>
        <w:t>охозяйствами, социальным статусом, ограничивают более широкое воздействие финансовой инклюзивности на расширение экономических прав и возможностей населения. Крайне важно признать эти ограничения, чтобы обеспечить финансовую инклюзивность, которая может им</w:t>
      </w:r>
      <w:r>
        <w:rPr>
          <w:szCs w:val="28"/>
          <w:lang w:val="ru-RU"/>
        </w:rPr>
        <w:t xml:space="preserve">еть трансформационное воздействие в данной сфере. 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Для преодоления этих барьеров можно использовать различные меры, и важно, чтобы финансовые учреждения учитывали их при разработке инклюзивных финансовых услуг. К положительным мерам относятся: сбор данных </w:t>
      </w:r>
      <w:r>
        <w:rPr>
          <w:szCs w:val="28"/>
          <w:lang w:val="ru-RU"/>
        </w:rPr>
        <w:t>с разбивкой по признаку пола для разработки индивидуальных предложений по стоимости, ориентированных на потребности граждан и интеллектуальных продуктов, ориентированных на гендерную проблематику, подготовку сотрудников для предоставления экспертных знаний</w:t>
      </w:r>
      <w:r>
        <w:rPr>
          <w:szCs w:val="28"/>
          <w:lang w:val="ru-RU"/>
        </w:rPr>
        <w:t>, предоставление консультационных услуг по финансовой подготовке и образованию, развитие и расширение сетей.</w:t>
      </w:r>
    </w:p>
    <w:p w:rsidR="00917123" w:rsidRDefault="00663F55">
      <w:pPr>
        <w:widowControl/>
        <w:spacing w:after="160" w:line="259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:rsidR="00917123" w:rsidRDefault="00663F55">
      <w:pPr>
        <w:pStyle w:val="1"/>
        <w:rPr>
          <w:rFonts w:hint="eastAsia"/>
        </w:rPr>
      </w:pPr>
      <w:bookmarkStart w:id="21" w:name="_Toc102320989"/>
      <w:r>
        <w:lastRenderedPageBreak/>
        <w:t>ЗАКЛЮЧЕНИЕ</w:t>
      </w:r>
      <w:bookmarkEnd w:id="21"/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Особенностью современных условий функционирования организации является постоянное расширение социально-экономического пространства ее </w:t>
      </w:r>
      <w:r>
        <w:rPr>
          <w:lang w:val="ru-RU"/>
        </w:rPr>
        <w:t>деятельности. Изменяются также структура и конфигурация среды его деятельности, а также связи с его элементами. Деятельность связана и интегрирована в различные системы и цепочки на разных уровнях и в разных масштабах. Растут масштабы и сложность взаимоотн</w:t>
      </w:r>
      <w:r>
        <w:rPr>
          <w:lang w:val="ru-RU"/>
        </w:rPr>
        <w:t xml:space="preserve">ошений, которые с одной стороны усложняют социально-экономические процессы, но и создают новые возможности развития, основанные на перспективах сотрудничества различных организаций в экономической, социальной, культурной и экологической сферах.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В работе п</w:t>
      </w:r>
      <w:r>
        <w:rPr>
          <w:lang w:val="ru-RU"/>
        </w:rPr>
        <w:t>роведен анализ значимости финансовой инклюзии для экономического устойчивого развития, обосновывается ее связь с социальными последствиями диверсификации сетевой экономики и сокращения бедности. Для достижения цели исследования были поставлены и решены зад</w:t>
      </w:r>
      <w:r>
        <w:rPr>
          <w:lang w:val="ru-RU"/>
        </w:rPr>
        <w:t xml:space="preserve">ачи: систематизация подходов к значимости финансовой инклюзии для сокращения бедности и роста предпринимательской активности; анализ уровня доступности финансовых услуг населению; формулировка предложений по совершенствованию данных процессов.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>Обосновано,</w:t>
      </w:r>
      <w:r>
        <w:rPr>
          <w:lang w:val="ru-RU"/>
        </w:rPr>
        <w:t xml:space="preserve"> что простое расширение доступа к финансовым услугам не сможет решить проблему сокращения бедности или активизации предпринимательской активности. Органы государственной власти должны играть значимую роль в организации процесса упрощения доступа к финансов</w:t>
      </w:r>
      <w:r>
        <w:rPr>
          <w:lang w:val="ru-RU"/>
        </w:rPr>
        <w:t xml:space="preserve">ым услугам путем поощрения финансовых организаций  для обеспечения неудовлетворенного спроса категорий населения (малоимущих и малого бизнеса), которые не охвачены банковскими услугами. </w:t>
      </w:r>
    </w:p>
    <w:p w:rsidR="00917123" w:rsidRDefault="00663F55">
      <w:pPr>
        <w:ind w:firstLine="709"/>
        <w:rPr>
          <w:lang w:val="ru-RU"/>
        </w:rPr>
      </w:pPr>
      <w:r>
        <w:rPr>
          <w:lang w:val="ru-RU"/>
        </w:rPr>
        <w:t xml:space="preserve">Показано, что к основным направления относятся: политика, технологии </w:t>
      </w:r>
      <w:r>
        <w:rPr>
          <w:lang w:val="ru-RU"/>
        </w:rPr>
        <w:t xml:space="preserve">и партнерские отношения между правительством, финансовыми учреждениями и финтех-индустрией. Предложенные направления устранения </w:t>
      </w:r>
      <w:r>
        <w:rPr>
          <w:lang w:val="ru-RU"/>
        </w:rPr>
        <w:lastRenderedPageBreak/>
        <w:t>низкой финансовой инклюзии позволят решить существующие проблемы, поскольку помогут управлять способностью бедных домохозяйств г</w:t>
      </w:r>
      <w:r>
        <w:rPr>
          <w:lang w:val="ru-RU"/>
        </w:rPr>
        <w:t>енерировать доход и денежные потоки, повышают устойчивость к кризису.</w:t>
      </w:r>
    </w:p>
    <w:p w:rsidR="00917123" w:rsidRDefault="00663F5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Исследование показало, что финансовая инклюзия имеет решающее значение для достижения инклюзивного роста и является предпосылкой устойчивого экономического роста и развития, важнейшим ус</w:t>
      </w:r>
      <w:r>
        <w:rPr>
          <w:rFonts w:cs="Times New Roman"/>
          <w:szCs w:val="28"/>
          <w:lang w:val="ru-RU"/>
        </w:rPr>
        <w:t>ловием сокращения бедности и обеспечения занятости населения за счет содействия малым предприятиям. Анализ научной литературы позволил сделать вывод о том, что финансовая система не обеспечивает в достаточной мере финансовую доступность для всех слоев насе</w:t>
      </w:r>
      <w:r>
        <w:rPr>
          <w:rFonts w:cs="Times New Roman"/>
          <w:szCs w:val="28"/>
          <w:lang w:val="ru-RU"/>
        </w:rPr>
        <w:t>ления. В основном неохваченными остаются малообеспеченные и сельские жители, а также микро- и малые предприятия, которые недостаточно обслуживаются финансовой отраслью. Без доступных банковских услуг финансирование небезопасно и дорого, а обездоленные люди</w:t>
      </w:r>
      <w:r>
        <w:rPr>
          <w:rFonts w:cs="Times New Roman"/>
          <w:szCs w:val="28"/>
          <w:lang w:val="ru-RU"/>
        </w:rPr>
        <w:t xml:space="preserve"> не могут в полной мере участвовать в экономике ни в качестве потребителей, ни в качестве потенциальных предпринимателей.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Обобщая проведенное исследование можно сделать вывод о том, что сегодня уровень использования финансовых технологий недостаточно высок</w:t>
      </w:r>
      <w:r>
        <w:rPr>
          <w:szCs w:val="28"/>
          <w:lang w:val="ru-RU"/>
        </w:rPr>
        <w:t xml:space="preserve"> и характеризуется существенным гендерным разрывом. Это представляется весьма негативной тенденцией, устранение которой совершенно необходимо для увеличения инклюзивности граждан в финансовую сферу. Следует отметить, что для граждан финансовые возможности </w:t>
      </w:r>
      <w:r>
        <w:rPr>
          <w:szCs w:val="28"/>
          <w:lang w:val="ru-RU"/>
        </w:rPr>
        <w:t>и проблемы финансовой грамотности могут быть менее выраженными в отношении цифровых финансовых услуг, чем в отношении традиционных финансовых услуг, учитывая технический характер цифрового доступа (использование мобильных телефонов для совершения сделок, и</w:t>
      </w:r>
      <w:r>
        <w:rPr>
          <w:szCs w:val="28"/>
          <w:lang w:val="ru-RU"/>
        </w:rPr>
        <w:t xml:space="preserve">спользование приложений). </w:t>
      </w:r>
    </w:p>
    <w:p w:rsidR="00917123" w:rsidRDefault="00663F55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При этом не стоит забывать о сельских гражданах, которые участвовали в опросе. Сельские районы, где проживают и работают большая часть граждан. Чтобы расширить использование финансовых технологий, необходимо повысить эффективност</w:t>
      </w:r>
      <w:r>
        <w:rPr>
          <w:szCs w:val="28"/>
          <w:lang w:val="ru-RU"/>
        </w:rPr>
        <w:t xml:space="preserve">ь регулирования данной сферы, финансовую </w:t>
      </w:r>
      <w:r>
        <w:rPr>
          <w:szCs w:val="28"/>
          <w:lang w:val="ru-RU"/>
        </w:rPr>
        <w:lastRenderedPageBreak/>
        <w:t>грамотность, информационную безопасность, предоставлять экономические стимулы от банков и государства и пр. Это позволит не только реализовать свои собственные предпочтения и интересы, но и диверсифицировать бизнес-</w:t>
      </w:r>
      <w:r>
        <w:rPr>
          <w:szCs w:val="28"/>
          <w:lang w:val="ru-RU"/>
        </w:rPr>
        <w:t>сектор, открыть новые возможности для населения, поскольку включение в использование финансовых технологий выступает в качестве ключевой движущей силы участия в экономике и благосостояния домашних хозяйств, что приводит к более устойчивому экономическому р</w:t>
      </w:r>
      <w:r>
        <w:rPr>
          <w:szCs w:val="28"/>
          <w:lang w:val="ru-RU"/>
        </w:rPr>
        <w:t>осту и социальному развитию, а также к более диверсифицированным финансовым системам.</w:t>
      </w:r>
    </w:p>
    <w:p w:rsidR="00917123" w:rsidRDefault="00917123">
      <w:pPr>
        <w:rPr>
          <w:szCs w:val="28"/>
          <w:lang w:val="ru-RU"/>
        </w:rPr>
      </w:pPr>
    </w:p>
    <w:p w:rsidR="00917123" w:rsidRDefault="00663F55">
      <w:pPr>
        <w:widowControl/>
        <w:spacing w:after="160" w:line="259" w:lineRule="auto"/>
        <w:jc w:val="left"/>
        <w:rPr>
          <w:rFonts w:ascii="Times New Roman Полужирный" w:eastAsiaTheme="majorEastAsia" w:hAnsi="Times New Roman Полужирный" w:cstheme="majorBidi" w:hint="eastAsia"/>
          <w:b/>
          <w:caps/>
          <w:szCs w:val="32"/>
          <w:lang w:val="ru-RU" w:eastAsia="en-US"/>
        </w:rPr>
      </w:pPr>
      <w:r>
        <w:rPr>
          <w:lang w:val="ru-RU"/>
        </w:rPr>
        <w:br w:type="page"/>
      </w:r>
    </w:p>
    <w:p w:rsidR="00917123" w:rsidRDefault="00663F55">
      <w:pPr>
        <w:pStyle w:val="1"/>
        <w:rPr>
          <w:rFonts w:asciiTheme="minorHAnsi" w:hAnsiTheme="minorHAnsi"/>
        </w:rPr>
      </w:pPr>
      <w:bookmarkStart w:id="22" w:name="_Toc102320990"/>
      <w:r>
        <w:lastRenderedPageBreak/>
        <w:t>СП</w:t>
      </w:r>
      <w:r>
        <w:rPr>
          <w:spacing w:val="-1"/>
        </w:rPr>
        <w:t>И</w:t>
      </w:r>
      <w:r>
        <w:t>СОК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>С</w:t>
      </w:r>
      <w:r>
        <w:t>ПОЛ</w:t>
      </w:r>
      <w:r>
        <w:rPr>
          <w:spacing w:val="1"/>
        </w:rPr>
        <w:t>Ь</w:t>
      </w:r>
      <w:r>
        <w:t>ЗУЕМ</w:t>
      </w:r>
      <w:r>
        <w:rPr>
          <w:spacing w:val="1"/>
        </w:rPr>
        <w:t>О</w:t>
      </w:r>
      <w:r>
        <w:t xml:space="preserve">Й </w:t>
      </w:r>
      <w:r>
        <w:rPr>
          <w:spacing w:val="2"/>
        </w:rPr>
        <w:t>Л</w:t>
      </w:r>
      <w:r>
        <w:rPr>
          <w:spacing w:val="-1"/>
        </w:rPr>
        <w:t>И</w:t>
      </w:r>
      <w:r>
        <w:t>ТЕРАТ</w:t>
      </w:r>
      <w:r>
        <w:rPr>
          <w:spacing w:val="3"/>
        </w:rPr>
        <w:t>У</w:t>
      </w:r>
      <w:r>
        <w:t>Р</w:t>
      </w:r>
      <w:bookmarkEnd w:id="19"/>
      <w:r>
        <w:t>Ы</w:t>
      </w:r>
      <w:bookmarkEnd w:id="22"/>
    </w:p>
    <w:p w:rsidR="00917123" w:rsidRDefault="00663F55">
      <w:pPr>
        <w:pStyle w:val="a"/>
        <w:numPr>
          <w:ilvl w:val="0"/>
          <w:numId w:val="5"/>
        </w:numPr>
      </w:pPr>
      <w:r>
        <w:t>Баетова Д.Р., Загоренко А.А. Развитие финансовой инклюзивности на сельских территориях // АНИ: экономика и управление. 2020. №3 (32). С.</w:t>
      </w:r>
      <w:r>
        <w:t>85-88.</w:t>
      </w:r>
    </w:p>
    <w:p w:rsidR="00917123" w:rsidRDefault="00663F55">
      <w:pPr>
        <w:pStyle w:val="a"/>
        <w:numPr>
          <w:ilvl w:val="0"/>
          <w:numId w:val="5"/>
        </w:numPr>
      </w:pPr>
      <w:r>
        <w:t>Бутенко Н.В., Бердар М.М. Сетевые признаки предпринимательства в условиях глобализации // БИ. 2020. №2 (505). С.218-224.</w:t>
      </w:r>
    </w:p>
    <w:p w:rsidR="00917123" w:rsidRDefault="00663F55">
      <w:pPr>
        <w:pStyle w:val="a"/>
        <w:numPr>
          <w:ilvl w:val="0"/>
          <w:numId w:val="5"/>
        </w:numPr>
      </w:pPr>
      <w:r>
        <w:t>Васюкова Л.К., Литвиненко А.Е. Методический инструментарий интегральной оценки финансовой доступности в условиях цифровизации фи</w:t>
      </w:r>
      <w:r>
        <w:t>нансовых рынков // Азиатско-Тихоокеанский регион: экономика, политика, право. 2020. №4. С.15-34</w:t>
      </w:r>
    </w:p>
    <w:p w:rsidR="00917123" w:rsidRDefault="00663F55">
      <w:pPr>
        <w:pStyle w:val="a"/>
        <w:numPr>
          <w:ilvl w:val="0"/>
          <w:numId w:val="5"/>
        </w:numPr>
      </w:pPr>
      <w:r>
        <w:t>Веблен Т. Теория праздного класса / Т. Веблен. – М.: Прогресс, 1984. – 367 с.</w:t>
      </w:r>
    </w:p>
    <w:p w:rsidR="00917123" w:rsidRDefault="00663F55">
      <w:pPr>
        <w:pStyle w:val="a"/>
        <w:numPr>
          <w:ilvl w:val="0"/>
          <w:numId w:val="5"/>
        </w:numPr>
      </w:pPr>
      <w:r>
        <w:t>Вякина И.В., Гуляева О.С. Специфика интеграционных отношений в рамках управления д</w:t>
      </w:r>
      <w:r>
        <w:t>вижением капитала // Экономический вестник университета. Сборник научных трудов ученых и аспирантов. 2018. №37-1. С.208-217.</w:t>
      </w:r>
    </w:p>
    <w:p w:rsidR="00917123" w:rsidRDefault="00663F55">
      <w:pPr>
        <w:pStyle w:val="a"/>
        <w:numPr>
          <w:ilvl w:val="0"/>
          <w:numId w:val="5"/>
        </w:numPr>
      </w:pPr>
      <w:r>
        <w:t xml:space="preserve">Иванова О.П. Оценка устойчивого развития кластеров на территории опережающего социально-экономического развития моногорода // </w:t>
      </w:r>
      <w:r>
        <w:t>Национальные интересы: приоритеты и безопасность. - 2018. - Т. 14. -№ 6. - С. 988-1004.</w:t>
      </w:r>
    </w:p>
    <w:p w:rsidR="00917123" w:rsidRDefault="00663F55">
      <w:pPr>
        <w:pStyle w:val="a"/>
        <w:numPr>
          <w:ilvl w:val="0"/>
          <w:numId w:val="5"/>
        </w:numPr>
      </w:pPr>
      <w:r>
        <w:t>Ильченко Ангелина Николаевна, Ильченко Константин Александрович Цифровая экономика как Высшая ступень развития инфокоммуникационных технологий // Современные наукоемкие</w:t>
      </w:r>
      <w:r>
        <w:t xml:space="preserve"> технологии. Региональное приложение . 2018. №3 (55). С.56-63.</w:t>
      </w:r>
    </w:p>
    <w:p w:rsidR="00917123" w:rsidRDefault="00663F55">
      <w:pPr>
        <w:pStyle w:val="a"/>
        <w:numPr>
          <w:ilvl w:val="0"/>
          <w:numId w:val="5"/>
        </w:numPr>
      </w:pPr>
      <w:r>
        <w:t>Костина Г. Д., Акульчева М. В. Сетевой синергизм в условиях горизонтального взаимодействия производственных структур // Организатор производства. 2015. № 3 (66). С. 11—18.</w:t>
      </w:r>
    </w:p>
    <w:p w:rsidR="00917123" w:rsidRDefault="00663F55">
      <w:pPr>
        <w:pStyle w:val="a"/>
        <w:numPr>
          <w:ilvl w:val="0"/>
          <w:numId w:val="5"/>
        </w:numPr>
      </w:pPr>
      <w:r>
        <w:lastRenderedPageBreak/>
        <w:t>Логинова Е.В. Экономи</w:t>
      </w:r>
      <w:r>
        <w:t>ческая диверсификация сетевой экономики как фактор инновационного развития современной России // Национальные интересы: приоритеты и безопасность. 2012. №30. С.14-28.</w:t>
      </w:r>
    </w:p>
    <w:p w:rsidR="00917123" w:rsidRDefault="00663F55">
      <w:pPr>
        <w:pStyle w:val="a"/>
        <w:numPr>
          <w:ilvl w:val="0"/>
          <w:numId w:val="5"/>
        </w:numPr>
      </w:pPr>
      <w:r>
        <w:t>Орехова С. В. Промышленные предприятия: электронная vs. традиционная бизнес-модель // Ter</w:t>
      </w:r>
      <w:r>
        <w:t>ra Economicus. 2018. Т. 16, № 4. С. 77—94.</w:t>
      </w:r>
    </w:p>
    <w:p w:rsidR="00917123" w:rsidRDefault="00663F55">
      <w:pPr>
        <w:pStyle w:val="a"/>
        <w:numPr>
          <w:ilvl w:val="0"/>
          <w:numId w:val="5"/>
        </w:numPr>
      </w:pPr>
      <w:r>
        <w:t>Попов Е. В. Сети. Екатеринбург: Издательство АМБ. 2016. 168 с.</w:t>
      </w:r>
    </w:p>
    <w:p w:rsidR="00917123" w:rsidRDefault="00663F55">
      <w:pPr>
        <w:pStyle w:val="a"/>
        <w:numPr>
          <w:ilvl w:val="0"/>
          <w:numId w:val="5"/>
        </w:numPr>
      </w:pPr>
      <w:r>
        <w:t>Программы цифровой экономики. URL: https://digital.gov.ru/ru/activity/directions/858/</w:t>
      </w:r>
    </w:p>
    <w:p w:rsidR="00917123" w:rsidRDefault="00663F55">
      <w:pPr>
        <w:pStyle w:val="a"/>
        <w:numPr>
          <w:ilvl w:val="0"/>
          <w:numId w:val="5"/>
        </w:numPr>
      </w:pPr>
      <w:r>
        <w:t>Птащенко Е.В., Кошарная В.В. Сущность финансовой инклюзии при кл</w:t>
      </w:r>
      <w:r>
        <w:t>иентоориентированном подходе на рынке банковских услуг // БИ. 2019. №7 (498). С.299-304</w:t>
      </w:r>
    </w:p>
    <w:p w:rsidR="00917123" w:rsidRDefault="00663F55">
      <w:pPr>
        <w:pStyle w:val="a"/>
        <w:numPr>
          <w:ilvl w:val="0"/>
          <w:numId w:val="5"/>
        </w:numPr>
      </w:pPr>
      <w:r>
        <w:t>Розанова Н. М. Сетевая конкуренция как фактор конфигурации современных рынков // Мировая экономика и международные отношения. 2016. Т. 60, № 4. С. 13—20.</w:t>
      </w:r>
    </w:p>
    <w:p w:rsidR="00917123" w:rsidRDefault="00663F55">
      <w:pPr>
        <w:pStyle w:val="a"/>
        <w:numPr>
          <w:ilvl w:val="0"/>
          <w:numId w:val="5"/>
        </w:numPr>
      </w:pPr>
      <w:r>
        <w:t>Семеко Г.В. Би</w:t>
      </w:r>
      <w:r>
        <w:t>гтехи - новые игроки на рынке финансовых услуг // Социальные и гуманитарные науки: Отечественная и зарубежная литература. Сер. 2, Экономика: Реферативный журнал. 2020. №2. С.76-85</w:t>
      </w:r>
    </w:p>
    <w:p w:rsidR="00917123" w:rsidRDefault="00663F55">
      <w:pPr>
        <w:pStyle w:val="a"/>
        <w:numPr>
          <w:ilvl w:val="0"/>
          <w:numId w:val="5"/>
        </w:numPr>
      </w:pPr>
      <w:r>
        <w:t>Симачев Ю.В., Федюнина А.А., Кузык М.Г. и др. Россия в глобальном производст</w:t>
      </w:r>
      <w:r>
        <w:t>ве. Доклад НИУ ВШЭ. М., 2020.</w:t>
      </w:r>
    </w:p>
    <w:p w:rsidR="00917123" w:rsidRDefault="00663F55">
      <w:pPr>
        <w:pStyle w:val="a"/>
        <w:numPr>
          <w:ilvl w:val="0"/>
          <w:numId w:val="5"/>
        </w:numPr>
      </w:pPr>
      <w:r>
        <w:t>Смородинская Н. В., Катуков Д. Д. Распределенное производство и «умная» повестка национальных экономических стратегий // Экономическая политика. 2017. Т. 12, № 6. С. 72-101.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t xml:space="preserve">Смородинская Н.В., Катуков Д.Д., Малыгин В.Е. Глобальные стоимостные цепочки в эпоху неопределенности: преимущества, уязвимости, способы укрепления резильентности // Балт. рег.. </w:t>
      </w:r>
      <w:r>
        <w:rPr>
          <w:lang w:val="en-GB"/>
        </w:rPr>
        <w:t xml:space="preserve">2021. №3. </w:t>
      </w:r>
      <w:r>
        <w:t>С</w:t>
      </w:r>
      <w:r>
        <w:rPr>
          <w:lang w:val="en-GB"/>
        </w:rPr>
        <w:t>.78-107.</w:t>
      </w:r>
    </w:p>
    <w:p w:rsidR="00917123" w:rsidRDefault="00663F55">
      <w:pPr>
        <w:pStyle w:val="a"/>
        <w:numPr>
          <w:ilvl w:val="0"/>
          <w:numId w:val="5"/>
        </w:numPr>
      </w:pPr>
      <w:r>
        <w:lastRenderedPageBreak/>
        <w:t>Созыкина М.С. Понятие цифровой экономики в России // Дости</w:t>
      </w:r>
      <w:r>
        <w:t>жения науки и образования. 2018. №18 (40). С.25-27.</w:t>
      </w:r>
    </w:p>
    <w:p w:rsidR="00917123" w:rsidRPr="00562095" w:rsidRDefault="00663F55">
      <w:pPr>
        <w:pStyle w:val="a"/>
        <w:numPr>
          <w:ilvl w:val="0"/>
          <w:numId w:val="5"/>
        </w:numPr>
      </w:pPr>
      <w:r>
        <w:t xml:space="preserve">Статистика Росстат. </w:t>
      </w:r>
      <w:r>
        <w:rPr>
          <w:lang w:val="en-GB"/>
        </w:rPr>
        <w:t>URL</w:t>
      </w:r>
      <w:r w:rsidRPr="00562095">
        <w:t xml:space="preserve">: </w:t>
      </w:r>
      <w:r>
        <w:rPr>
          <w:lang w:val="en-GB"/>
        </w:rPr>
        <w:t>https</w:t>
      </w:r>
      <w:r w:rsidRPr="00562095">
        <w:t>://</w:t>
      </w:r>
      <w:r>
        <w:rPr>
          <w:lang w:val="en-GB"/>
        </w:rPr>
        <w:t>rosstat</w:t>
      </w:r>
      <w:r w:rsidRPr="00562095">
        <w:t>.</w:t>
      </w:r>
      <w:r>
        <w:rPr>
          <w:lang w:val="en-GB"/>
        </w:rPr>
        <w:t>gov</w:t>
      </w:r>
      <w:r w:rsidRPr="00562095">
        <w:t>.</w:t>
      </w:r>
      <w:r>
        <w:rPr>
          <w:lang w:val="en-GB"/>
        </w:rPr>
        <w:t>ru</w:t>
      </w:r>
      <w:r w:rsidRPr="00562095">
        <w:t>/</w:t>
      </w:r>
      <w:r>
        <w:rPr>
          <w:lang w:val="en-GB"/>
        </w:rPr>
        <w:t>statistic</w:t>
      </w:r>
    </w:p>
    <w:p w:rsidR="00917123" w:rsidRDefault="00663F55">
      <w:pPr>
        <w:pStyle w:val="a"/>
        <w:numPr>
          <w:ilvl w:val="0"/>
          <w:numId w:val="5"/>
        </w:numPr>
      </w:pPr>
      <w:r>
        <w:t>Степанян А.В. Стратегии российских компаний в сложных экономических условиях // СРРМ. 2018. №2 (107). С.26-37.</w:t>
      </w:r>
    </w:p>
    <w:p w:rsidR="00917123" w:rsidRDefault="00663F55">
      <w:pPr>
        <w:pStyle w:val="a"/>
        <w:numPr>
          <w:ilvl w:val="0"/>
          <w:numId w:val="5"/>
        </w:numPr>
      </w:pPr>
      <w:r>
        <w:t>Сударушкина И.В., Стефанова Н.А. Ци</w:t>
      </w:r>
      <w:r>
        <w:t>фровая экономика / И.В Сударушкина // Азимут научных исследований: экономика и управление. 2017. - Т. 6. - № 1 (18). - С. 182-184.</w:t>
      </w:r>
    </w:p>
    <w:p w:rsidR="00917123" w:rsidRDefault="00663F55">
      <w:pPr>
        <w:pStyle w:val="a"/>
        <w:numPr>
          <w:ilvl w:val="0"/>
          <w:numId w:val="5"/>
        </w:numPr>
      </w:pPr>
      <w:r>
        <w:t>Указ Президента РФ от 09.05.2017 N 203 "О Стратегии развития информационного общества в Российской Федерации на 2017 - 2030 г</w:t>
      </w:r>
      <w:r>
        <w:t>оды"</w:t>
      </w:r>
    </w:p>
    <w:p w:rsidR="00917123" w:rsidRDefault="00663F55">
      <w:pPr>
        <w:pStyle w:val="a"/>
        <w:numPr>
          <w:ilvl w:val="0"/>
          <w:numId w:val="5"/>
        </w:numPr>
      </w:pPr>
      <w:r>
        <w:t xml:space="preserve">Цифровая экономика 2024. </w:t>
      </w:r>
      <w:r>
        <w:rPr>
          <w:lang w:val="en-GB"/>
        </w:rPr>
        <w:t>URL</w:t>
      </w:r>
      <w:r>
        <w:t xml:space="preserve">: </w:t>
      </w:r>
      <w:r>
        <w:rPr>
          <w:lang w:val="en-GB"/>
        </w:rPr>
        <w:t>https</w:t>
      </w:r>
      <w:r>
        <w:t>://</w:t>
      </w:r>
      <w:r>
        <w:rPr>
          <w:lang w:val="en-GB"/>
        </w:rPr>
        <w:t>digital</w:t>
      </w:r>
      <w:r>
        <w:t>.</w:t>
      </w:r>
      <w:r>
        <w:rPr>
          <w:lang w:val="en-GB"/>
        </w:rPr>
        <w:t>ac</w:t>
      </w:r>
      <w:r>
        <w:t>.</w:t>
      </w:r>
      <w:r>
        <w:rPr>
          <w:lang w:val="en-GB"/>
        </w:rPr>
        <w:t>gov</w:t>
      </w:r>
      <w:r>
        <w:t>.</w:t>
      </w:r>
      <w:r>
        <w:rPr>
          <w:lang w:val="en-GB"/>
        </w:rPr>
        <w:t>ru</w:t>
      </w:r>
      <w:r>
        <w:t>/</w:t>
      </w:r>
    </w:p>
    <w:p w:rsidR="00917123" w:rsidRDefault="00663F55">
      <w:pPr>
        <w:pStyle w:val="a"/>
        <w:numPr>
          <w:ilvl w:val="0"/>
          <w:numId w:val="5"/>
        </w:numPr>
      </w:pPr>
      <w:r>
        <w:t>Щеглов Д.К., Тимофеев В.И., Андреев И.А., Чириков С.А. Оценивание уровня кооперации предприятий интегрированных организационно-производственных структур в условиях диверсификации производства //</w:t>
      </w:r>
      <w:r>
        <w:t xml:space="preserve"> Инновации. 2019. №8 (250). С.67-70.</w:t>
      </w:r>
    </w:p>
    <w:p w:rsidR="00917123" w:rsidRDefault="00663F55">
      <w:pPr>
        <w:pStyle w:val="a"/>
        <w:numPr>
          <w:ilvl w:val="0"/>
          <w:numId w:val="5"/>
        </w:numPr>
      </w:pPr>
      <w:r>
        <w:t>Юзефов В.С. Цифровая экономика в России // МНИЖ. 2020. №4-2 (94). С.44-46.</w:t>
      </w:r>
    </w:p>
    <w:p w:rsidR="00917123" w:rsidRDefault="00663F55">
      <w:pPr>
        <w:pStyle w:val="a"/>
        <w:numPr>
          <w:ilvl w:val="0"/>
          <w:numId w:val="5"/>
        </w:numPr>
        <w:rPr>
          <w:rFonts w:cs="Times New Roman"/>
        </w:rPr>
      </w:pPr>
      <w:r>
        <w:rPr>
          <w:rFonts w:eastAsia="MS Gothic" w:cs="Times New Roman"/>
          <w:sz w:val="24"/>
          <w:szCs w:val="20"/>
        </w:rPr>
        <w:t>２１</w:t>
      </w:r>
      <w:r>
        <w:rPr>
          <w:rFonts w:cs="Times New Roman"/>
          <w:sz w:val="24"/>
          <w:szCs w:val="20"/>
        </w:rPr>
        <w:t xml:space="preserve"> </w:t>
      </w:r>
      <w:r>
        <w:rPr>
          <w:rFonts w:eastAsia="MS Gothic" w:cs="Times New Roman"/>
          <w:sz w:val="24"/>
          <w:szCs w:val="20"/>
        </w:rPr>
        <w:t>世</w:t>
      </w:r>
      <w:r>
        <w:rPr>
          <w:rFonts w:eastAsia="Microsoft JhengHei" w:cs="Times New Roman"/>
          <w:sz w:val="24"/>
          <w:szCs w:val="20"/>
        </w:rPr>
        <w:t>纪高等院校教材</w:t>
      </w:r>
      <w:r>
        <w:rPr>
          <w:rFonts w:cs="Times New Roman"/>
          <w:sz w:val="24"/>
          <w:szCs w:val="20"/>
        </w:rPr>
        <w:t xml:space="preserve"> </w:t>
      </w:r>
      <w:r>
        <w:rPr>
          <w:rFonts w:eastAsia="MS Gothic" w:cs="Times New Roman"/>
          <w:sz w:val="24"/>
          <w:szCs w:val="20"/>
        </w:rPr>
        <w:t>网</w:t>
      </w:r>
      <w:r>
        <w:rPr>
          <w:rFonts w:eastAsia="Microsoft JhengHei" w:cs="Times New Roman"/>
          <w:sz w:val="24"/>
          <w:szCs w:val="20"/>
        </w:rPr>
        <w:t>络经济学教程</w:t>
      </w:r>
      <w:r>
        <w:rPr>
          <w:rFonts w:cs="Times New Roman"/>
          <w:sz w:val="24"/>
          <w:szCs w:val="20"/>
        </w:rPr>
        <w:t xml:space="preserve"> </w:t>
      </w:r>
      <w:r>
        <w:rPr>
          <w:rFonts w:eastAsia="Microsoft JhengHei" w:cs="Times New Roman"/>
          <w:sz w:val="24"/>
          <w:szCs w:val="20"/>
        </w:rPr>
        <w:t>张铭洪</w:t>
      </w:r>
      <w:r>
        <w:rPr>
          <w:rFonts w:cs="Times New Roman"/>
          <w:sz w:val="24"/>
          <w:szCs w:val="20"/>
        </w:rPr>
        <w:t xml:space="preserve"> </w:t>
      </w:r>
      <w:r>
        <w:rPr>
          <w:rFonts w:eastAsia="Microsoft JhengHei" w:cs="Times New Roman"/>
          <w:sz w:val="24"/>
          <w:szCs w:val="20"/>
        </w:rPr>
        <w:t>编</w:t>
      </w:r>
      <w:r>
        <w:rPr>
          <w:rFonts w:eastAsia="MS Mincho" w:cs="Times New Roman"/>
          <w:sz w:val="24"/>
          <w:szCs w:val="20"/>
        </w:rPr>
        <w:t>著</w:t>
      </w:r>
      <w:r>
        <w:rPr>
          <w:rFonts w:cs="Times New Roman"/>
        </w:rPr>
        <w:t xml:space="preserve">. &lt; Учебники для колледжей 21 века Курс сетевой экономики под редакцией Чжан Минхонга &gt;. </w:t>
      </w:r>
      <w:r>
        <w:rPr>
          <w:rFonts w:cs="Times New Roman"/>
          <w:lang w:val="en-GB"/>
        </w:rPr>
        <w:t>URL</w:t>
      </w:r>
      <w:r>
        <w:rPr>
          <w:rFonts w:cs="Times New Roman"/>
        </w:rPr>
        <w:t xml:space="preserve">: </w:t>
      </w:r>
      <w:r>
        <w:rPr>
          <w:rFonts w:cs="Times New Roman"/>
          <w:lang w:val="en-US"/>
        </w:rPr>
        <w:t>http</w:t>
      </w:r>
      <w:r>
        <w:rPr>
          <w:rFonts w:cs="Times New Roman"/>
        </w:rPr>
        <w:t>://</w:t>
      </w:r>
      <w:r>
        <w:rPr>
          <w:rFonts w:cs="Times New Roman"/>
          <w:lang w:val="en-US"/>
        </w:rPr>
        <w:t>www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ecsponline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co</w:t>
      </w:r>
      <w:r>
        <w:rPr>
          <w:rFonts w:cs="Times New Roman"/>
          <w:lang w:val="en-US"/>
        </w:rPr>
        <w:t>m</w:t>
      </w:r>
      <w:r>
        <w:rPr>
          <w:rFonts w:cs="Times New Roman"/>
        </w:rPr>
        <w:t>/</w:t>
      </w:r>
      <w:r>
        <w:rPr>
          <w:rFonts w:cs="Times New Roman"/>
          <w:lang w:val="en-US"/>
        </w:rPr>
        <w:t>yz</w:t>
      </w:r>
      <w:r>
        <w:rPr>
          <w:rFonts w:cs="Times New Roman"/>
        </w:rPr>
        <w:t>/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>3981534</w:t>
      </w:r>
      <w:r>
        <w:rPr>
          <w:rFonts w:cs="Times New Roman"/>
          <w:lang w:val="en-US"/>
        </w:rPr>
        <w:t>EF</w:t>
      </w:r>
      <w:r>
        <w:rPr>
          <w:rFonts w:cs="Times New Roman"/>
        </w:rPr>
        <w:t>26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>4</w:t>
      </w:r>
      <w:r>
        <w:rPr>
          <w:rFonts w:cs="Times New Roman"/>
          <w:lang w:val="en-US"/>
        </w:rPr>
        <w:t>C</w:t>
      </w:r>
      <w:r>
        <w:rPr>
          <w:rFonts w:cs="Times New Roman"/>
        </w:rPr>
        <w:t>94</w:t>
      </w:r>
      <w:r>
        <w:rPr>
          <w:rFonts w:cs="Times New Roman"/>
          <w:lang w:val="en-US"/>
        </w:rPr>
        <w:t>AE</w:t>
      </w:r>
      <w:r>
        <w:rPr>
          <w:rFonts w:cs="Times New Roman"/>
        </w:rPr>
        <w:t>343</w:t>
      </w:r>
      <w:r>
        <w:rPr>
          <w:rFonts w:cs="Times New Roman"/>
          <w:lang w:val="en-US"/>
        </w:rPr>
        <w:t>EC</w:t>
      </w:r>
      <w:r>
        <w:rPr>
          <w:rFonts w:cs="Times New Roman"/>
        </w:rPr>
        <w:t>1</w:t>
      </w:r>
      <w:r>
        <w:rPr>
          <w:rFonts w:cs="Times New Roman"/>
          <w:lang w:val="en-US"/>
        </w:rPr>
        <w:t>F</w:t>
      </w:r>
      <w:r>
        <w:rPr>
          <w:rFonts w:cs="Times New Roman"/>
        </w:rPr>
        <w:t>5</w:t>
      </w:r>
      <w:r>
        <w:rPr>
          <w:rFonts w:cs="Times New Roman"/>
          <w:lang w:val="en-US"/>
        </w:rPr>
        <w:t>DD</w:t>
      </w:r>
      <w:r>
        <w:rPr>
          <w:rFonts w:cs="Times New Roman"/>
        </w:rPr>
        <w:t>1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>6</w:t>
      </w:r>
      <w:r>
        <w:rPr>
          <w:rFonts w:cs="Times New Roman"/>
          <w:lang w:val="en-US"/>
        </w:rPr>
        <w:t>C</w:t>
      </w:r>
      <w:r>
        <w:rPr>
          <w:rFonts w:cs="Times New Roman"/>
        </w:rPr>
        <w:t>000.</w:t>
      </w:r>
      <w:r>
        <w:rPr>
          <w:rFonts w:cs="Times New Roman"/>
          <w:lang w:val="en-US"/>
        </w:rPr>
        <w:t>pdf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>Arthur W. B. Foundations of complexity economics // Nature reviews. Physics. 2021. № 3. P. 136—145.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Asian Economic Integration Report 2021: Making Digital Platforms Work for Asia and the Pacific. </w:t>
      </w:r>
      <w:r>
        <w:rPr>
          <w:lang w:val="en-GB"/>
        </w:rPr>
        <w:t>https://www.adb.org/publications/asian-economic-integration-report-2021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>Aslan G, Deléchat C, Newiak M, Yang F. Inequality in financial inclusion and income inequality. 2017. IMF Working Paper 17/236. Washington. URL: DC. https://www.imf.org/en/Publications</w:t>
      </w:r>
      <w:r>
        <w:rPr>
          <w:lang w:val="en-GB"/>
        </w:rPr>
        <w:t>/WP/Issues/2017/11/08/Inequality-in-Financial-Inclusion-and-Income-Inequality-45344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>Baldwin R. E. The great convergence: Information technology and the new globalization. Cambridge, MA, 2016.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Baldwin R. E., Lopez-Gonzalez J. Supply-chain trade: A portrait </w:t>
      </w:r>
      <w:r>
        <w:rPr>
          <w:lang w:val="en-GB"/>
        </w:rPr>
        <w:t>of global patterns and several testable hypotheses // The World Economy. 2015. Vol. 38, № 11. P. 1682 — 1721.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>Buvinić M., Furst-Nichols R. Promoting Women’s Economic Empowerment: What Works? The World Bank Research Observer. 2016, Vol. 31 (1), pp. 59–101.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>Eisenmann T. R. Managing proprietary and shared platforms // California Management Review. 2008. № 50 (4). P. 31—53.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Elliott M., Golub B., Leduc M. V Supply network formation and fragility. SSRN Working Papers, 2020. doi: </w:t>
      </w:r>
      <w:r>
        <w:rPr>
          <w:lang w:val="en-GB"/>
        </w:rPr>
        <w:t>https://doi.org/10.2139/ssrn.3525459.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>Frederick S. Global value chain mapping // Handbook on global value chains / S. Ponte, G. Gereffi, G. Raj-Reichert (eds.). Cheltenham, 2019. P. 29—53.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>Freedman D. H. Special Employment Programs in developed and Develop</w:t>
      </w:r>
      <w:r>
        <w:rPr>
          <w:lang w:val="en-GB"/>
        </w:rPr>
        <w:t>ing Countries / D. H. Freedman // International Labour Review – Geneva, 1990. – Vol.129. - #2. - p.165-184.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>Gereffi G. What does the COVID-19 pandemic teach us about global value chains?: The case of medical supplies // Journal of International Business Po</w:t>
      </w:r>
      <w:r>
        <w:rPr>
          <w:lang w:val="en-GB"/>
        </w:rPr>
        <w:t>licy. 2020. Vol. 3, № 3. P. 287—301.</w:t>
      </w:r>
    </w:p>
    <w:p w:rsidR="00917123" w:rsidRDefault="00663F55">
      <w:pPr>
        <w:pStyle w:val="a"/>
        <w:numPr>
          <w:ilvl w:val="0"/>
          <w:numId w:val="5"/>
        </w:numPr>
      </w:pPr>
      <w:r>
        <w:rPr>
          <w:lang w:val="en-GB"/>
        </w:rPr>
        <w:t xml:space="preserve">Hallack M., Vazquez M. Who decides the rules for network use? A 'common pool' analysis of gas network regulation // Journal of Institutional Economics. </w:t>
      </w:r>
      <w:r>
        <w:t>2014. Vol. 10, № 03. P. 493—512.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>IMP Group - Industrial Marketing a</w:t>
      </w:r>
      <w:r>
        <w:rPr>
          <w:lang w:val="en-GB"/>
        </w:rPr>
        <w:t>nd Purchasing Group. URL: https://www.impgroup.org/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>Niyimbanira F. Analysis of the impact of economic growth on income inequality and poverty in South Africa: the case of Mpumalanga Province. Int J Econ Fin Issues. 2017, Vol. 7(4), pp.254–261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Owens E. L., </w:t>
      </w:r>
      <w:r>
        <w:rPr>
          <w:lang w:val="en-GB"/>
        </w:rPr>
        <w:t>Wu J. S., Zimmerman J. Idiosyncratic shocks to firm underlying economics and abnormal accruals // The Accounting Review. 2016. Vol. 92, № 2. P. 183—219.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lang w:val="en-GB"/>
        </w:rPr>
        <w:t>Snyder L. V., Atan Z., Peng P. et al. OR/MS models for supply chain disruptions: A review // IIE Transa</w:t>
      </w:r>
      <w:r>
        <w:rPr>
          <w:lang w:val="en-GB"/>
        </w:rPr>
        <w:t>ctions. 2015. Vol. 48, № 2. P. 89—109.</w:t>
      </w:r>
    </w:p>
    <w:p w:rsidR="00917123" w:rsidRDefault="00663F55">
      <w:pPr>
        <w:pStyle w:val="a"/>
        <w:numPr>
          <w:ilvl w:val="0"/>
          <w:numId w:val="5"/>
        </w:numPr>
        <w:rPr>
          <w:lang w:val="en-GB"/>
        </w:rPr>
      </w:pPr>
      <w:r>
        <w:rPr>
          <w:rFonts w:cs="Times New Roman" w:hint="eastAsia"/>
        </w:rPr>
        <w:t>孫南翔</w:t>
      </w:r>
      <w:r>
        <w:rPr>
          <w:rFonts w:cs="Times New Roman"/>
          <w:lang w:val="en-GB"/>
        </w:rPr>
        <w:t xml:space="preserve">. </w:t>
      </w:r>
      <w:r>
        <w:rPr>
          <w:rFonts w:cs="Times New Roman" w:hint="eastAsia"/>
        </w:rPr>
        <w:t>論經濟主權在網絡空間的形態與實現</w:t>
      </w:r>
      <w:r>
        <w:rPr>
          <w:rFonts w:cs="Times New Roman"/>
          <w:lang w:val="en-GB"/>
        </w:rPr>
        <w:t xml:space="preserve">. </w:t>
      </w:r>
      <w:r>
        <w:rPr>
          <w:rFonts w:cs="Times New Roman"/>
        </w:rPr>
        <w:t>2017</w:t>
      </w:r>
      <w:r>
        <w:rPr>
          <w:rFonts w:cs="Times New Roman" w:hint="eastAsia"/>
        </w:rPr>
        <w:t>年</w:t>
      </w:r>
      <w:r>
        <w:rPr>
          <w:rFonts w:cs="Times New Roman"/>
        </w:rPr>
        <w:t>06</w:t>
      </w:r>
      <w:r>
        <w:rPr>
          <w:rFonts w:cs="Times New Roman" w:hint="eastAsia"/>
        </w:rPr>
        <w:t>月</w:t>
      </w:r>
      <w:r>
        <w:rPr>
          <w:rFonts w:cs="Times New Roman"/>
        </w:rPr>
        <w:t>07</w:t>
      </w:r>
      <w:r>
        <w:rPr>
          <w:rFonts w:cs="Times New Roman" w:hint="eastAsia"/>
        </w:rPr>
        <w:t>日</w:t>
      </w:r>
      <w:r>
        <w:rPr>
          <w:rFonts w:cs="Times New Roman"/>
        </w:rPr>
        <w:t xml:space="preserve">15:01  </w:t>
      </w:r>
      <w:r>
        <w:rPr>
          <w:rFonts w:cs="Times New Roman" w:hint="eastAsia"/>
        </w:rPr>
        <w:t>來源：人民網</w:t>
      </w:r>
      <w:r>
        <w:rPr>
          <w:rFonts w:cs="Times New Roman"/>
        </w:rPr>
        <w:t>-</w:t>
      </w:r>
      <w:r>
        <w:rPr>
          <w:rFonts w:cs="Times New Roman" w:hint="eastAsia"/>
        </w:rPr>
        <w:t>理論頻道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&lt; О форме и реализации экономического суверенитета в киберпространстве&gt;. </w:t>
      </w:r>
      <w:r>
        <w:rPr>
          <w:rFonts w:cs="Times New Roman"/>
          <w:lang w:val="en-GB"/>
        </w:rPr>
        <w:t>URL: http://theory.people.com.cn/BIG5/n1/2017/0607/c40531-29324416.html</w:t>
      </w:r>
    </w:p>
    <w:p w:rsidR="00917123" w:rsidRDefault="00663F55">
      <w:pPr>
        <w:pStyle w:val="a"/>
        <w:numPr>
          <w:ilvl w:val="0"/>
          <w:numId w:val="5"/>
        </w:numPr>
        <w:rPr>
          <w:rFonts w:cs="Times New Roman"/>
          <w:lang w:val="en-GB"/>
        </w:rPr>
      </w:pPr>
      <w:r>
        <w:rPr>
          <w:rFonts w:ascii="MS Gothic" w:eastAsia="MS Gothic" w:hAnsi="MS Gothic" w:cs="MS Gothic" w:hint="eastAsia"/>
        </w:rPr>
        <w:t>网</w:t>
      </w:r>
      <w:r>
        <w:rPr>
          <w:rFonts w:ascii="Microsoft JhengHei" w:eastAsia="Microsoft JhengHei" w:hAnsi="Microsoft JhengHei" w:cs="Microsoft JhengHei" w:hint="eastAsia"/>
        </w:rPr>
        <w:t>络经济的产业组织理论分析</w:t>
      </w:r>
      <w:r>
        <w:rPr>
          <w:lang w:val="en-GB"/>
        </w:rPr>
        <w:t xml:space="preserve">. </w:t>
      </w:r>
      <w:r>
        <w:rPr>
          <w:rFonts w:ascii="MS Gothic" w:eastAsia="MS Gothic" w:hAnsi="MS Gothic" w:cs="MS Gothic" w:hint="eastAsia"/>
        </w:rPr>
        <w:t>巨荣良</w:t>
      </w:r>
      <w:r>
        <w:rPr>
          <w:lang w:val="en-GB"/>
        </w:rPr>
        <w:t>.</w:t>
      </w:r>
      <w:r>
        <w:rPr>
          <w:lang w:val="en-GB"/>
        </w:rPr>
        <w:t xml:space="preserve"> </w:t>
      </w:r>
      <w:r>
        <w:rPr>
          <w:rFonts w:ascii="MS Gothic" w:eastAsia="MS Gothic" w:hAnsi="MS Gothic" w:cs="MS Gothic" w:hint="eastAsia"/>
        </w:rPr>
        <w:t>聊城大学</w:t>
      </w:r>
      <w:r>
        <w:rPr>
          <w:lang w:val="en-GB"/>
        </w:rPr>
        <w:t xml:space="preserve"> </w:t>
      </w:r>
      <w:r>
        <w:rPr>
          <w:rFonts w:ascii="Microsoft JhengHei" w:eastAsia="Microsoft JhengHei" w:hAnsi="Microsoft JhengHei" w:cs="Microsoft JhengHei" w:hint="eastAsia"/>
        </w:rPr>
        <w:t>经法学院</w:t>
      </w:r>
      <w:r>
        <w:rPr>
          <w:lang w:val="en-GB"/>
        </w:rPr>
        <w:t xml:space="preserve"> ,</w:t>
      </w:r>
      <w:r>
        <w:rPr>
          <w:rFonts w:ascii="MS Gothic" w:eastAsia="MS Gothic" w:hAnsi="MS Gothic" w:cs="MS Gothic" w:hint="eastAsia"/>
        </w:rPr>
        <w:t>山</w:t>
      </w:r>
      <w:r>
        <w:rPr>
          <w:rFonts w:ascii="Microsoft JhengHei" w:eastAsia="Microsoft JhengHei" w:hAnsi="Microsoft JhengHei" w:cs="Microsoft JhengHei" w:hint="eastAsia"/>
        </w:rPr>
        <w:t>东</w:t>
      </w:r>
      <w:r>
        <w:rPr>
          <w:lang w:val="en-GB"/>
        </w:rPr>
        <w:t xml:space="preserve"> </w:t>
      </w:r>
      <w:r>
        <w:rPr>
          <w:rFonts w:ascii="MS Gothic" w:eastAsia="MS Gothic" w:hAnsi="MS Gothic" w:cs="MS Gothic" w:hint="eastAsia"/>
        </w:rPr>
        <w:t>聊城</w:t>
      </w:r>
      <w:r>
        <w:rPr>
          <w:lang w:val="en-GB"/>
        </w:rPr>
        <w:t xml:space="preserve"> 252059. </w:t>
      </w:r>
      <w:r>
        <w:rPr>
          <w:rFonts w:cs="Times New Roman"/>
        </w:rPr>
        <w:t xml:space="preserve">&lt; Теоретический анализ промышленной организации сетевой экономики, Цзюй Жунлян, Школа экономики и права, Университет Ляочэн, Ляочэн 252059, Шаньдун&gt;. </w:t>
      </w:r>
      <w:r>
        <w:rPr>
          <w:rFonts w:cs="Times New Roman"/>
          <w:lang w:val="en-GB"/>
        </w:rPr>
        <w:t xml:space="preserve">URL: </w:t>
      </w:r>
      <w:hyperlink r:id="rId18" w:history="1">
        <w:r>
          <w:rPr>
            <w:rStyle w:val="aff1"/>
            <w:rFonts w:cs="Times New Roman"/>
            <w:lang w:val="en-GB"/>
          </w:rPr>
          <w:t>http://www.shkxjk.com/CN/article/downloadArticleFile.do?attachType=PDF&amp;id=1712</w:t>
        </w:r>
      </w:hyperlink>
    </w:p>
    <w:p w:rsidR="00917123" w:rsidRDefault="00663F55">
      <w:pPr>
        <w:widowControl/>
        <w:spacing w:line="240" w:lineRule="auto"/>
        <w:jc w:val="left"/>
        <w:rPr>
          <w:lang w:val="en-GB" w:eastAsia="en-US"/>
        </w:rPr>
      </w:pPr>
      <w:r>
        <w:rPr>
          <w:lang w:val="en-GB" w:eastAsia="en-US"/>
        </w:rPr>
        <w:br w:type="page"/>
      </w:r>
    </w:p>
    <w:p w:rsidR="00917123" w:rsidRDefault="00663F55">
      <w:pPr>
        <w:pStyle w:val="1"/>
        <w:rPr>
          <w:rStyle w:val="25"/>
          <w:rFonts w:hint="eastAsia"/>
          <w:b/>
          <w:bCs w:val="0"/>
          <w:i w:val="0"/>
          <w:iCs w:val="0"/>
          <w:color w:val="auto"/>
        </w:rPr>
      </w:pPr>
      <w:r>
        <w:rPr>
          <w:rStyle w:val="25"/>
          <w:b/>
          <w:bCs w:val="0"/>
          <w:i w:val="0"/>
          <w:iCs w:val="0"/>
          <w:color w:val="auto"/>
        </w:rPr>
        <w:lastRenderedPageBreak/>
        <w:t>Приложение 1. Форма анкеты</w:t>
      </w:r>
      <w:r>
        <w:t xml:space="preserve"> для клиентов пользователей финансовых технологий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4065"/>
        <w:gridCol w:w="4772"/>
      </w:tblGrid>
      <w:tr w:rsidR="00917123">
        <w:trPr>
          <w:trHeight w:val="21"/>
          <w:tblHeader/>
        </w:trPr>
        <w:tc>
          <w:tcPr>
            <w:tcW w:w="272" w:type="pct"/>
            <w:shd w:val="clear" w:color="auto" w:fill="auto"/>
            <w:vAlign w:val="center"/>
          </w:tcPr>
          <w:p w:rsidR="00917123" w:rsidRDefault="00663F55">
            <w:pPr>
              <w:pStyle w:val="affa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917123" w:rsidRDefault="00663F55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Вопрос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917123" w:rsidRDefault="00663F55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Ответ</w:t>
            </w:r>
          </w:p>
        </w:tc>
      </w:tr>
      <w:tr w:rsidR="00917123">
        <w:tc>
          <w:tcPr>
            <w:tcW w:w="5000" w:type="pct"/>
            <w:gridSpan w:val="3"/>
            <w:shd w:val="clear" w:color="auto" w:fill="auto"/>
          </w:tcPr>
          <w:p w:rsidR="00917123" w:rsidRDefault="00663F55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lang w:val="ru-RU"/>
              </w:rPr>
              <w:t>Социально-демографические характеристики респондентов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Ваш </w:t>
            </w:r>
            <w:r>
              <w:rPr>
                <w:b/>
                <w:szCs w:val="28"/>
                <w:lang w:val="ru-RU"/>
              </w:rPr>
              <w:t>возраст:</w:t>
            </w:r>
          </w:p>
          <w:p w:rsidR="00917123" w:rsidRDefault="00917123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- 18-29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- 30-44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- 45-59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Старше 60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Ваш пол:</w:t>
            </w:r>
          </w:p>
          <w:p w:rsidR="00917123" w:rsidRDefault="00917123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Женщина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Мужчина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Род Вашей деятельности?</w:t>
            </w:r>
          </w:p>
          <w:p w:rsidR="00917123" w:rsidRDefault="00917123">
            <w:pPr>
              <w:spacing w:line="276" w:lineRule="auto"/>
              <w:rPr>
                <w:szCs w:val="28"/>
                <w:lang w:val="ru-RU"/>
              </w:rPr>
            </w:pPr>
          </w:p>
          <w:p w:rsidR="00917123" w:rsidRDefault="00917123">
            <w:pPr>
              <w:spacing w:line="276" w:lineRule="auto"/>
              <w:rPr>
                <w:szCs w:val="28"/>
                <w:lang w:val="ru-RU"/>
              </w:rPr>
            </w:pPr>
          </w:p>
          <w:p w:rsidR="00917123" w:rsidRDefault="00917123">
            <w:pPr>
              <w:spacing w:line="276" w:lineRule="auto"/>
              <w:rPr>
                <w:szCs w:val="28"/>
                <w:lang w:val="ru-RU"/>
              </w:rPr>
            </w:pP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Студент, учащийся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Рабочий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Фрилансер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Служащий, Специалист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Руководитель, Менеджер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Владелец бизнеса, предприниматель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Пенсионер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Не </w:t>
            </w:r>
            <w:r>
              <w:rPr>
                <w:szCs w:val="28"/>
                <w:lang w:val="ru-RU"/>
              </w:rPr>
              <w:t>работаю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Другое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Сфера Вашей деятельности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Государственная служба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Финансовые услуги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Образование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Медицина и социальное обслуживание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Информационные технологии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Юридические услуги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-Строительство и промышленность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-Сельское хозяйство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Безработный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-Другое (назовите)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Место жительства респондента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в селе, поселке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в городе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Пользуетесь ли Вы интернетом на работе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да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нет</w:t>
            </w:r>
          </w:p>
        </w:tc>
      </w:tr>
      <w:tr w:rsidR="00917123">
        <w:tc>
          <w:tcPr>
            <w:tcW w:w="5000" w:type="pct"/>
            <w:gridSpan w:val="3"/>
            <w:shd w:val="clear" w:color="auto" w:fill="auto"/>
          </w:tcPr>
          <w:p w:rsidR="00917123" w:rsidRDefault="00663F55">
            <w:pPr>
              <w:spacing w:line="276" w:lineRule="auto"/>
              <w:jc w:val="center"/>
              <w:rPr>
                <w:b/>
                <w:szCs w:val="28"/>
                <w:highlight w:val="yellow"/>
                <w:lang w:val="ru-RU"/>
              </w:rPr>
            </w:pPr>
            <w:r>
              <w:rPr>
                <w:b/>
                <w:lang w:val="ru-RU"/>
              </w:rPr>
              <w:lastRenderedPageBreak/>
              <w:t>Осведомленность о финансовых технологиях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7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Для каких целей Вы используете финансовые технологии?  (</w:t>
            </w:r>
            <w:r>
              <w:rPr>
                <w:b/>
                <w:bCs/>
                <w:szCs w:val="28"/>
                <w:lang w:val="ru-RU"/>
              </w:rPr>
              <w:t xml:space="preserve">возможен выбор не </w:t>
            </w:r>
            <w:r>
              <w:rPr>
                <w:b/>
                <w:bCs/>
                <w:szCs w:val="28"/>
                <w:lang w:val="ru-RU"/>
              </w:rPr>
              <w:t>более 3-х вариантов)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для персональных нужд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на работе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для предпринимательской деятельности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не пользуюсь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Оцените уровень Вашего доверия к традиционной банковской сфере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 1 до 100 %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color w:val="FF0000"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Известен ли Вам термин финансовые технологии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да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нет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color w:val="FF0000"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Какими финансовыми технологиями вы чаще всего пользуетесь? (</w:t>
            </w:r>
            <w:r>
              <w:rPr>
                <w:b/>
                <w:bCs/>
                <w:color w:val="333333"/>
                <w:szCs w:val="28"/>
                <w:lang w:val="ru-RU"/>
              </w:rPr>
              <w:t xml:space="preserve">возможен выбор не более 3-х вариантов) 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накопительные депозиты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перевод с карты на карту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мобильный кошелек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оплата коммунальных платежей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обмен валюты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онлайн – инвестиции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онлайн </w:t>
            </w:r>
            <w:r>
              <w:rPr>
                <w:szCs w:val="28"/>
                <w:lang w:val="ru-RU"/>
              </w:rPr>
              <w:t>управление финансами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онлайн платежи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другое, назовите</w:t>
            </w:r>
          </w:p>
        </w:tc>
      </w:tr>
      <w:tr w:rsidR="00917123">
        <w:tc>
          <w:tcPr>
            <w:tcW w:w="5000" w:type="pct"/>
            <w:gridSpan w:val="3"/>
            <w:shd w:val="clear" w:color="auto" w:fill="auto"/>
          </w:tcPr>
          <w:p w:rsidR="00917123" w:rsidRDefault="00663F55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lang w:val="ru-RU"/>
              </w:rPr>
              <w:t>Использование финансовых технологий, их недостатки и преимущества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11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Оцените качество обслуживания в процессе использования финансовых технологий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– высокое,        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– удовлетворительное,      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– неудовлетворительное,     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 трудно сказать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12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Оцените уровень удовлетворённости финансовыми технологиями (разнообразие, цена, качество)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– высокий,        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– удовлетворительный,      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– неудовлетворительный,     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 трудно сказать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Оцените уровень дос</w:t>
            </w:r>
            <w:r>
              <w:rPr>
                <w:b/>
                <w:szCs w:val="28"/>
                <w:lang w:val="ru-RU"/>
              </w:rPr>
              <w:t>тупности и простоты использования финансовых технологий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– высокий,        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– удовлетворительный,      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– неудовлетворительный,     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 трудно сказать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Возникали ли у Вас проблемы при использовании финансовых технологий. Например: возникли технические </w:t>
            </w:r>
            <w:r>
              <w:rPr>
                <w:b/>
                <w:szCs w:val="28"/>
                <w:lang w:val="ru-RU"/>
              </w:rPr>
              <w:t xml:space="preserve">трудности при прохождении всех этапов получения финансовых услуг; пришлось заплатить дополнительную комиссию при использовании финансовой технологии (больше, чем указано на сайте организации); результат от получения финансовой технологии не соответствовал </w:t>
            </w:r>
            <w:r>
              <w:rPr>
                <w:b/>
                <w:szCs w:val="28"/>
                <w:lang w:val="ru-RU"/>
              </w:rPr>
              <w:t>ожидаемому (потерян коммунальный платеж, нарушен срок перечисления денежных средств) и пр.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Да, проблема была устранена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Да, проблема была устранена, но для этого были потрачены дополнительные денежные средства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Нет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15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Назовите проблемы, которые встреч</w:t>
            </w:r>
            <w:r>
              <w:rPr>
                <w:b/>
                <w:szCs w:val="28"/>
                <w:lang w:val="ru-RU"/>
              </w:rPr>
              <w:t>ались при использовании финансовых технологий: (</w:t>
            </w:r>
            <w:r>
              <w:rPr>
                <w:b/>
                <w:bCs/>
                <w:color w:val="333333"/>
                <w:szCs w:val="28"/>
                <w:lang w:val="ru-RU"/>
              </w:rPr>
              <w:t>возможен выбор не более 3-х вариантов)</w:t>
            </w:r>
            <w:r>
              <w:rPr>
                <w:b/>
                <w:szCs w:val="28"/>
                <w:lang w:val="ru-RU"/>
              </w:rPr>
              <w:t xml:space="preserve"> 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проблемы на уровне поиска информации о финансовых технологиях;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задержка/ перенос/ отмена финансовой транзакции;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проблемы со связью (Интернетом);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технические про</w:t>
            </w:r>
            <w:r>
              <w:rPr>
                <w:szCs w:val="28"/>
                <w:lang w:val="ru-RU"/>
              </w:rPr>
              <w:t>блемы;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проблемы при посещении финансовой организации;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психологические барьеры (непонимание обслуживающего персонала), которые могли негативно повлиять на использование финансовых технологий;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обман, мошенничество, воровство, которые произошли во время</w:t>
            </w:r>
            <w:r>
              <w:rPr>
                <w:szCs w:val="28"/>
                <w:lang w:val="ru-RU"/>
              </w:rPr>
              <w:t xml:space="preserve"> использования финансовых </w:t>
            </w:r>
            <w:r>
              <w:rPr>
                <w:szCs w:val="28"/>
                <w:lang w:val="ru-RU"/>
              </w:rPr>
              <w:lastRenderedPageBreak/>
              <w:t>технологий;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другое;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некомпетентность сотрудников организации банковской сферы: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проблем не было.</w:t>
            </w:r>
          </w:p>
        </w:tc>
      </w:tr>
      <w:tr w:rsidR="00917123">
        <w:tc>
          <w:tcPr>
            <w:tcW w:w="5000" w:type="pct"/>
            <w:gridSpan w:val="3"/>
            <w:shd w:val="clear" w:color="auto" w:fill="auto"/>
          </w:tcPr>
          <w:p w:rsidR="00917123" w:rsidRDefault="00663F55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lang w:val="ru-RU"/>
              </w:rPr>
              <w:lastRenderedPageBreak/>
              <w:t>Перспективы использования финансовых технологий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16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Будете ли Вы ещё когда-нибудь использовать финансовые технологии?</w:t>
            </w:r>
          </w:p>
          <w:p w:rsidR="00917123" w:rsidRDefault="00917123">
            <w:pPr>
              <w:spacing w:line="276" w:lineRule="auto"/>
              <w:rPr>
                <w:b/>
                <w:szCs w:val="28"/>
                <w:lang w:val="ru-RU"/>
              </w:rPr>
            </w:pP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да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>
              <w:rPr>
                <w:szCs w:val="28"/>
                <w:lang w:val="ru-RU"/>
              </w:rPr>
              <w:t>хотелось бы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не знаю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нет</w:t>
            </w:r>
          </w:p>
        </w:tc>
      </w:tr>
      <w:tr w:rsidR="00917123">
        <w:tc>
          <w:tcPr>
            <w:tcW w:w="272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17</w:t>
            </w:r>
          </w:p>
        </w:tc>
        <w:tc>
          <w:tcPr>
            <w:tcW w:w="2175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В случае положительного ответа на предыдущий вопрос, перечислите, какими именно финансовыми технологиями Вы будете пользоваться (</w:t>
            </w:r>
            <w:r>
              <w:rPr>
                <w:b/>
                <w:bCs/>
                <w:color w:val="333333"/>
                <w:szCs w:val="28"/>
                <w:lang w:val="ru-RU"/>
              </w:rPr>
              <w:t xml:space="preserve">возможен выбор не более 3-х вариантов)  </w:t>
            </w:r>
          </w:p>
        </w:tc>
        <w:tc>
          <w:tcPr>
            <w:tcW w:w="2553" w:type="pct"/>
            <w:shd w:val="clear" w:color="auto" w:fill="auto"/>
          </w:tcPr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платежи и переводы, 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финансирование / </w:t>
            </w:r>
            <w:r>
              <w:rPr>
                <w:szCs w:val="28"/>
                <w:lang w:val="ru-RU"/>
              </w:rPr>
              <w:t>кредитование,</w:t>
            </w:r>
          </w:p>
          <w:p w:rsidR="00917123" w:rsidRDefault="00663F55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управление капиталом</w:t>
            </w:r>
          </w:p>
          <w:p w:rsidR="00917123" w:rsidRDefault="00663F5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 оплата счетов за коммунальные услуги</w:t>
            </w:r>
          </w:p>
          <w:p w:rsidR="00917123" w:rsidRDefault="00663F5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 перевод денежных средств онлайн</w:t>
            </w:r>
          </w:p>
          <w:p w:rsidR="00917123" w:rsidRDefault="00663F5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 получение кредита / займа онлайн</w:t>
            </w:r>
          </w:p>
          <w:p w:rsidR="00917123" w:rsidRDefault="00663F5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- выдача займа онлайн </w:t>
            </w:r>
          </w:p>
          <w:p w:rsidR="00917123" w:rsidRDefault="00663F5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- торговля ценными бумагами </w:t>
            </w:r>
          </w:p>
          <w:p w:rsidR="00917123" w:rsidRDefault="00663F5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 страхование имущества / жизни / здоровья</w:t>
            </w:r>
          </w:p>
          <w:p w:rsidR="00917123" w:rsidRDefault="00663F5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- персональный </w:t>
            </w:r>
            <w:r>
              <w:rPr>
                <w:lang w:val="ru-RU"/>
              </w:rPr>
              <w:t>финансовый / инвестиционный менеджмент</w:t>
            </w:r>
          </w:p>
          <w:p w:rsidR="00917123" w:rsidRDefault="00663F5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 онлайн бухгалтерия</w:t>
            </w:r>
          </w:p>
          <w:p w:rsidR="00917123" w:rsidRDefault="00663F5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- хранение и использование денежных средств в электронном формате (электронные кошельки) </w:t>
            </w:r>
          </w:p>
          <w:p w:rsidR="00917123" w:rsidRDefault="00663F5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 краудфандинг / краудинвестинг</w:t>
            </w:r>
          </w:p>
          <w:p w:rsidR="00917123" w:rsidRDefault="00663F5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- покупка / продажа криптовалюты </w:t>
            </w:r>
          </w:p>
          <w:p w:rsidR="00917123" w:rsidRDefault="00663F5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 проведение бесконтактных платежей</w:t>
            </w:r>
          </w:p>
          <w:p w:rsidR="00917123" w:rsidRDefault="00663F5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 пр</w:t>
            </w:r>
            <w:r>
              <w:rPr>
                <w:lang w:val="ru-RU"/>
              </w:rPr>
              <w:t>едоставление сервисов для вашего бизнеса</w:t>
            </w:r>
          </w:p>
          <w:p w:rsidR="00917123" w:rsidRDefault="00663F5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- обмен валют </w:t>
            </w:r>
          </w:p>
          <w:p w:rsidR="00917123" w:rsidRDefault="00663F55">
            <w:pPr>
              <w:spacing w:line="240" w:lineRule="auto"/>
              <w:rPr>
                <w:szCs w:val="28"/>
                <w:lang w:val="ru-RU"/>
              </w:rPr>
            </w:pPr>
            <w:r>
              <w:rPr>
                <w:lang w:val="ru-RU"/>
              </w:rPr>
              <w:t>- налоговая отчетность</w:t>
            </w:r>
          </w:p>
          <w:p w:rsidR="00917123" w:rsidRDefault="00663F5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 другое, перечислите</w:t>
            </w:r>
          </w:p>
        </w:tc>
      </w:tr>
    </w:tbl>
    <w:p w:rsidR="00917123" w:rsidRDefault="00917123">
      <w:pPr>
        <w:widowControl/>
        <w:spacing w:line="240" w:lineRule="auto"/>
        <w:jc w:val="left"/>
        <w:rPr>
          <w:lang w:val="ru-RU" w:eastAsia="en-US"/>
        </w:rPr>
      </w:pPr>
    </w:p>
    <w:sectPr w:rsidR="00917123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55" w:rsidRDefault="00663F55">
      <w:pPr>
        <w:spacing w:line="240" w:lineRule="auto"/>
      </w:pPr>
      <w:r>
        <w:separator/>
      </w:r>
    </w:p>
  </w:endnote>
  <w:endnote w:type="continuationSeparator" w:id="0">
    <w:p w:rsidR="00663F55" w:rsidRDefault="0066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default"/>
  </w:font>
  <w:font w:name="DengXian Light">
    <w:altName w:val="等线 Light"/>
    <w:charset w:val="86"/>
    <w:family w:val="auto"/>
    <w:pitch w:val="default"/>
    <w:sig w:usb0="A00002BF" w:usb1="38CF7CFA" w:usb2="00000016" w:usb3="00000000" w:csb0="0004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imes New Roman ??????????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0"/>
      </w:rPr>
      <w:id w:val="-1731077706"/>
    </w:sdtPr>
    <w:sdtEndPr/>
    <w:sdtContent>
      <w:p w:rsidR="00917123" w:rsidRDefault="00663F55">
        <w:pPr>
          <w:pStyle w:val="af"/>
          <w:spacing w:line="720" w:lineRule="auto"/>
          <w:jc w:val="center"/>
          <w:rPr>
            <w:sz w:val="24"/>
            <w:szCs w:val="20"/>
          </w:rPr>
        </w:pPr>
        <w:r>
          <w:rPr>
            <w:sz w:val="24"/>
            <w:szCs w:val="20"/>
          </w:rPr>
          <w:fldChar w:fldCharType="begin"/>
        </w:r>
        <w:r>
          <w:rPr>
            <w:sz w:val="24"/>
            <w:szCs w:val="20"/>
          </w:rPr>
          <w:instrText>PAGE   \* MERGEFORMAT</w:instrText>
        </w:r>
        <w:r>
          <w:rPr>
            <w:sz w:val="24"/>
            <w:szCs w:val="20"/>
          </w:rPr>
          <w:fldChar w:fldCharType="separate"/>
        </w:r>
        <w:r w:rsidR="00562095" w:rsidRPr="00562095">
          <w:rPr>
            <w:noProof/>
            <w:sz w:val="24"/>
            <w:szCs w:val="20"/>
            <w:lang w:val="ru-RU"/>
          </w:rPr>
          <w:t>20</w:t>
        </w:r>
        <w:r>
          <w:rPr>
            <w:sz w:val="24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55" w:rsidRDefault="00663F55">
      <w:r>
        <w:separator/>
      </w:r>
    </w:p>
  </w:footnote>
  <w:footnote w:type="continuationSeparator" w:id="0">
    <w:p w:rsidR="00663F55" w:rsidRDefault="00663F55">
      <w:r>
        <w:continuationSeparator/>
      </w:r>
    </w:p>
  </w:footnote>
  <w:footnote w:id="1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t xml:space="preserve"> Смородинская Н.В., Катуков Д.Д., Малыгин В.Е. Глобальные стоимостные цепочки в эпоху неопределенности: преимущества, уязвимости, способы укрепления резильентности // Балт. рег.. </w:t>
      </w:r>
      <w:r>
        <w:rPr>
          <w:lang w:val="en-GB"/>
        </w:rPr>
        <w:t xml:space="preserve">2021. №3. </w:t>
      </w:r>
      <w:r>
        <w:t>С</w:t>
      </w:r>
      <w:r>
        <w:rPr>
          <w:lang w:val="en-GB"/>
        </w:rPr>
        <w:t>.78-107.</w:t>
      </w:r>
    </w:p>
  </w:footnote>
  <w:footnote w:id="2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t xml:space="preserve"> </w:t>
      </w:r>
      <w:r>
        <w:rPr>
          <w:rFonts w:ascii="MS Gothic" w:eastAsia="MS Gothic" w:hAnsi="MS Gothic" w:cs="MS Gothic" w:hint="eastAsia"/>
        </w:rPr>
        <w:t>２１</w:t>
      </w:r>
      <w:r>
        <w:t xml:space="preserve"> </w:t>
      </w:r>
      <w:r>
        <w:rPr>
          <w:rFonts w:ascii="MS Gothic" w:eastAsia="MS Gothic" w:hAnsi="MS Gothic" w:cs="MS Gothic" w:hint="eastAsia"/>
          <w:lang w:val="en-GB"/>
        </w:rPr>
        <w:t>世</w:t>
      </w:r>
      <w:r>
        <w:rPr>
          <w:rFonts w:ascii="Microsoft JhengHei" w:eastAsia="Microsoft JhengHei" w:hAnsi="Microsoft JhengHei" w:cs="Microsoft JhengHei" w:hint="eastAsia"/>
          <w:lang w:val="en-GB"/>
        </w:rPr>
        <w:t>纪高等院校教材</w:t>
      </w:r>
      <w:r>
        <w:t xml:space="preserve"> </w:t>
      </w:r>
      <w:r>
        <w:rPr>
          <w:rFonts w:ascii="MS Gothic" w:eastAsia="MS Gothic" w:hAnsi="MS Gothic" w:cs="MS Gothic" w:hint="eastAsia"/>
          <w:lang w:val="en-GB"/>
        </w:rPr>
        <w:t>网</w:t>
      </w:r>
      <w:r>
        <w:rPr>
          <w:rFonts w:ascii="Microsoft JhengHei" w:eastAsia="Microsoft JhengHei" w:hAnsi="Microsoft JhengHei" w:cs="Microsoft JhengHei" w:hint="eastAsia"/>
          <w:lang w:val="en-GB"/>
        </w:rPr>
        <w:t>络经济</w:t>
      </w:r>
      <w:r>
        <w:rPr>
          <w:rFonts w:ascii="MS Gothic" w:eastAsia="MS Gothic" w:hAnsi="MS Gothic" w:cs="MS Gothic" w:hint="eastAsia"/>
          <w:lang w:val="en-GB"/>
        </w:rPr>
        <w:t>学教程</w:t>
      </w:r>
      <w:r>
        <w:t xml:space="preserve"> </w:t>
      </w:r>
      <w:r>
        <w:rPr>
          <w:rFonts w:ascii="Microsoft JhengHei" w:eastAsia="Microsoft JhengHei" w:hAnsi="Microsoft JhengHei" w:cs="Microsoft JhengHei" w:hint="eastAsia"/>
          <w:lang w:val="en-GB"/>
        </w:rPr>
        <w:t>张铭洪</w:t>
      </w:r>
      <w:r>
        <w:t xml:space="preserve"> </w:t>
      </w:r>
      <w:r>
        <w:rPr>
          <w:rFonts w:ascii="Microsoft JhengHei" w:eastAsia="Microsoft JhengHei" w:hAnsi="Microsoft JhengHei" w:cs="Microsoft JhengHei" w:hint="eastAsia"/>
          <w:lang w:val="en-GB"/>
        </w:rPr>
        <w:t>编著</w:t>
      </w:r>
      <w:r>
        <w:t xml:space="preserve">. &lt; Учебники для колледжей 21 века Курс сетевой экономики под редакцией Чжан Минхонга &gt;. </w:t>
      </w:r>
      <w:r>
        <w:rPr>
          <w:lang w:val="en-GB"/>
        </w:rPr>
        <w:t>URL: http://www.ecsponline.com/yz/B3981534EF26B4C94AE343EC1F5DD1E6C000.pdf</w:t>
      </w:r>
    </w:p>
  </w:footnote>
  <w:footnote w:id="3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rPr>
          <w:lang w:val="en-GB"/>
        </w:rPr>
        <w:t xml:space="preserve"> IMP Group - Industrial Marketing and Purchasing Group. URL: https://www.impgroup.org/</w:t>
      </w:r>
    </w:p>
  </w:footnote>
  <w:footnote w:id="4">
    <w:p w:rsidR="00917123" w:rsidRDefault="00663F55">
      <w:pPr>
        <w:pStyle w:val="af6"/>
        <w:rPr>
          <w:lang w:val="en-US"/>
        </w:rPr>
      </w:pPr>
      <w:r>
        <w:rPr>
          <w:rStyle w:val="aff3"/>
        </w:rPr>
        <w:footnoteRef/>
      </w:r>
      <w:r>
        <w:t xml:space="preserve"> Логинова Е.В. Экономическая диверсификация сетевой экономики как фактор инновационного развития современной России // Национальные интересы: приоритеты и безопасность. </w:t>
      </w:r>
      <w:r>
        <w:rPr>
          <w:lang w:val="en-US"/>
        </w:rPr>
        <w:t xml:space="preserve">2012. №30. </w:t>
      </w:r>
      <w:r>
        <w:t>С</w:t>
      </w:r>
      <w:r>
        <w:rPr>
          <w:lang w:val="en-US"/>
        </w:rPr>
        <w:t>.14-28.</w:t>
      </w:r>
    </w:p>
  </w:footnote>
  <w:footnote w:id="5">
    <w:p w:rsidR="00917123" w:rsidRDefault="00663F55">
      <w:pPr>
        <w:pStyle w:val="af6"/>
      </w:pPr>
      <w:r>
        <w:rPr>
          <w:rStyle w:val="aff3"/>
        </w:rPr>
        <w:footnoteRef/>
      </w:r>
      <w:r>
        <w:rPr>
          <w:lang w:val="en-GB"/>
        </w:rPr>
        <w:t xml:space="preserve"> Gereffi G. What does the COVID-19 pandemic teach us about global </w:t>
      </w:r>
      <w:r>
        <w:rPr>
          <w:lang w:val="en-GB"/>
        </w:rPr>
        <w:t xml:space="preserve">value chains?: The case of medical supplies // Journal of International Business Policy. </w:t>
      </w:r>
      <w:r>
        <w:t xml:space="preserve">2020. </w:t>
      </w:r>
      <w:r>
        <w:rPr>
          <w:lang w:val="en-GB"/>
        </w:rPr>
        <w:t>Vol</w:t>
      </w:r>
      <w:r>
        <w:t xml:space="preserve">. 3, № 3. </w:t>
      </w:r>
      <w:r>
        <w:rPr>
          <w:lang w:val="en-GB"/>
        </w:rPr>
        <w:t>P</w:t>
      </w:r>
      <w:r>
        <w:t>. 287—301.</w:t>
      </w:r>
    </w:p>
  </w:footnote>
  <w:footnote w:id="6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Смородинская Н. В., Катуков Д. Д. Распределенное производство и «умная» повестка национальных экономических стратегий // Экономическая</w:t>
      </w:r>
      <w:r>
        <w:t xml:space="preserve"> политика. 2017. Т. 12, № 6. С. 72-101.</w:t>
      </w:r>
    </w:p>
  </w:footnote>
  <w:footnote w:id="7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Симачев Ю.В., Федюнина А.А., Кузык М.Г. и др. Россия в глобальном производстве. Доклад НИУ ВШЭ. М., 2020.</w:t>
      </w:r>
    </w:p>
  </w:footnote>
  <w:footnote w:id="8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rPr>
          <w:lang w:val="en-GB"/>
        </w:rPr>
        <w:t xml:space="preserve"> Baldwin R. E. The great convergence: Information technology and the new globalization. Cambridge, MA, 2016</w:t>
      </w:r>
      <w:r>
        <w:rPr>
          <w:lang w:val="en-GB"/>
        </w:rPr>
        <w:t>.</w:t>
      </w:r>
    </w:p>
  </w:footnote>
  <w:footnote w:id="9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rPr>
          <w:lang w:val="en-GB"/>
        </w:rPr>
        <w:t xml:space="preserve"> Frederick S. Global value chain mapping // Handbook on global value chains / S. Ponte, G. Gereffi, G. Raj-Reichert (eds.). Cheltenham, 2019. P. 29—53.</w:t>
      </w:r>
    </w:p>
  </w:footnote>
  <w:footnote w:id="10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rPr>
          <w:lang w:val="en-GB"/>
        </w:rPr>
        <w:t xml:space="preserve"> Owens E. L., Wu J. S., Zimmerman J. Idiosyncratic shocks to firm underlying economics and abnormal </w:t>
      </w:r>
      <w:r>
        <w:rPr>
          <w:lang w:val="en-GB"/>
        </w:rPr>
        <w:t>accruals // The Accounting Review. 2016. Vol. 92, № 2. P. 183—219.</w:t>
      </w:r>
    </w:p>
  </w:footnote>
  <w:footnote w:id="11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rPr>
          <w:lang w:val="en-GB"/>
        </w:rPr>
        <w:t xml:space="preserve"> Snyder L. V., Atan Z., Peng P. et al. OR/MS models for supply chain disruptions: A review // IIE Transactions. 2015. Vol. 48, № 2. P. 89—109.</w:t>
      </w:r>
    </w:p>
  </w:footnote>
  <w:footnote w:id="12">
    <w:p w:rsidR="00917123" w:rsidRDefault="00663F55">
      <w:pPr>
        <w:pStyle w:val="af6"/>
      </w:pPr>
      <w:r>
        <w:rPr>
          <w:rStyle w:val="aff3"/>
        </w:rPr>
        <w:footnoteRef/>
      </w:r>
      <w:r>
        <w:rPr>
          <w:lang w:val="en-GB"/>
        </w:rPr>
        <w:t xml:space="preserve"> Arthur W. B. Foundations of complexity econ</w:t>
      </w:r>
      <w:r>
        <w:rPr>
          <w:lang w:val="en-GB"/>
        </w:rPr>
        <w:t>omics // Nature reviews. Physics</w:t>
      </w:r>
      <w:r>
        <w:t xml:space="preserve">. 2021. № 3. </w:t>
      </w:r>
      <w:r>
        <w:rPr>
          <w:lang w:val="en-GB"/>
        </w:rPr>
        <w:t>P</w:t>
      </w:r>
      <w:r>
        <w:t>. 136—145.</w:t>
      </w:r>
    </w:p>
  </w:footnote>
  <w:footnote w:id="13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Бутенко Н.В., Бердар М.М. Сетевые признаки предпринимательства в условиях глобализации // БИ. 2020. №2 (505). С.218-224.</w:t>
      </w:r>
    </w:p>
  </w:footnote>
  <w:footnote w:id="14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Костина Г. Д., Акульчева М. В. Сетевой синергизм в условиях горизонтальног</w:t>
      </w:r>
      <w:r>
        <w:t>о взаимодействия производственных структур // Организатор производства. 2015. № 3 (66). С. 11—18.</w:t>
      </w:r>
    </w:p>
  </w:footnote>
  <w:footnote w:id="15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Орехова С. В. Промышленные предприятия: электронная </w:t>
      </w:r>
      <w:r>
        <w:rPr>
          <w:lang w:val="en-GB"/>
        </w:rPr>
        <w:t>vs</w:t>
      </w:r>
      <w:r>
        <w:t xml:space="preserve">. традиционная бизнес-модель // </w:t>
      </w:r>
      <w:r>
        <w:rPr>
          <w:lang w:val="en-GB"/>
        </w:rPr>
        <w:t>Terra</w:t>
      </w:r>
      <w:r>
        <w:t xml:space="preserve"> </w:t>
      </w:r>
      <w:r>
        <w:rPr>
          <w:lang w:val="en-GB"/>
        </w:rPr>
        <w:t>Economicus</w:t>
      </w:r>
      <w:r>
        <w:t>. 2018. Т. 16, № 4. С. 77—94.</w:t>
      </w:r>
    </w:p>
  </w:footnote>
  <w:footnote w:id="16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Розанова Н. М. Сетевая</w:t>
      </w:r>
      <w:r>
        <w:t xml:space="preserve"> конкуренция как фактор конфигурации современных рынков // Мировая экономика и международные отношения. 2016. Т. 60, № 4. С. 13—20.</w:t>
      </w:r>
    </w:p>
  </w:footnote>
  <w:footnote w:id="17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Попов Е. В. Сети. Екатеринбург: Издательство АМБ. 2016. 168 с.</w:t>
      </w:r>
    </w:p>
  </w:footnote>
  <w:footnote w:id="18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rPr>
          <w:lang w:val="en-GB"/>
        </w:rPr>
        <w:t xml:space="preserve"> Eisenmann T. R. Managing proprietary and shared platforms</w:t>
      </w:r>
      <w:r>
        <w:rPr>
          <w:lang w:val="en-GB"/>
        </w:rPr>
        <w:t xml:space="preserve"> // California Management Review. 2008. № 50 (4). P. 31—53.</w:t>
      </w:r>
    </w:p>
  </w:footnote>
  <w:footnote w:id="19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rPr>
          <w:lang w:val="en-GB"/>
        </w:rPr>
        <w:t xml:space="preserve"> </w:t>
      </w:r>
      <w:r>
        <w:rPr>
          <w:rFonts w:ascii="MS Gothic" w:eastAsia="MS Gothic" w:hAnsi="MS Gothic" w:cs="MS Gothic" w:hint="eastAsia"/>
          <w:lang w:val="en-GB"/>
        </w:rPr>
        <w:t>网</w:t>
      </w:r>
      <w:r>
        <w:rPr>
          <w:rFonts w:ascii="Microsoft JhengHei" w:eastAsia="Microsoft JhengHei" w:hAnsi="Microsoft JhengHei" w:cs="Microsoft JhengHei" w:hint="eastAsia"/>
          <w:lang w:val="en-GB"/>
        </w:rPr>
        <w:t>络经济的产业组织理论分析</w:t>
      </w:r>
      <w:r>
        <w:rPr>
          <w:lang w:val="en-GB"/>
        </w:rPr>
        <w:t xml:space="preserve">. </w:t>
      </w:r>
      <w:r>
        <w:rPr>
          <w:rFonts w:ascii="MS Gothic" w:eastAsia="MS Gothic" w:hAnsi="MS Gothic" w:cs="MS Gothic" w:hint="eastAsia"/>
          <w:lang w:val="en-GB"/>
        </w:rPr>
        <w:t>巨荣良</w:t>
      </w:r>
      <w:r>
        <w:rPr>
          <w:lang w:val="en-GB"/>
        </w:rPr>
        <w:t xml:space="preserve">. </w:t>
      </w:r>
      <w:r>
        <w:rPr>
          <w:rFonts w:ascii="MS Gothic" w:eastAsia="MS Gothic" w:hAnsi="MS Gothic" w:cs="MS Gothic" w:hint="eastAsia"/>
          <w:lang w:val="en-GB"/>
        </w:rPr>
        <w:t>聊城大学</w:t>
      </w:r>
      <w:r>
        <w:rPr>
          <w:lang w:val="en-GB"/>
        </w:rPr>
        <w:t xml:space="preserve"> </w:t>
      </w:r>
      <w:r>
        <w:rPr>
          <w:rFonts w:ascii="Microsoft JhengHei" w:eastAsia="Microsoft JhengHei" w:hAnsi="Microsoft JhengHei" w:cs="Microsoft JhengHei" w:hint="eastAsia"/>
          <w:lang w:val="en-GB"/>
        </w:rPr>
        <w:t>经法学院</w:t>
      </w:r>
      <w:r>
        <w:rPr>
          <w:lang w:val="en-GB"/>
        </w:rPr>
        <w:t xml:space="preserve"> ,</w:t>
      </w:r>
      <w:r>
        <w:rPr>
          <w:rFonts w:ascii="MS Gothic" w:eastAsia="MS Gothic" w:hAnsi="MS Gothic" w:cs="MS Gothic" w:hint="eastAsia"/>
          <w:lang w:val="en-GB"/>
        </w:rPr>
        <w:t>山</w:t>
      </w:r>
      <w:r>
        <w:rPr>
          <w:rFonts w:ascii="Microsoft JhengHei" w:eastAsia="Microsoft JhengHei" w:hAnsi="Microsoft JhengHei" w:cs="Microsoft JhengHei" w:hint="eastAsia"/>
          <w:lang w:val="en-GB"/>
        </w:rPr>
        <w:t>东</w:t>
      </w:r>
      <w:r>
        <w:rPr>
          <w:lang w:val="en-GB"/>
        </w:rPr>
        <w:t xml:space="preserve"> </w:t>
      </w:r>
      <w:r>
        <w:rPr>
          <w:rFonts w:ascii="MS Gothic" w:eastAsia="MS Gothic" w:hAnsi="MS Gothic" w:cs="MS Gothic" w:hint="eastAsia"/>
          <w:lang w:val="en-GB"/>
        </w:rPr>
        <w:t>聊城</w:t>
      </w:r>
      <w:r>
        <w:rPr>
          <w:lang w:val="en-GB"/>
        </w:rPr>
        <w:t xml:space="preserve"> 252059. </w:t>
      </w:r>
      <w:r>
        <w:t xml:space="preserve">&lt; Теоретический анализ промышленной организации сетевой экономики, Цзюй Жунлян, Школа экономики и права, Университет Ляочэн, Ляочэн 252059, Шаньдун&gt;. </w:t>
      </w:r>
      <w:r>
        <w:rPr>
          <w:lang w:val="en-GB"/>
        </w:rPr>
        <w:t>URL: http://www.shkxjk.com/CN/article/downloadArticleFile.do?attachType=PDF&amp;id=1712</w:t>
      </w:r>
    </w:p>
  </w:footnote>
  <w:footnote w:id="20">
    <w:p w:rsidR="00917123" w:rsidRDefault="00663F55">
      <w:pPr>
        <w:pStyle w:val="af6"/>
      </w:pPr>
      <w:r>
        <w:rPr>
          <w:rStyle w:val="aff3"/>
        </w:rPr>
        <w:footnoteRef/>
      </w:r>
      <w:r>
        <w:rPr>
          <w:lang w:val="en-GB"/>
        </w:rPr>
        <w:t xml:space="preserve"> Hallack M., Vazquez </w:t>
      </w:r>
      <w:r>
        <w:rPr>
          <w:lang w:val="en-GB"/>
        </w:rPr>
        <w:t xml:space="preserve">M. Who decides the rules for network use? A 'common pool' analysis of gas network regulation // Journal of Institutional Economics. </w:t>
      </w:r>
      <w:r>
        <w:t xml:space="preserve">2014. </w:t>
      </w:r>
      <w:r>
        <w:rPr>
          <w:lang w:val="en-GB"/>
        </w:rPr>
        <w:t>Vol</w:t>
      </w:r>
      <w:r>
        <w:t xml:space="preserve">. 10, № 03. </w:t>
      </w:r>
      <w:r>
        <w:rPr>
          <w:lang w:val="en-GB"/>
        </w:rPr>
        <w:t>P</w:t>
      </w:r>
      <w:r>
        <w:t>. 493—512.</w:t>
      </w:r>
    </w:p>
  </w:footnote>
  <w:footnote w:id="21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Вякина И.В., Гуляева О.С. Специфика интеграционных отношений в рамках управления движение</w:t>
      </w:r>
      <w:r>
        <w:t>м капитала // Экономический вестник университета. Сборник научных трудов ученых и аспирантов. 2018. №37-1. С.208-217.</w:t>
      </w:r>
    </w:p>
  </w:footnote>
  <w:footnote w:id="22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Щеглов Д.К., Тимофеев В.И., Андреев И.А., Чириков С.А. Оценивание уровня кооперации предприятий интегрированных организационно-производс</w:t>
      </w:r>
      <w:r>
        <w:t>твенных структур в условиях диверсификации производства // Инновации. 2019. №8 (250). С.67-70.</w:t>
      </w:r>
    </w:p>
  </w:footnote>
  <w:footnote w:id="23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t xml:space="preserve"> Степанян А.В. Стратегии российских компаний в сложных экономических условиях // СРРМ. 2018. </w:t>
      </w:r>
      <w:r>
        <w:rPr>
          <w:lang w:val="en-GB"/>
        </w:rPr>
        <w:t xml:space="preserve">№2 (107). </w:t>
      </w:r>
      <w:r>
        <w:t>С</w:t>
      </w:r>
      <w:r>
        <w:rPr>
          <w:lang w:val="en-GB"/>
        </w:rPr>
        <w:t>.26-37.</w:t>
      </w:r>
    </w:p>
  </w:footnote>
  <w:footnote w:id="24">
    <w:p w:rsidR="00917123" w:rsidRDefault="00663F55">
      <w:pPr>
        <w:pStyle w:val="af6"/>
      </w:pPr>
      <w:r>
        <w:rPr>
          <w:rStyle w:val="aff3"/>
        </w:rPr>
        <w:footnoteRef/>
      </w:r>
      <w:r>
        <w:rPr>
          <w:lang w:val="en-GB"/>
        </w:rPr>
        <w:t xml:space="preserve"> Baldwin R. E., Lopez-Gonzalez J. Supply-chain </w:t>
      </w:r>
      <w:r>
        <w:rPr>
          <w:lang w:val="en-GB"/>
        </w:rPr>
        <w:t xml:space="preserve">trade: A portrait of global patterns and several testable hypotheses // The World Economy. </w:t>
      </w:r>
      <w:r>
        <w:t xml:space="preserve">2015. </w:t>
      </w:r>
      <w:r>
        <w:rPr>
          <w:lang w:val="en-GB"/>
        </w:rPr>
        <w:t>Vol</w:t>
      </w:r>
      <w:r>
        <w:t xml:space="preserve">. 38, № 11. </w:t>
      </w:r>
      <w:r>
        <w:rPr>
          <w:lang w:val="en-GB"/>
        </w:rPr>
        <w:t>P</w:t>
      </w:r>
      <w:r>
        <w:t>. 1682 — 1721.</w:t>
      </w:r>
    </w:p>
  </w:footnote>
  <w:footnote w:id="25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Иванова О.П. Оценка устойчивого развития кластеров на территории опережающего социально-экономического развития моногорода // </w:t>
      </w:r>
      <w:r>
        <w:t>Национальные интересы: приоритеты и безопасность. - 2018. - Т. 14. -№ 6. - С. 988-1004.</w:t>
      </w:r>
    </w:p>
  </w:footnote>
  <w:footnote w:id="26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</w:t>
      </w:r>
      <w:r>
        <w:rPr>
          <w:rFonts w:eastAsiaTheme="minorEastAsia" w:cs="Times New Roman" w:hint="eastAsia"/>
        </w:rPr>
        <w:t>孫南翔</w:t>
      </w:r>
      <w:r>
        <w:rPr>
          <w:rFonts w:eastAsiaTheme="minorEastAsia" w:cs="Times New Roman"/>
        </w:rPr>
        <w:t xml:space="preserve">. </w:t>
      </w:r>
      <w:r>
        <w:rPr>
          <w:rFonts w:eastAsiaTheme="minorEastAsia" w:cs="Times New Roman" w:hint="eastAsia"/>
        </w:rPr>
        <w:t>論經濟主權在網絡空間的形態與實現</w:t>
      </w:r>
      <w:r>
        <w:rPr>
          <w:rFonts w:eastAsiaTheme="minorEastAsia" w:cs="Times New Roman"/>
        </w:rPr>
        <w:t>. 2017</w:t>
      </w:r>
      <w:r>
        <w:rPr>
          <w:rFonts w:eastAsiaTheme="minorEastAsia" w:cs="Times New Roman" w:hint="eastAsia"/>
        </w:rPr>
        <w:t>年</w:t>
      </w:r>
      <w:r>
        <w:rPr>
          <w:rFonts w:eastAsiaTheme="minorEastAsia" w:cs="Times New Roman"/>
        </w:rPr>
        <w:t>06</w:t>
      </w:r>
      <w:r>
        <w:rPr>
          <w:rFonts w:eastAsiaTheme="minorEastAsia" w:cs="Times New Roman" w:hint="eastAsia"/>
        </w:rPr>
        <w:t>月</w:t>
      </w:r>
      <w:r>
        <w:rPr>
          <w:rFonts w:eastAsiaTheme="minorEastAsia" w:cs="Times New Roman"/>
        </w:rPr>
        <w:t>07</w:t>
      </w:r>
      <w:r>
        <w:rPr>
          <w:rFonts w:eastAsiaTheme="minorEastAsia" w:cs="Times New Roman" w:hint="eastAsia"/>
        </w:rPr>
        <w:t>日</w:t>
      </w:r>
      <w:r>
        <w:rPr>
          <w:rFonts w:eastAsiaTheme="minorEastAsia" w:cs="Times New Roman"/>
        </w:rPr>
        <w:t xml:space="preserve">15:01  </w:t>
      </w:r>
      <w:r>
        <w:rPr>
          <w:rFonts w:eastAsiaTheme="minorEastAsia" w:cs="Times New Roman" w:hint="eastAsia"/>
        </w:rPr>
        <w:t>來源：人民網</w:t>
      </w:r>
      <w:r>
        <w:rPr>
          <w:rFonts w:eastAsiaTheme="minorEastAsia" w:cs="Times New Roman"/>
        </w:rPr>
        <w:t>-</w:t>
      </w:r>
      <w:r>
        <w:rPr>
          <w:rFonts w:eastAsiaTheme="minorEastAsia" w:cs="Times New Roman" w:hint="eastAsia"/>
        </w:rPr>
        <w:t>理論頻道</w:t>
      </w:r>
      <w:r>
        <w:rPr>
          <w:rFonts w:eastAsiaTheme="minorEastAsia" w:cs="Times New Roman" w:hint="eastAsia"/>
        </w:rPr>
        <w:t xml:space="preserve"> </w:t>
      </w:r>
      <w:r>
        <w:rPr>
          <w:rFonts w:eastAsiaTheme="minorEastAsia" w:cs="Times New Roman"/>
        </w:rPr>
        <w:t>&lt;</w:t>
      </w:r>
      <w:r>
        <w:rPr>
          <w:rFonts w:cs="Times New Roman"/>
        </w:rPr>
        <w:t xml:space="preserve"> </w:t>
      </w:r>
      <w:r>
        <w:rPr>
          <w:rFonts w:eastAsiaTheme="minorEastAsia" w:cs="Times New Roman"/>
        </w:rPr>
        <w:t xml:space="preserve">О форме и реализации экономического суверенитета в киберпространстве&gt;. </w:t>
      </w:r>
      <w:r>
        <w:rPr>
          <w:rFonts w:eastAsiaTheme="minorEastAsia" w:cs="Times New Roman"/>
          <w:lang w:val="en-GB"/>
        </w:rPr>
        <w:t>URL: http://theory.people.com.cn/BIG5/n1</w:t>
      </w:r>
      <w:r>
        <w:rPr>
          <w:rFonts w:eastAsiaTheme="minorEastAsia" w:cs="Times New Roman"/>
          <w:lang w:val="en-GB"/>
        </w:rPr>
        <w:t>/2017/0607/c40531-29324416.html</w:t>
      </w:r>
    </w:p>
  </w:footnote>
  <w:footnote w:id="27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Юзефов В.С. Цифровая экономика в России // МНИЖ. 2020. №4-2 (94). С.44-46.</w:t>
      </w:r>
    </w:p>
  </w:footnote>
  <w:footnote w:id="28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Сударушкина И.В., Стефанова Н.А. Цифровая экономика / И.В Сударушкина // Азимут научных исследований: экономика и управление. 2017. - Т. 6. - № 1</w:t>
      </w:r>
      <w:r>
        <w:t xml:space="preserve"> (18). - С. 182-184.</w:t>
      </w:r>
    </w:p>
  </w:footnote>
  <w:footnote w:id="29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Программы цифровой экономики. </w:t>
      </w:r>
      <w:r>
        <w:rPr>
          <w:lang w:val="en-GB"/>
        </w:rPr>
        <w:t>URL</w:t>
      </w:r>
      <w:r>
        <w:t>: https://digital.gov.ru/ru/activity/directions/858/</w:t>
      </w:r>
    </w:p>
  </w:footnote>
  <w:footnote w:id="30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Указ Президента РФ от 09.05.2017 </w:t>
      </w:r>
      <w:r>
        <w:rPr>
          <w:lang w:val="en-GB"/>
        </w:rPr>
        <w:t>N</w:t>
      </w:r>
      <w:r>
        <w:t xml:space="preserve"> 203 "О Стратегии развития информационного общества в Российской Федерации на 2017 - 2030 годы"</w:t>
      </w:r>
    </w:p>
  </w:footnote>
  <w:footnote w:id="31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Созыкина М.С. Понятие цифровой экономики в России // Достижения науки и образования. 2018. №18 (40). С.25-27.</w:t>
      </w:r>
    </w:p>
  </w:footnote>
  <w:footnote w:id="32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t xml:space="preserve"> Цифровая экономика 2024. </w:t>
      </w:r>
      <w:r>
        <w:rPr>
          <w:lang w:val="en-GB"/>
        </w:rPr>
        <w:t>URL: https://digital.ac.gov.ru/</w:t>
      </w:r>
    </w:p>
  </w:footnote>
  <w:footnote w:id="33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Статистика Росстат. </w:t>
      </w:r>
      <w:r>
        <w:rPr>
          <w:lang w:val="en-GB"/>
        </w:rPr>
        <w:t>URL</w:t>
      </w:r>
      <w:r>
        <w:t xml:space="preserve">: </w:t>
      </w:r>
      <w:r>
        <w:rPr>
          <w:lang w:val="en-GB"/>
        </w:rPr>
        <w:t>https</w:t>
      </w:r>
      <w:r>
        <w:t>://</w:t>
      </w:r>
      <w:r>
        <w:rPr>
          <w:lang w:val="en-GB"/>
        </w:rPr>
        <w:t>rosstat</w:t>
      </w:r>
      <w:r>
        <w:t>.</w:t>
      </w:r>
      <w:r>
        <w:rPr>
          <w:lang w:val="en-GB"/>
        </w:rPr>
        <w:t>gov</w:t>
      </w:r>
      <w:r>
        <w:t>.</w:t>
      </w:r>
      <w:r>
        <w:rPr>
          <w:lang w:val="en-GB"/>
        </w:rPr>
        <w:t>ru</w:t>
      </w:r>
      <w:r>
        <w:t>/</w:t>
      </w:r>
      <w:r>
        <w:rPr>
          <w:lang w:val="en-GB"/>
        </w:rPr>
        <w:t>statistic</w:t>
      </w:r>
    </w:p>
  </w:footnote>
  <w:footnote w:id="34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t xml:space="preserve"> Ильченко Ангелина Николаевна, Ильченко Константин Александрович Цифровая экономика как Высшая ступень развития инфокоммуникационных технологий // Современные наукоемкие технологии. Региональное</w:t>
      </w:r>
      <w:r>
        <w:rPr>
          <w:lang w:val="en-GB"/>
        </w:rPr>
        <w:t xml:space="preserve"> </w:t>
      </w:r>
      <w:r>
        <w:t>приложение</w:t>
      </w:r>
      <w:r>
        <w:rPr>
          <w:lang w:val="en-GB"/>
        </w:rPr>
        <w:t xml:space="preserve"> . 2018. №3 (55). </w:t>
      </w:r>
      <w:r>
        <w:t>С</w:t>
      </w:r>
      <w:r>
        <w:rPr>
          <w:lang w:val="en-GB"/>
        </w:rPr>
        <w:t>.56-63.</w:t>
      </w:r>
    </w:p>
  </w:footnote>
  <w:footnote w:id="35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rPr>
          <w:lang w:val="en-GB"/>
        </w:rPr>
        <w:t xml:space="preserve"> Freedman D. H. Special</w:t>
      </w:r>
      <w:r>
        <w:rPr>
          <w:lang w:val="en-GB"/>
        </w:rPr>
        <w:t xml:space="preserve"> Employment Programs in developed and Developing Countries / D. H. Freedman // International Labour Review – Geneva, 1990. – Vol.129. - #2. - p.165-184.</w:t>
      </w:r>
    </w:p>
  </w:footnote>
  <w:footnote w:id="36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Веблен Т. Теория праздного класса / Т. Веблен. – М.: Прогресс, 1984. – 367 с.</w:t>
      </w:r>
    </w:p>
  </w:footnote>
  <w:footnote w:id="37">
    <w:p w:rsidR="00917123" w:rsidRDefault="00663F55">
      <w:pPr>
        <w:pStyle w:val="af6"/>
        <w:rPr>
          <w:lang w:val="en-US"/>
        </w:rPr>
      </w:pPr>
      <w:r>
        <w:rPr>
          <w:rStyle w:val="aff3"/>
        </w:rPr>
        <w:footnoteRef/>
      </w:r>
      <w:r>
        <w:rPr>
          <w:lang w:val="en-GB"/>
        </w:rPr>
        <w:t xml:space="preserve"> Elliott M., Golub B.,</w:t>
      </w:r>
      <w:r>
        <w:rPr>
          <w:lang w:val="en-GB"/>
        </w:rPr>
        <w:t xml:space="preserve"> Leduc M. V Supply network formation and fragility. </w:t>
      </w:r>
      <w:r>
        <w:rPr>
          <w:lang w:val="en-US"/>
        </w:rPr>
        <w:t>SSRN Working Papers, 2020. doi: https://doi.org/10.2139/ssrn.3525459.</w:t>
      </w:r>
    </w:p>
  </w:footnote>
  <w:footnote w:id="38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Статистика Росстат. </w:t>
      </w:r>
      <w:r>
        <w:rPr>
          <w:lang w:val="en-GB"/>
        </w:rPr>
        <w:t>URL</w:t>
      </w:r>
      <w:r>
        <w:t xml:space="preserve">: </w:t>
      </w:r>
      <w:r>
        <w:rPr>
          <w:lang w:val="en-GB"/>
        </w:rPr>
        <w:t>https</w:t>
      </w:r>
      <w:r>
        <w:t>://</w:t>
      </w:r>
      <w:r>
        <w:rPr>
          <w:lang w:val="en-GB"/>
        </w:rPr>
        <w:t>rosstat</w:t>
      </w:r>
      <w:r>
        <w:t>.</w:t>
      </w:r>
      <w:r>
        <w:rPr>
          <w:lang w:val="en-GB"/>
        </w:rPr>
        <w:t>gov</w:t>
      </w:r>
      <w:r>
        <w:t>.</w:t>
      </w:r>
      <w:r>
        <w:rPr>
          <w:lang w:val="en-GB"/>
        </w:rPr>
        <w:t>ru</w:t>
      </w:r>
      <w:r>
        <w:t>/</w:t>
      </w:r>
      <w:r>
        <w:rPr>
          <w:lang w:val="en-GB"/>
        </w:rPr>
        <w:t>statistic</w:t>
      </w:r>
    </w:p>
  </w:footnote>
  <w:footnote w:id="39">
    <w:p w:rsidR="00917123" w:rsidRDefault="00663F55">
      <w:pPr>
        <w:pStyle w:val="af6"/>
        <w:rPr>
          <w:lang w:val="en-GB"/>
        </w:rPr>
      </w:pPr>
      <w:r>
        <w:rPr>
          <w:rStyle w:val="aff3"/>
        </w:rPr>
        <w:footnoteRef/>
      </w:r>
      <w:r>
        <w:rPr>
          <w:lang w:val="en-GB"/>
        </w:rPr>
        <w:t xml:space="preserve"> Aslan G, Deléchat C, Newiak M, Yang F. Inequality in financial inclusion</w:t>
      </w:r>
      <w:r>
        <w:rPr>
          <w:lang w:val="en-GB"/>
        </w:rPr>
        <w:t xml:space="preserve"> and income inequality. 2017. IMF Working Paper 17/236. Washington. URL: DC. https://www.imf.org/en/Publications/WP/Issues/2017/11/08/Inequality-in-Financial-Inclusion-and-Income-Inequality-45344</w:t>
      </w:r>
    </w:p>
    <w:p w:rsidR="00917123" w:rsidRDefault="00663F55">
      <w:pPr>
        <w:pStyle w:val="af6"/>
        <w:rPr>
          <w:lang w:val="en-GB"/>
        </w:rPr>
      </w:pPr>
      <w:r>
        <w:rPr>
          <w:lang w:val="en-GB"/>
        </w:rPr>
        <w:t>Buvinić M., Furst-Nichols R. Promoting Women’s Economic Empo</w:t>
      </w:r>
      <w:r>
        <w:rPr>
          <w:lang w:val="en-GB"/>
        </w:rPr>
        <w:t>werment: What Works? The World Bank Research Observer. 2016, Vol. 31 (1), pp. 59–101.</w:t>
      </w:r>
    </w:p>
    <w:p w:rsidR="00917123" w:rsidRDefault="00663F55">
      <w:pPr>
        <w:pStyle w:val="af6"/>
      </w:pPr>
      <w:r>
        <w:rPr>
          <w:lang w:val="en-GB"/>
        </w:rPr>
        <w:t xml:space="preserve">Niyimbanira F. Analysis of the impact of economic growth on income inequality and poverty in South Africa: the case of Mpumalanga Province. </w:t>
      </w:r>
      <w:r>
        <w:t>Int J Econ Fin Issues. 2017, V</w:t>
      </w:r>
      <w:r>
        <w:t>ol. 7(4), pp.254–261</w:t>
      </w:r>
    </w:p>
    <w:p w:rsidR="00917123" w:rsidRDefault="00663F55">
      <w:pPr>
        <w:pStyle w:val="af6"/>
      </w:pPr>
      <w:r>
        <w:t>Баетова Д.Р., Загоренко А.А. Развитие финансовой инклюзивности на сельских территориях // АНИ: экономика и управление. 2020. №3 (32). С.85-88.</w:t>
      </w:r>
    </w:p>
    <w:p w:rsidR="00917123" w:rsidRDefault="00663F55">
      <w:pPr>
        <w:pStyle w:val="af6"/>
      </w:pPr>
      <w:r>
        <w:t>Васюкова Л.К., Литвиненко А.Е. Методический инструментарий интегральной оценки финансовой до</w:t>
      </w:r>
      <w:r>
        <w:t>ступности в условиях цифровизации финансовых рынков // Азиатско-Тихоокеанский регион: экономика, политика, право. 2020. №4. С.15-34</w:t>
      </w:r>
    </w:p>
  </w:footnote>
  <w:footnote w:id="40">
    <w:p w:rsidR="00917123" w:rsidRDefault="00663F55">
      <w:pPr>
        <w:pStyle w:val="af6"/>
        <w:rPr>
          <w:lang w:val="en-US"/>
        </w:rPr>
      </w:pPr>
      <w:r>
        <w:rPr>
          <w:rStyle w:val="aff3"/>
        </w:rPr>
        <w:footnoteRef/>
      </w:r>
      <w:r>
        <w:t xml:space="preserve"> </w:t>
      </w:r>
      <w:r>
        <w:rPr>
          <w:rFonts w:cs="Times New Roman"/>
          <w:sz w:val="28"/>
          <w:szCs w:val="28"/>
        </w:rPr>
        <w:t xml:space="preserve">Птащенко Е.В., Кошарная В.В. Сущность финансовой инклюзии при клиентоориентированном подходе на рынке банковских услуг // </w:t>
      </w:r>
      <w:r>
        <w:rPr>
          <w:rFonts w:cs="Times New Roman"/>
          <w:sz w:val="28"/>
          <w:szCs w:val="28"/>
        </w:rPr>
        <w:t xml:space="preserve">БИ. 2019. </w:t>
      </w:r>
      <w:r>
        <w:rPr>
          <w:rFonts w:cs="Times New Roman"/>
          <w:sz w:val="28"/>
          <w:szCs w:val="28"/>
          <w:lang w:val="en-US"/>
        </w:rPr>
        <w:t xml:space="preserve">№7 (498). 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  <w:lang w:val="en-US"/>
        </w:rPr>
        <w:t>.299-304</w:t>
      </w:r>
    </w:p>
  </w:footnote>
  <w:footnote w:id="41">
    <w:p w:rsidR="00917123" w:rsidRDefault="00663F55">
      <w:pPr>
        <w:pStyle w:val="af6"/>
      </w:pPr>
      <w:r>
        <w:rPr>
          <w:rStyle w:val="aff3"/>
        </w:rPr>
        <w:footnoteRef/>
      </w:r>
      <w:r>
        <w:rPr>
          <w:lang w:val="en-GB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Asian Economic Integration Report 2021: Making Digital Platforms Work for Asia and the Pacific. </w:t>
      </w:r>
      <w:hyperlink r:id="rId1" w:history="1">
        <w:r>
          <w:rPr>
            <w:rStyle w:val="aff1"/>
            <w:rFonts w:cs="Times New Roman"/>
            <w:sz w:val="28"/>
            <w:szCs w:val="28"/>
            <w:lang w:val="en-US"/>
          </w:rPr>
          <w:t>https</w:t>
        </w:r>
        <w:r>
          <w:rPr>
            <w:rStyle w:val="aff1"/>
            <w:rFonts w:cs="Times New Roman"/>
            <w:sz w:val="28"/>
            <w:szCs w:val="28"/>
          </w:rPr>
          <w:t>://</w:t>
        </w:r>
        <w:r>
          <w:rPr>
            <w:rStyle w:val="aff1"/>
            <w:rFonts w:cs="Times New Roman"/>
            <w:sz w:val="28"/>
            <w:szCs w:val="28"/>
            <w:lang w:val="en-US"/>
          </w:rPr>
          <w:t>www</w:t>
        </w:r>
        <w:r>
          <w:rPr>
            <w:rStyle w:val="aff1"/>
            <w:rFonts w:cs="Times New Roman"/>
            <w:sz w:val="28"/>
            <w:szCs w:val="28"/>
          </w:rPr>
          <w:t>.</w:t>
        </w:r>
        <w:r>
          <w:rPr>
            <w:rStyle w:val="aff1"/>
            <w:rFonts w:cs="Times New Roman"/>
            <w:sz w:val="28"/>
            <w:szCs w:val="28"/>
            <w:lang w:val="en-US"/>
          </w:rPr>
          <w:t>adb</w:t>
        </w:r>
        <w:r>
          <w:rPr>
            <w:rStyle w:val="aff1"/>
            <w:rFonts w:cs="Times New Roman"/>
            <w:sz w:val="28"/>
            <w:szCs w:val="28"/>
          </w:rPr>
          <w:t>.</w:t>
        </w:r>
        <w:r>
          <w:rPr>
            <w:rStyle w:val="aff1"/>
            <w:rFonts w:cs="Times New Roman"/>
            <w:sz w:val="28"/>
            <w:szCs w:val="28"/>
            <w:lang w:val="en-US"/>
          </w:rPr>
          <w:t>org</w:t>
        </w:r>
        <w:r>
          <w:rPr>
            <w:rStyle w:val="aff1"/>
            <w:rFonts w:cs="Times New Roman"/>
            <w:sz w:val="28"/>
            <w:szCs w:val="28"/>
          </w:rPr>
          <w:t>/</w:t>
        </w:r>
        <w:r>
          <w:rPr>
            <w:rStyle w:val="aff1"/>
            <w:rFonts w:cs="Times New Roman"/>
            <w:sz w:val="28"/>
            <w:szCs w:val="28"/>
            <w:lang w:val="en-US"/>
          </w:rPr>
          <w:t>publications</w:t>
        </w:r>
        <w:r>
          <w:rPr>
            <w:rStyle w:val="aff1"/>
            <w:rFonts w:cs="Times New Roman"/>
            <w:sz w:val="28"/>
            <w:szCs w:val="28"/>
          </w:rPr>
          <w:t>/</w:t>
        </w:r>
        <w:r>
          <w:rPr>
            <w:rStyle w:val="aff1"/>
            <w:rFonts w:cs="Times New Roman"/>
            <w:sz w:val="28"/>
            <w:szCs w:val="28"/>
            <w:lang w:val="en-US"/>
          </w:rPr>
          <w:t>asian</w:t>
        </w:r>
        <w:r>
          <w:rPr>
            <w:rStyle w:val="aff1"/>
            <w:rFonts w:cs="Times New Roman"/>
            <w:sz w:val="28"/>
            <w:szCs w:val="28"/>
          </w:rPr>
          <w:t>-</w:t>
        </w:r>
        <w:r>
          <w:rPr>
            <w:rStyle w:val="aff1"/>
            <w:rFonts w:cs="Times New Roman"/>
            <w:sz w:val="28"/>
            <w:szCs w:val="28"/>
            <w:lang w:val="en-US"/>
          </w:rPr>
          <w:t>economic</w:t>
        </w:r>
        <w:r>
          <w:rPr>
            <w:rStyle w:val="aff1"/>
            <w:rFonts w:cs="Times New Roman"/>
            <w:sz w:val="28"/>
            <w:szCs w:val="28"/>
          </w:rPr>
          <w:t>-</w:t>
        </w:r>
        <w:r>
          <w:rPr>
            <w:rStyle w:val="aff1"/>
            <w:rFonts w:cs="Times New Roman"/>
            <w:sz w:val="28"/>
            <w:szCs w:val="28"/>
            <w:lang w:val="en-US"/>
          </w:rPr>
          <w:t>integration</w:t>
        </w:r>
        <w:r>
          <w:rPr>
            <w:rStyle w:val="aff1"/>
            <w:rFonts w:cs="Times New Roman"/>
            <w:sz w:val="28"/>
            <w:szCs w:val="28"/>
          </w:rPr>
          <w:t>-</w:t>
        </w:r>
        <w:r>
          <w:rPr>
            <w:rStyle w:val="aff1"/>
            <w:rFonts w:cs="Times New Roman"/>
            <w:sz w:val="28"/>
            <w:szCs w:val="28"/>
            <w:lang w:val="en-US"/>
          </w:rPr>
          <w:t>report</w:t>
        </w:r>
        <w:r>
          <w:rPr>
            <w:rStyle w:val="aff1"/>
            <w:rFonts w:cs="Times New Roman"/>
            <w:sz w:val="28"/>
            <w:szCs w:val="28"/>
          </w:rPr>
          <w:t>-2021</w:t>
        </w:r>
      </w:hyperlink>
    </w:p>
  </w:footnote>
  <w:footnote w:id="42">
    <w:p w:rsidR="00917123" w:rsidRDefault="00663F55">
      <w:pPr>
        <w:pStyle w:val="af6"/>
      </w:pPr>
      <w:r>
        <w:rPr>
          <w:rStyle w:val="aff3"/>
        </w:rPr>
        <w:footnoteRef/>
      </w:r>
      <w:r>
        <w:t xml:space="preserve"> </w:t>
      </w:r>
      <w:r>
        <w:rPr>
          <w:rFonts w:cs="Times New Roman"/>
          <w:sz w:val="28"/>
          <w:szCs w:val="28"/>
        </w:rPr>
        <w:t>Семеко Г.В. Бигтехи - новые игроки на рынке финансовых услуг // Социальные и гуманитарные науки: Отечественная и зарубежная литература. Сер. 2, Экономика: Реферативный журнал. 2020. №2. С.76-85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1A5"/>
    <w:multiLevelType w:val="multilevel"/>
    <w:tmpl w:val="162121A5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2C167958"/>
    <w:multiLevelType w:val="multilevel"/>
    <w:tmpl w:val="2C167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5B4D"/>
    <w:multiLevelType w:val="multilevel"/>
    <w:tmpl w:val="35925B4D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FC26BC"/>
    <w:multiLevelType w:val="multilevel"/>
    <w:tmpl w:val="4CFC26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02F0417"/>
    <w:multiLevelType w:val="multilevel"/>
    <w:tmpl w:val="702F04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lYmZjNTBiN2I5YzEzYmMwNDRlYjM1ZGNlZWY5NDQifQ=="/>
  </w:docVars>
  <w:rsids>
    <w:rsidRoot w:val="00B23A90"/>
    <w:rsid w:val="00003078"/>
    <w:rsid w:val="00003E53"/>
    <w:rsid w:val="00015EB3"/>
    <w:rsid w:val="00016E69"/>
    <w:rsid w:val="00026642"/>
    <w:rsid w:val="00026C25"/>
    <w:rsid w:val="00036BEB"/>
    <w:rsid w:val="00037BE9"/>
    <w:rsid w:val="00042DB5"/>
    <w:rsid w:val="00046246"/>
    <w:rsid w:val="0005240D"/>
    <w:rsid w:val="0005367A"/>
    <w:rsid w:val="000558B5"/>
    <w:rsid w:val="00062144"/>
    <w:rsid w:val="00064BBA"/>
    <w:rsid w:val="00065F25"/>
    <w:rsid w:val="0007119E"/>
    <w:rsid w:val="00076812"/>
    <w:rsid w:val="000819A3"/>
    <w:rsid w:val="0008412F"/>
    <w:rsid w:val="00084C58"/>
    <w:rsid w:val="000A39A0"/>
    <w:rsid w:val="000A5EE4"/>
    <w:rsid w:val="000A63A8"/>
    <w:rsid w:val="000B4363"/>
    <w:rsid w:val="000B4930"/>
    <w:rsid w:val="000C20A6"/>
    <w:rsid w:val="000C3A21"/>
    <w:rsid w:val="000C463E"/>
    <w:rsid w:val="000D7C35"/>
    <w:rsid w:val="000E6F0B"/>
    <w:rsid w:val="000E7076"/>
    <w:rsid w:val="000F3D04"/>
    <w:rsid w:val="000F3DF3"/>
    <w:rsid w:val="000F7C19"/>
    <w:rsid w:val="001006AC"/>
    <w:rsid w:val="00104A09"/>
    <w:rsid w:val="00106029"/>
    <w:rsid w:val="00106EAD"/>
    <w:rsid w:val="00113D71"/>
    <w:rsid w:val="00115B80"/>
    <w:rsid w:val="00117985"/>
    <w:rsid w:val="001223F8"/>
    <w:rsid w:val="00130FEE"/>
    <w:rsid w:val="00133827"/>
    <w:rsid w:val="001375EB"/>
    <w:rsid w:val="00142AD1"/>
    <w:rsid w:val="00146FFC"/>
    <w:rsid w:val="00160C90"/>
    <w:rsid w:val="00170199"/>
    <w:rsid w:val="0018197B"/>
    <w:rsid w:val="0018201F"/>
    <w:rsid w:val="00184FB5"/>
    <w:rsid w:val="001866AD"/>
    <w:rsid w:val="0019124B"/>
    <w:rsid w:val="001A4D05"/>
    <w:rsid w:val="001B00F7"/>
    <w:rsid w:val="001B28F7"/>
    <w:rsid w:val="001C719F"/>
    <w:rsid w:val="001D0C06"/>
    <w:rsid w:val="001D2448"/>
    <w:rsid w:val="001D724D"/>
    <w:rsid w:val="001E7644"/>
    <w:rsid w:val="00211F7C"/>
    <w:rsid w:val="00226B2F"/>
    <w:rsid w:val="00262EEA"/>
    <w:rsid w:val="002644CB"/>
    <w:rsid w:val="00267C49"/>
    <w:rsid w:val="0027079B"/>
    <w:rsid w:val="00271D2D"/>
    <w:rsid w:val="00272791"/>
    <w:rsid w:val="00276ACE"/>
    <w:rsid w:val="00283097"/>
    <w:rsid w:val="0028429F"/>
    <w:rsid w:val="00287A4D"/>
    <w:rsid w:val="00291BD4"/>
    <w:rsid w:val="00294DF1"/>
    <w:rsid w:val="002B267A"/>
    <w:rsid w:val="002C7ED6"/>
    <w:rsid w:val="002D06DF"/>
    <w:rsid w:val="002D487E"/>
    <w:rsid w:val="002E5D2A"/>
    <w:rsid w:val="002F13DC"/>
    <w:rsid w:val="002F428E"/>
    <w:rsid w:val="00316BFD"/>
    <w:rsid w:val="00321FB6"/>
    <w:rsid w:val="00322E94"/>
    <w:rsid w:val="00325906"/>
    <w:rsid w:val="003314E9"/>
    <w:rsid w:val="00333BE4"/>
    <w:rsid w:val="0033477D"/>
    <w:rsid w:val="00336B6F"/>
    <w:rsid w:val="00336F6E"/>
    <w:rsid w:val="00343355"/>
    <w:rsid w:val="00344D9F"/>
    <w:rsid w:val="0036304D"/>
    <w:rsid w:val="00365516"/>
    <w:rsid w:val="003709B4"/>
    <w:rsid w:val="003778F5"/>
    <w:rsid w:val="00391A64"/>
    <w:rsid w:val="00391EC7"/>
    <w:rsid w:val="003941DC"/>
    <w:rsid w:val="003A06AD"/>
    <w:rsid w:val="003A7F23"/>
    <w:rsid w:val="003B0626"/>
    <w:rsid w:val="003B09DA"/>
    <w:rsid w:val="003B114A"/>
    <w:rsid w:val="003B7D4A"/>
    <w:rsid w:val="003C19A0"/>
    <w:rsid w:val="003C2204"/>
    <w:rsid w:val="003C59C5"/>
    <w:rsid w:val="003E08AF"/>
    <w:rsid w:val="003F0509"/>
    <w:rsid w:val="003F1A85"/>
    <w:rsid w:val="004000ED"/>
    <w:rsid w:val="00400F38"/>
    <w:rsid w:val="00405B00"/>
    <w:rsid w:val="00423863"/>
    <w:rsid w:val="004264F9"/>
    <w:rsid w:val="004279DE"/>
    <w:rsid w:val="004344AF"/>
    <w:rsid w:val="00444BEC"/>
    <w:rsid w:val="0044505C"/>
    <w:rsid w:val="00451DBA"/>
    <w:rsid w:val="00460AF4"/>
    <w:rsid w:val="00465372"/>
    <w:rsid w:val="00466C09"/>
    <w:rsid w:val="00470313"/>
    <w:rsid w:val="0047061B"/>
    <w:rsid w:val="00476127"/>
    <w:rsid w:val="00476FA6"/>
    <w:rsid w:val="00486373"/>
    <w:rsid w:val="00490BB3"/>
    <w:rsid w:val="00493EC8"/>
    <w:rsid w:val="00496ECE"/>
    <w:rsid w:val="004A7411"/>
    <w:rsid w:val="004B6F0B"/>
    <w:rsid w:val="004C218C"/>
    <w:rsid w:val="004C46F1"/>
    <w:rsid w:val="004C7EE4"/>
    <w:rsid w:val="004D3D8B"/>
    <w:rsid w:val="004D50C4"/>
    <w:rsid w:val="004D693E"/>
    <w:rsid w:val="004E44C1"/>
    <w:rsid w:val="004E6D50"/>
    <w:rsid w:val="004F2787"/>
    <w:rsid w:val="004F44ED"/>
    <w:rsid w:val="004F7EE1"/>
    <w:rsid w:val="00502AD3"/>
    <w:rsid w:val="00516683"/>
    <w:rsid w:val="00526A26"/>
    <w:rsid w:val="00536B32"/>
    <w:rsid w:val="00536B37"/>
    <w:rsid w:val="005410FC"/>
    <w:rsid w:val="005440D0"/>
    <w:rsid w:val="0054441D"/>
    <w:rsid w:val="005449E3"/>
    <w:rsid w:val="005532A7"/>
    <w:rsid w:val="00556F11"/>
    <w:rsid w:val="00562095"/>
    <w:rsid w:val="005712C0"/>
    <w:rsid w:val="00576993"/>
    <w:rsid w:val="00581A8A"/>
    <w:rsid w:val="005902F3"/>
    <w:rsid w:val="00594EEC"/>
    <w:rsid w:val="00595A0C"/>
    <w:rsid w:val="00595E41"/>
    <w:rsid w:val="00596606"/>
    <w:rsid w:val="005B18A4"/>
    <w:rsid w:val="005B2D4B"/>
    <w:rsid w:val="005C0AB5"/>
    <w:rsid w:val="005C25D1"/>
    <w:rsid w:val="005C510D"/>
    <w:rsid w:val="005C5992"/>
    <w:rsid w:val="005D0C16"/>
    <w:rsid w:val="005D0E05"/>
    <w:rsid w:val="005D2DD7"/>
    <w:rsid w:val="005D3409"/>
    <w:rsid w:val="005F1F34"/>
    <w:rsid w:val="005F2005"/>
    <w:rsid w:val="005F3B8B"/>
    <w:rsid w:val="006046F1"/>
    <w:rsid w:val="00606C4A"/>
    <w:rsid w:val="00613779"/>
    <w:rsid w:val="006200B9"/>
    <w:rsid w:val="00620F69"/>
    <w:rsid w:val="006254F6"/>
    <w:rsid w:val="0064149B"/>
    <w:rsid w:val="00651D02"/>
    <w:rsid w:val="00652BD7"/>
    <w:rsid w:val="00663F55"/>
    <w:rsid w:val="006667CA"/>
    <w:rsid w:val="006761DE"/>
    <w:rsid w:val="00682505"/>
    <w:rsid w:val="0069035A"/>
    <w:rsid w:val="006936B3"/>
    <w:rsid w:val="006947D3"/>
    <w:rsid w:val="006A2DEE"/>
    <w:rsid w:val="006A431E"/>
    <w:rsid w:val="006A7BC9"/>
    <w:rsid w:val="006B09DB"/>
    <w:rsid w:val="006B0E75"/>
    <w:rsid w:val="006B753F"/>
    <w:rsid w:val="006C3481"/>
    <w:rsid w:val="006C7250"/>
    <w:rsid w:val="006D66B4"/>
    <w:rsid w:val="006F0654"/>
    <w:rsid w:val="006F0EC8"/>
    <w:rsid w:val="006F17A9"/>
    <w:rsid w:val="006F20E7"/>
    <w:rsid w:val="006F442B"/>
    <w:rsid w:val="00700712"/>
    <w:rsid w:val="007163F7"/>
    <w:rsid w:val="00722A8F"/>
    <w:rsid w:val="00723865"/>
    <w:rsid w:val="00723E15"/>
    <w:rsid w:val="00725EF8"/>
    <w:rsid w:val="007350D7"/>
    <w:rsid w:val="00736D30"/>
    <w:rsid w:val="00751348"/>
    <w:rsid w:val="00751887"/>
    <w:rsid w:val="0075270B"/>
    <w:rsid w:val="00761D66"/>
    <w:rsid w:val="007926DF"/>
    <w:rsid w:val="00792B31"/>
    <w:rsid w:val="007A624B"/>
    <w:rsid w:val="007C11E6"/>
    <w:rsid w:val="007C527C"/>
    <w:rsid w:val="007C7536"/>
    <w:rsid w:val="007D31BD"/>
    <w:rsid w:val="007D578C"/>
    <w:rsid w:val="007D6514"/>
    <w:rsid w:val="007E7748"/>
    <w:rsid w:val="007F0CD6"/>
    <w:rsid w:val="007F5080"/>
    <w:rsid w:val="007F68F7"/>
    <w:rsid w:val="00800503"/>
    <w:rsid w:val="00812BBE"/>
    <w:rsid w:val="008151E1"/>
    <w:rsid w:val="00817AA5"/>
    <w:rsid w:val="008231AC"/>
    <w:rsid w:val="0082422F"/>
    <w:rsid w:val="00825010"/>
    <w:rsid w:val="00827D5F"/>
    <w:rsid w:val="00836F6A"/>
    <w:rsid w:val="00837FC9"/>
    <w:rsid w:val="00844638"/>
    <w:rsid w:val="00861AF5"/>
    <w:rsid w:val="00870B0E"/>
    <w:rsid w:val="00872F06"/>
    <w:rsid w:val="008752CE"/>
    <w:rsid w:val="00876ACC"/>
    <w:rsid w:val="0088550F"/>
    <w:rsid w:val="00892F60"/>
    <w:rsid w:val="008A2928"/>
    <w:rsid w:val="008B3041"/>
    <w:rsid w:val="008B41F9"/>
    <w:rsid w:val="008E7B20"/>
    <w:rsid w:val="0090572A"/>
    <w:rsid w:val="009062CC"/>
    <w:rsid w:val="0090743B"/>
    <w:rsid w:val="00917123"/>
    <w:rsid w:val="00932C85"/>
    <w:rsid w:val="00967D2C"/>
    <w:rsid w:val="00977584"/>
    <w:rsid w:val="00980923"/>
    <w:rsid w:val="009819B5"/>
    <w:rsid w:val="009931CE"/>
    <w:rsid w:val="009A6135"/>
    <w:rsid w:val="009B2459"/>
    <w:rsid w:val="009B7284"/>
    <w:rsid w:val="009C4707"/>
    <w:rsid w:val="009C72F5"/>
    <w:rsid w:val="009D014F"/>
    <w:rsid w:val="009D6226"/>
    <w:rsid w:val="009E7893"/>
    <w:rsid w:val="009F1F29"/>
    <w:rsid w:val="009F205D"/>
    <w:rsid w:val="00A0247D"/>
    <w:rsid w:val="00A02D04"/>
    <w:rsid w:val="00A04CAD"/>
    <w:rsid w:val="00A06AAF"/>
    <w:rsid w:val="00A175A1"/>
    <w:rsid w:val="00A2254C"/>
    <w:rsid w:val="00A32265"/>
    <w:rsid w:val="00A32B4E"/>
    <w:rsid w:val="00A45BB4"/>
    <w:rsid w:val="00A50BD9"/>
    <w:rsid w:val="00A5652E"/>
    <w:rsid w:val="00A6106C"/>
    <w:rsid w:val="00A64A51"/>
    <w:rsid w:val="00A6569E"/>
    <w:rsid w:val="00A6783A"/>
    <w:rsid w:val="00A7683F"/>
    <w:rsid w:val="00AA7302"/>
    <w:rsid w:val="00AB2A63"/>
    <w:rsid w:val="00AB2F12"/>
    <w:rsid w:val="00AD0CFE"/>
    <w:rsid w:val="00AD6632"/>
    <w:rsid w:val="00AE37FE"/>
    <w:rsid w:val="00AE4EFC"/>
    <w:rsid w:val="00AE553B"/>
    <w:rsid w:val="00B0420D"/>
    <w:rsid w:val="00B20256"/>
    <w:rsid w:val="00B23A90"/>
    <w:rsid w:val="00B277D9"/>
    <w:rsid w:val="00B33B11"/>
    <w:rsid w:val="00B40037"/>
    <w:rsid w:val="00B46027"/>
    <w:rsid w:val="00B472CA"/>
    <w:rsid w:val="00B478A3"/>
    <w:rsid w:val="00B53C2A"/>
    <w:rsid w:val="00B541AF"/>
    <w:rsid w:val="00B54BC8"/>
    <w:rsid w:val="00B55496"/>
    <w:rsid w:val="00B55BD2"/>
    <w:rsid w:val="00B62D1A"/>
    <w:rsid w:val="00B702E9"/>
    <w:rsid w:val="00B71C39"/>
    <w:rsid w:val="00B7339F"/>
    <w:rsid w:val="00B7625E"/>
    <w:rsid w:val="00B77E03"/>
    <w:rsid w:val="00B87B4E"/>
    <w:rsid w:val="00B87FAA"/>
    <w:rsid w:val="00BA4618"/>
    <w:rsid w:val="00BA4B6A"/>
    <w:rsid w:val="00BB066F"/>
    <w:rsid w:val="00BB0698"/>
    <w:rsid w:val="00BB3576"/>
    <w:rsid w:val="00BC4139"/>
    <w:rsid w:val="00BC7318"/>
    <w:rsid w:val="00BE50D4"/>
    <w:rsid w:val="00BE5EA1"/>
    <w:rsid w:val="00BF66F5"/>
    <w:rsid w:val="00C07007"/>
    <w:rsid w:val="00C07471"/>
    <w:rsid w:val="00C151C8"/>
    <w:rsid w:val="00C159A4"/>
    <w:rsid w:val="00C172D8"/>
    <w:rsid w:val="00C20CA8"/>
    <w:rsid w:val="00C31E2A"/>
    <w:rsid w:val="00C35115"/>
    <w:rsid w:val="00C440F1"/>
    <w:rsid w:val="00C61FA1"/>
    <w:rsid w:val="00C63581"/>
    <w:rsid w:val="00C70452"/>
    <w:rsid w:val="00C7402B"/>
    <w:rsid w:val="00C75634"/>
    <w:rsid w:val="00C75D1B"/>
    <w:rsid w:val="00C76A20"/>
    <w:rsid w:val="00C86584"/>
    <w:rsid w:val="00C94922"/>
    <w:rsid w:val="00C956D6"/>
    <w:rsid w:val="00CB559A"/>
    <w:rsid w:val="00CB5897"/>
    <w:rsid w:val="00CC2473"/>
    <w:rsid w:val="00CC7329"/>
    <w:rsid w:val="00CC73A9"/>
    <w:rsid w:val="00CD34D3"/>
    <w:rsid w:val="00CF32AB"/>
    <w:rsid w:val="00D01369"/>
    <w:rsid w:val="00D12417"/>
    <w:rsid w:val="00D236EC"/>
    <w:rsid w:val="00D23CAE"/>
    <w:rsid w:val="00D25BA1"/>
    <w:rsid w:val="00D32EDA"/>
    <w:rsid w:val="00D37493"/>
    <w:rsid w:val="00D4296B"/>
    <w:rsid w:val="00D5054C"/>
    <w:rsid w:val="00D525C9"/>
    <w:rsid w:val="00D53CDA"/>
    <w:rsid w:val="00D64809"/>
    <w:rsid w:val="00D70DF7"/>
    <w:rsid w:val="00D72E87"/>
    <w:rsid w:val="00D86E05"/>
    <w:rsid w:val="00D91EF4"/>
    <w:rsid w:val="00D953CB"/>
    <w:rsid w:val="00D967B5"/>
    <w:rsid w:val="00DA004D"/>
    <w:rsid w:val="00DA1C34"/>
    <w:rsid w:val="00DB237B"/>
    <w:rsid w:val="00DB7D9E"/>
    <w:rsid w:val="00DC12BE"/>
    <w:rsid w:val="00DC37AA"/>
    <w:rsid w:val="00DC54C3"/>
    <w:rsid w:val="00DC7108"/>
    <w:rsid w:val="00DD6C35"/>
    <w:rsid w:val="00DD7496"/>
    <w:rsid w:val="00DD76CE"/>
    <w:rsid w:val="00DE4B65"/>
    <w:rsid w:val="00E138C8"/>
    <w:rsid w:val="00E15D39"/>
    <w:rsid w:val="00E21C05"/>
    <w:rsid w:val="00E34E28"/>
    <w:rsid w:val="00E361E5"/>
    <w:rsid w:val="00E425EF"/>
    <w:rsid w:val="00E43278"/>
    <w:rsid w:val="00E4503F"/>
    <w:rsid w:val="00E473D4"/>
    <w:rsid w:val="00E615A1"/>
    <w:rsid w:val="00E66649"/>
    <w:rsid w:val="00E75EB6"/>
    <w:rsid w:val="00E779F1"/>
    <w:rsid w:val="00E81E7C"/>
    <w:rsid w:val="00E84B32"/>
    <w:rsid w:val="00E853CA"/>
    <w:rsid w:val="00E86864"/>
    <w:rsid w:val="00EA02E9"/>
    <w:rsid w:val="00EA4D1B"/>
    <w:rsid w:val="00EA69A6"/>
    <w:rsid w:val="00EA6CD7"/>
    <w:rsid w:val="00EA7DC5"/>
    <w:rsid w:val="00EB4F2B"/>
    <w:rsid w:val="00EE4C8A"/>
    <w:rsid w:val="00EF375D"/>
    <w:rsid w:val="00F02407"/>
    <w:rsid w:val="00F03495"/>
    <w:rsid w:val="00F04850"/>
    <w:rsid w:val="00F0584F"/>
    <w:rsid w:val="00F13F6E"/>
    <w:rsid w:val="00F14136"/>
    <w:rsid w:val="00F16709"/>
    <w:rsid w:val="00F2070E"/>
    <w:rsid w:val="00F248AF"/>
    <w:rsid w:val="00F25762"/>
    <w:rsid w:val="00F451E1"/>
    <w:rsid w:val="00F455F4"/>
    <w:rsid w:val="00F45C7D"/>
    <w:rsid w:val="00F52E6A"/>
    <w:rsid w:val="00F56590"/>
    <w:rsid w:val="00F57B70"/>
    <w:rsid w:val="00F57F42"/>
    <w:rsid w:val="00F6228F"/>
    <w:rsid w:val="00F76F16"/>
    <w:rsid w:val="00F9402E"/>
    <w:rsid w:val="00FA4FCA"/>
    <w:rsid w:val="00FA63DD"/>
    <w:rsid w:val="00FB6403"/>
    <w:rsid w:val="00FD254D"/>
    <w:rsid w:val="00FE301A"/>
    <w:rsid w:val="00FE7765"/>
    <w:rsid w:val="00FF0161"/>
    <w:rsid w:val="00FF06CD"/>
    <w:rsid w:val="20132890"/>
    <w:rsid w:val="7F6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FAE5"/>
  <w15:docId w15:val="{094F4AE4-4DF7-48E4-8CEE-2C351429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360" w:lineRule="auto"/>
      <w:jc w:val="both"/>
    </w:pPr>
    <w:rPr>
      <w:rFonts w:eastAsia="Calibri" w:cs="Calibri"/>
      <w:sz w:val="28"/>
      <w:szCs w:val="21"/>
      <w:lang w:val="en-US" w:eastAsia="zh-CN"/>
    </w:rPr>
  </w:style>
  <w:style w:type="paragraph" w:styleId="1">
    <w:name w:val="heading 1"/>
    <w:basedOn w:val="a0"/>
    <w:next w:val="a0"/>
    <w:link w:val="10"/>
    <w:qFormat/>
    <w:pPr>
      <w:keepNext/>
      <w:keepLines/>
      <w:widowControl/>
      <w:spacing w:before="240" w:after="240"/>
      <w:jc w:val="center"/>
      <w:outlineLvl w:val="0"/>
    </w:pPr>
    <w:rPr>
      <w:rFonts w:ascii="Times New Roman Полужирный" w:eastAsiaTheme="majorEastAsia" w:hAnsi="Times New Roman Полужирный" w:cstheme="majorBidi"/>
      <w:b/>
      <w:caps/>
      <w:szCs w:val="32"/>
      <w:lang w:val="ru-RU" w:eastAsia="en-US"/>
    </w:rPr>
  </w:style>
  <w:style w:type="paragraph" w:styleId="2">
    <w:name w:val="heading 2"/>
    <w:basedOn w:val="a0"/>
    <w:next w:val="a0"/>
    <w:link w:val="20"/>
    <w:unhideWhenUsed/>
    <w:qFormat/>
    <w:pPr>
      <w:keepNext/>
      <w:keepLines/>
      <w:widowControl/>
      <w:spacing w:after="240"/>
      <w:jc w:val="center"/>
      <w:outlineLvl w:val="1"/>
    </w:pPr>
    <w:rPr>
      <w:rFonts w:eastAsiaTheme="majorEastAsia" w:cstheme="majorBidi"/>
      <w:b/>
      <w:szCs w:val="26"/>
      <w:lang w:val="ru-RU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widowControl/>
      <w:spacing w:before="40"/>
      <w:outlineLvl w:val="2"/>
    </w:pPr>
    <w:rPr>
      <w:rFonts w:eastAsiaTheme="majorEastAsia" w:cstheme="majorBidi"/>
      <w:b/>
      <w:i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">
    <w:name w:val="toc 7"/>
    <w:basedOn w:val="11"/>
    <w:next w:val="a0"/>
    <w:qFormat/>
    <w:pPr>
      <w:tabs>
        <w:tab w:val="right" w:leader="dot" w:pos="7940"/>
      </w:tabs>
      <w:ind w:left="1698" w:firstLine="0"/>
    </w:pPr>
  </w:style>
  <w:style w:type="paragraph" w:customStyle="1" w:styleId="11">
    <w:name w:val="Указатель1"/>
    <w:basedOn w:val="a0"/>
    <w:qFormat/>
    <w:pPr>
      <w:widowControl/>
      <w:suppressLineNumbers/>
      <w:suppressAutoHyphens/>
      <w:ind w:firstLine="709"/>
    </w:pPr>
    <w:rPr>
      <w:rFonts w:cs="Lucida Sans"/>
      <w:szCs w:val="22"/>
      <w:lang w:val="ru-RU" w:eastAsia="ar-SA"/>
    </w:rPr>
  </w:style>
  <w:style w:type="paragraph" w:styleId="a4">
    <w:name w:val="caption"/>
    <w:basedOn w:val="a0"/>
    <w:next w:val="a0"/>
    <w:uiPriority w:val="35"/>
    <w:unhideWhenUsed/>
    <w:qFormat/>
    <w:pPr>
      <w:widowControl/>
      <w:jc w:val="right"/>
    </w:pPr>
    <w:rPr>
      <w:rFonts w:eastAsiaTheme="minorHAnsi" w:cstheme="minorBidi"/>
      <w:iCs/>
      <w:szCs w:val="18"/>
      <w:lang w:val="ru-RU" w:eastAsia="en-US"/>
    </w:rPr>
  </w:style>
  <w:style w:type="paragraph" w:styleId="a5">
    <w:name w:val="annotation text"/>
    <w:basedOn w:val="a0"/>
    <w:link w:val="a6"/>
    <w:uiPriority w:val="99"/>
    <w:unhideWhenUsed/>
    <w:qFormat/>
    <w:pPr>
      <w:widowControl/>
    </w:pPr>
    <w:rPr>
      <w:rFonts w:cs="Times New Roman"/>
      <w:sz w:val="20"/>
      <w:szCs w:val="20"/>
      <w:lang w:val="ru-RU" w:eastAsia="en-US"/>
    </w:rPr>
  </w:style>
  <w:style w:type="paragraph" w:styleId="a7">
    <w:name w:val="Body Text"/>
    <w:basedOn w:val="a0"/>
    <w:link w:val="a8"/>
    <w:unhideWhenUsed/>
    <w:qFormat/>
    <w:pPr>
      <w:spacing w:line="240" w:lineRule="auto"/>
      <w:ind w:left="101"/>
      <w:jc w:val="left"/>
    </w:pPr>
    <w:rPr>
      <w:rFonts w:eastAsia="Times New Roman" w:cs="Times New Roman"/>
      <w:szCs w:val="28"/>
      <w:lang w:eastAsia="en-US"/>
    </w:rPr>
  </w:style>
  <w:style w:type="paragraph" w:styleId="a9">
    <w:name w:val="Body Text Indent"/>
    <w:basedOn w:val="a0"/>
    <w:link w:val="aa"/>
    <w:unhideWhenUsed/>
    <w:qFormat/>
    <w:pPr>
      <w:widowControl/>
      <w:suppressAutoHyphens/>
      <w:spacing w:after="120" w:line="276" w:lineRule="auto"/>
      <w:ind w:left="283"/>
      <w:jc w:val="left"/>
    </w:pPr>
    <w:rPr>
      <w:rFonts w:ascii="Calibri" w:eastAsia="SimSun" w:hAnsi="Calibri" w:cs="Times New Roman"/>
      <w:sz w:val="22"/>
      <w:szCs w:val="22"/>
      <w:lang w:val="tr-TR" w:eastAsia="ar-SA"/>
    </w:rPr>
  </w:style>
  <w:style w:type="paragraph" w:styleId="5">
    <w:name w:val="toc 5"/>
    <w:basedOn w:val="11"/>
    <w:next w:val="a0"/>
    <w:qFormat/>
    <w:pPr>
      <w:tabs>
        <w:tab w:val="right" w:leader="dot" w:pos="8506"/>
      </w:tabs>
      <w:ind w:left="1132" w:firstLine="0"/>
    </w:pPr>
  </w:style>
  <w:style w:type="paragraph" w:styleId="31">
    <w:name w:val="toc 3"/>
    <w:basedOn w:val="11"/>
    <w:next w:val="a0"/>
    <w:qFormat/>
    <w:pPr>
      <w:tabs>
        <w:tab w:val="right" w:leader="dot" w:pos="9072"/>
      </w:tabs>
      <w:ind w:left="566" w:firstLine="0"/>
    </w:pPr>
  </w:style>
  <w:style w:type="paragraph" w:styleId="ab">
    <w:name w:val="Plain Text"/>
    <w:basedOn w:val="a0"/>
    <w:link w:val="ac"/>
    <w:unhideWhenUsed/>
    <w:qFormat/>
    <w:pPr>
      <w:widowControl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8">
    <w:name w:val="toc 8"/>
    <w:basedOn w:val="11"/>
    <w:next w:val="a0"/>
    <w:qFormat/>
    <w:pPr>
      <w:tabs>
        <w:tab w:val="right" w:leader="dot" w:pos="7657"/>
      </w:tabs>
      <w:ind w:left="1981" w:firstLine="0"/>
    </w:pPr>
  </w:style>
  <w:style w:type="paragraph" w:styleId="ad">
    <w:name w:val="Balloon Text"/>
    <w:basedOn w:val="a0"/>
    <w:link w:val="ae"/>
    <w:unhideWhenUsed/>
    <w:qFormat/>
    <w:pPr>
      <w:widowControl/>
      <w:spacing w:line="240" w:lineRule="auto"/>
    </w:pPr>
    <w:rPr>
      <w:rFonts w:ascii="Segoe UI" w:hAnsi="Segoe UI" w:cs="Segoe UI"/>
      <w:sz w:val="18"/>
      <w:szCs w:val="18"/>
      <w:lang w:val="ru-RU" w:eastAsia="en-US"/>
    </w:rPr>
  </w:style>
  <w:style w:type="paragraph" w:styleId="af">
    <w:name w:val="footer"/>
    <w:basedOn w:val="a0"/>
    <w:link w:val="af0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f1">
    <w:name w:val="header"/>
    <w:basedOn w:val="a0"/>
    <w:link w:val="af2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12">
    <w:name w:val="toc 1"/>
    <w:basedOn w:val="a0"/>
    <w:next w:val="a0"/>
    <w:uiPriority w:val="39"/>
    <w:qFormat/>
    <w:pPr>
      <w:widowControl/>
      <w:suppressAutoHyphens/>
      <w:spacing w:after="100"/>
    </w:pPr>
    <w:rPr>
      <w:rFonts w:cs="Times New Roman"/>
      <w:b/>
      <w:szCs w:val="22"/>
      <w:lang w:val="ru-RU" w:eastAsia="ar-SA"/>
    </w:rPr>
  </w:style>
  <w:style w:type="paragraph" w:styleId="4">
    <w:name w:val="toc 4"/>
    <w:basedOn w:val="11"/>
    <w:next w:val="a0"/>
    <w:qFormat/>
    <w:pPr>
      <w:tabs>
        <w:tab w:val="right" w:leader="dot" w:pos="8789"/>
      </w:tabs>
      <w:ind w:left="849" w:firstLine="0"/>
    </w:pPr>
  </w:style>
  <w:style w:type="paragraph" w:styleId="af3">
    <w:name w:val="Subtitle"/>
    <w:basedOn w:val="21"/>
    <w:next w:val="a7"/>
    <w:link w:val="af4"/>
    <w:qFormat/>
    <w:pPr>
      <w:jc w:val="center"/>
    </w:pPr>
    <w:rPr>
      <w:i/>
      <w:iCs/>
    </w:rPr>
  </w:style>
  <w:style w:type="paragraph" w:customStyle="1" w:styleId="21">
    <w:name w:val="Заголовок2"/>
    <w:basedOn w:val="a0"/>
    <w:next w:val="a7"/>
    <w:qFormat/>
    <w:pPr>
      <w:keepNext/>
      <w:widowControl/>
      <w:suppressAutoHyphens/>
      <w:spacing w:before="240" w:after="120"/>
    </w:pPr>
    <w:rPr>
      <w:rFonts w:ascii="Arial" w:eastAsia="Microsoft YaHei" w:hAnsi="Arial" w:cs="Lucida Sans"/>
      <w:szCs w:val="28"/>
      <w:lang w:val="tr-TR" w:eastAsia="ar-SA"/>
    </w:rPr>
  </w:style>
  <w:style w:type="paragraph" w:styleId="af5">
    <w:name w:val="List"/>
    <w:basedOn w:val="a7"/>
    <w:qFormat/>
    <w:pPr>
      <w:widowControl/>
      <w:suppressAutoHyphens/>
      <w:spacing w:after="120" w:line="360" w:lineRule="auto"/>
      <w:ind w:left="0" w:firstLine="709"/>
      <w:jc w:val="both"/>
    </w:pPr>
    <w:rPr>
      <w:rFonts w:eastAsia="Calibri" w:cs="Lucida Sans"/>
      <w:szCs w:val="22"/>
      <w:lang w:val="ru-RU" w:eastAsia="ar-SA"/>
    </w:rPr>
  </w:style>
  <w:style w:type="paragraph" w:styleId="af6">
    <w:name w:val="footnote text"/>
    <w:basedOn w:val="a0"/>
    <w:link w:val="af7"/>
    <w:uiPriority w:val="99"/>
    <w:qFormat/>
    <w:pPr>
      <w:widowControl/>
      <w:spacing w:line="240" w:lineRule="auto"/>
    </w:pPr>
    <w:rPr>
      <w:rFonts w:eastAsiaTheme="minorHAnsi" w:cstheme="minorBidi"/>
      <w:sz w:val="20"/>
      <w:szCs w:val="22"/>
      <w:lang w:val="ru-RU" w:eastAsia="en-US"/>
    </w:rPr>
  </w:style>
  <w:style w:type="paragraph" w:styleId="6">
    <w:name w:val="toc 6"/>
    <w:basedOn w:val="11"/>
    <w:next w:val="a0"/>
    <w:qFormat/>
    <w:pPr>
      <w:tabs>
        <w:tab w:val="right" w:leader="dot" w:pos="8223"/>
      </w:tabs>
      <w:ind w:left="1415" w:firstLine="0"/>
    </w:pPr>
  </w:style>
  <w:style w:type="paragraph" w:styleId="22">
    <w:name w:val="toc 2"/>
    <w:basedOn w:val="a0"/>
    <w:next w:val="a0"/>
    <w:uiPriority w:val="39"/>
    <w:qFormat/>
    <w:pPr>
      <w:widowControl/>
      <w:suppressAutoHyphens/>
      <w:spacing w:after="100"/>
    </w:pPr>
    <w:rPr>
      <w:rFonts w:cs="Times New Roman"/>
      <w:szCs w:val="22"/>
      <w:lang w:val="ru-RU" w:eastAsia="ar-SA"/>
    </w:rPr>
  </w:style>
  <w:style w:type="paragraph" w:styleId="9">
    <w:name w:val="toc 9"/>
    <w:basedOn w:val="11"/>
    <w:next w:val="a0"/>
    <w:qFormat/>
    <w:pPr>
      <w:tabs>
        <w:tab w:val="right" w:leader="dot" w:pos="7374"/>
      </w:tabs>
      <w:ind w:left="2264" w:firstLine="0"/>
    </w:pPr>
  </w:style>
  <w:style w:type="paragraph" w:styleId="af8">
    <w:name w:val="Normal (Web)"/>
    <w:basedOn w:val="a0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f9">
    <w:name w:val="Title"/>
    <w:basedOn w:val="a0"/>
    <w:next w:val="af3"/>
    <w:link w:val="afa"/>
    <w:qFormat/>
    <w:pPr>
      <w:widowControl/>
      <w:suppressLineNumbers/>
      <w:suppressAutoHyphens/>
      <w:spacing w:before="120" w:after="120"/>
      <w:ind w:firstLine="709"/>
    </w:pPr>
    <w:rPr>
      <w:rFonts w:eastAsia="Times New Roman" w:cs="Lucida Sans"/>
      <w:i/>
      <w:iCs/>
      <w:sz w:val="24"/>
      <w:szCs w:val="24"/>
      <w:lang w:val="ru-RU" w:eastAsia="ar-SA"/>
    </w:rPr>
  </w:style>
  <w:style w:type="paragraph" w:styleId="afb">
    <w:name w:val="annotation subject"/>
    <w:basedOn w:val="a5"/>
    <w:next w:val="a5"/>
    <w:link w:val="afc"/>
    <w:uiPriority w:val="99"/>
    <w:semiHidden/>
    <w:unhideWhenUsed/>
    <w:qFormat/>
    <w:rPr>
      <w:b/>
      <w:bCs/>
    </w:rPr>
  </w:style>
  <w:style w:type="table" w:styleId="afd">
    <w:name w:val="Table Grid"/>
    <w:basedOn w:val="a2"/>
    <w:uiPriority w:val="3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uiPriority w:val="22"/>
    <w:qFormat/>
    <w:rPr>
      <w:b/>
      <w:bCs/>
    </w:rPr>
  </w:style>
  <w:style w:type="character" w:styleId="aff">
    <w:name w:val="endnote reference"/>
    <w:qFormat/>
    <w:rPr>
      <w:vertAlign w:val="superscript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basedOn w:val="a1"/>
    <w:uiPriority w:val="99"/>
    <w:unhideWhenUsed/>
    <w:qFormat/>
    <w:rPr>
      <w:color w:val="0000FF"/>
      <w:u w:val="single"/>
    </w:rPr>
  </w:style>
  <w:style w:type="character" w:styleId="aff2">
    <w:name w:val="annotation reference"/>
    <w:uiPriority w:val="99"/>
    <w:semiHidden/>
    <w:unhideWhenUsed/>
    <w:qFormat/>
    <w:rPr>
      <w:sz w:val="16"/>
      <w:szCs w:val="16"/>
    </w:rPr>
  </w:style>
  <w:style w:type="character" w:styleId="aff3">
    <w:name w:val="footnote reference"/>
    <w:basedOn w:val="a1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1"/>
    <w:link w:val="1"/>
    <w:qFormat/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en-US"/>
    </w:rPr>
  </w:style>
  <w:style w:type="character" w:customStyle="1" w:styleId="20">
    <w:name w:val="Заголовок 2 Знак"/>
    <w:basedOn w:val="a1"/>
    <w:link w:val="2"/>
    <w:qFormat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qFormat/>
    <w:rPr>
      <w:rFonts w:ascii="Times New Roman" w:eastAsiaTheme="majorEastAsia" w:hAnsi="Times New Roman" w:cstheme="majorBidi"/>
      <w:b/>
      <w:i/>
      <w:sz w:val="28"/>
      <w:szCs w:val="24"/>
      <w:lang w:eastAsia="ru-RU"/>
    </w:rPr>
  </w:style>
  <w:style w:type="paragraph" w:styleId="a">
    <w:name w:val="List Paragraph"/>
    <w:basedOn w:val="a0"/>
    <w:link w:val="aff4"/>
    <w:qFormat/>
    <w:pPr>
      <w:widowControl/>
      <w:numPr>
        <w:numId w:val="1"/>
      </w:numPr>
      <w:ind w:firstLine="709"/>
    </w:pPr>
    <w:rPr>
      <w:rFonts w:eastAsiaTheme="minorEastAsia" w:cstheme="minorBidi"/>
      <w:szCs w:val="22"/>
      <w:lang w:val="ru-RU" w:eastAsia="en-US"/>
    </w:rPr>
  </w:style>
  <w:style w:type="character" w:customStyle="1" w:styleId="af7">
    <w:name w:val="Текст сноски Знак"/>
    <w:basedOn w:val="a1"/>
    <w:link w:val="af6"/>
    <w:uiPriority w:val="99"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4">
    <w:name w:val="Абзац списка Знак"/>
    <w:link w:val="a"/>
    <w:qFormat/>
    <w:rPr>
      <w:rFonts w:ascii="Times New Roman" w:hAnsi="Times New Roman"/>
      <w:sz w:val="28"/>
      <w:lang w:eastAsia="en-US"/>
    </w:rPr>
  </w:style>
  <w:style w:type="paragraph" w:styleId="aff5">
    <w:name w:val="No Spacing"/>
    <w:uiPriority w:val="1"/>
    <w:qFormat/>
    <w:pPr>
      <w:snapToGrid w:val="0"/>
      <w:spacing w:line="360" w:lineRule="auto"/>
      <w:ind w:firstLine="709"/>
      <w:jc w:val="both"/>
    </w:pPr>
    <w:rPr>
      <w:rFonts w:eastAsiaTheme="minorHAnsi" w:cstheme="minorBidi"/>
      <w:sz w:val="28"/>
      <w:szCs w:val="22"/>
      <w:lang w:val="pt-PT" w:eastAsia="en-US"/>
    </w:rPr>
  </w:style>
  <w:style w:type="character" w:customStyle="1" w:styleId="af2">
    <w:name w:val="Верхний колонтитул Знак"/>
    <w:basedOn w:val="a1"/>
    <w:link w:val="af1"/>
    <w:uiPriority w:val="99"/>
    <w:qFormat/>
    <w:rPr>
      <w:rFonts w:ascii="Times New Roman" w:eastAsia="Calibri" w:hAnsi="Times New Roman" w:cs="Calibri"/>
      <w:sz w:val="28"/>
      <w:szCs w:val="21"/>
      <w:lang w:val="en-US"/>
    </w:rPr>
  </w:style>
  <w:style w:type="character" w:customStyle="1" w:styleId="af0">
    <w:name w:val="Нижний колонтитул Знак"/>
    <w:basedOn w:val="a1"/>
    <w:link w:val="af"/>
    <w:uiPriority w:val="99"/>
    <w:qFormat/>
    <w:rPr>
      <w:rFonts w:ascii="Times New Roman" w:eastAsia="Calibri" w:hAnsi="Times New Roman" w:cs="Calibri"/>
      <w:sz w:val="28"/>
      <w:szCs w:val="21"/>
      <w:lang w:val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customStyle="1" w:styleId="TableGrid">
    <w:name w:val="TableGrid"/>
    <w:qFormat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 Знак"/>
    <w:basedOn w:val="a1"/>
    <w:link w:val="a7"/>
    <w:qFormat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14">
    <w:name w:val="Упомянуть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110">
    <w:name w:val="Неразрешенное упоминание1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-451">
    <w:name w:val="Таблица-сетка 4 — акцент 51"/>
    <w:basedOn w:val="a2"/>
    <w:uiPriority w:val="49"/>
    <w:qFormat/>
    <w:rPr>
      <w:rFonts w:ascii="Calibri" w:eastAsia="Calibri" w:hAnsi="Calibri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6">
    <w:name w:val="Текст примечания Знак"/>
    <w:basedOn w:val="a1"/>
    <w:link w:val="a5"/>
    <w:uiPriority w:val="99"/>
    <w:qFormat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c">
    <w:name w:val="Тема примечания Знак"/>
    <w:basedOn w:val="a6"/>
    <w:link w:val="afb"/>
    <w:uiPriority w:val="99"/>
    <w:semiHidden/>
    <w:qFormat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ae">
    <w:name w:val="Текст выноски Знак"/>
    <w:basedOn w:val="a1"/>
    <w:link w:val="ad"/>
    <w:qFormat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WW8Num1z0">
    <w:name w:val="WW8Num1z0"/>
    <w:qFormat/>
    <w:rPr>
      <w:rFonts w:ascii="Symbol" w:hAnsi="Symbol" w:cs="Symbol" w:hint="default"/>
    </w:rPr>
  </w:style>
  <w:style w:type="character" w:customStyle="1" w:styleId="WW8Num1z1">
    <w:name w:val="WW8Num1z1"/>
    <w:qFormat/>
    <w:rPr>
      <w:rFonts w:ascii="Courier New" w:hAnsi="Courier New" w:cs="Courier New" w:hint="default"/>
    </w:rPr>
  </w:style>
  <w:style w:type="character" w:customStyle="1" w:styleId="WW8Num1z2">
    <w:name w:val="WW8Num1z2"/>
    <w:qFormat/>
    <w:rPr>
      <w:rFonts w:ascii="Wingdings" w:hAnsi="Wingdings" w:cs="Wingdings" w:hint="default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 w:hint="default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hint="default"/>
      <w:szCs w:val="28"/>
    </w:rPr>
  </w:style>
  <w:style w:type="character" w:customStyle="1" w:styleId="WW8Num5z0">
    <w:name w:val="WW8Num5z0"/>
    <w:qFormat/>
    <w:rPr>
      <w:rFonts w:ascii="Symbol" w:hAnsi="Symbol" w:cs="Symbol" w:hint="default"/>
      <w:szCs w:val="28"/>
    </w:rPr>
  </w:style>
  <w:style w:type="character" w:customStyle="1" w:styleId="WW8Num6z0">
    <w:name w:val="WW8Num6z0"/>
    <w:qFormat/>
    <w:rPr>
      <w:rFonts w:ascii="Symbol" w:hAnsi="Symbol" w:cs="Symbol" w:hint="default"/>
    </w:rPr>
  </w:style>
  <w:style w:type="character" w:customStyle="1" w:styleId="WW8Num7z0">
    <w:name w:val="WW8Num7z0"/>
    <w:qFormat/>
    <w:rPr>
      <w:rFonts w:ascii="Symbol" w:hAnsi="Symbol" w:cs="Symbol" w:hint="default"/>
    </w:rPr>
  </w:style>
  <w:style w:type="character" w:customStyle="1" w:styleId="WW8Num8z0">
    <w:name w:val="WW8Num8z0"/>
    <w:qFormat/>
    <w:rPr>
      <w:rFonts w:ascii="Symbol" w:hAnsi="Symbol" w:cs="Symbol" w:hint="default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 w:hint="default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szCs w:val="28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 w:hint="default"/>
    </w:rPr>
  </w:style>
  <w:style w:type="character" w:customStyle="1" w:styleId="WW8Num12z1">
    <w:name w:val="WW8Num12z1"/>
    <w:qFormat/>
    <w:rPr>
      <w:rFonts w:ascii="Courier New" w:hAnsi="Courier New" w:cs="Courier New" w:hint="default"/>
    </w:rPr>
  </w:style>
  <w:style w:type="character" w:customStyle="1" w:styleId="WW8Num12z2">
    <w:name w:val="WW8Num12z2"/>
    <w:qFormat/>
    <w:rPr>
      <w:rFonts w:ascii="Wingdings" w:hAnsi="Wingdings" w:cs="Wingdings" w:hint="default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 w:hint="default"/>
    </w:rPr>
  </w:style>
  <w:style w:type="character" w:customStyle="1" w:styleId="WW8Num13z1">
    <w:name w:val="WW8Num13z1"/>
    <w:qFormat/>
    <w:rPr>
      <w:rFonts w:ascii="Courier New" w:hAnsi="Courier New" w:cs="Courier New" w:hint="default"/>
    </w:rPr>
  </w:style>
  <w:style w:type="character" w:customStyle="1" w:styleId="WW8Num13z2">
    <w:name w:val="WW8Num13z2"/>
    <w:qFormat/>
    <w:rPr>
      <w:rFonts w:ascii="Wingdings" w:hAnsi="Wingdings" w:cs="Wingdings" w:hint="default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rPr>
      <w:szCs w:val="28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23">
    <w:name w:val="Основной шрифт абзаца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5z0">
    <w:name w:val="WW8Num15z0"/>
    <w:qFormat/>
    <w:rPr>
      <w:rFonts w:ascii="Symbol" w:hAnsi="Symbol" w:cs="Symbol" w:hint="default"/>
    </w:rPr>
  </w:style>
  <w:style w:type="character" w:customStyle="1" w:styleId="WW8Num15z1">
    <w:name w:val="WW8Num15z1"/>
    <w:qFormat/>
    <w:rPr>
      <w:rFonts w:ascii="Courier New" w:hAnsi="Courier New" w:cs="Courier New" w:hint="default"/>
      <w:szCs w:val="28"/>
    </w:rPr>
  </w:style>
  <w:style w:type="character" w:customStyle="1" w:styleId="WW8Num15z2">
    <w:name w:val="WW8Num15z2"/>
    <w:qFormat/>
    <w:rPr>
      <w:rFonts w:ascii="Wingdings" w:hAnsi="Wingdings" w:cs="Wingdings" w:hint="default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 w:hint="default"/>
    </w:rPr>
  </w:style>
  <w:style w:type="character" w:customStyle="1" w:styleId="WW8Num16z1">
    <w:name w:val="WW8Num16z1"/>
    <w:qFormat/>
    <w:rPr>
      <w:rFonts w:ascii="Courier New" w:hAnsi="Courier New" w:cs="Courier New" w:hint="default"/>
    </w:rPr>
  </w:style>
  <w:style w:type="character" w:customStyle="1" w:styleId="WW8Num16z2">
    <w:name w:val="WW8Num16z2"/>
    <w:qFormat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qFormat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qFormat/>
    <w:rPr>
      <w:rFonts w:ascii="Wingdings" w:hAnsi="Wingdings" w:cs="Wingdings" w:hint="default"/>
    </w:rPr>
  </w:style>
  <w:style w:type="character" w:customStyle="1" w:styleId="WW8Num17z3">
    <w:name w:val="WW8Num17z3"/>
    <w:qFormat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  <w:qFormat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qFormat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qFormat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  <w:qFormat/>
    <w:rPr>
      <w:rFonts w:ascii="Courier New" w:hAnsi="Courier New" w:cs="Courier New" w:hint="default"/>
    </w:rPr>
  </w:style>
  <w:style w:type="character" w:customStyle="1" w:styleId="WW8Num2z2">
    <w:name w:val="WW8Num2z2"/>
    <w:qFormat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qFormat/>
  </w:style>
  <w:style w:type="character" w:customStyle="1" w:styleId="WW8Num3z4">
    <w:name w:val="WW8Num3z4"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qFormat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qFormat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qFormat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1">
    <w:name w:val="WW8Num10z1"/>
    <w:qFormat/>
    <w:rPr>
      <w:rFonts w:ascii="Courier New" w:hAnsi="Courier New" w:cs="Courier New" w:hint="default"/>
    </w:rPr>
  </w:style>
  <w:style w:type="character" w:customStyle="1" w:styleId="WW8Num10z2">
    <w:name w:val="WW8Num10z2"/>
    <w:qFormat/>
    <w:rPr>
      <w:rFonts w:ascii="Wingdings" w:hAnsi="Wingdings" w:cs="Wingdings" w:hint="default"/>
    </w:rPr>
  </w:style>
  <w:style w:type="character" w:customStyle="1" w:styleId="15">
    <w:name w:val="Основной шрифт абзаца1"/>
  </w:style>
  <w:style w:type="character" w:customStyle="1" w:styleId="aff6">
    <w:name w:val="Символ сноски"/>
    <w:rPr>
      <w:vertAlign w:val="superscript"/>
    </w:rPr>
  </w:style>
  <w:style w:type="character" w:customStyle="1" w:styleId="aff7">
    <w:name w:val="Обычный (веб) Знак"/>
    <w:uiPriority w:val="99"/>
    <w:rPr>
      <w:rFonts w:ascii="Times New Roman" w:hAnsi="Times New Roman" w:cs="Times New Roman"/>
      <w:sz w:val="24"/>
      <w:szCs w:val="24"/>
      <w:lang w:val="zh-CN"/>
    </w:rPr>
  </w:style>
  <w:style w:type="character" w:customStyle="1" w:styleId="16">
    <w:name w:val="Знак сноски1"/>
    <w:qFormat/>
    <w:rPr>
      <w:vertAlign w:val="superscript"/>
    </w:rPr>
  </w:style>
  <w:style w:type="character" w:customStyle="1" w:styleId="aff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7">
    <w:name w:val="Знак концевой сноски1"/>
    <w:rPr>
      <w:vertAlign w:val="superscript"/>
    </w:rPr>
  </w:style>
  <w:style w:type="paragraph" w:customStyle="1" w:styleId="18">
    <w:name w:val="Заголовок1"/>
    <w:basedOn w:val="a0"/>
    <w:next w:val="a7"/>
    <w:qFormat/>
    <w:pPr>
      <w:keepNext/>
      <w:widowControl/>
      <w:suppressAutoHyphens/>
      <w:spacing w:before="240" w:after="120"/>
      <w:ind w:firstLine="709"/>
    </w:pPr>
    <w:rPr>
      <w:rFonts w:ascii="Arial" w:eastAsia="Microsoft YaHei" w:hAnsi="Arial" w:cs="Lucida Sans"/>
      <w:szCs w:val="28"/>
      <w:lang w:val="ru-RU" w:eastAsia="ar-SA"/>
    </w:rPr>
  </w:style>
  <w:style w:type="paragraph" w:customStyle="1" w:styleId="19">
    <w:name w:val="Название1"/>
    <w:basedOn w:val="a0"/>
    <w:qFormat/>
    <w:pPr>
      <w:widowControl/>
      <w:suppressLineNumbers/>
      <w:suppressAutoHyphens/>
      <w:spacing w:before="120" w:after="120"/>
      <w:ind w:firstLine="709"/>
    </w:pPr>
    <w:rPr>
      <w:rFonts w:cs="Lucida Sans"/>
      <w:i/>
      <w:iCs/>
      <w:sz w:val="24"/>
      <w:szCs w:val="24"/>
      <w:lang w:val="ru-RU" w:eastAsia="ar-SA"/>
    </w:rPr>
  </w:style>
  <w:style w:type="paragraph" w:customStyle="1" w:styleId="24">
    <w:name w:val="Указатель2"/>
    <w:basedOn w:val="a0"/>
    <w:qFormat/>
    <w:pPr>
      <w:widowControl/>
      <w:suppressLineNumbers/>
      <w:suppressAutoHyphens/>
      <w:ind w:firstLine="709"/>
    </w:pPr>
    <w:rPr>
      <w:rFonts w:cs="Lucida Sans"/>
      <w:szCs w:val="22"/>
      <w:lang w:val="ru-RU" w:eastAsia="ar-SA"/>
    </w:rPr>
  </w:style>
  <w:style w:type="character" w:customStyle="1" w:styleId="1a">
    <w:name w:val="Верхний колонтитул Знак1"/>
    <w:basedOn w:val="a1"/>
    <w:uiPriority w:val="99"/>
    <w:qFormat/>
    <w:rPr>
      <w:rFonts w:ascii="Times New Roman" w:hAnsi="Times New Roman"/>
      <w:sz w:val="28"/>
      <w:szCs w:val="22"/>
      <w:lang w:eastAsia="ar-SA"/>
    </w:rPr>
  </w:style>
  <w:style w:type="character" w:customStyle="1" w:styleId="1b">
    <w:name w:val="Нижний колонтитул Знак1"/>
    <w:basedOn w:val="a1"/>
    <w:qFormat/>
    <w:rPr>
      <w:rFonts w:ascii="Times New Roman" w:hAnsi="Times New Roman"/>
      <w:sz w:val="28"/>
      <w:szCs w:val="22"/>
      <w:lang w:eastAsia="ar-SA"/>
    </w:rPr>
  </w:style>
  <w:style w:type="character" w:customStyle="1" w:styleId="1c">
    <w:name w:val="Текст сноски Знак1"/>
    <w:basedOn w:val="a1"/>
    <w:uiPriority w:val="99"/>
    <w:qFormat/>
    <w:rPr>
      <w:rFonts w:ascii="Times New Roman" w:hAnsi="Times New Roman"/>
      <w:lang w:eastAsia="ar-SA"/>
    </w:rPr>
  </w:style>
  <w:style w:type="paragraph" w:customStyle="1" w:styleId="1d">
    <w:name w:val="Обычный (веб)1"/>
    <w:basedOn w:val="1"/>
    <w:next w:val="a0"/>
    <w:qFormat/>
    <w:pPr>
      <w:keepNext w:val="0"/>
      <w:keepLines w:val="0"/>
      <w:suppressAutoHyphens/>
      <w:spacing w:before="0" w:after="0"/>
      <w:ind w:left="720" w:firstLine="709"/>
      <w:jc w:val="both"/>
    </w:pPr>
    <w:rPr>
      <w:rFonts w:ascii="Times New Roman" w:eastAsia="Calibri" w:hAnsi="Times New Roman" w:cs="Times New Roman"/>
      <w:b w:val="0"/>
      <w:caps w:val="0"/>
      <w:sz w:val="24"/>
      <w:szCs w:val="24"/>
      <w:lang w:val="zh-CN" w:eastAsia="ar-SA"/>
    </w:rPr>
  </w:style>
  <w:style w:type="paragraph" w:customStyle="1" w:styleId="1e">
    <w:name w:val="Заголовок оглавления1"/>
    <w:basedOn w:val="1"/>
    <w:next w:val="a0"/>
    <w:uiPriority w:val="39"/>
    <w:qFormat/>
    <w:pPr>
      <w:suppressAutoHyphens/>
      <w:spacing w:after="0" w:line="252" w:lineRule="auto"/>
      <w:jc w:val="left"/>
    </w:pPr>
    <w:rPr>
      <w:rFonts w:ascii="Calibri Light" w:eastAsia="Times New Roman" w:hAnsi="Calibri Light" w:cs="Times New Roman"/>
      <w:b w:val="0"/>
      <w:caps w:val="0"/>
      <w:color w:val="2F5496"/>
      <w:sz w:val="32"/>
      <w:lang w:eastAsia="ar-SA"/>
    </w:rPr>
  </w:style>
  <w:style w:type="paragraph" w:customStyle="1" w:styleId="100">
    <w:name w:val="Оглавление 10"/>
    <w:basedOn w:val="11"/>
    <w:pPr>
      <w:tabs>
        <w:tab w:val="right" w:leader="dot" w:pos="7091"/>
      </w:tabs>
      <w:ind w:left="2547" w:firstLine="0"/>
    </w:pPr>
  </w:style>
  <w:style w:type="paragraph" w:customStyle="1" w:styleId="aff9">
    <w:name w:val="Содержимое таблицы"/>
    <w:basedOn w:val="a0"/>
    <w:qFormat/>
    <w:pPr>
      <w:widowControl/>
      <w:suppressLineNumbers/>
      <w:suppressAutoHyphens/>
      <w:ind w:firstLine="709"/>
    </w:pPr>
    <w:rPr>
      <w:rFonts w:cs="Times New Roman"/>
      <w:szCs w:val="22"/>
      <w:lang w:val="ru-RU" w:eastAsia="ar-SA"/>
    </w:r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  <w:style w:type="character" w:customStyle="1" w:styleId="aa">
    <w:name w:val="Основной текст с отступом Знак"/>
    <w:basedOn w:val="a1"/>
    <w:link w:val="a9"/>
    <w:qFormat/>
    <w:rPr>
      <w:rFonts w:ascii="Calibri" w:eastAsia="SimSun" w:hAnsi="Calibri" w:cs="Times New Roman"/>
      <w:lang w:val="tr-TR" w:eastAsia="ar-SA"/>
    </w:rPr>
  </w:style>
  <w:style w:type="paragraph" w:customStyle="1" w:styleId="Style14">
    <w:name w:val="Style14"/>
    <w:basedOn w:val="a0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hlfld-contribauthor">
    <w:name w:val="hlfld-contribauthor"/>
    <w:qFormat/>
  </w:style>
  <w:style w:type="character" w:customStyle="1" w:styleId="nlmgiven-names">
    <w:name w:val="nlm_given-names"/>
    <w:qFormat/>
  </w:style>
  <w:style w:type="character" w:customStyle="1" w:styleId="nlmyear">
    <w:name w:val="nlm_year"/>
    <w:qFormat/>
  </w:style>
  <w:style w:type="character" w:customStyle="1" w:styleId="nlmarticle-title">
    <w:name w:val="nlm_article-title"/>
  </w:style>
  <w:style w:type="character" w:customStyle="1" w:styleId="nlmfpage">
    <w:name w:val="nlm_fpage"/>
    <w:qFormat/>
  </w:style>
  <w:style w:type="character" w:customStyle="1" w:styleId="nlmlpage">
    <w:name w:val="nlm_lpage"/>
  </w:style>
  <w:style w:type="character" w:customStyle="1" w:styleId="DefaultParagraphFont1">
    <w:name w:val="Default Paragraph Font1"/>
    <w:qFormat/>
  </w:style>
  <w:style w:type="character" w:customStyle="1" w:styleId="WW-DefaultParagraphFont">
    <w:name w:val="WW-Default Paragraph Font"/>
    <w:qFormat/>
  </w:style>
  <w:style w:type="character" w:customStyle="1" w:styleId="input-group-title">
    <w:name w:val="input-group-title"/>
    <w:basedOn w:val="WW-DefaultParagraphFont"/>
  </w:style>
  <w:style w:type="character" w:customStyle="1" w:styleId="affb">
    <w:name w:val="Символ нумерации"/>
    <w:qFormat/>
  </w:style>
  <w:style w:type="character" w:customStyle="1" w:styleId="affc">
    <w:name w:val="Маркеры списка"/>
    <w:rPr>
      <w:rFonts w:ascii="OpenSymbol" w:eastAsia="OpenSymbol" w:hAnsi="OpenSymbol" w:cs="OpenSymbol"/>
    </w:rPr>
  </w:style>
  <w:style w:type="paragraph" w:customStyle="1" w:styleId="1f">
    <w:name w:val="Название объекта1"/>
    <w:basedOn w:val="a0"/>
    <w:next w:val="a0"/>
    <w:qFormat/>
    <w:pPr>
      <w:widowControl/>
      <w:suppressAutoHyphens/>
      <w:spacing w:before="120" w:after="120" w:line="240" w:lineRule="auto"/>
      <w:jc w:val="left"/>
    </w:pPr>
    <w:rPr>
      <w:rFonts w:eastAsia="Times New Roman" w:cs="Times New Roman"/>
      <w:b/>
      <w:bCs/>
      <w:sz w:val="20"/>
      <w:szCs w:val="20"/>
      <w:lang w:val="ru-RU" w:eastAsia="ar-SA"/>
    </w:rPr>
  </w:style>
  <w:style w:type="character" w:customStyle="1" w:styleId="WW8Num19z0">
    <w:name w:val="WW8Num19z0"/>
    <w:qFormat/>
    <w:rPr>
      <w:rFonts w:cs="Times New Roman" w:hint="default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qFormat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qFormat/>
    <w:rPr>
      <w:rFonts w:ascii="Wingdings" w:hAnsi="Wingdings" w:cs="Wingdings" w:hint="default"/>
    </w:rPr>
  </w:style>
  <w:style w:type="character" w:customStyle="1" w:styleId="WW8Num22z0">
    <w:name w:val="WW8Num22z0"/>
    <w:qFormat/>
    <w:rPr>
      <w:rFonts w:ascii="Symbol" w:hAnsi="Symbol" w:cs="Symbol" w:hint="default"/>
    </w:rPr>
  </w:style>
  <w:style w:type="character" w:customStyle="1" w:styleId="WW8Num22z1">
    <w:name w:val="WW8Num22z1"/>
    <w:qFormat/>
    <w:rPr>
      <w:rFonts w:ascii="Courier New" w:hAnsi="Courier New" w:cs="Courier New" w:hint="default"/>
    </w:rPr>
  </w:style>
  <w:style w:type="character" w:customStyle="1" w:styleId="WW8Num22z2">
    <w:name w:val="WW8Num22z2"/>
    <w:qFormat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qFormat/>
    <w:rPr>
      <w:rFonts w:ascii="Courier New" w:hAnsi="Courier New" w:cs="Courier New" w:hint="default"/>
    </w:rPr>
  </w:style>
  <w:style w:type="character" w:customStyle="1" w:styleId="WW8Num23z2">
    <w:name w:val="WW8Num23z2"/>
    <w:qFormat/>
    <w:rPr>
      <w:rFonts w:ascii="Wingdings" w:hAnsi="Wingdings" w:cs="Wingdings" w:hint="default"/>
    </w:rPr>
  </w:style>
  <w:style w:type="character" w:customStyle="1" w:styleId="WW8Num24z0">
    <w:name w:val="WW8Num24z0"/>
    <w:qFormat/>
    <w:rPr>
      <w:rFonts w:ascii="Symbol" w:hAnsi="Symbol" w:cs="Symbol" w:hint="default"/>
    </w:rPr>
  </w:style>
  <w:style w:type="character" w:customStyle="1" w:styleId="WW8Num24z1">
    <w:name w:val="WW8Num24z1"/>
    <w:qFormat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qFormat/>
    <w:rPr>
      <w:rFonts w:cs="Times New Roman" w:hint="default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 w:hint="default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qFormat/>
    <w:rPr>
      <w:rFonts w:ascii="Courier New" w:hAnsi="Courier New" w:cs="Courier New" w:hint="default"/>
    </w:rPr>
  </w:style>
  <w:style w:type="character" w:customStyle="1" w:styleId="WW8Num27z2">
    <w:name w:val="WW8Num27z2"/>
    <w:qFormat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qFormat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cs="Wingdings" w:hint="default"/>
    </w:rPr>
  </w:style>
  <w:style w:type="character" w:customStyle="1" w:styleId="WW8Num30z0">
    <w:name w:val="WW8Num30z0"/>
    <w:qFormat/>
    <w:rPr>
      <w:rFonts w:ascii="Symbol" w:hAnsi="Symbol" w:cs="Symbol" w:hint="default"/>
    </w:rPr>
  </w:style>
  <w:style w:type="character" w:customStyle="1" w:styleId="WW8Num30z1">
    <w:name w:val="WW8Num30z1"/>
    <w:qFormat/>
    <w:rPr>
      <w:rFonts w:ascii="Courier New" w:hAnsi="Courier New" w:cs="Courier New" w:hint="default"/>
    </w:rPr>
  </w:style>
  <w:style w:type="character" w:customStyle="1" w:styleId="WW8Num30z2">
    <w:name w:val="WW8Num30z2"/>
    <w:qFormat/>
    <w:rPr>
      <w:rFonts w:ascii="Wingdings" w:hAnsi="Wingdings" w:cs="Wingdings" w:hint="default"/>
    </w:rPr>
  </w:style>
  <w:style w:type="character" w:customStyle="1" w:styleId="WW8Num31z0">
    <w:name w:val="WW8Num31z0"/>
    <w:qFormat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qFormat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qFormat/>
    <w:rPr>
      <w:rFonts w:ascii="Wingdings" w:hAnsi="Wingdings" w:cs="Wingdings" w:hint="default"/>
    </w:rPr>
  </w:style>
  <w:style w:type="character" w:customStyle="1" w:styleId="WW8Num33z0">
    <w:name w:val="WW8Num33z0"/>
    <w:qFormat/>
    <w:rPr>
      <w:rFonts w:ascii="Symbol" w:hAnsi="Symbol" w:cs="Symbol" w:hint="default"/>
      <w:sz w:val="28"/>
      <w:lang w:val="ru-RU"/>
    </w:rPr>
  </w:style>
  <w:style w:type="character" w:customStyle="1" w:styleId="WW8Num33z1">
    <w:name w:val="WW8Num33z1"/>
    <w:qFormat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qFormat/>
    <w:rPr>
      <w:rFonts w:ascii="Symbol" w:hAnsi="Symbol" w:cs="Symbol" w:hint="default"/>
    </w:rPr>
  </w:style>
  <w:style w:type="character" w:customStyle="1" w:styleId="WW8Num34z1">
    <w:name w:val="WW8Num34z1"/>
    <w:qFormat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qFormat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qFormat/>
    <w:rPr>
      <w:rFonts w:ascii="Courier New" w:hAnsi="Courier New" w:cs="Courier New" w:hint="default"/>
    </w:rPr>
  </w:style>
  <w:style w:type="character" w:customStyle="1" w:styleId="WW8Num36z2">
    <w:name w:val="WW8Num36z2"/>
    <w:qFormat/>
    <w:rPr>
      <w:rFonts w:ascii="Wingdings" w:hAnsi="Wingdings" w:cs="Wingdings" w:hint="default"/>
    </w:rPr>
  </w:style>
  <w:style w:type="character" w:customStyle="1" w:styleId="Heading1Char">
    <w:name w:val="Heading 1 Char"/>
    <w:qFormat/>
    <w:rPr>
      <w:rFonts w:ascii="Times New Roman ??????????" w:hAnsi="Times New Roman ??????????" w:cs="Times New Roman ??????????"/>
      <w:b/>
      <w:caps/>
      <w:sz w:val="32"/>
      <w:szCs w:val="32"/>
      <w:lang w:val="ru-RU" w:eastAsia="ar-SA" w:bidi="ar-SA"/>
    </w:rPr>
  </w:style>
  <w:style w:type="character" w:customStyle="1" w:styleId="Heading2Char">
    <w:name w:val="Heading 2 Char"/>
    <w:qFormat/>
    <w:rPr>
      <w:rFonts w:ascii="Times New Roman" w:hAnsi="Times New Roman" w:cs="Times New Roman"/>
      <w:b/>
      <w:sz w:val="26"/>
      <w:szCs w:val="26"/>
      <w:lang w:val="ru-RU" w:eastAsia="ar-SA" w:bidi="ar-SA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8"/>
      <w:lang w:val="ru-RU" w:eastAsia="ar-SA" w:bidi="ar-SA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  <w:sz w:val="28"/>
      <w:lang w:val="ru-RU" w:eastAsia="ar-SA" w:bidi="ar-SA"/>
    </w:rPr>
  </w:style>
  <w:style w:type="character" w:customStyle="1" w:styleId="FooterChar">
    <w:name w:val="Footer Char"/>
    <w:qFormat/>
    <w:rPr>
      <w:rFonts w:ascii="Times New Roman" w:eastAsia="Times New Roman" w:hAnsi="Times New Roman" w:cs="Times New Roman"/>
      <w:sz w:val="28"/>
      <w:lang w:val="ru-RU" w:eastAsia="ar-SA" w:bidi="ar-SA"/>
    </w:rPr>
  </w:style>
  <w:style w:type="character" w:customStyle="1" w:styleId="FootnoteTextChar">
    <w:name w:val="Footnote Text Char"/>
    <w:qFormat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afa">
    <w:name w:val="Заголовок Знак"/>
    <w:basedOn w:val="a1"/>
    <w:link w:val="af9"/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character" w:customStyle="1" w:styleId="af4">
    <w:name w:val="Подзаголовок Знак"/>
    <w:basedOn w:val="a1"/>
    <w:link w:val="af3"/>
    <w:qFormat/>
    <w:rPr>
      <w:rFonts w:ascii="Arial" w:eastAsia="Microsoft YaHei" w:hAnsi="Arial" w:cs="Lucida Sans"/>
      <w:i/>
      <w:iCs/>
      <w:sz w:val="28"/>
      <w:szCs w:val="28"/>
      <w:lang w:val="tr-TR" w:eastAsia="ar-SA"/>
    </w:rPr>
  </w:style>
  <w:style w:type="paragraph" w:customStyle="1" w:styleId="ListParagraph1">
    <w:name w:val="List Paragraph1"/>
    <w:basedOn w:val="a0"/>
    <w:qFormat/>
    <w:pPr>
      <w:widowControl/>
      <w:suppressAutoHyphens/>
      <w:ind w:left="720" w:firstLine="709"/>
    </w:pPr>
    <w:rPr>
      <w:rFonts w:eastAsia="Times New Roman" w:cs="Times New Roman"/>
      <w:szCs w:val="22"/>
      <w:lang w:val="ru-RU" w:eastAsia="ar-SA"/>
    </w:rPr>
  </w:style>
  <w:style w:type="paragraph" w:customStyle="1" w:styleId="TOCHeading1">
    <w:name w:val="TOC Heading1"/>
    <w:basedOn w:val="1"/>
    <w:next w:val="a0"/>
    <w:pPr>
      <w:tabs>
        <w:tab w:val="left" w:pos="432"/>
      </w:tabs>
      <w:suppressAutoHyphens/>
      <w:spacing w:after="0" w:line="254" w:lineRule="auto"/>
      <w:jc w:val="left"/>
    </w:pPr>
    <w:rPr>
      <w:rFonts w:ascii="Calibri Light" w:eastAsia="Calibri" w:hAnsi="Calibri Light" w:cs="Times New Roman"/>
      <w:b w:val="0"/>
      <w:caps w:val="0"/>
      <w:color w:val="2F5496"/>
      <w:sz w:val="32"/>
      <w:lang w:eastAsia="ar-SA"/>
    </w:rPr>
  </w:style>
  <w:style w:type="character" w:customStyle="1" w:styleId="140">
    <w:name w:val="Основной текст + Полужирный14"/>
    <w:uiPriority w:val="99"/>
    <w:rPr>
      <w:rFonts w:ascii="Segoe UI" w:hAnsi="Segoe UI" w:cs="Segoe UI"/>
      <w:b/>
      <w:bCs/>
      <w:spacing w:val="-10"/>
      <w:sz w:val="22"/>
      <w:szCs w:val="22"/>
      <w:shd w:val="clear" w:color="auto" w:fill="FFFFFF"/>
    </w:rPr>
  </w:style>
  <w:style w:type="character" w:customStyle="1" w:styleId="ac">
    <w:name w:val="Текст Знак"/>
    <w:basedOn w:val="a1"/>
    <w:link w:val="a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Сильное выделение1"/>
    <w:uiPriority w:val="21"/>
    <w:qFormat/>
    <w:rPr>
      <w:b/>
      <w:bCs/>
      <w:i/>
      <w:iCs/>
      <w:color w:val="4F81BD"/>
    </w:rPr>
  </w:style>
  <w:style w:type="paragraph" w:customStyle="1" w:styleId="--">
    <w:name w:val="Вопрос-Т-ПентаАнк"/>
    <w:basedOn w:val="a0"/>
    <w:pPr>
      <w:widowControl/>
      <w:spacing w:before="360" w:line="240" w:lineRule="auto"/>
      <w:ind w:left="426"/>
      <w:jc w:val="left"/>
    </w:pPr>
    <w:rPr>
      <w:rFonts w:ascii="Arial" w:eastAsia="Times New Roman" w:hAnsi="Arial" w:cs="Times New Roman"/>
      <w:b/>
      <w:caps/>
      <w:sz w:val="24"/>
      <w:szCs w:val="20"/>
      <w:lang w:val="ru-RU" w:eastAsia="ru-RU"/>
    </w:rPr>
  </w:style>
  <w:style w:type="character" w:customStyle="1" w:styleId="25">
    <w:name w:val="Сильное выделение2"/>
    <w:uiPriority w:val="21"/>
    <w:qFormat/>
    <w:rPr>
      <w:b/>
      <w:bCs/>
      <w:i/>
      <w:iCs/>
      <w:color w:val="4F81BD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yperlink" Target="http://www.shkxjk.com/CN/article/downloadArticleFile.do?attachType=PDF&amp;id=17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b.org/publications/asian-economic-integration-report-202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5;&#1058;&#1045;&#1061;\&#1057;&#1090;&#1072;&#1090;&#1100;&#1103;%20&#1082;&#1086;&#1088;&#1088;-&#1082;&#1072;\&#1050;&#1086;&#1087;&#1080;&#1103;%20&#1060;&#1048;&#1053;.&#1058;&#1077;&#1093;%20&#1076;&#1083;&#1103;%20&#1078;&#1077;&#1085;&#1097;&#1080;&#1085;%20&#1080;&#1079;%20&#1089;&#1077;&#1083;&#1072;-&#1076;&#1083;&#1103;%20&#1087;&#1077;&#1088;&#1077;&#1074;&#1086;&#107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5;&#1058;&#1045;&#1061;\&#1057;&#1090;&#1072;&#1090;&#1100;&#1103;%20&#1082;&#1086;&#1088;&#1088;-&#1082;&#1072;\&#1050;&#1086;&#1087;&#1080;&#1103;%20&#1060;&#1048;&#1053;.&#1058;&#1077;&#1093;%20&#1076;&#1083;&#1103;%20&#1078;&#1077;&#1085;&#1097;&#1080;&#1085;%20&#1080;&#1079;%20&#1089;&#1077;&#1083;&#1072;-&#1076;&#1083;&#1103;%20&#1087;&#1077;&#1088;&#1077;&#1074;&#1086;&#1076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5;&#1058;&#1045;&#1061;\&#1057;&#1090;&#1072;&#1090;&#1100;&#1103;%20&#1082;&#1086;&#1088;&#1088;-&#1082;&#1072;\&#1050;&#1086;&#1087;&#1080;&#1103;%20&#1060;&#1048;&#1053;.&#1058;&#1077;&#1093;%20&#1076;&#1083;&#1103;%20&#1078;&#1077;&#1085;&#1097;&#1080;&#1085;%20&#1080;&#1079;%20&#1089;&#1077;&#1083;&#1072;-&#1076;&#1083;&#1103;%20&#1087;&#1077;&#1088;&#1077;&#1074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305-41AF-B679-D1DDE11D9D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305-41AF-B679-D1DDE11D9D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305-41AF-B679-D1DDE11D9D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305-41AF-B679-D1DDE11D9D5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E305-41AF-B679-D1DDE11D9D5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305-41AF-B679-D1DDE11D9D5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305-41AF-B679-D1DDE11D9D5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305-41AF-B679-D1DDE11D9D5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305-41AF-B679-D1DDE11D9D51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E305-41AF-B679-D1DDE11D9D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'Род деятельности'!$A$12:$A$16</c:f>
              <c:strCache>
                <c:ptCount val="5"/>
                <c:pt idx="0">
                  <c:v>владелец бизнеса, предприниматель</c:v>
                </c:pt>
                <c:pt idx="1">
                  <c:v>не работаю</c:v>
                </c:pt>
                <c:pt idx="2">
                  <c:v>пенсионер</c:v>
                </c:pt>
                <c:pt idx="3">
                  <c:v>рабочий</c:v>
                </c:pt>
                <c:pt idx="4">
                  <c:v>служащий, специалист</c:v>
                </c:pt>
              </c:strCache>
            </c:strRef>
          </c:cat>
          <c:val>
            <c:numRef>
              <c:f>'Род деятельности'!$B$12:$B$16</c:f>
              <c:numCache>
                <c:formatCode>General</c:formatCode>
                <c:ptCount val="5"/>
                <c:pt idx="0">
                  <c:v>25</c:v>
                </c:pt>
                <c:pt idx="1">
                  <c:v>17</c:v>
                </c:pt>
                <c:pt idx="2">
                  <c:v>8</c:v>
                </c:pt>
                <c:pt idx="3">
                  <c:v>33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305-41AF-B679-D1DDE11D9D51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265-4114-9F77-908E3F870B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265-4114-9F77-908E3F870B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265-4114-9F77-908E3F870B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265-4114-9F77-908E3F870B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265-4114-9F77-908E3F870B7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65-4114-9F77-908E3F870B7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65-4114-9F77-908E3F870B7F}"/>
                </c:ext>
              </c:extLst>
            </c:dLbl>
            <c:dLbl>
              <c:idx val="2"/>
              <c:layout>
                <c:manualLayout>
                  <c:x val="-5.7881136950904397E-2"/>
                  <c:y val="9.195402298850569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65-4114-9F77-908E3F870B7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265-4114-9F77-908E3F870B7F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9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65-4114-9F77-908E3F870B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'Цель использования фин.тех'!$A$13:$A$17</c:f>
              <c:strCache>
                <c:ptCount val="5"/>
                <c:pt idx="0">
                  <c:v>для персональных нужд</c:v>
                </c:pt>
                <c:pt idx="1">
                  <c:v>для персональных нужд, для предпринимательской деятельности</c:v>
                </c:pt>
                <c:pt idx="2">
                  <c:v>для персональных нужд, на работе</c:v>
                </c:pt>
                <c:pt idx="3">
                  <c:v>для предпринимательской деятельности</c:v>
                </c:pt>
                <c:pt idx="4">
                  <c:v>не пользуюсь</c:v>
                </c:pt>
              </c:strCache>
            </c:strRef>
          </c:cat>
          <c:val>
            <c:numRef>
              <c:f>'Цель использования фин.тех'!$B$13:$B$17</c:f>
              <c:numCache>
                <c:formatCode>General</c:formatCode>
                <c:ptCount val="5"/>
                <c:pt idx="0">
                  <c:v>59</c:v>
                </c:pt>
                <c:pt idx="1">
                  <c:v>17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265-4114-9F77-908E3F870B7F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9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C01-4978-B5B7-F67533BE65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C01-4978-B5B7-F67533BE65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C01-4978-B5B7-F67533BE65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C01-4978-B5B7-F67533BE65B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C01-4978-B5B7-F67533BE65B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C01-4978-B5B7-F67533BE65B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C01-4978-B5B7-F67533BE65B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C01-4978-B5B7-F67533BE65B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C01-4978-B5B7-F67533BE65B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6C01-4978-B5B7-F67533BE65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'Ваше понимание фин.тех'!$A$18:$A$27</c:f>
              <c:strCache>
                <c:ptCount val="10"/>
                <c:pt idx="0">
                  <c:v>банковские инструменты</c:v>
                </c:pt>
                <c:pt idx="1">
                  <c:v>банковские инструменты, возможности экономии времени при проведении финансовых операций</c:v>
                </c:pt>
                <c:pt idx="2">
                  <c:v>возможности экономии времени при проведении финансовых операций</c:v>
                </c:pt>
                <c:pt idx="3">
                  <c:v>не знает</c:v>
                </c:pt>
                <c:pt idx="4">
                  <c:v>платежи и переводы через интернет-банкинг, возможности экономии времени при проведении финансовых операций</c:v>
                </c:pt>
                <c:pt idx="5">
                  <c:v>финансовые услуги</c:v>
                </c:pt>
                <c:pt idx="6">
                  <c:v>финансовые услуги, банковские инструменты</c:v>
                </c:pt>
                <c:pt idx="7">
                  <c:v>финансовые услуги, возможности экономии времени при проведении финансовых операций</c:v>
                </c:pt>
                <c:pt idx="8">
                  <c:v>финансовые услуги, платежи и переводы через интернет-банкинг</c:v>
                </c:pt>
                <c:pt idx="9">
                  <c:v>финансовые услуги, платежи и переводы через интернет-банкинг, возможности экономии времени при проведении финансовых операций</c:v>
                </c:pt>
              </c:strCache>
            </c:strRef>
          </c:cat>
          <c:val>
            <c:numRef>
              <c:f>'Ваше понимание фин.тех'!$B$18:$B$27</c:f>
              <c:numCache>
                <c:formatCode>General</c:formatCode>
                <c:ptCount val="10"/>
                <c:pt idx="0">
                  <c:v>17</c:v>
                </c:pt>
                <c:pt idx="1">
                  <c:v>9</c:v>
                </c:pt>
                <c:pt idx="2">
                  <c:v>17</c:v>
                </c:pt>
                <c:pt idx="3">
                  <c:v>9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C01-4978-B5B7-F67533BE65B7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82A0EA-119C-4096-83E3-CC8CB91366C5}" type="doc">
      <dgm:prSet loTypeId="urn:microsoft.com/office/officeart/2005/8/layout/matrix1#1" loCatId="matrix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02ADD3DB-8FF0-4F54-9DCD-7D9F4994695F}">
      <dgm:prSet phldrT="[Текст]"/>
      <dgm:spPr/>
      <dgm:t>
        <a:bodyPr/>
        <a:lstStyle/>
        <a:p>
          <a:r>
            <a:rPr lang="ru-RU" dirty="0"/>
            <a:t>Трансформация</a:t>
          </a:r>
        </a:p>
      </dgm:t>
    </dgm:pt>
    <dgm:pt modelId="{B0A20F11-1EAE-4B93-9EC4-DA92DA73231D}" type="parTrans" cxnId="{5FE878DB-71E5-4683-B057-E9540A1C90E2}">
      <dgm:prSet/>
      <dgm:spPr/>
      <dgm:t>
        <a:bodyPr/>
        <a:lstStyle/>
        <a:p>
          <a:endParaRPr lang="ru-RU"/>
        </a:p>
      </dgm:t>
    </dgm:pt>
    <dgm:pt modelId="{7A65A16B-377B-482E-98D8-9C01460D5124}" type="sibTrans" cxnId="{5FE878DB-71E5-4683-B057-E9540A1C90E2}">
      <dgm:prSet/>
      <dgm:spPr/>
      <dgm:t>
        <a:bodyPr/>
        <a:lstStyle/>
        <a:p>
          <a:endParaRPr lang="ru-RU"/>
        </a:p>
      </dgm:t>
    </dgm:pt>
    <dgm:pt modelId="{16DA72B3-4FEF-40E1-A256-085709E37D00}">
      <dgm:prSet phldrT="[Текст]"/>
      <dgm:spPr/>
      <dgm:t>
        <a:bodyPr/>
        <a:lstStyle/>
        <a:p>
          <a:r>
            <a:rPr lang="ru-RU" dirty="0"/>
            <a:t>Эволюция компетентностных парадигм ряда профессий  преобразует их профессиональный инструментарий</a:t>
          </a:r>
        </a:p>
      </dgm:t>
    </dgm:pt>
    <dgm:pt modelId="{D2402A96-A0BE-4A88-907D-8D5562904015}" type="parTrans" cxnId="{EB601A50-DF5B-4536-8C98-BA8C2B7D5578}">
      <dgm:prSet/>
      <dgm:spPr/>
      <dgm:t>
        <a:bodyPr/>
        <a:lstStyle/>
        <a:p>
          <a:endParaRPr lang="ru-RU"/>
        </a:p>
      </dgm:t>
    </dgm:pt>
    <dgm:pt modelId="{A9F1C7A9-E27E-4A26-BB12-641452FDA058}" type="sibTrans" cxnId="{EB601A50-DF5B-4536-8C98-BA8C2B7D5578}">
      <dgm:prSet/>
      <dgm:spPr/>
      <dgm:t>
        <a:bodyPr/>
        <a:lstStyle/>
        <a:p>
          <a:endParaRPr lang="ru-RU"/>
        </a:p>
      </dgm:t>
    </dgm:pt>
    <dgm:pt modelId="{B73438F3-2025-440B-9F49-92FDD1BC5A8D}">
      <dgm:prSet phldrT="[Текст]"/>
      <dgm:spPr/>
      <dgm:t>
        <a:bodyPr/>
        <a:lstStyle/>
        <a:p>
          <a:r>
            <a:rPr lang="ru-RU" b="0" i="0" dirty="0"/>
            <a:t>Интенсивное развитие технологий сокращает жизненный цикл профессий</a:t>
          </a:r>
          <a:endParaRPr lang="ru-RU" dirty="0"/>
        </a:p>
      </dgm:t>
    </dgm:pt>
    <dgm:pt modelId="{87A8C5FA-6363-4CE6-A9E8-9FA42528A247}" type="parTrans" cxnId="{3D778A53-0ADB-4358-8206-1E4F009F7F6C}">
      <dgm:prSet/>
      <dgm:spPr/>
      <dgm:t>
        <a:bodyPr/>
        <a:lstStyle/>
        <a:p>
          <a:endParaRPr lang="ru-RU"/>
        </a:p>
      </dgm:t>
    </dgm:pt>
    <dgm:pt modelId="{A4588D5F-F7DF-4F14-AFDF-DCCFAC4E423B}" type="sibTrans" cxnId="{3D778A53-0ADB-4358-8206-1E4F009F7F6C}">
      <dgm:prSet/>
      <dgm:spPr/>
      <dgm:t>
        <a:bodyPr/>
        <a:lstStyle/>
        <a:p>
          <a:endParaRPr lang="ru-RU"/>
        </a:p>
      </dgm:t>
    </dgm:pt>
    <dgm:pt modelId="{DEBE9357-77C7-4919-96E9-D394799B2AA3}">
      <dgm:prSet phldrT="[Текст]"/>
      <dgm:spPr/>
      <dgm:t>
        <a:bodyPr/>
        <a:lstStyle/>
        <a:p>
          <a:r>
            <a:rPr lang="ru-RU" b="0" i="0" dirty="0"/>
            <a:t>Усиливаются требования к адаптивности и гибкости сотрудников</a:t>
          </a:r>
          <a:endParaRPr lang="ru-RU" dirty="0"/>
        </a:p>
      </dgm:t>
    </dgm:pt>
    <dgm:pt modelId="{B5CADA47-F802-4A79-9EBD-7D2B899E7660}" type="parTrans" cxnId="{D862E0A8-55FD-4A4E-A83B-6886DB67C908}">
      <dgm:prSet/>
      <dgm:spPr/>
      <dgm:t>
        <a:bodyPr/>
        <a:lstStyle/>
        <a:p>
          <a:endParaRPr lang="ru-RU"/>
        </a:p>
      </dgm:t>
    </dgm:pt>
    <dgm:pt modelId="{4917AF1B-187C-4554-A699-5F4E5A68AFAE}" type="sibTrans" cxnId="{D862E0A8-55FD-4A4E-A83B-6886DB67C908}">
      <dgm:prSet/>
      <dgm:spPr/>
      <dgm:t>
        <a:bodyPr/>
        <a:lstStyle/>
        <a:p>
          <a:endParaRPr lang="ru-RU"/>
        </a:p>
      </dgm:t>
    </dgm:pt>
    <dgm:pt modelId="{9278EA16-E2B5-4AC9-90AE-3F6F0DA3763C}">
      <dgm:prSet phldrT="[Текст]"/>
      <dgm:spPr/>
      <dgm:t>
        <a:bodyPr/>
        <a:lstStyle/>
        <a:p>
          <a:r>
            <a:rPr lang="ru-RU" dirty="0"/>
            <a:t>Под влиянием новых технологий идут процессы </a:t>
          </a:r>
          <a:r>
            <a:rPr lang="ru-RU" dirty="0" err="1"/>
            <a:t>платформизации</a:t>
          </a:r>
          <a:endParaRPr lang="ru-RU" dirty="0"/>
        </a:p>
      </dgm:t>
    </dgm:pt>
    <dgm:pt modelId="{FE6B2292-6974-4C8F-A80A-618581CCC543}" type="parTrans" cxnId="{9164B7AF-B2E2-4477-958C-2F00CCBD84E3}">
      <dgm:prSet/>
      <dgm:spPr/>
      <dgm:t>
        <a:bodyPr/>
        <a:lstStyle/>
        <a:p>
          <a:endParaRPr lang="ru-RU"/>
        </a:p>
      </dgm:t>
    </dgm:pt>
    <dgm:pt modelId="{56723165-5751-47BE-9B08-ABA7F08F99CB}" type="sibTrans" cxnId="{9164B7AF-B2E2-4477-958C-2F00CCBD84E3}">
      <dgm:prSet/>
      <dgm:spPr/>
      <dgm:t>
        <a:bodyPr/>
        <a:lstStyle/>
        <a:p>
          <a:endParaRPr lang="ru-RU"/>
        </a:p>
      </dgm:t>
    </dgm:pt>
    <dgm:pt modelId="{B7A73227-9FC4-43F9-9AFB-EA1AD1433615}" type="pres">
      <dgm:prSet presAssocID="{2A82A0EA-119C-4096-83E3-CC8CB91366C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4BA6DD-4158-4229-BC3B-374FEE9D1A07}" type="pres">
      <dgm:prSet presAssocID="{2A82A0EA-119C-4096-83E3-CC8CB91366C5}" presName="matrix" presStyleCnt="0"/>
      <dgm:spPr/>
    </dgm:pt>
    <dgm:pt modelId="{0176C887-A4B3-440E-8C2D-C6A149822902}" type="pres">
      <dgm:prSet presAssocID="{2A82A0EA-119C-4096-83E3-CC8CB91366C5}" presName="tile1" presStyleLbl="node1" presStyleIdx="0" presStyleCnt="4"/>
      <dgm:spPr/>
      <dgm:t>
        <a:bodyPr/>
        <a:lstStyle/>
        <a:p>
          <a:endParaRPr lang="ru-RU"/>
        </a:p>
      </dgm:t>
    </dgm:pt>
    <dgm:pt modelId="{93A934A9-AEAF-4BFC-9591-A13C34B87881}" type="pres">
      <dgm:prSet presAssocID="{2A82A0EA-119C-4096-83E3-CC8CB91366C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2B516C-AEDD-4033-8479-BC8E6C916D39}" type="pres">
      <dgm:prSet presAssocID="{2A82A0EA-119C-4096-83E3-CC8CB91366C5}" presName="tile2" presStyleLbl="node1" presStyleIdx="1" presStyleCnt="4"/>
      <dgm:spPr/>
      <dgm:t>
        <a:bodyPr/>
        <a:lstStyle/>
        <a:p>
          <a:endParaRPr lang="ru-RU"/>
        </a:p>
      </dgm:t>
    </dgm:pt>
    <dgm:pt modelId="{08262B07-D7E6-46C0-A343-831D74DCEA2C}" type="pres">
      <dgm:prSet presAssocID="{2A82A0EA-119C-4096-83E3-CC8CB91366C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057BD6-93A6-4354-90B0-7EECBAC058DA}" type="pres">
      <dgm:prSet presAssocID="{2A82A0EA-119C-4096-83E3-CC8CB91366C5}" presName="tile3" presStyleLbl="node1" presStyleIdx="2" presStyleCnt="4"/>
      <dgm:spPr/>
      <dgm:t>
        <a:bodyPr/>
        <a:lstStyle/>
        <a:p>
          <a:endParaRPr lang="ru-RU"/>
        </a:p>
      </dgm:t>
    </dgm:pt>
    <dgm:pt modelId="{6DC07F7B-1503-41DE-B392-BCAF4153CB2E}" type="pres">
      <dgm:prSet presAssocID="{2A82A0EA-119C-4096-83E3-CC8CB91366C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8A09CF-4777-4202-A680-B48703CB5799}" type="pres">
      <dgm:prSet presAssocID="{2A82A0EA-119C-4096-83E3-CC8CB91366C5}" presName="tile4" presStyleLbl="node1" presStyleIdx="3" presStyleCnt="4"/>
      <dgm:spPr/>
      <dgm:t>
        <a:bodyPr/>
        <a:lstStyle/>
        <a:p>
          <a:endParaRPr lang="ru-RU"/>
        </a:p>
      </dgm:t>
    </dgm:pt>
    <dgm:pt modelId="{9FAF0510-CE25-467C-BC69-8B81561C0FD5}" type="pres">
      <dgm:prSet presAssocID="{2A82A0EA-119C-4096-83E3-CC8CB91366C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6636E6-AAEB-49EE-B710-76505B28C70E}" type="pres">
      <dgm:prSet presAssocID="{2A82A0EA-119C-4096-83E3-CC8CB91366C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A53FB43A-3E0F-44EF-93F5-E6A7BEE496BB}" type="presOf" srcId="{02ADD3DB-8FF0-4F54-9DCD-7D9F4994695F}" destId="{566636E6-AAEB-49EE-B710-76505B28C70E}" srcOrd="0" destOrd="0" presId="urn:microsoft.com/office/officeart/2005/8/layout/matrix1#1"/>
    <dgm:cxn modelId="{4E95DE73-7A51-416A-BF8D-A1E23FE4CDC5}" type="presOf" srcId="{2A82A0EA-119C-4096-83E3-CC8CB91366C5}" destId="{B7A73227-9FC4-43F9-9AFB-EA1AD1433615}" srcOrd="0" destOrd="0" presId="urn:microsoft.com/office/officeart/2005/8/layout/matrix1#1"/>
    <dgm:cxn modelId="{D8AB5414-0E5C-4448-95A5-6C07DB4993C0}" type="presOf" srcId="{DEBE9357-77C7-4919-96E9-D394799B2AA3}" destId="{6DC07F7B-1503-41DE-B392-BCAF4153CB2E}" srcOrd="1" destOrd="0" presId="urn:microsoft.com/office/officeart/2005/8/layout/matrix1#1"/>
    <dgm:cxn modelId="{3385B4E1-9774-46E3-BDE4-A19F2E039852}" type="presOf" srcId="{B73438F3-2025-440B-9F49-92FDD1BC5A8D}" destId="{08262B07-D7E6-46C0-A343-831D74DCEA2C}" srcOrd="1" destOrd="0" presId="urn:microsoft.com/office/officeart/2005/8/layout/matrix1#1"/>
    <dgm:cxn modelId="{EB601A50-DF5B-4536-8C98-BA8C2B7D5578}" srcId="{02ADD3DB-8FF0-4F54-9DCD-7D9F4994695F}" destId="{16DA72B3-4FEF-40E1-A256-085709E37D00}" srcOrd="0" destOrd="0" parTransId="{D2402A96-A0BE-4A88-907D-8D5562904015}" sibTransId="{A9F1C7A9-E27E-4A26-BB12-641452FDA058}"/>
    <dgm:cxn modelId="{5394031A-6E85-4A09-864C-585802261A5E}" type="presOf" srcId="{9278EA16-E2B5-4AC9-90AE-3F6F0DA3763C}" destId="{D18A09CF-4777-4202-A680-B48703CB5799}" srcOrd="0" destOrd="0" presId="urn:microsoft.com/office/officeart/2005/8/layout/matrix1#1"/>
    <dgm:cxn modelId="{DDC155FF-AC94-41F7-A045-279015AD97D7}" type="presOf" srcId="{16DA72B3-4FEF-40E1-A256-085709E37D00}" destId="{0176C887-A4B3-440E-8C2D-C6A149822902}" srcOrd="0" destOrd="0" presId="urn:microsoft.com/office/officeart/2005/8/layout/matrix1#1"/>
    <dgm:cxn modelId="{BC4079A9-FBD3-44E2-8DD7-08923C7FC28B}" type="presOf" srcId="{DEBE9357-77C7-4919-96E9-D394799B2AA3}" destId="{C3057BD6-93A6-4354-90B0-7EECBAC058DA}" srcOrd="0" destOrd="0" presId="urn:microsoft.com/office/officeart/2005/8/layout/matrix1#1"/>
    <dgm:cxn modelId="{5FE878DB-71E5-4683-B057-E9540A1C90E2}" srcId="{2A82A0EA-119C-4096-83E3-CC8CB91366C5}" destId="{02ADD3DB-8FF0-4F54-9DCD-7D9F4994695F}" srcOrd="0" destOrd="0" parTransId="{B0A20F11-1EAE-4B93-9EC4-DA92DA73231D}" sibTransId="{7A65A16B-377B-482E-98D8-9C01460D5124}"/>
    <dgm:cxn modelId="{9164B7AF-B2E2-4477-958C-2F00CCBD84E3}" srcId="{02ADD3DB-8FF0-4F54-9DCD-7D9F4994695F}" destId="{9278EA16-E2B5-4AC9-90AE-3F6F0DA3763C}" srcOrd="3" destOrd="0" parTransId="{FE6B2292-6974-4C8F-A80A-618581CCC543}" sibTransId="{56723165-5751-47BE-9B08-ABA7F08F99CB}"/>
    <dgm:cxn modelId="{E707011A-C665-484D-A8B0-D0415704FAC1}" type="presOf" srcId="{B73438F3-2025-440B-9F49-92FDD1BC5A8D}" destId="{662B516C-AEDD-4033-8479-BC8E6C916D39}" srcOrd="0" destOrd="0" presId="urn:microsoft.com/office/officeart/2005/8/layout/matrix1#1"/>
    <dgm:cxn modelId="{DA539AF3-883D-493E-8F4B-00E012989E77}" type="presOf" srcId="{9278EA16-E2B5-4AC9-90AE-3F6F0DA3763C}" destId="{9FAF0510-CE25-467C-BC69-8B81561C0FD5}" srcOrd="1" destOrd="0" presId="urn:microsoft.com/office/officeart/2005/8/layout/matrix1#1"/>
    <dgm:cxn modelId="{2D0B3357-3F19-4562-8F7D-2DE033175C87}" type="presOf" srcId="{16DA72B3-4FEF-40E1-A256-085709E37D00}" destId="{93A934A9-AEAF-4BFC-9591-A13C34B87881}" srcOrd="1" destOrd="0" presId="urn:microsoft.com/office/officeart/2005/8/layout/matrix1#1"/>
    <dgm:cxn modelId="{D862E0A8-55FD-4A4E-A83B-6886DB67C908}" srcId="{02ADD3DB-8FF0-4F54-9DCD-7D9F4994695F}" destId="{DEBE9357-77C7-4919-96E9-D394799B2AA3}" srcOrd="2" destOrd="0" parTransId="{B5CADA47-F802-4A79-9EBD-7D2B899E7660}" sibTransId="{4917AF1B-187C-4554-A699-5F4E5A68AFAE}"/>
    <dgm:cxn modelId="{3D778A53-0ADB-4358-8206-1E4F009F7F6C}" srcId="{02ADD3DB-8FF0-4F54-9DCD-7D9F4994695F}" destId="{B73438F3-2025-440B-9F49-92FDD1BC5A8D}" srcOrd="1" destOrd="0" parTransId="{87A8C5FA-6363-4CE6-A9E8-9FA42528A247}" sibTransId="{A4588D5F-F7DF-4F14-AFDF-DCCFAC4E423B}"/>
    <dgm:cxn modelId="{555D8F9C-5A0A-474F-A747-0BF24F4AAB6D}" type="presParOf" srcId="{B7A73227-9FC4-43F9-9AFB-EA1AD1433615}" destId="{2A4BA6DD-4158-4229-BC3B-374FEE9D1A07}" srcOrd="0" destOrd="0" presId="urn:microsoft.com/office/officeart/2005/8/layout/matrix1#1"/>
    <dgm:cxn modelId="{F622E787-D35C-4C4E-9FD1-D0C635717689}" type="presParOf" srcId="{2A4BA6DD-4158-4229-BC3B-374FEE9D1A07}" destId="{0176C887-A4B3-440E-8C2D-C6A149822902}" srcOrd="0" destOrd="0" presId="urn:microsoft.com/office/officeart/2005/8/layout/matrix1#1"/>
    <dgm:cxn modelId="{1F6C04E6-F52B-498C-8BD3-48EC0F4A8371}" type="presParOf" srcId="{2A4BA6DD-4158-4229-BC3B-374FEE9D1A07}" destId="{93A934A9-AEAF-4BFC-9591-A13C34B87881}" srcOrd="1" destOrd="0" presId="urn:microsoft.com/office/officeart/2005/8/layout/matrix1#1"/>
    <dgm:cxn modelId="{105D6595-A41F-48BE-B0EF-798081C16C5E}" type="presParOf" srcId="{2A4BA6DD-4158-4229-BC3B-374FEE9D1A07}" destId="{662B516C-AEDD-4033-8479-BC8E6C916D39}" srcOrd="2" destOrd="0" presId="urn:microsoft.com/office/officeart/2005/8/layout/matrix1#1"/>
    <dgm:cxn modelId="{8B021A19-82E2-4749-9AEB-5AF5D8D2BB7D}" type="presParOf" srcId="{2A4BA6DD-4158-4229-BC3B-374FEE9D1A07}" destId="{08262B07-D7E6-46C0-A343-831D74DCEA2C}" srcOrd="3" destOrd="0" presId="urn:microsoft.com/office/officeart/2005/8/layout/matrix1#1"/>
    <dgm:cxn modelId="{55918F4D-1F76-4F34-A39B-184CC942D4D9}" type="presParOf" srcId="{2A4BA6DD-4158-4229-BC3B-374FEE9D1A07}" destId="{C3057BD6-93A6-4354-90B0-7EECBAC058DA}" srcOrd="4" destOrd="0" presId="urn:microsoft.com/office/officeart/2005/8/layout/matrix1#1"/>
    <dgm:cxn modelId="{6F6C33BA-9C3C-459B-831F-D91CE30CCEDC}" type="presParOf" srcId="{2A4BA6DD-4158-4229-BC3B-374FEE9D1A07}" destId="{6DC07F7B-1503-41DE-B392-BCAF4153CB2E}" srcOrd="5" destOrd="0" presId="urn:microsoft.com/office/officeart/2005/8/layout/matrix1#1"/>
    <dgm:cxn modelId="{6456F243-92A0-4494-88A9-81F481D95400}" type="presParOf" srcId="{2A4BA6DD-4158-4229-BC3B-374FEE9D1A07}" destId="{D18A09CF-4777-4202-A680-B48703CB5799}" srcOrd="6" destOrd="0" presId="urn:microsoft.com/office/officeart/2005/8/layout/matrix1#1"/>
    <dgm:cxn modelId="{7848E8AA-2042-4213-A982-C45F1A901BBB}" type="presParOf" srcId="{2A4BA6DD-4158-4229-BC3B-374FEE9D1A07}" destId="{9FAF0510-CE25-467C-BC69-8B81561C0FD5}" srcOrd="7" destOrd="0" presId="urn:microsoft.com/office/officeart/2005/8/layout/matrix1#1"/>
    <dgm:cxn modelId="{856A2E6F-0494-4DDA-A85E-11DB6089FE55}" type="presParOf" srcId="{B7A73227-9FC4-43F9-9AFB-EA1AD1433615}" destId="{566636E6-AAEB-49EE-B710-76505B28C70E}" srcOrd="1" destOrd="0" presId="urn:microsoft.com/office/officeart/2005/8/layout/matrix1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76C887-A4B3-440E-8C2D-C6A149822902}">
      <dsp:nvSpPr>
        <dsp:cNvPr id="0" name=""/>
        <dsp:cNvSpPr/>
      </dsp:nvSpPr>
      <dsp:spPr>
        <a:xfrm rot="16200000">
          <a:off x="497681" y="-497681"/>
          <a:ext cx="1981200" cy="29765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/>
            <a:t>Эволюция компетентностных парадигм ряда профессий  преобразует их профессиональный инструментарий</a:t>
          </a:r>
        </a:p>
      </dsp:txBody>
      <dsp:txXfrm rot="5400000">
        <a:off x="0" y="0"/>
        <a:ext cx="2976562" cy="1485900"/>
      </dsp:txXfrm>
    </dsp:sp>
    <dsp:sp modelId="{662B516C-AEDD-4033-8479-BC8E6C916D39}">
      <dsp:nvSpPr>
        <dsp:cNvPr id="0" name=""/>
        <dsp:cNvSpPr/>
      </dsp:nvSpPr>
      <dsp:spPr>
        <a:xfrm>
          <a:off x="2976562" y="0"/>
          <a:ext cx="2976562" cy="1981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kern="1200" dirty="0"/>
            <a:t>Интенсивное развитие технологий сокращает жизненный цикл профессий</a:t>
          </a:r>
          <a:endParaRPr lang="ru-RU" sz="1700" kern="1200" dirty="0"/>
        </a:p>
      </dsp:txBody>
      <dsp:txXfrm>
        <a:off x="2976562" y="0"/>
        <a:ext cx="2976562" cy="1485900"/>
      </dsp:txXfrm>
    </dsp:sp>
    <dsp:sp modelId="{C3057BD6-93A6-4354-90B0-7EECBAC058DA}">
      <dsp:nvSpPr>
        <dsp:cNvPr id="0" name=""/>
        <dsp:cNvSpPr/>
      </dsp:nvSpPr>
      <dsp:spPr>
        <a:xfrm rot="10800000">
          <a:off x="0" y="1981200"/>
          <a:ext cx="2976562" cy="1981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kern="1200" dirty="0"/>
            <a:t>Усиливаются требования к адаптивности и гибкости сотрудников</a:t>
          </a:r>
          <a:endParaRPr lang="ru-RU" sz="1700" kern="1200" dirty="0"/>
        </a:p>
      </dsp:txBody>
      <dsp:txXfrm rot="10800000">
        <a:off x="0" y="2476499"/>
        <a:ext cx="2976562" cy="1485900"/>
      </dsp:txXfrm>
    </dsp:sp>
    <dsp:sp modelId="{D18A09CF-4777-4202-A680-B48703CB5799}">
      <dsp:nvSpPr>
        <dsp:cNvPr id="0" name=""/>
        <dsp:cNvSpPr/>
      </dsp:nvSpPr>
      <dsp:spPr>
        <a:xfrm rot="5400000">
          <a:off x="3474243" y="1483518"/>
          <a:ext cx="1981200" cy="29765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/>
            <a:t>Под влиянием новых технологий идут процессы </a:t>
          </a:r>
          <a:r>
            <a:rPr lang="ru-RU" sz="1700" kern="1200" dirty="0" err="1"/>
            <a:t>платформизации</a:t>
          </a:r>
          <a:endParaRPr lang="ru-RU" sz="1700" kern="1200" dirty="0"/>
        </a:p>
      </dsp:txBody>
      <dsp:txXfrm rot="-5400000">
        <a:off x="2976562" y="2476499"/>
        <a:ext cx="2976562" cy="1485900"/>
      </dsp:txXfrm>
    </dsp:sp>
    <dsp:sp modelId="{566636E6-AAEB-49EE-B710-76505B28C70E}">
      <dsp:nvSpPr>
        <dsp:cNvPr id="0" name=""/>
        <dsp:cNvSpPr/>
      </dsp:nvSpPr>
      <dsp:spPr>
        <a:xfrm>
          <a:off x="2083593" y="1485900"/>
          <a:ext cx="1785937" cy="9906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/>
            <a:t>Трансформация</a:t>
          </a:r>
        </a:p>
      </dsp:txBody>
      <dsp:txXfrm>
        <a:off x="2131950" y="1534257"/>
        <a:ext cx="1689223" cy="893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#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E8C1-4FB0-4463-AECF-E3EE14A9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18389</Words>
  <Characters>104822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Н</dc:creator>
  <cp:lastModifiedBy>Р1</cp:lastModifiedBy>
  <cp:revision>3</cp:revision>
  <dcterms:created xsi:type="dcterms:W3CDTF">2022-05-13T11:42:00Z</dcterms:created>
  <dcterms:modified xsi:type="dcterms:W3CDTF">2022-05-13T11:43:00Z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C78FD3AF14E848CF9243CCC91DF9B6FC</vt:lpwstr>
  </property>
</Properties>
</file>