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РЕЦЕНЗИЯ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Cs w:val="19"/>
        </w:rPr>
        <w:t>Трушкова Антона Игоревича</w:t>
      </w:r>
      <w:r>
        <w:rPr>
          <w:b/>
          <w:bCs/>
          <w:szCs w:val="19"/>
        </w:rPr>
        <w:t xml:space="preserve"> 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 xml:space="preserve">по теме </w:t>
      </w:r>
      <w:r>
        <w:rPr>
          <w:b/>
          <w:szCs w:val="19"/>
        </w:rPr>
        <w:t>«</w:t>
      </w:r>
      <w:r>
        <w:rPr>
          <w:b/>
          <w:szCs w:val="19"/>
          <w:lang w:val="ru-RU"/>
        </w:rPr>
        <w:t>Формирование левой повестки в политическом поле США и Великобритании</w:t>
      </w:r>
      <w:bookmarkStart w:id="1" w:name="__DdeLink__14_2202727829"/>
      <w:bookmarkEnd w:id="1"/>
      <w:r>
        <w:rPr>
          <w:b/>
          <w:szCs w:val="19"/>
          <w:lang w:val="ru-RU"/>
        </w:rPr>
        <w:t>»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рецензии дается оценка результатов и академической и практической составляющей ВКР, могут быть поставлены вопросы обучающемуся и освещаются, в частности такие аспекты: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ли содержание ВКР заявленной в названии теме,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полностью ли раскрыта заявленная в названии тема,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имеется ли обоснованная задачами исследования структура ВКР,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отражены ли актуальные проблемы теоретического и практического характера,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использована ли современная литература и достижения науки и практики,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дано ли развернутое обоснование выводов,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положительные и отрицательные стороны ВКР,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доступность читателям с точки зрения языка, стиля, расположения материала, наглядности таблиц, диаграмм, рисунков, формул и т.п.,</w:t>
      </w:r>
    </w:p>
    <w:p>
      <w:pPr>
        <w:pStyle w:val="ConsPlusNormal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иные отличительные особенности ВКР по усмотрению рецензента.</w:t>
      </w:r>
    </w:p>
    <w:p>
      <w:pPr>
        <w:pStyle w:val="Normal"/>
        <w:spacing w:before="240" w:after="0"/>
        <w:rPr/>
      </w:pPr>
      <w:r>
        <w:rPr/>
        <w:t>«</w:t>
      </w:r>
      <w:r>
        <w:rPr/>
        <w:t>26</w:t>
      </w:r>
      <w:r>
        <w:rPr/>
        <w:t xml:space="preserve">» </w:t>
      </w:r>
      <w:r>
        <w:rPr/>
        <w:t xml:space="preserve">мая </w:t>
      </w:r>
      <w:r>
        <w:rPr/>
        <w:t>20</w:t>
      </w:r>
      <w:r>
        <w:rPr/>
        <w:t>22</w:t>
      </w:r>
      <w:r>
        <w:rPr/>
        <w:t xml:space="preserve">    г.          __________________                 </w:t>
      </w:r>
      <w:r>
        <w:rPr/>
        <w:t>Кулаев Максим Александрович</w:t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>Подпись                                                       ФИО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СОГЛАСИЕ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обработку персональных данных</w:t>
      </w:r>
    </w:p>
    <w:p>
      <w:pPr>
        <w:pStyle w:val="Normal"/>
        <w:rPr/>
      </w:pPr>
      <w:r>
        <w:rPr/>
        <w:t xml:space="preserve">Я, </w:t>
      </w:r>
      <w:r>
        <w:rPr/>
        <w:t>Кулаев Максим Александрович</w:t>
      </w:r>
      <w:r>
        <w:rPr/>
        <w:t>,</w:t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  <w:t>(фамилия, имя, отчество рецензента)</w:t>
      </w:r>
    </w:p>
    <w:p>
      <w:pPr>
        <w:pStyle w:val="Normal"/>
        <w:jc w:val="both"/>
        <w:rPr/>
      </w:pPr>
      <w:r>
        <w:rPr/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>
      <w:pPr>
        <w:pStyle w:val="Normal"/>
        <w:numPr>
          <w:ilvl w:val="0"/>
          <w:numId w:val="2"/>
        </w:numPr>
        <w:ind w:left="357" w:hanging="357"/>
        <w:jc w:val="both"/>
        <w:rPr/>
      </w:pPr>
      <w:r>
        <w:rPr/>
        <w:t>Перечень персональных данных, передаваемых Оператору на обработку: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фамилия, имя, отчество;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место работы, должность;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 xml:space="preserve">ученая степень и звание (при наличии); </w:t>
      </w:r>
    </w:p>
    <w:p>
      <w:pPr>
        <w:pStyle w:val="Normal"/>
        <w:numPr>
          <w:ilvl w:val="0"/>
          <w:numId w:val="3"/>
        </w:numPr>
        <w:ind w:left="709" w:hanging="360"/>
        <w:jc w:val="both"/>
        <w:rPr/>
      </w:pPr>
      <w:r>
        <w:rPr/>
        <w:t>контактный телефон и адрес электронной почты.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>
      <w:pPr>
        <w:pStyle w:val="NumberList"/>
        <w:numPr>
          <w:ilvl w:val="0"/>
          <w:numId w:val="4"/>
        </w:numPr>
        <w:spacing w:before="0" w:after="0"/>
        <w:rPr/>
      </w:pPr>
      <w:r>
        <w:rPr/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>
      <w:pPr>
        <w:pStyle w:val="Normal"/>
        <w:numPr>
          <w:ilvl w:val="0"/>
          <w:numId w:val="4"/>
        </w:numPr>
        <w:ind w:left="357" w:hanging="357"/>
        <w:jc w:val="both"/>
        <w:rPr/>
      </w:pPr>
      <w:r>
        <w:rPr/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>
      <w:pPr>
        <w:pStyle w:val="NumberList"/>
        <w:numPr>
          <w:ilvl w:val="0"/>
          <w:numId w:val="4"/>
        </w:numPr>
        <w:spacing w:lineRule="atLeast" w:line="100" w:before="0" w:after="0"/>
        <w:rPr/>
      </w:pPr>
      <w:r>
        <w:rPr/>
        <w:t xml:space="preserve">Срок действия данного Согласия не ограничен. </w:t>
      </w:r>
    </w:p>
    <w:p>
      <w:pPr>
        <w:pStyle w:val="Normal"/>
        <w:spacing w:before="240" w:after="0"/>
        <w:rPr/>
      </w:pPr>
      <w:r>
        <w:rPr/>
        <w:t xml:space="preserve"> </w:t>
      </w:r>
      <w:r>
        <w:rPr/>
        <w:t>«</w:t>
      </w:r>
      <w:r>
        <w:rPr/>
        <w:t>26</w:t>
      </w:r>
      <w:r>
        <w:rPr/>
        <w:t xml:space="preserve">» </w:t>
      </w:r>
      <w:r>
        <w:rPr/>
        <w:t xml:space="preserve">мая </w:t>
      </w:r>
      <w:r>
        <w:rPr/>
        <w:t>20</w:t>
      </w:r>
      <w:r>
        <w:rPr/>
        <w:t>22</w:t>
      </w:r>
      <w:r>
        <w:rPr/>
        <w:t xml:space="preserve">    г.          __________________                 </w:t>
      </w:r>
      <w:r>
        <w:rPr/>
        <w:t>Кулаев Максим Александрович</w:t>
      </w:r>
    </w:p>
    <w:p>
      <w:pPr>
        <w:pStyle w:val="Normal"/>
        <w:jc w:val="center"/>
        <w:rPr/>
      </w:pPr>
      <w:r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>Подпись                                                       ФИО</w:t>
      </w:r>
    </w:p>
    <w:p>
      <w:pPr>
        <w:pStyle w:val="Normal"/>
        <w:jc w:val="center"/>
        <w:rPr>
          <w:i/>
          <w:i/>
          <w:sz w:val="20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/>
        <w:t>Работа Антона Игоревича Трушкова «</w:t>
      </w:r>
      <w:r>
        <w:rPr>
          <w:lang w:val="ru-RU"/>
        </w:rPr>
        <w:t>Формирование левой повестки в политическом поле США и Великобритании</w:t>
      </w:r>
      <w:bookmarkStart w:id="2" w:name="__DdeLink__14_22027278291"/>
      <w:r>
        <w:rPr>
          <w:lang w:val="ru-RU"/>
        </w:rPr>
        <w:t>»</w:t>
      </w:r>
      <w:bookmarkEnd w:id="2"/>
      <w:r>
        <w:rPr>
          <w:lang w:val="ru-RU"/>
        </w:rPr>
        <w:t xml:space="preserve"> затрагивает актуальную тему, которая сейчас привлекает большое внимание не только исследователей, но и широкой общественности. Появление в США и Великобритании политиков, которые оказываются радикальнее привычных левых центристов и при этом пользуются значительной электоральной поддержкой, может свидетельствовать о важных социально-политических сдвигах в указанных странах. Причины этого сдвига, безусловно, вызывают интерес.</w:t>
      </w:r>
    </w:p>
    <w:p>
      <w:pPr>
        <w:pStyle w:val="Normal"/>
        <w:spacing w:lineRule="auto" w:line="360"/>
        <w:ind w:left="0" w:right="0" w:firstLine="680"/>
        <w:jc w:val="both"/>
        <w:rPr/>
      </w:pPr>
      <w:r>
        <w:rPr>
          <w:lang w:val="ru-RU"/>
        </w:rPr>
        <w:t>Рассматриваемая работа анализирует изменения в ценностях среди молодежи и влияние этих изменений на рост популярности левых идей. Работа во многом основывается на исследовании ценностей «</w:t>
      </w:r>
      <w:r>
        <w:rPr>
          <w:lang w:val="en-US"/>
        </w:rPr>
        <w:t>The World Values Survey</w:t>
      </w:r>
      <w:r>
        <w:rPr>
          <w:lang w:val="ru-RU"/>
        </w:rPr>
        <w:t>». Это исследование показывает, что для молодежи ценны равенство и социальная справедливость, которые можно отнести к левым идеям.</w:t>
      </w:r>
    </w:p>
    <w:p>
      <w:pPr>
        <w:pStyle w:val="Normal"/>
        <w:spacing w:lineRule="auto" w:line="360"/>
        <w:ind w:left="0" w:right="0" w:firstLine="680"/>
        <w:jc w:val="both"/>
        <w:rPr/>
      </w:pPr>
      <w:r>
        <w:rPr>
          <w:lang w:val="ru-RU"/>
        </w:rPr>
        <w:t>Трушков использует количественные методы, чтобы показать смещение ценностей «влево» и появление левой риторики в предвыборных выступлений Берни Сандерса и Джереми Корбина. В целом, гипотеза о том, что изменения в ценностях молодежи способствует росту популярности левых идей, подтверждается. Работа достаточно структурирована и понятна. Основные идеи проиллюстрированы графиками и таблицами.</w:t>
      </w:r>
    </w:p>
    <w:p>
      <w:pPr>
        <w:pStyle w:val="Normal"/>
        <w:spacing w:lineRule="auto" w:line="360"/>
        <w:ind w:left="0" w:right="0" w:firstLine="680"/>
        <w:jc w:val="both"/>
        <w:rPr/>
      </w:pPr>
      <w:r>
        <w:rPr>
          <w:lang w:val="ru-RU"/>
        </w:rPr>
        <w:t>Тем не менее, работа страдает некоторой поверхностностью, как и исследования ценностей, в целом. Автор вкратце перечисляет некоторые объективные причины «левого поворота», но без серьезного обсуждения. Впрочем, рост популярности левых идей достаточно легко объяснить через общий кризис капитализма и сопутствующие явления. Насколько тенденция к усилению левых устойчива, что о ней говорят электоральные неудачи Сандерса и Корбина, а также какой вклад в эти процессы внесли другие поколения — все это, видимо, требует дальнейшего изучения.</w:t>
      </w:r>
    </w:p>
    <w:p>
      <w:pPr>
        <w:pStyle w:val="Normal"/>
        <w:spacing w:lineRule="auto" w:line="360"/>
        <w:ind w:left="0" w:right="0" w:firstLine="68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  <w:lang w:val="ru-RU"/>
        </w:rPr>
        <w:t xml:space="preserve">Так или иначе, Антон Игоревич Трушков продемонстрировал большой интерес к политическим наукам и трудолюбие во время написания своей работы. Представленный им текст соответствует основным требованиям, предъявляемым к выпускной квалификационной работе, и заслуживает высокой оценки.    </w:t>
      </w:r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ind w:left="907" w:hanging="0"/>
      </w:pPr>
      <w:rPr>
        <w:sz w:val="18"/>
      </w:rPr>
    </w:lvl>
    <w:lvl w:ilvl="2">
      <w:start w:val="1"/>
      <w:numFmt w:val="decimal"/>
      <w:lvlText w:val="%1.%2.%3."/>
      <w:lvlJc w:val="left"/>
      <w:pPr>
        <w:ind w:left="1588" w:hanging="0"/>
      </w:pPr>
      <w:rPr>
        <w:sz w:val="16"/>
        <w:i w:val="false"/>
        <w:b w:val="false"/>
      </w:rPr>
    </w:lvl>
    <w:lvl w:ilvl="3">
      <w:start w:val="1"/>
      <w:numFmt w:val="decimal"/>
      <w:lvlText w:val="%1.%2.%3.%4"/>
      <w:lvlJc w:val="left"/>
      <w:pPr>
        <w:ind w:left="2438" w:hanging="0"/>
      </w:pPr>
    </w:lvl>
    <w:lvl w:ilvl="4">
      <w:start w:val="1"/>
      <w:numFmt w:val="decimal"/>
      <w:lvlText w:val="%1.%2.%3.%4.%5"/>
      <w:lvlJc w:val="left"/>
      <w:pPr>
        <w:ind w:left="1008" w:hanging="0"/>
      </w:pPr>
    </w:lvl>
    <w:lvl w:ilvl="5">
      <w:start w:val="1"/>
      <w:numFmt w:val="decimal"/>
      <w:lvlText w:val="%1.%2.%3.%4.%5.%6"/>
      <w:lvlJc w:val="left"/>
      <w:pPr>
        <w:ind w:left="1152" w:hanging="0"/>
      </w:pPr>
    </w:lvl>
    <w:lvl w:ilvl="6">
      <w:start w:val="1"/>
      <w:numFmt w:val="decimal"/>
      <w:lvlText w:val="%1.%2.%3.%4.%5.%6.%7"/>
      <w:lvlJc w:val="left"/>
      <w:pPr>
        <w:ind w:left="1296" w:hanging="0"/>
      </w:pPr>
    </w:lvl>
    <w:lvl w:ilvl="7">
      <w:start w:val="1"/>
      <w:numFmt w:val="decimal"/>
      <w:lvlText w:val="%1.%2.%3.%4.%5.%6.%7.%8"/>
      <w:lvlJc w:val="left"/>
      <w:pPr>
        <w:ind w:left="1440" w:hanging="0"/>
      </w:pPr>
    </w:lvl>
    <w:lvl w:ilvl="8">
      <w:start w:val="1"/>
      <w:numFmt w:val="decimal"/>
      <w:lvlText w:val="%1.%2.%3.%4.%5.%6.%7.%8.%9"/>
      <w:lvlJc w:val="left"/>
      <w:pPr>
        <w:ind w:left="1584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2</Pages>
  <Words>593</Words>
  <Characters>4176</Characters>
  <CharactersWithSpaces>5005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2017-04-26T14:52:00Z</dcterms:created>
  <dc:creator>Екабсон Валерия Агрисовна</dc:creator>
  <dc:description/>
  <dc:language>ru-RU</dc:language>
  <cp:lastModifiedBy/>
  <cp:lastPrinted>2017-04-07T12:21:00Z</cp:lastPrinted>
  <dcterms:modified xsi:type="dcterms:W3CDTF">2022-05-26T23:04:04Z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