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3D512" w14:textId="77777777" w:rsidR="00E37D10" w:rsidRPr="00DF5B73" w:rsidRDefault="00E37D10" w:rsidP="00E37D10">
      <w:pPr>
        <w:pStyle w:val="Withcenteredalignment"/>
        <w:rPr>
          <w:szCs w:val="24"/>
          <w:lang w:val="en-US"/>
        </w:rPr>
      </w:pPr>
      <w:r w:rsidRPr="00DF5B73">
        <w:rPr>
          <w:szCs w:val="24"/>
          <w:lang w:val="en-US"/>
        </w:rPr>
        <w:t>Federal State Institution of Higher Professional Education</w:t>
      </w:r>
    </w:p>
    <w:p w14:paraId="40B1FA7E" w14:textId="77777777" w:rsidR="00E37D10" w:rsidRPr="00DF5B73" w:rsidRDefault="00E37D10" w:rsidP="00E37D10">
      <w:pPr>
        <w:pStyle w:val="Withcenteredalignment"/>
        <w:rPr>
          <w:szCs w:val="24"/>
          <w:lang w:val="en-US"/>
        </w:rPr>
      </w:pPr>
      <w:r w:rsidRPr="00DF5B73">
        <w:rPr>
          <w:szCs w:val="24"/>
          <w:lang w:val="en-US"/>
        </w:rPr>
        <w:t>Saint Petersburg State University</w:t>
      </w:r>
    </w:p>
    <w:p w14:paraId="06E37D6F" w14:textId="77777777" w:rsidR="00E37D10" w:rsidRPr="00DF5B73" w:rsidRDefault="00E37D10" w:rsidP="00E37D10">
      <w:pPr>
        <w:pStyle w:val="Withcenteredalignment"/>
        <w:rPr>
          <w:szCs w:val="24"/>
          <w:lang w:val="en-US"/>
        </w:rPr>
      </w:pPr>
      <w:r w:rsidRPr="00DF5B73">
        <w:rPr>
          <w:szCs w:val="24"/>
          <w:lang w:val="en-US"/>
        </w:rPr>
        <w:t>Graduate School of Management</w:t>
      </w:r>
    </w:p>
    <w:p w14:paraId="604FADA4" w14:textId="77777777" w:rsidR="00E37D10" w:rsidRPr="00AA4DFA" w:rsidRDefault="00E37D10" w:rsidP="00E37D10">
      <w:pPr>
        <w:rPr>
          <w:szCs w:val="24"/>
          <w:lang w:val="en-US"/>
        </w:rPr>
      </w:pPr>
    </w:p>
    <w:p w14:paraId="6BC54DC2" w14:textId="16E02E7C" w:rsidR="00E37D10" w:rsidRDefault="00E37D10" w:rsidP="00E37D10">
      <w:pPr>
        <w:rPr>
          <w:szCs w:val="24"/>
          <w:lang w:val="en-US"/>
        </w:rPr>
      </w:pPr>
    </w:p>
    <w:p w14:paraId="31641C0C" w14:textId="6894B965" w:rsidR="00E37D10" w:rsidRDefault="00E37D10" w:rsidP="00E37D10">
      <w:pPr>
        <w:rPr>
          <w:szCs w:val="24"/>
          <w:lang w:val="en-US"/>
        </w:rPr>
      </w:pPr>
    </w:p>
    <w:p w14:paraId="2C994B02" w14:textId="77777777" w:rsidR="00E37D10" w:rsidRPr="00412852" w:rsidRDefault="00E37D10" w:rsidP="00E37D10">
      <w:pPr>
        <w:rPr>
          <w:sz w:val="28"/>
          <w:szCs w:val="28"/>
          <w:lang w:val="en-US"/>
        </w:rPr>
      </w:pPr>
    </w:p>
    <w:p w14:paraId="0B44FBDF" w14:textId="31621D4C" w:rsidR="00E37D10" w:rsidRPr="00412852" w:rsidRDefault="00E37D10" w:rsidP="00E37D10">
      <w:pPr>
        <w:pStyle w:val="Withcenteredalignment"/>
        <w:rPr>
          <w:b/>
          <w:sz w:val="28"/>
          <w:szCs w:val="28"/>
          <w:lang w:val="en-US"/>
        </w:rPr>
      </w:pPr>
      <w:bookmarkStart w:id="0" w:name="_Hlk104990759"/>
      <w:r w:rsidRPr="00412852">
        <w:rPr>
          <w:b/>
          <w:sz w:val="28"/>
          <w:szCs w:val="28"/>
          <w:lang w:val="en-US"/>
        </w:rPr>
        <w:t xml:space="preserve">Foreign Market Entry Strategy </w:t>
      </w:r>
      <w:r w:rsidRPr="00412852">
        <w:rPr>
          <w:b/>
          <w:sz w:val="28"/>
          <w:szCs w:val="28"/>
          <w:lang w:val="en-US"/>
        </w:rPr>
        <w:br/>
        <w:t>for Promease Software Company</w:t>
      </w:r>
    </w:p>
    <w:bookmarkEnd w:id="0"/>
    <w:p w14:paraId="707F5F2B" w14:textId="77777777" w:rsidR="00E37D10" w:rsidRPr="00412852" w:rsidRDefault="00E37D10" w:rsidP="00E37D10">
      <w:pPr>
        <w:pStyle w:val="Withcenteredalignment"/>
        <w:rPr>
          <w:b/>
          <w:sz w:val="28"/>
          <w:szCs w:val="28"/>
          <w:lang w:val="en-US"/>
        </w:rPr>
      </w:pPr>
      <w:r w:rsidRPr="00412852">
        <w:rPr>
          <w:b/>
          <w:sz w:val="28"/>
          <w:szCs w:val="28"/>
          <w:lang w:val="en-US"/>
        </w:rPr>
        <w:t>Bachelor Thesis</w:t>
      </w:r>
    </w:p>
    <w:p w14:paraId="6172E78F" w14:textId="77777777" w:rsidR="00E37D10" w:rsidRDefault="00E37D10" w:rsidP="00E37D10">
      <w:pPr>
        <w:rPr>
          <w:szCs w:val="24"/>
          <w:lang w:val="en-US"/>
        </w:rPr>
      </w:pPr>
    </w:p>
    <w:p w14:paraId="05AA7B7C" w14:textId="77777777" w:rsidR="00E37D10" w:rsidRPr="005A4FF2" w:rsidRDefault="00E37D10" w:rsidP="00E37D10">
      <w:pPr>
        <w:rPr>
          <w:szCs w:val="24"/>
          <w:lang w:val="en-US"/>
        </w:rPr>
      </w:pPr>
    </w:p>
    <w:p w14:paraId="419A16A3" w14:textId="77777777" w:rsidR="00E37D10" w:rsidRPr="005A4FF2" w:rsidRDefault="00E37D10" w:rsidP="00E37D10">
      <w:pPr>
        <w:rPr>
          <w:szCs w:val="24"/>
          <w:lang w:val="en-US"/>
        </w:rPr>
      </w:pPr>
    </w:p>
    <w:p w14:paraId="4F633B9D" w14:textId="77777777" w:rsidR="00E37D10" w:rsidRPr="00DF5B73" w:rsidRDefault="00E37D10" w:rsidP="00E37D10">
      <w:pPr>
        <w:pStyle w:val="Withcenteredalignment"/>
        <w:jc w:val="right"/>
        <w:rPr>
          <w:szCs w:val="24"/>
          <w:lang w:val="en-US"/>
        </w:rPr>
      </w:pPr>
      <w:r>
        <w:rPr>
          <w:szCs w:val="24"/>
          <w:lang w:val="en-US"/>
        </w:rPr>
        <w:t>Bachelor thesis</w:t>
      </w:r>
    </w:p>
    <w:p w14:paraId="2CF2CC0E" w14:textId="77777777" w:rsidR="00E37D10" w:rsidRDefault="00E37D10" w:rsidP="00E37D10">
      <w:pPr>
        <w:pStyle w:val="Withcenteredalignment"/>
        <w:jc w:val="right"/>
        <w:rPr>
          <w:szCs w:val="24"/>
          <w:lang w:val="en-US"/>
        </w:rPr>
      </w:pPr>
      <w:r w:rsidRPr="00DF5B73">
        <w:rPr>
          <w:szCs w:val="24"/>
          <w:lang w:val="en-US"/>
        </w:rPr>
        <w:t>of the 4</w:t>
      </w:r>
      <w:r w:rsidRPr="00DF5B73">
        <w:rPr>
          <w:szCs w:val="24"/>
          <w:vertAlign w:val="superscript"/>
          <w:lang w:val="en-US"/>
        </w:rPr>
        <w:t>th</w:t>
      </w:r>
      <w:r w:rsidRPr="00DF5B73">
        <w:rPr>
          <w:szCs w:val="24"/>
          <w:lang w:val="en-US"/>
        </w:rPr>
        <w:t xml:space="preserve"> year student</w:t>
      </w:r>
      <w:r>
        <w:rPr>
          <w:szCs w:val="24"/>
          <w:lang w:val="en-US"/>
        </w:rPr>
        <w:t xml:space="preserve"> of bachelor program</w:t>
      </w:r>
      <w:r w:rsidRPr="00DF5B73">
        <w:rPr>
          <w:szCs w:val="24"/>
          <w:lang w:val="en-US"/>
        </w:rPr>
        <w:t>,</w:t>
      </w:r>
    </w:p>
    <w:p w14:paraId="640B0B53" w14:textId="1D648FFB" w:rsidR="00E37D10" w:rsidRPr="00DF5B73" w:rsidRDefault="00E37D10" w:rsidP="00E37D10">
      <w:pPr>
        <w:pStyle w:val="Withcenteredalignment"/>
        <w:jc w:val="right"/>
        <w:rPr>
          <w:szCs w:val="24"/>
          <w:lang w:val="en-US"/>
        </w:rPr>
      </w:pPr>
      <w:r>
        <w:rPr>
          <w:szCs w:val="24"/>
          <w:lang w:val="en-US"/>
        </w:rPr>
        <w:t>International</w:t>
      </w:r>
      <w:r w:rsidRPr="00DF5B73">
        <w:rPr>
          <w:szCs w:val="24"/>
          <w:lang w:val="en-US"/>
        </w:rPr>
        <w:t xml:space="preserve"> Management</w:t>
      </w:r>
      <w:r>
        <w:rPr>
          <w:szCs w:val="24"/>
          <w:lang w:val="en-US"/>
        </w:rPr>
        <w:t>,</w:t>
      </w:r>
    </w:p>
    <w:p w14:paraId="16BE50C9" w14:textId="2078F910" w:rsidR="00E37D10" w:rsidRPr="00DF5B73" w:rsidRDefault="00E37D10" w:rsidP="00E37D10">
      <w:pPr>
        <w:pStyle w:val="Withcenteredalignment"/>
        <w:jc w:val="right"/>
        <w:rPr>
          <w:szCs w:val="24"/>
          <w:lang w:val="en-US"/>
        </w:rPr>
      </w:pPr>
      <w:r>
        <w:rPr>
          <w:szCs w:val="24"/>
          <w:lang w:val="en-US"/>
        </w:rPr>
        <w:t>Vladlena</w:t>
      </w:r>
      <w:r w:rsidRPr="00DF5B73">
        <w:rPr>
          <w:szCs w:val="24"/>
          <w:lang w:val="en-US"/>
        </w:rPr>
        <w:t xml:space="preserve"> </w:t>
      </w:r>
      <w:r>
        <w:rPr>
          <w:szCs w:val="24"/>
          <w:lang w:val="en-US"/>
        </w:rPr>
        <w:t>A</w:t>
      </w:r>
      <w:r w:rsidRPr="00DF5B73">
        <w:rPr>
          <w:szCs w:val="24"/>
          <w:lang w:val="en-US"/>
        </w:rPr>
        <w:t xml:space="preserve">. </w:t>
      </w:r>
      <w:r>
        <w:rPr>
          <w:szCs w:val="24"/>
          <w:lang w:val="en-US"/>
        </w:rPr>
        <w:t>Khabibulina</w:t>
      </w:r>
    </w:p>
    <w:p w14:paraId="653C66EE" w14:textId="5BF7A4EA" w:rsidR="00E37D10" w:rsidRPr="00E37D10" w:rsidRDefault="00CD0CBA" w:rsidP="00E37D10">
      <w:pPr>
        <w:pStyle w:val="Withcenteredalignment"/>
        <w:jc w:val="right"/>
        <w:rPr>
          <w:b/>
          <w:szCs w:val="24"/>
          <w:lang w:val="en-US"/>
        </w:rPr>
      </w:pPr>
      <w:r>
        <w:rPr>
          <w:noProof/>
          <w:szCs w:val="24"/>
          <w:lang w:val="en-GB"/>
        </w:rPr>
        <mc:AlternateContent>
          <mc:Choice Requires="wpi">
            <w:drawing>
              <wp:anchor distT="0" distB="0" distL="114300" distR="114300" simplePos="0" relativeHeight="251695104" behindDoc="0" locked="0" layoutInCell="1" allowOverlap="1" wp14:anchorId="21A1479D" wp14:editId="577B4BCA">
                <wp:simplePos x="0" y="0"/>
                <wp:positionH relativeFrom="column">
                  <wp:posOffset>3767337</wp:posOffset>
                </wp:positionH>
                <wp:positionV relativeFrom="paragraph">
                  <wp:posOffset>-207645</wp:posOffset>
                </wp:positionV>
                <wp:extent cx="1053598" cy="766135"/>
                <wp:effectExtent l="38100" t="38100" r="32385" b="34290"/>
                <wp:wrapNone/>
                <wp:docPr id="52" name="Рукописный ввод 52"/>
                <wp:cNvGraphicFramePr/>
                <a:graphic xmlns:a="http://schemas.openxmlformats.org/drawingml/2006/main">
                  <a:graphicData uri="http://schemas.microsoft.com/office/word/2010/wordprocessingInk">
                    <w14:contentPart bwMode="auto" r:id="rId8">
                      <w14:nvContentPartPr>
                        <w14:cNvContentPartPr/>
                      </w14:nvContentPartPr>
                      <w14:xfrm>
                        <a:off x="0" y="0"/>
                        <a:ext cx="1053598" cy="766135"/>
                      </w14:xfrm>
                    </w14:contentPart>
                  </a:graphicData>
                </a:graphic>
                <wp14:sizeRelH relativeFrom="margin">
                  <wp14:pctWidth>0</wp14:pctWidth>
                </wp14:sizeRelH>
                <wp14:sizeRelV relativeFrom="margin">
                  <wp14:pctHeight>0</wp14:pctHeight>
                </wp14:sizeRelV>
              </wp:anchor>
            </w:drawing>
          </mc:Choice>
          <mc:Fallback>
            <w:pict>
              <v:shapetype w14:anchorId="76ADFA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52" o:spid="_x0000_s1026" type="#_x0000_t75" style="position:absolute;margin-left:296.3pt;margin-top:-16.7pt;width:83.65pt;height:6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">
                <v:imagedata r:id="rId9" o:title=""/>
              </v:shape>
            </w:pict>
          </mc:Fallback>
        </mc:AlternateContent>
      </w:r>
      <w:r w:rsidR="00E37D10" w:rsidRPr="00DF5B73">
        <w:rPr>
          <w:b/>
          <w:szCs w:val="24"/>
          <w:lang w:val="en-US"/>
        </w:rPr>
        <w:t>Signature</w:t>
      </w:r>
    </w:p>
    <w:p w14:paraId="5945ADA6" w14:textId="5AFD6FC4" w:rsidR="00E37D10" w:rsidRDefault="00E37D10" w:rsidP="00E37D10">
      <w:pPr>
        <w:rPr>
          <w:szCs w:val="24"/>
          <w:lang w:val="en-US"/>
        </w:rPr>
      </w:pPr>
    </w:p>
    <w:p w14:paraId="61239670" w14:textId="77777777" w:rsidR="00E37D10" w:rsidRPr="005A4FF2" w:rsidRDefault="00E37D10" w:rsidP="00E37D10">
      <w:pPr>
        <w:rPr>
          <w:szCs w:val="24"/>
          <w:lang w:val="en-US"/>
        </w:rPr>
      </w:pPr>
    </w:p>
    <w:p w14:paraId="2D4F3E6D" w14:textId="77777777" w:rsidR="00E37D10" w:rsidRPr="00DF5B73" w:rsidRDefault="00E37D10" w:rsidP="00E37D10">
      <w:pPr>
        <w:pStyle w:val="Withcenteredalignment"/>
        <w:jc w:val="right"/>
        <w:rPr>
          <w:szCs w:val="24"/>
          <w:lang w:val="en-US"/>
        </w:rPr>
      </w:pPr>
      <w:r w:rsidRPr="00DF5B73">
        <w:rPr>
          <w:szCs w:val="24"/>
          <w:lang w:val="en-US"/>
        </w:rPr>
        <w:t>Scientific advisor:</w:t>
      </w:r>
    </w:p>
    <w:p w14:paraId="541A991D" w14:textId="78FDFDD0" w:rsidR="00E37D10" w:rsidRPr="00DF5B73" w:rsidRDefault="00E37D10" w:rsidP="00E37D10">
      <w:pPr>
        <w:pStyle w:val="Withcenteredalignment"/>
        <w:jc w:val="right"/>
        <w:rPr>
          <w:szCs w:val="24"/>
          <w:lang w:val="en-US"/>
        </w:rPr>
      </w:pPr>
      <w:r>
        <w:rPr>
          <w:szCs w:val="24"/>
          <w:lang w:val="en-US"/>
        </w:rPr>
        <w:t>Associate professor</w:t>
      </w:r>
      <w:r w:rsidRPr="00DF5B73">
        <w:rPr>
          <w:szCs w:val="24"/>
          <w:lang w:val="en-US"/>
        </w:rPr>
        <w:t xml:space="preserve"> at the department of Strategic and International Management</w:t>
      </w:r>
      <w:r w:rsidRPr="00DF5B73">
        <w:rPr>
          <w:szCs w:val="24"/>
          <w:lang w:val="en-US"/>
        </w:rPr>
        <w:br/>
        <w:t>Olga L. Guaranine</w:t>
      </w:r>
    </w:p>
    <w:p w14:paraId="1B70CC3F" w14:textId="77777777" w:rsidR="00E37D10" w:rsidRPr="005A4FF2" w:rsidRDefault="00E37D10" w:rsidP="00E37D10">
      <w:pPr>
        <w:rPr>
          <w:szCs w:val="24"/>
          <w:lang w:val="en-US"/>
        </w:rPr>
      </w:pPr>
    </w:p>
    <w:p w14:paraId="4513DA24" w14:textId="77777777" w:rsidR="00E37D10" w:rsidRPr="005A4FF2" w:rsidRDefault="00E37D10" w:rsidP="00E37D10">
      <w:pPr>
        <w:rPr>
          <w:szCs w:val="24"/>
          <w:lang w:val="en-US"/>
        </w:rPr>
      </w:pPr>
    </w:p>
    <w:p w14:paraId="50F94AA9" w14:textId="3F241BB3" w:rsidR="00E37D10" w:rsidRDefault="00E37D10" w:rsidP="00E37D10">
      <w:pPr>
        <w:pStyle w:val="SWOTwithrightindent"/>
        <w:spacing w:line="360" w:lineRule="auto"/>
        <w:rPr>
          <w:szCs w:val="24"/>
        </w:rPr>
      </w:pPr>
    </w:p>
    <w:p w14:paraId="674783BB" w14:textId="3D9597BE" w:rsidR="00257C51" w:rsidRDefault="00257C51" w:rsidP="00E37D10">
      <w:pPr>
        <w:pStyle w:val="SWOTwithrightindent"/>
        <w:spacing w:line="360" w:lineRule="auto"/>
        <w:rPr>
          <w:szCs w:val="24"/>
        </w:rPr>
      </w:pPr>
    </w:p>
    <w:p w14:paraId="2EEB22B3" w14:textId="77777777" w:rsidR="00257C51" w:rsidRDefault="00257C51" w:rsidP="00E37D10">
      <w:pPr>
        <w:pStyle w:val="SWOTwithrightindent"/>
        <w:spacing w:line="360" w:lineRule="auto"/>
        <w:rPr>
          <w:szCs w:val="24"/>
        </w:rPr>
      </w:pPr>
    </w:p>
    <w:p w14:paraId="2437C038" w14:textId="77777777" w:rsidR="00E37D10" w:rsidRPr="00DF5B73" w:rsidRDefault="00E37D10" w:rsidP="00E37D10">
      <w:pPr>
        <w:pStyle w:val="SWOTwithrightindent"/>
        <w:spacing w:line="360" w:lineRule="auto"/>
        <w:rPr>
          <w:szCs w:val="24"/>
        </w:rPr>
      </w:pPr>
    </w:p>
    <w:p w14:paraId="2EF18030" w14:textId="77777777" w:rsidR="00E37D10" w:rsidRPr="00DF5B73" w:rsidRDefault="00E37D10" w:rsidP="00E37D10">
      <w:pPr>
        <w:pStyle w:val="SWOTwithrightindent"/>
        <w:spacing w:line="360" w:lineRule="auto"/>
        <w:ind w:right="480"/>
        <w:jc w:val="both"/>
        <w:rPr>
          <w:szCs w:val="24"/>
        </w:rPr>
      </w:pPr>
    </w:p>
    <w:p w14:paraId="1E7F9974" w14:textId="77777777" w:rsidR="00E37D10" w:rsidRPr="00DF5B73" w:rsidRDefault="00E37D10" w:rsidP="00E37D10">
      <w:pPr>
        <w:pStyle w:val="Withcenteredalignment"/>
        <w:rPr>
          <w:szCs w:val="24"/>
          <w:lang w:val="en-US"/>
        </w:rPr>
      </w:pPr>
      <w:r w:rsidRPr="00DF5B73">
        <w:rPr>
          <w:szCs w:val="24"/>
          <w:lang w:val="en-US"/>
        </w:rPr>
        <w:t>Saint Petersburg</w:t>
      </w:r>
    </w:p>
    <w:p w14:paraId="202ECAB0" w14:textId="75B40992" w:rsidR="00E37D10" w:rsidRPr="00DF5B73" w:rsidRDefault="00E37D10" w:rsidP="00E37D10">
      <w:pPr>
        <w:pStyle w:val="Withcenteredalignment"/>
        <w:rPr>
          <w:szCs w:val="24"/>
          <w:lang w:val="en-US"/>
        </w:rPr>
      </w:pPr>
      <w:r w:rsidRPr="00DF5B73">
        <w:rPr>
          <w:szCs w:val="24"/>
          <w:lang w:val="en-US"/>
        </w:rPr>
        <w:t>20</w:t>
      </w:r>
      <w:r>
        <w:rPr>
          <w:szCs w:val="24"/>
          <w:lang w:val="en-US"/>
        </w:rPr>
        <w:t>22</w:t>
      </w:r>
    </w:p>
    <w:p w14:paraId="4C3FB66D" w14:textId="77777777" w:rsidR="00E37D10" w:rsidRPr="00377BE6" w:rsidRDefault="00E37D10" w:rsidP="00E37D10">
      <w:pPr>
        <w:pStyle w:val="SWOTFatHeading"/>
        <w:spacing w:line="360" w:lineRule="auto"/>
        <w:rPr>
          <w:rFonts w:cs="Times New Roman"/>
          <w:sz w:val="24"/>
          <w:szCs w:val="24"/>
        </w:rPr>
      </w:pPr>
      <w:r w:rsidRPr="00377BE6">
        <w:rPr>
          <w:rFonts w:cs="Times New Roman"/>
          <w:sz w:val="24"/>
          <w:szCs w:val="24"/>
        </w:rPr>
        <w:lastRenderedPageBreak/>
        <w:t>Statement of Substantial character</w:t>
      </w:r>
    </w:p>
    <w:p w14:paraId="4346566E" w14:textId="77777777" w:rsidR="00E37D10" w:rsidRPr="00377BE6" w:rsidRDefault="00E37D10" w:rsidP="00E37D10">
      <w:pPr>
        <w:pStyle w:val="SWOTFatHeading"/>
        <w:spacing w:line="360" w:lineRule="auto"/>
        <w:rPr>
          <w:rFonts w:cs="Times New Roman"/>
          <w:sz w:val="24"/>
          <w:szCs w:val="24"/>
        </w:rPr>
      </w:pPr>
      <w:r w:rsidRPr="00377BE6">
        <w:rPr>
          <w:rFonts w:cs="Times New Roman"/>
          <w:sz w:val="24"/>
          <w:szCs w:val="24"/>
        </w:rPr>
        <w:t>of the Term paper</w:t>
      </w:r>
    </w:p>
    <w:p w14:paraId="7C6E83D6" w14:textId="28057BE1" w:rsidR="00E37D10" w:rsidRPr="005A4FF2" w:rsidRDefault="00E37D10" w:rsidP="00E37D10">
      <w:pPr>
        <w:ind w:firstLine="709"/>
        <w:rPr>
          <w:szCs w:val="24"/>
          <w:lang w:val="en-US"/>
        </w:rPr>
      </w:pPr>
      <w:r w:rsidRPr="005A4FF2">
        <w:rPr>
          <w:szCs w:val="24"/>
          <w:lang w:val="en-US"/>
        </w:rPr>
        <w:t xml:space="preserve">I, </w:t>
      </w:r>
      <w:r w:rsidRPr="00E37D10">
        <w:rPr>
          <w:szCs w:val="24"/>
          <w:lang w:val="en-US"/>
        </w:rPr>
        <w:t>Vladlena A. Khabibulina</w:t>
      </w:r>
      <w:r w:rsidRPr="005A4FF2">
        <w:rPr>
          <w:szCs w:val="24"/>
          <w:lang w:val="en-US"/>
        </w:rPr>
        <w:t>, a student of the 4</w:t>
      </w:r>
      <w:r w:rsidRPr="005A4FF2">
        <w:rPr>
          <w:szCs w:val="24"/>
          <w:vertAlign w:val="superscript"/>
          <w:lang w:val="en-US"/>
        </w:rPr>
        <w:t>th</w:t>
      </w:r>
      <w:r w:rsidRPr="005A4FF2">
        <w:rPr>
          <w:szCs w:val="24"/>
          <w:lang w:val="en-US"/>
        </w:rPr>
        <w:t xml:space="preserve"> year of Graduate School of Management of Saint Petersburg State University (International Management), confirm that there are no elements of plagiarism in my individual </w:t>
      </w:r>
      <w:r>
        <w:rPr>
          <w:szCs w:val="24"/>
          <w:lang w:val="en-US"/>
        </w:rPr>
        <w:t xml:space="preserve">bachelor thesis </w:t>
      </w:r>
      <w:r w:rsidRPr="005A4FF2">
        <w:rPr>
          <w:szCs w:val="24"/>
          <w:lang w:val="en-US"/>
        </w:rPr>
        <w:t xml:space="preserve">called “Foreign Market Entry Strategy </w:t>
      </w:r>
      <w:r>
        <w:rPr>
          <w:szCs w:val="24"/>
          <w:lang w:val="en-US"/>
        </w:rPr>
        <w:t>for Promease Software</w:t>
      </w:r>
      <w:r w:rsidR="00312C49">
        <w:rPr>
          <w:szCs w:val="24"/>
          <w:lang w:val="en-US"/>
        </w:rPr>
        <w:t xml:space="preserve"> Company</w:t>
      </w:r>
      <w:r w:rsidRPr="005A4FF2">
        <w:rPr>
          <w:szCs w:val="24"/>
          <w:lang w:val="en-US"/>
        </w:rPr>
        <w:t>” which is prepared for public defense in June 20</w:t>
      </w:r>
      <w:r w:rsidR="00312C49">
        <w:rPr>
          <w:szCs w:val="24"/>
          <w:lang w:val="en-US"/>
        </w:rPr>
        <w:t>22</w:t>
      </w:r>
      <w:r w:rsidRPr="005A4FF2">
        <w:rPr>
          <w:szCs w:val="24"/>
          <w:lang w:val="en-US"/>
        </w:rPr>
        <w:t>.</w:t>
      </w:r>
    </w:p>
    <w:p w14:paraId="36C4ACB1" w14:textId="77777777" w:rsidR="00E37D10" w:rsidRPr="00377BE6" w:rsidRDefault="00E37D10" w:rsidP="00E37D10">
      <w:pPr>
        <w:ind w:firstLine="709"/>
        <w:rPr>
          <w:szCs w:val="24"/>
          <w:lang w:val="en-GB"/>
        </w:rPr>
      </w:pPr>
      <w:r w:rsidRPr="00377BE6">
        <w:rPr>
          <w:szCs w:val="24"/>
          <w:lang w:val="en-GB"/>
        </w:rPr>
        <w:t>All direct references from printed and electronic sources as well as from presented earlier course projects and graduate works, candidate and doctoral dissertations have corresponding references.</w:t>
      </w:r>
    </w:p>
    <w:p w14:paraId="3221D732" w14:textId="3D1C01F6" w:rsidR="00E37D10" w:rsidRPr="005A4FF2" w:rsidRDefault="00CD0CBA" w:rsidP="00E37D10">
      <w:pPr>
        <w:ind w:firstLine="709"/>
        <w:rPr>
          <w:szCs w:val="24"/>
          <w:lang w:val="en-US"/>
        </w:rPr>
      </w:pPr>
      <w:r>
        <w:rPr>
          <w:noProof/>
          <w:szCs w:val="24"/>
          <w:lang w:val="en-GB"/>
        </w:rPr>
        <mc:AlternateContent>
          <mc:Choice Requires="wpi">
            <w:drawing>
              <wp:anchor distT="0" distB="0" distL="114300" distR="114300" simplePos="0" relativeHeight="251685888" behindDoc="0" locked="0" layoutInCell="1" allowOverlap="1" wp14:anchorId="76841327" wp14:editId="429E59F4">
                <wp:simplePos x="0" y="0"/>
                <wp:positionH relativeFrom="column">
                  <wp:posOffset>6979085</wp:posOffset>
                </wp:positionH>
                <wp:positionV relativeFrom="paragraph">
                  <wp:posOffset>38825</wp:posOffset>
                </wp:positionV>
                <wp:extent cx="360" cy="360"/>
                <wp:effectExtent l="38100" t="38100" r="38100" b="38100"/>
                <wp:wrapNone/>
                <wp:docPr id="44" name="Рукописный ввод 44"/>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1B725AC8" id="Рукописный ввод 44" o:spid="_x0000_s1026" type="#_x0000_t75" style="position:absolute;margin-left:549.2pt;margin-top:2.7pt;width:.75pt;height:.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">
                <v:imagedata r:id="rId11" o:title=""/>
              </v:shape>
            </w:pict>
          </mc:Fallback>
        </mc:AlternateContent>
      </w:r>
      <w:r w:rsidR="00E37D10" w:rsidRPr="00377BE6">
        <w:rPr>
          <w:szCs w:val="24"/>
          <w:lang w:val="en-GB"/>
        </w:rPr>
        <w:t xml:space="preserve">We are informed of the existing regulation of educational process in the Graduate School of Management </w:t>
      </w:r>
      <w:proofErr w:type="spellStart"/>
      <w:r w:rsidR="00E37D10" w:rsidRPr="00377BE6">
        <w:rPr>
          <w:szCs w:val="24"/>
          <w:lang w:val="en-GB"/>
        </w:rPr>
        <w:t>SPbU</w:t>
      </w:r>
      <w:proofErr w:type="spellEnd"/>
      <w:r w:rsidR="00E37D10" w:rsidRPr="00377BE6">
        <w:rPr>
          <w:szCs w:val="24"/>
          <w:lang w:val="en-GB"/>
        </w:rPr>
        <w:t xml:space="preserve">, according to which plagiarism detection </w:t>
      </w:r>
      <w:r w:rsidR="00E37D10" w:rsidRPr="005A4FF2">
        <w:rPr>
          <w:szCs w:val="24"/>
          <w:lang w:val="en-US"/>
        </w:rPr>
        <w:t>(direct borrowing from other sources without the corresponding references) is the basis for assessing the annual term paper with the grade “unsatisfactory”.</w:t>
      </w:r>
    </w:p>
    <w:p w14:paraId="57496B49" w14:textId="77777777" w:rsidR="00E37D10" w:rsidRPr="00DF5B73" w:rsidRDefault="00E37D10" w:rsidP="00E37D10">
      <w:pPr>
        <w:rPr>
          <w:szCs w:val="24"/>
          <w:lang w:val="en-GB"/>
        </w:rPr>
      </w:pPr>
    </w:p>
    <w:p w14:paraId="36A5AC5B" w14:textId="55E3131C" w:rsidR="00E37D10" w:rsidRPr="00DF5B73" w:rsidRDefault="00CD0CBA" w:rsidP="00E37D10">
      <w:pPr>
        <w:rPr>
          <w:szCs w:val="24"/>
          <w:lang w:val="en-GB"/>
        </w:rPr>
      </w:pPr>
      <w:r>
        <w:rPr>
          <w:noProof/>
          <w:szCs w:val="24"/>
          <w:lang w:val="en-GB"/>
        </w:rPr>
        <mc:AlternateContent>
          <mc:Choice Requires="wpi">
            <w:drawing>
              <wp:anchor distT="0" distB="0" distL="114300" distR="114300" simplePos="0" relativeHeight="251693056" behindDoc="0" locked="0" layoutInCell="1" allowOverlap="1" wp14:anchorId="69F60A3A" wp14:editId="3AE231A0">
                <wp:simplePos x="0" y="0"/>
                <wp:positionH relativeFrom="column">
                  <wp:posOffset>3658235</wp:posOffset>
                </wp:positionH>
                <wp:positionV relativeFrom="paragraph">
                  <wp:posOffset>-313690</wp:posOffset>
                </wp:positionV>
                <wp:extent cx="1737995" cy="1057275"/>
                <wp:effectExtent l="38100" t="38100" r="33655" b="47625"/>
                <wp:wrapNone/>
                <wp:docPr id="51" name="Рукописный ввод 51"/>
                <wp:cNvGraphicFramePr/>
                <a:graphic xmlns:a="http://schemas.openxmlformats.org/drawingml/2006/main">
                  <a:graphicData uri="http://schemas.microsoft.com/office/word/2010/wordprocessingInk">
                    <w14:contentPart bwMode="auto" r:id="rId12">
                      <w14:nvContentPartPr>
                        <w14:cNvContentPartPr/>
                      </w14:nvContentPartPr>
                      <w14:xfrm>
                        <a:off x="0" y="0"/>
                        <a:ext cx="1737995" cy="1057275"/>
                      </w14:xfrm>
                    </w14:contentPart>
                  </a:graphicData>
                </a:graphic>
              </wp:anchor>
            </w:drawing>
          </mc:Choice>
          <mc:Fallback>
            <w:pict>
              <v:shape w14:anchorId="3C976216" id="Рукописный ввод 51" o:spid="_x0000_s1026" type="#_x0000_t75" style="position:absolute;margin-left:287.7pt;margin-top:-25.05pt;width:137.55pt;height:83.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">
                <v:imagedata r:id="rId13" o:title=""/>
              </v:shape>
            </w:pict>
          </mc:Fallback>
        </mc:AlternateContent>
      </w:r>
    </w:p>
    <w:p w14:paraId="0CD1FAED" w14:textId="40FD11BB" w:rsidR="00E37D10" w:rsidRPr="00DF5B73" w:rsidRDefault="00E37D10" w:rsidP="00E37D10">
      <w:pPr>
        <w:rPr>
          <w:szCs w:val="24"/>
          <w:lang w:val="en-GB"/>
        </w:rPr>
      </w:pPr>
    </w:p>
    <w:p w14:paraId="6E93FDBB" w14:textId="36B4D5DD" w:rsidR="00E37D10" w:rsidRPr="00DF5B73" w:rsidRDefault="00E37D10" w:rsidP="00E37D10">
      <w:pPr>
        <w:pStyle w:val="SWOTwithrightindent"/>
        <w:spacing w:line="360" w:lineRule="auto"/>
        <w:rPr>
          <w:rFonts w:cs="Times New Roman"/>
          <w:szCs w:val="24"/>
        </w:rPr>
      </w:pPr>
      <w:r w:rsidRPr="00DF5B73">
        <w:rPr>
          <w:rFonts w:cs="Times New Roman"/>
          <w:szCs w:val="24"/>
        </w:rPr>
        <w:tab/>
      </w:r>
      <w:r w:rsidRPr="00DF5B73">
        <w:rPr>
          <w:rFonts w:cs="Times New Roman"/>
          <w:szCs w:val="24"/>
        </w:rPr>
        <w:tab/>
      </w:r>
      <w:r w:rsidRPr="00DF5B73">
        <w:rPr>
          <w:rFonts w:cs="Times New Roman"/>
          <w:szCs w:val="24"/>
        </w:rPr>
        <w:tab/>
      </w:r>
      <w:r w:rsidRPr="00DF5B73">
        <w:rPr>
          <w:rFonts w:cs="Times New Roman"/>
          <w:szCs w:val="24"/>
        </w:rPr>
        <w:tab/>
      </w:r>
      <w:r w:rsidRPr="00DF5B73">
        <w:rPr>
          <w:rFonts w:cs="Times New Roman"/>
          <w:szCs w:val="24"/>
        </w:rPr>
        <w:tab/>
      </w:r>
      <w:r w:rsidRPr="00DF5B73">
        <w:rPr>
          <w:rFonts w:cs="Times New Roman"/>
          <w:szCs w:val="24"/>
        </w:rPr>
        <w:tab/>
        <w:t>(Student’s signature)</w:t>
      </w:r>
    </w:p>
    <w:p w14:paraId="306C4404" w14:textId="76CB84E1" w:rsidR="00EA268A" w:rsidRDefault="00CD0CBA" w:rsidP="00312C49">
      <w:pPr>
        <w:jc w:val="right"/>
        <w:rPr>
          <w:rFonts w:cs="Times New Roman"/>
          <w:szCs w:val="24"/>
          <w:lang w:val="en-US"/>
        </w:rPr>
      </w:pPr>
      <w:r>
        <w:rPr>
          <w:rFonts w:cs="Times New Roman"/>
          <w:noProof/>
          <w:szCs w:val="24"/>
          <w:lang w:val="en-US"/>
        </w:rPr>
        <mc:AlternateContent>
          <mc:Choice Requires="wpi">
            <w:drawing>
              <wp:anchor distT="0" distB="0" distL="114300" distR="114300" simplePos="0" relativeHeight="251692032" behindDoc="0" locked="0" layoutInCell="1" allowOverlap="1" wp14:anchorId="78B59875" wp14:editId="09ABA39C">
                <wp:simplePos x="0" y="0"/>
                <wp:positionH relativeFrom="column">
                  <wp:posOffset>3689765</wp:posOffset>
                </wp:positionH>
                <wp:positionV relativeFrom="paragraph">
                  <wp:posOffset>35420</wp:posOffset>
                </wp:positionV>
                <wp:extent cx="15480" cy="6480"/>
                <wp:effectExtent l="38100" t="38100" r="41910" b="31750"/>
                <wp:wrapNone/>
                <wp:docPr id="50" name="Рукописный ввод 50"/>
                <wp:cNvGraphicFramePr/>
                <a:graphic xmlns:a="http://schemas.openxmlformats.org/drawingml/2006/main">
                  <a:graphicData uri="http://schemas.microsoft.com/office/word/2010/wordprocessingInk">
                    <w14:contentPart bwMode="auto" r:id="rId14">
                      <w14:nvContentPartPr>
                        <w14:cNvContentPartPr/>
                      </w14:nvContentPartPr>
                      <w14:xfrm>
                        <a:off x="0" y="0"/>
                        <a:ext cx="15480" cy="6480"/>
                      </w14:xfrm>
                    </w14:contentPart>
                  </a:graphicData>
                </a:graphic>
              </wp:anchor>
            </w:drawing>
          </mc:Choice>
          <mc:Fallback>
            <w:pict>
              <v:shape w14:anchorId="7B81A5CA" id="Рукописный ввод 50" o:spid="_x0000_s1026" type="#_x0000_t75" style="position:absolute;margin-left:290.2pt;margin-top:2.45pt;width:1.9pt;height:1.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">
                <v:imagedata r:id="rId15" o:title=""/>
              </v:shape>
            </w:pict>
          </mc:Fallback>
        </mc:AlternateContent>
      </w:r>
      <w:r w:rsidR="00E37D10" w:rsidRPr="00E37D10">
        <w:rPr>
          <w:rFonts w:cs="Times New Roman"/>
          <w:szCs w:val="24"/>
          <w:lang w:val="en-US"/>
        </w:rPr>
        <w:tab/>
      </w:r>
      <w:r w:rsidR="00E37D10" w:rsidRPr="00E37D10">
        <w:rPr>
          <w:rFonts w:cs="Times New Roman"/>
          <w:szCs w:val="24"/>
          <w:lang w:val="en-US"/>
        </w:rPr>
        <w:tab/>
      </w:r>
      <w:r w:rsidR="00E37D10" w:rsidRPr="00E37D10">
        <w:rPr>
          <w:rFonts w:cs="Times New Roman"/>
          <w:szCs w:val="24"/>
          <w:lang w:val="en-US"/>
        </w:rPr>
        <w:tab/>
      </w:r>
      <w:r w:rsidR="00E37D10" w:rsidRPr="00E37D10">
        <w:rPr>
          <w:rFonts w:cs="Times New Roman"/>
          <w:szCs w:val="24"/>
          <w:lang w:val="en-US"/>
        </w:rPr>
        <w:tab/>
      </w:r>
      <w:r w:rsidR="00E37D10" w:rsidRPr="00E37D10">
        <w:rPr>
          <w:rFonts w:cs="Times New Roman"/>
          <w:szCs w:val="24"/>
          <w:lang w:val="en-US"/>
        </w:rPr>
        <w:tab/>
      </w:r>
      <w:r w:rsidR="00E37D10" w:rsidRPr="00E37D10">
        <w:rPr>
          <w:rFonts w:cs="Times New Roman"/>
          <w:szCs w:val="24"/>
          <w:lang w:val="en-US"/>
        </w:rPr>
        <w:tab/>
      </w:r>
      <w:r w:rsidR="00312C49">
        <w:rPr>
          <w:rFonts w:cs="Times New Roman"/>
          <w:szCs w:val="24"/>
          <w:lang w:val="en-US"/>
        </w:rPr>
        <w:t>June 1</w:t>
      </w:r>
      <w:r w:rsidR="00312C49" w:rsidRPr="00312C49">
        <w:rPr>
          <w:rFonts w:cs="Times New Roman"/>
          <w:szCs w:val="24"/>
          <w:vertAlign w:val="superscript"/>
          <w:lang w:val="en-US"/>
        </w:rPr>
        <w:t>st</w:t>
      </w:r>
      <w:r w:rsidR="00312C49">
        <w:rPr>
          <w:rFonts w:cs="Times New Roman"/>
          <w:szCs w:val="24"/>
          <w:lang w:val="en-US"/>
        </w:rPr>
        <w:t>, 2022</w:t>
      </w:r>
    </w:p>
    <w:p w14:paraId="3CA60963" w14:textId="48C2FD1F" w:rsidR="00312C49" w:rsidRDefault="00312C49" w:rsidP="00312C49">
      <w:pPr>
        <w:jc w:val="right"/>
        <w:rPr>
          <w:rFonts w:cs="Times New Roman"/>
          <w:szCs w:val="24"/>
          <w:lang w:val="en-US"/>
        </w:rPr>
      </w:pPr>
    </w:p>
    <w:p w14:paraId="7B756626" w14:textId="61DCC27A" w:rsidR="00312C49" w:rsidRDefault="00312C49" w:rsidP="00312C49">
      <w:pPr>
        <w:jc w:val="right"/>
        <w:rPr>
          <w:rFonts w:cs="Times New Roman"/>
          <w:szCs w:val="24"/>
          <w:lang w:val="en-US"/>
        </w:rPr>
      </w:pPr>
    </w:p>
    <w:p w14:paraId="6D1DBA21" w14:textId="287A6ED6" w:rsidR="00312C49" w:rsidRDefault="00312C49" w:rsidP="00312C49">
      <w:pPr>
        <w:jc w:val="left"/>
        <w:rPr>
          <w:rFonts w:cs="Times New Roman"/>
          <w:szCs w:val="24"/>
          <w:lang w:val="en-US"/>
        </w:rPr>
      </w:pPr>
    </w:p>
    <w:p w14:paraId="7BFAE27A" w14:textId="62CF613F" w:rsidR="00312C49" w:rsidRDefault="00312C49" w:rsidP="00312C49">
      <w:pPr>
        <w:rPr>
          <w:rFonts w:cs="Times New Roman"/>
          <w:szCs w:val="24"/>
          <w:lang w:val="en-US"/>
        </w:rPr>
      </w:pPr>
    </w:p>
    <w:p w14:paraId="48D2A2B3" w14:textId="53B88DAF" w:rsidR="00312C49" w:rsidRDefault="00312C49" w:rsidP="00312C49">
      <w:pPr>
        <w:rPr>
          <w:rFonts w:cs="Times New Roman"/>
          <w:szCs w:val="24"/>
          <w:lang w:val="en-US"/>
        </w:rPr>
      </w:pPr>
    </w:p>
    <w:p w14:paraId="6A20588D" w14:textId="75F1FB3A" w:rsidR="00312C49" w:rsidRDefault="00312C49" w:rsidP="00312C49">
      <w:pPr>
        <w:rPr>
          <w:rFonts w:cs="Times New Roman"/>
          <w:szCs w:val="24"/>
          <w:lang w:val="en-US"/>
        </w:rPr>
      </w:pPr>
    </w:p>
    <w:p w14:paraId="5F3FD063" w14:textId="2E2A4A98" w:rsidR="00312C49" w:rsidRDefault="00312C49" w:rsidP="00312C49">
      <w:pPr>
        <w:rPr>
          <w:rFonts w:cs="Times New Roman"/>
          <w:szCs w:val="24"/>
          <w:lang w:val="en-US"/>
        </w:rPr>
      </w:pPr>
    </w:p>
    <w:p w14:paraId="277C80E3" w14:textId="6E694BDE" w:rsidR="00312C49" w:rsidRDefault="00312C49" w:rsidP="00312C49">
      <w:pPr>
        <w:rPr>
          <w:rFonts w:cs="Times New Roman"/>
          <w:szCs w:val="24"/>
          <w:lang w:val="en-US"/>
        </w:rPr>
      </w:pPr>
    </w:p>
    <w:p w14:paraId="589087D2" w14:textId="3BB76D03" w:rsidR="00312C49" w:rsidRDefault="00312C49" w:rsidP="00312C49">
      <w:pPr>
        <w:rPr>
          <w:rFonts w:cs="Times New Roman"/>
          <w:szCs w:val="24"/>
          <w:lang w:val="en-US"/>
        </w:rPr>
      </w:pPr>
    </w:p>
    <w:p w14:paraId="06DDF13F" w14:textId="0B7CB99C" w:rsidR="00312C49" w:rsidRDefault="00312C49" w:rsidP="00312C49">
      <w:pPr>
        <w:rPr>
          <w:rFonts w:cs="Times New Roman"/>
          <w:szCs w:val="24"/>
          <w:lang w:val="en-US"/>
        </w:rPr>
      </w:pPr>
    </w:p>
    <w:p w14:paraId="4AE9403B" w14:textId="7151F7DD" w:rsidR="00312C49" w:rsidRDefault="00312C49" w:rsidP="00312C49">
      <w:pPr>
        <w:rPr>
          <w:rFonts w:cs="Times New Roman"/>
          <w:szCs w:val="24"/>
          <w:lang w:val="en-US"/>
        </w:rPr>
      </w:pPr>
    </w:p>
    <w:p w14:paraId="709ED0B8" w14:textId="17BA115E" w:rsidR="00312C49" w:rsidRDefault="00312C49" w:rsidP="00312C49">
      <w:pPr>
        <w:rPr>
          <w:rFonts w:cs="Times New Roman"/>
          <w:szCs w:val="24"/>
          <w:lang w:val="en-US"/>
        </w:rPr>
      </w:pPr>
    </w:p>
    <w:p w14:paraId="5838F3A0" w14:textId="1BE72EF9" w:rsidR="00312C49" w:rsidRDefault="00312C49" w:rsidP="00312C49">
      <w:pPr>
        <w:rPr>
          <w:rFonts w:cs="Times New Roman"/>
          <w:szCs w:val="24"/>
          <w:lang w:val="en-US"/>
        </w:rPr>
      </w:pPr>
    </w:p>
    <w:p w14:paraId="0F01C4E0" w14:textId="51EA849D" w:rsidR="00312C49" w:rsidRDefault="00312C49" w:rsidP="00312C49">
      <w:pPr>
        <w:rPr>
          <w:rFonts w:cs="Times New Roman"/>
          <w:szCs w:val="24"/>
          <w:lang w:val="en-US"/>
        </w:rPr>
      </w:pPr>
    </w:p>
    <w:p w14:paraId="25698850" w14:textId="77777777" w:rsidR="00257C51" w:rsidRDefault="00257C51" w:rsidP="00085516">
      <w:pPr>
        <w:pStyle w:val="a9"/>
        <w:rPr>
          <w:lang w:val="en-US"/>
        </w:rPr>
      </w:pPr>
    </w:p>
    <w:sdt>
      <w:sdtPr>
        <w:rPr>
          <w:rFonts w:ascii="Times New Roman" w:eastAsiaTheme="minorHAnsi" w:hAnsi="Times New Roman" w:cstheme="minorBidi"/>
          <w:i w:val="0"/>
          <w:color w:val="auto"/>
          <w:sz w:val="24"/>
          <w:szCs w:val="22"/>
          <w:lang w:eastAsia="en-US"/>
        </w:rPr>
        <w:id w:val="-488552065"/>
        <w:docPartObj>
          <w:docPartGallery w:val="Table of Contents"/>
          <w:docPartUnique/>
        </w:docPartObj>
      </w:sdtPr>
      <w:sdtEndPr>
        <w:rPr>
          <w:b/>
          <w:bCs/>
        </w:rPr>
      </w:sdtEndPr>
      <w:sdtContent>
        <w:p w14:paraId="7DEA1DEF" w14:textId="28E1BE01" w:rsidR="00826AE7" w:rsidRPr="002F62DA" w:rsidRDefault="002F62DA" w:rsidP="002F62DA">
          <w:pPr>
            <w:pStyle w:val="af4"/>
            <w:jc w:val="center"/>
            <w:rPr>
              <w:rFonts w:ascii="Times New Roman" w:hAnsi="Times New Roman" w:cs="Times New Roman"/>
              <w:b/>
              <w:bCs/>
              <w:i w:val="0"/>
              <w:iCs/>
              <w:color w:val="auto"/>
              <w:lang w:val="en-US"/>
            </w:rPr>
          </w:pPr>
          <w:r w:rsidRPr="002F62DA">
            <w:rPr>
              <w:rFonts w:ascii="Times New Roman" w:hAnsi="Times New Roman" w:cs="Times New Roman"/>
              <w:b/>
              <w:bCs/>
              <w:i w:val="0"/>
              <w:iCs/>
              <w:color w:val="auto"/>
              <w:lang w:val="en-US"/>
            </w:rPr>
            <w:t>Table of Content</w:t>
          </w:r>
        </w:p>
        <w:p w14:paraId="58353AAD" w14:textId="4BCB024F" w:rsidR="00F06E01" w:rsidRDefault="00826AE7">
          <w:pPr>
            <w:pStyle w:val="11"/>
            <w:tabs>
              <w:tab w:val="right" w:leader="dot" w:pos="9345"/>
            </w:tabs>
            <w:rPr>
              <w:rFonts w:asciiTheme="minorHAnsi" w:eastAsiaTheme="minorEastAsia" w:hAnsiTheme="minorHAnsi"/>
              <w:noProof/>
              <w:sz w:val="22"/>
              <w:lang w:eastAsia="zh-CN"/>
            </w:rPr>
          </w:pPr>
          <w:r>
            <w:fldChar w:fldCharType="begin"/>
          </w:r>
          <w:r>
            <w:instrText xml:space="preserve"> TOC \o "1-3" \h \z \u </w:instrText>
          </w:r>
          <w:r>
            <w:fldChar w:fldCharType="separate"/>
          </w:r>
          <w:hyperlink w:anchor="_Toc105016980" w:history="1">
            <w:r w:rsidR="00F06E01" w:rsidRPr="00632E25">
              <w:rPr>
                <w:rStyle w:val="af1"/>
                <w:noProof/>
                <w:lang w:val="en-US"/>
              </w:rPr>
              <w:t>Introduction</w:t>
            </w:r>
            <w:r w:rsidR="00F06E01">
              <w:rPr>
                <w:noProof/>
                <w:webHidden/>
              </w:rPr>
              <w:tab/>
            </w:r>
            <w:r w:rsidR="00F06E01">
              <w:rPr>
                <w:noProof/>
                <w:webHidden/>
              </w:rPr>
              <w:fldChar w:fldCharType="begin"/>
            </w:r>
            <w:r w:rsidR="00F06E01">
              <w:rPr>
                <w:noProof/>
                <w:webHidden/>
              </w:rPr>
              <w:instrText xml:space="preserve"> PAGEREF _Toc105016980 \h </w:instrText>
            </w:r>
            <w:r w:rsidR="00F06E01">
              <w:rPr>
                <w:noProof/>
                <w:webHidden/>
              </w:rPr>
            </w:r>
            <w:r w:rsidR="00F06E01">
              <w:rPr>
                <w:noProof/>
                <w:webHidden/>
              </w:rPr>
              <w:fldChar w:fldCharType="separate"/>
            </w:r>
            <w:r w:rsidR="00F06E01">
              <w:rPr>
                <w:noProof/>
                <w:webHidden/>
              </w:rPr>
              <w:t>4</w:t>
            </w:r>
            <w:r w:rsidR="00F06E01">
              <w:rPr>
                <w:noProof/>
                <w:webHidden/>
              </w:rPr>
              <w:fldChar w:fldCharType="end"/>
            </w:r>
          </w:hyperlink>
        </w:p>
        <w:p w14:paraId="0D18DF0F" w14:textId="3E46107B" w:rsidR="00F06E01" w:rsidRDefault="00F06E01">
          <w:pPr>
            <w:pStyle w:val="11"/>
            <w:tabs>
              <w:tab w:val="right" w:leader="dot" w:pos="9345"/>
            </w:tabs>
            <w:rPr>
              <w:rFonts w:asciiTheme="minorHAnsi" w:eastAsiaTheme="minorEastAsia" w:hAnsiTheme="minorHAnsi"/>
              <w:noProof/>
              <w:sz w:val="22"/>
              <w:lang w:eastAsia="zh-CN"/>
            </w:rPr>
          </w:pPr>
          <w:hyperlink w:anchor="_Toc105016981" w:history="1">
            <w:r w:rsidRPr="00632E25">
              <w:rPr>
                <w:rStyle w:val="af1"/>
                <w:noProof/>
                <w:lang w:val="en-US"/>
              </w:rPr>
              <w:t>Chapter 1. Company and Industry Characteristics</w:t>
            </w:r>
            <w:r>
              <w:rPr>
                <w:noProof/>
                <w:webHidden/>
              </w:rPr>
              <w:tab/>
            </w:r>
            <w:r>
              <w:rPr>
                <w:noProof/>
                <w:webHidden/>
              </w:rPr>
              <w:fldChar w:fldCharType="begin"/>
            </w:r>
            <w:r>
              <w:rPr>
                <w:noProof/>
                <w:webHidden/>
              </w:rPr>
              <w:instrText xml:space="preserve"> PAGEREF _Toc105016981 \h </w:instrText>
            </w:r>
            <w:r>
              <w:rPr>
                <w:noProof/>
                <w:webHidden/>
              </w:rPr>
            </w:r>
            <w:r>
              <w:rPr>
                <w:noProof/>
                <w:webHidden/>
              </w:rPr>
              <w:fldChar w:fldCharType="separate"/>
            </w:r>
            <w:r>
              <w:rPr>
                <w:noProof/>
                <w:webHidden/>
              </w:rPr>
              <w:t>6</w:t>
            </w:r>
            <w:r>
              <w:rPr>
                <w:noProof/>
                <w:webHidden/>
              </w:rPr>
              <w:fldChar w:fldCharType="end"/>
            </w:r>
          </w:hyperlink>
        </w:p>
        <w:p w14:paraId="0E31FE9F" w14:textId="545D66F9" w:rsidR="00F06E01" w:rsidRDefault="00F06E01">
          <w:pPr>
            <w:pStyle w:val="21"/>
            <w:rPr>
              <w:rFonts w:asciiTheme="minorHAnsi" w:eastAsiaTheme="minorEastAsia" w:hAnsiTheme="minorHAnsi"/>
              <w:noProof/>
              <w:sz w:val="22"/>
              <w:lang w:eastAsia="zh-CN"/>
            </w:rPr>
          </w:pPr>
          <w:hyperlink w:anchor="_Toc105016982" w:history="1">
            <w:r w:rsidRPr="00632E25">
              <w:rPr>
                <w:rStyle w:val="af1"/>
                <w:noProof/>
                <w:lang w:val="en-US"/>
              </w:rPr>
              <w:t>Company’s background</w:t>
            </w:r>
            <w:r>
              <w:rPr>
                <w:noProof/>
                <w:webHidden/>
              </w:rPr>
              <w:tab/>
            </w:r>
            <w:r>
              <w:rPr>
                <w:noProof/>
                <w:webHidden/>
              </w:rPr>
              <w:fldChar w:fldCharType="begin"/>
            </w:r>
            <w:r>
              <w:rPr>
                <w:noProof/>
                <w:webHidden/>
              </w:rPr>
              <w:instrText xml:space="preserve"> PAGEREF _Toc105016982 \h </w:instrText>
            </w:r>
            <w:r>
              <w:rPr>
                <w:noProof/>
                <w:webHidden/>
              </w:rPr>
            </w:r>
            <w:r>
              <w:rPr>
                <w:noProof/>
                <w:webHidden/>
              </w:rPr>
              <w:fldChar w:fldCharType="separate"/>
            </w:r>
            <w:r>
              <w:rPr>
                <w:noProof/>
                <w:webHidden/>
              </w:rPr>
              <w:t>6</w:t>
            </w:r>
            <w:r>
              <w:rPr>
                <w:noProof/>
                <w:webHidden/>
              </w:rPr>
              <w:fldChar w:fldCharType="end"/>
            </w:r>
          </w:hyperlink>
        </w:p>
        <w:p w14:paraId="2F01C7C5" w14:textId="12DE63A9" w:rsidR="00F06E01" w:rsidRDefault="00F06E01">
          <w:pPr>
            <w:pStyle w:val="31"/>
            <w:tabs>
              <w:tab w:val="right" w:leader="dot" w:pos="9345"/>
            </w:tabs>
            <w:rPr>
              <w:rFonts w:cstheme="minorBidi"/>
              <w:noProof/>
            </w:rPr>
          </w:pPr>
          <w:hyperlink w:anchor="_Toc105016983" w:history="1">
            <w:r w:rsidRPr="00632E25">
              <w:rPr>
                <w:rStyle w:val="af1"/>
                <w:noProof/>
                <w:lang w:val="en-US"/>
              </w:rPr>
              <w:t>Company history</w:t>
            </w:r>
            <w:r>
              <w:rPr>
                <w:noProof/>
                <w:webHidden/>
              </w:rPr>
              <w:tab/>
            </w:r>
            <w:r>
              <w:rPr>
                <w:noProof/>
                <w:webHidden/>
              </w:rPr>
              <w:fldChar w:fldCharType="begin"/>
            </w:r>
            <w:r>
              <w:rPr>
                <w:noProof/>
                <w:webHidden/>
              </w:rPr>
              <w:instrText xml:space="preserve"> PAGEREF _Toc105016983 \h </w:instrText>
            </w:r>
            <w:r>
              <w:rPr>
                <w:noProof/>
                <w:webHidden/>
              </w:rPr>
            </w:r>
            <w:r>
              <w:rPr>
                <w:noProof/>
                <w:webHidden/>
              </w:rPr>
              <w:fldChar w:fldCharType="separate"/>
            </w:r>
            <w:r>
              <w:rPr>
                <w:noProof/>
                <w:webHidden/>
              </w:rPr>
              <w:t>6</w:t>
            </w:r>
            <w:r>
              <w:rPr>
                <w:noProof/>
                <w:webHidden/>
              </w:rPr>
              <w:fldChar w:fldCharType="end"/>
            </w:r>
          </w:hyperlink>
        </w:p>
        <w:p w14:paraId="72599845" w14:textId="7957ACC5" w:rsidR="00F06E01" w:rsidRDefault="00F06E01">
          <w:pPr>
            <w:pStyle w:val="31"/>
            <w:tabs>
              <w:tab w:val="right" w:leader="dot" w:pos="9345"/>
            </w:tabs>
            <w:rPr>
              <w:rFonts w:cstheme="minorBidi"/>
              <w:noProof/>
            </w:rPr>
          </w:pPr>
          <w:hyperlink w:anchor="_Toc105016984" w:history="1">
            <w:r w:rsidRPr="00632E25">
              <w:rPr>
                <w:rStyle w:val="af1"/>
                <w:noProof/>
                <w:lang w:val="en-US"/>
              </w:rPr>
              <w:t>Organizational structure</w:t>
            </w:r>
            <w:r>
              <w:rPr>
                <w:noProof/>
                <w:webHidden/>
              </w:rPr>
              <w:tab/>
            </w:r>
            <w:r>
              <w:rPr>
                <w:noProof/>
                <w:webHidden/>
              </w:rPr>
              <w:fldChar w:fldCharType="begin"/>
            </w:r>
            <w:r>
              <w:rPr>
                <w:noProof/>
                <w:webHidden/>
              </w:rPr>
              <w:instrText xml:space="preserve"> PAGEREF _Toc105016984 \h </w:instrText>
            </w:r>
            <w:r>
              <w:rPr>
                <w:noProof/>
                <w:webHidden/>
              </w:rPr>
            </w:r>
            <w:r>
              <w:rPr>
                <w:noProof/>
                <w:webHidden/>
              </w:rPr>
              <w:fldChar w:fldCharType="separate"/>
            </w:r>
            <w:r>
              <w:rPr>
                <w:noProof/>
                <w:webHidden/>
              </w:rPr>
              <w:t>7</w:t>
            </w:r>
            <w:r>
              <w:rPr>
                <w:noProof/>
                <w:webHidden/>
              </w:rPr>
              <w:fldChar w:fldCharType="end"/>
            </w:r>
          </w:hyperlink>
        </w:p>
        <w:p w14:paraId="723388BF" w14:textId="2B2246B5" w:rsidR="00F06E01" w:rsidRDefault="00F06E01">
          <w:pPr>
            <w:pStyle w:val="31"/>
            <w:tabs>
              <w:tab w:val="right" w:leader="dot" w:pos="9345"/>
            </w:tabs>
            <w:rPr>
              <w:rFonts w:cstheme="minorBidi"/>
              <w:noProof/>
            </w:rPr>
          </w:pPr>
          <w:hyperlink w:anchor="_Toc105016985" w:history="1">
            <w:r w:rsidRPr="00632E25">
              <w:rPr>
                <w:rStyle w:val="af1"/>
                <w:noProof/>
                <w:lang w:val="en-US"/>
              </w:rPr>
              <w:t>Business model</w:t>
            </w:r>
            <w:r>
              <w:rPr>
                <w:noProof/>
                <w:webHidden/>
              </w:rPr>
              <w:tab/>
            </w:r>
            <w:r>
              <w:rPr>
                <w:noProof/>
                <w:webHidden/>
              </w:rPr>
              <w:fldChar w:fldCharType="begin"/>
            </w:r>
            <w:r>
              <w:rPr>
                <w:noProof/>
                <w:webHidden/>
              </w:rPr>
              <w:instrText xml:space="preserve"> PAGEREF _Toc105016985 \h </w:instrText>
            </w:r>
            <w:r>
              <w:rPr>
                <w:noProof/>
                <w:webHidden/>
              </w:rPr>
            </w:r>
            <w:r>
              <w:rPr>
                <w:noProof/>
                <w:webHidden/>
              </w:rPr>
              <w:fldChar w:fldCharType="separate"/>
            </w:r>
            <w:r>
              <w:rPr>
                <w:noProof/>
                <w:webHidden/>
              </w:rPr>
              <w:t>7</w:t>
            </w:r>
            <w:r>
              <w:rPr>
                <w:noProof/>
                <w:webHidden/>
              </w:rPr>
              <w:fldChar w:fldCharType="end"/>
            </w:r>
          </w:hyperlink>
        </w:p>
        <w:p w14:paraId="3E1206FD" w14:textId="33211583" w:rsidR="00F06E01" w:rsidRDefault="00F06E01">
          <w:pPr>
            <w:pStyle w:val="31"/>
            <w:tabs>
              <w:tab w:val="right" w:leader="dot" w:pos="9345"/>
            </w:tabs>
            <w:rPr>
              <w:rFonts w:cstheme="minorBidi"/>
              <w:noProof/>
            </w:rPr>
          </w:pPr>
          <w:hyperlink w:anchor="_Toc105016986" w:history="1">
            <w:r w:rsidRPr="00632E25">
              <w:rPr>
                <w:rStyle w:val="af1"/>
                <w:noProof/>
                <w:lang w:val="en-US"/>
              </w:rPr>
              <w:t>Customer experience</w:t>
            </w:r>
            <w:r>
              <w:rPr>
                <w:noProof/>
                <w:webHidden/>
              </w:rPr>
              <w:tab/>
            </w:r>
            <w:r>
              <w:rPr>
                <w:noProof/>
                <w:webHidden/>
              </w:rPr>
              <w:fldChar w:fldCharType="begin"/>
            </w:r>
            <w:r>
              <w:rPr>
                <w:noProof/>
                <w:webHidden/>
              </w:rPr>
              <w:instrText xml:space="preserve"> PAGEREF _Toc105016986 \h </w:instrText>
            </w:r>
            <w:r>
              <w:rPr>
                <w:noProof/>
                <w:webHidden/>
              </w:rPr>
            </w:r>
            <w:r>
              <w:rPr>
                <w:noProof/>
                <w:webHidden/>
              </w:rPr>
              <w:fldChar w:fldCharType="separate"/>
            </w:r>
            <w:r>
              <w:rPr>
                <w:noProof/>
                <w:webHidden/>
              </w:rPr>
              <w:t>10</w:t>
            </w:r>
            <w:r>
              <w:rPr>
                <w:noProof/>
                <w:webHidden/>
              </w:rPr>
              <w:fldChar w:fldCharType="end"/>
            </w:r>
          </w:hyperlink>
        </w:p>
        <w:p w14:paraId="54A2FEA3" w14:textId="6AD650D8" w:rsidR="00F06E01" w:rsidRDefault="00F06E01">
          <w:pPr>
            <w:pStyle w:val="21"/>
            <w:rPr>
              <w:rFonts w:asciiTheme="minorHAnsi" w:eastAsiaTheme="minorEastAsia" w:hAnsiTheme="minorHAnsi"/>
              <w:noProof/>
              <w:sz w:val="22"/>
              <w:lang w:eastAsia="zh-CN"/>
            </w:rPr>
          </w:pPr>
          <w:hyperlink w:anchor="_Toc105016987" w:history="1">
            <w:r w:rsidRPr="00632E25">
              <w:rPr>
                <w:rStyle w:val="af1"/>
                <w:noProof/>
                <w:lang w:val="en-US"/>
              </w:rPr>
              <w:t>Resources and Competences Analysis</w:t>
            </w:r>
            <w:r>
              <w:rPr>
                <w:noProof/>
                <w:webHidden/>
              </w:rPr>
              <w:tab/>
            </w:r>
            <w:r>
              <w:rPr>
                <w:noProof/>
                <w:webHidden/>
              </w:rPr>
              <w:fldChar w:fldCharType="begin"/>
            </w:r>
            <w:r>
              <w:rPr>
                <w:noProof/>
                <w:webHidden/>
              </w:rPr>
              <w:instrText xml:space="preserve"> PAGEREF _Toc105016987 \h </w:instrText>
            </w:r>
            <w:r>
              <w:rPr>
                <w:noProof/>
                <w:webHidden/>
              </w:rPr>
            </w:r>
            <w:r>
              <w:rPr>
                <w:noProof/>
                <w:webHidden/>
              </w:rPr>
              <w:fldChar w:fldCharType="separate"/>
            </w:r>
            <w:r>
              <w:rPr>
                <w:noProof/>
                <w:webHidden/>
              </w:rPr>
              <w:t>14</w:t>
            </w:r>
            <w:r>
              <w:rPr>
                <w:noProof/>
                <w:webHidden/>
              </w:rPr>
              <w:fldChar w:fldCharType="end"/>
            </w:r>
          </w:hyperlink>
        </w:p>
        <w:p w14:paraId="0C0F8E2E" w14:textId="04A560F0" w:rsidR="00F06E01" w:rsidRDefault="00F06E01">
          <w:pPr>
            <w:pStyle w:val="21"/>
            <w:rPr>
              <w:rFonts w:asciiTheme="minorHAnsi" w:eastAsiaTheme="minorEastAsia" w:hAnsiTheme="minorHAnsi"/>
              <w:noProof/>
              <w:sz w:val="22"/>
              <w:lang w:eastAsia="zh-CN"/>
            </w:rPr>
          </w:pPr>
          <w:hyperlink w:anchor="_Toc105016988" w:history="1">
            <w:r w:rsidRPr="00632E25">
              <w:rPr>
                <w:rStyle w:val="af1"/>
                <w:noProof/>
                <w:lang w:val="en-US"/>
              </w:rPr>
              <w:t>Current market situation on Russian market</w:t>
            </w:r>
            <w:r>
              <w:rPr>
                <w:noProof/>
                <w:webHidden/>
              </w:rPr>
              <w:tab/>
            </w:r>
            <w:r>
              <w:rPr>
                <w:noProof/>
                <w:webHidden/>
              </w:rPr>
              <w:fldChar w:fldCharType="begin"/>
            </w:r>
            <w:r>
              <w:rPr>
                <w:noProof/>
                <w:webHidden/>
              </w:rPr>
              <w:instrText xml:space="preserve"> PAGEREF _Toc105016988 \h </w:instrText>
            </w:r>
            <w:r>
              <w:rPr>
                <w:noProof/>
                <w:webHidden/>
              </w:rPr>
            </w:r>
            <w:r>
              <w:rPr>
                <w:noProof/>
                <w:webHidden/>
              </w:rPr>
              <w:fldChar w:fldCharType="separate"/>
            </w:r>
            <w:r>
              <w:rPr>
                <w:noProof/>
                <w:webHidden/>
              </w:rPr>
              <w:t>16</w:t>
            </w:r>
            <w:r>
              <w:rPr>
                <w:noProof/>
                <w:webHidden/>
              </w:rPr>
              <w:fldChar w:fldCharType="end"/>
            </w:r>
          </w:hyperlink>
        </w:p>
        <w:p w14:paraId="4BCE41D1" w14:textId="2DE9C915" w:rsidR="00F06E01" w:rsidRDefault="00F06E01">
          <w:pPr>
            <w:pStyle w:val="21"/>
            <w:rPr>
              <w:rFonts w:asciiTheme="minorHAnsi" w:eastAsiaTheme="minorEastAsia" w:hAnsiTheme="minorHAnsi"/>
              <w:noProof/>
              <w:sz w:val="22"/>
              <w:lang w:eastAsia="zh-CN"/>
            </w:rPr>
          </w:pPr>
          <w:hyperlink w:anchor="_Toc105016989" w:history="1">
            <w:r w:rsidRPr="00632E25">
              <w:rPr>
                <w:rStyle w:val="af1"/>
                <w:noProof/>
                <w:lang w:val="en-US"/>
              </w:rPr>
              <w:t>Managerial problem</w:t>
            </w:r>
            <w:r>
              <w:rPr>
                <w:noProof/>
                <w:webHidden/>
              </w:rPr>
              <w:tab/>
            </w:r>
            <w:r>
              <w:rPr>
                <w:noProof/>
                <w:webHidden/>
              </w:rPr>
              <w:fldChar w:fldCharType="begin"/>
            </w:r>
            <w:r>
              <w:rPr>
                <w:noProof/>
                <w:webHidden/>
              </w:rPr>
              <w:instrText xml:space="preserve"> PAGEREF _Toc105016989 \h </w:instrText>
            </w:r>
            <w:r>
              <w:rPr>
                <w:noProof/>
                <w:webHidden/>
              </w:rPr>
            </w:r>
            <w:r>
              <w:rPr>
                <w:noProof/>
                <w:webHidden/>
              </w:rPr>
              <w:fldChar w:fldCharType="separate"/>
            </w:r>
            <w:r>
              <w:rPr>
                <w:noProof/>
                <w:webHidden/>
              </w:rPr>
              <w:t>17</w:t>
            </w:r>
            <w:r>
              <w:rPr>
                <w:noProof/>
                <w:webHidden/>
              </w:rPr>
              <w:fldChar w:fldCharType="end"/>
            </w:r>
          </w:hyperlink>
        </w:p>
        <w:p w14:paraId="42BFD73A" w14:textId="7D9507CD" w:rsidR="00F06E01" w:rsidRDefault="00F06E01">
          <w:pPr>
            <w:pStyle w:val="11"/>
            <w:tabs>
              <w:tab w:val="right" w:leader="dot" w:pos="9345"/>
            </w:tabs>
            <w:rPr>
              <w:rFonts w:asciiTheme="minorHAnsi" w:eastAsiaTheme="minorEastAsia" w:hAnsiTheme="minorHAnsi"/>
              <w:noProof/>
              <w:sz w:val="22"/>
              <w:lang w:eastAsia="zh-CN"/>
            </w:rPr>
          </w:pPr>
          <w:hyperlink w:anchor="_Toc105016990" w:history="1">
            <w:r w:rsidRPr="00632E25">
              <w:rPr>
                <w:rStyle w:val="af1"/>
                <w:noProof/>
                <w:lang w:val="en-US"/>
              </w:rPr>
              <w:t>Chapter 2. International Market Selection</w:t>
            </w:r>
            <w:r>
              <w:rPr>
                <w:noProof/>
                <w:webHidden/>
              </w:rPr>
              <w:tab/>
            </w:r>
            <w:r>
              <w:rPr>
                <w:noProof/>
                <w:webHidden/>
              </w:rPr>
              <w:fldChar w:fldCharType="begin"/>
            </w:r>
            <w:r>
              <w:rPr>
                <w:noProof/>
                <w:webHidden/>
              </w:rPr>
              <w:instrText xml:space="preserve"> PAGEREF _Toc105016990 \h </w:instrText>
            </w:r>
            <w:r>
              <w:rPr>
                <w:noProof/>
                <w:webHidden/>
              </w:rPr>
            </w:r>
            <w:r>
              <w:rPr>
                <w:noProof/>
                <w:webHidden/>
              </w:rPr>
              <w:fldChar w:fldCharType="separate"/>
            </w:r>
            <w:r>
              <w:rPr>
                <w:noProof/>
                <w:webHidden/>
              </w:rPr>
              <w:t>20</w:t>
            </w:r>
            <w:r>
              <w:rPr>
                <w:noProof/>
                <w:webHidden/>
              </w:rPr>
              <w:fldChar w:fldCharType="end"/>
            </w:r>
          </w:hyperlink>
        </w:p>
        <w:p w14:paraId="54B09FEA" w14:textId="2C821D28" w:rsidR="00F06E01" w:rsidRDefault="00F06E01">
          <w:pPr>
            <w:pStyle w:val="21"/>
            <w:rPr>
              <w:rFonts w:asciiTheme="minorHAnsi" w:eastAsiaTheme="minorEastAsia" w:hAnsiTheme="minorHAnsi"/>
              <w:noProof/>
              <w:sz w:val="22"/>
              <w:lang w:eastAsia="zh-CN"/>
            </w:rPr>
          </w:pPr>
          <w:hyperlink w:anchor="_Toc105016991" w:history="1">
            <w:r w:rsidRPr="00632E25">
              <w:rPr>
                <w:rStyle w:val="af1"/>
                <w:noProof/>
                <w:lang w:val="en-US"/>
              </w:rPr>
              <w:t>Theoretical background for selection the IMS model</w:t>
            </w:r>
            <w:r>
              <w:rPr>
                <w:noProof/>
                <w:webHidden/>
              </w:rPr>
              <w:tab/>
            </w:r>
            <w:r>
              <w:rPr>
                <w:noProof/>
                <w:webHidden/>
              </w:rPr>
              <w:fldChar w:fldCharType="begin"/>
            </w:r>
            <w:r>
              <w:rPr>
                <w:noProof/>
                <w:webHidden/>
              </w:rPr>
              <w:instrText xml:space="preserve"> PAGEREF _Toc105016991 \h </w:instrText>
            </w:r>
            <w:r>
              <w:rPr>
                <w:noProof/>
                <w:webHidden/>
              </w:rPr>
            </w:r>
            <w:r>
              <w:rPr>
                <w:noProof/>
                <w:webHidden/>
              </w:rPr>
              <w:fldChar w:fldCharType="separate"/>
            </w:r>
            <w:r>
              <w:rPr>
                <w:noProof/>
                <w:webHidden/>
              </w:rPr>
              <w:t>20</w:t>
            </w:r>
            <w:r>
              <w:rPr>
                <w:noProof/>
                <w:webHidden/>
              </w:rPr>
              <w:fldChar w:fldCharType="end"/>
            </w:r>
          </w:hyperlink>
        </w:p>
        <w:p w14:paraId="16F3B7AA" w14:textId="2D2E6FF3" w:rsidR="00F06E01" w:rsidRDefault="00F06E01">
          <w:pPr>
            <w:pStyle w:val="21"/>
            <w:rPr>
              <w:rFonts w:asciiTheme="minorHAnsi" w:eastAsiaTheme="minorEastAsia" w:hAnsiTheme="minorHAnsi"/>
              <w:noProof/>
              <w:sz w:val="22"/>
              <w:lang w:eastAsia="zh-CN"/>
            </w:rPr>
          </w:pPr>
          <w:hyperlink w:anchor="_Toc105016992" w:history="1">
            <w:r w:rsidRPr="00632E25">
              <w:rPr>
                <w:rStyle w:val="af1"/>
                <w:noProof/>
                <w:lang w:val="en-US"/>
              </w:rPr>
              <w:t>Comparison of potential markets</w:t>
            </w:r>
            <w:r>
              <w:rPr>
                <w:noProof/>
                <w:webHidden/>
              </w:rPr>
              <w:tab/>
            </w:r>
            <w:r>
              <w:rPr>
                <w:noProof/>
                <w:webHidden/>
              </w:rPr>
              <w:fldChar w:fldCharType="begin"/>
            </w:r>
            <w:r>
              <w:rPr>
                <w:noProof/>
                <w:webHidden/>
              </w:rPr>
              <w:instrText xml:space="preserve"> PAGEREF _Toc105016992 \h </w:instrText>
            </w:r>
            <w:r>
              <w:rPr>
                <w:noProof/>
                <w:webHidden/>
              </w:rPr>
            </w:r>
            <w:r>
              <w:rPr>
                <w:noProof/>
                <w:webHidden/>
              </w:rPr>
              <w:fldChar w:fldCharType="separate"/>
            </w:r>
            <w:r>
              <w:rPr>
                <w:noProof/>
                <w:webHidden/>
              </w:rPr>
              <w:t>21</w:t>
            </w:r>
            <w:r>
              <w:rPr>
                <w:noProof/>
                <w:webHidden/>
              </w:rPr>
              <w:fldChar w:fldCharType="end"/>
            </w:r>
          </w:hyperlink>
        </w:p>
        <w:p w14:paraId="1ED9BE91" w14:textId="329A44D1" w:rsidR="00F06E01" w:rsidRDefault="00F06E01">
          <w:pPr>
            <w:pStyle w:val="31"/>
            <w:tabs>
              <w:tab w:val="right" w:leader="dot" w:pos="9345"/>
            </w:tabs>
            <w:rPr>
              <w:rFonts w:cstheme="minorBidi"/>
              <w:noProof/>
            </w:rPr>
          </w:pPr>
          <w:hyperlink w:anchor="_Toc105016993" w:history="1">
            <w:r w:rsidRPr="00632E25">
              <w:rPr>
                <w:rStyle w:val="af1"/>
                <w:noProof/>
                <w:lang w:val="en-US"/>
              </w:rPr>
              <w:t>Pre-selection</w:t>
            </w:r>
            <w:r>
              <w:rPr>
                <w:noProof/>
                <w:webHidden/>
              </w:rPr>
              <w:tab/>
            </w:r>
            <w:r>
              <w:rPr>
                <w:noProof/>
                <w:webHidden/>
              </w:rPr>
              <w:fldChar w:fldCharType="begin"/>
            </w:r>
            <w:r>
              <w:rPr>
                <w:noProof/>
                <w:webHidden/>
              </w:rPr>
              <w:instrText xml:space="preserve"> PAGEREF _Toc105016993 \h </w:instrText>
            </w:r>
            <w:r>
              <w:rPr>
                <w:noProof/>
                <w:webHidden/>
              </w:rPr>
            </w:r>
            <w:r>
              <w:rPr>
                <w:noProof/>
                <w:webHidden/>
              </w:rPr>
              <w:fldChar w:fldCharType="separate"/>
            </w:r>
            <w:r>
              <w:rPr>
                <w:noProof/>
                <w:webHidden/>
              </w:rPr>
              <w:t>21</w:t>
            </w:r>
            <w:r>
              <w:rPr>
                <w:noProof/>
                <w:webHidden/>
              </w:rPr>
              <w:fldChar w:fldCharType="end"/>
            </w:r>
          </w:hyperlink>
        </w:p>
        <w:p w14:paraId="227070EF" w14:textId="63D8680B" w:rsidR="00F06E01" w:rsidRDefault="00F06E01">
          <w:pPr>
            <w:pStyle w:val="31"/>
            <w:tabs>
              <w:tab w:val="right" w:leader="dot" w:pos="9345"/>
            </w:tabs>
            <w:rPr>
              <w:rFonts w:cstheme="minorBidi"/>
              <w:noProof/>
            </w:rPr>
          </w:pPr>
          <w:hyperlink w:anchor="_Toc105016994" w:history="1">
            <w:r w:rsidRPr="00632E25">
              <w:rPr>
                <w:rStyle w:val="af1"/>
                <w:noProof/>
                <w:lang w:val="en-US"/>
              </w:rPr>
              <w:t>Preliminary screening</w:t>
            </w:r>
            <w:r>
              <w:rPr>
                <w:noProof/>
                <w:webHidden/>
              </w:rPr>
              <w:tab/>
            </w:r>
            <w:r>
              <w:rPr>
                <w:noProof/>
                <w:webHidden/>
              </w:rPr>
              <w:fldChar w:fldCharType="begin"/>
            </w:r>
            <w:r>
              <w:rPr>
                <w:noProof/>
                <w:webHidden/>
              </w:rPr>
              <w:instrText xml:space="preserve"> PAGEREF _Toc105016994 \h </w:instrText>
            </w:r>
            <w:r>
              <w:rPr>
                <w:noProof/>
                <w:webHidden/>
              </w:rPr>
            </w:r>
            <w:r>
              <w:rPr>
                <w:noProof/>
                <w:webHidden/>
              </w:rPr>
              <w:fldChar w:fldCharType="separate"/>
            </w:r>
            <w:r>
              <w:rPr>
                <w:noProof/>
                <w:webHidden/>
              </w:rPr>
              <w:t>23</w:t>
            </w:r>
            <w:r>
              <w:rPr>
                <w:noProof/>
                <w:webHidden/>
              </w:rPr>
              <w:fldChar w:fldCharType="end"/>
            </w:r>
          </w:hyperlink>
        </w:p>
        <w:p w14:paraId="4EA93366" w14:textId="031C3BDD" w:rsidR="00F06E01" w:rsidRDefault="00F06E01">
          <w:pPr>
            <w:pStyle w:val="31"/>
            <w:tabs>
              <w:tab w:val="right" w:leader="dot" w:pos="9345"/>
            </w:tabs>
            <w:rPr>
              <w:rFonts w:cstheme="minorBidi"/>
              <w:noProof/>
            </w:rPr>
          </w:pPr>
          <w:hyperlink w:anchor="_Toc105016995" w:history="1">
            <w:r w:rsidRPr="00632E25">
              <w:rPr>
                <w:rStyle w:val="af1"/>
                <w:noProof/>
                <w:lang w:val="en-US"/>
              </w:rPr>
              <w:t>In-depth screening</w:t>
            </w:r>
            <w:r>
              <w:rPr>
                <w:noProof/>
                <w:webHidden/>
              </w:rPr>
              <w:tab/>
            </w:r>
            <w:r>
              <w:rPr>
                <w:noProof/>
                <w:webHidden/>
              </w:rPr>
              <w:fldChar w:fldCharType="begin"/>
            </w:r>
            <w:r>
              <w:rPr>
                <w:noProof/>
                <w:webHidden/>
              </w:rPr>
              <w:instrText xml:space="preserve"> PAGEREF _Toc105016995 \h </w:instrText>
            </w:r>
            <w:r>
              <w:rPr>
                <w:noProof/>
                <w:webHidden/>
              </w:rPr>
            </w:r>
            <w:r>
              <w:rPr>
                <w:noProof/>
                <w:webHidden/>
              </w:rPr>
              <w:fldChar w:fldCharType="separate"/>
            </w:r>
            <w:r>
              <w:rPr>
                <w:noProof/>
                <w:webHidden/>
              </w:rPr>
              <w:t>26</w:t>
            </w:r>
            <w:r>
              <w:rPr>
                <w:noProof/>
                <w:webHidden/>
              </w:rPr>
              <w:fldChar w:fldCharType="end"/>
            </w:r>
          </w:hyperlink>
        </w:p>
        <w:p w14:paraId="4C25C132" w14:textId="2024321A" w:rsidR="00F06E01" w:rsidRDefault="00F06E01">
          <w:pPr>
            <w:pStyle w:val="31"/>
            <w:tabs>
              <w:tab w:val="right" w:leader="dot" w:pos="9345"/>
            </w:tabs>
            <w:rPr>
              <w:rFonts w:cstheme="minorBidi"/>
              <w:noProof/>
            </w:rPr>
          </w:pPr>
          <w:hyperlink w:anchor="_Toc105016996" w:history="1">
            <w:r w:rsidRPr="00632E25">
              <w:rPr>
                <w:rStyle w:val="af1"/>
                <w:noProof/>
                <w:lang w:val="en-US"/>
              </w:rPr>
              <w:t>Final selection</w:t>
            </w:r>
            <w:r>
              <w:rPr>
                <w:noProof/>
                <w:webHidden/>
              </w:rPr>
              <w:tab/>
            </w:r>
            <w:r>
              <w:rPr>
                <w:noProof/>
                <w:webHidden/>
              </w:rPr>
              <w:fldChar w:fldCharType="begin"/>
            </w:r>
            <w:r>
              <w:rPr>
                <w:noProof/>
                <w:webHidden/>
              </w:rPr>
              <w:instrText xml:space="preserve"> PAGEREF _Toc105016996 \h </w:instrText>
            </w:r>
            <w:r>
              <w:rPr>
                <w:noProof/>
                <w:webHidden/>
              </w:rPr>
            </w:r>
            <w:r>
              <w:rPr>
                <w:noProof/>
                <w:webHidden/>
              </w:rPr>
              <w:fldChar w:fldCharType="separate"/>
            </w:r>
            <w:r>
              <w:rPr>
                <w:noProof/>
                <w:webHidden/>
              </w:rPr>
              <w:t>31</w:t>
            </w:r>
            <w:r>
              <w:rPr>
                <w:noProof/>
                <w:webHidden/>
              </w:rPr>
              <w:fldChar w:fldCharType="end"/>
            </w:r>
          </w:hyperlink>
        </w:p>
        <w:p w14:paraId="5F717FA4" w14:textId="01574DB0" w:rsidR="00F06E01" w:rsidRDefault="00F06E01">
          <w:pPr>
            <w:pStyle w:val="21"/>
            <w:rPr>
              <w:rFonts w:asciiTheme="minorHAnsi" w:eastAsiaTheme="minorEastAsia" w:hAnsiTheme="minorHAnsi"/>
              <w:noProof/>
              <w:sz w:val="22"/>
              <w:lang w:eastAsia="zh-CN"/>
            </w:rPr>
          </w:pPr>
          <w:hyperlink w:anchor="_Toc105016997" w:history="1">
            <w:r w:rsidRPr="00632E25">
              <w:rPr>
                <w:rStyle w:val="af1"/>
                <w:noProof/>
                <w:lang w:val="en-US"/>
              </w:rPr>
              <w:t>PESTL</w:t>
            </w:r>
            <w:r>
              <w:rPr>
                <w:noProof/>
                <w:webHidden/>
              </w:rPr>
              <w:tab/>
            </w:r>
            <w:r>
              <w:rPr>
                <w:noProof/>
                <w:webHidden/>
              </w:rPr>
              <w:fldChar w:fldCharType="begin"/>
            </w:r>
            <w:r>
              <w:rPr>
                <w:noProof/>
                <w:webHidden/>
              </w:rPr>
              <w:instrText xml:space="preserve"> PAGEREF _Toc105016997 \h </w:instrText>
            </w:r>
            <w:r>
              <w:rPr>
                <w:noProof/>
                <w:webHidden/>
              </w:rPr>
            </w:r>
            <w:r>
              <w:rPr>
                <w:noProof/>
                <w:webHidden/>
              </w:rPr>
              <w:fldChar w:fldCharType="separate"/>
            </w:r>
            <w:r>
              <w:rPr>
                <w:noProof/>
                <w:webHidden/>
              </w:rPr>
              <w:t>39</w:t>
            </w:r>
            <w:r>
              <w:rPr>
                <w:noProof/>
                <w:webHidden/>
              </w:rPr>
              <w:fldChar w:fldCharType="end"/>
            </w:r>
          </w:hyperlink>
        </w:p>
        <w:p w14:paraId="203AA6AC" w14:textId="33A9F036" w:rsidR="00F06E01" w:rsidRDefault="00F06E01">
          <w:pPr>
            <w:pStyle w:val="21"/>
            <w:rPr>
              <w:rFonts w:asciiTheme="minorHAnsi" w:eastAsiaTheme="minorEastAsia" w:hAnsiTheme="minorHAnsi"/>
              <w:noProof/>
              <w:sz w:val="22"/>
              <w:lang w:eastAsia="zh-CN"/>
            </w:rPr>
          </w:pPr>
          <w:hyperlink w:anchor="_Toc105016998" w:history="1">
            <w:r w:rsidRPr="00632E25">
              <w:rPr>
                <w:rStyle w:val="af1"/>
                <w:noProof/>
                <w:lang w:val="en-US"/>
              </w:rPr>
              <w:t>Porter’s Five Forces Analysis</w:t>
            </w:r>
            <w:r>
              <w:rPr>
                <w:noProof/>
                <w:webHidden/>
              </w:rPr>
              <w:tab/>
            </w:r>
            <w:r>
              <w:rPr>
                <w:noProof/>
                <w:webHidden/>
              </w:rPr>
              <w:fldChar w:fldCharType="begin"/>
            </w:r>
            <w:r>
              <w:rPr>
                <w:noProof/>
                <w:webHidden/>
              </w:rPr>
              <w:instrText xml:space="preserve"> PAGEREF _Toc105016998 \h </w:instrText>
            </w:r>
            <w:r>
              <w:rPr>
                <w:noProof/>
                <w:webHidden/>
              </w:rPr>
            </w:r>
            <w:r>
              <w:rPr>
                <w:noProof/>
                <w:webHidden/>
              </w:rPr>
              <w:fldChar w:fldCharType="separate"/>
            </w:r>
            <w:r>
              <w:rPr>
                <w:noProof/>
                <w:webHidden/>
              </w:rPr>
              <w:t>43</w:t>
            </w:r>
            <w:r>
              <w:rPr>
                <w:noProof/>
                <w:webHidden/>
              </w:rPr>
              <w:fldChar w:fldCharType="end"/>
            </w:r>
          </w:hyperlink>
        </w:p>
        <w:p w14:paraId="0518E423" w14:textId="743A2B9E" w:rsidR="00F06E01" w:rsidRDefault="00F06E01">
          <w:pPr>
            <w:pStyle w:val="21"/>
            <w:rPr>
              <w:rFonts w:asciiTheme="minorHAnsi" w:eastAsiaTheme="minorEastAsia" w:hAnsiTheme="minorHAnsi"/>
              <w:noProof/>
              <w:sz w:val="22"/>
              <w:lang w:eastAsia="zh-CN"/>
            </w:rPr>
          </w:pPr>
          <w:hyperlink w:anchor="_Toc105016999" w:history="1">
            <w:r w:rsidRPr="00632E25">
              <w:rPr>
                <w:rStyle w:val="af1"/>
                <w:noProof/>
                <w:lang w:val="en-US"/>
              </w:rPr>
              <w:t>Chapter 2 conclusion</w:t>
            </w:r>
            <w:r>
              <w:rPr>
                <w:noProof/>
                <w:webHidden/>
              </w:rPr>
              <w:tab/>
            </w:r>
            <w:r>
              <w:rPr>
                <w:noProof/>
                <w:webHidden/>
              </w:rPr>
              <w:fldChar w:fldCharType="begin"/>
            </w:r>
            <w:r>
              <w:rPr>
                <w:noProof/>
                <w:webHidden/>
              </w:rPr>
              <w:instrText xml:space="preserve"> PAGEREF _Toc105016999 \h </w:instrText>
            </w:r>
            <w:r>
              <w:rPr>
                <w:noProof/>
                <w:webHidden/>
              </w:rPr>
            </w:r>
            <w:r>
              <w:rPr>
                <w:noProof/>
                <w:webHidden/>
              </w:rPr>
              <w:fldChar w:fldCharType="separate"/>
            </w:r>
            <w:r>
              <w:rPr>
                <w:noProof/>
                <w:webHidden/>
              </w:rPr>
              <w:t>45</w:t>
            </w:r>
            <w:r>
              <w:rPr>
                <w:noProof/>
                <w:webHidden/>
              </w:rPr>
              <w:fldChar w:fldCharType="end"/>
            </w:r>
          </w:hyperlink>
        </w:p>
        <w:p w14:paraId="26F4C96A" w14:textId="2A66C9A7" w:rsidR="00F06E01" w:rsidRDefault="00F06E01">
          <w:pPr>
            <w:pStyle w:val="11"/>
            <w:tabs>
              <w:tab w:val="right" w:leader="dot" w:pos="9345"/>
            </w:tabs>
            <w:rPr>
              <w:rFonts w:asciiTheme="minorHAnsi" w:eastAsiaTheme="minorEastAsia" w:hAnsiTheme="minorHAnsi"/>
              <w:noProof/>
              <w:sz w:val="22"/>
              <w:lang w:eastAsia="zh-CN"/>
            </w:rPr>
          </w:pPr>
          <w:hyperlink w:anchor="_Toc105017000" w:history="1">
            <w:r w:rsidRPr="00632E25">
              <w:rPr>
                <w:rStyle w:val="af1"/>
                <w:noProof/>
                <w:lang w:val="en-US"/>
              </w:rPr>
              <w:t>Chapter 3. Strategic Recommendations</w:t>
            </w:r>
            <w:r>
              <w:rPr>
                <w:noProof/>
                <w:webHidden/>
              </w:rPr>
              <w:tab/>
            </w:r>
            <w:r>
              <w:rPr>
                <w:noProof/>
                <w:webHidden/>
              </w:rPr>
              <w:fldChar w:fldCharType="begin"/>
            </w:r>
            <w:r>
              <w:rPr>
                <w:noProof/>
                <w:webHidden/>
              </w:rPr>
              <w:instrText xml:space="preserve"> PAGEREF _Toc105017000 \h </w:instrText>
            </w:r>
            <w:r>
              <w:rPr>
                <w:noProof/>
                <w:webHidden/>
              </w:rPr>
            </w:r>
            <w:r>
              <w:rPr>
                <w:noProof/>
                <w:webHidden/>
              </w:rPr>
              <w:fldChar w:fldCharType="separate"/>
            </w:r>
            <w:r>
              <w:rPr>
                <w:noProof/>
                <w:webHidden/>
              </w:rPr>
              <w:t>47</w:t>
            </w:r>
            <w:r>
              <w:rPr>
                <w:noProof/>
                <w:webHidden/>
              </w:rPr>
              <w:fldChar w:fldCharType="end"/>
            </w:r>
          </w:hyperlink>
        </w:p>
        <w:p w14:paraId="17DFB1EA" w14:textId="5551C145" w:rsidR="00F06E01" w:rsidRDefault="00F06E01">
          <w:pPr>
            <w:pStyle w:val="21"/>
            <w:rPr>
              <w:rFonts w:asciiTheme="minorHAnsi" w:eastAsiaTheme="minorEastAsia" w:hAnsiTheme="minorHAnsi"/>
              <w:noProof/>
              <w:sz w:val="22"/>
              <w:lang w:eastAsia="zh-CN"/>
            </w:rPr>
          </w:pPr>
          <w:hyperlink w:anchor="_Toc105017001" w:history="1">
            <w:r w:rsidRPr="00632E25">
              <w:rPr>
                <w:rStyle w:val="af1"/>
                <w:noProof/>
                <w:lang w:val="en-US"/>
              </w:rPr>
              <w:t>International market entry mode selection</w:t>
            </w:r>
            <w:r>
              <w:rPr>
                <w:noProof/>
                <w:webHidden/>
              </w:rPr>
              <w:tab/>
            </w:r>
            <w:r>
              <w:rPr>
                <w:noProof/>
                <w:webHidden/>
              </w:rPr>
              <w:fldChar w:fldCharType="begin"/>
            </w:r>
            <w:r>
              <w:rPr>
                <w:noProof/>
                <w:webHidden/>
              </w:rPr>
              <w:instrText xml:space="preserve"> PAGEREF _Toc105017001 \h </w:instrText>
            </w:r>
            <w:r>
              <w:rPr>
                <w:noProof/>
                <w:webHidden/>
              </w:rPr>
            </w:r>
            <w:r>
              <w:rPr>
                <w:noProof/>
                <w:webHidden/>
              </w:rPr>
              <w:fldChar w:fldCharType="separate"/>
            </w:r>
            <w:r>
              <w:rPr>
                <w:noProof/>
                <w:webHidden/>
              </w:rPr>
              <w:t>47</w:t>
            </w:r>
            <w:r>
              <w:rPr>
                <w:noProof/>
                <w:webHidden/>
              </w:rPr>
              <w:fldChar w:fldCharType="end"/>
            </w:r>
          </w:hyperlink>
        </w:p>
        <w:p w14:paraId="7BB91FA4" w14:textId="63558626" w:rsidR="00F06E01" w:rsidRDefault="00F06E01">
          <w:pPr>
            <w:pStyle w:val="21"/>
            <w:rPr>
              <w:rFonts w:asciiTheme="minorHAnsi" w:eastAsiaTheme="minorEastAsia" w:hAnsiTheme="minorHAnsi"/>
              <w:noProof/>
              <w:sz w:val="22"/>
              <w:lang w:eastAsia="zh-CN"/>
            </w:rPr>
          </w:pPr>
          <w:hyperlink w:anchor="_Toc105017002" w:history="1">
            <w:r w:rsidRPr="00632E25">
              <w:rPr>
                <w:rStyle w:val="af1"/>
                <w:noProof/>
                <w:lang w:val="en-US"/>
              </w:rPr>
              <w:t>Strategic recommendations</w:t>
            </w:r>
            <w:r>
              <w:rPr>
                <w:noProof/>
                <w:webHidden/>
              </w:rPr>
              <w:tab/>
            </w:r>
            <w:r>
              <w:rPr>
                <w:noProof/>
                <w:webHidden/>
              </w:rPr>
              <w:fldChar w:fldCharType="begin"/>
            </w:r>
            <w:r>
              <w:rPr>
                <w:noProof/>
                <w:webHidden/>
              </w:rPr>
              <w:instrText xml:space="preserve"> PAGEREF _Toc105017002 \h </w:instrText>
            </w:r>
            <w:r>
              <w:rPr>
                <w:noProof/>
                <w:webHidden/>
              </w:rPr>
            </w:r>
            <w:r>
              <w:rPr>
                <w:noProof/>
                <w:webHidden/>
              </w:rPr>
              <w:fldChar w:fldCharType="separate"/>
            </w:r>
            <w:r>
              <w:rPr>
                <w:noProof/>
                <w:webHidden/>
              </w:rPr>
              <w:t>49</w:t>
            </w:r>
            <w:r>
              <w:rPr>
                <w:noProof/>
                <w:webHidden/>
              </w:rPr>
              <w:fldChar w:fldCharType="end"/>
            </w:r>
          </w:hyperlink>
        </w:p>
        <w:p w14:paraId="07FFDB48" w14:textId="2F4FBB28" w:rsidR="00F06E01" w:rsidRDefault="00F06E01">
          <w:pPr>
            <w:pStyle w:val="31"/>
            <w:tabs>
              <w:tab w:val="right" w:leader="dot" w:pos="9345"/>
            </w:tabs>
            <w:rPr>
              <w:rFonts w:cstheme="minorBidi"/>
              <w:noProof/>
            </w:rPr>
          </w:pPr>
          <w:hyperlink w:anchor="_Toc105017003" w:history="1">
            <w:r w:rsidRPr="00632E25">
              <w:rPr>
                <w:rStyle w:val="af1"/>
                <w:noProof/>
                <w:lang w:val="en-US"/>
              </w:rPr>
              <w:t>Technological partnership</w:t>
            </w:r>
            <w:r>
              <w:rPr>
                <w:noProof/>
                <w:webHidden/>
              </w:rPr>
              <w:tab/>
            </w:r>
            <w:r>
              <w:rPr>
                <w:noProof/>
                <w:webHidden/>
              </w:rPr>
              <w:fldChar w:fldCharType="begin"/>
            </w:r>
            <w:r>
              <w:rPr>
                <w:noProof/>
                <w:webHidden/>
              </w:rPr>
              <w:instrText xml:space="preserve"> PAGEREF _Toc105017003 \h </w:instrText>
            </w:r>
            <w:r>
              <w:rPr>
                <w:noProof/>
                <w:webHidden/>
              </w:rPr>
            </w:r>
            <w:r>
              <w:rPr>
                <w:noProof/>
                <w:webHidden/>
              </w:rPr>
              <w:fldChar w:fldCharType="separate"/>
            </w:r>
            <w:r>
              <w:rPr>
                <w:noProof/>
                <w:webHidden/>
              </w:rPr>
              <w:t>49</w:t>
            </w:r>
            <w:r>
              <w:rPr>
                <w:noProof/>
                <w:webHidden/>
              </w:rPr>
              <w:fldChar w:fldCharType="end"/>
            </w:r>
          </w:hyperlink>
        </w:p>
        <w:p w14:paraId="7D8C00A4" w14:textId="767709F6" w:rsidR="00F06E01" w:rsidRDefault="00F06E01">
          <w:pPr>
            <w:pStyle w:val="31"/>
            <w:tabs>
              <w:tab w:val="right" w:leader="dot" w:pos="9345"/>
            </w:tabs>
            <w:rPr>
              <w:rFonts w:cstheme="minorBidi"/>
              <w:noProof/>
            </w:rPr>
          </w:pPr>
          <w:hyperlink w:anchor="_Toc105017004" w:history="1">
            <w:r w:rsidRPr="00632E25">
              <w:rPr>
                <w:rStyle w:val="af1"/>
                <w:noProof/>
                <w:lang w:val="en-US"/>
              </w:rPr>
              <w:t>Direct sales</w:t>
            </w:r>
            <w:r>
              <w:rPr>
                <w:noProof/>
                <w:webHidden/>
              </w:rPr>
              <w:tab/>
            </w:r>
            <w:r>
              <w:rPr>
                <w:noProof/>
                <w:webHidden/>
              </w:rPr>
              <w:fldChar w:fldCharType="begin"/>
            </w:r>
            <w:r>
              <w:rPr>
                <w:noProof/>
                <w:webHidden/>
              </w:rPr>
              <w:instrText xml:space="preserve"> PAGEREF _Toc105017004 \h </w:instrText>
            </w:r>
            <w:r>
              <w:rPr>
                <w:noProof/>
                <w:webHidden/>
              </w:rPr>
            </w:r>
            <w:r>
              <w:rPr>
                <w:noProof/>
                <w:webHidden/>
              </w:rPr>
              <w:fldChar w:fldCharType="separate"/>
            </w:r>
            <w:r>
              <w:rPr>
                <w:noProof/>
                <w:webHidden/>
              </w:rPr>
              <w:t>57</w:t>
            </w:r>
            <w:r>
              <w:rPr>
                <w:noProof/>
                <w:webHidden/>
              </w:rPr>
              <w:fldChar w:fldCharType="end"/>
            </w:r>
          </w:hyperlink>
        </w:p>
        <w:p w14:paraId="7F018936" w14:textId="457372D2" w:rsidR="00F06E01" w:rsidRDefault="00F06E01">
          <w:pPr>
            <w:pStyle w:val="31"/>
            <w:tabs>
              <w:tab w:val="right" w:leader="dot" w:pos="9345"/>
            </w:tabs>
            <w:rPr>
              <w:rFonts w:cstheme="minorBidi"/>
              <w:noProof/>
            </w:rPr>
          </w:pPr>
          <w:hyperlink w:anchor="_Toc105017005" w:history="1">
            <w:r w:rsidRPr="00632E25">
              <w:rPr>
                <w:rStyle w:val="af1"/>
                <w:noProof/>
                <w:lang w:val="en-US"/>
              </w:rPr>
              <w:t>Comparison of the direct sales and technological partnership effectiveness</w:t>
            </w:r>
            <w:r>
              <w:rPr>
                <w:noProof/>
                <w:webHidden/>
              </w:rPr>
              <w:tab/>
            </w:r>
            <w:r>
              <w:rPr>
                <w:noProof/>
                <w:webHidden/>
              </w:rPr>
              <w:fldChar w:fldCharType="begin"/>
            </w:r>
            <w:r>
              <w:rPr>
                <w:noProof/>
                <w:webHidden/>
              </w:rPr>
              <w:instrText xml:space="preserve"> PAGEREF _Toc105017005 \h </w:instrText>
            </w:r>
            <w:r>
              <w:rPr>
                <w:noProof/>
                <w:webHidden/>
              </w:rPr>
            </w:r>
            <w:r>
              <w:rPr>
                <w:noProof/>
                <w:webHidden/>
              </w:rPr>
              <w:fldChar w:fldCharType="separate"/>
            </w:r>
            <w:r>
              <w:rPr>
                <w:noProof/>
                <w:webHidden/>
              </w:rPr>
              <w:t>64</w:t>
            </w:r>
            <w:r>
              <w:rPr>
                <w:noProof/>
                <w:webHidden/>
              </w:rPr>
              <w:fldChar w:fldCharType="end"/>
            </w:r>
          </w:hyperlink>
        </w:p>
        <w:p w14:paraId="78F9E3B6" w14:textId="3F6A9218" w:rsidR="00F06E01" w:rsidRDefault="00F06E01">
          <w:pPr>
            <w:pStyle w:val="31"/>
            <w:tabs>
              <w:tab w:val="right" w:leader="dot" w:pos="9345"/>
            </w:tabs>
            <w:rPr>
              <w:rFonts w:cstheme="minorBidi"/>
              <w:noProof/>
            </w:rPr>
          </w:pPr>
          <w:hyperlink w:anchor="_Toc105017006" w:history="1">
            <w:r w:rsidRPr="00632E25">
              <w:rPr>
                <w:rStyle w:val="af1"/>
                <w:noProof/>
                <w:lang w:val="en-US"/>
              </w:rPr>
              <w:t>Financial part</w:t>
            </w:r>
            <w:r>
              <w:rPr>
                <w:noProof/>
                <w:webHidden/>
              </w:rPr>
              <w:tab/>
            </w:r>
            <w:r>
              <w:rPr>
                <w:noProof/>
                <w:webHidden/>
              </w:rPr>
              <w:fldChar w:fldCharType="begin"/>
            </w:r>
            <w:r>
              <w:rPr>
                <w:noProof/>
                <w:webHidden/>
              </w:rPr>
              <w:instrText xml:space="preserve"> PAGEREF _Toc105017006 \h </w:instrText>
            </w:r>
            <w:r>
              <w:rPr>
                <w:noProof/>
                <w:webHidden/>
              </w:rPr>
            </w:r>
            <w:r>
              <w:rPr>
                <w:noProof/>
                <w:webHidden/>
              </w:rPr>
              <w:fldChar w:fldCharType="separate"/>
            </w:r>
            <w:r>
              <w:rPr>
                <w:noProof/>
                <w:webHidden/>
              </w:rPr>
              <w:t>65</w:t>
            </w:r>
            <w:r>
              <w:rPr>
                <w:noProof/>
                <w:webHidden/>
              </w:rPr>
              <w:fldChar w:fldCharType="end"/>
            </w:r>
          </w:hyperlink>
        </w:p>
        <w:p w14:paraId="25A1AA24" w14:textId="29560A84" w:rsidR="00F06E01" w:rsidRDefault="00F06E01">
          <w:pPr>
            <w:pStyle w:val="21"/>
            <w:rPr>
              <w:rFonts w:asciiTheme="minorHAnsi" w:eastAsiaTheme="minorEastAsia" w:hAnsiTheme="minorHAnsi"/>
              <w:noProof/>
              <w:sz w:val="22"/>
              <w:lang w:eastAsia="zh-CN"/>
            </w:rPr>
          </w:pPr>
          <w:hyperlink w:anchor="_Toc105017007" w:history="1">
            <w:r w:rsidRPr="00632E25">
              <w:rPr>
                <w:rStyle w:val="af1"/>
                <w:noProof/>
                <w:lang w:val="en-US"/>
              </w:rPr>
              <w:t>Conclusion on Chapter 3</w:t>
            </w:r>
            <w:r>
              <w:rPr>
                <w:noProof/>
                <w:webHidden/>
              </w:rPr>
              <w:tab/>
            </w:r>
            <w:r>
              <w:rPr>
                <w:noProof/>
                <w:webHidden/>
              </w:rPr>
              <w:fldChar w:fldCharType="begin"/>
            </w:r>
            <w:r>
              <w:rPr>
                <w:noProof/>
                <w:webHidden/>
              </w:rPr>
              <w:instrText xml:space="preserve"> PAGEREF _Toc105017007 \h </w:instrText>
            </w:r>
            <w:r>
              <w:rPr>
                <w:noProof/>
                <w:webHidden/>
              </w:rPr>
            </w:r>
            <w:r>
              <w:rPr>
                <w:noProof/>
                <w:webHidden/>
              </w:rPr>
              <w:fldChar w:fldCharType="separate"/>
            </w:r>
            <w:r>
              <w:rPr>
                <w:noProof/>
                <w:webHidden/>
              </w:rPr>
              <w:t>66</w:t>
            </w:r>
            <w:r>
              <w:rPr>
                <w:noProof/>
                <w:webHidden/>
              </w:rPr>
              <w:fldChar w:fldCharType="end"/>
            </w:r>
          </w:hyperlink>
        </w:p>
        <w:p w14:paraId="4608E5A5" w14:textId="5921FF2D" w:rsidR="00F06E01" w:rsidRDefault="00F06E01">
          <w:pPr>
            <w:pStyle w:val="11"/>
            <w:tabs>
              <w:tab w:val="right" w:leader="dot" w:pos="9345"/>
            </w:tabs>
            <w:rPr>
              <w:rFonts w:asciiTheme="minorHAnsi" w:eastAsiaTheme="minorEastAsia" w:hAnsiTheme="minorHAnsi"/>
              <w:noProof/>
              <w:sz w:val="22"/>
              <w:lang w:eastAsia="zh-CN"/>
            </w:rPr>
          </w:pPr>
          <w:hyperlink w:anchor="_Toc105017008" w:history="1">
            <w:r w:rsidRPr="00632E25">
              <w:rPr>
                <w:rStyle w:val="af1"/>
                <w:noProof/>
                <w:lang w:val="en-US"/>
              </w:rPr>
              <w:t>Conclusion</w:t>
            </w:r>
            <w:r>
              <w:rPr>
                <w:noProof/>
                <w:webHidden/>
              </w:rPr>
              <w:tab/>
            </w:r>
            <w:r>
              <w:rPr>
                <w:noProof/>
                <w:webHidden/>
              </w:rPr>
              <w:fldChar w:fldCharType="begin"/>
            </w:r>
            <w:r>
              <w:rPr>
                <w:noProof/>
                <w:webHidden/>
              </w:rPr>
              <w:instrText xml:space="preserve"> PAGEREF _Toc105017008 \h </w:instrText>
            </w:r>
            <w:r>
              <w:rPr>
                <w:noProof/>
                <w:webHidden/>
              </w:rPr>
            </w:r>
            <w:r>
              <w:rPr>
                <w:noProof/>
                <w:webHidden/>
              </w:rPr>
              <w:fldChar w:fldCharType="separate"/>
            </w:r>
            <w:r>
              <w:rPr>
                <w:noProof/>
                <w:webHidden/>
              </w:rPr>
              <w:t>67</w:t>
            </w:r>
            <w:r>
              <w:rPr>
                <w:noProof/>
                <w:webHidden/>
              </w:rPr>
              <w:fldChar w:fldCharType="end"/>
            </w:r>
          </w:hyperlink>
        </w:p>
        <w:p w14:paraId="5E5EB81E" w14:textId="4CE6BCC8" w:rsidR="00F06E01" w:rsidRDefault="00F06E01">
          <w:pPr>
            <w:pStyle w:val="11"/>
            <w:tabs>
              <w:tab w:val="right" w:leader="dot" w:pos="9345"/>
            </w:tabs>
            <w:rPr>
              <w:rFonts w:asciiTheme="minorHAnsi" w:eastAsiaTheme="minorEastAsia" w:hAnsiTheme="minorHAnsi"/>
              <w:noProof/>
              <w:sz w:val="22"/>
              <w:lang w:eastAsia="zh-CN"/>
            </w:rPr>
          </w:pPr>
          <w:hyperlink w:anchor="_Toc105017009" w:history="1">
            <w:r w:rsidRPr="00632E25">
              <w:rPr>
                <w:rStyle w:val="af1"/>
                <w:noProof/>
                <w:lang w:val="en-US"/>
              </w:rPr>
              <w:t>Reference list</w:t>
            </w:r>
            <w:r>
              <w:rPr>
                <w:noProof/>
                <w:webHidden/>
              </w:rPr>
              <w:tab/>
            </w:r>
            <w:r>
              <w:rPr>
                <w:noProof/>
                <w:webHidden/>
              </w:rPr>
              <w:fldChar w:fldCharType="begin"/>
            </w:r>
            <w:r>
              <w:rPr>
                <w:noProof/>
                <w:webHidden/>
              </w:rPr>
              <w:instrText xml:space="preserve"> PAGEREF _Toc105017009 \h </w:instrText>
            </w:r>
            <w:r>
              <w:rPr>
                <w:noProof/>
                <w:webHidden/>
              </w:rPr>
            </w:r>
            <w:r>
              <w:rPr>
                <w:noProof/>
                <w:webHidden/>
              </w:rPr>
              <w:fldChar w:fldCharType="separate"/>
            </w:r>
            <w:r>
              <w:rPr>
                <w:noProof/>
                <w:webHidden/>
              </w:rPr>
              <w:t>69</w:t>
            </w:r>
            <w:r>
              <w:rPr>
                <w:noProof/>
                <w:webHidden/>
              </w:rPr>
              <w:fldChar w:fldCharType="end"/>
            </w:r>
          </w:hyperlink>
        </w:p>
        <w:p w14:paraId="46FC1350" w14:textId="72CA342E" w:rsidR="002F62DA" w:rsidRDefault="00826AE7" w:rsidP="002F62DA">
          <w:pPr>
            <w:rPr>
              <w:b/>
              <w:bCs/>
            </w:rPr>
          </w:pPr>
          <w:r>
            <w:rPr>
              <w:b/>
              <w:bCs/>
            </w:rPr>
            <w:fldChar w:fldCharType="end"/>
          </w:r>
        </w:p>
        <w:p w14:paraId="0965830F" w14:textId="35B04962" w:rsidR="002F62DA" w:rsidRPr="002F62DA" w:rsidRDefault="000C761D" w:rsidP="002F62DA"/>
      </w:sdtContent>
    </w:sdt>
    <w:p w14:paraId="51E76C3F" w14:textId="269DA8E8" w:rsidR="00085516" w:rsidRDefault="00085516" w:rsidP="00826AE7">
      <w:pPr>
        <w:pStyle w:val="1"/>
        <w:rPr>
          <w:lang w:val="en-US"/>
        </w:rPr>
      </w:pPr>
      <w:bookmarkStart w:id="1" w:name="_Toc105016980"/>
      <w:r>
        <w:rPr>
          <w:lang w:val="en-US"/>
        </w:rPr>
        <w:lastRenderedPageBreak/>
        <w:t>Introduction</w:t>
      </w:r>
      <w:bookmarkEnd w:id="1"/>
    </w:p>
    <w:p w14:paraId="7E0A8121" w14:textId="73004480" w:rsidR="00085516" w:rsidRDefault="00754B58" w:rsidP="00085516">
      <w:pPr>
        <w:rPr>
          <w:lang w:val="en-US"/>
        </w:rPr>
      </w:pPr>
      <w:r>
        <w:rPr>
          <w:lang w:val="en-US"/>
        </w:rPr>
        <w:t xml:space="preserve">In the era of globalization more and more companies have an opportunity to operate not only on domestic market, but also enter foreign ones and expand there. </w:t>
      </w:r>
      <w:r w:rsidR="00DB1F9A">
        <w:rPr>
          <w:lang w:val="en-US"/>
        </w:rPr>
        <w:t xml:space="preserve">Number of opportunities for internationalization increases as the technology development speed becomes higher. What was not possible a decade ago, today is an ordinary thing. Almost every part of the world is connected to each other, the information interchange is enormously fast. The </w:t>
      </w:r>
      <w:r w:rsidR="00B72770">
        <w:rPr>
          <w:lang w:val="en-US"/>
        </w:rPr>
        <w:t xml:space="preserve">availability of relevant information, </w:t>
      </w:r>
      <w:r w:rsidR="00DB1F9A">
        <w:rPr>
          <w:lang w:val="en-US"/>
        </w:rPr>
        <w:t>possibilit</w:t>
      </w:r>
      <w:r w:rsidR="00B72770">
        <w:rPr>
          <w:lang w:val="en-US"/>
        </w:rPr>
        <w:t>ies</w:t>
      </w:r>
      <w:r w:rsidR="00DB1F9A">
        <w:rPr>
          <w:lang w:val="en-US"/>
        </w:rPr>
        <w:t xml:space="preserve"> to conduct research, connect to potential clients/partners/suppliers</w:t>
      </w:r>
      <w:r w:rsidR="00B72770">
        <w:rPr>
          <w:lang w:val="en-US"/>
        </w:rPr>
        <w:t xml:space="preserve">, deliver opportunities and many other factors allow companies to enter foreign markets much easier than it was before. Thus, new markets open for a big number of companies is now not a distant dream, it is a part of its strategic development. </w:t>
      </w:r>
    </w:p>
    <w:p w14:paraId="322E3F32" w14:textId="46C88132" w:rsidR="00B72770" w:rsidRDefault="00B72770" w:rsidP="00085516">
      <w:pPr>
        <w:rPr>
          <w:lang w:val="en-US"/>
        </w:rPr>
      </w:pPr>
      <w:r>
        <w:rPr>
          <w:lang w:val="en-US"/>
        </w:rPr>
        <w:t>There could be different reasons why a company chooses entering new market way of development. From the one hand, it can be realization of maximum potential on the current market, and in attempts to find new opportunities</w:t>
      </w:r>
      <w:r w:rsidR="008932E2">
        <w:rPr>
          <w:lang w:val="en-US"/>
        </w:rPr>
        <w:t xml:space="preserve">, the company enters foreign markets. From another hand, market maturity plays a big role in potential realization. At current moment a product offered by a company can be considered as a froward-thinking one on the home market, thus, the company starts to find new markets, where the product will be up to date. </w:t>
      </w:r>
    </w:p>
    <w:p w14:paraId="08CF6894" w14:textId="452A8C90" w:rsidR="008932E2" w:rsidRDefault="008932E2" w:rsidP="00085516">
      <w:pPr>
        <w:rPr>
          <w:lang w:val="en-US"/>
        </w:rPr>
      </w:pPr>
      <w:r>
        <w:rPr>
          <w:lang w:val="en-US"/>
        </w:rPr>
        <w:t xml:space="preserve">It is market non-maturity makes Promease Software company try to find other markets for their product offering. Promease Software company is </w:t>
      </w:r>
      <w:r w:rsidR="0048152F">
        <w:rPr>
          <w:lang w:val="en-US"/>
        </w:rPr>
        <w:t xml:space="preserve">software developer, and </w:t>
      </w:r>
      <w:r>
        <w:rPr>
          <w:lang w:val="en-US"/>
        </w:rPr>
        <w:t>a representative of process mining market</w:t>
      </w:r>
      <w:r w:rsidR="0048152F">
        <w:rPr>
          <w:lang w:val="en-US"/>
        </w:rPr>
        <w:t xml:space="preserve">. Process mining is a technology for business process analysis that, simply speaking, allows </w:t>
      </w:r>
      <w:r w:rsidR="001466C6">
        <w:rPr>
          <w:lang w:val="en-US"/>
        </w:rPr>
        <w:t>companies</w:t>
      </w:r>
      <w:r w:rsidR="0048152F">
        <w:rPr>
          <w:lang w:val="en-US"/>
        </w:rPr>
        <w:t xml:space="preserve"> to analyze business process, create its digital copy, and then make solutions on business process optimization.</w:t>
      </w:r>
    </w:p>
    <w:p w14:paraId="108FF884" w14:textId="4B5962CF" w:rsidR="0048152F" w:rsidRDefault="0048152F" w:rsidP="00085516">
      <w:pPr>
        <w:rPr>
          <w:lang w:val="en-US"/>
        </w:rPr>
      </w:pPr>
      <w:r>
        <w:rPr>
          <w:lang w:val="en-US"/>
        </w:rPr>
        <w:t xml:space="preserve">Thus, </w:t>
      </w:r>
      <w:r w:rsidRPr="001466C6">
        <w:rPr>
          <w:b/>
          <w:bCs/>
          <w:lang w:val="en-US"/>
        </w:rPr>
        <w:t>relevance of the paper</w:t>
      </w:r>
      <w:r>
        <w:rPr>
          <w:lang w:val="en-US"/>
        </w:rPr>
        <w:t xml:space="preserve"> is justified </w:t>
      </w:r>
      <w:r w:rsidR="001466C6">
        <w:rPr>
          <w:lang w:val="en-US"/>
        </w:rPr>
        <w:t>by early development stage of</w:t>
      </w:r>
      <w:r>
        <w:rPr>
          <w:lang w:val="en-US"/>
        </w:rPr>
        <w:t xml:space="preserve"> process mining market </w:t>
      </w:r>
      <w:r w:rsidR="001466C6">
        <w:rPr>
          <w:lang w:val="en-US"/>
        </w:rPr>
        <w:t xml:space="preserve">in Russia, readiness to implement this technology and the perception of process mining as a practically oriented tool. The Russian market growth is rather slow, and </w:t>
      </w:r>
      <w:r w:rsidR="00363C4D">
        <w:rPr>
          <w:lang w:val="en-US"/>
        </w:rPr>
        <w:t xml:space="preserve">the sell cycle is long. Promease Software has already provided the software service to </w:t>
      </w:r>
      <w:proofErr w:type="gramStart"/>
      <w:r w:rsidR="00363C4D">
        <w:rPr>
          <w:lang w:val="en-US"/>
        </w:rPr>
        <w:t>a number of</w:t>
      </w:r>
      <w:proofErr w:type="gramEnd"/>
      <w:r w:rsidR="00363C4D">
        <w:rPr>
          <w:lang w:val="en-US"/>
        </w:rPr>
        <w:t xml:space="preserve"> large clients in Russia, and now aims to enter a market where demand for process mining technology is higher. </w:t>
      </w:r>
    </w:p>
    <w:p w14:paraId="3F307884" w14:textId="4CD83983" w:rsidR="00363C4D" w:rsidRDefault="00363C4D" w:rsidP="00085516">
      <w:pPr>
        <w:rPr>
          <w:lang w:val="en-US"/>
        </w:rPr>
      </w:pPr>
      <w:r>
        <w:rPr>
          <w:lang w:val="en-US"/>
        </w:rPr>
        <w:t xml:space="preserve">This bachelor thesis paper is a consulting project. </w:t>
      </w:r>
    </w:p>
    <w:p w14:paraId="471E362C" w14:textId="76572003" w:rsidR="00363C4D" w:rsidRDefault="00363C4D" w:rsidP="00363C4D">
      <w:pPr>
        <w:rPr>
          <w:lang w:val="en-US"/>
        </w:rPr>
      </w:pPr>
      <w:r w:rsidRPr="00363C4D">
        <w:rPr>
          <w:b/>
          <w:bCs/>
          <w:lang w:val="en-US"/>
        </w:rPr>
        <w:t xml:space="preserve">Goal </w:t>
      </w:r>
      <w:r>
        <w:rPr>
          <w:lang w:val="en-US"/>
        </w:rPr>
        <w:t xml:space="preserve">is </w:t>
      </w:r>
      <w:r w:rsidRPr="00363C4D">
        <w:rPr>
          <w:lang w:val="en-US"/>
        </w:rPr>
        <w:t xml:space="preserve">to develop a set of recommendations </w:t>
      </w:r>
      <w:r>
        <w:rPr>
          <w:lang w:val="en-US"/>
        </w:rPr>
        <w:t>on</w:t>
      </w:r>
      <w:r w:rsidRPr="00363C4D">
        <w:rPr>
          <w:lang w:val="en-US"/>
        </w:rPr>
        <w:t xml:space="preserve"> </w:t>
      </w:r>
      <w:r>
        <w:rPr>
          <w:lang w:val="en-US"/>
        </w:rPr>
        <w:t xml:space="preserve">a </w:t>
      </w:r>
      <w:r w:rsidRPr="00363C4D">
        <w:rPr>
          <w:lang w:val="en-US"/>
        </w:rPr>
        <w:t>foreign market entry strategy for Promease Software</w:t>
      </w:r>
      <w:r>
        <w:rPr>
          <w:lang w:val="en-US"/>
        </w:rPr>
        <w:t xml:space="preserve">. </w:t>
      </w:r>
    </w:p>
    <w:p w14:paraId="3AA3EA68" w14:textId="77777777" w:rsidR="00CB27E7" w:rsidRPr="00CB27E7" w:rsidRDefault="00CB27E7" w:rsidP="00CB27E7">
      <w:r w:rsidRPr="00CB27E7">
        <w:rPr>
          <w:b/>
          <w:bCs/>
          <w:lang w:val="en-US"/>
        </w:rPr>
        <w:t xml:space="preserve">Objectives: </w:t>
      </w:r>
    </w:p>
    <w:p w14:paraId="3D646E8C" w14:textId="77777777" w:rsidR="00CB27E7" w:rsidRPr="00CB27E7" w:rsidRDefault="00CB27E7" w:rsidP="00CB27E7">
      <w:pPr>
        <w:numPr>
          <w:ilvl w:val="0"/>
          <w:numId w:val="1"/>
        </w:numPr>
      </w:pPr>
      <w:r w:rsidRPr="00CB27E7">
        <w:rPr>
          <w:lang w:val="en-US"/>
        </w:rPr>
        <w:t>To overview the company’s background</w:t>
      </w:r>
    </w:p>
    <w:p w14:paraId="50F1D7BC" w14:textId="77777777" w:rsidR="00CB27E7" w:rsidRPr="00CB27E7" w:rsidRDefault="00CB27E7" w:rsidP="00CB27E7">
      <w:pPr>
        <w:numPr>
          <w:ilvl w:val="0"/>
          <w:numId w:val="1"/>
        </w:numPr>
        <w:rPr>
          <w:lang w:val="en-US"/>
        </w:rPr>
      </w:pPr>
      <w:r w:rsidRPr="00CB27E7">
        <w:rPr>
          <w:lang w:val="en-US"/>
        </w:rPr>
        <w:t>To make resources and competences analysis</w:t>
      </w:r>
    </w:p>
    <w:p w14:paraId="68EE3032" w14:textId="77777777" w:rsidR="00CB27E7" w:rsidRPr="00CB27E7" w:rsidRDefault="00CB27E7" w:rsidP="00CB27E7">
      <w:pPr>
        <w:numPr>
          <w:ilvl w:val="0"/>
          <w:numId w:val="1"/>
        </w:numPr>
        <w:rPr>
          <w:lang w:val="en-US"/>
        </w:rPr>
      </w:pPr>
      <w:r w:rsidRPr="00CB27E7">
        <w:rPr>
          <w:lang w:val="en-US"/>
        </w:rPr>
        <w:t>To overview current market situation in Russia</w:t>
      </w:r>
    </w:p>
    <w:p w14:paraId="14BBD365" w14:textId="77777777" w:rsidR="00CB27E7" w:rsidRPr="00CB27E7" w:rsidRDefault="00CB27E7" w:rsidP="00CB27E7">
      <w:pPr>
        <w:numPr>
          <w:ilvl w:val="0"/>
          <w:numId w:val="1"/>
        </w:numPr>
        <w:rPr>
          <w:lang w:val="en-US"/>
        </w:rPr>
      </w:pPr>
      <w:r w:rsidRPr="00CB27E7">
        <w:rPr>
          <w:lang w:val="en-US"/>
        </w:rPr>
        <w:t>To overview theoretical background for selection the IMS model</w:t>
      </w:r>
    </w:p>
    <w:p w14:paraId="04A98C62" w14:textId="77777777" w:rsidR="00CB27E7" w:rsidRPr="00CB27E7" w:rsidRDefault="00CB27E7" w:rsidP="00CB27E7">
      <w:pPr>
        <w:numPr>
          <w:ilvl w:val="0"/>
          <w:numId w:val="1"/>
        </w:numPr>
        <w:rPr>
          <w:lang w:val="en-US"/>
        </w:rPr>
      </w:pPr>
      <w:r w:rsidRPr="00CB27E7">
        <w:rPr>
          <w:lang w:val="en-US"/>
        </w:rPr>
        <w:t>To make comparison of potential markets</w:t>
      </w:r>
    </w:p>
    <w:p w14:paraId="777B3209" w14:textId="62D5FDD2" w:rsidR="00CB27E7" w:rsidRPr="00CB27E7" w:rsidRDefault="00CB27E7" w:rsidP="00CB27E7">
      <w:pPr>
        <w:numPr>
          <w:ilvl w:val="0"/>
          <w:numId w:val="1"/>
        </w:numPr>
      </w:pPr>
      <w:r w:rsidRPr="00CB27E7">
        <w:rPr>
          <w:lang w:val="en-US"/>
        </w:rPr>
        <w:lastRenderedPageBreak/>
        <w:t>To make selected market analysis</w:t>
      </w:r>
    </w:p>
    <w:p w14:paraId="46774671" w14:textId="7E191B47" w:rsidR="00CB27E7" w:rsidRDefault="00CB27E7" w:rsidP="00CB27E7">
      <w:pPr>
        <w:numPr>
          <w:ilvl w:val="0"/>
          <w:numId w:val="1"/>
        </w:numPr>
        <w:rPr>
          <w:lang w:val="en-US"/>
        </w:rPr>
      </w:pPr>
      <w:r>
        <w:rPr>
          <w:lang w:val="en-US"/>
        </w:rPr>
        <w:t>To analyze and choose a foreign market entry mode</w:t>
      </w:r>
    </w:p>
    <w:p w14:paraId="79824E9E" w14:textId="2F4ED39E" w:rsidR="00CB27E7" w:rsidRDefault="00CB27E7" w:rsidP="00CB27E7">
      <w:pPr>
        <w:numPr>
          <w:ilvl w:val="0"/>
          <w:numId w:val="1"/>
        </w:numPr>
        <w:rPr>
          <w:lang w:val="en-US"/>
        </w:rPr>
      </w:pPr>
      <w:r>
        <w:rPr>
          <w:lang w:val="en-US"/>
        </w:rPr>
        <w:t>To develop a set of strategic recommendations on the foreign market entry</w:t>
      </w:r>
    </w:p>
    <w:p w14:paraId="1E23256B" w14:textId="24386C8E" w:rsidR="00363C4D" w:rsidRDefault="00CB27E7" w:rsidP="00085516">
      <w:pPr>
        <w:numPr>
          <w:ilvl w:val="0"/>
          <w:numId w:val="1"/>
        </w:numPr>
        <w:rPr>
          <w:lang w:val="en-US"/>
        </w:rPr>
      </w:pPr>
      <w:r>
        <w:rPr>
          <w:lang w:val="en-US"/>
        </w:rPr>
        <w:t>To indicate risks related to the chosen foreign market entry mode</w:t>
      </w:r>
    </w:p>
    <w:p w14:paraId="4E29F9D6" w14:textId="77777777" w:rsidR="00CB27E7" w:rsidRPr="00CB27E7" w:rsidRDefault="00CB27E7" w:rsidP="00CB27E7">
      <w:pPr>
        <w:rPr>
          <w:lang w:val="en-US"/>
        </w:rPr>
      </w:pPr>
      <w:r w:rsidRPr="00CB27E7">
        <w:rPr>
          <w:b/>
          <w:bCs/>
          <w:lang w:val="en-US"/>
        </w:rPr>
        <w:t xml:space="preserve">The object – </w:t>
      </w:r>
      <w:r w:rsidRPr="00CB27E7">
        <w:rPr>
          <w:lang w:val="en-US"/>
        </w:rPr>
        <w:t>Promease Software company;</w:t>
      </w:r>
      <w:r w:rsidRPr="00CB27E7">
        <w:rPr>
          <w:b/>
          <w:bCs/>
          <w:lang w:val="en-US"/>
        </w:rPr>
        <w:t xml:space="preserve"> the subject </w:t>
      </w:r>
      <w:r w:rsidRPr="00CB27E7">
        <w:rPr>
          <w:lang w:val="en-US"/>
        </w:rPr>
        <w:t>– foreign market entry strategy development</w:t>
      </w:r>
    </w:p>
    <w:p w14:paraId="33EF2B09" w14:textId="20414F98" w:rsidR="00CB27E7" w:rsidRDefault="00CB27E7" w:rsidP="00CB27E7">
      <w:pPr>
        <w:rPr>
          <w:lang w:val="en-US"/>
        </w:rPr>
      </w:pPr>
      <w:r>
        <w:rPr>
          <w:lang w:val="en-US"/>
        </w:rPr>
        <w:t xml:space="preserve">Among the </w:t>
      </w:r>
      <w:r w:rsidRPr="008C22BD">
        <w:rPr>
          <w:b/>
          <w:bCs/>
          <w:lang w:val="en-US"/>
        </w:rPr>
        <w:t>tools</w:t>
      </w:r>
      <w:r>
        <w:rPr>
          <w:lang w:val="en-US"/>
        </w:rPr>
        <w:t xml:space="preserve"> applied for analysis and strategic recommendations development are:</w:t>
      </w:r>
    </w:p>
    <w:p w14:paraId="04974D65" w14:textId="453734AC" w:rsidR="00CB27E7" w:rsidRDefault="00CB27E7" w:rsidP="00CB27E7">
      <w:pPr>
        <w:pStyle w:val="ab"/>
        <w:numPr>
          <w:ilvl w:val="0"/>
          <w:numId w:val="2"/>
        </w:numPr>
        <w:rPr>
          <w:lang w:val="en-US"/>
        </w:rPr>
      </w:pPr>
      <w:r>
        <w:rPr>
          <w:lang w:val="en-US"/>
        </w:rPr>
        <w:t>Business Canvas</w:t>
      </w:r>
    </w:p>
    <w:p w14:paraId="71EC922F" w14:textId="1852ADBB" w:rsidR="00CB27E7" w:rsidRDefault="00CB27E7" w:rsidP="00CB27E7">
      <w:pPr>
        <w:pStyle w:val="ab"/>
        <w:numPr>
          <w:ilvl w:val="0"/>
          <w:numId w:val="2"/>
        </w:numPr>
        <w:rPr>
          <w:lang w:val="en-US"/>
        </w:rPr>
      </w:pPr>
      <w:r>
        <w:rPr>
          <w:lang w:val="en-US"/>
        </w:rPr>
        <w:t>Key Success Factors</w:t>
      </w:r>
    </w:p>
    <w:p w14:paraId="36DF8FA3" w14:textId="4458FC14" w:rsidR="00CB27E7" w:rsidRDefault="00BD68F5" w:rsidP="00CB27E7">
      <w:pPr>
        <w:pStyle w:val="ab"/>
        <w:numPr>
          <w:ilvl w:val="0"/>
          <w:numId w:val="2"/>
        </w:numPr>
        <w:rPr>
          <w:lang w:val="en-US"/>
        </w:rPr>
      </w:pPr>
      <w:r>
        <w:rPr>
          <w:lang w:val="en-US"/>
        </w:rPr>
        <w:t>Context-specific model for international market selection (Johansson’s model)</w:t>
      </w:r>
    </w:p>
    <w:p w14:paraId="24CB712C" w14:textId="0B733DDD" w:rsidR="00317E3B" w:rsidRDefault="00317E3B" w:rsidP="00CB27E7">
      <w:pPr>
        <w:pStyle w:val="ab"/>
        <w:numPr>
          <w:ilvl w:val="0"/>
          <w:numId w:val="2"/>
        </w:numPr>
        <w:rPr>
          <w:lang w:val="en-US"/>
        </w:rPr>
      </w:pPr>
      <w:r>
        <w:rPr>
          <w:lang w:val="en-US"/>
        </w:rPr>
        <w:t>CAGE Analysis</w:t>
      </w:r>
    </w:p>
    <w:p w14:paraId="346AF368" w14:textId="390284C5" w:rsidR="00BD68F5" w:rsidRDefault="00BD68F5" w:rsidP="00CB27E7">
      <w:pPr>
        <w:pStyle w:val="ab"/>
        <w:numPr>
          <w:ilvl w:val="0"/>
          <w:numId w:val="2"/>
        </w:numPr>
        <w:rPr>
          <w:lang w:val="en-US"/>
        </w:rPr>
      </w:pPr>
      <w:r>
        <w:rPr>
          <w:lang w:val="en-US"/>
        </w:rPr>
        <w:t>PEST</w:t>
      </w:r>
      <w:r w:rsidR="003D1F05">
        <w:rPr>
          <w:lang w:val="en-US"/>
        </w:rPr>
        <w:t>L</w:t>
      </w:r>
    </w:p>
    <w:p w14:paraId="7A3FD0C9" w14:textId="4FA7B872" w:rsidR="00BD68F5" w:rsidRDefault="00BD68F5" w:rsidP="00CB27E7">
      <w:pPr>
        <w:pStyle w:val="ab"/>
        <w:numPr>
          <w:ilvl w:val="0"/>
          <w:numId w:val="2"/>
        </w:numPr>
        <w:rPr>
          <w:lang w:val="en-US"/>
        </w:rPr>
      </w:pPr>
      <w:r>
        <w:rPr>
          <w:lang w:val="en-US"/>
        </w:rPr>
        <w:t>Porter’s 5 Forces Analysis</w:t>
      </w:r>
    </w:p>
    <w:p w14:paraId="705BD0EB" w14:textId="7B098151" w:rsidR="003E229B" w:rsidRDefault="003E229B" w:rsidP="00CB27E7">
      <w:pPr>
        <w:pStyle w:val="ab"/>
        <w:numPr>
          <w:ilvl w:val="0"/>
          <w:numId w:val="2"/>
        </w:numPr>
        <w:rPr>
          <w:lang w:val="en-US"/>
        </w:rPr>
      </w:pPr>
      <w:r>
        <w:rPr>
          <w:lang w:val="en-US"/>
        </w:rPr>
        <w:t>OLI Framework for market entry mode choice</w:t>
      </w:r>
    </w:p>
    <w:p w14:paraId="39B25F56" w14:textId="77777777" w:rsidR="005E3B34" w:rsidRDefault="003E229B" w:rsidP="003E229B">
      <w:pPr>
        <w:rPr>
          <w:lang w:val="en-US"/>
        </w:rPr>
      </w:pPr>
      <w:r>
        <w:rPr>
          <w:lang w:val="en-US"/>
        </w:rPr>
        <w:t xml:space="preserve">The following paper is divided into three chapters. The first chapter gives the information on company’s background, its history, organizational structure. For Promease business model description, Business Canvas is used. The Promease Software product description is also included in the first chapter, as well as resource and competence analysis and current Russian market situation. </w:t>
      </w:r>
    </w:p>
    <w:p w14:paraId="36B2F1B8" w14:textId="30AC397B" w:rsidR="003E229B" w:rsidRDefault="003E229B" w:rsidP="003E229B">
      <w:pPr>
        <w:rPr>
          <w:lang w:val="en-US"/>
        </w:rPr>
      </w:pPr>
      <w:r>
        <w:rPr>
          <w:lang w:val="en-US"/>
        </w:rPr>
        <w:t xml:space="preserve">The second chapter is devoted to international market selection and analysis of the chosen market. </w:t>
      </w:r>
      <w:r w:rsidR="005E3B34">
        <w:rPr>
          <w:lang w:val="en-US"/>
        </w:rPr>
        <w:t>In this part, the international market model is selected, then according to it market for entrance is chosen. Then, applying PEST</w:t>
      </w:r>
      <w:r w:rsidR="003D1F05">
        <w:rPr>
          <w:lang w:val="en-US"/>
        </w:rPr>
        <w:t>L</w:t>
      </w:r>
      <w:r w:rsidR="005E3B34">
        <w:rPr>
          <w:lang w:val="en-US"/>
        </w:rPr>
        <w:t xml:space="preserve"> and Porter’s 5 Forces Analysis the chosen market has been analyzed.</w:t>
      </w:r>
    </w:p>
    <w:p w14:paraId="72773D94" w14:textId="7D1B3231" w:rsidR="005E3B34" w:rsidRDefault="005E3B34" w:rsidP="003E229B">
      <w:pPr>
        <w:rPr>
          <w:lang w:val="en-US"/>
        </w:rPr>
      </w:pPr>
      <w:r>
        <w:rPr>
          <w:lang w:val="en-US"/>
        </w:rPr>
        <w:t xml:space="preserve">The third chapter is about strategic recommendations development. In the beginning the market entry mode is chosen based on OLI model, then the set of strategic recommendations and risks related to them is developed. Then, the conclusion of the bachelor paper thesis is done. </w:t>
      </w:r>
    </w:p>
    <w:p w14:paraId="12BF39AD" w14:textId="3017712E" w:rsidR="00857834" w:rsidRDefault="005E3B34" w:rsidP="00A22715">
      <w:pPr>
        <w:rPr>
          <w:lang w:val="en-US"/>
        </w:rPr>
      </w:pPr>
      <w:r>
        <w:rPr>
          <w:lang w:val="en-US"/>
        </w:rPr>
        <w:t>The resources of information used in the paper are secondary resources. They are market research reports, theoretical papers, statistics, websites</w:t>
      </w:r>
      <w:r w:rsidR="008C22BD">
        <w:rPr>
          <w:lang w:val="en-US"/>
        </w:rPr>
        <w:t xml:space="preserve">. The reference list in the Reference list part in the end of the paper. </w:t>
      </w:r>
    </w:p>
    <w:p w14:paraId="6E2D1380" w14:textId="1FA4DE04" w:rsidR="00E0594D" w:rsidRDefault="00857834" w:rsidP="00826AE7">
      <w:pPr>
        <w:pStyle w:val="1"/>
        <w:rPr>
          <w:lang w:val="en-US"/>
        </w:rPr>
      </w:pPr>
      <w:bookmarkStart w:id="2" w:name="_Toc105015348"/>
      <w:r>
        <w:rPr>
          <w:lang w:val="en-US"/>
        </w:rPr>
        <w:lastRenderedPageBreak/>
        <w:br/>
      </w:r>
      <w:bookmarkStart w:id="3" w:name="_Toc105016981"/>
      <w:r w:rsidR="00E0594D" w:rsidRPr="00E0594D">
        <w:rPr>
          <w:lang w:val="en-US"/>
        </w:rPr>
        <w:t>Chapter 1. Company and Industry Characteristics</w:t>
      </w:r>
      <w:bookmarkEnd w:id="2"/>
      <w:bookmarkEnd w:id="3"/>
    </w:p>
    <w:p w14:paraId="19E58983" w14:textId="77777777" w:rsidR="00E0594D" w:rsidRPr="00F06E01" w:rsidRDefault="00E0594D" w:rsidP="00826AE7">
      <w:pPr>
        <w:pStyle w:val="2"/>
        <w:rPr>
          <w:lang w:val="en-US"/>
        </w:rPr>
      </w:pPr>
      <w:bookmarkStart w:id="4" w:name="_Toc105015198"/>
      <w:bookmarkStart w:id="5" w:name="_Toc105015349"/>
      <w:bookmarkStart w:id="6" w:name="_Toc105016982"/>
      <w:r w:rsidRPr="00F06E01">
        <w:rPr>
          <w:lang w:val="en-US"/>
        </w:rPr>
        <w:t>Company’s background</w:t>
      </w:r>
      <w:bookmarkEnd w:id="4"/>
      <w:bookmarkEnd w:id="5"/>
      <w:bookmarkEnd w:id="6"/>
    </w:p>
    <w:p w14:paraId="15D92D40" w14:textId="77777777" w:rsidR="00E0594D" w:rsidRPr="003A33A0" w:rsidRDefault="00E0594D" w:rsidP="00826AE7">
      <w:pPr>
        <w:pStyle w:val="3"/>
        <w:rPr>
          <w:lang w:val="en-US"/>
        </w:rPr>
      </w:pPr>
      <w:bookmarkStart w:id="7" w:name="_Toc105015199"/>
      <w:bookmarkStart w:id="8" w:name="_Toc105015350"/>
      <w:bookmarkStart w:id="9" w:name="_Toc105016983"/>
      <w:r w:rsidRPr="003A33A0">
        <w:rPr>
          <w:lang w:val="en-US"/>
        </w:rPr>
        <w:t>Company history</w:t>
      </w:r>
      <w:bookmarkEnd w:id="7"/>
      <w:bookmarkEnd w:id="8"/>
      <w:bookmarkEnd w:id="9"/>
    </w:p>
    <w:p w14:paraId="47A9AEBD" w14:textId="77777777" w:rsidR="00E0594D" w:rsidRPr="003A33A0" w:rsidRDefault="00E0594D" w:rsidP="00E0594D">
      <w:pPr>
        <w:rPr>
          <w:rFonts w:cs="Times New Roman"/>
          <w:szCs w:val="24"/>
          <w:lang w:val="en-US"/>
        </w:rPr>
      </w:pPr>
      <w:bookmarkStart w:id="10" w:name="_Hlk102552353"/>
      <w:r w:rsidRPr="003A33A0">
        <w:rPr>
          <w:rFonts w:cs="Times New Roman"/>
          <w:szCs w:val="24"/>
          <w:lang w:val="en-US"/>
        </w:rPr>
        <w:t xml:space="preserve">Promease Soft is a company-developer of process mining solutions for businesses. Based on the organization data, these solutions aimed to assist client companies in reconstruction and examination of real business processes digital copies. It includes creation of the process digital copy, analysis of process behavior, auditing of deviation, and predictive analytics. The Promease Soft solution is included in the Russian registry of ECM software. </w:t>
      </w:r>
    </w:p>
    <w:bookmarkEnd w:id="10"/>
    <w:p w14:paraId="53A1753B" w14:textId="77777777" w:rsidR="00E0594D" w:rsidRPr="003A33A0" w:rsidRDefault="00E0594D" w:rsidP="00E0594D">
      <w:pPr>
        <w:rPr>
          <w:rFonts w:cs="Times New Roman"/>
          <w:szCs w:val="24"/>
          <w:lang w:val="en-US"/>
        </w:rPr>
      </w:pPr>
      <w:r w:rsidRPr="003A33A0">
        <w:rPr>
          <w:rFonts w:cs="Times New Roman"/>
          <w:szCs w:val="24"/>
          <w:lang w:val="en-US"/>
        </w:rPr>
        <w:t xml:space="preserve">In the second half of 2017 the initiative research of mathematics base of process mining was conducted. Then, after the process mining software market monitoring and research on functionality of academic and commercial process mining products, the preliminary test of Russian market was made. The test was conducted on the base of partner organization, Institute of Management, Innovation and Business, in the form of expert interviews with clients of the institute. After that, the research continued, in 2018 there were two deep research on cluster solutions </w:t>
      </w:r>
      <w:proofErr w:type="spellStart"/>
      <w:r w:rsidRPr="003A33A0">
        <w:rPr>
          <w:rFonts w:cs="Times New Roman"/>
          <w:szCs w:val="24"/>
          <w:lang w:val="en-US"/>
        </w:rPr>
        <w:t>ProM</w:t>
      </w:r>
      <w:proofErr w:type="spellEnd"/>
      <w:r w:rsidRPr="003A33A0">
        <w:rPr>
          <w:rFonts w:cs="Times New Roman"/>
          <w:szCs w:val="24"/>
          <w:lang w:val="en-US"/>
        </w:rPr>
        <w:t xml:space="preserve"> functionality, and </w:t>
      </w:r>
      <w:proofErr w:type="spellStart"/>
      <w:r w:rsidRPr="003A33A0">
        <w:rPr>
          <w:rFonts w:cs="Times New Roman"/>
          <w:szCs w:val="24"/>
          <w:lang w:val="en-US"/>
        </w:rPr>
        <w:t>Celons</w:t>
      </w:r>
      <w:proofErr w:type="spellEnd"/>
      <w:r w:rsidRPr="003A33A0">
        <w:rPr>
          <w:rFonts w:cs="Times New Roman"/>
          <w:szCs w:val="24"/>
          <w:lang w:val="en-US"/>
        </w:rPr>
        <w:t xml:space="preserve"> functionality. That time, the first technical enquiry for program design and development was made.</w:t>
      </w:r>
    </w:p>
    <w:p w14:paraId="741B39D6" w14:textId="77777777" w:rsidR="00E0594D" w:rsidRPr="003A33A0" w:rsidRDefault="00E0594D" w:rsidP="00E0594D">
      <w:pPr>
        <w:rPr>
          <w:rFonts w:cs="Times New Roman"/>
          <w:szCs w:val="24"/>
          <w:lang w:val="en-US"/>
        </w:rPr>
      </w:pPr>
      <w:r w:rsidRPr="003A33A0">
        <w:rPr>
          <w:rFonts w:cs="Times New Roman"/>
          <w:szCs w:val="24"/>
          <w:lang w:val="en-US"/>
        </w:rPr>
        <w:t>The period of pilot projects began in the second half of 2018. The first pilot project was consulting project on extraction and analysis of business processes. The procurement process in large state organization was analyzed. After that, two more pilot consulting projects on logistics and production were accomplished. Simultaneously, educational module on process mining was developed and included in the educational program of IMIB. In the end of 2018, the first prototype of company’s own software was developed.</w:t>
      </w:r>
    </w:p>
    <w:p w14:paraId="5386CC0A" w14:textId="77777777" w:rsidR="00E0594D" w:rsidRPr="003A33A0" w:rsidRDefault="00E0594D" w:rsidP="00E0594D">
      <w:pPr>
        <w:rPr>
          <w:rFonts w:cs="Times New Roman"/>
          <w:szCs w:val="24"/>
          <w:lang w:val="en-US"/>
        </w:rPr>
      </w:pPr>
      <w:r w:rsidRPr="003A33A0">
        <w:rPr>
          <w:rFonts w:cs="Times New Roman"/>
          <w:szCs w:val="24"/>
          <w:lang w:val="en-US"/>
        </w:rPr>
        <w:t xml:space="preserve">In the first half of 2019, the software development continued. Besides, this year was marked by participation in large consulting projects as a chief of analytics and consultants’ group. The Promease solution was included in the Russian registry of ECM software. In 2020, MVP of the digital platform for automated extraction and business processes analysis based on process mining technology was developed. The first financing round, seed round, was made in the second half of 2020, the money was raised from private investors. Moreover, the company won the grant of the Innovation Promotion Fund. Then, the agreement with Gazprom EP International on program industrial test was made. </w:t>
      </w:r>
    </w:p>
    <w:p w14:paraId="754E7ADD" w14:textId="77777777" w:rsidR="00E0594D" w:rsidRPr="003A33A0" w:rsidRDefault="00E0594D" w:rsidP="00E0594D">
      <w:pPr>
        <w:rPr>
          <w:rFonts w:cs="Times New Roman"/>
          <w:szCs w:val="24"/>
          <w:lang w:val="en-US"/>
        </w:rPr>
      </w:pPr>
      <w:r w:rsidRPr="003A33A0">
        <w:rPr>
          <w:rFonts w:cs="Times New Roman"/>
          <w:szCs w:val="24"/>
          <w:lang w:val="en-US"/>
        </w:rPr>
        <w:t xml:space="preserve">2021 - the sustainable release of the Promease 2.0 and release with auditing and advanced filters were launched. New pilot projects were launched for machine-building enterprise and for high-street private bank. Also purchased system forming began. Several demo-events for partners in </w:t>
      </w:r>
      <w:r w:rsidRPr="003A33A0">
        <w:rPr>
          <w:rFonts w:cs="Times New Roman"/>
          <w:szCs w:val="24"/>
          <w:lang w:val="en-US"/>
        </w:rPr>
        <w:lastRenderedPageBreak/>
        <w:t>Chile, Czech, and Netherlands were hold. In 2021, the Promease software was registered as ECM program in Federal Agency of Intellectual Property.</w:t>
      </w:r>
    </w:p>
    <w:p w14:paraId="5ECC6B51" w14:textId="77777777" w:rsidR="00E0594D" w:rsidRPr="003A33A0" w:rsidRDefault="00E0594D" w:rsidP="00E0594D">
      <w:pPr>
        <w:rPr>
          <w:rFonts w:cs="Times New Roman"/>
          <w:szCs w:val="24"/>
          <w:lang w:val="en-US"/>
        </w:rPr>
      </w:pPr>
      <w:r w:rsidRPr="003A33A0">
        <w:rPr>
          <w:rFonts w:cs="Times New Roman"/>
          <w:szCs w:val="24"/>
          <w:lang w:val="en-US"/>
        </w:rPr>
        <w:t>Since the beginning of the Promease software development in 2017, the company made a big progress not only in terms of technological side of the software, but also from the side of product implementation in real-life conditions:</w:t>
      </w:r>
    </w:p>
    <w:p w14:paraId="633DE627" w14:textId="77777777" w:rsidR="00E0594D" w:rsidRPr="003A33A0" w:rsidRDefault="00E0594D" w:rsidP="00E0594D">
      <w:pPr>
        <w:pStyle w:val="ab"/>
        <w:numPr>
          <w:ilvl w:val="0"/>
          <w:numId w:val="3"/>
        </w:numPr>
        <w:spacing w:after="160"/>
        <w:rPr>
          <w:rFonts w:cs="Times New Roman"/>
          <w:b/>
          <w:bCs/>
          <w:sz w:val="28"/>
          <w:szCs w:val="28"/>
          <w:lang w:val="en-US"/>
        </w:rPr>
      </w:pPr>
      <w:bookmarkStart w:id="11" w:name="_Hlk102552380"/>
      <w:r w:rsidRPr="003A33A0">
        <w:rPr>
          <w:rFonts w:cs="Times New Roman"/>
          <w:szCs w:val="24"/>
          <w:lang w:val="en-US"/>
        </w:rPr>
        <w:t xml:space="preserve">Six pilot projects in the period of 3 years. The Promease solution was applied in different industries: the procurement in large state organization, logistics and production, consulting, banking, and machine-building. </w:t>
      </w:r>
    </w:p>
    <w:p w14:paraId="58B35D4E" w14:textId="77777777" w:rsidR="00E0594D" w:rsidRPr="003A33A0" w:rsidRDefault="00E0594D" w:rsidP="00E0594D">
      <w:pPr>
        <w:pStyle w:val="ab"/>
        <w:numPr>
          <w:ilvl w:val="0"/>
          <w:numId w:val="3"/>
        </w:numPr>
        <w:spacing w:after="160"/>
        <w:rPr>
          <w:rFonts w:cs="Times New Roman"/>
          <w:b/>
          <w:bCs/>
          <w:sz w:val="28"/>
          <w:szCs w:val="28"/>
          <w:lang w:val="en-US"/>
        </w:rPr>
      </w:pPr>
      <w:r w:rsidRPr="003A33A0">
        <w:rPr>
          <w:rFonts w:cs="Times New Roman"/>
          <w:szCs w:val="24"/>
          <w:lang w:val="en-US"/>
        </w:rPr>
        <w:t xml:space="preserve">In terms of promotion, the Promease was able to establish partnership with Gazprom EP International, hold events for partners abroad. </w:t>
      </w:r>
    </w:p>
    <w:p w14:paraId="740F4BD4" w14:textId="77777777" w:rsidR="00E0594D" w:rsidRPr="003A33A0" w:rsidRDefault="00E0594D" w:rsidP="00E0594D">
      <w:pPr>
        <w:pStyle w:val="ab"/>
        <w:numPr>
          <w:ilvl w:val="0"/>
          <w:numId w:val="3"/>
        </w:numPr>
        <w:spacing w:after="160"/>
        <w:rPr>
          <w:rFonts w:cs="Times New Roman"/>
          <w:b/>
          <w:bCs/>
          <w:sz w:val="28"/>
          <w:szCs w:val="28"/>
          <w:lang w:val="en-US"/>
        </w:rPr>
      </w:pPr>
      <w:r w:rsidRPr="003A33A0">
        <w:rPr>
          <w:rFonts w:cs="Times New Roman"/>
          <w:szCs w:val="24"/>
          <w:lang w:val="en-US"/>
        </w:rPr>
        <w:t>Considering investments, in 2020, the company was able to attract fundings from private investors, as well as to win the grant of the Innovation Promotion Fund.</w:t>
      </w:r>
    </w:p>
    <w:p w14:paraId="1C1A8BA2" w14:textId="77777777" w:rsidR="00E0594D" w:rsidRPr="00E0594D" w:rsidRDefault="00E0594D" w:rsidP="005706E9">
      <w:pPr>
        <w:pStyle w:val="3"/>
        <w:rPr>
          <w:lang w:val="en-US"/>
        </w:rPr>
      </w:pPr>
      <w:bookmarkStart w:id="12" w:name="_Toc105015200"/>
      <w:bookmarkStart w:id="13" w:name="_Toc105015351"/>
      <w:bookmarkStart w:id="14" w:name="_Toc105016984"/>
      <w:bookmarkEnd w:id="11"/>
      <w:r w:rsidRPr="00E0594D">
        <w:rPr>
          <w:lang w:val="en-US"/>
        </w:rPr>
        <w:t>Organizational structure</w:t>
      </w:r>
      <w:bookmarkEnd w:id="12"/>
      <w:bookmarkEnd w:id="13"/>
      <w:bookmarkEnd w:id="14"/>
    </w:p>
    <w:p w14:paraId="416B85EA" w14:textId="77777777" w:rsidR="00E0594D" w:rsidRPr="003A33A0" w:rsidRDefault="00E0594D" w:rsidP="00E0594D">
      <w:pPr>
        <w:rPr>
          <w:rFonts w:cs="Times New Roman"/>
          <w:szCs w:val="24"/>
          <w:lang w:val="en-US"/>
        </w:rPr>
      </w:pPr>
      <w:bookmarkStart w:id="15" w:name="_Hlk102552462"/>
      <w:r w:rsidRPr="003A33A0">
        <w:rPr>
          <w:rFonts w:cs="Times New Roman"/>
          <w:szCs w:val="24"/>
          <w:lang w:val="en-US"/>
        </w:rPr>
        <w:t>The Promease company is a representative of small business. The organizational structure is formed in the way that competences on key solution algorithms are inside the company, they are co-founders’ responsibility, while realization of different technical task is outsourced.</w:t>
      </w:r>
    </w:p>
    <w:p w14:paraId="54FD4776" w14:textId="77777777" w:rsidR="00E0594D" w:rsidRPr="003A33A0" w:rsidRDefault="00E0594D" w:rsidP="00E0594D">
      <w:pPr>
        <w:rPr>
          <w:rFonts w:cs="Times New Roman"/>
          <w:szCs w:val="24"/>
          <w:lang w:val="en-US"/>
        </w:rPr>
      </w:pPr>
      <w:r w:rsidRPr="003A33A0">
        <w:rPr>
          <w:rFonts w:cs="Times New Roman"/>
          <w:szCs w:val="24"/>
          <w:lang w:val="en-US"/>
        </w:rPr>
        <w:t>Its organizational structure consists of three management team members, co-founders:</w:t>
      </w:r>
      <w:bookmarkEnd w:id="15"/>
    </w:p>
    <w:p w14:paraId="13AB5176" w14:textId="77777777" w:rsidR="00E0594D" w:rsidRPr="003A33A0" w:rsidRDefault="00E0594D" w:rsidP="00E0594D">
      <w:pPr>
        <w:pStyle w:val="ab"/>
        <w:numPr>
          <w:ilvl w:val="0"/>
          <w:numId w:val="3"/>
        </w:numPr>
        <w:spacing w:after="160"/>
        <w:rPr>
          <w:rFonts w:cs="Times New Roman"/>
          <w:szCs w:val="24"/>
          <w:lang w:val="en-US"/>
        </w:rPr>
      </w:pPr>
      <w:r w:rsidRPr="003A33A0">
        <w:rPr>
          <w:rFonts w:cs="Times New Roman"/>
          <w:szCs w:val="24"/>
          <w:lang w:val="en-US"/>
        </w:rPr>
        <w:t>CEO – who is responsible for: strategic management, administrative, organizational, and legal aspects, and communication with partners and investors.</w:t>
      </w:r>
    </w:p>
    <w:p w14:paraId="2E60DC4F" w14:textId="77777777" w:rsidR="00E0594D" w:rsidRPr="003A33A0" w:rsidRDefault="00E0594D" w:rsidP="00E0594D">
      <w:pPr>
        <w:pStyle w:val="ab"/>
        <w:numPr>
          <w:ilvl w:val="0"/>
          <w:numId w:val="3"/>
        </w:numPr>
        <w:spacing w:after="160"/>
        <w:rPr>
          <w:rFonts w:cs="Times New Roman"/>
          <w:szCs w:val="24"/>
          <w:lang w:val="en-US"/>
        </w:rPr>
      </w:pPr>
      <w:r w:rsidRPr="003A33A0">
        <w:rPr>
          <w:rFonts w:cs="Times New Roman"/>
          <w:szCs w:val="24"/>
          <w:lang w:val="en-US"/>
        </w:rPr>
        <w:t>CTO – responsible for strategic management, research and development, communication with partners and investors.</w:t>
      </w:r>
    </w:p>
    <w:p w14:paraId="54F07E44" w14:textId="77777777" w:rsidR="00E0594D" w:rsidRPr="003A33A0" w:rsidRDefault="00E0594D" w:rsidP="00E0594D">
      <w:pPr>
        <w:pStyle w:val="ab"/>
        <w:numPr>
          <w:ilvl w:val="0"/>
          <w:numId w:val="3"/>
        </w:numPr>
        <w:spacing w:after="160"/>
        <w:rPr>
          <w:rFonts w:cs="Times New Roman"/>
          <w:szCs w:val="24"/>
          <w:lang w:val="en-US"/>
        </w:rPr>
      </w:pPr>
      <w:r w:rsidRPr="003A33A0">
        <w:rPr>
          <w:rFonts w:cs="Times New Roman"/>
          <w:szCs w:val="24"/>
          <w:lang w:val="en-US"/>
        </w:rPr>
        <w:t>CMO – responsible for organization and support of customer relationship, commercial policy development, methodological support of Promease implementation, educational and academic programs realization, Promease ecosystem development.</w:t>
      </w:r>
    </w:p>
    <w:p w14:paraId="2928E00E" w14:textId="77777777" w:rsidR="00E0594D" w:rsidRPr="003A33A0" w:rsidRDefault="00E0594D" w:rsidP="00E0594D">
      <w:pPr>
        <w:rPr>
          <w:rFonts w:cs="Times New Roman"/>
          <w:szCs w:val="24"/>
          <w:lang w:val="en-US"/>
        </w:rPr>
      </w:pPr>
      <w:r w:rsidRPr="003A33A0">
        <w:rPr>
          <w:rFonts w:cs="Times New Roman"/>
          <w:szCs w:val="24"/>
          <w:lang w:val="en-US"/>
        </w:rPr>
        <w:t>On the current stage of company’s development, this structure is reasonable, as all the tasks are spread across its co-founders. Co-founders are also responsible for key competences on solution algorithms, to keep the technology uniqueness. All the technical tasks are outsourced, it helps to minimize costs on payroll for different specializations employees, the need for them is justified by the product specificity. As the company will grow, the staff number for sales, R&amp;D, commercial departments will also increase.</w:t>
      </w:r>
    </w:p>
    <w:p w14:paraId="20283B66" w14:textId="4735EB2D" w:rsidR="00E0594D" w:rsidRPr="00E0594D" w:rsidRDefault="00E0594D" w:rsidP="005706E9">
      <w:pPr>
        <w:pStyle w:val="3"/>
        <w:rPr>
          <w:lang w:val="en-US"/>
        </w:rPr>
      </w:pPr>
      <w:bookmarkStart w:id="16" w:name="_Toc105015201"/>
      <w:bookmarkStart w:id="17" w:name="_Toc105015352"/>
      <w:bookmarkStart w:id="18" w:name="_Toc105016985"/>
      <w:r w:rsidRPr="00E0594D">
        <w:rPr>
          <w:lang w:val="en-US"/>
        </w:rPr>
        <w:t>Business model</w:t>
      </w:r>
      <w:bookmarkEnd w:id="16"/>
      <w:bookmarkEnd w:id="17"/>
      <w:bookmarkEnd w:id="18"/>
    </w:p>
    <w:p w14:paraId="427B8861" w14:textId="77777777" w:rsidR="00E0594D" w:rsidRPr="003A33A0" w:rsidRDefault="00E0594D" w:rsidP="00E0594D">
      <w:pPr>
        <w:rPr>
          <w:rFonts w:cs="Times New Roman"/>
          <w:szCs w:val="24"/>
          <w:lang w:val="en-US"/>
        </w:rPr>
      </w:pPr>
      <w:r w:rsidRPr="003A33A0">
        <w:rPr>
          <w:rFonts w:cs="Times New Roman"/>
          <w:szCs w:val="24"/>
          <w:lang w:val="en-US"/>
        </w:rPr>
        <w:t>To describe the business model of the company, the Business Canvas framework is applied.</w:t>
      </w:r>
    </w:p>
    <w:p w14:paraId="20C32A29" w14:textId="77777777" w:rsidR="009C43EB" w:rsidRDefault="009C43EB" w:rsidP="00E0594D">
      <w:pPr>
        <w:rPr>
          <w:rFonts w:cs="Times New Roman"/>
          <w:i/>
          <w:iCs/>
          <w:szCs w:val="24"/>
          <w:lang w:val="en-US"/>
        </w:rPr>
      </w:pPr>
    </w:p>
    <w:p w14:paraId="182BC04A" w14:textId="41923334" w:rsidR="00E0594D" w:rsidRPr="003A33A0" w:rsidRDefault="00E0594D" w:rsidP="00E0594D">
      <w:pPr>
        <w:rPr>
          <w:rFonts w:cs="Times New Roman"/>
          <w:i/>
          <w:iCs/>
          <w:szCs w:val="24"/>
          <w:lang w:val="en-US"/>
        </w:rPr>
      </w:pPr>
      <w:r w:rsidRPr="003A33A0">
        <w:rPr>
          <w:rFonts w:cs="Times New Roman"/>
          <w:i/>
          <w:iCs/>
          <w:szCs w:val="24"/>
          <w:lang w:val="en-US"/>
        </w:rPr>
        <w:t>Key Partners</w:t>
      </w:r>
    </w:p>
    <w:p w14:paraId="617CA28F" w14:textId="77777777" w:rsidR="00E0594D" w:rsidRPr="003A33A0" w:rsidRDefault="00E0594D" w:rsidP="00E0594D">
      <w:pPr>
        <w:rPr>
          <w:rFonts w:cs="Times New Roman"/>
          <w:szCs w:val="24"/>
          <w:lang w:val="en-US"/>
        </w:rPr>
      </w:pPr>
      <w:r w:rsidRPr="003A33A0">
        <w:rPr>
          <w:rFonts w:cs="Times New Roman"/>
          <w:szCs w:val="24"/>
          <w:lang w:val="en-US"/>
        </w:rPr>
        <w:lastRenderedPageBreak/>
        <w:t>One of the Promease partners is the Institute of Management, Innovation and Business</w:t>
      </w:r>
      <w:r w:rsidRPr="003A33A0">
        <w:rPr>
          <w:rStyle w:val="ae"/>
          <w:rFonts w:cs="Times New Roman"/>
          <w:szCs w:val="24"/>
          <w:lang w:val="en-US"/>
        </w:rPr>
        <w:footnoteReference w:id="1"/>
      </w:r>
      <w:r w:rsidRPr="003A33A0">
        <w:rPr>
          <w:rFonts w:cs="Times New Roman"/>
          <w:szCs w:val="24"/>
          <w:lang w:val="en-US"/>
        </w:rPr>
        <w:t xml:space="preserve">. It is an autonomous non-profit organization for advanced professional education. This institute realizes educational courses on organizational management, optimization of processes and production systems. Promease established a partnership with this organization to develop its own educational courses of Promease software implementation in various business spheres – auditing, consulting, and deep process analysis. Besides, by establishing partnership with the institute, Promease </w:t>
      </w:r>
      <w:proofErr w:type="gramStart"/>
      <w:r w:rsidRPr="003A33A0">
        <w:rPr>
          <w:rFonts w:cs="Times New Roman"/>
          <w:szCs w:val="24"/>
          <w:lang w:val="en-US"/>
        </w:rPr>
        <w:t>is able to</w:t>
      </w:r>
      <w:proofErr w:type="gramEnd"/>
      <w:r w:rsidRPr="003A33A0">
        <w:rPr>
          <w:rFonts w:cs="Times New Roman"/>
          <w:szCs w:val="24"/>
          <w:lang w:val="en-US"/>
        </w:rPr>
        <w:t xml:space="preserve"> preliminary test Russian market and conduct research based on interviews with representative of different businesses.</w:t>
      </w:r>
    </w:p>
    <w:p w14:paraId="05753353" w14:textId="77777777" w:rsidR="00E0594D" w:rsidRPr="003A33A0" w:rsidRDefault="00E0594D" w:rsidP="00E0594D">
      <w:pPr>
        <w:rPr>
          <w:rFonts w:cs="Times New Roman"/>
          <w:szCs w:val="24"/>
          <w:lang w:val="en-US"/>
        </w:rPr>
      </w:pPr>
      <w:r w:rsidRPr="003A33A0">
        <w:rPr>
          <w:rFonts w:cs="Times New Roman"/>
          <w:szCs w:val="24"/>
          <w:lang w:val="en-US"/>
        </w:rPr>
        <w:t>Another important partner of the Promease is Gazprom EP International. It is the operator of Gazprom EP projects abroad, headquartered in Amsterdam, Netherlands. The Corporate Service Center is based in Saint-Petersburg, Russia, it provides advisory support to the companies of Gazprom EP International B.V. Group.</w:t>
      </w:r>
      <w:r w:rsidRPr="003A33A0">
        <w:rPr>
          <w:rStyle w:val="ae"/>
          <w:rFonts w:cs="Times New Roman"/>
          <w:szCs w:val="24"/>
          <w:lang w:val="en-US"/>
        </w:rPr>
        <w:footnoteReference w:id="2"/>
      </w:r>
      <w:r w:rsidRPr="003A33A0">
        <w:rPr>
          <w:rFonts w:cs="Times New Roman"/>
          <w:szCs w:val="24"/>
          <w:lang w:val="en-US"/>
        </w:rPr>
        <w:t xml:space="preserve"> The partnership between Gazprom EP International and Promease Soft was established for experimental-industrial test of Promease on the Gazprom EP International platform. </w:t>
      </w:r>
    </w:p>
    <w:p w14:paraId="7C3EB5CA" w14:textId="77777777" w:rsidR="00E0594D" w:rsidRPr="003A33A0" w:rsidRDefault="00E0594D" w:rsidP="00E0594D">
      <w:pPr>
        <w:rPr>
          <w:rFonts w:cs="Times New Roman"/>
          <w:szCs w:val="24"/>
          <w:lang w:val="en-US"/>
        </w:rPr>
      </w:pPr>
      <w:r w:rsidRPr="003A33A0">
        <w:rPr>
          <w:rFonts w:cs="Times New Roman"/>
          <w:szCs w:val="24"/>
          <w:lang w:val="en-US"/>
        </w:rPr>
        <w:t xml:space="preserve">Development of partnership with companies abroad has been started in the second half of 2021. As of now, it is not accomplished, but the process continues. </w:t>
      </w:r>
    </w:p>
    <w:p w14:paraId="0CD100E5" w14:textId="77777777" w:rsidR="00E0594D" w:rsidRPr="003A33A0" w:rsidRDefault="00E0594D" w:rsidP="00E0594D">
      <w:pPr>
        <w:rPr>
          <w:rFonts w:cs="Times New Roman"/>
          <w:i/>
          <w:iCs/>
          <w:szCs w:val="24"/>
          <w:lang w:val="en-US"/>
        </w:rPr>
      </w:pPr>
      <w:r w:rsidRPr="003A33A0">
        <w:rPr>
          <w:rFonts w:cs="Times New Roman"/>
          <w:i/>
          <w:iCs/>
          <w:szCs w:val="24"/>
          <w:lang w:val="en-US"/>
        </w:rPr>
        <w:t>Key Activities</w:t>
      </w:r>
    </w:p>
    <w:p w14:paraId="491C0411" w14:textId="77777777" w:rsidR="00E0594D" w:rsidRPr="003A33A0" w:rsidRDefault="00E0594D" w:rsidP="00E0594D">
      <w:pPr>
        <w:rPr>
          <w:rFonts w:cs="Times New Roman"/>
          <w:szCs w:val="24"/>
          <w:lang w:val="en-US"/>
        </w:rPr>
      </w:pPr>
      <w:r w:rsidRPr="003A33A0">
        <w:rPr>
          <w:rFonts w:cs="Times New Roman"/>
          <w:szCs w:val="24"/>
          <w:lang w:val="en-US"/>
        </w:rPr>
        <w:t xml:space="preserve">The main activity of the company is to provide various enterprises with Promease software and gain profit for it. Nevertheless, to achieve this, a set of supplementary activities exists. </w:t>
      </w:r>
      <w:proofErr w:type="gramStart"/>
      <w:r w:rsidRPr="003A33A0">
        <w:rPr>
          <w:rFonts w:cs="Times New Roman"/>
          <w:szCs w:val="24"/>
          <w:lang w:val="en-US"/>
        </w:rPr>
        <w:t>First of all</w:t>
      </w:r>
      <w:proofErr w:type="gramEnd"/>
      <w:r w:rsidRPr="003A33A0">
        <w:rPr>
          <w:rFonts w:cs="Times New Roman"/>
          <w:szCs w:val="24"/>
          <w:lang w:val="en-US"/>
        </w:rPr>
        <w:t>, it is research and development, to continuously improve the product, make new releases of it, and be up to date in circumstances of technological race. Not less important are marketing activities that include pricing, promotion, partnership establishing, to increase the awareness of target audience about the Promease product. The third is educational courses creation, that as well can be partly related to marketing activities, as the main aim of it is to enable potential customers to learn in what spheres they can apply it and learn how to use the software then.</w:t>
      </w:r>
    </w:p>
    <w:p w14:paraId="52D4E6D4" w14:textId="77777777" w:rsidR="00E0594D" w:rsidRPr="003A33A0" w:rsidRDefault="00E0594D" w:rsidP="00E0594D">
      <w:pPr>
        <w:rPr>
          <w:rFonts w:cs="Times New Roman"/>
          <w:i/>
          <w:iCs/>
          <w:szCs w:val="24"/>
          <w:lang w:val="en-US"/>
        </w:rPr>
      </w:pPr>
      <w:r w:rsidRPr="003A33A0">
        <w:rPr>
          <w:rFonts w:cs="Times New Roman"/>
          <w:i/>
          <w:iCs/>
          <w:szCs w:val="24"/>
          <w:lang w:val="en-US"/>
        </w:rPr>
        <w:t>Value Proposition</w:t>
      </w:r>
    </w:p>
    <w:p w14:paraId="4CA82703" w14:textId="77777777" w:rsidR="00E0594D" w:rsidRPr="003A33A0" w:rsidRDefault="00E0594D" w:rsidP="00E0594D">
      <w:pPr>
        <w:rPr>
          <w:rFonts w:cs="Times New Roman"/>
          <w:szCs w:val="24"/>
          <w:lang w:val="en-US"/>
        </w:rPr>
      </w:pPr>
      <w:r w:rsidRPr="003A33A0">
        <w:rPr>
          <w:rFonts w:cs="Times New Roman"/>
          <w:szCs w:val="24"/>
          <w:lang w:val="en-US"/>
        </w:rPr>
        <w:t>The Promease value proposition is to make easier and cheaper management task related the process analysis and optimization, thus, to provide clients with utter cost advantage. The cost advantage includes:</w:t>
      </w:r>
    </w:p>
    <w:p w14:paraId="69ED6951" w14:textId="77777777" w:rsidR="00E0594D" w:rsidRPr="003A33A0" w:rsidRDefault="00E0594D" w:rsidP="00E0594D">
      <w:pPr>
        <w:pStyle w:val="ab"/>
        <w:numPr>
          <w:ilvl w:val="0"/>
          <w:numId w:val="4"/>
        </w:numPr>
        <w:spacing w:after="160"/>
        <w:rPr>
          <w:rFonts w:cs="Times New Roman"/>
          <w:szCs w:val="24"/>
          <w:lang w:val="en-US"/>
        </w:rPr>
      </w:pPr>
      <w:r w:rsidRPr="003A33A0">
        <w:rPr>
          <w:rFonts w:cs="Times New Roman"/>
          <w:szCs w:val="24"/>
          <w:lang w:val="en-US"/>
        </w:rPr>
        <w:t>the decrease of the salary fund</w:t>
      </w:r>
    </w:p>
    <w:p w14:paraId="53EE305A" w14:textId="77777777" w:rsidR="00E0594D" w:rsidRPr="003A33A0" w:rsidRDefault="00E0594D" w:rsidP="00E0594D">
      <w:pPr>
        <w:pStyle w:val="ab"/>
        <w:numPr>
          <w:ilvl w:val="0"/>
          <w:numId w:val="4"/>
        </w:numPr>
        <w:spacing w:after="160"/>
        <w:rPr>
          <w:rFonts w:cs="Times New Roman"/>
          <w:szCs w:val="24"/>
          <w:lang w:val="en-US"/>
        </w:rPr>
      </w:pPr>
      <w:r w:rsidRPr="003A33A0">
        <w:rPr>
          <w:rFonts w:cs="Times New Roman"/>
          <w:szCs w:val="24"/>
          <w:lang w:val="en-US"/>
        </w:rPr>
        <w:t>the decrease of general expenses of production and general business expenses</w:t>
      </w:r>
    </w:p>
    <w:p w14:paraId="73C1C40F" w14:textId="77777777" w:rsidR="00E0594D" w:rsidRPr="003A33A0" w:rsidRDefault="00E0594D" w:rsidP="00E0594D">
      <w:pPr>
        <w:pStyle w:val="ab"/>
        <w:numPr>
          <w:ilvl w:val="0"/>
          <w:numId w:val="4"/>
        </w:numPr>
        <w:spacing w:after="160"/>
        <w:rPr>
          <w:rFonts w:cs="Times New Roman"/>
          <w:szCs w:val="24"/>
          <w:lang w:val="en-US"/>
        </w:rPr>
      </w:pPr>
      <w:r w:rsidRPr="003A33A0">
        <w:rPr>
          <w:rFonts w:cs="Times New Roman"/>
          <w:szCs w:val="24"/>
          <w:lang w:val="en-US"/>
        </w:rPr>
        <w:lastRenderedPageBreak/>
        <w:t>the decrease of the production cycle</w:t>
      </w:r>
    </w:p>
    <w:p w14:paraId="6B8B6BB5" w14:textId="77777777" w:rsidR="00E0594D" w:rsidRPr="003A33A0" w:rsidRDefault="00E0594D" w:rsidP="00E0594D">
      <w:pPr>
        <w:pStyle w:val="ab"/>
        <w:numPr>
          <w:ilvl w:val="0"/>
          <w:numId w:val="4"/>
        </w:numPr>
        <w:spacing w:after="160"/>
        <w:rPr>
          <w:rFonts w:cs="Times New Roman"/>
          <w:szCs w:val="24"/>
          <w:lang w:val="en-US"/>
        </w:rPr>
      </w:pPr>
      <w:r w:rsidRPr="003A33A0">
        <w:rPr>
          <w:rFonts w:cs="Times New Roman"/>
          <w:szCs w:val="24"/>
          <w:lang w:val="en-US"/>
        </w:rPr>
        <w:t>the decrease of the number of mistakes in business processes</w:t>
      </w:r>
    </w:p>
    <w:p w14:paraId="5EAFED1F" w14:textId="77777777" w:rsidR="00E0594D" w:rsidRPr="003A33A0" w:rsidRDefault="00E0594D" w:rsidP="00E0594D">
      <w:pPr>
        <w:pStyle w:val="ab"/>
        <w:numPr>
          <w:ilvl w:val="0"/>
          <w:numId w:val="4"/>
        </w:numPr>
        <w:spacing w:after="160"/>
        <w:rPr>
          <w:rFonts w:cs="Times New Roman"/>
          <w:szCs w:val="24"/>
          <w:lang w:val="en-US"/>
        </w:rPr>
      </w:pPr>
      <w:r w:rsidRPr="003A33A0">
        <w:rPr>
          <w:rFonts w:cs="Times New Roman"/>
          <w:szCs w:val="24"/>
          <w:lang w:val="en-US"/>
        </w:rPr>
        <w:t>optimization of the workload on structure divisions</w:t>
      </w:r>
    </w:p>
    <w:p w14:paraId="1E28AD88" w14:textId="77777777" w:rsidR="00E0594D" w:rsidRPr="003A33A0" w:rsidRDefault="00E0594D" w:rsidP="00E0594D">
      <w:pPr>
        <w:pStyle w:val="ab"/>
        <w:numPr>
          <w:ilvl w:val="0"/>
          <w:numId w:val="4"/>
        </w:numPr>
        <w:spacing w:after="160"/>
        <w:rPr>
          <w:rFonts w:cs="Times New Roman"/>
          <w:szCs w:val="24"/>
          <w:lang w:val="en-US"/>
        </w:rPr>
      </w:pPr>
      <w:r w:rsidRPr="003A33A0">
        <w:rPr>
          <w:rFonts w:cs="Times New Roman"/>
          <w:szCs w:val="24"/>
          <w:lang w:val="en-US"/>
        </w:rPr>
        <w:t>optimization of supply chain</w:t>
      </w:r>
    </w:p>
    <w:p w14:paraId="19960A22" w14:textId="77777777" w:rsidR="00E0594D" w:rsidRPr="003A33A0" w:rsidRDefault="00E0594D" w:rsidP="00E0594D">
      <w:pPr>
        <w:pStyle w:val="ab"/>
        <w:numPr>
          <w:ilvl w:val="0"/>
          <w:numId w:val="4"/>
        </w:numPr>
        <w:spacing w:after="160"/>
        <w:rPr>
          <w:rFonts w:cs="Times New Roman"/>
          <w:szCs w:val="24"/>
          <w:lang w:val="en-US"/>
        </w:rPr>
      </w:pPr>
      <w:r w:rsidRPr="003A33A0">
        <w:rPr>
          <w:rFonts w:cs="Times New Roman"/>
          <w:szCs w:val="24"/>
          <w:lang w:val="en-US"/>
        </w:rPr>
        <w:t>the increase of the quality of forecasts and planning.</w:t>
      </w:r>
    </w:p>
    <w:p w14:paraId="2C0F7805" w14:textId="77777777" w:rsidR="00E0594D" w:rsidRPr="003A33A0" w:rsidRDefault="00E0594D" w:rsidP="00E0594D">
      <w:pPr>
        <w:rPr>
          <w:rFonts w:cs="Times New Roman"/>
          <w:i/>
          <w:iCs/>
          <w:szCs w:val="24"/>
          <w:lang w:val="en-US"/>
        </w:rPr>
      </w:pPr>
      <w:r w:rsidRPr="003A33A0">
        <w:rPr>
          <w:rFonts w:cs="Times New Roman"/>
          <w:i/>
          <w:iCs/>
          <w:szCs w:val="24"/>
          <w:lang w:val="en-US"/>
        </w:rPr>
        <w:t>Customer Relationship</w:t>
      </w:r>
    </w:p>
    <w:p w14:paraId="687C1E19" w14:textId="77777777" w:rsidR="00E0594D" w:rsidRPr="003A33A0" w:rsidRDefault="00E0594D" w:rsidP="00E0594D">
      <w:pPr>
        <w:rPr>
          <w:rFonts w:cs="Times New Roman"/>
          <w:szCs w:val="24"/>
          <w:lang w:val="en-US"/>
        </w:rPr>
      </w:pPr>
      <w:r w:rsidRPr="003A33A0">
        <w:rPr>
          <w:rFonts w:cs="Times New Roman"/>
          <w:szCs w:val="24"/>
          <w:lang w:val="en-US"/>
        </w:rPr>
        <w:t>A variety of channels are used to communicate with customers. The main one is face-to-face communication, as the standardized answers via customer support are not appropriate for such type of product. Another way is email, that is indicated on the company website. The third way is communication during the educational courses, as the attendants of these courses are existing or potential company’s clients.</w:t>
      </w:r>
    </w:p>
    <w:p w14:paraId="7C9B8D74" w14:textId="77777777" w:rsidR="00E0594D" w:rsidRPr="003A33A0" w:rsidRDefault="00E0594D" w:rsidP="00E0594D">
      <w:pPr>
        <w:rPr>
          <w:rFonts w:cs="Times New Roman"/>
          <w:i/>
          <w:iCs/>
          <w:szCs w:val="24"/>
          <w:lang w:val="en-US"/>
        </w:rPr>
      </w:pPr>
      <w:r w:rsidRPr="003A33A0">
        <w:rPr>
          <w:rFonts w:cs="Times New Roman"/>
          <w:i/>
          <w:iCs/>
          <w:szCs w:val="24"/>
          <w:lang w:val="en-US"/>
        </w:rPr>
        <w:t>Customer Segment</w:t>
      </w:r>
    </w:p>
    <w:p w14:paraId="768E9C50" w14:textId="77777777" w:rsidR="00E0594D" w:rsidRPr="003A33A0" w:rsidRDefault="00E0594D" w:rsidP="00E0594D">
      <w:pPr>
        <w:rPr>
          <w:rFonts w:cs="Times New Roman"/>
          <w:szCs w:val="24"/>
          <w:lang w:val="en-US"/>
        </w:rPr>
      </w:pPr>
      <w:r w:rsidRPr="003A33A0">
        <w:rPr>
          <w:rFonts w:cs="Times New Roman"/>
          <w:szCs w:val="24"/>
          <w:lang w:val="en-US"/>
        </w:rPr>
        <w:t xml:space="preserve">The Promease customer can be any enterprise, there is no </w:t>
      </w:r>
      <w:proofErr w:type="gramStart"/>
      <w:r w:rsidRPr="003A33A0">
        <w:rPr>
          <w:rFonts w:cs="Times New Roman"/>
          <w:szCs w:val="24"/>
          <w:lang w:val="en-US"/>
        </w:rPr>
        <w:t>particular industry</w:t>
      </w:r>
      <w:proofErr w:type="gramEnd"/>
      <w:r w:rsidRPr="003A33A0">
        <w:rPr>
          <w:rFonts w:cs="Times New Roman"/>
          <w:szCs w:val="24"/>
          <w:lang w:val="en-US"/>
        </w:rPr>
        <w:t xml:space="preserve"> where the enterprise should operate, as well as no particular type. The software technology is universal and can be applied in any organization that use information technologies for running the business. However, the data on the international experience shows that the main industries where process mining is applied are banking, telecommunications, retail, manufacturing, consumer sector.</w:t>
      </w:r>
      <w:r w:rsidRPr="003A33A0">
        <w:rPr>
          <w:rStyle w:val="ae"/>
          <w:rFonts w:cs="Times New Roman"/>
          <w:szCs w:val="24"/>
          <w:lang w:val="en-US"/>
        </w:rPr>
        <w:footnoteReference w:id="3"/>
      </w:r>
      <w:r w:rsidRPr="003A33A0">
        <w:rPr>
          <w:rFonts w:cs="Times New Roman"/>
          <w:szCs w:val="24"/>
          <w:lang w:val="en-US"/>
        </w:rPr>
        <w:t xml:space="preserve"> Moreover, the price of the Promease software application is the issue that influence the target audience choice. The price varies from 10mln to 20mln rubles ($100 000-$200 000)</w:t>
      </w:r>
      <w:r w:rsidRPr="003A33A0">
        <w:rPr>
          <w:rStyle w:val="ae"/>
          <w:rFonts w:cs="Times New Roman"/>
          <w:szCs w:val="24"/>
          <w:lang w:val="en-US"/>
        </w:rPr>
        <w:footnoteReference w:id="4"/>
      </w:r>
      <w:r w:rsidRPr="003A33A0">
        <w:rPr>
          <w:rFonts w:cs="Times New Roman"/>
          <w:szCs w:val="24"/>
          <w:lang w:val="en-US"/>
        </w:rPr>
        <w:t xml:space="preserve">, thus, the customer should be able to invest this sum of money in its process development. </w:t>
      </w:r>
    </w:p>
    <w:p w14:paraId="580FAEF5" w14:textId="77777777" w:rsidR="00E0594D" w:rsidRPr="003A33A0" w:rsidRDefault="00E0594D" w:rsidP="00E0594D">
      <w:pPr>
        <w:rPr>
          <w:rFonts w:cs="Times New Roman"/>
          <w:i/>
          <w:iCs/>
          <w:szCs w:val="24"/>
          <w:lang w:val="en-US"/>
        </w:rPr>
      </w:pPr>
      <w:r w:rsidRPr="003A33A0">
        <w:rPr>
          <w:rFonts w:cs="Times New Roman"/>
          <w:i/>
          <w:iCs/>
          <w:szCs w:val="24"/>
          <w:lang w:val="en-US"/>
        </w:rPr>
        <w:t>Key Resources</w:t>
      </w:r>
    </w:p>
    <w:p w14:paraId="6CB7DD9E" w14:textId="77777777" w:rsidR="00E0594D" w:rsidRPr="003A33A0" w:rsidRDefault="00E0594D" w:rsidP="00E0594D">
      <w:pPr>
        <w:rPr>
          <w:rFonts w:cs="Times New Roman"/>
          <w:szCs w:val="24"/>
          <w:lang w:val="en-US"/>
        </w:rPr>
      </w:pPr>
      <w:r w:rsidRPr="003A33A0">
        <w:rPr>
          <w:rFonts w:cs="Times New Roman"/>
          <w:szCs w:val="24"/>
          <w:lang w:val="en-US"/>
        </w:rPr>
        <w:t>Among the company resources are intangible assets – software, key technologies, educational methodology, courses, and people.</w:t>
      </w:r>
    </w:p>
    <w:p w14:paraId="64BDF6D3" w14:textId="77777777" w:rsidR="00E0594D" w:rsidRPr="003A33A0" w:rsidRDefault="00E0594D" w:rsidP="00E0594D">
      <w:pPr>
        <w:rPr>
          <w:rFonts w:cs="Times New Roman"/>
          <w:i/>
          <w:iCs/>
          <w:szCs w:val="24"/>
          <w:lang w:val="en-US"/>
        </w:rPr>
      </w:pPr>
      <w:r w:rsidRPr="003A33A0">
        <w:rPr>
          <w:rFonts w:cs="Times New Roman"/>
          <w:i/>
          <w:iCs/>
          <w:szCs w:val="24"/>
          <w:lang w:val="en-US"/>
        </w:rPr>
        <w:t>Distribution Channels</w:t>
      </w:r>
    </w:p>
    <w:p w14:paraId="66B2E361" w14:textId="77777777" w:rsidR="00E0594D" w:rsidRPr="003A33A0" w:rsidRDefault="00E0594D" w:rsidP="00E0594D">
      <w:pPr>
        <w:rPr>
          <w:rFonts w:cs="Times New Roman"/>
          <w:szCs w:val="24"/>
          <w:lang w:val="en-US"/>
        </w:rPr>
      </w:pPr>
      <w:r w:rsidRPr="003A33A0">
        <w:rPr>
          <w:rFonts w:cs="Times New Roman"/>
          <w:szCs w:val="24"/>
          <w:lang w:val="en-US"/>
        </w:rPr>
        <w:t>The first distribution channel is the website and educational programs of Institute of Management, Innovation, and Business, where the process mining courses can be promoted. Another channel is events that are hold in partnership with different enterprises, where the test period on process mining analysis is offered. The next way is the partnership license agreement, where the partner is rewarded with 25% from the price of license provided, among such partners are big software integrators.</w:t>
      </w:r>
    </w:p>
    <w:p w14:paraId="309F7B34" w14:textId="77777777" w:rsidR="004624D6" w:rsidRDefault="004624D6" w:rsidP="00E0594D">
      <w:pPr>
        <w:rPr>
          <w:rFonts w:cs="Times New Roman"/>
          <w:i/>
          <w:iCs/>
          <w:szCs w:val="24"/>
          <w:lang w:val="en-US"/>
        </w:rPr>
      </w:pPr>
    </w:p>
    <w:p w14:paraId="77C9DB33" w14:textId="20928906" w:rsidR="00E0594D" w:rsidRPr="003A33A0" w:rsidRDefault="00E0594D" w:rsidP="00E0594D">
      <w:pPr>
        <w:rPr>
          <w:rFonts w:cs="Times New Roman"/>
          <w:i/>
          <w:iCs/>
          <w:szCs w:val="24"/>
          <w:lang w:val="en-US"/>
        </w:rPr>
      </w:pPr>
      <w:r w:rsidRPr="003A33A0">
        <w:rPr>
          <w:rFonts w:cs="Times New Roman"/>
          <w:i/>
          <w:iCs/>
          <w:szCs w:val="24"/>
          <w:lang w:val="en-US"/>
        </w:rPr>
        <w:lastRenderedPageBreak/>
        <w:t>Cost Structure</w:t>
      </w:r>
    </w:p>
    <w:p w14:paraId="15EB2100" w14:textId="77777777" w:rsidR="00E0594D" w:rsidRPr="003A33A0" w:rsidRDefault="00E0594D" w:rsidP="00E0594D">
      <w:pPr>
        <w:rPr>
          <w:rFonts w:cs="Times New Roman"/>
          <w:szCs w:val="24"/>
          <w:lang w:val="en-US"/>
        </w:rPr>
      </w:pPr>
      <w:r w:rsidRPr="003A33A0">
        <w:rPr>
          <w:rFonts w:cs="Times New Roman"/>
          <w:szCs w:val="24"/>
          <w:lang w:val="en-US"/>
        </w:rPr>
        <w:t>Main expenditures are devoted to expenditures related to instant investments in IT development of the software, it also includes payments to outsourcing companies for various technical tasks. Another part of expenditures are costs for development of methodology of educational courses and conducting the courses themselves. Also, expenditures on events organization can be included in cost structure.</w:t>
      </w:r>
    </w:p>
    <w:p w14:paraId="785DBF02" w14:textId="77777777" w:rsidR="00E0594D" w:rsidRPr="003A33A0" w:rsidRDefault="00E0594D" w:rsidP="00E0594D">
      <w:pPr>
        <w:rPr>
          <w:rFonts w:cs="Times New Roman"/>
          <w:i/>
          <w:iCs/>
          <w:szCs w:val="24"/>
          <w:lang w:val="en-US"/>
        </w:rPr>
      </w:pPr>
      <w:r w:rsidRPr="003A33A0">
        <w:rPr>
          <w:rFonts w:cs="Times New Roman"/>
          <w:i/>
          <w:iCs/>
          <w:szCs w:val="24"/>
          <w:lang w:val="en-US"/>
        </w:rPr>
        <w:t>Revenue Stream</w:t>
      </w:r>
    </w:p>
    <w:p w14:paraId="3F75B0E7" w14:textId="7146536D" w:rsidR="00E0594D" w:rsidRDefault="00E0594D" w:rsidP="00E0594D">
      <w:pPr>
        <w:rPr>
          <w:rFonts w:cs="Times New Roman"/>
          <w:szCs w:val="24"/>
          <w:lang w:val="en-US"/>
        </w:rPr>
      </w:pPr>
      <w:r w:rsidRPr="003A33A0">
        <w:rPr>
          <w:rFonts w:cs="Times New Roman"/>
          <w:szCs w:val="24"/>
          <w:lang w:val="en-US"/>
        </w:rPr>
        <w:t>The Promease Soft revenue is mainly generated from the selling Promease software as a service to the high-end consumer. Besides, licensing provision is also a revenue stream. As well as participation in consulting projects.</w:t>
      </w:r>
    </w:p>
    <w:p w14:paraId="62F438D6" w14:textId="77777777" w:rsidR="004624D6" w:rsidRPr="00E817BB" w:rsidRDefault="004624D6" w:rsidP="005706E9">
      <w:pPr>
        <w:pStyle w:val="3"/>
        <w:rPr>
          <w:lang w:val="en-US"/>
        </w:rPr>
      </w:pPr>
      <w:bookmarkStart w:id="19" w:name="_Toc105015202"/>
      <w:bookmarkStart w:id="20" w:name="_Toc105015353"/>
      <w:bookmarkStart w:id="21" w:name="_Toc105016986"/>
      <w:r w:rsidRPr="00E817BB">
        <w:rPr>
          <w:lang w:val="en-US"/>
        </w:rPr>
        <w:t>Customer experience</w:t>
      </w:r>
      <w:bookmarkEnd w:id="19"/>
      <w:bookmarkEnd w:id="20"/>
      <w:bookmarkEnd w:id="21"/>
    </w:p>
    <w:p w14:paraId="4E355C3B" w14:textId="77777777" w:rsidR="004624D6" w:rsidRPr="003A33A0" w:rsidRDefault="004624D6" w:rsidP="004624D6">
      <w:pPr>
        <w:rPr>
          <w:rFonts w:cs="Times New Roman"/>
          <w:szCs w:val="24"/>
          <w:lang w:val="en-US"/>
        </w:rPr>
      </w:pPr>
      <w:r w:rsidRPr="003A33A0">
        <w:rPr>
          <w:rFonts w:cs="Times New Roman"/>
          <w:szCs w:val="24"/>
          <w:lang w:val="en-US"/>
        </w:rPr>
        <w:t>Potential customer can be informed about the product through business events, advertisement, word-of-mouth. The Promease software is not the product to widely advertise, it is more about general trend in business sphere, as well as company’s maturity and financial readiness. There are four ways of interaction with the Promease software after a customer gets interested in it. They can be divided into two categories. The first one is when the customer does not interact with the software by himself. It can be:</w:t>
      </w:r>
    </w:p>
    <w:p w14:paraId="70203240" w14:textId="77777777" w:rsidR="004624D6" w:rsidRPr="003A33A0" w:rsidRDefault="004624D6" w:rsidP="004624D6">
      <w:pPr>
        <w:pStyle w:val="ab"/>
        <w:numPr>
          <w:ilvl w:val="0"/>
          <w:numId w:val="4"/>
        </w:numPr>
        <w:spacing w:after="160"/>
        <w:rPr>
          <w:rFonts w:cs="Times New Roman"/>
          <w:szCs w:val="24"/>
          <w:lang w:val="en-US"/>
        </w:rPr>
      </w:pPr>
      <w:r w:rsidRPr="003A33A0">
        <w:rPr>
          <w:rFonts w:cs="Times New Roman"/>
          <w:szCs w:val="24"/>
          <w:lang w:val="en-US"/>
        </w:rPr>
        <w:t>pilot-project – in case the client wants to ensure that the Promease solution fits to its data type, so that “proof-of-concept”</w:t>
      </w:r>
    </w:p>
    <w:p w14:paraId="1E34B3E5" w14:textId="77777777" w:rsidR="004624D6" w:rsidRPr="003A33A0" w:rsidRDefault="004624D6" w:rsidP="004624D6">
      <w:pPr>
        <w:pStyle w:val="ab"/>
        <w:numPr>
          <w:ilvl w:val="0"/>
          <w:numId w:val="4"/>
        </w:numPr>
        <w:spacing w:after="160"/>
        <w:rPr>
          <w:rFonts w:cs="Times New Roman"/>
          <w:szCs w:val="24"/>
          <w:lang w:val="en-US"/>
        </w:rPr>
      </w:pPr>
      <w:r w:rsidRPr="003A33A0">
        <w:rPr>
          <w:rFonts w:cs="Times New Roman"/>
          <w:szCs w:val="24"/>
          <w:lang w:val="en-US"/>
        </w:rPr>
        <w:t>the client obtains license and hire consulting company to work out the data, analyze it, and obtain results</w:t>
      </w:r>
    </w:p>
    <w:p w14:paraId="66E6085E" w14:textId="77777777" w:rsidR="004624D6" w:rsidRPr="003A33A0" w:rsidRDefault="004624D6" w:rsidP="004624D6">
      <w:pPr>
        <w:rPr>
          <w:rFonts w:cs="Times New Roman"/>
          <w:szCs w:val="24"/>
          <w:lang w:val="en-US"/>
        </w:rPr>
      </w:pPr>
      <w:r w:rsidRPr="003A33A0">
        <w:rPr>
          <w:rFonts w:cs="Times New Roman"/>
          <w:szCs w:val="24"/>
          <w:lang w:val="en-US"/>
        </w:rPr>
        <w:t>Another category implies the client to work with the system by himself. There are two possible variants:</w:t>
      </w:r>
    </w:p>
    <w:p w14:paraId="21DBF67C" w14:textId="77777777" w:rsidR="004624D6" w:rsidRPr="003A33A0" w:rsidRDefault="004624D6" w:rsidP="004624D6">
      <w:pPr>
        <w:pStyle w:val="ab"/>
        <w:numPr>
          <w:ilvl w:val="0"/>
          <w:numId w:val="4"/>
        </w:numPr>
        <w:spacing w:after="160"/>
        <w:rPr>
          <w:rFonts w:cs="Times New Roman"/>
          <w:szCs w:val="24"/>
          <w:lang w:val="en-US"/>
        </w:rPr>
      </w:pPr>
      <w:r w:rsidRPr="003A33A0">
        <w:rPr>
          <w:rFonts w:cs="Times New Roman"/>
          <w:szCs w:val="24"/>
          <w:lang w:val="en-US"/>
        </w:rPr>
        <w:t>the client obtains the license and then works out the data, analyze it, and obtain results by himself</w:t>
      </w:r>
    </w:p>
    <w:p w14:paraId="0E8BC1F3" w14:textId="77777777" w:rsidR="004624D6" w:rsidRPr="003A33A0" w:rsidRDefault="004624D6" w:rsidP="004624D6">
      <w:pPr>
        <w:pStyle w:val="ab"/>
        <w:numPr>
          <w:ilvl w:val="0"/>
          <w:numId w:val="4"/>
        </w:numPr>
        <w:spacing w:after="160"/>
        <w:rPr>
          <w:rFonts w:cs="Times New Roman"/>
          <w:szCs w:val="24"/>
          <w:lang w:val="en-US"/>
        </w:rPr>
      </w:pPr>
      <w:r w:rsidRPr="003A33A0">
        <w:rPr>
          <w:rFonts w:cs="Times New Roman"/>
          <w:szCs w:val="24"/>
          <w:lang w:val="en-US"/>
        </w:rPr>
        <w:t>the way when the client’s employees go to special courses to learn how to correctly work with the system</w:t>
      </w:r>
    </w:p>
    <w:p w14:paraId="229C4505" w14:textId="77777777" w:rsidR="004624D6" w:rsidRPr="003A33A0" w:rsidRDefault="004624D6" w:rsidP="004624D6">
      <w:pPr>
        <w:rPr>
          <w:rFonts w:cs="Times New Roman"/>
          <w:szCs w:val="24"/>
          <w:lang w:val="en-US"/>
        </w:rPr>
      </w:pPr>
      <w:r w:rsidRPr="003A33A0">
        <w:rPr>
          <w:rFonts w:cs="Times New Roman"/>
          <w:szCs w:val="24"/>
          <w:lang w:val="en-US"/>
        </w:rPr>
        <w:t>As we can see, there are a plenty of ways for any type of customer, the choice depends only on the level of customer’s competence in process mining, and the desire to outsource or to work by himself. Regardless the way choice, the interface stays the same, the difference is only in the person who operates the data, is it a client or a third party – consulting, Promease, etc. In case of self-service, the customer will work with following functions.</w:t>
      </w:r>
    </w:p>
    <w:p w14:paraId="60109E11" w14:textId="254E431B" w:rsidR="004624D6" w:rsidRDefault="004624D6" w:rsidP="004624D6">
      <w:pPr>
        <w:pStyle w:val="ab"/>
        <w:numPr>
          <w:ilvl w:val="0"/>
          <w:numId w:val="5"/>
        </w:numPr>
        <w:spacing w:after="160"/>
        <w:rPr>
          <w:rFonts w:cs="Times New Roman"/>
          <w:szCs w:val="24"/>
          <w:lang w:val="en-US"/>
        </w:rPr>
      </w:pPr>
      <w:r w:rsidRPr="003A33A0">
        <w:rPr>
          <w:rFonts w:cs="Times New Roman"/>
          <w:szCs w:val="24"/>
          <w:lang w:val="en-US"/>
        </w:rPr>
        <w:t xml:space="preserve">After the program is turned on, the client can see the main screen with upper menu and main working space, where the graph process (process model) is presented. It is also called </w:t>
      </w:r>
      <w:r w:rsidRPr="003A33A0">
        <w:rPr>
          <w:rFonts w:cs="Times New Roman"/>
          <w:szCs w:val="24"/>
          <w:lang w:val="en-US"/>
        </w:rPr>
        <w:lastRenderedPageBreak/>
        <w:t>“happy pass”, the most frequently happened first and last event with the most frequent transition process from first step to the last. The main screen is presented on the Figure 1.</w:t>
      </w:r>
    </w:p>
    <w:p w14:paraId="18E556A7" w14:textId="22946F90" w:rsidR="004624D6" w:rsidRPr="004624D6" w:rsidRDefault="004624D6" w:rsidP="004624D6">
      <w:pPr>
        <w:spacing w:after="160"/>
        <w:ind w:left="360"/>
        <w:rPr>
          <w:rFonts w:cs="Times New Roman"/>
          <w:szCs w:val="24"/>
          <w:lang w:val="en-US"/>
        </w:rPr>
      </w:pPr>
      <w:r w:rsidRPr="003A33A0">
        <w:rPr>
          <w:rFonts w:cs="Times New Roman"/>
          <w:noProof/>
        </w:rPr>
        <w:drawing>
          <wp:anchor distT="0" distB="0" distL="114300" distR="114300" simplePos="0" relativeHeight="251660288" behindDoc="1" locked="0" layoutInCell="1" allowOverlap="1" wp14:anchorId="2B584A4F" wp14:editId="34E03275">
            <wp:simplePos x="0" y="0"/>
            <wp:positionH relativeFrom="column">
              <wp:posOffset>723265</wp:posOffset>
            </wp:positionH>
            <wp:positionV relativeFrom="paragraph">
              <wp:posOffset>6350</wp:posOffset>
            </wp:positionV>
            <wp:extent cx="4840605" cy="2391410"/>
            <wp:effectExtent l="0" t="0" r="0" b="8890"/>
            <wp:wrapTight wrapText="bothSides">
              <wp:wrapPolygon edited="0">
                <wp:start x="0" y="0"/>
                <wp:lineTo x="0" y="21508"/>
                <wp:lineTo x="21506" y="21508"/>
                <wp:lineTo x="21506" y="0"/>
                <wp:lineTo x="0" y="0"/>
              </wp:wrapPolygon>
            </wp:wrapTight>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0605" cy="2391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504F5" w14:textId="77777777" w:rsidR="004624D6" w:rsidRDefault="004624D6" w:rsidP="004624D6">
      <w:pPr>
        <w:pStyle w:val="ab"/>
        <w:spacing w:after="160"/>
        <w:rPr>
          <w:rFonts w:cs="Times New Roman"/>
          <w:szCs w:val="24"/>
          <w:lang w:val="en-US"/>
        </w:rPr>
      </w:pPr>
    </w:p>
    <w:p w14:paraId="0FFF4A18" w14:textId="4CEC7413" w:rsidR="004624D6" w:rsidRDefault="004624D6" w:rsidP="004624D6">
      <w:pPr>
        <w:pStyle w:val="ab"/>
        <w:spacing w:after="160"/>
        <w:rPr>
          <w:rFonts w:cs="Times New Roman"/>
          <w:szCs w:val="24"/>
          <w:lang w:val="en-US"/>
        </w:rPr>
      </w:pPr>
    </w:p>
    <w:p w14:paraId="262DDA44" w14:textId="481B229E" w:rsidR="004624D6" w:rsidRPr="004624D6" w:rsidRDefault="004624D6" w:rsidP="004624D6">
      <w:pPr>
        <w:rPr>
          <w:lang w:val="en-US"/>
        </w:rPr>
      </w:pPr>
    </w:p>
    <w:p w14:paraId="540BDEEA" w14:textId="667396D7" w:rsidR="004624D6" w:rsidRPr="004624D6" w:rsidRDefault="004624D6" w:rsidP="004624D6">
      <w:pPr>
        <w:rPr>
          <w:lang w:val="en-US"/>
        </w:rPr>
      </w:pPr>
    </w:p>
    <w:p w14:paraId="7B6E9C28" w14:textId="5D699381" w:rsidR="004624D6" w:rsidRPr="004624D6" w:rsidRDefault="004624D6" w:rsidP="004624D6">
      <w:pPr>
        <w:rPr>
          <w:lang w:val="en-US"/>
        </w:rPr>
      </w:pPr>
    </w:p>
    <w:p w14:paraId="364CA823" w14:textId="35DB0C40" w:rsidR="004624D6" w:rsidRDefault="004624D6" w:rsidP="004624D6">
      <w:pPr>
        <w:rPr>
          <w:rFonts w:cs="Times New Roman"/>
          <w:szCs w:val="24"/>
          <w:lang w:val="en-US"/>
        </w:rPr>
      </w:pPr>
    </w:p>
    <w:p w14:paraId="2F71BC4E" w14:textId="4671165C" w:rsidR="004624D6" w:rsidRDefault="004624D6" w:rsidP="004624D6">
      <w:pPr>
        <w:rPr>
          <w:lang w:val="en-US"/>
        </w:rPr>
      </w:pPr>
      <w:r>
        <w:rPr>
          <w:rFonts w:asciiTheme="minorHAnsi" w:hAnsiTheme="minorHAnsi"/>
          <w:noProof/>
          <w:sz w:val="22"/>
        </w:rPr>
        <mc:AlternateContent>
          <mc:Choice Requires="wps">
            <w:drawing>
              <wp:anchor distT="0" distB="0" distL="114300" distR="114300" simplePos="0" relativeHeight="251664384" behindDoc="0" locked="0" layoutInCell="1" allowOverlap="1" wp14:anchorId="3C17B646" wp14:editId="1D46B2DA">
                <wp:simplePos x="0" y="0"/>
                <wp:positionH relativeFrom="column">
                  <wp:posOffset>697865</wp:posOffset>
                </wp:positionH>
                <wp:positionV relativeFrom="paragraph">
                  <wp:posOffset>248920</wp:posOffset>
                </wp:positionV>
                <wp:extent cx="4902200" cy="252095"/>
                <wp:effectExtent l="0" t="0" r="0" b="0"/>
                <wp:wrapTight wrapText="bothSides">
                  <wp:wrapPolygon edited="0">
                    <wp:start x="0" y="0"/>
                    <wp:lineTo x="0" y="19587"/>
                    <wp:lineTo x="21488" y="19587"/>
                    <wp:lineTo x="21488" y="0"/>
                    <wp:lineTo x="0" y="0"/>
                  </wp:wrapPolygon>
                </wp:wrapTight>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1AB49" w14:textId="36F521A4" w:rsidR="004624D6" w:rsidRPr="000F64DC" w:rsidRDefault="004624D6" w:rsidP="004624D6">
                            <w:pPr>
                              <w:pStyle w:val="af0"/>
                              <w:jc w:val="center"/>
                              <w:rPr>
                                <w:rFonts w:ascii="Times New Roman" w:hAnsi="Times New Roman" w:cs="Times New Roman"/>
                                <w:noProof/>
                                <w:color w:val="auto"/>
                                <w:sz w:val="22"/>
                                <w:szCs w:val="22"/>
                              </w:rPr>
                            </w:pPr>
                            <w:proofErr w:type="spellStart"/>
                            <w:r w:rsidRPr="000F64DC">
                              <w:rPr>
                                <w:rFonts w:ascii="Times New Roman" w:hAnsi="Times New Roman" w:cs="Times New Roman"/>
                                <w:color w:val="auto"/>
                                <w:sz w:val="22"/>
                                <w:szCs w:val="22"/>
                              </w:rPr>
                              <w:t>Figure</w:t>
                            </w:r>
                            <w:proofErr w:type="spellEnd"/>
                            <w:r w:rsidRPr="000F64DC">
                              <w:rPr>
                                <w:rFonts w:ascii="Times New Roman" w:hAnsi="Times New Roman" w:cs="Times New Roman"/>
                                <w:color w:val="auto"/>
                                <w:sz w:val="22"/>
                                <w:szCs w:val="22"/>
                              </w:rPr>
                              <w:t xml:space="preserve"> </w:t>
                            </w:r>
                            <w:r w:rsidRPr="000F64DC">
                              <w:rPr>
                                <w:rFonts w:ascii="Times New Roman" w:hAnsi="Times New Roman" w:cs="Times New Roman"/>
                                <w:color w:val="auto"/>
                                <w:sz w:val="22"/>
                                <w:szCs w:val="22"/>
                              </w:rPr>
                              <w:fldChar w:fldCharType="begin"/>
                            </w:r>
                            <w:r w:rsidRPr="000F64DC">
                              <w:rPr>
                                <w:rFonts w:ascii="Times New Roman" w:hAnsi="Times New Roman" w:cs="Times New Roman"/>
                                <w:color w:val="auto"/>
                                <w:sz w:val="22"/>
                                <w:szCs w:val="22"/>
                              </w:rPr>
                              <w:instrText xml:space="preserve"> SEQ Figure \* ARABIC </w:instrText>
                            </w:r>
                            <w:r w:rsidRPr="000F64DC">
                              <w:rPr>
                                <w:rFonts w:ascii="Times New Roman" w:hAnsi="Times New Roman" w:cs="Times New Roman"/>
                                <w:color w:val="auto"/>
                                <w:sz w:val="22"/>
                                <w:szCs w:val="22"/>
                              </w:rPr>
                              <w:fldChar w:fldCharType="separate"/>
                            </w:r>
                            <w:r w:rsidR="00932A80">
                              <w:rPr>
                                <w:rFonts w:ascii="Times New Roman" w:hAnsi="Times New Roman" w:cs="Times New Roman"/>
                                <w:noProof/>
                                <w:color w:val="auto"/>
                                <w:sz w:val="22"/>
                                <w:szCs w:val="22"/>
                              </w:rPr>
                              <w:t>1</w:t>
                            </w:r>
                            <w:r w:rsidRPr="000F64DC">
                              <w:rPr>
                                <w:rFonts w:ascii="Times New Roman" w:hAnsi="Times New Roman" w:cs="Times New Roman"/>
                                <w:color w:val="auto"/>
                                <w:sz w:val="22"/>
                                <w:szCs w:val="22"/>
                              </w:rPr>
                              <w:fldChar w:fldCharType="end"/>
                            </w:r>
                            <w:r w:rsidRPr="000F64DC">
                              <w:rPr>
                                <w:rFonts w:ascii="Times New Roman" w:hAnsi="Times New Roman" w:cs="Times New Roman"/>
                                <w:color w:val="auto"/>
                                <w:sz w:val="22"/>
                                <w:szCs w:val="22"/>
                                <w:lang w:val="en-US"/>
                              </w:rPr>
                              <w:t>. Promease Main Screen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7B646" id="_x0000_t202" coordsize="21600,21600" o:spt="202" path="m,l,21600r21600,l21600,xe">
                <v:stroke joinstyle="miter"/>
                <v:path gradientshapeok="t" o:connecttype="rect"/>
              </v:shapetype>
              <v:shape id="Надпись 10" o:spid="_x0000_s1026" type="#_x0000_t202" style="position:absolute;left:0;text-align:left;margin-left:54.95pt;margin-top:19.6pt;width:386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" stroked="f">
                <v:textbox inset="0,0,0,0">
                  <w:txbxContent>
                    <w:p w14:paraId="0911AB49" w14:textId="36F521A4" w:rsidR="004624D6" w:rsidRPr="000F64DC" w:rsidRDefault="004624D6" w:rsidP="004624D6">
                      <w:pPr>
                        <w:pStyle w:val="af0"/>
                        <w:jc w:val="center"/>
                        <w:rPr>
                          <w:rFonts w:ascii="Times New Roman" w:hAnsi="Times New Roman" w:cs="Times New Roman"/>
                          <w:noProof/>
                          <w:color w:val="auto"/>
                          <w:sz w:val="22"/>
                          <w:szCs w:val="22"/>
                        </w:rPr>
                      </w:pPr>
                      <w:proofErr w:type="spellStart"/>
                      <w:r w:rsidRPr="000F64DC">
                        <w:rPr>
                          <w:rFonts w:ascii="Times New Roman" w:hAnsi="Times New Roman" w:cs="Times New Roman"/>
                          <w:color w:val="auto"/>
                          <w:sz w:val="22"/>
                          <w:szCs w:val="22"/>
                        </w:rPr>
                        <w:t>Figure</w:t>
                      </w:r>
                      <w:proofErr w:type="spellEnd"/>
                      <w:r w:rsidRPr="000F64DC">
                        <w:rPr>
                          <w:rFonts w:ascii="Times New Roman" w:hAnsi="Times New Roman" w:cs="Times New Roman"/>
                          <w:color w:val="auto"/>
                          <w:sz w:val="22"/>
                          <w:szCs w:val="22"/>
                        </w:rPr>
                        <w:t xml:space="preserve"> </w:t>
                      </w:r>
                      <w:r w:rsidRPr="000F64DC">
                        <w:rPr>
                          <w:rFonts w:ascii="Times New Roman" w:hAnsi="Times New Roman" w:cs="Times New Roman"/>
                          <w:color w:val="auto"/>
                          <w:sz w:val="22"/>
                          <w:szCs w:val="22"/>
                        </w:rPr>
                        <w:fldChar w:fldCharType="begin"/>
                      </w:r>
                      <w:r w:rsidRPr="000F64DC">
                        <w:rPr>
                          <w:rFonts w:ascii="Times New Roman" w:hAnsi="Times New Roman" w:cs="Times New Roman"/>
                          <w:color w:val="auto"/>
                          <w:sz w:val="22"/>
                          <w:szCs w:val="22"/>
                        </w:rPr>
                        <w:instrText xml:space="preserve"> SEQ Figure \* ARABIC </w:instrText>
                      </w:r>
                      <w:r w:rsidRPr="000F64DC">
                        <w:rPr>
                          <w:rFonts w:ascii="Times New Roman" w:hAnsi="Times New Roman" w:cs="Times New Roman"/>
                          <w:color w:val="auto"/>
                          <w:sz w:val="22"/>
                          <w:szCs w:val="22"/>
                        </w:rPr>
                        <w:fldChar w:fldCharType="separate"/>
                      </w:r>
                      <w:r w:rsidR="00932A80">
                        <w:rPr>
                          <w:rFonts w:ascii="Times New Roman" w:hAnsi="Times New Roman" w:cs="Times New Roman"/>
                          <w:noProof/>
                          <w:color w:val="auto"/>
                          <w:sz w:val="22"/>
                          <w:szCs w:val="22"/>
                        </w:rPr>
                        <w:t>1</w:t>
                      </w:r>
                      <w:r w:rsidRPr="000F64DC">
                        <w:rPr>
                          <w:rFonts w:ascii="Times New Roman" w:hAnsi="Times New Roman" w:cs="Times New Roman"/>
                          <w:color w:val="auto"/>
                          <w:sz w:val="22"/>
                          <w:szCs w:val="22"/>
                        </w:rPr>
                        <w:fldChar w:fldCharType="end"/>
                      </w:r>
                      <w:r w:rsidRPr="000F64DC">
                        <w:rPr>
                          <w:rFonts w:ascii="Times New Roman" w:hAnsi="Times New Roman" w:cs="Times New Roman"/>
                          <w:color w:val="auto"/>
                          <w:sz w:val="22"/>
                          <w:szCs w:val="22"/>
                          <w:lang w:val="en-US"/>
                        </w:rPr>
                        <w:t>. Promease Main Screen</w:t>
                      </w:r>
                    </w:p>
                  </w:txbxContent>
                </v:textbox>
                <w10:wrap type="tight"/>
              </v:shape>
            </w:pict>
          </mc:Fallback>
        </mc:AlternateContent>
      </w:r>
    </w:p>
    <w:p w14:paraId="2F648CD2" w14:textId="77777777" w:rsidR="004624D6" w:rsidRPr="004624D6" w:rsidRDefault="004624D6" w:rsidP="004624D6">
      <w:pPr>
        <w:rPr>
          <w:lang w:val="en-US"/>
        </w:rPr>
      </w:pPr>
    </w:p>
    <w:p w14:paraId="788CD66D" w14:textId="336F390D" w:rsidR="004624D6" w:rsidRPr="006B46FB" w:rsidRDefault="004624D6" w:rsidP="004624D6">
      <w:pPr>
        <w:pStyle w:val="ab"/>
        <w:numPr>
          <w:ilvl w:val="0"/>
          <w:numId w:val="5"/>
        </w:numPr>
        <w:spacing w:after="160"/>
        <w:rPr>
          <w:rFonts w:cs="Times New Roman"/>
          <w:szCs w:val="24"/>
          <w:lang w:val="en-US"/>
        </w:rPr>
      </w:pPr>
      <w:r w:rsidRPr="006B46FB">
        <w:rPr>
          <w:rFonts w:cs="Times New Roman"/>
          <w:szCs w:val="24"/>
          <w:lang w:val="en-US"/>
        </w:rPr>
        <w:t xml:space="preserve">On the main screen the user can also open a side bar (Figure 2), where the bulk of referral </w:t>
      </w:r>
    </w:p>
    <w:p w14:paraId="4E0B1526" w14:textId="77777777" w:rsidR="004624D6" w:rsidRPr="003A33A0" w:rsidRDefault="004624D6" w:rsidP="004624D6">
      <w:pPr>
        <w:pStyle w:val="ab"/>
        <w:rPr>
          <w:rFonts w:cs="Times New Roman"/>
          <w:szCs w:val="24"/>
          <w:lang w:val="en-US"/>
        </w:rPr>
      </w:pPr>
      <w:r w:rsidRPr="003A33A0">
        <w:rPr>
          <w:rFonts w:cs="Times New Roman"/>
          <w:szCs w:val="24"/>
          <w:lang w:val="en-US"/>
        </w:rPr>
        <w:t>information is placed. In the bottom part of the screen (Figure 3), it also possible to set the frequency of steps and transitions. There are:</w:t>
      </w:r>
    </w:p>
    <w:p w14:paraId="1A372EE5" w14:textId="77777777" w:rsidR="004624D6" w:rsidRPr="003A33A0" w:rsidRDefault="004624D6" w:rsidP="004624D6">
      <w:pPr>
        <w:pStyle w:val="ab"/>
        <w:numPr>
          <w:ilvl w:val="0"/>
          <w:numId w:val="4"/>
        </w:numPr>
        <w:spacing w:after="160"/>
        <w:jc w:val="left"/>
        <w:rPr>
          <w:rFonts w:cs="Times New Roman"/>
          <w:szCs w:val="24"/>
          <w:lang w:val="en-US"/>
        </w:rPr>
      </w:pPr>
      <w:r w:rsidRPr="003A33A0">
        <w:rPr>
          <w:rFonts w:cs="Times New Roman"/>
          <w:szCs w:val="24"/>
          <w:lang w:val="en-US"/>
        </w:rPr>
        <w:t xml:space="preserve">cases – example of the process, </w:t>
      </w:r>
    </w:p>
    <w:p w14:paraId="520EC3BC" w14:textId="77777777" w:rsidR="004624D6" w:rsidRPr="003A33A0" w:rsidRDefault="004624D6" w:rsidP="004624D6">
      <w:pPr>
        <w:pStyle w:val="ab"/>
        <w:numPr>
          <w:ilvl w:val="0"/>
          <w:numId w:val="4"/>
        </w:numPr>
        <w:spacing w:after="160"/>
        <w:jc w:val="left"/>
        <w:rPr>
          <w:rFonts w:cs="Times New Roman"/>
          <w:szCs w:val="24"/>
          <w:lang w:val="en-US"/>
        </w:rPr>
      </w:pPr>
      <w:r w:rsidRPr="003A33A0">
        <w:rPr>
          <w:rFonts w:cs="Times New Roman"/>
          <w:szCs w:val="24"/>
          <w:lang w:val="en-US"/>
        </w:rPr>
        <w:t xml:space="preserve">unique steps in the journal, </w:t>
      </w:r>
    </w:p>
    <w:p w14:paraId="1B77D426" w14:textId="77777777" w:rsidR="004624D6" w:rsidRPr="003A33A0" w:rsidRDefault="004624D6" w:rsidP="004624D6">
      <w:pPr>
        <w:pStyle w:val="ab"/>
        <w:numPr>
          <w:ilvl w:val="0"/>
          <w:numId w:val="4"/>
        </w:numPr>
        <w:spacing w:after="160"/>
        <w:jc w:val="left"/>
        <w:rPr>
          <w:rFonts w:cs="Times New Roman"/>
          <w:szCs w:val="24"/>
          <w:lang w:val="en-US"/>
        </w:rPr>
      </w:pPr>
      <w:r w:rsidRPr="003A33A0">
        <w:rPr>
          <w:rFonts w:cs="Times New Roman"/>
          <w:szCs w:val="24"/>
          <w:lang w:val="en-US"/>
        </w:rPr>
        <w:t xml:space="preserve">median process length, </w:t>
      </w:r>
    </w:p>
    <w:p w14:paraId="5F1268E7" w14:textId="77777777" w:rsidR="004624D6" w:rsidRPr="003A33A0" w:rsidRDefault="004624D6" w:rsidP="004624D6">
      <w:pPr>
        <w:pStyle w:val="ab"/>
        <w:numPr>
          <w:ilvl w:val="0"/>
          <w:numId w:val="4"/>
        </w:numPr>
        <w:spacing w:after="160"/>
        <w:jc w:val="left"/>
        <w:rPr>
          <w:rFonts w:cs="Times New Roman"/>
          <w:szCs w:val="24"/>
          <w:lang w:val="en-US"/>
        </w:rPr>
      </w:pPr>
      <w:r w:rsidRPr="003A33A0">
        <w:rPr>
          <w:rFonts w:cs="Times New Roman"/>
          <w:szCs w:val="24"/>
          <w:lang w:val="en-US"/>
        </w:rPr>
        <w:t xml:space="preserve">average process length, </w:t>
      </w:r>
    </w:p>
    <w:p w14:paraId="604F6179" w14:textId="77777777" w:rsidR="004624D6" w:rsidRPr="003A33A0" w:rsidRDefault="004624D6" w:rsidP="004624D6">
      <w:pPr>
        <w:pStyle w:val="ab"/>
        <w:numPr>
          <w:ilvl w:val="0"/>
          <w:numId w:val="4"/>
        </w:numPr>
        <w:spacing w:after="160"/>
        <w:jc w:val="left"/>
        <w:rPr>
          <w:rFonts w:cs="Times New Roman"/>
          <w:szCs w:val="24"/>
          <w:lang w:val="en-US"/>
        </w:rPr>
      </w:pPr>
      <w:r w:rsidRPr="003A33A0">
        <w:rPr>
          <w:rFonts w:cs="Times New Roman"/>
          <w:szCs w:val="24"/>
          <w:lang w:val="en-US"/>
        </w:rPr>
        <w:t xml:space="preserve">period, </w:t>
      </w:r>
    </w:p>
    <w:p w14:paraId="605B4CF3" w14:textId="77777777" w:rsidR="004624D6" w:rsidRPr="003A33A0" w:rsidRDefault="004624D6" w:rsidP="004624D6">
      <w:pPr>
        <w:pStyle w:val="ab"/>
        <w:numPr>
          <w:ilvl w:val="0"/>
          <w:numId w:val="4"/>
        </w:numPr>
        <w:spacing w:after="160"/>
        <w:jc w:val="left"/>
        <w:rPr>
          <w:rFonts w:cs="Times New Roman"/>
          <w:szCs w:val="24"/>
          <w:lang w:val="en-US"/>
        </w:rPr>
      </w:pPr>
      <w:r w:rsidRPr="003A33A0">
        <w:rPr>
          <w:rFonts w:cs="Times New Roman"/>
          <w:szCs w:val="24"/>
          <w:lang w:val="en-US"/>
        </w:rPr>
        <w:t>variability of the process (whether the process is stable or not)</w:t>
      </w:r>
    </w:p>
    <w:p w14:paraId="29A3F8FF" w14:textId="7A2E615E" w:rsidR="004624D6" w:rsidRPr="003A33A0" w:rsidRDefault="004624D6" w:rsidP="004624D6">
      <w:pPr>
        <w:jc w:val="center"/>
        <w:rPr>
          <w:rFonts w:cs="Times New Roman"/>
          <w:b/>
          <w:bCs/>
          <w:sz w:val="28"/>
          <w:szCs w:val="28"/>
          <w:lang w:val="en-US"/>
        </w:rPr>
      </w:pPr>
      <w:r>
        <w:rPr>
          <w:rFonts w:asciiTheme="minorHAnsi" w:hAnsiTheme="minorHAnsi"/>
          <w:noProof/>
          <w:sz w:val="22"/>
        </w:rPr>
        <mc:AlternateContent>
          <mc:Choice Requires="wps">
            <w:drawing>
              <wp:anchor distT="0" distB="0" distL="114300" distR="114300" simplePos="0" relativeHeight="251665408" behindDoc="0" locked="0" layoutInCell="1" allowOverlap="1" wp14:anchorId="64749E5B" wp14:editId="67C7E1CD">
                <wp:simplePos x="0" y="0"/>
                <wp:positionH relativeFrom="column">
                  <wp:posOffset>528320</wp:posOffset>
                </wp:positionH>
                <wp:positionV relativeFrom="paragraph">
                  <wp:posOffset>2872105</wp:posOffset>
                </wp:positionV>
                <wp:extent cx="4958080" cy="273050"/>
                <wp:effectExtent l="0" t="1270" r="0" b="1905"/>
                <wp:wrapTight wrapText="bothSides">
                  <wp:wrapPolygon edited="0">
                    <wp:start x="-41" y="0"/>
                    <wp:lineTo x="-41" y="20847"/>
                    <wp:lineTo x="21600" y="20847"/>
                    <wp:lineTo x="21600" y="0"/>
                    <wp:lineTo x="-41" y="0"/>
                  </wp:wrapPolygon>
                </wp:wrapTight>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43B56" w14:textId="21C6AAAE" w:rsidR="004624D6" w:rsidRPr="000F64DC" w:rsidRDefault="004624D6" w:rsidP="004624D6">
                            <w:pPr>
                              <w:pStyle w:val="af0"/>
                              <w:jc w:val="center"/>
                              <w:rPr>
                                <w:rFonts w:ascii="Times New Roman" w:hAnsi="Times New Roman" w:cs="Times New Roman"/>
                                <w:color w:val="auto"/>
                                <w:sz w:val="22"/>
                                <w:szCs w:val="22"/>
                                <w:lang w:val="en-US"/>
                              </w:rPr>
                            </w:pPr>
                            <w:r w:rsidRPr="000F64DC">
                              <w:rPr>
                                <w:rFonts w:ascii="Times New Roman" w:hAnsi="Times New Roman" w:cs="Times New Roman"/>
                                <w:color w:val="auto"/>
                                <w:sz w:val="22"/>
                                <w:szCs w:val="22"/>
                              </w:rPr>
                              <w:t xml:space="preserve">Figure </w:t>
                            </w:r>
                            <w:r w:rsidRPr="000F64DC">
                              <w:rPr>
                                <w:rFonts w:ascii="Times New Roman" w:hAnsi="Times New Roman" w:cs="Times New Roman"/>
                                <w:color w:val="auto"/>
                                <w:sz w:val="22"/>
                                <w:szCs w:val="22"/>
                              </w:rPr>
                              <w:fldChar w:fldCharType="begin"/>
                            </w:r>
                            <w:r w:rsidRPr="000F64DC">
                              <w:rPr>
                                <w:rFonts w:ascii="Times New Roman" w:hAnsi="Times New Roman" w:cs="Times New Roman"/>
                                <w:color w:val="auto"/>
                                <w:sz w:val="22"/>
                                <w:szCs w:val="22"/>
                              </w:rPr>
                              <w:instrText xml:space="preserve"> SEQ Figure \* ARABIC </w:instrText>
                            </w:r>
                            <w:r w:rsidRPr="000F64DC">
                              <w:rPr>
                                <w:rFonts w:ascii="Times New Roman" w:hAnsi="Times New Roman" w:cs="Times New Roman"/>
                                <w:color w:val="auto"/>
                                <w:sz w:val="22"/>
                                <w:szCs w:val="22"/>
                              </w:rPr>
                              <w:fldChar w:fldCharType="separate"/>
                            </w:r>
                            <w:r w:rsidR="00932A80">
                              <w:rPr>
                                <w:rFonts w:ascii="Times New Roman" w:hAnsi="Times New Roman" w:cs="Times New Roman"/>
                                <w:noProof/>
                                <w:color w:val="auto"/>
                                <w:sz w:val="22"/>
                                <w:szCs w:val="22"/>
                              </w:rPr>
                              <w:t>2</w:t>
                            </w:r>
                            <w:r w:rsidRPr="000F64DC">
                              <w:rPr>
                                <w:rFonts w:ascii="Times New Roman" w:hAnsi="Times New Roman" w:cs="Times New Roman"/>
                                <w:color w:val="auto"/>
                                <w:sz w:val="22"/>
                                <w:szCs w:val="22"/>
                              </w:rPr>
                              <w:fldChar w:fldCharType="end"/>
                            </w:r>
                            <w:r w:rsidRPr="000F64DC">
                              <w:rPr>
                                <w:rFonts w:ascii="Times New Roman" w:hAnsi="Times New Roman" w:cs="Times New Roman"/>
                                <w:color w:val="auto"/>
                                <w:sz w:val="22"/>
                                <w:szCs w:val="22"/>
                              </w:rPr>
                              <w:t xml:space="preserve">. Side </w:t>
                            </w:r>
                            <w:r w:rsidRPr="000F64DC">
                              <w:rPr>
                                <w:rFonts w:ascii="Times New Roman" w:hAnsi="Times New Roman" w:cs="Times New Roman"/>
                                <w:color w:val="auto"/>
                                <w:sz w:val="22"/>
                                <w:szCs w:val="22"/>
                                <w:lang w:val="en-US"/>
                              </w:rPr>
                              <w:t>B</w:t>
                            </w:r>
                            <w:r w:rsidRPr="000F64DC">
                              <w:rPr>
                                <w:rFonts w:ascii="Times New Roman" w:hAnsi="Times New Roman" w:cs="Times New Roman"/>
                                <w:color w:val="auto"/>
                                <w:sz w:val="22"/>
                                <w:szCs w:val="22"/>
                              </w:rPr>
                              <w:t>a</w:t>
                            </w:r>
                            <w:r w:rsidRPr="000F64DC">
                              <w:rPr>
                                <w:rFonts w:ascii="Times New Roman" w:hAnsi="Times New Roman" w:cs="Times New Roman"/>
                                <w:color w:val="auto"/>
                                <w:sz w:val="22"/>
                                <w:szCs w:val="22"/>
                                <w:lang w:val="en-US"/>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749E5B" id="Надпись 8" o:spid="_x0000_s1027" type="#_x0000_t202" style="position:absolute;left:0;text-align:left;margin-left:41.6pt;margin-top:226.15pt;width:390.4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" stroked="f">
                <v:textbox style="mso-fit-shape-to-text:t" inset="0,0,0,0">
                  <w:txbxContent>
                    <w:p w14:paraId="6F143B56" w14:textId="21C6AAAE" w:rsidR="004624D6" w:rsidRPr="000F64DC" w:rsidRDefault="004624D6" w:rsidP="004624D6">
                      <w:pPr>
                        <w:pStyle w:val="af0"/>
                        <w:jc w:val="center"/>
                        <w:rPr>
                          <w:rFonts w:ascii="Times New Roman" w:hAnsi="Times New Roman" w:cs="Times New Roman"/>
                          <w:color w:val="auto"/>
                          <w:sz w:val="22"/>
                          <w:szCs w:val="22"/>
                          <w:lang w:val="en-US"/>
                        </w:rPr>
                      </w:pPr>
                      <w:r w:rsidRPr="000F64DC">
                        <w:rPr>
                          <w:rFonts w:ascii="Times New Roman" w:hAnsi="Times New Roman" w:cs="Times New Roman"/>
                          <w:color w:val="auto"/>
                          <w:sz w:val="22"/>
                          <w:szCs w:val="22"/>
                        </w:rPr>
                        <w:t xml:space="preserve">Figure </w:t>
                      </w:r>
                      <w:r w:rsidRPr="000F64DC">
                        <w:rPr>
                          <w:rFonts w:ascii="Times New Roman" w:hAnsi="Times New Roman" w:cs="Times New Roman"/>
                          <w:color w:val="auto"/>
                          <w:sz w:val="22"/>
                          <w:szCs w:val="22"/>
                        </w:rPr>
                        <w:fldChar w:fldCharType="begin"/>
                      </w:r>
                      <w:r w:rsidRPr="000F64DC">
                        <w:rPr>
                          <w:rFonts w:ascii="Times New Roman" w:hAnsi="Times New Roman" w:cs="Times New Roman"/>
                          <w:color w:val="auto"/>
                          <w:sz w:val="22"/>
                          <w:szCs w:val="22"/>
                        </w:rPr>
                        <w:instrText xml:space="preserve"> SEQ Figure \* ARABIC </w:instrText>
                      </w:r>
                      <w:r w:rsidRPr="000F64DC">
                        <w:rPr>
                          <w:rFonts w:ascii="Times New Roman" w:hAnsi="Times New Roman" w:cs="Times New Roman"/>
                          <w:color w:val="auto"/>
                          <w:sz w:val="22"/>
                          <w:szCs w:val="22"/>
                        </w:rPr>
                        <w:fldChar w:fldCharType="separate"/>
                      </w:r>
                      <w:r w:rsidR="00932A80">
                        <w:rPr>
                          <w:rFonts w:ascii="Times New Roman" w:hAnsi="Times New Roman" w:cs="Times New Roman"/>
                          <w:noProof/>
                          <w:color w:val="auto"/>
                          <w:sz w:val="22"/>
                          <w:szCs w:val="22"/>
                        </w:rPr>
                        <w:t>2</w:t>
                      </w:r>
                      <w:r w:rsidRPr="000F64DC">
                        <w:rPr>
                          <w:rFonts w:ascii="Times New Roman" w:hAnsi="Times New Roman" w:cs="Times New Roman"/>
                          <w:color w:val="auto"/>
                          <w:sz w:val="22"/>
                          <w:szCs w:val="22"/>
                        </w:rPr>
                        <w:fldChar w:fldCharType="end"/>
                      </w:r>
                      <w:r w:rsidRPr="000F64DC">
                        <w:rPr>
                          <w:rFonts w:ascii="Times New Roman" w:hAnsi="Times New Roman" w:cs="Times New Roman"/>
                          <w:color w:val="auto"/>
                          <w:sz w:val="22"/>
                          <w:szCs w:val="22"/>
                        </w:rPr>
                        <w:t xml:space="preserve">. Side </w:t>
                      </w:r>
                      <w:r w:rsidRPr="000F64DC">
                        <w:rPr>
                          <w:rFonts w:ascii="Times New Roman" w:hAnsi="Times New Roman" w:cs="Times New Roman"/>
                          <w:color w:val="auto"/>
                          <w:sz w:val="22"/>
                          <w:szCs w:val="22"/>
                          <w:lang w:val="en-US"/>
                        </w:rPr>
                        <w:t>B</w:t>
                      </w:r>
                      <w:r w:rsidRPr="000F64DC">
                        <w:rPr>
                          <w:rFonts w:ascii="Times New Roman" w:hAnsi="Times New Roman" w:cs="Times New Roman"/>
                          <w:color w:val="auto"/>
                          <w:sz w:val="22"/>
                          <w:szCs w:val="22"/>
                        </w:rPr>
                        <w:t>a</w:t>
                      </w:r>
                      <w:r w:rsidRPr="000F64DC">
                        <w:rPr>
                          <w:rFonts w:ascii="Times New Roman" w:hAnsi="Times New Roman" w:cs="Times New Roman"/>
                          <w:color w:val="auto"/>
                          <w:sz w:val="22"/>
                          <w:szCs w:val="22"/>
                          <w:lang w:val="en-US"/>
                        </w:rPr>
                        <w:t>r</w:t>
                      </w:r>
                    </w:p>
                  </w:txbxContent>
                </v:textbox>
                <w10:wrap type="tight"/>
              </v:shape>
            </w:pict>
          </mc:Fallback>
        </mc:AlternateContent>
      </w:r>
      <w:r w:rsidRPr="003A33A0">
        <w:rPr>
          <w:rFonts w:cs="Times New Roman"/>
          <w:noProof/>
        </w:rPr>
        <w:drawing>
          <wp:anchor distT="0" distB="0" distL="114300" distR="114300" simplePos="0" relativeHeight="251661312" behindDoc="1" locked="0" layoutInCell="1" allowOverlap="1" wp14:anchorId="061FD87F" wp14:editId="0EC12AC6">
            <wp:simplePos x="0" y="0"/>
            <wp:positionH relativeFrom="column">
              <wp:posOffset>528511</wp:posOffset>
            </wp:positionH>
            <wp:positionV relativeFrom="paragraph">
              <wp:posOffset>-817</wp:posOffset>
            </wp:positionV>
            <wp:extent cx="4958300" cy="2815772"/>
            <wp:effectExtent l="0" t="0" r="0" b="0"/>
            <wp:wrapTight wrapText="bothSides">
              <wp:wrapPolygon edited="0">
                <wp:start x="0" y="0"/>
                <wp:lineTo x="0" y="21483"/>
                <wp:lineTo x="21495" y="21483"/>
                <wp:lineTo x="21495" y="0"/>
                <wp:lineTo x="0" y="0"/>
              </wp:wrapPolygon>
            </wp:wrapTight>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8300" cy="28157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405A3" w14:textId="662F840C" w:rsidR="004624D6" w:rsidRPr="0053058F" w:rsidRDefault="004624D6" w:rsidP="004624D6">
      <w:pPr>
        <w:rPr>
          <w:rFonts w:cs="Times New Roman"/>
          <w:b/>
          <w:bCs/>
          <w:sz w:val="28"/>
          <w:szCs w:val="28"/>
          <w:lang w:val="en-US"/>
        </w:rPr>
      </w:pPr>
      <w:r>
        <w:rPr>
          <w:rFonts w:asciiTheme="minorHAnsi" w:hAnsiTheme="minorHAnsi"/>
          <w:noProof/>
          <w:sz w:val="22"/>
        </w:rPr>
        <w:lastRenderedPageBreak/>
        <mc:AlternateContent>
          <mc:Choice Requires="wps">
            <w:drawing>
              <wp:anchor distT="0" distB="0" distL="114300" distR="114300" simplePos="0" relativeHeight="251666432" behindDoc="0" locked="0" layoutInCell="1" allowOverlap="1" wp14:anchorId="68EBF793" wp14:editId="14BC2699">
                <wp:simplePos x="0" y="0"/>
                <wp:positionH relativeFrom="column">
                  <wp:posOffset>414020</wp:posOffset>
                </wp:positionH>
                <wp:positionV relativeFrom="paragraph">
                  <wp:posOffset>3305175</wp:posOffset>
                </wp:positionV>
                <wp:extent cx="5164455" cy="273050"/>
                <wp:effectExtent l="0" t="635" r="2540" b="2540"/>
                <wp:wrapTopAndBottom/>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45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44745" w14:textId="77777777" w:rsidR="004624D6" w:rsidRPr="000F64DC" w:rsidRDefault="004624D6" w:rsidP="004624D6">
                            <w:pPr>
                              <w:pStyle w:val="af0"/>
                              <w:jc w:val="center"/>
                              <w:rPr>
                                <w:rFonts w:ascii="Times New Roman" w:hAnsi="Times New Roman" w:cs="Times New Roman"/>
                                <w:color w:val="auto"/>
                                <w:sz w:val="22"/>
                                <w:szCs w:val="22"/>
                                <w:lang w:val="en-US"/>
                              </w:rPr>
                            </w:pPr>
                            <w:r w:rsidRPr="000F64DC">
                              <w:rPr>
                                <w:rFonts w:ascii="Times New Roman" w:hAnsi="Times New Roman" w:cs="Times New Roman"/>
                                <w:color w:val="auto"/>
                                <w:sz w:val="22"/>
                                <w:szCs w:val="22"/>
                              </w:rPr>
                              <w:t xml:space="preserve">Figure 3. The </w:t>
                            </w:r>
                            <w:r w:rsidRPr="000F64DC">
                              <w:rPr>
                                <w:rFonts w:ascii="Times New Roman" w:hAnsi="Times New Roman" w:cs="Times New Roman"/>
                                <w:color w:val="auto"/>
                                <w:sz w:val="22"/>
                                <w:szCs w:val="22"/>
                                <w:lang w:val="en-US"/>
                              </w:rPr>
                              <w:t>P</w:t>
                            </w:r>
                            <w:r w:rsidRPr="000F64DC">
                              <w:rPr>
                                <w:rFonts w:ascii="Times New Roman" w:hAnsi="Times New Roman" w:cs="Times New Roman"/>
                                <w:color w:val="auto"/>
                                <w:sz w:val="22"/>
                                <w:szCs w:val="22"/>
                              </w:rPr>
                              <w:t xml:space="preserve">rocess </w:t>
                            </w:r>
                            <w:r w:rsidRPr="000F64DC">
                              <w:rPr>
                                <w:rFonts w:ascii="Times New Roman" w:hAnsi="Times New Roman" w:cs="Times New Roman"/>
                                <w:color w:val="auto"/>
                                <w:sz w:val="22"/>
                                <w:szCs w:val="22"/>
                                <w:lang w:val="en-US"/>
                              </w:rPr>
                              <w:t>V</w:t>
                            </w:r>
                            <w:r w:rsidRPr="000F64DC">
                              <w:rPr>
                                <w:rFonts w:ascii="Times New Roman" w:hAnsi="Times New Roman" w:cs="Times New Roman"/>
                                <w:color w:val="auto"/>
                                <w:sz w:val="22"/>
                                <w:szCs w:val="22"/>
                              </w:rPr>
                              <w:t>ariet</w:t>
                            </w:r>
                            <w:r w:rsidRPr="000F64DC">
                              <w:rPr>
                                <w:rFonts w:ascii="Times New Roman" w:hAnsi="Times New Roman" w:cs="Times New Roman"/>
                                <w:color w:val="auto"/>
                                <w:sz w:val="22"/>
                                <w:szCs w:val="22"/>
                                <w:lang w:val="en-US"/>
                              </w:rPr>
                              <w: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EBF793" id="Надпись 6" o:spid="_x0000_s1028" type="#_x0000_t202" style="position:absolute;left:0;text-align:left;margin-left:32.6pt;margin-top:260.25pt;width:406.65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" stroked="f">
                <v:textbox style="mso-fit-shape-to-text:t" inset="0,0,0,0">
                  <w:txbxContent>
                    <w:p w14:paraId="71F44745" w14:textId="77777777" w:rsidR="004624D6" w:rsidRPr="000F64DC" w:rsidRDefault="004624D6" w:rsidP="004624D6">
                      <w:pPr>
                        <w:pStyle w:val="af0"/>
                        <w:jc w:val="center"/>
                        <w:rPr>
                          <w:rFonts w:ascii="Times New Roman" w:hAnsi="Times New Roman" w:cs="Times New Roman"/>
                          <w:color w:val="auto"/>
                          <w:sz w:val="22"/>
                          <w:szCs w:val="22"/>
                          <w:lang w:val="en-US"/>
                        </w:rPr>
                      </w:pPr>
                      <w:r w:rsidRPr="000F64DC">
                        <w:rPr>
                          <w:rFonts w:ascii="Times New Roman" w:hAnsi="Times New Roman" w:cs="Times New Roman"/>
                          <w:color w:val="auto"/>
                          <w:sz w:val="22"/>
                          <w:szCs w:val="22"/>
                        </w:rPr>
                        <w:t xml:space="preserve">Figure 3. The </w:t>
                      </w:r>
                      <w:r w:rsidRPr="000F64DC">
                        <w:rPr>
                          <w:rFonts w:ascii="Times New Roman" w:hAnsi="Times New Roman" w:cs="Times New Roman"/>
                          <w:color w:val="auto"/>
                          <w:sz w:val="22"/>
                          <w:szCs w:val="22"/>
                          <w:lang w:val="en-US"/>
                        </w:rPr>
                        <w:t>P</w:t>
                      </w:r>
                      <w:r w:rsidRPr="000F64DC">
                        <w:rPr>
                          <w:rFonts w:ascii="Times New Roman" w:hAnsi="Times New Roman" w:cs="Times New Roman"/>
                          <w:color w:val="auto"/>
                          <w:sz w:val="22"/>
                          <w:szCs w:val="22"/>
                        </w:rPr>
                        <w:t xml:space="preserve">rocess </w:t>
                      </w:r>
                      <w:r w:rsidRPr="000F64DC">
                        <w:rPr>
                          <w:rFonts w:ascii="Times New Roman" w:hAnsi="Times New Roman" w:cs="Times New Roman"/>
                          <w:color w:val="auto"/>
                          <w:sz w:val="22"/>
                          <w:szCs w:val="22"/>
                          <w:lang w:val="en-US"/>
                        </w:rPr>
                        <w:t>V</w:t>
                      </w:r>
                      <w:r w:rsidRPr="000F64DC">
                        <w:rPr>
                          <w:rFonts w:ascii="Times New Roman" w:hAnsi="Times New Roman" w:cs="Times New Roman"/>
                          <w:color w:val="auto"/>
                          <w:sz w:val="22"/>
                          <w:szCs w:val="22"/>
                        </w:rPr>
                        <w:t>ariet</w:t>
                      </w:r>
                      <w:r w:rsidRPr="000F64DC">
                        <w:rPr>
                          <w:rFonts w:ascii="Times New Roman" w:hAnsi="Times New Roman" w:cs="Times New Roman"/>
                          <w:color w:val="auto"/>
                          <w:sz w:val="22"/>
                          <w:szCs w:val="22"/>
                          <w:lang w:val="en-US"/>
                        </w:rPr>
                        <w:t>y</w:t>
                      </w:r>
                    </w:p>
                  </w:txbxContent>
                </v:textbox>
                <w10:wrap type="topAndBottom"/>
              </v:shape>
            </w:pict>
          </mc:Fallback>
        </mc:AlternateContent>
      </w:r>
      <w:r w:rsidRPr="003A33A0">
        <w:rPr>
          <w:rFonts w:cs="Times New Roman"/>
          <w:noProof/>
        </w:rPr>
        <w:drawing>
          <wp:anchor distT="0" distB="0" distL="114300" distR="114300" simplePos="0" relativeHeight="251659264" behindDoc="0" locked="0" layoutInCell="1" allowOverlap="1" wp14:anchorId="2392AEF8" wp14:editId="5A415BD7">
            <wp:simplePos x="0" y="0"/>
            <wp:positionH relativeFrom="margin">
              <wp:posOffset>452120</wp:posOffset>
            </wp:positionH>
            <wp:positionV relativeFrom="paragraph">
              <wp:posOffset>161925</wp:posOffset>
            </wp:positionV>
            <wp:extent cx="5164455" cy="295910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4455"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8FE21" w14:textId="20DA4671" w:rsidR="004624D6" w:rsidRDefault="004624D6" w:rsidP="004624D6">
      <w:pPr>
        <w:pStyle w:val="ab"/>
        <w:numPr>
          <w:ilvl w:val="0"/>
          <w:numId w:val="5"/>
        </w:numPr>
        <w:spacing w:after="160"/>
        <w:rPr>
          <w:rFonts w:cs="Times New Roman"/>
          <w:szCs w:val="24"/>
          <w:lang w:val="en-US"/>
        </w:rPr>
      </w:pPr>
      <w:r w:rsidRPr="003A33A0">
        <w:rPr>
          <w:rFonts w:cs="Times New Roman"/>
          <w:szCs w:val="24"/>
          <w:lang w:val="en-US"/>
        </w:rPr>
        <w:t>After the main screen, the user shifts to the scenario analysis page (Figure 4). The system there presents the variability of the process in terms of its structure and the scenario range (from the most to the less frequent ones).</w:t>
      </w:r>
    </w:p>
    <w:p w14:paraId="152A0F82" w14:textId="77777777" w:rsidR="004624D6" w:rsidRDefault="004624D6" w:rsidP="004624D6">
      <w:pPr>
        <w:pStyle w:val="ab"/>
        <w:keepNext/>
        <w:jc w:val="center"/>
      </w:pPr>
      <w:r>
        <w:rPr>
          <w:noProof/>
        </w:rPr>
        <w:drawing>
          <wp:inline distT="0" distB="0" distL="0" distR="0" wp14:anchorId="717FEDBD" wp14:editId="53D05755">
            <wp:extent cx="4142936" cy="2366190"/>
            <wp:effectExtent l="0" t="0" r="0" b="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7837" cy="2368989"/>
                    </a:xfrm>
                    <a:prstGeom prst="rect">
                      <a:avLst/>
                    </a:prstGeom>
                    <a:noFill/>
                    <a:ln>
                      <a:noFill/>
                    </a:ln>
                  </pic:spPr>
                </pic:pic>
              </a:graphicData>
            </a:graphic>
          </wp:inline>
        </w:drawing>
      </w:r>
    </w:p>
    <w:p w14:paraId="09A1A7B3" w14:textId="39FB0E59" w:rsidR="004624D6" w:rsidRPr="000F64DC" w:rsidRDefault="004624D6" w:rsidP="004624D6">
      <w:pPr>
        <w:pStyle w:val="af0"/>
        <w:jc w:val="center"/>
        <w:rPr>
          <w:rFonts w:ascii="Times New Roman" w:hAnsi="Times New Roman" w:cs="Times New Roman"/>
          <w:color w:val="auto"/>
          <w:sz w:val="22"/>
          <w:szCs w:val="22"/>
        </w:rPr>
      </w:pPr>
      <w:proofErr w:type="spellStart"/>
      <w:r w:rsidRPr="000F64DC">
        <w:rPr>
          <w:rFonts w:ascii="Times New Roman" w:hAnsi="Times New Roman" w:cs="Times New Roman"/>
          <w:color w:val="auto"/>
          <w:sz w:val="22"/>
          <w:szCs w:val="22"/>
        </w:rPr>
        <w:t>Figure</w:t>
      </w:r>
      <w:proofErr w:type="spellEnd"/>
      <w:r w:rsidRPr="000F64DC">
        <w:rPr>
          <w:rFonts w:ascii="Times New Roman" w:hAnsi="Times New Roman" w:cs="Times New Roman"/>
          <w:color w:val="auto"/>
          <w:sz w:val="22"/>
          <w:szCs w:val="22"/>
        </w:rPr>
        <w:t xml:space="preserve"> </w:t>
      </w:r>
      <w:r w:rsidR="00A22715">
        <w:rPr>
          <w:rFonts w:ascii="Times New Roman" w:hAnsi="Times New Roman" w:cs="Times New Roman"/>
          <w:color w:val="auto"/>
          <w:sz w:val="22"/>
          <w:szCs w:val="22"/>
          <w:lang w:val="en-US"/>
        </w:rPr>
        <w:t>4</w:t>
      </w:r>
      <w:r w:rsidRPr="000F64DC">
        <w:rPr>
          <w:rFonts w:ascii="Times New Roman" w:hAnsi="Times New Roman" w:cs="Times New Roman"/>
          <w:color w:val="auto"/>
          <w:sz w:val="22"/>
          <w:szCs w:val="22"/>
        </w:rPr>
        <w:t xml:space="preserve">. </w:t>
      </w:r>
      <w:proofErr w:type="spellStart"/>
      <w:r w:rsidRPr="000F64DC">
        <w:rPr>
          <w:rFonts w:ascii="Times New Roman" w:hAnsi="Times New Roman" w:cs="Times New Roman"/>
          <w:color w:val="auto"/>
          <w:sz w:val="22"/>
          <w:szCs w:val="22"/>
        </w:rPr>
        <w:t>Scenario</w:t>
      </w:r>
      <w:proofErr w:type="spellEnd"/>
      <w:r w:rsidRPr="000F64DC">
        <w:rPr>
          <w:rFonts w:ascii="Times New Roman" w:hAnsi="Times New Roman" w:cs="Times New Roman"/>
          <w:color w:val="auto"/>
          <w:sz w:val="22"/>
          <w:szCs w:val="22"/>
        </w:rPr>
        <w:t xml:space="preserve"> </w:t>
      </w:r>
      <w:r w:rsidRPr="000F64DC">
        <w:rPr>
          <w:rFonts w:ascii="Times New Roman" w:hAnsi="Times New Roman" w:cs="Times New Roman"/>
          <w:color w:val="auto"/>
          <w:sz w:val="22"/>
          <w:szCs w:val="22"/>
          <w:lang w:val="en-US"/>
        </w:rPr>
        <w:t>A</w:t>
      </w:r>
      <w:proofErr w:type="spellStart"/>
      <w:r w:rsidRPr="000F64DC">
        <w:rPr>
          <w:rFonts w:ascii="Times New Roman" w:hAnsi="Times New Roman" w:cs="Times New Roman"/>
          <w:color w:val="auto"/>
          <w:sz w:val="22"/>
          <w:szCs w:val="22"/>
        </w:rPr>
        <w:t>nalysis</w:t>
      </w:r>
      <w:proofErr w:type="spellEnd"/>
    </w:p>
    <w:p w14:paraId="729A64BC" w14:textId="77777777" w:rsidR="004624D6" w:rsidRDefault="004624D6" w:rsidP="004624D6">
      <w:pPr>
        <w:pStyle w:val="ab"/>
        <w:spacing w:after="160"/>
        <w:rPr>
          <w:rFonts w:cs="Times New Roman"/>
          <w:szCs w:val="24"/>
          <w:lang w:val="en-US"/>
        </w:rPr>
      </w:pPr>
    </w:p>
    <w:p w14:paraId="19AB3DB8" w14:textId="0C45F37B" w:rsidR="004624D6" w:rsidRDefault="004624D6" w:rsidP="004624D6">
      <w:pPr>
        <w:pStyle w:val="ab"/>
        <w:numPr>
          <w:ilvl w:val="0"/>
          <w:numId w:val="5"/>
        </w:numPr>
        <w:spacing w:after="160"/>
        <w:rPr>
          <w:rFonts w:cs="Times New Roman"/>
          <w:szCs w:val="24"/>
          <w:lang w:val="en-US"/>
        </w:rPr>
      </w:pPr>
      <w:r w:rsidRPr="006B46FB">
        <w:rPr>
          <w:rFonts w:cs="Times New Roman"/>
          <w:szCs w:val="24"/>
          <w:lang w:val="en-US"/>
        </w:rPr>
        <w:t>To see additional data for enrichment of the process journal, the analytics page is presented. On the Figure 5, the vendors’ analytics example is presented.</w:t>
      </w:r>
      <w:r>
        <w:rPr>
          <w:rFonts w:cs="Times New Roman"/>
          <w:szCs w:val="24"/>
          <w:lang w:val="en-US"/>
        </w:rPr>
        <w:t xml:space="preserve"> T</w:t>
      </w:r>
      <w:r w:rsidRPr="006B46FB">
        <w:rPr>
          <w:rFonts w:cs="Times New Roman"/>
          <w:szCs w:val="24"/>
          <w:lang w:val="en-US"/>
        </w:rPr>
        <w:t xml:space="preserve">hen, the user can see the process map (Figure 6). It is a scatter plot that used to check whether the process is proportionate, or not. On the X-axis – the timeline is placed. On the Y-axis – cases, or process examples. The plot represents </w:t>
      </w:r>
      <w:proofErr w:type="gramStart"/>
      <w:r w:rsidRPr="006B46FB">
        <w:rPr>
          <w:rFonts w:cs="Times New Roman"/>
          <w:szCs w:val="24"/>
          <w:lang w:val="en-US"/>
        </w:rPr>
        <w:t>particular case</w:t>
      </w:r>
      <w:proofErr w:type="gramEnd"/>
      <w:r w:rsidRPr="006B46FB">
        <w:rPr>
          <w:rFonts w:cs="Times New Roman"/>
          <w:szCs w:val="24"/>
          <w:lang w:val="en-US"/>
        </w:rPr>
        <w:t>.</w:t>
      </w:r>
    </w:p>
    <w:p w14:paraId="663B4EAB" w14:textId="77777777" w:rsidR="004624D6" w:rsidRDefault="004624D6" w:rsidP="004624D6">
      <w:pPr>
        <w:pStyle w:val="ab"/>
        <w:spacing w:after="160"/>
        <w:rPr>
          <w:rFonts w:cs="Times New Roman"/>
          <w:szCs w:val="24"/>
          <w:lang w:val="en-US"/>
        </w:rPr>
      </w:pPr>
    </w:p>
    <w:p w14:paraId="596B7E74" w14:textId="77777777" w:rsidR="004624D6" w:rsidRDefault="004624D6" w:rsidP="004624D6">
      <w:pPr>
        <w:pStyle w:val="ab"/>
        <w:keepNext/>
        <w:jc w:val="center"/>
      </w:pPr>
      <w:r>
        <w:rPr>
          <w:noProof/>
        </w:rPr>
        <w:drawing>
          <wp:inline distT="0" distB="0" distL="0" distR="0" wp14:anchorId="7AB33277" wp14:editId="3D7AEA1C">
            <wp:extent cx="4475662" cy="251460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3392" cy="2524561"/>
                    </a:xfrm>
                    <a:prstGeom prst="rect">
                      <a:avLst/>
                    </a:prstGeom>
                    <a:noFill/>
                    <a:ln>
                      <a:noFill/>
                    </a:ln>
                  </pic:spPr>
                </pic:pic>
              </a:graphicData>
            </a:graphic>
          </wp:inline>
        </w:drawing>
      </w:r>
    </w:p>
    <w:p w14:paraId="0BDF1457" w14:textId="26A3E93F" w:rsidR="004624D6" w:rsidRPr="000F64DC" w:rsidRDefault="004624D6" w:rsidP="004624D6">
      <w:pPr>
        <w:pStyle w:val="af0"/>
        <w:jc w:val="center"/>
        <w:rPr>
          <w:rFonts w:ascii="Times New Roman" w:hAnsi="Times New Roman" w:cs="Times New Roman"/>
          <w:color w:val="auto"/>
          <w:sz w:val="22"/>
          <w:szCs w:val="22"/>
        </w:rPr>
      </w:pPr>
      <w:proofErr w:type="spellStart"/>
      <w:r w:rsidRPr="000F64DC">
        <w:rPr>
          <w:rFonts w:ascii="Times New Roman" w:hAnsi="Times New Roman" w:cs="Times New Roman"/>
          <w:color w:val="auto"/>
          <w:sz w:val="22"/>
          <w:szCs w:val="22"/>
        </w:rPr>
        <w:t>Figure</w:t>
      </w:r>
      <w:proofErr w:type="spellEnd"/>
      <w:r w:rsidRPr="000F64DC">
        <w:rPr>
          <w:rFonts w:ascii="Times New Roman" w:hAnsi="Times New Roman" w:cs="Times New Roman"/>
          <w:color w:val="auto"/>
          <w:sz w:val="22"/>
          <w:szCs w:val="22"/>
        </w:rPr>
        <w:t xml:space="preserve"> </w:t>
      </w:r>
      <w:r w:rsidR="00A22715">
        <w:rPr>
          <w:rFonts w:ascii="Times New Roman" w:hAnsi="Times New Roman" w:cs="Times New Roman"/>
          <w:color w:val="auto"/>
          <w:sz w:val="22"/>
          <w:szCs w:val="22"/>
          <w:lang w:val="en-US"/>
        </w:rPr>
        <w:t>5</w:t>
      </w:r>
      <w:r w:rsidRPr="000F64DC">
        <w:rPr>
          <w:rFonts w:ascii="Times New Roman" w:hAnsi="Times New Roman" w:cs="Times New Roman"/>
          <w:color w:val="auto"/>
          <w:sz w:val="22"/>
          <w:szCs w:val="22"/>
        </w:rPr>
        <w:t xml:space="preserve">. </w:t>
      </w:r>
      <w:proofErr w:type="spellStart"/>
      <w:r w:rsidRPr="000F64DC">
        <w:rPr>
          <w:rFonts w:ascii="Times New Roman" w:hAnsi="Times New Roman" w:cs="Times New Roman"/>
          <w:color w:val="auto"/>
          <w:sz w:val="22"/>
          <w:szCs w:val="22"/>
        </w:rPr>
        <w:t>Vendors</w:t>
      </w:r>
      <w:proofErr w:type="spellEnd"/>
      <w:r w:rsidRPr="000F64DC">
        <w:rPr>
          <w:rFonts w:ascii="Times New Roman" w:hAnsi="Times New Roman" w:cs="Times New Roman"/>
          <w:color w:val="auto"/>
          <w:sz w:val="22"/>
          <w:szCs w:val="22"/>
        </w:rPr>
        <w:t xml:space="preserve"> Analytics</w:t>
      </w:r>
    </w:p>
    <w:p w14:paraId="081C0C2D" w14:textId="77777777" w:rsidR="004624D6" w:rsidRPr="005609AF" w:rsidRDefault="004624D6" w:rsidP="004624D6">
      <w:pPr>
        <w:pStyle w:val="af0"/>
        <w:jc w:val="center"/>
        <w:rPr>
          <w:rFonts w:ascii="Times New Roman" w:hAnsi="Times New Roman" w:cs="Times New Roman"/>
          <w:color w:val="auto"/>
          <w:sz w:val="20"/>
          <w:szCs w:val="20"/>
        </w:rPr>
      </w:pPr>
      <w:r w:rsidRPr="005609AF">
        <w:rPr>
          <w:rFonts w:ascii="Times New Roman" w:hAnsi="Times New Roman" w:cs="Times New Roman"/>
          <w:noProof/>
          <w:color w:val="auto"/>
          <w:sz w:val="20"/>
          <w:szCs w:val="20"/>
        </w:rPr>
        <w:drawing>
          <wp:inline distT="0" distB="0" distL="0" distR="0" wp14:anchorId="7743913F" wp14:editId="3553851C">
            <wp:extent cx="4470400" cy="2501607"/>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4487" cy="2509490"/>
                    </a:xfrm>
                    <a:prstGeom prst="rect">
                      <a:avLst/>
                    </a:prstGeom>
                    <a:noFill/>
                    <a:ln>
                      <a:noFill/>
                    </a:ln>
                  </pic:spPr>
                </pic:pic>
              </a:graphicData>
            </a:graphic>
          </wp:inline>
        </w:drawing>
      </w:r>
    </w:p>
    <w:p w14:paraId="370BC129" w14:textId="6FAA1E9F" w:rsidR="004624D6" w:rsidRPr="000F64DC" w:rsidRDefault="004624D6" w:rsidP="004624D6">
      <w:pPr>
        <w:pStyle w:val="af0"/>
        <w:jc w:val="center"/>
        <w:rPr>
          <w:rFonts w:ascii="Times New Roman" w:hAnsi="Times New Roman" w:cs="Times New Roman"/>
          <w:color w:val="auto"/>
          <w:sz w:val="22"/>
          <w:szCs w:val="22"/>
        </w:rPr>
      </w:pPr>
      <w:proofErr w:type="spellStart"/>
      <w:r w:rsidRPr="000F64DC">
        <w:rPr>
          <w:rFonts w:ascii="Times New Roman" w:hAnsi="Times New Roman" w:cs="Times New Roman"/>
          <w:color w:val="auto"/>
          <w:sz w:val="22"/>
          <w:szCs w:val="22"/>
        </w:rPr>
        <w:t>Figure</w:t>
      </w:r>
      <w:proofErr w:type="spellEnd"/>
      <w:r w:rsidRPr="000F64DC">
        <w:rPr>
          <w:rFonts w:ascii="Times New Roman" w:hAnsi="Times New Roman" w:cs="Times New Roman"/>
          <w:color w:val="auto"/>
          <w:sz w:val="22"/>
          <w:szCs w:val="22"/>
        </w:rPr>
        <w:t xml:space="preserve"> </w:t>
      </w:r>
      <w:r w:rsidR="00A22715">
        <w:rPr>
          <w:rFonts w:ascii="Times New Roman" w:hAnsi="Times New Roman" w:cs="Times New Roman"/>
          <w:color w:val="auto"/>
          <w:sz w:val="22"/>
          <w:szCs w:val="22"/>
          <w:lang w:val="en-US"/>
        </w:rPr>
        <w:t>6</w:t>
      </w:r>
      <w:r w:rsidRPr="000F64DC">
        <w:rPr>
          <w:rFonts w:ascii="Times New Roman" w:hAnsi="Times New Roman" w:cs="Times New Roman"/>
          <w:color w:val="auto"/>
          <w:sz w:val="22"/>
          <w:szCs w:val="22"/>
        </w:rPr>
        <w:t xml:space="preserve">. Process </w:t>
      </w:r>
      <w:proofErr w:type="spellStart"/>
      <w:r w:rsidRPr="000F64DC">
        <w:rPr>
          <w:rFonts w:ascii="Times New Roman" w:hAnsi="Times New Roman" w:cs="Times New Roman"/>
          <w:color w:val="auto"/>
          <w:sz w:val="22"/>
          <w:szCs w:val="22"/>
        </w:rPr>
        <w:t>Map</w:t>
      </w:r>
      <w:proofErr w:type="spellEnd"/>
    </w:p>
    <w:p w14:paraId="58FE1F2E" w14:textId="77777777" w:rsidR="004624D6" w:rsidRPr="005609AF" w:rsidRDefault="004624D6" w:rsidP="004624D6">
      <w:pPr>
        <w:pStyle w:val="ab"/>
        <w:numPr>
          <w:ilvl w:val="0"/>
          <w:numId w:val="5"/>
        </w:numPr>
        <w:spacing w:after="160"/>
        <w:rPr>
          <w:rFonts w:cs="Times New Roman"/>
          <w:b/>
          <w:bCs/>
          <w:sz w:val="28"/>
          <w:szCs w:val="28"/>
          <w:lang w:val="en-US"/>
        </w:rPr>
      </w:pPr>
      <w:r w:rsidRPr="00641458">
        <w:rPr>
          <w:rFonts w:cs="Times New Roman"/>
          <w:szCs w:val="24"/>
          <w:lang w:val="en-US"/>
        </w:rPr>
        <w:t>To achieve the better process visualization, the user can open the page landscape (Figure 7). It is an analytical representation of the process.</w:t>
      </w:r>
    </w:p>
    <w:p w14:paraId="27FF0706" w14:textId="77777777" w:rsidR="004624D6" w:rsidRDefault="004624D6" w:rsidP="004624D6">
      <w:pPr>
        <w:pStyle w:val="ab"/>
        <w:keepNext/>
        <w:jc w:val="center"/>
      </w:pPr>
      <w:r>
        <w:rPr>
          <w:noProof/>
        </w:rPr>
        <w:lastRenderedPageBreak/>
        <w:drawing>
          <wp:inline distT="0" distB="0" distL="0" distR="0" wp14:anchorId="7AE957C1" wp14:editId="64D8793A">
            <wp:extent cx="4656406" cy="26380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9372" cy="2639730"/>
                    </a:xfrm>
                    <a:prstGeom prst="rect">
                      <a:avLst/>
                    </a:prstGeom>
                    <a:noFill/>
                    <a:ln>
                      <a:noFill/>
                    </a:ln>
                  </pic:spPr>
                </pic:pic>
              </a:graphicData>
            </a:graphic>
          </wp:inline>
        </w:drawing>
      </w:r>
    </w:p>
    <w:p w14:paraId="7DBD2673" w14:textId="151210B0" w:rsidR="004624D6" w:rsidRPr="000F64DC" w:rsidRDefault="004624D6" w:rsidP="004624D6">
      <w:pPr>
        <w:pStyle w:val="af0"/>
        <w:jc w:val="center"/>
        <w:rPr>
          <w:rFonts w:ascii="Times New Roman" w:hAnsi="Times New Roman" w:cs="Times New Roman"/>
          <w:color w:val="auto"/>
          <w:sz w:val="22"/>
          <w:szCs w:val="22"/>
          <w:lang w:val="en-US"/>
        </w:rPr>
      </w:pPr>
      <w:r w:rsidRPr="000F64DC">
        <w:rPr>
          <w:rFonts w:ascii="Times New Roman" w:hAnsi="Times New Roman" w:cs="Times New Roman"/>
          <w:color w:val="auto"/>
          <w:sz w:val="22"/>
          <w:szCs w:val="22"/>
          <w:lang w:val="en-US"/>
        </w:rPr>
        <w:t xml:space="preserve">Figure </w:t>
      </w:r>
      <w:r w:rsidR="00A22715">
        <w:rPr>
          <w:rFonts w:ascii="Times New Roman" w:hAnsi="Times New Roman" w:cs="Times New Roman"/>
          <w:color w:val="auto"/>
          <w:sz w:val="22"/>
          <w:szCs w:val="22"/>
          <w:lang w:val="en-US"/>
        </w:rPr>
        <w:t>7</w:t>
      </w:r>
      <w:r w:rsidRPr="000F64DC">
        <w:rPr>
          <w:rFonts w:ascii="Times New Roman" w:hAnsi="Times New Roman" w:cs="Times New Roman"/>
          <w:color w:val="auto"/>
          <w:sz w:val="22"/>
          <w:szCs w:val="22"/>
          <w:lang w:val="en-US"/>
        </w:rPr>
        <w:t>. Page Landscape</w:t>
      </w:r>
    </w:p>
    <w:p w14:paraId="5C790F99" w14:textId="77777777" w:rsidR="004624D6" w:rsidRPr="003A33A0" w:rsidRDefault="004624D6" w:rsidP="004624D6">
      <w:pPr>
        <w:rPr>
          <w:rFonts w:cs="Times New Roman"/>
          <w:szCs w:val="24"/>
          <w:lang w:val="en-US"/>
        </w:rPr>
      </w:pPr>
      <w:r w:rsidRPr="003A33A0">
        <w:rPr>
          <w:rFonts w:cs="Times New Roman"/>
          <w:szCs w:val="24"/>
          <w:lang w:val="en-US"/>
        </w:rPr>
        <w:t>With the set of above represented functions, the customer can work with the company data,</w:t>
      </w:r>
      <w:r>
        <w:rPr>
          <w:rFonts w:cs="Times New Roman"/>
          <w:szCs w:val="24"/>
          <w:lang w:val="en-US"/>
        </w:rPr>
        <w:t xml:space="preserve"> </w:t>
      </w:r>
      <w:r w:rsidRPr="003A33A0">
        <w:rPr>
          <w:rFonts w:cs="Times New Roman"/>
          <w:szCs w:val="24"/>
          <w:lang w:val="en-US"/>
        </w:rPr>
        <w:t>analyze it, and achieve results. The interface of the program is user-friendly and easy to understand, the complexity of the analysis increases as the amount of data increases. The dashboards, plots, graphs, and schemes are developed in the way to make it easier for user to visualize the process of the entire company activity.</w:t>
      </w:r>
    </w:p>
    <w:p w14:paraId="26C06E8B" w14:textId="4C9C1EBA" w:rsidR="00AF46D6" w:rsidRPr="00F06E01" w:rsidRDefault="00AF46D6" w:rsidP="00826AE7">
      <w:pPr>
        <w:pStyle w:val="2"/>
        <w:rPr>
          <w:lang w:val="en-US"/>
        </w:rPr>
      </w:pPr>
      <w:bookmarkStart w:id="22" w:name="_Toc105015203"/>
      <w:bookmarkStart w:id="23" w:name="_Toc105015354"/>
      <w:bookmarkStart w:id="24" w:name="_Toc105016987"/>
      <w:r w:rsidRPr="00F06E01">
        <w:rPr>
          <w:lang w:val="en-US"/>
        </w:rPr>
        <w:t xml:space="preserve">Resources </w:t>
      </w:r>
      <w:r w:rsidR="000F64DC" w:rsidRPr="00F06E01">
        <w:rPr>
          <w:lang w:val="en-US"/>
        </w:rPr>
        <w:t>and</w:t>
      </w:r>
      <w:r w:rsidRPr="00F06E01">
        <w:rPr>
          <w:lang w:val="en-US"/>
        </w:rPr>
        <w:t xml:space="preserve"> </w:t>
      </w:r>
      <w:r w:rsidR="000F64DC" w:rsidRPr="00F06E01">
        <w:rPr>
          <w:lang w:val="en-US"/>
        </w:rPr>
        <w:t>Competences</w:t>
      </w:r>
      <w:r w:rsidRPr="00F06E01">
        <w:rPr>
          <w:lang w:val="en-US"/>
        </w:rPr>
        <w:t xml:space="preserve"> Analysis</w:t>
      </w:r>
      <w:bookmarkEnd w:id="22"/>
      <w:bookmarkEnd w:id="23"/>
      <w:bookmarkEnd w:id="24"/>
    </w:p>
    <w:p w14:paraId="3F5DA323" w14:textId="77777777" w:rsidR="00AF46D6" w:rsidRPr="003A33A0" w:rsidRDefault="00AF46D6" w:rsidP="00AF46D6">
      <w:pPr>
        <w:rPr>
          <w:rFonts w:cs="Times New Roman"/>
          <w:szCs w:val="24"/>
          <w:lang w:val="en-US"/>
        </w:rPr>
      </w:pPr>
      <w:r w:rsidRPr="003A33A0">
        <w:rPr>
          <w:rFonts w:cs="Times New Roman"/>
          <w:szCs w:val="24"/>
          <w:lang w:val="en-US"/>
        </w:rPr>
        <w:t>Key</w:t>
      </w:r>
      <w:r w:rsidRPr="003A33A0">
        <w:rPr>
          <w:rFonts w:cs="Times New Roman"/>
          <w:b/>
          <w:bCs/>
          <w:sz w:val="28"/>
          <w:szCs w:val="28"/>
          <w:lang w:val="en-US"/>
        </w:rPr>
        <w:t xml:space="preserve"> </w:t>
      </w:r>
      <w:r w:rsidRPr="003A33A0">
        <w:rPr>
          <w:rFonts w:cs="Times New Roman"/>
          <w:szCs w:val="24"/>
          <w:lang w:val="en-US"/>
        </w:rPr>
        <w:t>success factors are necessary for understanding for resource and competences analysis of Promease Soft. Most of the process mining solutions have all the basic functions; however, the depths and breadth of these functions may vary from one developer to another. There are success factors for process mining industry</w:t>
      </w:r>
      <w:r w:rsidRPr="003A33A0">
        <w:rPr>
          <w:rStyle w:val="ae"/>
          <w:rFonts w:cs="Times New Roman"/>
          <w:szCs w:val="24"/>
          <w:lang w:val="en-US"/>
        </w:rPr>
        <w:footnoteReference w:id="5"/>
      </w:r>
      <w:r w:rsidRPr="003A33A0">
        <w:rPr>
          <w:rFonts w:cs="Times New Roman"/>
          <w:szCs w:val="24"/>
          <w:lang w:val="en-US"/>
        </w:rPr>
        <w:t>:</w:t>
      </w:r>
    </w:p>
    <w:p w14:paraId="06484AFD" w14:textId="77777777" w:rsidR="00AF46D6" w:rsidRPr="003A33A0" w:rsidRDefault="00AF46D6" w:rsidP="00AF46D6">
      <w:pPr>
        <w:pStyle w:val="ab"/>
        <w:numPr>
          <w:ilvl w:val="0"/>
          <w:numId w:val="6"/>
        </w:numPr>
        <w:spacing w:after="160"/>
        <w:rPr>
          <w:rFonts w:cs="Times New Roman"/>
          <w:szCs w:val="24"/>
          <w:lang w:val="en-US"/>
        </w:rPr>
      </w:pPr>
      <w:r w:rsidRPr="003A33A0">
        <w:rPr>
          <w:rFonts w:cs="Times New Roman"/>
          <w:i/>
          <w:iCs/>
          <w:szCs w:val="24"/>
          <w:lang w:val="en-US"/>
        </w:rPr>
        <w:t>The Technology Sophistication</w:t>
      </w:r>
      <w:r w:rsidRPr="003A33A0">
        <w:rPr>
          <w:rFonts w:cs="Times New Roman"/>
          <w:szCs w:val="24"/>
          <w:lang w:val="en-US"/>
        </w:rPr>
        <w:t xml:space="preserve"> – set of solution features should be as wide as possible, the software tools should fit to different industries’ requirements that based on horizontal and vertical processes, compliance requirements, the size of user company. It also includes the number of successful large-scale deployments. Sophistication of the software should also include dynamic visualization, security, technology integration, process analytics, ease of deployment, reports, analytics.</w:t>
      </w:r>
    </w:p>
    <w:p w14:paraId="1E717426" w14:textId="77777777" w:rsidR="00AF46D6" w:rsidRPr="003A33A0" w:rsidRDefault="00AF46D6" w:rsidP="00AF46D6">
      <w:pPr>
        <w:pStyle w:val="ab"/>
        <w:numPr>
          <w:ilvl w:val="0"/>
          <w:numId w:val="6"/>
        </w:numPr>
        <w:spacing w:after="160"/>
        <w:rPr>
          <w:rFonts w:cs="Times New Roman"/>
          <w:szCs w:val="24"/>
          <w:lang w:val="en-US"/>
        </w:rPr>
      </w:pPr>
      <w:r w:rsidRPr="003A33A0">
        <w:rPr>
          <w:rFonts w:cs="Times New Roman"/>
          <w:i/>
          <w:iCs/>
          <w:szCs w:val="24"/>
          <w:lang w:val="en-US"/>
        </w:rPr>
        <w:t>The Breadth of Use</w:t>
      </w:r>
      <w:r w:rsidRPr="003A33A0">
        <w:rPr>
          <w:rFonts w:cs="Times New Roman"/>
          <w:szCs w:val="24"/>
          <w:lang w:val="en-US"/>
        </w:rPr>
        <w:t xml:space="preserve"> – the capability of the software to support a wide range of organization- and industry-specific cases of use. It means that the software should be advanced in mining-related use cases. Among them are quality management, process optimization and discovery, conformance checking, process specific KPI monitoring, etc. The software can also be used in different departments – finance, marketing, IT, sales, HR, purchase, supply </w:t>
      </w:r>
      <w:r w:rsidRPr="003A33A0">
        <w:rPr>
          <w:rFonts w:cs="Times New Roman"/>
          <w:szCs w:val="24"/>
          <w:lang w:val="en-US"/>
        </w:rPr>
        <w:lastRenderedPageBreak/>
        <w:t xml:space="preserve">chain, customer support, and other. Moreover, the solution should be flexible, so that to be able to adjust to enterprise’s challenges and provide it with the customization. </w:t>
      </w:r>
    </w:p>
    <w:p w14:paraId="01819E0A" w14:textId="77777777" w:rsidR="00AF46D6" w:rsidRPr="003A33A0" w:rsidRDefault="00AF46D6" w:rsidP="00AF46D6">
      <w:pPr>
        <w:pStyle w:val="ab"/>
        <w:numPr>
          <w:ilvl w:val="0"/>
          <w:numId w:val="6"/>
        </w:numPr>
        <w:spacing w:after="160"/>
        <w:rPr>
          <w:rFonts w:cs="Times New Roman"/>
          <w:szCs w:val="24"/>
          <w:lang w:val="en-US"/>
        </w:rPr>
      </w:pPr>
      <w:r w:rsidRPr="003A33A0">
        <w:rPr>
          <w:rFonts w:cs="Times New Roman"/>
          <w:i/>
          <w:iCs/>
          <w:szCs w:val="24"/>
          <w:lang w:val="en-US"/>
        </w:rPr>
        <w:t>Integration</w:t>
      </w:r>
      <w:r w:rsidRPr="003A33A0">
        <w:rPr>
          <w:rFonts w:cs="Times New Roman"/>
          <w:szCs w:val="24"/>
          <w:lang w:val="en-US"/>
        </w:rPr>
        <w:t xml:space="preserve"> – seamless integration with client’s databases and systems for event logs capture. It is better when the software can integrate with analytics, reporting, and business intelligence technologies to make the KPI monitoring, analysis and reporting easier. </w:t>
      </w:r>
    </w:p>
    <w:p w14:paraId="64989D01" w14:textId="77777777" w:rsidR="00AF46D6" w:rsidRPr="003A33A0" w:rsidRDefault="00AF46D6" w:rsidP="00AF46D6">
      <w:pPr>
        <w:pStyle w:val="ab"/>
        <w:numPr>
          <w:ilvl w:val="0"/>
          <w:numId w:val="6"/>
        </w:numPr>
        <w:spacing w:after="160"/>
        <w:rPr>
          <w:rFonts w:cs="Times New Roman"/>
          <w:szCs w:val="24"/>
          <w:lang w:val="en-US"/>
        </w:rPr>
      </w:pPr>
      <w:r w:rsidRPr="003A33A0">
        <w:rPr>
          <w:rFonts w:cs="Times New Roman"/>
          <w:i/>
          <w:iCs/>
          <w:szCs w:val="24"/>
          <w:lang w:val="en-US"/>
        </w:rPr>
        <w:t xml:space="preserve">Process Monitoring, Dashboarding, and Reporting </w:t>
      </w:r>
      <w:r w:rsidRPr="003A33A0">
        <w:rPr>
          <w:rFonts w:cs="Times New Roman"/>
          <w:szCs w:val="24"/>
          <w:lang w:val="en-US"/>
        </w:rPr>
        <w:t xml:space="preserve">– ability of the process mining solution to offer sophisticated dashboards with a combination of BI and process mining tools. The user should have an opportunity to create interactive and intuitive dashboards for comparison of multiple processes using </w:t>
      </w:r>
      <w:proofErr w:type="gramStart"/>
      <w:r w:rsidRPr="003A33A0">
        <w:rPr>
          <w:rFonts w:cs="Times New Roman"/>
          <w:szCs w:val="24"/>
          <w:lang w:val="en-US"/>
        </w:rPr>
        <w:t>a number of</w:t>
      </w:r>
      <w:proofErr w:type="gramEnd"/>
      <w:r w:rsidRPr="003A33A0">
        <w:rPr>
          <w:rFonts w:cs="Times New Roman"/>
          <w:szCs w:val="24"/>
          <w:lang w:val="en-US"/>
        </w:rPr>
        <w:t xml:space="preserve"> statistics, metrics, multi-layered processes, models.</w:t>
      </w:r>
    </w:p>
    <w:p w14:paraId="4DCC121F" w14:textId="77777777" w:rsidR="00AF46D6" w:rsidRPr="003A33A0" w:rsidRDefault="00AF46D6" w:rsidP="00AF46D6">
      <w:pPr>
        <w:pStyle w:val="ab"/>
        <w:numPr>
          <w:ilvl w:val="0"/>
          <w:numId w:val="6"/>
        </w:numPr>
        <w:spacing w:after="160"/>
        <w:rPr>
          <w:rFonts w:cs="Times New Roman"/>
          <w:szCs w:val="24"/>
          <w:lang w:val="en-US"/>
        </w:rPr>
      </w:pPr>
      <w:r w:rsidRPr="003A33A0">
        <w:rPr>
          <w:rFonts w:cs="Times New Roman"/>
          <w:i/>
          <w:iCs/>
          <w:szCs w:val="24"/>
          <w:lang w:val="en-US"/>
        </w:rPr>
        <w:t xml:space="preserve">The Sophistication of Process Simulation and Monitoring </w:t>
      </w:r>
      <w:r w:rsidRPr="003A33A0">
        <w:rPr>
          <w:rFonts w:cs="Times New Roman"/>
          <w:szCs w:val="24"/>
          <w:lang w:val="en-US"/>
        </w:rPr>
        <w:t xml:space="preserve">– the essential factor that influences the effectiveness of the process mining deployment is a robust functionality for process simulation, monitoring, and optimization. It assists users in making what-if analysis and advanced scenario to get insights in estimation of costs, process optimization opportunities, resource planning and utilization, etc. </w:t>
      </w:r>
    </w:p>
    <w:p w14:paraId="28DFFDA3" w14:textId="77777777" w:rsidR="00AF46D6" w:rsidRPr="003A33A0" w:rsidRDefault="00AF46D6" w:rsidP="00AF46D6">
      <w:pPr>
        <w:pStyle w:val="ab"/>
        <w:numPr>
          <w:ilvl w:val="0"/>
          <w:numId w:val="6"/>
        </w:numPr>
        <w:spacing w:after="160"/>
        <w:rPr>
          <w:rFonts w:cs="Times New Roman"/>
          <w:szCs w:val="24"/>
          <w:lang w:val="en-US"/>
        </w:rPr>
      </w:pPr>
      <w:r w:rsidRPr="003A33A0">
        <w:rPr>
          <w:rFonts w:cs="Times New Roman"/>
          <w:i/>
          <w:iCs/>
          <w:szCs w:val="24"/>
          <w:lang w:val="en-US"/>
        </w:rPr>
        <w:t>Multi-Level Process Mining</w:t>
      </w:r>
      <w:r w:rsidRPr="003A33A0">
        <w:rPr>
          <w:rFonts w:cs="Times New Roman"/>
          <w:szCs w:val="24"/>
          <w:lang w:val="en-US"/>
        </w:rPr>
        <w:t xml:space="preserve"> – the ability of the software to map several complex processes in a single business process model. The comprehensive insights on each hierarchical level should also be provided for the process streamline. </w:t>
      </w:r>
    </w:p>
    <w:p w14:paraId="34122FE8" w14:textId="77777777" w:rsidR="00AF46D6" w:rsidRPr="003A33A0" w:rsidRDefault="00AF46D6" w:rsidP="00AF46D6">
      <w:pPr>
        <w:rPr>
          <w:rFonts w:cs="Times New Roman"/>
          <w:szCs w:val="24"/>
          <w:lang w:val="en-US"/>
        </w:rPr>
      </w:pPr>
      <w:r w:rsidRPr="003A33A0">
        <w:rPr>
          <w:rFonts w:cs="Times New Roman"/>
          <w:szCs w:val="24"/>
          <w:lang w:val="en-US"/>
        </w:rPr>
        <w:t xml:space="preserve">Promease Soft company has following resources: </w:t>
      </w:r>
    </w:p>
    <w:p w14:paraId="38C49B04" w14:textId="77777777" w:rsidR="00AF46D6" w:rsidRPr="003A33A0" w:rsidRDefault="00AF46D6" w:rsidP="00AF46D6">
      <w:pPr>
        <w:pStyle w:val="ab"/>
        <w:numPr>
          <w:ilvl w:val="0"/>
          <w:numId w:val="4"/>
        </w:numPr>
        <w:spacing w:after="160"/>
        <w:rPr>
          <w:rFonts w:cs="Times New Roman"/>
          <w:szCs w:val="24"/>
          <w:lang w:val="en-US"/>
        </w:rPr>
      </w:pPr>
      <w:r w:rsidRPr="003A33A0">
        <w:rPr>
          <w:rFonts w:cs="Times New Roman"/>
          <w:i/>
          <w:iCs/>
          <w:szCs w:val="24"/>
          <w:lang w:val="en-US"/>
        </w:rPr>
        <w:t>Technological</w:t>
      </w:r>
      <w:r w:rsidRPr="003A33A0">
        <w:rPr>
          <w:rFonts w:cs="Times New Roman"/>
          <w:szCs w:val="24"/>
          <w:lang w:val="en-US"/>
        </w:rPr>
        <w:t>: Promease software, unique knowledge-intensive core technologies</w:t>
      </w:r>
    </w:p>
    <w:p w14:paraId="697BCA15" w14:textId="77777777" w:rsidR="00AF46D6" w:rsidRPr="003A33A0" w:rsidRDefault="00AF46D6" w:rsidP="00AF46D6">
      <w:pPr>
        <w:pStyle w:val="ab"/>
        <w:numPr>
          <w:ilvl w:val="0"/>
          <w:numId w:val="4"/>
        </w:numPr>
        <w:spacing w:after="160"/>
        <w:rPr>
          <w:rFonts w:cs="Times New Roman"/>
          <w:szCs w:val="24"/>
          <w:lang w:val="en-US"/>
        </w:rPr>
      </w:pPr>
      <w:r w:rsidRPr="003A33A0">
        <w:rPr>
          <w:rFonts w:cs="Times New Roman"/>
          <w:i/>
          <w:iCs/>
          <w:szCs w:val="24"/>
          <w:lang w:val="en-US"/>
        </w:rPr>
        <w:t>Human</w:t>
      </w:r>
      <w:r w:rsidRPr="003A33A0">
        <w:rPr>
          <w:rFonts w:cs="Times New Roman"/>
          <w:szCs w:val="24"/>
          <w:lang w:val="en-US"/>
        </w:rPr>
        <w:t>: management team, outsourced specialists</w:t>
      </w:r>
    </w:p>
    <w:p w14:paraId="4D047B78" w14:textId="77777777" w:rsidR="00AF46D6" w:rsidRPr="003A33A0" w:rsidRDefault="00AF46D6" w:rsidP="00AF46D6">
      <w:pPr>
        <w:pStyle w:val="ab"/>
        <w:numPr>
          <w:ilvl w:val="0"/>
          <w:numId w:val="4"/>
        </w:numPr>
        <w:spacing w:after="160"/>
        <w:rPr>
          <w:rFonts w:cs="Times New Roman"/>
          <w:szCs w:val="24"/>
          <w:lang w:val="en-US"/>
        </w:rPr>
      </w:pPr>
      <w:r w:rsidRPr="003A33A0">
        <w:rPr>
          <w:rFonts w:cs="Times New Roman"/>
          <w:i/>
          <w:iCs/>
          <w:szCs w:val="24"/>
          <w:lang w:val="en-US"/>
        </w:rPr>
        <w:t>Financial</w:t>
      </w:r>
    </w:p>
    <w:p w14:paraId="40017D64" w14:textId="77777777" w:rsidR="00AF46D6" w:rsidRPr="003A33A0" w:rsidRDefault="00AF46D6" w:rsidP="00AF46D6">
      <w:pPr>
        <w:pStyle w:val="ab"/>
        <w:numPr>
          <w:ilvl w:val="0"/>
          <w:numId w:val="4"/>
        </w:numPr>
        <w:spacing w:after="160"/>
        <w:rPr>
          <w:rFonts w:cs="Times New Roman"/>
          <w:szCs w:val="24"/>
          <w:lang w:val="en-US"/>
        </w:rPr>
      </w:pPr>
      <w:r w:rsidRPr="003A33A0">
        <w:rPr>
          <w:rFonts w:cs="Times New Roman"/>
          <w:i/>
          <w:iCs/>
          <w:szCs w:val="24"/>
          <w:lang w:val="en-US"/>
        </w:rPr>
        <w:t xml:space="preserve">Reputational: </w:t>
      </w:r>
      <w:r w:rsidRPr="003A33A0">
        <w:rPr>
          <w:rFonts w:cs="Times New Roman"/>
          <w:szCs w:val="24"/>
          <w:lang w:val="en-US"/>
        </w:rPr>
        <w:t>partners, clients with pilot projects, client which obtain license</w:t>
      </w:r>
    </w:p>
    <w:p w14:paraId="14343428" w14:textId="77777777" w:rsidR="00AF46D6" w:rsidRPr="003A33A0" w:rsidRDefault="00AF46D6" w:rsidP="00AF46D6">
      <w:pPr>
        <w:rPr>
          <w:rFonts w:cs="Times New Roman"/>
          <w:szCs w:val="24"/>
          <w:lang w:val="en-US"/>
        </w:rPr>
      </w:pPr>
      <w:r w:rsidRPr="003A33A0">
        <w:rPr>
          <w:rFonts w:cs="Times New Roman"/>
          <w:szCs w:val="24"/>
          <w:lang w:val="en-US"/>
        </w:rPr>
        <w:t xml:space="preserve">Promease Soft company has following competences: </w:t>
      </w:r>
    </w:p>
    <w:p w14:paraId="31C1994E" w14:textId="77777777" w:rsidR="00AF46D6" w:rsidRPr="003A33A0" w:rsidRDefault="00AF46D6" w:rsidP="00AF46D6">
      <w:pPr>
        <w:pStyle w:val="ab"/>
        <w:numPr>
          <w:ilvl w:val="0"/>
          <w:numId w:val="4"/>
        </w:numPr>
        <w:spacing w:after="160"/>
        <w:rPr>
          <w:rFonts w:cs="Times New Roman"/>
          <w:szCs w:val="24"/>
          <w:lang w:val="en-US"/>
        </w:rPr>
      </w:pPr>
      <w:r w:rsidRPr="003A33A0">
        <w:rPr>
          <w:rFonts w:cs="Times New Roman"/>
          <w:szCs w:val="24"/>
          <w:lang w:val="en-US"/>
        </w:rPr>
        <w:t xml:space="preserve">Provision of clients with advanced algorithm of process extraction and data filters – this is for support the speed-of-response while working with a big volume of data </w:t>
      </w:r>
    </w:p>
    <w:p w14:paraId="6B2316B5" w14:textId="77777777" w:rsidR="00AF46D6" w:rsidRPr="003A33A0" w:rsidRDefault="00AF46D6" w:rsidP="00AF46D6">
      <w:pPr>
        <w:pStyle w:val="ab"/>
        <w:numPr>
          <w:ilvl w:val="0"/>
          <w:numId w:val="4"/>
        </w:numPr>
        <w:spacing w:after="160"/>
        <w:rPr>
          <w:rFonts w:cs="Times New Roman"/>
          <w:szCs w:val="24"/>
          <w:lang w:val="en-US"/>
        </w:rPr>
      </w:pPr>
      <w:r w:rsidRPr="003A33A0">
        <w:rPr>
          <w:rFonts w:cs="Times New Roman"/>
          <w:szCs w:val="24"/>
          <w:lang w:val="en-US"/>
        </w:rPr>
        <w:t>Strong consulting expertise</w:t>
      </w:r>
    </w:p>
    <w:p w14:paraId="3C2B01A2" w14:textId="77777777" w:rsidR="00AF46D6" w:rsidRPr="003A33A0" w:rsidRDefault="00AF46D6" w:rsidP="00AF46D6">
      <w:pPr>
        <w:pStyle w:val="ab"/>
        <w:numPr>
          <w:ilvl w:val="0"/>
          <w:numId w:val="4"/>
        </w:numPr>
        <w:spacing w:after="160"/>
        <w:rPr>
          <w:rFonts w:cs="Times New Roman"/>
          <w:szCs w:val="24"/>
          <w:lang w:val="en-US"/>
        </w:rPr>
      </w:pPr>
      <w:r w:rsidRPr="003A33A0">
        <w:rPr>
          <w:rFonts w:cs="Times New Roman"/>
          <w:szCs w:val="24"/>
          <w:lang w:val="en-US"/>
        </w:rPr>
        <w:t>Ability to develop knowledge-intensive and hard-to-copy algorithms</w:t>
      </w:r>
    </w:p>
    <w:p w14:paraId="58EA82A2" w14:textId="77777777" w:rsidR="00AF46D6" w:rsidRPr="003A33A0" w:rsidRDefault="00AF46D6" w:rsidP="00AF46D6">
      <w:pPr>
        <w:rPr>
          <w:rFonts w:cs="Times New Roman"/>
          <w:szCs w:val="24"/>
          <w:lang w:val="en-US"/>
        </w:rPr>
      </w:pPr>
      <w:r w:rsidRPr="003A33A0">
        <w:rPr>
          <w:rFonts w:cs="Times New Roman"/>
          <w:szCs w:val="24"/>
          <w:lang w:val="en-US"/>
        </w:rPr>
        <w:t>Among the competences of the Promease software are:</w:t>
      </w:r>
    </w:p>
    <w:p w14:paraId="37A27870" w14:textId="77777777" w:rsidR="00AF46D6" w:rsidRPr="003A33A0" w:rsidRDefault="00AF46D6" w:rsidP="00AF46D6">
      <w:pPr>
        <w:pStyle w:val="ab"/>
        <w:numPr>
          <w:ilvl w:val="0"/>
          <w:numId w:val="4"/>
        </w:numPr>
        <w:spacing w:after="160"/>
        <w:rPr>
          <w:rFonts w:cs="Times New Roman"/>
          <w:szCs w:val="24"/>
          <w:lang w:val="en-US"/>
        </w:rPr>
      </w:pPr>
      <w:r w:rsidRPr="003A33A0">
        <w:rPr>
          <w:rFonts w:cs="Times New Roman"/>
          <w:i/>
          <w:iCs/>
          <w:szCs w:val="24"/>
          <w:lang w:val="en-US"/>
        </w:rPr>
        <w:t>Competence of work with event logs</w:t>
      </w:r>
      <w:r w:rsidRPr="003A33A0">
        <w:rPr>
          <w:rFonts w:cs="Times New Roman"/>
          <w:szCs w:val="24"/>
          <w:lang w:val="en-US"/>
        </w:rPr>
        <w:t xml:space="preserve"> – import/export of xls, xlsx, csv files, data import from data base management system (DBMS), specific connectors and adapters, import master to create new data source, case attributes, events attributes, time marks, desktop for data source</w:t>
      </w:r>
    </w:p>
    <w:p w14:paraId="6EF336A1" w14:textId="77777777" w:rsidR="00AF46D6" w:rsidRPr="003A33A0" w:rsidRDefault="00AF46D6" w:rsidP="00AF46D6">
      <w:pPr>
        <w:pStyle w:val="ab"/>
        <w:numPr>
          <w:ilvl w:val="0"/>
          <w:numId w:val="4"/>
        </w:numPr>
        <w:spacing w:after="160"/>
        <w:rPr>
          <w:rFonts w:cs="Times New Roman"/>
          <w:i/>
          <w:iCs/>
          <w:szCs w:val="24"/>
          <w:lang w:val="en-US"/>
        </w:rPr>
      </w:pPr>
      <w:r w:rsidRPr="003A33A0">
        <w:rPr>
          <w:rFonts w:cs="Times New Roman"/>
          <w:i/>
          <w:iCs/>
          <w:szCs w:val="24"/>
          <w:lang w:val="en-US"/>
        </w:rPr>
        <w:lastRenderedPageBreak/>
        <w:t>Competence of process extraction</w:t>
      </w:r>
    </w:p>
    <w:p w14:paraId="0383A572" w14:textId="77777777" w:rsidR="00AF46D6" w:rsidRPr="003A33A0" w:rsidRDefault="00AF46D6" w:rsidP="00AF46D6">
      <w:pPr>
        <w:pStyle w:val="ab"/>
        <w:numPr>
          <w:ilvl w:val="0"/>
          <w:numId w:val="4"/>
        </w:numPr>
        <w:spacing w:after="160"/>
        <w:rPr>
          <w:rFonts w:cs="Times New Roman"/>
          <w:i/>
          <w:iCs/>
          <w:szCs w:val="24"/>
          <w:lang w:val="en-US"/>
        </w:rPr>
      </w:pPr>
      <w:r w:rsidRPr="003A33A0">
        <w:rPr>
          <w:rFonts w:cs="Times New Roman"/>
          <w:i/>
          <w:iCs/>
          <w:szCs w:val="24"/>
          <w:lang w:val="en-US"/>
        </w:rPr>
        <w:t>Competence of basic filtration</w:t>
      </w:r>
    </w:p>
    <w:p w14:paraId="6C6EA9B4" w14:textId="77777777" w:rsidR="00AF46D6" w:rsidRPr="003A33A0" w:rsidRDefault="00AF46D6" w:rsidP="00AF46D6">
      <w:pPr>
        <w:pStyle w:val="ab"/>
        <w:numPr>
          <w:ilvl w:val="0"/>
          <w:numId w:val="4"/>
        </w:numPr>
        <w:spacing w:after="160"/>
        <w:rPr>
          <w:rFonts w:cs="Times New Roman"/>
          <w:i/>
          <w:iCs/>
          <w:szCs w:val="24"/>
          <w:lang w:val="en-US"/>
        </w:rPr>
      </w:pPr>
      <w:r w:rsidRPr="003A33A0">
        <w:rPr>
          <w:rFonts w:cs="Times New Roman"/>
          <w:i/>
          <w:iCs/>
          <w:szCs w:val="24"/>
          <w:lang w:val="en-US"/>
        </w:rPr>
        <w:t>Competence of scenario analysis</w:t>
      </w:r>
    </w:p>
    <w:p w14:paraId="0365AF3D" w14:textId="2525E1B8" w:rsidR="00E0594D" w:rsidRPr="00AF46D6" w:rsidRDefault="00AF46D6" w:rsidP="003E229B">
      <w:pPr>
        <w:pStyle w:val="ab"/>
        <w:numPr>
          <w:ilvl w:val="0"/>
          <w:numId w:val="4"/>
        </w:numPr>
        <w:spacing w:after="160"/>
        <w:rPr>
          <w:rFonts w:cs="Times New Roman"/>
          <w:i/>
          <w:iCs/>
          <w:szCs w:val="24"/>
          <w:lang w:val="en-US"/>
        </w:rPr>
      </w:pPr>
      <w:r w:rsidRPr="003A33A0">
        <w:rPr>
          <w:rFonts w:cs="Times New Roman"/>
          <w:i/>
          <w:iCs/>
          <w:szCs w:val="24"/>
          <w:lang w:val="en-US"/>
        </w:rPr>
        <w:t>Competence of business analysis</w:t>
      </w:r>
    </w:p>
    <w:p w14:paraId="34072A81" w14:textId="77777777" w:rsidR="00AF46D6" w:rsidRPr="00802623" w:rsidRDefault="00AF46D6" w:rsidP="00AF46D6">
      <w:pPr>
        <w:pStyle w:val="2"/>
        <w:rPr>
          <w:lang w:val="en-US"/>
        </w:rPr>
      </w:pPr>
      <w:bookmarkStart w:id="25" w:name="_Toc105015204"/>
      <w:bookmarkStart w:id="26" w:name="_Toc105015355"/>
      <w:bookmarkStart w:id="27" w:name="_Toc105016988"/>
      <w:r w:rsidRPr="00802623">
        <w:rPr>
          <w:lang w:val="en-US"/>
        </w:rPr>
        <w:t>Current market situation on Russian market</w:t>
      </w:r>
      <w:bookmarkEnd w:id="25"/>
      <w:bookmarkEnd w:id="26"/>
      <w:bookmarkEnd w:id="27"/>
    </w:p>
    <w:p w14:paraId="345A5191" w14:textId="3A705A86" w:rsidR="00AF46D6" w:rsidRDefault="00AF46D6" w:rsidP="00AF46D6">
      <w:pPr>
        <w:rPr>
          <w:rFonts w:cs="Times New Roman"/>
          <w:szCs w:val="24"/>
          <w:lang w:val="en-US"/>
        </w:rPr>
      </w:pPr>
      <w:bookmarkStart w:id="28" w:name="_Hlk102552974"/>
      <w:r w:rsidRPr="003A33A0">
        <w:rPr>
          <w:rFonts w:cs="Times New Roman"/>
          <w:szCs w:val="24"/>
          <w:lang w:val="en-US"/>
        </w:rPr>
        <w:t>The survey of PWC and ABBY revealed that as the digital business-process analysis is young technology, management of companies in Russia has not gone deep into it yet and has not already realized its usefulness. The lack of public cases is one of the reasons for it. Only 31% of surveyed consider this technology is mature enough for implementation. The main factor that prevents from the technology implementation is non-maturity of the companies themselves, price is on the next place</w:t>
      </w:r>
      <w:bookmarkEnd w:id="28"/>
      <w:r w:rsidRPr="003A33A0">
        <w:rPr>
          <w:rFonts w:cs="Times New Roman"/>
          <w:szCs w:val="24"/>
          <w:lang w:val="en-US"/>
        </w:rPr>
        <w:t>.</w:t>
      </w:r>
      <w:r w:rsidRPr="003A33A0">
        <w:rPr>
          <w:rStyle w:val="ae"/>
          <w:rFonts w:cs="Times New Roman"/>
          <w:szCs w:val="24"/>
          <w:lang w:val="en-US"/>
        </w:rPr>
        <w:footnoteReference w:id="6"/>
      </w:r>
    </w:p>
    <w:p w14:paraId="56AA7035" w14:textId="77777777" w:rsidR="00AF46D6" w:rsidRDefault="00AF46D6" w:rsidP="00AF46D6">
      <w:pPr>
        <w:rPr>
          <w:rFonts w:cs="Times New Roman"/>
          <w:szCs w:val="24"/>
          <w:lang w:val="en-US"/>
        </w:rPr>
      </w:pPr>
      <w:r w:rsidRPr="003A33A0">
        <w:rPr>
          <w:rFonts w:cs="Times New Roman"/>
          <w:noProof/>
        </w:rPr>
        <w:drawing>
          <wp:anchor distT="0" distB="0" distL="114300" distR="114300" simplePos="0" relativeHeight="251668480" behindDoc="1" locked="0" layoutInCell="1" allowOverlap="1" wp14:anchorId="7638B560" wp14:editId="78931490">
            <wp:simplePos x="0" y="0"/>
            <wp:positionH relativeFrom="margin">
              <wp:posOffset>2067316</wp:posOffset>
            </wp:positionH>
            <wp:positionV relativeFrom="paragraph">
              <wp:posOffset>1004424</wp:posOffset>
            </wp:positionV>
            <wp:extent cx="1988820" cy="1870710"/>
            <wp:effectExtent l="0" t="0" r="0" b="0"/>
            <wp:wrapTopAndBottom/>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10;&#10;Автоматически созданное описание"/>
                    <pic:cNvPicPr/>
                  </pic:nvPicPr>
                  <pic:blipFill rotWithShape="1">
                    <a:blip r:embed="rId23" cstate="print">
                      <a:extLst>
                        <a:ext uri="{28A0092B-C50C-407E-A947-70E740481C1C}">
                          <a14:useLocalDpi xmlns:a14="http://schemas.microsoft.com/office/drawing/2010/main" val="0"/>
                        </a:ext>
                      </a:extLst>
                    </a:blip>
                    <a:srcRect l="59448" t="45471" r="14866" b="11580"/>
                    <a:stretch/>
                  </pic:blipFill>
                  <pic:spPr bwMode="auto">
                    <a:xfrm>
                      <a:off x="0" y="0"/>
                      <a:ext cx="1988820" cy="187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3A0">
        <w:rPr>
          <w:rFonts w:cs="Times New Roman"/>
          <w:szCs w:val="24"/>
          <w:lang w:val="en-US"/>
        </w:rPr>
        <w:t>More than 60% of companies do not consider the process mining technology properly adjusted for Russian market, also half of them does not even hear about successful cases of its implementation. Results of the survey is presented on the Figure 8.</w:t>
      </w:r>
    </w:p>
    <w:p w14:paraId="07DA1D4F" w14:textId="7D60B26D" w:rsidR="00AF46D6" w:rsidRDefault="00AF46D6" w:rsidP="00AF46D6">
      <w:pPr>
        <w:rPr>
          <w:rFonts w:cs="Times New Roman"/>
          <w:szCs w:val="24"/>
          <w:lang w:val="en-US"/>
        </w:rPr>
      </w:pPr>
      <w:r>
        <w:rPr>
          <w:rFonts w:asciiTheme="minorHAnsi" w:hAnsiTheme="minorHAnsi"/>
          <w:noProof/>
          <w:sz w:val="22"/>
        </w:rPr>
        <mc:AlternateContent>
          <mc:Choice Requires="wps">
            <w:drawing>
              <wp:anchor distT="0" distB="0" distL="114300" distR="114300" simplePos="0" relativeHeight="251669504" behindDoc="0" locked="0" layoutInCell="1" allowOverlap="1" wp14:anchorId="09336D53" wp14:editId="5D1EF145">
                <wp:simplePos x="0" y="0"/>
                <wp:positionH relativeFrom="column">
                  <wp:posOffset>2063115</wp:posOffset>
                </wp:positionH>
                <wp:positionV relativeFrom="paragraph">
                  <wp:posOffset>2192655</wp:posOffset>
                </wp:positionV>
                <wp:extent cx="1988820" cy="342265"/>
                <wp:effectExtent l="4445" t="0" r="0" b="3175"/>
                <wp:wrapTopAndBottom/>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5C805" w14:textId="77777777" w:rsidR="00AF46D6" w:rsidRPr="000F64DC" w:rsidRDefault="00AF46D6" w:rsidP="00AF46D6">
                            <w:pPr>
                              <w:jc w:val="center"/>
                              <w:rPr>
                                <w:rFonts w:cs="Times New Roman"/>
                                <w:i/>
                                <w:iCs/>
                                <w:sz w:val="22"/>
                                <w:szCs w:val="20"/>
                                <w:lang w:val="en-US"/>
                              </w:rPr>
                            </w:pPr>
                            <w:r w:rsidRPr="000F64DC">
                              <w:rPr>
                                <w:rFonts w:cs="Times New Roman"/>
                                <w:i/>
                                <w:iCs/>
                                <w:sz w:val="22"/>
                                <w:szCs w:val="20"/>
                                <w:lang w:val="en-US"/>
                              </w:rPr>
                              <w:t>Figure 8. Technology maturity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336D53" id="Надпись 15" o:spid="_x0000_s1029" type="#_x0000_t202" style="position:absolute;left:0;text-align:left;margin-left:162.45pt;margin-top:172.65pt;width:156.6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" stroked="f">
                <v:textbox style="mso-fit-shape-to-text:t" inset="0,0,0,0">
                  <w:txbxContent>
                    <w:p w14:paraId="14F5C805" w14:textId="77777777" w:rsidR="00AF46D6" w:rsidRPr="000F64DC" w:rsidRDefault="00AF46D6" w:rsidP="00AF46D6">
                      <w:pPr>
                        <w:jc w:val="center"/>
                        <w:rPr>
                          <w:rFonts w:cs="Times New Roman"/>
                          <w:i/>
                          <w:iCs/>
                          <w:sz w:val="22"/>
                          <w:szCs w:val="20"/>
                          <w:lang w:val="en-US"/>
                        </w:rPr>
                      </w:pPr>
                      <w:r w:rsidRPr="000F64DC">
                        <w:rPr>
                          <w:rFonts w:cs="Times New Roman"/>
                          <w:i/>
                          <w:iCs/>
                          <w:sz w:val="22"/>
                          <w:szCs w:val="20"/>
                          <w:lang w:val="en-US"/>
                        </w:rPr>
                        <w:t>Figure 8. Technology maturity</w:t>
                      </w:r>
                    </w:p>
                  </w:txbxContent>
                </v:textbox>
                <w10:wrap type="topAndBottom"/>
              </v:shape>
            </w:pict>
          </mc:Fallback>
        </mc:AlternateContent>
      </w:r>
    </w:p>
    <w:p w14:paraId="4E878BD5" w14:textId="2AC7D3FA" w:rsidR="00AF46D6" w:rsidRPr="003A33A0" w:rsidRDefault="00AF46D6" w:rsidP="00AF46D6">
      <w:pPr>
        <w:rPr>
          <w:rFonts w:cs="Times New Roman"/>
          <w:szCs w:val="24"/>
          <w:lang w:val="en-US"/>
        </w:rPr>
      </w:pPr>
      <w:r w:rsidRPr="003A33A0">
        <w:rPr>
          <w:rFonts w:cs="Times New Roman"/>
          <w:szCs w:val="24"/>
          <w:lang w:val="en-US"/>
        </w:rPr>
        <w:t>According to PWC survey, only 4% of companies in Russia use process mining on the daily basis. Approximately half of the survey participants is not going to apply the process mining technology at all. 30% - plan to start the pilot project in not less than 3 years</w:t>
      </w:r>
      <w:r w:rsidRPr="003A33A0">
        <w:rPr>
          <w:rStyle w:val="ae"/>
          <w:rFonts w:cs="Times New Roman"/>
          <w:szCs w:val="24"/>
          <w:lang w:val="en-US"/>
        </w:rPr>
        <w:footnoteReference w:id="7"/>
      </w:r>
      <w:r w:rsidRPr="003A33A0">
        <w:rPr>
          <w:rFonts w:cs="Times New Roman"/>
          <w:szCs w:val="24"/>
          <w:lang w:val="en-US"/>
        </w:rPr>
        <w:t>. The result of the survey is presented in Figure 9.</w:t>
      </w:r>
    </w:p>
    <w:p w14:paraId="410C5B72" w14:textId="77777777" w:rsidR="00AF46D6" w:rsidRDefault="00AF46D6" w:rsidP="00AF46D6">
      <w:pPr>
        <w:keepNext/>
        <w:jc w:val="center"/>
      </w:pPr>
      <w:r w:rsidRPr="003A33A0">
        <w:rPr>
          <w:rFonts w:cs="Times New Roman"/>
          <w:noProof/>
          <w:szCs w:val="24"/>
          <w:lang w:val="en-US"/>
        </w:rPr>
        <w:lastRenderedPageBreak/>
        <w:drawing>
          <wp:inline distT="0" distB="0" distL="0" distR="0" wp14:anchorId="3D88DFB5" wp14:editId="46FB0549">
            <wp:extent cx="2040337" cy="2465408"/>
            <wp:effectExtent l="0" t="0" r="0" b="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rotWithShape="1">
                    <a:blip r:embed="rId24"/>
                    <a:srcRect l="62059" t="24941" r="12217" b="19799"/>
                    <a:stretch/>
                  </pic:blipFill>
                  <pic:spPr bwMode="auto">
                    <a:xfrm>
                      <a:off x="0" y="0"/>
                      <a:ext cx="2048880" cy="2475730"/>
                    </a:xfrm>
                    <a:prstGeom prst="rect">
                      <a:avLst/>
                    </a:prstGeom>
                    <a:ln>
                      <a:noFill/>
                    </a:ln>
                    <a:extLst>
                      <a:ext uri="{53640926-AAD7-44D8-BBD7-CCE9431645EC}">
                        <a14:shadowObscured xmlns:a14="http://schemas.microsoft.com/office/drawing/2010/main"/>
                      </a:ext>
                    </a:extLst>
                  </pic:spPr>
                </pic:pic>
              </a:graphicData>
            </a:graphic>
          </wp:inline>
        </w:drawing>
      </w:r>
    </w:p>
    <w:p w14:paraId="121D01ED" w14:textId="04204A94" w:rsidR="00AF46D6" w:rsidRPr="000F64DC" w:rsidRDefault="00AF46D6" w:rsidP="00AF46D6">
      <w:pPr>
        <w:jc w:val="center"/>
        <w:rPr>
          <w:rFonts w:cs="Times New Roman"/>
          <w:i/>
          <w:iCs/>
          <w:sz w:val="22"/>
          <w:szCs w:val="20"/>
          <w:lang w:val="en-US"/>
        </w:rPr>
      </w:pPr>
      <w:r w:rsidRPr="000F64DC">
        <w:rPr>
          <w:rFonts w:cs="Times New Roman"/>
          <w:i/>
          <w:iCs/>
          <w:sz w:val="22"/>
          <w:szCs w:val="20"/>
          <w:lang w:val="en-US"/>
        </w:rPr>
        <w:t>Figure 9. PWC and ABBYY Research on Process Mining in Russi</w:t>
      </w:r>
      <w:r w:rsidR="000F64DC" w:rsidRPr="000F64DC">
        <w:rPr>
          <w:rFonts w:cs="Times New Roman"/>
          <w:i/>
          <w:iCs/>
          <w:sz w:val="22"/>
          <w:szCs w:val="20"/>
          <w:lang w:val="en-US"/>
        </w:rPr>
        <w:t>a</w:t>
      </w:r>
      <w:r w:rsidRPr="000F64DC">
        <w:rPr>
          <w:rStyle w:val="ae"/>
          <w:rFonts w:cs="Times New Roman"/>
          <w:i/>
          <w:iCs/>
          <w:sz w:val="22"/>
          <w:szCs w:val="20"/>
          <w:lang w:val="en-US"/>
        </w:rPr>
        <w:footnoteReference w:id="8"/>
      </w:r>
    </w:p>
    <w:p w14:paraId="7DDFAEF2" w14:textId="77777777" w:rsidR="00AF46D6" w:rsidRPr="003A33A0" w:rsidRDefault="00AF46D6" w:rsidP="00AF46D6">
      <w:pPr>
        <w:rPr>
          <w:rFonts w:cs="Times New Roman"/>
          <w:szCs w:val="24"/>
          <w:lang w:val="en-US"/>
        </w:rPr>
      </w:pPr>
      <w:r w:rsidRPr="003A33A0">
        <w:rPr>
          <w:rFonts w:cs="Times New Roman"/>
          <w:szCs w:val="24"/>
          <w:lang w:val="en-US"/>
        </w:rPr>
        <w:t>Only oil and gas industry companies in Russia actively apply process mining technology – 75%.</w:t>
      </w:r>
      <w:r w:rsidRPr="003A33A0">
        <w:rPr>
          <w:rStyle w:val="ae"/>
          <w:rFonts w:cs="Times New Roman"/>
          <w:szCs w:val="24"/>
          <w:lang w:val="en-US"/>
        </w:rPr>
        <w:footnoteReference w:id="9"/>
      </w:r>
      <w:r w:rsidRPr="003A33A0">
        <w:rPr>
          <w:rFonts w:cs="Times New Roman"/>
          <w:szCs w:val="24"/>
          <w:lang w:val="en-US"/>
        </w:rPr>
        <w:t xml:space="preserve"> The left is going to implement it in 3 years. 57% of banking industry companies do not intend to use the technology, as well as 47% of IT companies.</w:t>
      </w:r>
      <w:r w:rsidRPr="003A33A0">
        <w:rPr>
          <w:rStyle w:val="ae"/>
          <w:rFonts w:cs="Times New Roman"/>
          <w:szCs w:val="24"/>
          <w:lang w:val="en-US"/>
        </w:rPr>
        <w:footnoteReference w:id="10"/>
      </w:r>
      <w:r w:rsidRPr="003A33A0">
        <w:rPr>
          <w:rFonts w:cs="Times New Roman"/>
          <w:szCs w:val="24"/>
          <w:lang w:val="en-US"/>
        </w:rPr>
        <w:t xml:space="preserve"> Results are presented on Figure 10.</w:t>
      </w:r>
    </w:p>
    <w:p w14:paraId="09476F8E" w14:textId="77777777" w:rsidR="00AF46D6" w:rsidRDefault="00AF46D6" w:rsidP="00AF46D6">
      <w:pPr>
        <w:keepNext/>
        <w:jc w:val="center"/>
      </w:pPr>
      <w:r w:rsidRPr="003A33A0">
        <w:rPr>
          <w:rFonts w:cs="Times New Roman"/>
          <w:noProof/>
          <w:szCs w:val="24"/>
          <w:lang w:val="en-US"/>
        </w:rPr>
        <w:drawing>
          <wp:inline distT="0" distB="0" distL="0" distR="0" wp14:anchorId="270695E4" wp14:editId="42B11389">
            <wp:extent cx="3656125" cy="1030147"/>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911" t="48843" r="23523" b="20317"/>
                    <a:stretch/>
                  </pic:blipFill>
                  <pic:spPr bwMode="auto">
                    <a:xfrm>
                      <a:off x="0" y="0"/>
                      <a:ext cx="3657312" cy="1030482"/>
                    </a:xfrm>
                    <a:prstGeom prst="rect">
                      <a:avLst/>
                    </a:prstGeom>
                    <a:ln>
                      <a:noFill/>
                    </a:ln>
                    <a:extLst>
                      <a:ext uri="{53640926-AAD7-44D8-BBD7-CCE9431645EC}">
                        <a14:shadowObscured xmlns:a14="http://schemas.microsoft.com/office/drawing/2010/main"/>
                      </a:ext>
                    </a:extLst>
                  </pic:spPr>
                </pic:pic>
              </a:graphicData>
            </a:graphic>
          </wp:inline>
        </w:drawing>
      </w:r>
    </w:p>
    <w:p w14:paraId="148F54F5" w14:textId="240B24EF" w:rsidR="00AF46D6" w:rsidRPr="00745B4E" w:rsidRDefault="00AF46D6" w:rsidP="00AF46D6">
      <w:pPr>
        <w:jc w:val="center"/>
        <w:rPr>
          <w:rFonts w:cs="Times New Roman"/>
          <w:i/>
          <w:iCs/>
          <w:lang w:val="en-US"/>
        </w:rPr>
      </w:pPr>
      <w:r w:rsidRPr="000F64DC">
        <w:rPr>
          <w:rFonts w:cs="Times New Roman"/>
          <w:i/>
          <w:iCs/>
          <w:sz w:val="22"/>
          <w:szCs w:val="20"/>
          <w:lang w:val="en-US"/>
        </w:rPr>
        <w:t>Figure 10. Industries and process mining</w:t>
      </w:r>
      <w:r w:rsidRPr="00745B4E">
        <w:rPr>
          <w:rStyle w:val="ae"/>
          <w:rFonts w:cs="Times New Roman"/>
          <w:i/>
          <w:iCs/>
          <w:lang w:val="en-US"/>
        </w:rPr>
        <w:footnoteReference w:id="11"/>
      </w:r>
    </w:p>
    <w:p w14:paraId="59BB0196" w14:textId="77777777" w:rsidR="00AF46D6" w:rsidRPr="003A33A0" w:rsidRDefault="00AF46D6" w:rsidP="00AF46D6">
      <w:pPr>
        <w:rPr>
          <w:rFonts w:cs="Times New Roman"/>
          <w:szCs w:val="24"/>
          <w:lang w:val="en-US"/>
        </w:rPr>
      </w:pPr>
      <w:bookmarkStart w:id="29" w:name="_Hlk102553010"/>
      <w:r w:rsidRPr="003A33A0">
        <w:rPr>
          <w:rFonts w:cs="Times New Roman"/>
          <w:szCs w:val="24"/>
          <w:lang w:val="en-US"/>
        </w:rPr>
        <w:t>The overall conclusion is that as of now, companies in Russia prefer traditional ways of process analysis, using special rules and instructions. Even facing up with difficulties during traditional process analysis, companies do not become more prepared for new technologies implementation. It is necessary to raise the inner trust to technologies which functions usually are in competence of administration.</w:t>
      </w:r>
    </w:p>
    <w:p w14:paraId="7209F567" w14:textId="77777777" w:rsidR="00762795" w:rsidRPr="00F06E01" w:rsidRDefault="00762795" w:rsidP="00826AE7">
      <w:pPr>
        <w:pStyle w:val="2"/>
        <w:rPr>
          <w:lang w:val="en-US"/>
        </w:rPr>
      </w:pPr>
      <w:bookmarkStart w:id="30" w:name="_Toc105015205"/>
      <w:bookmarkStart w:id="31" w:name="_Toc105015356"/>
      <w:bookmarkStart w:id="32" w:name="_Toc105016989"/>
      <w:bookmarkEnd w:id="29"/>
      <w:r w:rsidRPr="00F06E01">
        <w:rPr>
          <w:lang w:val="en-US"/>
        </w:rPr>
        <w:t>Managerial problem</w:t>
      </w:r>
      <w:bookmarkEnd w:id="30"/>
      <w:bookmarkEnd w:id="31"/>
      <w:bookmarkEnd w:id="32"/>
    </w:p>
    <w:p w14:paraId="4833E51F" w14:textId="77777777" w:rsidR="00762795" w:rsidRDefault="00762795" w:rsidP="00762795">
      <w:pPr>
        <w:rPr>
          <w:rFonts w:cs="Times New Roman"/>
          <w:szCs w:val="24"/>
          <w:lang w:val="en-US"/>
        </w:rPr>
      </w:pPr>
      <w:r w:rsidRPr="003A33A0">
        <w:rPr>
          <w:rFonts w:cs="Times New Roman"/>
          <w:szCs w:val="24"/>
          <w:lang w:val="en-US"/>
        </w:rPr>
        <w:t>The company set the task to conduct the analysis of potential international market</w:t>
      </w:r>
      <w:r>
        <w:rPr>
          <w:rFonts w:cs="Times New Roman"/>
          <w:szCs w:val="24"/>
          <w:lang w:val="en-US"/>
        </w:rPr>
        <w:t>s</w:t>
      </w:r>
      <w:r w:rsidRPr="003A33A0">
        <w:rPr>
          <w:rFonts w:cs="Times New Roman"/>
          <w:szCs w:val="24"/>
          <w:lang w:val="en-US"/>
        </w:rPr>
        <w:t xml:space="preserve"> </w:t>
      </w:r>
      <w:proofErr w:type="gramStart"/>
      <w:r w:rsidRPr="003A33A0">
        <w:rPr>
          <w:rFonts w:cs="Times New Roman"/>
          <w:szCs w:val="24"/>
          <w:lang w:val="en-US"/>
        </w:rPr>
        <w:t>in order to</w:t>
      </w:r>
      <w:proofErr w:type="gramEnd"/>
      <w:r w:rsidRPr="003A33A0">
        <w:rPr>
          <w:rFonts w:cs="Times New Roman"/>
          <w:szCs w:val="24"/>
          <w:lang w:val="en-US"/>
        </w:rPr>
        <w:t xml:space="preserve"> select the one to enter with the Promease software</w:t>
      </w:r>
      <w:r w:rsidRPr="00B50D1A">
        <w:rPr>
          <w:rFonts w:cs="Times New Roman"/>
          <w:szCs w:val="24"/>
          <w:lang w:val="en-US"/>
        </w:rPr>
        <w:t xml:space="preserve"> </w:t>
      </w:r>
      <w:r>
        <w:rPr>
          <w:rFonts w:cs="Times New Roman"/>
          <w:szCs w:val="24"/>
          <w:lang w:val="en-US"/>
        </w:rPr>
        <w:t xml:space="preserve">and develop a set of strategic recommendations for entrance the market chosen. </w:t>
      </w:r>
      <w:r w:rsidRPr="003A33A0">
        <w:rPr>
          <w:rFonts w:cs="Times New Roman"/>
          <w:szCs w:val="24"/>
          <w:lang w:val="en-US"/>
        </w:rPr>
        <w:t xml:space="preserve">The reason for entering the international market is low level of development of process mining market in Russia. </w:t>
      </w:r>
      <w:r>
        <w:rPr>
          <w:rFonts w:cs="Times New Roman"/>
          <w:szCs w:val="24"/>
          <w:lang w:val="en-US"/>
        </w:rPr>
        <w:t>That is justified by following factors:</w:t>
      </w:r>
    </w:p>
    <w:p w14:paraId="0B212240" w14:textId="46F2C035" w:rsidR="00762795" w:rsidRDefault="00762795" w:rsidP="00762795">
      <w:pPr>
        <w:pStyle w:val="ab"/>
        <w:numPr>
          <w:ilvl w:val="0"/>
          <w:numId w:val="4"/>
        </w:numPr>
        <w:rPr>
          <w:rFonts w:cs="Times New Roman"/>
          <w:szCs w:val="24"/>
          <w:lang w:val="en-US"/>
        </w:rPr>
      </w:pPr>
      <w:r w:rsidRPr="00762795">
        <w:rPr>
          <w:rFonts w:cs="Times New Roman"/>
          <w:szCs w:val="24"/>
          <w:lang w:val="en-US"/>
        </w:rPr>
        <w:lastRenderedPageBreak/>
        <w:t>More than 60% of companies do not consider the process mining technology properly adjusted for Russian market, also half of them does not even hear about successful cases of its implementation.</w:t>
      </w:r>
    </w:p>
    <w:p w14:paraId="69C49295" w14:textId="289B440A" w:rsidR="00762795" w:rsidRDefault="00762795" w:rsidP="00762795">
      <w:pPr>
        <w:pStyle w:val="ab"/>
        <w:numPr>
          <w:ilvl w:val="0"/>
          <w:numId w:val="4"/>
        </w:numPr>
        <w:rPr>
          <w:rFonts w:cs="Times New Roman"/>
          <w:szCs w:val="24"/>
          <w:lang w:val="en-US"/>
        </w:rPr>
      </w:pPr>
      <w:r>
        <w:rPr>
          <w:rFonts w:cs="Times New Roman"/>
          <w:szCs w:val="24"/>
          <w:lang w:val="en-US"/>
        </w:rPr>
        <w:t>O</w:t>
      </w:r>
      <w:r w:rsidRPr="003A33A0">
        <w:rPr>
          <w:rFonts w:cs="Times New Roman"/>
          <w:szCs w:val="24"/>
          <w:lang w:val="en-US"/>
        </w:rPr>
        <w:t>nly 4% of companies in Russia use process mining on the daily basis.</w:t>
      </w:r>
    </w:p>
    <w:p w14:paraId="1DCB15B7" w14:textId="20D28E9C" w:rsidR="00762795" w:rsidRPr="00762795" w:rsidRDefault="00762795" w:rsidP="00762795">
      <w:pPr>
        <w:pStyle w:val="ab"/>
        <w:numPr>
          <w:ilvl w:val="0"/>
          <w:numId w:val="4"/>
        </w:numPr>
        <w:rPr>
          <w:rFonts w:cs="Times New Roman"/>
          <w:szCs w:val="24"/>
          <w:lang w:val="en-US"/>
        </w:rPr>
      </w:pPr>
      <w:r w:rsidRPr="003A33A0">
        <w:rPr>
          <w:rFonts w:cs="Times New Roman"/>
          <w:szCs w:val="24"/>
          <w:lang w:val="en-US"/>
        </w:rPr>
        <w:t>Approximately half of the survey participants is not going to apply the process mining technology at all. 30% - plan to start the pilot project in not less than 3 years</w:t>
      </w:r>
    </w:p>
    <w:p w14:paraId="7B84528C" w14:textId="2EBCAEF8" w:rsidR="002B5AA4" w:rsidRPr="003A33A0" w:rsidRDefault="002B5AA4" w:rsidP="002B5AA4">
      <w:pPr>
        <w:rPr>
          <w:rFonts w:cs="Times New Roman"/>
          <w:szCs w:val="24"/>
          <w:lang w:val="en-US"/>
        </w:rPr>
      </w:pPr>
      <w:r>
        <w:rPr>
          <w:rFonts w:cs="Times New Roman"/>
          <w:szCs w:val="24"/>
          <w:lang w:val="en-US"/>
        </w:rPr>
        <w:t xml:space="preserve">Meanwhile, the foreign process mining market situation is following. </w:t>
      </w:r>
      <w:r w:rsidRPr="003A33A0">
        <w:rPr>
          <w:rFonts w:cs="Times New Roman"/>
          <w:szCs w:val="24"/>
          <w:lang w:val="en-US"/>
        </w:rPr>
        <w:t>It is claimed that pace of process mining market growth is high and the technology itself is considered important for management of business processes. In the product lifecycle the process mining technology is in the final stage of early adoption, moving to rapid growth. It is forecasted that the market of process market licensing will reach $5.4 billion till 2024. It is tenfold increase in comparison with 2012 (Figure 1</w:t>
      </w:r>
      <w:r w:rsidR="00E9112B">
        <w:rPr>
          <w:rFonts w:cs="Times New Roman"/>
          <w:szCs w:val="24"/>
          <w:lang w:val="en-US"/>
        </w:rPr>
        <w:t>1</w:t>
      </w:r>
      <w:r w:rsidRPr="003A33A0">
        <w:rPr>
          <w:rFonts w:cs="Times New Roman"/>
          <w:szCs w:val="24"/>
          <w:lang w:val="en-US"/>
        </w:rPr>
        <w:t>).</w:t>
      </w:r>
      <w:r w:rsidRPr="003A33A0">
        <w:rPr>
          <w:rStyle w:val="ae"/>
          <w:rFonts w:cs="Times New Roman"/>
          <w:szCs w:val="24"/>
          <w:lang w:val="en-US"/>
        </w:rPr>
        <w:footnoteReference w:id="12"/>
      </w:r>
    </w:p>
    <w:p w14:paraId="1E5FB8A0" w14:textId="77777777" w:rsidR="002B5AA4" w:rsidRPr="002B5AA4" w:rsidRDefault="002B5AA4" w:rsidP="002B5AA4">
      <w:pPr>
        <w:jc w:val="center"/>
        <w:rPr>
          <w:rFonts w:cs="Times New Roman"/>
          <w:i/>
          <w:iCs/>
          <w:lang w:val="en-US"/>
        </w:rPr>
      </w:pPr>
      <w:r w:rsidRPr="002B5AA4">
        <w:rPr>
          <w:rFonts w:cs="Times New Roman"/>
          <w:i/>
          <w:iCs/>
          <w:noProof/>
          <w:lang w:val="en-US"/>
        </w:rPr>
        <w:drawing>
          <wp:inline distT="0" distB="0" distL="0" distR="0" wp14:anchorId="38CD4C75" wp14:editId="36FAFD25">
            <wp:extent cx="3044142" cy="1863524"/>
            <wp:effectExtent l="0" t="0" r="4445" b="381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3A9E07" w14:textId="69056C29" w:rsidR="002B5AA4" w:rsidRPr="000F64DC" w:rsidRDefault="002B5AA4" w:rsidP="002B5AA4">
      <w:pPr>
        <w:jc w:val="center"/>
        <w:rPr>
          <w:rFonts w:cs="Times New Roman"/>
          <w:i/>
          <w:iCs/>
          <w:color w:val="000000" w:themeColor="text1"/>
          <w:sz w:val="22"/>
          <w:lang w:val="en-US"/>
        </w:rPr>
      </w:pPr>
      <w:r w:rsidRPr="000F64DC">
        <w:rPr>
          <w:rFonts w:cs="Times New Roman"/>
          <w:i/>
          <w:iCs/>
          <w:sz w:val="22"/>
          <w:szCs w:val="20"/>
          <w:lang w:val="en-US"/>
        </w:rPr>
        <w:t>Figure</w:t>
      </w:r>
      <w:r w:rsidRPr="000F64DC">
        <w:rPr>
          <w:rFonts w:cs="Times New Roman"/>
          <w:i/>
          <w:iCs/>
          <w:color w:val="000000" w:themeColor="text1"/>
          <w:sz w:val="22"/>
          <w:szCs w:val="20"/>
          <w:lang w:val="en-US"/>
        </w:rPr>
        <w:t xml:space="preserve"> 11. Forecast on the market of the process mining licensing</w:t>
      </w:r>
    </w:p>
    <w:p w14:paraId="3B2AFEF8" w14:textId="77777777" w:rsidR="002B5AA4" w:rsidRDefault="002B5AA4" w:rsidP="00762795">
      <w:pPr>
        <w:rPr>
          <w:rFonts w:cs="Times New Roman"/>
          <w:szCs w:val="24"/>
          <w:lang w:val="en-US"/>
        </w:rPr>
      </w:pPr>
    </w:p>
    <w:p w14:paraId="4A79CCB1" w14:textId="7BCE9F74" w:rsidR="002B5AA4" w:rsidRPr="003A33A0" w:rsidRDefault="000F64DC" w:rsidP="002B5AA4">
      <w:pPr>
        <w:rPr>
          <w:rFonts w:cs="Times New Roman"/>
          <w:szCs w:val="24"/>
          <w:lang w:val="en-US"/>
        </w:rPr>
      </w:pPr>
      <w:r>
        <w:rPr>
          <w:noProof/>
        </w:rPr>
        <mc:AlternateContent>
          <mc:Choice Requires="wps">
            <w:drawing>
              <wp:anchor distT="0" distB="0" distL="114300" distR="114300" simplePos="0" relativeHeight="251671552" behindDoc="0" locked="0" layoutInCell="1" allowOverlap="1" wp14:anchorId="3DAE8641" wp14:editId="1FB397FF">
                <wp:simplePos x="0" y="0"/>
                <wp:positionH relativeFrom="margin">
                  <wp:posOffset>1176863</wp:posOffset>
                </wp:positionH>
                <wp:positionV relativeFrom="paragraph">
                  <wp:posOffset>2946978</wp:posOffset>
                </wp:positionV>
                <wp:extent cx="3676650" cy="266700"/>
                <wp:effectExtent l="0" t="0" r="0" b="0"/>
                <wp:wrapTopAndBottom/>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266700"/>
                        </a:xfrm>
                        <a:prstGeom prst="rect">
                          <a:avLst/>
                        </a:prstGeom>
                        <a:solidFill>
                          <a:prstClr val="white"/>
                        </a:solidFill>
                        <a:ln>
                          <a:noFill/>
                        </a:ln>
                      </wps:spPr>
                      <wps:txbx>
                        <w:txbxContent>
                          <w:p w14:paraId="147E406A" w14:textId="02C7CEE6" w:rsidR="002B5AA4" w:rsidRPr="000F64DC" w:rsidRDefault="002B5AA4" w:rsidP="002B5AA4">
                            <w:pPr>
                              <w:jc w:val="center"/>
                              <w:rPr>
                                <w:rFonts w:cs="Times New Roman"/>
                                <w:i/>
                                <w:iCs/>
                                <w:sz w:val="22"/>
                                <w:szCs w:val="20"/>
                                <w:lang w:val="en-US"/>
                              </w:rPr>
                            </w:pPr>
                            <w:r w:rsidRPr="000F64DC">
                              <w:rPr>
                                <w:rFonts w:cs="Times New Roman"/>
                                <w:i/>
                                <w:iCs/>
                                <w:sz w:val="22"/>
                                <w:szCs w:val="20"/>
                                <w:lang w:val="en-US"/>
                              </w:rPr>
                              <w:t>Figure</w:t>
                            </w:r>
                            <w:r w:rsidR="00E9112B" w:rsidRPr="000F64DC">
                              <w:rPr>
                                <w:rFonts w:cs="Times New Roman"/>
                                <w:i/>
                                <w:iCs/>
                                <w:sz w:val="22"/>
                                <w:szCs w:val="20"/>
                                <w:lang w:val="en-US"/>
                              </w:rPr>
                              <w:t xml:space="preserve"> 12</w:t>
                            </w:r>
                            <w:r w:rsidRPr="000F64DC">
                              <w:rPr>
                                <w:rFonts w:cs="Times New Roman"/>
                                <w:i/>
                                <w:iCs/>
                                <w:sz w:val="22"/>
                                <w:szCs w:val="20"/>
                                <w:lang w:val="en-US"/>
                              </w:rPr>
                              <w:t>. Market Adoption Trends Statistics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DAE8641" id="Надпись 17" o:spid="_x0000_s1030" type="#_x0000_t202" style="position:absolute;left:0;text-align:left;margin-left:92.65pt;margin-top:232.05pt;width:289.5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" stroked="f">
                <v:textbox style="mso-fit-shape-to-text:t" inset="0,0,0,0">
                  <w:txbxContent>
                    <w:p w14:paraId="147E406A" w14:textId="02C7CEE6" w:rsidR="002B5AA4" w:rsidRPr="000F64DC" w:rsidRDefault="002B5AA4" w:rsidP="002B5AA4">
                      <w:pPr>
                        <w:jc w:val="center"/>
                        <w:rPr>
                          <w:rFonts w:cs="Times New Roman"/>
                          <w:i/>
                          <w:iCs/>
                          <w:sz w:val="22"/>
                          <w:szCs w:val="20"/>
                          <w:lang w:val="en-US"/>
                        </w:rPr>
                      </w:pPr>
                      <w:r w:rsidRPr="000F64DC">
                        <w:rPr>
                          <w:rFonts w:cs="Times New Roman"/>
                          <w:i/>
                          <w:iCs/>
                          <w:sz w:val="22"/>
                          <w:szCs w:val="20"/>
                          <w:lang w:val="en-US"/>
                        </w:rPr>
                        <w:t>Figure</w:t>
                      </w:r>
                      <w:r w:rsidR="00E9112B" w:rsidRPr="000F64DC">
                        <w:rPr>
                          <w:rFonts w:cs="Times New Roman"/>
                          <w:i/>
                          <w:iCs/>
                          <w:sz w:val="22"/>
                          <w:szCs w:val="20"/>
                          <w:lang w:val="en-US"/>
                        </w:rPr>
                        <w:t xml:space="preserve"> 12</w:t>
                      </w:r>
                      <w:r w:rsidRPr="000F64DC">
                        <w:rPr>
                          <w:rFonts w:cs="Times New Roman"/>
                          <w:i/>
                          <w:iCs/>
                          <w:sz w:val="22"/>
                          <w:szCs w:val="20"/>
                          <w:lang w:val="en-US"/>
                        </w:rPr>
                        <w:t>. Market Adoption Trends Statistics</w:t>
                      </w:r>
                    </w:p>
                  </w:txbxContent>
                </v:textbox>
                <w10:wrap type="topAndBottom" anchorx="margin"/>
              </v:shape>
            </w:pict>
          </mc:Fallback>
        </mc:AlternateContent>
      </w:r>
      <w:r w:rsidRPr="003A33A0">
        <w:rPr>
          <w:rFonts w:cs="Times New Roman"/>
          <w:noProof/>
        </w:rPr>
        <w:drawing>
          <wp:anchor distT="0" distB="0" distL="114300" distR="114300" simplePos="0" relativeHeight="251672576" behindDoc="0" locked="0" layoutInCell="1" allowOverlap="1" wp14:anchorId="0F787062" wp14:editId="743D7448">
            <wp:simplePos x="0" y="0"/>
            <wp:positionH relativeFrom="margin">
              <wp:align>center</wp:align>
            </wp:positionH>
            <wp:positionV relativeFrom="paragraph">
              <wp:posOffset>781956</wp:posOffset>
            </wp:positionV>
            <wp:extent cx="3431540" cy="2072640"/>
            <wp:effectExtent l="0" t="0" r="0" b="381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9824" t="29681" r="15525" b="22357"/>
                    <a:stretch/>
                  </pic:blipFill>
                  <pic:spPr bwMode="auto">
                    <a:xfrm>
                      <a:off x="0" y="0"/>
                      <a:ext cx="3431540" cy="207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AA4" w:rsidRPr="003A33A0">
        <w:rPr>
          <w:rFonts w:cs="Times New Roman"/>
          <w:szCs w:val="24"/>
          <w:lang w:val="en-US"/>
        </w:rPr>
        <w:t>The expected growth at CAGR is 75.3% up to 2025. The market size is forecasted to reach approximately $7 billion till 2025.</w:t>
      </w:r>
      <w:r w:rsidR="002B5AA4" w:rsidRPr="003A33A0">
        <w:rPr>
          <w:rStyle w:val="ae"/>
          <w:rFonts w:cs="Times New Roman"/>
          <w:szCs w:val="24"/>
          <w:lang w:val="en-US"/>
        </w:rPr>
        <w:footnoteReference w:id="13"/>
      </w:r>
      <w:r w:rsidR="002B5AA4" w:rsidRPr="003A33A0">
        <w:rPr>
          <w:rFonts w:cs="Times New Roman"/>
          <w:szCs w:val="24"/>
          <w:lang w:val="en-US"/>
        </w:rPr>
        <w:t xml:space="preserve"> The market adoption trends statistics is presented on the Figure </w:t>
      </w:r>
      <w:r w:rsidR="00E9112B">
        <w:rPr>
          <w:rFonts w:cs="Times New Roman"/>
          <w:szCs w:val="24"/>
          <w:lang w:val="en-US"/>
        </w:rPr>
        <w:t>1</w:t>
      </w:r>
      <w:r w:rsidR="002B5AA4" w:rsidRPr="003A33A0">
        <w:rPr>
          <w:rFonts w:cs="Times New Roman"/>
          <w:szCs w:val="24"/>
          <w:lang w:val="en-US"/>
        </w:rPr>
        <w:t>2.</w:t>
      </w:r>
      <w:r w:rsidR="002B5AA4" w:rsidRPr="003A33A0">
        <w:rPr>
          <w:rStyle w:val="ae"/>
          <w:rFonts w:cs="Times New Roman"/>
          <w:szCs w:val="24"/>
          <w:lang w:val="en-US"/>
        </w:rPr>
        <w:footnoteReference w:id="14"/>
      </w:r>
    </w:p>
    <w:p w14:paraId="5FE757F6" w14:textId="6D2443AC" w:rsidR="00E9112B" w:rsidRDefault="00E9112B" w:rsidP="00E9112B">
      <w:pPr>
        <w:rPr>
          <w:rFonts w:cs="Times New Roman"/>
          <w:szCs w:val="24"/>
          <w:lang w:val="en-US"/>
        </w:rPr>
      </w:pPr>
    </w:p>
    <w:p w14:paraId="002B9557" w14:textId="70C0537E" w:rsidR="00E9112B" w:rsidRPr="00E9112B" w:rsidRDefault="00E9112B" w:rsidP="00762795">
      <w:pPr>
        <w:rPr>
          <w:rFonts w:cs="Times New Roman"/>
          <w:i/>
          <w:iCs/>
          <w:sz w:val="18"/>
          <w:szCs w:val="18"/>
          <w:lang w:val="en-US"/>
        </w:rPr>
      </w:pPr>
      <w:r w:rsidRPr="003A33A0">
        <w:rPr>
          <w:rFonts w:cs="Times New Roman"/>
          <w:szCs w:val="24"/>
          <w:lang w:val="en-US"/>
        </w:rPr>
        <w:t>Considering regional trends and forecasts, the EMEA region is a primary process mining market in terms of market volume due to increasing adoption of process mining solutions. This region is to represent 56.3% of the market in 2025, with market size of over $3.4 billion. Moreover, America’s region companies also started investing and implementing, the forecasted growth of the market is from $79 million in 2019 to $3.12 billion in 2025. In Asia-Pacific region the growth is driven by such countries as Japan, New Zealand, Australia, Thailand, and Malaysia among others.</w:t>
      </w:r>
      <w:r w:rsidRPr="003A33A0">
        <w:rPr>
          <w:rStyle w:val="ae"/>
          <w:rFonts w:cs="Times New Roman"/>
          <w:szCs w:val="24"/>
          <w:lang w:val="en-US"/>
        </w:rPr>
        <w:footnoteReference w:id="15"/>
      </w:r>
      <w:r w:rsidRPr="003A33A0">
        <w:rPr>
          <w:rFonts w:cs="Times New Roman"/>
          <w:szCs w:val="24"/>
          <w:lang w:val="en-US"/>
        </w:rPr>
        <w:t xml:space="preserve"> Market forecast on geographical regions trend is presented on the Figure </w:t>
      </w:r>
      <w:r>
        <w:rPr>
          <w:rFonts w:cs="Times New Roman"/>
          <w:szCs w:val="24"/>
          <w:lang w:val="en-US"/>
        </w:rPr>
        <w:t>1</w:t>
      </w:r>
      <w:r w:rsidRPr="003A33A0">
        <w:rPr>
          <w:rFonts w:cs="Times New Roman"/>
          <w:szCs w:val="24"/>
          <w:lang w:val="en-US"/>
        </w:rPr>
        <w:t>3.</w:t>
      </w:r>
      <w:r w:rsidRPr="003A33A0">
        <w:rPr>
          <w:rStyle w:val="ae"/>
          <w:rFonts w:cs="Times New Roman"/>
          <w:szCs w:val="24"/>
          <w:lang w:val="en-US"/>
        </w:rPr>
        <w:footnoteReference w:id="16"/>
      </w:r>
    </w:p>
    <w:p w14:paraId="41D51E9F" w14:textId="2D9466EF" w:rsidR="00E9112B" w:rsidRDefault="000F64DC" w:rsidP="00762795">
      <w:pPr>
        <w:rPr>
          <w:rFonts w:cs="Times New Roman"/>
          <w:szCs w:val="24"/>
          <w:lang w:val="en-US"/>
        </w:rPr>
      </w:pPr>
      <w:r>
        <w:rPr>
          <w:noProof/>
        </w:rPr>
        <mc:AlternateContent>
          <mc:Choice Requires="wps">
            <w:drawing>
              <wp:anchor distT="0" distB="0" distL="114300" distR="114300" simplePos="0" relativeHeight="251675648" behindDoc="0" locked="0" layoutInCell="1" allowOverlap="1" wp14:anchorId="765FF8B9" wp14:editId="70E9C23D">
                <wp:simplePos x="0" y="0"/>
                <wp:positionH relativeFrom="margin">
                  <wp:posOffset>1124830</wp:posOffset>
                </wp:positionH>
                <wp:positionV relativeFrom="paragraph">
                  <wp:posOffset>2205713</wp:posOffset>
                </wp:positionV>
                <wp:extent cx="3693160" cy="266700"/>
                <wp:effectExtent l="0" t="0" r="2540" b="3810"/>
                <wp:wrapTopAndBottom/>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3160" cy="266700"/>
                        </a:xfrm>
                        <a:prstGeom prst="rect">
                          <a:avLst/>
                        </a:prstGeom>
                        <a:solidFill>
                          <a:prstClr val="white"/>
                        </a:solidFill>
                        <a:ln>
                          <a:noFill/>
                        </a:ln>
                      </wps:spPr>
                      <wps:txbx>
                        <w:txbxContent>
                          <w:p w14:paraId="55766D15" w14:textId="5EA1C5CC" w:rsidR="00E9112B" w:rsidRPr="000F64DC" w:rsidRDefault="00E9112B" w:rsidP="00E9112B">
                            <w:pPr>
                              <w:jc w:val="center"/>
                              <w:rPr>
                                <w:rFonts w:cs="Times New Roman"/>
                                <w:i/>
                                <w:iCs/>
                                <w:sz w:val="22"/>
                                <w:szCs w:val="20"/>
                                <w:lang w:val="en-US"/>
                              </w:rPr>
                            </w:pPr>
                            <w:r w:rsidRPr="000F64DC">
                              <w:rPr>
                                <w:rFonts w:cs="Times New Roman"/>
                                <w:i/>
                                <w:iCs/>
                                <w:sz w:val="22"/>
                                <w:szCs w:val="20"/>
                                <w:lang w:val="en-US"/>
                              </w:rPr>
                              <w:t>Figure 13. Market forecast on geographical regions trend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65FF8B9" id="Надпись 19" o:spid="_x0000_s1031" type="#_x0000_t202" style="position:absolute;left:0;text-align:left;margin-left:88.55pt;margin-top:173.7pt;width:290.8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" stroked="f">
                <v:textbox style="mso-fit-shape-to-text:t" inset="0,0,0,0">
                  <w:txbxContent>
                    <w:p w14:paraId="55766D15" w14:textId="5EA1C5CC" w:rsidR="00E9112B" w:rsidRPr="000F64DC" w:rsidRDefault="00E9112B" w:rsidP="00E9112B">
                      <w:pPr>
                        <w:jc w:val="center"/>
                        <w:rPr>
                          <w:rFonts w:cs="Times New Roman"/>
                          <w:i/>
                          <w:iCs/>
                          <w:sz w:val="22"/>
                          <w:szCs w:val="20"/>
                          <w:lang w:val="en-US"/>
                        </w:rPr>
                      </w:pPr>
                      <w:r w:rsidRPr="000F64DC">
                        <w:rPr>
                          <w:rFonts w:cs="Times New Roman"/>
                          <w:i/>
                          <w:iCs/>
                          <w:sz w:val="22"/>
                          <w:szCs w:val="20"/>
                          <w:lang w:val="en-US"/>
                        </w:rPr>
                        <w:t>Figure 13. Market forecast on geographical regions trend</w:t>
                      </w:r>
                    </w:p>
                  </w:txbxContent>
                </v:textbox>
                <w10:wrap type="topAndBottom" anchorx="margin"/>
              </v:shape>
            </w:pict>
          </mc:Fallback>
        </mc:AlternateContent>
      </w:r>
      <w:r w:rsidR="00E9112B" w:rsidRPr="003A33A0">
        <w:rPr>
          <w:rFonts w:cs="Times New Roman"/>
          <w:noProof/>
        </w:rPr>
        <w:drawing>
          <wp:anchor distT="0" distB="0" distL="114300" distR="114300" simplePos="0" relativeHeight="251674624" behindDoc="0" locked="0" layoutInCell="1" allowOverlap="1" wp14:anchorId="59AFC96D" wp14:editId="313DE036">
            <wp:simplePos x="0" y="0"/>
            <wp:positionH relativeFrom="margin">
              <wp:align>center</wp:align>
            </wp:positionH>
            <wp:positionV relativeFrom="paragraph">
              <wp:posOffset>213310</wp:posOffset>
            </wp:positionV>
            <wp:extent cx="3367405" cy="1930400"/>
            <wp:effectExtent l="0" t="0" r="444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8909" t="37819" r="10744" b="10870"/>
                    <a:stretch/>
                  </pic:blipFill>
                  <pic:spPr bwMode="auto">
                    <a:xfrm>
                      <a:off x="0" y="0"/>
                      <a:ext cx="3367405" cy="19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86F20" w14:textId="15D5290C" w:rsidR="00762795" w:rsidRPr="003A33A0" w:rsidRDefault="00762795" w:rsidP="00762795">
      <w:pPr>
        <w:rPr>
          <w:rFonts w:cs="Times New Roman"/>
          <w:szCs w:val="24"/>
          <w:lang w:val="en-US"/>
        </w:rPr>
      </w:pPr>
      <w:r w:rsidRPr="003A33A0">
        <w:rPr>
          <w:rFonts w:cs="Times New Roman"/>
          <w:szCs w:val="24"/>
          <w:lang w:val="en-US"/>
        </w:rPr>
        <w:t>Due to these factors, it was decided to enter foreign market that is more developed at that moment according to information presented above. However, since the special operation of Russian Federation on the territory of Ukraine, several changes in political and economic situation happened. They are mainly related to sanction</w:t>
      </w:r>
      <w:r>
        <w:rPr>
          <w:rFonts w:cs="Times New Roman"/>
          <w:szCs w:val="24"/>
          <w:lang w:val="en-US"/>
        </w:rPr>
        <w:t>s</w:t>
      </w:r>
      <w:r w:rsidRPr="003A33A0">
        <w:rPr>
          <w:rFonts w:cs="Times New Roman"/>
          <w:szCs w:val="24"/>
          <w:lang w:val="en-US"/>
        </w:rPr>
        <w:t xml:space="preserve"> against Russian Federation and companies originated in Russia. All these factors considered, it is necessary to </w:t>
      </w:r>
      <w:r>
        <w:rPr>
          <w:rFonts w:cs="Times New Roman"/>
          <w:szCs w:val="24"/>
          <w:lang w:val="en-US"/>
        </w:rPr>
        <w:t>choose</w:t>
      </w:r>
      <w:r w:rsidRPr="003A33A0">
        <w:rPr>
          <w:rFonts w:cs="Times New Roman"/>
          <w:szCs w:val="24"/>
          <w:lang w:val="en-US"/>
        </w:rPr>
        <w:t xml:space="preserve"> such market that is both potentially profitable, and open for companies from Russia.</w:t>
      </w:r>
    </w:p>
    <w:p w14:paraId="6EF0066D" w14:textId="493D85C0" w:rsidR="00AF46D6" w:rsidRDefault="00AF46D6" w:rsidP="003E229B">
      <w:pPr>
        <w:rPr>
          <w:lang w:val="en-US"/>
        </w:rPr>
      </w:pPr>
    </w:p>
    <w:p w14:paraId="5840EFFD" w14:textId="4E43A390" w:rsidR="00F53B51" w:rsidRDefault="00F53B51" w:rsidP="003E229B">
      <w:pPr>
        <w:rPr>
          <w:lang w:val="en-US"/>
        </w:rPr>
      </w:pPr>
    </w:p>
    <w:p w14:paraId="13E69F4F" w14:textId="117A64EE" w:rsidR="00F53B51" w:rsidRDefault="00F53B51" w:rsidP="003E229B">
      <w:pPr>
        <w:rPr>
          <w:lang w:val="en-US"/>
        </w:rPr>
      </w:pPr>
    </w:p>
    <w:p w14:paraId="1F7EC007" w14:textId="5C997D8B" w:rsidR="00F53B51" w:rsidRDefault="00F53B51" w:rsidP="003E229B">
      <w:pPr>
        <w:rPr>
          <w:lang w:val="en-US"/>
        </w:rPr>
      </w:pPr>
    </w:p>
    <w:p w14:paraId="077235C3" w14:textId="43851B68" w:rsidR="00F53B51" w:rsidRDefault="00F53B51" w:rsidP="003E229B">
      <w:pPr>
        <w:rPr>
          <w:lang w:val="en-US"/>
        </w:rPr>
      </w:pPr>
    </w:p>
    <w:p w14:paraId="65A5127C" w14:textId="08C302A1" w:rsidR="00F53B51" w:rsidRDefault="00F53B51" w:rsidP="003E229B">
      <w:pPr>
        <w:rPr>
          <w:lang w:val="en-US"/>
        </w:rPr>
      </w:pPr>
    </w:p>
    <w:p w14:paraId="3C489D53" w14:textId="48C853E4" w:rsidR="00F53B51" w:rsidRDefault="00F53B51" w:rsidP="003E229B">
      <w:pPr>
        <w:rPr>
          <w:lang w:val="en-US"/>
        </w:rPr>
      </w:pPr>
    </w:p>
    <w:p w14:paraId="48472A65" w14:textId="6D3232FD" w:rsidR="00F53B51" w:rsidRDefault="00F53B51" w:rsidP="003E229B">
      <w:pPr>
        <w:rPr>
          <w:lang w:val="en-US"/>
        </w:rPr>
      </w:pPr>
    </w:p>
    <w:p w14:paraId="39DB0CFF" w14:textId="238E5A7F" w:rsidR="00F53B51" w:rsidRDefault="00F53B51" w:rsidP="003E229B">
      <w:pPr>
        <w:rPr>
          <w:lang w:val="en-US"/>
        </w:rPr>
      </w:pPr>
    </w:p>
    <w:p w14:paraId="2D2DC817" w14:textId="7116F000" w:rsidR="00792B8B" w:rsidRPr="00792B8B" w:rsidRDefault="00792B8B" w:rsidP="00A22715">
      <w:pPr>
        <w:pStyle w:val="1"/>
        <w:rPr>
          <w:lang w:val="en-US"/>
        </w:rPr>
      </w:pPr>
      <w:bookmarkStart w:id="35" w:name="_Toc105015357"/>
      <w:bookmarkStart w:id="36" w:name="_Toc105016990"/>
      <w:r w:rsidRPr="00792B8B">
        <w:rPr>
          <w:lang w:val="en-US"/>
        </w:rPr>
        <w:lastRenderedPageBreak/>
        <w:t xml:space="preserve">Chapter 2. </w:t>
      </w:r>
      <w:r>
        <w:rPr>
          <w:lang w:val="en-US"/>
        </w:rPr>
        <w:t>International Market Selection</w:t>
      </w:r>
      <w:bookmarkEnd w:id="35"/>
      <w:bookmarkEnd w:id="36"/>
    </w:p>
    <w:p w14:paraId="483AE4EA" w14:textId="77777777" w:rsidR="00792B8B" w:rsidRDefault="00792B8B" w:rsidP="00792B8B">
      <w:pPr>
        <w:rPr>
          <w:rFonts w:cs="Times New Roman"/>
          <w:szCs w:val="24"/>
          <w:lang w:val="en-US"/>
        </w:rPr>
      </w:pPr>
      <w:r w:rsidRPr="003A33A0">
        <w:rPr>
          <w:rFonts w:cs="Times New Roman"/>
          <w:szCs w:val="24"/>
          <w:lang w:val="en-US"/>
        </w:rPr>
        <w:t xml:space="preserve">In the previous </w:t>
      </w:r>
      <w:r>
        <w:rPr>
          <w:rFonts w:cs="Times New Roman"/>
          <w:szCs w:val="24"/>
          <w:lang w:val="en-US"/>
        </w:rPr>
        <w:t>C</w:t>
      </w:r>
      <w:r w:rsidRPr="003A33A0">
        <w:rPr>
          <w:rFonts w:cs="Times New Roman"/>
          <w:szCs w:val="24"/>
          <w:lang w:val="en-US"/>
        </w:rPr>
        <w:t>hapter</w:t>
      </w:r>
      <w:r>
        <w:rPr>
          <w:rFonts w:cs="Times New Roman"/>
          <w:szCs w:val="24"/>
          <w:lang w:val="en-US"/>
        </w:rPr>
        <w:t xml:space="preserve"> 1,</w:t>
      </w:r>
      <w:r w:rsidRPr="003A33A0">
        <w:rPr>
          <w:rFonts w:cs="Times New Roman"/>
          <w:szCs w:val="24"/>
          <w:lang w:val="en-US"/>
        </w:rPr>
        <w:t xml:space="preserve"> the </w:t>
      </w:r>
      <w:r>
        <w:rPr>
          <w:rFonts w:cs="Times New Roman"/>
          <w:szCs w:val="24"/>
          <w:lang w:val="en-US"/>
        </w:rPr>
        <w:t xml:space="preserve">background of Promease Software company, its business model, </w:t>
      </w:r>
      <w:proofErr w:type="gramStart"/>
      <w:r>
        <w:rPr>
          <w:rFonts w:cs="Times New Roman"/>
          <w:szCs w:val="24"/>
          <w:lang w:val="en-US"/>
        </w:rPr>
        <w:t>resources</w:t>
      </w:r>
      <w:proofErr w:type="gramEnd"/>
      <w:r>
        <w:rPr>
          <w:rFonts w:cs="Times New Roman"/>
          <w:szCs w:val="24"/>
          <w:lang w:val="en-US"/>
        </w:rPr>
        <w:t xml:space="preserve"> and competences analysis have been provided. Besides, the Russian process mining market and foreign process mining situation has been covered. In the end of the Chapter 1, the </w:t>
      </w:r>
      <w:r w:rsidRPr="003A33A0">
        <w:rPr>
          <w:rFonts w:cs="Times New Roman"/>
          <w:szCs w:val="24"/>
          <w:lang w:val="en-US"/>
        </w:rPr>
        <w:t xml:space="preserve">justification of Promease new market entrance </w:t>
      </w:r>
      <w:r>
        <w:rPr>
          <w:rFonts w:cs="Times New Roman"/>
          <w:szCs w:val="24"/>
          <w:lang w:val="en-US"/>
        </w:rPr>
        <w:t>has been described</w:t>
      </w:r>
      <w:r w:rsidRPr="003A33A0">
        <w:rPr>
          <w:rFonts w:cs="Times New Roman"/>
          <w:szCs w:val="24"/>
          <w:lang w:val="en-US"/>
        </w:rPr>
        <w:t xml:space="preserve">. </w:t>
      </w:r>
    </w:p>
    <w:p w14:paraId="62CB6C39" w14:textId="1447B67A" w:rsidR="00792B8B" w:rsidRPr="003A33A0" w:rsidRDefault="00792B8B" w:rsidP="00792B8B">
      <w:pPr>
        <w:rPr>
          <w:rFonts w:cs="Times New Roman"/>
          <w:szCs w:val="24"/>
          <w:lang w:val="en-US"/>
        </w:rPr>
      </w:pPr>
      <w:r w:rsidRPr="003A33A0">
        <w:rPr>
          <w:rFonts w:cs="Times New Roman"/>
          <w:szCs w:val="24"/>
          <w:lang w:val="en-US"/>
        </w:rPr>
        <w:t xml:space="preserve">In the Chapter 2 we </w:t>
      </w:r>
      <w:r>
        <w:rPr>
          <w:rFonts w:cs="Times New Roman"/>
          <w:szCs w:val="24"/>
          <w:lang w:val="en-US"/>
        </w:rPr>
        <w:t xml:space="preserve">have </w:t>
      </w:r>
      <w:r w:rsidRPr="003A33A0">
        <w:rPr>
          <w:rFonts w:cs="Times New Roman"/>
          <w:szCs w:val="24"/>
          <w:lang w:val="en-US"/>
        </w:rPr>
        <w:t>cover</w:t>
      </w:r>
      <w:r>
        <w:rPr>
          <w:rFonts w:cs="Times New Roman"/>
          <w:szCs w:val="24"/>
          <w:lang w:val="en-US"/>
        </w:rPr>
        <w:t>ed</w:t>
      </w:r>
      <w:r w:rsidRPr="003A33A0">
        <w:rPr>
          <w:rFonts w:cs="Times New Roman"/>
          <w:szCs w:val="24"/>
          <w:lang w:val="en-US"/>
        </w:rPr>
        <w:t xml:space="preserve"> the theoretical approach to IMS model</w:t>
      </w:r>
      <w:r>
        <w:rPr>
          <w:rFonts w:cs="Times New Roman"/>
          <w:szCs w:val="24"/>
          <w:lang w:val="en-US"/>
        </w:rPr>
        <w:t xml:space="preserve"> selection</w:t>
      </w:r>
      <w:r w:rsidRPr="003A33A0">
        <w:rPr>
          <w:rFonts w:cs="Times New Roman"/>
          <w:szCs w:val="24"/>
          <w:lang w:val="en-US"/>
        </w:rPr>
        <w:t>. Then according to the chosen approach, the comparison of potential markets is provided. After that the selected market analysis is conducted applying PEST</w:t>
      </w:r>
      <w:r w:rsidR="003D1F05">
        <w:rPr>
          <w:rFonts w:cs="Times New Roman"/>
          <w:szCs w:val="24"/>
          <w:lang w:val="en-US"/>
        </w:rPr>
        <w:t xml:space="preserve">L </w:t>
      </w:r>
      <w:r w:rsidRPr="003A33A0">
        <w:rPr>
          <w:rFonts w:cs="Times New Roman"/>
          <w:szCs w:val="24"/>
          <w:lang w:val="en-US"/>
        </w:rPr>
        <w:t xml:space="preserve">analysis, Porter’s Five Forces Analysis. As a result of this </w:t>
      </w:r>
      <w:r>
        <w:rPr>
          <w:rFonts w:cs="Times New Roman"/>
          <w:szCs w:val="24"/>
          <w:lang w:val="en-US"/>
        </w:rPr>
        <w:t>C</w:t>
      </w:r>
      <w:r w:rsidRPr="003A33A0">
        <w:rPr>
          <w:rFonts w:cs="Times New Roman"/>
          <w:szCs w:val="24"/>
          <w:lang w:val="en-US"/>
        </w:rPr>
        <w:t xml:space="preserve">hapter 2, the new foreign market for entrance </w:t>
      </w:r>
      <w:r>
        <w:rPr>
          <w:rFonts w:cs="Times New Roman"/>
          <w:szCs w:val="24"/>
          <w:lang w:val="en-US"/>
        </w:rPr>
        <w:t>has been</w:t>
      </w:r>
      <w:r w:rsidRPr="003A33A0">
        <w:rPr>
          <w:rFonts w:cs="Times New Roman"/>
          <w:szCs w:val="24"/>
          <w:lang w:val="en-US"/>
        </w:rPr>
        <w:t xml:space="preserve"> selected and its environment </w:t>
      </w:r>
      <w:r>
        <w:rPr>
          <w:rFonts w:cs="Times New Roman"/>
          <w:szCs w:val="24"/>
          <w:lang w:val="en-US"/>
        </w:rPr>
        <w:t>has been</w:t>
      </w:r>
      <w:r w:rsidRPr="003A33A0">
        <w:rPr>
          <w:rFonts w:cs="Times New Roman"/>
          <w:szCs w:val="24"/>
          <w:lang w:val="en-US"/>
        </w:rPr>
        <w:t xml:space="preserve"> analyzed.</w:t>
      </w:r>
    </w:p>
    <w:p w14:paraId="3103A4E5" w14:textId="77777777" w:rsidR="00792B8B" w:rsidRPr="00F06E01" w:rsidRDefault="00792B8B" w:rsidP="00826AE7">
      <w:pPr>
        <w:pStyle w:val="2"/>
        <w:rPr>
          <w:lang w:val="en-US"/>
        </w:rPr>
      </w:pPr>
      <w:bookmarkStart w:id="37" w:name="_Toc105015206"/>
      <w:bookmarkStart w:id="38" w:name="_Toc105015358"/>
      <w:bookmarkStart w:id="39" w:name="_Toc105016991"/>
      <w:r w:rsidRPr="00F06E01">
        <w:rPr>
          <w:lang w:val="en-US"/>
        </w:rPr>
        <w:t>Theoretical background for selection the IMS model</w:t>
      </w:r>
      <w:r w:rsidRPr="00A22715">
        <w:rPr>
          <w:vertAlign w:val="superscript"/>
        </w:rPr>
        <w:footnoteReference w:id="17"/>
      </w:r>
      <w:bookmarkEnd w:id="37"/>
      <w:bookmarkEnd w:id="38"/>
      <w:bookmarkEnd w:id="39"/>
    </w:p>
    <w:p w14:paraId="73D9A507" w14:textId="77777777" w:rsidR="00792B8B" w:rsidRPr="003A33A0" w:rsidRDefault="00792B8B" w:rsidP="00792B8B">
      <w:pPr>
        <w:rPr>
          <w:rFonts w:cs="Times New Roman"/>
          <w:szCs w:val="24"/>
          <w:lang w:val="en-US"/>
        </w:rPr>
      </w:pPr>
      <w:r w:rsidRPr="003A33A0">
        <w:rPr>
          <w:rFonts w:cs="Times New Roman"/>
          <w:szCs w:val="24"/>
          <w:lang w:val="en-US"/>
        </w:rPr>
        <w:t>Among various existing approaches on international market selection model, not all are appropriate for the company this paper devoted to. We consider several approaches with a purpose to determine the one fits mostly. They are approach by the Nordic School, the industrial network approach, and the context-specific approach.</w:t>
      </w:r>
    </w:p>
    <w:p w14:paraId="7F9CF473" w14:textId="77777777" w:rsidR="00792B8B" w:rsidRPr="003A33A0" w:rsidRDefault="00792B8B" w:rsidP="00792B8B">
      <w:pPr>
        <w:rPr>
          <w:rFonts w:cs="Times New Roman"/>
          <w:szCs w:val="24"/>
          <w:lang w:val="en-US"/>
        </w:rPr>
      </w:pPr>
      <w:r w:rsidRPr="003A33A0">
        <w:rPr>
          <w:rFonts w:cs="Times New Roman"/>
          <w:szCs w:val="24"/>
          <w:lang w:val="en-US"/>
        </w:rPr>
        <w:t>The approach of the Nordic School proposes a model that restricts market selection by psychic distance and experiential learning.</w:t>
      </w:r>
      <w:r w:rsidRPr="003A33A0">
        <w:rPr>
          <w:rStyle w:val="ae"/>
          <w:rFonts w:cs="Times New Roman"/>
          <w:szCs w:val="24"/>
          <w:lang w:val="en-US"/>
        </w:rPr>
        <w:footnoteReference w:id="18"/>
      </w:r>
      <w:r w:rsidRPr="003A33A0">
        <w:rPr>
          <w:rFonts w:cs="Times New Roman"/>
          <w:szCs w:val="24"/>
          <w:lang w:val="en-US"/>
        </w:rPr>
        <w:t xml:space="preserve"> Experiential knowledge is the knowledge received by personal experiments. The psychic distance means the deficiency of information and knowledge that leads to uncertainty in business actions. According to this approach the market choice is based on cultural, economic, and political closeness of countries. Nevertheless, this approach is relevant only to traditional firms, the reason is that the psychic distance explanatory power decreases more with the increase of consulting services, international HR, and IT.</w:t>
      </w:r>
      <w:r w:rsidRPr="003A33A0">
        <w:rPr>
          <w:rStyle w:val="ae"/>
          <w:rFonts w:cs="Times New Roman"/>
          <w:szCs w:val="24"/>
          <w:lang w:val="en-US"/>
        </w:rPr>
        <w:footnoteReference w:id="19"/>
      </w:r>
    </w:p>
    <w:p w14:paraId="435AEA2C" w14:textId="77777777" w:rsidR="00792B8B" w:rsidRDefault="00792B8B" w:rsidP="00792B8B">
      <w:pPr>
        <w:rPr>
          <w:rFonts w:cs="Times New Roman"/>
          <w:szCs w:val="24"/>
          <w:lang w:val="en-US"/>
        </w:rPr>
      </w:pPr>
      <w:r w:rsidRPr="003A33A0">
        <w:rPr>
          <w:rFonts w:cs="Times New Roman"/>
          <w:szCs w:val="24"/>
          <w:lang w:val="en-US"/>
        </w:rPr>
        <w:t>The industrial network approach was developed by International Marketing and Purchasing Group. According to this approach, the industrial system is the system of firms producing, distributing, and using goods and services, and relationships are established and maintained by them. The system consists of several parts: elements and processes of the interaction, the characteristics of buyers and sellers, atmosphere around the interaction, and environment where the interaction is conducted.</w:t>
      </w:r>
      <w:r w:rsidRPr="003A33A0">
        <w:rPr>
          <w:rFonts w:cs="Times New Roman"/>
          <w:vertAlign w:val="superscript"/>
        </w:rPr>
        <w:footnoteReference w:id="20"/>
      </w:r>
    </w:p>
    <w:p w14:paraId="11D66058" w14:textId="77777777" w:rsidR="00792B8B" w:rsidRPr="003A33A0" w:rsidRDefault="00792B8B" w:rsidP="00792B8B">
      <w:pPr>
        <w:rPr>
          <w:rFonts w:cs="Times New Roman"/>
          <w:szCs w:val="24"/>
          <w:lang w:val="en-US"/>
        </w:rPr>
      </w:pPr>
      <w:r>
        <w:rPr>
          <w:rFonts w:cs="Times New Roman"/>
          <w:szCs w:val="24"/>
          <w:lang w:val="en-US"/>
        </w:rPr>
        <w:lastRenderedPageBreak/>
        <w:t xml:space="preserve">Another approach considered in the paper is the context-specific approach. It includes </w:t>
      </w:r>
      <w:proofErr w:type="gramStart"/>
      <w:r>
        <w:rPr>
          <w:rFonts w:cs="Times New Roman"/>
          <w:szCs w:val="24"/>
          <w:lang w:val="en-US"/>
        </w:rPr>
        <w:t>a number of</w:t>
      </w:r>
      <w:proofErr w:type="gramEnd"/>
      <w:r>
        <w:rPr>
          <w:rFonts w:cs="Times New Roman"/>
          <w:szCs w:val="24"/>
          <w:lang w:val="en-US"/>
        </w:rPr>
        <w:t xml:space="preserve"> stages: preselection (sometimes not considered), preliminary screening, in-depth screening and final selection. On the preliminary screening a set of macro-level indicators are developed to eliminate those countries that do not fit company’s objectives. In-depth screening forms the short-list of countries based on their market attractiveness. Final selection selects countries perfectly matched objectives of the business.</w:t>
      </w:r>
      <w:r>
        <w:rPr>
          <w:rStyle w:val="ae"/>
          <w:rFonts w:cs="Times New Roman"/>
          <w:szCs w:val="24"/>
          <w:lang w:val="en-US"/>
        </w:rPr>
        <w:footnoteReference w:id="21"/>
      </w:r>
    </w:p>
    <w:p w14:paraId="683AD8F2" w14:textId="5DA086E1" w:rsidR="00792B8B" w:rsidRPr="00760210" w:rsidRDefault="00792B8B" w:rsidP="00792B8B">
      <w:pPr>
        <w:rPr>
          <w:rFonts w:cs="Times New Roman"/>
          <w:szCs w:val="24"/>
          <w:lang w:val="en-US"/>
        </w:rPr>
      </w:pPr>
      <w:r>
        <w:rPr>
          <w:rFonts w:cs="Times New Roman"/>
          <w:szCs w:val="24"/>
          <w:lang w:val="en-US"/>
        </w:rPr>
        <w:t xml:space="preserve">The selection process in this term paper is based on the context-specific approach. Taking into the current economic and political situation in the world, there is no possibility to consider the whole world as the potential market. To eliminate countries that cannot fit business objectives, it is convenient to apply the scheme of the context-specific approach. Other models are not as useful, for example, </w:t>
      </w:r>
      <w:r w:rsidR="007B3D16">
        <w:rPr>
          <w:rFonts w:cs="Times New Roman"/>
          <w:szCs w:val="24"/>
          <w:lang w:val="en-US"/>
        </w:rPr>
        <w:t>it is not enough</w:t>
      </w:r>
      <w:r>
        <w:rPr>
          <w:rFonts w:cs="Times New Roman"/>
          <w:szCs w:val="24"/>
          <w:lang w:val="en-US"/>
        </w:rPr>
        <w:t xml:space="preserve"> to consider </w:t>
      </w:r>
      <w:r w:rsidR="007B3D16">
        <w:rPr>
          <w:rFonts w:cs="Times New Roman"/>
          <w:szCs w:val="24"/>
          <w:lang w:val="en-US"/>
        </w:rPr>
        <w:t xml:space="preserve">only </w:t>
      </w:r>
      <w:r>
        <w:rPr>
          <w:rFonts w:cs="Times New Roman"/>
          <w:szCs w:val="24"/>
          <w:lang w:val="en-US"/>
        </w:rPr>
        <w:t xml:space="preserve">psychic distance in the approach of the Nordic School. The approach of International Marketing and Purchasing Group is quite close to the project specificity; however, the structure of the context-specific approach fits the projects’ requirements more. </w:t>
      </w:r>
    </w:p>
    <w:p w14:paraId="3A76FE5B" w14:textId="3DDA73DB" w:rsidR="007B3D16" w:rsidRPr="00F06E01" w:rsidRDefault="007B3D16" w:rsidP="00826AE7">
      <w:pPr>
        <w:pStyle w:val="2"/>
        <w:rPr>
          <w:lang w:val="en-US"/>
        </w:rPr>
      </w:pPr>
      <w:bookmarkStart w:id="40" w:name="_Toc105015207"/>
      <w:bookmarkStart w:id="41" w:name="_Toc105015359"/>
      <w:bookmarkStart w:id="42" w:name="_Toc105016992"/>
      <w:r w:rsidRPr="00F06E01">
        <w:rPr>
          <w:lang w:val="en-US"/>
        </w:rPr>
        <w:t>Comparison of potential markets</w:t>
      </w:r>
      <w:bookmarkEnd w:id="40"/>
      <w:bookmarkEnd w:id="41"/>
      <w:bookmarkEnd w:id="42"/>
    </w:p>
    <w:p w14:paraId="27327508" w14:textId="1E302915" w:rsidR="00F53B51" w:rsidRDefault="00802623" w:rsidP="003E229B">
      <w:pPr>
        <w:rPr>
          <w:lang w:val="en-US"/>
        </w:rPr>
      </w:pPr>
      <w:r>
        <w:rPr>
          <w:lang w:val="en-US"/>
        </w:rPr>
        <w:t xml:space="preserve">Within the international market model selection, we have chosen context-specific, or Johansson’s, approach as a model for international market selection. According to this approach, the process of market choice is divided into four parts. The first part is pre-selection, within this stage we have eliminated those countries that completely do not fit requirements for international market selection. </w:t>
      </w:r>
      <w:r w:rsidR="005F4345">
        <w:rPr>
          <w:lang w:val="en-US"/>
        </w:rPr>
        <w:t xml:space="preserve">The second stage is preliminary screening, </w:t>
      </w:r>
      <w:r w:rsidR="009F5520">
        <w:rPr>
          <w:lang w:val="en-US"/>
        </w:rPr>
        <w:t>at first, we have determined target customer industries, and then</w:t>
      </w:r>
      <w:r w:rsidR="005F4345">
        <w:rPr>
          <w:lang w:val="en-US"/>
        </w:rPr>
        <w:t xml:space="preserve"> we </w:t>
      </w:r>
      <w:r w:rsidR="009F5520">
        <w:rPr>
          <w:lang w:val="en-US"/>
        </w:rPr>
        <w:t xml:space="preserve">have </w:t>
      </w:r>
      <w:r w:rsidR="005F4345">
        <w:rPr>
          <w:lang w:val="en-US"/>
        </w:rPr>
        <w:t>assess</w:t>
      </w:r>
      <w:r w:rsidR="009F5520">
        <w:rPr>
          <w:lang w:val="en-US"/>
        </w:rPr>
        <w:t>ed</w:t>
      </w:r>
      <w:r w:rsidR="005F4345">
        <w:rPr>
          <w:lang w:val="en-US"/>
        </w:rPr>
        <w:t xml:space="preserve"> countries according to highest potential demand of target customer industries. In the third step, in-depth screening</w:t>
      </w:r>
      <w:r w:rsidR="00897B83">
        <w:rPr>
          <w:lang w:val="en-US"/>
        </w:rPr>
        <w:t xml:space="preserve">, we have developed a set of criteria for potential market choice. We have </w:t>
      </w:r>
      <w:proofErr w:type="gramStart"/>
      <w:r w:rsidR="00897B83">
        <w:rPr>
          <w:lang w:val="en-US"/>
        </w:rPr>
        <w:t>taken into account</w:t>
      </w:r>
      <w:proofErr w:type="gramEnd"/>
      <w:r w:rsidR="00897B83">
        <w:rPr>
          <w:lang w:val="en-US"/>
        </w:rPr>
        <w:t xml:space="preserve"> technological development in the country itself and potential demand.</w:t>
      </w:r>
      <w:r w:rsidR="00AB4BF5">
        <w:rPr>
          <w:lang w:val="en-US"/>
        </w:rPr>
        <w:t xml:space="preserve"> Within final selection, fourth step, we have applied CAGE analysis framework to make the final choice. After the international market has been chosen, it has been analyzed using PEST</w:t>
      </w:r>
      <w:r w:rsidR="003D1F05">
        <w:rPr>
          <w:lang w:val="en-US"/>
        </w:rPr>
        <w:t>L</w:t>
      </w:r>
      <w:r w:rsidR="00AB4BF5">
        <w:rPr>
          <w:lang w:val="en-US"/>
        </w:rPr>
        <w:t xml:space="preserve"> and Porter’s 5 Forces Analysis. </w:t>
      </w:r>
    </w:p>
    <w:p w14:paraId="02697ADD" w14:textId="77777777" w:rsidR="00FB4899" w:rsidRPr="005706E9" w:rsidRDefault="00FB4899" w:rsidP="005706E9">
      <w:pPr>
        <w:pStyle w:val="3"/>
        <w:rPr>
          <w:lang w:val="en-US"/>
        </w:rPr>
      </w:pPr>
      <w:bookmarkStart w:id="43" w:name="_Toc105015208"/>
      <w:bookmarkStart w:id="44" w:name="_Toc105015360"/>
      <w:bookmarkStart w:id="45" w:name="_Toc105016993"/>
      <w:r w:rsidRPr="005706E9">
        <w:rPr>
          <w:lang w:val="en-US"/>
        </w:rPr>
        <w:t>Pre-selection</w:t>
      </w:r>
      <w:bookmarkEnd w:id="43"/>
      <w:bookmarkEnd w:id="44"/>
      <w:bookmarkEnd w:id="45"/>
    </w:p>
    <w:p w14:paraId="239B11C8" w14:textId="77777777" w:rsidR="00FB4899" w:rsidRPr="00C76D0F" w:rsidRDefault="00FB4899" w:rsidP="00FB4899">
      <w:pPr>
        <w:rPr>
          <w:rFonts w:cs="Times New Roman"/>
          <w:szCs w:val="24"/>
          <w:lang w:val="en-US"/>
        </w:rPr>
      </w:pPr>
      <w:r>
        <w:rPr>
          <w:rFonts w:cs="Times New Roman"/>
          <w:szCs w:val="24"/>
          <w:lang w:val="en-US"/>
        </w:rPr>
        <w:t xml:space="preserve">Due to the events happened in February 2022, it is reasonable to consider the pre-selection stage as a part of the chosen international selection model – context-specific. To put it shortly, since Russia started special war operation in the Ukraine, a bulk of countries, especially in European and American regions, issues sanctions against Russian Federation. As of April 2022, there are </w:t>
      </w:r>
      <w:r>
        <w:rPr>
          <w:rFonts w:cs="Times New Roman"/>
          <w:szCs w:val="24"/>
          <w:lang w:val="en-US"/>
        </w:rPr>
        <w:lastRenderedPageBreak/>
        <w:t>more than 6900 sanctions that were slapped by a big number of governments around the world.</w:t>
      </w:r>
      <w:r>
        <w:rPr>
          <w:rStyle w:val="ae"/>
          <w:rFonts w:cs="Times New Roman"/>
          <w:szCs w:val="24"/>
          <w:lang w:val="en-US"/>
        </w:rPr>
        <w:footnoteReference w:id="22"/>
      </w:r>
      <w:r>
        <w:rPr>
          <w:rFonts w:cs="Times New Roman"/>
          <w:szCs w:val="24"/>
          <w:lang w:val="en-US"/>
        </w:rPr>
        <w:t xml:space="preserve"> The sets of sanctions impact different spheres including investments, import, export, banking, diplomatic relationships, business relations among them. Regarding this factor, the aim of the pre-selection stage is to eliminate those countries, where Russian companies cannot operate on the April 2022.</w:t>
      </w:r>
    </w:p>
    <w:p w14:paraId="0F05E08E" w14:textId="3CFA10F8" w:rsidR="00FB4899" w:rsidRDefault="00FB4899" w:rsidP="00FB4899">
      <w:pPr>
        <w:rPr>
          <w:rFonts w:cs="Times New Roman"/>
          <w:szCs w:val="24"/>
          <w:lang w:val="en-US"/>
        </w:rPr>
      </w:pPr>
      <w:r>
        <w:rPr>
          <w:rFonts w:cs="Times New Roman"/>
          <w:szCs w:val="24"/>
          <w:lang w:val="en-US"/>
        </w:rPr>
        <w:t>As of April, leaders by the sanctions issued are Switzerland – 1 103</w:t>
      </w:r>
      <w:r w:rsidRPr="00BF75FC">
        <w:rPr>
          <w:rFonts w:cs="Times New Roman"/>
          <w:szCs w:val="24"/>
          <w:lang w:val="en-US"/>
        </w:rPr>
        <w:t xml:space="preserve"> </w:t>
      </w:r>
      <w:r>
        <w:rPr>
          <w:rFonts w:cs="Times New Roman"/>
          <w:szCs w:val="24"/>
          <w:lang w:val="en-US"/>
        </w:rPr>
        <w:t>sanctions, the UK – 1 098, European Union – 940, France – 931, the USA – 838, Canada – 729, Australia – 642, and Japan – 620.</w:t>
      </w:r>
      <w:r>
        <w:rPr>
          <w:rStyle w:val="ae"/>
          <w:rFonts w:cs="Times New Roman"/>
          <w:szCs w:val="24"/>
          <w:lang w:val="en-US"/>
        </w:rPr>
        <w:footnoteReference w:id="23"/>
      </w:r>
      <w:r>
        <w:rPr>
          <w:rFonts w:cs="Times New Roman"/>
          <w:szCs w:val="24"/>
          <w:lang w:val="en-US"/>
        </w:rPr>
        <w:t xml:space="preserve"> On the Figure 1</w:t>
      </w:r>
      <w:r w:rsidR="009F5520">
        <w:rPr>
          <w:rFonts w:cs="Times New Roman"/>
          <w:szCs w:val="24"/>
          <w:lang w:val="en-US"/>
        </w:rPr>
        <w:t>4</w:t>
      </w:r>
      <w:r>
        <w:rPr>
          <w:rFonts w:cs="Times New Roman"/>
          <w:szCs w:val="24"/>
          <w:lang w:val="en-US"/>
        </w:rPr>
        <w:t>, the diagram on the number of sanctions issued is presented.</w:t>
      </w:r>
    </w:p>
    <w:p w14:paraId="6F846938" w14:textId="77777777" w:rsidR="00FB4899" w:rsidRDefault="00FB4899" w:rsidP="00FB4899">
      <w:pPr>
        <w:keepNext/>
        <w:jc w:val="center"/>
      </w:pPr>
      <w:r>
        <w:rPr>
          <w:noProof/>
        </w:rPr>
        <w:drawing>
          <wp:inline distT="0" distB="0" distL="0" distR="0" wp14:anchorId="41D5EE44" wp14:editId="4722705C">
            <wp:extent cx="2205717" cy="2024399"/>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813" t="47140" r="59482" b="7654"/>
                    <a:stretch/>
                  </pic:blipFill>
                  <pic:spPr bwMode="auto">
                    <a:xfrm>
                      <a:off x="0" y="0"/>
                      <a:ext cx="2210715" cy="2028986"/>
                    </a:xfrm>
                    <a:prstGeom prst="rect">
                      <a:avLst/>
                    </a:prstGeom>
                    <a:ln>
                      <a:noFill/>
                    </a:ln>
                    <a:extLst>
                      <a:ext uri="{53640926-AAD7-44D8-BBD7-CCE9431645EC}">
                        <a14:shadowObscured xmlns:a14="http://schemas.microsoft.com/office/drawing/2010/main"/>
                      </a:ext>
                    </a:extLst>
                  </pic:spPr>
                </pic:pic>
              </a:graphicData>
            </a:graphic>
          </wp:inline>
        </w:drawing>
      </w:r>
    </w:p>
    <w:p w14:paraId="45C58E0B" w14:textId="408D26E6" w:rsidR="00FB4899" w:rsidRPr="009F5520" w:rsidRDefault="00FB4899" w:rsidP="00FB4899">
      <w:pPr>
        <w:jc w:val="center"/>
        <w:rPr>
          <w:rFonts w:cs="Times New Roman"/>
          <w:i/>
          <w:iCs/>
          <w:sz w:val="22"/>
          <w:szCs w:val="20"/>
          <w:lang w:val="en-US"/>
        </w:rPr>
      </w:pPr>
      <w:r w:rsidRPr="009F5520">
        <w:rPr>
          <w:rFonts w:cs="Times New Roman"/>
          <w:i/>
          <w:iCs/>
          <w:sz w:val="22"/>
          <w:szCs w:val="20"/>
          <w:lang w:val="en-US"/>
        </w:rPr>
        <w:t>Figure 1</w:t>
      </w:r>
      <w:r w:rsidR="009F5520" w:rsidRPr="009F5520">
        <w:rPr>
          <w:rFonts w:cs="Times New Roman"/>
          <w:i/>
          <w:iCs/>
          <w:sz w:val="22"/>
          <w:szCs w:val="20"/>
          <w:lang w:val="en-US"/>
        </w:rPr>
        <w:t>4</w:t>
      </w:r>
      <w:r w:rsidRPr="009F5520">
        <w:rPr>
          <w:rFonts w:cs="Times New Roman"/>
          <w:i/>
          <w:iCs/>
          <w:sz w:val="22"/>
          <w:szCs w:val="20"/>
          <w:lang w:val="en-US"/>
        </w:rPr>
        <w:t>. Who sanctioned Russia (April 18th, 2022)</w:t>
      </w:r>
      <w:r w:rsidRPr="009F5520">
        <w:rPr>
          <w:rStyle w:val="ae"/>
          <w:rFonts w:cs="Times New Roman"/>
          <w:i/>
          <w:iCs/>
          <w:sz w:val="22"/>
          <w:szCs w:val="20"/>
          <w:lang w:val="en-US"/>
        </w:rPr>
        <w:footnoteReference w:id="24"/>
      </w:r>
    </w:p>
    <w:p w14:paraId="46E709D9" w14:textId="586FCF6D" w:rsidR="00FB4899" w:rsidRDefault="00FB4899" w:rsidP="00FB4899">
      <w:pPr>
        <w:rPr>
          <w:rFonts w:cs="Times New Roman"/>
          <w:szCs w:val="24"/>
          <w:lang w:val="en-US"/>
        </w:rPr>
      </w:pPr>
      <w:r>
        <w:rPr>
          <w:rFonts w:cs="Times New Roman"/>
          <w:szCs w:val="24"/>
          <w:lang w:val="en-US"/>
        </w:rPr>
        <w:t>On the Figure 1</w:t>
      </w:r>
      <w:r w:rsidR="009F5520">
        <w:rPr>
          <w:rFonts w:cs="Times New Roman"/>
          <w:szCs w:val="24"/>
          <w:lang w:val="en-US"/>
        </w:rPr>
        <w:t>5</w:t>
      </w:r>
      <w:r>
        <w:rPr>
          <w:rFonts w:cs="Times New Roman"/>
          <w:szCs w:val="24"/>
          <w:lang w:val="en-US"/>
        </w:rPr>
        <w:t>, the graph on sanctions on Russia by date and country is presented.</w:t>
      </w:r>
      <w:r>
        <w:rPr>
          <w:rStyle w:val="ae"/>
          <w:rFonts w:cs="Times New Roman"/>
          <w:szCs w:val="24"/>
          <w:lang w:val="en-US"/>
        </w:rPr>
        <w:footnoteReference w:id="25"/>
      </w:r>
      <w:r>
        <w:rPr>
          <w:rFonts w:cs="Times New Roman"/>
          <w:szCs w:val="24"/>
          <w:lang w:val="en-US"/>
        </w:rPr>
        <w:t xml:space="preserve"> It is seen that the first most powerful wave happened in the end of February, then number of sanctions issued day by day lowered. However, it is still fluctuating. </w:t>
      </w:r>
    </w:p>
    <w:p w14:paraId="2871991C" w14:textId="77777777" w:rsidR="00FB4899" w:rsidRDefault="00FB4899" w:rsidP="00FB4899">
      <w:pPr>
        <w:keepNext/>
        <w:jc w:val="center"/>
      </w:pPr>
      <w:r>
        <w:rPr>
          <w:noProof/>
        </w:rPr>
        <w:drawing>
          <wp:inline distT="0" distB="0" distL="0" distR="0" wp14:anchorId="0F3D421B" wp14:editId="3C1DC0A1">
            <wp:extent cx="3645801" cy="1880830"/>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912" t="26483" r="14893" b="7301"/>
                    <a:stretch/>
                  </pic:blipFill>
                  <pic:spPr bwMode="auto">
                    <a:xfrm>
                      <a:off x="0" y="0"/>
                      <a:ext cx="3650464" cy="1883236"/>
                    </a:xfrm>
                    <a:prstGeom prst="rect">
                      <a:avLst/>
                    </a:prstGeom>
                    <a:ln>
                      <a:noFill/>
                    </a:ln>
                    <a:extLst>
                      <a:ext uri="{53640926-AAD7-44D8-BBD7-CCE9431645EC}">
                        <a14:shadowObscured xmlns:a14="http://schemas.microsoft.com/office/drawing/2010/main"/>
                      </a:ext>
                    </a:extLst>
                  </pic:spPr>
                </pic:pic>
              </a:graphicData>
            </a:graphic>
          </wp:inline>
        </w:drawing>
      </w:r>
    </w:p>
    <w:p w14:paraId="290B8165" w14:textId="39986E78" w:rsidR="00FB4899" w:rsidRPr="009F5520" w:rsidRDefault="00FB4899" w:rsidP="00FB4899">
      <w:pPr>
        <w:jc w:val="center"/>
        <w:rPr>
          <w:rFonts w:cs="Times New Roman"/>
          <w:i/>
          <w:iCs/>
          <w:sz w:val="22"/>
          <w:szCs w:val="20"/>
          <w:lang w:val="en-US"/>
        </w:rPr>
      </w:pPr>
      <w:r w:rsidRPr="009F5520">
        <w:rPr>
          <w:rFonts w:cs="Times New Roman"/>
          <w:i/>
          <w:iCs/>
          <w:sz w:val="22"/>
          <w:szCs w:val="20"/>
          <w:lang w:val="en-US"/>
        </w:rPr>
        <w:t>Figure 1</w:t>
      </w:r>
      <w:r w:rsidR="009F5520" w:rsidRPr="009F5520">
        <w:rPr>
          <w:rFonts w:cs="Times New Roman"/>
          <w:i/>
          <w:iCs/>
          <w:sz w:val="22"/>
          <w:szCs w:val="20"/>
          <w:lang w:val="en-US"/>
        </w:rPr>
        <w:t>5</w:t>
      </w:r>
      <w:r w:rsidRPr="009F5520">
        <w:rPr>
          <w:rFonts w:cs="Times New Roman"/>
          <w:i/>
          <w:iCs/>
          <w:sz w:val="22"/>
          <w:szCs w:val="20"/>
          <w:lang w:val="en-US"/>
        </w:rPr>
        <w:t>. Sanctions on Russia by Date &amp; Country</w:t>
      </w:r>
    </w:p>
    <w:p w14:paraId="396FB857" w14:textId="5A077332" w:rsidR="00FB4899" w:rsidRDefault="00FB4899" w:rsidP="00FB4899">
      <w:pPr>
        <w:rPr>
          <w:rFonts w:cs="Times New Roman"/>
          <w:szCs w:val="24"/>
          <w:lang w:val="en-US"/>
        </w:rPr>
      </w:pPr>
      <w:r>
        <w:rPr>
          <w:rFonts w:cs="Times New Roman"/>
          <w:szCs w:val="24"/>
          <w:lang w:val="en-US"/>
        </w:rPr>
        <w:t>To get the full picture of countries sanctioned Russia, the map on Figure 1</w:t>
      </w:r>
      <w:r w:rsidR="009F5520">
        <w:rPr>
          <w:rFonts w:cs="Times New Roman"/>
          <w:szCs w:val="24"/>
          <w:lang w:val="en-US"/>
        </w:rPr>
        <w:t>6</w:t>
      </w:r>
      <w:r>
        <w:rPr>
          <w:rFonts w:cs="Times New Roman"/>
          <w:szCs w:val="24"/>
          <w:lang w:val="en-US"/>
        </w:rPr>
        <w:t xml:space="preserve"> is presented below.</w:t>
      </w:r>
    </w:p>
    <w:p w14:paraId="0DFFA15F" w14:textId="77777777" w:rsidR="00FB4899" w:rsidRDefault="00FB4899" w:rsidP="00FB4899">
      <w:pPr>
        <w:keepNext/>
        <w:jc w:val="center"/>
      </w:pPr>
      <w:r>
        <w:rPr>
          <w:noProof/>
        </w:rPr>
        <w:lastRenderedPageBreak/>
        <w:drawing>
          <wp:inline distT="0" distB="0" distL="0" distR="0" wp14:anchorId="5C73AA84" wp14:editId="5C617579">
            <wp:extent cx="3342493" cy="1959429"/>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4980" t="40397" r="15217" b="28542"/>
                    <a:stretch/>
                  </pic:blipFill>
                  <pic:spPr bwMode="auto">
                    <a:xfrm>
                      <a:off x="0" y="0"/>
                      <a:ext cx="3350215" cy="1963956"/>
                    </a:xfrm>
                    <a:prstGeom prst="rect">
                      <a:avLst/>
                    </a:prstGeom>
                    <a:ln>
                      <a:noFill/>
                    </a:ln>
                    <a:extLst>
                      <a:ext uri="{53640926-AAD7-44D8-BBD7-CCE9431645EC}">
                        <a14:shadowObscured xmlns:a14="http://schemas.microsoft.com/office/drawing/2010/main"/>
                      </a:ext>
                    </a:extLst>
                  </pic:spPr>
                </pic:pic>
              </a:graphicData>
            </a:graphic>
          </wp:inline>
        </w:drawing>
      </w:r>
    </w:p>
    <w:p w14:paraId="22DE8318" w14:textId="777CEA47" w:rsidR="00FB4899" w:rsidRPr="009F5520" w:rsidRDefault="00FB4899" w:rsidP="00FB4899">
      <w:pPr>
        <w:jc w:val="center"/>
        <w:rPr>
          <w:rFonts w:cs="Times New Roman"/>
          <w:i/>
          <w:iCs/>
          <w:sz w:val="22"/>
          <w:szCs w:val="20"/>
          <w:lang w:val="en-US"/>
        </w:rPr>
      </w:pPr>
      <w:r w:rsidRPr="009F5520">
        <w:rPr>
          <w:rFonts w:cs="Times New Roman"/>
          <w:i/>
          <w:iCs/>
          <w:sz w:val="22"/>
          <w:szCs w:val="20"/>
          <w:lang w:val="en-US"/>
        </w:rPr>
        <w:t>Figure 1</w:t>
      </w:r>
      <w:r w:rsidR="009F5520" w:rsidRPr="009F5520">
        <w:rPr>
          <w:rFonts w:cs="Times New Roman"/>
          <w:i/>
          <w:iCs/>
          <w:sz w:val="22"/>
          <w:szCs w:val="20"/>
          <w:lang w:val="en-US"/>
        </w:rPr>
        <w:t>6</w:t>
      </w:r>
      <w:r w:rsidRPr="009F5520">
        <w:rPr>
          <w:rFonts w:cs="Times New Roman"/>
          <w:i/>
          <w:iCs/>
          <w:sz w:val="22"/>
          <w:szCs w:val="20"/>
          <w:lang w:val="en-US"/>
        </w:rPr>
        <w:t>. Countries Sanctioning Russia</w:t>
      </w:r>
      <w:r w:rsidRPr="009F5520">
        <w:rPr>
          <w:rStyle w:val="ae"/>
          <w:rFonts w:cs="Times New Roman"/>
          <w:i/>
          <w:iCs/>
          <w:sz w:val="22"/>
          <w:szCs w:val="20"/>
          <w:lang w:val="en-US"/>
        </w:rPr>
        <w:footnoteReference w:id="26"/>
      </w:r>
    </w:p>
    <w:p w14:paraId="4D57F16E" w14:textId="77777777" w:rsidR="00FB4899" w:rsidRDefault="00FB4899" w:rsidP="00FB4899">
      <w:pPr>
        <w:rPr>
          <w:rFonts w:cs="Times New Roman"/>
          <w:szCs w:val="24"/>
          <w:lang w:val="en-US"/>
        </w:rPr>
      </w:pPr>
      <w:bookmarkStart w:id="46" w:name="_Hlk102553235"/>
      <w:proofErr w:type="gramStart"/>
      <w:r>
        <w:rPr>
          <w:rFonts w:cs="Times New Roman"/>
          <w:szCs w:val="24"/>
          <w:lang w:val="en-US"/>
        </w:rPr>
        <w:t>Taking into account</w:t>
      </w:r>
      <w:proofErr w:type="gramEnd"/>
      <w:r>
        <w:rPr>
          <w:rFonts w:cs="Times New Roman"/>
          <w:szCs w:val="24"/>
          <w:lang w:val="en-US"/>
        </w:rPr>
        <w:t xml:space="preserve"> current political and economic situation and being not ensure of what the next set of sanctions will include, it was decided to eliminate countries with not-friendly environment for Russian companies’ operations</w:t>
      </w:r>
      <w:bookmarkEnd w:id="46"/>
      <w:r>
        <w:rPr>
          <w:rFonts w:cs="Times New Roman"/>
          <w:szCs w:val="24"/>
          <w:lang w:val="en-US"/>
        </w:rPr>
        <w:t xml:space="preserve">. Even if the sanctions will not be expanded and do not influence </w:t>
      </w:r>
      <w:proofErr w:type="gramStart"/>
      <w:r>
        <w:rPr>
          <w:rFonts w:cs="Times New Roman"/>
          <w:szCs w:val="24"/>
          <w:lang w:val="en-US"/>
        </w:rPr>
        <w:t>particular industry</w:t>
      </w:r>
      <w:proofErr w:type="gramEnd"/>
      <w:r>
        <w:rPr>
          <w:rFonts w:cs="Times New Roman"/>
          <w:szCs w:val="24"/>
          <w:lang w:val="en-US"/>
        </w:rPr>
        <w:t>, sanctions related to the banking sector and business relations do not play in favor of business operating, as well as the environment and attitude towards Russians in this set of countries. To conclude, European Union, Australia, Japan, the USA, and Canada are excluded from the list of potential markets for international expansion.</w:t>
      </w:r>
    </w:p>
    <w:p w14:paraId="2436DB8F" w14:textId="4443FD8D" w:rsidR="009F5520" w:rsidRPr="005706E9" w:rsidRDefault="009F5520" w:rsidP="005706E9">
      <w:pPr>
        <w:pStyle w:val="3"/>
        <w:rPr>
          <w:lang w:val="en-US"/>
        </w:rPr>
      </w:pPr>
      <w:bookmarkStart w:id="47" w:name="_Toc105015209"/>
      <w:bookmarkStart w:id="48" w:name="_Toc105015361"/>
      <w:bookmarkStart w:id="49" w:name="_Toc105016994"/>
      <w:r w:rsidRPr="005706E9">
        <w:rPr>
          <w:lang w:val="en-US"/>
        </w:rPr>
        <w:t>Preliminary screening</w:t>
      </w:r>
      <w:bookmarkEnd w:id="47"/>
      <w:bookmarkEnd w:id="48"/>
      <w:bookmarkEnd w:id="49"/>
      <w:r w:rsidRPr="005706E9">
        <w:rPr>
          <w:lang w:val="en-US"/>
        </w:rPr>
        <w:t xml:space="preserve"> </w:t>
      </w:r>
    </w:p>
    <w:p w14:paraId="6791CB8C" w14:textId="0FA43A15" w:rsidR="009F5520" w:rsidRDefault="009F5520" w:rsidP="009F5520">
      <w:pPr>
        <w:rPr>
          <w:rFonts w:cs="Times New Roman"/>
          <w:szCs w:val="24"/>
          <w:lang w:val="en-US"/>
        </w:rPr>
      </w:pPr>
      <w:r>
        <w:rPr>
          <w:rFonts w:cs="Times New Roman"/>
          <w:szCs w:val="24"/>
          <w:lang w:val="en-US"/>
        </w:rPr>
        <w:t>To begin with, it is important to consider global process mining market share by the end user, to consider those countries where the demand is the highest. Among sectors that are forecasted to implement process mining technology, the top list is following: BFSI (banking, financial services, and insurance), healthcare, retail, manufacturing, IT and telecommunications, logistics and transportation. The diagram is presented on the Figure 17.</w:t>
      </w:r>
      <w:r>
        <w:rPr>
          <w:rStyle w:val="ae"/>
          <w:rFonts w:cs="Times New Roman"/>
          <w:szCs w:val="24"/>
          <w:lang w:val="en-US"/>
        </w:rPr>
        <w:footnoteReference w:id="27"/>
      </w:r>
    </w:p>
    <w:p w14:paraId="5F3AA874" w14:textId="77777777" w:rsidR="009F5520" w:rsidRDefault="009F5520" w:rsidP="009F5520">
      <w:pPr>
        <w:keepNext/>
        <w:jc w:val="center"/>
      </w:pPr>
      <w:r>
        <w:rPr>
          <w:noProof/>
        </w:rPr>
        <w:drawing>
          <wp:inline distT="0" distB="0" distL="0" distR="0" wp14:anchorId="151ABBB3" wp14:editId="3D9F7CEC">
            <wp:extent cx="3657600" cy="1651819"/>
            <wp:effectExtent l="0" t="0" r="0" b="5715"/>
            <wp:docPr id="27" name="Рисунок 2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стол&#10;&#10;Автоматически созданное описание"/>
                    <pic:cNvPicPr/>
                  </pic:nvPicPr>
                  <pic:blipFill rotWithShape="1">
                    <a:blip r:embed="rId32"/>
                    <a:srcRect l="21257" t="38660" r="37075" b="27885"/>
                    <a:stretch/>
                  </pic:blipFill>
                  <pic:spPr bwMode="auto">
                    <a:xfrm>
                      <a:off x="0" y="0"/>
                      <a:ext cx="3678629" cy="1661316"/>
                    </a:xfrm>
                    <a:prstGeom prst="rect">
                      <a:avLst/>
                    </a:prstGeom>
                    <a:ln>
                      <a:noFill/>
                    </a:ln>
                    <a:extLst>
                      <a:ext uri="{53640926-AAD7-44D8-BBD7-CCE9431645EC}">
                        <a14:shadowObscured xmlns:a14="http://schemas.microsoft.com/office/drawing/2010/main"/>
                      </a:ext>
                    </a:extLst>
                  </pic:spPr>
                </pic:pic>
              </a:graphicData>
            </a:graphic>
          </wp:inline>
        </w:drawing>
      </w:r>
    </w:p>
    <w:p w14:paraId="685D47E0" w14:textId="187B6916" w:rsidR="009F5520" w:rsidRPr="009F5520" w:rsidRDefault="009F5520" w:rsidP="009F5520">
      <w:pPr>
        <w:jc w:val="center"/>
        <w:rPr>
          <w:rFonts w:cs="Times New Roman"/>
          <w:i/>
          <w:iCs/>
          <w:sz w:val="22"/>
          <w:szCs w:val="20"/>
          <w:lang w:val="en-US"/>
        </w:rPr>
      </w:pPr>
      <w:r w:rsidRPr="009F5520">
        <w:rPr>
          <w:rFonts w:cs="Times New Roman"/>
          <w:i/>
          <w:iCs/>
          <w:sz w:val="22"/>
          <w:szCs w:val="20"/>
          <w:lang w:val="en-US"/>
        </w:rPr>
        <w:t>Figure 17. Global Process Mining Software Market Share</w:t>
      </w:r>
    </w:p>
    <w:p w14:paraId="5D9B3F21" w14:textId="7B7AE98A" w:rsidR="009F5520" w:rsidRPr="00C976A5" w:rsidRDefault="009F5520" w:rsidP="009F5520">
      <w:pPr>
        <w:rPr>
          <w:rFonts w:cs="Times New Roman"/>
          <w:szCs w:val="24"/>
          <w:lang w:val="en-US"/>
        </w:rPr>
      </w:pPr>
      <w:r>
        <w:rPr>
          <w:rFonts w:cs="Times New Roman"/>
          <w:szCs w:val="24"/>
          <w:lang w:val="en-US"/>
        </w:rPr>
        <w:lastRenderedPageBreak/>
        <w:t>The BFSI is expected to become the most profitable sector according to the report.</w:t>
      </w:r>
      <w:r>
        <w:rPr>
          <w:rStyle w:val="ae"/>
          <w:rFonts w:cs="Times New Roman"/>
          <w:szCs w:val="24"/>
          <w:lang w:val="en-US"/>
        </w:rPr>
        <w:footnoteReference w:id="28"/>
      </w:r>
      <w:r w:rsidRPr="008A43EE">
        <w:rPr>
          <w:rFonts w:cs="Times New Roman"/>
          <w:szCs w:val="24"/>
          <w:lang w:val="en-US"/>
        </w:rPr>
        <w:t xml:space="preserve"> </w:t>
      </w:r>
      <w:r>
        <w:rPr>
          <w:rFonts w:cs="Times New Roman"/>
          <w:szCs w:val="24"/>
          <w:lang w:val="en-US"/>
        </w:rPr>
        <w:t xml:space="preserve">The main reason for it is that process mining can help such organizations as banks deal with internal and external processes seamlessly. Moreover, updated regulations and compliances that are needed to be considered to keep the process smooth. Manufacturing is at the second place after BFSI according to forecasted process mining adoption. It can be explained similarly to BFSI sector since the process mining can provide measures and solutions for better quality. The justification of healthcare growth includes the increasing adoption of various devices, in this case process mining can assist in patient care improvement at reduced costs. Improvement in customer experience also </w:t>
      </w:r>
      <w:proofErr w:type="gramStart"/>
      <w:r>
        <w:rPr>
          <w:rFonts w:cs="Times New Roman"/>
          <w:szCs w:val="24"/>
          <w:lang w:val="en-US"/>
        </w:rPr>
        <w:t>has an effect on</w:t>
      </w:r>
      <w:proofErr w:type="gramEnd"/>
      <w:r>
        <w:rPr>
          <w:rFonts w:cs="Times New Roman"/>
          <w:szCs w:val="24"/>
          <w:lang w:val="en-US"/>
        </w:rPr>
        <w:t xml:space="preserve"> retail sector and its process mining application, for example it can help with customer’s waiting time reducing.</w:t>
      </w:r>
      <w:r>
        <w:rPr>
          <w:rStyle w:val="ae"/>
          <w:rFonts w:cs="Times New Roman"/>
          <w:szCs w:val="24"/>
          <w:lang w:val="en-US"/>
        </w:rPr>
        <w:footnoteReference w:id="29"/>
      </w:r>
      <w:r>
        <w:rPr>
          <w:rFonts w:cs="Times New Roman"/>
          <w:szCs w:val="24"/>
          <w:lang w:val="en-US"/>
        </w:rPr>
        <w:t xml:space="preserve"> </w:t>
      </w:r>
      <w:r w:rsidRPr="00C976A5">
        <w:rPr>
          <w:rFonts w:cs="Times New Roman"/>
          <w:szCs w:val="24"/>
          <w:lang w:val="en-US"/>
        </w:rPr>
        <w:t>O</w:t>
      </w:r>
      <w:r>
        <w:rPr>
          <w:rFonts w:cs="Times New Roman"/>
          <w:szCs w:val="24"/>
          <w:lang w:val="en-US"/>
        </w:rPr>
        <w:t>n the Figure 18</w:t>
      </w:r>
      <w:r>
        <w:rPr>
          <w:rStyle w:val="ae"/>
          <w:rFonts w:cs="Times New Roman"/>
          <w:szCs w:val="24"/>
          <w:lang w:val="en-US"/>
        </w:rPr>
        <w:footnoteReference w:id="30"/>
      </w:r>
      <w:r>
        <w:rPr>
          <w:rFonts w:cs="Times New Roman"/>
          <w:szCs w:val="24"/>
          <w:lang w:val="en-US"/>
        </w:rPr>
        <w:t xml:space="preserve"> the forecasted growth up to 2028 is presented.</w:t>
      </w:r>
    </w:p>
    <w:p w14:paraId="27D1BE44" w14:textId="77777777" w:rsidR="009F5520" w:rsidRPr="00C976A5" w:rsidRDefault="009F5520" w:rsidP="009F5520">
      <w:pPr>
        <w:rPr>
          <w:noProof/>
          <w:lang w:val="en-US"/>
        </w:rPr>
      </w:pPr>
      <w:r>
        <w:rPr>
          <w:noProof/>
        </w:rPr>
        <w:drawing>
          <wp:anchor distT="0" distB="0" distL="114300" distR="114300" simplePos="0" relativeHeight="251678720" behindDoc="1" locked="0" layoutInCell="1" allowOverlap="1" wp14:anchorId="2A883ABC" wp14:editId="4741FF56">
            <wp:simplePos x="0" y="0"/>
            <wp:positionH relativeFrom="margin">
              <wp:align>center</wp:align>
            </wp:positionH>
            <wp:positionV relativeFrom="paragraph">
              <wp:posOffset>31841</wp:posOffset>
            </wp:positionV>
            <wp:extent cx="4891315" cy="1893570"/>
            <wp:effectExtent l="0" t="0" r="5080" b="0"/>
            <wp:wrapTight wrapText="bothSides">
              <wp:wrapPolygon edited="0">
                <wp:start x="0" y="0"/>
                <wp:lineTo x="0" y="21296"/>
                <wp:lineTo x="21538" y="21296"/>
                <wp:lineTo x="21538"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9162" t="24330" r="8482" b="18988"/>
                    <a:stretch/>
                  </pic:blipFill>
                  <pic:spPr bwMode="auto">
                    <a:xfrm>
                      <a:off x="0" y="0"/>
                      <a:ext cx="4891315" cy="1893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CF20C" w14:textId="77777777" w:rsidR="009F5520" w:rsidRPr="0064328C" w:rsidRDefault="009F5520" w:rsidP="009F5520">
      <w:pPr>
        <w:rPr>
          <w:rFonts w:cs="Times New Roman"/>
          <w:b/>
          <w:bCs/>
          <w:sz w:val="28"/>
          <w:szCs w:val="28"/>
          <w:lang w:val="en-US"/>
        </w:rPr>
      </w:pPr>
    </w:p>
    <w:p w14:paraId="385E8ACE" w14:textId="77777777" w:rsidR="009F5520" w:rsidRPr="0064328C" w:rsidRDefault="009F5520" w:rsidP="009F5520">
      <w:pPr>
        <w:rPr>
          <w:rFonts w:cs="Times New Roman"/>
          <w:b/>
          <w:bCs/>
          <w:sz w:val="28"/>
          <w:szCs w:val="28"/>
          <w:lang w:val="en-US"/>
        </w:rPr>
      </w:pPr>
    </w:p>
    <w:p w14:paraId="1DFFCF83" w14:textId="77777777" w:rsidR="009F5520" w:rsidRDefault="009F5520" w:rsidP="009F5520">
      <w:pPr>
        <w:rPr>
          <w:rFonts w:cs="Times New Roman"/>
          <w:b/>
          <w:bCs/>
          <w:sz w:val="28"/>
          <w:szCs w:val="28"/>
          <w:lang w:val="en-US"/>
        </w:rPr>
      </w:pPr>
    </w:p>
    <w:p w14:paraId="79C8A3C9" w14:textId="77777777" w:rsidR="009F5520" w:rsidRDefault="009F5520" w:rsidP="009F5520">
      <w:pPr>
        <w:rPr>
          <w:rFonts w:cs="Times New Roman"/>
          <w:b/>
          <w:bCs/>
          <w:sz w:val="28"/>
          <w:szCs w:val="28"/>
          <w:lang w:val="en-US"/>
        </w:rPr>
      </w:pPr>
    </w:p>
    <w:p w14:paraId="21405600" w14:textId="77777777" w:rsidR="009F5520" w:rsidRDefault="009F5520" w:rsidP="009F5520">
      <w:pPr>
        <w:rPr>
          <w:rFonts w:cs="Times New Roman"/>
          <w:b/>
          <w:bCs/>
          <w:sz w:val="28"/>
          <w:szCs w:val="28"/>
          <w:lang w:val="en-US"/>
        </w:rPr>
      </w:pPr>
    </w:p>
    <w:p w14:paraId="3C2FFAC4" w14:textId="6D71345C" w:rsidR="009F5520" w:rsidRDefault="009F5520" w:rsidP="009F5520">
      <w:pPr>
        <w:rPr>
          <w:rFonts w:cs="Times New Roman"/>
          <w:b/>
          <w:bCs/>
          <w:sz w:val="28"/>
          <w:szCs w:val="28"/>
          <w:lang w:val="en-US"/>
        </w:rPr>
      </w:pPr>
      <w:r>
        <w:rPr>
          <w:rFonts w:asciiTheme="minorHAnsi" w:hAnsiTheme="minorHAnsi"/>
          <w:noProof/>
          <w:sz w:val="22"/>
        </w:rPr>
        <mc:AlternateContent>
          <mc:Choice Requires="wps">
            <w:drawing>
              <wp:anchor distT="0" distB="0" distL="114300" distR="114300" simplePos="0" relativeHeight="251679744" behindDoc="1" locked="0" layoutInCell="1" allowOverlap="1" wp14:anchorId="1ACCAB47" wp14:editId="25314001">
                <wp:simplePos x="0" y="0"/>
                <wp:positionH relativeFrom="margin">
                  <wp:align>center</wp:align>
                </wp:positionH>
                <wp:positionV relativeFrom="paragraph">
                  <wp:posOffset>78740</wp:posOffset>
                </wp:positionV>
                <wp:extent cx="4890770" cy="243840"/>
                <wp:effectExtent l="0" t="3810" r="0" b="0"/>
                <wp:wrapTight wrapText="bothSides">
                  <wp:wrapPolygon edited="0">
                    <wp:start x="-42" y="0"/>
                    <wp:lineTo x="-42" y="20981"/>
                    <wp:lineTo x="21600" y="20981"/>
                    <wp:lineTo x="21600" y="0"/>
                    <wp:lineTo x="-42" y="0"/>
                  </wp:wrapPolygon>
                </wp:wrapTight>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978D4" w14:textId="7DE6A50A" w:rsidR="009F5520" w:rsidRPr="009F5520" w:rsidRDefault="009F5520" w:rsidP="009F5520">
                            <w:pPr>
                              <w:jc w:val="center"/>
                              <w:rPr>
                                <w:rFonts w:cs="Times New Roman"/>
                                <w:i/>
                                <w:iCs/>
                                <w:sz w:val="22"/>
                                <w:szCs w:val="20"/>
                                <w:lang w:val="en-US"/>
                              </w:rPr>
                            </w:pPr>
                            <w:r w:rsidRPr="009F5520">
                              <w:rPr>
                                <w:rFonts w:cs="Times New Roman"/>
                                <w:i/>
                                <w:iCs/>
                                <w:sz w:val="22"/>
                                <w:szCs w:val="20"/>
                                <w:lang w:val="en-US"/>
                              </w:rPr>
                              <w:t>Figure 18. Global Process Mining Software Market Value 2020-2028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CAB47" id="Надпись 13" o:spid="_x0000_s1032" type="#_x0000_t202" style="position:absolute;left:0;text-align:left;margin-left:0;margin-top:6.2pt;width:385.1pt;height:19.2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" stroked="f">
                <v:textbox inset="0,0,0,0">
                  <w:txbxContent>
                    <w:p w14:paraId="276978D4" w14:textId="7DE6A50A" w:rsidR="009F5520" w:rsidRPr="009F5520" w:rsidRDefault="009F5520" w:rsidP="009F5520">
                      <w:pPr>
                        <w:jc w:val="center"/>
                        <w:rPr>
                          <w:rFonts w:cs="Times New Roman"/>
                          <w:i/>
                          <w:iCs/>
                          <w:sz w:val="22"/>
                          <w:szCs w:val="20"/>
                          <w:lang w:val="en-US"/>
                        </w:rPr>
                      </w:pPr>
                      <w:r w:rsidRPr="009F5520">
                        <w:rPr>
                          <w:rFonts w:cs="Times New Roman"/>
                          <w:i/>
                          <w:iCs/>
                          <w:sz w:val="22"/>
                          <w:szCs w:val="20"/>
                          <w:lang w:val="en-US"/>
                        </w:rPr>
                        <w:t>Figure 18. Global Process Mining Software Market Value 2020-2028</w:t>
                      </w:r>
                    </w:p>
                  </w:txbxContent>
                </v:textbox>
                <w10:wrap type="tight" anchorx="margin"/>
              </v:shape>
            </w:pict>
          </mc:Fallback>
        </mc:AlternateContent>
      </w:r>
    </w:p>
    <w:p w14:paraId="17B416F5" w14:textId="516A87FA" w:rsidR="009F5520" w:rsidRPr="003679F4" w:rsidRDefault="009F5520" w:rsidP="009F5520">
      <w:pPr>
        <w:rPr>
          <w:rFonts w:cs="Times New Roman"/>
          <w:szCs w:val="24"/>
          <w:lang w:val="en-US"/>
        </w:rPr>
      </w:pPr>
      <w:r w:rsidRPr="00F631C3">
        <w:rPr>
          <w:rFonts w:cs="Times New Roman"/>
          <w:szCs w:val="24"/>
          <w:lang w:val="en-US"/>
        </w:rPr>
        <w:t>A</w:t>
      </w:r>
      <w:r>
        <w:rPr>
          <w:rFonts w:cs="Times New Roman"/>
          <w:szCs w:val="24"/>
          <w:lang w:val="en-US"/>
        </w:rPr>
        <w:t>ccording to the report of Fortune Business Insights, geographical regions will experience the following growth. The highest growth up to 2028 is forecasted for the North America region – 51.8%, next is Asia-Pacific region with 50.2% growth. On the third place South America region – 48.6%. Then, Europe and Middle East and Africa with 47.5% and 46.4% respectively. The graph on the Figure 19 represents forecasted growth by regions.</w:t>
      </w:r>
      <w:r>
        <w:rPr>
          <w:rStyle w:val="ae"/>
          <w:rFonts w:cs="Times New Roman"/>
          <w:szCs w:val="24"/>
          <w:lang w:val="en-US"/>
        </w:rPr>
        <w:footnoteReference w:id="31"/>
      </w:r>
    </w:p>
    <w:p w14:paraId="72E1821A" w14:textId="77777777" w:rsidR="009F5520" w:rsidRDefault="009F5520" w:rsidP="009F5520">
      <w:pPr>
        <w:rPr>
          <w:rFonts w:cs="Times New Roman"/>
          <w:b/>
          <w:bCs/>
          <w:sz w:val="28"/>
          <w:szCs w:val="28"/>
          <w:lang w:val="en-US"/>
        </w:rPr>
      </w:pPr>
    </w:p>
    <w:p w14:paraId="50491C20" w14:textId="77777777" w:rsidR="009F5520" w:rsidRDefault="009F5520" w:rsidP="009F5520">
      <w:pPr>
        <w:rPr>
          <w:rFonts w:cs="Times New Roman"/>
          <w:b/>
          <w:bCs/>
          <w:sz w:val="28"/>
          <w:szCs w:val="28"/>
          <w:lang w:val="en-US"/>
        </w:rPr>
      </w:pPr>
    </w:p>
    <w:p w14:paraId="1FC8DB0F" w14:textId="77777777" w:rsidR="009F5520" w:rsidRDefault="009F5520" w:rsidP="009F5520">
      <w:pPr>
        <w:rPr>
          <w:rFonts w:cs="Times New Roman"/>
          <w:b/>
          <w:bCs/>
          <w:sz w:val="28"/>
          <w:szCs w:val="28"/>
          <w:lang w:val="en-US"/>
        </w:rPr>
      </w:pPr>
      <w:r>
        <w:rPr>
          <w:noProof/>
        </w:rPr>
        <w:drawing>
          <wp:anchor distT="0" distB="0" distL="114300" distR="114300" simplePos="0" relativeHeight="251677696" behindDoc="0" locked="0" layoutInCell="1" allowOverlap="1" wp14:anchorId="49ED5331" wp14:editId="309D6D8C">
            <wp:simplePos x="0" y="0"/>
            <wp:positionH relativeFrom="margin">
              <wp:posOffset>1140900</wp:posOffset>
            </wp:positionH>
            <wp:positionV relativeFrom="paragraph">
              <wp:posOffset>-593481</wp:posOffset>
            </wp:positionV>
            <wp:extent cx="3649980" cy="188023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1641" t="38008" r="31832" b="28543"/>
                    <a:stretch/>
                  </pic:blipFill>
                  <pic:spPr bwMode="auto">
                    <a:xfrm>
                      <a:off x="0" y="0"/>
                      <a:ext cx="3649980" cy="188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888358" w14:textId="77777777" w:rsidR="009F5520" w:rsidRDefault="009F5520" w:rsidP="009F5520">
      <w:pPr>
        <w:rPr>
          <w:rFonts w:cs="Times New Roman"/>
          <w:b/>
          <w:bCs/>
          <w:sz w:val="28"/>
          <w:szCs w:val="28"/>
          <w:lang w:val="en-US"/>
        </w:rPr>
      </w:pPr>
    </w:p>
    <w:p w14:paraId="4B23D050" w14:textId="0624E7D1" w:rsidR="009F5520" w:rsidRDefault="009F5520" w:rsidP="009F5520">
      <w:pPr>
        <w:rPr>
          <w:rFonts w:cs="Times New Roman"/>
          <w:b/>
          <w:bCs/>
          <w:sz w:val="28"/>
          <w:szCs w:val="28"/>
          <w:lang w:val="en-US"/>
        </w:rPr>
      </w:pPr>
    </w:p>
    <w:p w14:paraId="37FB64F4" w14:textId="50DE0142" w:rsidR="009F5520" w:rsidRDefault="009F5520" w:rsidP="009F5520">
      <w:pPr>
        <w:rPr>
          <w:rFonts w:cs="Times New Roman"/>
          <w:b/>
          <w:bCs/>
          <w:sz w:val="28"/>
          <w:szCs w:val="28"/>
          <w:lang w:val="en-US"/>
        </w:rPr>
      </w:pPr>
      <w:r>
        <w:rPr>
          <w:rFonts w:asciiTheme="minorHAnsi" w:hAnsiTheme="minorHAnsi"/>
          <w:noProof/>
          <w:sz w:val="22"/>
        </w:rPr>
        <mc:AlternateContent>
          <mc:Choice Requires="wps">
            <w:drawing>
              <wp:anchor distT="0" distB="0" distL="114300" distR="114300" simplePos="0" relativeHeight="251680768" behindDoc="0" locked="0" layoutInCell="1" allowOverlap="1" wp14:anchorId="38D390DE" wp14:editId="6559EE88">
                <wp:simplePos x="0" y="0"/>
                <wp:positionH relativeFrom="margin">
                  <wp:posOffset>923290</wp:posOffset>
                </wp:positionH>
                <wp:positionV relativeFrom="paragraph">
                  <wp:posOffset>231140</wp:posOffset>
                </wp:positionV>
                <wp:extent cx="3848100" cy="158115"/>
                <wp:effectExtent l="0" t="0" r="0" b="0"/>
                <wp:wrapSquare wrapText="bothSides"/>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6AAED" w14:textId="4000CF8A" w:rsidR="009F5520" w:rsidRPr="00A22715" w:rsidRDefault="009F5520" w:rsidP="009F5520">
                            <w:pPr>
                              <w:jc w:val="center"/>
                              <w:rPr>
                                <w:rFonts w:cs="Times New Roman"/>
                                <w:i/>
                                <w:iCs/>
                                <w:sz w:val="20"/>
                                <w:szCs w:val="20"/>
                                <w:lang w:val="en-US"/>
                              </w:rPr>
                            </w:pPr>
                            <w:r w:rsidRPr="00A22715">
                              <w:rPr>
                                <w:rFonts w:cs="Times New Roman"/>
                                <w:i/>
                                <w:iCs/>
                                <w:sz w:val="20"/>
                                <w:szCs w:val="20"/>
                                <w:lang w:val="en-US"/>
                              </w:rPr>
                              <w:t>Figure 19. Forecasted Growth of Process Mining Market, by regions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390DE" id="Надпись 12" o:spid="_x0000_s1033" type="#_x0000_t202" style="position:absolute;left:0;text-align:left;margin-left:72.7pt;margin-top:18.2pt;width:303pt;height:12.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" stroked="f">
                <v:textbox inset="0,0,0,0">
                  <w:txbxContent>
                    <w:p w14:paraId="7066AAED" w14:textId="4000CF8A" w:rsidR="009F5520" w:rsidRPr="00A22715" w:rsidRDefault="009F5520" w:rsidP="009F5520">
                      <w:pPr>
                        <w:jc w:val="center"/>
                        <w:rPr>
                          <w:rFonts w:cs="Times New Roman"/>
                          <w:i/>
                          <w:iCs/>
                          <w:sz w:val="20"/>
                          <w:szCs w:val="20"/>
                          <w:lang w:val="en-US"/>
                        </w:rPr>
                      </w:pPr>
                      <w:r w:rsidRPr="00A22715">
                        <w:rPr>
                          <w:rFonts w:cs="Times New Roman"/>
                          <w:i/>
                          <w:iCs/>
                          <w:sz w:val="20"/>
                          <w:szCs w:val="20"/>
                          <w:lang w:val="en-US"/>
                        </w:rPr>
                        <w:t>Figure 19. Forecasted Growth of Process Mining Market, by regions</w:t>
                      </w:r>
                    </w:p>
                  </w:txbxContent>
                </v:textbox>
                <w10:wrap type="square" anchorx="margin"/>
              </v:shape>
            </w:pict>
          </mc:Fallback>
        </mc:AlternateContent>
      </w:r>
    </w:p>
    <w:p w14:paraId="425CC0F4" w14:textId="77777777" w:rsidR="009F5520" w:rsidRDefault="009F5520" w:rsidP="009F5520">
      <w:pPr>
        <w:rPr>
          <w:rFonts w:cs="Times New Roman"/>
          <w:szCs w:val="24"/>
          <w:lang w:val="en-US"/>
        </w:rPr>
      </w:pPr>
      <w:r>
        <w:rPr>
          <w:rFonts w:cs="Times New Roman"/>
          <w:szCs w:val="24"/>
          <w:lang w:val="en-US"/>
        </w:rPr>
        <w:lastRenderedPageBreak/>
        <w:t>Considering countries with the highest potential market, each region has its own top-list. North America includes – the USA on the first place, then Canada, and Mexico. For Asia-Pacific region – China, Japan, India, South Korea. South America – Brazil and Argentina. Europe – the UK, German, France, Italy, Spain. Middle East and Africa – Turkey, Israel, North and South Africa.</w:t>
      </w:r>
      <w:r>
        <w:rPr>
          <w:rStyle w:val="ae"/>
          <w:rFonts w:cs="Times New Roman"/>
          <w:szCs w:val="24"/>
          <w:lang w:val="en-US"/>
        </w:rPr>
        <w:footnoteReference w:id="32"/>
      </w:r>
    </w:p>
    <w:p w14:paraId="7B632216" w14:textId="77777777" w:rsidR="009F5520" w:rsidRDefault="009F5520" w:rsidP="009F5520">
      <w:pPr>
        <w:rPr>
          <w:rFonts w:cs="Times New Roman"/>
          <w:b/>
          <w:bCs/>
          <w:sz w:val="28"/>
          <w:szCs w:val="28"/>
          <w:lang w:val="en-US"/>
        </w:rPr>
      </w:pPr>
      <w:r w:rsidRPr="004A42A7">
        <w:rPr>
          <w:rFonts w:cs="Times New Roman"/>
          <w:szCs w:val="24"/>
          <w:lang w:val="en-US"/>
        </w:rPr>
        <w:t>As</w:t>
      </w:r>
      <w:r>
        <w:rPr>
          <w:rFonts w:cs="Times New Roman"/>
          <w:b/>
          <w:bCs/>
          <w:sz w:val="28"/>
          <w:szCs w:val="28"/>
          <w:lang w:val="en-US"/>
        </w:rPr>
        <w:t xml:space="preserve"> </w:t>
      </w:r>
      <w:r>
        <w:rPr>
          <w:rFonts w:cs="Times New Roman"/>
          <w:szCs w:val="24"/>
          <w:lang w:val="en-US"/>
        </w:rPr>
        <w:t xml:space="preserve">it was mentioned above, in the pre-selection part, countries of the EU, the USA, Canada, Australia, and Japan are excluded from the list of potential markets for entering. Thus, this paper considers countries of Asia-Pacific region, South America, and Middle East and Africa. </w:t>
      </w:r>
    </w:p>
    <w:p w14:paraId="251F90D8" w14:textId="77777777" w:rsidR="009F5520" w:rsidRDefault="009F5520" w:rsidP="009F5520">
      <w:pPr>
        <w:rPr>
          <w:rFonts w:cs="Times New Roman"/>
          <w:szCs w:val="24"/>
          <w:lang w:val="en-US"/>
        </w:rPr>
      </w:pPr>
      <w:r w:rsidRPr="00226EAB">
        <w:rPr>
          <w:rFonts w:cs="Times New Roman"/>
          <w:szCs w:val="24"/>
          <w:lang w:val="en-US"/>
        </w:rPr>
        <w:t>Combining</w:t>
      </w:r>
      <w:r>
        <w:rPr>
          <w:rFonts w:cs="Times New Roman"/>
          <w:szCs w:val="24"/>
          <w:lang w:val="en-US"/>
        </w:rPr>
        <w:t xml:space="preserve"> chosen regions with the industries where the demand is forecasted to increase, the list of countries with the highest demand for process mining by each region is compiled.</w:t>
      </w:r>
      <w:r>
        <w:rPr>
          <w:rStyle w:val="ae"/>
          <w:rFonts w:cs="Times New Roman"/>
          <w:szCs w:val="24"/>
          <w:lang w:val="en-US"/>
        </w:rPr>
        <w:footnoteReference w:id="33"/>
      </w:r>
    </w:p>
    <w:p w14:paraId="470462D8" w14:textId="77777777" w:rsidR="009F5520" w:rsidRDefault="009F5520" w:rsidP="009F5520">
      <w:pPr>
        <w:pStyle w:val="ab"/>
        <w:numPr>
          <w:ilvl w:val="0"/>
          <w:numId w:val="4"/>
        </w:numPr>
        <w:spacing w:after="160"/>
        <w:rPr>
          <w:rFonts w:cs="Times New Roman"/>
          <w:szCs w:val="24"/>
          <w:lang w:val="en-US"/>
        </w:rPr>
      </w:pPr>
      <w:r w:rsidRPr="0085214F">
        <w:rPr>
          <w:rFonts w:cs="Times New Roman"/>
          <w:szCs w:val="24"/>
          <w:lang w:val="en-US"/>
        </w:rPr>
        <w:t>South America: Argentina, Brazil, Chile</w:t>
      </w:r>
    </w:p>
    <w:p w14:paraId="0E50D10A" w14:textId="10A55C23" w:rsidR="009F5520" w:rsidRDefault="009F5520" w:rsidP="009F5520">
      <w:pPr>
        <w:pStyle w:val="ab"/>
        <w:numPr>
          <w:ilvl w:val="0"/>
          <w:numId w:val="4"/>
        </w:numPr>
        <w:spacing w:after="160"/>
        <w:rPr>
          <w:rFonts w:cs="Times New Roman"/>
          <w:szCs w:val="24"/>
          <w:lang w:val="en-US"/>
        </w:rPr>
      </w:pPr>
      <w:r>
        <w:rPr>
          <w:rFonts w:cs="Times New Roman"/>
          <w:szCs w:val="24"/>
          <w:lang w:val="en-US"/>
        </w:rPr>
        <w:t>Asia-Pacific Region: China, India</w:t>
      </w:r>
      <w:r w:rsidRPr="00F73A2F">
        <w:rPr>
          <w:rFonts w:cs="Times New Roman"/>
          <w:szCs w:val="24"/>
          <w:lang w:val="en-US"/>
        </w:rPr>
        <w:t>*</w:t>
      </w:r>
    </w:p>
    <w:p w14:paraId="4D701492" w14:textId="77777777" w:rsidR="009F5520" w:rsidRPr="0085214F" w:rsidRDefault="009F5520" w:rsidP="009F5520">
      <w:pPr>
        <w:pStyle w:val="ab"/>
        <w:numPr>
          <w:ilvl w:val="0"/>
          <w:numId w:val="4"/>
        </w:numPr>
        <w:spacing w:after="160"/>
        <w:rPr>
          <w:rFonts w:cs="Times New Roman"/>
          <w:szCs w:val="24"/>
          <w:lang w:val="en-US"/>
        </w:rPr>
      </w:pPr>
      <w:r>
        <w:rPr>
          <w:rFonts w:cs="Times New Roman"/>
          <w:szCs w:val="24"/>
          <w:lang w:val="en-US"/>
        </w:rPr>
        <w:t>Middle East and Africa: Turkey, Israel, South Africa</w:t>
      </w:r>
    </w:p>
    <w:p w14:paraId="62BC9138" w14:textId="77777777" w:rsidR="00C23AAA" w:rsidRDefault="009F5520" w:rsidP="009F5520">
      <w:pPr>
        <w:rPr>
          <w:rFonts w:cs="Times New Roman"/>
          <w:szCs w:val="24"/>
          <w:lang w:val="en-US"/>
        </w:rPr>
      </w:pPr>
      <w:r w:rsidRPr="00F73A2F">
        <w:rPr>
          <w:rFonts w:cs="Times New Roman"/>
          <w:szCs w:val="24"/>
          <w:lang w:val="en-US"/>
        </w:rPr>
        <w:t>*Asia-Pacific: China, India, South Korea – no sense to enter the market with Russian software as they are the countries with highly protectionist policy towards technologies</w:t>
      </w:r>
      <w:r w:rsidR="00C23AAA">
        <w:rPr>
          <w:rFonts w:cs="Times New Roman"/>
          <w:szCs w:val="24"/>
          <w:lang w:val="en-US"/>
        </w:rPr>
        <w:t>:</w:t>
      </w:r>
    </w:p>
    <w:p w14:paraId="04D3BC94" w14:textId="77777777" w:rsidR="00F81AF6" w:rsidRDefault="00C23AAA" w:rsidP="00F81AF6">
      <w:pPr>
        <w:pStyle w:val="ab"/>
        <w:numPr>
          <w:ilvl w:val="0"/>
          <w:numId w:val="7"/>
        </w:numPr>
        <w:rPr>
          <w:rFonts w:cs="Times New Roman"/>
          <w:szCs w:val="24"/>
          <w:lang w:val="en-US"/>
        </w:rPr>
      </w:pPr>
      <w:r w:rsidRPr="00C23AAA">
        <w:rPr>
          <w:rFonts w:cs="Times New Roman"/>
          <w:szCs w:val="24"/>
          <w:lang w:val="en-US"/>
        </w:rPr>
        <w:t xml:space="preserve">Chinese government programs “Made in China 2025” </w:t>
      </w:r>
      <w:r>
        <w:rPr>
          <w:rFonts w:cs="Times New Roman"/>
          <w:szCs w:val="24"/>
          <w:lang w:val="en-US"/>
        </w:rPr>
        <w:t>aimed at</w:t>
      </w:r>
      <w:r w:rsidRPr="00C23AAA">
        <w:rPr>
          <w:rFonts w:cs="Times New Roman"/>
          <w:szCs w:val="24"/>
          <w:lang w:val="en-US"/>
        </w:rPr>
        <w:t xml:space="preserve"> domestic development, design, and production technologically advanced goods support.</w:t>
      </w:r>
      <w:r w:rsidRPr="00F350F5">
        <w:rPr>
          <w:rStyle w:val="ae"/>
          <w:rFonts w:cs="Times New Roman"/>
          <w:szCs w:val="24"/>
          <w:lang w:val="en-US"/>
        </w:rPr>
        <w:footnoteReference w:id="34"/>
      </w:r>
      <w:r w:rsidRPr="00C23AAA">
        <w:rPr>
          <w:rFonts w:cs="Times New Roman"/>
          <w:szCs w:val="24"/>
          <w:lang w:val="en-US"/>
        </w:rPr>
        <w:t xml:space="preserve"> “Buy Chinese” is aimed to support national producers in each sphere and motivate procurement of their goods and services.</w:t>
      </w:r>
      <w:r w:rsidRPr="00F350F5">
        <w:rPr>
          <w:rStyle w:val="ae"/>
          <w:rFonts w:cs="Times New Roman"/>
          <w:szCs w:val="24"/>
          <w:lang w:val="en-US"/>
        </w:rPr>
        <w:footnoteReference w:id="35"/>
      </w:r>
    </w:p>
    <w:p w14:paraId="0696FE17" w14:textId="48776926" w:rsidR="00F81AF6" w:rsidRPr="00F81AF6" w:rsidRDefault="00F81AF6" w:rsidP="00F81AF6">
      <w:pPr>
        <w:pStyle w:val="ab"/>
        <w:numPr>
          <w:ilvl w:val="0"/>
          <w:numId w:val="7"/>
        </w:numPr>
        <w:rPr>
          <w:rFonts w:cs="Times New Roman"/>
          <w:szCs w:val="24"/>
          <w:lang w:val="en-US"/>
        </w:rPr>
      </w:pPr>
      <w:r w:rsidRPr="00F81AF6">
        <w:rPr>
          <w:rFonts w:cs="Times New Roman"/>
          <w:szCs w:val="24"/>
          <w:lang w:val="en-US"/>
        </w:rPr>
        <w:t>Indian government programs “Make in India” aimed technology and innovations foster within the country, intellectual property rights protection and skills development.</w:t>
      </w:r>
      <w:r w:rsidRPr="00F350F5">
        <w:rPr>
          <w:rStyle w:val="ae"/>
          <w:rFonts w:cs="Times New Roman"/>
          <w:szCs w:val="24"/>
          <w:lang w:val="en-US"/>
        </w:rPr>
        <w:footnoteReference w:id="36"/>
      </w:r>
      <w:r w:rsidRPr="00F81AF6">
        <w:rPr>
          <w:rFonts w:cs="Times New Roman"/>
          <w:szCs w:val="24"/>
          <w:lang w:val="en-US"/>
        </w:rPr>
        <w:t xml:space="preserve"> “Startup in India” initiative was launched</w:t>
      </w:r>
      <w:r>
        <w:rPr>
          <w:rFonts w:cs="Times New Roman"/>
          <w:szCs w:val="24"/>
          <w:lang w:val="en-US"/>
        </w:rPr>
        <w:t xml:space="preserve"> </w:t>
      </w:r>
      <w:r w:rsidRPr="00F81AF6">
        <w:rPr>
          <w:rFonts w:cs="Times New Roman"/>
          <w:szCs w:val="24"/>
          <w:lang w:val="en-US"/>
        </w:rPr>
        <w:t>to nurture innovations in the country. Participants get Intellectual Property certificate, supporting funding, Income Tax Exemption for 3 years, etc.</w:t>
      </w:r>
      <w:r w:rsidRPr="00F350F5">
        <w:rPr>
          <w:rStyle w:val="ae"/>
          <w:rFonts w:cs="Times New Roman"/>
          <w:szCs w:val="24"/>
          <w:lang w:val="en-US"/>
        </w:rPr>
        <w:footnoteReference w:id="37"/>
      </w:r>
    </w:p>
    <w:p w14:paraId="21CB422C" w14:textId="46BD57A7" w:rsidR="00F81AF6" w:rsidRDefault="00F81AF6" w:rsidP="00F81AF6">
      <w:pPr>
        <w:rPr>
          <w:rFonts w:cs="Times New Roman"/>
          <w:szCs w:val="24"/>
          <w:lang w:val="en-US"/>
        </w:rPr>
      </w:pPr>
      <w:r>
        <w:rPr>
          <w:rFonts w:cs="Times New Roman"/>
          <w:szCs w:val="24"/>
          <w:lang w:val="en-US"/>
        </w:rPr>
        <w:t xml:space="preserve">Thus, the list of countries for </w:t>
      </w:r>
      <w:r w:rsidR="00F20DE0">
        <w:rPr>
          <w:rFonts w:cs="Times New Roman"/>
          <w:szCs w:val="24"/>
          <w:lang w:val="en-US"/>
        </w:rPr>
        <w:t xml:space="preserve">in-depth screening is following: </w:t>
      </w:r>
    </w:p>
    <w:p w14:paraId="518BB87B" w14:textId="0E29F855" w:rsidR="00F20DE0" w:rsidRDefault="00F20DE0" w:rsidP="00F20DE0">
      <w:pPr>
        <w:pStyle w:val="ab"/>
        <w:numPr>
          <w:ilvl w:val="0"/>
          <w:numId w:val="4"/>
        </w:numPr>
        <w:spacing w:after="160"/>
        <w:rPr>
          <w:rFonts w:cs="Times New Roman"/>
          <w:szCs w:val="24"/>
          <w:lang w:val="en-US"/>
        </w:rPr>
      </w:pPr>
      <w:r w:rsidRPr="0085214F">
        <w:rPr>
          <w:rFonts w:cs="Times New Roman"/>
          <w:szCs w:val="24"/>
          <w:lang w:val="en-US"/>
        </w:rPr>
        <w:t>South America: Argentina, Brazil, Chile</w:t>
      </w:r>
    </w:p>
    <w:p w14:paraId="7B28855B" w14:textId="4AACD8CA" w:rsidR="00F20DE0" w:rsidRDefault="00F20DE0" w:rsidP="00F20DE0">
      <w:pPr>
        <w:pStyle w:val="ab"/>
        <w:numPr>
          <w:ilvl w:val="0"/>
          <w:numId w:val="4"/>
        </w:numPr>
        <w:spacing w:after="160"/>
        <w:rPr>
          <w:rFonts w:cs="Times New Roman"/>
          <w:szCs w:val="24"/>
          <w:lang w:val="en-US"/>
        </w:rPr>
      </w:pPr>
      <w:r>
        <w:rPr>
          <w:rFonts w:cs="Times New Roman"/>
          <w:szCs w:val="24"/>
          <w:lang w:val="en-US"/>
        </w:rPr>
        <w:t>Middle East and Africa: Turkey, Israel, South Africa</w:t>
      </w:r>
    </w:p>
    <w:p w14:paraId="6405A0D0" w14:textId="023A3096" w:rsidR="00A57A72" w:rsidRDefault="00A57A72" w:rsidP="00A57A72">
      <w:pPr>
        <w:spacing w:after="160"/>
        <w:rPr>
          <w:rFonts w:cs="Times New Roman"/>
          <w:szCs w:val="24"/>
          <w:lang w:val="en-US"/>
        </w:rPr>
      </w:pPr>
    </w:p>
    <w:p w14:paraId="2FF27808" w14:textId="77777777" w:rsidR="00A57A72" w:rsidRPr="005706E9" w:rsidRDefault="00A57A72" w:rsidP="005706E9">
      <w:pPr>
        <w:pStyle w:val="3"/>
        <w:rPr>
          <w:lang w:val="en-US"/>
        </w:rPr>
      </w:pPr>
      <w:bookmarkStart w:id="52" w:name="_Toc105015210"/>
      <w:bookmarkStart w:id="53" w:name="_Toc105015362"/>
      <w:bookmarkStart w:id="54" w:name="_Toc105016995"/>
      <w:r w:rsidRPr="005706E9">
        <w:rPr>
          <w:lang w:val="en-US"/>
        </w:rPr>
        <w:lastRenderedPageBreak/>
        <w:t>In-depth screening</w:t>
      </w:r>
      <w:bookmarkEnd w:id="52"/>
      <w:bookmarkEnd w:id="53"/>
      <w:bookmarkEnd w:id="54"/>
    </w:p>
    <w:p w14:paraId="03F38D26" w14:textId="77777777" w:rsidR="00A57A72" w:rsidRDefault="00A57A72" w:rsidP="00A57A72">
      <w:pPr>
        <w:rPr>
          <w:rFonts w:cs="Times New Roman"/>
          <w:szCs w:val="24"/>
          <w:lang w:val="en-US"/>
        </w:rPr>
      </w:pPr>
      <w:r>
        <w:rPr>
          <w:rFonts w:cs="Times New Roman"/>
          <w:szCs w:val="24"/>
          <w:lang w:val="en-US"/>
        </w:rPr>
        <w:t xml:space="preserve">In this part we consider the regions according to criteria determined by customer portrait. As it was explained above, industries with the highest potential demand are BFSI, manufacturing, IT. We cannot neglect the technological maturity of industries in each of the countries. It means whether the industry is ready to implement such a technology in its processes and the level of technological progress in the country itself. Then, it is essential to mention that a potential customer needs to have enough resources to invest into the process mining implementation approximately $100 000-$200 000 (10-20 </w:t>
      </w:r>
      <w:proofErr w:type="spellStart"/>
      <w:r>
        <w:rPr>
          <w:rFonts w:cs="Times New Roman"/>
          <w:szCs w:val="24"/>
          <w:lang w:val="en-US"/>
        </w:rPr>
        <w:t>mln</w:t>
      </w:r>
      <w:proofErr w:type="spellEnd"/>
      <w:r>
        <w:rPr>
          <w:rFonts w:cs="Times New Roman"/>
          <w:szCs w:val="24"/>
          <w:lang w:val="en-US"/>
        </w:rPr>
        <w:t xml:space="preserve"> rubles)</w:t>
      </w:r>
      <w:r>
        <w:rPr>
          <w:rStyle w:val="ae"/>
          <w:rFonts w:cs="Times New Roman"/>
          <w:szCs w:val="24"/>
          <w:lang w:val="en-US"/>
        </w:rPr>
        <w:footnoteReference w:id="38"/>
      </w:r>
      <w:r>
        <w:rPr>
          <w:rFonts w:cs="Times New Roman"/>
          <w:szCs w:val="24"/>
          <w:lang w:val="en-US"/>
        </w:rPr>
        <w:t xml:space="preserve">. </w:t>
      </w:r>
    </w:p>
    <w:p w14:paraId="317A8DCC" w14:textId="77777777" w:rsidR="00A57A72" w:rsidRPr="00444105" w:rsidRDefault="00A57A72" w:rsidP="00A57A72">
      <w:pPr>
        <w:rPr>
          <w:rFonts w:cs="Times New Roman"/>
          <w:szCs w:val="24"/>
          <w:lang w:val="en-US"/>
        </w:rPr>
      </w:pPr>
      <w:r>
        <w:rPr>
          <w:rFonts w:cs="Times New Roman"/>
          <w:szCs w:val="24"/>
          <w:lang w:val="en-US"/>
        </w:rPr>
        <w:t>Thus, for this stage the following set of indicators is developed:</w:t>
      </w:r>
    </w:p>
    <w:p w14:paraId="459E9E48" w14:textId="77777777" w:rsidR="00A57A72" w:rsidRDefault="00A57A72" w:rsidP="00A57A72">
      <w:pPr>
        <w:pStyle w:val="ab"/>
        <w:numPr>
          <w:ilvl w:val="0"/>
          <w:numId w:val="4"/>
        </w:numPr>
        <w:spacing w:after="160"/>
        <w:rPr>
          <w:rFonts w:cs="Times New Roman"/>
          <w:szCs w:val="24"/>
          <w:lang w:val="en-US"/>
        </w:rPr>
      </w:pPr>
      <w:r>
        <w:rPr>
          <w:rFonts w:cs="Times New Roman"/>
          <w:szCs w:val="24"/>
          <w:lang w:val="en-US"/>
        </w:rPr>
        <w:t>Technological trends in industries</w:t>
      </w:r>
    </w:p>
    <w:p w14:paraId="712AFB75" w14:textId="77777777" w:rsidR="00A57A72" w:rsidRPr="00D5058D" w:rsidRDefault="00A57A72" w:rsidP="00A57A72">
      <w:pPr>
        <w:pStyle w:val="ab"/>
        <w:numPr>
          <w:ilvl w:val="0"/>
          <w:numId w:val="4"/>
        </w:numPr>
        <w:spacing w:after="160"/>
        <w:rPr>
          <w:rFonts w:cs="Times New Roman"/>
          <w:szCs w:val="24"/>
          <w:lang w:val="en-US"/>
        </w:rPr>
      </w:pPr>
      <w:r>
        <w:rPr>
          <w:rFonts w:cs="Times New Roman"/>
          <w:szCs w:val="24"/>
          <w:lang w:val="en-US"/>
        </w:rPr>
        <w:t>Potential demand</w:t>
      </w:r>
      <w:r w:rsidRPr="00D5058D">
        <w:rPr>
          <w:rFonts w:cs="Times New Roman"/>
          <w:szCs w:val="24"/>
          <w:lang w:val="en-US"/>
        </w:rPr>
        <w:t xml:space="preserve"> </w:t>
      </w:r>
    </w:p>
    <w:p w14:paraId="18FDA667" w14:textId="77777777" w:rsidR="00A57A72" w:rsidRPr="00C60977" w:rsidRDefault="00A57A72" w:rsidP="00A57A72">
      <w:pPr>
        <w:rPr>
          <w:rFonts w:cs="Times New Roman"/>
          <w:szCs w:val="24"/>
          <w:u w:val="single"/>
          <w:lang w:val="en-US"/>
        </w:rPr>
      </w:pPr>
      <w:r w:rsidRPr="0088655F">
        <w:rPr>
          <w:rFonts w:cs="Times New Roman"/>
          <w:szCs w:val="24"/>
          <w:u w:val="single"/>
          <w:lang w:val="en-US"/>
        </w:rPr>
        <w:t>South America</w:t>
      </w:r>
    </w:p>
    <w:p w14:paraId="55E56A4D" w14:textId="77777777" w:rsidR="00A57A72" w:rsidRPr="001207CA" w:rsidRDefault="00A57A72" w:rsidP="00A57A72">
      <w:pPr>
        <w:rPr>
          <w:rFonts w:cs="Times New Roman"/>
          <w:i/>
          <w:iCs/>
          <w:szCs w:val="24"/>
          <w:lang w:val="en-US"/>
        </w:rPr>
      </w:pPr>
      <w:r w:rsidRPr="001207CA">
        <w:rPr>
          <w:rFonts w:cs="Times New Roman"/>
          <w:i/>
          <w:iCs/>
          <w:szCs w:val="24"/>
          <w:lang w:val="en-US"/>
        </w:rPr>
        <w:t>Technological trends in industries</w:t>
      </w:r>
    </w:p>
    <w:p w14:paraId="5D2BDE3E" w14:textId="77777777" w:rsidR="00A57A72" w:rsidRDefault="00A57A72" w:rsidP="00A57A72">
      <w:pPr>
        <w:rPr>
          <w:rFonts w:cs="Times New Roman"/>
          <w:szCs w:val="24"/>
          <w:lang w:val="en-US"/>
        </w:rPr>
      </w:pPr>
      <w:r>
        <w:rPr>
          <w:rFonts w:cs="Times New Roman"/>
          <w:szCs w:val="24"/>
          <w:lang w:val="en-US"/>
        </w:rPr>
        <w:t xml:space="preserve">South America is in the beginning of its technological growth; however, it is expected that the market will increase approximately 10 times due to open banking use of APIs and digital transformation facilitators. It is essential as API is used for applications integration; thus, this trend shows the desire of the market to become more and more digital. Increasing number of Latin America platforms and startups start using third-party service providers. </w:t>
      </w:r>
    </w:p>
    <w:p w14:paraId="76F9DB4B" w14:textId="77777777" w:rsidR="00A57A72" w:rsidRDefault="00A57A72" w:rsidP="00A57A72">
      <w:pPr>
        <w:rPr>
          <w:rFonts w:cs="Times New Roman"/>
          <w:szCs w:val="24"/>
          <w:lang w:val="en-US"/>
        </w:rPr>
      </w:pPr>
      <w:r>
        <w:rPr>
          <w:rFonts w:cs="Times New Roman"/>
          <w:szCs w:val="24"/>
          <w:lang w:val="en-US"/>
        </w:rPr>
        <w:t>Previously this trend related mostly to financial and e-commerce sector, now, it goes further to insurance and marketing sector. Traditional companies such as banks, payment agencies, stock exchanges and insurance providers more and more collaborate with technological companies in attempts to digitize most of their operations. The reason is that the BFSI sector companies have their back-office infrastructure including an enormous manual efforts and cross-departmental coordination, when variety of steps are done by people, and it is hard to control each small action, thus it increases the risk unexploited customer data, transaction costs increase, and customer experience lowering. As of now, these companies tend to implement technology-based products to stay relevant with unique business models.</w:t>
      </w:r>
      <w:r>
        <w:rPr>
          <w:rStyle w:val="ae"/>
          <w:rFonts w:cs="Times New Roman"/>
          <w:szCs w:val="24"/>
          <w:lang w:val="en-US"/>
        </w:rPr>
        <w:footnoteReference w:id="39"/>
      </w:r>
    </w:p>
    <w:p w14:paraId="6A5EC63A" w14:textId="77777777" w:rsidR="00A57A72" w:rsidRPr="00B66F32" w:rsidRDefault="00A57A72" w:rsidP="00A57A72">
      <w:pPr>
        <w:rPr>
          <w:rFonts w:cs="Times New Roman"/>
          <w:szCs w:val="24"/>
          <w:lang w:val="en-US"/>
        </w:rPr>
      </w:pPr>
      <w:r>
        <w:rPr>
          <w:rFonts w:cs="Times New Roman"/>
          <w:szCs w:val="24"/>
          <w:lang w:val="en-US"/>
        </w:rPr>
        <w:t xml:space="preserve">Manufacturing sector is also marked with technological development. The infrastructures and technologies in the region are expected to be fostered during the fourth technological revolution. Due to the COVID-19, the economy becomes more and more dependent on the ability of the countries to increase efficiency and productivity; thus, adapt new operations schemes that relate </w:t>
      </w:r>
      <w:r>
        <w:rPr>
          <w:rFonts w:cs="Times New Roman"/>
          <w:szCs w:val="24"/>
          <w:lang w:val="en-US"/>
        </w:rPr>
        <w:lastRenderedPageBreak/>
        <w:t>to innovation, digitalization, smart production methods. Now, the aim is to provide countries in the region from digitalization acceleration. One of the examples of actions towards technological foster is a program that is developed by CAF and Deloitte, aimed to digitalize production sector in the region, consequently, boost its productivity.</w:t>
      </w:r>
      <w:r>
        <w:rPr>
          <w:rStyle w:val="ae"/>
          <w:rFonts w:cs="Times New Roman"/>
          <w:szCs w:val="24"/>
          <w:lang w:val="en-US"/>
        </w:rPr>
        <w:footnoteReference w:id="40"/>
      </w:r>
    </w:p>
    <w:p w14:paraId="50E7942F" w14:textId="77777777" w:rsidR="00A57A72" w:rsidRPr="009E666B" w:rsidRDefault="00A57A72" w:rsidP="00A57A72">
      <w:pPr>
        <w:rPr>
          <w:rFonts w:cs="Times New Roman"/>
          <w:i/>
          <w:iCs/>
          <w:szCs w:val="24"/>
          <w:lang w:val="en-US"/>
        </w:rPr>
      </w:pPr>
      <w:r w:rsidRPr="009E666B">
        <w:rPr>
          <w:rFonts w:cs="Times New Roman"/>
          <w:i/>
          <w:iCs/>
          <w:szCs w:val="24"/>
          <w:lang w:val="en-US"/>
        </w:rPr>
        <w:t>Potential demand</w:t>
      </w:r>
    </w:p>
    <w:p w14:paraId="5F2CA53D" w14:textId="77777777" w:rsidR="00A57A72" w:rsidRPr="00F0014C" w:rsidRDefault="00A57A72" w:rsidP="00A57A72">
      <w:pPr>
        <w:rPr>
          <w:rFonts w:cs="Times New Roman"/>
          <w:b/>
          <w:bCs/>
          <w:i/>
          <w:iCs/>
          <w:szCs w:val="24"/>
          <w:lang w:val="en-US"/>
        </w:rPr>
      </w:pPr>
      <w:r w:rsidRPr="006924CA">
        <w:rPr>
          <w:rFonts w:cs="Times New Roman"/>
          <w:b/>
          <w:bCs/>
          <w:i/>
          <w:iCs/>
          <w:szCs w:val="24"/>
          <w:lang w:val="en-US"/>
        </w:rPr>
        <w:t>Argentina</w:t>
      </w:r>
    </w:p>
    <w:p w14:paraId="4ECC1104" w14:textId="77777777" w:rsidR="00A57A72" w:rsidRDefault="00A57A72" w:rsidP="00A57A72">
      <w:pPr>
        <w:rPr>
          <w:rFonts w:cs="Times New Roman"/>
          <w:szCs w:val="24"/>
          <w:lang w:val="en-US"/>
        </w:rPr>
      </w:pPr>
      <w:r>
        <w:rPr>
          <w:rFonts w:cs="Times New Roman"/>
          <w:szCs w:val="24"/>
          <w:lang w:val="en-US"/>
        </w:rPr>
        <w:t>BFSI sector – according to Moody 2021, the outlook of banking financial system has improved from negative to stable. Top 10 banks with net income from $6 billion to $30 billion.</w:t>
      </w:r>
      <w:r>
        <w:rPr>
          <w:rStyle w:val="ae"/>
          <w:rFonts w:cs="Times New Roman"/>
          <w:szCs w:val="24"/>
          <w:lang w:val="en-US"/>
        </w:rPr>
        <w:footnoteReference w:id="41"/>
      </w:r>
    </w:p>
    <w:p w14:paraId="05B5A9F6" w14:textId="21970141" w:rsidR="00A57A72" w:rsidRDefault="00A57A72" w:rsidP="00A57A72">
      <w:pPr>
        <w:rPr>
          <w:rFonts w:cs="Times New Roman"/>
          <w:szCs w:val="24"/>
          <w:lang w:val="en-US"/>
        </w:rPr>
      </w:pPr>
      <w:r>
        <w:rPr>
          <w:rFonts w:cs="Times New Roman"/>
          <w:szCs w:val="24"/>
          <w:lang w:val="en-US"/>
        </w:rPr>
        <w:t xml:space="preserve">Manufacturing. Considering manufacturing sector, the GDP growth from manufacturing is forecasted, presented on the Figure </w:t>
      </w:r>
      <w:r w:rsidR="004333DF">
        <w:rPr>
          <w:rFonts w:cs="Times New Roman"/>
          <w:szCs w:val="24"/>
          <w:lang w:val="en-US"/>
        </w:rPr>
        <w:t>20</w:t>
      </w:r>
      <w:r>
        <w:rPr>
          <w:rFonts w:cs="Times New Roman"/>
          <w:szCs w:val="24"/>
          <w:lang w:val="en-US"/>
        </w:rPr>
        <w:t>.</w:t>
      </w:r>
    </w:p>
    <w:p w14:paraId="2545FE3D" w14:textId="77777777" w:rsidR="00A57A72" w:rsidRDefault="00A57A72" w:rsidP="00A57A72">
      <w:pPr>
        <w:keepNext/>
        <w:jc w:val="center"/>
      </w:pPr>
      <w:r>
        <w:rPr>
          <w:noProof/>
        </w:rPr>
        <w:drawing>
          <wp:inline distT="0" distB="0" distL="0" distR="0" wp14:anchorId="3A80E5E2" wp14:editId="7DFFF54D">
            <wp:extent cx="3708400" cy="168815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742" t="33449" r="38963" b="20181"/>
                    <a:stretch/>
                  </pic:blipFill>
                  <pic:spPr bwMode="auto">
                    <a:xfrm>
                      <a:off x="0" y="0"/>
                      <a:ext cx="3715796" cy="1691519"/>
                    </a:xfrm>
                    <a:prstGeom prst="rect">
                      <a:avLst/>
                    </a:prstGeom>
                    <a:ln>
                      <a:noFill/>
                    </a:ln>
                    <a:extLst>
                      <a:ext uri="{53640926-AAD7-44D8-BBD7-CCE9431645EC}">
                        <a14:shadowObscured xmlns:a14="http://schemas.microsoft.com/office/drawing/2010/main"/>
                      </a:ext>
                    </a:extLst>
                  </pic:spPr>
                </pic:pic>
              </a:graphicData>
            </a:graphic>
          </wp:inline>
        </w:drawing>
      </w:r>
    </w:p>
    <w:p w14:paraId="093722A9" w14:textId="470BECD1" w:rsidR="00A57A72" w:rsidRPr="004333DF" w:rsidRDefault="00A57A72" w:rsidP="00A57A72">
      <w:pPr>
        <w:jc w:val="center"/>
        <w:rPr>
          <w:rFonts w:cs="Times New Roman"/>
          <w:i/>
          <w:iCs/>
          <w:sz w:val="22"/>
          <w:szCs w:val="20"/>
          <w:lang w:val="en-US"/>
        </w:rPr>
      </w:pPr>
      <w:r w:rsidRPr="004333DF">
        <w:rPr>
          <w:rFonts w:cs="Times New Roman"/>
          <w:i/>
          <w:iCs/>
          <w:sz w:val="22"/>
          <w:szCs w:val="20"/>
          <w:lang w:val="en-US"/>
        </w:rPr>
        <w:t xml:space="preserve">Figure </w:t>
      </w:r>
      <w:r w:rsidR="004333DF" w:rsidRPr="004333DF">
        <w:rPr>
          <w:rFonts w:cs="Times New Roman"/>
          <w:i/>
          <w:iCs/>
          <w:sz w:val="22"/>
          <w:szCs w:val="20"/>
          <w:lang w:val="en-US"/>
        </w:rPr>
        <w:t>20</w:t>
      </w:r>
      <w:r w:rsidRPr="004333DF">
        <w:rPr>
          <w:rFonts w:cs="Times New Roman"/>
          <w:i/>
          <w:iCs/>
          <w:sz w:val="22"/>
          <w:szCs w:val="20"/>
          <w:lang w:val="en-US"/>
        </w:rPr>
        <w:t>. GDP from manufacturing in Argentina forecasted</w:t>
      </w:r>
      <w:r w:rsidRPr="004333DF">
        <w:rPr>
          <w:rStyle w:val="ae"/>
          <w:rFonts w:cs="Times New Roman"/>
          <w:i/>
          <w:iCs/>
          <w:sz w:val="22"/>
          <w:szCs w:val="20"/>
          <w:lang w:val="en-US"/>
        </w:rPr>
        <w:footnoteReference w:id="42"/>
      </w:r>
    </w:p>
    <w:p w14:paraId="23395F39" w14:textId="77777777" w:rsidR="00A57A72" w:rsidRPr="00F0014C" w:rsidRDefault="00A57A72" w:rsidP="00A57A72">
      <w:pPr>
        <w:rPr>
          <w:rFonts w:cs="Times New Roman"/>
          <w:b/>
          <w:bCs/>
          <w:i/>
          <w:iCs/>
          <w:szCs w:val="24"/>
          <w:lang w:val="en-US"/>
        </w:rPr>
      </w:pPr>
      <w:r w:rsidRPr="006924CA">
        <w:rPr>
          <w:rFonts w:cs="Times New Roman"/>
          <w:b/>
          <w:bCs/>
          <w:i/>
          <w:iCs/>
          <w:szCs w:val="24"/>
          <w:lang w:val="en-US"/>
        </w:rPr>
        <w:t>Brazil</w:t>
      </w:r>
    </w:p>
    <w:p w14:paraId="6B06DF87" w14:textId="77777777" w:rsidR="00A57A72" w:rsidRDefault="00A57A72" w:rsidP="00A57A72">
      <w:pPr>
        <w:rPr>
          <w:rFonts w:cs="Times New Roman"/>
          <w:szCs w:val="24"/>
          <w:lang w:val="en-US"/>
        </w:rPr>
      </w:pPr>
      <w:r>
        <w:rPr>
          <w:rFonts w:cs="Times New Roman"/>
          <w:szCs w:val="24"/>
          <w:lang w:val="en-US"/>
        </w:rPr>
        <w:t>BFSI sector – Brazil has more banking branches than any other Latin America country (approximately 20 000). Moreover, it is a headquarter for 2 most valuable banks in the region -</w:t>
      </w:r>
      <w:proofErr w:type="spellStart"/>
      <w:r w:rsidRPr="00A7739E">
        <w:rPr>
          <w:rFonts w:cs="Times New Roman"/>
          <w:szCs w:val="24"/>
          <w:lang w:val="en-US"/>
        </w:rPr>
        <w:t>Itau</w:t>
      </w:r>
      <w:proofErr w:type="spellEnd"/>
      <w:r w:rsidRPr="00A7739E">
        <w:rPr>
          <w:rFonts w:cs="Times New Roman"/>
          <w:szCs w:val="24"/>
          <w:lang w:val="en-US"/>
        </w:rPr>
        <w:t xml:space="preserve"> </w:t>
      </w:r>
      <w:proofErr w:type="spellStart"/>
      <w:r w:rsidRPr="00A7739E">
        <w:rPr>
          <w:rFonts w:cs="Times New Roman"/>
          <w:szCs w:val="24"/>
          <w:lang w:val="en-US"/>
        </w:rPr>
        <w:t>Unibanco</w:t>
      </w:r>
      <w:proofErr w:type="spellEnd"/>
      <w:r w:rsidRPr="00A7739E">
        <w:rPr>
          <w:rFonts w:cs="Times New Roman"/>
          <w:szCs w:val="24"/>
          <w:lang w:val="en-US"/>
        </w:rPr>
        <w:t xml:space="preserve"> and Banco Bradesco</w:t>
      </w:r>
      <w:r>
        <w:rPr>
          <w:rFonts w:cs="Times New Roman"/>
          <w:szCs w:val="24"/>
          <w:lang w:val="en-US"/>
        </w:rPr>
        <w:t>. Brazil is the largest country in Latin America by gross domestic product and by population, thus the banking sector there is the largest and the most sophisticated.</w:t>
      </w:r>
      <w:r>
        <w:rPr>
          <w:rStyle w:val="ae"/>
          <w:rFonts w:cs="Times New Roman"/>
          <w:szCs w:val="24"/>
          <w:lang w:val="en-US"/>
        </w:rPr>
        <w:footnoteReference w:id="43"/>
      </w:r>
    </w:p>
    <w:p w14:paraId="01BA2560" w14:textId="41717518" w:rsidR="00A57A72" w:rsidRDefault="00A57A72" w:rsidP="00A57A72">
      <w:pPr>
        <w:rPr>
          <w:rFonts w:cs="Times New Roman"/>
          <w:szCs w:val="24"/>
          <w:lang w:val="en-US"/>
        </w:rPr>
      </w:pPr>
      <w:r>
        <w:rPr>
          <w:rFonts w:cs="Times New Roman"/>
          <w:szCs w:val="24"/>
          <w:lang w:val="en-US"/>
        </w:rPr>
        <w:t xml:space="preserve">Manufacturing production in Brazil experienced decrease since summer 2021 as it is seen on the Figure </w:t>
      </w:r>
      <w:r w:rsidR="004333DF">
        <w:rPr>
          <w:rFonts w:cs="Times New Roman"/>
          <w:szCs w:val="24"/>
          <w:lang w:val="en-US"/>
        </w:rPr>
        <w:t>21</w:t>
      </w:r>
      <w:r>
        <w:rPr>
          <w:rFonts w:cs="Times New Roman"/>
          <w:szCs w:val="24"/>
          <w:lang w:val="en-US"/>
        </w:rPr>
        <w:t>. However, it can play in favor of the process mining industry as it aims to optimize processes and lower costs.</w:t>
      </w:r>
    </w:p>
    <w:p w14:paraId="5D387391" w14:textId="77777777" w:rsidR="00A57A72" w:rsidRDefault="00A57A72" w:rsidP="00A57A72">
      <w:pPr>
        <w:keepNext/>
        <w:jc w:val="center"/>
      </w:pPr>
      <w:r>
        <w:rPr>
          <w:noProof/>
        </w:rPr>
        <w:lastRenderedPageBreak/>
        <w:drawing>
          <wp:inline distT="0" distB="0" distL="0" distR="0" wp14:anchorId="5F7281E2" wp14:editId="46ED9F21">
            <wp:extent cx="3257550" cy="1397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666" t="47892" r="39497" b="10299"/>
                    <a:stretch/>
                  </pic:blipFill>
                  <pic:spPr bwMode="auto">
                    <a:xfrm>
                      <a:off x="0" y="0"/>
                      <a:ext cx="3257550" cy="1397000"/>
                    </a:xfrm>
                    <a:prstGeom prst="rect">
                      <a:avLst/>
                    </a:prstGeom>
                    <a:ln>
                      <a:noFill/>
                    </a:ln>
                    <a:extLst>
                      <a:ext uri="{53640926-AAD7-44D8-BBD7-CCE9431645EC}">
                        <a14:shadowObscured xmlns:a14="http://schemas.microsoft.com/office/drawing/2010/main"/>
                      </a:ext>
                    </a:extLst>
                  </pic:spPr>
                </pic:pic>
              </a:graphicData>
            </a:graphic>
          </wp:inline>
        </w:drawing>
      </w:r>
    </w:p>
    <w:p w14:paraId="59B67B83" w14:textId="74E466BF" w:rsidR="00A57A72" w:rsidRPr="004333DF" w:rsidRDefault="00A57A72" w:rsidP="00A57A72">
      <w:pPr>
        <w:jc w:val="center"/>
        <w:rPr>
          <w:rFonts w:cs="Times New Roman"/>
          <w:i/>
          <w:iCs/>
          <w:sz w:val="22"/>
          <w:szCs w:val="20"/>
          <w:lang w:val="en-US"/>
        </w:rPr>
      </w:pPr>
      <w:r w:rsidRPr="004333DF">
        <w:rPr>
          <w:rFonts w:cs="Times New Roman"/>
          <w:i/>
          <w:iCs/>
          <w:sz w:val="22"/>
          <w:szCs w:val="20"/>
          <w:lang w:val="en-US"/>
        </w:rPr>
        <w:t xml:space="preserve">Figure </w:t>
      </w:r>
      <w:r w:rsidR="004333DF" w:rsidRPr="004333DF">
        <w:rPr>
          <w:rFonts w:cs="Times New Roman"/>
          <w:i/>
          <w:iCs/>
          <w:sz w:val="22"/>
          <w:szCs w:val="20"/>
          <w:lang w:val="en-US"/>
        </w:rPr>
        <w:t>21</w:t>
      </w:r>
      <w:r w:rsidRPr="004333DF">
        <w:rPr>
          <w:rFonts w:cs="Times New Roman"/>
          <w:i/>
          <w:iCs/>
          <w:sz w:val="22"/>
          <w:szCs w:val="20"/>
          <w:lang w:val="en-US"/>
        </w:rPr>
        <w:t xml:space="preserve">. </w:t>
      </w:r>
      <w:bookmarkStart w:id="55" w:name="_Hlk102225829"/>
      <w:r w:rsidRPr="004333DF">
        <w:rPr>
          <w:rFonts w:cs="Times New Roman"/>
          <w:i/>
          <w:iCs/>
          <w:sz w:val="22"/>
          <w:szCs w:val="20"/>
          <w:lang w:val="en-US"/>
        </w:rPr>
        <w:t>Manufacturing production in Brazil</w:t>
      </w:r>
      <w:r w:rsidRPr="004333DF">
        <w:rPr>
          <w:rStyle w:val="ae"/>
          <w:rFonts w:cs="Times New Roman"/>
          <w:i/>
          <w:iCs/>
          <w:sz w:val="22"/>
          <w:szCs w:val="20"/>
          <w:lang w:val="en-US"/>
        </w:rPr>
        <w:footnoteReference w:id="44"/>
      </w:r>
    </w:p>
    <w:bookmarkEnd w:id="55"/>
    <w:p w14:paraId="48AD2868" w14:textId="77777777" w:rsidR="00A57A72" w:rsidRDefault="00A57A72" w:rsidP="00A57A72">
      <w:pPr>
        <w:rPr>
          <w:rFonts w:cs="Times New Roman"/>
          <w:b/>
          <w:bCs/>
          <w:i/>
          <w:iCs/>
          <w:szCs w:val="24"/>
          <w:lang w:val="en-US"/>
        </w:rPr>
      </w:pPr>
      <w:r w:rsidRPr="009E666B">
        <w:rPr>
          <w:rFonts w:cs="Times New Roman"/>
          <w:b/>
          <w:bCs/>
          <w:i/>
          <w:iCs/>
          <w:szCs w:val="24"/>
          <w:lang w:val="en-US"/>
        </w:rPr>
        <w:t>Chile</w:t>
      </w:r>
    </w:p>
    <w:p w14:paraId="35F3F320" w14:textId="77777777" w:rsidR="00A57A72" w:rsidRDefault="00A57A72" w:rsidP="00A57A72">
      <w:pPr>
        <w:rPr>
          <w:rFonts w:cs="Times New Roman"/>
          <w:szCs w:val="24"/>
          <w:lang w:val="en-US"/>
        </w:rPr>
      </w:pPr>
      <w:r>
        <w:rPr>
          <w:rFonts w:cs="Times New Roman"/>
          <w:szCs w:val="24"/>
          <w:lang w:val="en-US"/>
        </w:rPr>
        <w:t>BFSI sector – banking sector in Chile is considered as a driver of growth and progress in Chile. The financial services part in GDP has constantly increased since the year of 2011, the number of deposit and savings accounts also grows. The trend to digitalization of bank is prevailed in the strategy of development, e.g., development of mobile banking, IT services, and payment methods management.</w:t>
      </w:r>
      <w:r>
        <w:rPr>
          <w:rStyle w:val="ae"/>
          <w:rFonts w:cs="Times New Roman"/>
          <w:szCs w:val="24"/>
          <w:lang w:val="en-US"/>
        </w:rPr>
        <w:footnoteReference w:id="45"/>
      </w:r>
      <w:r>
        <w:rPr>
          <w:rFonts w:cs="Times New Roman"/>
          <w:szCs w:val="24"/>
          <w:lang w:val="en-US"/>
        </w:rPr>
        <w:t xml:space="preserve"> </w:t>
      </w:r>
    </w:p>
    <w:p w14:paraId="6AC2E831" w14:textId="73FE682C" w:rsidR="00A57A72" w:rsidRDefault="00A57A72" w:rsidP="00A57A72">
      <w:pPr>
        <w:rPr>
          <w:rFonts w:cs="Times New Roman"/>
          <w:szCs w:val="24"/>
          <w:lang w:val="en-US"/>
        </w:rPr>
      </w:pPr>
      <w:r>
        <w:rPr>
          <w:rFonts w:cs="Times New Roman"/>
          <w:szCs w:val="24"/>
          <w:lang w:val="en-US"/>
        </w:rPr>
        <w:t xml:space="preserve">Manufacturing sector in Chile has experienced fluctuations with tend do decline since October 2021. The graph is shown on Figure </w:t>
      </w:r>
      <w:r w:rsidR="004333DF">
        <w:rPr>
          <w:rFonts w:cs="Times New Roman"/>
          <w:szCs w:val="24"/>
          <w:lang w:val="en-US"/>
        </w:rPr>
        <w:t>22</w:t>
      </w:r>
      <w:r>
        <w:rPr>
          <w:rFonts w:cs="Times New Roman"/>
          <w:szCs w:val="24"/>
          <w:lang w:val="en-US"/>
        </w:rPr>
        <w:t>. However, it can play in favor of the process mining industry as it aims to optimize processes and lower costs.</w:t>
      </w:r>
    </w:p>
    <w:p w14:paraId="52528A46" w14:textId="77777777" w:rsidR="00A57A72" w:rsidRDefault="00A57A72" w:rsidP="00A57A72">
      <w:pPr>
        <w:keepNext/>
        <w:jc w:val="center"/>
      </w:pPr>
      <w:r>
        <w:rPr>
          <w:noProof/>
        </w:rPr>
        <w:drawing>
          <wp:inline distT="0" distB="0" distL="0" distR="0" wp14:anchorId="24FEA1A3" wp14:editId="578BAC3A">
            <wp:extent cx="3073400" cy="1409700"/>
            <wp:effectExtent l="0" t="0" r="0" b="0"/>
            <wp:docPr id="23" name="Рисунок 23" descr="Изображение выглядит как текст, снимок экрана,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 снимок экрана, компьютер&#10;&#10;Автоматически созданное описание"/>
                    <pic:cNvPicPr/>
                  </pic:nvPicPr>
                  <pic:blipFill rotWithShape="1">
                    <a:blip r:embed="rId37"/>
                    <a:srcRect l="5452" t="48461" r="42811" b="9350"/>
                    <a:stretch/>
                  </pic:blipFill>
                  <pic:spPr bwMode="auto">
                    <a:xfrm>
                      <a:off x="0" y="0"/>
                      <a:ext cx="3073400" cy="1409700"/>
                    </a:xfrm>
                    <a:prstGeom prst="rect">
                      <a:avLst/>
                    </a:prstGeom>
                    <a:ln>
                      <a:noFill/>
                    </a:ln>
                    <a:extLst>
                      <a:ext uri="{53640926-AAD7-44D8-BBD7-CCE9431645EC}">
                        <a14:shadowObscured xmlns:a14="http://schemas.microsoft.com/office/drawing/2010/main"/>
                      </a:ext>
                    </a:extLst>
                  </pic:spPr>
                </pic:pic>
              </a:graphicData>
            </a:graphic>
          </wp:inline>
        </w:drawing>
      </w:r>
    </w:p>
    <w:p w14:paraId="438F7D8A" w14:textId="68A2FDB7" w:rsidR="00A57A72" w:rsidRPr="004333DF" w:rsidRDefault="00A57A72" w:rsidP="00A57A72">
      <w:pPr>
        <w:jc w:val="center"/>
        <w:rPr>
          <w:rFonts w:cs="Times New Roman"/>
          <w:i/>
          <w:iCs/>
          <w:sz w:val="22"/>
          <w:szCs w:val="20"/>
          <w:lang w:val="en-US"/>
        </w:rPr>
      </w:pPr>
      <w:r w:rsidRPr="004333DF">
        <w:rPr>
          <w:rFonts w:cs="Times New Roman"/>
          <w:i/>
          <w:iCs/>
          <w:sz w:val="22"/>
          <w:szCs w:val="20"/>
          <w:lang w:val="en-US"/>
        </w:rPr>
        <w:t xml:space="preserve">Figure </w:t>
      </w:r>
      <w:r w:rsidR="004333DF" w:rsidRPr="004333DF">
        <w:rPr>
          <w:rFonts w:cs="Times New Roman"/>
          <w:i/>
          <w:iCs/>
          <w:sz w:val="22"/>
          <w:szCs w:val="20"/>
          <w:lang w:val="en-US"/>
        </w:rPr>
        <w:t>22</w:t>
      </w:r>
      <w:r w:rsidRPr="004333DF">
        <w:rPr>
          <w:rFonts w:cs="Times New Roman"/>
          <w:i/>
          <w:iCs/>
          <w:sz w:val="22"/>
          <w:szCs w:val="20"/>
          <w:lang w:val="en-US"/>
        </w:rPr>
        <w:t>. Manufacturing production in Chile</w:t>
      </w:r>
      <w:r w:rsidRPr="004333DF">
        <w:rPr>
          <w:rStyle w:val="ae"/>
          <w:rFonts w:cs="Times New Roman"/>
          <w:i/>
          <w:iCs/>
          <w:sz w:val="22"/>
          <w:szCs w:val="20"/>
          <w:lang w:val="en-US"/>
        </w:rPr>
        <w:footnoteReference w:id="46"/>
      </w:r>
    </w:p>
    <w:p w14:paraId="72CFF65D" w14:textId="77777777" w:rsidR="00A57A72" w:rsidRPr="0088655F" w:rsidRDefault="00A57A72" w:rsidP="00A57A72">
      <w:pPr>
        <w:rPr>
          <w:rFonts w:cs="Times New Roman"/>
          <w:szCs w:val="24"/>
          <w:u w:val="single"/>
          <w:lang w:val="en-US"/>
        </w:rPr>
      </w:pPr>
      <w:r w:rsidRPr="0088655F">
        <w:rPr>
          <w:rFonts w:cs="Times New Roman"/>
          <w:szCs w:val="24"/>
          <w:u w:val="single"/>
          <w:lang w:val="en-US"/>
        </w:rPr>
        <w:t>Middle East and Africa</w:t>
      </w:r>
    </w:p>
    <w:p w14:paraId="2F2B48D2" w14:textId="77777777" w:rsidR="00A57A72" w:rsidRPr="00DA2950" w:rsidRDefault="00A57A72" w:rsidP="00A57A72">
      <w:pPr>
        <w:rPr>
          <w:rFonts w:cs="Times New Roman"/>
          <w:b/>
          <w:bCs/>
          <w:i/>
          <w:iCs/>
          <w:szCs w:val="24"/>
          <w:lang w:val="en-US"/>
        </w:rPr>
      </w:pPr>
      <w:r w:rsidRPr="00DA2950">
        <w:rPr>
          <w:rFonts w:cs="Times New Roman"/>
          <w:b/>
          <w:bCs/>
          <w:i/>
          <w:iCs/>
          <w:szCs w:val="24"/>
          <w:lang w:val="en-US"/>
        </w:rPr>
        <w:t>Israel</w:t>
      </w:r>
    </w:p>
    <w:p w14:paraId="2A955DA8" w14:textId="77777777" w:rsidR="00A57A72" w:rsidRDefault="00A57A72" w:rsidP="00A57A72">
      <w:pPr>
        <w:rPr>
          <w:rFonts w:cs="Times New Roman"/>
          <w:i/>
          <w:iCs/>
          <w:szCs w:val="24"/>
          <w:lang w:val="en-US"/>
        </w:rPr>
      </w:pPr>
      <w:r w:rsidRPr="00C30CE2">
        <w:rPr>
          <w:rFonts w:cs="Times New Roman"/>
          <w:i/>
          <w:iCs/>
          <w:szCs w:val="24"/>
          <w:lang w:val="en-US"/>
        </w:rPr>
        <w:t>Technological trends</w:t>
      </w:r>
    </w:p>
    <w:p w14:paraId="3F36C6CE" w14:textId="77777777" w:rsidR="00A57A72" w:rsidRDefault="00A57A72" w:rsidP="00A57A72">
      <w:pPr>
        <w:rPr>
          <w:rFonts w:cs="Times New Roman"/>
          <w:szCs w:val="24"/>
          <w:lang w:val="en-US"/>
        </w:rPr>
      </w:pPr>
      <w:r>
        <w:rPr>
          <w:rFonts w:cs="Times New Roman"/>
          <w:szCs w:val="24"/>
          <w:lang w:val="en-US"/>
        </w:rPr>
        <w:t xml:space="preserve">During last ten years, Israel has become a global hub of innovation that produces groundbreaking tech companies. However, there is a big gap between technological innovations and day-to-day life in the country. Despite being a technological hub, Israel does not provide its citizens with feeling that they live in high-tech country. It relates to daily routine, bureaucracy, shopping. The </w:t>
      </w:r>
      <w:r>
        <w:rPr>
          <w:rFonts w:cs="Times New Roman"/>
          <w:szCs w:val="24"/>
          <w:lang w:val="en-US"/>
        </w:rPr>
        <w:lastRenderedPageBreak/>
        <w:t>country still is behind Western world, especially in digitization of such sectors as transportation, education, commerce, public services. No doubts, the country invests in creating innovations, however the innovation consumption, so to say, technology assimilation is low. The Global Competitiveness Index indicates that the innovation ecosystem in Israel is strong, however, digital infrastructure and technological capabilities of the population indicators are weak.</w:t>
      </w:r>
      <w:r>
        <w:rPr>
          <w:rStyle w:val="ae"/>
          <w:rFonts w:cs="Times New Roman"/>
          <w:szCs w:val="24"/>
          <w:lang w:val="en-US"/>
        </w:rPr>
        <w:footnoteReference w:id="47"/>
      </w:r>
    </w:p>
    <w:p w14:paraId="33759F55" w14:textId="77777777" w:rsidR="00A57A72" w:rsidRPr="00E61219" w:rsidRDefault="00A57A72" w:rsidP="00A57A72">
      <w:pPr>
        <w:rPr>
          <w:rFonts w:cs="Times New Roman"/>
          <w:szCs w:val="24"/>
          <w:lang w:val="en-US"/>
        </w:rPr>
      </w:pPr>
      <w:r>
        <w:rPr>
          <w:rFonts w:cs="Times New Roman"/>
          <w:szCs w:val="24"/>
          <w:lang w:val="en-US"/>
        </w:rPr>
        <w:t>Another factor that affects the technological maturity of the country is weak economic incentives for new entrants, it leads to limited competition, thus low speed of development. Moreover, regulatory environment in the sector of innovation adoption. The government now has been working on the gap elimination, however, there is still lack of national programs not only to harness the development of digitization, but also to implement the digitization into real life.</w:t>
      </w:r>
      <w:r>
        <w:rPr>
          <w:rStyle w:val="ae"/>
          <w:rFonts w:cs="Times New Roman"/>
          <w:szCs w:val="24"/>
          <w:lang w:val="en-US"/>
        </w:rPr>
        <w:footnoteReference w:id="48"/>
      </w:r>
    </w:p>
    <w:p w14:paraId="426E5932" w14:textId="77777777" w:rsidR="00A57A72" w:rsidRPr="00DA2950" w:rsidRDefault="00A57A72" w:rsidP="00A57A72">
      <w:pPr>
        <w:rPr>
          <w:rFonts w:cs="Times New Roman"/>
          <w:i/>
          <w:iCs/>
          <w:szCs w:val="24"/>
          <w:lang w:val="en-US"/>
        </w:rPr>
      </w:pPr>
      <w:r w:rsidRPr="00DA2950">
        <w:rPr>
          <w:rFonts w:cs="Times New Roman"/>
          <w:i/>
          <w:iCs/>
          <w:szCs w:val="24"/>
          <w:lang w:val="en-US"/>
        </w:rPr>
        <w:t>Potential demand</w:t>
      </w:r>
    </w:p>
    <w:p w14:paraId="1E609A6C" w14:textId="77777777" w:rsidR="00A57A72" w:rsidRDefault="00A57A72" w:rsidP="00A57A72">
      <w:pPr>
        <w:rPr>
          <w:rFonts w:cs="Times New Roman"/>
          <w:szCs w:val="24"/>
          <w:lang w:val="en-US"/>
        </w:rPr>
      </w:pPr>
      <w:r>
        <w:rPr>
          <w:rFonts w:cs="Times New Roman"/>
          <w:szCs w:val="24"/>
          <w:lang w:val="en-US"/>
        </w:rPr>
        <w:t>BFSI sector – Israel has eight top banks with net income from $700 million to $2 billion. Moody’s Investors Service indicates Israel’s banking system as stable, also it will experience a gradual recovery in profitability after pandemic.</w:t>
      </w:r>
      <w:r>
        <w:rPr>
          <w:rStyle w:val="ae"/>
          <w:rFonts w:cs="Times New Roman"/>
          <w:szCs w:val="24"/>
          <w:lang w:val="en-US"/>
        </w:rPr>
        <w:footnoteReference w:id="49"/>
      </w:r>
    </w:p>
    <w:p w14:paraId="7B10F11B" w14:textId="3B799EC8" w:rsidR="00A57A72" w:rsidRDefault="00A57A72" w:rsidP="00A57A72">
      <w:pPr>
        <w:rPr>
          <w:rFonts w:cs="Times New Roman"/>
          <w:szCs w:val="24"/>
          <w:lang w:val="en-US"/>
        </w:rPr>
      </w:pPr>
      <w:r>
        <w:rPr>
          <w:rFonts w:cs="Times New Roman"/>
          <w:szCs w:val="24"/>
          <w:lang w:val="en-US"/>
        </w:rPr>
        <w:t xml:space="preserve">Manufacturing sector in Israel mostly experiences fluctuations, however it tends to grow. The graph on Industrial Production in Israel is presented on the Figure </w:t>
      </w:r>
      <w:r w:rsidR="004333DF">
        <w:rPr>
          <w:rFonts w:cs="Times New Roman"/>
          <w:szCs w:val="24"/>
          <w:lang w:val="en-US"/>
        </w:rPr>
        <w:t>23</w:t>
      </w:r>
      <w:r>
        <w:rPr>
          <w:rFonts w:cs="Times New Roman"/>
          <w:szCs w:val="24"/>
          <w:lang w:val="en-US"/>
        </w:rPr>
        <w:t>.</w:t>
      </w:r>
      <w:r>
        <w:rPr>
          <w:rStyle w:val="ae"/>
          <w:rFonts w:cs="Times New Roman"/>
          <w:szCs w:val="24"/>
          <w:lang w:val="en-US"/>
        </w:rPr>
        <w:footnoteReference w:id="50"/>
      </w:r>
    </w:p>
    <w:p w14:paraId="53FE8AC6" w14:textId="77777777" w:rsidR="00A57A72" w:rsidRDefault="00A57A72" w:rsidP="00A57A72">
      <w:pPr>
        <w:keepNext/>
        <w:jc w:val="center"/>
      </w:pPr>
      <w:r>
        <w:rPr>
          <w:noProof/>
        </w:rPr>
        <w:drawing>
          <wp:inline distT="0" distB="0" distL="0" distR="0" wp14:anchorId="245B07E3" wp14:editId="534A48A2">
            <wp:extent cx="2971800" cy="1295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841" t="50361" r="43132" b="10870"/>
                    <a:stretch/>
                  </pic:blipFill>
                  <pic:spPr bwMode="auto">
                    <a:xfrm>
                      <a:off x="0" y="0"/>
                      <a:ext cx="2971800" cy="1295400"/>
                    </a:xfrm>
                    <a:prstGeom prst="rect">
                      <a:avLst/>
                    </a:prstGeom>
                    <a:ln>
                      <a:noFill/>
                    </a:ln>
                    <a:extLst>
                      <a:ext uri="{53640926-AAD7-44D8-BBD7-CCE9431645EC}">
                        <a14:shadowObscured xmlns:a14="http://schemas.microsoft.com/office/drawing/2010/main"/>
                      </a:ext>
                    </a:extLst>
                  </pic:spPr>
                </pic:pic>
              </a:graphicData>
            </a:graphic>
          </wp:inline>
        </w:drawing>
      </w:r>
    </w:p>
    <w:p w14:paraId="671EB268" w14:textId="2E92E11F" w:rsidR="00A57A72" w:rsidRPr="004333DF" w:rsidRDefault="00A57A72" w:rsidP="00A57A72">
      <w:pPr>
        <w:jc w:val="center"/>
        <w:rPr>
          <w:rFonts w:cs="Times New Roman"/>
          <w:i/>
          <w:iCs/>
          <w:sz w:val="22"/>
          <w:szCs w:val="20"/>
          <w:lang w:val="en-US"/>
        </w:rPr>
      </w:pPr>
      <w:r w:rsidRPr="004333DF">
        <w:rPr>
          <w:rFonts w:cs="Times New Roman"/>
          <w:i/>
          <w:iCs/>
          <w:sz w:val="22"/>
          <w:szCs w:val="20"/>
          <w:lang w:val="en-US"/>
        </w:rPr>
        <w:t xml:space="preserve">Figure </w:t>
      </w:r>
      <w:r w:rsidR="004333DF" w:rsidRPr="004333DF">
        <w:rPr>
          <w:rFonts w:cs="Times New Roman"/>
          <w:i/>
          <w:iCs/>
          <w:sz w:val="22"/>
          <w:szCs w:val="20"/>
          <w:lang w:val="en-US"/>
        </w:rPr>
        <w:t>23</w:t>
      </w:r>
      <w:r w:rsidRPr="004333DF">
        <w:rPr>
          <w:rFonts w:cs="Times New Roman"/>
          <w:i/>
          <w:iCs/>
          <w:sz w:val="22"/>
          <w:szCs w:val="20"/>
          <w:lang w:val="en-US"/>
        </w:rPr>
        <w:t xml:space="preserve">. Manufacturing sector in Israel </w:t>
      </w:r>
    </w:p>
    <w:p w14:paraId="1FAF2FE0" w14:textId="77777777" w:rsidR="00A57A72" w:rsidRDefault="00A57A72" w:rsidP="00A57A72">
      <w:pPr>
        <w:rPr>
          <w:rFonts w:cs="Times New Roman"/>
          <w:b/>
          <w:bCs/>
          <w:i/>
          <w:iCs/>
          <w:szCs w:val="24"/>
          <w:lang w:val="en-US"/>
        </w:rPr>
      </w:pPr>
      <w:r w:rsidRPr="00DA2950">
        <w:rPr>
          <w:rFonts w:cs="Times New Roman"/>
          <w:b/>
          <w:bCs/>
          <w:i/>
          <w:iCs/>
          <w:szCs w:val="24"/>
          <w:lang w:val="en-US"/>
        </w:rPr>
        <w:t>Turkey</w:t>
      </w:r>
    </w:p>
    <w:p w14:paraId="1ECC7407" w14:textId="77777777" w:rsidR="00A57A72" w:rsidRPr="00F712C0" w:rsidRDefault="00A57A72" w:rsidP="00A57A72">
      <w:pPr>
        <w:rPr>
          <w:rFonts w:cs="Times New Roman"/>
          <w:i/>
          <w:iCs/>
          <w:szCs w:val="24"/>
          <w:lang w:val="en-US"/>
        </w:rPr>
      </w:pPr>
      <w:r w:rsidRPr="00F712C0">
        <w:rPr>
          <w:rFonts w:cs="Times New Roman"/>
          <w:i/>
          <w:iCs/>
          <w:szCs w:val="24"/>
          <w:lang w:val="en-US"/>
        </w:rPr>
        <w:t>Technological trends</w:t>
      </w:r>
    </w:p>
    <w:p w14:paraId="248BE73E" w14:textId="77777777" w:rsidR="00A57A72" w:rsidRDefault="00A57A72" w:rsidP="00A57A72">
      <w:pPr>
        <w:rPr>
          <w:rFonts w:cs="Times New Roman"/>
          <w:szCs w:val="24"/>
          <w:lang w:val="en-US"/>
        </w:rPr>
      </w:pPr>
      <w:r>
        <w:rPr>
          <w:rFonts w:cs="Times New Roman"/>
          <w:szCs w:val="24"/>
          <w:lang w:val="en-US"/>
        </w:rPr>
        <w:t xml:space="preserve">During the last decade banking sector has put a lot of efforts to technological development and innovations. The transformation of banking sector from analogue to digital lead to quick adaptation of such technologies by banking sector, which </w:t>
      </w:r>
      <w:proofErr w:type="gramStart"/>
      <w:r>
        <w:rPr>
          <w:rFonts w:cs="Times New Roman"/>
          <w:szCs w:val="24"/>
          <w:lang w:val="en-US"/>
        </w:rPr>
        <w:t>is considered to be</w:t>
      </w:r>
      <w:proofErr w:type="gramEnd"/>
      <w:r>
        <w:rPr>
          <w:rFonts w:cs="Times New Roman"/>
          <w:szCs w:val="24"/>
          <w:lang w:val="en-US"/>
        </w:rPr>
        <w:t xml:space="preserve"> one of the leading industries in the sphere of fintech development. As well as after COVID-19 outbreak, Turkish government </w:t>
      </w:r>
      <w:r>
        <w:rPr>
          <w:rFonts w:cs="Times New Roman"/>
          <w:szCs w:val="24"/>
          <w:lang w:val="en-US"/>
        </w:rPr>
        <w:lastRenderedPageBreak/>
        <w:t>introduced regulations on electronic payment systems, electronic money institutions.</w:t>
      </w:r>
      <w:r>
        <w:rPr>
          <w:rStyle w:val="ae"/>
          <w:rFonts w:cs="Times New Roman"/>
          <w:szCs w:val="24"/>
          <w:lang w:val="en-US"/>
        </w:rPr>
        <w:footnoteReference w:id="51"/>
      </w:r>
      <w:r>
        <w:rPr>
          <w:rFonts w:cs="Times New Roman"/>
          <w:szCs w:val="24"/>
          <w:lang w:val="en-US"/>
        </w:rPr>
        <w:t xml:space="preserve"> We can see that Turkey is on the way to digital transformation, banking sector which is traditionally the indicator of country development is a leader in digital innovations adaptation. Moreover, Turkish government is also interested in country digitization, thus aiming to regulate the sector of digital payments, electronic money institutions. Overall, the situation regarding technological trend is advantageous for new technology implementing.</w:t>
      </w:r>
    </w:p>
    <w:p w14:paraId="2632FFEE" w14:textId="77777777" w:rsidR="00A57A72" w:rsidRPr="001F686C" w:rsidRDefault="00A57A72" w:rsidP="00A57A72">
      <w:pPr>
        <w:rPr>
          <w:rFonts w:cs="Times New Roman"/>
          <w:i/>
          <w:iCs/>
          <w:szCs w:val="24"/>
          <w:lang w:val="en-US"/>
        </w:rPr>
      </w:pPr>
      <w:r w:rsidRPr="001F686C">
        <w:rPr>
          <w:rFonts w:cs="Times New Roman"/>
          <w:i/>
          <w:iCs/>
          <w:szCs w:val="24"/>
          <w:lang w:val="en-US"/>
        </w:rPr>
        <w:t>Potential demand</w:t>
      </w:r>
    </w:p>
    <w:p w14:paraId="0D910F1A" w14:textId="77777777" w:rsidR="00A57A72" w:rsidRDefault="00A57A72" w:rsidP="00A57A72">
      <w:pPr>
        <w:rPr>
          <w:rFonts w:cs="Times New Roman"/>
          <w:szCs w:val="24"/>
          <w:lang w:val="en-US"/>
        </w:rPr>
      </w:pPr>
      <w:r w:rsidRPr="00BA4156">
        <w:rPr>
          <w:rFonts w:cs="Times New Roman"/>
          <w:szCs w:val="24"/>
          <w:lang w:val="en-US"/>
        </w:rPr>
        <w:t xml:space="preserve">BFSI – </w:t>
      </w:r>
      <w:r>
        <w:rPr>
          <w:rFonts w:cs="Times New Roman"/>
          <w:szCs w:val="24"/>
          <w:lang w:val="en-US"/>
        </w:rPr>
        <w:t>as it was previously mentioned, banking sector is the leader in digitization process in Turkey, thus it could be marked as the sector that t</w:t>
      </w:r>
      <w:r w:rsidRPr="00BA4156">
        <w:rPr>
          <w:rFonts w:cs="Times New Roman"/>
          <w:szCs w:val="24"/>
          <w:lang w:val="en-US"/>
        </w:rPr>
        <w:t>end</w:t>
      </w:r>
      <w:r>
        <w:rPr>
          <w:rFonts w:cs="Times New Roman"/>
          <w:szCs w:val="24"/>
          <w:lang w:val="en-US"/>
        </w:rPr>
        <w:t>s to</w:t>
      </w:r>
      <w:r w:rsidRPr="00BA4156">
        <w:rPr>
          <w:rFonts w:cs="Times New Roman"/>
          <w:szCs w:val="24"/>
          <w:lang w:val="en-US"/>
        </w:rPr>
        <w:t xml:space="preserve"> digitization</w:t>
      </w:r>
      <w:r>
        <w:rPr>
          <w:rFonts w:cs="Times New Roman"/>
          <w:szCs w:val="24"/>
          <w:lang w:val="en-US"/>
        </w:rPr>
        <w:t>.</w:t>
      </w:r>
      <w:r>
        <w:rPr>
          <w:rStyle w:val="ae"/>
          <w:rFonts w:cs="Times New Roman"/>
          <w:szCs w:val="24"/>
          <w:lang w:val="en-US"/>
        </w:rPr>
        <w:footnoteReference w:id="52"/>
      </w:r>
      <w:r>
        <w:rPr>
          <w:rFonts w:cs="Times New Roman"/>
          <w:szCs w:val="24"/>
          <w:lang w:val="en-US"/>
        </w:rPr>
        <w:t xml:space="preserve"> Considering the potential demand, the number of companies in BFSI sector is following top 10 banks with average number of branches – 1000. </w:t>
      </w:r>
    </w:p>
    <w:p w14:paraId="10FD106C" w14:textId="0790DDE4" w:rsidR="00A57A72" w:rsidRDefault="00A57A72" w:rsidP="00A57A72">
      <w:pPr>
        <w:rPr>
          <w:rFonts w:cs="Times New Roman"/>
          <w:szCs w:val="24"/>
          <w:lang w:val="en-US"/>
        </w:rPr>
      </w:pPr>
      <w:r>
        <w:rPr>
          <w:rFonts w:cs="Times New Roman"/>
          <w:szCs w:val="24"/>
          <w:lang w:val="en-US"/>
        </w:rPr>
        <w:t xml:space="preserve">Manufacturing sector in Turkey deeply declined in April 2021, however, as of now, the situation stabilizes. The graph is presented on Figure </w:t>
      </w:r>
      <w:r w:rsidR="004333DF">
        <w:rPr>
          <w:rFonts w:cs="Times New Roman"/>
          <w:szCs w:val="24"/>
          <w:lang w:val="en-US"/>
        </w:rPr>
        <w:t>24</w:t>
      </w:r>
      <w:r>
        <w:rPr>
          <w:rFonts w:cs="Times New Roman"/>
          <w:szCs w:val="24"/>
          <w:lang w:val="en-US"/>
        </w:rPr>
        <w:t>.</w:t>
      </w:r>
      <w:r>
        <w:rPr>
          <w:rStyle w:val="ae"/>
          <w:rFonts w:cs="Times New Roman"/>
          <w:szCs w:val="24"/>
          <w:lang w:val="en-US"/>
        </w:rPr>
        <w:footnoteReference w:id="53"/>
      </w:r>
      <w:r>
        <w:rPr>
          <w:rFonts w:cs="Times New Roman"/>
          <w:szCs w:val="24"/>
          <w:lang w:val="en-US"/>
        </w:rPr>
        <w:t xml:space="preserve"> However, there are 7 manufacturing companies which revenue varies from $2 billion to $13 billion.</w:t>
      </w:r>
    </w:p>
    <w:p w14:paraId="576BA6A5" w14:textId="77777777" w:rsidR="00A57A72" w:rsidRDefault="00A57A72" w:rsidP="00A57A72">
      <w:pPr>
        <w:keepNext/>
        <w:jc w:val="center"/>
      </w:pPr>
      <w:r>
        <w:rPr>
          <w:noProof/>
        </w:rPr>
        <w:drawing>
          <wp:inline distT="0" distB="0" distL="0" distR="0" wp14:anchorId="63D15F64" wp14:editId="724578C9">
            <wp:extent cx="3340100" cy="13779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488" t="48841" r="39285" b="9920"/>
                    <a:stretch/>
                  </pic:blipFill>
                  <pic:spPr bwMode="auto">
                    <a:xfrm>
                      <a:off x="0" y="0"/>
                      <a:ext cx="3340100" cy="1377950"/>
                    </a:xfrm>
                    <a:prstGeom prst="rect">
                      <a:avLst/>
                    </a:prstGeom>
                    <a:ln>
                      <a:noFill/>
                    </a:ln>
                    <a:extLst>
                      <a:ext uri="{53640926-AAD7-44D8-BBD7-CCE9431645EC}">
                        <a14:shadowObscured xmlns:a14="http://schemas.microsoft.com/office/drawing/2010/main"/>
                      </a:ext>
                    </a:extLst>
                  </pic:spPr>
                </pic:pic>
              </a:graphicData>
            </a:graphic>
          </wp:inline>
        </w:drawing>
      </w:r>
    </w:p>
    <w:p w14:paraId="57E4F69C" w14:textId="69D8E320" w:rsidR="00A57A72" w:rsidRPr="004333DF" w:rsidRDefault="00A57A72" w:rsidP="00A57A72">
      <w:pPr>
        <w:jc w:val="center"/>
        <w:rPr>
          <w:rFonts w:cs="Times New Roman"/>
          <w:i/>
          <w:iCs/>
          <w:sz w:val="22"/>
          <w:szCs w:val="20"/>
          <w:lang w:val="en-US"/>
        </w:rPr>
      </w:pPr>
      <w:r w:rsidRPr="004333DF">
        <w:rPr>
          <w:rFonts w:cs="Times New Roman"/>
          <w:i/>
          <w:iCs/>
          <w:sz w:val="22"/>
          <w:szCs w:val="20"/>
          <w:lang w:val="en-US"/>
        </w:rPr>
        <w:t xml:space="preserve">Figure </w:t>
      </w:r>
      <w:r w:rsidR="004333DF" w:rsidRPr="004333DF">
        <w:rPr>
          <w:rFonts w:cs="Times New Roman"/>
          <w:i/>
          <w:iCs/>
          <w:sz w:val="22"/>
          <w:szCs w:val="20"/>
          <w:lang w:val="en-US"/>
        </w:rPr>
        <w:t>24</w:t>
      </w:r>
      <w:r w:rsidRPr="004333DF">
        <w:rPr>
          <w:rFonts w:cs="Times New Roman"/>
          <w:i/>
          <w:iCs/>
          <w:sz w:val="22"/>
          <w:szCs w:val="20"/>
          <w:lang w:val="en-US"/>
        </w:rPr>
        <w:t>. Manufacturing sector in Turkey</w:t>
      </w:r>
    </w:p>
    <w:p w14:paraId="05D5A361" w14:textId="77777777" w:rsidR="00A57A72" w:rsidRPr="00DA2950" w:rsidRDefault="00A57A72" w:rsidP="00A57A72">
      <w:pPr>
        <w:rPr>
          <w:rFonts w:cs="Times New Roman"/>
          <w:b/>
          <w:bCs/>
          <w:i/>
          <w:iCs/>
          <w:szCs w:val="24"/>
          <w:lang w:val="en-US"/>
        </w:rPr>
      </w:pPr>
      <w:r w:rsidRPr="00DA2950">
        <w:rPr>
          <w:rFonts w:cs="Times New Roman"/>
          <w:b/>
          <w:bCs/>
          <w:i/>
          <w:iCs/>
          <w:szCs w:val="24"/>
          <w:lang w:val="en-US"/>
        </w:rPr>
        <w:t>South Africa</w:t>
      </w:r>
    </w:p>
    <w:p w14:paraId="6FE97882" w14:textId="77777777" w:rsidR="00A57A72" w:rsidRPr="007530AC" w:rsidRDefault="00A57A72" w:rsidP="00A57A72">
      <w:pPr>
        <w:rPr>
          <w:rFonts w:cs="Times New Roman"/>
          <w:i/>
          <w:iCs/>
          <w:szCs w:val="24"/>
          <w:lang w:val="en-US"/>
        </w:rPr>
      </w:pPr>
      <w:r w:rsidRPr="007530AC">
        <w:rPr>
          <w:rFonts w:cs="Times New Roman"/>
          <w:i/>
          <w:iCs/>
          <w:szCs w:val="24"/>
          <w:lang w:val="en-US"/>
        </w:rPr>
        <w:t>Technological trends</w:t>
      </w:r>
    </w:p>
    <w:p w14:paraId="6AC0FCE0" w14:textId="77777777" w:rsidR="00A57A72" w:rsidRPr="00004841" w:rsidRDefault="00A57A72" w:rsidP="00A57A72">
      <w:pPr>
        <w:rPr>
          <w:rFonts w:cs="Times New Roman"/>
          <w:szCs w:val="24"/>
          <w:lang w:val="en-US"/>
        </w:rPr>
      </w:pPr>
      <w:r>
        <w:rPr>
          <w:rFonts w:cs="Times New Roman"/>
          <w:szCs w:val="24"/>
          <w:lang w:val="en-US"/>
        </w:rPr>
        <w:t>South Africa is only at the beginning on the way of digital transformation. The government claimed that it is essential part of economic growth to develop the presence of digital in each sphere. Moreover, government launched programs toward digitization, variety of reforms including p</w:t>
      </w:r>
      <w:r w:rsidRPr="00004841">
        <w:rPr>
          <w:rFonts w:cs="Times New Roman"/>
          <w:szCs w:val="24"/>
          <w:lang w:val="en-US"/>
        </w:rPr>
        <w:t>ublication of the country’s draft national data and cloud policy</w:t>
      </w:r>
      <w:r>
        <w:rPr>
          <w:rFonts w:cs="Times New Roman"/>
          <w:szCs w:val="24"/>
          <w:lang w:val="en-US"/>
        </w:rPr>
        <w:t>.</w:t>
      </w:r>
      <w:r>
        <w:rPr>
          <w:rStyle w:val="ae"/>
          <w:rFonts w:cs="Times New Roman"/>
          <w:szCs w:val="24"/>
          <w:lang w:val="en-US"/>
        </w:rPr>
        <w:footnoteReference w:id="54"/>
      </w:r>
      <w:r>
        <w:rPr>
          <w:rFonts w:cs="Times New Roman"/>
          <w:szCs w:val="24"/>
          <w:lang w:val="en-US"/>
        </w:rPr>
        <w:t xml:space="preserve"> Variety of proposals are discussed for lowering data costs which will later expand the access to digital services.</w:t>
      </w:r>
    </w:p>
    <w:p w14:paraId="08B1FBB7" w14:textId="77777777" w:rsidR="00A57A72" w:rsidRDefault="00A57A72" w:rsidP="00A57A72">
      <w:pPr>
        <w:rPr>
          <w:rFonts w:cs="Times New Roman"/>
          <w:i/>
          <w:iCs/>
          <w:szCs w:val="24"/>
          <w:lang w:val="en-US"/>
        </w:rPr>
      </w:pPr>
      <w:r w:rsidRPr="007530AC">
        <w:rPr>
          <w:rFonts w:cs="Times New Roman"/>
          <w:i/>
          <w:iCs/>
          <w:szCs w:val="24"/>
          <w:lang w:val="en-US"/>
        </w:rPr>
        <w:lastRenderedPageBreak/>
        <w:t>Potential demand</w:t>
      </w:r>
    </w:p>
    <w:p w14:paraId="2F1242E5" w14:textId="77777777" w:rsidR="00A57A72" w:rsidRPr="00004841" w:rsidRDefault="00A57A72" w:rsidP="00A57A72">
      <w:pPr>
        <w:rPr>
          <w:rFonts w:cs="Times New Roman"/>
          <w:szCs w:val="24"/>
          <w:lang w:val="en-US"/>
        </w:rPr>
      </w:pPr>
      <w:r w:rsidRPr="000B473F">
        <w:rPr>
          <w:rFonts w:cs="Times New Roman"/>
          <w:szCs w:val="24"/>
          <w:lang w:val="en-US"/>
        </w:rPr>
        <w:t xml:space="preserve">BFSI – </w:t>
      </w:r>
      <w:r>
        <w:rPr>
          <w:rFonts w:cs="Times New Roman"/>
          <w:szCs w:val="24"/>
          <w:lang w:val="en-US"/>
        </w:rPr>
        <w:t xml:space="preserve">as the overall situation in the country, the BFSI sector sets its </w:t>
      </w:r>
      <w:r w:rsidRPr="000B473F">
        <w:rPr>
          <w:rFonts w:cs="Times New Roman"/>
          <w:szCs w:val="24"/>
          <w:lang w:val="en-US"/>
        </w:rPr>
        <w:t>priority to digital transformation, however</w:t>
      </w:r>
      <w:r>
        <w:rPr>
          <w:rFonts w:cs="Times New Roman"/>
          <w:i/>
          <w:iCs/>
          <w:szCs w:val="24"/>
          <w:lang w:val="en-US"/>
        </w:rPr>
        <w:t xml:space="preserve"> </w:t>
      </w:r>
      <w:r>
        <w:rPr>
          <w:rFonts w:cs="Times New Roman"/>
          <w:szCs w:val="24"/>
          <w:lang w:val="en-US"/>
        </w:rPr>
        <w:t>unfamiliarity with majority of services as the main barrier to digital adaptation exists.</w:t>
      </w:r>
      <w:r>
        <w:rPr>
          <w:rStyle w:val="ae"/>
          <w:rFonts w:cs="Times New Roman"/>
          <w:szCs w:val="24"/>
          <w:lang w:val="en-US"/>
        </w:rPr>
        <w:footnoteReference w:id="55"/>
      </w:r>
    </w:p>
    <w:p w14:paraId="034094B4" w14:textId="1BAAD7EF" w:rsidR="004333DF" w:rsidRDefault="00A57A72" w:rsidP="00A57A72">
      <w:pPr>
        <w:rPr>
          <w:rFonts w:cs="Times New Roman"/>
          <w:szCs w:val="24"/>
          <w:lang w:val="en-US"/>
        </w:rPr>
      </w:pPr>
      <w:r>
        <w:rPr>
          <w:rFonts w:cs="Times New Roman"/>
          <w:szCs w:val="24"/>
          <w:lang w:val="en-US"/>
        </w:rPr>
        <w:t>Manufacturing – the same situation as in BFSI sector.</w:t>
      </w:r>
    </w:p>
    <w:p w14:paraId="2701D3D8" w14:textId="7C91DFB8" w:rsidR="00A57A72" w:rsidRPr="004333DF" w:rsidRDefault="00A57A72" w:rsidP="00A57A72">
      <w:pPr>
        <w:rPr>
          <w:rFonts w:cs="Times New Roman"/>
          <w:b/>
          <w:bCs/>
          <w:szCs w:val="24"/>
          <w:lang w:val="en-US"/>
        </w:rPr>
      </w:pPr>
      <w:r w:rsidRPr="004333DF">
        <w:rPr>
          <w:rFonts w:cs="Times New Roman"/>
          <w:b/>
          <w:bCs/>
          <w:szCs w:val="24"/>
          <w:lang w:val="en-US"/>
        </w:rPr>
        <w:t>Conclusion</w:t>
      </w:r>
      <w:r w:rsidR="004333DF" w:rsidRPr="004333DF">
        <w:rPr>
          <w:rFonts w:cs="Times New Roman"/>
          <w:b/>
          <w:bCs/>
          <w:szCs w:val="24"/>
          <w:lang w:val="en-US"/>
        </w:rPr>
        <w:t xml:space="preserve"> on in-depth screening:</w:t>
      </w:r>
    </w:p>
    <w:p w14:paraId="0C28BDBE" w14:textId="77777777" w:rsidR="00A57A72" w:rsidRPr="0099708A" w:rsidRDefault="00A57A72" w:rsidP="00A57A72">
      <w:pPr>
        <w:rPr>
          <w:rFonts w:cs="Times New Roman"/>
          <w:szCs w:val="24"/>
          <w:lang w:val="en-US"/>
        </w:rPr>
      </w:pPr>
      <w:r>
        <w:rPr>
          <w:rFonts w:cs="Times New Roman"/>
          <w:szCs w:val="24"/>
          <w:lang w:val="en-US"/>
        </w:rPr>
        <w:t>Based on the above-mentioned information, it has been decided to choose Brazil, Argentina, and Turkey for the final selection stage of the analysis. The reason why Israel, Chile, and South Africa have not been included in the list for the further analysis are following. Regarding Israel and South Africa, the reason is the digital transformation and technology adaptation level in these countries are not high enough for process mining company to successfully operate there during several years. The importance of familiarity with existing and new technologies, as well as level of their adaptation is high, as the process mining software cannot be implemented in companies do not mature enough for technological trends. The reason for exclusion of Chile from the list for final selection is that the demand there is not high enough for Promease Software company to reasonably choose this market for entrance.</w:t>
      </w:r>
    </w:p>
    <w:p w14:paraId="6EBCF02D" w14:textId="77777777" w:rsidR="00325007" w:rsidRDefault="00A57A72" w:rsidP="00A57A72">
      <w:pPr>
        <w:rPr>
          <w:rFonts w:cs="Times New Roman"/>
          <w:szCs w:val="24"/>
          <w:lang w:val="en-US"/>
        </w:rPr>
      </w:pPr>
      <w:r w:rsidRPr="00325007">
        <w:rPr>
          <w:rFonts w:cs="Times New Roman"/>
          <w:i/>
          <w:iCs/>
          <w:szCs w:val="24"/>
          <w:lang w:val="en-US"/>
        </w:rPr>
        <w:t>List of countries for final selection</w:t>
      </w:r>
      <w:r w:rsidRPr="00256271">
        <w:rPr>
          <w:rFonts w:cs="Times New Roman"/>
          <w:szCs w:val="24"/>
          <w:lang w:val="en-US"/>
        </w:rPr>
        <w:t xml:space="preserve">: </w:t>
      </w:r>
    </w:p>
    <w:p w14:paraId="0126007B" w14:textId="6970EBB3" w:rsidR="00325007" w:rsidRDefault="00A57A72" w:rsidP="00325007">
      <w:pPr>
        <w:pStyle w:val="ab"/>
        <w:numPr>
          <w:ilvl w:val="0"/>
          <w:numId w:val="4"/>
        </w:numPr>
        <w:rPr>
          <w:rFonts w:cs="Times New Roman"/>
          <w:szCs w:val="24"/>
          <w:lang w:val="en-US"/>
        </w:rPr>
      </w:pPr>
      <w:r w:rsidRPr="00325007">
        <w:rPr>
          <w:rFonts w:cs="Times New Roman"/>
          <w:szCs w:val="24"/>
          <w:lang w:val="en-US"/>
        </w:rPr>
        <w:t>Brazil</w:t>
      </w:r>
    </w:p>
    <w:p w14:paraId="066FF129" w14:textId="40E43774" w:rsidR="00325007" w:rsidRDefault="00A57A72" w:rsidP="00325007">
      <w:pPr>
        <w:pStyle w:val="ab"/>
        <w:numPr>
          <w:ilvl w:val="0"/>
          <w:numId w:val="4"/>
        </w:numPr>
        <w:rPr>
          <w:rFonts w:cs="Times New Roman"/>
          <w:szCs w:val="24"/>
          <w:lang w:val="en-US"/>
        </w:rPr>
      </w:pPr>
      <w:r w:rsidRPr="00325007">
        <w:rPr>
          <w:rFonts w:cs="Times New Roman"/>
          <w:szCs w:val="24"/>
          <w:lang w:val="en-US"/>
        </w:rPr>
        <w:t>Argentina</w:t>
      </w:r>
    </w:p>
    <w:p w14:paraId="1203E550" w14:textId="2C0F1A67" w:rsidR="00A57A72" w:rsidRPr="00325007" w:rsidRDefault="00A57A72" w:rsidP="00325007">
      <w:pPr>
        <w:pStyle w:val="ab"/>
        <w:numPr>
          <w:ilvl w:val="0"/>
          <w:numId w:val="4"/>
        </w:numPr>
        <w:rPr>
          <w:rFonts w:cs="Times New Roman"/>
          <w:szCs w:val="24"/>
          <w:lang w:val="en-US"/>
        </w:rPr>
      </w:pPr>
      <w:r w:rsidRPr="00325007">
        <w:rPr>
          <w:rFonts w:cs="Times New Roman"/>
          <w:szCs w:val="24"/>
          <w:lang w:val="en-US"/>
        </w:rPr>
        <w:t>Turkey</w:t>
      </w:r>
    </w:p>
    <w:p w14:paraId="738FAEBC" w14:textId="77777777" w:rsidR="00F06E01" w:rsidRDefault="00F06E01" w:rsidP="005706E9">
      <w:pPr>
        <w:pStyle w:val="3"/>
        <w:rPr>
          <w:lang w:val="en-US"/>
        </w:rPr>
      </w:pPr>
      <w:bookmarkStart w:id="56" w:name="_Toc105015211"/>
      <w:bookmarkStart w:id="57" w:name="_Toc105015363"/>
    </w:p>
    <w:p w14:paraId="52E86D68" w14:textId="042AA885" w:rsidR="00470909" w:rsidRPr="005706E9" w:rsidRDefault="00470909" w:rsidP="005706E9">
      <w:pPr>
        <w:pStyle w:val="3"/>
        <w:rPr>
          <w:lang w:val="en-US"/>
        </w:rPr>
      </w:pPr>
      <w:bookmarkStart w:id="58" w:name="_Toc105016996"/>
      <w:r w:rsidRPr="005706E9">
        <w:rPr>
          <w:lang w:val="en-US"/>
        </w:rPr>
        <w:t>Final selection</w:t>
      </w:r>
      <w:bookmarkEnd w:id="56"/>
      <w:bookmarkEnd w:id="57"/>
      <w:bookmarkEnd w:id="58"/>
    </w:p>
    <w:p w14:paraId="39BA0AB8" w14:textId="77777777" w:rsidR="00470909" w:rsidRDefault="00470909" w:rsidP="00470909">
      <w:pPr>
        <w:rPr>
          <w:rFonts w:cs="Times New Roman"/>
          <w:szCs w:val="24"/>
          <w:lang w:val="en-US"/>
        </w:rPr>
      </w:pPr>
      <w:r>
        <w:rPr>
          <w:rFonts w:cs="Times New Roman"/>
          <w:szCs w:val="24"/>
          <w:lang w:val="en-US"/>
        </w:rPr>
        <w:t xml:space="preserve">On the previous stage the following countries have been chosen for further analysis: Brazil, Argentina, and Turkey. </w:t>
      </w:r>
      <w:proofErr w:type="gramStart"/>
      <w:r>
        <w:rPr>
          <w:rFonts w:cs="Times New Roman"/>
          <w:szCs w:val="24"/>
          <w:lang w:val="en-US"/>
        </w:rPr>
        <w:t>Due to the fact that</w:t>
      </w:r>
      <w:proofErr w:type="gramEnd"/>
      <w:r>
        <w:rPr>
          <w:rFonts w:cs="Times New Roman"/>
          <w:szCs w:val="24"/>
          <w:lang w:val="en-US"/>
        </w:rPr>
        <w:t xml:space="preserve"> the market situation there in terms of demand and technological development is almost the same, we need to take into account such factors as cultural peculiarities, language barrier, cost for relocation, and the distance from Russia. The reason is that regardless the globalization phenomena, distances, in any sense, are still of high importance. They include cultural, administrative, geographical, and economic differences. To analyze the rest of the countries in final selection stage, we have chosen CAGE analysis with an emphasis on cultural and geographical distances.</w:t>
      </w:r>
    </w:p>
    <w:p w14:paraId="3DACC312" w14:textId="77777777" w:rsidR="00470909" w:rsidRDefault="00470909" w:rsidP="00470909">
      <w:pPr>
        <w:rPr>
          <w:rFonts w:cs="Times New Roman"/>
          <w:b/>
          <w:bCs/>
          <w:szCs w:val="24"/>
          <w:lang w:val="en-US"/>
        </w:rPr>
      </w:pPr>
    </w:p>
    <w:p w14:paraId="31709114" w14:textId="77777777" w:rsidR="00470909" w:rsidRDefault="00470909" w:rsidP="00470909">
      <w:pPr>
        <w:rPr>
          <w:rFonts w:cs="Times New Roman"/>
          <w:b/>
          <w:bCs/>
          <w:szCs w:val="24"/>
          <w:lang w:val="en-US"/>
        </w:rPr>
      </w:pPr>
    </w:p>
    <w:p w14:paraId="313A09D0" w14:textId="27C45152" w:rsidR="00470909" w:rsidRPr="005B1425" w:rsidRDefault="00470909" w:rsidP="00470909">
      <w:pPr>
        <w:rPr>
          <w:rFonts w:cs="Times New Roman"/>
          <w:b/>
          <w:bCs/>
          <w:szCs w:val="24"/>
          <w:lang w:val="en-US"/>
        </w:rPr>
      </w:pPr>
      <w:r w:rsidRPr="005B1425">
        <w:rPr>
          <w:rFonts w:cs="Times New Roman"/>
          <w:b/>
          <w:bCs/>
          <w:szCs w:val="24"/>
          <w:lang w:val="en-US"/>
        </w:rPr>
        <w:lastRenderedPageBreak/>
        <w:t>CAGE analysis</w:t>
      </w:r>
    </w:p>
    <w:p w14:paraId="1A9749A8" w14:textId="77777777" w:rsidR="00470909" w:rsidRDefault="00470909" w:rsidP="00470909">
      <w:pPr>
        <w:rPr>
          <w:rFonts w:cs="Times New Roman"/>
          <w:szCs w:val="24"/>
          <w:lang w:val="en-US"/>
        </w:rPr>
      </w:pPr>
      <w:r w:rsidRPr="00EA598A">
        <w:rPr>
          <w:rFonts w:cs="Times New Roman"/>
          <w:szCs w:val="24"/>
          <w:lang w:val="en-US"/>
        </w:rPr>
        <w:t>CAGE</w:t>
      </w:r>
      <w:r w:rsidRPr="00A9494A">
        <w:rPr>
          <w:rFonts w:cs="Times New Roman"/>
          <w:szCs w:val="24"/>
          <w:lang w:val="en-US"/>
        </w:rPr>
        <w:t xml:space="preserve"> </w:t>
      </w:r>
      <w:r>
        <w:rPr>
          <w:rFonts w:cs="Times New Roman"/>
          <w:szCs w:val="24"/>
          <w:lang w:val="en-US"/>
        </w:rPr>
        <w:t xml:space="preserve">analysis is an abbreviation for cultural, administrative, geographical, and economic distances between countries. The main idea of the analysis, developed by </w:t>
      </w:r>
      <w:r w:rsidRPr="00F555F3">
        <w:rPr>
          <w:rFonts w:cs="Times New Roman"/>
          <w:szCs w:val="24"/>
          <w:lang w:val="en-US"/>
        </w:rPr>
        <w:t>Pankaj “Megawatt” Ghemawat</w:t>
      </w:r>
      <w:r>
        <w:rPr>
          <w:rFonts w:cs="Times New Roman"/>
          <w:szCs w:val="24"/>
          <w:lang w:val="en-US"/>
        </w:rPr>
        <w:t>, is not to overestimate the attractiveness of the foreign market. Problems usually arises when businesses try to pioneer new untapped markets. GDP, level of consumer economical state and other indicators emphasize potential sales opportunity, however a variety of costs and risks are not considered in this case. These costs and risks are mainly resulted from barriers because of distance. Distance does not only mean the geographic measurement according to this framework, moreover, it has several dimensions including cultural, economic, geographical, and economic. All these factors influence the attractiveness of the market for a business.</w:t>
      </w:r>
      <w:r>
        <w:rPr>
          <w:rStyle w:val="ae"/>
          <w:rFonts w:cs="Times New Roman"/>
          <w:szCs w:val="24"/>
          <w:lang w:val="en-US"/>
        </w:rPr>
        <w:footnoteReference w:id="56"/>
      </w:r>
    </w:p>
    <w:p w14:paraId="38F16462" w14:textId="77777777" w:rsidR="00470909" w:rsidRPr="00DA1D87" w:rsidRDefault="00470909" w:rsidP="00470909">
      <w:pPr>
        <w:rPr>
          <w:rFonts w:cs="Times New Roman"/>
          <w:szCs w:val="24"/>
          <w:lang w:val="en-US"/>
        </w:rPr>
      </w:pPr>
      <w:r>
        <w:rPr>
          <w:rFonts w:cs="Times New Roman"/>
          <w:szCs w:val="24"/>
          <w:lang w:val="en-US"/>
        </w:rPr>
        <w:t xml:space="preserve">According to the research of </w:t>
      </w:r>
      <w:r w:rsidRPr="00DA1D87">
        <w:rPr>
          <w:rFonts w:cs="Times New Roman"/>
          <w:szCs w:val="24"/>
          <w:lang w:val="en-US"/>
        </w:rPr>
        <w:t>s Jeffrey Frankel and Andrew Rose</w:t>
      </w:r>
      <w:r>
        <w:rPr>
          <w:rFonts w:cs="Times New Roman"/>
          <w:szCs w:val="24"/>
          <w:lang w:val="en-US"/>
        </w:rPr>
        <w:t>, traditional economic factors such as GDP do not play significant role in comparison with other factors related to distance. For example, the less the distance between two countries, the more effective the trade between countries is. Even larger effect is achieved with decreasing the distance in cultural and administrative dimensions. It is said that IT development makes these distances not essential for doing business and as of now the world is global homogeneous place. However, the companies still should account for distances to avoid the dangerous pitfalls.</w:t>
      </w:r>
      <w:r>
        <w:rPr>
          <w:rStyle w:val="ae"/>
          <w:rFonts w:cs="Times New Roman"/>
          <w:szCs w:val="24"/>
          <w:lang w:val="en-US"/>
        </w:rPr>
        <w:footnoteReference w:id="57"/>
      </w:r>
    </w:p>
    <w:p w14:paraId="1FA4DFD7" w14:textId="77777777" w:rsidR="00470909" w:rsidRDefault="00470909" w:rsidP="00470909">
      <w:pPr>
        <w:rPr>
          <w:rFonts w:cs="Times New Roman"/>
          <w:szCs w:val="24"/>
          <w:lang w:val="en-US"/>
        </w:rPr>
      </w:pPr>
      <w:r>
        <w:rPr>
          <w:rFonts w:cs="Times New Roman"/>
          <w:szCs w:val="24"/>
          <w:lang w:val="en-US"/>
        </w:rPr>
        <w:t>Cultural distance implies the differences in the way how people communicate with each other, with companies, with various institutions, as well as it includes different peculiarities of social life. The distance between two countries can be created by beliefs, social norms, race, languages, etc. Talking about language, it is rather easy to understand how different languages can create barriers. However, social norms are not as evident, it is the unspoken principles that people rely on withing their normal life. Thus, it is necessary to consider cultural distance while deciding on the way of communication with potential business partners, negotiation style, conditions offered, and other things.</w:t>
      </w:r>
      <w:r>
        <w:rPr>
          <w:rStyle w:val="ae"/>
          <w:rFonts w:cs="Times New Roman"/>
          <w:szCs w:val="24"/>
          <w:lang w:val="en-US"/>
        </w:rPr>
        <w:footnoteReference w:id="58"/>
      </w:r>
    </w:p>
    <w:p w14:paraId="132C0596" w14:textId="77777777" w:rsidR="00470909" w:rsidRDefault="00470909" w:rsidP="00470909">
      <w:pPr>
        <w:rPr>
          <w:rFonts w:cs="Times New Roman"/>
          <w:szCs w:val="24"/>
          <w:lang w:val="en-US"/>
        </w:rPr>
      </w:pPr>
      <w:r>
        <w:rPr>
          <w:rFonts w:cs="Times New Roman"/>
          <w:szCs w:val="24"/>
          <w:lang w:val="en-US"/>
        </w:rPr>
        <w:t xml:space="preserve">Administrative distance has two levels. The first one is basic that explains relationships between social sphere and government. The second level is an aspect of historical connections between countries. Overall, it is the difference between ways of trade agreements. Trading arrangements, political unions, and common currency can be more attractive to decide on the market for doing business. In its turn, policies of a government as well as weak institutional infrastructure can pose </w:t>
      </w:r>
      <w:r>
        <w:rPr>
          <w:rFonts w:cs="Times New Roman"/>
          <w:szCs w:val="24"/>
          <w:lang w:val="en-US"/>
        </w:rPr>
        <w:lastRenderedPageBreak/>
        <w:t>a variety of barriers for establishing business in foreign country.</w:t>
      </w:r>
      <w:r>
        <w:rPr>
          <w:rStyle w:val="ae"/>
          <w:rFonts w:cs="Times New Roman"/>
          <w:szCs w:val="24"/>
          <w:lang w:val="en-US"/>
        </w:rPr>
        <w:footnoteReference w:id="59"/>
      </w:r>
      <w:r>
        <w:rPr>
          <w:rFonts w:cs="Times New Roman"/>
          <w:szCs w:val="24"/>
          <w:lang w:val="en-US"/>
        </w:rPr>
        <w:t xml:space="preserve"> Administrative distance is considered low if the legal system is the same, if one of the countries is a former colony of another, if they both use the same currency, and both are members of trade unions.</w:t>
      </w:r>
      <w:r>
        <w:rPr>
          <w:rStyle w:val="ae"/>
          <w:rFonts w:cs="Times New Roman"/>
          <w:szCs w:val="24"/>
          <w:lang w:val="en-US"/>
        </w:rPr>
        <w:footnoteReference w:id="60"/>
      </w:r>
    </w:p>
    <w:p w14:paraId="1ADF141A" w14:textId="77777777" w:rsidR="00470909" w:rsidRDefault="00470909" w:rsidP="00470909">
      <w:pPr>
        <w:rPr>
          <w:rFonts w:cs="Times New Roman"/>
          <w:szCs w:val="24"/>
          <w:lang w:val="en-US"/>
        </w:rPr>
      </w:pPr>
      <w:r>
        <w:rPr>
          <w:rFonts w:cs="Times New Roman"/>
          <w:szCs w:val="24"/>
          <w:lang w:val="en-US"/>
        </w:rPr>
        <w:t xml:space="preserve">Geographical distance is a coalition of such geographical factors as distance, access to the sea, common borders, countries size, etc. Easiness to travel between two countries can also be included in this list. The geographical distance affects not only the cost of transportation for tangible goods, but also it </w:t>
      </w:r>
      <w:proofErr w:type="gramStart"/>
      <w:r>
        <w:rPr>
          <w:rFonts w:cs="Times New Roman"/>
          <w:szCs w:val="24"/>
          <w:lang w:val="en-US"/>
        </w:rPr>
        <w:t>has an effect on</w:t>
      </w:r>
      <w:proofErr w:type="gramEnd"/>
      <w:r>
        <w:rPr>
          <w:rFonts w:cs="Times New Roman"/>
          <w:szCs w:val="24"/>
          <w:lang w:val="en-US"/>
        </w:rPr>
        <w:t xml:space="preserve"> intangible goods and services. Information infrastructure and information network should also be kept in mind.</w:t>
      </w:r>
      <w:r>
        <w:rPr>
          <w:rStyle w:val="ae"/>
          <w:rFonts w:cs="Times New Roman"/>
          <w:szCs w:val="24"/>
          <w:lang w:val="en-US"/>
        </w:rPr>
        <w:footnoteReference w:id="61"/>
      </w:r>
      <w:r>
        <w:rPr>
          <w:rFonts w:cs="Times New Roman"/>
          <w:szCs w:val="24"/>
          <w:lang w:val="en-US"/>
        </w:rPr>
        <w:t xml:space="preserve"> Physical closeness lowers both communication and transportation costs. Even though the development of communication technologies is high, overseas operations needs hands-on help from headquarter in terms of support and localization.</w:t>
      </w:r>
      <w:r>
        <w:rPr>
          <w:rStyle w:val="ae"/>
          <w:rFonts w:cs="Times New Roman"/>
          <w:szCs w:val="24"/>
          <w:lang w:val="en-US"/>
        </w:rPr>
        <w:footnoteReference w:id="62"/>
      </w:r>
    </w:p>
    <w:p w14:paraId="7B12DD4B" w14:textId="77777777" w:rsidR="00470909" w:rsidRDefault="00470909" w:rsidP="00470909">
      <w:pPr>
        <w:rPr>
          <w:rFonts w:cs="Times New Roman"/>
          <w:szCs w:val="24"/>
          <w:lang w:val="en-US"/>
        </w:rPr>
      </w:pPr>
      <w:r>
        <w:rPr>
          <w:rFonts w:cs="Times New Roman"/>
          <w:szCs w:val="24"/>
          <w:lang w:val="en-US"/>
        </w:rPr>
        <w:t>Economic differences include the economic state of countries as it is one of the main indicators that determine market size and potential demand. In addition, the similarity between economies of two countries plays a big role. For example, if the company’s economy relies on standardization, experience, and scale, it should focus on countries with the similar economic profile. The reason is that the company needs to replicate its business model and countries where people’s income is significantly less would not be attractive as the company will need to reconsider the production process, resources, etc.</w:t>
      </w:r>
      <w:r>
        <w:rPr>
          <w:rStyle w:val="ae"/>
          <w:rFonts w:cs="Times New Roman"/>
          <w:szCs w:val="24"/>
          <w:lang w:val="en-US"/>
        </w:rPr>
        <w:footnoteReference w:id="63"/>
      </w:r>
    </w:p>
    <w:p w14:paraId="1DC07AC3" w14:textId="77777777" w:rsidR="00470909" w:rsidRDefault="00470909" w:rsidP="00470909">
      <w:pPr>
        <w:rPr>
          <w:rFonts w:cs="Times New Roman"/>
          <w:szCs w:val="24"/>
          <w:lang w:val="en-US"/>
        </w:rPr>
      </w:pPr>
      <w:r>
        <w:rPr>
          <w:rFonts w:cs="Times New Roman"/>
          <w:szCs w:val="24"/>
          <w:lang w:val="en-US"/>
        </w:rPr>
        <w:t>To understand what market is the most attractive among the countries chosen, we have applied CAGE framework, and have achieved following results.</w:t>
      </w:r>
    </w:p>
    <w:p w14:paraId="7C324FB2" w14:textId="77777777" w:rsidR="00470909" w:rsidRPr="00431C23" w:rsidRDefault="00470909" w:rsidP="00470909">
      <w:pPr>
        <w:rPr>
          <w:rFonts w:cs="Times New Roman"/>
          <w:b/>
          <w:bCs/>
          <w:i/>
          <w:iCs/>
          <w:szCs w:val="24"/>
          <w:lang w:val="en-US"/>
        </w:rPr>
      </w:pPr>
      <w:r w:rsidRPr="00431C23">
        <w:rPr>
          <w:rFonts w:cs="Times New Roman"/>
          <w:b/>
          <w:bCs/>
          <w:i/>
          <w:iCs/>
          <w:szCs w:val="24"/>
          <w:lang w:val="en-US"/>
        </w:rPr>
        <w:t>Brazil</w:t>
      </w:r>
      <w:r w:rsidRPr="00011E8C">
        <w:rPr>
          <w:rFonts w:cs="Times New Roman"/>
          <w:b/>
          <w:bCs/>
          <w:i/>
          <w:iCs/>
          <w:szCs w:val="24"/>
          <w:lang w:val="en-US"/>
        </w:rPr>
        <w:t xml:space="preserve"> </w:t>
      </w:r>
      <w:r w:rsidRPr="00431C23">
        <w:rPr>
          <w:rFonts w:cs="Times New Roman"/>
          <w:b/>
          <w:bCs/>
          <w:i/>
          <w:iCs/>
          <w:szCs w:val="24"/>
          <w:lang w:val="en-US"/>
        </w:rPr>
        <w:t>and Russia</w:t>
      </w:r>
    </w:p>
    <w:p w14:paraId="31285D18" w14:textId="77777777" w:rsidR="00470909" w:rsidRPr="001560A6" w:rsidRDefault="00470909" w:rsidP="00470909">
      <w:pPr>
        <w:rPr>
          <w:rFonts w:cs="Times New Roman"/>
          <w:szCs w:val="24"/>
          <w:u w:val="single"/>
          <w:lang w:val="en-US"/>
        </w:rPr>
      </w:pPr>
      <w:r w:rsidRPr="001560A6">
        <w:rPr>
          <w:rFonts w:cs="Times New Roman"/>
          <w:szCs w:val="24"/>
          <w:u w:val="single"/>
          <w:lang w:val="en-US"/>
        </w:rPr>
        <w:t>Cultural distance</w:t>
      </w:r>
    </w:p>
    <w:p w14:paraId="74883E41"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Different languages – Russian and Portuguese</w:t>
      </w:r>
    </w:p>
    <w:p w14:paraId="29C929F8"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Different religions – Brazil is Roman Catholic; Russia is mainly Christian Orthodox</w:t>
      </w:r>
    </w:p>
    <w:p w14:paraId="255BC75E" w14:textId="77777777" w:rsidR="00470909" w:rsidRDefault="00470909" w:rsidP="00470909">
      <w:pPr>
        <w:rPr>
          <w:rFonts w:cs="Times New Roman"/>
          <w:szCs w:val="24"/>
          <w:lang w:val="en-US"/>
        </w:rPr>
      </w:pPr>
      <w:r w:rsidRPr="00D47F06">
        <w:rPr>
          <w:rFonts w:cs="Times New Roman"/>
          <w:szCs w:val="24"/>
          <w:lang w:val="en-US"/>
        </w:rPr>
        <w:t>According to Hofstede model</w:t>
      </w:r>
      <w:r>
        <w:rPr>
          <w:rFonts w:cs="Times New Roman"/>
          <w:szCs w:val="24"/>
          <w:lang w:val="en-US"/>
        </w:rPr>
        <w:t xml:space="preserve"> that is used to show the society’s culture and values influence society behavior and attitudes</w:t>
      </w:r>
      <w:r w:rsidRPr="00D47F06">
        <w:rPr>
          <w:rFonts w:cs="Times New Roman"/>
          <w:szCs w:val="24"/>
          <w:lang w:val="en-US"/>
        </w:rPr>
        <w:t>, there</w:t>
      </w:r>
      <w:r>
        <w:rPr>
          <w:rFonts w:cs="Times New Roman"/>
          <w:szCs w:val="24"/>
          <w:lang w:val="en-US"/>
        </w:rPr>
        <w:t xml:space="preserve"> are several big differences between Russia and Brazil, they are:</w:t>
      </w:r>
      <w:r>
        <w:rPr>
          <w:rStyle w:val="ae"/>
          <w:rFonts w:cs="Times New Roman"/>
          <w:szCs w:val="24"/>
          <w:lang w:val="en-US"/>
        </w:rPr>
        <w:footnoteReference w:id="64"/>
      </w:r>
    </w:p>
    <w:p w14:paraId="4CFC246F"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 xml:space="preserve">Long-term orientation. Brazil scores 44, while Russia is 81. It means that Brazil is the country that mostly relies time-honored norms and traditions, and do not prefer any societal </w:t>
      </w:r>
      <w:r>
        <w:rPr>
          <w:rFonts w:cs="Times New Roman"/>
          <w:szCs w:val="24"/>
          <w:lang w:val="en-US"/>
        </w:rPr>
        <w:lastRenderedPageBreak/>
        <w:t>changes. Countries that score high in this dimension, for example Russia, are more pragmatic, they are more eager to development especially in modern education to be prepared for the future.</w:t>
      </w:r>
    </w:p>
    <w:p w14:paraId="000E9483" w14:textId="77777777" w:rsidR="00470909" w:rsidRPr="001560A6" w:rsidRDefault="00470909" w:rsidP="00470909">
      <w:pPr>
        <w:pStyle w:val="ab"/>
        <w:numPr>
          <w:ilvl w:val="0"/>
          <w:numId w:val="4"/>
        </w:numPr>
        <w:spacing w:after="160"/>
        <w:rPr>
          <w:rFonts w:cs="Times New Roman"/>
          <w:szCs w:val="24"/>
          <w:lang w:val="en-US"/>
        </w:rPr>
      </w:pPr>
      <w:r>
        <w:rPr>
          <w:rFonts w:cs="Times New Roman"/>
          <w:szCs w:val="24"/>
          <w:lang w:val="en-US"/>
        </w:rPr>
        <w:t xml:space="preserve">Indulgence. It is the extent to which people can control their impulses and desires. For this dimension, Brazil scores 59, that means that people there tend to realize their impulses to get enjoy and fun from life. They consider essential to have a leisure time, spend money and time in the way they wish. At the same time, Russian score for this dimension is 20, that shows the big gap in attitude towards desires and impulses between these two countries. Russia </w:t>
      </w:r>
      <w:proofErr w:type="gramStart"/>
      <w:r>
        <w:rPr>
          <w:rFonts w:cs="Times New Roman"/>
          <w:szCs w:val="24"/>
          <w:lang w:val="en-US"/>
        </w:rPr>
        <w:t>is considered to be</w:t>
      </w:r>
      <w:proofErr w:type="gramEnd"/>
      <w:r>
        <w:rPr>
          <w:rFonts w:cs="Times New Roman"/>
          <w:szCs w:val="24"/>
          <w:lang w:val="en-US"/>
        </w:rPr>
        <w:t xml:space="preserve"> restrained society, that do not emphasize the role of desire and leisure time in life. The difference in such aspect can affect the smooth of doing business. Different attitude towards time, leisure and desire can lead to missed deadlines, distinct style of work, thus conflicts between management teams.</w:t>
      </w:r>
    </w:p>
    <w:p w14:paraId="4A64256E" w14:textId="77777777" w:rsidR="00470909" w:rsidRPr="001560A6" w:rsidRDefault="00470909" w:rsidP="00470909">
      <w:pPr>
        <w:rPr>
          <w:rFonts w:cs="Times New Roman"/>
          <w:szCs w:val="24"/>
          <w:u w:val="single"/>
          <w:lang w:val="en-US"/>
        </w:rPr>
      </w:pPr>
      <w:r w:rsidRPr="001560A6">
        <w:rPr>
          <w:rFonts w:cs="Times New Roman"/>
          <w:szCs w:val="24"/>
          <w:u w:val="single"/>
          <w:lang w:val="en-US"/>
        </w:rPr>
        <w:t>Administrative</w:t>
      </w:r>
      <w:r>
        <w:rPr>
          <w:rFonts w:cs="Times New Roman"/>
          <w:szCs w:val="24"/>
          <w:u w:val="single"/>
          <w:lang w:val="en-US"/>
        </w:rPr>
        <w:t xml:space="preserve"> distance</w:t>
      </w:r>
    </w:p>
    <w:p w14:paraId="7EFCBD82" w14:textId="77777777" w:rsidR="00470909" w:rsidRDefault="00470909" w:rsidP="00470909">
      <w:pPr>
        <w:rPr>
          <w:rFonts w:cs="Times New Roman"/>
          <w:szCs w:val="24"/>
          <w:lang w:val="en-US"/>
        </w:rPr>
      </w:pPr>
      <w:r>
        <w:rPr>
          <w:rFonts w:cs="Times New Roman"/>
          <w:szCs w:val="24"/>
          <w:lang w:val="en-US"/>
        </w:rPr>
        <w:t xml:space="preserve">As it has been mentioned above, the administrative system </w:t>
      </w:r>
      <w:proofErr w:type="gramStart"/>
      <w:r>
        <w:rPr>
          <w:rFonts w:cs="Times New Roman"/>
          <w:szCs w:val="24"/>
          <w:lang w:val="en-US"/>
        </w:rPr>
        <w:t>is considered to be</w:t>
      </w:r>
      <w:proofErr w:type="gramEnd"/>
      <w:r>
        <w:rPr>
          <w:rFonts w:cs="Times New Roman"/>
          <w:szCs w:val="24"/>
          <w:lang w:val="en-US"/>
        </w:rPr>
        <w:t xml:space="preserve"> low if one country is a former colony of another, if the currency used is the same, if the legal system is the same, and if countries are members of the same trade unions. Thus:</w:t>
      </w:r>
    </w:p>
    <w:p w14:paraId="40FF15D1"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Currency is different – Brazilian real and Russian ruble</w:t>
      </w:r>
    </w:p>
    <w:p w14:paraId="14F4DADB"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Legal system is different – both countries have civil law system, however, in Brazil custom and case law is the part of legal framework.</w:t>
      </w:r>
    </w:p>
    <w:p w14:paraId="107CB491" w14:textId="77777777" w:rsidR="00470909" w:rsidRPr="000056DA" w:rsidRDefault="00470909" w:rsidP="00470909">
      <w:pPr>
        <w:pStyle w:val="ab"/>
        <w:numPr>
          <w:ilvl w:val="0"/>
          <w:numId w:val="4"/>
        </w:numPr>
        <w:spacing w:after="160"/>
        <w:rPr>
          <w:rFonts w:cs="Times New Roman"/>
          <w:szCs w:val="24"/>
          <w:lang w:val="en-US"/>
        </w:rPr>
      </w:pPr>
      <w:r>
        <w:rPr>
          <w:rFonts w:cs="Times New Roman"/>
          <w:szCs w:val="24"/>
          <w:lang w:val="en-US"/>
        </w:rPr>
        <w:t>Nor Brazil, nor Russia were in colony-tied relationships</w:t>
      </w:r>
    </w:p>
    <w:p w14:paraId="1B27CA36" w14:textId="77777777" w:rsidR="00470909" w:rsidRPr="00746658" w:rsidRDefault="00470909" w:rsidP="00470909">
      <w:pPr>
        <w:rPr>
          <w:rFonts w:cs="Times New Roman"/>
          <w:szCs w:val="24"/>
          <w:u w:val="single"/>
          <w:lang w:val="en-US"/>
        </w:rPr>
      </w:pPr>
      <w:r w:rsidRPr="00746658">
        <w:rPr>
          <w:rFonts w:cs="Times New Roman"/>
          <w:szCs w:val="24"/>
          <w:u w:val="single"/>
          <w:lang w:val="en-US"/>
        </w:rPr>
        <w:t>Geographical</w:t>
      </w:r>
      <w:r>
        <w:rPr>
          <w:rFonts w:cs="Times New Roman"/>
          <w:szCs w:val="24"/>
          <w:u w:val="single"/>
          <w:lang w:val="en-US"/>
        </w:rPr>
        <w:t xml:space="preserve"> distance</w:t>
      </w:r>
    </w:p>
    <w:p w14:paraId="6085418C"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Geographical distance – 14 442km</w:t>
      </w:r>
    </w:p>
    <w:p w14:paraId="73308015"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Time zone – 6 hours difference between Moscow and Brasilia</w:t>
      </w:r>
    </w:p>
    <w:p w14:paraId="26AE98DF" w14:textId="77777777" w:rsidR="00470909" w:rsidRPr="00746658" w:rsidRDefault="00470909" w:rsidP="00470909">
      <w:pPr>
        <w:pStyle w:val="ab"/>
        <w:numPr>
          <w:ilvl w:val="0"/>
          <w:numId w:val="4"/>
        </w:numPr>
        <w:spacing w:after="160"/>
        <w:rPr>
          <w:rFonts w:cs="Times New Roman"/>
          <w:szCs w:val="24"/>
          <w:lang w:val="en-US"/>
        </w:rPr>
      </w:pPr>
      <w:r>
        <w:rPr>
          <w:rFonts w:cs="Times New Roman"/>
          <w:szCs w:val="24"/>
          <w:lang w:val="en-US"/>
        </w:rPr>
        <w:t>No borders between Brazil and Russia</w:t>
      </w:r>
    </w:p>
    <w:p w14:paraId="132B6494" w14:textId="77777777" w:rsidR="00470909" w:rsidRPr="009544C8" w:rsidRDefault="00470909" w:rsidP="00470909">
      <w:pPr>
        <w:rPr>
          <w:rFonts w:cs="Times New Roman"/>
          <w:szCs w:val="24"/>
          <w:u w:val="single"/>
          <w:lang w:val="en-US"/>
        </w:rPr>
      </w:pPr>
      <w:r w:rsidRPr="009544C8">
        <w:rPr>
          <w:rFonts w:cs="Times New Roman"/>
          <w:szCs w:val="24"/>
          <w:u w:val="single"/>
          <w:lang w:val="en-US"/>
        </w:rPr>
        <w:t>Economic distance</w:t>
      </w:r>
    </w:p>
    <w:p w14:paraId="02BE32C6" w14:textId="77777777" w:rsidR="00470909" w:rsidRPr="00011E8C" w:rsidRDefault="00470909" w:rsidP="00470909">
      <w:pPr>
        <w:rPr>
          <w:rFonts w:cs="Times New Roman"/>
          <w:szCs w:val="24"/>
          <w:lang w:val="en-US"/>
        </w:rPr>
      </w:pPr>
      <w:r w:rsidRPr="00A3629B">
        <w:rPr>
          <w:rFonts w:cs="Times New Roman"/>
          <w:szCs w:val="24"/>
          <w:lang w:val="en-US"/>
        </w:rPr>
        <w:t>GDP</w:t>
      </w:r>
      <w:r>
        <w:rPr>
          <w:rFonts w:cs="Times New Roman"/>
          <w:szCs w:val="24"/>
          <w:lang w:val="en-US"/>
        </w:rPr>
        <w:t xml:space="preserve"> per capita</w:t>
      </w:r>
      <w:r w:rsidRPr="00A3629B">
        <w:rPr>
          <w:rFonts w:cs="Times New Roman"/>
          <w:szCs w:val="24"/>
          <w:lang w:val="en-US"/>
        </w:rPr>
        <w:t xml:space="preserve"> Brazil – $</w:t>
      </w:r>
      <w:r>
        <w:rPr>
          <w:rFonts w:cs="Times New Roman"/>
          <w:szCs w:val="24"/>
          <w:lang w:val="en-US"/>
        </w:rPr>
        <w:t xml:space="preserve">6 796; GDP per capita Russia - </w:t>
      </w:r>
      <w:r w:rsidRPr="00E46520">
        <w:rPr>
          <w:rFonts w:cs="Times New Roman"/>
          <w:szCs w:val="24"/>
          <w:lang w:val="en-US"/>
        </w:rPr>
        <w:t>$</w:t>
      </w:r>
      <w:r>
        <w:rPr>
          <w:rFonts w:cs="Times New Roman"/>
          <w:szCs w:val="24"/>
          <w:lang w:val="en-US"/>
        </w:rPr>
        <w:t>10 126.</w:t>
      </w:r>
    </w:p>
    <w:p w14:paraId="55AE8176" w14:textId="77777777" w:rsidR="00470909" w:rsidRDefault="00470909" w:rsidP="00470909">
      <w:pPr>
        <w:rPr>
          <w:rFonts w:cs="Times New Roman"/>
          <w:b/>
          <w:bCs/>
          <w:i/>
          <w:iCs/>
          <w:szCs w:val="24"/>
          <w:lang w:val="en-US"/>
        </w:rPr>
      </w:pPr>
      <w:r w:rsidRPr="003041C4">
        <w:rPr>
          <w:rFonts w:cs="Times New Roman"/>
          <w:b/>
          <w:bCs/>
          <w:i/>
          <w:iCs/>
          <w:szCs w:val="24"/>
          <w:lang w:val="en-US"/>
        </w:rPr>
        <w:t>Argentina</w:t>
      </w:r>
      <w:r>
        <w:rPr>
          <w:rFonts w:cs="Times New Roman"/>
          <w:b/>
          <w:bCs/>
          <w:i/>
          <w:iCs/>
          <w:szCs w:val="24"/>
          <w:lang w:val="en-US"/>
        </w:rPr>
        <w:t xml:space="preserve"> and Russia</w:t>
      </w:r>
    </w:p>
    <w:p w14:paraId="22A97A2B" w14:textId="77777777" w:rsidR="00470909" w:rsidRDefault="00470909" w:rsidP="00470909">
      <w:pPr>
        <w:rPr>
          <w:rFonts w:cs="Times New Roman"/>
          <w:szCs w:val="24"/>
          <w:u w:val="single"/>
          <w:lang w:val="en-US"/>
        </w:rPr>
      </w:pPr>
      <w:r>
        <w:rPr>
          <w:rFonts w:cs="Times New Roman"/>
          <w:szCs w:val="24"/>
          <w:u w:val="single"/>
          <w:lang w:val="en-US"/>
        </w:rPr>
        <w:t>Cultural distance</w:t>
      </w:r>
    </w:p>
    <w:p w14:paraId="5AC0761F"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Different languages – Russian and Spanish</w:t>
      </w:r>
    </w:p>
    <w:p w14:paraId="24806D70"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Different religions – Argentina is Catholic, Protestant; Russia is mainly Christian Orthodox</w:t>
      </w:r>
    </w:p>
    <w:p w14:paraId="6DF323EC" w14:textId="77777777" w:rsidR="00470909" w:rsidRDefault="00470909" w:rsidP="00470909">
      <w:pPr>
        <w:rPr>
          <w:rFonts w:cs="Times New Roman"/>
          <w:szCs w:val="24"/>
          <w:lang w:val="en-US"/>
        </w:rPr>
      </w:pPr>
      <w:r w:rsidRPr="00FC28B8">
        <w:rPr>
          <w:rFonts w:cs="Times New Roman"/>
          <w:szCs w:val="24"/>
          <w:lang w:val="en-US"/>
        </w:rPr>
        <w:t xml:space="preserve">According to Hofstede, there are several big differences between Russia and </w:t>
      </w:r>
      <w:r>
        <w:rPr>
          <w:rFonts w:cs="Times New Roman"/>
          <w:szCs w:val="24"/>
          <w:lang w:val="en-US"/>
        </w:rPr>
        <w:t>Argentina</w:t>
      </w:r>
      <w:r w:rsidRPr="00FC28B8">
        <w:rPr>
          <w:rFonts w:cs="Times New Roman"/>
          <w:szCs w:val="24"/>
          <w:lang w:val="en-US"/>
        </w:rPr>
        <w:t>, they are:</w:t>
      </w:r>
      <w:r>
        <w:rPr>
          <w:rStyle w:val="ae"/>
          <w:rFonts w:cs="Times New Roman"/>
          <w:szCs w:val="24"/>
          <w:lang w:val="en-US"/>
        </w:rPr>
        <w:footnoteReference w:id="65"/>
      </w:r>
    </w:p>
    <w:p w14:paraId="23B60474"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lastRenderedPageBreak/>
        <w:t>Power distance – Argentina – 49, Russia – 93. It means that Russia is a very distant society, the great importance of status prevails in this country. Thus, it leads to completely different ways of doing business in both countries. While in Russia it is essential to demonstrate status within business interactions, the approach is top-down, clear mandates for every task, Argentina is the country with polar different approach.</w:t>
      </w:r>
    </w:p>
    <w:p w14:paraId="18D5A964"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Long-term orientation – Argentina – 20, Russia – 81. It means that Argentina is the country that mostly relies time-honored norms and traditions, and do not prefer any societal changes. Countries that score high in this dimension, Russia, are more pragmatic, they are more eager to development especially in modern education to be prepared for the future.</w:t>
      </w:r>
    </w:p>
    <w:p w14:paraId="57D00D3C" w14:textId="77777777" w:rsidR="00470909" w:rsidRPr="001560A6" w:rsidRDefault="00470909" w:rsidP="00470909">
      <w:pPr>
        <w:pStyle w:val="ab"/>
        <w:numPr>
          <w:ilvl w:val="0"/>
          <w:numId w:val="4"/>
        </w:numPr>
        <w:spacing w:after="160"/>
        <w:rPr>
          <w:rFonts w:cs="Times New Roman"/>
          <w:szCs w:val="24"/>
          <w:lang w:val="en-US"/>
        </w:rPr>
      </w:pPr>
      <w:r>
        <w:rPr>
          <w:rFonts w:cs="Times New Roman"/>
          <w:szCs w:val="24"/>
          <w:lang w:val="en-US"/>
        </w:rPr>
        <w:t xml:space="preserve">Indulgence – Argentina – 62, Russia – 20. For this dimension, Argentina scores 62, that means that people there tend to realize their impulses to get enjoy and fun from life. They consider essential to have a leisure time, spend money and time in the way they wish. At the same time, Russian score for this dimension is 20, that shows the big gap in attitude towards desires and impulses between these two countries. Russia </w:t>
      </w:r>
      <w:proofErr w:type="gramStart"/>
      <w:r>
        <w:rPr>
          <w:rFonts w:cs="Times New Roman"/>
          <w:szCs w:val="24"/>
          <w:lang w:val="en-US"/>
        </w:rPr>
        <w:t>is considered to be</w:t>
      </w:r>
      <w:proofErr w:type="gramEnd"/>
      <w:r>
        <w:rPr>
          <w:rFonts w:cs="Times New Roman"/>
          <w:szCs w:val="24"/>
          <w:lang w:val="en-US"/>
        </w:rPr>
        <w:t xml:space="preserve"> restrained society, that do not emphasize the role of desire and leisure time in life. The difference in such aspect can affect the smooth of doing business. Different attitude towards time, leisure and desire can lead to missed deadlines, distinct style of work, thus conflicts between management teams.</w:t>
      </w:r>
    </w:p>
    <w:p w14:paraId="6398A191" w14:textId="77777777" w:rsidR="00470909" w:rsidRPr="001560A6" w:rsidRDefault="00470909" w:rsidP="00470909">
      <w:pPr>
        <w:rPr>
          <w:rFonts w:cs="Times New Roman"/>
          <w:szCs w:val="24"/>
          <w:u w:val="single"/>
          <w:lang w:val="en-US"/>
        </w:rPr>
      </w:pPr>
      <w:r w:rsidRPr="001560A6">
        <w:rPr>
          <w:rFonts w:cs="Times New Roman"/>
          <w:szCs w:val="24"/>
          <w:u w:val="single"/>
          <w:lang w:val="en-US"/>
        </w:rPr>
        <w:t>Administrative</w:t>
      </w:r>
      <w:r>
        <w:rPr>
          <w:rFonts w:cs="Times New Roman"/>
          <w:szCs w:val="24"/>
          <w:u w:val="single"/>
          <w:lang w:val="en-US"/>
        </w:rPr>
        <w:t xml:space="preserve"> distance</w:t>
      </w:r>
    </w:p>
    <w:p w14:paraId="717B31A8"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Currency is different – Argentinian peso and Russian ruble</w:t>
      </w:r>
    </w:p>
    <w:p w14:paraId="1E2CEF26" w14:textId="77777777" w:rsidR="00470909" w:rsidRPr="000056DA" w:rsidRDefault="00470909" w:rsidP="00470909">
      <w:pPr>
        <w:pStyle w:val="ab"/>
        <w:numPr>
          <w:ilvl w:val="0"/>
          <w:numId w:val="4"/>
        </w:numPr>
        <w:spacing w:after="160"/>
        <w:rPr>
          <w:rFonts w:cs="Times New Roman"/>
          <w:szCs w:val="24"/>
          <w:lang w:val="en-US"/>
        </w:rPr>
      </w:pPr>
      <w:r>
        <w:rPr>
          <w:rFonts w:cs="Times New Roman"/>
          <w:szCs w:val="24"/>
          <w:lang w:val="en-US"/>
        </w:rPr>
        <w:t>Nor Argentina, nor Russia were in colony-tied relationships</w:t>
      </w:r>
    </w:p>
    <w:p w14:paraId="3CDF34AF" w14:textId="77777777" w:rsidR="00470909" w:rsidRPr="00746658" w:rsidRDefault="00470909" w:rsidP="00470909">
      <w:pPr>
        <w:rPr>
          <w:rFonts w:cs="Times New Roman"/>
          <w:szCs w:val="24"/>
          <w:u w:val="single"/>
          <w:lang w:val="en-US"/>
        </w:rPr>
      </w:pPr>
      <w:r w:rsidRPr="00746658">
        <w:rPr>
          <w:rFonts w:cs="Times New Roman"/>
          <w:szCs w:val="24"/>
          <w:u w:val="single"/>
          <w:lang w:val="en-US"/>
        </w:rPr>
        <w:t>Geographical</w:t>
      </w:r>
      <w:r>
        <w:rPr>
          <w:rFonts w:cs="Times New Roman"/>
          <w:szCs w:val="24"/>
          <w:u w:val="single"/>
          <w:lang w:val="en-US"/>
        </w:rPr>
        <w:t xml:space="preserve"> distance</w:t>
      </w:r>
    </w:p>
    <w:p w14:paraId="59F4FA09"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Geographical distance – 17 030km</w:t>
      </w:r>
    </w:p>
    <w:p w14:paraId="26290AA8"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Time zone – 6 hours difference between Moscow and Buenos Aires</w:t>
      </w:r>
    </w:p>
    <w:p w14:paraId="0F8A8B47" w14:textId="77777777" w:rsidR="00470909" w:rsidRPr="00746658" w:rsidRDefault="00470909" w:rsidP="00470909">
      <w:pPr>
        <w:pStyle w:val="ab"/>
        <w:numPr>
          <w:ilvl w:val="0"/>
          <w:numId w:val="4"/>
        </w:numPr>
        <w:spacing w:after="160"/>
        <w:rPr>
          <w:rFonts w:cs="Times New Roman"/>
          <w:szCs w:val="24"/>
          <w:lang w:val="en-US"/>
        </w:rPr>
      </w:pPr>
      <w:r>
        <w:rPr>
          <w:rFonts w:cs="Times New Roman"/>
          <w:szCs w:val="24"/>
          <w:lang w:val="en-US"/>
        </w:rPr>
        <w:t>No borders between Argentina and Russia</w:t>
      </w:r>
    </w:p>
    <w:p w14:paraId="510DD7C4" w14:textId="77777777" w:rsidR="00470909" w:rsidRPr="009544C8" w:rsidRDefault="00470909" w:rsidP="00470909">
      <w:pPr>
        <w:rPr>
          <w:rFonts w:cs="Times New Roman"/>
          <w:szCs w:val="24"/>
          <w:u w:val="single"/>
          <w:lang w:val="en-US"/>
        </w:rPr>
      </w:pPr>
      <w:r w:rsidRPr="009544C8">
        <w:rPr>
          <w:rFonts w:cs="Times New Roman"/>
          <w:szCs w:val="24"/>
          <w:u w:val="single"/>
          <w:lang w:val="en-US"/>
        </w:rPr>
        <w:t>Economic distance</w:t>
      </w:r>
    </w:p>
    <w:p w14:paraId="1B1B6428" w14:textId="77777777" w:rsidR="00470909" w:rsidRPr="00CC488D" w:rsidRDefault="00470909" w:rsidP="00470909">
      <w:pPr>
        <w:pStyle w:val="ab"/>
        <w:numPr>
          <w:ilvl w:val="0"/>
          <w:numId w:val="4"/>
        </w:numPr>
        <w:spacing w:after="160"/>
        <w:rPr>
          <w:rFonts w:cs="Times New Roman"/>
          <w:b/>
          <w:bCs/>
          <w:i/>
          <w:iCs/>
          <w:szCs w:val="24"/>
          <w:lang w:val="en-US"/>
        </w:rPr>
      </w:pPr>
      <w:r w:rsidRPr="00E46520">
        <w:rPr>
          <w:rFonts w:cs="Times New Roman"/>
          <w:szCs w:val="24"/>
          <w:lang w:val="en-US"/>
        </w:rPr>
        <w:t>GDP</w:t>
      </w:r>
      <w:r>
        <w:rPr>
          <w:rFonts w:cs="Times New Roman"/>
          <w:szCs w:val="24"/>
          <w:lang w:val="en-US"/>
        </w:rPr>
        <w:t xml:space="preserve"> per capita</w:t>
      </w:r>
      <w:r w:rsidRPr="00E46520">
        <w:rPr>
          <w:rFonts w:cs="Times New Roman"/>
          <w:szCs w:val="24"/>
          <w:lang w:val="en-US"/>
        </w:rPr>
        <w:t xml:space="preserve"> Argentina – $</w:t>
      </w:r>
      <w:r>
        <w:rPr>
          <w:rFonts w:cs="Times New Roman"/>
          <w:szCs w:val="24"/>
          <w:lang w:val="en-US"/>
        </w:rPr>
        <w:t>8 441</w:t>
      </w:r>
      <w:r w:rsidRPr="00E46520">
        <w:rPr>
          <w:rFonts w:cs="Times New Roman"/>
          <w:szCs w:val="24"/>
          <w:lang w:val="en-US"/>
        </w:rPr>
        <w:t>; GDP</w:t>
      </w:r>
      <w:r>
        <w:rPr>
          <w:rFonts w:cs="Times New Roman"/>
          <w:szCs w:val="24"/>
          <w:lang w:val="en-US"/>
        </w:rPr>
        <w:t xml:space="preserve"> per capita</w:t>
      </w:r>
      <w:r w:rsidRPr="00E46520">
        <w:rPr>
          <w:rFonts w:cs="Times New Roman"/>
          <w:szCs w:val="24"/>
          <w:lang w:val="en-US"/>
        </w:rPr>
        <w:t xml:space="preserve"> Russia - $</w:t>
      </w:r>
      <w:r>
        <w:rPr>
          <w:rFonts w:cs="Times New Roman"/>
          <w:szCs w:val="24"/>
          <w:lang w:val="en-US"/>
        </w:rPr>
        <w:t xml:space="preserve">10 126 </w:t>
      </w:r>
    </w:p>
    <w:p w14:paraId="04DDFFDE" w14:textId="77777777" w:rsidR="00470909" w:rsidRDefault="00470909" w:rsidP="00470909">
      <w:pPr>
        <w:rPr>
          <w:rFonts w:cs="Times New Roman"/>
          <w:b/>
          <w:bCs/>
          <w:i/>
          <w:iCs/>
          <w:szCs w:val="24"/>
          <w:lang w:val="en-US"/>
        </w:rPr>
      </w:pPr>
      <w:r w:rsidRPr="00CC488D">
        <w:rPr>
          <w:rFonts w:cs="Times New Roman"/>
          <w:b/>
          <w:bCs/>
          <w:i/>
          <w:iCs/>
          <w:szCs w:val="24"/>
          <w:lang w:val="en-US"/>
        </w:rPr>
        <w:t>Turkey and Russia</w:t>
      </w:r>
    </w:p>
    <w:p w14:paraId="53AD9701" w14:textId="77777777" w:rsidR="00470909" w:rsidRPr="00001332" w:rsidRDefault="00470909" w:rsidP="00470909">
      <w:pPr>
        <w:rPr>
          <w:rFonts w:cs="Times New Roman"/>
          <w:szCs w:val="24"/>
          <w:u w:val="single"/>
          <w:lang w:val="en-US"/>
        </w:rPr>
      </w:pPr>
      <w:r w:rsidRPr="00001332">
        <w:rPr>
          <w:rFonts w:cs="Times New Roman"/>
          <w:szCs w:val="24"/>
          <w:u w:val="single"/>
          <w:lang w:val="en-US"/>
        </w:rPr>
        <w:t>Cultural distance</w:t>
      </w:r>
    </w:p>
    <w:p w14:paraId="4586D369"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Different languages – Russian and Turkish</w:t>
      </w:r>
    </w:p>
    <w:p w14:paraId="60693903"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Different religions – Turkey is mainly Islam; Russia is mainly Christian Orthodox</w:t>
      </w:r>
    </w:p>
    <w:p w14:paraId="3FBD0813" w14:textId="77777777" w:rsidR="00470909" w:rsidRDefault="00470909" w:rsidP="00470909">
      <w:pPr>
        <w:rPr>
          <w:rFonts w:cs="Times New Roman"/>
          <w:szCs w:val="24"/>
          <w:lang w:val="en-US"/>
        </w:rPr>
      </w:pPr>
      <w:r w:rsidRPr="00FC28B8">
        <w:rPr>
          <w:rFonts w:cs="Times New Roman"/>
          <w:szCs w:val="24"/>
          <w:lang w:val="en-US"/>
        </w:rPr>
        <w:lastRenderedPageBreak/>
        <w:t xml:space="preserve">According to Hofstede, there are several big differences between Russia and </w:t>
      </w:r>
      <w:r>
        <w:rPr>
          <w:rFonts w:cs="Times New Roman"/>
          <w:szCs w:val="24"/>
          <w:lang w:val="en-US"/>
        </w:rPr>
        <w:t>Turkey</w:t>
      </w:r>
      <w:r w:rsidRPr="00FC28B8">
        <w:rPr>
          <w:rFonts w:cs="Times New Roman"/>
          <w:szCs w:val="24"/>
          <w:lang w:val="en-US"/>
        </w:rPr>
        <w:t>, they are:</w:t>
      </w:r>
      <w:r>
        <w:rPr>
          <w:rStyle w:val="ae"/>
          <w:rFonts w:cs="Times New Roman"/>
          <w:szCs w:val="24"/>
          <w:lang w:val="en-US"/>
        </w:rPr>
        <w:footnoteReference w:id="66"/>
      </w:r>
    </w:p>
    <w:p w14:paraId="51EB8E87"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Long-term orientation - Turkey – 46, Russia – 81. It means that Turkey is the country that mostly relies time-honored norms and traditions, and do not prefer any societal changes. Countries that score high in this dimension, Russia, are more pragmatic, they are more eager to development especially in modern education to be prepared for the future.</w:t>
      </w:r>
    </w:p>
    <w:p w14:paraId="54C7B1C6"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 xml:space="preserve">Indulgence – Turkey – 49, Russia – 20. For this dimension, Turkey scores 49, that means that people there tend to realize their impulses to get enjoy and fun from life. They consider essential to have a leisure time, spend money and time in the way they wish. At the same time, Russian score for this dimension is 20, that shows the big gap in attitude towards desires and impulses between these two countries. Russia </w:t>
      </w:r>
      <w:proofErr w:type="gramStart"/>
      <w:r>
        <w:rPr>
          <w:rFonts w:cs="Times New Roman"/>
          <w:szCs w:val="24"/>
          <w:lang w:val="en-US"/>
        </w:rPr>
        <w:t>is considered to be</w:t>
      </w:r>
      <w:proofErr w:type="gramEnd"/>
      <w:r>
        <w:rPr>
          <w:rFonts w:cs="Times New Roman"/>
          <w:szCs w:val="24"/>
          <w:lang w:val="en-US"/>
        </w:rPr>
        <w:t xml:space="preserve"> restrained society, that do not emphasize the role of desire and leisure time in life. The difference in such aspect can affect the smooth of doing business. Different attitude towards time, leisure and desire can lead to missed deadlines, distinct style of work, thus conflicts between management teams.</w:t>
      </w:r>
    </w:p>
    <w:p w14:paraId="0BFBE5E1" w14:textId="77777777" w:rsidR="00470909" w:rsidRPr="00D74761" w:rsidRDefault="00470909" w:rsidP="00470909">
      <w:pPr>
        <w:rPr>
          <w:rFonts w:cs="Times New Roman"/>
          <w:szCs w:val="24"/>
          <w:u w:val="single"/>
          <w:lang w:val="en-US"/>
        </w:rPr>
      </w:pPr>
      <w:r w:rsidRPr="00D74761">
        <w:rPr>
          <w:rFonts w:cs="Times New Roman"/>
          <w:szCs w:val="24"/>
          <w:u w:val="single"/>
          <w:lang w:val="en-US"/>
        </w:rPr>
        <w:t>Administrative distance</w:t>
      </w:r>
    </w:p>
    <w:p w14:paraId="59AEA042"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Currency is different – Turkish lyre and Russian ruble</w:t>
      </w:r>
    </w:p>
    <w:p w14:paraId="1B46F4AC" w14:textId="77777777" w:rsidR="00470909" w:rsidRDefault="00470909" w:rsidP="00470909">
      <w:pPr>
        <w:rPr>
          <w:rFonts w:cs="Times New Roman"/>
          <w:szCs w:val="24"/>
          <w:lang w:val="en-US"/>
        </w:rPr>
      </w:pPr>
      <w:r>
        <w:rPr>
          <w:rFonts w:cs="Times New Roman"/>
          <w:szCs w:val="24"/>
          <w:lang w:val="en-US"/>
        </w:rPr>
        <w:t xml:space="preserve">In terms of legal system, historical ties, and trade unions, the distance is not as long. Historical ties are quite close, due to a big number of wars in the past between Turkey and Russia, continuous tries to divide territories, alliances. It can be said that from historical perspective Turkey and Russia are tightly connected. </w:t>
      </w:r>
    </w:p>
    <w:p w14:paraId="0C252528" w14:textId="77777777" w:rsidR="00470909" w:rsidRPr="00746658" w:rsidRDefault="00470909" w:rsidP="00470909">
      <w:pPr>
        <w:rPr>
          <w:rFonts w:cs="Times New Roman"/>
          <w:szCs w:val="24"/>
          <w:u w:val="single"/>
          <w:lang w:val="en-US"/>
        </w:rPr>
      </w:pPr>
      <w:r w:rsidRPr="00746658">
        <w:rPr>
          <w:rFonts w:cs="Times New Roman"/>
          <w:szCs w:val="24"/>
          <w:u w:val="single"/>
          <w:lang w:val="en-US"/>
        </w:rPr>
        <w:t>Geographical</w:t>
      </w:r>
      <w:r>
        <w:rPr>
          <w:rFonts w:cs="Times New Roman"/>
          <w:szCs w:val="24"/>
          <w:u w:val="single"/>
          <w:lang w:val="en-US"/>
        </w:rPr>
        <w:t xml:space="preserve"> distance</w:t>
      </w:r>
    </w:p>
    <w:p w14:paraId="080F2BA1" w14:textId="77777777" w:rsidR="00470909" w:rsidRDefault="00470909" w:rsidP="00470909">
      <w:pPr>
        <w:pStyle w:val="ab"/>
        <w:numPr>
          <w:ilvl w:val="0"/>
          <w:numId w:val="4"/>
        </w:numPr>
        <w:spacing w:after="160"/>
        <w:rPr>
          <w:rFonts w:cs="Times New Roman"/>
          <w:szCs w:val="24"/>
          <w:lang w:val="en-US"/>
        </w:rPr>
      </w:pPr>
      <w:r>
        <w:rPr>
          <w:rFonts w:cs="Times New Roman"/>
          <w:szCs w:val="24"/>
          <w:lang w:val="en-US"/>
        </w:rPr>
        <w:t>Geographical distance – 4985km</w:t>
      </w:r>
    </w:p>
    <w:p w14:paraId="49096687" w14:textId="77777777" w:rsidR="00470909" w:rsidRPr="007A77C7" w:rsidRDefault="00470909" w:rsidP="00470909">
      <w:pPr>
        <w:rPr>
          <w:rFonts w:cs="Times New Roman"/>
          <w:szCs w:val="24"/>
          <w:lang w:val="en-US"/>
        </w:rPr>
      </w:pPr>
      <w:r>
        <w:rPr>
          <w:rFonts w:cs="Times New Roman"/>
          <w:szCs w:val="24"/>
          <w:lang w:val="en-US"/>
        </w:rPr>
        <w:t>Time zone of Turkey and Moscow is the same, between countries the sea border exists.</w:t>
      </w:r>
    </w:p>
    <w:p w14:paraId="08AF14E0" w14:textId="77777777" w:rsidR="00470909" w:rsidRPr="009544C8" w:rsidRDefault="00470909" w:rsidP="00470909">
      <w:pPr>
        <w:rPr>
          <w:rFonts w:cs="Times New Roman"/>
          <w:szCs w:val="24"/>
          <w:u w:val="single"/>
          <w:lang w:val="en-US"/>
        </w:rPr>
      </w:pPr>
      <w:r w:rsidRPr="009544C8">
        <w:rPr>
          <w:rFonts w:cs="Times New Roman"/>
          <w:szCs w:val="24"/>
          <w:u w:val="single"/>
          <w:lang w:val="en-US"/>
        </w:rPr>
        <w:t>Economic distance</w:t>
      </w:r>
    </w:p>
    <w:p w14:paraId="3FC081F5" w14:textId="77777777" w:rsidR="00470909" w:rsidRPr="007A77C7" w:rsidRDefault="00470909" w:rsidP="00470909">
      <w:pPr>
        <w:pStyle w:val="ab"/>
        <w:numPr>
          <w:ilvl w:val="0"/>
          <w:numId w:val="4"/>
        </w:numPr>
        <w:spacing w:after="160"/>
        <w:rPr>
          <w:rFonts w:cs="Times New Roman"/>
          <w:szCs w:val="24"/>
          <w:lang w:val="en-US"/>
        </w:rPr>
      </w:pPr>
      <w:r w:rsidRPr="00E46520">
        <w:rPr>
          <w:rFonts w:cs="Times New Roman"/>
          <w:szCs w:val="24"/>
          <w:lang w:val="en-US"/>
        </w:rPr>
        <w:t>GDP</w:t>
      </w:r>
      <w:r>
        <w:rPr>
          <w:rFonts w:cs="Times New Roman"/>
          <w:szCs w:val="24"/>
          <w:lang w:val="en-US"/>
        </w:rPr>
        <w:t xml:space="preserve"> per capita</w:t>
      </w:r>
      <w:r w:rsidRPr="00E46520">
        <w:rPr>
          <w:rFonts w:cs="Times New Roman"/>
          <w:szCs w:val="24"/>
          <w:lang w:val="en-US"/>
        </w:rPr>
        <w:t xml:space="preserve"> </w:t>
      </w:r>
      <w:r>
        <w:rPr>
          <w:rFonts w:cs="Times New Roman"/>
          <w:szCs w:val="24"/>
          <w:lang w:val="en-US"/>
        </w:rPr>
        <w:t>Turkey</w:t>
      </w:r>
      <w:r w:rsidRPr="00E46520">
        <w:rPr>
          <w:rFonts w:cs="Times New Roman"/>
          <w:szCs w:val="24"/>
          <w:lang w:val="en-US"/>
        </w:rPr>
        <w:t xml:space="preserve"> – $</w:t>
      </w:r>
      <w:r>
        <w:rPr>
          <w:rFonts w:cs="Times New Roman"/>
          <w:szCs w:val="24"/>
          <w:lang w:val="en-US"/>
        </w:rPr>
        <w:t>8 538</w:t>
      </w:r>
      <w:r w:rsidRPr="00E46520">
        <w:rPr>
          <w:rFonts w:cs="Times New Roman"/>
          <w:szCs w:val="24"/>
          <w:lang w:val="en-US"/>
        </w:rPr>
        <w:t>; GDP Russia - $</w:t>
      </w:r>
      <w:r>
        <w:rPr>
          <w:rFonts w:cs="Times New Roman"/>
          <w:szCs w:val="24"/>
          <w:lang w:val="en-US"/>
        </w:rPr>
        <w:t>10 126</w:t>
      </w:r>
    </w:p>
    <w:p w14:paraId="574670C4" w14:textId="77777777" w:rsidR="00470909" w:rsidRDefault="00470909" w:rsidP="00470909">
      <w:pPr>
        <w:rPr>
          <w:rFonts w:cs="Times New Roman"/>
          <w:szCs w:val="24"/>
          <w:lang w:val="en-US"/>
        </w:rPr>
      </w:pPr>
      <w:r w:rsidRPr="00822ADE">
        <w:rPr>
          <w:rFonts w:cs="Times New Roman"/>
          <w:b/>
          <w:bCs/>
          <w:szCs w:val="24"/>
          <w:lang w:val="en-US"/>
        </w:rPr>
        <w:t>CAGE analysis’s conclusion</w:t>
      </w:r>
      <w:r>
        <w:rPr>
          <w:rFonts w:cs="Times New Roman"/>
          <w:szCs w:val="24"/>
          <w:lang w:val="en-US"/>
        </w:rPr>
        <w:t>:</w:t>
      </w:r>
    </w:p>
    <w:p w14:paraId="4460E419" w14:textId="77777777" w:rsidR="00470909" w:rsidRDefault="00470909" w:rsidP="00470909">
      <w:pPr>
        <w:rPr>
          <w:rFonts w:cs="Times New Roman"/>
          <w:szCs w:val="24"/>
          <w:lang w:val="en-US"/>
        </w:rPr>
      </w:pPr>
      <w:r>
        <w:rPr>
          <w:rFonts w:cs="Times New Roman"/>
          <w:szCs w:val="24"/>
          <w:lang w:val="en-US"/>
        </w:rPr>
        <w:t>Conducting the CAGE analysis for Russia and countries chosen – Brazil, Argentina, Turkey, we have come to following conclusions.</w:t>
      </w:r>
    </w:p>
    <w:p w14:paraId="541B6534" w14:textId="77777777" w:rsidR="00470909" w:rsidRDefault="00470909" w:rsidP="00470909">
      <w:pPr>
        <w:rPr>
          <w:rFonts w:cs="Times New Roman"/>
          <w:szCs w:val="24"/>
          <w:lang w:val="en-US"/>
        </w:rPr>
      </w:pPr>
      <w:r>
        <w:rPr>
          <w:rFonts w:cs="Times New Roman"/>
          <w:szCs w:val="24"/>
          <w:lang w:val="en-US"/>
        </w:rPr>
        <w:t xml:space="preserve">Comparing countries’ cultural distance with Russia, we estimate that languages and religion beliefs are different for each country. In Brazil it is Portuguese language, in Argentina – Spanish, </w:t>
      </w:r>
      <w:r>
        <w:rPr>
          <w:rFonts w:cs="Times New Roman"/>
          <w:szCs w:val="24"/>
          <w:lang w:val="en-US"/>
        </w:rPr>
        <w:lastRenderedPageBreak/>
        <w:t xml:space="preserve">and in Turkey – Turkish. The religion beliefs are also not the same, as for Brazil and Argentina it is Catholic, while Turkey is and Islamic country, Russia is mainly Christian Orthodox. The Hofstede model of cultural distance between countries was applied to understand how each country’s society values influence people’s behavior and how far these attitudes are from Russia. In this aspect, we have obtained following results. </w:t>
      </w:r>
    </w:p>
    <w:p w14:paraId="3A0658BA" w14:textId="77777777" w:rsidR="00470909" w:rsidRDefault="00470909" w:rsidP="00470909">
      <w:pPr>
        <w:rPr>
          <w:rFonts w:cs="Times New Roman"/>
          <w:szCs w:val="24"/>
          <w:lang w:val="en-US"/>
        </w:rPr>
      </w:pPr>
      <w:r>
        <w:rPr>
          <w:rFonts w:cs="Times New Roman"/>
          <w:szCs w:val="24"/>
          <w:lang w:val="en-US"/>
        </w:rPr>
        <w:t xml:space="preserve">There are two differences that are common for all three countries in comparison to Russia. They are long-term orientation and indulgence. Russian score of 81 means that people in this country are pragmatic, eager to development especially if their future depends on it. However, Brazil and Turkey get 44 and 46 for this dimension respectively, and Argentina is scored even less – 20. This implies that these countries are completely different in terms of their attitude to long-term perspective, they prefer not to have any societal change in life and tend to keep traditions and norms that they did get used to. </w:t>
      </w:r>
    </w:p>
    <w:p w14:paraId="2086B36F" w14:textId="77777777" w:rsidR="00470909" w:rsidRDefault="00470909" w:rsidP="00470909">
      <w:pPr>
        <w:rPr>
          <w:rFonts w:cs="Times New Roman"/>
          <w:szCs w:val="24"/>
          <w:lang w:val="en-US"/>
        </w:rPr>
      </w:pPr>
      <w:r>
        <w:rPr>
          <w:rFonts w:cs="Times New Roman"/>
          <w:szCs w:val="24"/>
          <w:lang w:val="en-US"/>
        </w:rPr>
        <w:t>The second difference between Brazil, Argentina, Turkey, and Russia is indulgence. Indulgence measures people’s attitude towards leisure, desires and relax. Russia obtains 20 for this dimension that means that Russian people are restrained, who do not emphasize the role of desire and leisure time in life. On the contrary, Brazil, Argentina, and Turkey are scored much higher, 59, 62, and 49 respectively.  As a result, while doing business in this country, different attitude towards time, leisure and desire can lead to different interpretation of deadlines, distinct style of work, thus misunderstandings between management teams.</w:t>
      </w:r>
    </w:p>
    <w:p w14:paraId="6A9E7753" w14:textId="77777777" w:rsidR="00470909" w:rsidRDefault="00470909" w:rsidP="00470909">
      <w:pPr>
        <w:rPr>
          <w:rFonts w:cs="Times New Roman"/>
          <w:szCs w:val="24"/>
          <w:lang w:val="en-US"/>
        </w:rPr>
      </w:pPr>
      <w:r>
        <w:rPr>
          <w:rFonts w:cs="Times New Roman"/>
          <w:szCs w:val="24"/>
          <w:lang w:val="en-US"/>
        </w:rPr>
        <w:t>Moreover, there is one more difference between Argentina and Russia. It is power distance. Argentina is scored 49, Russia – 93. To repeat what has been mentioned before, while in Russia it is essential to demonstrate status within business interactions, the approach is top-down, clear mandates for every task, Argentina is the country with polar different approach. It means that Russia is a very distant society, the great importance of status prevails in this country.</w:t>
      </w:r>
    </w:p>
    <w:p w14:paraId="5C54885D" w14:textId="77777777" w:rsidR="00470909" w:rsidRDefault="00470909" w:rsidP="00470909">
      <w:pPr>
        <w:rPr>
          <w:rFonts w:cs="Times New Roman"/>
          <w:szCs w:val="24"/>
          <w:lang w:val="en-US"/>
        </w:rPr>
      </w:pPr>
      <w:r>
        <w:rPr>
          <w:rFonts w:cs="Times New Roman"/>
          <w:szCs w:val="24"/>
          <w:lang w:val="en-US"/>
        </w:rPr>
        <w:t xml:space="preserve">To conclude the comparison of cultural distance, we can estimate that Turkey is closer to Russia in this aspect. Even though it has the same category of differences as Brazil and Argentina, anyway the gap between scores is less. Moreover, Argentina has even more differences with Russia, as it also distant in terms of power. </w:t>
      </w:r>
    </w:p>
    <w:p w14:paraId="32003020" w14:textId="77777777" w:rsidR="00470909" w:rsidRDefault="00470909" w:rsidP="00470909">
      <w:pPr>
        <w:rPr>
          <w:rFonts w:cs="Times New Roman"/>
          <w:szCs w:val="24"/>
          <w:lang w:val="en-US"/>
        </w:rPr>
      </w:pPr>
      <w:r>
        <w:rPr>
          <w:rFonts w:cs="Times New Roman"/>
          <w:szCs w:val="24"/>
          <w:lang w:val="en-US"/>
        </w:rPr>
        <w:t xml:space="preserve">Considering the following part of CAGE analysis – administrative, we can conclude that all the countries have different currencies – Brazil real, Argentinian peso, Turkish lyre, and Russian ruble, legal systems are rather similar, except Brazilian custom and case law. Regarding historical ties between countries, Russia and Brazil and Russia and Argentina do not have as much in common as Russia and Turkey. Within the history, Russia and Turkey was tightly connected in terms of common development, trade, wars, alliances, and territory division. Thus, in this aspect Turkey is closer to Russia, than Brazil and Argentina. </w:t>
      </w:r>
    </w:p>
    <w:p w14:paraId="4C431B62" w14:textId="77777777" w:rsidR="00470909" w:rsidRDefault="00470909" w:rsidP="00470909">
      <w:pPr>
        <w:rPr>
          <w:rFonts w:cs="Times New Roman"/>
          <w:szCs w:val="24"/>
          <w:lang w:val="en-US"/>
        </w:rPr>
      </w:pPr>
      <w:r>
        <w:rPr>
          <w:rFonts w:cs="Times New Roman"/>
          <w:szCs w:val="24"/>
          <w:lang w:val="en-US"/>
        </w:rPr>
        <w:lastRenderedPageBreak/>
        <w:t xml:space="preserve">Geographical distance has been assessed according to following criteria – distance, time zones and common border. The distance between Brazil, Argentina and Russia are much longer than between Russia and Turkey. Time difference is 6 hours between Brazil and Russia and Argentina and Russia, while Turkey and Moscow </w:t>
      </w:r>
      <w:proofErr w:type="gramStart"/>
      <w:r>
        <w:rPr>
          <w:rFonts w:cs="Times New Roman"/>
          <w:szCs w:val="24"/>
          <w:lang w:val="en-US"/>
        </w:rPr>
        <w:t>are located in</w:t>
      </w:r>
      <w:proofErr w:type="gramEnd"/>
      <w:r>
        <w:rPr>
          <w:rFonts w:cs="Times New Roman"/>
          <w:szCs w:val="24"/>
          <w:lang w:val="en-US"/>
        </w:rPr>
        <w:t xml:space="preserve"> the same time zone. There are no common borders for Brazil and Russia and Argentina and Russia. However, there is a sea border between Russia and Turkey. In this aspect, it is evident that Turkey is geographically much closer to Russia.</w:t>
      </w:r>
    </w:p>
    <w:p w14:paraId="457E5DB0" w14:textId="467A8162" w:rsidR="00470909" w:rsidRDefault="00470909" w:rsidP="00470909">
      <w:pPr>
        <w:rPr>
          <w:rFonts w:cs="Times New Roman"/>
          <w:szCs w:val="24"/>
          <w:lang w:val="en-US"/>
        </w:rPr>
      </w:pPr>
      <w:r>
        <w:rPr>
          <w:rFonts w:cs="Times New Roman"/>
          <w:szCs w:val="24"/>
          <w:lang w:val="en-US"/>
        </w:rPr>
        <w:t xml:space="preserve">Economic distance aspect shown the following results. The GDP per capita has been assessed to estimate the gap between economic state of countries. </w:t>
      </w:r>
      <w:r w:rsidRPr="00A3629B">
        <w:rPr>
          <w:rFonts w:cs="Times New Roman"/>
          <w:szCs w:val="24"/>
          <w:lang w:val="en-US"/>
        </w:rPr>
        <w:t>GDP</w:t>
      </w:r>
      <w:r>
        <w:rPr>
          <w:rFonts w:cs="Times New Roman"/>
          <w:szCs w:val="24"/>
          <w:lang w:val="en-US"/>
        </w:rPr>
        <w:t xml:space="preserve"> per capita</w:t>
      </w:r>
      <w:r w:rsidRPr="00A3629B">
        <w:rPr>
          <w:rFonts w:cs="Times New Roman"/>
          <w:szCs w:val="24"/>
          <w:lang w:val="en-US"/>
        </w:rPr>
        <w:t xml:space="preserve"> Brazil – $</w:t>
      </w:r>
      <w:r>
        <w:rPr>
          <w:rFonts w:cs="Times New Roman"/>
          <w:szCs w:val="24"/>
          <w:lang w:val="en-US"/>
        </w:rPr>
        <w:t xml:space="preserve">6 796, </w:t>
      </w:r>
      <w:r w:rsidRPr="00E46520">
        <w:rPr>
          <w:rFonts w:cs="Times New Roman"/>
          <w:szCs w:val="24"/>
          <w:lang w:val="en-US"/>
        </w:rPr>
        <w:t>GDP</w:t>
      </w:r>
      <w:r>
        <w:rPr>
          <w:rFonts w:cs="Times New Roman"/>
          <w:szCs w:val="24"/>
          <w:lang w:val="en-US"/>
        </w:rPr>
        <w:t xml:space="preserve"> per capita</w:t>
      </w:r>
      <w:r w:rsidRPr="00E46520">
        <w:rPr>
          <w:rFonts w:cs="Times New Roman"/>
          <w:szCs w:val="24"/>
          <w:lang w:val="en-US"/>
        </w:rPr>
        <w:t xml:space="preserve"> Argentina – $</w:t>
      </w:r>
      <w:r>
        <w:rPr>
          <w:rFonts w:cs="Times New Roman"/>
          <w:szCs w:val="24"/>
          <w:lang w:val="en-US"/>
        </w:rPr>
        <w:t>8 441,</w:t>
      </w:r>
      <w:r w:rsidRPr="00BB1C41">
        <w:rPr>
          <w:rFonts w:cs="Times New Roman"/>
          <w:szCs w:val="24"/>
          <w:lang w:val="en-US"/>
        </w:rPr>
        <w:t xml:space="preserve"> </w:t>
      </w:r>
      <w:r w:rsidRPr="00E46520">
        <w:rPr>
          <w:rFonts w:cs="Times New Roman"/>
          <w:szCs w:val="24"/>
          <w:lang w:val="en-US"/>
        </w:rPr>
        <w:t>GDP</w:t>
      </w:r>
      <w:r>
        <w:rPr>
          <w:rFonts w:cs="Times New Roman"/>
          <w:szCs w:val="24"/>
          <w:lang w:val="en-US"/>
        </w:rPr>
        <w:t xml:space="preserve"> per capita</w:t>
      </w:r>
      <w:r w:rsidRPr="00E46520">
        <w:rPr>
          <w:rFonts w:cs="Times New Roman"/>
          <w:szCs w:val="24"/>
          <w:lang w:val="en-US"/>
        </w:rPr>
        <w:t xml:space="preserve"> </w:t>
      </w:r>
      <w:r>
        <w:rPr>
          <w:rFonts w:cs="Times New Roman"/>
          <w:szCs w:val="24"/>
          <w:lang w:val="en-US"/>
        </w:rPr>
        <w:t>Turkey</w:t>
      </w:r>
      <w:r w:rsidRPr="00E46520">
        <w:rPr>
          <w:rFonts w:cs="Times New Roman"/>
          <w:szCs w:val="24"/>
          <w:lang w:val="en-US"/>
        </w:rPr>
        <w:t xml:space="preserve"> – $</w:t>
      </w:r>
      <w:r>
        <w:rPr>
          <w:rFonts w:cs="Times New Roman"/>
          <w:szCs w:val="24"/>
          <w:lang w:val="en-US"/>
        </w:rPr>
        <w:t xml:space="preserve">8 538, GDP per capita Russia - </w:t>
      </w:r>
      <w:r w:rsidRPr="00E46520">
        <w:rPr>
          <w:rFonts w:cs="Times New Roman"/>
          <w:szCs w:val="24"/>
          <w:lang w:val="en-US"/>
        </w:rPr>
        <w:t>$</w:t>
      </w:r>
      <w:r>
        <w:rPr>
          <w:rFonts w:cs="Times New Roman"/>
          <w:szCs w:val="24"/>
          <w:lang w:val="en-US"/>
        </w:rPr>
        <w:t xml:space="preserve">10 126. As it can be seen the biggest gap is between Russia and Brazil, while Argentina and Turkey are much closer. </w:t>
      </w:r>
    </w:p>
    <w:p w14:paraId="1BDCEFAC" w14:textId="77777777" w:rsidR="00470909" w:rsidRDefault="00470909" w:rsidP="00470909">
      <w:pPr>
        <w:rPr>
          <w:rFonts w:cs="Times New Roman"/>
          <w:szCs w:val="24"/>
          <w:lang w:val="en-US"/>
        </w:rPr>
      </w:pPr>
      <w:r>
        <w:rPr>
          <w:rFonts w:cs="Times New Roman"/>
          <w:szCs w:val="24"/>
          <w:lang w:val="en-US"/>
        </w:rPr>
        <w:t xml:space="preserve">As a result of the GAGE analysis, Turkey was assessed as the closest country to Russia not only in terms of geographical distance, but also in terms of cultural dimension, administrative closeness, and economic state. </w:t>
      </w:r>
    </w:p>
    <w:p w14:paraId="3598090C" w14:textId="77777777" w:rsidR="00F06E01" w:rsidRDefault="00F06E01" w:rsidP="00470909">
      <w:pPr>
        <w:rPr>
          <w:rFonts w:cs="Times New Roman"/>
          <w:b/>
          <w:bCs/>
          <w:szCs w:val="24"/>
          <w:lang w:val="en-US"/>
        </w:rPr>
      </w:pPr>
    </w:p>
    <w:p w14:paraId="05E35EF2" w14:textId="6A2F59E1" w:rsidR="00470909" w:rsidRPr="00BB1C41" w:rsidRDefault="00470909" w:rsidP="00470909">
      <w:pPr>
        <w:rPr>
          <w:rFonts w:cs="Times New Roman"/>
          <w:b/>
          <w:bCs/>
          <w:szCs w:val="24"/>
          <w:lang w:val="en-US"/>
        </w:rPr>
      </w:pPr>
      <w:r w:rsidRPr="00BB1C41">
        <w:rPr>
          <w:rFonts w:cs="Times New Roman"/>
          <w:b/>
          <w:bCs/>
          <w:szCs w:val="24"/>
          <w:lang w:val="en-US"/>
        </w:rPr>
        <w:t xml:space="preserve">Final </w:t>
      </w:r>
      <w:r>
        <w:rPr>
          <w:rFonts w:cs="Times New Roman"/>
          <w:b/>
          <w:bCs/>
          <w:szCs w:val="24"/>
          <w:lang w:val="en-US"/>
        </w:rPr>
        <w:t>S</w:t>
      </w:r>
      <w:r w:rsidRPr="00BB1C41">
        <w:rPr>
          <w:rFonts w:cs="Times New Roman"/>
          <w:b/>
          <w:bCs/>
          <w:szCs w:val="24"/>
          <w:lang w:val="en-US"/>
        </w:rPr>
        <w:t>election stage conclusion</w:t>
      </w:r>
    </w:p>
    <w:p w14:paraId="7EBE2BFF" w14:textId="77777777" w:rsidR="00470909" w:rsidRDefault="00470909" w:rsidP="00470909">
      <w:pPr>
        <w:rPr>
          <w:rFonts w:cs="Times New Roman"/>
          <w:szCs w:val="24"/>
          <w:lang w:val="en-US"/>
        </w:rPr>
      </w:pPr>
      <w:r>
        <w:rPr>
          <w:rFonts w:cs="Times New Roman"/>
          <w:szCs w:val="24"/>
          <w:lang w:val="en-US"/>
        </w:rPr>
        <w:t>For the final selection stage, CAGE analysis has been chosen as an indicator to determine the best market to enter between Brazil, Argentina, and Turkey. The result of the CAGE analysis is Turkey as the most appropriate country for business operations. However, we consider it essential to provide several additional factors that finally justify the choice of Turkey.</w:t>
      </w:r>
    </w:p>
    <w:p w14:paraId="60AADDC8" w14:textId="77777777" w:rsidR="00470909" w:rsidRDefault="00470909" w:rsidP="00470909">
      <w:pPr>
        <w:rPr>
          <w:rFonts w:cs="Times New Roman"/>
          <w:szCs w:val="24"/>
          <w:lang w:val="en-US"/>
        </w:rPr>
      </w:pPr>
      <w:r>
        <w:rPr>
          <w:rFonts w:cs="Times New Roman"/>
          <w:szCs w:val="24"/>
          <w:lang w:val="en-US"/>
        </w:rPr>
        <w:t xml:space="preserve">It is evident that geographical closeness lowers the cost for transportation and communication not only in terms of money, but also time. Except cultural and geographical closeness, Turkey is also a country where big Russian diaspore exists. The history of Russian migration to Turkey does not begin this year. At least it started a century ago, when White Russian émigré left the country within the revolution unstable years. They brought to Turkey art, opera, theatre, symphonic orchestra. The first Turkish film has been shot by Russian director, the first ballet prime was principal performer of the Big Theatre, the first fashion house was opened by Russian artist form Saint-Petersburg, etc. A lot of restaurants was opened there by Russians, one of them </w:t>
      </w:r>
      <w:proofErr w:type="spellStart"/>
      <w:r>
        <w:rPr>
          <w:rFonts w:cs="Times New Roman"/>
          <w:szCs w:val="24"/>
          <w:lang w:val="en-US"/>
        </w:rPr>
        <w:t>Regans</w:t>
      </w:r>
      <w:proofErr w:type="spellEnd"/>
      <w:r>
        <w:rPr>
          <w:rFonts w:cs="Times New Roman"/>
          <w:szCs w:val="24"/>
          <w:lang w:val="en-US"/>
        </w:rPr>
        <w:t xml:space="preserve"> still works.</w:t>
      </w:r>
      <w:r>
        <w:rPr>
          <w:rStyle w:val="ae"/>
          <w:rFonts w:cs="Times New Roman"/>
          <w:szCs w:val="24"/>
          <w:lang w:val="en-US"/>
        </w:rPr>
        <w:footnoteReference w:id="67"/>
      </w:r>
      <w:r>
        <w:rPr>
          <w:rFonts w:cs="Times New Roman"/>
          <w:szCs w:val="24"/>
          <w:lang w:val="en-US"/>
        </w:rPr>
        <w:t xml:space="preserve"> </w:t>
      </w:r>
    </w:p>
    <w:p w14:paraId="160B1D26" w14:textId="77777777" w:rsidR="00470909" w:rsidRDefault="00470909" w:rsidP="00470909">
      <w:pPr>
        <w:rPr>
          <w:rFonts w:cs="Times New Roman"/>
          <w:szCs w:val="24"/>
          <w:lang w:val="en-US"/>
        </w:rPr>
      </w:pPr>
      <w:r>
        <w:rPr>
          <w:rFonts w:cs="Times New Roman"/>
          <w:szCs w:val="24"/>
          <w:lang w:val="en-US"/>
        </w:rPr>
        <w:t>As of now, Russians are the main buyers of real estate in Turkey, in 2020 Russians were in top-3 foreigners that have real estate in Turkey.</w:t>
      </w:r>
      <w:r>
        <w:rPr>
          <w:rStyle w:val="ae"/>
          <w:rFonts w:cs="Times New Roman"/>
          <w:szCs w:val="24"/>
          <w:lang w:val="en-US"/>
        </w:rPr>
        <w:footnoteReference w:id="68"/>
      </w:r>
      <w:r>
        <w:rPr>
          <w:rFonts w:cs="Times New Roman"/>
          <w:szCs w:val="24"/>
          <w:lang w:val="en-US"/>
        </w:rPr>
        <w:t xml:space="preserve"> In 2021, the demand of Russians for real estate in </w:t>
      </w:r>
      <w:r>
        <w:rPr>
          <w:rFonts w:cs="Times New Roman"/>
          <w:szCs w:val="24"/>
          <w:lang w:val="en-US"/>
        </w:rPr>
        <w:lastRenderedPageBreak/>
        <w:t>Turkey has increased on 75%. As a result, more than 5 400 apartments were bought there in 2021.</w:t>
      </w:r>
      <w:r>
        <w:rPr>
          <w:rStyle w:val="ae"/>
          <w:rFonts w:cs="Times New Roman"/>
          <w:szCs w:val="24"/>
          <w:lang w:val="en-US"/>
        </w:rPr>
        <w:footnoteReference w:id="69"/>
      </w:r>
      <w:r>
        <w:rPr>
          <w:rFonts w:cs="Times New Roman"/>
          <w:szCs w:val="24"/>
          <w:lang w:val="en-US"/>
        </w:rPr>
        <w:t xml:space="preserve"> Only in April 2022, more than 1000 real estate objects were bought by Russians in Turkey. In March 2022, the number was approximately 550.</w:t>
      </w:r>
      <w:r>
        <w:rPr>
          <w:rStyle w:val="ae"/>
          <w:rFonts w:cs="Times New Roman"/>
          <w:szCs w:val="24"/>
          <w:lang w:val="en-US"/>
        </w:rPr>
        <w:footnoteReference w:id="70"/>
      </w:r>
      <w:r>
        <w:rPr>
          <w:rFonts w:cs="Times New Roman"/>
          <w:szCs w:val="24"/>
          <w:lang w:val="en-US"/>
        </w:rPr>
        <w:t xml:space="preserve"> Moreover, Turkey </w:t>
      </w:r>
      <w:proofErr w:type="gramStart"/>
      <w:r>
        <w:rPr>
          <w:rFonts w:cs="Times New Roman"/>
          <w:szCs w:val="24"/>
          <w:lang w:val="en-US"/>
        </w:rPr>
        <w:t>is considered to be</w:t>
      </w:r>
      <w:proofErr w:type="gramEnd"/>
      <w:r>
        <w:rPr>
          <w:rFonts w:cs="Times New Roman"/>
          <w:szCs w:val="24"/>
          <w:lang w:val="en-US"/>
        </w:rPr>
        <w:t xml:space="preserve"> one of the most popular touristic destinations for Russians – 5 million people in 2021.</w:t>
      </w:r>
      <w:r>
        <w:rPr>
          <w:rStyle w:val="ae"/>
          <w:rFonts w:cs="Times New Roman"/>
          <w:szCs w:val="24"/>
          <w:lang w:val="en-US"/>
        </w:rPr>
        <w:footnoteReference w:id="71"/>
      </w:r>
      <w:r>
        <w:rPr>
          <w:rFonts w:cs="Times New Roman"/>
          <w:szCs w:val="24"/>
          <w:lang w:val="en-US"/>
        </w:rPr>
        <w:t xml:space="preserve"> </w:t>
      </w:r>
    </w:p>
    <w:p w14:paraId="4369E5F7" w14:textId="77777777" w:rsidR="00470909" w:rsidRDefault="00470909" w:rsidP="00470909">
      <w:pPr>
        <w:rPr>
          <w:rFonts w:cs="Times New Roman"/>
          <w:szCs w:val="24"/>
          <w:lang w:val="en-US"/>
        </w:rPr>
      </w:pPr>
      <w:r>
        <w:rPr>
          <w:rFonts w:cs="Times New Roman"/>
          <w:szCs w:val="24"/>
          <w:lang w:val="en-US"/>
        </w:rPr>
        <w:t>The number of Russians that permanently live in Turkey is approximately 1 million people. In Antalya, there are approximately 100 000 people from Russia, this number does not include Russian-speaking people from CIS.</w:t>
      </w:r>
      <w:r>
        <w:rPr>
          <w:rStyle w:val="ae"/>
          <w:rFonts w:cs="Times New Roman"/>
          <w:szCs w:val="24"/>
          <w:lang w:val="en-US"/>
        </w:rPr>
        <w:footnoteReference w:id="72"/>
      </w:r>
      <w:r>
        <w:rPr>
          <w:rFonts w:cs="Times New Roman"/>
          <w:szCs w:val="24"/>
          <w:lang w:val="en-US"/>
        </w:rPr>
        <w:t xml:space="preserve"> A big number of them moved to Turkey during pandemic time. Almost every shop, café, and restaurants have minimum 1 Russian-speaking employee, real estate agents are obliged to learn Russian language. More and more Russian café, shops and other facilities appear every year.</w:t>
      </w:r>
      <w:r>
        <w:rPr>
          <w:rStyle w:val="ae"/>
          <w:rFonts w:cs="Times New Roman"/>
          <w:szCs w:val="24"/>
          <w:lang w:val="en-US"/>
        </w:rPr>
        <w:footnoteReference w:id="73"/>
      </w:r>
      <w:r>
        <w:rPr>
          <w:rFonts w:cs="Times New Roman"/>
          <w:szCs w:val="24"/>
          <w:lang w:val="en-US"/>
        </w:rPr>
        <w:t xml:space="preserve"> </w:t>
      </w:r>
    </w:p>
    <w:p w14:paraId="50A8002F" w14:textId="77777777" w:rsidR="00470909" w:rsidRPr="00AF27CC" w:rsidRDefault="00470909" w:rsidP="00470909">
      <w:pPr>
        <w:rPr>
          <w:rFonts w:cs="Times New Roman"/>
          <w:szCs w:val="24"/>
          <w:lang w:val="en-US"/>
        </w:rPr>
      </w:pPr>
      <w:r>
        <w:rPr>
          <w:rFonts w:cs="Times New Roman"/>
          <w:szCs w:val="24"/>
          <w:lang w:val="en-US"/>
        </w:rPr>
        <w:t>The factors mentioned show that there are a lot of Russian people in Turkey who buy real estate objects, move there, work, run businesses. While starting run business in new foreign market, it is beneficial to have people from the home country who live there for many years, who was able to get acquainted with necessary procedures, bureaucracy, and others. It can be helpful to avoid difficulties and problems that relate to absence of necessary knowledges. Moreover, there are many businesses that are opened in Turkey; thus, the country is prepared for new business entering. What is more, the more Russian people live and work in Turkey, the less barriers especially in terms of language that is of high importance can appear.</w:t>
      </w:r>
      <w:r w:rsidRPr="00AF27CC">
        <w:rPr>
          <w:rFonts w:cs="Times New Roman"/>
          <w:szCs w:val="24"/>
          <w:lang w:val="en-US"/>
        </w:rPr>
        <w:t xml:space="preserve"> </w:t>
      </w:r>
    </w:p>
    <w:p w14:paraId="0E0AB23C" w14:textId="77777777" w:rsidR="004175DE" w:rsidRDefault="004175DE" w:rsidP="004175DE">
      <w:pPr>
        <w:pStyle w:val="2"/>
        <w:rPr>
          <w:lang w:val="en-US"/>
        </w:rPr>
      </w:pPr>
    </w:p>
    <w:p w14:paraId="0D66A23E" w14:textId="79780FFF" w:rsidR="00A57A72" w:rsidRPr="00F06E01" w:rsidRDefault="00A273E5" w:rsidP="00826AE7">
      <w:pPr>
        <w:pStyle w:val="2"/>
        <w:rPr>
          <w:lang w:val="en-US"/>
        </w:rPr>
      </w:pPr>
      <w:bookmarkStart w:id="59" w:name="_Toc105015212"/>
      <w:bookmarkStart w:id="60" w:name="_Toc105015364"/>
      <w:bookmarkStart w:id="61" w:name="_Toc105016997"/>
      <w:r w:rsidRPr="00F06E01">
        <w:rPr>
          <w:lang w:val="en-US"/>
        </w:rPr>
        <w:t>PEST</w:t>
      </w:r>
      <w:r w:rsidR="003D1F05" w:rsidRPr="00F06E01">
        <w:rPr>
          <w:lang w:val="en-US"/>
        </w:rPr>
        <w:t>L</w:t>
      </w:r>
      <w:bookmarkEnd w:id="59"/>
      <w:bookmarkEnd w:id="60"/>
      <w:bookmarkEnd w:id="61"/>
    </w:p>
    <w:p w14:paraId="6106530A" w14:textId="74DC0D98" w:rsidR="00A273E5" w:rsidRDefault="00A273E5" w:rsidP="00A273E5">
      <w:pPr>
        <w:rPr>
          <w:rFonts w:cs="Times New Roman"/>
          <w:szCs w:val="24"/>
          <w:lang w:val="en-US"/>
        </w:rPr>
      </w:pPr>
      <w:r>
        <w:rPr>
          <w:rFonts w:cs="Times New Roman"/>
          <w:szCs w:val="24"/>
          <w:lang w:val="en-US"/>
        </w:rPr>
        <w:t>To analyze macro environment for Promease Software company, we have applied PEST</w:t>
      </w:r>
      <w:r w:rsidR="003D1F05">
        <w:rPr>
          <w:rFonts w:cs="Times New Roman"/>
          <w:szCs w:val="24"/>
          <w:lang w:val="en-US"/>
        </w:rPr>
        <w:t>L</w:t>
      </w:r>
      <w:r>
        <w:rPr>
          <w:rFonts w:cs="Times New Roman"/>
          <w:szCs w:val="24"/>
          <w:lang w:val="en-US"/>
        </w:rPr>
        <w:t xml:space="preserve"> analysis. We have analyzed factors that influences the company’s operations on Turkey market.</w:t>
      </w:r>
    </w:p>
    <w:p w14:paraId="4AAC7E00" w14:textId="77777777" w:rsidR="00A273E5" w:rsidRPr="00E47662" w:rsidRDefault="00A273E5" w:rsidP="00A273E5">
      <w:pPr>
        <w:rPr>
          <w:rFonts w:cs="Times New Roman"/>
          <w:i/>
          <w:iCs/>
          <w:szCs w:val="24"/>
          <w:u w:val="single"/>
          <w:lang w:val="en-US"/>
        </w:rPr>
      </w:pPr>
      <w:r w:rsidRPr="00E47662">
        <w:rPr>
          <w:rFonts w:cs="Times New Roman"/>
          <w:i/>
          <w:iCs/>
          <w:szCs w:val="24"/>
          <w:u w:val="single"/>
          <w:lang w:val="en-US"/>
        </w:rPr>
        <w:t>Political factors</w:t>
      </w:r>
    </w:p>
    <w:p w14:paraId="566A97E5" w14:textId="77777777" w:rsidR="00A273E5" w:rsidRDefault="00A273E5" w:rsidP="00A273E5">
      <w:pPr>
        <w:rPr>
          <w:rFonts w:cs="Times New Roman"/>
          <w:szCs w:val="24"/>
          <w:lang w:val="en-US"/>
        </w:rPr>
      </w:pPr>
      <w:r>
        <w:rPr>
          <w:rFonts w:cs="Times New Roman"/>
          <w:szCs w:val="24"/>
          <w:lang w:val="en-US"/>
        </w:rPr>
        <w:t xml:space="preserve">Since the beginning of Russian special operations in Ukraine, a lot of countries put sanctions on Russian Federation. However, Turkey has opposed it, and called this unrealistic. According to the political situation between Russia and Turkey, Russian people are still welcomed in the country </w:t>
      </w:r>
      <w:r>
        <w:rPr>
          <w:rFonts w:cs="Times New Roman"/>
          <w:szCs w:val="24"/>
          <w:lang w:val="en-US"/>
        </w:rPr>
        <w:lastRenderedPageBreak/>
        <w:t>for permanent living, doing business, and tourism.</w:t>
      </w:r>
      <w:r>
        <w:rPr>
          <w:rStyle w:val="ae"/>
          <w:rFonts w:cs="Times New Roman"/>
          <w:szCs w:val="24"/>
          <w:lang w:val="en-US"/>
        </w:rPr>
        <w:footnoteReference w:id="74"/>
      </w:r>
      <w:r>
        <w:rPr>
          <w:rFonts w:cs="Times New Roman"/>
          <w:szCs w:val="24"/>
          <w:lang w:val="en-US"/>
        </w:rPr>
        <w:t xml:space="preserve"> In March, Turkey was the place where negotiations between Russia and Ukraine were held. However, the situation is quite unstable, and the data on the political situation is relevant in May 2022. </w:t>
      </w:r>
    </w:p>
    <w:p w14:paraId="6A44F83F" w14:textId="77777777" w:rsidR="00A273E5" w:rsidRPr="00233BD6" w:rsidRDefault="00A273E5" w:rsidP="00A273E5">
      <w:pPr>
        <w:rPr>
          <w:rFonts w:cs="Times New Roman"/>
          <w:i/>
          <w:iCs/>
          <w:szCs w:val="24"/>
          <w:u w:val="single"/>
          <w:lang w:val="en-US"/>
        </w:rPr>
      </w:pPr>
      <w:r w:rsidRPr="00233BD6">
        <w:rPr>
          <w:rFonts w:cs="Times New Roman"/>
          <w:i/>
          <w:iCs/>
          <w:szCs w:val="24"/>
          <w:u w:val="single"/>
          <w:lang w:val="en-US"/>
        </w:rPr>
        <w:t>Economic factors</w:t>
      </w:r>
    </w:p>
    <w:p w14:paraId="6847A567" w14:textId="6962D1A4" w:rsidR="008242E6" w:rsidRPr="00510DF0" w:rsidRDefault="008242E6" w:rsidP="00510DF0">
      <w:pPr>
        <w:pStyle w:val="ab"/>
        <w:numPr>
          <w:ilvl w:val="0"/>
          <w:numId w:val="8"/>
        </w:numPr>
        <w:rPr>
          <w:rFonts w:cs="Times New Roman"/>
          <w:szCs w:val="24"/>
          <w:lang w:val="en-US"/>
        </w:rPr>
      </w:pPr>
      <w:r w:rsidRPr="00510DF0">
        <w:rPr>
          <w:rFonts w:cs="Times New Roman"/>
          <w:szCs w:val="24"/>
          <w:lang w:val="en-US"/>
        </w:rPr>
        <w:t>Turkey is one of the major economies in the region and its key power. It is upper-middle-income economy, the income and employment has increased since 2020, even though COVID-19 had a big impact on Turkey economy.</w:t>
      </w:r>
      <w:r>
        <w:rPr>
          <w:rStyle w:val="ae"/>
          <w:rFonts w:cs="Times New Roman"/>
          <w:szCs w:val="24"/>
          <w:lang w:val="en-US"/>
        </w:rPr>
        <w:footnoteReference w:id="75"/>
      </w:r>
    </w:p>
    <w:p w14:paraId="5F834830" w14:textId="2231D7CF" w:rsidR="00510DF0" w:rsidRPr="00510DF0" w:rsidRDefault="00510DF0" w:rsidP="00510DF0">
      <w:pPr>
        <w:pStyle w:val="ab"/>
        <w:numPr>
          <w:ilvl w:val="0"/>
          <w:numId w:val="8"/>
        </w:numPr>
        <w:rPr>
          <w:rFonts w:cs="Times New Roman"/>
          <w:szCs w:val="24"/>
          <w:lang w:val="en-US"/>
        </w:rPr>
      </w:pPr>
      <w:r w:rsidRPr="00510DF0">
        <w:rPr>
          <w:rFonts w:cs="Times New Roman"/>
          <w:szCs w:val="24"/>
          <w:lang w:val="en-US"/>
        </w:rPr>
        <w:t xml:space="preserve">The standard corporate income tax rate was 25% in 2021 which is going to be reduced to 23% for 2022. </w:t>
      </w:r>
    </w:p>
    <w:p w14:paraId="72F4668B" w14:textId="5BF8865E" w:rsidR="00A273E5" w:rsidRDefault="00A273E5" w:rsidP="00A273E5">
      <w:pPr>
        <w:rPr>
          <w:rFonts w:cs="Times New Roman"/>
          <w:szCs w:val="24"/>
          <w:lang w:val="en-US"/>
        </w:rPr>
      </w:pPr>
      <w:r>
        <w:rPr>
          <w:rFonts w:cs="Times New Roman"/>
          <w:szCs w:val="24"/>
          <w:lang w:val="en-US"/>
        </w:rPr>
        <w:t xml:space="preserve">Considering those factors </w:t>
      </w:r>
      <w:r w:rsidR="008242E6">
        <w:rPr>
          <w:rFonts w:cs="Times New Roman"/>
          <w:szCs w:val="24"/>
          <w:lang w:val="en-US"/>
        </w:rPr>
        <w:t>related to</w:t>
      </w:r>
      <w:r>
        <w:rPr>
          <w:rFonts w:cs="Times New Roman"/>
          <w:szCs w:val="24"/>
          <w:lang w:val="en-US"/>
        </w:rPr>
        <w:t xml:space="preserve"> development of industries which target audience of the product belongs to. The industries we have considered are BFSI and manufacturing sectors, as they are the industries forecasted to be the most profitable clients for process mining software.</w:t>
      </w:r>
      <w:r>
        <w:rPr>
          <w:rStyle w:val="ae"/>
          <w:rFonts w:cs="Times New Roman"/>
          <w:szCs w:val="24"/>
          <w:lang w:val="en-US"/>
        </w:rPr>
        <w:footnoteReference w:id="76"/>
      </w:r>
    </w:p>
    <w:p w14:paraId="47667B69" w14:textId="7B57E71F" w:rsidR="00A273E5" w:rsidRPr="00510DF0" w:rsidRDefault="00A273E5" w:rsidP="00510DF0">
      <w:pPr>
        <w:pStyle w:val="ab"/>
        <w:numPr>
          <w:ilvl w:val="0"/>
          <w:numId w:val="8"/>
        </w:numPr>
        <w:rPr>
          <w:rFonts w:cs="Times New Roman"/>
          <w:szCs w:val="24"/>
          <w:lang w:val="en-US"/>
        </w:rPr>
      </w:pPr>
      <w:r w:rsidRPr="00510DF0">
        <w:rPr>
          <w:rFonts w:cs="Times New Roman"/>
          <w:szCs w:val="24"/>
          <w:lang w:val="en-US"/>
        </w:rPr>
        <w:t>The number of companies in BFSI sector is following top 10 banks with average number of branches – 1000. Banks in Turkey</w:t>
      </w:r>
      <w:r w:rsidRPr="00DA545F">
        <w:rPr>
          <w:rStyle w:val="ae"/>
          <w:rFonts w:cs="Times New Roman"/>
          <w:szCs w:val="24"/>
          <w:lang w:val="en-US"/>
        </w:rPr>
        <w:footnoteReference w:id="77"/>
      </w:r>
      <w:r w:rsidRPr="00510DF0">
        <w:rPr>
          <w:rFonts w:cs="Times New Roman"/>
          <w:szCs w:val="24"/>
          <w:lang w:val="en-US"/>
        </w:rPr>
        <w:t>:</w:t>
      </w:r>
    </w:p>
    <w:p w14:paraId="41995372" w14:textId="77777777" w:rsidR="00A273E5" w:rsidRPr="00DA545F" w:rsidRDefault="00A273E5" w:rsidP="00A273E5">
      <w:pPr>
        <w:pStyle w:val="ab"/>
        <w:numPr>
          <w:ilvl w:val="0"/>
          <w:numId w:val="4"/>
        </w:numPr>
        <w:spacing w:after="160"/>
        <w:rPr>
          <w:rFonts w:cs="Times New Roman"/>
          <w:szCs w:val="24"/>
          <w:lang w:val="en-US"/>
        </w:rPr>
      </w:pPr>
      <w:proofErr w:type="spellStart"/>
      <w:r w:rsidRPr="00DA545F">
        <w:rPr>
          <w:rFonts w:cs="Times New Roman"/>
          <w:szCs w:val="24"/>
          <w:lang w:val="en-US"/>
        </w:rPr>
        <w:t>Ziraat</w:t>
      </w:r>
      <w:proofErr w:type="spellEnd"/>
      <w:r w:rsidRPr="00DA545F">
        <w:rPr>
          <w:rFonts w:cs="Times New Roman"/>
          <w:szCs w:val="24"/>
          <w:lang w:val="en-US"/>
        </w:rPr>
        <w:t xml:space="preserve"> Bank - 27,149 employees, 1,752 branches in Turkey </w:t>
      </w:r>
    </w:p>
    <w:p w14:paraId="32231043" w14:textId="77777777" w:rsidR="00A273E5" w:rsidRPr="00DA545F" w:rsidRDefault="00A273E5" w:rsidP="00A273E5">
      <w:pPr>
        <w:pStyle w:val="ab"/>
        <w:numPr>
          <w:ilvl w:val="0"/>
          <w:numId w:val="4"/>
        </w:numPr>
        <w:spacing w:after="160"/>
        <w:rPr>
          <w:rFonts w:cs="Times New Roman"/>
          <w:szCs w:val="24"/>
          <w:lang w:val="en-US"/>
        </w:rPr>
      </w:pPr>
      <w:proofErr w:type="spellStart"/>
      <w:r w:rsidRPr="00DA545F">
        <w:rPr>
          <w:rFonts w:cs="Times New Roman"/>
          <w:szCs w:val="24"/>
          <w:lang w:val="en-US"/>
        </w:rPr>
        <w:t>Isbank</w:t>
      </w:r>
      <w:proofErr w:type="spellEnd"/>
      <w:r w:rsidRPr="00DA545F">
        <w:rPr>
          <w:rFonts w:cs="Times New Roman"/>
          <w:szCs w:val="24"/>
          <w:lang w:val="en-US"/>
        </w:rPr>
        <w:t xml:space="preserve"> - 23,300 employees, 1,227 branches in Turkey, 22 branches in other countries</w:t>
      </w:r>
    </w:p>
    <w:p w14:paraId="063397A3" w14:textId="77777777" w:rsidR="00A273E5" w:rsidRPr="00DA545F" w:rsidRDefault="00A273E5" w:rsidP="00A273E5">
      <w:pPr>
        <w:pStyle w:val="ab"/>
        <w:numPr>
          <w:ilvl w:val="0"/>
          <w:numId w:val="4"/>
        </w:numPr>
        <w:spacing w:after="160"/>
        <w:rPr>
          <w:rFonts w:cs="Times New Roman"/>
          <w:szCs w:val="24"/>
          <w:lang w:val="en-US"/>
        </w:rPr>
      </w:pPr>
      <w:proofErr w:type="spellStart"/>
      <w:r w:rsidRPr="00DA545F">
        <w:rPr>
          <w:rFonts w:cs="Times New Roman"/>
          <w:szCs w:val="24"/>
          <w:lang w:val="en-US"/>
        </w:rPr>
        <w:t>Garanti</w:t>
      </w:r>
      <w:proofErr w:type="spellEnd"/>
      <w:r w:rsidRPr="00DA545F">
        <w:rPr>
          <w:rFonts w:cs="Times New Roman"/>
          <w:szCs w:val="24"/>
          <w:lang w:val="en-US"/>
        </w:rPr>
        <w:t xml:space="preserve"> Bank - 18,600 employees, 904 branches in Turkey, 7 branches in other countries</w:t>
      </w:r>
    </w:p>
    <w:p w14:paraId="044CEBA9" w14:textId="77777777" w:rsidR="00A273E5" w:rsidRPr="00DA545F" w:rsidRDefault="00A273E5" w:rsidP="00A273E5">
      <w:pPr>
        <w:pStyle w:val="ab"/>
        <w:numPr>
          <w:ilvl w:val="0"/>
          <w:numId w:val="4"/>
        </w:numPr>
        <w:spacing w:after="160"/>
        <w:rPr>
          <w:rFonts w:cs="Times New Roman"/>
          <w:szCs w:val="24"/>
          <w:lang w:val="en-US"/>
        </w:rPr>
      </w:pPr>
      <w:proofErr w:type="spellStart"/>
      <w:r w:rsidRPr="00DA545F">
        <w:rPr>
          <w:rFonts w:cs="Times New Roman"/>
          <w:szCs w:val="24"/>
          <w:lang w:val="en-US"/>
        </w:rPr>
        <w:t>AKBank</w:t>
      </w:r>
      <w:proofErr w:type="spellEnd"/>
      <w:r w:rsidRPr="00DA545F">
        <w:rPr>
          <w:rFonts w:cs="Times New Roman"/>
          <w:szCs w:val="24"/>
          <w:lang w:val="en-US"/>
        </w:rPr>
        <w:t xml:space="preserve"> - 12,400 employees, 770 branches, 1 branch abroad</w:t>
      </w:r>
    </w:p>
    <w:p w14:paraId="15F962A7" w14:textId="77777777" w:rsidR="00A273E5" w:rsidRPr="00DA545F" w:rsidRDefault="00A273E5" w:rsidP="00A273E5">
      <w:pPr>
        <w:pStyle w:val="ab"/>
        <w:numPr>
          <w:ilvl w:val="0"/>
          <w:numId w:val="4"/>
        </w:numPr>
        <w:spacing w:after="160"/>
        <w:rPr>
          <w:rFonts w:cs="Times New Roman"/>
          <w:szCs w:val="24"/>
          <w:lang w:val="en-US"/>
        </w:rPr>
      </w:pPr>
      <w:proofErr w:type="spellStart"/>
      <w:r w:rsidRPr="00DA545F">
        <w:rPr>
          <w:rFonts w:cs="Times New Roman"/>
          <w:szCs w:val="24"/>
          <w:lang w:val="en-US"/>
        </w:rPr>
        <w:t>Yapi</w:t>
      </w:r>
      <w:proofErr w:type="spellEnd"/>
      <w:r w:rsidRPr="00DA545F">
        <w:rPr>
          <w:rFonts w:cs="Times New Roman"/>
          <w:szCs w:val="24"/>
          <w:lang w:val="en-US"/>
        </w:rPr>
        <w:t xml:space="preserve"> </w:t>
      </w:r>
      <w:proofErr w:type="spellStart"/>
      <w:r w:rsidRPr="00DA545F">
        <w:rPr>
          <w:rFonts w:cs="Times New Roman"/>
          <w:szCs w:val="24"/>
          <w:lang w:val="en-US"/>
        </w:rPr>
        <w:t>ve</w:t>
      </w:r>
      <w:proofErr w:type="spellEnd"/>
      <w:r w:rsidRPr="00DA545F">
        <w:rPr>
          <w:rFonts w:cs="Times New Roman"/>
          <w:szCs w:val="24"/>
          <w:lang w:val="en-US"/>
        </w:rPr>
        <w:t xml:space="preserve"> </w:t>
      </w:r>
      <w:proofErr w:type="spellStart"/>
      <w:r w:rsidRPr="00DA545F">
        <w:rPr>
          <w:rFonts w:cs="Times New Roman"/>
          <w:szCs w:val="24"/>
          <w:lang w:val="en-US"/>
        </w:rPr>
        <w:t>Kredi</w:t>
      </w:r>
      <w:proofErr w:type="spellEnd"/>
      <w:r w:rsidRPr="00DA545F">
        <w:rPr>
          <w:rFonts w:cs="Times New Roman"/>
          <w:szCs w:val="24"/>
          <w:lang w:val="en-US"/>
        </w:rPr>
        <w:t xml:space="preserve"> Bank - 16,900 employees, 835 branches in Turkey, 1 branch abroad</w:t>
      </w:r>
    </w:p>
    <w:p w14:paraId="1B4A533F" w14:textId="77777777" w:rsidR="00A273E5" w:rsidRPr="00DA545F" w:rsidRDefault="00A273E5" w:rsidP="00A273E5">
      <w:pPr>
        <w:pStyle w:val="ab"/>
        <w:numPr>
          <w:ilvl w:val="0"/>
          <w:numId w:val="4"/>
        </w:numPr>
        <w:spacing w:after="160"/>
        <w:rPr>
          <w:rFonts w:cs="Times New Roman"/>
          <w:szCs w:val="24"/>
          <w:lang w:val="en-US"/>
        </w:rPr>
      </w:pPr>
      <w:proofErr w:type="spellStart"/>
      <w:r w:rsidRPr="00DA545F">
        <w:rPr>
          <w:rFonts w:cs="Times New Roman"/>
          <w:szCs w:val="24"/>
          <w:lang w:val="en-US"/>
        </w:rPr>
        <w:t>Halkbank</w:t>
      </w:r>
      <w:proofErr w:type="spellEnd"/>
      <w:r w:rsidRPr="00DA545F">
        <w:rPr>
          <w:rFonts w:cs="Times New Roman"/>
          <w:szCs w:val="24"/>
          <w:lang w:val="en-US"/>
        </w:rPr>
        <w:t xml:space="preserve"> - 1,007 branches, 6 branches abroad</w:t>
      </w:r>
    </w:p>
    <w:p w14:paraId="0D6862AB" w14:textId="77777777" w:rsidR="00A273E5" w:rsidRPr="00DA545F" w:rsidRDefault="00A273E5" w:rsidP="00A273E5">
      <w:pPr>
        <w:pStyle w:val="ab"/>
        <w:numPr>
          <w:ilvl w:val="0"/>
          <w:numId w:val="4"/>
        </w:numPr>
        <w:spacing w:after="160"/>
        <w:rPr>
          <w:rFonts w:cs="Times New Roman"/>
          <w:szCs w:val="24"/>
          <w:lang w:val="en-US"/>
        </w:rPr>
      </w:pPr>
      <w:proofErr w:type="spellStart"/>
      <w:r w:rsidRPr="00DA545F">
        <w:rPr>
          <w:rFonts w:cs="Times New Roman"/>
          <w:szCs w:val="24"/>
          <w:lang w:val="en-US"/>
        </w:rPr>
        <w:t>Vakifbank</w:t>
      </w:r>
      <w:proofErr w:type="spellEnd"/>
      <w:r w:rsidRPr="00DA545F">
        <w:rPr>
          <w:rFonts w:cs="Times New Roman"/>
          <w:szCs w:val="24"/>
          <w:lang w:val="en-US"/>
        </w:rPr>
        <w:t xml:space="preserve"> - 15,700 employees, 933 branches in Turkey, 3 international branches in New York, Erbil, and Bahrein</w:t>
      </w:r>
    </w:p>
    <w:p w14:paraId="789DF83C" w14:textId="77777777" w:rsidR="00A273E5" w:rsidRPr="00DA545F" w:rsidRDefault="00A273E5" w:rsidP="00A273E5">
      <w:pPr>
        <w:pStyle w:val="ab"/>
        <w:numPr>
          <w:ilvl w:val="0"/>
          <w:numId w:val="4"/>
        </w:numPr>
        <w:spacing w:after="160"/>
        <w:rPr>
          <w:rFonts w:cs="Times New Roman"/>
          <w:szCs w:val="24"/>
          <w:lang w:val="en-US"/>
        </w:rPr>
      </w:pPr>
      <w:r w:rsidRPr="00DA545F">
        <w:rPr>
          <w:rFonts w:cs="Times New Roman"/>
          <w:szCs w:val="24"/>
          <w:lang w:val="en-US"/>
        </w:rPr>
        <w:t>QNB Finansbank - 473 domestic branches, 1 branch abroad</w:t>
      </w:r>
    </w:p>
    <w:p w14:paraId="5F4905E3" w14:textId="77777777" w:rsidR="00A273E5" w:rsidRPr="00DA545F" w:rsidRDefault="00A273E5" w:rsidP="00A273E5">
      <w:pPr>
        <w:pStyle w:val="ab"/>
        <w:numPr>
          <w:ilvl w:val="0"/>
          <w:numId w:val="4"/>
        </w:numPr>
        <w:spacing w:after="160"/>
        <w:rPr>
          <w:rFonts w:cs="Times New Roman"/>
          <w:szCs w:val="24"/>
          <w:lang w:val="en-US"/>
        </w:rPr>
      </w:pPr>
      <w:proofErr w:type="spellStart"/>
      <w:r w:rsidRPr="00DA545F">
        <w:rPr>
          <w:rFonts w:cs="Times New Roman"/>
          <w:szCs w:val="24"/>
          <w:lang w:val="en-US"/>
        </w:rPr>
        <w:t>Denizbank</w:t>
      </w:r>
      <w:proofErr w:type="spellEnd"/>
      <w:r w:rsidRPr="00DA545F">
        <w:rPr>
          <w:rFonts w:cs="Times New Roman"/>
          <w:szCs w:val="24"/>
          <w:lang w:val="en-US"/>
        </w:rPr>
        <w:t xml:space="preserve"> - 14,100 employees, 915 branches in Turkey, 43 branches overseas</w:t>
      </w:r>
    </w:p>
    <w:p w14:paraId="0F73CB7B" w14:textId="77777777" w:rsidR="00A273E5" w:rsidRPr="00646B9B" w:rsidRDefault="00A273E5" w:rsidP="00A273E5">
      <w:pPr>
        <w:pStyle w:val="ab"/>
        <w:numPr>
          <w:ilvl w:val="0"/>
          <w:numId w:val="4"/>
        </w:numPr>
        <w:spacing w:after="160"/>
        <w:rPr>
          <w:rFonts w:cs="Times New Roman"/>
          <w:szCs w:val="24"/>
          <w:lang w:val="en-US"/>
        </w:rPr>
      </w:pPr>
      <w:proofErr w:type="spellStart"/>
      <w:r>
        <w:rPr>
          <w:rFonts w:cs="Times New Roman"/>
          <w:szCs w:val="24"/>
          <w:lang w:val="en-US"/>
        </w:rPr>
        <w:t>Turkcell</w:t>
      </w:r>
      <w:proofErr w:type="spellEnd"/>
      <w:r>
        <w:rPr>
          <w:rFonts w:cs="Times New Roman"/>
          <w:szCs w:val="24"/>
          <w:lang w:val="en-US"/>
        </w:rPr>
        <w:t xml:space="preserve"> – revenue $2.1 billion, 24 700 employees</w:t>
      </w:r>
    </w:p>
    <w:p w14:paraId="6851E461" w14:textId="4F006A54" w:rsidR="00A273E5" w:rsidRPr="00510DF0" w:rsidRDefault="00A273E5" w:rsidP="00510DF0">
      <w:pPr>
        <w:pStyle w:val="ab"/>
        <w:numPr>
          <w:ilvl w:val="0"/>
          <w:numId w:val="8"/>
        </w:numPr>
        <w:rPr>
          <w:rFonts w:cs="Times New Roman"/>
          <w:szCs w:val="24"/>
          <w:lang w:val="en-US"/>
        </w:rPr>
      </w:pPr>
      <w:r w:rsidRPr="00510DF0">
        <w:rPr>
          <w:rFonts w:cs="Times New Roman"/>
          <w:szCs w:val="24"/>
          <w:lang w:val="en-US"/>
        </w:rPr>
        <w:lastRenderedPageBreak/>
        <w:t>Manufacturing sector in Turkey deeply declined in April 2021, however, as of now, the situation stabilizes. The graph is presented on Figure 25.</w:t>
      </w:r>
      <w:r>
        <w:rPr>
          <w:rStyle w:val="ae"/>
          <w:rFonts w:cs="Times New Roman"/>
          <w:szCs w:val="24"/>
          <w:lang w:val="en-US"/>
        </w:rPr>
        <w:footnoteReference w:id="78"/>
      </w:r>
      <w:r w:rsidRPr="00510DF0">
        <w:rPr>
          <w:rFonts w:cs="Times New Roman"/>
          <w:szCs w:val="24"/>
          <w:lang w:val="en-US"/>
        </w:rPr>
        <w:t xml:space="preserve"> However, there are several manufacturing companies which revenue varies from $2 billion to $13 billion.</w:t>
      </w:r>
    </w:p>
    <w:p w14:paraId="28B34E02" w14:textId="77777777" w:rsidR="00A273E5" w:rsidRDefault="00A273E5" w:rsidP="00A273E5">
      <w:pPr>
        <w:keepNext/>
        <w:jc w:val="center"/>
      </w:pPr>
      <w:r>
        <w:rPr>
          <w:noProof/>
        </w:rPr>
        <w:drawing>
          <wp:inline distT="0" distB="0" distL="0" distR="0" wp14:anchorId="468CBF32" wp14:editId="208FB157">
            <wp:extent cx="3340100" cy="1377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488" t="48841" r="39285" b="9920"/>
                    <a:stretch/>
                  </pic:blipFill>
                  <pic:spPr bwMode="auto">
                    <a:xfrm>
                      <a:off x="0" y="0"/>
                      <a:ext cx="3340100" cy="1377950"/>
                    </a:xfrm>
                    <a:prstGeom prst="rect">
                      <a:avLst/>
                    </a:prstGeom>
                    <a:ln>
                      <a:noFill/>
                    </a:ln>
                    <a:extLst>
                      <a:ext uri="{53640926-AAD7-44D8-BBD7-CCE9431645EC}">
                        <a14:shadowObscured xmlns:a14="http://schemas.microsoft.com/office/drawing/2010/main"/>
                      </a:ext>
                    </a:extLst>
                  </pic:spPr>
                </pic:pic>
              </a:graphicData>
            </a:graphic>
          </wp:inline>
        </w:drawing>
      </w:r>
    </w:p>
    <w:p w14:paraId="01C4645E" w14:textId="18C9503F" w:rsidR="00A273E5" w:rsidRPr="00BA4156" w:rsidRDefault="00A273E5" w:rsidP="00A273E5">
      <w:pPr>
        <w:jc w:val="center"/>
        <w:rPr>
          <w:rFonts w:cs="Times New Roman"/>
          <w:i/>
          <w:iCs/>
          <w:lang w:val="en-US"/>
        </w:rPr>
      </w:pPr>
      <w:r w:rsidRPr="00BA4156">
        <w:rPr>
          <w:rFonts w:cs="Times New Roman"/>
          <w:i/>
          <w:iCs/>
          <w:lang w:val="en-US"/>
        </w:rPr>
        <w:t xml:space="preserve">Figure </w:t>
      </w:r>
      <w:r>
        <w:rPr>
          <w:rFonts w:cs="Times New Roman"/>
          <w:i/>
          <w:iCs/>
          <w:lang w:val="en-US"/>
        </w:rPr>
        <w:t>25</w:t>
      </w:r>
      <w:r w:rsidRPr="00BA4156">
        <w:rPr>
          <w:rFonts w:cs="Times New Roman"/>
          <w:i/>
          <w:iCs/>
          <w:lang w:val="en-US"/>
        </w:rPr>
        <w:t>. Manufacturing sector in Turkey</w:t>
      </w:r>
    </w:p>
    <w:p w14:paraId="664B221E" w14:textId="77777777" w:rsidR="00A273E5" w:rsidRDefault="00A273E5" w:rsidP="00A273E5">
      <w:pPr>
        <w:rPr>
          <w:rFonts w:cs="Times New Roman"/>
          <w:szCs w:val="24"/>
          <w:lang w:val="en-US"/>
        </w:rPr>
      </w:pPr>
      <w:r>
        <w:rPr>
          <w:rFonts w:cs="Times New Roman"/>
          <w:szCs w:val="24"/>
          <w:lang w:val="en-US"/>
        </w:rPr>
        <w:t>Manufacturing companies</w:t>
      </w:r>
      <w:r>
        <w:rPr>
          <w:rStyle w:val="ae"/>
          <w:rFonts w:cs="Times New Roman"/>
          <w:szCs w:val="24"/>
          <w:lang w:val="en-US"/>
        </w:rPr>
        <w:footnoteReference w:id="79"/>
      </w:r>
      <w:r>
        <w:rPr>
          <w:rFonts w:cs="Times New Roman"/>
          <w:szCs w:val="24"/>
          <w:lang w:val="en-US"/>
        </w:rPr>
        <w:t>:</w:t>
      </w:r>
    </w:p>
    <w:p w14:paraId="6B68CD0A" w14:textId="77777777" w:rsidR="00A273E5" w:rsidRDefault="00A273E5" w:rsidP="00A273E5">
      <w:pPr>
        <w:pStyle w:val="ab"/>
        <w:numPr>
          <w:ilvl w:val="0"/>
          <w:numId w:val="4"/>
        </w:numPr>
        <w:spacing w:after="160"/>
        <w:rPr>
          <w:rFonts w:cs="Times New Roman"/>
          <w:szCs w:val="24"/>
          <w:lang w:val="en-US"/>
        </w:rPr>
      </w:pPr>
      <w:proofErr w:type="spellStart"/>
      <w:r w:rsidRPr="0090640D">
        <w:rPr>
          <w:rFonts w:cs="Times New Roman"/>
          <w:szCs w:val="24"/>
          <w:lang w:val="en-US"/>
        </w:rPr>
        <w:t>Koç</w:t>
      </w:r>
      <w:proofErr w:type="spellEnd"/>
      <w:r w:rsidRPr="0090640D">
        <w:rPr>
          <w:rFonts w:cs="Times New Roman"/>
          <w:szCs w:val="24"/>
          <w:lang w:val="en-US"/>
        </w:rPr>
        <w:t xml:space="preserve"> Holding</w:t>
      </w:r>
      <w:r>
        <w:rPr>
          <w:rFonts w:cs="Times New Roman"/>
          <w:szCs w:val="24"/>
          <w:lang w:val="en-US"/>
        </w:rPr>
        <w:t xml:space="preserve"> – revenue $13.6 billion, 92 500 employees</w:t>
      </w:r>
    </w:p>
    <w:p w14:paraId="2E8ED7F1" w14:textId="77777777" w:rsidR="00A273E5" w:rsidRDefault="00A273E5" w:rsidP="00A273E5">
      <w:pPr>
        <w:pStyle w:val="ab"/>
        <w:numPr>
          <w:ilvl w:val="0"/>
          <w:numId w:val="4"/>
        </w:numPr>
        <w:spacing w:after="160"/>
        <w:rPr>
          <w:rFonts w:cs="Times New Roman"/>
          <w:szCs w:val="24"/>
          <w:lang w:val="en-US"/>
        </w:rPr>
      </w:pPr>
      <w:proofErr w:type="spellStart"/>
      <w:r w:rsidRPr="0090640D">
        <w:rPr>
          <w:rFonts w:cs="Times New Roman"/>
          <w:szCs w:val="24"/>
          <w:lang w:val="en-US"/>
        </w:rPr>
        <w:t>Yildiz</w:t>
      </w:r>
      <w:proofErr w:type="spellEnd"/>
      <w:r w:rsidRPr="0090640D">
        <w:rPr>
          <w:rFonts w:cs="Times New Roman"/>
          <w:szCs w:val="24"/>
          <w:lang w:val="en-US"/>
        </w:rPr>
        <w:t xml:space="preserve"> Holding</w:t>
      </w:r>
      <w:r>
        <w:rPr>
          <w:rFonts w:cs="Times New Roman"/>
          <w:szCs w:val="24"/>
          <w:lang w:val="en-US"/>
        </w:rPr>
        <w:t xml:space="preserve"> – revenue $7.7 billion, 65 000 employees</w:t>
      </w:r>
    </w:p>
    <w:p w14:paraId="38FF1430" w14:textId="77777777" w:rsidR="00A273E5" w:rsidRDefault="00A273E5" w:rsidP="00A273E5">
      <w:pPr>
        <w:pStyle w:val="ab"/>
        <w:numPr>
          <w:ilvl w:val="0"/>
          <w:numId w:val="4"/>
        </w:numPr>
        <w:spacing w:after="160"/>
        <w:rPr>
          <w:rFonts w:cs="Times New Roman"/>
          <w:szCs w:val="24"/>
          <w:lang w:val="en-US"/>
        </w:rPr>
      </w:pPr>
      <w:r>
        <w:rPr>
          <w:rFonts w:cs="Times New Roman"/>
          <w:szCs w:val="24"/>
          <w:lang w:val="en-US"/>
        </w:rPr>
        <w:t>Hayat – revenue $4.6 billion, 17 000 employees</w:t>
      </w:r>
    </w:p>
    <w:p w14:paraId="2CB654E6" w14:textId="77777777" w:rsidR="00A273E5" w:rsidRDefault="00A273E5" w:rsidP="00A273E5">
      <w:pPr>
        <w:pStyle w:val="ab"/>
        <w:numPr>
          <w:ilvl w:val="0"/>
          <w:numId w:val="4"/>
        </w:numPr>
        <w:spacing w:after="160"/>
        <w:rPr>
          <w:rFonts w:cs="Times New Roman"/>
          <w:szCs w:val="24"/>
          <w:lang w:val="en-US"/>
        </w:rPr>
      </w:pPr>
      <w:proofErr w:type="spellStart"/>
      <w:r w:rsidRPr="00521A26">
        <w:rPr>
          <w:rFonts w:cs="Times New Roman"/>
          <w:szCs w:val="24"/>
          <w:lang w:val="en-US"/>
        </w:rPr>
        <w:t>Haci</w:t>
      </w:r>
      <w:proofErr w:type="spellEnd"/>
      <w:r w:rsidRPr="00521A26">
        <w:rPr>
          <w:rFonts w:cs="Times New Roman"/>
          <w:szCs w:val="24"/>
          <w:lang w:val="en-US"/>
        </w:rPr>
        <w:t xml:space="preserve"> Omer </w:t>
      </w:r>
      <w:proofErr w:type="spellStart"/>
      <w:r w:rsidRPr="00521A26">
        <w:rPr>
          <w:rFonts w:cs="Times New Roman"/>
          <w:szCs w:val="24"/>
          <w:lang w:val="en-US"/>
        </w:rPr>
        <w:t>Sabanci</w:t>
      </w:r>
      <w:proofErr w:type="spellEnd"/>
      <w:r w:rsidRPr="00521A26">
        <w:rPr>
          <w:rFonts w:cs="Times New Roman"/>
          <w:szCs w:val="24"/>
          <w:lang w:val="en-US"/>
        </w:rPr>
        <w:t xml:space="preserve"> Holding</w:t>
      </w:r>
      <w:r>
        <w:rPr>
          <w:rFonts w:cs="Times New Roman"/>
          <w:szCs w:val="24"/>
          <w:lang w:val="en-US"/>
        </w:rPr>
        <w:t xml:space="preserve"> – revenue $4.1 billion, 64 300 employees</w:t>
      </w:r>
    </w:p>
    <w:p w14:paraId="69E3BEC3" w14:textId="77777777" w:rsidR="00A273E5" w:rsidRDefault="00A273E5" w:rsidP="00A273E5">
      <w:pPr>
        <w:pStyle w:val="ab"/>
        <w:numPr>
          <w:ilvl w:val="0"/>
          <w:numId w:val="4"/>
        </w:numPr>
        <w:spacing w:after="160"/>
        <w:rPr>
          <w:rFonts w:cs="Times New Roman"/>
          <w:szCs w:val="24"/>
          <w:lang w:val="en-US"/>
        </w:rPr>
      </w:pPr>
      <w:proofErr w:type="spellStart"/>
      <w:r>
        <w:rPr>
          <w:rFonts w:cs="Times New Roman"/>
          <w:szCs w:val="24"/>
          <w:lang w:val="en-US"/>
        </w:rPr>
        <w:t>Vestel</w:t>
      </w:r>
      <w:proofErr w:type="spellEnd"/>
      <w:r>
        <w:rPr>
          <w:rFonts w:cs="Times New Roman"/>
          <w:szCs w:val="24"/>
          <w:lang w:val="en-US"/>
        </w:rPr>
        <w:t xml:space="preserve"> – revenue $2.5 billion, 19 000 employees</w:t>
      </w:r>
    </w:p>
    <w:p w14:paraId="424EB940" w14:textId="618DB38F" w:rsidR="00A273E5" w:rsidRDefault="00A273E5" w:rsidP="00A273E5">
      <w:pPr>
        <w:pStyle w:val="ab"/>
        <w:numPr>
          <w:ilvl w:val="0"/>
          <w:numId w:val="4"/>
        </w:numPr>
        <w:spacing w:after="160"/>
        <w:rPr>
          <w:rFonts w:cs="Times New Roman"/>
          <w:szCs w:val="24"/>
          <w:lang w:val="en-US"/>
        </w:rPr>
      </w:pPr>
      <w:proofErr w:type="spellStart"/>
      <w:r>
        <w:rPr>
          <w:rFonts w:cs="Times New Roman"/>
          <w:szCs w:val="24"/>
          <w:lang w:val="en-US"/>
        </w:rPr>
        <w:t>Sisecam</w:t>
      </w:r>
      <w:proofErr w:type="spellEnd"/>
      <w:r>
        <w:rPr>
          <w:rFonts w:cs="Times New Roman"/>
          <w:szCs w:val="24"/>
          <w:lang w:val="en-US"/>
        </w:rPr>
        <w:t xml:space="preserve"> – revenue $2.2 billion, 21 900 employees</w:t>
      </w:r>
    </w:p>
    <w:p w14:paraId="6E632D69" w14:textId="77777777" w:rsidR="00510DF0" w:rsidRPr="00B81FDA" w:rsidRDefault="00510DF0" w:rsidP="00510DF0">
      <w:pPr>
        <w:rPr>
          <w:rFonts w:cs="Times New Roman"/>
          <w:i/>
          <w:iCs/>
          <w:szCs w:val="24"/>
          <w:u w:val="single"/>
          <w:lang w:val="en-US"/>
        </w:rPr>
      </w:pPr>
      <w:r w:rsidRPr="00B81FDA">
        <w:rPr>
          <w:rFonts w:cs="Times New Roman"/>
          <w:i/>
          <w:iCs/>
          <w:szCs w:val="24"/>
          <w:u w:val="single"/>
          <w:lang w:val="en-US"/>
        </w:rPr>
        <w:t>Social factors</w:t>
      </w:r>
    </w:p>
    <w:p w14:paraId="6DD1FE91" w14:textId="4B60C7A0" w:rsidR="00510DF0" w:rsidRDefault="00510DF0" w:rsidP="00510DF0">
      <w:pPr>
        <w:rPr>
          <w:rFonts w:cs="Times New Roman"/>
          <w:szCs w:val="24"/>
          <w:lang w:val="en-US"/>
        </w:rPr>
      </w:pPr>
      <w:r>
        <w:rPr>
          <w:rFonts w:cs="Times New Roman"/>
          <w:szCs w:val="24"/>
          <w:lang w:val="en-US"/>
        </w:rPr>
        <w:t>Among social factors that can influence Promease Software company operations we have highlighted following:</w:t>
      </w:r>
    </w:p>
    <w:p w14:paraId="5AD716DF" w14:textId="3FF0CECB" w:rsidR="00510DF0" w:rsidRPr="00510DF0" w:rsidRDefault="00510DF0" w:rsidP="00510DF0">
      <w:pPr>
        <w:pStyle w:val="ab"/>
        <w:numPr>
          <w:ilvl w:val="0"/>
          <w:numId w:val="4"/>
        </w:numPr>
        <w:rPr>
          <w:rFonts w:cs="Times New Roman"/>
          <w:szCs w:val="24"/>
          <w:lang w:val="en-US"/>
        </w:rPr>
      </w:pPr>
      <w:r>
        <w:rPr>
          <w:rFonts w:cs="Times New Roman"/>
          <w:szCs w:val="24"/>
          <w:lang w:val="en-US"/>
        </w:rPr>
        <w:t>Turkey is connected well to a lot of country due to its geographical locations, thus people there have an international mindset. It is beneficial for international companies, as makes easier operating business there, attract more international companies – thus beneficial for SaaS companies, as the opportunity to reach more clients increases.</w:t>
      </w:r>
    </w:p>
    <w:p w14:paraId="2C1FF065" w14:textId="77777777" w:rsidR="00510DF0" w:rsidRDefault="00510DF0" w:rsidP="00510DF0">
      <w:pPr>
        <w:pStyle w:val="ab"/>
        <w:numPr>
          <w:ilvl w:val="0"/>
          <w:numId w:val="4"/>
        </w:numPr>
        <w:spacing w:after="160"/>
        <w:rPr>
          <w:rFonts w:cs="Times New Roman"/>
          <w:szCs w:val="24"/>
          <w:lang w:val="en-US"/>
        </w:rPr>
      </w:pPr>
      <w:r>
        <w:rPr>
          <w:rFonts w:cs="Times New Roman"/>
          <w:szCs w:val="24"/>
          <w:lang w:val="en-US"/>
        </w:rPr>
        <w:t xml:space="preserve">Attitude towards Russian people and businesses within the country – the factor is important as because of Russian special operation in Ukraine, number of countries has started to cancel everything that is connected to Russia and Russian people. However, as it has been discussed in the Final Selection stage conclusion, Turkey does not even cancel Russian culture and people there, even though it became the country with the highest investments in real estate from Russians, Turkey is also one of the main touristic destinations for </w:t>
      </w:r>
      <w:r>
        <w:rPr>
          <w:rFonts w:cs="Times New Roman"/>
          <w:szCs w:val="24"/>
          <w:lang w:val="en-US"/>
        </w:rPr>
        <w:lastRenderedPageBreak/>
        <w:t xml:space="preserve">Russian people. Moreover, more and more Turkish people learn Russian language; cafes, stores, and restaurants have at least one Russian-speaking employee. </w:t>
      </w:r>
    </w:p>
    <w:p w14:paraId="605625EF" w14:textId="77777777" w:rsidR="00510DF0" w:rsidRDefault="00510DF0" w:rsidP="00510DF0">
      <w:pPr>
        <w:pStyle w:val="ab"/>
        <w:numPr>
          <w:ilvl w:val="0"/>
          <w:numId w:val="4"/>
        </w:numPr>
        <w:spacing w:after="160"/>
        <w:rPr>
          <w:rFonts w:cs="Times New Roman"/>
          <w:szCs w:val="24"/>
          <w:lang w:val="en-US"/>
        </w:rPr>
      </w:pPr>
      <w:r>
        <w:rPr>
          <w:rFonts w:cs="Times New Roman"/>
          <w:szCs w:val="24"/>
          <w:lang w:val="en-US"/>
        </w:rPr>
        <w:t>The size of Russian diaspore is approximately 1 million people, not counting Russian-speaking people from CIS.</w:t>
      </w:r>
    </w:p>
    <w:p w14:paraId="63FA3A75" w14:textId="77777777" w:rsidR="00510DF0" w:rsidRPr="00F66DC3" w:rsidRDefault="00510DF0" w:rsidP="00510DF0">
      <w:pPr>
        <w:pStyle w:val="ab"/>
        <w:numPr>
          <w:ilvl w:val="0"/>
          <w:numId w:val="4"/>
        </w:numPr>
        <w:spacing w:after="160"/>
        <w:rPr>
          <w:rFonts w:cs="Times New Roman"/>
          <w:szCs w:val="24"/>
          <w:lang w:val="en-US"/>
        </w:rPr>
      </w:pPr>
      <w:r>
        <w:rPr>
          <w:rFonts w:cs="Times New Roman"/>
          <w:szCs w:val="24"/>
          <w:lang w:val="en-US"/>
        </w:rPr>
        <w:t>Closeness of Turkish and Russian culture according to Hofstede model. Among 6 dimensions of Hofstede model, only 2 have a big gap, while others are rather close according to the scores given. Individualism – Russia – 39, Turkey – 37; masculinity – Russia – 36, Turkey – 45; uncertainty avoidance – Russia -95, Turkey – 85.</w:t>
      </w:r>
    </w:p>
    <w:p w14:paraId="3B60FD00" w14:textId="77777777" w:rsidR="0065163A" w:rsidRPr="0065163A" w:rsidRDefault="0065163A" w:rsidP="0065163A">
      <w:pPr>
        <w:rPr>
          <w:rFonts w:cs="Times New Roman"/>
          <w:i/>
          <w:iCs/>
          <w:szCs w:val="24"/>
          <w:u w:val="single"/>
          <w:lang w:val="en-US"/>
        </w:rPr>
      </w:pPr>
      <w:r w:rsidRPr="0065163A">
        <w:rPr>
          <w:rFonts w:cs="Times New Roman"/>
          <w:i/>
          <w:iCs/>
          <w:szCs w:val="24"/>
          <w:u w:val="single"/>
          <w:lang w:val="en-US"/>
        </w:rPr>
        <w:t>Technological factors</w:t>
      </w:r>
    </w:p>
    <w:p w14:paraId="12D6C132" w14:textId="4852A84C" w:rsidR="0065163A" w:rsidRDefault="0065163A" w:rsidP="0065163A">
      <w:pPr>
        <w:rPr>
          <w:rFonts w:cs="Times New Roman"/>
          <w:szCs w:val="24"/>
          <w:lang w:val="en-US"/>
        </w:rPr>
      </w:pPr>
      <w:r w:rsidRPr="0065163A">
        <w:rPr>
          <w:rFonts w:cs="Times New Roman"/>
          <w:szCs w:val="24"/>
          <w:lang w:val="en-US"/>
        </w:rPr>
        <w:t>Technological factors are of high importance for process mining market development. The technological maturity of industries in each of the countries is the factor that mostly determine the successful service sale. It means whether the industry is ready to implement such a technology in its processes and the level of technological progress in the country itself. This has been described before, in the In-depth Screening stage of International Market Selection Analysis. After COVID-19 outbreak, Turkish government introduced regulations on electronic payment systems, electronic money institutions.</w:t>
      </w:r>
      <w:r>
        <w:rPr>
          <w:rStyle w:val="ae"/>
          <w:rFonts w:cs="Times New Roman"/>
          <w:szCs w:val="24"/>
          <w:lang w:val="en-US"/>
        </w:rPr>
        <w:footnoteReference w:id="80"/>
      </w:r>
      <w:r>
        <w:rPr>
          <w:rFonts w:cs="Times New Roman"/>
          <w:szCs w:val="24"/>
          <w:lang w:val="en-US"/>
        </w:rPr>
        <w:t xml:space="preserve"> Government invests a lot in the technological development of the country, thus Turkish people become more technologically advanced, and they get used to technology presence in every aspect of their life, thus the attractiveness of any technological innovation there is high.</w:t>
      </w:r>
    </w:p>
    <w:p w14:paraId="75F2E6E9" w14:textId="77777777" w:rsidR="00677D93" w:rsidRDefault="00677D93" w:rsidP="0065163A">
      <w:pPr>
        <w:rPr>
          <w:rFonts w:cs="Times New Roman"/>
          <w:i/>
          <w:iCs/>
          <w:szCs w:val="24"/>
          <w:u w:val="single"/>
          <w:lang w:val="en-US"/>
        </w:rPr>
      </w:pPr>
    </w:p>
    <w:p w14:paraId="260F4500" w14:textId="02918058" w:rsidR="00677D93" w:rsidRDefault="00677D93" w:rsidP="0065163A">
      <w:pPr>
        <w:rPr>
          <w:rFonts w:cs="Times New Roman"/>
          <w:i/>
          <w:iCs/>
          <w:szCs w:val="24"/>
          <w:u w:val="single"/>
          <w:lang w:val="en-US"/>
        </w:rPr>
      </w:pPr>
      <w:r w:rsidRPr="00677D93">
        <w:rPr>
          <w:rFonts w:cs="Times New Roman"/>
          <w:i/>
          <w:iCs/>
          <w:szCs w:val="24"/>
          <w:u w:val="single"/>
          <w:lang w:val="en-US"/>
        </w:rPr>
        <w:t>Legal factors</w:t>
      </w:r>
    </w:p>
    <w:p w14:paraId="22F561A6" w14:textId="3A3836DC" w:rsidR="00677D93" w:rsidRDefault="00677D93" w:rsidP="0065163A">
      <w:pPr>
        <w:rPr>
          <w:rFonts w:cs="Times New Roman"/>
          <w:szCs w:val="24"/>
          <w:lang w:val="en-US"/>
        </w:rPr>
      </w:pPr>
      <w:r>
        <w:rPr>
          <w:rFonts w:cs="Times New Roman"/>
          <w:szCs w:val="24"/>
          <w:lang w:val="en-US"/>
        </w:rPr>
        <w:t xml:space="preserve">There </w:t>
      </w:r>
      <w:proofErr w:type="gramStart"/>
      <w:r>
        <w:rPr>
          <w:rFonts w:cs="Times New Roman"/>
          <w:szCs w:val="24"/>
          <w:lang w:val="en-US"/>
        </w:rPr>
        <w:t xml:space="preserve">a </w:t>
      </w:r>
      <w:r w:rsidR="007F794E">
        <w:rPr>
          <w:rFonts w:cs="Times New Roman"/>
          <w:szCs w:val="24"/>
          <w:lang w:val="en-US"/>
        </w:rPr>
        <w:t>number of</w:t>
      </w:r>
      <w:proofErr w:type="gramEnd"/>
      <w:r w:rsidR="007F794E">
        <w:rPr>
          <w:rFonts w:cs="Times New Roman"/>
          <w:szCs w:val="24"/>
          <w:lang w:val="en-US"/>
        </w:rPr>
        <w:t xml:space="preserve"> laws related to Turkish IT sector governing. </w:t>
      </w:r>
      <w:r w:rsidR="005C7501">
        <w:rPr>
          <w:rFonts w:cs="Times New Roman"/>
          <w:szCs w:val="24"/>
          <w:lang w:val="en-US"/>
        </w:rPr>
        <w:t>Among them are:</w:t>
      </w:r>
      <w:r w:rsidR="001F1773">
        <w:rPr>
          <w:rStyle w:val="ae"/>
          <w:rFonts w:cs="Times New Roman"/>
          <w:szCs w:val="24"/>
          <w:lang w:val="en-US"/>
        </w:rPr>
        <w:footnoteReference w:id="81"/>
      </w:r>
    </w:p>
    <w:p w14:paraId="746D4528" w14:textId="5C98853A" w:rsidR="005C7501" w:rsidRDefault="005C7501" w:rsidP="005C7501">
      <w:pPr>
        <w:pStyle w:val="ab"/>
        <w:numPr>
          <w:ilvl w:val="0"/>
          <w:numId w:val="4"/>
        </w:numPr>
        <w:rPr>
          <w:rFonts w:cs="Times New Roman"/>
          <w:szCs w:val="24"/>
          <w:lang w:val="en-US"/>
        </w:rPr>
      </w:pPr>
      <w:r>
        <w:rPr>
          <w:rFonts w:cs="Times New Roman"/>
          <w:szCs w:val="24"/>
          <w:lang w:val="en-US"/>
        </w:rPr>
        <w:t>Obligations of an employer on data protection</w:t>
      </w:r>
    </w:p>
    <w:p w14:paraId="623BEB31" w14:textId="0560D952" w:rsidR="005C7501" w:rsidRDefault="005C7501" w:rsidP="005C7501">
      <w:pPr>
        <w:pStyle w:val="ab"/>
        <w:numPr>
          <w:ilvl w:val="0"/>
          <w:numId w:val="4"/>
        </w:numPr>
        <w:rPr>
          <w:rFonts w:cs="Times New Roman"/>
          <w:szCs w:val="24"/>
          <w:lang w:val="en-US"/>
        </w:rPr>
      </w:pPr>
      <w:r>
        <w:rPr>
          <w:rFonts w:cs="Times New Roman"/>
          <w:szCs w:val="24"/>
          <w:lang w:val="en-US"/>
        </w:rPr>
        <w:t>Regulation on not using crypto assets in payments</w:t>
      </w:r>
    </w:p>
    <w:p w14:paraId="75269101" w14:textId="72848C93" w:rsidR="005C7501" w:rsidRDefault="005C7501" w:rsidP="005C7501">
      <w:pPr>
        <w:pStyle w:val="ab"/>
        <w:numPr>
          <w:ilvl w:val="0"/>
          <w:numId w:val="4"/>
        </w:numPr>
        <w:rPr>
          <w:rFonts w:cs="Times New Roman"/>
          <w:szCs w:val="24"/>
          <w:lang w:val="en-US"/>
        </w:rPr>
      </w:pPr>
      <w:r>
        <w:rPr>
          <w:rFonts w:cs="Times New Roman"/>
          <w:szCs w:val="24"/>
          <w:lang w:val="en-US"/>
        </w:rPr>
        <w:t>Regulations on commercial advertisement</w:t>
      </w:r>
    </w:p>
    <w:p w14:paraId="6211D7FD" w14:textId="030BF974" w:rsidR="005C7501" w:rsidRDefault="005C7501" w:rsidP="005C7501">
      <w:pPr>
        <w:pStyle w:val="ab"/>
        <w:numPr>
          <w:ilvl w:val="0"/>
          <w:numId w:val="4"/>
        </w:numPr>
        <w:rPr>
          <w:rFonts w:cs="Times New Roman"/>
          <w:szCs w:val="24"/>
          <w:lang w:val="en-US"/>
        </w:rPr>
      </w:pPr>
      <w:r>
        <w:rPr>
          <w:rFonts w:cs="Times New Roman"/>
          <w:szCs w:val="24"/>
          <w:lang w:val="en-US"/>
        </w:rPr>
        <w:t>Rights of consumer in electronic communication sector</w:t>
      </w:r>
    </w:p>
    <w:p w14:paraId="7D6D7BDA" w14:textId="288EA767" w:rsidR="005C7501" w:rsidRDefault="005C7501" w:rsidP="005C7501">
      <w:pPr>
        <w:pStyle w:val="ab"/>
        <w:numPr>
          <w:ilvl w:val="0"/>
          <w:numId w:val="4"/>
        </w:numPr>
        <w:rPr>
          <w:rFonts w:cs="Times New Roman"/>
          <w:szCs w:val="24"/>
          <w:lang w:val="en-US"/>
        </w:rPr>
      </w:pPr>
      <w:r>
        <w:rPr>
          <w:rFonts w:cs="Times New Roman"/>
          <w:szCs w:val="24"/>
          <w:lang w:val="en-US"/>
        </w:rPr>
        <w:t>Protection of data in artificial intelligence system</w:t>
      </w:r>
    </w:p>
    <w:p w14:paraId="03B8E93F" w14:textId="7AAA968C" w:rsidR="003D1F05" w:rsidRDefault="003D1F05" w:rsidP="005C7501">
      <w:pPr>
        <w:pStyle w:val="ab"/>
        <w:numPr>
          <w:ilvl w:val="0"/>
          <w:numId w:val="4"/>
        </w:numPr>
        <w:rPr>
          <w:rFonts w:cs="Times New Roman"/>
          <w:szCs w:val="24"/>
          <w:lang w:val="en-US"/>
        </w:rPr>
      </w:pPr>
      <w:r>
        <w:rPr>
          <w:rFonts w:cs="Times New Roman"/>
          <w:szCs w:val="24"/>
          <w:lang w:val="en-US"/>
        </w:rPr>
        <w:t>Regulations on biometric data</w:t>
      </w:r>
    </w:p>
    <w:p w14:paraId="616F29B1" w14:textId="567AFA02" w:rsidR="003D1F05" w:rsidRDefault="003D1F05" w:rsidP="005C7501">
      <w:pPr>
        <w:pStyle w:val="ab"/>
        <w:numPr>
          <w:ilvl w:val="0"/>
          <w:numId w:val="4"/>
        </w:numPr>
        <w:rPr>
          <w:rFonts w:cs="Times New Roman"/>
          <w:szCs w:val="24"/>
          <w:lang w:val="en-US"/>
        </w:rPr>
      </w:pPr>
      <w:r>
        <w:rPr>
          <w:rFonts w:cs="Times New Roman"/>
          <w:szCs w:val="24"/>
          <w:lang w:val="en-US"/>
        </w:rPr>
        <w:t>Etc.</w:t>
      </w:r>
    </w:p>
    <w:p w14:paraId="46D5F711" w14:textId="41D516D1" w:rsidR="003D1F05" w:rsidRPr="003D1F05" w:rsidRDefault="003D1F05" w:rsidP="003D1F05">
      <w:pPr>
        <w:rPr>
          <w:rFonts w:cs="Times New Roman"/>
          <w:szCs w:val="24"/>
          <w:lang w:val="en-US"/>
        </w:rPr>
      </w:pPr>
      <w:r>
        <w:rPr>
          <w:rFonts w:cs="Times New Roman"/>
          <w:szCs w:val="24"/>
          <w:lang w:val="en-US"/>
        </w:rPr>
        <w:lastRenderedPageBreak/>
        <w:t>Thus, it can be said, that government not only invests in Turkey technological development, but also tries to control and regulate it. From the one side, it can be beneficial for companies operating in Turkish technological sector. But from another side, the bureaucracy procedures can make operating business more difficult.</w:t>
      </w:r>
    </w:p>
    <w:p w14:paraId="7C67C80B" w14:textId="77777777" w:rsidR="00184904" w:rsidRPr="00BE1EE7" w:rsidRDefault="00184904" w:rsidP="00184904">
      <w:pPr>
        <w:rPr>
          <w:rFonts w:cs="Times New Roman"/>
          <w:szCs w:val="24"/>
          <w:lang w:val="en-US"/>
        </w:rPr>
      </w:pPr>
      <w:r>
        <w:rPr>
          <w:rFonts w:cs="Times New Roman"/>
          <w:szCs w:val="24"/>
          <w:lang w:val="en-US"/>
        </w:rPr>
        <w:t>According to information provided in the In-depth Screening stage of analysis: Turkey is on the way to digital transformation, banking sector which is traditionally the indicator of country development is a leader in digital innovations adaptation. Moreover, Turkish government is also interested in country digitization, thus aiming to regulate the sector of digital payments, electronic money institutions. Overall, the situation regarding technological trend is advantageous for new technology implementing.</w:t>
      </w:r>
    </w:p>
    <w:p w14:paraId="347236AC" w14:textId="77777777" w:rsidR="00184904" w:rsidRPr="00F330CC" w:rsidRDefault="00184904" w:rsidP="00184904">
      <w:pPr>
        <w:rPr>
          <w:rFonts w:cs="Times New Roman"/>
          <w:b/>
          <w:bCs/>
          <w:sz w:val="28"/>
          <w:szCs w:val="28"/>
          <w:lang w:val="en-US"/>
        </w:rPr>
      </w:pPr>
      <w:r w:rsidRPr="00F330CC">
        <w:rPr>
          <w:rFonts w:cs="Times New Roman"/>
          <w:b/>
          <w:bCs/>
          <w:szCs w:val="24"/>
          <w:lang w:val="en-US"/>
        </w:rPr>
        <w:t>Conclusion on PEST analysis</w:t>
      </w:r>
    </w:p>
    <w:p w14:paraId="1CA834E3" w14:textId="77777777" w:rsidR="00184904" w:rsidRPr="00B50D1A" w:rsidRDefault="00184904" w:rsidP="00184904">
      <w:pPr>
        <w:rPr>
          <w:rFonts w:cs="Times New Roman"/>
          <w:szCs w:val="24"/>
          <w:lang w:val="en-US"/>
        </w:rPr>
      </w:pPr>
      <w:r>
        <w:rPr>
          <w:rFonts w:cs="Times New Roman"/>
          <w:szCs w:val="24"/>
          <w:lang w:val="en-US"/>
        </w:rPr>
        <w:t xml:space="preserve">Within PEST analysis, the following conclusions on Turkish macro environment have been made. In terms of political situation Turkey government so far is not going to implement sanctions on Russia for Russian special operation. Economic factors are represented by the speed of development industries that are target audience of Promease Software company. There we can see that BFSI sector is represented by </w:t>
      </w:r>
      <w:proofErr w:type="gramStart"/>
      <w:r>
        <w:rPr>
          <w:rFonts w:cs="Times New Roman"/>
          <w:szCs w:val="24"/>
          <w:lang w:val="en-US"/>
        </w:rPr>
        <w:t>a number of</w:t>
      </w:r>
      <w:proofErr w:type="gramEnd"/>
      <w:r>
        <w:rPr>
          <w:rFonts w:cs="Times New Roman"/>
          <w:szCs w:val="24"/>
          <w:lang w:val="en-US"/>
        </w:rPr>
        <w:t xml:space="preserve"> banks with wide number of branches and operations. However, the situation in manufacturing sector is not the same as in BFSI, but as of now the situation there is stable. Moving on to social factors – it can be said that Turkey sis attractive for Russian people as the Russian diaspore consists of 1 million people, wide investments in real estate and business development. Considering one of the most important technological factors – it is seen that the country is on its way to digitization as the government understands the importance of such development. Turkish macro environment seems to be appropriate for operations of Promease Software company. </w:t>
      </w:r>
    </w:p>
    <w:p w14:paraId="2A9A388C" w14:textId="77777777" w:rsidR="004175DE" w:rsidRDefault="004175DE" w:rsidP="004175DE">
      <w:pPr>
        <w:pStyle w:val="2"/>
        <w:rPr>
          <w:lang w:val="en-US"/>
        </w:rPr>
      </w:pPr>
    </w:p>
    <w:p w14:paraId="27D26738" w14:textId="363F0471" w:rsidR="00184904" w:rsidRPr="00F06E01" w:rsidRDefault="00184904" w:rsidP="00826AE7">
      <w:pPr>
        <w:pStyle w:val="2"/>
        <w:rPr>
          <w:lang w:val="en-US"/>
        </w:rPr>
      </w:pPr>
      <w:bookmarkStart w:id="63" w:name="_Toc105015213"/>
      <w:bookmarkStart w:id="64" w:name="_Toc105015365"/>
      <w:bookmarkStart w:id="65" w:name="_Toc105016998"/>
      <w:r w:rsidRPr="00F06E01">
        <w:rPr>
          <w:lang w:val="en-US"/>
        </w:rPr>
        <w:t>Porter’s Five Forces Analysis</w:t>
      </w:r>
      <w:bookmarkEnd w:id="63"/>
      <w:bookmarkEnd w:id="64"/>
      <w:bookmarkEnd w:id="65"/>
    </w:p>
    <w:p w14:paraId="4DCE9BC5" w14:textId="77777777" w:rsidR="00184904" w:rsidRDefault="00184904" w:rsidP="00184904">
      <w:pPr>
        <w:rPr>
          <w:rFonts w:cs="Times New Roman"/>
          <w:szCs w:val="24"/>
          <w:lang w:val="en-US"/>
        </w:rPr>
      </w:pPr>
      <w:r>
        <w:rPr>
          <w:rFonts w:cs="Times New Roman"/>
          <w:szCs w:val="24"/>
          <w:lang w:val="en-US"/>
        </w:rPr>
        <w:t>To analyze the process mining industry, Porter’s Five Forces analysis has been applied. For assessment, we have used score-system, where each parameter has been assessed from 1to 3, depending on the degree of threaten. Where 1 – low degree, 3 – high degree.</w:t>
      </w:r>
    </w:p>
    <w:p w14:paraId="0A3AB8E6" w14:textId="77777777" w:rsidR="00184904" w:rsidRPr="00DF1171" w:rsidRDefault="00184904" w:rsidP="00184904">
      <w:pPr>
        <w:rPr>
          <w:rFonts w:cs="Times New Roman"/>
          <w:i/>
          <w:iCs/>
          <w:szCs w:val="24"/>
          <w:u w:val="single"/>
          <w:lang w:val="en-US"/>
        </w:rPr>
      </w:pPr>
      <w:r w:rsidRPr="00DF1171">
        <w:rPr>
          <w:rFonts w:cs="Times New Roman"/>
          <w:i/>
          <w:iCs/>
          <w:szCs w:val="24"/>
          <w:u w:val="single"/>
          <w:lang w:val="en-US"/>
        </w:rPr>
        <w:t xml:space="preserve">The </w:t>
      </w:r>
      <w:r>
        <w:rPr>
          <w:rFonts w:cs="Times New Roman"/>
          <w:i/>
          <w:iCs/>
          <w:szCs w:val="24"/>
          <w:u w:val="single"/>
          <w:lang w:val="en-US"/>
        </w:rPr>
        <w:t>threat</w:t>
      </w:r>
      <w:r w:rsidRPr="00DF1171">
        <w:rPr>
          <w:rFonts w:cs="Times New Roman"/>
          <w:i/>
          <w:iCs/>
          <w:szCs w:val="24"/>
          <w:u w:val="single"/>
          <w:lang w:val="en-US"/>
        </w:rPr>
        <w:t xml:space="preserve"> of substitute goods</w:t>
      </w:r>
    </w:p>
    <w:p w14:paraId="2638BA44" w14:textId="61948B67" w:rsidR="00C33175" w:rsidRPr="007C67C6" w:rsidRDefault="00184904" w:rsidP="00184904">
      <w:pPr>
        <w:rPr>
          <w:rFonts w:cs="Times New Roman"/>
          <w:szCs w:val="24"/>
          <w:lang w:val="en-US"/>
        </w:rPr>
      </w:pPr>
      <w:r>
        <w:rPr>
          <w:rFonts w:cs="Times New Roman"/>
          <w:szCs w:val="24"/>
          <w:lang w:val="en-US"/>
        </w:rPr>
        <w:t xml:space="preserve">The process mining software is the software that helps businesses to increase efficiency of its business processes, find out gaps, bottlenecks, eliminate unimportant operations with the help of special technology that is inserted in the company-client IT system, gathers information, and then analyzed it. The substitute for the product is consulting agencies that offer the same services of analyzing efficiency of business processes. Moreover, the substitute is internal department in the </w:t>
      </w:r>
      <w:r>
        <w:rPr>
          <w:rFonts w:cs="Times New Roman"/>
          <w:szCs w:val="24"/>
          <w:lang w:val="en-US"/>
        </w:rPr>
        <w:lastRenderedPageBreak/>
        <w:t>company or an employee responsible for measuring the effectiveness of business processes and providing solutions to solve the bottlenecks and process gaps. Corporations mainly use such traditional tools as documentation investigation, employee interview, operations timing, etc., as well as traditional methods of business analysis e.g., Lean Six Sigma. The main task of process mining companies is to ensure potential clients to move from traditional ways of analysis to high technology solutions. That is why the power of substitutes is high and is scored 3.</w:t>
      </w:r>
    </w:p>
    <w:p w14:paraId="26C42D3A" w14:textId="044A01EE" w:rsidR="00184904" w:rsidRDefault="00184904" w:rsidP="00184904">
      <w:pPr>
        <w:rPr>
          <w:rFonts w:cs="Times New Roman"/>
          <w:i/>
          <w:iCs/>
          <w:szCs w:val="24"/>
          <w:u w:val="single"/>
          <w:lang w:val="en-US"/>
        </w:rPr>
      </w:pPr>
      <w:r w:rsidRPr="00FA01D4">
        <w:rPr>
          <w:rFonts w:cs="Times New Roman"/>
          <w:i/>
          <w:iCs/>
          <w:szCs w:val="24"/>
          <w:u w:val="single"/>
          <w:lang w:val="en-US"/>
        </w:rPr>
        <w:t>The threat of competitors</w:t>
      </w:r>
    </w:p>
    <w:p w14:paraId="4F07C005" w14:textId="77777777" w:rsidR="00184904" w:rsidRDefault="00184904" w:rsidP="00184904">
      <w:pPr>
        <w:rPr>
          <w:rFonts w:cs="Times New Roman"/>
          <w:szCs w:val="24"/>
          <w:lang w:val="en-US"/>
        </w:rPr>
      </w:pPr>
      <w:r>
        <w:rPr>
          <w:rFonts w:cs="Times New Roman"/>
          <w:szCs w:val="24"/>
          <w:lang w:val="en-US"/>
        </w:rPr>
        <w:t>According to research, the process mining market is in its growing stage, it has increased on 50%-100% per year, and now the market is far from saturation. The competition between players do not exist in its pure form, they do not compete for a concrete client. The main challenge is the process mining image as a technology for corporations and its application. As of now, they consider process mining rather exotic technology that does not have serious purpose. The competition character is a competition of high level, when the market development stage makes players compete not with each other, but with client product perception. The threat of competitors is 1.</w:t>
      </w:r>
    </w:p>
    <w:p w14:paraId="775E5143" w14:textId="77777777" w:rsidR="00184904" w:rsidRPr="001B16B2" w:rsidRDefault="00184904" w:rsidP="00184904">
      <w:pPr>
        <w:rPr>
          <w:rFonts w:cs="Times New Roman"/>
          <w:i/>
          <w:iCs/>
          <w:szCs w:val="24"/>
          <w:u w:val="single"/>
          <w:lang w:val="en-US"/>
        </w:rPr>
      </w:pPr>
      <w:r w:rsidRPr="001B16B2">
        <w:rPr>
          <w:rFonts w:cs="Times New Roman"/>
          <w:i/>
          <w:iCs/>
          <w:szCs w:val="24"/>
          <w:u w:val="single"/>
          <w:lang w:val="en-US"/>
        </w:rPr>
        <w:t xml:space="preserve">The </w:t>
      </w:r>
      <w:r>
        <w:rPr>
          <w:rFonts w:cs="Times New Roman"/>
          <w:i/>
          <w:iCs/>
          <w:szCs w:val="24"/>
          <w:u w:val="single"/>
          <w:lang w:val="en-US"/>
        </w:rPr>
        <w:t>threat</w:t>
      </w:r>
      <w:r w:rsidRPr="001B16B2">
        <w:rPr>
          <w:rFonts w:cs="Times New Roman"/>
          <w:i/>
          <w:iCs/>
          <w:szCs w:val="24"/>
          <w:u w:val="single"/>
          <w:lang w:val="en-US"/>
        </w:rPr>
        <w:t xml:space="preserve"> of new entrants</w:t>
      </w:r>
    </w:p>
    <w:p w14:paraId="7860622F" w14:textId="77777777" w:rsidR="00184904" w:rsidRDefault="00184904" w:rsidP="00184904">
      <w:pPr>
        <w:rPr>
          <w:rFonts w:cs="Times New Roman"/>
          <w:szCs w:val="24"/>
          <w:lang w:val="en-US"/>
        </w:rPr>
      </w:pPr>
      <w:r>
        <w:rPr>
          <w:rFonts w:cs="Times New Roman"/>
          <w:szCs w:val="24"/>
          <w:lang w:val="en-US"/>
        </w:rPr>
        <w:t>The threat on new entrants is high, as there are low entry barriers for a new player. The reasons are following. The first is initial cost investments are low, as the company’s main cost is software development. No need for offices, warehouses, manufacturing, employment issues. The second reason is that the industry itself is on its growing stage, and long-term growth opportunities for a new player exist.</w:t>
      </w:r>
      <w:r>
        <w:rPr>
          <w:rStyle w:val="ae"/>
          <w:rFonts w:cs="Times New Roman"/>
          <w:szCs w:val="24"/>
          <w:lang w:val="en-US"/>
        </w:rPr>
        <w:footnoteReference w:id="82"/>
      </w:r>
      <w:r>
        <w:rPr>
          <w:rFonts w:cs="Times New Roman"/>
          <w:szCs w:val="24"/>
          <w:lang w:val="en-US"/>
        </w:rPr>
        <w:t xml:space="preserve"> Additionally, there are only several big players on the market as it has been mentioned in the part devoted to the threat of competitors. Third, the process mining software is a rather standardized product, as the main function is the same, the difference is only in additional features. The degree of threat is 2. </w:t>
      </w:r>
    </w:p>
    <w:p w14:paraId="24A3A62D" w14:textId="77777777" w:rsidR="00184904" w:rsidRDefault="00184904" w:rsidP="00184904">
      <w:pPr>
        <w:rPr>
          <w:rFonts w:cs="Times New Roman"/>
          <w:i/>
          <w:iCs/>
          <w:szCs w:val="24"/>
          <w:u w:val="single"/>
          <w:lang w:val="en-US"/>
        </w:rPr>
      </w:pPr>
      <w:r w:rsidRPr="00AA6F5F">
        <w:rPr>
          <w:rFonts w:cs="Times New Roman"/>
          <w:i/>
          <w:iCs/>
          <w:szCs w:val="24"/>
          <w:u w:val="single"/>
          <w:lang w:val="en-US"/>
        </w:rPr>
        <w:t>Buyer’s power</w:t>
      </w:r>
    </w:p>
    <w:p w14:paraId="352AE4FD" w14:textId="77777777" w:rsidR="00184904" w:rsidRDefault="00184904" w:rsidP="00184904">
      <w:pPr>
        <w:rPr>
          <w:rFonts w:cs="Times New Roman"/>
          <w:szCs w:val="24"/>
          <w:lang w:val="en-US"/>
        </w:rPr>
      </w:pPr>
      <w:r>
        <w:rPr>
          <w:rFonts w:cs="Times New Roman"/>
          <w:szCs w:val="24"/>
          <w:lang w:val="en-US"/>
        </w:rPr>
        <w:t xml:space="preserve">As it has been previously mentioned, the client’s perception of the product is the main challenge for process mining market companies. It is a client who, on the current stage of market development, has the highest power. Client companies have already had the solution for the problem that is solved by the process mining software. They use traditional ways of business process analysis such as documentation investigation, operations timing, employees’ interviews, and monitoring, etc. As of now, clients are satisfied with these tools, and as the price for a new solution is quite high. Thus, we have estimated the buyer’s power as 3. </w:t>
      </w:r>
    </w:p>
    <w:p w14:paraId="7444559E" w14:textId="77777777" w:rsidR="00A22715" w:rsidRDefault="00A22715" w:rsidP="00184904">
      <w:pPr>
        <w:rPr>
          <w:rFonts w:cs="Times New Roman"/>
          <w:i/>
          <w:iCs/>
          <w:szCs w:val="24"/>
          <w:u w:val="single"/>
          <w:lang w:val="en-US"/>
        </w:rPr>
      </w:pPr>
    </w:p>
    <w:p w14:paraId="0FC344C0" w14:textId="77777777" w:rsidR="00A22715" w:rsidRDefault="00A22715" w:rsidP="00184904">
      <w:pPr>
        <w:rPr>
          <w:rFonts w:cs="Times New Roman"/>
          <w:i/>
          <w:iCs/>
          <w:szCs w:val="24"/>
          <w:u w:val="single"/>
          <w:lang w:val="en-US"/>
        </w:rPr>
      </w:pPr>
    </w:p>
    <w:p w14:paraId="499F932E" w14:textId="7C95895A" w:rsidR="00184904" w:rsidRPr="00CC7342" w:rsidRDefault="00184904" w:rsidP="00184904">
      <w:pPr>
        <w:rPr>
          <w:rFonts w:cs="Times New Roman"/>
          <w:i/>
          <w:iCs/>
          <w:szCs w:val="24"/>
          <w:u w:val="single"/>
          <w:lang w:val="en-US"/>
        </w:rPr>
      </w:pPr>
      <w:r w:rsidRPr="00CC7342">
        <w:rPr>
          <w:rFonts w:cs="Times New Roman"/>
          <w:i/>
          <w:iCs/>
          <w:szCs w:val="24"/>
          <w:u w:val="single"/>
          <w:lang w:val="en-US"/>
        </w:rPr>
        <w:lastRenderedPageBreak/>
        <w:t>Supplier’s power</w:t>
      </w:r>
    </w:p>
    <w:p w14:paraId="09DE1A50" w14:textId="77777777" w:rsidR="00184904" w:rsidRDefault="00184904" w:rsidP="00184904">
      <w:pPr>
        <w:rPr>
          <w:rFonts w:cs="Times New Roman"/>
          <w:szCs w:val="24"/>
          <w:lang w:val="en-US"/>
        </w:rPr>
      </w:pPr>
      <w:r>
        <w:rPr>
          <w:rFonts w:cs="Times New Roman"/>
          <w:szCs w:val="24"/>
          <w:lang w:val="en-US"/>
        </w:rPr>
        <w:t xml:space="preserve">The process mining market does not depend on suppliers because the process mining product is a software that is developed by teams of programmers and do not need any additional resources supplied. Supplier’s power is 0. </w:t>
      </w:r>
    </w:p>
    <w:p w14:paraId="24F1D7F6" w14:textId="77777777" w:rsidR="007C67C6" w:rsidRDefault="007C67C6" w:rsidP="00184904">
      <w:pPr>
        <w:rPr>
          <w:rFonts w:cs="Times New Roman"/>
          <w:b/>
          <w:bCs/>
          <w:szCs w:val="24"/>
          <w:lang w:val="en-US"/>
        </w:rPr>
      </w:pPr>
    </w:p>
    <w:p w14:paraId="28A4374C" w14:textId="1AB4CB8E" w:rsidR="00184904" w:rsidRDefault="00184904" w:rsidP="00184904">
      <w:pPr>
        <w:rPr>
          <w:rFonts w:cs="Times New Roman"/>
          <w:b/>
          <w:bCs/>
          <w:szCs w:val="24"/>
          <w:lang w:val="en-US"/>
        </w:rPr>
      </w:pPr>
      <w:r w:rsidRPr="00CC7342">
        <w:rPr>
          <w:rFonts w:cs="Times New Roman"/>
          <w:b/>
          <w:bCs/>
          <w:szCs w:val="24"/>
          <w:lang w:val="en-US"/>
        </w:rPr>
        <w:t>Conclusion on Porter’s Five Forces analysis</w:t>
      </w:r>
    </w:p>
    <w:p w14:paraId="3EEA15FB" w14:textId="0DA80098" w:rsidR="00184904" w:rsidRDefault="00184904" w:rsidP="00184904">
      <w:pPr>
        <w:rPr>
          <w:rFonts w:cs="Times New Roman"/>
          <w:szCs w:val="24"/>
          <w:lang w:val="en-US"/>
        </w:rPr>
      </w:pPr>
      <w:r>
        <w:rPr>
          <w:rFonts w:cs="Times New Roman"/>
          <w:szCs w:val="24"/>
          <w:lang w:val="en-US"/>
        </w:rPr>
        <w:t xml:space="preserve">Within the process mining market analysis, the following conclusions have been made. The substitute and buyers have highest degree of power. The reason is that process mining technology has an image, as of now, as a technology that does not have necessary for business functionality, and existing tools cope with business process analysis perfect. So, substitutes such as internal company’s resources – a special department or employees, as well as consulting agencies that conduct such analysis and offer solutions are high-powered threats. As well as buyers, which perception of the product should be changed, also those who greatly influences the process mining market. The competition between players itself is not as high and does not have a great power on the process mining market. Also, as the market is in its growing stage and there are low barriers on entrance, the threat of new entrants is rather moderate. At the same time the supplier’s power is the lowest. The results of the analysis are presented on the Figure </w:t>
      </w:r>
      <w:r w:rsidR="00C33175">
        <w:rPr>
          <w:rFonts w:cs="Times New Roman"/>
          <w:szCs w:val="24"/>
          <w:lang w:val="en-US"/>
        </w:rPr>
        <w:t>26</w:t>
      </w:r>
      <w:r>
        <w:rPr>
          <w:rFonts w:cs="Times New Roman"/>
          <w:szCs w:val="24"/>
          <w:lang w:val="en-US"/>
        </w:rPr>
        <w:t>.</w:t>
      </w:r>
    </w:p>
    <w:p w14:paraId="355A20F1" w14:textId="77777777" w:rsidR="00184904" w:rsidRDefault="00184904" w:rsidP="00184904">
      <w:pPr>
        <w:keepNext/>
        <w:jc w:val="center"/>
      </w:pPr>
      <w:r>
        <w:rPr>
          <w:rFonts w:cs="Times New Roman"/>
          <w:noProof/>
          <w:szCs w:val="24"/>
          <w:lang w:val="en-US"/>
        </w:rPr>
        <w:drawing>
          <wp:inline distT="0" distB="0" distL="0" distR="0" wp14:anchorId="0A831094" wp14:editId="611FABD8">
            <wp:extent cx="4178300" cy="24003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DAE8076" w14:textId="1D759077" w:rsidR="00184904" w:rsidRPr="00564F85" w:rsidRDefault="00184904" w:rsidP="00184904">
      <w:pPr>
        <w:pStyle w:val="af0"/>
        <w:jc w:val="center"/>
        <w:rPr>
          <w:rFonts w:ascii="Times New Roman" w:hAnsi="Times New Roman" w:cs="Times New Roman"/>
          <w:color w:val="auto"/>
          <w:sz w:val="20"/>
          <w:szCs w:val="20"/>
          <w:lang w:val="en-US"/>
        </w:rPr>
      </w:pPr>
      <w:r w:rsidRPr="00564F85">
        <w:rPr>
          <w:rFonts w:ascii="Times New Roman" w:hAnsi="Times New Roman" w:cs="Times New Roman"/>
          <w:color w:val="auto"/>
          <w:sz w:val="20"/>
          <w:szCs w:val="20"/>
          <w:lang w:val="en-US"/>
        </w:rPr>
        <w:t xml:space="preserve">Figure </w:t>
      </w:r>
      <w:r w:rsidR="00C33175">
        <w:rPr>
          <w:rFonts w:ascii="Times New Roman" w:hAnsi="Times New Roman" w:cs="Times New Roman"/>
          <w:color w:val="auto"/>
          <w:sz w:val="20"/>
          <w:szCs w:val="20"/>
          <w:lang w:val="en-US"/>
        </w:rPr>
        <w:t>26</w:t>
      </w:r>
      <w:r w:rsidRPr="00564F85">
        <w:rPr>
          <w:rFonts w:ascii="Times New Roman" w:hAnsi="Times New Roman" w:cs="Times New Roman"/>
          <w:color w:val="auto"/>
          <w:sz w:val="20"/>
          <w:szCs w:val="20"/>
          <w:lang w:val="en-US"/>
        </w:rPr>
        <w:t>. Porter’s Five Forces</w:t>
      </w:r>
    </w:p>
    <w:p w14:paraId="4FAC7DCF" w14:textId="77777777" w:rsidR="007C67C6" w:rsidRDefault="007C67C6" w:rsidP="004175DE">
      <w:pPr>
        <w:pStyle w:val="2"/>
        <w:rPr>
          <w:lang w:val="en-US"/>
        </w:rPr>
      </w:pPr>
    </w:p>
    <w:p w14:paraId="27DDADA9" w14:textId="6CF6B5E2" w:rsidR="00677D93" w:rsidRPr="00F06E01" w:rsidRDefault="004175DE" w:rsidP="00826AE7">
      <w:pPr>
        <w:pStyle w:val="2"/>
        <w:rPr>
          <w:lang w:val="en-US"/>
        </w:rPr>
      </w:pPr>
      <w:bookmarkStart w:id="66" w:name="_Toc105015214"/>
      <w:bookmarkStart w:id="67" w:name="_Toc105015366"/>
      <w:bookmarkStart w:id="68" w:name="_Toc105016999"/>
      <w:r w:rsidRPr="00F06E01">
        <w:rPr>
          <w:lang w:val="en-US"/>
        </w:rPr>
        <w:t>Chapter 2 conclusion</w:t>
      </w:r>
      <w:bookmarkEnd w:id="66"/>
      <w:bookmarkEnd w:id="67"/>
      <w:bookmarkEnd w:id="68"/>
    </w:p>
    <w:p w14:paraId="5090D77B" w14:textId="4AEBDFD4" w:rsidR="007C67C6" w:rsidRDefault="007C67C6" w:rsidP="007C67C6">
      <w:pPr>
        <w:rPr>
          <w:rFonts w:cs="Times New Roman"/>
          <w:szCs w:val="24"/>
          <w:lang w:val="en-US"/>
        </w:rPr>
      </w:pPr>
      <w:r>
        <w:rPr>
          <w:rFonts w:cs="Times New Roman"/>
          <w:szCs w:val="24"/>
          <w:lang w:val="en-US"/>
        </w:rPr>
        <w:t>In the Chapter 2 we have conducted the international market selection for Promease Software company. Within the international market selection, we have considered context-specific approach that has been divided into four parts.</w:t>
      </w:r>
    </w:p>
    <w:p w14:paraId="1E43F161" w14:textId="473429D5" w:rsidR="003E3115" w:rsidRDefault="007C67C6" w:rsidP="007C67C6">
      <w:pPr>
        <w:rPr>
          <w:rFonts w:cs="Times New Roman"/>
          <w:szCs w:val="24"/>
          <w:lang w:val="en-US"/>
        </w:rPr>
      </w:pPr>
      <w:r>
        <w:rPr>
          <w:rFonts w:cs="Times New Roman"/>
          <w:szCs w:val="24"/>
          <w:lang w:val="en-US"/>
        </w:rPr>
        <w:t xml:space="preserve">In the first part, pre-selection, we have eliminated those countries which political environment is not attractive for Russian originated companies and Russians itself. On the second stage, we have </w:t>
      </w:r>
      <w:r>
        <w:rPr>
          <w:rFonts w:cs="Times New Roman"/>
          <w:szCs w:val="24"/>
          <w:lang w:val="en-US"/>
        </w:rPr>
        <w:lastRenderedPageBreak/>
        <w:t xml:space="preserve">indicated industries, which </w:t>
      </w:r>
      <w:r w:rsidR="003E3115">
        <w:rPr>
          <w:rFonts w:cs="Times New Roman"/>
          <w:szCs w:val="24"/>
          <w:lang w:val="en-US"/>
        </w:rPr>
        <w:t>company-</w:t>
      </w:r>
      <w:r>
        <w:rPr>
          <w:rFonts w:cs="Times New Roman"/>
          <w:szCs w:val="24"/>
          <w:lang w:val="en-US"/>
        </w:rPr>
        <w:t xml:space="preserve">representatives are target audience for Promease Software service. After that, we </w:t>
      </w:r>
      <w:r w:rsidR="003E3115">
        <w:rPr>
          <w:rFonts w:cs="Times New Roman"/>
          <w:szCs w:val="24"/>
          <w:lang w:val="en-US"/>
        </w:rPr>
        <w:t>have compared potential demand in these countries, and compiled a list of countries – Brazil, Argentina, Chile, South Africa, Israel, and Turkey. In the in-depth screening, we have assessed countries not only in terms of demand forecasted, but in terms of their technological development. The list of countries for following stage – Brazil, Argentine, Chile. Indicating, that in terms of potential demand and technological development these countries are on rather the same level, CAGE analysis has been conducted to analyze these countries according to cultural, administrative, geographical, and economic distance from Russia. The final choice – Turkey.</w:t>
      </w:r>
    </w:p>
    <w:p w14:paraId="3735B65B" w14:textId="5BD0A861" w:rsidR="003E3115" w:rsidRDefault="003E3115" w:rsidP="007C67C6">
      <w:pPr>
        <w:rPr>
          <w:rFonts w:cs="Times New Roman"/>
          <w:szCs w:val="24"/>
          <w:lang w:val="en-US"/>
        </w:rPr>
      </w:pPr>
      <w:r>
        <w:rPr>
          <w:rFonts w:cs="Times New Roman"/>
          <w:szCs w:val="24"/>
          <w:lang w:val="en-US"/>
        </w:rPr>
        <w:t xml:space="preserve">Then, PESTL analysis has been done, to analyze political, economic, social, technological, and legal environment in the country. As a result, the environment was assessed as attractive for operating business in the country. After that Porter’s 5 Forces analysis has been conducted to understand what power influences the market most. </w:t>
      </w:r>
      <w:r w:rsidR="00256A62">
        <w:rPr>
          <w:rFonts w:cs="Times New Roman"/>
          <w:szCs w:val="24"/>
          <w:lang w:val="en-US"/>
        </w:rPr>
        <w:t>It has been mentioned that the buyer’s power and the threat of substitute is the highest in comparison with others.</w:t>
      </w:r>
    </w:p>
    <w:p w14:paraId="6ED88334" w14:textId="032E464C" w:rsidR="00B9524B" w:rsidRDefault="00B9524B" w:rsidP="007C67C6">
      <w:pPr>
        <w:rPr>
          <w:rFonts w:cs="Times New Roman"/>
          <w:szCs w:val="24"/>
          <w:lang w:val="en-US"/>
        </w:rPr>
      </w:pPr>
    </w:p>
    <w:p w14:paraId="214B945F" w14:textId="6B87D448" w:rsidR="00B9524B" w:rsidRDefault="00B9524B" w:rsidP="007C67C6">
      <w:pPr>
        <w:rPr>
          <w:rFonts w:cs="Times New Roman"/>
          <w:szCs w:val="24"/>
          <w:lang w:val="en-US"/>
        </w:rPr>
      </w:pPr>
    </w:p>
    <w:p w14:paraId="54E7C1D8" w14:textId="5A0466B1" w:rsidR="00B9524B" w:rsidRDefault="00B9524B" w:rsidP="007C67C6">
      <w:pPr>
        <w:rPr>
          <w:rFonts w:cs="Times New Roman"/>
          <w:szCs w:val="24"/>
          <w:lang w:val="en-US"/>
        </w:rPr>
      </w:pPr>
    </w:p>
    <w:p w14:paraId="75E46B5D" w14:textId="56F7D189" w:rsidR="00B9524B" w:rsidRDefault="00B9524B" w:rsidP="007C67C6">
      <w:pPr>
        <w:rPr>
          <w:rFonts w:cs="Times New Roman"/>
          <w:szCs w:val="24"/>
          <w:lang w:val="en-US"/>
        </w:rPr>
      </w:pPr>
    </w:p>
    <w:p w14:paraId="7C2E4D42" w14:textId="1756CAAD" w:rsidR="00B9524B" w:rsidRDefault="00B9524B" w:rsidP="007C67C6">
      <w:pPr>
        <w:rPr>
          <w:rFonts w:cs="Times New Roman"/>
          <w:szCs w:val="24"/>
          <w:lang w:val="en-US"/>
        </w:rPr>
      </w:pPr>
    </w:p>
    <w:p w14:paraId="77A9FF53" w14:textId="4FB500FF" w:rsidR="00B9524B" w:rsidRDefault="00B9524B" w:rsidP="007C67C6">
      <w:pPr>
        <w:rPr>
          <w:rFonts w:cs="Times New Roman"/>
          <w:szCs w:val="24"/>
          <w:lang w:val="en-US"/>
        </w:rPr>
      </w:pPr>
    </w:p>
    <w:p w14:paraId="6DF41B90" w14:textId="48D256DA" w:rsidR="00B9524B" w:rsidRDefault="00B9524B" w:rsidP="007C67C6">
      <w:pPr>
        <w:rPr>
          <w:rFonts w:cs="Times New Roman"/>
          <w:szCs w:val="24"/>
          <w:lang w:val="en-US"/>
        </w:rPr>
      </w:pPr>
    </w:p>
    <w:p w14:paraId="485AC6A1" w14:textId="5D82FBBB" w:rsidR="00B9524B" w:rsidRDefault="00B9524B" w:rsidP="007C67C6">
      <w:pPr>
        <w:rPr>
          <w:rFonts w:cs="Times New Roman"/>
          <w:szCs w:val="24"/>
          <w:lang w:val="en-US"/>
        </w:rPr>
      </w:pPr>
    </w:p>
    <w:p w14:paraId="05002EB2" w14:textId="730C1C82" w:rsidR="00B9524B" w:rsidRDefault="00B9524B" w:rsidP="007C67C6">
      <w:pPr>
        <w:rPr>
          <w:rFonts w:cs="Times New Roman"/>
          <w:szCs w:val="24"/>
          <w:lang w:val="en-US"/>
        </w:rPr>
      </w:pPr>
    </w:p>
    <w:p w14:paraId="32AE89C2" w14:textId="6CE7ABEB" w:rsidR="00B9524B" w:rsidRDefault="00B9524B" w:rsidP="007C67C6">
      <w:pPr>
        <w:rPr>
          <w:rFonts w:cs="Times New Roman"/>
          <w:szCs w:val="24"/>
          <w:lang w:val="en-US"/>
        </w:rPr>
      </w:pPr>
    </w:p>
    <w:p w14:paraId="0EBB4B6A" w14:textId="4248CA7E" w:rsidR="00B9524B" w:rsidRDefault="00B9524B" w:rsidP="007C67C6">
      <w:pPr>
        <w:rPr>
          <w:rFonts w:cs="Times New Roman"/>
          <w:szCs w:val="24"/>
          <w:lang w:val="en-US"/>
        </w:rPr>
      </w:pPr>
    </w:p>
    <w:p w14:paraId="7D8D2B52" w14:textId="2BC3EA0B" w:rsidR="00B9524B" w:rsidRDefault="00B9524B" w:rsidP="007C67C6">
      <w:pPr>
        <w:rPr>
          <w:rFonts w:cs="Times New Roman"/>
          <w:szCs w:val="24"/>
          <w:lang w:val="en-US"/>
        </w:rPr>
      </w:pPr>
    </w:p>
    <w:p w14:paraId="15F66836" w14:textId="2908ACA5" w:rsidR="00B9524B" w:rsidRDefault="00B9524B" w:rsidP="007C67C6">
      <w:pPr>
        <w:rPr>
          <w:rFonts w:cs="Times New Roman"/>
          <w:szCs w:val="24"/>
          <w:lang w:val="en-US"/>
        </w:rPr>
      </w:pPr>
    </w:p>
    <w:p w14:paraId="4CD4054A" w14:textId="7CDBCF6E" w:rsidR="00B9524B" w:rsidRDefault="00B9524B" w:rsidP="007C67C6">
      <w:pPr>
        <w:rPr>
          <w:rFonts w:cs="Times New Roman"/>
          <w:szCs w:val="24"/>
          <w:lang w:val="en-US"/>
        </w:rPr>
      </w:pPr>
    </w:p>
    <w:p w14:paraId="17B1B037" w14:textId="16C1EE32" w:rsidR="00B9524B" w:rsidRDefault="00B9524B" w:rsidP="007C67C6">
      <w:pPr>
        <w:rPr>
          <w:rFonts w:cs="Times New Roman"/>
          <w:szCs w:val="24"/>
          <w:lang w:val="en-US"/>
        </w:rPr>
      </w:pPr>
    </w:p>
    <w:p w14:paraId="28DBC131" w14:textId="118F4427" w:rsidR="00B9524B" w:rsidRDefault="00B9524B" w:rsidP="007C67C6">
      <w:pPr>
        <w:rPr>
          <w:rFonts w:cs="Times New Roman"/>
          <w:szCs w:val="24"/>
          <w:lang w:val="en-US"/>
        </w:rPr>
      </w:pPr>
    </w:p>
    <w:p w14:paraId="40364D5B" w14:textId="7E4276F1" w:rsidR="00B9524B" w:rsidRDefault="00B9524B" w:rsidP="007C67C6">
      <w:pPr>
        <w:rPr>
          <w:rFonts w:cs="Times New Roman"/>
          <w:szCs w:val="24"/>
          <w:lang w:val="en-US"/>
        </w:rPr>
      </w:pPr>
    </w:p>
    <w:p w14:paraId="56DA086A" w14:textId="0581B6EF" w:rsidR="00B9524B" w:rsidRDefault="00B9524B" w:rsidP="007C67C6">
      <w:pPr>
        <w:rPr>
          <w:rFonts w:cs="Times New Roman"/>
          <w:szCs w:val="24"/>
          <w:lang w:val="en-US"/>
        </w:rPr>
      </w:pPr>
    </w:p>
    <w:p w14:paraId="5C539BEE" w14:textId="0E91E0A4" w:rsidR="00B9524B" w:rsidRDefault="00B9524B" w:rsidP="007C67C6">
      <w:pPr>
        <w:rPr>
          <w:rFonts w:cs="Times New Roman"/>
          <w:szCs w:val="24"/>
          <w:lang w:val="en-US"/>
        </w:rPr>
      </w:pPr>
    </w:p>
    <w:p w14:paraId="0D63ABA1" w14:textId="43BBEDDE" w:rsidR="00B9524B" w:rsidRDefault="00B9524B" w:rsidP="007C67C6">
      <w:pPr>
        <w:rPr>
          <w:rFonts w:cs="Times New Roman"/>
          <w:szCs w:val="24"/>
          <w:lang w:val="en-US"/>
        </w:rPr>
      </w:pPr>
    </w:p>
    <w:p w14:paraId="1BA14833" w14:textId="155B8B3F" w:rsidR="00B9524B" w:rsidRDefault="00B9524B" w:rsidP="007C67C6">
      <w:pPr>
        <w:rPr>
          <w:rFonts w:cs="Times New Roman"/>
          <w:szCs w:val="24"/>
          <w:lang w:val="en-US"/>
        </w:rPr>
      </w:pPr>
    </w:p>
    <w:p w14:paraId="656778C5" w14:textId="51312163" w:rsidR="00412852" w:rsidRPr="00412852" w:rsidRDefault="00B9524B" w:rsidP="00A22715">
      <w:pPr>
        <w:pStyle w:val="1"/>
        <w:rPr>
          <w:lang w:val="en-US"/>
        </w:rPr>
      </w:pPr>
      <w:bookmarkStart w:id="69" w:name="_Toc105015367"/>
      <w:bookmarkStart w:id="70" w:name="_Toc105017000"/>
      <w:r w:rsidRPr="00826AE7">
        <w:rPr>
          <w:lang w:val="en-US"/>
        </w:rPr>
        <w:lastRenderedPageBreak/>
        <w:t>Chapter 3. Strategic Recommendations</w:t>
      </w:r>
      <w:bookmarkEnd w:id="69"/>
      <w:bookmarkEnd w:id="70"/>
    </w:p>
    <w:p w14:paraId="56199861" w14:textId="77777777" w:rsidR="00B9524B" w:rsidRPr="00F06E01" w:rsidRDefault="00B9524B" w:rsidP="00826AE7">
      <w:pPr>
        <w:pStyle w:val="2"/>
        <w:rPr>
          <w:lang w:val="en-US"/>
        </w:rPr>
      </w:pPr>
      <w:bookmarkStart w:id="71" w:name="_Toc105015215"/>
      <w:bookmarkStart w:id="72" w:name="_Toc105015368"/>
      <w:bookmarkStart w:id="73" w:name="_Toc105017001"/>
      <w:r w:rsidRPr="00F06E01">
        <w:rPr>
          <w:lang w:val="en-US"/>
        </w:rPr>
        <w:t>International market entry mode selection</w:t>
      </w:r>
      <w:bookmarkEnd w:id="71"/>
      <w:bookmarkEnd w:id="72"/>
      <w:bookmarkEnd w:id="73"/>
    </w:p>
    <w:p w14:paraId="2EF7B049" w14:textId="77777777" w:rsidR="00B9524B" w:rsidRDefault="00B9524B" w:rsidP="00B9524B">
      <w:pPr>
        <w:rPr>
          <w:rFonts w:cs="Times New Roman"/>
          <w:szCs w:val="24"/>
          <w:lang w:val="en-US"/>
        </w:rPr>
      </w:pPr>
      <w:r>
        <w:rPr>
          <w:rFonts w:cs="Times New Roman"/>
          <w:szCs w:val="24"/>
          <w:lang w:val="en-US"/>
        </w:rPr>
        <w:t>There are several most common market entry modes. They are exporting, licensing, partnering, acquisition, and greenfield.</w:t>
      </w:r>
      <w:r>
        <w:rPr>
          <w:rStyle w:val="ae"/>
          <w:rFonts w:cs="Times New Roman"/>
          <w:szCs w:val="24"/>
          <w:lang w:val="en-US"/>
        </w:rPr>
        <w:footnoteReference w:id="83"/>
      </w:r>
      <w:r>
        <w:rPr>
          <w:rFonts w:cs="Times New Roman"/>
          <w:szCs w:val="24"/>
          <w:lang w:val="en-US"/>
        </w:rPr>
        <w:t xml:space="preserve"> We need to choose the appropriate one for Promease foreign market entry.</w:t>
      </w:r>
    </w:p>
    <w:p w14:paraId="6F329B56" w14:textId="77777777" w:rsidR="00B9524B" w:rsidRDefault="00B9524B" w:rsidP="00B9524B">
      <w:pPr>
        <w:rPr>
          <w:rFonts w:cs="Times New Roman"/>
          <w:szCs w:val="24"/>
          <w:lang w:val="en-US"/>
        </w:rPr>
      </w:pPr>
      <w:r>
        <w:rPr>
          <w:rFonts w:cs="Times New Roman"/>
          <w:szCs w:val="24"/>
          <w:lang w:val="en-US"/>
        </w:rPr>
        <w:t>To begin with, export – sell of product or services sourced from the home country in foreign ones. The main advantage of such mode of entry is that there is no need for business to establish operations in foreign country. Instead of this, the firm usually distribute and market through contractual agreements with a local business. Among disadvantages are low control on operations, as well as low local knowledge for appropriate labeling, packaging, and pricing. In such type of entry mode, the company faces up with a variety of costs. Among them are transportation costs, tariffs on exporting goods, and fee for the services of contractual firm.</w:t>
      </w:r>
      <w:r>
        <w:rPr>
          <w:rStyle w:val="ae"/>
          <w:rFonts w:cs="Times New Roman"/>
          <w:szCs w:val="24"/>
          <w:lang w:val="en-US"/>
        </w:rPr>
        <w:footnoteReference w:id="84"/>
      </w:r>
    </w:p>
    <w:p w14:paraId="037E22A3" w14:textId="77777777" w:rsidR="00B9524B" w:rsidRDefault="00B9524B" w:rsidP="00B9524B">
      <w:pPr>
        <w:rPr>
          <w:rFonts w:cs="Times New Roman"/>
          <w:szCs w:val="24"/>
          <w:lang w:val="en-US"/>
        </w:rPr>
      </w:pPr>
      <w:r>
        <w:rPr>
          <w:rFonts w:cs="Times New Roman"/>
          <w:szCs w:val="24"/>
          <w:lang w:val="en-US"/>
        </w:rPr>
        <w:t>Another type of mode is licensing and franchising. Among advantages of licensing and franchising are fast entry on international market with no need to establish operations in foreign country and low cost of entry. Despite these advantages, there are several disadvantages of this type of entry mode. Among them are low control on the product or service use, licensee may become a competitor later, moreover, there are frequently legal and regulatory environment issues on intellectual property and contract law.</w:t>
      </w:r>
      <w:r>
        <w:rPr>
          <w:rStyle w:val="ae"/>
          <w:rFonts w:cs="Times New Roman"/>
          <w:szCs w:val="24"/>
          <w:lang w:val="en-US"/>
        </w:rPr>
        <w:footnoteReference w:id="85"/>
      </w:r>
    </w:p>
    <w:p w14:paraId="19038C60" w14:textId="77777777" w:rsidR="00B9524B" w:rsidRDefault="00B9524B" w:rsidP="00B9524B">
      <w:pPr>
        <w:rPr>
          <w:rFonts w:cs="Times New Roman"/>
          <w:szCs w:val="24"/>
          <w:lang w:val="en-US"/>
        </w:rPr>
      </w:pPr>
      <w:r>
        <w:rPr>
          <w:rFonts w:cs="Times New Roman"/>
          <w:szCs w:val="24"/>
          <w:lang w:val="en-US"/>
        </w:rPr>
        <w:t xml:space="preserve">The third way is partnership and strategic alliance. It is a contractual agreement between two parties, a product or service provider and a local partner that aims to cooperate in a certain way to achieve </w:t>
      </w:r>
      <w:proofErr w:type="gramStart"/>
      <w:r>
        <w:rPr>
          <w:rFonts w:cs="Times New Roman"/>
          <w:szCs w:val="24"/>
          <w:lang w:val="en-US"/>
        </w:rPr>
        <w:t>particular results</w:t>
      </w:r>
      <w:proofErr w:type="gramEnd"/>
      <w:r>
        <w:rPr>
          <w:rFonts w:cs="Times New Roman"/>
          <w:szCs w:val="24"/>
          <w:lang w:val="en-US"/>
        </w:rPr>
        <w:t>. To understand whether the partnership brings suitable results, firms should decide on what tangible and intangible assets the firms can bring in. Advantages are possibility to know local market, culture, and ways of doing business better. Moreover, it is beneficial if a local partner already has a reputation and recognized brand in the country. This partner is likely to have customer base that a company provider of services or products may get access to. Disadvantages are higher costs than in licensing and franchising mode, and integration of two corporate culture problems.</w:t>
      </w:r>
      <w:r>
        <w:rPr>
          <w:rStyle w:val="ae"/>
          <w:rFonts w:cs="Times New Roman"/>
          <w:szCs w:val="24"/>
          <w:lang w:val="en-US"/>
        </w:rPr>
        <w:footnoteReference w:id="86"/>
      </w:r>
    </w:p>
    <w:p w14:paraId="382D0B74" w14:textId="77777777" w:rsidR="00B9524B" w:rsidRDefault="00B9524B" w:rsidP="00B9524B">
      <w:pPr>
        <w:rPr>
          <w:rFonts w:cs="Times New Roman"/>
          <w:szCs w:val="24"/>
          <w:lang w:val="en-US"/>
        </w:rPr>
      </w:pPr>
      <w:r>
        <w:rPr>
          <w:rFonts w:cs="Times New Roman"/>
          <w:szCs w:val="24"/>
          <w:lang w:val="en-US"/>
        </w:rPr>
        <w:t xml:space="preserve">Acquisition is another type of foreign entry mode. It is a transaction within which one firm gets control over another one by purchasing its stocks, exchanging them, or pay the purchase price to the acquired firm owner. The main advantage of acquisition is that it gives the company fast </w:t>
      </w:r>
      <w:r>
        <w:rPr>
          <w:rFonts w:cs="Times New Roman"/>
          <w:szCs w:val="24"/>
          <w:lang w:val="en-US"/>
        </w:rPr>
        <w:lastRenderedPageBreak/>
        <w:t>established access to a new foreign market. However, disadvantages exist, they are high costs and integration issues with home company office.</w:t>
      </w:r>
      <w:r>
        <w:rPr>
          <w:rStyle w:val="ae"/>
          <w:rFonts w:cs="Times New Roman"/>
          <w:szCs w:val="24"/>
          <w:lang w:val="en-US"/>
        </w:rPr>
        <w:footnoteReference w:id="87"/>
      </w:r>
    </w:p>
    <w:p w14:paraId="331D2D0B" w14:textId="77777777" w:rsidR="00B9524B" w:rsidRDefault="00B9524B" w:rsidP="00B9524B">
      <w:pPr>
        <w:rPr>
          <w:rFonts w:cs="Times New Roman"/>
          <w:szCs w:val="24"/>
          <w:lang w:val="en-US"/>
        </w:rPr>
      </w:pPr>
      <w:r>
        <w:rPr>
          <w:rFonts w:cs="Times New Roman"/>
          <w:szCs w:val="24"/>
          <w:lang w:val="en-US"/>
        </w:rPr>
        <w:t>A greenfield venture is a fifth way to enter the international market. It is a process of establishing completely new, wholly owned subsidiary. The main advantage is that the firm gains absolute control on all the operations. However, it is complex and potentially high-cost process of establishing a new business operation in a new foreign market.</w:t>
      </w:r>
      <w:r>
        <w:rPr>
          <w:rStyle w:val="ae"/>
          <w:rFonts w:cs="Times New Roman"/>
          <w:szCs w:val="24"/>
          <w:lang w:val="en-US"/>
        </w:rPr>
        <w:footnoteReference w:id="88"/>
      </w:r>
    </w:p>
    <w:p w14:paraId="4F16045A" w14:textId="39152C1A" w:rsidR="002539AE" w:rsidRPr="002539AE" w:rsidRDefault="002539AE" w:rsidP="007C67C6">
      <w:pPr>
        <w:rPr>
          <w:rFonts w:cs="Times New Roman"/>
          <w:b/>
          <w:bCs/>
          <w:szCs w:val="24"/>
          <w:lang w:val="en-US"/>
        </w:rPr>
      </w:pPr>
      <w:r w:rsidRPr="002539AE">
        <w:rPr>
          <w:rFonts w:cs="Times New Roman"/>
          <w:b/>
          <w:bCs/>
          <w:szCs w:val="24"/>
          <w:lang w:val="en-US"/>
        </w:rPr>
        <w:t>OLI-framework</w:t>
      </w:r>
    </w:p>
    <w:p w14:paraId="487C7C42" w14:textId="3F4C8528" w:rsidR="00FA629F" w:rsidRDefault="00B9524B" w:rsidP="007C67C6">
      <w:pPr>
        <w:rPr>
          <w:rFonts w:cs="Times New Roman"/>
          <w:szCs w:val="24"/>
          <w:lang w:val="en-US"/>
        </w:rPr>
      </w:pPr>
      <w:r>
        <w:rPr>
          <w:rFonts w:cs="Times New Roman"/>
          <w:szCs w:val="24"/>
          <w:lang w:val="en-US"/>
        </w:rPr>
        <w:t xml:space="preserve">To choose the most appropriate type of entry mode, </w:t>
      </w:r>
      <w:r w:rsidR="00412852">
        <w:rPr>
          <w:rFonts w:cs="Times New Roman"/>
          <w:szCs w:val="24"/>
          <w:lang w:val="en-US"/>
        </w:rPr>
        <w:t xml:space="preserve">eclectic paradigm, or </w:t>
      </w:r>
      <w:r>
        <w:rPr>
          <w:rFonts w:cs="Times New Roman"/>
          <w:szCs w:val="24"/>
          <w:lang w:val="en-US"/>
        </w:rPr>
        <w:t>OLI-framework</w:t>
      </w:r>
      <w:r w:rsidR="00412852">
        <w:rPr>
          <w:rFonts w:cs="Times New Roman"/>
          <w:szCs w:val="24"/>
          <w:lang w:val="en-US"/>
        </w:rPr>
        <w:t>,</w:t>
      </w:r>
      <w:r>
        <w:rPr>
          <w:rFonts w:cs="Times New Roman"/>
          <w:szCs w:val="24"/>
          <w:lang w:val="en-US"/>
        </w:rPr>
        <w:t xml:space="preserve"> has been applied.</w:t>
      </w:r>
      <w:r w:rsidR="002539AE">
        <w:rPr>
          <w:rFonts w:cs="Times New Roman"/>
          <w:szCs w:val="24"/>
          <w:lang w:val="en-US"/>
        </w:rPr>
        <w:t xml:space="preserve"> OLI is an acronym for three dimensions according to which entry mode types are analyzes – Ownership, Location, Internationalization. Ownership advantage implies ownership rights and proprietary information.</w:t>
      </w:r>
      <w:r>
        <w:rPr>
          <w:rFonts w:cs="Times New Roman"/>
          <w:szCs w:val="24"/>
          <w:lang w:val="en-US"/>
        </w:rPr>
        <w:t xml:space="preserve"> </w:t>
      </w:r>
      <w:r w:rsidR="002539AE">
        <w:rPr>
          <w:rFonts w:cs="Times New Roman"/>
          <w:szCs w:val="24"/>
          <w:lang w:val="en-US"/>
        </w:rPr>
        <w:t>It typically relates to intangible assets that company has – brand, trademark, patent right, trademark</w:t>
      </w:r>
      <w:r w:rsidR="0099520C">
        <w:rPr>
          <w:rFonts w:cs="Times New Roman"/>
          <w:szCs w:val="24"/>
          <w:lang w:val="en-US"/>
        </w:rPr>
        <w:t>, etc. – they should have value, be rare and hard-to-copy. The company should determine whether it obtains an asset to have a competitive advantage on foreign market.</w:t>
      </w:r>
      <w:r w:rsidR="00FA629F">
        <w:rPr>
          <w:rFonts w:cs="Times New Roman"/>
          <w:szCs w:val="24"/>
          <w:lang w:val="en-US"/>
        </w:rPr>
        <w:t xml:space="preserve"> </w:t>
      </w:r>
      <w:r w:rsidR="0099520C">
        <w:rPr>
          <w:rFonts w:cs="Times New Roman"/>
          <w:szCs w:val="24"/>
          <w:lang w:val="en-US"/>
        </w:rPr>
        <w:t xml:space="preserve">Location advantage relates to geographical location of the country, availability of raw materials, skilled labor force, tariffs, taxes, etc. It is necessary to determine whether it is advantageous to perform functions within </w:t>
      </w:r>
      <w:r w:rsidR="00FA629F">
        <w:rPr>
          <w:rFonts w:cs="Times New Roman"/>
          <w:szCs w:val="24"/>
          <w:lang w:val="en-US"/>
        </w:rPr>
        <w:t>a particular country. Internationalization advantage relates to understanding whether it is more advantageous to produce in-house or contract with the 3</w:t>
      </w:r>
      <w:r w:rsidR="00FA629F" w:rsidRPr="00FA629F">
        <w:rPr>
          <w:rFonts w:cs="Times New Roman"/>
          <w:szCs w:val="24"/>
          <w:vertAlign w:val="superscript"/>
          <w:lang w:val="en-US"/>
        </w:rPr>
        <w:t>rd</w:t>
      </w:r>
      <w:r w:rsidR="00FA629F">
        <w:rPr>
          <w:rFonts w:cs="Times New Roman"/>
          <w:szCs w:val="24"/>
          <w:lang w:val="en-US"/>
        </w:rPr>
        <w:t xml:space="preserve"> party. The Figure 27 represents the scheme according to which it is possible to choose perfect entry mode.</w:t>
      </w:r>
    </w:p>
    <w:p w14:paraId="7C38B9C4" w14:textId="77777777" w:rsidR="00932A80" w:rsidRDefault="00932A80" w:rsidP="00932A80">
      <w:pPr>
        <w:keepNext/>
        <w:jc w:val="center"/>
      </w:pPr>
      <w:r>
        <w:rPr>
          <w:noProof/>
        </w:rPr>
        <w:drawing>
          <wp:inline distT="0" distB="0" distL="0" distR="0" wp14:anchorId="337EB391" wp14:editId="295FC3F0">
            <wp:extent cx="3061253" cy="2561898"/>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69022" cy="2568400"/>
                    </a:xfrm>
                    <a:prstGeom prst="rect">
                      <a:avLst/>
                    </a:prstGeom>
                    <a:noFill/>
                    <a:ln>
                      <a:noFill/>
                    </a:ln>
                  </pic:spPr>
                </pic:pic>
              </a:graphicData>
            </a:graphic>
          </wp:inline>
        </w:drawing>
      </w:r>
    </w:p>
    <w:p w14:paraId="759D1968" w14:textId="5D357FA3" w:rsidR="00FA629F" w:rsidRPr="00932A80" w:rsidRDefault="00932A80" w:rsidP="00932A80">
      <w:pPr>
        <w:pStyle w:val="af0"/>
        <w:jc w:val="center"/>
        <w:rPr>
          <w:rFonts w:ascii="Times New Roman" w:hAnsi="Times New Roman" w:cs="Times New Roman"/>
          <w:color w:val="auto"/>
          <w:sz w:val="20"/>
          <w:szCs w:val="28"/>
          <w:lang w:val="en-US"/>
        </w:rPr>
      </w:pPr>
      <w:r w:rsidRPr="002B5595">
        <w:rPr>
          <w:rFonts w:ascii="Times New Roman" w:hAnsi="Times New Roman" w:cs="Times New Roman"/>
          <w:color w:val="auto"/>
          <w:sz w:val="20"/>
          <w:szCs w:val="20"/>
          <w:lang w:val="en-US"/>
        </w:rPr>
        <w:t xml:space="preserve">Figure </w:t>
      </w:r>
      <w:r w:rsidRPr="00932A80">
        <w:rPr>
          <w:rFonts w:ascii="Times New Roman" w:hAnsi="Times New Roman" w:cs="Times New Roman"/>
          <w:color w:val="auto"/>
          <w:sz w:val="20"/>
          <w:szCs w:val="20"/>
          <w:lang w:val="en-US"/>
        </w:rPr>
        <w:t>27. OLI-framework</w:t>
      </w:r>
    </w:p>
    <w:p w14:paraId="6B547621" w14:textId="7DDDFE46" w:rsidR="007C67C6" w:rsidRPr="00510DF0" w:rsidRDefault="002B5595" w:rsidP="00510DF0">
      <w:pPr>
        <w:spacing w:after="160"/>
        <w:rPr>
          <w:rFonts w:cs="Times New Roman"/>
          <w:szCs w:val="24"/>
          <w:lang w:val="en-US"/>
        </w:rPr>
      </w:pPr>
      <w:r>
        <w:rPr>
          <w:rFonts w:cs="Times New Roman"/>
          <w:szCs w:val="24"/>
          <w:lang w:val="en-US"/>
        </w:rPr>
        <w:t xml:space="preserve">Promease Software company has a rare, hard-to-copy technology that is its key technology on which its process mining software is based. It is a valuable intangible </w:t>
      </w:r>
      <w:r w:rsidR="00CD7E3F">
        <w:rPr>
          <w:rFonts w:cs="Times New Roman"/>
          <w:szCs w:val="24"/>
          <w:lang w:val="en-US"/>
        </w:rPr>
        <w:t>asset;</w:t>
      </w:r>
      <w:r>
        <w:rPr>
          <w:rFonts w:cs="Times New Roman"/>
          <w:szCs w:val="24"/>
          <w:lang w:val="en-US"/>
        </w:rPr>
        <w:t xml:space="preserve"> thus</w:t>
      </w:r>
      <w:r w:rsidR="00CD7E3F">
        <w:rPr>
          <w:rFonts w:cs="Times New Roman"/>
          <w:szCs w:val="24"/>
          <w:lang w:val="en-US"/>
        </w:rPr>
        <w:t>,</w:t>
      </w:r>
      <w:r>
        <w:rPr>
          <w:rFonts w:cs="Times New Roman"/>
          <w:szCs w:val="24"/>
          <w:lang w:val="en-US"/>
        </w:rPr>
        <w:t xml:space="preserve"> we move to </w:t>
      </w:r>
      <w:r>
        <w:rPr>
          <w:rFonts w:cs="Times New Roman"/>
          <w:szCs w:val="24"/>
          <w:lang w:val="en-US"/>
        </w:rPr>
        <w:lastRenderedPageBreak/>
        <w:t xml:space="preserve">location advantage. </w:t>
      </w:r>
      <w:r w:rsidR="00CD7E3F">
        <w:rPr>
          <w:rFonts w:cs="Times New Roman"/>
          <w:szCs w:val="24"/>
          <w:lang w:val="en-US"/>
        </w:rPr>
        <w:t xml:space="preserve">In terms of location advantage, the question is two-sided, there the company needs to understand what is more beneficial on the current stage of development. From one side, location presence gives advantage as face-to-face communication with clients, partners, etc., </w:t>
      </w:r>
      <w:proofErr w:type="gramStart"/>
      <w:r w:rsidR="00CD7E3F">
        <w:rPr>
          <w:rFonts w:cs="Times New Roman"/>
          <w:szCs w:val="24"/>
          <w:lang w:val="en-US"/>
        </w:rPr>
        <w:t>definitely more</w:t>
      </w:r>
      <w:proofErr w:type="gramEnd"/>
      <w:r w:rsidR="00CD7E3F">
        <w:rPr>
          <w:rFonts w:cs="Times New Roman"/>
          <w:szCs w:val="24"/>
          <w:lang w:val="en-US"/>
        </w:rPr>
        <w:t xml:space="preserve"> effective. Establishing partnership with a local company, it is possible to reach out potential clients through partner’s communication channels, marketing strategy and client base. </w:t>
      </w:r>
      <w:r w:rsidR="00AB49A3">
        <w:rPr>
          <w:rFonts w:cs="Times New Roman"/>
          <w:szCs w:val="24"/>
          <w:lang w:val="en-US"/>
        </w:rPr>
        <w:t>However, the export entry mode is also possible via communicating with potential clients through own resources. Then, internationalization advantage, on the current stage of development both company and process mining industry itself</w:t>
      </w:r>
      <w:r w:rsidR="001D65CB">
        <w:rPr>
          <w:rFonts w:cs="Times New Roman"/>
          <w:szCs w:val="24"/>
          <w:lang w:val="en-US"/>
        </w:rPr>
        <w:t xml:space="preserve">, there is no sense to think about internationalization, as the potential demand is only forecasted and has not been checked yet. </w:t>
      </w:r>
    </w:p>
    <w:p w14:paraId="2E573D96" w14:textId="279DC26A" w:rsidR="001D65CB" w:rsidRDefault="001D65CB" w:rsidP="001D65CB">
      <w:pPr>
        <w:rPr>
          <w:rFonts w:cs="Times New Roman"/>
          <w:szCs w:val="24"/>
          <w:lang w:val="en-US"/>
        </w:rPr>
      </w:pPr>
      <w:r>
        <w:rPr>
          <w:rFonts w:cs="Times New Roman"/>
          <w:szCs w:val="24"/>
          <w:lang w:val="en-US"/>
        </w:rPr>
        <w:t xml:space="preserve">For the Promease Software company foreign market entrance we have chosen two types of entry modes, as on the stage of local advantage we need to check whether it is profitable to establish partnerships with local companies. The first part is a partnership, as the advantages of the partnership are opportunity to know local market, culture, and way of doing business, in the same time gain benefits from a local partner such as a customer base, reputation and brand, that is essential for a company that makes its first steps on the foreign market entry way. The second part is direct export, or direct sales – Promease Software is offered to reach potential customers with the help of company’s own sources and strategies. Then, the set of criteria has been developed for the Promease company to be able to assess which way of entrance is more efficient after the strategic recommendations offered are implemented on practice. </w:t>
      </w:r>
    </w:p>
    <w:p w14:paraId="23B0B0B6" w14:textId="77777777" w:rsidR="001D65CB" w:rsidRPr="00F06E01" w:rsidRDefault="001D65CB" w:rsidP="00826AE7">
      <w:pPr>
        <w:pStyle w:val="2"/>
        <w:rPr>
          <w:lang w:val="en-US"/>
        </w:rPr>
      </w:pPr>
      <w:bookmarkStart w:id="74" w:name="_Toc105015216"/>
      <w:bookmarkStart w:id="75" w:name="_Toc105015369"/>
      <w:bookmarkStart w:id="76" w:name="_Toc105017002"/>
      <w:r w:rsidRPr="00F06E01">
        <w:rPr>
          <w:lang w:val="en-US"/>
        </w:rPr>
        <w:t>Strategic recommendations</w:t>
      </w:r>
      <w:bookmarkEnd w:id="74"/>
      <w:bookmarkEnd w:id="75"/>
      <w:bookmarkEnd w:id="76"/>
    </w:p>
    <w:p w14:paraId="4C7801B8" w14:textId="77777777" w:rsidR="001D65CB" w:rsidRDefault="001D65CB" w:rsidP="001D65CB">
      <w:pPr>
        <w:rPr>
          <w:rFonts w:cs="Times New Roman"/>
          <w:szCs w:val="24"/>
          <w:lang w:val="en-US"/>
        </w:rPr>
      </w:pPr>
      <w:bookmarkStart w:id="77" w:name="_Hlk105012699"/>
      <w:r>
        <w:rPr>
          <w:rFonts w:cs="Times New Roman"/>
          <w:szCs w:val="24"/>
          <w:lang w:val="en-US"/>
        </w:rPr>
        <w:t xml:space="preserve">For the Promease Software company foreign market entrance we have developed a set of strategic recommendations on entry mode. This set is divided into two parts. The first part is a partnership, as the advantages of the partnership are opportunity to know local market, culture, and way of doing business, in the same time gain benefits from a local partner such as a customer base, reputation and brand, that is essential for a company that makes its first steps on the foreign market entry way. The second part is direct export, or direct sales – Promease Software is offered to reach potential customers with the help of company’s own sources and strategies. Then, the set of criteria has been developed for the Promease company to be able to assess which way of entrance is more efficient after the strategic recommendations offered are implemented on practice. </w:t>
      </w:r>
    </w:p>
    <w:p w14:paraId="6A382D47" w14:textId="1FF8CD4D" w:rsidR="001D65CB" w:rsidRDefault="001D65CB" w:rsidP="005706E9">
      <w:pPr>
        <w:pStyle w:val="3"/>
        <w:rPr>
          <w:lang w:val="en-US"/>
        </w:rPr>
      </w:pPr>
      <w:bookmarkStart w:id="78" w:name="_Toc105015217"/>
      <w:bookmarkStart w:id="79" w:name="_Toc105015370"/>
      <w:bookmarkStart w:id="80" w:name="_Toc105017003"/>
      <w:bookmarkEnd w:id="77"/>
      <w:r w:rsidRPr="005706E9">
        <w:rPr>
          <w:lang w:val="en-US"/>
        </w:rPr>
        <w:t>Technological partnership</w:t>
      </w:r>
      <w:bookmarkEnd w:id="78"/>
      <w:bookmarkEnd w:id="79"/>
      <w:bookmarkEnd w:id="80"/>
    </w:p>
    <w:p w14:paraId="4A35EB55" w14:textId="77777777" w:rsidR="00EB6605" w:rsidRDefault="00EB6605" w:rsidP="00EB6605">
      <w:pPr>
        <w:rPr>
          <w:rFonts w:cs="Times New Roman"/>
          <w:szCs w:val="24"/>
          <w:lang w:val="en-US"/>
        </w:rPr>
      </w:pPr>
      <w:r>
        <w:rPr>
          <w:rFonts w:cs="Times New Roman"/>
          <w:szCs w:val="24"/>
          <w:lang w:val="en-US"/>
        </w:rPr>
        <w:t xml:space="preserve">The type of partnership suggested is technological partnership. Technological partnership is a partnership between technological companies which products can be integrated to provide end customer with a single solution. This is the partnership which allows technological companies to fill in gaps in their products and build an ecosystem. </w:t>
      </w:r>
    </w:p>
    <w:p w14:paraId="1191FF89" w14:textId="77777777" w:rsidR="00EB6605" w:rsidRDefault="00EB6605" w:rsidP="00EB6605">
      <w:pPr>
        <w:rPr>
          <w:rFonts w:cs="Times New Roman"/>
          <w:szCs w:val="24"/>
          <w:lang w:val="en-US"/>
        </w:rPr>
      </w:pPr>
      <w:r>
        <w:rPr>
          <w:rFonts w:cs="Times New Roman"/>
          <w:szCs w:val="24"/>
          <w:lang w:val="en-US"/>
        </w:rPr>
        <w:lastRenderedPageBreak/>
        <w:t>Previously, a software was sold in a form of a package that required expensive licenses, installations, maintenance, and IT support. As of now, with the raise of API (application programing interface) economy and cloud computing, software selling is unbundled and become cost effective. For developers it is now faster and simpler to build application integrations. The trend to API economy shift makes companies to reconsider their products and grow partnership ecosystems. Partnership ecosystem is a network of partners and integrations between several companies. The reason to build up an ecosystem is that nowadays operating alone a company cannot satisfy all customers needs, even though it cannot reach all of them.</w:t>
      </w:r>
    </w:p>
    <w:p w14:paraId="2904F493" w14:textId="77777777" w:rsidR="00EB6605" w:rsidRDefault="00EB6605" w:rsidP="00EB6605">
      <w:pPr>
        <w:rPr>
          <w:rFonts w:cs="Times New Roman"/>
          <w:szCs w:val="24"/>
          <w:lang w:val="en-US"/>
        </w:rPr>
      </w:pPr>
      <w:r>
        <w:rPr>
          <w:rFonts w:cs="Times New Roman"/>
          <w:szCs w:val="24"/>
          <w:lang w:val="en-US"/>
        </w:rPr>
        <w:t>The choice for such type of partnership can be justified by trend related to unions of SaaS companies. Due to low entry barriers in the SaaS industry, it becomes highly competitive. Task of any SaaS organizations is to build a product to fulfill the whole range of customers’ needs. The partnership of this type is win-win for both parties involved.</w:t>
      </w:r>
      <w:r>
        <w:rPr>
          <w:rStyle w:val="ae"/>
          <w:rFonts w:cs="Times New Roman"/>
          <w:szCs w:val="24"/>
          <w:lang w:val="en-US"/>
        </w:rPr>
        <w:footnoteReference w:id="89"/>
      </w:r>
    </w:p>
    <w:p w14:paraId="3E278205" w14:textId="77777777" w:rsidR="00EB6605" w:rsidRDefault="00EB6605" w:rsidP="00EB6605">
      <w:pPr>
        <w:rPr>
          <w:rFonts w:cs="Times New Roman"/>
          <w:szCs w:val="24"/>
          <w:lang w:val="en-US"/>
        </w:rPr>
      </w:pPr>
      <w:r>
        <w:rPr>
          <w:rFonts w:cs="Times New Roman"/>
          <w:szCs w:val="24"/>
          <w:lang w:val="en-US"/>
        </w:rPr>
        <w:t>Among advantages are</w:t>
      </w:r>
      <w:r>
        <w:rPr>
          <w:rStyle w:val="ae"/>
          <w:rFonts w:cs="Times New Roman"/>
          <w:szCs w:val="24"/>
          <w:lang w:val="en-US"/>
        </w:rPr>
        <w:footnoteReference w:id="90"/>
      </w:r>
      <w:r>
        <w:rPr>
          <w:rFonts w:cs="Times New Roman"/>
          <w:szCs w:val="24"/>
          <w:lang w:val="en-US"/>
        </w:rPr>
        <w:t>:</w:t>
      </w:r>
    </w:p>
    <w:p w14:paraId="0CB3D2C2"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In case of technological partnership, not a single product is developed, but the entire solution. It is developed in the way of complementary solutions</w:t>
      </w:r>
      <w:r w:rsidRPr="008F2197">
        <w:rPr>
          <w:rFonts w:cs="Times New Roman"/>
          <w:szCs w:val="24"/>
          <w:lang w:val="en-US"/>
        </w:rPr>
        <w:t xml:space="preserve"> </w:t>
      </w:r>
      <w:r>
        <w:rPr>
          <w:rFonts w:cs="Times New Roman"/>
          <w:szCs w:val="24"/>
          <w:lang w:val="en-US"/>
        </w:rPr>
        <w:t>where IT solutions complement each other. Thus, it is possible to enter new markets, improve customer retention.</w:t>
      </w:r>
    </w:p>
    <w:p w14:paraId="69A92741"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 xml:space="preserve">The sales cycle is shortened, thus the less time spent on acquiring and onboarding customers, the less cost it takes. </w:t>
      </w:r>
    </w:p>
    <w:p w14:paraId="1953CD18"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In case of technological partnership, partners help each other to fill product gaps within the same ecosystem.</w:t>
      </w:r>
    </w:p>
    <w:p w14:paraId="3EEFDB73" w14:textId="77777777" w:rsidR="00EB6605" w:rsidRPr="00812EB8" w:rsidRDefault="00EB6605" w:rsidP="00EB6605">
      <w:pPr>
        <w:pStyle w:val="ab"/>
        <w:numPr>
          <w:ilvl w:val="0"/>
          <w:numId w:val="4"/>
        </w:numPr>
        <w:spacing w:after="160"/>
        <w:rPr>
          <w:rFonts w:cs="Times New Roman"/>
          <w:szCs w:val="24"/>
          <w:lang w:val="en-US"/>
        </w:rPr>
      </w:pPr>
      <w:r>
        <w:rPr>
          <w:rFonts w:cs="Times New Roman"/>
          <w:szCs w:val="24"/>
          <w:lang w:val="en-US"/>
        </w:rPr>
        <w:t xml:space="preserve">The </w:t>
      </w:r>
      <w:r w:rsidRPr="00812EB8">
        <w:rPr>
          <w:rFonts w:cs="Times New Roman"/>
          <w:szCs w:val="24"/>
          <w:lang w:val="en-US"/>
        </w:rPr>
        <w:t xml:space="preserve">result of technological partnership can be common pilot projects, acquisition of the company, or lean startup. </w:t>
      </w:r>
    </w:p>
    <w:p w14:paraId="12C29A6E" w14:textId="77777777" w:rsidR="00EB6605" w:rsidRDefault="00EB6605" w:rsidP="00EB6605">
      <w:pPr>
        <w:rPr>
          <w:rFonts w:cs="Times New Roman"/>
          <w:szCs w:val="24"/>
          <w:lang w:val="en-US"/>
        </w:rPr>
      </w:pPr>
      <w:r>
        <w:rPr>
          <w:rFonts w:cs="Times New Roman"/>
          <w:szCs w:val="24"/>
          <w:lang w:val="en-US"/>
        </w:rPr>
        <w:t>Technological partnership develops integrations for data exchange between different products, for help users in automation of processes, thus provides them with more valuable product experience. In case the integration solves as much customer’s cases as possible, the possibility that they will shift to a competitor company lowers. Moreover, there are following results that successful technological partnership can lead to:</w:t>
      </w:r>
      <w:r>
        <w:rPr>
          <w:rStyle w:val="ae"/>
          <w:rFonts w:cs="Times New Roman"/>
          <w:szCs w:val="24"/>
          <w:lang w:val="en-US"/>
        </w:rPr>
        <w:footnoteReference w:id="91"/>
      </w:r>
    </w:p>
    <w:p w14:paraId="4EAB24A8"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Higher adoption of a product</w:t>
      </w:r>
    </w:p>
    <w:p w14:paraId="16AA31CD"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Go-to-market opportunities</w:t>
      </w:r>
    </w:p>
    <w:p w14:paraId="1A45471D"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lastRenderedPageBreak/>
        <w:t>Competitive advantages</w:t>
      </w:r>
    </w:p>
    <w:p w14:paraId="6EC5DB81"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Acquisitions</w:t>
      </w:r>
    </w:p>
    <w:p w14:paraId="3782D801" w14:textId="77777777" w:rsidR="00EB6605" w:rsidRDefault="00EB6605" w:rsidP="00EB6605">
      <w:pPr>
        <w:rPr>
          <w:rFonts w:cs="Times New Roman"/>
          <w:szCs w:val="24"/>
          <w:lang w:val="en-US"/>
        </w:rPr>
      </w:pPr>
      <w:r>
        <w:rPr>
          <w:rFonts w:cs="Times New Roman"/>
          <w:szCs w:val="24"/>
          <w:lang w:val="en-US"/>
        </w:rPr>
        <w:t xml:space="preserve">Technological partnership is a process of integration of products of two or more companies, including sending data, creating new workflows, creating go-to-market strategies, etc. In comparison with channel partnership that includes a vendor that creates the product and a partner who sells it, technological partnership is bidirectional. Within technological partnership, companies-participants are both vendors and partners. </w:t>
      </w:r>
    </w:p>
    <w:p w14:paraId="31A566D2" w14:textId="77777777" w:rsidR="00EB6605" w:rsidRDefault="00EB6605" w:rsidP="00EB6605">
      <w:pPr>
        <w:rPr>
          <w:rFonts w:cs="Times New Roman"/>
          <w:szCs w:val="24"/>
          <w:lang w:val="en-US"/>
        </w:rPr>
      </w:pPr>
      <w:r>
        <w:rPr>
          <w:rFonts w:cs="Times New Roman"/>
          <w:szCs w:val="24"/>
          <w:lang w:val="en-US"/>
        </w:rPr>
        <w:t>Among tech partnership examples are integration, app stores, marketplaces, and plugins.</w:t>
      </w:r>
      <w:r>
        <w:rPr>
          <w:rStyle w:val="ae"/>
          <w:rFonts w:cs="Times New Roman"/>
          <w:szCs w:val="24"/>
          <w:lang w:val="en-US"/>
        </w:rPr>
        <w:footnoteReference w:id="92"/>
      </w:r>
    </w:p>
    <w:p w14:paraId="31665291"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 xml:space="preserve">Integrations – data transfer between products, that can range from a simple data connection to a complex interface and workflow. </w:t>
      </w:r>
    </w:p>
    <w:p w14:paraId="3D7A5B12" w14:textId="77777777" w:rsidR="00EB6605" w:rsidRDefault="00EB6605" w:rsidP="00EB6605">
      <w:pPr>
        <w:pStyle w:val="ab"/>
        <w:rPr>
          <w:rFonts w:cs="Times New Roman"/>
          <w:szCs w:val="24"/>
          <w:lang w:val="en-US"/>
        </w:rPr>
      </w:pPr>
      <w:r w:rsidRPr="003D4150">
        <w:rPr>
          <w:rFonts w:cs="Times New Roman"/>
          <w:i/>
          <w:iCs/>
          <w:szCs w:val="24"/>
          <w:lang w:val="en-US"/>
        </w:rPr>
        <w:t>Examples:</w:t>
      </w:r>
      <w:r>
        <w:rPr>
          <w:rFonts w:cs="Times New Roman"/>
          <w:i/>
          <w:iCs/>
          <w:szCs w:val="24"/>
          <w:lang w:val="en-US"/>
        </w:rPr>
        <w:t xml:space="preserve"> </w:t>
      </w:r>
      <w:r>
        <w:rPr>
          <w:rFonts w:cs="Times New Roman"/>
          <w:szCs w:val="24"/>
          <w:lang w:val="en-US"/>
        </w:rPr>
        <w:t>Zenefits and Human Interest: Zenefits is a human operations platform has developed an integration with Human Interest, a retirement solutions provider. The result of the integration is enabling Zenefits’s users to enroll into retirement plan of Human Interest, set up contributions and maintain compliance. Users can also synchronize their accounts with account on Human Interest to automatically send retirement plan data.</w:t>
      </w:r>
    </w:p>
    <w:p w14:paraId="1A048594" w14:textId="77777777" w:rsidR="00EB6605" w:rsidRPr="003D4150" w:rsidRDefault="00EB6605" w:rsidP="00EB6605">
      <w:pPr>
        <w:pStyle w:val="ab"/>
        <w:rPr>
          <w:rFonts w:cs="Times New Roman"/>
          <w:szCs w:val="24"/>
          <w:lang w:val="en-US"/>
        </w:rPr>
      </w:pPr>
      <w:r>
        <w:rPr>
          <w:rFonts w:cs="Times New Roman"/>
          <w:szCs w:val="24"/>
          <w:lang w:val="en-US"/>
        </w:rPr>
        <w:t xml:space="preserve">Another example is </w:t>
      </w:r>
      <w:proofErr w:type="spellStart"/>
      <w:r>
        <w:rPr>
          <w:rFonts w:cs="Times New Roman"/>
          <w:szCs w:val="24"/>
          <w:lang w:val="en-US"/>
        </w:rPr>
        <w:t>Kissmetrics</w:t>
      </w:r>
      <w:proofErr w:type="spellEnd"/>
      <w:r>
        <w:rPr>
          <w:rFonts w:cs="Times New Roman"/>
          <w:szCs w:val="24"/>
          <w:lang w:val="en-US"/>
        </w:rPr>
        <w:t xml:space="preserve"> and Segment. Segment is a customer data management platform that gathers data from all touchpoints of customers’ cross-platform. Then it pushes the data captured to marketing automation or email tool destination. By integrating with </w:t>
      </w:r>
      <w:proofErr w:type="spellStart"/>
      <w:r>
        <w:rPr>
          <w:rFonts w:cs="Times New Roman"/>
          <w:szCs w:val="24"/>
          <w:lang w:val="en-US"/>
        </w:rPr>
        <w:t>Kissmetrics</w:t>
      </w:r>
      <w:proofErr w:type="spellEnd"/>
      <w:r>
        <w:rPr>
          <w:rFonts w:cs="Times New Roman"/>
          <w:szCs w:val="24"/>
          <w:lang w:val="en-US"/>
        </w:rPr>
        <w:t>, Segment became able to push the data in the way users can take actions. For example – send target emails, automate reports, analyze segment users’ behavior, etc.</w:t>
      </w:r>
    </w:p>
    <w:p w14:paraId="3A852F8B"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 xml:space="preserve">Marketplaces, app stores – a place where a vendor can sell its add-ons, applications, extensions, etc. </w:t>
      </w:r>
    </w:p>
    <w:p w14:paraId="227DCADA" w14:textId="77777777" w:rsidR="00EB6605" w:rsidRDefault="00EB6605" w:rsidP="00EB6605">
      <w:pPr>
        <w:pStyle w:val="ab"/>
        <w:rPr>
          <w:rFonts w:cs="Times New Roman"/>
          <w:szCs w:val="24"/>
          <w:lang w:val="en-US"/>
        </w:rPr>
      </w:pPr>
      <w:r w:rsidRPr="000D26B2">
        <w:rPr>
          <w:rFonts w:cs="Times New Roman"/>
          <w:i/>
          <w:iCs/>
          <w:szCs w:val="24"/>
          <w:lang w:val="en-US"/>
        </w:rPr>
        <w:t>Examples</w:t>
      </w:r>
      <w:r>
        <w:rPr>
          <w:rFonts w:cs="Times New Roman"/>
          <w:szCs w:val="24"/>
          <w:lang w:val="en-US"/>
        </w:rPr>
        <w:t xml:space="preserve">: Salesforce AppExchange – cloud market that provides Salesforce clients with thousands of integrated solutions for their platform extension; Bullhorn Marketplace – provider of more than 100 staffing software pre-integrated solutions. </w:t>
      </w:r>
    </w:p>
    <w:p w14:paraId="4EDBE17D"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 xml:space="preserve">Plugins, extensions, add-ons – data exchange that enhance existing software with a single function provided. </w:t>
      </w:r>
    </w:p>
    <w:p w14:paraId="64665F82" w14:textId="77777777" w:rsidR="00EB6605" w:rsidRPr="0057207B" w:rsidRDefault="00EB6605" w:rsidP="00EB6605">
      <w:pPr>
        <w:pStyle w:val="ab"/>
        <w:rPr>
          <w:rFonts w:cs="Times New Roman"/>
          <w:szCs w:val="24"/>
          <w:lang w:val="en-US"/>
        </w:rPr>
      </w:pPr>
      <w:r w:rsidRPr="000D26B2">
        <w:rPr>
          <w:rFonts w:cs="Times New Roman"/>
          <w:i/>
          <w:iCs/>
          <w:szCs w:val="24"/>
          <w:lang w:val="en-US"/>
        </w:rPr>
        <w:t>Examples</w:t>
      </w:r>
      <w:r>
        <w:rPr>
          <w:rFonts w:cs="Times New Roman"/>
          <w:szCs w:val="24"/>
          <w:lang w:val="en-US"/>
        </w:rPr>
        <w:t xml:space="preserve">: </w:t>
      </w:r>
      <w:proofErr w:type="spellStart"/>
      <w:r>
        <w:rPr>
          <w:rFonts w:cs="Times New Roman"/>
          <w:szCs w:val="24"/>
          <w:lang w:val="en-US"/>
        </w:rPr>
        <w:t>Moz</w:t>
      </w:r>
      <w:proofErr w:type="spellEnd"/>
      <w:r>
        <w:rPr>
          <w:rFonts w:cs="Times New Roman"/>
          <w:szCs w:val="24"/>
          <w:lang w:val="en-US"/>
        </w:rPr>
        <w:t xml:space="preserve"> and Chrome – </w:t>
      </w:r>
      <w:proofErr w:type="spellStart"/>
      <w:r>
        <w:rPr>
          <w:rFonts w:cs="Times New Roman"/>
          <w:szCs w:val="24"/>
          <w:lang w:val="en-US"/>
        </w:rPr>
        <w:t>Moz</w:t>
      </w:r>
      <w:proofErr w:type="spellEnd"/>
      <w:r>
        <w:rPr>
          <w:rFonts w:cs="Times New Roman"/>
          <w:szCs w:val="24"/>
          <w:lang w:val="en-US"/>
        </w:rPr>
        <w:t xml:space="preserve"> is the extension in Chrome that offers SEO research and metrics; WordPress – web plugin collection to assist customers in their blogs, websites, and applications enhancement.</w:t>
      </w:r>
    </w:p>
    <w:p w14:paraId="466AFC08" w14:textId="77777777" w:rsidR="00EB6605" w:rsidRDefault="00EB6605" w:rsidP="00EB6605">
      <w:pPr>
        <w:rPr>
          <w:rFonts w:cs="Times New Roman"/>
          <w:szCs w:val="24"/>
          <w:lang w:val="en-US"/>
        </w:rPr>
      </w:pPr>
      <w:r w:rsidRPr="00264889">
        <w:rPr>
          <w:rFonts w:cs="Times New Roman"/>
          <w:b/>
          <w:bCs/>
          <w:i/>
          <w:iCs/>
          <w:szCs w:val="24"/>
          <w:lang w:val="en-US"/>
        </w:rPr>
        <w:t xml:space="preserve">Form of </w:t>
      </w:r>
      <w:r>
        <w:rPr>
          <w:rFonts w:cs="Times New Roman"/>
          <w:b/>
          <w:bCs/>
          <w:i/>
          <w:iCs/>
          <w:szCs w:val="24"/>
          <w:lang w:val="en-US"/>
        </w:rPr>
        <w:t>technological</w:t>
      </w:r>
      <w:r w:rsidRPr="00264889">
        <w:rPr>
          <w:rFonts w:cs="Times New Roman"/>
          <w:b/>
          <w:bCs/>
          <w:i/>
          <w:iCs/>
          <w:szCs w:val="24"/>
          <w:lang w:val="en-US"/>
        </w:rPr>
        <w:t xml:space="preserve"> partnership</w:t>
      </w:r>
      <w:r>
        <w:rPr>
          <w:rFonts w:cs="Times New Roman"/>
          <w:b/>
          <w:bCs/>
          <w:i/>
          <w:iCs/>
          <w:szCs w:val="24"/>
          <w:lang w:val="en-US"/>
        </w:rPr>
        <w:t xml:space="preserve"> for Promease Software company</w:t>
      </w:r>
      <w:r w:rsidRPr="00264889">
        <w:rPr>
          <w:rFonts w:cs="Times New Roman"/>
          <w:szCs w:val="24"/>
          <w:lang w:val="en-US"/>
        </w:rPr>
        <w:t xml:space="preserve">: </w:t>
      </w:r>
      <w:r>
        <w:rPr>
          <w:rFonts w:cs="Times New Roman"/>
          <w:szCs w:val="24"/>
          <w:lang w:val="en-US"/>
        </w:rPr>
        <w:t>technological</w:t>
      </w:r>
      <w:r w:rsidRPr="00264889">
        <w:rPr>
          <w:rFonts w:cs="Times New Roman"/>
          <w:szCs w:val="24"/>
          <w:lang w:val="en-US"/>
        </w:rPr>
        <w:t xml:space="preserve"> partnership for Promease Software can be realized in a form of </w:t>
      </w:r>
      <w:r>
        <w:rPr>
          <w:rFonts w:cs="Times New Roman"/>
          <w:szCs w:val="24"/>
          <w:lang w:val="en-US"/>
        </w:rPr>
        <w:t xml:space="preserve">an integration, a common solution with a </w:t>
      </w:r>
      <w:r>
        <w:rPr>
          <w:rFonts w:cs="Times New Roman"/>
          <w:szCs w:val="24"/>
          <w:lang w:val="en-US"/>
        </w:rPr>
        <w:lastRenderedPageBreak/>
        <w:t>technological partner which activity relates to business process management and workflow management.</w:t>
      </w:r>
    </w:p>
    <w:p w14:paraId="115397C6" w14:textId="77777777" w:rsidR="00EB6605" w:rsidRPr="009240CB" w:rsidRDefault="00EB6605" w:rsidP="00EB6605">
      <w:pPr>
        <w:rPr>
          <w:rFonts w:cs="Times New Roman"/>
          <w:b/>
          <w:bCs/>
          <w:szCs w:val="24"/>
          <w:lang w:val="en-US"/>
        </w:rPr>
      </w:pPr>
      <w:r w:rsidRPr="00484D38">
        <w:rPr>
          <w:rFonts w:cs="Times New Roman"/>
          <w:b/>
          <w:bCs/>
          <w:szCs w:val="24"/>
          <w:lang w:val="en-US"/>
        </w:rPr>
        <w:t xml:space="preserve">Tech partners </w:t>
      </w:r>
      <w:r>
        <w:rPr>
          <w:rFonts w:cs="Times New Roman"/>
          <w:b/>
          <w:bCs/>
          <w:szCs w:val="24"/>
          <w:lang w:val="en-US"/>
        </w:rPr>
        <w:t>choice</w:t>
      </w:r>
    </w:p>
    <w:p w14:paraId="4EF24ABD" w14:textId="77777777" w:rsidR="00EB6605" w:rsidRDefault="00EB6605" w:rsidP="00EB6605">
      <w:pPr>
        <w:rPr>
          <w:rFonts w:cs="Times New Roman"/>
          <w:szCs w:val="24"/>
          <w:lang w:val="en-US"/>
        </w:rPr>
      </w:pPr>
      <w:r>
        <w:rPr>
          <w:rFonts w:cs="Times New Roman"/>
          <w:szCs w:val="24"/>
          <w:lang w:val="en-US"/>
        </w:rPr>
        <w:t>To identify potential partner, it is necessary to understand what other software is used by customers. It was decided to establish partnership with companies which activity relates to business process management and workflow management solutions. We</w:t>
      </w:r>
      <w:r w:rsidRPr="00335530">
        <w:rPr>
          <w:rFonts w:cs="Times New Roman"/>
          <w:szCs w:val="24"/>
          <w:lang w:val="en-US"/>
        </w:rPr>
        <w:t xml:space="preserve"> </w:t>
      </w:r>
      <w:r>
        <w:rPr>
          <w:rFonts w:cs="Times New Roman"/>
          <w:szCs w:val="24"/>
          <w:lang w:val="en-US"/>
        </w:rPr>
        <w:t>have</w:t>
      </w:r>
      <w:r w:rsidRPr="00335530">
        <w:rPr>
          <w:rFonts w:cs="Times New Roman"/>
          <w:szCs w:val="24"/>
          <w:lang w:val="en-US"/>
        </w:rPr>
        <w:t xml:space="preserve"> </w:t>
      </w:r>
      <w:r>
        <w:rPr>
          <w:rFonts w:cs="Times New Roman"/>
          <w:szCs w:val="24"/>
          <w:lang w:val="en-US"/>
        </w:rPr>
        <w:t>chosen</w:t>
      </w:r>
      <w:r w:rsidRPr="00335530">
        <w:rPr>
          <w:rFonts w:cs="Times New Roman"/>
          <w:szCs w:val="24"/>
          <w:lang w:val="en-US"/>
        </w:rPr>
        <w:t xml:space="preserve"> </w:t>
      </w:r>
      <w:r>
        <w:rPr>
          <w:rFonts w:cs="Times New Roman"/>
          <w:szCs w:val="24"/>
          <w:lang w:val="en-US"/>
        </w:rPr>
        <w:t>companies</w:t>
      </w:r>
      <w:r w:rsidRPr="00335530">
        <w:rPr>
          <w:rFonts w:cs="Times New Roman"/>
          <w:szCs w:val="24"/>
          <w:lang w:val="en-US"/>
        </w:rPr>
        <w:t xml:space="preserve"> </w:t>
      </w:r>
      <w:r>
        <w:rPr>
          <w:rFonts w:cs="Times New Roman"/>
          <w:szCs w:val="24"/>
          <w:lang w:val="en-US"/>
        </w:rPr>
        <w:t>that have already operated on the Turkish market. The</w:t>
      </w:r>
      <w:r w:rsidRPr="00335530">
        <w:rPr>
          <w:rFonts w:cs="Times New Roman"/>
          <w:szCs w:val="24"/>
          <w:lang w:val="en-US"/>
        </w:rPr>
        <w:t xml:space="preserve"> </w:t>
      </w:r>
      <w:r>
        <w:rPr>
          <w:rFonts w:cs="Times New Roman"/>
          <w:szCs w:val="24"/>
          <w:lang w:val="en-US"/>
        </w:rPr>
        <w:t>reason</w:t>
      </w:r>
      <w:r w:rsidRPr="00335530">
        <w:rPr>
          <w:rFonts w:cs="Times New Roman"/>
          <w:szCs w:val="24"/>
          <w:lang w:val="en-US"/>
        </w:rPr>
        <w:t xml:space="preserve"> </w:t>
      </w:r>
      <w:r>
        <w:rPr>
          <w:rFonts w:cs="Times New Roman"/>
          <w:szCs w:val="24"/>
          <w:lang w:val="en-US"/>
        </w:rPr>
        <w:t>is</w:t>
      </w:r>
      <w:r w:rsidRPr="00335530">
        <w:rPr>
          <w:rFonts w:cs="Times New Roman"/>
          <w:szCs w:val="24"/>
          <w:lang w:val="en-US"/>
        </w:rPr>
        <w:t xml:space="preserve"> </w:t>
      </w:r>
      <w:r>
        <w:rPr>
          <w:rFonts w:cs="Times New Roman"/>
          <w:szCs w:val="24"/>
          <w:lang w:val="en-US"/>
        </w:rPr>
        <w:t>that</w:t>
      </w:r>
      <w:r w:rsidRPr="00335530">
        <w:rPr>
          <w:rFonts w:cs="Times New Roman"/>
          <w:szCs w:val="24"/>
          <w:lang w:val="en-US"/>
        </w:rPr>
        <w:t xml:space="preserve"> </w:t>
      </w:r>
      <w:r>
        <w:rPr>
          <w:rFonts w:cs="Times New Roman"/>
          <w:szCs w:val="24"/>
          <w:lang w:val="en-US"/>
        </w:rPr>
        <w:t>such companies already have client base and developed marketing strategy. This</w:t>
      </w:r>
      <w:r w:rsidRPr="00335530">
        <w:rPr>
          <w:rFonts w:cs="Times New Roman"/>
          <w:szCs w:val="24"/>
          <w:lang w:val="en-US"/>
        </w:rPr>
        <w:t xml:space="preserve"> </w:t>
      </w:r>
      <w:r>
        <w:rPr>
          <w:rFonts w:cs="Times New Roman"/>
          <w:szCs w:val="24"/>
          <w:lang w:val="en-US"/>
        </w:rPr>
        <w:t>way</w:t>
      </w:r>
      <w:r w:rsidRPr="00335530">
        <w:rPr>
          <w:rFonts w:cs="Times New Roman"/>
          <w:szCs w:val="24"/>
          <w:lang w:val="en-US"/>
        </w:rPr>
        <w:t xml:space="preserve"> </w:t>
      </w:r>
      <w:r>
        <w:rPr>
          <w:rFonts w:cs="Times New Roman"/>
          <w:szCs w:val="24"/>
          <w:lang w:val="en-US"/>
        </w:rPr>
        <w:t>of</w:t>
      </w:r>
      <w:r w:rsidRPr="00335530">
        <w:rPr>
          <w:rFonts w:cs="Times New Roman"/>
          <w:szCs w:val="24"/>
          <w:lang w:val="en-US"/>
        </w:rPr>
        <w:t xml:space="preserve"> </w:t>
      </w:r>
      <w:r>
        <w:rPr>
          <w:rFonts w:cs="Times New Roman"/>
          <w:szCs w:val="24"/>
          <w:lang w:val="en-US"/>
        </w:rPr>
        <w:t>operating</w:t>
      </w:r>
      <w:r w:rsidRPr="00335530">
        <w:rPr>
          <w:rFonts w:cs="Times New Roman"/>
          <w:szCs w:val="24"/>
          <w:lang w:val="en-US"/>
        </w:rPr>
        <w:t xml:space="preserve"> </w:t>
      </w:r>
      <w:r>
        <w:rPr>
          <w:rFonts w:cs="Times New Roman"/>
          <w:szCs w:val="24"/>
          <w:lang w:val="en-US"/>
        </w:rPr>
        <w:t xml:space="preserve">is appropriate for Promease company, as it saves costs on marketing and PR, as well as makes business operating easier. </w:t>
      </w:r>
    </w:p>
    <w:p w14:paraId="402A1D43" w14:textId="77777777" w:rsidR="00EB6605" w:rsidRDefault="00EB6605" w:rsidP="00EB6605">
      <w:pPr>
        <w:rPr>
          <w:rFonts w:cs="Times New Roman"/>
          <w:szCs w:val="24"/>
          <w:lang w:val="en-US"/>
        </w:rPr>
      </w:pPr>
      <w:r w:rsidRPr="00264889">
        <w:rPr>
          <w:rFonts w:cs="Times New Roman"/>
          <w:b/>
          <w:bCs/>
          <w:i/>
          <w:iCs/>
          <w:szCs w:val="24"/>
          <w:lang w:val="en-US"/>
        </w:rPr>
        <w:t>Aim</w:t>
      </w:r>
      <w:r w:rsidRPr="00264889">
        <w:rPr>
          <w:rFonts w:cs="Times New Roman"/>
          <w:szCs w:val="24"/>
          <w:lang w:val="en-US"/>
        </w:rPr>
        <w:t xml:space="preserve">: is to </w:t>
      </w:r>
      <w:r>
        <w:rPr>
          <w:rFonts w:cs="Times New Roman"/>
          <w:szCs w:val="24"/>
          <w:lang w:val="en-US"/>
        </w:rPr>
        <w:t>develop common solution with a technological partner already operated Turkey, then reach out as many customers as possible, using resources of a partner (customer base, marketing tools, working PR campaign, etc.)</w:t>
      </w:r>
    </w:p>
    <w:p w14:paraId="2AB15CB2" w14:textId="77777777" w:rsidR="00EB6605" w:rsidRDefault="00EB6605" w:rsidP="00EB6605">
      <w:pPr>
        <w:rPr>
          <w:rFonts w:cs="Times New Roman"/>
          <w:szCs w:val="24"/>
          <w:lang w:val="en-US"/>
        </w:rPr>
      </w:pPr>
      <w:r>
        <w:rPr>
          <w:rFonts w:cs="Times New Roman"/>
          <w:szCs w:val="24"/>
          <w:lang w:val="en-US"/>
        </w:rPr>
        <w:t xml:space="preserve">Thus, </w:t>
      </w:r>
      <w:r w:rsidRPr="00957A82">
        <w:rPr>
          <w:rFonts w:cs="Times New Roman"/>
          <w:b/>
          <w:bCs/>
          <w:i/>
          <w:iCs/>
          <w:szCs w:val="24"/>
          <w:lang w:val="en-US"/>
        </w:rPr>
        <w:t>criteria</w:t>
      </w:r>
      <w:r>
        <w:rPr>
          <w:rFonts w:cs="Times New Roman"/>
          <w:szCs w:val="24"/>
          <w:lang w:val="en-US"/>
        </w:rPr>
        <w:t xml:space="preserve"> for a technological partner choice are following:</w:t>
      </w:r>
    </w:p>
    <w:p w14:paraId="713DEBD5"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company’s activity – business process management, workflow management solutions, and related spheres</w:t>
      </w:r>
    </w:p>
    <w:p w14:paraId="6F8D3C0B"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company has already operated on Turkish market</w:t>
      </w:r>
    </w:p>
    <w:p w14:paraId="184560F8" w14:textId="77777777" w:rsidR="00EB6605" w:rsidRPr="00DA545F" w:rsidRDefault="00EB6605" w:rsidP="00EB6605">
      <w:pPr>
        <w:rPr>
          <w:rFonts w:cs="Times New Roman"/>
          <w:szCs w:val="24"/>
          <w:lang w:val="en-US"/>
        </w:rPr>
      </w:pPr>
      <w:r w:rsidRPr="00DA545F">
        <w:rPr>
          <w:rFonts w:cs="Times New Roman"/>
          <w:szCs w:val="24"/>
          <w:lang w:val="en-US"/>
        </w:rPr>
        <w:t xml:space="preserve">To find potential partners, LinkedIn social network is used. As a result, the following </w:t>
      </w:r>
      <w:r w:rsidRPr="00173074">
        <w:rPr>
          <w:rFonts w:cs="Times New Roman"/>
          <w:b/>
          <w:bCs/>
          <w:i/>
          <w:iCs/>
          <w:szCs w:val="24"/>
          <w:lang w:val="en-US"/>
        </w:rPr>
        <w:t>list of companies</w:t>
      </w:r>
      <w:r w:rsidRPr="00DA545F">
        <w:rPr>
          <w:rFonts w:cs="Times New Roman"/>
          <w:szCs w:val="24"/>
          <w:lang w:val="en-US"/>
        </w:rPr>
        <w:t xml:space="preserve"> </w:t>
      </w:r>
      <w:r>
        <w:rPr>
          <w:rFonts w:cs="Times New Roman"/>
          <w:szCs w:val="24"/>
          <w:lang w:val="en-US"/>
        </w:rPr>
        <w:t xml:space="preserve">operated on Turkish market and which business is related to business process management solutions </w:t>
      </w:r>
      <w:r w:rsidRPr="00DA545F">
        <w:rPr>
          <w:rFonts w:cs="Times New Roman"/>
          <w:szCs w:val="24"/>
          <w:lang w:val="en-US"/>
        </w:rPr>
        <w:t>was compiled:</w:t>
      </w:r>
    </w:p>
    <w:p w14:paraId="38A5BE05" w14:textId="77777777" w:rsidR="00EB6605" w:rsidRPr="00802DDB" w:rsidRDefault="00EB6605" w:rsidP="00EB6605">
      <w:pPr>
        <w:rPr>
          <w:rFonts w:cs="Times New Roman"/>
          <w:szCs w:val="24"/>
          <w:lang w:val="en-US"/>
        </w:rPr>
      </w:pPr>
      <w:r w:rsidRPr="00DD3AEE">
        <w:rPr>
          <w:rFonts w:cs="Times New Roman"/>
          <w:i/>
          <w:iCs/>
          <w:szCs w:val="24"/>
          <w:lang w:val="en-US"/>
        </w:rPr>
        <w:t>Process Plant Design</w:t>
      </w:r>
      <w:r>
        <w:rPr>
          <w:rStyle w:val="ae"/>
          <w:rFonts w:cs="Times New Roman"/>
          <w:szCs w:val="24"/>
          <w:lang w:val="en-US"/>
        </w:rPr>
        <w:footnoteReference w:id="93"/>
      </w:r>
      <w:r>
        <w:rPr>
          <w:rFonts w:cs="Times New Roman"/>
          <w:szCs w:val="24"/>
          <w:lang w:val="en-US"/>
        </w:rPr>
        <w:t xml:space="preserve"> </w:t>
      </w:r>
      <w:r w:rsidRPr="00802DDB">
        <w:rPr>
          <w:rFonts w:cs="Times New Roman"/>
          <w:szCs w:val="24"/>
          <w:lang w:val="en-US"/>
        </w:rPr>
        <w:t xml:space="preserve">– </w:t>
      </w:r>
      <w:r>
        <w:rPr>
          <w:rFonts w:cs="Times New Roman"/>
          <w:szCs w:val="24"/>
          <w:lang w:val="en-US"/>
        </w:rPr>
        <w:t xml:space="preserve">the company </w:t>
      </w:r>
      <w:r w:rsidRPr="00802DDB">
        <w:rPr>
          <w:rFonts w:cs="Times New Roman"/>
          <w:szCs w:val="24"/>
          <w:lang w:val="en-US"/>
        </w:rPr>
        <w:t>specializes in process plant design, procurement, constructions supervising and Project Management of large</w:t>
      </w:r>
      <w:r>
        <w:rPr>
          <w:rFonts w:cs="Times New Roman"/>
          <w:szCs w:val="24"/>
          <w:lang w:val="en-US"/>
        </w:rPr>
        <w:t>-scale</w:t>
      </w:r>
      <w:r w:rsidRPr="00802DDB">
        <w:rPr>
          <w:rFonts w:cs="Times New Roman"/>
          <w:szCs w:val="24"/>
          <w:lang w:val="en-US"/>
        </w:rPr>
        <w:t xml:space="preserve"> Engineering Projects. </w:t>
      </w:r>
      <w:r>
        <w:rPr>
          <w:rFonts w:cs="Times New Roman"/>
          <w:szCs w:val="24"/>
          <w:lang w:val="en-US"/>
        </w:rPr>
        <w:t>As well as</w:t>
      </w:r>
      <w:r w:rsidRPr="00802DDB">
        <w:rPr>
          <w:rFonts w:cs="Times New Roman"/>
          <w:szCs w:val="24"/>
          <w:lang w:val="en-US"/>
        </w:rPr>
        <w:t xml:space="preserve"> provide</w:t>
      </w:r>
      <w:r>
        <w:rPr>
          <w:rFonts w:cs="Times New Roman"/>
          <w:szCs w:val="24"/>
          <w:lang w:val="en-US"/>
        </w:rPr>
        <w:t>s</w:t>
      </w:r>
      <w:r w:rsidRPr="00802DDB">
        <w:rPr>
          <w:rFonts w:cs="Times New Roman"/>
          <w:szCs w:val="24"/>
          <w:lang w:val="en-US"/>
        </w:rPr>
        <w:t xml:space="preserve"> process plant design engineering expertise throughout all phases of a Project.</w:t>
      </w:r>
      <w:r>
        <w:rPr>
          <w:rFonts w:cs="Times New Roman"/>
          <w:szCs w:val="24"/>
          <w:lang w:val="en-US"/>
        </w:rPr>
        <w:t xml:space="preserve"> </w:t>
      </w:r>
    </w:p>
    <w:p w14:paraId="49779AEF" w14:textId="77777777" w:rsidR="00EB6605" w:rsidRPr="00DD3AEE" w:rsidRDefault="00EB6605" w:rsidP="00EB6605">
      <w:pPr>
        <w:rPr>
          <w:rFonts w:cs="Times New Roman"/>
          <w:szCs w:val="24"/>
          <w:lang w:val="en-US"/>
        </w:rPr>
      </w:pPr>
      <w:r w:rsidRPr="00DD3AEE">
        <w:rPr>
          <w:rFonts w:cs="Times New Roman"/>
          <w:i/>
          <w:iCs/>
          <w:szCs w:val="24"/>
          <w:lang w:val="en-US"/>
        </w:rPr>
        <w:t>OBSS</w:t>
      </w:r>
      <w:r>
        <w:rPr>
          <w:rStyle w:val="ae"/>
          <w:rFonts w:cs="Times New Roman"/>
          <w:i/>
          <w:iCs/>
          <w:szCs w:val="24"/>
          <w:lang w:val="en-US"/>
        </w:rPr>
        <w:footnoteReference w:id="94"/>
      </w:r>
      <w:r>
        <w:rPr>
          <w:rFonts w:cs="Times New Roman"/>
          <w:i/>
          <w:iCs/>
          <w:szCs w:val="24"/>
          <w:lang w:val="en-US"/>
        </w:rPr>
        <w:t xml:space="preserve"> </w:t>
      </w:r>
      <w:r w:rsidRPr="00802DDB">
        <w:rPr>
          <w:rFonts w:cs="Times New Roman"/>
          <w:szCs w:val="24"/>
          <w:lang w:val="en-US"/>
        </w:rPr>
        <w:t>–</w:t>
      </w:r>
      <w:r>
        <w:rPr>
          <w:rFonts w:cs="Times New Roman"/>
          <w:szCs w:val="24"/>
          <w:lang w:val="en-US"/>
        </w:rPr>
        <w:t xml:space="preserve"> the company specializes on IT consulting and IT services, operating mainly in </w:t>
      </w:r>
      <w:r w:rsidRPr="00DD3AEE">
        <w:rPr>
          <w:rFonts w:cs="Times New Roman"/>
          <w:szCs w:val="24"/>
          <w:lang w:val="en-US"/>
        </w:rPr>
        <w:t>banking/finance, insurance, e-commerce, retail</w:t>
      </w:r>
      <w:r>
        <w:rPr>
          <w:rFonts w:cs="Times New Roman"/>
          <w:szCs w:val="24"/>
          <w:lang w:val="en-US"/>
        </w:rPr>
        <w:t xml:space="preserve"> industries.</w:t>
      </w:r>
    </w:p>
    <w:p w14:paraId="0C7FA9DB" w14:textId="77777777" w:rsidR="00EB6605" w:rsidRPr="00DD3AEE" w:rsidRDefault="00EB6605" w:rsidP="00EB6605">
      <w:pPr>
        <w:rPr>
          <w:rFonts w:cs="Times New Roman"/>
          <w:szCs w:val="24"/>
          <w:lang w:val="en-US"/>
        </w:rPr>
      </w:pPr>
      <w:proofErr w:type="spellStart"/>
      <w:r w:rsidRPr="00DD3AEE">
        <w:rPr>
          <w:rFonts w:cs="Times New Roman"/>
          <w:i/>
          <w:iCs/>
          <w:szCs w:val="24"/>
          <w:lang w:val="en-US"/>
        </w:rPr>
        <w:t>Trenkwalder</w:t>
      </w:r>
      <w:proofErr w:type="spellEnd"/>
      <w:r w:rsidRPr="00DD3AEE">
        <w:rPr>
          <w:rFonts w:cs="Times New Roman"/>
          <w:i/>
          <w:iCs/>
          <w:szCs w:val="24"/>
          <w:lang w:val="en-US"/>
        </w:rPr>
        <w:t xml:space="preserve"> Turkey</w:t>
      </w:r>
      <w:r>
        <w:rPr>
          <w:rStyle w:val="ae"/>
          <w:rFonts w:cs="Times New Roman"/>
          <w:i/>
          <w:iCs/>
          <w:szCs w:val="24"/>
          <w:lang w:val="en-US"/>
        </w:rPr>
        <w:footnoteReference w:id="95"/>
      </w:r>
      <w:r>
        <w:rPr>
          <w:rFonts w:cs="Times New Roman"/>
          <w:i/>
          <w:iCs/>
          <w:szCs w:val="24"/>
          <w:lang w:val="en-US"/>
        </w:rPr>
        <w:t xml:space="preserve"> </w:t>
      </w:r>
      <w:r w:rsidRPr="00802DDB">
        <w:rPr>
          <w:rFonts w:cs="Times New Roman"/>
          <w:szCs w:val="24"/>
          <w:lang w:val="en-US"/>
        </w:rPr>
        <w:t>–</w:t>
      </w:r>
      <w:r>
        <w:rPr>
          <w:rFonts w:cs="Times New Roman"/>
          <w:szCs w:val="24"/>
          <w:lang w:val="en-US"/>
        </w:rPr>
        <w:t xml:space="preserve"> the company provides process management, CRM, and supply chain services, as well as HR, recruiting and payrolling. </w:t>
      </w:r>
    </w:p>
    <w:p w14:paraId="18A3E0AC" w14:textId="77777777" w:rsidR="00EB6605" w:rsidRPr="00841AB3" w:rsidRDefault="00EB6605" w:rsidP="00EB6605">
      <w:pPr>
        <w:rPr>
          <w:rFonts w:cs="Times New Roman"/>
          <w:szCs w:val="24"/>
          <w:lang w:val="en-US"/>
        </w:rPr>
      </w:pPr>
      <w:r w:rsidRPr="00173074">
        <w:rPr>
          <w:rFonts w:cs="Times New Roman"/>
          <w:i/>
          <w:iCs/>
          <w:szCs w:val="24"/>
          <w:lang w:val="en-US"/>
        </w:rPr>
        <w:t>MBIS</w:t>
      </w:r>
      <w:r>
        <w:rPr>
          <w:rStyle w:val="ae"/>
          <w:rFonts w:cs="Times New Roman"/>
          <w:szCs w:val="24"/>
          <w:lang w:val="en-US"/>
        </w:rPr>
        <w:footnoteReference w:id="96"/>
      </w:r>
      <w:r>
        <w:rPr>
          <w:rFonts w:cs="Times New Roman"/>
          <w:szCs w:val="24"/>
          <w:lang w:val="en-US"/>
        </w:rPr>
        <w:t xml:space="preserve"> – the company operates in IT services and IT consulting. It </w:t>
      </w:r>
      <w:r w:rsidRPr="00173074">
        <w:rPr>
          <w:rFonts w:cs="Times New Roman"/>
          <w:szCs w:val="24"/>
          <w:lang w:val="en-US"/>
        </w:rPr>
        <w:t>provid</w:t>
      </w:r>
      <w:r>
        <w:rPr>
          <w:rFonts w:cs="Times New Roman"/>
          <w:szCs w:val="24"/>
          <w:lang w:val="en-US"/>
        </w:rPr>
        <w:t>es</w:t>
      </w:r>
      <w:r w:rsidRPr="00173074">
        <w:rPr>
          <w:rFonts w:cs="Times New Roman"/>
          <w:szCs w:val="24"/>
          <w:lang w:val="en-US"/>
        </w:rPr>
        <w:t xml:space="preserve"> digital solutions and services</w:t>
      </w:r>
      <w:r>
        <w:rPr>
          <w:rFonts w:cs="Times New Roman"/>
          <w:szCs w:val="24"/>
          <w:lang w:val="en-US"/>
        </w:rPr>
        <w:t xml:space="preserve"> in 4 categories: digital strategy, digital transformation, digital sustainability, and digital innovation – R&amp;D software development, robotic process automation, and artificial intelligence.</w:t>
      </w:r>
    </w:p>
    <w:p w14:paraId="61EEDD1B" w14:textId="77777777" w:rsidR="00EB6605" w:rsidRPr="003B2427" w:rsidRDefault="00EB6605" w:rsidP="00EB6605">
      <w:pPr>
        <w:rPr>
          <w:rFonts w:cs="Times New Roman"/>
          <w:szCs w:val="24"/>
          <w:lang w:val="en-US"/>
        </w:rPr>
      </w:pPr>
      <w:proofErr w:type="spellStart"/>
      <w:r w:rsidRPr="003B2427">
        <w:rPr>
          <w:rFonts w:cs="Times New Roman"/>
          <w:i/>
          <w:iCs/>
          <w:szCs w:val="24"/>
          <w:lang w:val="en-US"/>
        </w:rPr>
        <w:lastRenderedPageBreak/>
        <w:t>Linktera</w:t>
      </w:r>
      <w:proofErr w:type="spellEnd"/>
      <w:r>
        <w:rPr>
          <w:rStyle w:val="ae"/>
          <w:rFonts w:cs="Times New Roman"/>
          <w:szCs w:val="24"/>
          <w:lang w:val="en-US"/>
        </w:rPr>
        <w:footnoteReference w:id="97"/>
      </w:r>
      <w:r>
        <w:rPr>
          <w:rFonts w:cs="Times New Roman"/>
          <w:szCs w:val="24"/>
          <w:lang w:val="en-US"/>
        </w:rPr>
        <w:t xml:space="preserve"> – the company operates in IT services and IT consulting. It p</w:t>
      </w:r>
      <w:r w:rsidRPr="003B2427">
        <w:rPr>
          <w:rFonts w:cs="Times New Roman"/>
          <w:szCs w:val="24"/>
          <w:lang w:val="en-US"/>
        </w:rPr>
        <w:t>rovide</w:t>
      </w:r>
      <w:r>
        <w:rPr>
          <w:rFonts w:cs="Times New Roman"/>
          <w:szCs w:val="24"/>
          <w:lang w:val="en-US"/>
        </w:rPr>
        <w:t>s</w:t>
      </w:r>
      <w:r w:rsidRPr="003B2427">
        <w:rPr>
          <w:rFonts w:cs="Times New Roman"/>
          <w:szCs w:val="24"/>
          <w:lang w:val="en-US"/>
        </w:rPr>
        <w:t xml:space="preserve"> IT </w:t>
      </w:r>
      <w:r>
        <w:rPr>
          <w:rFonts w:cs="Times New Roman"/>
          <w:szCs w:val="24"/>
          <w:lang w:val="en-US"/>
        </w:rPr>
        <w:t>c</w:t>
      </w:r>
      <w:r w:rsidRPr="003B2427">
        <w:rPr>
          <w:rFonts w:cs="Times New Roman"/>
          <w:szCs w:val="24"/>
          <w:lang w:val="en-US"/>
        </w:rPr>
        <w:t xml:space="preserve">onsulting, </w:t>
      </w:r>
      <w:r>
        <w:rPr>
          <w:rFonts w:cs="Times New Roman"/>
          <w:szCs w:val="24"/>
          <w:lang w:val="en-US"/>
        </w:rPr>
        <w:t>p</w:t>
      </w:r>
      <w:r w:rsidRPr="003B2427">
        <w:rPr>
          <w:rFonts w:cs="Times New Roman"/>
          <w:szCs w:val="24"/>
          <w:lang w:val="en-US"/>
        </w:rPr>
        <w:t xml:space="preserve">roject </w:t>
      </w:r>
      <w:r>
        <w:rPr>
          <w:rFonts w:cs="Times New Roman"/>
          <w:szCs w:val="24"/>
          <w:lang w:val="en-US"/>
        </w:rPr>
        <w:t>m</w:t>
      </w:r>
      <w:r w:rsidRPr="003B2427">
        <w:rPr>
          <w:rFonts w:cs="Times New Roman"/>
          <w:szCs w:val="24"/>
          <w:lang w:val="en-US"/>
        </w:rPr>
        <w:t xml:space="preserve">anagement, </w:t>
      </w:r>
      <w:r>
        <w:rPr>
          <w:rFonts w:cs="Times New Roman"/>
          <w:szCs w:val="24"/>
          <w:lang w:val="en-US"/>
        </w:rPr>
        <w:t>P</w:t>
      </w:r>
      <w:r w:rsidRPr="003B2427">
        <w:rPr>
          <w:rFonts w:cs="Times New Roman"/>
          <w:szCs w:val="24"/>
          <w:lang w:val="en-US"/>
        </w:rPr>
        <w:t>roduct &amp; Software Development</w:t>
      </w:r>
      <w:r>
        <w:rPr>
          <w:rFonts w:cs="Times New Roman"/>
          <w:szCs w:val="24"/>
          <w:lang w:val="en-US"/>
        </w:rPr>
        <w:t>,</w:t>
      </w:r>
      <w:r w:rsidRPr="003B2427">
        <w:rPr>
          <w:rFonts w:cs="Times New Roman"/>
          <w:szCs w:val="24"/>
          <w:lang w:val="en-US"/>
        </w:rPr>
        <w:t xml:space="preserve"> and </w:t>
      </w:r>
      <w:r>
        <w:rPr>
          <w:rFonts w:cs="Times New Roman"/>
          <w:szCs w:val="24"/>
          <w:lang w:val="en-US"/>
        </w:rPr>
        <w:t>s</w:t>
      </w:r>
      <w:r w:rsidRPr="003B2427">
        <w:rPr>
          <w:rFonts w:cs="Times New Roman"/>
          <w:szCs w:val="24"/>
          <w:lang w:val="en-US"/>
        </w:rPr>
        <w:t xml:space="preserve">ystem </w:t>
      </w:r>
      <w:r>
        <w:rPr>
          <w:rFonts w:cs="Times New Roman"/>
          <w:szCs w:val="24"/>
          <w:lang w:val="en-US"/>
        </w:rPr>
        <w:t>i</w:t>
      </w:r>
      <w:r w:rsidRPr="003B2427">
        <w:rPr>
          <w:rFonts w:cs="Times New Roman"/>
          <w:szCs w:val="24"/>
          <w:lang w:val="en-US"/>
        </w:rPr>
        <w:t>ntegration solutions especially for financial institutions</w:t>
      </w:r>
      <w:r>
        <w:rPr>
          <w:rFonts w:cs="Times New Roman"/>
          <w:szCs w:val="24"/>
          <w:lang w:val="en-US"/>
        </w:rPr>
        <w:t xml:space="preserve"> and </w:t>
      </w:r>
      <w:r w:rsidRPr="003B2427">
        <w:rPr>
          <w:rFonts w:cs="Times New Roman"/>
          <w:szCs w:val="24"/>
          <w:lang w:val="en-US"/>
        </w:rPr>
        <w:t>e-commerce firms</w:t>
      </w:r>
      <w:r>
        <w:rPr>
          <w:rFonts w:cs="Times New Roman"/>
          <w:szCs w:val="24"/>
          <w:lang w:val="en-US"/>
        </w:rPr>
        <w:t xml:space="preserve">. </w:t>
      </w:r>
    </w:p>
    <w:p w14:paraId="23A53E9C" w14:textId="77777777" w:rsidR="00EB6605" w:rsidRPr="0044477D" w:rsidRDefault="00EB6605" w:rsidP="00EB6605">
      <w:pPr>
        <w:rPr>
          <w:rFonts w:cs="Times New Roman"/>
          <w:szCs w:val="24"/>
          <w:lang w:val="en-US"/>
        </w:rPr>
      </w:pPr>
      <w:proofErr w:type="spellStart"/>
      <w:r w:rsidRPr="0044477D">
        <w:rPr>
          <w:rFonts w:cs="Times New Roman"/>
          <w:i/>
          <w:iCs/>
          <w:szCs w:val="24"/>
          <w:lang w:val="en-US"/>
        </w:rPr>
        <w:t>Intertech</w:t>
      </w:r>
      <w:proofErr w:type="spellEnd"/>
      <w:r w:rsidRPr="0044477D">
        <w:rPr>
          <w:rFonts w:cs="Times New Roman"/>
          <w:i/>
          <w:iCs/>
          <w:szCs w:val="24"/>
          <w:lang w:val="en-US"/>
        </w:rPr>
        <w:t xml:space="preserve"> Information Technology and Marketing Inc.</w:t>
      </w:r>
      <w:r>
        <w:rPr>
          <w:rStyle w:val="ae"/>
          <w:rFonts w:cs="Times New Roman"/>
          <w:szCs w:val="24"/>
          <w:lang w:val="en-US"/>
        </w:rPr>
        <w:footnoteReference w:id="98"/>
      </w:r>
      <w:r>
        <w:rPr>
          <w:rFonts w:cs="Times New Roman"/>
          <w:szCs w:val="24"/>
          <w:lang w:val="en-US"/>
        </w:rPr>
        <w:t xml:space="preserve"> – the company </w:t>
      </w:r>
      <w:r w:rsidRPr="0044477D">
        <w:rPr>
          <w:rFonts w:cs="Times New Roman"/>
          <w:szCs w:val="24"/>
          <w:lang w:val="en-US"/>
        </w:rPr>
        <w:t>serve</w:t>
      </w:r>
      <w:r>
        <w:rPr>
          <w:rFonts w:cs="Times New Roman"/>
          <w:szCs w:val="24"/>
          <w:lang w:val="en-US"/>
        </w:rPr>
        <w:t>s</w:t>
      </w:r>
      <w:r w:rsidRPr="0044477D">
        <w:rPr>
          <w:rFonts w:cs="Times New Roman"/>
          <w:szCs w:val="24"/>
          <w:lang w:val="en-US"/>
        </w:rPr>
        <w:t xml:space="preserve"> financial institutions with </w:t>
      </w:r>
      <w:r>
        <w:rPr>
          <w:rFonts w:cs="Times New Roman"/>
          <w:szCs w:val="24"/>
          <w:lang w:val="en-US"/>
        </w:rPr>
        <w:t xml:space="preserve">IT </w:t>
      </w:r>
      <w:r w:rsidRPr="0044477D">
        <w:rPr>
          <w:rFonts w:cs="Times New Roman"/>
          <w:szCs w:val="24"/>
          <w:lang w:val="en-US"/>
        </w:rPr>
        <w:t>solution</w:t>
      </w:r>
      <w:r>
        <w:rPr>
          <w:rFonts w:cs="Times New Roman"/>
          <w:szCs w:val="24"/>
          <w:lang w:val="en-US"/>
        </w:rPr>
        <w:t xml:space="preserve">s, among its products are </w:t>
      </w:r>
      <w:r w:rsidRPr="0044477D">
        <w:rPr>
          <w:rFonts w:cs="Times New Roman"/>
          <w:szCs w:val="24"/>
          <w:lang w:val="en-US"/>
        </w:rPr>
        <w:t>Infrastructure Management</w:t>
      </w:r>
      <w:r>
        <w:rPr>
          <w:rFonts w:cs="Times New Roman"/>
          <w:szCs w:val="24"/>
          <w:lang w:val="en-US"/>
        </w:rPr>
        <w:t xml:space="preserve"> products, </w:t>
      </w:r>
      <w:r w:rsidRPr="0044477D">
        <w:rPr>
          <w:rFonts w:cs="Times New Roman"/>
          <w:szCs w:val="24"/>
          <w:lang w:val="en-US"/>
        </w:rPr>
        <w:t>Financial Applications (Core Banking, Factoring, Leasing)</w:t>
      </w:r>
      <w:r>
        <w:rPr>
          <w:rFonts w:cs="Times New Roman"/>
          <w:szCs w:val="24"/>
          <w:lang w:val="en-US"/>
        </w:rPr>
        <w:t xml:space="preserve">, </w:t>
      </w:r>
      <w:r w:rsidRPr="0044477D">
        <w:rPr>
          <w:rFonts w:cs="Times New Roman"/>
          <w:szCs w:val="24"/>
          <w:lang w:val="en-US"/>
        </w:rPr>
        <w:t>Customer Relationship Management</w:t>
      </w:r>
      <w:r>
        <w:rPr>
          <w:rFonts w:cs="Times New Roman"/>
          <w:szCs w:val="24"/>
          <w:lang w:val="en-US"/>
        </w:rPr>
        <w:t xml:space="preserve">, </w:t>
      </w:r>
      <w:r w:rsidRPr="0044477D">
        <w:rPr>
          <w:rFonts w:cs="Times New Roman"/>
          <w:szCs w:val="24"/>
          <w:lang w:val="en-US"/>
        </w:rPr>
        <w:t>Business Process Management</w:t>
      </w:r>
      <w:r>
        <w:rPr>
          <w:rFonts w:cs="Times New Roman"/>
          <w:szCs w:val="24"/>
          <w:lang w:val="en-US"/>
        </w:rPr>
        <w:t xml:space="preserve">, and </w:t>
      </w:r>
      <w:r w:rsidRPr="0044477D">
        <w:rPr>
          <w:rFonts w:cs="Times New Roman"/>
          <w:szCs w:val="24"/>
          <w:lang w:val="en-US"/>
        </w:rPr>
        <w:t>Business Intelligence</w:t>
      </w:r>
      <w:r>
        <w:rPr>
          <w:rFonts w:cs="Times New Roman"/>
          <w:szCs w:val="24"/>
          <w:lang w:val="en-US"/>
        </w:rPr>
        <w:t>.</w:t>
      </w:r>
    </w:p>
    <w:p w14:paraId="155FAC6F" w14:textId="77777777" w:rsidR="00EB6605" w:rsidRPr="00173074" w:rsidRDefault="00EB6605" w:rsidP="00EB6605">
      <w:pPr>
        <w:rPr>
          <w:rFonts w:cs="Times New Roman"/>
          <w:szCs w:val="24"/>
          <w:lang w:val="en-US"/>
        </w:rPr>
      </w:pPr>
      <w:proofErr w:type="spellStart"/>
      <w:r w:rsidRPr="00E368A7">
        <w:rPr>
          <w:rFonts w:cs="Times New Roman"/>
          <w:i/>
          <w:iCs/>
          <w:szCs w:val="24"/>
          <w:lang w:val="en-US"/>
        </w:rPr>
        <w:t>Teknokon</w:t>
      </w:r>
      <w:proofErr w:type="spellEnd"/>
      <w:r w:rsidRPr="00E368A7">
        <w:rPr>
          <w:rFonts w:cs="Times New Roman"/>
          <w:i/>
          <w:iCs/>
          <w:szCs w:val="24"/>
          <w:lang w:val="en-US"/>
        </w:rPr>
        <w:t xml:space="preserve"> Group</w:t>
      </w:r>
      <w:r>
        <w:rPr>
          <w:rStyle w:val="ae"/>
          <w:rFonts w:cs="Times New Roman"/>
          <w:szCs w:val="24"/>
          <w:lang w:val="en-US"/>
        </w:rPr>
        <w:footnoteReference w:id="99"/>
      </w:r>
      <w:r>
        <w:rPr>
          <w:rFonts w:cs="Times New Roman"/>
          <w:szCs w:val="24"/>
          <w:lang w:val="en-US"/>
        </w:rPr>
        <w:t xml:space="preserve"> – is </w:t>
      </w:r>
      <w:r w:rsidRPr="00E368A7">
        <w:rPr>
          <w:rFonts w:cs="Times New Roman"/>
          <w:szCs w:val="24"/>
          <w:lang w:val="en-US"/>
        </w:rPr>
        <w:t>a multi-disciplinary organization serving its clientele with a full range of engineering, procurement</w:t>
      </w:r>
      <w:r>
        <w:rPr>
          <w:rFonts w:cs="Times New Roman"/>
          <w:szCs w:val="24"/>
          <w:lang w:val="en-US"/>
        </w:rPr>
        <w:t>,</w:t>
      </w:r>
      <w:r w:rsidRPr="00E368A7">
        <w:rPr>
          <w:rFonts w:cs="Times New Roman"/>
          <w:szCs w:val="24"/>
          <w:lang w:val="en-US"/>
        </w:rPr>
        <w:t xml:space="preserve"> and construction for the industrial construction projects.</w:t>
      </w:r>
    </w:p>
    <w:p w14:paraId="1266D5ED" w14:textId="77777777" w:rsidR="00EB6605" w:rsidRPr="00173074" w:rsidRDefault="00EB6605" w:rsidP="00EB6605">
      <w:pPr>
        <w:rPr>
          <w:rFonts w:cs="Times New Roman"/>
          <w:szCs w:val="24"/>
          <w:lang w:val="en-US"/>
        </w:rPr>
      </w:pPr>
      <w:r w:rsidRPr="00326B39">
        <w:rPr>
          <w:rFonts w:cs="Times New Roman"/>
          <w:i/>
          <w:iCs/>
          <w:szCs w:val="24"/>
          <w:lang w:val="en-US"/>
        </w:rPr>
        <w:t>JFORCE</w:t>
      </w:r>
      <w:r>
        <w:rPr>
          <w:rStyle w:val="ae"/>
          <w:rFonts w:cs="Times New Roman"/>
          <w:szCs w:val="24"/>
          <w:lang w:val="en-US"/>
        </w:rPr>
        <w:footnoteReference w:id="100"/>
      </w:r>
      <w:r>
        <w:rPr>
          <w:rFonts w:cs="Times New Roman"/>
          <w:szCs w:val="24"/>
          <w:lang w:val="en-US"/>
        </w:rPr>
        <w:t xml:space="preserve"> – the company operates in IT services and IT consulting.</w:t>
      </w:r>
    </w:p>
    <w:p w14:paraId="0E299009" w14:textId="77777777" w:rsidR="00EB6605" w:rsidRPr="00173074" w:rsidRDefault="00EB6605" w:rsidP="00EB6605">
      <w:pPr>
        <w:rPr>
          <w:rFonts w:cs="Times New Roman"/>
          <w:szCs w:val="24"/>
          <w:lang w:val="en-US"/>
        </w:rPr>
      </w:pPr>
      <w:r w:rsidRPr="00326B39">
        <w:rPr>
          <w:rFonts w:cs="Times New Roman"/>
          <w:i/>
          <w:iCs/>
          <w:szCs w:val="24"/>
          <w:lang w:val="en-US"/>
        </w:rPr>
        <w:t>Arete Consulting</w:t>
      </w:r>
      <w:r>
        <w:rPr>
          <w:rStyle w:val="ae"/>
          <w:rFonts w:cs="Times New Roman"/>
          <w:szCs w:val="24"/>
          <w:lang w:val="en-US"/>
        </w:rPr>
        <w:footnoteReference w:id="101"/>
      </w:r>
      <w:r w:rsidRPr="00173074">
        <w:rPr>
          <w:rFonts w:cs="Times New Roman"/>
          <w:szCs w:val="24"/>
          <w:lang w:val="en-US"/>
        </w:rPr>
        <w:t xml:space="preserve"> </w:t>
      </w:r>
      <w:r>
        <w:rPr>
          <w:rFonts w:cs="Times New Roman"/>
          <w:szCs w:val="24"/>
          <w:lang w:val="en-US"/>
        </w:rPr>
        <w:t xml:space="preserve">– the company provides </w:t>
      </w:r>
      <w:r w:rsidRPr="009F5E11">
        <w:rPr>
          <w:rFonts w:cs="Times New Roman"/>
          <w:szCs w:val="24"/>
          <w:lang w:val="en-US"/>
        </w:rPr>
        <w:t>business, product, process, technology</w:t>
      </w:r>
      <w:r>
        <w:rPr>
          <w:rFonts w:cs="Times New Roman"/>
          <w:szCs w:val="24"/>
          <w:lang w:val="en-US"/>
        </w:rPr>
        <w:t>,</w:t>
      </w:r>
      <w:r w:rsidRPr="009F5E11">
        <w:rPr>
          <w:rFonts w:cs="Times New Roman"/>
          <w:szCs w:val="24"/>
          <w:lang w:val="en-US"/>
        </w:rPr>
        <w:t xml:space="preserve"> and integration services required to ensure quick return of digital transformation.</w:t>
      </w:r>
      <w:r>
        <w:rPr>
          <w:rFonts w:cs="Times New Roman"/>
          <w:szCs w:val="24"/>
          <w:lang w:val="en-US"/>
        </w:rPr>
        <w:t xml:space="preserve"> </w:t>
      </w:r>
    </w:p>
    <w:p w14:paraId="6B875FD1" w14:textId="77777777" w:rsidR="00EB6605" w:rsidRPr="009F5E11" w:rsidRDefault="00EB6605" w:rsidP="00EB6605">
      <w:pPr>
        <w:rPr>
          <w:rFonts w:cs="Times New Roman"/>
          <w:szCs w:val="24"/>
          <w:lang w:val="en-US"/>
        </w:rPr>
      </w:pPr>
      <w:proofErr w:type="spellStart"/>
      <w:r w:rsidRPr="009F5E11">
        <w:rPr>
          <w:rFonts w:cs="Times New Roman"/>
          <w:i/>
          <w:iCs/>
          <w:szCs w:val="24"/>
          <w:lang w:val="en-US"/>
        </w:rPr>
        <w:t>Eczacıbaşı</w:t>
      </w:r>
      <w:proofErr w:type="spellEnd"/>
      <w:r w:rsidRPr="009F5E11">
        <w:rPr>
          <w:rFonts w:cs="Times New Roman"/>
          <w:i/>
          <w:iCs/>
          <w:szCs w:val="24"/>
          <w:lang w:val="en-US"/>
        </w:rPr>
        <w:t xml:space="preserve"> </w:t>
      </w:r>
      <w:proofErr w:type="spellStart"/>
      <w:r w:rsidRPr="009F5E11">
        <w:rPr>
          <w:rFonts w:cs="Times New Roman"/>
          <w:i/>
          <w:iCs/>
          <w:szCs w:val="24"/>
          <w:lang w:val="en-US"/>
        </w:rPr>
        <w:t>Bilişim</w:t>
      </w:r>
      <w:proofErr w:type="spellEnd"/>
      <w:r>
        <w:rPr>
          <w:rStyle w:val="ae"/>
          <w:rFonts w:cs="Times New Roman"/>
          <w:szCs w:val="24"/>
          <w:lang w:val="en-US"/>
        </w:rPr>
        <w:footnoteReference w:id="102"/>
      </w:r>
      <w:r>
        <w:rPr>
          <w:rFonts w:cs="Times New Roman"/>
          <w:szCs w:val="24"/>
          <w:lang w:val="en-US"/>
        </w:rPr>
        <w:t xml:space="preserve"> – the company operates in </w:t>
      </w:r>
      <w:r w:rsidRPr="009F5E11">
        <w:rPr>
          <w:rFonts w:cs="Times New Roman"/>
          <w:szCs w:val="24"/>
          <w:lang w:val="en-US"/>
        </w:rPr>
        <w:t>knowledge and business process management solutions, customer relationship management solutions, Business Intelligence consulting services,</w:t>
      </w:r>
      <w:r>
        <w:rPr>
          <w:rFonts w:cs="Times New Roman"/>
          <w:szCs w:val="24"/>
          <w:lang w:val="en-US"/>
        </w:rPr>
        <w:t xml:space="preserve"> among others.</w:t>
      </w:r>
    </w:p>
    <w:p w14:paraId="4373B7C2" w14:textId="77777777" w:rsidR="00EB6605" w:rsidRPr="009F5E11" w:rsidRDefault="00EB6605" w:rsidP="00EB6605">
      <w:pPr>
        <w:rPr>
          <w:rFonts w:cs="Times New Roman"/>
          <w:szCs w:val="24"/>
          <w:lang w:val="en-US"/>
        </w:rPr>
      </w:pPr>
      <w:r w:rsidRPr="009F5E11">
        <w:rPr>
          <w:rFonts w:cs="Times New Roman"/>
          <w:i/>
          <w:iCs/>
          <w:szCs w:val="24"/>
          <w:lang w:val="en-US"/>
        </w:rPr>
        <w:t>Robusta Cognitive Automatio</w:t>
      </w:r>
      <w:r>
        <w:rPr>
          <w:rFonts w:cs="Times New Roman"/>
          <w:i/>
          <w:iCs/>
          <w:szCs w:val="24"/>
          <w:lang w:val="en-US"/>
        </w:rPr>
        <w:t>n</w:t>
      </w:r>
      <w:r>
        <w:rPr>
          <w:rStyle w:val="ae"/>
          <w:rFonts w:cs="Times New Roman"/>
          <w:szCs w:val="24"/>
          <w:lang w:val="en-US"/>
        </w:rPr>
        <w:footnoteReference w:id="103"/>
      </w:r>
      <w:r>
        <w:rPr>
          <w:rFonts w:cs="Times New Roman"/>
          <w:szCs w:val="24"/>
          <w:lang w:val="en-US"/>
        </w:rPr>
        <w:t xml:space="preserve"> – designs and develops </w:t>
      </w:r>
      <w:r w:rsidRPr="009F5E11">
        <w:rPr>
          <w:rFonts w:cs="Times New Roman"/>
          <w:szCs w:val="24"/>
          <w:lang w:val="en-US"/>
        </w:rPr>
        <w:t xml:space="preserve">a </w:t>
      </w:r>
      <w:r>
        <w:rPr>
          <w:rFonts w:cs="Times New Roman"/>
          <w:szCs w:val="24"/>
          <w:lang w:val="en-US"/>
        </w:rPr>
        <w:t>s</w:t>
      </w:r>
      <w:r w:rsidRPr="009F5E11">
        <w:rPr>
          <w:rFonts w:cs="Times New Roman"/>
          <w:szCs w:val="24"/>
          <w:lang w:val="en-US"/>
        </w:rPr>
        <w:t>oftware platform to help organizations efficiently automate business processes.</w:t>
      </w:r>
    </w:p>
    <w:p w14:paraId="495D576E" w14:textId="77777777" w:rsidR="00EB6605" w:rsidRPr="0062765B" w:rsidRDefault="00EB6605" w:rsidP="00EB6605">
      <w:pPr>
        <w:rPr>
          <w:rFonts w:cs="Times New Roman"/>
          <w:szCs w:val="24"/>
          <w:lang w:val="en-US"/>
        </w:rPr>
      </w:pPr>
      <w:proofErr w:type="spellStart"/>
      <w:r w:rsidRPr="0062765B">
        <w:rPr>
          <w:rFonts w:cs="Times New Roman"/>
          <w:i/>
          <w:iCs/>
          <w:szCs w:val="24"/>
          <w:lang w:val="en-US"/>
        </w:rPr>
        <w:t>Emakin</w:t>
      </w:r>
      <w:proofErr w:type="spellEnd"/>
      <w:r>
        <w:rPr>
          <w:rStyle w:val="ae"/>
          <w:rFonts w:cs="Times New Roman"/>
          <w:i/>
          <w:iCs/>
          <w:szCs w:val="24"/>
          <w:lang w:val="en-US"/>
        </w:rPr>
        <w:footnoteReference w:id="104"/>
      </w:r>
      <w:r>
        <w:rPr>
          <w:rFonts w:cs="Times New Roman"/>
          <w:szCs w:val="24"/>
          <w:lang w:val="en-US"/>
        </w:rPr>
        <w:t xml:space="preserve"> – the company</w:t>
      </w:r>
      <w:r w:rsidRPr="0062765B">
        <w:rPr>
          <w:rFonts w:cs="Times New Roman"/>
          <w:szCs w:val="24"/>
          <w:lang w:val="en-US"/>
        </w:rPr>
        <w:t xml:space="preserve"> provide</w:t>
      </w:r>
      <w:r>
        <w:rPr>
          <w:rFonts w:cs="Times New Roman"/>
          <w:szCs w:val="24"/>
          <w:lang w:val="en-US"/>
        </w:rPr>
        <w:t>s</w:t>
      </w:r>
      <w:r w:rsidRPr="0062765B">
        <w:rPr>
          <w:rFonts w:cs="Times New Roman"/>
          <w:szCs w:val="24"/>
          <w:lang w:val="en-US"/>
        </w:rPr>
        <w:t xml:space="preserve"> a single comprehensive web interface that encompasses all facets of a process lifecycle – analysis, modeling, simulation</w:t>
      </w:r>
      <w:r>
        <w:rPr>
          <w:rFonts w:cs="Times New Roman"/>
          <w:szCs w:val="24"/>
          <w:lang w:val="en-US"/>
        </w:rPr>
        <w:t>,</w:t>
      </w:r>
      <w:r w:rsidRPr="0062765B">
        <w:rPr>
          <w:rFonts w:cs="Times New Roman"/>
          <w:szCs w:val="24"/>
          <w:lang w:val="en-US"/>
        </w:rPr>
        <w:t xml:space="preserve"> and continuous enhancement</w:t>
      </w:r>
      <w:r>
        <w:rPr>
          <w:rFonts w:cs="Times New Roman"/>
          <w:szCs w:val="24"/>
          <w:lang w:val="en-US"/>
        </w:rPr>
        <w:t>.</w:t>
      </w:r>
    </w:p>
    <w:p w14:paraId="1CEFFB84" w14:textId="77777777" w:rsidR="00EB6605" w:rsidRPr="00173074" w:rsidRDefault="00EB6605" w:rsidP="00EB6605">
      <w:pPr>
        <w:rPr>
          <w:rFonts w:cs="Times New Roman"/>
          <w:szCs w:val="24"/>
          <w:lang w:val="en-US"/>
        </w:rPr>
      </w:pPr>
      <w:proofErr w:type="spellStart"/>
      <w:r w:rsidRPr="0089547D">
        <w:rPr>
          <w:rFonts w:cs="Times New Roman"/>
          <w:i/>
          <w:iCs/>
          <w:szCs w:val="24"/>
          <w:lang w:val="en-US"/>
        </w:rPr>
        <w:t>ICterra</w:t>
      </w:r>
      <w:proofErr w:type="spellEnd"/>
      <w:r w:rsidRPr="0089547D">
        <w:rPr>
          <w:rFonts w:cs="Times New Roman"/>
          <w:i/>
          <w:iCs/>
          <w:szCs w:val="24"/>
          <w:lang w:val="en-US"/>
        </w:rPr>
        <w:t xml:space="preserve"> Information and Communication Technologies</w:t>
      </w:r>
      <w:r>
        <w:rPr>
          <w:rStyle w:val="ae"/>
          <w:rFonts w:cs="Times New Roman"/>
          <w:szCs w:val="24"/>
          <w:lang w:val="en-US"/>
        </w:rPr>
        <w:footnoteReference w:id="105"/>
      </w:r>
      <w:r>
        <w:rPr>
          <w:rFonts w:cs="Times New Roman"/>
          <w:szCs w:val="24"/>
          <w:lang w:val="en-US"/>
        </w:rPr>
        <w:t xml:space="preserve"> – provides IT consulting and IT services solutions for medical and healthcare industry, avionics, </w:t>
      </w:r>
      <w:proofErr w:type="gramStart"/>
      <w:r>
        <w:rPr>
          <w:rFonts w:cs="Times New Roman"/>
          <w:szCs w:val="24"/>
          <w:lang w:val="en-US"/>
        </w:rPr>
        <w:t>telecommunication</w:t>
      </w:r>
      <w:proofErr w:type="gramEnd"/>
      <w:r>
        <w:rPr>
          <w:rFonts w:cs="Times New Roman"/>
          <w:szCs w:val="24"/>
          <w:lang w:val="en-US"/>
        </w:rPr>
        <w:t xml:space="preserve"> and energy industries.</w:t>
      </w:r>
    </w:p>
    <w:p w14:paraId="3D90C7A7" w14:textId="77777777" w:rsidR="00EB6605" w:rsidRPr="00993A75" w:rsidRDefault="00EB6605" w:rsidP="00EB6605">
      <w:pPr>
        <w:rPr>
          <w:rFonts w:cs="Times New Roman"/>
          <w:szCs w:val="24"/>
          <w:lang w:val="en-US"/>
        </w:rPr>
      </w:pPr>
      <w:r w:rsidRPr="0089547D">
        <w:rPr>
          <w:rFonts w:cs="Times New Roman"/>
          <w:i/>
          <w:iCs/>
          <w:szCs w:val="24"/>
          <w:lang w:val="en-US"/>
        </w:rPr>
        <w:t>VNGRS</w:t>
      </w:r>
      <w:r>
        <w:rPr>
          <w:rStyle w:val="ae"/>
          <w:rFonts w:cs="Times New Roman"/>
          <w:szCs w:val="24"/>
          <w:lang w:val="en-US"/>
        </w:rPr>
        <w:footnoteReference w:id="106"/>
      </w:r>
      <w:r>
        <w:rPr>
          <w:rFonts w:cs="Times New Roman"/>
          <w:szCs w:val="24"/>
          <w:lang w:val="en-US"/>
        </w:rPr>
        <w:t xml:space="preserve"> – the company specializes on implementing following products recommendation engines, machine learning, data mining, performance optimization, quality assurance, etc.</w:t>
      </w:r>
    </w:p>
    <w:p w14:paraId="76481D31" w14:textId="77777777" w:rsidR="00EB6605" w:rsidRPr="00993A75" w:rsidRDefault="00EB6605" w:rsidP="00EB6605">
      <w:pPr>
        <w:rPr>
          <w:rFonts w:cs="Times New Roman"/>
          <w:szCs w:val="24"/>
          <w:lang w:val="en-US"/>
        </w:rPr>
      </w:pPr>
      <w:proofErr w:type="spellStart"/>
      <w:r w:rsidRPr="0089547D">
        <w:rPr>
          <w:rFonts w:cs="Times New Roman"/>
          <w:i/>
          <w:iCs/>
          <w:szCs w:val="24"/>
          <w:lang w:val="en-US"/>
        </w:rPr>
        <w:t>Pargesoft</w:t>
      </w:r>
      <w:proofErr w:type="spellEnd"/>
      <w:r>
        <w:rPr>
          <w:rStyle w:val="ae"/>
          <w:rFonts w:cs="Times New Roman"/>
          <w:szCs w:val="24"/>
          <w:lang w:val="en-US"/>
        </w:rPr>
        <w:footnoteReference w:id="107"/>
      </w:r>
      <w:r>
        <w:rPr>
          <w:rFonts w:cs="Times New Roman"/>
          <w:szCs w:val="24"/>
          <w:lang w:val="en-US"/>
        </w:rPr>
        <w:t xml:space="preserve"> – the company </w:t>
      </w:r>
      <w:r w:rsidRPr="00993A75">
        <w:rPr>
          <w:rFonts w:cs="Times New Roman"/>
          <w:szCs w:val="24"/>
          <w:lang w:val="en-US"/>
        </w:rPr>
        <w:t>offers consulting services</w:t>
      </w:r>
      <w:r>
        <w:rPr>
          <w:rFonts w:cs="Times New Roman"/>
          <w:szCs w:val="24"/>
          <w:lang w:val="en-US"/>
        </w:rPr>
        <w:t xml:space="preserve"> and</w:t>
      </w:r>
      <w:r w:rsidRPr="00993A75">
        <w:rPr>
          <w:rFonts w:cs="Times New Roman"/>
          <w:szCs w:val="24"/>
          <w:lang w:val="en-US"/>
        </w:rPr>
        <w:t xml:space="preserve"> software development</w:t>
      </w:r>
      <w:r>
        <w:rPr>
          <w:rFonts w:cs="Times New Roman"/>
          <w:szCs w:val="24"/>
          <w:lang w:val="en-US"/>
        </w:rPr>
        <w:t xml:space="preserve"> </w:t>
      </w:r>
      <w:r w:rsidRPr="00993A75">
        <w:rPr>
          <w:rFonts w:cs="Times New Roman"/>
          <w:szCs w:val="24"/>
          <w:lang w:val="en-US"/>
        </w:rPr>
        <w:t xml:space="preserve">for integrated enterprise resource planning (ERP) and customer relations management (CRM) solutions </w:t>
      </w:r>
      <w:r>
        <w:rPr>
          <w:rFonts w:cs="Times New Roman"/>
          <w:szCs w:val="24"/>
          <w:lang w:val="en-US"/>
        </w:rPr>
        <w:t>to</w:t>
      </w:r>
      <w:r w:rsidRPr="00993A75">
        <w:rPr>
          <w:rFonts w:cs="Times New Roman"/>
          <w:szCs w:val="24"/>
          <w:lang w:val="en-US"/>
        </w:rPr>
        <w:t xml:space="preserve"> manage complicated business processes.</w:t>
      </w:r>
    </w:p>
    <w:p w14:paraId="4794E499" w14:textId="77777777" w:rsidR="00EB6605" w:rsidRPr="0089547D" w:rsidRDefault="00EB6605" w:rsidP="00EB6605">
      <w:pPr>
        <w:rPr>
          <w:rFonts w:cs="Times New Roman"/>
          <w:szCs w:val="24"/>
          <w:lang w:val="en-US"/>
        </w:rPr>
      </w:pPr>
      <w:r w:rsidRPr="0089547D">
        <w:rPr>
          <w:rFonts w:cs="Times New Roman"/>
          <w:i/>
          <w:iCs/>
          <w:szCs w:val="24"/>
          <w:lang w:val="en-US"/>
        </w:rPr>
        <w:lastRenderedPageBreak/>
        <w:t>Agito Software &amp; Consulting</w:t>
      </w:r>
      <w:r>
        <w:rPr>
          <w:rStyle w:val="ae"/>
          <w:rFonts w:cs="Times New Roman"/>
          <w:szCs w:val="24"/>
          <w:lang w:val="en-US"/>
        </w:rPr>
        <w:footnoteReference w:id="108"/>
      </w:r>
      <w:r>
        <w:rPr>
          <w:rFonts w:cs="Times New Roman"/>
          <w:szCs w:val="24"/>
          <w:lang w:val="en-US"/>
        </w:rPr>
        <w:t xml:space="preserve"> – the company offers services in p</w:t>
      </w:r>
      <w:r w:rsidRPr="0089547D">
        <w:rPr>
          <w:rFonts w:cs="Times New Roman"/>
          <w:szCs w:val="24"/>
          <w:lang w:val="en-US"/>
        </w:rPr>
        <w:t>roduct development and implementation of core business applications in health insurance, life insurance, private pension</w:t>
      </w:r>
      <w:r>
        <w:rPr>
          <w:rFonts w:cs="Times New Roman"/>
          <w:szCs w:val="24"/>
          <w:lang w:val="en-US"/>
        </w:rPr>
        <w:t xml:space="preserve">, </w:t>
      </w:r>
      <w:r w:rsidRPr="0089547D">
        <w:rPr>
          <w:rFonts w:cs="Times New Roman"/>
          <w:szCs w:val="24"/>
          <w:lang w:val="en-US"/>
        </w:rPr>
        <w:t xml:space="preserve">and </w:t>
      </w:r>
      <w:proofErr w:type="spellStart"/>
      <w:r w:rsidRPr="0089547D">
        <w:rPr>
          <w:rFonts w:cs="Times New Roman"/>
          <w:szCs w:val="24"/>
          <w:lang w:val="en-US"/>
        </w:rPr>
        <w:t>property&amp;casualty</w:t>
      </w:r>
      <w:proofErr w:type="spellEnd"/>
      <w:r w:rsidRPr="0089547D">
        <w:rPr>
          <w:rFonts w:cs="Times New Roman"/>
          <w:szCs w:val="24"/>
          <w:lang w:val="en-US"/>
        </w:rPr>
        <w:t xml:space="preserve"> insurance solutions.</w:t>
      </w:r>
    </w:p>
    <w:p w14:paraId="3612AEE7" w14:textId="77777777" w:rsidR="00EB6605" w:rsidRPr="00A95E7E" w:rsidRDefault="00EB6605" w:rsidP="00EB6605">
      <w:pPr>
        <w:rPr>
          <w:rFonts w:cs="Times New Roman"/>
          <w:szCs w:val="24"/>
          <w:lang w:val="en-US"/>
        </w:rPr>
      </w:pPr>
      <w:r w:rsidRPr="00484D38">
        <w:rPr>
          <w:rFonts w:cs="Times New Roman"/>
          <w:i/>
          <w:iCs/>
          <w:szCs w:val="24"/>
          <w:lang w:val="en-US"/>
        </w:rPr>
        <w:t>Next4Biz (EMEA)</w:t>
      </w:r>
      <w:r>
        <w:rPr>
          <w:rStyle w:val="ae"/>
          <w:rFonts w:cs="Times New Roman"/>
          <w:szCs w:val="24"/>
          <w:lang w:val="en-US"/>
        </w:rPr>
        <w:footnoteReference w:id="109"/>
      </w:r>
      <w:r>
        <w:rPr>
          <w:rFonts w:cs="Times New Roman"/>
          <w:szCs w:val="24"/>
          <w:lang w:val="en-US"/>
        </w:rPr>
        <w:t xml:space="preserve"> – the company offers </w:t>
      </w:r>
      <w:r w:rsidRPr="0089547D">
        <w:rPr>
          <w:rFonts w:cs="Times New Roman"/>
          <w:szCs w:val="24"/>
          <w:lang w:val="en-US"/>
        </w:rPr>
        <w:t>a cloud based digital marketing, customer service and business process management solution</w:t>
      </w:r>
      <w:r>
        <w:rPr>
          <w:rFonts w:cs="Times New Roman"/>
          <w:szCs w:val="24"/>
          <w:lang w:val="en-US"/>
        </w:rPr>
        <w:t>.</w:t>
      </w:r>
    </w:p>
    <w:p w14:paraId="05CCAE49" w14:textId="77777777" w:rsidR="00EB6605" w:rsidRPr="00484D38" w:rsidRDefault="00EB6605" w:rsidP="00EB6605">
      <w:pPr>
        <w:rPr>
          <w:rFonts w:cs="Times New Roman"/>
          <w:b/>
          <w:bCs/>
          <w:szCs w:val="24"/>
          <w:lang w:val="en-US"/>
        </w:rPr>
      </w:pPr>
      <w:r w:rsidRPr="00484D38">
        <w:rPr>
          <w:rFonts w:cs="Times New Roman"/>
          <w:b/>
          <w:bCs/>
          <w:szCs w:val="24"/>
          <w:lang w:val="en-US"/>
        </w:rPr>
        <w:t>Partners’ outreach</w:t>
      </w:r>
    </w:p>
    <w:p w14:paraId="1846DC3F" w14:textId="77777777" w:rsidR="00EB6605" w:rsidRDefault="00EB6605" w:rsidP="00EB6605">
      <w:pPr>
        <w:rPr>
          <w:rFonts w:cs="Times New Roman"/>
          <w:szCs w:val="24"/>
          <w:lang w:val="en-US"/>
        </w:rPr>
      </w:pPr>
      <w:r>
        <w:rPr>
          <w:rFonts w:cs="Times New Roman"/>
          <w:szCs w:val="24"/>
          <w:lang w:val="en-US"/>
        </w:rPr>
        <w:t xml:space="preserve">Starting partnership establishment, in the beginning, Promease Software should rely on direct outreach to connect to potential partners. With the grow, more inbound leads can be attracted to establish such type of relationships. </w:t>
      </w:r>
    </w:p>
    <w:p w14:paraId="717C196D" w14:textId="77777777" w:rsidR="00EB6605" w:rsidRDefault="00EB6605" w:rsidP="00EB6605">
      <w:pPr>
        <w:rPr>
          <w:rFonts w:cs="Times New Roman"/>
          <w:szCs w:val="24"/>
          <w:lang w:val="en-US"/>
        </w:rPr>
      </w:pPr>
      <w:r>
        <w:rPr>
          <w:rFonts w:cs="Times New Roman"/>
          <w:szCs w:val="24"/>
          <w:lang w:val="en-US"/>
        </w:rPr>
        <w:t>Big technological companies frequently place a form on the website where they invite companies for partnership, other places email address. In case there is no such information on the company’s website, there is an opportunity to connect them through LinkedIn social network. Once the way to communicate with a company is found, the emails should be sent:</w:t>
      </w:r>
    </w:p>
    <w:p w14:paraId="40E861CF" w14:textId="77777777" w:rsidR="00EB6605" w:rsidRPr="00A9494A" w:rsidRDefault="00EB6605" w:rsidP="00EB6605">
      <w:pPr>
        <w:rPr>
          <w:rFonts w:cs="Times New Roman"/>
          <w:b/>
          <w:bCs/>
          <w:i/>
          <w:iCs/>
          <w:szCs w:val="24"/>
          <w:lang w:val="en-US"/>
        </w:rPr>
      </w:pPr>
      <w:r>
        <w:rPr>
          <w:rFonts w:cs="Times New Roman"/>
          <w:b/>
          <w:bCs/>
          <w:i/>
          <w:iCs/>
          <w:szCs w:val="24"/>
          <w:lang w:val="en-US"/>
        </w:rPr>
        <w:t>The</w:t>
      </w:r>
      <w:r w:rsidRPr="00A9494A">
        <w:rPr>
          <w:rFonts w:cs="Times New Roman"/>
          <w:b/>
          <w:bCs/>
          <w:i/>
          <w:iCs/>
          <w:szCs w:val="24"/>
          <w:lang w:val="en-US"/>
        </w:rPr>
        <w:t xml:space="preserve"> </w:t>
      </w:r>
      <w:r>
        <w:rPr>
          <w:rFonts w:cs="Times New Roman"/>
          <w:b/>
          <w:bCs/>
          <w:i/>
          <w:iCs/>
          <w:szCs w:val="24"/>
          <w:lang w:val="en-US"/>
        </w:rPr>
        <w:t>commercial</w:t>
      </w:r>
      <w:r w:rsidRPr="00A9494A">
        <w:rPr>
          <w:rFonts w:cs="Times New Roman"/>
          <w:b/>
          <w:bCs/>
          <w:i/>
          <w:iCs/>
          <w:szCs w:val="24"/>
          <w:lang w:val="en-US"/>
        </w:rPr>
        <w:t xml:space="preserve"> </w:t>
      </w:r>
      <w:r>
        <w:rPr>
          <w:rFonts w:cs="Times New Roman"/>
          <w:b/>
          <w:bCs/>
          <w:i/>
          <w:iCs/>
          <w:szCs w:val="24"/>
          <w:lang w:val="en-US"/>
        </w:rPr>
        <w:t>offer</w:t>
      </w:r>
      <w:r w:rsidRPr="00A9494A">
        <w:rPr>
          <w:rFonts w:cs="Times New Roman"/>
          <w:b/>
          <w:bCs/>
          <w:i/>
          <w:iCs/>
          <w:szCs w:val="24"/>
          <w:lang w:val="en-US"/>
        </w:rPr>
        <w:t xml:space="preserve">: </w:t>
      </w:r>
    </w:p>
    <w:p w14:paraId="2DFD1BBD" w14:textId="77777777" w:rsidR="00EB6605" w:rsidRPr="00F57839" w:rsidRDefault="00EB6605" w:rsidP="00EB6605">
      <w:pPr>
        <w:rPr>
          <w:rFonts w:cs="Times New Roman"/>
          <w:i/>
          <w:iCs/>
          <w:szCs w:val="24"/>
          <w:lang w:val="en-US"/>
        </w:rPr>
      </w:pPr>
      <w:r w:rsidRPr="00F57839">
        <w:rPr>
          <w:rFonts w:cs="Times New Roman"/>
          <w:i/>
          <w:iCs/>
          <w:szCs w:val="24"/>
          <w:lang w:val="en-US"/>
        </w:rPr>
        <w:t>“We are process mining software company, and recently we've launched state-of-art process mining solution Promease.</w:t>
      </w:r>
    </w:p>
    <w:p w14:paraId="621DFDD2" w14:textId="77777777" w:rsidR="00EB6605" w:rsidRPr="00F57839" w:rsidRDefault="00EB6605" w:rsidP="00EB6605">
      <w:pPr>
        <w:rPr>
          <w:rFonts w:cs="Times New Roman"/>
          <w:i/>
          <w:iCs/>
          <w:szCs w:val="24"/>
          <w:lang w:val="en-US"/>
        </w:rPr>
      </w:pPr>
      <w:r w:rsidRPr="00F57839">
        <w:rPr>
          <w:rFonts w:cs="Times New Roman"/>
          <w:i/>
          <w:iCs/>
          <w:szCs w:val="24"/>
          <w:lang w:val="en-US"/>
        </w:rPr>
        <w:t xml:space="preserve">In the framework of business process management, process mining technology delivers clear and short time-to-value: the core of this technology allows to discover, </w:t>
      </w:r>
      <w:proofErr w:type="gramStart"/>
      <w:r w:rsidRPr="00F57839">
        <w:rPr>
          <w:rFonts w:cs="Times New Roman"/>
          <w:i/>
          <w:iCs/>
          <w:szCs w:val="24"/>
          <w:lang w:val="en-US"/>
        </w:rPr>
        <w:t>monitor</w:t>
      </w:r>
      <w:proofErr w:type="gramEnd"/>
      <w:r w:rsidRPr="00F57839">
        <w:rPr>
          <w:rFonts w:cs="Times New Roman"/>
          <w:i/>
          <w:iCs/>
          <w:szCs w:val="24"/>
          <w:lang w:val="en-US"/>
        </w:rPr>
        <w:t xml:space="preserve"> and improve real business processes by extracting knowledge from event logs of any information system. As a result, all the process performance bottlenecks, and opportunities of process improvement can be discovered and measured by our software.</w:t>
      </w:r>
    </w:p>
    <w:p w14:paraId="339F4B2A" w14:textId="77777777" w:rsidR="00EB6605" w:rsidRPr="00F57839" w:rsidRDefault="00EB6605" w:rsidP="00EB6605">
      <w:pPr>
        <w:rPr>
          <w:rFonts w:cs="Times New Roman"/>
          <w:i/>
          <w:iCs/>
          <w:szCs w:val="24"/>
          <w:lang w:val="en-US"/>
        </w:rPr>
      </w:pPr>
      <w:r w:rsidRPr="00F57839">
        <w:rPr>
          <w:rFonts w:cs="Times New Roman"/>
          <w:i/>
          <w:iCs/>
          <w:szCs w:val="24"/>
          <w:lang w:val="en-US"/>
        </w:rPr>
        <w:t>An automated audit and real process conformance checking also deliver immediate value. Furthermore, soon we will introduce out-of-the-box predictive analytics, unlocking the capability to get early insight into the process outcome, expected performance and scenario, which is a crucial competitive advantage.</w:t>
      </w:r>
    </w:p>
    <w:p w14:paraId="011356FD" w14:textId="77777777" w:rsidR="00EB6605" w:rsidRPr="00F57839" w:rsidRDefault="00EB6605" w:rsidP="00EB6605">
      <w:pPr>
        <w:rPr>
          <w:rFonts w:cs="Times New Roman"/>
          <w:i/>
          <w:iCs/>
          <w:szCs w:val="24"/>
          <w:lang w:val="en-US"/>
        </w:rPr>
      </w:pPr>
      <w:r w:rsidRPr="00F57839">
        <w:rPr>
          <w:rFonts w:cs="Times New Roman"/>
          <w:i/>
          <w:iCs/>
          <w:szCs w:val="24"/>
          <w:lang w:val="en-US"/>
        </w:rPr>
        <w:t>Please watch a short video about the solution - https://youtu.be/tMqmNM9tD_c or visit our web site https://promease.ru/en/promease.</w:t>
      </w:r>
    </w:p>
    <w:p w14:paraId="5DFCDB62" w14:textId="77777777" w:rsidR="00EB6605" w:rsidRPr="00F57839" w:rsidRDefault="00EB6605" w:rsidP="00EB6605">
      <w:pPr>
        <w:rPr>
          <w:rFonts w:cs="Times New Roman"/>
          <w:i/>
          <w:iCs/>
          <w:szCs w:val="24"/>
          <w:lang w:val="en-US"/>
        </w:rPr>
      </w:pPr>
      <w:r w:rsidRPr="00F57839">
        <w:rPr>
          <w:rFonts w:cs="Times New Roman"/>
          <w:i/>
          <w:iCs/>
          <w:szCs w:val="24"/>
          <w:lang w:val="en-US"/>
        </w:rPr>
        <w:t xml:space="preserve">We see a huge potential in joint use of workflow management software/BPM-platforms/ and process mining technology </w:t>
      </w:r>
      <w:proofErr w:type="gramStart"/>
      <w:r w:rsidRPr="00F57839">
        <w:rPr>
          <w:rFonts w:cs="Times New Roman"/>
          <w:i/>
          <w:iCs/>
          <w:szCs w:val="24"/>
          <w:lang w:val="en-US"/>
        </w:rPr>
        <w:t>in order to</w:t>
      </w:r>
      <w:proofErr w:type="gramEnd"/>
      <w:r w:rsidRPr="00F57839">
        <w:rPr>
          <w:rFonts w:cs="Times New Roman"/>
          <w:i/>
          <w:iCs/>
          <w:szCs w:val="24"/>
          <w:lang w:val="en-US"/>
        </w:rPr>
        <w:t xml:space="preserve"> get new knowledge about the processes and to get insights about their improvement, and we are looking for opportunities of cooperation.</w:t>
      </w:r>
    </w:p>
    <w:p w14:paraId="487936A3" w14:textId="77777777" w:rsidR="00EB6605" w:rsidRDefault="00EB6605" w:rsidP="00EB6605">
      <w:pPr>
        <w:rPr>
          <w:rFonts w:cs="Times New Roman"/>
          <w:i/>
          <w:iCs/>
          <w:szCs w:val="24"/>
          <w:lang w:val="en-US"/>
        </w:rPr>
      </w:pPr>
      <w:r w:rsidRPr="00F57839">
        <w:rPr>
          <w:rFonts w:cs="Times New Roman"/>
          <w:i/>
          <w:iCs/>
          <w:szCs w:val="24"/>
          <w:lang w:val="en-US"/>
        </w:rPr>
        <w:t>In case of your interest, we would be happy to get in touch and to discuss potential cooperation.”</w:t>
      </w:r>
    </w:p>
    <w:p w14:paraId="6D31F011" w14:textId="77777777" w:rsidR="00EB6605" w:rsidRPr="0086293A" w:rsidRDefault="00EB6605" w:rsidP="00EB6605">
      <w:pPr>
        <w:rPr>
          <w:rFonts w:cs="Times New Roman"/>
          <w:szCs w:val="24"/>
          <w:lang w:val="en-US"/>
        </w:rPr>
      </w:pPr>
      <w:r w:rsidRPr="0086293A">
        <w:rPr>
          <w:rFonts w:cs="Times New Roman"/>
          <w:szCs w:val="24"/>
          <w:lang w:val="en-US"/>
        </w:rPr>
        <w:t xml:space="preserve">Joining special clubs </w:t>
      </w:r>
      <w:r>
        <w:rPr>
          <w:rFonts w:cs="Times New Roman"/>
          <w:szCs w:val="24"/>
          <w:lang w:val="en-US"/>
        </w:rPr>
        <w:t xml:space="preserve">is also a way to find a company to establish </w:t>
      </w:r>
      <w:r w:rsidRPr="0086293A">
        <w:rPr>
          <w:rFonts w:cs="Times New Roman"/>
          <w:szCs w:val="24"/>
          <w:lang w:val="en-US"/>
        </w:rPr>
        <w:t>partnership</w:t>
      </w:r>
      <w:r>
        <w:rPr>
          <w:rFonts w:cs="Times New Roman"/>
          <w:szCs w:val="24"/>
          <w:lang w:val="en-US"/>
        </w:rPr>
        <w:t>. It is the way to communicate</w:t>
      </w:r>
      <w:r w:rsidRPr="0086293A">
        <w:rPr>
          <w:rFonts w:cs="Times New Roman"/>
          <w:szCs w:val="24"/>
          <w:lang w:val="en-US"/>
        </w:rPr>
        <w:t xml:space="preserve"> with other organizations through special clubs that unite people and businesses </w:t>
      </w:r>
      <w:r w:rsidRPr="0086293A">
        <w:rPr>
          <w:rFonts w:cs="Times New Roman"/>
          <w:szCs w:val="24"/>
          <w:lang w:val="en-US"/>
        </w:rPr>
        <w:lastRenderedPageBreak/>
        <w:t xml:space="preserve">related to data science, business process management, process mining, and similar fields. By joining these clubs, the network will be organized, and there will be more opportunities for academic partnership. Among these clubs are Data Istanbul, </w:t>
      </w:r>
      <w:proofErr w:type="spellStart"/>
      <w:r w:rsidRPr="0086293A">
        <w:rPr>
          <w:rFonts w:cs="Times New Roman"/>
          <w:szCs w:val="24"/>
          <w:lang w:val="en-US"/>
        </w:rPr>
        <w:t>Trendyol</w:t>
      </w:r>
      <w:proofErr w:type="spellEnd"/>
      <w:r w:rsidRPr="0086293A">
        <w:rPr>
          <w:rFonts w:cs="Times New Roman"/>
          <w:szCs w:val="24"/>
          <w:lang w:val="en-US"/>
        </w:rPr>
        <w:t xml:space="preserve"> Tech Meetup, Open-Source Analytics – Istanbul, and Ankara Big Data Meetup. </w:t>
      </w:r>
    </w:p>
    <w:p w14:paraId="2FD3A8C0" w14:textId="77777777" w:rsidR="00EB6605" w:rsidRPr="00191FDE" w:rsidRDefault="00EB6605" w:rsidP="00EB6605">
      <w:pPr>
        <w:rPr>
          <w:rFonts w:cs="Times New Roman"/>
          <w:b/>
          <w:bCs/>
          <w:szCs w:val="24"/>
          <w:lang w:val="en-US"/>
        </w:rPr>
      </w:pPr>
      <w:r w:rsidRPr="00191FDE">
        <w:rPr>
          <w:rFonts w:cs="Times New Roman"/>
          <w:b/>
          <w:bCs/>
          <w:szCs w:val="24"/>
          <w:lang w:val="en-US"/>
        </w:rPr>
        <w:t>Persuasion of a partner to join</w:t>
      </w:r>
    </w:p>
    <w:p w14:paraId="65FD88DE" w14:textId="77777777" w:rsidR="00EB6605" w:rsidRDefault="00EB6605" w:rsidP="00EB6605">
      <w:pPr>
        <w:rPr>
          <w:rFonts w:cs="Times New Roman"/>
          <w:szCs w:val="24"/>
          <w:lang w:val="en-US"/>
        </w:rPr>
      </w:pPr>
      <w:r w:rsidRPr="00191FDE">
        <w:rPr>
          <w:rFonts w:cs="Times New Roman"/>
          <w:szCs w:val="24"/>
          <w:lang w:val="en-US"/>
        </w:rPr>
        <w:t>It is necessary to cover benefits for both parties, to be sure that such form of entering foreign market is suitable.</w:t>
      </w:r>
      <w:r w:rsidRPr="005C5870">
        <w:rPr>
          <w:rFonts w:cs="Times New Roman"/>
          <w:szCs w:val="24"/>
          <w:lang w:val="en-US"/>
        </w:rPr>
        <w:t xml:space="preserve"> </w:t>
      </w:r>
      <w:r>
        <w:rPr>
          <w:rFonts w:cs="Times New Roman"/>
          <w:szCs w:val="24"/>
          <w:lang w:val="en-US"/>
        </w:rPr>
        <w:t>It is also necessary to ensure potential partner that the offer is highly attractive. For this purpose, following things should be covered:</w:t>
      </w:r>
    </w:p>
    <w:p w14:paraId="4A78928D" w14:textId="77777777" w:rsidR="00EB6605" w:rsidRPr="00E42A8E" w:rsidRDefault="00EB6605" w:rsidP="00EB6605">
      <w:pPr>
        <w:rPr>
          <w:rFonts w:cs="Times New Roman"/>
          <w:szCs w:val="24"/>
          <w:lang w:val="en-US"/>
        </w:rPr>
      </w:pPr>
      <w:r w:rsidRPr="00873AB6">
        <w:rPr>
          <w:rFonts w:cs="Times New Roman"/>
          <w:b/>
          <w:bCs/>
          <w:i/>
          <w:iCs/>
          <w:szCs w:val="24"/>
          <w:lang w:val="en-US"/>
        </w:rPr>
        <w:t>Existing clients</w:t>
      </w:r>
      <w:r>
        <w:rPr>
          <w:rFonts w:cs="Times New Roman"/>
          <w:szCs w:val="24"/>
          <w:lang w:val="en-US"/>
        </w:rPr>
        <w:t xml:space="preserve"> –</w:t>
      </w:r>
      <w:r w:rsidRPr="005C5870">
        <w:rPr>
          <w:szCs w:val="24"/>
          <w:lang w:val="en-US"/>
        </w:rPr>
        <w:t xml:space="preserve"> </w:t>
      </w:r>
      <w:r>
        <w:rPr>
          <w:szCs w:val="24"/>
          <w:lang w:val="en-US"/>
        </w:rPr>
        <w:t xml:space="preserve">to ensure potential partner that the company’s software is practically used in manufacturing and BFSI sector, it is necessary to provide a potential partner with the examples of usage cases - </w:t>
      </w:r>
      <w:r w:rsidRPr="005C5870">
        <w:rPr>
          <w:szCs w:val="24"/>
          <w:lang w:val="en-US"/>
        </w:rPr>
        <w:t>Gazprom EP International</w:t>
      </w:r>
      <w:r>
        <w:rPr>
          <w:szCs w:val="24"/>
          <w:lang w:val="en-US"/>
        </w:rPr>
        <w:t xml:space="preserve">, several state organizations, large bank, machine building enterprise, </w:t>
      </w:r>
      <w:proofErr w:type="spellStart"/>
      <w:r>
        <w:rPr>
          <w:szCs w:val="24"/>
          <w:lang w:val="en-US"/>
        </w:rPr>
        <w:t>Sveza</w:t>
      </w:r>
      <w:proofErr w:type="spellEnd"/>
      <w:r>
        <w:rPr>
          <w:szCs w:val="24"/>
          <w:lang w:val="en-US"/>
        </w:rPr>
        <w:t xml:space="preserve"> – world leading plywood manufacturer.</w:t>
      </w:r>
    </w:p>
    <w:p w14:paraId="0E9B0644" w14:textId="77777777" w:rsidR="00EB6605" w:rsidRPr="00191FDE" w:rsidRDefault="00EB6605" w:rsidP="00EB6605">
      <w:pPr>
        <w:rPr>
          <w:rFonts w:cs="Times New Roman"/>
          <w:szCs w:val="24"/>
          <w:lang w:val="en-US"/>
        </w:rPr>
      </w:pPr>
      <w:r w:rsidRPr="00191FDE">
        <w:rPr>
          <w:rFonts w:cs="Times New Roman"/>
          <w:b/>
          <w:bCs/>
          <w:i/>
          <w:iCs/>
          <w:szCs w:val="24"/>
          <w:lang w:val="en-US"/>
        </w:rPr>
        <w:t>Benefits for a technological partner</w:t>
      </w:r>
      <w:r w:rsidRPr="00191FDE">
        <w:rPr>
          <w:rFonts w:cs="Times New Roman"/>
          <w:szCs w:val="24"/>
          <w:lang w:val="en-US"/>
        </w:rPr>
        <w:t>: opportunity to provide its client not with a single product, but with a solution encompassed workflow management software and advanced and highly competitive process mining software, thus, increasing the profit by enlarging the product range offered. Price for the service – 25% from one successful deal.</w:t>
      </w:r>
    </w:p>
    <w:p w14:paraId="6C4C066A" w14:textId="77777777" w:rsidR="00EB6605" w:rsidRDefault="00EB6605" w:rsidP="00EB6605">
      <w:pPr>
        <w:rPr>
          <w:rFonts w:cs="Times New Roman"/>
          <w:szCs w:val="24"/>
          <w:lang w:val="en-US"/>
        </w:rPr>
      </w:pPr>
      <w:r w:rsidRPr="00191FDE">
        <w:rPr>
          <w:rFonts w:cs="Times New Roman"/>
          <w:b/>
          <w:bCs/>
          <w:i/>
          <w:iCs/>
          <w:szCs w:val="24"/>
          <w:lang w:val="en-US"/>
        </w:rPr>
        <w:t>Benefits for Promease Software:</w:t>
      </w:r>
      <w:r w:rsidRPr="00191FDE">
        <w:rPr>
          <w:rFonts w:cs="Times New Roman"/>
          <w:b/>
          <w:bCs/>
          <w:szCs w:val="24"/>
          <w:lang w:val="en-US"/>
        </w:rPr>
        <w:t xml:space="preserve"> </w:t>
      </w:r>
      <w:r w:rsidRPr="00191FDE">
        <w:rPr>
          <w:rFonts w:cs="Times New Roman"/>
          <w:szCs w:val="24"/>
          <w:lang w:val="en-US"/>
        </w:rPr>
        <w:t>opportunity</w:t>
      </w:r>
      <w:r w:rsidRPr="00191FDE">
        <w:rPr>
          <w:rFonts w:cs="Times New Roman"/>
          <w:b/>
          <w:bCs/>
          <w:szCs w:val="24"/>
          <w:lang w:val="en-US"/>
        </w:rPr>
        <w:t xml:space="preserve"> </w:t>
      </w:r>
      <w:r w:rsidRPr="00191FDE">
        <w:rPr>
          <w:rFonts w:cs="Times New Roman"/>
          <w:szCs w:val="24"/>
          <w:lang w:val="en-US"/>
        </w:rPr>
        <w:t>to reach out as many customers as possible, spent the minimum cost, with no need to explore Turkish market, develop its own marketing strategy, communication channels to attract new clients.</w:t>
      </w:r>
    </w:p>
    <w:p w14:paraId="3B9EF4B0" w14:textId="77777777" w:rsidR="00EB6605" w:rsidRDefault="00EB6605" w:rsidP="00EB6605">
      <w:pPr>
        <w:rPr>
          <w:rFonts w:cs="Times New Roman"/>
          <w:szCs w:val="24"/>
          <w:lang w:val="en-US"/>
        </w:rPr>
      </w:pPr>
      <w:r w:rsidRPr="00E42A8E">
        <w:rPr>
          <w:rFonts w:cs="Times New Roman"/>
          <w:b/>
          <w:bCs/>
          <w:i/>
          <w:iCs/>
          <w:szCs w:val="24"/>
          <w:lang w:val="en-US"/>
        </w:rPr>
        <w:t>Resources</w:t>
      </w:r>
      <w:r>
        <w:rPr>
          <w:rFonts w:cs="Times New Roman"/>
          <w:b/>
          <w:bCs/>
          <w:i/>
          <w:iCs/>
          <w:szCs w:val="24"/>
          <w:lang w:val="en-US"/>
        </w:rPr>
        <w:t xml:space="preserve"> and support</w:t>
      </w:r>
      <w:r w:rsidRPr="00E42A8E">
        <w:rPr>
          <w:rFonts w:cs="Times New Roman"/>
          <w:b/>
          <w:bCs/>
          <w:i/>
          <w:iCs/>
          <w:szCs w:val="24"/>
          <w:lang w:val="en-US"/>
        </w:rPr>
        <w:t xml:space="preserve"> offered</w:t>
      </w:r>
      <w:r>
        <w:rPr>
          <w:rFonts w:cs="Times New Roman"/>
          <w:szCs w:val="24"/>
          <w:lang w:val="en-US"/>
        </w:rPr>
        <w:t xml:space="preserve"> by Promease Software company: </w:t>
      </w:r>
    </w:p>
    <w:p w14:paraId="5C1DD83B" w14:textId="77777777" w:rsidR="00EB6605" w:rsidRDefault="00EB6605" w:rsidP="00EB6605">
      <w:pPr>
        <w:pStyle w:val="ab"/>
        <w:numPr>
          <w:ilvl w:val="0"/>
          <w:numId w:val="4"/>
        </w:numPr>
        <w:spacing w:after="160"/>
        <w:rPr>
          <w:rFonts w:cs="Times New Roman"/>
          <w:szCs w:val="24"/>
          <w:lang w:val="en-US"/>
        </w:rPr>
      </w:pPr>
      <w:r w:rsidRPr="00E42A8E">
        <w:rPr>
          <w:rFonts w:cs="Times New Roman"/>
          <w:szCs w:val="24"/>
          <w:lang w:val="en-US"/>
        </w:rPr>
        <w:t xml:space="preserve">Promease </w:t>
      </w:r>
      <w:r>
        <w:rPr>
          <w:rFonts w:cs="Times New Roman"/>
          <w:szCs w:val="24"/>
          <w:lang w:val="en-US"/>
        </w:rPr>
        <w:t>Software 2.0</w:t>
      </w:r>
    </w:p>
    <w:p w14:paraId="7FFD3688"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Education module on application usage for a client, including employee who conducts this education module</w:t>
      </w:r>
    </w:p>
    <w:p w14:paraId="3021FD36"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Full technical support from installation and settings to technical maintenance, after sale support</w:t>
      </w:r>
    </w:p>
    <w:p w14:paraId="22FBD98F"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Human resources – 2 top-management representatives located in Turkey</w:t>
      </w:r>
    </w:p>
    <w:p w14:paraId="32D60DBB" w14:textId="77777777" w:rsidR="00EB6605" w:rsidRPr="003A33A0" w:rsidRDefault="00EB6605" w:rsidP="00EB6605">
      <w:pPr>
        <w:pStyle w:val="ab"/>
        <w:numPr>
          <w:ilvl w:val="0"/>
          <w:numId w:val="4"/>
        </w:numPr>
        <w:spacing w:after="160"/>
        <w:rPr>
          <w:rFonts w:cs="Times New Roman"/>
          <w:szCs w:val="24"/>
          <w:lang w:val="en-US"/>
        </w:rPr>
      </w:pPr>
      <w:r>
        <w:rPr>
          <w:rFonts w:cs="Times New Roman"/>
          <w:szCs w:val="24"/>
          <w:lang w:val="en-US"/>
        </w:rPr>
        <w:t>Competences on</w:t>
      </w:r>
      <w:r w:rsidRPr="003A33A0">
        <w:rPr>
          <w:rFonts w:cs="Times New Roman"/>
          <w:szCs w:val="24"/>
          <w:lang w:val="en-US"/>
        </w:rPr>
        <w:t xml:space="preserve"> advanced algorithm of process extraction and data filters – this is for support the speed-of-response while working with a big volume of data </w:t>
      </w:r>
    </w:p>
    <w:p w14:paraId="58D97D0C" w14:textId="77777777" w:rsidR="00EB6605" w:rsidRPr="003A33A0" w:rsidRDefault="00EB6605" w:rsidP="00EB6605">
      <w:pPr>
        <w:pStyle w:val="ab"/>
        <w:numPr>
          <w:ilvl w:val="0"/>
          <w:numId w:val="4"/>
        </w:numPr>
        <w:spacing w:after="160"/>
        <w:rPr>
          <w:rFonts w:cs="Times New Roman"/>
          <w:szCs w:val="24"/>
          <w:lang w:val="en-US"/>
        </w:rPr>
      </w:pPr>
      <w:r w:rsidRPr="003A33A0">
        <w:rPr>
          <w:rFonts w:cs="Times New Roman"/>
          <w:szCs w:val="24"/>
          <w:lang w:val="en-US"/>
        </w:rPr>
        <w:t>Strong consulting expertise</w:t>
      </w:r>
    </w:p>
    <w:p w14:paraId="2A9F2574" w14:textId="77777777" w:rsidR="00EB6605" w:rsidRPr="006925C6" w:rsidRDefault="00EB6605" w:rsidP="00EB6605">
      <w:pPr>
        <w:pStyle w:val="ab"/>
        <w:numPr>
          <w:ilvl w:val="0"/>
          <w:numId w:val="4"/>
        </w:numPr>
        <w:spacing w:after="160"/>
        <w:rPr>
          <w:rFonts w:cs="Times New Roman"/>
          <w:szCs w:val="24"/>
          <w:lang w:val="en-US"/>
        </w:rPr>
      </w:pPr>
      <w:r w:rsidRPr="003A33A0">
        <w:rPr>
          <w:rFonts w:cs="Times New Roman"/>
          <w:szCs w:val="24"/>
          <w:lang w:val="en-US"/>
        </w:rPr>
        <w:t>Ability to develop knowledge-intensive and hard-to-copy algorithms</w:t>
      </w:r>
    </w:p>
    <w:p w14:paraId="366CA2CA" w14:textId="77777777" w:rsidR="00EB6605" w:rsidRDefault="00EB6605" w:rsidP="00EB6605">
      <w:pPr>
        <w:rPr>
          <w:rFonts w:cs="Times New Roman"/>
          <w:szCs w:val="24"/>
          <w:lang w:val="en-US"/>
        </w:rPr>
      </w:pPr>
      <w:r>
        <w:rPr>
          <w:rFonts w:cs="Times New Roman"/>
          <w:szCs w:val="24"/>
          <w:lang w:val="en-US"/>
        </w:rPr>
        <w:t>There are a variety of monetization ways for technological partnership:</w:t>
      </w:r>
      <w:r>
        <w:rPr>
          <w:rStyle w:val="ae"/>
          <w:rFonts w:cs="Times New Roman"/>
          <w:szCs w:val="24"/>
          <w:lang w:val="en-US"/>
        </w:rPr>
        <w:footnoteReference w:id="110"/>
      </w:r>
      <w:r>
        <w:rPr>
          <w:rFonts w:cs="Times New Roman"/>
          <w:szCs w:val="24"/>
          <w:lang w:val="en-US"/>
        </w:rPr>
        <w:t xml:space="preserve"> </w:t>
      </w:r>
    </w:p>
    <w:p w14:paraId="00ADFC73"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lastRenderedPageBreak/>
        <w:t>Revenue sharing – if the technology partnership is mature enough, it is possible to monetize it in a form of revenue share, charging a deal revenue. Another option is to take a revenue share for integration or subscription the service that are integrated into.</w:t>
      </w:r>
    </w:p>
    <w:p w14:paraId="2DBA6BD2"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Flat fee charging – a potential partner become a member of a technology partner program after fee payment.</w:t>
      </w:r>
    </w:p>
    <w:p w14:paraId="63C718ED"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API usage charging – partners pay only in case customers use their integration.</w:t>
      </w:r>
    </w:p>
    <w:p w14:paraId="681425EF"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Partner purchases a service</w:t>
      </w:r>
    </w:p>
    <w:p w14:paraId="68001E49" w14:textId="77777777" w:rsidR="00EB6605" w:rsidRPr="008A7E60" w:rsidRDefault="00EB6605" w:rsidP="00EB6605">
      <w:pPr>
        <w:pStyle w:val="ab"/>
        <w:numPr>
          <w:ilvl w:val="0"/>
          <w:numId w:val="4"/>
        </w:numPr>
        <w:spacing w:after="160"/>
        <w:rPr>
          <w:rFonts w:cs="Times New Roman"/>
          <w:szCs w:val="24"/>
          <w:lang w:val="en-US"/>
        </w:rPr>
      </w:pPr>
      <w:r>
        <w:rPr>
          <w:rFonts w:cs="Times New Roman"/>
          <w:szCs w:val="24"/>
          <w:lang w:val="en-US"/>
        </w:rPr>
        <w:t>Related goods and services selling</w:t>
      </w:r>
    </w:p>
    <w:p w14:paraId="6796B5E7" w14:textId="77777777" w:rsidR="00EB6605" w:rsidRPr="00B64FCD" w:rsidRDefault="00EB6605" w:rsidP="00EB6605">
      <w:pPr>
        <w:rPr>
          <w:rFonts w:cs="Times New Roman"/>
          <w:szCs w:val="24"/>
          <w:lang w:val="en-US"/>
        </w:rPr>
      </w:pPr>
      <w:r w:rsidRPr="00B64FCD">
        <w:rPr>
          <w:rFonts w:cs="Times New Roman"/>
          <w:szCs w:val="24"/>
          <w:lang w:val="en-US"/>
        </w:rPr>
        <w:t xml:space="preserve">Considering the </w:t>
      </w:r>
      <w:r w:rsidRPr="00B64FCD">
        <w:rPr>
          <w:rFonts w:cs="Times New Roman"/>
          <w:b/>
          <w:bCs/>
          <w:szCs w:val="24"/>
          <w:lang w:val="en-US"/>
        </w:rPr>
        <w:t>type of monetization</w:t>
      </w:r>
      <w:r w:rsidRPr="00B64FCD">
        <w:rPr>
          <w:rFonts w:cs="Times New Roman"/>
          <w:szCs w:val="24"/>
          <w:lang w:val="en-US"/>
        </w:rPr>
        <w:t>, it is suggested to choose usage charging – partners pay only in case customers use their integration</w:t>
      </w:r>
      <w:r>
        <w:rPr>
          <w:rFonts w:cs="Times New Roman"/>
          <w:szCs w:val="24"/>
          <w:lang w:val="en-US"/>
        </w:rPr>
        <w:t xml:space="preserve"> – </w:t>
      </w:r>
      <w:r w:rsidRPr="008A7E60">
        <w:rPr>
          <w:rFonts w:cs="Times New Roman"/>
          <w:i/>
          <w:iCs/>
          <w:szCs w:val="24"/>
          <w:lang w:val="en-US"/>
        </w:rPr>
        <w:t>25% commission fee</w:t>
      </w:r>
      <w:r>
        <w:rPr>
          <w:rFonts w:cs="Times New Roman"/>
          <w:szCs w:val="24"/>
          <w:lang w:val="en-US"/>
        </w:rPr>
        <w:t xml:space="preserve"> from the Promease software price for partner-sourced revenue</w:t>
      </w:r>
      <w:r w:rsidRPr="00B64FCD">
        <w:rPr>
          <w:rFonts w:cs="Times New Roman"/>
          <w:szCs w:val="24"/>
          <w:lang w:val="en-US"/>
        </w:rPr>
        <w:t>.</w:t>
      </w:r>
      <w:r>
        <w:rPr>
          <w:rFonts w:cs="Times New Roman"/>
          <w:szCs w:val="24"/>
          <w:lang w:val="en-US"/>
        </w:rPr>
        <w:t xml:space="preserve"> The reason is that such type of monetization is the easiest and simplest one, as well as low risky. It is beneficial for the beginning of technological partnership establishment to understand what the potential result is. With the partnership growth, it will be possible to reconsider the type of monetization. </w:t>
      </w:r>
    </w:p>
    <w:p w14:paraId="1BCD4187" w14:textId="77777777" w:rsidR="00EB6605" w:rsidRPr="004D5E26" w:rsidRDefault="00EB6605" w:rsidP="00EB6605">
      <w:pPr>
        <w:rPr>
          <w:rFonts w:cs="Times New Roman"/>
          <w:szCs w:val="24"/>
          <w:lang w:val="en-US"/>
        </w:rPr>
      </w:pPr>
      <w:r>
        <w:rPr>
          <w:rFonts w:cs="Times New Roman"/>
          <w:szCs w:val="24"/>
          <w:lang w:val="en-US"/>
        </w:rPr>
        <w:t xml:space="preserve">Further, it is necessary to identify </w:t>
      </w:r>
      <w:r w:rsidRPr="006761CC">
        <w:rPr>
          <w:rFonts w:cs="Times New Roman"/>
          <w:b/>
          <w:bCs/>
          <w:i/>
          <w:iCs/>
          <w:szCs w:val="24"/>
          <w:lang w:val="en-US"/>
        </w:rPr>
        <w:t>co-marketing obligations</w:t>
      </w:r>
      <w:r>
        <w:rPr>
          <w:rFonts w:cs="Times New Roman"/>
          <w:szCs w:val="24"/>
          <w:lang w:val="en-US"/>
        </w:rPr>
        <w:t>, opportunities which of them are required, which are optional. They can be webpage on integration, press release, case studies, webinars, and others. From the partner it is required</w:t>
      </w:r>
      <w:r w:rsidRPr="004D5E26">
        <w:rPr>
          <w:rFonts w:cs="Times New Roman"/>
          <w:szCs w:val="24"/>
          <w:lang w:val="en-US"/>
        </w:rPr>
        <w:t xml:space="preserve"> </w:t>
      </w:r>
      <w:r>
        <w:rPr>
          <w:rFonts w:cs="Times New Roman"/>
          <w:szCs w:val="24"/>
          <w:lang w:val="en-US"/>
        </w:rPr>
        <w:t xml:space="preserve">to be responsible for all marketing activities, thus, to sell Promease Software through its channels: to conduct email campaigns, blog posts, website, case study, work with existing customer base, etc. </w:t>
      </w:r>
    </w:p>
    <w:p w14:paraId="2C578D05" w14:textId="77777777" w:rsidR="00EB6605" w:rsidRPr="00C50CB6" w:rsidRDefault="00EB6605" w:rsidP="00EB6605">
      <w:pPr>
        <w:rPr>
          <w:rFonts w:cs="Times New Roman"/>
          <w:b/>
          <w:bCs/>
          <w:szCs w:val="24"/>
          <w:lang w:val="en-US"/>
        </w:rPr>
      </w:pPr>
      <w:r w:rsidRPr="00C50CB6">
        <w:rPr>
          <w:rFonts w:cs="Times New Roman"/>
          <w:b/>
          <w:bCs/>
          <w:szCs w:val="24"/>
          <w:lang w:val="en-US"/>
        </w:rPr>
        <w:t>Risks</w:t>
      </w:r>
      <w:r>
        <w:rPr>
          <w:rFonts w:cs="Times New Roman"/>
          <w:b/>
          <w:bCs/>
          <w:szCs w:val="24"/>
          <w:lang w:val="en-US"/>
        </w:rPr>
        <w:t xml:space="preserve"> related to technological partnership</w:t>
      </w:r>
    </w:p>
    <w:p w14:paraId="35C9BC67" w14:textId="77777777" w:rsidR="00EB6605" w:rsidRDefault="00EB6605" w:rsidP="00EB6605">
      <w:pPr>
        <w:rPr>
          <w:rFonts w:cs="Times New Roman"/>
          <w:szCs w:val="24"/>
          <w:lang w:val="en-US"/>
        </w:rPr>
      </w:pPr>
      <w:r>
        <w:rPr>
          <w:rFonts w:cs="Times New Roman"/>
          <w:szCs w:val="24"/>
          <w:lang w:val="en-US"/>
        </w:rPr>
        <w:t>There are several risks related to technological partnership:</w:t>
      </w:r>
    </w:p>
    <w:p w14:paraId="174D8F1E"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The product had not been prepared for the integration developed. Launching a partnership while the product is not in mature stage can lead to product adoption issues, partnership misalignments, thus customer dissatisfaction. Moreover, this can affect partnership members’ trust and influences the revenue opportunities.</w:t>
      </w:r>
    </w:p>
    <w:p w14:paraId="15782142"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The integration hadn’t been developed thoroughly before it was launched. Misinterpretation or lack of data, wrong data, misunderstanding of customers’ needs can lead to the useless integration.</w:t>
      </w:r>
    </w:p>
    <w:p w14:paraId="3CA08CA9"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 xml:space="preserve">Conflict with a technological partner. The conflict may arise from lack of sales effectiveness, hindering sales opportunities. </w:t>
      </w:r>
    </w:p>
    <w:p w14:paraId="76410542" w14:textId="77777777" w:rsidR="00EB6605" w:rsidRPr="00C50CB6" w:rsidRDefault="00EB6605" w:rsidP="00EB6605">
      <w:pPr>
        <w:pStyle w:val="ab"/>
        <w:numPr>
          <w:ilvl w:val="0"/>
          <w:numId w:val="4"/>
        </w:numPr>
        <w:spacing w:after="160"/>
        <w:rPr>
          <w:rFonts w:cs="Times New Roman"/>
          <w:szCs w:val="24"/>
          <w:lang w:val="en-US"/>
        </w:rPr>
      </w:pPr>
      <w:r>
        <w:rPr>
          <w:rFonts w:cs="Times New Roman"/>
          <w:szCs w:val="24"/>
          <w:lang w:val="en-US"/>
        </w:rPr>
        <w:t xml:space="preserve">Lack of resources to support an integration. If calculations on resources needed were wrong, the situation when there were not enough employees to monitor data, resolve issues, provide customer support on time. </w:t>
      </w:r>
    </w:p>
    <w:p w14:paraId="3773BB53" w14:textId="77777777" w:rsidR="00EB6605" w:rsidRDefault="00EB6605" w:rsidP="00EB6605">
      <w:pPr>
        <w:rPr>
          <w:rFonts w:cs="Times New Roman"/>
          <w:szCs w:val="24"/>
          <w:lang w:val="en-US"/>
        </w:rPr>
      </w:pPr>
      <w:r>
        <w:rPr>
          <w:rFonts w:cs="Times New Roman"/>
          <w:szCs w:val="24"/>
          <w:lang w:val="en-US"/>
        </w:rPr>
        <w:lastRenderedPageBreak/>
        <w:t>To mitigate risks related to insufficient preparation before product launch, the account mapping technique can be applied. Account mapping is a list of accounts that are cross-referenced with partner’s list of accounts.</w:t>
      </w:r>
      <w:r>
        <w:rPr>
          <w:rStyle w:val="ae"/>
          <w:rFonts w:cs="Times New Roman"/>
          <w:szCs w:val="24"/>
          <w:lang w:val="en-US"/>
        </w:rPr>
        <w:footnoteReference w:id="111"/>
      </w:r>
      <w:r>
        <w:rPr>
          <w:rFonts w:cs="Times New Roman"/>
          <w:szCs w:val="24"/>
          <w:lang w:val="en-US"/>
        </w:rPr>
        <w:t xml:space="preserve"> These accounts are the information on prospects, leads, open opportunities, customers. The aim is for partners to be informed about every point of the established partnership that can both directly and indirectly affect the partnership success. It can be made in a form of a matrix, Table 1.</w:t>
      </w:r>
    </w:p>
    <w:tbl>
      <w:tblPr>
        <w:tblStyle w:val="af3"/>
        <w:tblW w:w="0" w:type="auto"/>
        <w:jc w:val="center"/>
        <w:tblLook w:val="04A0" w:firstRow="1" w:lastRow="0" w:firstColumn="1" w:lastColumn="0" w:noHBand="0" w:noVBand="1"/>
      </w:tblPr>
      <w:tblGrid>
        <w:gridCol w:w="2252"/>
        <w:gridCol w:w="2392"/>
        <w:gridCol w:w="2534"/>
        <w:gridCol w:w="2144"/>
      </w:tblGrid>
      <w:tr w:rsidR="00EB6605" w14:paraId="372EBE4A" w14:textId="77777777" w:rsidTr="00BD28C2">
        <w:trPr>
          <w:jc w:val="center"/>
        </w:trPr>
        <w:tc>
          <w:tcPr>
            <w:tcW w:w="2252" w:type="dxa"/>
          </w:tcPr>
          <w:p w14:paraId="6DE62CDA" w14:textId="77777777" w:rsidR="00EB6605" w:rsidRDefault="00EB6605" w:rsidP="00BD28C2">
            <w:pPr>
              <w:rPr>
                <w:rFonts w:cs="Times New Roman"/>
                <w:szCs w:val="24"/>
                <w:lang w:val="en-US"/>
              </w:rPr>
            </w:pPr>
          </w:p>
        </w:tc>
        <w:tc>
          <w:tcPr>
            <w:tcW w:w="2392" w:type="dxa"/>
            <w:vAlign w:val="center"/>
          </w:tcPr>
          <w:p w14:paraId="32538EE6" w14:textId="77777777" w:rsidR="00EB6605" w:rsidRPr="00474C00" w:rsidRDefault="00EB6605" w:rsidP="00BD28C2">
            <w:pPr>
              <w:jc w:val="center"/>
              <w:rPr>
                <w:rFonts w:cs="Times New Roman"/>
                <w:lang w:val="en-US"/>
              </w:rPr>
            </w:pPr>
            <w:r w:rsidRPr="00474C00">
              <w:rPr>
                <w:rFonts w:cs="Times New Roman"/>
                <w:lang w:val="en-US"/>
              </w:rPr>
              <w:t>Partner’s customers</w:t>
            </w:r>
          </w:p>
        </w:tc>
        <w:tc>
          <w:tcPr>
            <w:tcW w:w="2534" w:type="dxa"/>
            <w:vAlign w:val="center"/>
          </w:tcPr>
          <w:p w14:paraId="4A9DD004" w14:textId="77777777" w:rsidR="00EB6605" w:rsidRPr="00474C00" w:rsidRDefault="00EB6605" w:rsidP="00BD28C2">
            <w:pPr>
              <w:jc w:val="center"/>
              <w:rPr>
                <w:rFonts w:cs="Times New Roman"/>
                <w:lang w:val="en-US"/>
              </w:rPr>
            </w:pPr>
            <w:r w:rsidRPr="00474C00">
              <w:rPr>
                <w:rFonts w:cs="Times New Roman"/>
                <w:lang w:val="en-US"/>
              </w:rPr>
              <w:t>Partner’s opportunities</w:t>
            </w:r>
          </w:p>
        </w:tc>
        <w:tc>
          <w:tcPr>
            <w:tcW w:w="2144" w:type="dxa"/>
            <w:vAlign w:val="center"/>
          </w:tcPr>
          <w:p w14:paraId="234207B7" w14:textId="77777777" w:rsidR="00EB6605" w:rsidRPr="00474C00" w:rsidRDefault="00EB6605" w:rsidP="00BD28C2">
            <w:pPr>
              <w:jc w:val="center"/>
              <w:rPr>
                <w:rFonts w:cs="Times New Roman"/>
                <w:lang w:val="en-US"/>
              </w:rPr>
            </w:pPr>
            <w:r w:rsidRPr="00474C00">
              <w:rPr>
                <w:rFonts w:cs="Times New Roman"/>
                <w:lang w:val="en-US"/>
              </w:rPr>
              <w:t>Partner’s prospects</w:t>
            </w:r>
          </w:p>
        </w:tc>
      </w:tr>
      <w:tr w:rsidR="00EB6605" w14:paraId="17B193AF" w14:textId="77777777" w:rsidTr="00BD28C2">
        <w:trPr>
          <w:jc w:val="center"/>
        </w:trPr>
        <w:tc>
          <w:tcPr>
            <w:tcW w:w="2252" w:type="dxa"/>
            <w:vAlign w:val="center"/>
          </w:tcPr>
          <w:p w14:paraId="1746E950" w14:textId="77777777" w:rsidR="00EB6605" w:rsidRPr="00474C00" w:rsidRDefault="00EB6605" w:rsidP="00BD28C2">
            <w:pPr>
              <w:jc w:val="center"/>
              <w:rPr>
                <w:rFonts w:cs="Times New Roman"/>
                <w:lang w:val="en-US"/>
              </w:rPr>
            </w:pPr>
            <w:r w:rsidRPr="00474C00">
              <w:rPr>
                <w:rFonts w:cs="Times New Roman"/>
                <w:lang w:val="en-US"/>
              </w:rPr>
              <w:t>Promease customers</w:t>
            </w:r>
          </w:p>
        </w:tc>
        <w:tc>
          <w:tcPr>
            <w:tcW w:w="2392" w:type="dxa"/>
            <w:vAlign w:val="center"/>
          </w:tcPr>
          <w:p w14:paraId="16716008" w14:textId="77777777" w:rsidR="00EB6605" w:rsidRPr="00474C00" w:rsidRDefault="00EB6605" w:rsidP="00BD28C2">
            <w:pPr>
              <w:spacing w:line="276" w:lineRule="auto"/>
              <w:jc w:val="center"/>
              <w:rPr>
                <w:rFonts w:cs="Times New Roman"/>
                <w:lang w:val="en-US"/>
              </w:rPr>
            </w:pPr>
            <w:r w:rsidRPr="00474C00">
              <w:rPr>
                <w:rFonts w:cs="Times New Roman"/>
                <w:lang w:val="en-US"/>
              </w:rPr>
              <w:t>Build a tech integration, case solution</w:t>
            </w:r>
          </w:p>
        </w:tc>
        <w:tc>
          <w:tcPr>
            <w:tcW w:w="2534" w:type="dxa"/>
            <w:vAlign w:val="center"/>
          </w:tcPr>
          <w:p w14:paraId="167DCEB4" w14:textId="77777777" w:rsidR="00EB6605" w:rsidRPr="00474C00" w:rsidRDefault="00EB6605" w:rsidP="00BD28C2">
            <w:pPr>
              <w:spacing w:line="276" w:lineRule="auto"/>
              <w:jc w:val="center"/>
              <w:rPr>
                <w:rFonts w:cs="Times New Roman"/>
                <w:lang w:val="en-US"/>
              </w:rPr>
            </w:pPr>
            <w:r w:rsidRPr="00474C00">
              <w:rPr>
                <w:rFonts w:cs="Times New Roman"/>
                <w:lang w:val="en-US"/>
              </w:rPr>
              <w:t>Introduction of a partner to a customer</w:t>
            </w:r>
          </w:p>
        </w:tc>
        <w:tc>
          <w:tcPr>
            <w:tcW w:w="2144" w:type="dxa"/>
            <w:vAlign w:val="center"/>
          </w:tcPr>
          <w:p w14:paraId="736F80EA" w14:textId="77777777" w:rsidR="00EB6605" w:rsidRPr="00474C00" w:rsidRDefault="00EB6605" w:rsidP="00BD28C2">
            <w:pPr>
              <w:jc w:val="center"/>
              <w:rPr>
                <w:rFonts w:cs="Times New Roman"/>
                <w:lang w:val="en-US"/>
              </w:rPr>
            </w:pPr>
            <w:r w:rsidRPr="00474C00">
              <w:rPr>
                <w:rFonts w:cs="Times New Roman"/>
                <w:lang w:val="en-US"/>
              </w:rPr>
              <w:t>Referral revenue</w:t>
            </w:r>
          </w:p>
        </w:tc>
      </w:tr>
      <w:tr w:rsidR="00EB6605" w14:paraId="7145ABE8" w14:textId="77777777" w:rsidTr="00BD28C2">
        <w:trPr>
          <w:jc w:val="center"/>
        </w:trPr>
        <w:tc>
          <w:tcPr>
            <w:tcW w:w="2252" w:type="dxa"/>
            <w:vAlign w:val="center"/>
          </w:tcPr>
          <w:p w14:paraId="127B7206" w14:textId="77777777" w:rsidR="00EB6605" w:rsidRPr="00474C00" w:rsidRDefault="00EB6605" w:rsidP="00BD28C2">
            <w:pPr>
              <w:jc w:val="center"/>
              <w:rPr>
                <w:rFonts w:cs="Times New Roman"/>
                <w:lang w:val="en-US"/>
              </w:rPr>
            </w:pPr>
            <w:r w:rsidRPr="00474C00">
              <w:rPr>
                <w:rFonts w:cs="Times New Roman"/>
                <w:lang w:val="en-US"/>
              </w:rPr>
              <w:t>Promease opportunities</w:t>
            </w:r>
          </w:p>
        </w:tc>
        <w:tc>
          <w:tcPr>
            <w:tcW w:w="2392" w:type="dxa"/>
            <w:vAlign w:val="center"/>
          </w:tcPr>
          <w:p w14:paraId="24D214AB" w14:textId="77777777" w:rsidR="00EB6605" w:rsidRPr="00474C00" w:rsidRDefault="00EB6605" w:rsidP="00BD28C2">
            <w:pPr>
              <w:spacing w:line="276" w:lineRule="auto"/>
              <w:jc w:val="center"/>
              <w:rPr>
                <w:rFonts w:cs="Times New Roman"/>
                <w:lang w:val="en-US"/>
              </w:rPr>
            </w:pPr>
            <w:r w:rsidRPr="00474C00">
              <w:rPr>
                <w:rFonts w:cs="Times New Roman"/>
                <w:lang w:val="en-US"/>
              </w:rPr>
              <w:t>Get introduction from a partner</w:t>
            </w:r>
          </w:p>
        </w:tc>
        <w:tc>
          <w:tcPr>
            <w:tcW w:w="2534" w:type="dxa"/>
            <w:vAlign w:val="center"/>
          </w:tcPr>
          <w:p w14:paraId="2A6F9859" w14:textId="77777777" w:rsidR="00EB6605" w:rsidRPr="00474C00" w:rsidRDefault="00EB6605" w:rsidP="00BD28C2">
            <w:pPr>
              <w:spacing w:line="276" w:lineRule="auto"/>
              <w:jc w:val="center"/>
              <w:rPr>
                <w:rFonts w:cs="Times New Roman"/>
                <w:lang w:val="en-US"/>
              </w:rPr>
            </w:pPr>
            <w:r w:rsidRPr="00474C00">
              <w:rPr>
                <w:rFonts w:cs="Times New Roman"/>
                <w:lang w:val="en-US"/>
              </w:rPr>
              <w:t>Solution selling</w:t>
            </w:r>
          </w:p>
        </w:tc>
        <w:tc>
          <w:tcPr>
            <w:tcW w:w="2144" w:type="dxa"/>
            <w:vAlign w:val="center"/>
          </w:tcPr>
          <w:p w14:paraId="163458F7" w14:textId="77777777" w:rsidR="00EB6605" w:rsidRPr="00474C00" w:rsidRDefault="00EB6605" w:rsidP="00BD28C2">
            <w:pPr>
              <w:spacing w:line="276" w:lineRule="auto"/>
              <w:jc w:val="center"/>
              <w:rPr>
                <w:rFonts w:cs="Times New Roman"/>
                <w:lang w:val="en-US"/>
              </w:rPr>
            </w:pPr>
            <w:r w:rsidRPr="00474C00">
              <w:rPr>
                <w:rFonts w:cs="Times New Roman"/>
                <w:lang w:val="en-US"/>
              </w:rPr>
              <w:t>Co-selling</w:t>
            </w:r>
          </w:p>
        </w:tc>
      </w:tr>
      <w:tr w:rsidR="00EB6605" w14:paraId="07953599" w14:textId="77777777" w:rsidTr="00BD28C2">
        <w:trPr>
          <w:jc w:val="center"/>
        </w:trPr>
        <w:tc>
          <w:tcPr>
            <w:tcW w:w="2252" w:type="dxa"/>
            <w:vAlign w:val="center"/>
          </w:tcPr>
          <w:p w14:paraId="18E0DB9E" w14:textId="77777777" w:rsidR="00EB6605" w:rsidRPr="00474C00" w:rsidRDefault="00EB6605" w:rsidP="00BD28C2">
            <w:pPr>
              <w:jc w:val="center"/>
              <w:rPr>
                <w:rFonts w:cs="Times New Roman"/>
                <w:lang w:val="en-US"/>
              </w:rPr>
            </w:pPr>
            <w:r w:rsidRPr="00474C00">
              <w:rPr>
                <w:rFonts w:cs="Times New Roman"/>
                <w:lang w:val="en-US"/>
              </w:rPr>
              <w:t>Promease prospects</w:t>
            </w:r>
          </w:p>
        </w:tc>
        <w:tc>
          <w:tcPr>
            <w:tcW w:w="2392" w:type="dxa"/>
            <w:vAlign w:val="center"/>
          </w:tcPr>
          <w:p w14:paraId="05560B74" w14:textId="77777777" w:rsidR="00EB6605" w:rsidRPr="00474C00" w:rsidRDefault="00EB6605" w:rsidP="00BD28C2">
            <w:pPr>
              <w:spacing w:line="276" w:lineRule="auto"/>
              <w:jc w:val="center"/>
              <w:rPr>
                <w:rFonts w:cs="Times New Roman"/>
                <w:lang w:val="en-US"/>
              </w:rPr>
            </w:pPr>
            <w:r w:rsidRPr="00474C00">
              <w:rPr>
                <w:rFonts w:cs="Times New Roman"/>
                <w:lang w:val="en-US"/>
              </w:rPr>
              <w:t>Introduction of a partner to a customer</w:t>
            </w:r>
          </w:p>
        </w:tc>
        <w:tc>
          <w:tcPr>
            <w:tcW w:w="2534" w:type="dxa"/>
            <w:vAlign w:val="center"/>
          </w:tcPr>
          <w:p w14:paraId="51020674" w14:textId="77777777" w:rsidR="00EB6605" w:rsidRPr="00474C00" w:rsidRDefault="00EB6605" w:rsidP="00BD28C2">
            <w:pPr>
              <w:spacing w:line="276" w:lineRule="auto"/>
              <w:jc w:val="center"/>
              <w:rPr>
                <w:rFonts w:cs="Times New Roman"/>
                <w:lang w:val="en-US"/>
              </w:rPr>
            </w:pPr>
            <w:r w:rsidRPr="00474C00">
              <w:rPr>
                <w:rFonts w:cs="Times New Roman"/>
                <w:lang w:val="en-US"/>
              </w:rPr>
              <w:t>Co-selling</w:t>
            </w:r>
          </w:p>
        </w:tc>
        <w:tc>
          <w:tcPr>
            <w:tcW w:w="2144" w:type="dxa"/>
            <w:vAlign w:val="center"/>
          </w:tcPr>
          <w:p w14:paraId="55BE7B83" w14:textId="77777777" w:rsidR="00EB6605" w:rsidRPr="00474C00" w:rsidRDefault="00EB6605" w:rsidP="00BD28C2">
            <w:pPr>
              <w:keepNext/>
              <w:spacing w:line="276" w:lineRule="auto"/>
              <w:jc w:val="center"/>
              <w:rPr>
                <w:rFonts w:cs="Times New Roman"/>
                <w:lang w:val="en-US"/>
              </w:rPr>
            </w:pPr>
            <w:r w:rsidRPr="00474C00">
              <w:rPr>
                <w:rFonts w:cs="Times New Roman"/>
                <w:lang w:val="en-US"/>
              </w:rPr>
              <w:t>Co-selling</w:t>
            </w:r>
          </w:p>
        </w:tc>
      </w:tr>
    </w:tbl>
    <w:p w14:paraId="0235DC5E" w14:textId="77777777" w:rsidR="00EB6605" w:rsidRPr="00FB4F4D" w:rsidRDefault="00EB6605" w:rsidP="00EB6605">
      <w:pPr>
        <w:pStyle w:val="af0"/>
        <w:jc w:val="center"/>
        <w:rPr>
          <w:rFonts w:ascii="Times New Roman" w:hAnsi="Times New Roman" w:cs="Times New Roman"/>
          <w:i w:val="0"/>
          <w:iCs w:val="0"/>
          <w:color w:val="auto"/>
          <w:sz w:val="32"/>
          <w:szCs w:val="32"/>
          <w:lang w:val="en-US"/>
        </w:rPr>
      </w:pPr>
      <w:proofErr w:type="spellStart"/>
      <w:r w:rsidRPr="00FB4F4D">
        <w:rPr>
          <w:rFonts w:ascii="Times New Roman" w:hAnsi="Times New Roman" w:cs="Times New Roman"/>
          <w:i w:val="0"/>
          <w:iCs w:val="0"/>
          <w:color w:val="auto"/>
          <w:sz w:val="22"/>
          <w:szCs w:val="22"/>
        </w:rPr>
        <w:t>Table</w:t>
      </w:r>
      <w:proofErr w:type="spellEnd"/>
      <w:r w:rsidRPr="00FB4F4D">
        <w:rPr>
          <w:rFonts w:ascii="Times New Roman" w:hAnsi="Times New Roman" w:cs="Times New Roman"/>
          <w:i w:val="0"/>
          <w:iCs w:val="0"/>
          <w:color w:val="auto"/>
          <w:sz w:val="22"/>
          <w:szCs w:val="22"/>
        </w:rPr>
        <w:t xml:space="preserve"> </w:t>
      </w:r>
      <w:r w:rsidRPr="00FB4F4D">
        <w:rPr>
          <w:rFonts w:ascii="Times New Roman" w:hAnsi="Times New Roman" w:cs="Times New Roman"/>
          <w:i w:val="0"/>
          <w:iCs w:val="0"/>
          <w:color w:val="auto"/>
          <w:sz w:val="22"/>
          <w:szCs w:val="22"/>
        </w:rPr>
        <w:fldChar w:fldCharType="begin"/>
      </w:r>
      <w:r w:rsidRPr="00FB4F4D">
        <w:rPr>
          <w:rFonts w:ascii="Times New Roman" w:hAnsi="Times New Roman" w:cs="Times New Roman"/>
          <w:i w:val="0"/>
          <w:iCs w:val="0"/>
          <w:color w:val="auto"/>
          <w:sz w:val="22"/>
          <w:szCs w:val="22"/>
        </w:rPr>
        <w:instrText xml:space="preserve"> SEQ Table \* ARABIC </w:instrText>
      </w:r>
      <w:r w:rsidRPr="00FB4F4D">
        <w:rPr>
          <w:rFonts w:ascii="Times New Roman" w:hAnsi="Times New Roman" w:cs="Times New Roman"/>
          <w:i w:val="0"/>
          <w:iCs w:val="0"/>
          <w:color w:val="auto"/>
          <w:sz w:val="22"/>
          <w:szCs w:val="22"/>
        </w:rPr>
        <w:fldChar w:fldCharType="separate"/>
      </w:r>
      <w:r w:rsidRPr="00FB4F4D">
        <w:rPr>
          <w:rFonts w:ascii="Times New Roman" w:hAnsi="Times New Roman" w:cs="Times New Roman"/>
          <w:i w:val="0"/>
          <w:iCs w:val="0"/>
          <w:noProof/>
          <w:color w:val="auto"/>
          <w:sz w:val="22"/>
          <w:szCs w:val="22"/>
        </w:rPr>
        <w:t>1</w:t>
      </w:r>
      <w:r w:rsidRPr="00FB4F4D">
        <w:rPr>
          <w:rFonts w:ascii="Times New Roman" w:hAnsi="Times New Roman" w:cs="Times New Roman"/>
          <w:i w:val="0"/>
          <w:iCs w:val="0"/>
          <w:color w:val="auto"/>
          <w:sz w:val="22"/>
          <w:szCs w:val="22"/>
        </w:rPr>
        <w:fldChar w:fldCharType="end"/>
      </w:r>
      <w:r w:rsidRPr="00FB4F4D">
        <w:rPr>
          <w:rFonts w:ascii="Times New Roman" w:hAnsi="Times New Roman" w:cs="Times New Roman"/>
          <w:i w:val="0"/>
          <w:iCs w:val="0"/>
          <w:color w:val="auto"/>
          <w:sz w:val="22"/>
          <w:szCs w:val="22"/>
          <w:lang w:val="en-US"/>
        </w:rPr>
        <w:t>. Account Mapping Matrix</w:t>
      </w:r>
    </w:p>
    <w:p w14:paraId="6753B4F3" w14:textId="77777777" w:rsidR="00EB6605" w:rsidRDefault="00EB6605" w:rsidP="00EB6605">
      <w:pPr>
        <w:rPr>
          <w:rFonts w:cs="Times New Roman"/>
          <w:szCs w:val="24"/>
          <w:lang w:val="en-US"/>
        </w:rPr>
      </w:pPr>
      <w:r>
        <w:rPr>
          <w:rFonts w:cs="Times New Roman"/>
          <w:szCs w:val="24"/>
          <w:lang w:val="en-US"/>
        </w:rPr>
        <w:t>Table 1 presents a matrix with a solution for each overlapping between customers, opportunities, and prospects from Promease and a partner. This account map can represent all the potential opportunities of the partnership, as well as assist on the proper solution choice. The matrix allows both parties not to waste time on the wrong strategy, and not to miss opportunities.</w:t>
      </w:r>
    </w:p>
    <w:p w14:paraId="1151ADF7" w14:textId="77777777" w:rsidR="00EB6605" w:rsidRPr="007C1DD7" w:rsidRDefault="00EB6605" w:rsidP="00EB6605">
      <w:pPr>
        <w:rPr>
          <w:rFonts w:cs="Times New Roman"/>
          <w:szCs w:val="24"/>
          <w:lang w:val="en-US"/>
        </w:rPr>
      </w:pPr>
      <w:r>
        <w:rPr>
          <w:rFonts w:cs="Times New Roman"/>
          <w:szCs w:val="24"/>
          <w:lang w:val="en-US"/>
        </w:rPr>
        <w:t xml:space="preserve">To mitigate the risk of conflict with a technological partner, there is a variety of tools developed to keep the partnership between companies transparent. Among them are partner relationship management tool and special programs that connect sales workflow of one company with sales workflow of another. These tools allow partners to get visibility and transparency of their relationship. </w:t>
      </w:r>
    </w:p>
    <w:p w14:paraId="09FA0A2F" w14:textId="77777777" w:rsidR="00EB6605" w:rsidRPr="005706E9" w:rsidRDefault="00EB6605" w:rsidP="005706E9">
      <w:pPr>
        <w:pStyle w:val="3"/>
        <w:rPr>
          <w:lang w:val="en-US"/>
        </w:rPr>
      </w:pPr>
      <w:bookmarkStart w:id="81" w:name="_Toc105015218"/>
      <w:bookmarkStart w:id="82" w:name="_Toc105015371"/>
      <w:bookmarkStart w:id="83" w:name="_Toc105017004"/>
      <w:r w:rsidRPr="005706E9">
        <w:rPr>
          <w:lang w:val="en-US"/>
        </w:rPr>
        <w:t>Direct sales</w:t>
      </w:r>
      <w:bookmarkEnd w:id="81"/>
      <w:bookmarkEnd w:id="82"/>
      <w:bookmarkEnd w:id="83"/>
    </w:p>
    <w:p w14:paraId="58656D5D" w14:textId="77777777" w:rsidR="00EB6605" w:rsidRDefault="00EB6605" w:rsidP="00EB6605">
      <w:pPr>
        <w:rPr>
          <w:rFonts w:cs="Times New Roman"/>
          <w:szCs w:val="24"/>
          <w:lang w:val="en-US"/>
        </w:rPr>
      </w:pPr>
      <w:r>
        <w:rPr>
          <w:rFonts w:cs="Times New Roman"/>
          <w:szCs w:val="24"/>
          <w:lang w:val="en-US"/>
        </w:rPr>
        <w:t xml:space="preserve">While technological partnership as a source of potential clients is developed, there is also an opportunity to build up company’s own customer base. Thus, direct sales can be also considered as a </w:t>
      </w:r>
      <w:r w:rsidRPr="00DA545F">
        <w:rPr>
          <w:rFonts w:cs="Times New Roman"/>
          <w:szCs w:val="24"/>
          <w:lang w:val="en-US"/>
        </w:rPr>
        <w:t xml:space="preserve">part of the strategy developed. To find potential clients, the </w:t>
      </w:r>
      <w:r>
        <w:rPr>
          <w:rFonts w:cs="Times New Roman"/>
          <w:szCs w:val="24"/>
          <w:lang w:val="en-US"/>
        </w:rPr>
        <w:t>following</w:t>
      </w:r>
      <w:r w:rsidRPr="00DA545F">
        <w:rPr>
          <w:rFonts w:cs="Times New Roman"/>
          <w:szCs w:val="24"/>
          <w:lang w:val="en-US"/>
        </w:rPr>
        <w:t xml:space="preserve"> ways are offered: searching for them on LinkedIn, Gartner, etc. In the beginning, </w:t>
      </w:r>
      <w:r>
        <w:rPr>
          <w:rFonts w:cs="Times New Roman"/>
          <w:szCs w:val="24"/>
          <w:lang w:val="en-US"/>
        </w:rPr>
        <w:t xml:space="preserve">Promease Software company target audience are </w:t>
      </w:r>
      <w:r w:rsidRPr="00DA545F">
        <w:rPr>
          <w:rFonts w:cs="Times New Roman"/>
          <w:szCs w:val="24"/>
          <w:lang w:val="en-US"/>
        </w:rPr>
        <w:t>companies operating in BFSI and manufacturing sector, as they are forecasted to be the most successful for process mining industry</w:t>
      </w:r>
      <w:r>
        <w:rPr>
          <w:rFonts w:cs="Times New Roman"/>
          <w:szCs w:val="24"/>
          <w:lang w:val="en-US"/>
        </w:rPr>
        <w:t xml:space="preserve"> in the Chapter 2</w:t>
      </w:r>
      <w:r w:rsidRPr="00DA545F">
        <w:rPr>
          <w:rFonts w:cs="Times New Roman"/>
          <w:szCs w:val="24"/>
          <w:lang w:val="en-US"/>
        </w:rPr>
        <w:t xml:space="preserve">. </w:t>
      </w:r>
    </w:p>
    <w:p w14:paraId="46215CC8" w14:textId="77777777" w:rsidR="00EB6605" w:rsidRDefault="00EB6605" w:rsidP="00EB6605">
      <w:pPr>
        <w:rPr>
          <w:rFonts w:cs="Times New Roman"/>
          <w:szCs w:val="24"/>
          <w:lang w:val="en-US"/>
        </w:rPr>
      </w:pPr>
      <w:r w:rsidRPr="00B4173B">
        <w:rPr>
          <w:rFonts w:cs="Times New Roman"/>
          <w:b/>
          <w:bCs/>
          <w:i/>
          <w:iCs/>
          <w:szCs w:val="24"/>
          <w:lang w:val="en-US"/>
        </w:rPr>
        <w:t>Criteria</w:t>
      </w:r>
      <w:r>
        <w:rPr>
          <w:rFonts w:cs="Times New Roman"/>
          <w:szCs w:val="24"/>
          <w:lang w:val="en-US"/>
        </w:rPr>
        <w:t xml:space="preserve"> for potential client choice:</w:t>
      </w:r>
    </w:p>
    <w:p w14:paraId="08F12FE3"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 xml:space="preserve">Sector of company’s operations - </w:t>
      </w:r>
      <w:r w:rsidRPr="00DA545F">
        <w:rPr>
          <w:rFonts w:cs="Times New Roman"/>
          <w:szCs w:val="24"/>
          <w:lang w:val="en-US"/>
        </w:rPr>
        <w:t>BFSI and manufacturing sector</w:t>
      </w:r>
    </w:p>
    <w:p w14:paraId="27C6D907"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lastRenderedPageBreak/>
        <w:t>Companies with high number of operations – assessed by number of employees and branches/offices</w:t>
      </w:r>
    </w:p>
    <w:p w14:paraId="1280B8EA"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Operations abroad – for potential further expansion</w:t>
      </w:r>
    </w:p>
    <w:p w14:paraId="6F42948A" w14:textId="77777777" w:rsidR="00EB6605" w:rsidRPr="00063032" w:rsidRDefault="00EB6605" w:rsidP="00EB6605">
      <w:pPr>
        <w:pStyle w:val="ab"/>
        <w:numPr>
          <w:ilvl w:val="0"/>
          <w:numId w:val="4"/>
        </w:numPr>
        <w:spacing w:after="160"/>
        <w:rPr>
          <w:rFonts w:cs="Times New Roman"/>
          <w:szCs w:val="24"/>
          <w:lang w:val="en-US"/>
        </w:rPr>
      </w:pPr>
      <w:r>
        <w:rPr>
          <w:rFonts w:cs="Times New Roman"/>
          <w:szCs w:val="24"/>
          <w:lang w:val="en-US"/>
        </w:rPr>
        <w:t>Revenue (if possible)</w:t>
      </w:r>
    </w:p>
    <w:p w14:paraId="6849606D" w14:textId="77777777" w:rsidR="00EB6605" w:rsidRPr="00DA545F" w:rsidRDefault="00EB6605" w:rsidP="00EB6605">
      <w:pPr>
        <w:rPr>
          <w:rFonts w:cs="Times New Roman"/>
          <w:szCs w:val="24"/>
          <w:lang w:val="en-US"/>
        </w:rPr>
      </w:pPr>
      <w:r w:rsidRPr="00DA545F">
        <w:rPr>
          <w:rFonts w:cs="Times New Roman"/>
          <w:szCs w:val="24"/>
          <w:lang w:val="en-US"/>
        </w:rPr>
        <w:t>Potential client banks in Turkey</w:t>
      </w:r>
      <w:r w:rsidRPr="00DA545F">
        <w:rPr>
          <w:rStyle w:val="ae"/>
          <w:rFonts w:cs="Times New Roman"/>
          <w:szCs w:val="24"/>
          <w:lang w:val="en-US"/>
        </w:rPr>
        <w:footnoteReference w:id="112"/>
      </w:r>
      <w:r w:rsidRPr="00DA545F">
        <w:rPr>
          <w:rFonts w:cs="Times New Roman"/>
          <w:szCs w:val="24"/>
          <w:lang w:val="en-US"/>
        </w:rPr>
        <w:t>:</w:t>
      </w:r>
    </w:p>
    <w:p w14:paraId="62051DD2" w14:textId="77777777" w:rsidR="00EB6605" w:rsidRPr="00DA545F" w:rsidRDefault="00EB6605" w:rsidP="00EB6605">
      <w:pPr>
        <w:pStyle w:val="ab"/>
        <w:numPr>
          <w:ilvl w:val="0"/>
          <w:numId w:val="4"/>
        </w:numPr>
        <w:spacing w:after="160"/>
        <w:rPr>
          <w:rFonts w:cs="Times New Roman"/>
          <w:szCs w:val="24"/>
          <w:lang w:val="en-US"/>
        </w:rPr>
      </w:pPr>
      <w:proofErr w:type="spellStart"/>
      <w:r w:rsidRPr="00DA545F">
        <w:rPr>
          <w:rFonts w:cs="Times New Roman"/>
          <w:szCs w:val="24"/>
          <w:lang w:val="en-US"/>
        </w:rPr>
        <w:t>Ziraat</w:t>
      </w:r>
      <w:proofErr w:type="spellEnd"/>
      <w:r w:rsidRPr="00DA545F">
        <w:rPr>
          <w:rFonts w:cs="Times New Roman"/>
          <w:szCs w:val="24"/>
          <w:lang w:val="en-US"/>
        </w:rPr>
        <w:t xml:space="preserve"> Bank - 27,149 employees, 1,752 branches in Turkey </w:t>
      </w:r>
    </w:p>
    <w:p w14:paraId="7955F487" w14:textId="77777777" w:rsidR="00EB6605" w:rsidRPr="00DA545F" w:rsidRDefault="00EB6605" w:rsidP="00EB6605">
      <w:pPr>
        <w:pStyle w:val="ab"/>
        <w:numPr>
          <w:ilvl w:val="0"/>
          <w:numId w:val="4"/>
        </w:numPr>
        <w:spacing w:after="160"/>
        <w:rPr>
          <w:rFonts w:cs="Times New Roman"/>
          <w:szCs w:val="24"/>
          <w:lang w:val="en-US"/>
        </w:rPr>
      </w:pPr>
      <w:proofErr w:type="spellStart"/>
      <w:r w:rsidRPr="00DA545F">
        <w:rPr>
          <w:rFonts w:cs="Times New Roman"/>
          <w:szCs w:val="24"/>
          <w:lang w:val="en-US"/>
        </w:rPr>
        <w:t>Isbank</w:t>
      </w:r>
      <w:proofErr w:type="spellEnd"/>
      <w:r w:rsidRPr="00DA545F">
        <w:rPr>
          <w:rFonts w:cs="Times New Roman"/>
          <w:szCs w:val="24"/>
          <w:lang w:val="en-US"/>
        </w:rPr>
        <w:t xml:space="preserve"> - 23,300 employees, 1,227 branches in Turkey, 22 branches in other countries</w:t>
      </w:r>
    </w:p>
    <w:p w14:paraId="7192C6D1" w14:textId="77777777" w:rsidR="00EB6605" w:rsidRPr="00DA545F" w:rsidRDefault="00EB6605" w:rsidP="00EB6605">
      <w:pPr>
        <w:pStyle w:val="ab"/>
        <w:numPr>
          <w:ilvl w:val="0"/>
          <w:numId w:val="4"/>
        </w:numPr>
        <w:spacing w:after="160"/>
        <w:rPr>
          <w:rFonts w:cs="Times New Roman"/>
          <w:szCs w:val="24"/>
          <w:lang w:val="en-US"/>
        </w:rPr>
      </w:pPr>
      <w:proofErr w:type="spellStart"/>
      <w:r w:rsidRPr="00DA545F">
        <w:rPr>
          <w:rFonts w:cs="Times New Roman"/>
          <w:szCs w:val="24"/>
          <w:lang w:val="en-US"/>
        </w:rPr>
        <w:t>Garanti</w:t>
      </w:r>
      <w:proofErr w:type="spellEnd"/>
      <w:r w:rsidRPr="00DA545F">
        <w:rPr>
          <w:rFonts w:cs="Times New Roman"/>
          <w:szCs w:val="24"/>
          <w:lang w:val="en-US"/>
        </w:rPr>
        <w:t xml:space="preserve"> Bank - 18,600 employees, 904 branches in Turkey, 7 branches in other countries</w:t>
      </w:r>
    </w:p>
    <w:p w14:paraId="26E22FCC" w14:textId="77777777" w:rsidR="00EB6605" w:rsidRPr="00DA545F" w:rsidRDefault="00EB6605" w:rsidP="00EB6605">
      <w:pPr>
        <w:pStyle w:val="ab"/>
        <w:numPr>
          <w:ilvl w:val="0"/>
          <w:numId w:val="4"/>
        </w:numPr>
        <w:spacing w:after="160"/>
        <w:rPr>
          <w:rFonts w:cs="Times New Roman"/>
          <w:szCs w:val="24"/>
          <w:lang w:val="en-US"/>
        </w:rPr>
      </w:pPr>
      <w:proofErr w:type="spellStart"/>
      <w:r w:rsidRPr="00DA545F">
        <w:rPr>
          <w:rFonts w:cs="Times New Roman"/>
          <w:szCs w:val="24"/>
          <w:lang w:val="en-US"/>
        </w:rPr>
        <w:t>AKBank</w:t>
      </w:r>
      <w:proofErr w:type="spellEnd"/>
      <w:r w:rsidRPr="00DA545F">
        <w:rPr>
          <w:rFonts w:cs="Times New Roman"/>
          <w:szCs w:val="24"/>
          <w:lang w:val="en-US"/>
        </w:rPr>
        <w:t xml:space="preserve"> - 12,400 employees, 770 branches, 1 branch abroad</w:t>
      </w:r>
    </w:p>
    <w:p w14:paraId="4E505FED" w14:textId="77777777" w:rsidR="00EB6605" w:rsidRPr="00DA545F" w:rsidRDefault="00EB6605" w:rsidP="00EB6605">
      <w:pPr>
        <w:pStyle w:val="ab"/>
        <w:numPr>
          <w:ilvl w:val="0"/>
          <w:numId w:val="4"/>
        </w:numPr>
        <w:spacing w:after="160"/>
        <w:rPr>
          <w:rFonts w:cs="Times New Roman"/>
          <w:szCs w:val="24"/>
          <w:lang w:val="en-US"/>
        </w:rPr>
      </w:pPr>
      <w:proofErr w:type="spellStart"/>
      <w:r w:rsidRPr="00DA545F">
        <w:rPr>
          <w:rFonts w:cs="Times New Roman"/>
          <w:szCs w:val="24"/>
          <w:lang w:val="en-US"/>
        </w:rPr>
        <w:t>Yapi</w:t>
      </w:r>
      <w:proofErr w:type="spellEnd"/>
      <w:r w:rsidRPr="00DA545F">
        <w:rPr>
          <w:rFonts w:cs="Times New Roman"/>
          <w:szCs w:val="24"/>
          <w:lang w:val="en-US"/>
        </w:rPr>
        <w:t xml:space="preserve"> </w:t>
      </w:r>
      <w:proofErr w:type="spellStart"/>
      <w:r w:rsidRPr="00DA545F">
        <w:rPr>
          <w:rFonts w:cs="Times New Roman"/>
          <w:szCs w:val="24"/>
          <w:lang w:val="en-US"/>
        </w:rPr>
        <w:t>ve</w:t>
      </w:r>
      <w:proofErr w:type="spellEnd"/>
      <w:r w:rsidRPr="00DA545F">
        <w:rPr>
          <w:rFonts w:cs="Times New Roman"/>
          <w:szCs w:val="24"/>
          <w:lang w:val="en-US"/>
        </w:rPr>
        <w:t xml:space="preserve"> </w:t>
      </w:r>
      <w:proofErr w:type="spellStart"/>
      <w:r w:rsidRPr="00DA545F">
        <w:rPr>
          <w:rFonts w:cs="Times New Roman"/>
          <w:szCs w:val="24"/>
          <w:lang w:val="en-US"/>
        </w:rPr>
        <w:t>Kredi</w:t>
      </w:r>
      <w:proofErr w:type="spellEnd"/>
      <w:r w:rsidRPr="00DA545F">
        <w:rPr>
          <w:rFonts w:cs="Times New Roman"/>
          <w:szCs w:val="24"/>
          <w:lang w:val="en-US"/>
        </w:rPr>
        <w:t xml:space="preserve"> Bank - 16,900 employees, 835 branches in Turkey, 1 branch abroad</w:t>
      </w:r>
    </w:p>
    <w:p w14:paraId="7C7CF77D" w14:textId="77777777" w:rsidR="00EB6605" w:rsidRPr="00DA545F" w:rsidRDefault="00EB6605" w:rsidP="00EB6605">
      <w:pPr>
        <w:pStyle w:val="ab"/>
        <w:numPr>
          <w:ilvl w:val="0"/>
          <w:numId w:val="4"/>
        </w:numPr>
        <w:spacing w:after="160"/>
        <w:rPr>
          <w:rFonts w:cs="Times New Roman"/>
          <w:szCs w:val="24"/>
          <w:lang w:val="en-US"/>
        </w:rPr>
      </w:pPr>
      <w:proofErr w:type="spellStart"/>
      <w:r w:rsidRPr="00DA545F">
        <w:rPr>
          <w:rFonts w:cs="Times New Roman"/>
          <w:szCs w:val="24"/>
          <w:lang w:val="en-US"/>
        </w:rPr>
        <w:t>Halkbank</w:t>
      </w:r>
      <w:proofErr w:type="spellEnd"/>
      <w:r w:rsidRPr="00DA545F">
        <w:rPr>
          <w:rFonts w:cs="Times New Roman"/>
          <w:szCs w:val="24"/>
          <w:lang w:val="en-US"/>
        </w:rPr>
        <w:t xml:space="preserve"> - 1,007 branches, 6 branches abroad</w:t>
      </w:r>
    </w:p>
    <w:p w14:paraId="612F61EE" w14:textId="77777777" w:rsidR="00EB6605" w:rsidRPr="00DA545F" w:rsidRDefault="00EB6605" w:rsidP="00EB6605">
      <w:pPr>
        <w:pStyle w:val="ab"/>
        <w:numPr>
          <w:ilvl w:val="0"/>
          <w:numId w:val="4"/>
        </w:numPr>
        <w:spacing w:after="160"/>
        <w:rPr>
          <w:rFonts w:cs="Times New Roman"/>
          <w:szCs w:val="24"/>
          <w:lang w:val="en-US"/>
        </w:rPr>
      </w:pPr>
      <w:proofErr w:type="spellStart"/>
      <w:r w:rsidRPr="00DA545F">
        <w:rPr>
          <w:rFonts w:cs="Times New Roman"/>
          <w:szCs w:val="24"/>
          <w:lang w:val="en-US"/>
        </w:rPr>
        <w:t>Vakifbank</w:t>
      </w:r>
      <w:proofErr w:type="spellEnd"/>
      <w:r w:rsidRPr="00DA545F">
        <w:rPr>
          <w:rFonts w:cs="Times New Roman"/>
          <w:szCs w:val="24"/>
          <w:lang w:val="en-US"/>
        </w:rPr>
        <w:t xml:space="preserve"> - 15,700 employees, 933 branches in Turkey, 3 international branches in New York, Erbil, and Bahrein</w:t>
      </w:r>
    </w:p>
    <w:p w14:paraId="71CCDA79" w14:textId="77777777" w:rsidR="00EB6605" w:rsidRPr="00DA545F" w:rsidRDefault="00EB6605" w:rsidP="00EB6605">
      <w:pPr>
        <w:pStyle w:val="ab"/>
        <w:numPr>
          <w:ilvl w:val="0"/>
          <w:numId w:val="4"/>
        </w:numPr>
        <w:spacing w:after="160"/>
        <w:rPr>
          <w:rFonts w:cs="Times New Roman"/>
          <w:szCs w:val="24"/>
          <w:lang w:val="en-US"/>
        </w:rPr>
      </w:pPr>
      <w:r w:rsidRPr="00DA545F">
        <w:rPr>
          <w:rFonts w:cs="Times New Roman"/>
          <w:szCs w:val="24"/>
          <w:lang w:val="en-US"/>
        </w:rPr>
        <w:t>QNB Finansbank - 473 domestic branches, 1 branch abroad</w:t>
      </w:r>
    </w:p>
    <w:p w14:paraId="5AE64D31" w14:textId="77777777" w:rsidR="00EB6605" w:rsidRPr="00DA545F" w:rsidRDefault="00EB6605" w:rsidP="00EB6605">
      <w:pPr>
        <w:pStyle w:val="ab"/>
        <w:numPr>
          <w:ilvl w:val="0"/>
          <w:numId w:val="4"/>
        </w:numPr>
        <w:spacing w:after="160"/>
        <w:rPr>
          <w:rFonts w:cs="Times New Roman"/>
          <w:szCs w:val="24"/>
          <w:lang w:val="en-US"/>
        </w:rPr>
      </w:pPr>
      <w:proofErr w:type="spellStart"/>
      <w:r w:rsidRPr="00DA545F">
        <w:rPr>
          <w:rFonts w:cs="Times New Roman"/>
          <w:szCs w:val="24"/>
          <w:lang w:val="en-US"/>
        </w:rPr>
        <w:t>Denizbank</w:t>
      </w:r>
      <w:proofErr w:type="spellEnd"/>
      <w:r w:rsidRPr="00DA545F">
        <w:rPr>
          <w:rFonts w:cs="Times New Roman"/>
          <w:szCs w:val="24"/>
          <w:lang w:val="en-US"/>
        </w:rPr>
        <w:t xml:space="preserve"> - 14,100 employees, 915 branches in Turkey, 43 branches overseas</w:t>
      </w:r>
    </w:p>
    <w:p w14:paraId="502C26BE" w14:textId="77777777" w:rsidR="00EB6605" w:rsidRDefault="00EB6605" w:rsidP="00EB6605">
      <w:pPr>
        <w:rPr>
          <w:rFonts w:cs="Times New Roman"/>
          <w:szCs w:val="24"/>
          <w:lang w:val="en-US"/>
        </w:rPr>
      </w:pPr>
      <w:r>
        <w:rPr>
          <w:rFonts w:cs="Times New Roman"/>
          <w:szCs w:val="24"/>
          <w:lang w:val="en-US"/>
        </w:rPr>
        <w:t>Investment and asset management companies:</w:t>
      </w:r>
      <w:r>
        <w:rPr>
          <w:rStyle w:val="ae"/>
          <w:rFonts w:cs="Times New Roman"/>
          <w:szCs w:val="24"/>
          <w:lang w:val="en-US"/>
        </w:rPr>
        <w:footnoteReference w:id="113"/>
      </w:r>
    </w:p>
    <w:p w14:paraId="48D72DFA"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 xml:space="preserve">ING - </w:t>
      </w:r>
      <w:r w:rsidRPr="00C27BC8">
        <w:rPr>
          <w:rFonts w:cs="Times New Roman"/>
          <w:szCs w:val="24"/>
          <w:lang w:val="en-US"/>
        </w:rPr>
        <w:t>207 branches</w:t>
      </w:r>
      <w:r>
        <w:rPr>
          <w:rFonts w:cs="Times New Roman"/>
          <w:szCs w:val="24"/>
          <w:lang w:val="en-US"/>
        </w:rPr>
        <w:t xml:space="preserve">, </w:t>
      </w:r>
      <w:r w:rsidRPr="00C27BC8">
        <w:rPr>
          <w:rFonts w:cs="Times New Roman"/>
          <w:szCs w:val="24"/>
          <w:lang w:val="en-US"/>
        </w:rPr>
        <w:t>3,656 employees</w:t>
      </w:r>
      <w:r>
        <w:rPr>
          <w:rStyle w:val="ae"/>
          <w:rFonts w:cs="Times New Roman"/>
          <w:szCs w:val="24"/>
          <w:lang w:val="en-US"/>
        </w:rPr>
        <w:footnoteReference w:id="114"/>
      </w:r>
    </w:p>
    <w:p w14:paraId="020B9954"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Citi – 22 branches, 1600 employees</w:t>
      </w:r>
      <w:r>
        <w:rPr>
          <w:rStyle w:val="ae"/>
          <w:rFonts w:cs="Times New Roman"/>
          <w:szCs w:val="24"/>
          <w:lang w:val="en-US"/>
        </w:rPr>
        <w:footnoteReference w:id="115"/>
      </w:r>
    </w:p>
    <w:p w14:paraId="1205E643"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 xml:space="preserve">Allianz - </w:t>
      </w:r>
      <w:r w:rsidRPr="00696EB0">
        <w:rPr>
          <w:rFonts w:cs="Times New Roman"/>
          <w:szCs w:val="24"/>
          <w:lang w:val="en-US"/>
        </w:rPr>
        <w:t>2,500 employees, 12 regional management offices, 4,000 agencies, over 2,000 branch</w:t>
      </w:r>
      <w:r>
        <w:rPr>
          <w:rFonts w:cs="Times New Roman"/>
          <w:szCs w:val="24"/>
          <w:lang w:val="en-US"/>
        </w:rPr>
        <w:t>es</w:t>
      </w:r>
      <w:r>
        <w:rPr>
          <w:rStyle w:val="ae"/>
          <w:rFonts w:cs="Times New Roman"/>
          <w:szCs w:val="24"/>
          <w:lang w:val="en-US"/>
        </w:rPr>
        <w:footnoteReference w:id="116"/>
      </w:r>
    </w:p>
    <w:p w14:paraId="075F5B68" w14:textId="77777777" w:rsidR="00EB6605" w:rsidRDefault="00EB6605" w:rsidP="00EB6605">
      <w:pPr>
        <w:rPr>
          <w:rFonts w:cs="Times New Roman"/>
          <w:szCs w:val="24"/>
          <w:lang w:val="en-US"/>
        </w:rPr>
      </w:pPr>
      <w:r>
        <w:rPr>
          <w:rFonts w:cs="Times New Roman"/>
          <w:szCs w:val="24"/>
          <w:lang w:val="en-US"/>
        </w:rPr>
        <w:t>Real estate companies</w:t>
      </w:r>
      <w:r>
        <w:rPr>
          <w:rStyle w:val="ae"/>
          <w:rFonts w:cs="Times New Roman"/>
          <w:szCs w:val="24"/>
          <w:lang w:val="en-US"/>
        </w:rPr>
        <w:footnoteReference w:id="117"/>
      </w:r>
      <w:r>
        <w:rPr>
          <w:rFonts w:cs="Times New Roman"/>
          <w:szCs w:val="24"/>
          <w:lang w:val="en-US"/>
        </w:rPr>
        <w:t>:</w:t>
      </w:r>
    </w:p>
    <w:p w14:paraId="70425EB3" w14:textId="77777777" w:rsidR="00EB6605" w:rsidRPr="00D07B2A" w:rsidRDefault="00EB6605" w:rsidP="00EB6605">
      <w:pPr>
        <w:pStyle w:val="ab"/>
        <w:numPr>
          <w:ilvl w:val="0"/>
          <w:numId w:val="4"/>
        </w:numPr>
        <w:spacing w:after="160"/>
        <w:rPr>
          <w:rFonts w:cs="Times New Roman"/>
          <w:szCs w:val="24"/>
          <w:lang w:val="en-US"/>
        </w:rPr>
      </w:pPr>
      <w:proofErr w:type="spellStart"/>
      <w:r w:rsidRPr="00D07B2A">
        <w:rPr>
          <w:rFonts w:cs="Times New Roman"/>
          <w:szCs w:val="24"/>
          <w:lang w:val="en-US"/>
        </w:rPr>
        <w:t>AntalyaHomes</w:t>
      </w:r>
      <w:proofErr w:type="spellEnd"/>
      <w:r w:rsidRPr="00D07B2A">
        <w:rPr>
          <w:rFonts w:cs="Times New Roman"/>
          <w:szCs w:val="24"/>
          <w:lang w:val="en-US"/>
        </w:rPr>
        <w:t xml:space="preserve"> and </w:t>
      </w:r>
      <w:proofErr w:type="spellStart"/>
      <w:r w:rsidRPr="00D07B2A">
        <w:rPr>
          <w:rFonts w:cs="Times New Roman"/>
          <w:szCs w:val="24"/>
          <w:lang w:val="en-US"/>
        </w:rPr>
        <w:t>IstanbulHomes</w:t>
      </w:r>
      <w:proofErr w:type="spellEnd"/>
    </w:p>
    <w:p w14:paraId="3D37E287" w14:textId="77777777" w:rsidR="00EB6605" w:rsidRPr="00D07B2A" w:rsidRDefault="00EB6605" w:rsidP="00EB6605">
      <w:pPr>
        <w:pStyle w:val="ab"/>
        <w:numPr>
          <w:ilvl w:val="0"/>
          <w:numId w:val="4"/>
        </w:numPr>
        <w:spacing w:after="160"/>
        <w:rPr>
          <w:rFonts w:cs="Times New Roman"/>
          <w:szCs w:val="24"/>
          <w:lang w:val="en-US"/>
        </w:rPr>
      </w:pPr>
      <w:proofErr w:type="spellStart"/>
      <w:r w:rsidRPr="00D07B2A">
        <w:rPr>
          <w:rFonts w:cs="Times New Roman"/>
          <w:szCs w:val="24"/>
          <w:lang w:val="en-US"/>
        </w:rPr>
        <w:t>SpotBlue</w:t>
      </w:r>
      <w:proofErr w:type="spellEnd"/>
    </w:p>
    <w:p w14:paraId="23FA254B" w14:textId="77777777" w:rsidR="00EB6605" w:rsidRPr="00D07B2A" w:rsidRDefault="00EB6605" w:rsidP="00EB6605">
      <w:pPr>
        <w:pStyle w:val="ab"/>
        <w:numPr>
          <w:ilvl w:val="0"/>
          <w:numId w:val="4"/>
        </w:numPr>
        <w:spacing w:after="160"/>
        <w:rPr>
          <w:rFonts w:cs="Times New Roman"/>
          <w:szCs w:val="24"/>
          <w:lang w:val="en-US"/>
        </w:rPr>
      </w:pPr>
      <w:proofErr w:type="spellStart"/>
      <w:r w:rsidRPr="00D07B2A">
        <w:rPr>
          <w:rFonts w:cs="Times New Roman"/>
          <w:szCs w:val="24"/>
          <w:lang w:val="en-US"/>
        </w:rPr>
        <w:t>PropertyTurkey</w:t>
      </w:r>
      <w:proofErr w:type="spellEnd"/>
    </w:p>
    <w:p w14:paraId="4E757654" w14:textId="77777777" w:rsidR="00EB6605" w:rsidRPr="00D07B2A" w:rsidRDefault="00EB6605" w:rsidP="00EB6605">
      <w:pPr>
        <w:pStyle w:val="ab"/>
        <w:numPr>
          <w:ilvl w:val="0"/>
          <w:numId w:val="4"/>
        </w:numPr>
        <w:spacing w:after="160"/>
        <w:rPr>
          <w:rFonts w:cs="Times New Roman"/>
          <w:szCs w:val="24"/>
          <w:lang w:val="en-US"/>
        </w:rPr>
      </w:pPr>
      <w:proofErr w:type="spellStart"/>
      <w:r w:rsidRPr="00D07B2A">
        <w:rPr>
          <w:rFonts w:cs="Times New Roman"/>
          <w:szCs w:val="24"/>
          <w:lang w:val="en-US"/>
        </w:rPr>
        <w:t>TurkeyExpert</w:t>
      </w:r>
      <w:proofErr w:type="spellEnd"/>
    </w:p>
    <w:p w14:paraId="0B494451" w14:textId="77777777" w:rsidR="00EB6605" w:rsidRPr="00D07B2A" w:rsidRDefault="00EB6605" w:rsidP="00EB6605">
      <w:pPr>
        <w:pStyle w:val="ab"/>
        <w:numPr>
          <w:ilvl w:val="0"/>
          <w:numId w:val="4"/>
        </w:numPr>
        <w:spacing w:after="160"/>
        <w:rPr>
          <w:rFonts w:cs="Times New Roman"/>
          <w:szCs w:val="24"/>
          <w:lang w:val="en-US"/>
        </w:rPr>
      </w:pPr>
      <w:proofErr w:type="spellStart"/>
      <w:r w:rsidRPr="00D07B2A">
        <w:rPr>
          <w:rFonts w:cs="Times New Roman"/>
          <w:szCs w:val="24"/>
          <w:lang w:val="en-US"/>
        </w:rPr>
        <w:lastRenderedPageBreak/>
        <w:t>TurkeyHomes</w:t>
      </w:r>
      <w:proofErr w:type="spellEnd"/>
    </w:p>
    <w:p w14:paraId="14CE9C10" w14:textId="77777777" w:rsidR="00EB6605" w:rsidRPr="00D07B2A" w:rsidRDefault="00EB6605" w:rsidP="00EB6605">
      <w:pPr>
        <w:pStyle w:val="ab"/>
        <w:numPr>
          <w:ilvl w:val="0"/>
          <w:numId w:val="4"/>
        </w:numPr>
        <w:spacing w:after="160"/>
        <w:rPr>
          <w:rFonts w:cs="Times New Roman"/>
          <w:szCs w:val="24"/>
          <w:lang w:val="en-US"/>
        </w:rPr>
      </w:pPr>
      <w:proofErr w:type="spellStart"/>
      <w:r w:rsidRPr="00D07B2A">
        <w:rPr>
          <w:rFonts w:cs="Times New Roman"/>
          <w:szCs w:val="24"/>
          <w:lang w:val="en-US"/>
        </w:rPr>
        <w:t>Turyap</w:t>
      </w:r>
      <w:proofErr w:type="spellEnd"/>
      <w:r w:rsidRPr="00D07B2A">
        <w:rPr>
          <w:rFonts w:cs="Times New Roman"/>
          <w:szCs w:val="24"/>
          <w:lang w:val="en-US"/>
        </w:rPr>
        <w:t xml:space="preserve"> – 350 agencies</w:t>
      </w:r>
    </w:p>
    <w:p w14:paraId="5545D3F9" w14:textId="77777777" w:rsidR="00EB6605" w:rsidRPr="00D07B2A" w:rsidRDefault="00EB6605" w:rsidP="00EB6605">
      <w:pPr>
        <w:pStyle w:val="ab"/>
        <w:numPr>
          <w:ilvl w:val="0"/>
          <w:numId w:val="4"/>
        </w:numPr>
        <w:spacing w:after="160"/>
        <w:rPr>
          <w:rFonts w:cs="Times New Roman"/>
          <w:szCs w:val="24"/>
          <w:lang w:val="en-US"/>
        </w:rPr>
      </w:pPr>
      <w:proofErr w:type="spellStart"/>
      <w:r w:rsidRPr="00D07B2A">
        <w:rPr>
          <w:rFonts w:cs="Times New Roman"/>
          <w:szCs w:val="24"/>
          <w:lang w:val="en-US"/>
        </w:rPr>
        <w:t>Re/Max</w:t>
      </w:r>
      <w:proofErr w:type="spellEnd"/>
      <w:r w:rsidRPr="00D07B2A">
        <w:rPr>
          <w:rFonts w:cs="Times New Roman"/>
          <w:szCs w:val="24"/>
          <w:lang w:val="en-US"/>
        </w:rPr>
        <w:t xml:space="preserve"> – 260 agencies</w:t>
      </w:r>
    </w:p>
    <w:p w14:paraId="72E1E034" w14:textId="77777777" w:rsidR="00EB6605" w:rsidRPr="00D07B2A" w:rsidRDefault="00EB6605" w:rsidP="00EB6605">
      <w:pPr>
        <w:pStyle w:val="ab"/>
        <w:numPr>
          <w:ilvl w:val="0"/>
          <w:numId w:val="4"/>
        </w:numPr>
        <w:spacing w:after="160"/>
        <w:rPr>
          <w:rFonts w:cs="Times New Roman"/>
          <w:szCs w:val="24"/>
          <w:lang w:val="en-US"/>
        </w:rPr>
      </w:pPr>
      <w:r w:rsidRPr="00D07B2A">
        <w:rPr>
          <w:rFonts w:cs="Times New Roman"/>
          <w:szCs w:val="24"/>
          <w:lang w:val="en-US"/>
        </w:rPr>
        <w:t>Coldwell Banker – 150 agencies</w:t>
      </w:r>
    </w:p>
    <w:p w14:paraId="5E63288B" w14:textId="77777777" w:rsidR="00EB6605" w:rsidRPr="00D07B2A" w:rsidRDefault="00EB6605" w:rsidP="00EB6605">
      <w:pPr>
        <w:pStyle w:val="ab"/>
        <w:numPr>
          <w:ilvl w:val="0"/>
          <w:numId w:val="4"/>
        </w:numPr>
        <w:spacing w:after="160"/>
        <w:rPr>
          <w:rFonts w:cs="Times New Roman"/>
          <w:szCs w:val="24"/>
          <w:lang w:val="en-US"/>
        </w:rPr>
      </w:pPr>
      <w:proofErr w:type="spellStart"/>
      <w:r w:rsidRPr="00D07B2A">
        <w:rPr>
          <w:rFonts w:cs="Times New Roman"/>
          <w:szCs w:val="24"/>
          <w:lang w:val="en-US"/>
        </w:rPr>
        <w:t>RealtyWorld</w:t>
      </w:r>
      <w:proofErr w:type="spellEnd"/>
      <w:r w:rsidRPr="00D07B2A">
        <w:rPr>
          <w:rFonts w:cs="Times New Roman"/>
          <w:szCs w:val="24"/>
          <w:lang w:val="en-US"/>
        </w:rPr>
        <w:t xml:space="preserve"> – 90 agencies, 420 real estate agents</w:t>
      </w:r>
    </w:p>
    <w:p w14:paraId="1D174DDD" w14:textId="77777777" w:rsidR="00EB6605" w:rsidRPr="00D07B2A" w:rsidRDefault="00EB6605" w:rsidP="00EB6605">
      <w:pPr>
        <w:pStyle w:val="ab"/>
        <w:numPr>
          <w:ilvl w:val="0"/>
          <w:numId w:val="4"/>
        </w:numPr>
        <w:spacing w:after="160"/>
        <w:rPr>
          <w:rFonts w:cs="Times New Roman"/>
          <w:szCs w:val="24"/>
          <w:lang w:val="en-US"/>
        </w:rPr>
      </w:pPr>
      <w:r w:rsidRPr="00D07B2A">
        <w:rPr>
          <w:rFonts w:cs="Times New Roman"/>
          <w:szCs w:val="24"/>
          <w:lang w:val="en-US"/>
        </w:rPr>
        <w:t>Keller Williams</w:t>
      </w:r>
    </w:p>
    <w:p w14:paraId="2212EA4F" w14:textId="77777777" w:rsidR="00EB6605" w:rsidRDefault="00EB6605" w:rsidP="00EB6605">
      <w:pPr>
        <w:rPr>
          <w:rFonts w:cs="Times New Roman"/>
          <w:szCs w:val="24"/>
          <w:lang w:val="en-US"/>
        </w:rPr>
      </w:pPr>
      <w:r>
        <w:rPr>
          <w:rFonts w:cs="Times New Roman"/>
          <w:szCs w:val="24"/>
          <w:lang w:val="en-US"/>
        </w:rPr>
        <w:t>Insurance companies:</w:t>
      </w:r>
      <w:r>
        <w:rPr>
          <w:rStyle w:val="ae"/>
          <w:rFonts w:cs="Times New Roman"/>
          <w:szCs w:val="24"/>
          <w:lang w:val="en-US"/>
        </w:rPr>
        <w:footnoteReference w:id="118"/>
      </w:r>
    </w:p>
    <w:p w14:paraId="4AB39611" w14:textId="77777777" w:rsidR="00EB6605" w:rsidRDefault="00EB6605" w:rsidP="00EB6605">
      <w:pPr>
        <w:pStyle w:val="ab"/>
        <w:numPr>
          <w:ilvl w:val="0"/>
          <w:numId w:val="4"/>
        </w:numPr>
        <w:spacing w:after="160"/>
        <w:rPr>
          <w:rFonts w:cs="Times New Roman"/>
          <w:szCs w:val="24"/>
          <w:lang w:val="en-US"/>
        </w:rPr>
      </w:pPr>
      <w:r w:rsidRPr="006C70C4">
        <w:rPr>
          <w:rFonts w:cs="Times New Roman"/>
          <w:szCs w:val="24"/>
          <w:lang w:val="en-US"/>
        </w:rPr>
        <w:t xml:space="preserve">Allianz </w:t>
      </w:r>
      <w:proofErr w:type="spellStart"/>
      <w:r w:rsidRPr="006C70C4">
        <w:rPr>
          <w:rFonts w:cs="Times New Roman"/>
          <w:szCs w:val="24"/>
          <w:lang w:val="en-US"/>
        </w:rPr>
        <w:t>Sigorta</w:t>
      </w:r>
      <w:proofErr w:type="spellEnd"/>
      <w:r w:rsidRPr="006C70C4">
        <w:rPr>
          <w:rFonts w:cs="Times New Roman"/>
          <w:szCs w:val="24"/>
          <w:lang w:val="en-US"/>
        </w:rPr>
        <w:t xml:space="preserve"> AŞ</w:t>
      </w:r>
    </w:p>
    <w:p w14:paraId="6690DAF2" w14:textId="77777777" w:rsidR="00EB6605" w:rsidRDefault="00EB6605" w:rsidP="00EB6605">
      <w:pPr>
        <w:pStyle w:val="ab"/>
        <w:numPr>
          <w:ilvl w:val="0"/>
          <w:numId w:val="4"/>
        </w:numPr>
        <w:spacing w:after="160"/>
        <w:rPr>
          <w:rFonts w:cs="Times New Roman"/>
          <w:szCs w:val="24"/>
          <w:lang w:val="en-US"/>
        </w:rPr>
      </w:pPr>
      <w:proofErr w:type="spellStart"/>
      <w:r w:rsidRPr="006C70C4">
        <w:rPr>
          <w:rFonts w:cs="Times New Roman"/>
          <w:szCs w:val="24"/>
          <w:lang w:val="en-US"/>
        </w:rPr>
        <w:t>Acıbadem</w:t>
      </w:r>
      <w:proofErr w:type="spellEnd"/>
      <w:r w:rsidRPr="006C70C4">
        <w:rPr>
          <w:rFonts w:cs="Times New Roman"/>
          <w:szCs w:val="24"/>
          <w:lang w:val="en-US"/>
        </w:rPr>
        <w:t xml:space="preserve"> </w:t>
      </w:r>
      <w:proofErr w:type="spellStart"/>
      <w:r w:rsidRPr="006C70C4">
        <w:rPr>
          <w:rFonts w:cs="Times New Roman"/>
          <w:szCs w:val="24"/>
          <w:lang w:val="en-US"/>
        </w:rPr>
        <w:t>Sağlık</w:t>
      </w:r>
      <w:proofErr w:type="spellEnd"/>
      <w:r w:rsidRPr="006C70C4">
        <w:rPr>
          <w:rFonts w:cs="Times New Roman"/>
          <w:szCs w:val="24"/>
          <w:lang w:val="en-US"/>
        </w:rPr>
        <w:t xml:space="preserve"> </w:t>
      </w:r>
      <w:proofErr w:type="spellStart"/>
      <w:r w:rsidRPr="006C70C4">
        <w:rPr>
          <w:rFonts w:cs="Times New Roman"/>
          <w:szCs w:val="24"/>
          <w:lang w:val="en-US"/>
        </w:rPr>
        <w:t>ve</w:t>
      </w:r>
      <w:proofErr w:type="spellEnd"/>
      <w:r w:rsidRPr="006C70C4">
        <w:rPr>
          <w:rFonts w:cs="Times New Roman"/>
          <w:szCs w:val="24"/>
          <w:lang w:val="en-US"/>
        </w:rPr>
        <w:t xml:space="preserve"> Hayat </w:t>
      </w:r>
      <w:proofErr w:type="spellStart"/>
      <w:r w:rsidRPr="006C70C4">
        <w:rPr>
          <w:rFonts w:cs="Times New Roman"/>
          <w:szCs w:val="24"/>
          <w:lang w:val="en-US"/>
        </w:rPr>
        <w:t>Sigorta</w:t>
      </w:r>
      <w:proofErr w:type="spellEnd"/>
      <w:r w:rsidRPr="006C70C4">
        <w:rPr>
          <w:rFonts w:cs="Times New Roman"/>
          <w:szCs w:val="24"/>
          <w:lang w:val="en-US"/>
        </w:rPr>
        <w:t xml:space="preserve"> AŞ</w:t>
      </w:r>
    </w:p>
    <w:p w14:paraId="5E2C6EC6" w14:textId="77777777" w:rsidR="00EB6605" w:rsidRDefault="00EB6605" w:rsidP="00EB6605">
      <w:pPr>
        <w:pStyle w:val="ab"/>
        <w:numPr>
          <w:ilvl w:val="0"/>
          <w:numId w:val="4"/>
        </w:numPr>
        <w:spacing w:after="160"/>
        <w:rPr>
          <w:rFonts w:cs="Times New Roman"/>
          <w:szCs w:val="24"/>
          <w:lang w:val="en-US"/>
        </w:rPr>
      </w:pPr>
      <w:r w:rsidRPr="006C70C4">
        <w:rPr>
          <w:rFonts w:cs="Times New Roman"/>
          <w:szCs w:val="24"/>
          <w:lang w:val="en-US"/>
        </w:rPr>
        <w:t xml:space="preserve">Anadolu </w:t>
      </w:r>
      <w:proofErr w:type="spellStart"/>
      <w:r w:rsidRPr="006C70C4">
        <w:rPr>
          <w:rFonts w:cs="Times New Roman"/>
          <w:szCs w:val="24"/>
          <w:lang w:val="en-US"/>
        </w:rPr>
        <w:t>Anonim</w:t>
      </w:r>
      <w:proofErr w:type="spellEnd"/>
      <w:r w:rsidRPr="006C70C4">
        <w:rPr>
          <w:rFonts w:cs="Times New Roman"/>
          <w:szCs w:val="24"/>
          <w:lang w:val="en-US"/>
        </w:rPr>
        <w:t xml:space="preserve"> </w:t>
      </w:r>
      <w:proofErr w:type="spellStart"/>
      <w:r w:rsidRPr="006C70C4">
        <w:rPr>
          <w:rFonts w:cs="Times New Roman"/>
          <w:szCs w:val="24"/>
          <w:lang w:val="en-US"/>
        </w:rPr>
        <w:t>Türk</w:t>
      </w:r>
      <w:proofErr w:type="spellEnd"/>
      <w:r w:rsidRPr="006C70C4">
        <w:rPr>
          <w:rFonts w:cs="Times New Roman"/>
          <w:szCs w:val="24"/>
          <w:lang w:val="en-US"/>
        </w:rPr>
        <w:t xml:space="preserve"> </w:t>
      </w:r>
      <w:proofErr w:type="spellStart"/>
      <w:r w:rsidRPr="006C70C4">
        <w:rPr>
          <w:rFonts w:cs="Times New Roman"/>
          <w:szCs w:val="24"/>
          <w:lang w:val="en-US"/>
        </w:rPr>
        <w:t>Sigorta</w:t>
      </w:r>
      <w:proofErr w:type="spellEnd"/>
      <w:r w:rsidRPr="006C70C4">
        <w:rPr>
          <w:rFonts w:cs="Times New Roman"/>
          <w:szCs w:val="24"/>
          <w:lang w:val="en-US"/>
        </w:rPr>
        <w:t xml:space="preserve"> </w:t>
      </w:r>
      <w:proofErr w:type="spellStart"/>
      <w:r w:rsidRPr="006C70C4">
        <w:rPr>
          <w:rFonts w:cs="Times New Roman"/>
          <w:szCs w:val="24"/>
          <w:lang w:val="en-US"/>
        </w:rPr>
        <w:t>Şirketi</w:t>
      </w:r>
      <w:proofErr w:type="spellEnd"/>
    </w:p>
    <w:p w14:paraId="69A27B3E" w14:textId="77777777" w:rsidR="00EB6605" w:rsidRDefault="00EB6605" w:rsidP="00EB6605">
      <w:pPr>
        <w:pStyle w:val="ab"/>
        <w:numPr>
          <w:ilvl w:val="0"/>
          <w:numId w:val="4"/>
        </w:numPr>
        <w:spacing w:after="160"/>
        <w:rPr>
          <w:rFonts w:cs="Times New Roman"/>
          <w:szCs w:val="24"/>
          <w:lang w:val="en-US"/>
        </w:rPr>
      </w:pPr>
      <w:proofErr w:type="spellStart"/>
      <w:r w:rsidRPr="006C70C4">
        <w:rPr>
          <w:rFonts w:cs="Times New Roman"/>
          <w:szCs w:val="24"/>
          <w:lang w:val="en-US"/>
        </w:rPr>
        <w:t>Mapfre</w:t>
      </w:r>
      <w:proofErr w:type="spellEnd"/>
      <w:r w:rsidRPr="006C70C4">
        <w:rPr>
          <w:rFonts w:cs="Times New Roman"/>
          <w:szCs w:val="24"/>
          <w:lang w:val="en-US"/>
        </w:rPr>
        <w:t xml:space="preserve"> </w:t>
      </w:r>
      <w:proofErr w:type="spellStart"/>
      <w:r w:rsidRPr="006C70C4">
        <w:rPr>
          <w:rFonts w:cs="Times New Roman"/>
          <w:szCs w:val="24"/>
          <w:lang w:val="en-US"/>
        </w:rPr>
        <w:t>Sigorta</w:t>
      </w:r>
      <w:proofErr w:type="spellEnd"/>
      <w:r w:rsidRPr="006C70C4">
        <w:rPr>
          <w:rFonts w:cs="Times New Roman"/>
          <w:szCs w:val="24"/>
          <w:lang w:val="en-US"/>
        </w:rPr>
        <w:t xml:space="preserve"> AŞ</w:t>
      </w:r>
    </w:p>
    <w:p w14:paraId="195EE725" w14:textId="77777777" w:rsidR="00EB6605" w:rsidRDefault="00EB6605" w:rsidP="00EB6605">
      <w:pPr>
        <w:pStyle w:val="ab"/>
        <w:numPr>
          <w:ilvl w:val="0"/>
          <w:numId w:val="4"/>
        </w:numPr>
        <w:spacing w:after="160"/>
        <w:rPr>
          <w:rFonts w:cs="Times New Roman"/>
          <w:szCs w:val="24"/>
          <w:lang w:val="en-US"/>
        </w:rPr>
      </w:pPr>
      <w:proofErr w:type="spellStart"/>
      <w:r w:rsidRPr="006C70C4">
        <w:rPr>
          <w:rFonts w:cs="Times New Roman"/>
          <w:szCs w:val="24"/>
          <w:lang w:val="en-US"/>
        </w:rPr>
        <w:t>Aksigorta</w:t>
      </w:r>
      <w:proofErr w:type="spellEnd"/>
      <w:r w:rsidRPr="006C70C4">
        <w:rPr>
          <w:rFonts w:cs="Times New Roman"/>
          <w:szCs w:val="24"/>
          <w:lang w:val="en-US"/>
        </w:rPr>
        <w:t xml:space="preserve"> AŞ</w:t>
      </w:r>
    </w:p>
    <w:p w14:paraId="68D64650" w14:textId="77777777" w:rsidR="00EB6605" w:rsidRDefault="00EB6605" w:rsidP="00EB6605">
      <w:pPr>
        <w:pStyle w:val="ab"/>
        <w:numPr>
          <w:ilvl w:val="0"/>
          <w:numId w:val="4"/>
        </w:numPr>
        <w:spacing w:after="160"/>
        <w:rPr>
          <w:rFonts w:cs="Times New Roman"/>
          <w:szCs w:val="24"/>
          <w:lang w:val="en-US"/>
        </w:rPr>
      </w:pPr>
      <w:proofErr w:type="spellStart"/>
      <w:r w:rsidRPr="006C70C4">
        <w:rPr>
          <w:rFonts w:cs="Times New Roman"/>
          <w:szCs w:val="24"/>
          <w:lang w:val="en-US"/>
        </w:rPr>
        <w:t>Axa</w:t>
      </w:r>
      <w:proofErr w:type="spellEnd"/>
      <w:r w:rsidRPr="006C70C4">
        <w:rPr>
          <w:rFonts w:cs="Times New Roman"/>
          <w:szCs w:val="24"/>
          <w:lang w:val="en-US"/>
        </w:rPr>
        <w:t xml:space="preserve"> </w:t>
      </w:r>
      <w:proofErr w:type="spellStart"/>
      <w:r w:rsidRPr="006C70C4">
        <w:rPr>
          <w:rFonts w:cs="Times New Roman"/>
          <w:szCs w:val="24"/>
          <w:lang w:val="en-US"/>
        </w:rPr>
        <w:t>Sigorta</w:t>
      </w:r>
      <w:proofErr w:type="spellEnd"/>
      <w:r w:rsidRPr="006C70C4">
        <w:rPr>
          <w:rFonts w:cs="Times New Roman"/>
          <w:szCs w:val="24"/>
          <w:lang w:val="en-US"/>
        </w:rPr>
        <w:t xml:space="preserve"> AŞ</w:t>
      </w:r>
    </w:p>
    <w:p w14:paraId="7F545D06" w14:textId="77777777" w:rsidR="00EB6605" w:rsidRDefault="00EB6605" w:rsidP="00EB6605">
      <w:pPr>
        <w:rPr>
          <w:rFonts w:cs="Times New Roman"/>
          <w:szCs w:val="24"/>
          <w:lang w:val="en-US"/>
        </w:rPr>
      </w:pPr>
      <w:r>
        <w:rPr>
          <w:rFonts w:cs="Times New Roman"/>
          <w:szCs w:val="24"/>
          <w:lang w:val="en-US"/>
        </w:rPr>
        <w:t>Manufacturing companies</w:t>
      </w:r>
      <w:r>
        <w:rPr>
          <w:rStyle w:val="ae"/>
          <w:rFonts w:cs="Times New Roman"/>
          <w:szCs w:val="24"/>
          <w:lang w:val="en-US"/>
        </w:rPr>
        <w:footnoteReference w:id="119"/>
      </w:r>
      <w:r>
        <w:rPr>
          <w:rFonts w:cs="Times New Roman"/>
          <w:szCs w:val="24"/>
          <w:lang w:val="en-US"/>
        </w:rPr>
        <w:t>:</w:t>
      </w:r>
    </w:p>
    <w:p w14:paraId="6281B9F2" w14:textId="77777777" w:rsidR="00EB6605" w:rsidRDefault="00EB6605" w:rsidP="00EB6605">
      <w:pPr>
        <w:pStyle w:val="ab"/>
        <w:numPr>
          <w:ilvl w:val="0"/>
          <w:numId w:val="4"/>
        </w:numPr>
        <w:spacing w:after="160"/>
        <w:rPr>
          <w:rFonts w:cs="Times New Roman"/>
          <w:szCs w:val="24"/>
          <w:lang w:val="en-US"/>
        </w:rPr>
      </w:pPr>
      <w:proofErr w:type="spellStart"/>
      <w:r w:rsidRPr="0090640D">
        <w:rPr>
          <w:rFonts w:cs="Times New Roman"/>
          <w:szCs w:val="24"/>
          <w:lang w:val="en-US"/>
        </w:rPr>
        <w:t>Koç</w:t>
      </w:r>
      <w:proofErr w:type="spellEnd"/>
      <w:r w:rsidRPr="0090640D">
        <w:rPr>
          <w:rFonts w:cs="Times New Roman"/>
          <w:szCs w:val="24"/>
          <w:lang w:val="en-US"/>
        </w:rPr>
        <w:t xml:space="preserve"> Holding</w:t>
      </w:r>
      <w:r>
        <w:rPr>
          <w:rFonts w:cs="Times New Roman"/>
          <w:szCs w:val="24"/>
          <w:lang w:val="en-US"/>
        </w:rPr>
        <w:t xml:space="preserve"> – revenue $13.6 billion, 92 500 employees</w:t>
      </w:r>
    </w:p>
    <w:p w14:paraId="25C7620A" w14:textId="77777777" w:rsidR="00EB6605" w:rsidRDefault="00EB6605" w:rsidP="00EB6605">
      <w:pPr>
        <w:pStyle w:val="ab"/>
        <w:numPr>
          <w:ilvl w:val="0"/>
          <w:numId w:val="4"/>
        </w:numPr>
        <w:spacing w:after="160"/>
        <w:rPr>
          <w:rFonts w:cs="Times New Roman"/>
          <w:szCs w:val="24"/>
          <w:lang w:val="en-US"/>
        </w:rPr>
      </w:pPr>
      <w:proofErr w:type="spellStart"/>
      <w:r w:rsidRPr="0090640D">
        <w:rPr>
          <w:rFonts w:cs="Times New Roman"/>
          <w:szCs w:val="24"/>
          <w:lang w:val="en-US"/>
        </w:rPr>
        <w:t>Yildiz</w:t>
      </w:r>
      <w:proofErr w:type="spellEnd"/>
      <w:r w:rsidRPr="0090640D">
        <w:rPr>
          <w:rFonts w:cs="Times New Roman"/>
          <w:szCs w:val="24"/>
          <w:lang w:val="en-US"/>
        </w:rPr>
        <w:t xml:space="preserve"> Holding</w:t>
      </w:r>
      <w:r>
        <w:rPr>
          <w:rFonts w:cs="Times New Roman"/>
          <w:szCs w:val="24"/>
          <w:lang w:val="en-US"/>
        </w:rPr>
        <w:t xml:space="preserve"> – revenue $7.7 billion, 65 000 employees</w:t>
      </w:r>
    </w:p>
    <w:p w14:paraId="6D08ED66"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Hayat – revenue $4.6 billion, 17 000 employees</w:t>
      </w:r>
    </w:p>
    <w:p w14:paraId="0A88651C" w14:textId="77777777" w:rsidR="00EB6605" w:rsidRDefault="00EB6605" w:rsidP="00EB6605">
      <w:pPr>
        <w:pStyle w:val="ab"/>
        <w:numPr>
          <w:ilvl w:val="0"/>
          <w:numId w:val="4"/>
        </w:numPr>
        <w:spacing w:after="160"/>
        <w:rPr>
          <w:rFonts w:cs="Times New Roman"/>
          <w:szCs w:val="24"/>
          <w:lang w:val="en-US"/>
        </w:rPr>
      </w:pPr>
      <w:proofErr w:type="spellStart"/>
      <w:r w:rsidRPr="00521A26">
        <w:rPr>
          <w:rFonts w:cs="Times New Roman"/>
          <w:szCs w:val="24"/>
          <w:lang w:val="en-US"/>
        </w:rPr>
        <w:t>Haci</w:t>
      </w:r>
      <w:proofErr w:type="spellEnd"/>
      <w:r w:rsidRPr="00521A26">
        <w:rPr>
          <w:rFonts w:cs="Times New Roman"/>
          <w:szCs w:val="24"/>
          <w:lang w:val="en-US"/>
        </w:rPr>
        <w:t xml:space="preserve"> Omer </w:t>
      </w:r>
      <w:proofErr w:type="spellStart"/>
      <w:r w:rsidRPr="00521A26">
        <w:rPr>
          <w:rFonts w:cs="Times New Roman"/>
          <w:szCs w:val="24"/>
          <w:lang w:val="en-US"/>
        </w:rPr>
        <w:t>Sabanci</w:t>
      </w:r>
      <w:proofErr w:type="spellEnd"/>
      <w:r w:rsidRPr="00521A26">
        <w:rPr>
          <w:rFonts w:cs="Times New Roman"/>
          <w:szCs w:val="24"/>
          <w:lang w:val="en-US"/>
        </w:rPr>
        <w:t xml:space="preserve"> Holding</w:t>
      </w:r>
      <w:r>
        <w:rPr>
          <w:rFonts w:cs="Times New Roman"/>
          <w:szCs w:val="24"/>
          <w:lang w:val="en-US"/>
        </w:rPr>
        <w:t xml:space="preserve"> – revenue $4.1 billion, 64 300 employees</w:t>
      </w:r>
    </w:p>
    <w:p w14:paraId="2D9B8ACF" w14:textId="77777777" w:rsidR="00EB6605" w:rsidRDefault="00EB6605" w:rsidP="00EB6605">
      <w:pPr>
        <w:pStyle w:val="ab"/>
        <w:numPr>
          <w:ilvl w:val="0"/>
          <w:numId w:val="4"/>
        </w:numPr>
        <w:spacing w:after="160"/>
        <w:rPr>
          <w:rFonts w:cs="Times New Roman"/>
          <w:szCs w:val="24"/>
          <w:lang w:val="en-US"/>
        </w:rPr>
      </w:pPr>
      <w:proofErr w:type="spellStart"/>
      <w:r>
        <w:rPr>
          <w:rFonts w:cs="Times New Roman"/>
          <w:szCs w:val="24"/>
          <w:lang w:val="en-US"/>
        </w:rPr>
        <w:t>Vestel</w:t>
      </w:r>
      <w:proofErr w:type="spellEnd"/>
      <w:r>
        <w:rPr>
          <w:rFonts w:cs="Times New Roman"/>
          <w:szCs w:val="24"/>
          <w:lang w:val="en-US"/>
        </w:rPr>
        <w:t xml:space="preserve"> – revenue $2.5 billion, 19 000 employees</w:t>
      </w:r>
    </w:p>
    <w:p w14:paraId="43290469" w14:textId="77777777" w:rsidR="00EB6605" w:rsidRDefault="00EB6605" w:rsidP="00EB6605">
      <w:pPr>
        <w:pStyle w:val="ab"/>
        <w:numPr>
          <w:ilvl w:val="0"/>
          <w:numId w:val="4"/>
        </w:numPr>
        <w:spacing w:after="160"/>
        <w:rPr>
          <w:rFonts w:cs="Times New Roman"/>
          <w:szCs w:val="24"/>
          <w:lang w:val="en-US"/>
        </w:rPr>
      </w:pPr>
      <w:proofErr w:type="spellStart"/>
      <w:r>
        <w:rPr>
          <w:rFonts w:cs="Times New Roman"/>
          <w:szCs w:val="24"/>
          <w:lang w:val="en-US"/>
        </w:rPr>
        <w:t>Sisecam</w:t>
      </w:r>
      <w:proofErr w:type="spellEnd"/>
      <w:r>
        <w:rPr>
          <w:rFonts w:cs="Times New Roman"/>
          <w:szCs w:val="24"/>
          <w:lang w:val="en-US"/>
        </w:rPr>
        <w:t xml:space="preserve"> – revenue $2.2 billion, 21 900 employees</w:t>
      </w:r>
    </w:p>
    <w:p w14:paraId="179B087D" w14:textId="77777777" w:rsidR="00EB6605" w:rsidRPr="00521A26" w:rsidRDefault="00EB6605" w:rsidP="00EB6605">
      <w:pPr>
        <w:pStyle w:val="ab"/>
        <w:numPr>
          <w:ilvl w:val="0"/>
          <w:numId w:val="4"/>
        </w:numPr>
        <w:spacing w:after="160"/>
        <w:rPr>
          <w:rFonts w:cs="Times New Roman"/>
          <w:szCs w:val="24"/>
          <w:lang w:val="en-US"/>
        </w:rPr>
      </w:pPr>
      <w:proofErr w:type="spellStart"/>
      <w:r>
        <w:rPr>
          <w:rFonts w:cs="Times New Roman"/>
          <w:szCs w:val="24"/>
          <w:lang w:val="en-US"/>
        </w:rPr>
        <w:t>Turkcell</w:t>
      </w:r>
      <w:proofErr w:type="spellEnd"/>
      <w:r>
        <w:rPr>
          <w:rFonts w:cs="Times New Roman"/>
          <w:szCs w:val="24"/>
          <w:lang w:val="en-US"/>
        </w:rPr>
        <w:t xml:space="preserve"> – revenue $2.1 billion, 24 700 employees</w:t>
      </w:r>
    </w:p>
    <w:p w14:paraId="31A15CCE" w14:textId="77777777" w:rsidR="00EB6605" w:rsidRDefault="00EB6605" w:rsidP="00EB6605">
      <w:pPr>
        <w:rPr>
          <w:rFonts w:cs="Times New Roman"/>
          <w:b/>
          <w:bCs/>
          <w:i/>
          <w:iCs/>
          <w:szCs w:val="24"/>
          <w:lang w:val="en-US"/>
        </w:rPr>
      </w:pPr>
      <w:r w:rsidRPr="00594196">
        <w:rPr>
          <w:rFonts w:cs="Times New Roman"/>
          <w:b/>
          <w:bCs/>
          <w:i/>
          <w:iCs/>
          <w:szCs w:val="24"/>
          <w:lang w:val="en-US"/>
        </w:rPr>
        <w:t>Communication channels:</w:t>
      </w:r>
    </w:p>
    <w:p w14:paraId="167229EC" w14:textId="77777777" w:rsidR="00EB6605" w:rsidRPr="00651D73" w:rsidRDefault="00EB6605" w:rsidP="00EB6605">
      <w:pPr>
        <w:rPr>
          <w:rFonts w:cs="Times New Roman"/>
          <w:szCs w:val="24"/>
          <w:lang w:val="en-US"/>
        </w:rPr>
      </w:pPr>
      <w:r w:rsidRPr="00651D73">
        <w:rPr>
          <w:rFonts w:cs="Times New Roman"/>
          <w:szCs w:val="24"/>
          <w:lang w:val="en-US"/>
        </w:rPr>
        <w:t xml:space="preserve">Among communication channels offered to reach out potential clients are special </w:t>
      </w:r>
      <w:proofErr w:type="gramStart"/>
      <w:r w:rsidRPr="00651D73">
        <w:rPr>
          <w:rFonts w:cs="Times New Roman"/>
          <w:szCs w:val="24"/>
          <w:lang w:val="en-US"/>
        </w:rPr>
        <w:t>clubs</w:t>
      </w:r>
      <w:proofErr w:type="gramEnd"/>
      <w:r w:rsidRPr="00651D73">
        <w:rPr>
          <w:rFonts w:cs="Times New Roman"/>
          <w:szCs w:val="24"/>
          <w:lang w:val="en-US"/>
        </w:rPr>
        <w:t xml:space="preserve"> membership and academic partnership.</w:t>
      </w:r>
    </w:p>
    <w:p w14:paraId="34BF0978" w14:textId="77777777" w:rsidR="00EB6605" w:rsidRDefault="00EB6605" w:rsidP="00EB6605">
      <w:pPr>
        <w:rPr>
          <w:rFonts w:cs="Times New Roman"/>
          <w:szCs w:val="24"/>
          <w:lang w:val="en-US"/>
        </w:rPr>
      </w:pPr>
      <w:r w:rsidRPr="00651D73">
        <w:rPr>
          <w:rFonts w:cs="Times New Roman"/>
          <w:b/>
          <w:bCs/>
          <w:szCs w:val="24"/>
          <w:lang w:val="en-US"/>
        </w:rPr>
        <w:t>Joining special clubs</w:t>
      </w:r>
    </w:p>
    <w:p w14:paraId="1FDB060E" w14:textId="77777777" w:rsidR="00EB6605" w:rsidRPr="00651D73" w:rsidRDefault="00EB6605" w:rsidP="00EB6605">
      <w:pPr>
        <w:rPr>
          <w:rFonts w:cs="Times New Roman"/>
          <w:szCs w:val="24"/>
          <w:lang w:val="en-US"/>
        </w:rPr>
      </w:pPr>
      <w:r>
        <w:rPr>
          <w:rFonts w:cs="Times New Roman"/>
          <w:szCs w:val="24"/>
          <w:lang w:val="en-US"/>
        </w:rPr>
        <w:t>P</w:t>
      </w:r>
      <w:r w:rsidRPr="00651D73">
        <w:rPr>
          <w:rFonts w:cs="Times New Roman"/>
          <w:szCs w:val="24"/>
          <w:lang w:val="en-US"/>
        </w:rPr>
        <w:t xml:space="preserve">artnership with other organizations can be established through special clubs that unite people and businesses related to data science, business process management, process mining, and similar fields. By joining these clubs, the network will be organized, and there will be more opportunities </w:t>
      </w:r>
      <w:r w:rsidRPr="00651D73">
        <w:rPr>
          <w:rFonts w:cs="Times New Roman"/>
          <w:szCs w:val="24"/>
          <w:lang w:val="en-US"/>
        </w:rPr>
        <w:lastRenderedPageBreak/>
        <w:t xml:space="preserve">for academic partnership. Among these clubs are Data Istanbul, </w:t>
      </w:r>
      <w:proofErr w:type="spellStart"/>
      <w:r w:rsidRPr="00651D73">
        <w:rPr>
          <w:rFonts w:cs="Times New Roman"/>
          <w:szCs w:val="24"/>
          <w:lang w:val="en-US"/>
        </w:rPr>
        <w:t>Trendyol</w:t>
      </w:r>
      <w:proofErr w:type="spellEnd"/>
      <w:r w:rsidRPr="00651D73">
        <w:rPr>
          <w:rFonts w:cs="Times New Roman"/>
          <w:szCs w:val="24"/>
          <w:lang w:val="en-US"/>
        </w:rPr>
        <w:t xml:space="preserve"> Tech Meetup, Open-Source Analytics – Istanbul, and Ankara Big Data Meetup. </w:t>
      </w:r>
    </w:p>
    <w:p w14:paraId="3084092D" w14:textId="77777777" w:rsidR="00EB6605" w:rsidRPr="006761CC" w:rsidRDefault="00EB6605" w:rsidP="00EB6605">
      <w:pPr>
        <w:rPr>
          <w:rFonts w:cs="Times New Roman"/>
          <w:b/>
          <w:bCs/>
          <w:szCs w:val="24"/>
          <w:lang w:val="en-US"/>
        </w:rPr>
      </w:pPr>
      <w:r w:rsidRPr="006761CC">
        <w:rPr>
          <w:rFonts w:cs="Times New Roman"/>
          <w:b/>
          <w:bCs/>
          <w:szCs w:val="24"/>
          <w:lang w:val="en-US"/>
        </w:rPr>
        <w:t>Academic partnership</w:t>
      </w:r>
    </w:p>
    <w:p w14:paraId="5460BEC4" w14:textId="77777777" w:rsidR="00EB6605" w:rsidRPr="0056619D" w:rsidRDefault="00EB6605" w:rsidP="00EB6605">
      <w:pPr>
        <w:rPr>
          <w:rFonts w:cs="Times New Roman"/>
          <w:szCs w:val="24"/>
          <w:lang w:val="en-US"/>
        </w:rPr>
      </w:pPr>
      <w:r>
        <w:rPr>
          <w:rFonts w:cs="Times New Roman"/>
          <w:szCs w:val="24"/>
          <w:lang w:val="en-US"/>
        </w:rPr>
        <w:t xml:space="preserve">One of the channels to reach out target audience is academic partnership. In the part of this paper devoted to </w:t>
      </w:r>
      <w:r w:rsidRPr="0056619D">
        <w:rPr>
          <w:rFonts w:cs="Times New Roman"/>
          <w:szCs w:val="24"/>
          <w:lang w:val="en-US"/>
        </w:rPr>
        <w:t>Porter’s Five Forces Analysis</w:t>
      </w:r>
      <w:r>
        <w:rPr>
          <w:rFonts w:cs="Times New Roman"/>
          <w:szCs w:val="24"/>
          <w:lang w:val="en-US"/>
        </w:rPr>
        <w:t>, it has been mentioned that the main threat for the process mining industry is perception of process mining process as a technology that does not have application in practice. Potential customers, as of now, are satisfied with traditional tools they use for business process analysis and efficiency increase. The main challenge is to change their mind, thus change the perception of the product. To achieve this, a special education module has been developed. It covers both theoretical and practical aspects of process mining technology, shows the benefits of application of such technologies, providing with practice using the Promease Software application.</w:t>
      </w:r>
    </w:p>
    <w:p w14:paraId="1E83409E" w14:textId="77777777" w:rsidR="00EB6605" w:rsidRDefault="00EB6605" w:rsidP="00EB6605">
      <w:pPr>
        <w:rPr>
          <w:rFonts w:cs="Times New Roman"/>
          <w:szCs w:val="24"/>
          <w:lang w:val="en-US"/>
        </w:rPr>
      </w:pPr>
      <w:r>
        <w:rPr>
          <w:rFonts w:cs="Times New Roman"/>
          <w:szCs w:val="24"/>
          <w:lang w:val="en-US"/>
        </w:rPr>
        <w:t>Recently, a new trend of business community involvement in development and implementation of educational program appeared. The academic areas covered by businesses include after school programs, business engagement, career guidance, educational travel, extracurricular educational projects, internships, non-formal education.</w:t>
      </w:r>
      <w:r>
        <w:rPr>
          <w:rStyle w:val="ae"/>
          <w:rFonts w:cs="Times New Roman"/>
          <w:szCs w:val="24"/>
          <w:lang w:val="en-US"/>
        </w:rPr>
        <w:footnoteReference w:id="120"/>
      </w:r>
      <w:r>
        <w:rPr>
          <w:rFonts w:cs="Times New Roman"/>
          <w:szCs w:val="24"/>
          <w:lang w:val="en-US"/>
        </w:rPr>
        <w:t xml:space="preserve"> The following recommendations for academic partnership development are offered.</w:t>
      </w:r>
    </w:p>
    <w:p w14:paraId="2C52B7F4" w14:textId="77777777" w:rsidR="00EB6605" w:rsidRDefault="00EB6605" w:rsidP="00EB6605">
      <w:pPr>
        <w:rPr>
          <w:rFonts w:cs="Times New Roman"/>
          <w:szCs w:val="24"/>
          <w:lang w:val="en-US"/>
        </w:rPr>
      </w:pPr>
      <w:r w:rsidRPr="00F24FE7">
        <w:rPr>
          <w:rFonts w:cs="Times New Roman"/>
          <w:b/>
          <w:bCs/>
          <w:i/>
          <w:iCs/>
          <w:szCs w:val="24"/>
          <w:lang w:val="en-US"/>
        </w:rPr>
        <w:t>Form of academic partnership</w:t>
      </w:r>
      <w:r>
        <w:rPr>
          <w:rFonts w:cs="Times New Roman"/>
          <w:szCs w:val="24"/>
          <w:lang w:val="en-US"/>
        </w:rPr>
        <w:t xml:space="preserve">: education partnership for Promease Software can be realized in a form of a free course on process mining software provided on academic partner organization facilities. </w:t>
      </w:r>
    </w:p>
    <w:p w14:paraId="7C67DB36" w14:textId="77777777" w:rsidR="00EB6605" w:rsidRDefault="00EB6605" w:rsidP="00EB6605">
      <w:pPr>
        <w:rPr>
          <w:rFonts w:cs="Times New Roman"/>
          <w:szCs w:val="24"/>
          <w:lang w:val="en-US"/>
        </w:rPr>
      </w:pPr>
      <w:r>
        <w:rPr>
          <w:rFonts w:cs="Times New Roman"/>
          <w:b/>
          <w:bCs/>
          <w:i/>
          <w:iCs/>
          <w:szCs w:val="24"/>
          <w:lang w:val="en-US"/>
        </w:rPr>
        <w:t>A</w:t>
      </w:r>
      <w:r w:rsidRPr="00F24FE7">
        <w:rPr>
          <w:rFonts w:cs="Times New Roman"/>
          <w:b/>
          <w:bCs/>
          <w:i/>
          <w:iCs/>
          <w:szCs w:val="24"/>
          <w:lang w:val="en-US"/>
        </w:rPr>
        <w:t>im</w:t>
      </w:r>
      <w:r>
        <w:rPr>
          <w:rFonts w:cs="Times New Roman"/>
          <w:szCs w:val="24"/>
          <w:lang w:val="en-US"/>
        </w:rPr>
        <w:t>: is to get acquainted target audience with the product, show benefits of its implementation for businesses, teach them how to implement it, thus, raise awareness of the product and increase interest on it. It is considered for the long-term perspective, as it is targeted on potential clients.</w:t>
      </w:r>
    </w:p>
    <w:p w14:paraId="3751A313" w14:textId="77777777" w:rsidR="00EB6605" w:rsidRPr="007A45E8" w:rsidRDefault="00EB6605" w:rsidP="00EB6605">
      <w:pPr>
        <w:rPr>
          <w:rFonts w:cs="Times New Roman"/>
          <w:szCs w:val="24"/>
          <w:lang w:val="en-US"/>
        </w:rPr>
      </w:pPr>
      <w:r w:rsidRPr="007A45E8">
        <w:rPr>
          <w:rFonts w:cs="Times New Roman"/>
          <w:szCs w:val="24"/>
          <w:lang w:val="en-US"/>
        </w:rPr>
        <w:t>It is necessary to cover benefits for both parties, to be sure that such form of entering foreign market is suitable</w:t>
      </w:r>
      <w:r>
        <w:rPr>
          <w:rFonts w:cs="Times New Roman"/>
          <w:szCs w:val="24"/>
          <w:lang w:val="en-US"/>
        </w:rPr>
        <w:t>.</w:t>
      </w:r>
    </w:p>
    <w:p w14:paraId="51E9DE80" w14:textId="77777777" w:rsidR="00EB6605" w:rsidRDefault="00EB6605" w:rsidP="00EB6605">
      <w:pPr>
        <w:rPr>
          <w:rFonts w:cs="Times New Roman"/>
          <w:szCs w:val="24"/>
          <w:lang w:val="en-US"/>
        </w:rPr>
      </w:pPr>
      <w:r w:rsidRPr="00F24FE7">
        <w:rPr>
          <w:rFonts w:cs="Times New Roman"/>
          <w:b/>
          <w:bCs/>
          <w:i/>
          <w:iCs/>
          <w:szCs w:val="24"/>
          <w:lang w:val="en-US"/>
        </w:rPr>
        <w:t xml:space="preserve">Benefits for </w:t>
      </w:r>
      <w:r>
        <w:rPr>
          <w:rFonts w:cs="Times New Roman"/>
          <w:b/>
          <w:bCs/>
          <w:i/>
          <w:iCs/>
          <w:szCs w:val="24"/>
          <w:lang w:val="en-US"/>
        </w:rPr>
        <w:t xml:space="preserve">an </w:t>
      </w:r>
      <w:r w:rsidRPr="00F24FE7">
        <w:rPr>
          <w:rFonts w:cs="Times New Roman"/>
          <w:b/>
          <w:bCs/>
          <w:i/>
          <w:iCs/>
          <w:szCs w:val="24"/>
          <w:lang w:val="en-US"/>
        </w:rPr>
        <w:t>academic partner</w:t>
      </w:r>
      <w:r>
        <w:rPr>
          <w:rFonts w:cs="Times New Roman"/>
          <w:szCs w:val="24"/>
          <w:lang w:val="en-US"/>
        </w:rPr>
        <w:t>: opportunity to provide its students with courses on modern young technology, spending low or zero number of resources. Thus, providing students with a course on up-to-date technologies raises the reputation of an academic partner, demonstrating awareness of an organization about the most recent and newest technologies.</w:t>
      </w:r>
    </w:p>
    <w:p w14:paraId="1409C319" w14:textId="77777777" w:rsidR="00EB6605" w:rsidRDefault="00EB6605" w:rsidP="00EB6605">
      <w:pPr>
        <w:rPr>
          <w:rFonts w:cs="Times New Roman"/>
          <w:szCs w:val="24"/>
          <w:lang w:val="en-US"/>
        </w:rPr>
      </w:pPr>
      <w:r w:rsidRPr="00DA7721">
        <w:rPr>
          <w:rFonts w:cs="Times New Roman"/>
          <w:b/>
          <w:bCs/>
          <w:i/>
          <w:iCs/>
          <w:szCs w:val="24"/>
          <w:lang w:val="en-US"/>
        </w:rPr>
        <w:t>Benefits for Promease Software:</w:t>
      </w:r>
      <w:r>
        <w:rPr>
          <w:rFonts w:cs="Times New Roman"/>
          <w:b/>
          <w:bCs/>
          <w:szCs w:val="24"/>
          <w:lang w:val="en-US"/>
        </w:rPr>
        <w:t xml:space="preserve"> </w:t>
      </w:r>
      <w:r w:rsidRPr="007A45E8">
        <w:rPr>
          <w:rFonts w:cs="Times New Roman"/>
          <w:szCs w:val="24"/>
          <w:lang w:val="en-US"/>
        </w:rPr>
        <w:t>opportunity</w:t>
      </w:r>
      <w:r>
        <w:rPr>
          <w:rFonts w:cs="Times New Roman"/>
          <w:b/>
          <w:bCs/>
          <w:szCs w:val="24"/>
          <w:lang w:val="en-US"/>
        </w:rPr>
        <w:t xml:space="preserve"> </w:t>
      </w:r>
      <w:r>
        <w:rPr>
          <w:rFonts w:cs="Times New Roman"/>
          <w:szCs w:val="24"/>
          <w:lang w:val="en-US"/>
        </w:rPr>
        <w:t>to establish a communication channel with potential customer base – students of business and management related faculties, to raise the awareness about the product, to increase interest on it, with minimum resources spent.</w:t>
      </w:r>
    </w:p>
    <w:p w14:paraId="558E4D74" w14:textId="77777777" w:rsidR="00EB6605" w:rsidRDefault="00EB6605" w:rsidP="00EB6605">
      <w:pPr>
        <w:rPr>
          <w:rFonts w:cs="Times New Roman"/>
          <w:szCs w:val="24"/>
          <w:lang w:val="en-US"/>
        </w:rPr>
      </w:pPr>
      <w:r w:rsidRPr="004543AB">
        <w:rPr>
          <w:rFonts w:cs="Times New Roman"/>
          <w:b/>
          <w:bCs/>
          <w:i/>
          <w:iCs/>
          <w:szCs w:val="24"/>
          <w:lang w:val="en-US"/>
        </w:rPr>
        <w:t>The</w:t>
      </w:r>
      <w:r>
        <w:rPr>
          <w:rFonts w:cs="Times New Roman"/>
          <w:b/>
          <w:bCs/>
          <w:i/>
          <w:iCs/>
          <w:szCs w:val="24"/>
          <w:lang w:val="en-US"/>
        </w:rPr>
        <w:t xml:space="preserve"> offered</w:t>
      </w:r>
      <w:r w:rsidRPr="004543AB">
        <w:rPr>
          <w:rFonts w:cs="Times New Roman"/>
          <w:b/>
          <w:bCs/>
          <w:i/>
          <w:iCs/>
          <w:szCs w:val="24"/>
          <w:lang w:val="en-US"/>
        </w:rPr>
        <w:t xml:space="preserve"> program for process mining</w:t>
      </w:r>
      <w:r>
        <w:rPr>
          <w:rFonts w:cs="Times New Roman"/>
          <w:szCs w:val="24"/>
          <w:lang w:val="en-US"/>
        </w:rPr>
        <w:t xml:space="preserve"> education course is following:</w:t>
      </w:r>
    </w:p>
    <w:p w14:paraId="4F3E3DE5" w14:textId="77777777" w:rsidR="00EB6605" w:rsidRDefault="00EB6605" w:rsidP="00EB6605">
      <w:pPr>
        <w:rPr>
          <w:rFonts w:cs="Times New Roman"/>
          <w:szCs w:val="24"/>
          <w:lang w:val="en-US"/>
        </w:rPr>
      </w:pPr>
      <w:r w:rsidRPr="004543AB">
        <w:rPr>
          <w:rFonts w:cs="Times New Roman"/>
          <w:szCs w:val="24"/>
          <w:lang w:val="en-US"/>
        </w:rPr>
        <w:lastRenderedPageBreak/>
        <w:t xml:space="preserve">Module 1 – Process Mining Methodology: </w:t>
      </w:r>
    </w:p>
    <w:p w14:paraId="21D96378" w14:textId="77777777" w:rsidR="00EB6605" w:rsidRDefault="00EB6605" w:rsidP="00EB6605">
      <w:pPr>
        <w:pStyle w:val="ab"/>
        <w:numPr>
          <w:ilvl w:val="0"/>
          <w:numId w:val="4"/>
        </w:numPr>
        <w:spacing w:after="160"/>
        <w:rPr>
          <w:rFonts w:cs="Times New Roman"/>
          <w:szCs w:val="24"/>
          <w:lang w:val="en-US"/>
        </w:rPr>
      </w:pPr>
      <w:r w:rsidRPr="004543AB">
        <w:rPr>
          <w:rFonts w:cs="Times New Roman"/>
          <w:szCs w:val="24"/>
          <w:lang w:val="en-US"/>
        </w:rPr>
        <w:t>process mining background</w:t>
      </w:r>
    </w:p>
    <w:p w14:paraId="2BC9ADF0"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what is process mining</w:t>
      </w:r>
    </w:p>
    <w:p w14:paraId="7322A4A1"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basic tasks solved by process mining</w:t>
      </w:r>
    </w:p>
    <w:p w14:paraId="1312A988"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basis of application of Promease Software</w:t>
      </w:r>
    </w:p>
    <w:p w14:paraId="4DFE6F64" w14:textId="77777777" w:rsidR="00EB6605" w:rsidRDefault="00EB6605" w:rsidP="00EB6605">
      <w:pPr>
        <w:rPr>
          <w:rFonts w:cs="Times New Roman"/>
          <w:szCs w:val="24"/>
          <w:lang w:val="en-US"/>
        </w:rPr>
      </w:pPr>
      <w:r>
        <w:rPr>
          <w:rFonts w:cs="Times New Roman"/>
          <w:szCs w:val="24"/>
          <w:lang w:val="en-US"/>
        </w:rPr>
        <w:t>Module 2 – Process Mining – Identification and Process Analysis:</w:t>
      </w:r>
    </w:p>
    <w:p w14:paraId="350436E1"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terms “loss” and “deficiency” of the business process</w:t>
      </w:r>
    </w:p>
    <w:p w14:paraId="7DBA309F"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business process exploration</w:t>
      </w:r>
    </w:p>
    <w:p w14:paraId="6AE850A0" w14:textId="77777777" w:rsidR="00EB6605" w:rsidRDefault="00EB6605" w:rsidP="00EB6605">
      <w:pPr>
        <w:rPr>
          <w:rFonts w:cs="Times New Roman"/>
          <w:szCs w:val="24"/>
          <w:lang w:val="en-US"/>
        </w:rPr>
      </w:pPr>
      <w:r>
        <w:rPr>
          <w:rFonts w:cs="Times New Roman"/>
          <w:szCs w:val="24"/>
          <w:lang w:val="en-US"/>
        </w:rPr>
        <w:t>Module 3 – Practice using Promease Software, solving basic tasks</w:t>
      </w:r>
    </w:p>
    <w:p w14:paraId="6D69F68B" w14:textId="77777777" w:rsidR="00EB6605" w:rsidRDefault="00EB6605" w:rsidP="00EB6605">
      <w:pPr>
        <w:rPr>
          <w:rFonts w:cs="Times New Roman"/>
          <w:szCs w:val="24"/>
          <w:lang w:val="en-US"/>
        </w:rPr>
      </w:pPr>
      <w:r>
        <w:rPr>
          <w:rFonts w:cs="Times New Roman"/>
          <w:szCs w:val="24"/>
          <w:lang w:val="en-US"/>
        </w:rPr>
        <w:t>Module 4 – Project Management:</w:t>
      </w:r>
    </w:p>
    <w:p w14:paraId="15242C68"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project model</w:t>
      </w:r>
    </w:p>
    <w:p w14:paraId="27C859A4"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project management</w:t>
      </w:r>
    </w:p>
    <w:p w14:paraId="4C23A379"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examples of usage</w:t>
      </w:r>
    </w:p>
    <w:p w14:paraId="0E4329F5" w14:textId="77777777" w:rsidR="00EB6605" w:rsidRPr="0040251B" w:rsidRDefault="00EB6605" w:rsidP="00EB6605">
      <w:pPr>
        <w:pStyle w:val="ab"/>
        <w:numPr>
          <w:ilvl w:val="0"/>
          <w:numId w:val="4"/>
        </w:numPr>
        <w:spacing w:after="160"/>
        <w:rPr>
          <w:rFonts w:cs="Times New Roman"/>
          <w:szCs w:val="24"/>
          <w:lang w:val="en-US"/>
        </w:rPr>
      </w:pPr>
      <w:r>
        <w:rPr>
          <w:rFonts w:cs="Times New Roman"/>
          <w:szCs w:val="24"/>
          <w:lang w:val="en-US"/>
        </w:rPr>
        <w:t>research tasks of process mining</w:t>
      </w:r>
    </w:p>
    <w:p w14:paraId="41AD5D0B" w14:textId="77777777" w:rsidR="00EB6605" w:rsidRDefault="00EB6605" w:rsidP="00EB6605">
      <w:pPr>
        <w:rPr>
          <w:rFonts w:cs="Times New Roman"/>
          <w:szCs w:val="24"/>
          <w:lang w:val="en-US"/>
        </w:rPr>
      </w:pPr>
      <w:r>
        <w:rPr>
          <w:rFonts w:cs="Times New Roman"/>
          <w:szCs w:val="24"/>
          <w:lang w:val="en-US"/>
        </w:rPr>
        <w:t xml:space="preserve">To choose potential academic partners, we need to develop a set of criteria to determine the best variants. </w:t>
      </w:r>
      <w:r w:rsidRPr="007049F5">
        <w:rPr>
          <w:rFonts w:cs="Times New Roman"/>
          <w:b/>
          <w:bCs/>
          <w:i/>
          <w:iCs/>
          <w:szCs w:val="24"/>
          <w:lang w:val="en-US"/>
        </w:rPr>
        <w:t>Criteria</w:t>
      </w:r>
      <w:r>
        <w:rPr>
          <w:rFonts w:cs="Times New Roman"/>
          <w:szCs w:val="24"/>
          <w:lang w:val="en-US"/>
        </w:rPr>
        <w:t xml:space="preserve"> are following:</w:t>
      </w:r>
    </w:p>
    <w:p w14:paraId="32D73BF3" w14:textId="77777777" w:rsidR="00EB6605" w:rsidRDefault="00EB6605" w:rsidP="00EB6605">
      <w:pPr>
        <w:pStyle w:val="ab"/>
        <w:numPr>
          <w:ilvl w:val="0"/>
          <w:numId w:val="4"/>
        </w:numPr>
        <w:spacing w:after="160"/>
        <w:rPr>
          <w:rFonts w:cs="Times New Roman"/>
          <w:szCs w:val="24"/>
          <w:lang w:val="en-US"/>
        </w:rPr>
      </w:pPr>
      <w:r w:rsidRPr="007049F5">
        <w:rPr>
          <w:rFonts w:cs="Times New Roman"/>
          <w:szCs w:val="24"/>
          <w:lang w:val="en-US"/>
        </w:rPr>
        <w:t>universities with business and management educational programs</w:t>
      </w:r>
      <w:r>
        <w:rPr>
          <w:rFonts w:cs="Times New Roman"/>
          <w:szCs w:val="24"/>
          <w:lang w:val="en-US"/>
        </w:rPr>
        <w:t>/</w:t>
      </w:r>
      <w:r w:rsidRPr="007049F5">
        <w:rPr>
          <w:rFonts w:cs="Times New Roman"/>
          <w:szCs w:val="24"/>
          <w:lang w:val="en-US"/>
        </w:rPr>
        <w:t>separate courses from business schools</w:t>
      </w:r>
      <w:r>
        <w:rPr>
          <w:rFonts w:cs="Times New Roman"/>
          <w:szCs w:val="24"/>
          <w:lang w:val="en-US"/>
        </w:rPr>
        <w:t>/</w:t>
      </w:r>
      <w:r w:rsidRPr="007049F5">
        <w:rPr>
          <w:rFonts w:cs="Times New Roman"/>
          <w:szCs w:val="24"/>
          <w:lang w:val="en-US"/>
        </w:rPr>
        <w:t>courses from companies focused on providing business process management services</w:t>
      </w:r>
    </w:p>
    <w:p w14:paraId="0623A1A9" w14:textId="77777777" w:rsidR="00EB6605" w:rsidRDefault="00EB6605" w:rsidP="00EB6605">
      <w:pPr>
        <w:pStyle w:val="ab"/>
        <w:numPr>
          <w:ilvl w:val="0"/>
          <w:numId w:val="4"/>
        </w:numPr>
        <w:spacing w:after="160"/>
        <w:rPr>
          <w:rFonts w:cs="Times New Roman"/>
          <w:szCs w:val="24"/>
          <w:lang w:val="en-US"/>
        </w:rPr>
      </w:pPr>
      <w:r>
        <w:rPr>
          <w:rFonts w:cs="Times New Roman"/>
          <w:szCs w:val="24"/>
          <w:lang w:val="en-US"/>
        </w:rPr>
        <w:t>position in ratings of educational organizations in Turkey</w:t>
      </w:r>
    </w:p>
    <w:p w14:paraId="1FFD95B5" w14:textId="77777777" w:rsidR="00EB6605" w:rsidRDefault="00EB6605" w:rsidP="00EB6605">
      <w:pPr>
        <w:rPr>
          <w:rFonts w:cs="Times New Roman"/>
          <w:szCs w:val="24"/>
          <w:lang w:val="en-US"/>
        </w:rPr>
      </w:pPr>
      <w:r>
        <w:rPr>
          <w:rFonts w:cs="Times New Roman"/>
          <w:szCs w:val="24"/>
          <w:lang w:val="en-US"/>
        </w:rPr>
        <w:t>There are several ratings of universities that provide information about educational organizations and rank them based on various criteria. First rating to be considered is the Eduniversal rating. This rating allows for a horizontal comparison across 9 geographical regions, and then compares business schools within each country. According to this rating there are 8 top business schools in Turkey:</w:t>
      </w:r>
      <w:r>
        <w:rPr>
          <w:rStyle w:val="ae"/>
          <w:rFonts w:cs="Times New Roman"/>
          <w:szCs w:val="24"/>
          <w:lang w:val="en-US"/>
        </w:rPr>
        <w:footnoteReference w:id="121"/>
      </w:r>
    </w:p>
    <w:p w14:paraId="5E64F4E7" w14:textId="77777777" w:rsidR="00EB6605" w:rsidRDefault="00EB6605" w:rsidP="00EB6605">
      <w:pPr>
        <w:pStyle w:val="ab"/>
        <w:numPr>
          <w:ilvl w:val="0"/>
          <w:numId w:val="4"/>
        </w:numPr>
        <w:spacing w:after="160"/>
        <w:rPr>
          <w:rFonts w:cs="Times New Roman"/>
          <w:szCs w:val="24"/>
          <w:lang w:val="en-US"/>
        </w:rPr>
      </w:pPr>
      <w:proofErr w:type="spellStart"/>
      <w:r w:rsidRPr="003D6C67">
        <w:rPr>
          <w:rFonts w:cs="Times New Roman"/>
          <w:szCs w:val="24"/>
          <w:lang w:val="en-US"/>
        </w:rPr>
        <w:t>Koç</w:t>
      </w:r>
      <w:proofErr w:type="spellEnd"/>
      <w:r w:rsidRPr="003D6C67">
        <w:rPr>
          <w:rFonts w:cs="Times New Roman"/>
          <w:szCs w:val="24"/>
          <w:lang w:val="en-US"/>
        </w:rPr>
        <w:t xml:space="preserve"> University</w:t>
      </w:r>
      <w:r>
        <w:rPr>
          <w:rFonts w:cs="Times New Roman"/>
          <w:szCs w:val="24"/>
          <w:lang w:val="en-US"/>
        </w:rPr>
        <w:t>, Istanbul</w:t>
      </w:r>
    </w:p>
    <w:p w14:paraId="62142BF1" w14:textId="77777777" w:rsidR="00EB6605" w:rsidRDefault="00EB6605" w:rsidP="00EB6605">
      <w:pPr>
        <w:pStyle w:val="ab"/>
        <w:numPr>
          <w:ilvl w:val="0"/>
          <w:numId w:val="4"/>
        </w:numPr>
        <w:spacing w:after="160"/>
        <w:rPr>
          <w:rFonts w:cs="Times New Roman"/>
          <w:szCs w:val="24"/>
          <w:lang w:val="en-US"/>
        </w:rPr>
      </w:pPr>
      <w:r w:rsidRPr="003D6C67">
        <w:rPr>
          <w:rFonts w:cs="Times New Roman"/>
          <w:szCs w:val="24"/>
          <w:lang w:val="en-US"/>
        </w:rPr>
        <w:t>Istanbul University School of Business</w:t>
      </w:r>
      <w:r>
        <w:rPr>
          <w:rFonts w:cs="Times New Roman"/>
          <w:szCs w:val="24"/>
          <w:lang w:val="en-US"/>
        </w:rPr>
        <w:t>, Istanbul</w:t>
      </w:r>
    </w:p>
    <w:p w14:paraId="3AE69737" w14:textId="77777777" w:rsidR="00EB6605" w:rsidRDefault="00EB6605" w:rsidP="00EB6605">
      <w:pPr>
        <w:pStyle w:val="ab"/>
        <w:numPr>
          <w:ilvl w:val="0"/>
          <w:numId w:val="4"/>
        </w:numPr>
        <w:spacing w:after="160"/>
        <w:rPr>
          <w:rFonts w:cs="Times New Roman"/>
          <w:szCs w:val="24"/>
          <w:lang w:val="en-US"/>
        </w:rPr>
      </w:pPr>
      <w:proofErr w:type="spellStart"/>
      <w:r w:rsidRPr="003D6C67">
        <w:rPr>
          <w:rFonts w:cs="Times New Roman"/>
          <w:szCs w:val="24"/>
          <w:lang w:val="en-US"/>
        </w:rPr>
        <w:t>Sabanci</w:t>
      </w:r>
      <w:proofErr w:type="spellEnd"/>
      <w:r w:rsidRPr="003D6C67">
        <w:rPr>
          <w:rFonts w:cs="Times New Roman"/>
          <w:szCs w:val="24"/>
          <w:lang w:val="en-US"/>
        </w:rPr>
        <w:t xml:space="preserve"> School of Management</w:t>
      </w:r>
      <w:r>
        <w:rPr>
          <w:rFonts w:cs="Times New Roman"/>
          <w:szCs w:val="24"/>
          <w:lang w:val="en-US"/>
        </w:rPr>
        <w:t>, Istanbul</w:t>
      </w:r>
    </w:p>
    <w:p w14:paraId="3B43EA94" w14:textId="77777777" w:rsidR="00EB6605" w:rsidRDefault="00EB6605" w:rsidP="00EB6605">
      <w:pPr>
        <w:pStyle w:val="ab"/>
        <w:numPr>
          <w:ilvl w:val="0"/>
          <w:numId w:val="4"/>
        </w:numPr>
        <w:spacing w:after="160"/>
        <w:rPr>
          <w:rFonts w:cs="Times New Roman"/>
          <w:szCs w:val="24"/>
          <w:lang w:val="en-US"/>
        </w:rPr>
      </w:pPr>
      <w:proofErr w:type="spellStart"/>
      <w:r w:rsidRPr="003D6C67">
        <w:rPr>
          <w:rFonts w:cs="Times New Roman"/>
          <w:szCs w:val="24"/>
          <w:lang w:val="en-US"/>
        </w:rPr>
        <w:t>Bilkent</w:t>
      </w:r>
      <w:proofErr w:type="spellEnd"/>
      <w:r w:rsidRPr="003D6C67">
        <w:rPr>
          <w:rFonts w:cs="Times New Roman"/>
          <w:szCs w:val="24"/>
          <w:lang w:val="en-US"/>
        </w:rPr>
        <w:t xml:space="preserve"> University</w:t>
      </w:r>
      <w:r>
        <w:rPr>
          <w:rFonts w:cs="Times New Roman"/>
          <w:szCs w:val="24"/>
          <w:lang w:val="en-US"/>
        </w:rPr>
        <w:t>, Ankara</w:t>
      </w:r>
    </w:p>
    <w:p w14:paraId="378B0230" w14:textId="77777777" w:rsidR="00EB6605" w:rsidRDefault="00EB6605" w:rsidP="00EB6605">
      <w:pPr>
        <w:pStyle w:val="ab"/>
        <w:numPr>
          <w:ilvl w:val="0"/>
          <w:numId w:val="4"/>
        </w:numPr>
        <w:spacing w:after="160"/>
        <w:rPr>
          <w:rFonts w:cs="Times New Roman"/>
          <w:szCs w:val="24"/>
          <w:lang w:val="en-US"/>
        </w:rPr>
      </w:pPr>
      <w:r w:rsidRPr="003D6C67">
        <w:rPr>
          <w:rFonts w:cs="Times New Roman"/>
          <w:szCs w:val="24"/>
          <w:lang w:val="en-US"/>
        </w:rPr>
        <w:t>Galatasaray University</w:t>
      </w:r>
      <w:r>
        <w:rPr>
          <w:rFonts w:cs="Times New Roman"/>
          <w:szCs w:val="24"/>
          <w:lang w:val="en-US"/>
        </w:rPr>
        <w:t>, Istanbul</w:t>
      </w:r>
    </w:p>
    <w:p w14:paraId="6ADFBDC8" w14:textId="77777777" w:rsidR="00EB6605" w:rsidRDefault="00EB6605" w:rsidP="00EB6605">
      <w:pPr>
        <w:pStyle w:val="ab"/>
        <w:numPr>
          <w:ilvl w:val="0"/>
          <w:numId w:val="4"/>
        </w:numPr>
        <w:spacing w:after="160"/>
        <w:rPr>
          <w:rFonts w:cs="Times New Roman"/>
          <w:szCs w:val="24"/>
          <w:lang w:val="en-US"/>
        </w:rPr>
      </w:pPr>
      <w:r w:rsidRPr="003D6C67">
        <w:rPr>
          <w:rFonts w:cs="Times New Roman"/>
          <w:szCs w:val="24"/>
          <w:lang w:val="en-US"/>
        </w:rPr>
        <w:t>Marmara University</w:t>
      </w:r>
      <w:r>
        <w:rPr>
          <w:rFonts w:cs="Times New Roman"/>
          <w:szCs w:val="24"/>
          <w:lang w:val="en-US"/>
        </w:rPr>
        <w:t>, Istanbul</w:t>
      </w:r>
    </w:p>
    <w:p w14:paraId="24809366" w14:textId="77777777" w:rsidR="00EB6605" w:rsidRDefault="00EB6605" w:rsidP="00EB6605">
      <w:pPr>
        <w:pStyle w:val="ab"/>
        <w:numPr>
          <w:ilvl w:val="0"/>
          <w:numId w:val="4"/>
        </w:numPr>
        <w:spacing w:after="160"/>
        <w:rPr>
          <w:rFonts w:cs="Times New Roman"/>
          <w:szCs w:val="24"/>
          <w:lang w:val="en-US"/>
        </w:rPr>
      </w:pPr>
      <w:proofErr w:type="spellStart"/>
      <w:r w:rsidRPr="00AA02E1">
        <w:rPr>
          <w:rFonts w:cs="Times New Roman"/>
          <w:szCs w:val="24"/>
          <w:lang w:val="en-US"/>
        </w:rPr>
        <w:lastRenderedPageBreak/>
        <w:t>Girne</w:t>
      </w:r>
      <w:proofErr w:type="spellEnd"/>
      <w:r w:rsidRPr="00AA02E1">
        <w:rPr>
          <w:rFonts w:cs="Times New Roman"/>
          <w:szCs w:val="24"/>
          <w:lang w:val="en-US"/>
        </w:rPr>
        <w:t xml:space="preserve"> American University</w:t>
      </w:r>
      <w:r>
        <w:rPr>
          <w:rFonts w:cs="Times New Roman"/>
          <w:szCs w:val="24"/>
          <w:lang w:val="en-US"/>
        </w:rPr>
        <w:t>, North Cyprus</w:t>
      </w:r>
    </w:p>
    <w:p w14:paraId="73A37FB3" w14:textId="77777777" w:rsidR="00EB6605" w:rsidRPr="00AA02E1" w:rsidRDefault="00EB6605" w:rsidP="00EB6605">
      <w:pPr>
        <w:pStyle w:val="ab"/>
        <w:numPr>
          <w:ilvl w:val="0"/>
          <w:numId w:val="4"/>
        </w:numPr>
        <w:spacing w:after="160"/>
        <w:rPr>
          <w:rFonts w:cs="Times New Roman"/>
          <w:szCs w:val="24"/>
          <w:lang w:val="en-US"/>
        </w:rPr>
      </w:pPr>
      <w:r w:rsidRPr="00AA02E1">
        <w:rPr>
          <w:rFonts w:cs="Times New Roman"/>
          <w:szCs w:val="24"/>
          <w:lang w:val="en-US"/>
        </w:rPr>
        <w:t>Eastern Mediterranean University</w:t>
      </w:r>
      <w:r>
        <w:rPr>
          <w:rFonts w:cs="Times New Roman"/>
          <w:szCs w:val="24"/>
          <w:lang w:val="en-US"/>
        </w:rPr>
        <w:t>, North Cyprus</w:t>
      </w:r>
    </w:p>
    <w:p w14:paraId="6266F973" w14:textId="77777777" w:rsidR="00EB6605" w:rsidRDefault="00EB6605" w:rsidP="00EB6605">
      <w:pPr>
        <w:rPr>
          <w:rFonts w:cs="Times New Roman"/>
          <w:szCs w:val="24"/>
          <w:lang w:val="en-US"/>
        </w:rPr>
      </w:pPr>
      <w:r>
        <w:rPr>
          <w:rFonts w:cs="Times New Roman"/>
          <w:szCs w:val="24"/>
          <w:lang w:val="en-US"/>
        </w:rPr>
        <w:t>Another rating provides the following rank:</w:t>
      </w:r>
      <w:r>
        <w:rPr>
          <w:rStyle w:val="ae"/>
          <w:rFonts w:cs="Times New Roman"/>
          <w:szCs w:val="24"/>
          <w:lang w:val="en-US"/>
        </w:rPr>
        <w:footnoteReference w:id="122"/>
      </w:r>
    </w:p>
    <w:p w14:paraId="237CA1B2" w14:textId="77777777" w:rsidR="00EB6605" w:rsidRDefault="00EB6605" w:rsidP="00EB6605">
      <w:pPr>
        <w:pStyle w:val="ab"/>
        <w:numPr>
          <w:ilvl w:val="0"/>
          <w:numId w:val="4"/>
        </w:numPr>
        <w:spacing w:after="160"/>
        <w:rPr>
          <w:rFonts w:cs="Times New Roman"/>
          <w:szCs w:val="24"/>
          <w:lang w:val="en-US"/>
        </w:rPr>
      </w:pPr>
      <w:proofErr w:type="spellStart"/>
      <w:r w:rsidRPr="003D6C67">
        <w:rPr>
          <w:rFonts w:cs="Times New Roman"/>
          <w:szCs w:val="24"/>
          <w:lang w:val="en-US"/>
        </w:rPr>
        <w:t>Koç</w:t>
      </w:r>
      <w:proofErr w:type="spellEnd"/>
      <w:r w:rsidRPr="003D6C67">
        <w:rPr>
          <w:rFonts w:cs="Times New Roman"/>
          <w:szCs w:val="24"/>
          <w:lang w:val="en-US"/>
        </w:rPr>
        <w:t xml:space="preserve"> University</w:t>
      </w:r>
      <w:r>
        <w:rPr>
          <w:rFonts w:cs="Times New Roman"/>
          <w:szCs w:val="24"/>
          <w:lang w:val="en-US"/>
        </w:rPr>
        <w:t>, Istanbul</w:t>
      </w:r>
    </w:p>
    <w:p w14:paraId="7F53F93C" w14:textId="77777777" w:rsidR="00EB6605" w:rsidRDefault="00EB6605" w:rsidP="00EB6605">
      <w:pPr>
        <w:pStyle w:val="ab"/>
        <w:numPr>
          <w:ilvl w:val="0"/>
          <w:numId w:val="4"/>
        </w:numPr>
        <w:spacing w:after="160"/>
        <w:rPr>
          <w:rFonts w:cs="Times New Roman"/>
          <w:szCs w:val="24"/>
          <w:lang w:val="en-US"/>
        </w:rPr>
      </w:pPr>
      <w:r w:rsidRPr="003D6C67">
        <w:rPr>
          <w:rFonts w:cs="Times New Roman"/>
          <w:szCs w:val="24"/>
          <w:lang w:val="en-US"/>
        </w:rPr>
        <w:t>Istanbul University School of Business</w:t>
      </w:r>
      <w:r>
        <w:rPr>
          <w:rFonts w:cs="Times New Roman"/>
          <w:szCs w:val="24"/>
          <w:lang w:val="en-US"/>
        </w:rPr>
        <w:t>, Istanbul</w:t>
      </w:r>
    </w:p>
    <w:p w14:paraId="538D6F40" w14:textId="77777777" w:rsidR="00EB6605" w:rsidRDefault="00EB6605" w:rsidP="00EB6605">
      <w:pPr>
        <w:pStyle w:val="ab"/>
        <w:numPr>
          <w:ilvl w:val="0"/>
          <w:numId w:val="4"/>
        </w:numPr>
        <w:spacing w:after="160"/>
        <w:rPr>
          <w:rFonts w:cs="Times New Roman"/>
          <w:szCs w:val="24"/>
          <w:lang w:val="en-US"/>
        </w:rPr>
      </w:pPr>
      <w:proofErr w:type="spellStart"/>
      <w:r w:rsidRPr="003D6C67">
        <w:rPr>
          <w:rFonts w:cs="Times New Roman"/>
          <w:szCs w:val="24"/>
          <w:lang w:val="en-US"/>
        </w:rPr>
        <w:t>Sabanci</w:t>
      </w:r>
      <w:proofErr w:type="spellEnd"/>
      <w:r w:rsidRPr="003D6C67">
        <w:rPr>
          <w:rFonts w:cs="Times New Roman"/>
          <w:szCs w:val="24"/>
          <w:lang w:val="en-US"/>
        </w:rPr>
        <w:t xml:space="preserve"> School of Management</w:t>
      </w:r>
      <w:r>
        <w:rPr>
          <w:rFonts w:cs="Times New Roman"/>
          <w:szCs w:val="24"/>
          <w:lang w:val="en-US"/>
        </w:rPr>
        <w:t>, Istanbul</w:t>
      </w:r>
    </w:p>
    <w:p w14:paraId="73F1DF36" w14:textId="77777777" w:rsidR="00EB6605" w:rsidRDefault="00EB6605" w:rsidP="00EB6605">
      <w:pPr>
        <w:pStyle w:val="ab"/>
        <w:numPr>
          <w:ilvl w:val="0"/>
          <w:numId w:val="4"/>
        </w:numPr>
        <w:spacing w:after="160"/>
        <w:rPr>
          <w:rFonts w:cs="Times New Roman"/>
          <w:szCs w:val="24"/>
          <w:lang w:val="en-US"/>
        </w:rPr>
      </w:pPr>
      <w:proofErr w:type="spellStart"/>
      <w:r w:rsidRPr="003D6C67">
        <w:rPr>
          <w:rFonts w:cs="Times New Roman"/>
          <w:szCs w:val="24"/>
          <w:lang w:val="en-US"/>
        </w:rPr>
        <w:t>Bilkent</w:t>
      </w:r>
      <w:proofErr w:type="spellEnd"/>
      <w:r w:rsidRPr="003D6C67">
        <w:rPr>
          <w:rFonts w:cs="Times New Roman"/>
          <w:szCs w:val="24"/>
          <w:lang w:val="en-US"/>
        </w:rPr>
        <w:t xml:space="preserve"> University</w:t>
      </w:r>
      <w:r>
        <w:rPr>
          <w:rFonts w:cs="Times New Roman"/>
          <w:szCs w:val="24"/>
          <w:lang w:val="en-US"/>
        </w:rPr>
        <w:t>, Ankara</w:t>
      </w:r>
    </w:p>
    <w:p w14:paraId="210D0937" w14:textId="77777777" w:rsidR="00EB6605" w:rsidRDefault="00EB6605" w:rsidP="00EB6605">
      <w:pPr>
        <w:pStyle w:val="ab"/>
        <w:numPr>
          <w:ilvl w:val="0"/>
          <w:numId w:val="4"/>
        </w:numPr>
        <w:spacing w:after="160"/>
        <w:rPr>
          <w:rFonts w:cs="Times New Roman"/>
          <w:szCs w:val="24"/>
          <w:lang w:val="en-US"/>
        </w:rPr>
      </w:pPr>
      <w:r w:rsidRPr="003D6C67">
        <w:rPr>
          <w:rFonts w:cs="Times New Roman"/>
          <w:szCs w:val="24"/>
          <w:lang w:val="en-US"/>
        </w:rPr>
        <w:t>Galatasaray University</w:t>
      </w:r>
      <w:r>
        <w:rPr>
          <w:rFonts w:cs="Times New Roman"/>
          <w:szCs w:val="24"/>
          <w:lang w:val="en-US"/>
        </w:rPr>
        <w:t>, Istanbul</w:t>
      </w:r>
    </w:p>
    <w:p w14:paraId="0C273A5B" w14:textId="77777777" w:rsidR="00EB6605" w:rsidRDefault="00EB6605" w:rsidP="00EB6605">
      <w:pPr>
        <w:rPr>
          <w:rFonts w:cs="Times New Roman"/>
          <w:szCs w:val="24"/>
          <w:lang w:val="en-US"/>
        </w:rPr>
      </w:pPr>
      <w:r>
        <w:rPr>
          <w:rFonts w:cs="Times New Roman"/>
          <w:szCs w:val="24"/>
          <w:lang w:val="en-US"/>
        </w:rPr>
        <w:t xml:space="preserve">The following rating, </w:t>
      </w:r>
      <w:proofErr w:type="spellStart"/>
      <w:r>
        <w:rPr>
          <w:rFonts w:cs="Times New Roman"/>
          <w:szCs w:val="24"/>
          <w:lang w:val="en-US"/>
        </w:rPr>
        <w:t>EduRank</w:t>
      </w:r>
      <w:proofErr w:type="spellEnd"/>
      <w:r>
        <w:rPr>
          <w:rFonts w:cs="Times New Roman"/>
          <w:szCs w:val="24"/>
          <w:lang w:val="en-US"/>
        </w:rPr>
        <w:t>, ranks universities based on their performance in International Business programs:</w:t>
      </w:r>
      <w:r>
        <w:rPr>
          <w:rStyle w:val="ae"/>
          <w:rFonts w:cs="Times New Roman"/>
          <w:szCs w:val="24"/>
          <w:lang w:val="en-US"/>
        </w:rPr>
        <w:footnoteReference w:id="123"/>
      </w:r>
    </w:p>
    <w:p w14:paraId="57F67173" w14:textId="77777777" w:rsidR="00EB6605" w:rsidRDefault="00EB6605" w:rsidP="00EB6605">
      <w:pPr>
        <w:pStyle w:val="ab"/>
        <w:numPr>
          <w:ilvl w:val="0"/>
          <w:numId w:val="4"/>
        </w:numPr>
        <w:spacing w:after="160"/>
        <w:rPr>
          <w:rFonts w:cs="Times New Roman"/>
          <w:szCs w:val="24"/>
          <w:lang w:val="en-US"/>
        </w:rPr>
      </w:pPr>
      <w:r w:rsidRPr="00874B13">
        <w:rPr>
          <w:rFonts w:cs="Times New Roman"/>
          <w:szCs w:val="24"/>
          <w:lang w:val="en-US"/>
        </w:rPr>
        <w:t>Middle East Technical University</w:t>
      </w:r>
      <w:r>
        <w:rPr>
          <w:rFonts w:cs="Times New Roman"/>
          <w:szCs w:val="24"/>
          <w:lang w:val="en-US"/>
        </w:rPr>
        <w:t>, Ankara</w:t>
      </w:r>
    </w:p>
    <w:p w14:paraId="246B320E" w14:textId="77777777" w:rsidR="00EB6605" w:rsidRDefault="00EB6605" w:rsidP="00EB6605">
      <w:pPr>
        <w:pStyle w:val="ab"/>
        <w:numPr>
          <w:ilvl w:val="0"/>
          <w:numId w:val="4"/>
        </w:numPr>
        <w:spacing w:after="160"/>
        <w:rPr>
          <w:rFonts w:cs="Times New Roman"/>
          <w:szCs w:val="24"/>
          <w:lang w:val="en-US"/>
        </w:rPr>
      </w:pPr>
      <w:r w:rsidRPr="003D6C67">
        <w:rPr>
          <w:rFonts w:cs="Times New Roman"/>
          <w:szCs w:val="24"/>
          <w:lang w:val="en-US"/>
        </w:rPr>
        <w:t>Marmara University</w:t>
      </w:r>
      <w:r>
        <w:rPr>
          <w:rFonts w:cs="Times New Roman"/>
          <w:szCs w:val="24"/>
          <w:lang w:val="en-US"/>
        </w:rPr>
        <w:t>, Istanbul</w:t>
      </w:r>
    </w:p>
    <w:p w14:paraId="3F6BFE6E" w14:textId="77777777" w:rsidR="00EB6605" w:rsidRDefault="00EB6605" w:rsidP="00EB6605">
      <w:pPr>
        <w:pStyle w:val="ab"/>
        <w:numPr>
          <w:ilvl w:val="0"/>
          <w:numId w:val="4"/>
        </w:numPr>
        <w:spacing w:after="160"/>
        <w:rPr>
          <w:rFonts w:cs="Times New Roman"/>
          <w:szCs w:val="24"/>
          <w:lang w:val="en-US"/>
        </w:rPr>
      </w:pPr>
      <w:proofErr w:type="spellStart"/>
      <w:r w:rsidRPr="003D6C67">
        <w:rPr>
          <w:rFonts w:cs="Times New Roman"/>
          <w:szCs w:val="24"/>
          <w:lang w:val="en-US"/>
        </w:rPr>
        <w:t>Bilkent</w:t>
      </w:r>
      <w:proofErr w:type="spellEnd"/>
      <w:r w:rsidRPr="003D6C67">
        <w:rPr>
          <w:rFonts w:cs="Times New Roman"/>
          <w:szCs w:val="24"/>
          <w:lang w:val="en-US"/>
        </w:rPr>
        <w:t xml:space="preserve"> University</w:t>
      </w:r>
      <w:r>
        <w:rPr>
          <w:rFonts w:cs="Times New Roman"/>
          <w:szCs w:val="24"/>
          <w:lang w:val="en-US"/>
        </w:rPr>
        <w:t>, Ankara</w:t>
      </w:r>
    </w:p>
    <w:p w14:paraId="2D0C9668" w14:textId="77777777" w:rsidR="00EB6605" w:rsidRDefault="00EB6605" w:rsidP="00EB6605">
      <w:pPr>
        <w:pStyle w:val="ab"/>
        <w:numPr>
          <w:ilvl w:val="0"/>
          <w:numId w:val="4"/>
        </w:numPr>
        <w:spacing w:after="160"/>
        <w:rPr>
          <w:rFonts w:cs="Times New Roman"/>
          <w:szCs w:val="24"/>
          <w:lang w:val="en-US"/>
        </w:rPr>
      </w:pPr>
      <w:proofErr w:type="spellStart"/>
      <w:r w:rsidRPr="00874B13">
        <w:rPr>
          <w:rFonts w:cs="Times New Roman"/>
          <w:szCs w:val="24"/>
          <w:lang w:val="en-US"/>
        </w:rPr>
        <w:t>Yeditepe</w:t>
      </w:r>
      <w:proofErr w:type="spellEnd"/>
      <w:r w:rsidRPr="00874B13">
        <w:rPr>
          <w:rFonts w:cs="Times New Roman"/>
          <w:szCs w:val="24"/>
          <w:lang w:val="en-US"/>
        </w:rPr>
        <w:t xml:space="preserve"> University</w:t>
      </w:r>
      <w:r>
        <w:rPr>
          <w:rFonts w:cs="Times New Roman"/>
          <w:szCs w:val="24"/>
          <w:lang w:val="en-US"/>
        </w:rPr>
        <w:t>, Istanbul</w:t>
      </w:r>
    </w:p>
    <w:p w14:paraId="56F2E274" w14:textId="77777777" w:rsidR="00EB6605" w:rsidRDefault="00EB6605" w:rsidP="00EB6605">
      <w:pPr>
        <w:pStyle w:val="ab"/>
        <w:numPr>
          <w:ilvl w:val="0"/>
          <w:numId w:val="4"/>
        </w:numPr>
        <w:spacing w:after="160"/>
        <w:rPr>
          <w:rFonts w:cs="Times New Roman"/>
          <w:szCs w:val="24"/>
          <w:lang w:val="en-US"/>
        </w:rPr>
      </w:pPr>
      <w:proofErr w:type="spellStart"/>
      <w:r w:rsidRPr="00422C55">
        <w:rPr>
          <w:rFonts w:cs="Times New Roman"/>
          <w:szCs w:val="24"/>
          <w:lang w:val="en-US"/>
        </w:rPr>
        <w:t>Dokuz</w:t>
      </w:r>
      <w:proofErr w:type="spellEnd"/>
      <w:r w:rsidRPr="00422C55">
        <w:rPr>
          <w:rFonts w:cs="Times New Roman"/>
          <w:szCs w:val="24"/>
          <w:lang w:val="en-US"/>
        </w:rPr>
        <w:t xml:space="preserve"> </w:t>
      </w:r>
      <w:proofErr w:type="spellStart"/>
      <w:r w:rsidRPr="00422C55">
        <w:rPr>
          <w:rFonts w:cs="Times New Roman"/>
          <w:szCs w:val="24"/>
          <w:lang w:val="en-US"/>
        </w:rPr>
        <w:t>Eylul</w:t>
      </w:r>
      <w:proofErr w:type="spellEnd"/>
      <w:r w:rsidRPr="00422C55">
        <w:rPr>
          <w:rFonts w:cs="Times New Roman"/>
          <w:szCs w:val="24"/>
          <w:lang w:val="en-US"/>
        </w:rPr>
        <w:t xml:space="preserve"> University</w:t>
      </w:r>
      <w:r>
        <w:rPr>
          <w:rFonts w:cs="Times New Roman"/>
          <w:szCs w:val="24"/>
          <w:lang w:val="en-US"/>
        </w:rPr>
        <w:t>, Izmir</w:t>
      </w:r>
    </w:p>
    <w:p w14:paraId="3EE671B4" w14:textId="77777777" w:rsidR="00EB6605" w:rsidRDefault="00EB6605" w:rsidP="00EB6605">
      <w:pPr>
        <w:pStyle w:val="ab"/>
        <w:numPr>
          <w:ilvl w:val="0"/>
          <w:numId w:val="4"/>
        </w:numPr>
        <w:spacing w:after="160"/>
        <w:rPr>
          <w:rFonts w:cs="Times New Roman"/>
          <w:szCs w:val="24"/>
          <w:lang w:val="en-US"/>
        </w:rPr>
      </w:pPr>
      <w:proofErr w:type="spellStart"/>
      <w:r w:rsidRPr="00422C55">
        <w:rPr>
          <w:rFonts w:cs="Times New Roman"/>
          <w:szCs w:val="24"/>
          <w:lang w:val="en-US"/>
        </w:rPr>
        <w:t>Bogazici</w:t>
      </w:r>
      <w:proofErr w:type="spellEnd"/>
      <w:r w:rsidRPr="00422C55">
        <w:rPr>
          <w:rFonts w:cs="Times New Roman"/>
          <w:szCs w:val="24"/>
          <w:lang w:val="en-US"/>
        </w:rPr>
        <w:t xml:space="preserve"> University</w:t>
      </w:r>
      <w:r>
        <w:rPr>
          <w:rFonts w:cs="Times New Roman"/>
          <w:szCs w:val="24"/>
          <w:lang w:val="en-US"/>
        </w:rPr>
        <w:t>, Istanbul</w:t>
      </w:r>
    </w:p>
    <w:p w14:paraId="29A4E002" w14:textId="77777777" w:rsidR="00EB6605" w:rsidRDefault="00EB6605" w:rsidP="00EB6605">
      <w:pPr>
        <w:pStyle w:val="ab"/>
        <w:numPr>
          <w:ilvl w:val="0"/>
          <w:numId w:val="4"/>
        </w:numPr>
        <w:spacing w:after="160"/>
        <w:rPr>
          <w:rFonts w:cs="Times New Roman"/>
          <w:szCs w:val="24"/>
          <w:lang w:val="en-US"/>
        </w:rPr>
      </w:pPr>
      <w:proofErr w:type="spellStart"/>
      <w:r w:rsidRPr="00422C55">
        <w:rPr>
          <w:rFonts w:cs="Times New Roman"/>
          <w:szCs w:val="24"/>
          <w:lang w:val="en-US"/>
        </w:rPr>
        <w:t>Sabanci</w:t>
      </w:r>
      <w:proofErr w:type="spellEnd"/>
      <w:r w:rsidRPr="00422C55">
        <w:rPr>
          <w:rFonts w:cs="Times New Roman"/>
          <w:szCs w:val="24"/>
          <w:lang w:val="en-US"/>
        </w:rPr>
        <w:t xml:space="preserve"> University</w:t>
      </w:r>
      <w:r>
        <w:rPr>
          <w:rFonts w:cs="Times New Roman"/>
          <w:szCs w:val="24"/>
          <w:lang w:val="en-US"/>
        </w:rPr>
        <w:t>, Istanbul</w:t>
      </w:r>
    </w:p>
    <w:p w14:paraId="3532697F" w14:textId="77777777" w:rsidR="00EB6605" w:rsidRDefault="00EB6605" w:rsidP="00EB6605">
      <w:pPr>
        <w:pStyle w:val="ab"/>
        <w:numPr>
          <w:ilvl w:val="0"/>
          <w:numId w:val="4"/>
        </w:numPr>
        <w:spacing w:after="160"/>
        <w:rPr>
          <w:rFonts w:cs="Times New Roman"/>
          <w:szCs w:val="24"/>
          <w:lang w:val="en-US"/>
        </w:rPr>
      </w:pPr>
      <w:r w:rsidRPr="00422C55">
        <w:rPr>
          <w:rFonts w:cs="Times New Roman"/>
          <w:szCs w:val="24"/>
          <w:lang w:val="en-US"/>
        </w:rPr>
        <w:t>Istanbul University</w:t>
      </w:r>
      <w:r>
        <w:rPr>
          <w:rFonts w:cs="Times New Roman"/>
          <w:szCs w:val="24"/>
          <w:lang w:val="en-US"/>
        </w:rPr>
        <w:t>, Istanbul</w:t>
      </w:r>
    </w:p>
    <w:p w14:paraId="6A05EC86" w14:textId="77777777" w:rsidR="00EB6605" w:rsidRDefault="00EB6605" w:rsidP="00EB6605">
      <w:pPr>
        <w:pStyle w:val="ab"/>
        <w:numPr>
          <w:ilvl w:val="0"/>
          <w:numId w:val="4"/>
        </w:numPr>
        <w:spacing w:after="160"/>
        <w:rPr>
          <w:rFonts w:cs="Times New Roman"/>
          <w:szCs w:val="24"/>
          <w:lang w:val="en-US"/>
        </w:rPr>
      </w:pPr>
      <w:proofErr w:type="spellStart"/>
      <w:r w:rsidRPr="00422C55">
        <w:rPr>
          <w:rFonts w:cs="Times New Roman"/>
          <w:szCs w:val="24"/>
          <w:lang w:val="en-US"/>
        </w:rPr>
        <w:t>Hacettepe</w:t>
      </w:r>
      <w:proofErr w:type="spellEnd"/>
      <w:r w:rsidRPr="00422C55">
        <w:rPr>
          <w:rFonts w:cs="Times New Roman"/>
          <w:szCs w:val="24"/>
          <w:lang w:val="en-US"/>
        </w:rPr>
        <w:t xml:space="preserve"> University</w:t>
      </w:r>
      <w:r>
        <w:rPr>
          <w:rFonts w:cs="Times New Roman"/>
          <w:szCs w:val="24"/>
          <w:lang w:val="en-US"/>
        </w:rPr>
        <w:t>, Ankara</w:t>
      </w:r>
    </w:p>
    <w:p w14:paraId="004FC426" w14:textId="77777777" w:rsidR="00EB6605" w:rsidRPr="00874B13" w:rsidRDefault="00EB6605" w:rsidP="00EB6605">
      <w:pPr>
        <w:pStyle w:val="ab"/>
        <w:numPr>
          <w:ilvl w:val="0"/>
          <w:numId w:val="4"/>
        </w:numPr>
        <w:spacing w:after="160"/>
        <w:rPr>
          <w:rFonts w:cs="Times New Roman"/>
          <w:szCs w:val="24"/>
          <w:lang w:val="en-US"/>
        </w:rPr>
      </w:pPr>
      <w:r w:rsidRPr="00422C55">
        <w:rPr>
          <w:rFonts w:cs="Times New Roman"/>
          <w:szCs w:val="24"/>
          <w:lang w:val="en-US"/>
        </w:rPr>
        <w:t>Istanbul Technical University</w:t>
      </w:r>
      <w:r>
        <w:rPr>
          <w:rFonts w:cs="Times New Roman"/>
          <w:szCs w:val="24"/>
          <w:lang w:val="en-US"/>
        </w:rPr>
        <w:t>, Istanbul</w:t>
      </w:r>
    </w:p>
    <w:p w14:paraId="0F2495C3" w14:textId="77777777" w:rsidR="00EB6605" w:rsidRDefault="00EB6605" w:rsidP="00EB6605">
      <w:pPr>
        <w:rPr>
          <w:rFonts w:cs="Times New Roman"/>
          <w:szCs w:val="24"/>
          <w:lang w:val="en-US"/>
        </w:rPr>
      </w:pPr>
      <w:r>
        <w:rPr>
          <w:rFonts w:cs="Times New Roman"/>
          <w:szCs w:val="24"/>
          <w:lang w:val="en-US"/>
        </w:rPr>
        <w:t xml:space="preserve">Based on the above-mentioned information, we noticed that most of the universities </w:t>
      </w:r>
      <w:proofErr w:type="gramStart"/>
      <w:r>
        <w:rPr>
          <w:rFonts w:cs="Times New Roman"/>
          <w:szCs w:val="24"/>
          <w:lang w:val="en-US"/>
        </w:rPr>
        <w:t>are located in</w:t>
      </w:r>
      <w:proofErr w:type="gramEnd"/>
      <w:r>
        <w:rPr>
          <w:rFonts w:cs="Times New Roman"/>
          <w:szCs w:val="24"/>
          <w:lang w:val="en-US"/>
        </w:rPr>
        <w:t xml:space="preserve"> Istanbul, thus we have chosen </w:t>
      </w:r>
      <w:r w:rsidRPr="00173074">
        <w:rPr>
          <w:rFonts w:cs="Times New Roman"/>
          <w:b/>
          <w:bCs/>
          <w:i/>
          <w:iCs/>
          <w:szCs w:val="24"/>
          <w:lang w:val="en-US"/>
        </w:rPr>
        <w:t>the following universities</w:t>
      </w:r>
      <w:r>
        <w:rPr>
          <w:rFonts w:cs="Times New Roman"/>
          <w:szCs w:val="24"/>
          <w:lang w:val="en-US"/>
        </w:rPr>
        <w:t>:</w:t>
      </w:r>
    </w:p>
    <w:p w14:paraId="099216E9" w14:textId="77777777" w:rsidR="00EB6605" w:rsidRPr="00CD54D5" w:rsidRDefault="00EB6605" w:rsidP="00EB6605">
      <w:pPr>
        <w:rPr>
          <w:rFonts w:cs="Times New Roman"/>
          <w:i/>
          <w:iCs/>
          <w:szCs w:val="24"/>
          <w:u w:val="single"/>
          <w:lang w:val="en-US"/>
        </w:rPr>
      </w:pPr>
      <w:proofErr w:type="spellStart"/>
      <w:r w:rsidRPr="00403F6C">
        <w:rPr>
          <w:rFonts w:cs="Times New Roman"/>
          <w:i/>
          <w:iCs/>
          <w:szCs w:val="24"/>
          <w:u w:val="single"/>
          <w:lang w:val="en-US"/>
        </w:rPr>
        <w:t>Koç</w:t>
      </w:r>
      <w:proofErr w:type="spellEnd"/>
      <w:r w:rsidRPr="00403F6C">
        <w:rPr>
          <w:rFonts w:cs="Times New Roman"/>
          <w:i/>
          <w:iCs/>
          <w:szCs w:val="24"/>
          <w:u w:val="single"/>
          <w:lang w:val="en-US"/>
        </w:rPr>
        <w:t xml:space="preserve"> University, </w:t>
      </w:r>
      <w:r>
        <w:rPr>
          <w:rFonts w:cs="Times New Roman"/>
          <w:i/>
          <w:iCs/>
          <w:szCs w:val="24"/>
          <w:u w:val="single"/>
          <w:lang w:val="en-US"/>
        </w:rPr>
        <w:t xml:space="preserve">Graduate School of Business, </w:t>
      </w:r>
      <w:r w:rsidRPr="00CD54D5">
        <w:rPr>
          <w:rFonts w:cs="Times New Roman"/>
          <w:i/>
          <w:iCs/>
          <w:szCs w:val="24"/>
          <w:u w:val="single"/>
          <w:lang w:val="en-US"/>
        </w:rPr>
        <w:t>Istanbul</w:t>
      </w:r>
      <w:r>
        <w:rPr>
          <w:rFonts w:cs="Times New Roman"/>
          <w:i/>
          <w:iCs/>
          <w:szCs w:val="24"/>
          <w:lang w:val="en-US"/>
        </w:rPr>
        <w:t xml:space="preserve"> - </w:t>
      </w:r>
      <w:r w:rsidRPr="00CD54D5">
        <w:rPr>
          <w:rFonts w:cs="Times New Roman"/>
          <w:szCs w:val="24"/>
          <w:lang w:val="en-US"/>
        </w:rPr>
        <w:t>Included</w:t>
      </w:r>
      <w:r>
        <w:rPr>
          <w:rFonts w:cs="Times New Roman"/>
          <w:szCs w:val="24"/>
          <w:lang w:val="en-US"/>
        </w:rPr>
        <w:t xml:space="preserve"> in Financial Time Ranking, EMBA, 2021; t</w:t>
      </w:r>
      <w:r w:rsidRPr="00CD54D5">
        <w:rPr>
          <w:rFonts w:cs="Times New Roman"/>
          <w:szCs w:val="24"/>
          <w:lang w:val="en-US"/>
        </w:rPr>
        <w:t xml:space="preserve">he first and school in </w:t>
      </w:r>
      <w:r>
        <w:rPr>
          <w:rFonts w:cs="Times New Roman"/>
          <w:szCs w:val="24"/>
          <w:lang w:val="en-US"/>
        </w:rPr>
        <w:t>Turkey</w:t>
      </w:r>
      <w:r w:rsidRPr="00CD54D5">
        <w:rPr>
          <w:rFonts w:cs="Times New Roman"/>
          <w:szCs w:val="24"/>
          <w:lang w:val="en-US"/>
        </w:rPr>
        <w:t xml:space="preserve"> </w:t>
      </w:r>
      <w:r>
        <w:rPr>
          <w:rFonts w:cs="Times New Roman"/>
          <w:szCs w:val="24"/>
          <w:lang w:val="en-US"/>
        </w:rPr>
        <w:t>that has</w:t>
      </w:r>
      <w:r w:rsidRPr="00CD54D5">
        <w:rPr>
          <w:rFonts w:cs="Times New Roman"/>
          <w:szCs w:val="24"/>
          <w:lang w:val="en-US"/>
        </w:rPr>
        <w:t xml:space="preserve"> receive</w:t>
      </w:r>
      <w:r>
        <w:rPr>
          <w:rFonts w:cs="Times New Roman"/>
          <w:szCs w:val="24"/>
          <w:lang w:val="en-US"/>
        </w:rPr>
        <w:t>d</w:t>
      </w:r>
      <w:r w:rsidRPr="00CD54D5">
        <w:rPr>
          <w:rFonts w:cs="Times New Roman"/>
          <w:szCs w:val="24"/>
          <w:lang w:val="en-US"/>
        </w:rPr>
        <w:t xml:space="preserve"> the European Quality Improvement System (EQUIS)</w:t>
      </w:r>
      <w:r>
        <w:rPr>
          <w:rFonts w:cs="Times New Roman"/>
          <w:szCs w:val="24"/>
          <w:lang w:val="en-US"/>
        </w:rPr>
        <w:t xml:space="preserve">, </w:t>
      </w:r>
      <w:r w:rsidRPr="00CD54D5">
        <w:rPr>
          <w:rFonts w:cs="Times New Roman"/>
          <w:szCs w:val="24"/>
          <w:lang w:val="en-US"/>
        </w:rPr>
        <w:t>part of the CEMS Global Alliance in Management Education</w:t>
      </w:r>
      <w:r>
        <w:rPr>
          <w:rFonts w:cs="Times New Roman"/>
          <w:szCs w:val="24"/>
          <w:lang w:val="en-US"/>
        </w:rPr>
        <w:t xml:space="preserve">, in 2021 received </w:t>
      </w:r>
      <w:r w:rsidRPr="00CD54D5">
        <w:rPr>
          <w:rFonts w:cs="Times New Roman"/>
          <w:szCs w:val="24"/>
          <w:lang w:val="en-US"/>
        </w:rPr>
        <w:t>AACSB Accreditation</w:t>
      </w:r>
      <w:r>
        <w:rPr>
          <w:rFonts w:cs="Times New Roman"/>
          <w:szCs w:val="24"/>
          <w:lang w:val="en-US"/>
        </w:rPr>
        <w:t>. The university has a corporate partnership with over 100 organizations. The university offers programs on Executive MBA, Full-time MBA, Tech MBA, Design MBA, Health MBA, MSc in Finance, MSc in International Management, and PhD in Business.</w:t>
      </w:r>
      <w:r>
        <w:rPr>
          <w:rStyle w:val="ae"/>
          <w:rFonts w:cs="Times New Roman"/>
          <w:szCs w:val="24"/>
          <w:lang w:val="en-US"/>
        </w:rPr>
        <w:footnoteReference w:id="124"/>
      </w:r>
    </w:p>
    <w:p w14:paraId="4485ABE9" w14:textId="77777777" w:rsidR="00EB6605" w:rsidRPr="00694670" w:rsidRDefault="00EB6605" w:rsidP="00EB6605">
      <w:pPr>
        <w:rPr>
          <w:rFonts w:cs="Times New Roman"/>
          <w:szCs w:val="24"/>
          <w:lang w:val="en-US"/>
        </w:rPr>
      </w:pPr>
      <w:r w:rsidRPr="00CD54D5">
        <w:rPr>
          <w:rFonts w:cs="Times New Roman"/>
          <w:i/>
          <w:iCs/>
          <w:szCs w:val="24"/>
          <w:u w:val="single"/>
          <w:lang w:val="en-US"/>
        </w:rPr>
        <w:lastRenderedPageBreak/>
        <w:t>Istanbul University School of Business, Istanbul</w:t>
      </w:r>
      <w:r>
        <w:rPr>
          <w:rFonts w:cs="Times New Roman"/>
          <w:i/>
          <w:iCs/>
          <w:szCs w:val="24"/>
          <w:lang w:val="en-US"/>
        </w:rPr>
        <w:t xml:space="preserve"> – </w:t>
      </w:r>
      <w:r>
        <w:rPr>
          <w:rFonts w:cs="Times New Roman"/>
          <w:szCs w:val="24"/>
          <w:lang w:val="en-US"/>
        </w:rPr>
        <w:t xml:space="preserve">included in EUA, European Universities Association and in Balkan Universities Association; part of the United Nations Academic Impact (UNAI) initiative; member of Coimbra Group, </w:t>
      </w:r>
      <w:r w:rsidRPr="00694670">
        <w:rPr>
          <w:rFonts w:cs="Times New Roman"/>
          <w:szCs w:val="24"/>
          <w:lang w:val="en-US"/>
        </w:rPr>
        <w:t>an association of long-established European multidisciplinary universities of high international standard</w:t>
      </w:r>
      <w:r>
        <w:rPr>
          <w:rFonts w:cs="Times New Roman"/>
          <w:szCs w:val="24"/>
          <w:lang w:val="en-US"/>
        </w:rPr>
        <w:t xml:space="preserve">. The university provides students with variety of </w:t>
      </w:r>
      <w:proofErr w:type="gramStart"/>
      <w:r>
        <w:rPr>
          <w:rFonts w:cs="Times New Roman"/>
          <w:szCs w:val="24"/>
          <w:lang w:val="en-US"/>
        </w:rPr>
        <w:t>Master’s</w:t>
      </w:r>
      <w:proofErr w:type="gramEnd"/>
      <w:r>
        <w:rPr>
          <w:rFonts w:cs="Times New Roman"/>
          <w:szCs w:val="24"/>
          <w:lang w:val="en-US"/>
        </w:rPr>
        <w:t xml:space="preserve"> programs – Finance, Accounting, International Management, and Supply Chain. Moreover, there are Executive MBA and Part-time MBA programs.</w:t>
      </w:r>
      <w:r>
        <w:rPr>
          <w:rStyle w:val="ae"/>
          <w:rFonts w:cs="Times New Roman"/>
          <w:szCs w:val="24"/>
          <w:lang w:val="en-US"/>
        </w:rPr>
        <w:footnoteReference w:id="125"/>
      </w:r>
      <w:r>
        <w:rPr>
          <w:rFonts w:cs="Times New Roman"/>
          <w:szCs w:val="24"/>
          <w:lang w:val="en-US"/>
        </w:rPr>
        <w:t xml:space="preserve"> </w:t>
      </w:r>
    </w:p>
    <w:p w14:paraId="5720EFAD" w14:textId="77777777" w:rsidR="00EB6605" w:rsidRPr="00A22F8C" w:rsidRDefault="00EB6605" w:rsidP="00EB6605">
      <w:pPr>
        <w:rPr>
          <w:rFonts w:cs="Times New Roman"/>
          <w:szCs w:val="24"/>
          <w:lang w:val="en-US"/>
        </w:rPr>
      </w:pPr>
      <w:proofErr w:type="spellStart"/>
      <w:r w:rsidRPr="00694670">
        <w:rPr>
          <w:rFonts w:cs="Times New Roman"/>
          <w:i/>
          <w:iCs/>
          <w:szCs w:val="24"/>
          <w:u w:val="single"/>
          <w:lang w:val="en-US"/>
        </w:rPr>
        <w:t>Sabanci</w:t>
      </w:r>
      <w:proofErr w:type="spellEnd"/>
      <w:r w:rsidRPr="00694670">
        <w:rPr>
          <w:rFonts w:cs="Times New Roman"/>
          <w:i/>
          <w:iCs/>
          <w:szCs w:val="24"/>
          <w:u w:val="single"/>
          <w:lang w:val="en-US"/>
        </w:rPr>
        <w:t xml:space="preserve"> School of Management, Istanbul</w:t>
      </w:r>
      <w:r>
        <w:rPr>
          <w:rFonts w:cs="Times New Roman"/>
          <w:i/>
          <w:iCs/>
          <w:szCs w:val="24"/>
          <w:lang w:val="en-US"/>
        </w:rPr>
        <w:t xml:space="preserve"> – </w:t>
      </w:r>
      <w:r>
        <w:rPr>
          <w:rFonts w:cs="Times New Roman"/>
          <w:szCs w:val="24"/>
          <w:lang w:val="en-US"/>
        </w:rPr>
        <w:t xml:space="preserve">is the AACSB accredited university, included in Financial Time Ranking, member of CEEMAN Association. The university provides students with various business programs – Executive MBA, MBA, Professional MBA, Business Analytics for Professionals, </w:t>
      </w:r>
      <w:proofErr w:type="gramStart"/>
      <w:r>
        <w:rPr>
          <w:rFonts w:cs="Times New Roman"/>
          <w:szCs w:val="24"/>
          <w:lang w:val="en-US"/>
        </w:rPr>
        <w:t>Masters in Finance</w:t>
      </w:r>
      <w:proofErr w:type="gramEnd"/>
      <w:r>
        <w:rPr>
          <w:rFonts w:cs="Times New Roman"/>
          <w:szCs w:val="24"/>
          <w:lang w:val="en-US"/>
        </w:rPr>
        <w:t>, and PhD.</w:t>
      </w:r>
      <w:r>
        <w:rPr>
          <w:rStyle w:val="ae"/>
          <w:rFonts w:cs="Times New Roman"/>
          <w:szCs w:val="24"/>
          <w:lang w:val="en-US"/>
        </w:rPr>
        <w:footnoteReference w:id="126"/>
      </w:r>
    </w:p>
    <w:p w14:paraId="2597B0B1" w14:textId="77777777" w:rsidR="00EB6605" w:rsidRPr="00A22F8C" w:rsidRDefault="00EB6605" w:rsidP="00EB6605">
      <w:pPr>
        <w:rPr>
          <w:rFonts w:cs="Times New Roman"/>
          <w:szCs w:val="24"/>
          <w:lang w:val="en-US"/>
        </w:rPr>
      </w:pPr>
      <w:r w:rsidRPr="00482009">
        <w:rPr>
          <w:rFonts w:cs="Times New Roman"/>
          <w:i/>
          <w:iCs/>
          <w:szCs w:val="24"/>
          <w:u w:val="single"/>
          <w:lang w:val="en-US"/>
        </w:rPr>
        <w:t>Galatasaray University, Istanbul</w:t>
      </w:r>
      <w:r>
        <w:rPr>
          <w:rFonts w:cs="Times New Roman"/>
          <w:szCs w:val="24"/>
          <w:lang w:val="en-US"/>
        </w:rPr>
        <w:t xml:space="preserve"> – programs provided </w:t>
      </w:r>
      <w:r w:rsidRPr="00482009">
        <w:rPr>
          <w:rFonts w:cs="Times New Roman"/>
          <w:szCs w:val="24"/>
          <w:lang w:val="en-US"/>
        </w:rPr>
        <w:t>Master Program in Business Administration</w:t>
      </w:r>
      <w:r>
        <w:rPr>
          <w:rFonts w:cs="Times New Roman"/>
          <w:szCs w:val="24"/>
          <w:lang w:val="en-US"/>
        </w:rPr>
        <w:t xml:space="preserve">, </w:t>
      </w:r>
      <w:r w:rsidRPr="00482009">
        <w:rPr>
          <w:rFonts w:cs="Times New Roman"/>
          <w:szCs w:val="24"/>
          <w:lang w:val="en-US"/>
        </w:rPr>
        <w:t>Master Program in Strategic Communications Management</w:t>
      </w:r>
      <w:r>
        <w:rPr>
          <w:rFonts w:cs="Times New Roman"/>
          <w:szCs w:val="24"/>
          <w:lang w:val="en-US"/>
        </w:rPr>
        <w:t xml:space="preserve">, </w:t>
      </w:r>
      <w:r w:rsidRPr="00482009">
        <w:rPr>
          <w:rFonts w:cs="Times New Roman"/>
          <w:szCs w:val="24"/>
          <w:lang w:val="en-US"/>
        </w:rPr>
        <w:t>Master Program in Production Management and Marketing</w:t>
      </w:r>
      <w:r>
        <w:rPr>
          <w:rFonts w:cs="Times New Roman"/>
          <w:szCs w:val="24"/>
          <w:lang w:val="en-US"/>
        </w:rPr>
        <w:t xml:space="preserve">, </w:t>
      </w:r>
      <w:r w:rsidRPr="00482009">
        <w:rPr>
          <w:rFonts w:cs="Times New Roman"/>
          <w:szCs w:val="24"/>
          <w:lang w:val="en-US"/>
        </w:rPr>
        <w:t>Master Program in Logistics and Financial Management</w:t>
      </w:r>
      <w:r>
        <w:rPr>
          <w:rFonts w:cs="Times New Roman"/>
          <w:szCs w:val="24"/>
          <w:lang w:val="en-US"/>
        </w:rPr>
        <w:t>, and PhD.</w:t>
      </w:r>
      <w:r>
        <w:rPr>
          <w:rStyle w:val="ae"/>
          <w:rFonts w:cs="Times New Roman"/>
          <w:szCs w:val="24"/>
          <w:lang w:val="en-US"/>
        </w:rPr>
        <w:footnoteReference w:id="127"/>
      </w:r>
    </w:p>
    <w:p w14:paraId="47623EE8" w14:textId="77777777" w:rsidR="00EB6605" w:rsidRPr="00482009" w:rsidRDefault="00EB6605" w:rsidP="00EB6605">
      <w:pPr>
        <w:rPr>
          <w:rFonts w:cs="Times New Roman"/>
          <w:szCs w:val="24"/>
          <w:lang w:val="en-US"/>
        </w:rPr>
      </w:pPr>
      <w:r w:rsidRPr="00482009">
        <w:rPr>
          <w:rFonts w:cs="Times New Roman"/>
          <w:i/>
          <w:iCs/>
          <w:szCs w:val="24"/>
          <w:u w:val="single"/>
          <w:lang w:val="en-US"/>
        </w:rPr>
        <w:t>Marmara University, Istanbul</w:t>
      </w:r>
      <w:r>
        <w:rPr>
          <w:rFonts w:cs="Times New Roman"/>
          <w:szCs w:val="24"/>
          <w:lang w:val="en-US"/>
        </w:rPr>
        <w:t xml:space="preserve"> – the university has Faculty of Business Administration.</w:t>
      </w:r>
      <w:r>
        <w:rPr>
          <w:rStyle w:val="ae"/>
          <w:rFonts w:cs="Times New Roman"/>
          <w:szCs w:val="24"/>
          <w:lang w:val="en-US"/>
        </w:rPr>
        <w:footnoteReference w:id="128"/>
      </w:r>
    </w:p>
    <w:p w14:paraId="1F14247F" w14:textId="77777777" w:rsidR="00EB6605" w:rsidRPr="004C6266" w:rsidRDefault="00EB6605" w:rsidP="00EB6605">
      <w:pPr>
        <w:rPr>
          <w:rFonts w:cs="Times New Roman"/>
          <w:szCs w:val="24"/>
          <w:lang w:val="en-US"/>
        </w:rPr>
      </w:pPr>
      <w:proofErr w:type="spellStart"/>
      <w:r w:rsidRPr="004C6266">
        <w:rPr>
          <w:rFonts w:cs="Times New Roman"/>
          <w:i/>
          <w:iCs/>
          <w:szCs w:val="24"/>
          <w:u w:val="single"/>
          <w:lang w:val="en-US"/>
        </w:rPr>
        <w:t>Yeditepe</w:t>
      </w:r>
      <w:proofErr w:type="spellEnd"/>
      <w:r w:rsidRPr="004C6266">
        <w:rPr>
          <w:rFonts w:cs="Times New Roman"/>
          <w:i/>
          <w:iCs/>
          <w:szCs w:val="24"/>
          <w:u w:val="single"/>
          <w:lang w:val="en-US"/>
        </w:rPr>
        <w:t xml:space="preserve"> University, Istanbul</w:t>
      </w:r>
      <w:r w:rsidRPr="00481A22">
        <w:rPr>
          <w:rFonts w:cs="Times New Roman"/>
          <w:i/>
          <w:iCs/>
          <w:szCs w:val="24"/>
          <w:lang w:val="en-US"/>
        </w:rPr>
        <w:t xml:space="preserve"> </w:t>
      </w:r>
      <w:r>
        <w:rPr>
          <w:rFonts w:cs="Times New Roman"/>
          <w:szCs w:val="24"/>
          <w:lang w:val="en-US"/>
        </w:rPr>
        <w:t xml:space="preserve">– </w:t>
      </w:r>
      <w:r w:rsidRPr="004C6266">
        <w:rPr>
          <w:rFonts w:cs="Times New Roman"/>
          <w:szCs w:val="24"/>
          <w:lang w:val="en-US"/>
        </w:rPr>
        <w:t>In the Business Administration Department, Double Major and Minor Programs are offered as well as undergraduate education</w:t>
      </w:r>
      <w:r>
        <w:rPr>
          <w:rFonts w:cs="Times New Roman"/>
          <w:szCs w:val="24"/>
          <w:lang w:val="en-US"/>
        </w:rPr>
        <w:t>. Also, the university has double-diploma programs with different universities.</w:t>
      </w:r>
      <w:r>
        <w:rPr>
          <w:rStyle w:val="ae"/>
          <w:rFonts w:cs="Times New Roman"/>
          <w:szCs w:val="24"/>
          <w:lang w:val="en-US"/>
        </w:rPr>
        <w:footnoteReference w:id="129"/>
      </w:r>
    </w:p>
    <w:p w14:paraId="62C8EA49" w14:textId="77777777" w:rsidR="00EB6605" w:rsidRPr="004C6266" w:rsidRDefault="00EB6605" w:rsidP="00EB6605">
      <w:pPr>
        <w:rPr>
          <w:rFonts w:cs="Times New Roman"/>
          <w:szCs w:val="24"/>
          <w:lang w:val="en-US"/>
        </w:rPr>
      </w:pPr>
      <w:proofErr w:type="spellStart"/>
      <w:r w:rsidRPr="00481A22">
        <w:rPr>
          <w:rFonts w:cs="Times New Roman"/>
          <w:i/>
          <w:iCs/>
          <w:szCs w:val="24"/>
          <w:u w:val="single"/>
          <w:lang w:val="en-US"/>
        </w:rPr>
        <w:t>Bogazici</w:t>
      </w:r>
      <w:proofErr w:type="spellEnd"/>
      <w:r w:rsidRPr="00481A22">
        <w:rPr>
          <w:rFonts w:cs="Times New Roman"/>
          <w:i/>
          <w:iCs/>
          <w:szCs w:val="24"/>
          <w:u w:val="single"/>
          <w:lang w:val="en-US"/>
        </w:rPr>
        <w:t xml:space="preserve"> University, Istanbul</w:t>
      </w:r>
      <w:r>
        <w:rPr>
          <w:rFonts w:cs="Times New Roman"/>
          <w:szCs w:val="24"/>
          <w:lang w:val="en-US"/>
        </w:rPr>
        <w:t xml:space="preserve"> – offers </w:t>
      </w:r>
      <w:r w:rsidRPr="00481A22">
        <w:rPr>
          <w:rFonts w:cs="Times New Roman"/>
          <w:szCs w:val="24"/>
          <w:lang w:val="en-US"/>
        </w:rPr>
        <w:t>Executive MBA</w:t>
      </w:r>
      <w:r>
        <w:rPr>
          <w:rFonts w:cs="Times New Roman"/>
          <w:szCs w:val="24"/>
          <w:lang w:val="en-US"/>
        </w:rPr>
        <w:t xml:space="preserve">, </w:t>
      </w:r>
      <w:r w:rsidRPr="00481A22">
        <w:rPr>
          <w:rFonts w:cs="Times New Roman"/>
          <w:szCs w:val="24"/>
          <w:lang w:val="en-US"/>
        </w:rPr>
        <w:t>MA</w:t>
      </w:r>
      <w:r>
        <w:rPr>
          <w:rFonts w:cs="Times New Roman"/>
          <w:szCs w:val="24"/>
          <w:lang w:val="en-US"/>
        </w:rPr>
        <w:t xml:space="preserve">, </w:t>
      </w:r>
      <w:r w:rsidRPr="00481A22">
        <w:rPr>
          <w:rFonts w:cs="Times New Roman"/>
          <w:szCs w:val="24"/>
          <w:lang w:val="en-US"/>
        </w:rPr>
        <w:t>MBA</w:t>
      </w:r>
      <w:r>
        <w:rPr>
          <w:rFonts w:cs="Times New Roman"/>
          <w:szCs w:val="24"/>
          <w:lang w:val="en-US"/>
        </w:rPr>
        <w:t xml:space="preserve">, and </w:t>
      </w:r>
      <w:r w:rsidRPr="00481A22">
        <w:rPr>
          <w:rFonts w:cs="Times New Roman"/>
          <w:szCs w:val="24"/>
          <w:lang w:val="en-US"/>
        </w:rPr>
        <w:t>PhD</w:t>
      </w:r>
      <w:r>
        <w:rPr>
          <w:rFonts w:cs="Times New Roman"/>
          <w:szCs w:val="24"/>
          <w:lang w:val="en-US"/>
        </w:rPr>
        <w:t xml:space="preserve"> programs. ACCA accredited university.</w:t>
      </w:r>
      <w:r>
        <w:rPr>
          <w:rStyle w:val="ae"/>
          <w:rFonts w:cs="Times New Roman"/>
          <w:szCs w:val="24"/>
          <w:lang w:val="en-US"/>
        </w:rPr>
        <w:footnoteReference w:id="130"/>
      </w:r>
    </w:p>
    <w:p w14:paraId="50D0DDAB" w14:textId="77777777" w:rsidR="00EB6605" w:rsidRPr="00481A22" w:rsidRDefault="00EB6605" w:rsidP="00EB6605">
      <w:pPr>
        <w:rPr>
          <w:rFonts w:cs="Times New Roman"/>
          <w:szCs w:val="24"/>
          <w:lang w:val="en-US"/>
        </w:rPr>
      </w:pPr>
      <w:r w:rsidRPr="00481A22">
        <w:rPr>
          <w:rFonts w:cs="Times New Roman"/>
          <w:i/>
          <w:iCs/>
          <w:szCs w:val="24"/>
          <w:u w:val="single"/>
          <w:lang w:val="en-US"/>
        </w:rPr>
        <w:t>Istanbul Technical University, Istanbul</w:t>
      </w:r>
      <w:r>
        <w:rPr>
          <w:rFonts w:cs="Times New Roman"/>
          <w:szCs w:val="24"/>
          <w:lang w:val="en-US"/>
        </w:rPr>
        <w:t xml:space="preserve"> – ABET accredited university that provides students with programs on </w:t>
      </w:r>
      <w:r w:rsidRPr="00481A22">
        <w:rPr>
          <w:rFonts w:cs="Times New Roman"/>
          <w:szCs w:val="24"/>
          <w:lang w:val="en-US"/>
        </w:rPr>
        <w:t>Executive MBA</w:t>
      </w:r>
      <w:r>
        <w:rPr>
          <w:rFonts w:cs="Times New Roman"/>
          <w:szCs w:val="24"/>
          <w:lang w:val="en-US"/>
        </w:rPr>
        <w:t xml:space="preserve">, </w:t>
      </w:r>
      <w:r w:rsidRPr="00481A22">
        <w:rPr>
          <w:rFonts w:cs="Times New Roman"/>
          <w:szCs w:val="24"/>
          <w:lang w:val="en-US"/>
        </w:rPr>
        <w:t>MA</w:t>
      </w:r>
      <w:r>
        <w:rPr>
          <w:rFonts w:cs="Times New Roman"/>
          <w:szCs w:val="24"/>
          <w:lang w:val="en-US"/>
        </w:rPr>
        <w:t xml:space="preserve">, </w:t>
      </w:r>
      <w:r w:rsidRPr="00481A22">
        <w:rPr>
          <w:rFonts w:cs="Times New Roman"/>
          <w:szCs w:val="24"/>
          <w:lang w:val="en-US"/>
        </w:rPr>
        <w:t>MBA</w:t>
      </w:r>
      <w:r>
        <w:rPr>
          <w:rFonts w:cs="Times New Roman"/>
          <w:szCs w:val="24"/>
          <w:lang w:val="en-US"/>
        </w:rPr>
        <w:t xml:space="preserve">, and </w:t>
      </w:r>
      <w:r w:rsidRPr="00481A22">
        <w:rPr>
          <w:rFonts w:cs="Times New Roman"/>
          <w:szCs w:val="24"/>
          <w:lang w:val="en-US"/>
        </w:rPr>
        <w:t>PhD</w:t>
      </w:r>
      <w:r>
        <w:rPr>
          <w:rFonts w:cs="Times New Roman"/>
          <w:szCs w:val="24"/>
          <w:lang w:val="en-US"/>
        </w:rPr>
        <w:t>.</w:t>
      </w:r>
      <w:r>
        <w:rPr>
          <w:rStyle w:val="ae"/>
          <w:rFonts w:cs="Times New Roman"/>
          <w:szCs w:val="24"/>
          <w:lang w:val="en-US"/>
        </w:rPr>
        <w:footnoteReference w:id="131"/>
      </w:r>
    </w:p>
    <w:p w14:paraId="539FC511" w14:textId="77777777" w:rsidR="00A3167B" w:rsidRDefault="00A3167B" w:rsidP="00A3167B">
      <w:pPr>
        <w:rPr>
          <w:rFonts w:cs="Times New Roman"/>
          <w:b/>
          <w:bCs/>
          <w:szCs w:val="24"/>
          <w:lang w:val="en-US"/>
        </w:rPr>
      </w:pPr>
    </w:p>
    <w:p w14:paraId="516F9D54" w14:textId="77777777" w:rsidR="00A3167B" w:rsidRDefault="00A3167B" w:rsidP="00A3167B">
      <w:pPr>
        <w:rPr>
          <w:rFonts w:cs="Times New Roman"/>
          <w:b/>
          <w:bCs/>
          <w:szCs w:val="24"/>
          <w:lang w:val="en-US"/>
        </w:rPr>
      </w:pPr>
    </w:p>
    <w:p w14:paraId="23145959" w14:textId="77777777" w:rsidR="00A3167B" w:rsidRDefault="00A3167B" w:rsidP="00A3167B">
      <w:pPr>
        <w:rPr>
          <w:rFonts w:cs="Times New Roman"/>
          <w:b/>
          <w:bCs/>
          <w:szCs w:val="24"/>
          <w:lang w:val="en-US"/>
        </w:rPr>
      </w:pPr>
    </w:p>
    <w:p w14:paraId="30B9BF77" w14:textId="74C0CA0D" w:rsidR="00A3167B" w:rsidRPr="005706E9" w:rsidRDefault="00A3167B" w:rsidP="005706E9">
      <w:pPr>
        <w:pStyle w:val="3"/>
        <w:rPr>
          <w:lang w:val="en-US"/>
        </w:rPr>
      </w:pPr>
      <w:bookmarkStart w:id="84" w:name="_Toc105015219"/>
      <w:bookmarkStart w:id="85" w:name="_Toc105015372"/>
      <w:bookmarkStart w:id="86" w:name="_Toc105017005"/>
      <w:r w:rsidRPr="005706E9">
        <w:rPr>
          <w:lang w:val="en-US"/>
        </w:rPr>
        <w:lastRenderedPageBreak/>
        <w:t>Comparison of the direct sales and technological partnership effectiveness</w:t>
      </w:r>
      <w:bookmarkEnd w:id="84"/>
      <w:bookmarkEnd w:id="85"/>
      <w:bookmarkEnd w:id="86"/>
    </w:p>
    <w:p w14:paraId="60F2F406" w14:textId="77777777" w:rsidR="00A3167B" w:rsidRDefault="00A3167B" w:rsidP="00A3167B">
      <w:pPr>
        <w:rPr>
          <w:rFonts w:cs="Times New Roman"/>
          <w:szCs w:val="24"/>
          <w:lang w:val="en-US"/>
        </w:rPr>
      </w:pPr>
      <w:r>
        <w:rPr>
          <w:rFonts w:cs="Times New Roman"/>
          <w:szCs w:val="24"/>
          <w:lang w:val="en-US"/>
        </w:rPr>
        <w:t xml:space="preserve">To compare direct sales and technological partnership effectiveness, we suggest applying a following scheme. We have divided partnership development in four stages, levels of partnership program maturity that are determined by </w:t>
      </w:r>
      <w:r w:rsidRPr="003D579E">
        <w:rPr>
          <w:rFonts w:cs="Times New Roman"/>
          <w:szCs w:val="24"/>
          <w:lang w:val="en-US"/>
        </w:rPr>
        <w:t>State of the Partner Ecosystem Report</w:t>
      </w:r>
      <w:r>
        <w:rPr>
          <w:rFonts w:cs="Times New Roman"/>
          <w:szCs w:val="24"/>
          <w:lang w:val="en-US"/>
        </w:rPr>
        <w:t>.</w:t>
      </w:r>
      <w:r>
        <w:rPr>
          <w:rStyle w:val="ae"/>
          <w:rFonts w:cs="Times New Roman"/>
          <w:szCs w:val="24"/>
          <w:lang w:val="en-US"/>
        </w:rPr>
        <w:footnoteReference w:id="132"/>
      </w:r>
      <w:r>
        <w:rPr>
          <w:rFonts w:cs="Times New Roman"/>
          <w:szCs w:val="24"/>
          <w:lang w:val="en-US"/>
        </w:rPr>
        <w:t xml:space="preserve"> </w:t>
      </w:r>
    </w:p>
    <w:p w14:paraId="63886212" w14:textId="77777777" w:rsidR="00A3167B" w:rsidRDefault="00A3167B" w:rsidP="00A3167B">
      <w:pPr>
        <w:rPr>
          <w:rFonts w:cs="Times New Roman"/>
          <w:szCs w:val="24"/>
          <w:lang w:val="en-US"/>
        </w:rPr>
      </w:pPr>
      <w:r>
        <w:rPr>
          <w:rFonts w:cs="Times New Roman"/>
          <w:szCs w:val="24"/>
          <w:lang w:val="en-US"/>
        </w:rPr>
        <w:t>Four levels of technological partnership maturity:</w:t>
      </w:r>
    </w:p>
    <w:p w14:paraId="022728DB" w14:textId="77777777" w:rsidR="00A3167B" w:rsidRDefault="00A3167B" w:rsidP="00A3167B">
      <w:pPr>
        <w:rPr>
          <w:rFonts w:cs="Times New Roman"/>
          <w:szCs w:val="24"/>
          <w:lang w:val="en-US"/>
        </w:rPr>
      </w:pPr>
      <w:r>
        <w:rPr>
          <w:rFonts w:cs="Times New Roman"/>
          <w:szCs w:val="24"/>
          <w:lang w:val="en-US"/>
        </w:rPr>
        <w:t>Level 1 (6 months after launching). It is a stage of fast growth. On this stage partner companies establish their positions in the ecosystem created, conduct market research, launch early strategic programs, and discover new development processes. Within the first level, companies can experiment, adapt, and react on the changes happened. The criteria to understand that the partnership goes well for Promease Software are:</w:t>
      </w:r>
    </w:p>
    <w:p w14:paraId="335704A5" w14:textId="77777777" w:rsidR="00A3167B" w:rsidRDefault="00A3167B" w:rsidP="00A3167B">
      <w:pPr>
        <w:pStyle w:val="ab"/>
        <w:numPr>
          <w:ilvl w:val="0"/>
          <w:numId w:val="4"/>
        </w:numPr>
        <w:spacing w:after="160"/>
        <w:rPr>
          <w:rFonts w:cs="Times New Roman"/>
          <w:szCs w:val="24"/>
          <w:lang w:val="en-US"/>
        </w:rPr>
      </w:pPr>
      <w:r>
        <w:rPr>
          <w:rFonts w:cs="Times New Roman"/>
          <w:szCs w:val="24"/>
          <w:lang w:val="en-US"/>
        </w:rPr>
        <w:t>Partner-sourced revenue – direct revenue from any deal attributed to a partner that is 100% responsible for the deal success – 43% from the total revenue of Promease Soft company (direct sales + partner-sourced revenue).</w:t>
      </w:r>
    </w:p>
    <w:p w14:paraId="2C59F26E" w14:textId="77777777" w:rsidR="00A3167B" w:rsidRDefault="00A3167B" w:rsidP="00A3167B">
      <w:pPr>
        <w:pStyle w:val="ab"/>
        <w:numPr>
          <w:ilvl w:val="0"/>
          <w:numId w:val="4"/>
        </w:numPr>
        <w:spacing w:after="160"/>
        <w:rPr>
          <w:rFonts w:cs="Times New Roman"/>
          <w:szCs w:val="24"/>
          <w:lang w:val="en-US"/>
        </w:rPr>
      </w:pPr>
      <w:r w:rsidRPr="00942A7C">
        <w:rPr>
          <w:rFonts w:cs="Times New Roman"/>
          <w:szCs w:val="24"/>
          <w:lang w:val="en-US"/>
        </w:rPr>
        <w:t xml:space="preserve">Number of </w:t>
      </w:r>
      <w:r>
        <w:rPr>
          <w:rFonts w:cs="Times New Roman"/>
          <w:szCs w:val="24"/>
          <w:lang w:val="en-US"/>
        </w:rPr>
        <w:t>leads</w:t>
      </w:r>
      <w:r w:rsidRPr="00942A7C">
        <w:rPr>
          <w:rFonts w:cs="Times New Roman"/>
          <w:szCs w:val="24"/>
          <w:lang w:val="en-US"/>
        </w:rPr>
        <w:t xml:space="preserve"> generated by a partner – number of </w:t>
      </w:r>
      <w:r>
        <w:rPr>
          <w:rFonts w:cs="Times New Roman"/>
          <w:szCs w:val="24"/>
          <w:lang w:val="en-US"/>
        </w:rPr>
        <w:t>new clients generated by partner – 40</w:t>
      </w:r>
      <w:r w:rsidRPr="00942A7C">
        <w:rPr>
          <w:rFonts w:cs="Times New Roman"/>
          <w:szCs w:val="24"/>
          <w:lang w:val="en-US"/>
        </w:rPr>
        <w:t>%</w:t>
      </w:r>
      <w:r>
        <w:rPr>
          <w:rFonts w:cs="Times New Roman"/>
          <w:szCs w:val="24"/>
          <w:lang w:val="en-US"/>
        </w:rPr>
        <w:t xml:space="preserve"> from the total number of new clients of Promease Soft company. </w:t>
      </w:r>
    </w:p>
    <w:p w14:paraId="11B63131" w14:textId="77777777" w:rsidR="00A3167B" w:rsidRDefault="00A3167B" w:rsidP="00A3167B">
      <w:pPr>
        <w:rPr>
          <w:rFonts w:cs="Times New Roman"/>
          <w:szCs w:val="24"/>
          <w:lang w:val="en-US"/>
        </w:rPr>
      </w:pPr>
      <w:r>
        <w:rPr>
          <w:rFonts w:cs="Times New Roman"/>
          <w:szCs w:val="24"/>
          <w:lang w:val="en-US"/>
        </w:rPr>
        <w:t>Level 2 (8 months after Level 1 finishing). The partnership continues its growth. The criteria to understand that the partnership goes well for Promease Software are:</w:t>
      </w:r>
    </w:p>
    <w:p w14:paraId="1589E65E" w14:textId="77777777" w:rsidR="00A3167B" w:rsidRDefault="00A3167B" w:rsidP="00A3167B">
      <w:pPr>
        <w:pStyle w:val="ab"/>
        <w:numPr>
          <w:ilvl w:val="0"/>
          <w:numId w:val="4"/>
        </w:numPr>
        <w:spacing w:after="160"/>
        <w:rPr>
          <w:rFonts w:cs="Times New Roman"/>
          <w:szCs w:val="24"/>
          <w:lang w:val="en-US"/>
        </w:rPr>
      </w:pPr>
      <w:r>
        <w:rPr>
          <w:rFonts w:cs="Times New Roman"/>
          <w:szCs w:val="24"/>
          <w:lang w:val="en-US"/>
        </w:rPr>
        <w:t>Partner-sourced revenue – 62% from the total revenue of Promease Soft company.</w:t>
      </w:r>
    </w:p>
    <w:p w14:paraId="66575526" w14:textId="77777777" w:rsidR="00A3167B" w:rsidRDefault="00A3167B" w:rsidP="00A3167B">
      <w:pPr>
        <w:pStyle w:val="ab"/>
        <w:numPr>
          <w:ilvl w:val="0"/>
          <w:numId w:val="4"/>
        </w:numPr>
        <w:spacing w:after="160"/>
        <w:rPr>
          <w:rFonts w:cs="Times New Roman"/>
          <w:szCs w:val="24"/>
          <w:lang w:val="en-US"/>
        </w:rPr>
      </w:pPr>
      <w:r w:rsidRPr="00942A7C">
        <w:rPr>
          <w:rFonts w:cs="Times New Roman"/>
          <w:szCs w:val="24"/>
          <w:lang w:val="en-US"/>
        </w:rPr>
        <w:t xml:space="preserve">Number of </w:t>
      </w:r>
      <w:r>
        <w:rPr>
          <w:rFonts w:cs="Times New Roman"/>
          <w:szCs w:val="24"/>
          <w:lang w:val="en-US"/>
        </w:rPr>
        <w:t>leads</w:t>
      </w:r>
      <w:r w:rsidRPr="00942A7C">
        <w:rPr>
          <w:rFonts w:cs="Times New Roman"/>
          <w:szCs w:val="24"/>
          <w:lang w:val="en-US"/>
        </w:rPr>
        <w:t xml:space="preserve"> generated by a partner </w:t>
      </w:r>
      <w:r>
        <w:rPr>
          <w:rFonts w:cs="Times New Roman"/>
          <w:szCs w:val="24"/>
          <w:lang w:val="en-US"/>
        </w:rPr>
        <w:t>– 42</w:t>
      </w:r>
      <w:r w:rsidRPr="00942A7C">
        <w:rPr>
          <w:rFonts w:cs="Times New Roman"/>
          <w:szCs w:val="24"/>
          <w:lang w:val="en-US"/>
        </w:rPr>
        <w:t>%</w:t>
      </w:r>
      <w:r>
        <w:rPr>
          <w:rFonts w:cs="Times New Roman"/>
          <w:szCs w:val="24"/>
          <w:lang w:val="en-US"/>
        </w:rPr>
        <w:t xml:space="preserve"> from the total number of new clients of Promease Soft company. </w:t>
      </w:r>
    </w:p>
    <w:p w14:paraId="3F6A8B11" w14:textId="77777777" w:rsidR="00A3167B" w:rsidRDefault="00A3167B" w:rsidP="00A3167B">
      <w:pPr>
        <w:rPr>
          <w:rFonts w:cs="Times New Roman"/>
          <w:szCs w:val="24"/>
          <w:lang w:val="en-US"/>
        </w:rPr>
      </w:pPr>
      <w:r>
        <w:rPr>
          <w:rFonts w:cs="Times New Roman"/>
          <w:szCs w:val="24"/>
          <w:lang w:val="en-US"/>
        </w:rPr>
        <w:t>Level 3 (10 months after Level 2 finishing). The maturity support. On this stage, Promease Software has a basis for driving and measuring results, comparing them with previous two levels. The criteria to understand that the partnership goes well for Promease Software are:</w:t>
      </w:r>
    </w:p>
    <w:p w14:paraId="7565D31B" w14:textId="77777777" w:rsidR="00A3167B" w:rsidRDefault="00A3167B" w:rsidP="00A3167B">
      <w:pPr>
        <w:pStyle w:val="ab"/>
        <w:numPr>
          <w:ilvl w:val="0"/>
          <w:numId w:val="4"/>
        </w:numPr>
        <w:spacing w:after="160"/>
        <w:rPr>
          <w:rFonts w:cs="Times New Roman"/>
          <w:szCs w:val="24"/>
          <w:lang w:val="en-US"/>
        </w:rPr>
      </w:pPr>
      <w:r>
        <w:rPr>
          <w:rFonts w:cs="Times New Roman"/>
          <w:szCs w:val="24"/>
          <w:lang w:val="en-US"/>
        </w:rPr>
        <w:t>Partner-sourced revenue – 68% from the total revenue of Promease Soft company.</w:t>
      </w:r>
    </w:p>
    <w:p w14:paraId="5E609B08" w14:textId="77777777" w:rsidR="00A3167B" w:rsidRDefault="00A3167B" w:rsidP="00A3167B">
      <w:pPr>
        <w:pStyle w:val="ab"/>
        <w:numPr>
          <w:ilvl w:val="0"/>
          <w:numId w:val="4"/>
        </w:numPr>
        <w:spacing w:after="160"/>
        <w:rPr>
          <w:rFonts w:cs="Times New Roman"/>
          <w:szCs w:val="24"/>
          <w:lang w:val="en-US"/>
        </w:rPr>
      </w:pPr>
      <w:r w:rsidRPr="00942A7C">
        <w:rPr>
          <w:rFonts w:cs="Times New Roman"/>
          <w:szCs w:val="24"/>
          <w:lang w:val="en-US"/>
        </w:rPr>
        <w:t xml:space="preserve">Number of </w:t>
      </w:r>
      <w:r>
        <w:rPr>
          <w:rFonts w:cs="Times New Roman"/>
          <w:szCs w:val="24"/>
          <w:lang w:val="en-US"/>
        </w:rPr>
        <w:t>leads</w:t>
      </w:r>
      <w:r w:rsidRPr="00942A7C">
        <w:rPr>
          <w:rFonts w:cs="Times New Roman"/>
          <w:szCs w:val="24"/>
          <w:lang w:val="en-US"/>
        </w:rPr>
        <w:t xml:space="preserve"> generated by a partner –</w:t>
      </w:r>
      <w:r>
        <w:rPr>
          <w:rFonts w:cs="Times New Roman"/>
          <w:szCs w:val="24"/>
          <w:lang w:val="en-US"/>
        </w:rPr>
        <w:t xml:space="preserve"> 55</w:t>
      </w:r>
      <w:r w:rsidRPr="00942A7C">
        <w:rPr>
          <w:rFonts w:cs="Times New Roman"/>
          <w:szCs w:val="24"/>
          <w:lang w:val="en-US"/>
        </w:rPr>
        <w:t>%</w:t>
      </w:r>
      <w:r>
        <w:rPr>
          <w:rFonts w:cs="Times New Roman"/>
          <w:szCs w:val="24"/>
          <w:lang w:val="en-US"/>
        </w:rPr>
        <w:t xml:space="preserve"> from the total number of new clients of Promease Soft company. </w:t>
      </w:r>
    </w:p>
    <w:p w14:paraId="3B287539" w14:textId="77777777" w:rsidR="00A3167B" w:rsidRDefault="00A3167B" w:rsidP="00A3167B">
      <w:pPr>
        <w:ind w:left="360"/>
        <w:rPr>
          <w:rFonts w:cs="Times New Roman"/>
          <w:szCs w:val="24"/>
          <w:lang w:val="en-US"/>
        </w:rPr>
      </w:pPr>
      <w:r>
        <w:rPr>
          <w:rFonts w:cs="Times New Roman"/>
          <w:szCs w:val="24"/>
          <w:lang w:val="en-US"/>
        </w:rPr>
        <w:t>Level 4 (12 months after Level 3 finishing). Stage of scaling.</w:t>
      </w:r>
    </w:p>
    <w:p w14:paraId="1A25D417" w14:textId="77777777" w:rsidR="00A3167B" w:rsidRDefault="00A3167B" w:rsidP="00A3167B">
      <w:pPr>
        <w:pStyle w:val="ab"/>
        <w:numPr>
          <w:ilvl w:val="0"/>
          <w:numId w:val="4"/>
        </w:numPr>
        <w:spacing w:after="160"/>
        <w:rPr>
          <w:rFonts w:cs="Times New Roman"/>
          <w:szCs w:val="24"/>
          <w:lang w:val="en-US"/>
        </w:rPr>
      </w:pPr>
      <w:r>
        <w:rPr>
          <w:rFonts w:cs="Times New Roman"/>
          <w:szCs w:val="24"/>
          <w:lang w:val="en-US"/>
        </w:rPr>
        <w:t>Partner-sourced revenue – 72% from the total revenue of Promease Soft company.</w:t>
      </w:r>
    </w:p>
    <w:p w14:paraId="38463BAA" w14:textId="77777777" w:rsidR="00A3167B" w:rsidRDefault="00A3167B" w:rsidP="00A3167B">
      <w:pPr>
        <w:pStyle w:val="ab"/>
        <w:numPr>
          <w:ilvl w:val="0"/>
          <w:numId w:val="4"/>
        </w:numPr>
        <w:spacing w:after="160"/>
        <w:rPr>
          <w:rFonts w:cs="Times New Roman"/>
          <w:szCs w:val="24"/>
          <w:lang w:val="en-US"/>
        </w:rPr>
      </w:pPr>
      <w:r w:rsidRPr="00942A7C">
        <w:rPr>
          <w:rFonts w:cs="Times New Roman"/>
          <w:szCs w:val="24"/>
          <w:lang w:val="en-US"/>
        </w:rPr>
        <w:t xml:space="preserve">Number of </w:t>
      </w:r>
      <w:r>
        <w:rPr>
          <w:rFonts w:cs="Times New Roman"/>
          <w:szCs w:val="24"/>
          <w:lang w:val="en-US"/>
        </w:rPr>
        <w:t>leads</w:t>
      </w:r>
      <w:r w:rsidRPr="00942A7C">
        <w:rPr>
          <w:rFonts w:cs="Times New Roman"/>
          <w:szCs w:val="24"/>
          <w:lang w:val="en-US"/>
        </w:rPr>
        <w:t xml:space="preserve"> generated by a partner –</w:t>
      </w:r>
      <w:r>
        <w:rPr>
          <w:rFonts w:cs="Times New Roman"/>
          <w:szCs w:val="24"/>
          <w:lang w:val="en-US"/>
        </w:rPr>
        <w:t xml:space="preserve"> 59</w:t>
      </w:r>
      <w:r w:rsidRPr="00942A7C">
        <w:rPr>
          <w:rFonts w:cs="Times New Roman"/>
          <w:szCs w:val="24"/>
          <w:lang w:val="en-US"/>
        </w:rPr>
        <w:t>%</w:t>
      </w:r>
      <w:r>
        <w:rPr>
          <w:rFonts w:cs="Times New Roman"/>
          <w:szCs w:val="24"/>
          <w:lang w:val="en-US"/>
        </w:rPr>
        <w:t xml:space="preserve"> from the total number of new clients of Promease Soft company. </w:t>
      </w:r>
    </w:p>
    <w:p w14:paraId="45303411" w14:textId="77777777" w:rsidR="00470909" w:rsidRPr="00A57A72" w:rsidRDefault="00470909" w:rsidP="00A57A72">
      <w:pPr>
        <w:spacing w:after="160"/>
        <w:rPr>
          <w:rFonts w:cs="Times New Roman"/>
          <w:szCs w:val="24"/>
          <w:lang w:val="en-US"/>
        </w:rPr>
      </w:pPr>
    </w:p>
    <w:p w14:paraId="06025C1D" w14:textId="7F74DD51" w:rsidR="003437EB" w:rsidRPr="005706E9" w:rsidRDefault="003437EB" w:rsidP="005706E9">
      <w:pPr>
        <w:pStyle w:val="3"/>
        <w:rPr>
          <w:lang w:val="en-US"/>
        </w:rPr>
      </w:pPr>
      <w:bookmarkStart w:id="87" w:name="_Toc105015220"/>
      <w:bookmarkStart w:id="88" w:name="_Toc105015373"/>
      <w:bookmarkStart w:id="89" w:name="_Toc105017006"/>
      <w:r w:rsidRPr="005706E9">
        <w:rPr>
          <w:lang w:val="en-US"/>
        </w:rPr>
        <w:lastRenderedPageBreak/>
        <w:t>Financial part</w:t>
      </w:r>
      <w:bookmarkEnd w:id="87"/>
      <w:bookmarkEnd w:id="88"/>
      <w:bookmarkEnd w:id="89"/>
    </w:p>
    <w:p w14:paraId="2394705F" w14:textId="4CC9A645" w:rsidR="003437EB" w:rsidRDefault="003437EB" w:rsidP="003437EB">
      <w:pPr>
        <w:rPr>
          <w:rFonts w:cs="Times New Roman"/>
          <w:szCs w:val="24"/>
          <w:lang w:val="en-US"/>
        </w:rPr>
      </w:pPr>
      <w:r>
        <w:rPr>
          <w:rFonts w:cs="Times New Roman"/>
          <w:szCs w:val="24"/>
          <w:lang w:val="en-US"/>
        </w:rPr>
        <w:t>To understand whether it is profitable to enter Turkey foreign market, including all the costs and commission fee, we have counted the following financial plan. Developed strategic recommendations imply two ways of service selling. First scenario is a partner-sourced revenue, when the Promease Software service is sold through a technological partner. As we have determined the way of monetization is payment for usage, it has been indicated – 25% commission fee, in case of successful deal. The second scenario is a revenue that is received without participation of a partner, in this case, there is no commission fee.</w:t>
      </w:r>
    </w:p>
    <w:p w14:paraId="10A7A9F5" w14:textId="77777777" w:rsidR="003437EB" w:rsidRDefault="003437EB" w:rsidP="003437EB">
      <w:pPr>
        <w:rPr>
          <w:rFonts w:cs="Times New Roman"/>
          <w:szCs w:val="24"/>
          <w:lang w:val="en-US"/>
        </w:rPr>
      </w:pPr>
      <w:proofErr w:type="gramStart"/>
      <w:r>
        <w:rPr>
          <w:rFonts w:cs="Times New Roman"/>
          <w:szCs w:val="24"/>
          <w:lang w:val="en-US"/>
        </w:rPr>
        <w:t>First of all</w:t>
      </w:r>
      <w:proofErr w:type="gramEnd"/>
      <w:r>
        <w:rPr>
          <w:rFonts w:cs="Times New Roman"/>
          <w:szCs w:val="24"/>
          <w:lang w:val="en-US"/>
        </w:rPr>
        <w:t xml:space="preserve">, it is necessary to count costs for relocation that are common for both scenarios. Relocation costs include transfer to Istanbul from Saint-Petersburg, rent for a flat for 6 months (the company’s management team should stay in Turkey no more than 6 months, not to lose the tax residence of Russia and to avoid bureaucracy issues in the beginning of the project), average living expenses for 6 months. The total relocation costs are provided in Table 2. </w:t>
      </w:r>
    </w:p>
    <w:tbl>
      <w:tblPr>
        <w:tblW w:w="5004" w:type="dxa"/>
        <w:jc w:val="center"/>
        <w:tblLook w:val="04A0" w:firstRow="1" w:lastRow="0" w:firstColumn="1" w:lastColumn="0" w:noHBand="0" w:noVBand="1"/>
      </w:tblPr>
      <w:tblGrid>
        <w:gridCol w:w="3856"/>
        <w:gridCol w:w="1148"/>
      </w:tblGrid>
      <w:tr w:rsidR="003437EB" w:rsidRPr="00A71DBB" w14:paraId="43E6F6FA" w14:textId="77777777" w:rsidTr="00BD28C2">
        <w:trPr>
          <w:trHeight w:val="290"/>
          <w:jc w:val="center"/>
        </w:trPr>
        <w:tc>
          <w:tcPr>
            <w:tcW w:w="500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2FCD63" w14:textId="77777777" w:rsidR="003437EB" w:rsidRPr="00A71DBB" w:rsidRDefault="003437EB" w:rsidP="00BD28C2">
            <w:pPr>
              <w:spacing w:line="240" w:lineRule="auto"/>
              <w:jc w:val="center"/>
              <w:rPr>
                <w:rFonts w:eastAsia="Times New Roman" w:cs="Times New Roman"/>
                <w:b/>
                <w:bCs/>
                <w:color w:val="000000"/>
                <w:lang w:val="en-US"/>
              </w:rPr>
            </w:pPr>
            <w:r>
              <w:rPr>
                <w:rFonts w:eastAsia="Times New Roman" w:cs="Times New Roman"/>
                <w:b/>
                <w:bCs/>
                <w:color w:val="000000"/>
                <w:lang w:val="en-US"/>
              </w:rPr>
              <w:t>Costs for relocation</w:t>
            </w:r>
          </w:p>
        </w:tc>
      </w:tr>
      <w:tr w:rsidR="003437EB" w:rsidRPr="00A71DBB" w14:paraId="7A1FA0C8" w14:textId="77777777" w:rsidTr="00BD28C2">
        <w:trPr>
          <w:trHeight w:val="290"/>
          <w:jc w:val="center"/>
        </w:trPr>
        <w:tc>
          <w:tcPr>
            <w:tcW w:w="3856" w:type="dxa"/>
            <w:tcBorders>
              <w:top w:val="nil"/>
              <w:left w:val="single" w:sz="4" w:space="0" w:color="auto"/>
              <w:bottom w:val="nil"/>
              <w:right w:val="nil"/>
            </w:tcBorders>
            <w:shd w:val="clear" w:color="auto" w:fill="auto"/>
            <w:noWrap/>
            <w:vAlign w:val="bottom"/>
            <w:hideMark/>
          </w:tcPr>
          <w:p w14:paraId="0E9DAE83" w14:textId="77777777" w:rsidR="003437EB" w:rsidRPr="00A71DBB" w:rsidRDefault="003437EB" w:rsidP="00BD28C2">
            <w:pPr>
              <w:spacing w:line="240" w:lineRule="auto"/>
              <w:rPr>
                <w:rFonts w:eastAsia="Times New Roman" w:cs="Times New Roman"/>
                <w:i/>
                <w:iCs/>
                <w:color w:val="000000"/>
                <w:sz w:val="20"/>
                <w:szCs w:val="20"/>
              </w:rPr>
            </w:pPr>
            <w:r w:rsidRPr="00A71DBB">
              <w:rPr>
                <w:rFonts w:eastAsia="Times New Roman" w:cs="Times New Roman"/>
                <w:i/>
                <w:iCs/>
                <w:color w:val="000000"/>
                <w:sz w:val="20"/>
                <w:szCs w:val="20"/>
              </w:rPr>
              <w:t>Transport (Saint-</w:t>
            </w:r>
            <w:r>
              <w:rPr>
                <w:rFonts w:eastAsia="Times New Roman" w:cs="Times New Roman"/>
                <w:i/>
                <w:iCs/>
                <w:color w:val="000000"/>
                <w:sz w:val="20"/>
                <w:szCs w:val="20"/>
                <w:lang w:val="en-US"/>
              </w:rPr>
              <w:t>Petersburg</w:t>
            </w:r>
            <w:r w:rsidRPr="00A71DBB">
              <w:rPr>
                <w:rFonts w:eastAsia="Times New Roman" w:cs="Times New Roman"/>
                <w:i/>
                <w:iCs/>
                <w:color w:val="000000"/>
                <w:sz w:val="20"/>
                <w:szCs w:val="20"/>
              </w:rPr>
              <w:t xml:space="preserve"> – </w:t>
            </w:r>
            <w:r>
              <w:rPr>
                <w:rFonts w:eastAsia="Times New Roman" w:cs="Times New Roman"/>
                <w:i/>
                <w:iCs/>
                <w:color w:val="000000"/>
                <w:sz w:val="20"/>
                <w:szCs w:val="20"/>
                <w:lang w:val="en-US"/>
              </w:rPr>
              <w:t>Istanbul</w:t>
            </w:r>
            <w:r w:rsidRPr="00A71DBB">
              <w:rPr>
                <w:rFonts w:eastAsia="Times New Roman" w:cs="Times New Roman"/>
                <w:i/>
                <w:iCs/>
                <w:color w:val="000000"/>
                <w:sz w:val="20"/>
                <w:szCs w:val="20"/>
              </w:rPr>
              <w:t>)</w:t>
            </w:r>
          </w:p>
        </w:tc>
        <w:tc>
          <w:tcPr>
            <w:tcW w:w="1148" w:type="dxa"/>
            <w:tcBorders>
              <w:top w:val="nil"/>
              <w:left w:val="nil"/>
              <w:bottom w:val="nil"/>
              <w:right w:val="single" w:sz="4" w:space="0" w:color="auto"/>
            </w:tcBorders>
            <w:shd w:val="clear" w:color="auto" w:fill="auto"/>
            <w:noWrap/>
            <w:vAlign w:val="bottom"/>
            <w:hideMark/>
          </w:tcPr>
          <w:p w14:paraId="523C9B53" w14:textId="77777777" w:rsidR="003437EB" w:rsidRPr="00A71DBB" w:rsidRDefault="003437EB" w:rsidP="00BD28C2">
            <w:pPr>
              <w:spacing w:line="240" w:lineRule="auto"/>
              <w:jc w:val="right"/>
              <w:rPr>
                <w:rFonts w:eastAsia="Times New Roman" w:cs="Times New Roman"/>
                <w:color w:val="000000"/>
                <w:sz w:val="20"/>
                <w:szCs w:val="20"/>
              </w:rPr>
            </w:pPr>
            <w:r w:rsidRPr="00A71DBB">
              <w:rPr>
                <w:rFonts w:eastAsia="Times New Roman" w:cs="Times New Roman"/>
                <w:color w:val="000000"/>
                <w:sz w:val="20"/>
                <w:szCs w:val="20"/>
                <w:lang w:val="en-US"/>
              </w:rPr>
              <w:t>$280</w:t>
            </w:r>
          </w:p>
        </w:tc>
      </w:tr>
      <w:tr w:rsidR="003437EB" w:rsidRPr="00A71DBB" w14:paraId="40B1FD64" w14:textId="77777777" w:rsidTr="00BD28C2">
        <w:trPr>
          <w:trHeight w:val="290"/>
          <w:jc w:val="center"/>
        </w:trPr>
        <w:tc>
          <w:tcPr>
            <w:tcW w:w="3856" w:type="dxa"/>
            <w:tcBorders>
              <w:top w:val="nil"/>
              <w:left w:val="single" w:sz="4" w:space="0" w:color="auto"/>
              <w:bottom w:val="nil"/>
              <w:right w:val="nil"/>
            </w:tcBorders>
            <w:shd w:val="clear" w:color="auto" w:fill="auto"/>
            <w:noWrap/>
            <w:vAlign w:val="bottom"/>
            <w:hideMark/>
          </w:tcPr>
          <w:p w14:paraId="2A680C7F" w14:textId="77777777" w:rsidR="003437EB" w:rsidRPr="00A71DBB" w:rsidRDefault="003437EB" w:rsidP="00BD28C2">
            <w:pPr>
              <w:spacing w:line="240" w:lineRule="auto"/>
              <w:jc w:val="right"/>
              <w:rPr>
                <w:rFonts w:eastAsia="Times New Roman" w:cs="Times New Roman"/>
                <w:color w:val="000000"/>
                <w:sz w:val="20"/>
                <w:szCs w:val="20"/>
                <w:lang w:val="en-US"/>
              </w:rPr>
            </w:pPr>
            <w:r w:rsidRPr="00A71DBB">
              <w:rPr>
                <w:rFonts w:eastAsia="Times New Roman" w:cs="Times New Roman"/>
                <w:color w:val="000000"/>
                <w:sz w:val="20"/>
                <w:szCs w:val="20"/>
                <w:lang w:val="en-US"/>
              </w:rPr>
              <w:t>Number of people to relocate</w:t>
            </w:r>
          </w:p>
        </w:tc>
        <w:tc>
          <w:tcPr>
            <w:tcW w:w="1148" w:type="dxa"/>
            <w:tcBorders>
              <w:top w:val="nil"/>
              <w:left w:val="nil"/>
              <w:bottom w:val="nil"/>
              <w:right w:val="single" w:sz="4" w:space="0" w:color="auto"/>
            </w:tcBorders>
            <w:shd w:val="clear" w:color="auto" w:fill="auto"/>
            <w:noWrap/>
            <w:vAlign w:val="bottom"/>
            <w:hideMark/>
          </w:tcPr>
          <w:p w14:paraId="74B43714" w14:textId="77777777" w:rsidR="003437EB" w:rsidRPr="00A71DBB" w:rsidRDefault="003437EB" w:rsidP="00BD28C2">
            <w:pPr>
              <w:spacing w:line="240" w:lineRule="auto"/>
              <w:jc w:val="right"/>
              <w:rPr>
                <w:rFonts w:eastAsia="Times New Roman" w:cs="Times New Roman"/>
                <w:color w:val="000000"/>
                <w:sz w:val="20"/>
                <w:szCs w:val="20"/>
              </w:rPr>
            </w:pPr>
            <w:r w:rsidRPr="00A71DBB">
              <w:rPr>
                <w:rFonts w:eastAsia="Times New Roman" w:cs="Times New Roman"/>
                <w:color w:val="000000"/>
                <w:sz w:val="20"/>
                <w:szCs w:val="20"/>
              </w:rPr>
              <w:t>2</w:t>
            </w:r>
          </w:p>
        </w:tc>
      </w:tr>
      <w:tr w:rsidR="003437EB" w:rsidRPr="00A71DBB" w14:paraId="1369EBA3" w14:textId="77777777" w:rsidTr="00BD28C2">
        <w:trPr>
          <w:trHeight w:val="290"/>
          <w:jc w:val="center"/>
        </w:trPr>
        <w:tc>
          <w:tcPr>
            <w:tcW w:w="3856" w:type="dxa"/>
            <w:tcBorders>
              <w:top w:val="nil"/>
              <w:left w:val="single" w:sz="4" w:space="0" w:color="auto"/>
              <w:bottom w:val="nil"/>
              <w:right w:val="nil"/>
            </w:tcBorders>
            <w:shd w:val="clear" w:color="auto" w:fill="auto"/>
            <w:noWrap/>
            <w:vAlign w:val="bottom"/>
            <w:hideMark/>
          </w:tcPr>
          <w:p w14:paraId="0752BA60" w14:textId="77777777" w:rsidR="003437EB" w:rsidRPr="00A71DBB" w:rsidRDefault="003437EB" w:rsidP="00BD28C2">
            <w:pPr>
              <w:spacing w:line="240" w:lineRule="auto"/>
              <w:jc w:val="right"/>
              <w:rPr>
                <w:rFonts w:eastAsia="Times New Roman" w:cs="Times New Roman"/>
                <w:b/>
                <w:bCs/>
                <w:color w:val="000000"/>
                <w:sz w:val="20"/>
                <w:szCs w:val="20"/>
                <w:lang w:val="en-US"/>
              </w:rPr>
            </w:pPr>
            <w:r w:rsidRPr="00A71DBB">
              <w:rPr>
                <w:rFonts w:eastAsia="Times New Roman" w:cs="Times New Roman"/>
                <w:b/>
                <w:bCs/>
                <w:color w:val="000000"/>
                <w:sz w:val="20"/>
                <w:szCs w:val="20"/>
              </w:rPr>
              <w:t xml:space="preserve">Total </w:t>
            </w:r>
            <w:proofErr w:type="spellStart"/>
            <w:r w:rsidRPr="00A71DBB">
              <w:rPr>
                <w:rFonts w:eastAsia="Times New Roman" w:cs="Times New Roman"/>
                <w:b/>
                <w:bCs/>
                <w:color w:val="000000"/>
                <w:sz w:val="20"/>
                <w:szCs w:val="20"/>
              </w:rPr>
              <w:t>transportation</w:t>
            </w:r>
            <w:proofErr w:type="spellEnd"/>
            <w:r w:rsidRPr="00A71DBB">
              <w:rPr>
                <w:rFonts w:eastAsia="Times New Roman" w:cs="Times New Roman"/>
                <w:b/>
                <w:bCs/>
                <w:color w:val="000000"/>
                <w:sz w:val="20"/>
                <w:szCs w:val="20"/>
              </w:rPr>
              <w:t xml:space="preserve"> </w:t>
            </w:r>
            <w:r>
              <w:rPr>
                <w:rFonts w:eastAsia="Times New Roman" w:cs="Times New Roman"/>
                <w:b/>
                <w:bCs/>
                <w:color w:val="000000"/>
                <w:sz w:val="20"/>
                <w:szCs w:val="20"/>
                <w:lang w:val="en-US"/>
              </w:rPr>
              <w:t>costs</w:t>
            </w:r>
          </w:p>
        </w:tc>
        <w:tc>
          <w:tcPr>
            <w:tcW w:w="1148" w:type="dxa"/>
            <w:tcBorders>
              <w:top w:val="nil"/>
              <w:left w:val="nil"/>
              <w:bottom w:val="nil"/>
              <w:right w:val="single" w:sz="4" w:space="0" w:color="auto"/>
            </w:tcBorders>
            <w:shd w:val="clear" w:color="auto" w:fill="auto"/>
            <w:noWrap/>
            <w:vAlign w:val="bottom"/>
            <w:hideMark/>
          </w:tcPr>
          <w:p w14:paraId="0BC4AE93" w14:textId="77777777" w:rsidR="003437EB" w:rsidRPr="00A71DBB" w:rsidRDefault="003437EB" w:rsidP="00BD28C2">
            <w:pPr>
              <w:spacing w:line="240" w:lineRule="auto"/>
              <w:jc w:val="right"/>
              <w:rPr>
                <w:rFonts w:eastAsia="Times New Roman" w:cs="Times New Roman"/>
                <w:b/>
                <w:bCs/>
                <w:color w:val="000000"/>
                <w:sz w:val="20"/>
                <w:szCs w:val="20"/>
              </w:rPr>
            </w:pPr>
            <w:r w:rsidRPr="00A71DBB">
              <w:rPr>
                <w:rFonts w:eastAsia="Times New Roman" w:cs="Times New Roman"/>
                <w:b/>
                <w:bCs/>
                <w:color w:val="000000"/>
                <w:sz w:val="20"/>
                <w:szCs w:val="20"/>
              </w:rPr>
              <w:t>$560</w:t>
            </w:r>
          </w:p>
        </w:tc>
      </w:tr>
      <w:tr w:rsidR="003437EB" w:rsidRPr="00A71DBB" w14:paraId="2A03C9CD" w14:textId="77777777" w:rsidTr="00BD28C2">
        <w:trPr>
          <w:trHeight w:val="290"/>
          <w:jc w:val="center"/>
        </w:trPr>
        <w:tc>
          <w:tcPr>
            <w:tcW w:w="3856" w:type="dxa"/>
            <w:tcBorders>
              <w:top w:val="single" w:sz="4" w:space="0" w:color="auto"/>
              <w:left w:val="single" w:sz="4" w:space="0" w:color="auto"/>
              <w:bottom w:val="nil"/>
              <w:right w:val="nil"/>
            </w:tcBorders>
            <w:shd w:val="clear" w:color="auto" w:fill="auto"/>
            <w:noWrap/>
            <w:vAlign w:val="bottom"/>
            <w:hideMark/>
          </w:tcPr>
          <w:p w14:paraId="61818276" w14:textId="77777777" w:rsidR="003437EB" w:rsidRPr="00A71DBB" w:rsidRDefault="003437EB" w:rsidP="00BD28C2">
            <w:pPr>
              <w:spacing w:line="240" w:lineRule="auto"/>
              <w:rPr>
                <w:rFonts w:eastAsia="Times New Roman" w:cs="Times New Roman"/>
                <w:i/>
                <w:iCs/>
                <w:color w:val="000000"/>
                <w:sz w:val="20"/>
                <w:szCs w:val="20"/>
                <w:lang w:val="en-US"/>
              </w:rPr>
            </w:pPr>
            <w:r>
              <w:rPr>
                <w:rFonts w:eastAsia="Times New Roman" w:cs="Times New Roman"/>
                <w:i/>
                <w:iCs/>
                <w:color w:val="000000"/>
                <w:sz w:val="20"/>
                <w:szCs w:val="20"/>
                <w:lang w:val="en-US"/>
              </w:rPr>
              <w:t>Accommodation</w:t>
            </w:r>
            <w:r w:rsidRPr="00A71DBB">
              <w:rPr>
                <w:rFonts w:eastAsia="Times New Roman" w:cs="Times New Roman"/>
                <w:i/>
                <w:iCs/>
                <w:color w:val="000000"/>
                <w:sz w:val="20"/>
                <w:szCs w:val="20"/>
                <w:lang w:val="en-US"/>
              </w:rPr>
              <w:t xml:space="preserve"> (rent for a flat for 1 month)</w:t>
            </w:r>
          </w:p>
        </w:tc>
        <w:tc>
          <w:tcPr>
            <w:tcW w:w="1148" w:type="dxa"/>
            <w:tcBorders>
              <w:top w:val="single" w:sz="4" w:space="0" w:color="auto"/>
              <w:left w:val="nil"/>
              <w:bottom w:val="nil"/>
              <w:right w:val="single" w:sz="4" w:space="0" w:color="auto"/>
            </w:tcBorders>
            <w:shd w:val="clear" w:color="auto" w:fill="auto"/>
            <w:noWrap/>
            <w:vAlign w:val="bottom"/>
            <w:hideMark/>
          </w:tcPr>
          <w:p w14:paraId="4076D630" w14:textId="77777777" w:rsidR="003437EB" w:rsidRPr="00A71DBB" w:rsidRDefault="003437EB" w:rsidP="00BD28C2">
            <w:pPr>
              <w:spacing w:line="240" w:lineRule="auto"/>
              <w:jc w:val="right"/>
              <w:rPr>
                <w:rFonts w:eastAsia="Times New Roman" w:cs="Times New Roman"/>
                <w:color w:val="000000"/>
                <w:sz w:val="20"/>
                <w:szCs w:val="20"/>
              </w:rPr>
            </w:pPr>
            <w:r w:rsidRPr="00A71DBB">
              <w:rPr>
                <w:rFonts w:eastAsia="Times New Roman" w:cs="Times New Roman"/>
                <w:color w:val="000000"/>
                <w:sz w:val="20"/>
                <w:szCs w:val="20"/>
              </w:rPr>
              <w:t>$300</w:t>
            </w:r>
          </w:p>
        </w:tc>
      </w:tr>
      <w:tr w:rsidR="003437EB" w:rsidRPr="00A71DBB" w14:paraId="6E1AD367" w14:textId="77777777" w:rsidTr="00BD28C2">
        <w:trPr>
          <w:trHeight w:val="290"/>
          <w:jc w:val="center"/>
        </w:trPr>
        <w:tc>
          <w:tcPr>
            <w:tcW w:w="3856" w:type="dxa"/>
            <w:tcBorders>
              <w:top w:val="nil"/>
              <w:left w:val="single" w:sz="4" w:space="0" w:color="auto"/>
              <w:bottom w:val="nil"/>
              <w:right w:val="nil"/>
            </w:tcBorders>
            <w:shd w:val="clear" w:color="auto" w:fill="auto"/>
            <w:noWrap/>
            <w:vAlign w:val="bottom"/>
            <w:hideMark/>
          </w:tcPr>
          <w:p w14:paraId="6E61998F" w14:textId="77777777" w:rsidR="003437EB" w:rsidRPr="00A71DBB" w:rsidRDefault="003437EB" w:rsidP="00BD28C2">
            <w:pPr>
              <w:spacing w:line="240" w:lineRule="auto"/>
              <w:jc w:val="right"/>
              <w:rPr>
                <w:rFonts w:eastAsia="Times New Roman" w:cs="Times New Roman"/>
                <w:color w:val="000000"/>
                <w:sz w:val="20"/>
                <w:szCs w:val="20"/>
                <w:lang w:val="en-US"/>
              </w:rPr>
            </w:pPr>
            <w:r>
              <w:rPr>
                <w:rFonts w:eastAsia="Times New Roman" w:cs="Times New Roman"/>
                <w:color w:val="000000"/>
                <w:sz w:val="20"/>
                <w:szCs w:val="20"/>
                <w:lang w:val="en-US"/>
              </w:rPr>
              <w:t>Months</w:t>
            </w:r>
          </w:p>
        </w:tc>
        <w:tc>
          <w:tcPr>
            <w:tcW w:w="1148" w:type="dxa"/>
            <w:tcBorders>
              <w:top w:val="nil"/>
              <w:left w:val="nil"/>
              <w:bottom w:val="nil"/>
              <w:right w:val="single" w:sz="4" w:space="0" w:color="auto"/>
            </w:tcBorders>
            <w:shd w:val="clear" w:color="auto" w:fill="auto"/>
            <w:noWrap/>
            <w:vAlign w:val="bottom"/>
            <w:hideMark/>
          </w:tcPr>
          <w:p w14:paraId="314CE5DB" w14:textId="77777777" w:rsidR="003437EB" w:rsidRPr="00A71DBB" w:rsidRDefault="003437EB" w:rsidP="00BD28C2">
            <w:pPr>
              <w:spacing w:line="240" w:lineRule="auto"/>
              <w:jc w:val="right"/>
              <w:rPr>
                <w:rFonts w:eastAsia="Times New Roman" w:cs="Times New Roman"/>
                <w:color w:val="000000"/>
                <w:sz w:val="20"/>
                <w:szCs w:val="20"/>
              </w:rPr>
            </w:pPr>
            <w:r w:rsidRPr="00A71DBB">
              <w:rPr>
                <w:rFonts w:eastAsia="Times New Roman" w:cs="Times New Roman"/>
                <w:color w:val="000000"/>
                <w:sz w:val="20"/>
                <w:szCs w:val="20"/>
              </w:rPr>
              <w:t>6</w:t>
            </w:r>
          </w:p>
        </w:tc>
      </w:tr>
      <w:tr w:rsidR="003437EB" w:rsidRPr="00A71DBB" w14:paraId="5D356100" w14:textId="77777777" w:rsidTr="00BD28C2">
        <w:trPr>
          <w:trHeight w:val="290"/>
          <w:jc w:val="center"/>
        </w:trPr>
        <w:tc>
          <w:tcPr>
            <w:tcW w:w="3856" w:type="dxa"/>
            <w:tcBorders>
              <w:top w:val="nil"/>
              <w:left w:val="single" w:sz="4" w:space="0" w:color="auto"/>
              <w:bottom w:val="nil"/>
              <w:right w:val="nil"/>
            </w:tcBorders>
            <w:shd w:val="clear" w:color="auto" w:fill="auto"/>
            <w:noWrap/>
            <w:vAlign w:val="bottom"/>
            <w:hideMark/>
          </w:tcPr>
          <w:p w14:paraId="162D1640" w14:textId="77777777" w:rsidR="003437EB" w:rsidRPr="00A71DBB" w:rsidRDefault="003437EB" w:rsidP="00BD28C2">
            <w:pPr>
              <w:spacing w:line="240" w:lineRule="auto"/>
              <w:jc w:val="right"/>
              <w:rPr>
                <w:rFonts w:eastAsia="Times New Roman" w:cs="Times New Roman"/>
                <w:b/>
                <w:bCs/>
                <w:color w:val="000000"/>
                <w:sz w:val="20"/>
                <w:szCs w:val="20"/>
                <w:lang w:val="en-US"/>
              </w:rPr>
            </w:pPr>
            <w:r w:rsidRPr="00A71DBB">
              <w:rPr>
                <w:rFonts w:eastAsia="Times New Roman" w:cs="Times New Roman"/>
                <w:b/>
                <w:bCs/>
                <w:color w:val="000000"/>
                <w:sz w:val="20"/>
                <w:szCs w:val="20"/>
              </w:rPr>
              <w:t xml:space="preserve">Total </w:t>
            </w:r>
            <w:r>
              <w:rPr>
                <w:rFonts w:eastAsia="Times New Roman" w:cs="Times New Roman"/>
                <w:b/>
                <w:bCs/>
                <w:color w:val="000000"/>
                <w:sz w:val="20"/>
                <w:szCs w:val="20"/>
                <w:lang w:val="en-US"/>
              </w:rPr>
              <w:t>accommodation costs</w:t>
            </w:r>
          </w:p>
        </w:tc>
        <w:tc>
          <w:tcPr>
            <w:tcW w:w="1148" w:type="dxa"/>
            <w:tcBorders>
              <w:top w:val="nil"/>
              <w:left w:val="nil"/>
              <w:bottom w:val="nil"/>
              <w:right w:val="single" w:sz="4" w:space="0" w:color="auto"/>
            </w:tcBorders>
            <w:shd w:val="clear" w:color="auto" w:fill="auto"/>
            <w:noWrap/>
            <w:vAlign w:val="bottom"/>
            <w:hideMark/>
          </w:tcPr>
          <w:p w14:paraId="5ABB443B" w14:textId="77777777" w:rsidR="003437EB" w:rsidRPr="00A71DBB" w:rsidRDefault="003437EB" w:rsidP="00BD28C2">
            <w:pPr>
              <w:spacing w:line="240" w:lineRule="auto"/>
              <w:jc w:val="right"/>
              <w:rPr>
                <w:rFonts w:eastAsia="Times New Roman" w:cs="Times New Roman"/>
                <w:b/>
                <w:bCs/>
                <w:color w:val="000000"/>
                <w:sz w:val="20"/>
                <w:szCs w:val="20"/>
              </w:rPr>
            </w:pPr>
            <w:r w:rsidRPr="00A71DBB">
              <w:rPr>
                <w:rFonts w:eastAsia="Times New Roman" w:cs="Times New Roman"/>
                <w:b/>
                <w:bCs/>
                <w:color w:val="000000"/>
                <w:sz w:val="20"/>
                <w:szCs w:val="20"/>
              </w:rPr>
              <w:t>$1800</w:t>
            </w:r>
          </w:p>
        </w:tc>
      </w:tr>
      <w:tr w:rsidR="003437EB" w:rsidRPr="00A71DBB" w14:paraId="640B0A68" w14:textId="77777777" w:rsidTr="00BD28C2">
        <w:trPr>
          <w:trHeight w:val="290"/>
          <w:jc w:val="center"/>
        </w:trPr>
        <w:tc>
          <w:tcPr>
            <w:tcW w:w="3856" w:type="dxa"/>
            <w:tcBorders>
              <w:top w:val="single" w:sz="4" w:space="0" w:color="auto"/>
              <w:left w:val="single" w:sz="4" w:space="0" w:color="auto"/>
              <w:bottom w:val="nil"/>
              <w:right w:val="nil"/>
            </w:tcBorders>
            <w:shd w:val="clear" w:color="auto" w:fill="auto"/>
            <w:noWrap/>
            <w:vAlign w:val="bottom"/>
            <w:hideMark/>
          </w:tcPr>
          <w:p w14:paraId="63D72779" w14:textId="77777777" w:rsidR="003437EB" w:rsidRPr="00A71DBB" w:rsidRDefault="003437EB" w:rsidP="00BD28C2">
            <w:pPr>
              <w:spacing w:line="240" w:lineRule="auto"/>
              <w:rPr>
                <w:rFonts w:eastAsia="Times New Roman" w:cs="Times New Roman"/>
                <w:i/>
                <w:iCs/>
                <w:color w:val="000000"/>
                <w:sz w:val="20"/>
                <w:szCs w:val="20"/>
                <w:lang w:val="en-US"/>
              </w:rPr>
            </w:pPr>
            <w:r w:rsidRPr="00A71DBB">
              <w:rPr>
                <w:rFonts w:eastAsia="Times New Roman" w:cs="Times New Roman"/>
                <w:i/>
                <w:iCs/>
                <w:color w:val="000000"/>
                <w:sz w:val="20"/>
                <w:szCs w:val="20"/>
                <w:lang w:val="en-US"/>
              </w:rPr>
              <w:t xml:space="preserve">Average living expenses for 1 month </w:t>
            </w:r>
          </w:p>
        </w:tc>
        <w:tc>
          <w:tcPr>
            <w:tcW w:w="1148" w:type="dxa"/>
            <w:tcBorders>
              <w:top w:val="single" w:sz="4" w:space="0" w:color="auto"/>
              <w:left w:val="nil"/>
              <w:bottom w:val="nil"/>
              <w:right w:val="single" w:sz="4" w:space="0" w:color="auto"/>
            </w:tcBorders>
            <w:shd w:val="clear" w:color="auto" w:fill="auto"/>
            <w:noWrap/>
            <w:vAlign w:val="bottom"/>
            <w:hideMark/>
          </w:tcPr>
          <w:p w14:paraId="50122B11" w14:textId="77777777" w:rsidR="003437EB" w:rsidRPr="00A71DBB" w:rsidRDefault="003437EB" w:rsidP="00BD28C2">
            <w:pPr>
              <w:spacing w:line="240" w:lineRule="auto"/>
              <w:jc w:val="right"/>
              <w:rPr>
                <w:rFonts w:eastAsia="Times New Roman" w:cs="Times New Roman"/>
                <w:color w:val="000000"/>
                <w:sz w:val="20"/>
                <w:szCs w:val="20"/>
              </w:rPr>
            </w:pPr>
            <w:r w:rsidRPr="00A71DBB">
              <w:rPr>
                <w:rFonts w:eastAsia="Times New Roman" w:cs="Times New Roman"/>
                <w:color w:val="000000"/>
                <w:sz w:val="20"/>
                <w:szCs w:val="20"/>
              </w:rPr>
              <w:t>$1500</w:t>
            </w:r>
          </w:p>
        </w:tc>
      </w:tr>
      <w:tr w:rsidR="003437EB" w:rsidRPr="00A71DBB" w14:paraId="26120348" w14:textId="77777777" w:rsidTr="00BD28C2">
        <w:trPr>
          <w:trHeight w:val="290"/>
          <w:jc w:val="center"/>
        </w:trPr>
        <w:tc>
          <w:tcPr>
            <w:tcW w:w="3856" w:type="dxa"/>
            <w:tcBorders>
              <w:top w:val="nil"/>
              <w:left w:val="single" w:sz="4" w:space="0" w:color="auto"/>
              <w:bottom w:val="nil"/>
              <w:right w:val="nil"/>
            </w:tcBorders>
            <w:shd w:val="clear" w:color="auto" w:fill="auto"/>
            <w:noWrap/>
            <w:vAlign w:val="bottom"/>
            <w:hideMark/>
          </w:tcPr>
          <w:p w14:paraId="169B32D1" w14:textId="77777777" w:rsidR="003437EB" w:rsidRPr="00A71DBB" w:rsidRDefault="003437EB" w:rsidP="00BD28C2">
            <w:pPr>
              <w:spacing w:line="240" w:lineRule="auto"/>
              <w:jc w:val="right"/>
              <w:rPr>
                <w:rFonts w:eastAsia="Times New Roman" w:cs="Times New Roman"/>
                <w:color w:val="000000"/>
                <w:sz w:val="20"/>
                <w:szCs w:val="20"/>
                <w:lang w:val="en-US"/>
              </w:rPr>
            </w:pPr>
            <w:r>
              <w:rPr>
                <w:rFonts w:eastAsia="Times New Roman" w:cs="Times New Roman"/>
                <w:color w:val="000000"/>
                <w:sz w:val="20"/>
                <w:szCs w:val="20"/>
                <w:lang w:val="en-US"/>
              </w:rPr>
              <w:t>Months</w:t>
            </w:r>
          </w:p>
        </w:tc>
        <w:tc>
          <w:tcPr>
            <w:tcW w:w="1148" w:type="dxa"/>
            <w:tcBorders>
              <w:top w:val="nil"/>
              <w:left w:val="nil"/>
              <w:bottom w:val="nil"/>
              <w:right w:val="single" w:sz="4" w:space="0" w:color="auto"/>
            </w:tcBorders>
            <w:shd w:val="clear" w:color="auto" w:fill="auto"/>
            <w:noWrap/>
            <w:vAlign w:val="bottom"/>
            <w:hideMark/>
          </w:tcPr>
          <w:p w14:paraId="5AF93924" w14:textId="77777777" w:rsidR="003437EB" w:rsidRPr="00A71DBB" w:rsidRDefault="003437EB" w:rsidP="00BD28C2">
            <w:pPr>
              <w:spacing w:line="240" w:lineRule="auto"/>
              <w:jc w:val="right"/>
              <w:rPr>
                <w:rFonts w:eastAsia="Times New Roman" w:cs="Times New Roman"/>
                <w:color w:val="000000"/>
                <w:sz w:val="20"/>
                <w:szCs w:val="20"/>
              </w:rPr>
            </w:pPr>
            <w:r w:rsidRPr="00A71DBB">
              <w:rPr>
                <w:rFonts w:eastAsia="Times New Roman" w:cs="Times New Roman"/>
                <w:color w:val="000000"/>
                <w:sz w:val="20"/>
                <w:szCs w:val="20"/>
              </w:rPr>
              <w:t>6</w:t>
            </w:r>
          </w:p>
        </w:tc>
      </w:tr>
      <w:tr w:rsidR="003437EB" w:rsidRPr="00A71DBB" w14:paraId="4DE3D0C2" w14:textId="77777777" w:rsidTr="00BD28C2">
        <w:trPr>
          <w:trHeight w:val="290"/>
          <w:jc w:val="center"/>
        </w:trPr>
        <w:tc>
          <w:tcPr>
            <w:tcW w:w="3856" w:type="dxa"/>
            <w:tcBorders>
              <w:top w:val="nil"/>
              <w:left w:val="single" w:sz="4" w:space="0" w:color="auto"/>
              <w:bottom w:val="single" w:sz="4" w:space="0" w:color="auto"/>
              <w:right w:val="nil"/>
            </w:tcBorders>
            <w:shd w:val="clear" w:color="auto" w:fill="auto"/>
            <w:noWrap/>
            <w:vAlign w:val="bottom"/>
            <w:hideMark/>
          </w:tcPr>
          <w:p w14:paraId="1C149589" w14:textId="77777777" w:rsidR="003437EB" w:rsidRPr="00A71DBB" w:rsidRDefault="003437EB" w:rsidP="00BD28C2">
            <w:pPr>
              <w:spacing w:line="240" w:lineRule="auto"/>
              <w:jc w:val="right"/>
              <w:rPr>
                <w:rFonts w:eastAsia="Times New Roman" w:cs="Times New Roman"/>
                <w:b/>
                <w:bCs/>
                <w:color w:val="000000"/>
                <w:sz w:val="20"/>
                <w:szCs w:val="20"/>
                <w:lang w:val="en-US"/>
              </w:rPr>
            </w:pPr>
            <w:r>
              <w:rPr>
                <w:rFonts w:eastAsia="Times New Roman" w:cs="Times New Roman"/>
                <w:b/>
                <w:bCs/>
                <w:color w:val="000000"/>
                <w:sz w:val="20"/>
                <w:szCs w:val="20"/>
                <w:lang w:val="en-US"/>
              </w:rPr>
              <w:t>Average living expenses</w:t>
            </w:r>
          </w:p>
        </w:tc>
        <w:tc>
          <w:tcPr>
            <w:tcW w:w="1148" w:type="dxa"/>
            <w:tcBorders>
              <w:top w:val="nil"/>
              <w:left w:val="nil"/>
              <w:bottom w:val="single" w:sz="4" w:space="0" w:color="auto"/>
              <w:right w:val="single" w:sz="4" w:space="0" w:color="auto"/>
            </w:tcBorders>
            <w:shd w:val="clear" w:color="auto" w:fill="auto"/>
            <w:noWrap/>
            <w:vAlign w:val="bottom"/>
            <w:hideMark/>
          </w:tcPr>
          <w:p w14:paraId="5CB95AF8" w14:textId="77777777" w:rsidR="003437EB" w:rsidRPr="00A71DBB" w:rsidRDefault="003437EB" w:rsidP="00BD28C2">
            <w:pPr>
              <w:spacing w:line="240" w:lineRule="auto"/>
              <w:jc w:val="right"/>
              <w:rPr>
                <w:rFonts w:eastAsia="Times New Roman" w:cs="Times New Roman"/>
                <w:b/>
                <w:bCs/>
                <w:color w:val="000000"/>
                <w:sz w:val="20"/>
                <w:szCs w:val="20"/>
              </w:rPr>
            </w:pPr>
            <w:r w:rsidRPr="00A71DBB">
              <w:rPr>
                <w:rFonts w:eastAsia="Times New Roman" w:cs="Times New Roman"/>
                <w:b/>
                <w:bCs/>
                <w:color w:val="000000"/>
                <w:sz w:val="20"/>
                <w:szCs w:val="20"/>
              </w:rPr>
              <w:t>$9000</w:t>
            </w:r>
          </w:p>
        </w:tc>
      </w:tr>
      <w:tr w:rsidR="003437EB" w:rsidRPr="00A71DBB" w14:paraId="0677A9DD" w14:textId="77777777" w:rsidTr="00BD28C2">
        <w:trPr>
          <w:trHeight w:val="290"/>
          <w:jc w:val="center"/>
        </w:trPr>
        <w:tc>
          <w:tcPr>
            <w:tcW w:w="3856" w:type="dxa"/>
            <w:tcBorders>
              <w:top w:val="nil"/>
              <w:left w:val="single" w:sz="4" w:space="0" w:color="auto"/>
              <w:bottom w:val="single" w:sz="4" w:space="0" w:color="auto"/>
              <w:right w:val="nil"/>
            </w:tcBorders>
            <w:shd w:val="clear" w:color="auto" w:fill="auto"/>
            <w:noWrap/>
            <w:vAlign w:val="bottom"/>
            <w:hideMark/>
          </w:tcPr>
          <w:p w14:paraId="37CC7533" w14:textId="77777777" w:rsidR="003437EB" w:rsidRPr="00A71DBB" w:rsidRDefault="003437EB" w:rsidP="00BD28C2">
            <w:pPr>
              <w:spacing w:line="240" w:lineRule="auto"/>
              <w:jc w:val="center"/>
              <w:rPr>
                <w:rFonts w:eastAsia="Times New Roman" w:cs="Times New Roman"/>
                <w:b/>
                <w:bCs/>
                <w:color w:val="000000"/>
              </w:rPr>
            </w:pPr>
            <w:r w:rsidRPr="00A71DBB">
              <w:rPr>
                <w:rFonts w:eastAsia="Times New Roman" w:cs="Times New Roman"/>
                <w:b/>
                <w:bCs/>
                <w:color w:val="000000"/>
              </w:rPr>
              <w:t xml:space="preserve">Total </w:t>
            </w:r>
            <w:r>
              <w:rPr>
                <w:rFonts w:eastAsia="Times New Roman" w:cs="Times New Roman"/>
                <w:b/>
                <w:bCs/>
                <w:color w:val="000000"/>
                <w:lang w:val="en-US"/>
              </w:rPr>
              <w:t>relocation costs</w:t>
            </w:r>
          </w:p>
        </w:tc>
        <w:tc>
          <w:tcPr>
            <w:tcW w:w="1148" w:type="dxa"/>
            <w:tcBorders>
              <w:top w:val="nil"/>
              <w:left w:val="nil"/>
              <w:bottom w:val="single" w:sz="4" w:space="0" w:color="auto"/>
              <w:right w:val="single" w:sz="4" w:space="0" w:color="auto"/>
            </w:tcBorders>
            <w:shd w:val="clear" w:color="auto" w:fill="auto"/>
            <w:noWrap/>
            <w:vAlign w:val="bottom"/>
            <w:hideMark/>
          </w:tcPr>
          <w:p w14:paraId="39B8ED62" w14:textId="77777777" w:rsidR="003437EB" w:rsidRPr="00A71DBB" w:rsidRDefault="003437EB" w:rsidP="00BD28C2">
            <w:pPr>
              <w:keepNext/>
              <w:spacing w:line="240" w:lineRule="auto"/>
              <w:jc w:val="center"/>
              <w:rPr>
                <w:rFonts w:eastAsia="Times New Roman" w:cs="Times New Roman"/>
                <w:b/>
                <w:bCs/>
                <w:color w:val="000000"/>
                <w:sz w:val="20"/>
                <w:szCs w:val="20"/>
              </w:rPr>
            </w:pPr>
            <w:r w:rsidRPr="00A71DBB">
              <w:rPr>
                <w:rFonts w:eastAsia="Times New Roman" w:cs="Times New Roman"/>
                <w:b/>
                <w:bCs/>
                <w:color w:val="000000"/>
                <w:sz w:val="20"/>
                <w:szCs w:val="20"/>
              </w:rPr>
              <w:t>$11 360</w:t>
            </w:r>
          </w:p>
        </w:tc>
      </w:tr>
    </w:tbl>
    <w:p w14:paraId="37BC2DEC" w14:textId="77777777" w:rsidR="003437EB" w:rsidRPr="00A71DBB" w:rsidRDefault="003437EB" w:rsidP="003437EB">
      <w:pPr>
        <w:pStyle w:val="af0"/>
        <w:jc w:val="center"/>
        <w:rPr>
          <w:rFonts w:ascii="Times New Roman" w:hAnsi="Times New Roman" w:cs="Times New Roman"/>
          <w:i w:val="0"/>
          <w:iCs w:val="0"/>
          <w:color w:val="auto"/>
          <w:sz w:val="32"/>
          <w:szCs w:val="32"/>
          <w:lang w:val="en-US"/>
        </w:rPr>
      </w:pPr>
      <w:r w:rsidRPr="00A71DBB">
        <w:rPr>
          <w:rFonts w:ascii="Times New Roman" w:hAnsi="Times New Roman" w:cs="Times New Roman"/>
          <w:i w:val="0"/>
          <w:iCs w:val="0"/>
          <w:color w:val="auto"/>
          <w:sz w:val="22"/>
          <w:szCs w:val="22"/>
          <w:lang w:val="en-US"/>
        </w:rPr>
        <w:t xml:space="preserve">Table </w:t>
      </w:r>
      <w:r>
        <w:rPr>
          <w:rFonts w:ascii="Times New Roman" w:hAnsi="Times New Roman" w:cs="Times New Roman"/>
          <w:i w:val="0"/>
          <w:iCs w:val="0"/>
          <w:color w:val="auto"/>
          <w:sz w:val="22"/>
          <w:szCs w:val="22"/>
          <w:lang w:val="en-US"/>
        </w:rPr>
        <w:t>2</w:t>
      </w:r>
      <w:r w:rsidRPr="00A71DBB">
        <w:rPr>
          <w:rFonts w:ascii="Times New Roman" w:hAnsi="Times New Roman" w:cs="Times New Roman"/>
          <w:i w:val="0"/>
          <w:iCs w:val="0"/>
          <w:color w:val="auto"/>
          <w:sz w:val="22"/>
          <w:szCs w:val="22"/>
          <w:lang w:val="en-US"/>
        </w:rPr>
        <w:t>. Relocation costs</w:t>
      </w:r>
    </w:p>
    <w:p w14:paraId="493A77C6" w14:textId="77777777" w:rsidR="003437EB" w:rsidRDefault="003437EB" w:rsidP="003437EB">
      <w:pPr>
        <w:rPr>
          <w:rFonts w:cs="Times New Roman"/>
          <w:szCs w:val="24"/>
          <w:lang w:val="en-US"/>
        </w:rPr>
      </w:pPr>
      <w:r>
        <w:rPr>
          <w:rFonts w:cs="Times New Roman"/>
          <w:szCs w:val="24"/>
          <w:lang w:val="en-US"/>
        </w:rPr>
        <w:t xml:space="preserve">The price of Promease Software installation is varied from $100 000 to $200 000, thus we have considered the average price of $150 000 per one deal. </w:t>
      </w:r>
    </w:p>
    <w:p w14:paraId="6C1B2979" w14:textId="3C52FF68" w:rsidR="002F62DA" w:rsidRDefault="003437EB" w:rsidP="003437EB">
      <w:pPr>
        <w:rPr>
          <w:rFonts w:cs="Times New Roman"/>
          <w:szCs w:val="24"/>
          <w:lang w:val="en-US"/>
        </w:rPr>
      </w:pPr>
      <w:r>
        <w:rPr>
          <w:rFonts w:cs="Times New Roman"/>
          <w:szCs w:val="24"/>
          <w:lang w:val="en-US"/>
        </w:rPr>
        <w:t>Scenario 1. The revenue is partner-sourced, which means that a partner receives a commission fee of 25% in case a partner sold the Promease software to a client. Another expense is a tax on revenue that Russian tax residents need to pay</w:t>
      </w:r>
      <w:r w:rsidRPr="001F5541">
        <w:rPr>
          <w:rFonts w:cs="Times New Roman"/>
          <w:szCs w:val="24"/>
          <w:lang w:val="en-US"/>
        </w:rPr>
        <w:t xml:space="preserve"> </w:t>
      </w:r>
      <w:r>
        <w:rPr>
          <w:rFonts w:cs="Times New Roman"/>
          <w:szCs w:val="24"/>
          <w:lang w:val="en-US"/>
        </w:rPr>
        <w:t>–</w:t>
      </w:r>
      <w:r w:rsidRPr="001F5541">
        <w:rPr>
          <w:rFonts w:cs="Times New Roman"/>
          <w:szCs w:val="24"/>
          <w:lang w:val="en-US"/>
        </w:rPr>
        <w:t xml:space="preserve"> 13%.</w:t>
      </w:r>
      <w:r>
        <w:rPr>
          <w:rFonts w:cs="Times New Roman"/>
          <w:szCs w:val="24"/>
          <w:lang w:val="en-US"/>
        </w:rPr>
        <w:t xml:space="preserve"> Scenario 1 net profit in case one deal is successful within 6 months after relocation is presented in Table 3.</w:t>
      </w:r>
    </w:p>
    <w:tbl>
      <w:tblPr>
        <w:tblW w:w="3897" w:type="dxa"/>
        <w:jc w:val="center"/>
        <w:tblLook w:val="04A0" w:firstRow="1" w:lastRow="0" w:firstColumn="1" w:lastColumn="0" w:noHBand="0" w:noVBand="1"/>
      </w:tblPr>
      <w:tblGrid>
        <w:gridCol w:w="2780"/>
        <w:gridCol w:w="1117"/>
      </w:tblGrid>
      <w:tr w:rsidR="003437EB" w:rsidRPr="00395C6B" w14:paraId="0B390493" w14:textId="77777777" w:rsidTr="00BD28C2">
        <w:trPr>
          <w:trHeight w:val="290"/>
          <w:jc w:val="center"/>
        </w:trPr>
        <w:tc>
          <w:tcPr>
            <w:tcW w:w="2780" w:type="dxa"/>
            <w:tcBorders>
              <w:top w:val="single" w:sz="4" w:space="0" w:color="auto"/>
              <w:left w:val="single" w:sz="4" w:space="0" w:color="auto"/>
              <w:bottom w:val="nil"/>
              <w:right w:val="nil"/>
            </w:tcBorders>
            <w:shd w:val="clear" w:color="auto" w:fill="auto"/>
            <w:noWrap/>
            <w:vAlign w:val="center"/>
            <w:hideMark/>
          </w:tcPr>
          <w:p w14:paraId="392EAD7C" w14:textId="77777777" w:rsidR="003437EB" w:rsidRPr="00395C6B" w:rsidRDefault="003437EB" w:rsidP="00BD28C2">
            <w:pPr>
              <w:spacing w:line="240" w:lineRule="auto"/>
              <w:rPr>
                <w:rFonts w:eastAsia="Times New Roman" w:cs="Times New Roman"/>
                <w:color w:val="000000"/>
              </w:rPr>
            </w:pPr>
            <w:r w:rsidRPr="00FA2BA2">
              <w:rPr>
                <w:rFonts w:cs="Times New Roman"/>
                <w:color w:val="000000"/>
              </w:rPr>
              <w:t xml:space="preserve">Price </w:t>
            </w:r>
            <w:r>
              <w:rPr>
                <w:rFonts w:cs="Times New Roman"/>
                <w:color w:val="000000"/>
                <w:lang w:val="en-US"/>
              </w:rPr>
              <w:t>of</w:t>
            </w:r>
            <w:r w:rsidRPr="00FA2BA2">
              <w:rPr>
                <w:rFonts w:cs="Times New Roman"/>
                <w:color w:val="000000"/>
              </w:rPr>
              <w:t xml:space="preserve"> Promease </w:t>
            </w:r>
            <w:r>
              <w:rPr>
                <w:rFonts w:cs="Times New Roman"/>
                <w:color w:val="000000"/>
                <w:lang w:val="en-US"/>
              </w:rPr>
              <w:t>software</w:t>
            </w:r>
            <w:r w:rsidRPr="00FA2BA2">
              <w:rPr>
                <w:rFonts w:cs="Times New Roman"/>
                <w:color w:val="000000"/>
              </w:rPr>
              <w:t xml:space="preserve"> </w:t>
            </w:r>
          </w:p>
        </w:tc>
        <w:tc>
          <w:tcPr>
            <w:tcW w:w="1117" w:type="dxa"/>
            <w:tcBorders>
              <w:top w:val="single" w:sz="4" w:space="0" w:color="auto"/>
              <w:left w:val="nil"/>
              <w:bottom w:val="nil"/>
              <w:right w:val="single" w:sz="4" w:space="0" w:color="auto"/>
            </w:tcBorders>
            <w:shd w:val="clear" w:color="auto" w:fill="auto"/>
            <w:noWrap/>
            <w:vAlign w:val="center"/>
            <w:hideMark/>
          </w:tcPr>
          <w:p w14:paraId="4EC2335B" w14:textId="77777777" w:rsidR="003437EB" w:rsidRPr="00395C6B" w:rsidRDefault="003437EB" w:rsidP="00BD28C2">
            <w:pPr>
              <w:spacing w:line="240" w:lineRule="auto"/>
              <w:rPr>
                <w:rFonts w:eastAsia="Times New Roman" w:cs="Times New Roman"/>
                <w:color w:val="000000"/>
              </w:rPr>
            </w:pPr>
            <w:r w:rsidRPr="00FA2BA2">
              <w:rPr>
                <w:rFonts w:cs="Times New Roman"/>
                <w:color w:val="000000"/>
              </w:rPr>
              <w:t>$150 000</w:t>
            </w:r>
          </w:p>
        </w:tc>
      </w:tr>
      <w:tr w:rsidR="003437EB" w:rsidRPr="00395C6B" w14:paraId="3596D0EB" w14:textId="77777777" w:rsidTr="00BD28C2">
        <w:trPr>
          <w:trHeight w:val="290"/>
          <w:jc w:val="center"/>
        </w:trPr>
        <w:tc>
          <w:tcPr>
            <w:tcW w:w="2780" w:type="dxa"/>
            <w:tcBorders>
              <w:top w:val="nil"/>
              <w:left w:val="single" w:sz="4" w:space="0" w:color="auto"/>
              <w:bottom w:val="nil"/>
              <w:right w:val="nil"/>
            </w:tcBorders>
            <w:shd w:val="clear" w:color="auto" w:fill="auto"/>
            <w:noWrap/>
            <w:vAlign w:val="center"/>
            <w:hideMark/>
          </w:tcPr>
          <w:p w14:paraId="25713F11" w14:textId="77777777" w:rsidR="003437EB" w:rsidRPr="00395C6B" w:rsidRDefault="003437EB" w:rsidP="00BD28C2">
            <w:pPr>
              <w:spacing w:line="240" w:lineRule="auto"/>
              <w:jc w:val="right"/>
              <w:rPr>
                <w:rFonts w:eastAsia="Times New Roman" w:cs="Times New Roman"/>
                <w:color w:val="000000"/>
                <w:lang w:val="en-US"/>
              </w:rPr>
            </w:pPr>
            <w:r w:rsidRPr="00FA2BA2">
              <w:rPr>
                <w:rFonts w:cs="Times New Roman"/>
                <w:color w:val="000000"/>
                <w:lang w:val="en-US"/>
              </w:rPr>
              <w:t xml:space="preserve">Commission fee to a partner </w:t>
            </w:r>
          </w:p>
        </w:tc>
        <w:tc>
          <w:tcPr>
            <w:tcW w:w="1117" w:type="dxa"/>
            <w:tcBorders>
              <w:top w:val="nil"/>
              <w:left w:val="nil"/>
              <w:bottom w:val="nil"/>
              <w:right w:val="single" w:sz="4" w:space="0" w:color="auto"/>
            </w:tcBorders>
            <w:shd w:val="clear" w:color="auto" w:fill="auto"/>
            <w:noWrap/>
            <w:vAlign w:val="center"/>
            <w:hideMark/>
          </w:tcPr>
          <w:p w14:paraId="048D237B" w14:textId="77777777" w:rsidR="003437EB" w:rsidRPr="00395C6B" w:rsidRDefault="003437EB" w:rsidP="00BD28C2">
            <w:pPr>
              <w:spacing w:line="240" w:lineRule="auto"/>
              <w:jc w:val="right"/>
              <w:rPr>
                <w:rFonts w:eastAsia="Times New Roman" w:cs="Times New Roman"/>
                <w:color w:val="000000"/>
              </w:rPr>
            </w:pPr>
            <w:r w:rsidRPr="00FA2BA2">
              <w:rPr>
                <w:rFonts w:cs="Times New Roman"/>
                <w:color w:val="000000"/>
              </w:rPr>
              <w:t>25%</w:t>
            </w:r>
          </w:p>
        </w:tc>
      </w:tr>
      <w:tr w:rsidR="003437EB" w:rsidRPr="00395C6B" w14:paraId="39C80B2C" w14:textId="77777777" w:rsidTr="00BD28C2">
        <w:trPr>
          <w:trHeight w:val="290"/>
          <w:jc w:val="center"/>
        </w:trPr>
        <w:tc>
          <w:tcPr>
            <w:tcW w:w="2780" w:type="dxa"/>
            <w:tcBorders>
              <w:top w:val="nil"/>
              <w:left w:val="single" w:sz="4" w:space="0" w:color="auto"/>
              <w:bottom w:val="single" w:sz="4" w:space="0" w:color="auto"/>
              <w:right w:val="nil"/>
            </w:tcBorders>
            <w:shd w:val="clear" w:color="auto" w:fill="auto"/>
            <w:noWrap/>
            <w:vAlign w:val="center"/>
            <w:hideMark/>
          </w:tcPr>
          <w:p w14:paraId="75D999CA" w14:textId="77777777" w:rsidR="003437EB" w:rsidRPr="00395C6B" w:rsidRDefault="003437EB" w:rsidP="00BD28C2">
            <w:pPr>
              <w:spacing w:line="240" w:lineRule="auto"/>
              <w:jc w:val="right"/>
              <w:rPr>
                <w:rFonts w:eastAsia="Times New Roman" w:cs="Times New Roman"/>
                <w:color w:val="000000"/>
                <w:lang w:val="en-US"/>
              </w:rPr>
            </w:pPr>
            <w:r>
              <w:rPr>
                <w:rFonts w:cs="Times New Roman"/>
                <w:color w:val="000000"/>
                <w:lang w:val="en-US"/>
              </w:rPr>
              <w:t>Costs for relocation</w:t>
            </w:r>
          </w:p>
        </w:tc>
        <w:tc>
          <w:tcPr>
            <w:tcW w:w="1117" w:type="dxa"/>
            <w:tcBorders>
              <w:top w:val="nil"/>
              <w:left w:val="nil"/>
              <w:bottom w:val="single" w:sz="4" w:space="0" w:color="auto"/>
              <w:right w:val="single" w:sz="4" w:space="0" w:color="auto"/>
            </w:tcBorders>
            <w:shd w:val="clear" w:color="auto" w:fill="auto"/>
            <w:noWrap/>
            <w:vAlign w:val="center"/>
            <w:hideMark/>
          </w:tcPr>
          <w:p w14:paraId="37EDD318" w14:textId="77777777" w:rsidR="003437EB" w:rsidRPr="00395C6B" w:rsidRDefault="003437EB" w:rsidP="00BD28C2">
            <w:pPr>
              <w:spacing w:line="240" w:lineRule="auto"/>
              <w:jc w:val="right"/>
              <w:rPr>
                <w:rFonts w:eastAsia="Times New Roman" w:cs="Times New Roman"/>
                <w:color w:val="000000"/>
              </w:rPr>
            </w:pPr>
            <w:r w:rsidRPr="00FA2BA2">
              <w:rPr>
                <w:rFonts w:cs="Times New Roman"/>
                <w:color w:val="000000"/>
                <w:lang w:val="en-US"/>
              </w:rPr>
              <w:t>$11 360</w:t>
            </w:r>
          </w:p>
        </w:tc>
      </w:tr>
      <w:tr w:rsidR="003437EB" w:rsidRPr="00395C6B" w14:paraId="16AE4C77" w14:textId="77777777" w:rsidTr="00BD28C2">
        <w:trPr>
          <w:trHeight w:val="290"/>
          <w:jc w:val="center"/>
        </w:trPr>
        <w:tc>
          <w:tcPr>
            <w:tcW w:w="2780" w:type="dxa"/>
            <w:tcBorders>
              <w:top w:val="nil"/>
              <w:left w:val="single" w:sz="4" w:space="0" w:color="auto"/>
              <w:bottom w:val="single" w:sz="4" w:space="0" w:color="auto"/>
              <w:right w:val="nil"/>
            </w:tcBorders>
            <w:shd w:val="clear" w:color="auto" w:fill="auto"/>
            <w:noWrap/>
            <w:vAlign w:val="center"/>
            <w:hideMark/>
          </w:tcPr>
          <w:p w14:paraId="4A616D74" w14:textId="77777777" w:rsidR="003437EB" w:rsidRPr="00395C6B" w:rsidRDefault="003437EB" w:rsidP="00BD28C2">
            <w:pPr>
              <w:spacing w:line="240" w:lineRule="auto"/>
              <w:rPr>
                <w:rFonts w:eastAsia="Times New Roman" w:cs="Times New Roman"/>
                <w:color w:val="000000"/>
                <w:lang w:val="en-US"/>
              </w:rPr>
            </w:pPr>
            <w:r>
              <w:rPr>
                <w:rFonts w:cs="Times New Roman"/>
                <w:color w:val="000000"/>
                <w:lang w:val="en-US"/>
              </w:rPr>
              <w:t>Revenue</w:t>
            </w:r>
          </w:p>
        </w:tc>
        <w:tc>
          <w:tcPr>
            <w:tcW w:w="1117" w:type="dxa"/>
            <w:tcBorders>
              <w:top w:val="nil"/>
              <w:left w:val="nil"/>
              <w:bottom w:val="single" w:sz="4" w:space="0" w:color="auto"/>
              <w:right w:val="single" w:sz="4" w:space="0" w:color="auto"/>
            </w:tcBorders>
            <w:shd w:val="clear" w:color="auto" w:fill="auto"/>
            <w:noWrap/>
            <w:vAlign w:val="center"/>
            <w:hideMark/>
          </w:tcPr>
          <w:p w14:paraId="16B0C626" w14:textId="77777777" w:rsidR="003437EB" w:rsidRPr="00395C6B" w:rsidRDefault="003437EB" w:rsidP="00BD28C2">
            <w:pPr>
              <w:spacing w:line="240" w:lineRule="auto"/>
              <w:jc w:val="right"/>
              <w:rPr>
                <w:rFonts w:eastAsia="Times New Roman" w:cs="Times New Roman"/>
                <w:color w:val="000000"/>
              </w:rPr>
            </w:pPr>
            <w:r w:rsidRPr="00FA2BA2">
              <w:rPr>
                <w:rFonts w:cs="Times New Roman"/>
                <w:color w:val="000000"/>
              </w:rPr>
              <w:t>$101 140</w:t>
            </w:r>
          </w:p>
        </w:tc>
      </w:tr>
      <w:tr w:rsidR="003437EB" w:rsidRPr="00395C6B" w14:paraId="50DC998E" w14:textId="77777777" w:rsidTr="00BD28C2">
        <w:trPr>
          <w:trHeight w:val="290"/>
          <w:jc w:val="center"/>
        </w:trPr>
        <w:tc>
          <w:tcPr>
            <w:tcW w:w="2780" w:type="dxa"/>
            <w:tcBorders>
              <w:top w:val="nil"/>
              <w:left w:val="single" w:sz="4" w:space="0" w:color="auto"/>
              <w:bottom w:val="single" w:sz="4" w:space="0" w:color="auto"/>
              <w:right w:val="nil"/>
            </w:tcBorders>
            <w:shd w:val="clear" w:color="auto" w:fill="auto"/>
            <w:noWrap/>
            <w:vAlign w:val="center"/>
          </w:tcPr>
          <w:p w14:paraId="37B82E99" w14:textId="77777777" w:rsidR="003437EB" w:rsidRPr="00320A24" w:rsidRDefault="003437EB" w:rsidP="00BD28C2">
            <w:pPr>
              <w:spacing w:line="240" w:lineRule="auto"/>
              <w:jc w:val="right"/>
              <w:rPr>
                <w:rFonts w:eastAsia="Times New Roman" w:cs="Times New Roman"/>
                <w:color w:val="000000"/>
                <w:lang w:val="en-US"/>
              </w:rPr>
            </w:pPr>
            <w:r>
              <w:rPr>
                <w:rFonts w:cs="Times New Roman"/>
                <w:color w:val="000000"/>
                <w:lang w:val="en-US"/>
              </w:rPr>
              <w:t>Tax</w:t>
            </w:r>
          </w:p>
        </w:tc>
        <w:tc>
          <w:tcPr>
            <w:tcW w:w="1117" w:type="dxa"/>
            <w:tcBorders>
              <w:top w:val="nil"/>
              <w:left w:val="nil"/>
              <w:bottom w:val="single" w:sz="4" w:space="0" w:color="auto"/>
              <w:right w:val="single" w:sz="4" w:space="0" w:color="auto"/>
            </w:tcBorders>
            <w:shd w:val="clear" w:color="auto" w:fill="auto"/>
            <w:noWrap/>
            <w:vAlign w:val="center"/>
          </w:tcPr>
          <w:p w14:paraId="2FE0745B" w14:textId="77777777" w:rsidR="003437EB" w:rsidRPr="00FA2BA2" w:rsidRDefault="003437EB" w:rsidP="00BD28C2">
            <w:pPr>
              <w:keepNext/>
              <w:spacing w:line="240" w:lineRule="auto"/>
              <w:jc w:val="right"/>
              <w:rPr>
                <w:rFonts w:eastAsia="Times New Roman" w:cs="Times New Roman"/>
                <w:color w:val="000000"/>
                <w:lang w:val="en-US"/>
              </w:rPr>
            </w:pPr>
            <w:r w:rsidRPr="00FA2BA2">
              <w:rPr>
                <w:rFonts w:cs="Times New Roman"/>
                <w:color w:val="000000"/>
              </w:rPr>
              <w:t>13%</w:t>
            </w:r>
          </w:p>
        </w:tc>
      </w:tr>
      <w:tr w:rsidR="003437EB" w:rsidRPr="00395C6B" w14:paraId="6A8B5C38" w14:textId="77777777" w:rsidTr="00BD28C2">
        <w:trPr>
          <w:trHeight w:val="290"/>
          <w:jc w:val="center"/>
        </w:trPr>
        <w:tc>
          <w:tcPr>
            <w:tcW w:w="2780" w:type="dxa"/>
            <w:tcBorders>
              <w:top w:val="nil"/>
              <w:left w:val="single" w:sz="4" w:space="0" w:color="auto"/>
              <w:bottom w:val="single" w:sz="4" w:space="0" w:color="auto"/>
              <w:right w:val="nil"/>
            </w:tcBorders>
            <w:shd w:val="clear" w:color="auto" w:fill="auto"/>
            <w:noWrap/>
            <w:vAlign w:val="center"/>
            <w:hideMark/>
          </w:tcPr>
          <w:p w14:paraId="39FBB5E7" w14:textId="77777777" w:rsidR="003437EB" w:rsidRPr="00395C6B" w:rsidRDefault="003437EB" w:rsidP="00BD28C2">
            <w:pPr>
              <w:spacing w:line="240" w:lineRule="auto"/>
              <w:jc w:val="center"/>
              <w:rPr>
                <w:rFonts w:eastAsia="Times New Roman" w:cs="Times New Roman"/>
                <w:b/>
                <w:bCs/>
                <w:color w:val="000000"/>
                <w:lang w:val="en-US"/>
              </w:rPr>
            </w:pPr>
            <w:r w:rsidRPr="00320A24">
              <w:rPr>
                <w:rFonts w:cs="Times New Roman"/>
                <w:b/>
                <w:bCs/>
                <w:color w:val="000000"/>
                <w:lang w:val="en-US"/>
              </w:rPr>
              <w:t>Net profit for one deal</w:t>
            </w:r>
          </w:p>
        </w:tc>
        <w:tc>
          <w:tcPr>
            <w:tcW w:w="1117" w:type="dxa"/>
            <w:tcBorders>
              <w:top w:val="nil"/>
              <w:left w:val="nil"/>
              <w:bottom w:val="single" w:sz="4" w:space="0" w:color="auto"/>
              <w:right w:val="single" w:sz="4" w:space="0" w:color="auto"/>
            </w:tcBorders>
            <w:shd w:val="clear" w:color="auto" w:fill="auto"/>
            <w:noWrap/>
            <w:vAlign w:val="center"/>
            <w:hideMark/>
          </w:tcPr>
          <w:p w14:paraId="087E262E" w14:textId="77777777" w:rsidR="003437EB" w:rsidRPr="00395C6B" w:rsidRDefault="003437EB" w:rsidP="00BD28C2">
            <w:pPr>
              <w:keepNext/>
              <w:spacing w:line="240" w:lineRule="auto"/>
              <w:jc w:val="center"/>
              <w:rPr>
                <w:rFonts w:eastAsia="Times New Roman" w:cs="Times New Roman"/>
                <w:b/>
                <w:bCs/>
                <w:color w:val="000000"/>
                <w:lang w:val="en-US"/>
              </w:rPr>
            </w:pPr>
            <w:r w:rsidRPr="00320A24">
              <w:rPr>
                <w:rFonts w:cs="Times New Roman"/>
                <w:b/>
                <w:bCs/>
                <w:color w:val="000000"/>
              </w:rPr>
              <w:t>$87 991</w:t>
            </w:r>
          </w:p>
        </w:tc>
      </w:tr>
    </w:tbl>
    <w:p w14:paraId="7F5DC24E" w14:textId="77777777" w:rsidR="003437EB" w:rsidRPr="00395C6B" w:rsidRDefault="003437EB" w:rsidP="003437EB">
      <w:pPr>
        <w:pStyle w:val="af0"/>
        <w:jc w:val="center"/>
        <w:rPr>
          <w:rFonts w:ascii="Times New Roman" w:hAnsi="Times New Roman" w:cs="Times New Roman"/>
          <w:i w:val="0"/>
          <w:iCs w:val="0"/>
          <w:color w:val="auto"/>
          <w:sz w:val="32"/>
          <w:szCs w:val="32"/>
          <w:lang w:val="en-US"/>
        </w:rPr>
      </w:pPr>
      <w:r w:rsidRPr="00395C6B">
        <w:rPr>
          <w:rFonts w:ascii="Times New Roman" w:hAnsi="Times New Roman" w:cs="Times New Roman"/>
          <w:i w:val="0"/>
          <w:iCs w:val="0"/>
          <w:color w:val="auto"/>
          <w:sz w:val="22"/>
          <w:szCs w:val="22"/>
          <w:lang w:val="en-US"/>
        </w:rPr>
        <w:t xml:space="preserve">Table </w:t>
      </w:r>
      <w:r>
        <w:rPr>
          <w:rFonts w:ascii="Times New Roman" w:hAnsi="Times New Roman" w:cs="Times New Roman"/>
          <w:i w:val="0"/>
          <w:iCs w:val="0"/>
          <w:color w:val="auto"/>
          <w:sz w:val="22"/>
          <w:szCs w:val="22"/>
          <w:lang w:val="en-US"/>
        </w:rPr>
        <w:t>3</w:t>
      </w:r>
      <w:r w:rsidRPr="00395C6B">
        <w:rPr>
          <w:rFonts w:ascii="Times New Roman" w:hAnsi="Times New Roman" w:cs="Times New Roman"/>
          <w:i w:val="0"/>
          <w:iCs w:val="0"/>
          <w:color w:val="auto"/>
          <w:sz w:val="22"/>
          <w:szCs w:val="22"/>
          <w:lang w:val="en-US"/>
        </w:rPr>
        <w:t>. Scenario 1</w:t>
      </w:r>
    </w:p>
    <w:p w14:paraId="4AF4351A" w14:textId="77777777" w:rsidR="003437EB" w:rsidRDefault="003437EB" w:rsidP="003437EB">
      <w:pPr>
        <w:rPr>
          <w:rFonts w:cs="Times New Roman"/>
          <w:szCs w:val="24"/>
          <w:lang w:val="en-US"/>
        </w:rPr>
      </w:pPr>
      <w:r>
        <w:rPr>
          <w:rFonts w:cs="Times New Roman"/>
          <w:szCs w:val="24"/>
          <w:lang w:val="en-US"/>
        </w:rPr>
        <w:lastRenderedPageBreak/>
        <w:t>Scenario 2. The revenue is sourced without participation of a technological partner. No commission fee is included, the tax is the same. Scenario 2 net profit in case one deal is successful within 6 months after relocation is presented in Table 4.</w:t>
      </w:r>
    </w:p>
    <w:tbl>
      <w:tblPr>
        <w:tblW w:w="4160" w:type="dxa"/>
        <w:jc w:val="center"/>
        <w:tblLook w:val="04A0" w:firstRow="1" w:lastRow="0" w:firstColumn="1" w:lastColumn="0" w:noHBand="0" w:noVBand="1"/>
      </w:tblPr>
      <w:tblGrid>
        <w:gridCol w:w="2800"/>
        <w:gridCol w:w="1360"/>
      </w:tblGrid>
      <w:tr w:rsidR="003437EB" w:rsidRPr="00F476DD" w14:paraId="66F40CE2" w14:textId="77777777" w:rsidTr="00BD28C2">
        <w:trPr>
          <w:trHeight w:val="290"/>
          <w:jc w:val="center"/>
        </w:trPr>
        <w:tc>
          <w:tcPr>
            <w:tcW w:w="2800" w:type="dxa"/>
            <w:tcBorders>
              <w:top w:val="single" w:sz="4" w:space="0" w:color="auto"/>
              <w:left w:val="single" w:sz="4" w:space="0" w:color="auto"/>
              <w:bottom w:val="nil"/>
              <w:right w:val="nil"/>
            </w:tcBorders>
            <w:shd w:val="clear" w:color="auto" w:fill="auto"/>
            <w:noWrap/>
            <w:vAlign w:val="center"/>
            <w:hideMark/>
          </w:tcPr>
          <w:p w14:paraId="15A60F93" w14:textId="77777777" w:rsidR="003437EB" w:rsidRPr="00F476DD" w:rsidRDefault="003437EB" w:rsidP="00BD28C2">
            <w:pPr>
              <w:spacing w:line="240" w:lineRule="auto"/>
              <w:rPr>
                <w:rFonts w:eastAsia="Times New Roman" w:cs="Times New Roman"/>
                <w:color w:val="000000"/>
              </w:rPr>
            </w:pPr>
            <w:r w:rsidRPr="00FA2BA2">
              <w:rPr>
                <w:rFonts w:cs="Times New Roman"/>
                <w:color w:val="000000"/>
              </w:rPr>
              <w:t xml:space="preserve">Price </w:t>
            </w:r>
            <w:r>
              <w:rPr>
                <w:rFonts w:cs="Times New Roman"/>
                <w:color w:val="000000"/>
                <w:lang w:val="en-US"/>
              </w:rPr>
              <w:t>of</w:t>
            </w:r>
            <w:r w:rsidRPr="00FA2BA2">
              <w:rPr>
                <w:rFonts w:cs="Times New Roman"/>
                <w:color w:val="000000"/>
              </w:rPr>
              <w:t xml:space="preserve"> Promease </w:t>
            </w:r>
            <w:r>
              <w:rPr>
                <w:rFonts w:cs="Times New Roman"/>
                <w:color w:val="000000"/>
                <w:lang w:val="en-US"/>
              </w:rPr>
              <w:t>software</w:t>
            </w:r>
          </w:p>
        </w:tc>
        <w:tc>
          <w:tcPr>
            <w:tcW w:w="1360" w:type="dxa"/>
            <w:tcBorders>
              <w:top w:val="single" w:sz="4" w:space="0" w:color="auto"/>
              <w:left w:val="nil"/>
              <w:bottom w:val="nil"/>
              <w:right w:val="single" w:sz="4" w:space="0" w:color="auto"/>
            </w:tcBorders>
            <w:shd w:val="clear" w:color="auto" w:fill="auto"/>
            <w:noWrap/>
            <w:vAlign w:val="center"/>
            <w:hideMark/>
          </w:tcPr>
          <w:p w14:paraId="1EB027D0" w14:textId="77777777" w:rsidR="003437EB" w:rsidRPr="00F476DD" w:rsidRDefault="003437EB" w:rsidP="00BD28C2">
            <w:pPr>
              <w:spacing w:line="240" w:lineRule="auto"/>
              <w:rPr>
                <w:rFonts w:eastAsia="Times New Roman" w:cs="Times New Roman"/>
                <w:color w:val="000000"/>
              </w:rPr>
            </w:pPr>
            <w:r w:rsidRPr="00F476DD">
              <w:rPr>
                <w:rFonts w:eastAsia="Times New Roman" w:cs="Times New Roman"/>
                <w:color w:val="000000"/>
              </w:rPr>
              <w:t>$150 000</w:t>
            </w:r>
          </w:p>
        </w:tc>
      </w:tr>
      <w:tr w:rsidR="003437EB" w:rsidRPr="00F476DD" w14:paraId="3C5B2580" w14:textId="77777777" w:rsidTr="00BD28C2">
        <w:trPr>
          <w:trHeight w:val="290"/>
          <w:jc w:val="center"/>
        </w:trPr>
        <w:tc>
          <w:tcPr>
            <w:tcW w:w="2800" w:type="dxa"/>
            <w:tcBorders>
              <w:top w:val="nil"/>
              <w:left w:val="single" w:sz="4" w:space="0" w:color="auto"/>
              <w:bottom w:val="single" w:sz="4" w:space="0" w:color="auto"/>
              <w:right w:val="nil"/>
            </w:tcBorders>
            <w:shd w:val="clear" w:color="auto" w:fill="auto"/>
            <w:noWrap/>
            <w:vAlign w:val="center"/>
            <w:hideMark/>
          </w:tcPr>
          <w:p w14:paraId="3B9F2E64" w14:textId="77777777" w:rsidR="003437EB" w:rsidRPr="00F476DD" w:rsidRDefault="003437EB" w:rsidP="00BD28C2">
            <w:pPr>
              <w:spacing w:line="240" w:lineRule="auto"/>
              <w:jc w:val="right"/>
              <w:rPr>
                <w:rFonts w:eastAsia="Times New Roman" w:cs="Times New Roman"/>
                <w:color w:val="000000"/>
              </w:rPr>
            </w:pPr>
            <w:r>
              <w:rPr>
                <w:rFonts w:cs="Times New Roman"/>
                <w:color w:val="000000"/>
                <w:lang w:val="en-US"/>
              </w:rPr>
              <w:t>Costs for relocation</w:t>
            </w:r>
          </w:p>
        </w:tc>
        <w:tc>
          <w:tcPr>
            <w:tcW w:w="1360" w:type="dxa"/>
            <w:tcBorders>
              <w:top w:val="nil"/>
              <w:left w:val="nil"/>
              <w:bottom w:val="single" w:sz="4" w:space="0" w:color="auto"/>
              <w:right w:val="single" w:sz="4" w:space="0" w:color="auto"/>
            </w:tcBorders>
            <w:shd w:val="clear" w:color="auto" w:fill="auto"/>
            <w:noWrap/>
            <w:vAlign w:val="center"/>
            <w:hideMark/>
          </w:tcPr>
          <w:p w14:paraId="64C38892" w14:textId="77777777" w:rsidR="003437EB" w:rsidRPr="00F476DD" w:rsidRDefault="003437EB" w:rsidP="00BD28C2">
            <w:pPr>
              <w:spacing w:line="240" w:lineRule="auto"/>
              <w:jc w:val="right"/>
              <w:rPr>
                <w:rFonts w:eastAsia="Times New Roman" w:cs="Times New Roman"/>
                <w:color w:val="000000"/>
              </w:rPr>
            </w:pPr>
            <w:r w:rsidRPr="00F476DD">
              <w:rPr>
                <w:rFonts w:eastAsia="Times New Roman" w:cs="Times New Roman"/>
                <w:color w:val="000000"/>
                <w:lang w:val="en-US"/>
              </w:rPr>
              <w:t>$11 360</w:t>
            </w:r>
          </w:p>
        </w:tc>
      </w:tr>
      <w:tr w:rsidR="003437EB" w:rsidRPr="00F476DD" w14:paraId="7616A917" w14:textId="77777777" w:rsidTr="00BD28C2">
        <w:trPr>
          <w:trHeight w:val="300"/>
          <w:jc w:val="center"/>
        </w:trPr>
        <w:tc>
          <w:tcPr>
            <w:tcW w:w="2800" w:type="dxa"/>
            <w:tcBorders>
              <w:top w:val="nil"/>
              <w:left w:val="single" w:sz="4" w:space="0" w:color="auto"/>
              <w:bottom w:val="single" w:sz="4" w:space="0" w:color="auto"/>
              <w:right w:val="nil"/>
            </w:tcBorders>
            <w:shd w:val="clear" w:color="auto" w:fill="auto"/>
            <w:noWrap/>
            <w:vAlign w:val="center"/>
            <w:hideMark/>
          </w:tcPr>
          <w:p w14:paraId="0FBA7EE3" w14:textId="77777777" w:rsidR="003437EB" w:rsidRPr="00F476DD" w:rsidRDefault="003437EB" w:rsidP="00BD28C2">
            <w:pPr>
              <w:spacing w:line="240" w:lineRule="auto"/>
              <w:rPr>
                <w:rFonts w:eastAsia="Times New Roman" w:cs="Times New Roman"/>
                <w:color w:val="000000"/>
                <w:lang w:val="en-US"/>
              </w:rPr>
            </w:pPr>
            <w:r>
              <w:rPr>
                <w:rFonts w:eastAsia="Times New Roman" w:cs="Times New Roman"/>
                <w:color w:val="000000"/>
                <w:lang w:val="en-US"/>
              </w:rPr>
              <w:t>Revenue</w:t>
            </w:r>
          </w:p>
        </w:tc>
        <w:tc>
          <w:tcPr>
            <w:tcW w:w="1360" w:type="dxa"/>
            <w:tcBorders>
              <w:top w:val="nil"/>
              <w:left w:val="nil"/>
              <w:bottom w:val="single" w:sz="4" w:space="0" w:color="auto"/>
              <w:right w:val="single" w:sz="4" w:space="0" w:color="auto"/>
            </w:tcBorders>
            <w:shd w:val="clear" w:color="auto" w:fill="auto"/>
            <w:noWrap/>
            <w:vAlign w:val="center"/>
            <w:hideMark/>
          </w:tcPr>
          <w:p w14:paraId="00A286B6" w14:textId="77777777" w:rsidR="003437EB" w:rsidRPr="00F476DD" w:rsidRDefault="003437EB" w:rsidP="00BD28C2">
            <w:pPr>
              <w:spacing w:line="240" w:lineRule="auto"/>
              <w:rPr>
                <w:rFonts w:eastAsia="Times New Roman" w:cs="Times New Roman"/>
                <w:color w:val="000000"/>
              </w:rPr>
            </w:pPr>
            <w:r w:rsidRPr="00F476DD">
              <w:rPr>
                <w:rFonts w:eastAsia="Times New Roman" w:cs="Times New Roman"/>
                <w:color w:val="000000"/>
              </w:rPr>
              <w:t>$138 640</w:t>
            </w:r>
          </w:p>
        </w:tc>
      </w:tr>
      <w:tr w:rsidR="003437EB" w:rsidRPr="00F476DD" w14:paraId="5D8631B5" w14:textId="77777777" w:rsidTr="00BD28C2">
        <w:trPr>
          <w:trHeight w:val="300"/>
          <w:jc w:val="center"/>
        </w:trPr>
        <w:tc>
          <w:tcPr>
            <w:tcW w:w="2800" w:type="dxa"/>
            <w:tcBorders>
              <w:top w:val="nil"/>
              <w:left w:val="single" w:sz="4" w:space="0" w:color="auto"/>
              <w:bottom w:val="single" w:sz="4" w:space="0" w:color="auto"/>
              <w:right w:val="nil"/>
            </w:tcBorders>
            <w:shd w:val="clear" w:color="auto" w:fill="auto"/>
            <w:noWrap/>
            <w:vAlign w:val="center"/>
            <w:hideMark/>
          </w:tcPr>
          <w:p w14:paraId="5E61C14E" w14:textId="77777777" w:rsidR="003437EB" w:rsidRPr="00F476DD" w:rsidRDefault="003437EB" w:rsidP="00BD28C2">
            <w:pPr>
              <w:spacing w:line="240" w:lineRule="auto"/>
              <w:jc w:val="right"/>
              <w:rPr>
                <w:rFonts w:eastAsia="Times New Roman" w:cs="Times New Roman"/>
                <w:color w:val="000000"/>
              </w:rPr>
            </w:pPr>
            <w:r>
              <w:rPr>
                <w:rFonts w:eastAsia="Times New Roman" w:cs="Times New Roman"/>
                <w:color w:val="000000"/>
                <w:lang w:val="en-US"/>
              </w:rPr>
              <w:t>Tax</w:t>
            </w:r>
            <w:r w:rsidRPr="00F476DD">
              <w:rPr>
                <w:rFonts w:eastAsia="Times New Roman" w:cs="Times New Roman"/>
                <w:color w:val="000000"/>
              </w:rPr>
              <w:t xml:space="preserve"> </w:t>
            </w:r>
          </w:p>
        </w:tc>
        <w:tc>
          <w:tcPr>
            <w:tcW w:w="1360" w:type="dxa"/>
            <w:tcBorders>
              <w:top w:val="nil"/>
              <w:left w:val="nil"/>
              <w:bottom w:val="single" w:sz="4" w:space="0" w:color="auto"/>
              <w:right w:val="single" w:sz="4" w:space="0" w:color="auto"/>
            </w:tcBorders>
            <w:shd w:val="clear" w:color="auto" w:fill="auto"/>
            <w:noWrap/>
            <w:vAlign w:val="center"/>
            <w:hideMark/>
          </w:tcPr>
          <w:p w14:paraId="6741AC91" w14:textId="77777777" w:rsidR="003437EB" w:rsidRPr="00F476DD" w:rsidRDefault="003437EB" w:rsidP="00BD28C2">
            <w:pPr>
              <w:spacing w:line="240" w:lineRule="auto"/>
              <w:jc w:val="right"/>
              <w:rPr>
                <w:rFonts w:eastAsia="Times New Roman" w:cs="Times New Roman"/>
                <w:color w:val="000000"/>
              </w:rPr>
            </w:pPr>
            <w:r w:rsidRPr="00F476DD">
              <w:rPr>
                <w:rFonts w:eastAsia="Times New Roman" w:cs="Times New Roman"/>
                <w:color w:val="000000"/>
              </w:rPr>
              <w:t>13%</w:t>
            </w:r>
          </w:p>
        </w:tc>
      </w:tr>
      <w:tr w:rsidR="003437EB" w:rsidRPr="00F476DD" w14:paraId="688D7801" w14:textId="77777777" w:rsidTr="00BD28C2">
        <w:trPr>
          <w:trHeight w:val="300"/>
          <w:jc w:val="center"/>
        </w:trPr>
        <w:tc>
          <w:tcPr>
            <w:tcW w:w="2800" w:type="dxa"/>
            <w:tcBorders>
              <w:top w:val="nil"/>
              <w:left w:val="single" w:sz="4" w:space="0" w:color="auto"/>
              <w:bottom w:val="single" w:sz="4" w:space="0" w:color="auto"/>
              <w:right w:val="nil"/>
            </w:tcBorders>
            <w:shd w:val="clear" w:color="auto" w:fill="auto"/>
            <w:noWrap/>
            <w:vAlign w:val="center"/>
            <w:hideMark/>
          </w:tcPr>
          <w:p w14:paraId="002DD056" w14:textId="77777777" w:rsidR="003437EB" w:rsidRPr="00F476DD" w:rsidRDefault="003437EB" w:rsidP="00BD28C2">
            <w:pPr>
              <w:spacing w:line="240" w:lineRule="auto"/>
              <w:jc w:val="center"/>
              <w:rPr>
                <w:rFonts w:eastAsia="Times New Roman" w:cs="Times New Roman"/>
                <w:b/>
                <w:bCs/>
                <w:color w:val="000000"/>
                <w:lang w:val="en-US"/>
              </w:rPr>
            </w:pPr>
            <w:r w:rsidRPr="00F476DD">
              <w:rPr>
                <w:rFonts w:eastAsia="Times New Roman" w:cs="Times New Roman"/>
                <w:b/>
                <w:bCs/>
                <w:color w:val="000000"/>
                <w:lang w:val="en-US"/>
              </w:rPr>
              <w:t>Net profit for one deal</w:t>
            </w:r>
          </w:p>
        </w:tc>
        <w:tc>
          <w:tcPr>
            <w:tcW w:w="1360" w:type="dxa"/>
            <w:tcBorders>
              <w:top w:val="nil"/>
              <w:left w:val="nil"/>
              <w:bottom w:val="single" w:sz="4" w:space="0" w:color="auto"/>
              <w:right w:val="single" w:sz="4" w:space="0" w:color="auto"/>
            </w:tcBorders>
            <w:shd w:val="clear" w:color="auto" w:fill="auto"/>
            <w:noWrap/>
            <w:vAlign w:val="center"/>
            <w:hideMark/>
          </w:tcPr>
          <w:p w14:paraId="789E3613" w14:textId="77777777" w:rsidR="003437EB" w:rsidRPr="00F476DD" w:rsidRDefault="003437EB" w:rsidP="00BD28C2">
            <w:pPr>
              <w:keepNext/>
              <w:spacing w:line="240" w:lineRule="auto"/>
              <w:jc w:val="center"/>
              <w:rPr>
                <w:rFonts w:eastAsia="Times New Roman" w:cs="Times New Roman"/>
                <w:b/>
                <w:bCs/>
                <w:color w:val="000000"/>
              </w:rPr>
            </w:pPr>
            <w:r w:rsidRPr="00F476DD">
              <w:rPr>
                <w:rFonts w:eastAsia="Times New Roman" w:cs="Times New Roman"/>
                <w:b/>
                <w:bCs/>
                <w:color w:val="000000"/>
              </w:rPr>
              <w:t>$120 616</w:t>
            </w:r>
          </w:p>
        </w:tc>
      </w:tr>
    </w:tbl>
    <w:p w14:paraId="1641A564" w14:textId="77777777" w:rsidR="003437EB" w:rsidRPr="00F34B89" w:rsidRDefault="003437EB" w:rsidP="003437EB">
      <w:pPr>
        <w:pStyle w:val="af0"/>
        <w:jc w:val="center"/>
        <w:rPr>
          <w:rFonts w:ascii="Times New Roman" w:hAnsi="Times New Roman" w:cs="Times New Roman"/>
          <w:i w:val="0"/>
          <w:iCs w:val="0"/>
          <w:color w:val="auto"/>
          <w:sz w:val="32"/>
          <w:szCs w:val="32"/>
          <w:lang w:val="en-US"/>
        </w:rPr>
      </w:pPr>
      <w:r w:rsidRPr="00F34B89">
        <w:rPr>
          <w:rFonts w:ascii="Times New Roman" w:hAnsi="Times New Roman" w:cs="Times New Roman"/>
          <w:i w:val="0"/>
          <w:iCs w:val="0"/>
          <w:color w:val="auto"/>
          <w:sz w:val="22"/>
          <w:szCs w:val="22"/>
          <w:lang w:val="en-US"/>
        </w:rPr>
        <w:t xml:space="preserve">Table </w:t>
      </w:r>
      <w:r>
        <w:rPr>
          <w:rFonts w:ascii="Times New Roman" w:hAnsi="Times New Roman" w:cs="Times New Roman"/>
          <w:i w:val="0"/>
          <w:iCs w:val="0"/>
          <w:color w:val="auto"/>
          <w:sz w:val="22"/>
          <w:szCs w:val="22"/>
          <w:lang w:val="en-US"/>
        </w:rPr>
        <w:t>4</w:t>
      </w:r>
      <w:r w:rsidRPr="00F34B89">
        <w:rPr>
          <w:rFonts w:ascii="Times New Roman" w:hAnsi="Times New Roman" w:cs="Times New Roman"/>
          <w:i w:val="0"/>
          <w:iCs w:val="0"/>
          <w:color w:val="auto"/>
          <w:sz w:val="22"/>
          <w:szCs w:val="22"/>
          <w:lang w:val="en-US"/>
        </w:rPr>
        <w:t>. Scenario 2</w:t>
      </w:r>
    </w:p>
    <w:p w14:paraId="6F72BDCC" w14:textId="77777777" w:rsidR="003437EB" w:rsidRPr="00B83C14" w:rsidRDefault="003437EB" w:rsidP="003437EB">
      <w:pPr>
        <w:rPr>
          <w:rFonts w:cs="Times New Roman"/>
          <w:szCs w:val="24"/>
          <w:lang w:val="en-US"/>
        </w:rPr>
      </w:pPr>
      <w:r>
        <w:rPr>
          <w:rFonts w:cs="Times New Roman"/>
          <w:szCs w:val="24"/>
          <w:lang w:val="en-US"/>
        </w:rPr>
        <w:t xml:space="preserve">As it can be seen, even in case of one successful deal for 6 months relocation both scenarios are profitable. </w:t>
      </w:r>
    </w:p>
    <w:p w14:paraId="68D86AF2" w14:textId="44983410" w:rsidR="00F20DE0" w:rsidRPr="00F06E01" w:rsidRDefault="004852EB" w:rsidP="00826AE7">
      <w:pPr>
        <w:pStyle w:val="2"/>
        <w:rPr>
          <w:lang w:val="en-US"/>
        </w:rPr>
      </w:pPr>
      <w:bookmarkStart w:id="90" w:name="_Toc105015221"/>
      <w:bookmarkStart w:id="91" w:name="_Toc105015374"/>
      <w:bookmarkStart w:id="92" w:name="_Toc105017007"/>
      <w:r w:rsidRPr="00F06E01">
        <w:rPr>
          <w:lang w:val="en-US"/>
        </w:rPr>
        <w:t>Conclusion on Chapter 3</w:t>
      </w:r>
      <w:bookmarkEnd w:id="90"/>
      <w:bookmarkEnd w:id="91"/>
      <w:bookmarkEnd w:id="92"/>
    </w:p>
    <w:p w14:paraId="1E123018" w14:textId="131B61AA" w:rsidR="004852EB" w:rsidRDefault="004852EB" w:rsidP="00F81AF6">
      <w:pPr>
        <w:rPr>
          <w:rFonts w:cs="Times New Roman"/>
          <w:szCs w:val="24"/>
          <w:lang w:val="en-US"/>
        </w:rPr>
      </w:pPr>
      <w:r w:rsidRPr="004852EB">
        <w:rPr>
          <w:rFonts w:cs="Times New Roman"/>
          <w:szCs w:val="24"/>
          <w:lang w:val="en-US"/>
        </w:rPr>
        <w:t xml:space="preserve">In the Chapter </w:t>
      </w:r>
      <w:r>
        <w:rPr>
          <w:rFonts w:cs="Times New Roman"/>
          <w:szCs w:val="24"/>
          <w:lang w:val="en-US"/>
        </w:rPr>
        <w:t xml:space="preserve">3 we have described the process of foreign market entry mode </w:t>
      </w:r>
      <w:r w:rsidR="008D54F5">
        <w:rPr>
          <w:rFonts w:cs="Times New Roman"/>
          <w:szCs w:val="24"/>
          <w:lang w:val="en-US"/>
        </w:rPr>
        <w:t xml:space="preserve">selection. We have considered entry modes, and then applying OLI framework have decided on what entry mode fits the company’s needs most. We have chosen – partnership and direct sales simultaneously. The reason for this is to assess which way of foreign market operations is more effective for Promease Software company. We have chosen technological type of partnership with business process management related companies. And for direct sales we have developed the strategic recommendations on reaching out potential customers, choosing academic partnership to kill two birds with one stone, both reach target audience of business schools and universities, and raise brand awareness not only for company, but awareness about the process mining technology itself. Then the set of criteria to assess the effectiveness of partnership has been developed. </w:t>
      </w:r>
      <w:r w:rsidR="00CB26C4">
        <w:rPr>
          <w:rFonts w:cs="Times New Roman"/>
          <w:szCs w:val="24"/>
          <w:lang w:val="en-US"/>
        </w:rPr>
        <w:t>Finally, we have counted financial plan, to assess whether it is profitable to enter Turkish foreign market.</w:t>
      </w:r>
    </w:p>
    <w:p w14:paraId="1C7E7B52" w14:textId="3B4DB3FC" w:rsidR="00FE30F0" w:rsidRDefault="00FE30F0" w:rsidP="00F81AF6">
      <w:pPr>
        <w:rPr>
          <w:rFonts w:cs="Times New Roman"/>
          <w:szCs w:val="24"/>
          <w:lang w:val="en-US"/>
        </w:rPr>
      </w:pPr>
    </w:p>
    <w:p w14:paraId="2EFE910E" w14:textId="770F9D00" w:rsidR="00FE30F0" w:rsidRDefault="00FE30F0" w:rsidP="00F81AF6">
      <w:pPr>
        <w:rPr>
          <w:rFonts w:cs="Times New Roman"/>
          <w:szCs w:val="24"/>
          <w:lang w:val="en-US"/>
        </w:rPr>
      </w:pPr>
    </w:p>
    <w:p w14:paraId="2D06FDD1" w14:textId="0043F54D" w:rsidR="00FE30F0" w:rsidRDefault="00FE30F0" w:rsidP="00F81AF6">
      <w:pPr>
        <w:rPr>
          <w:rFonts w:cs="Times New Roman"/>
          <w:szCs w:val="24"/>
          <w:lang w:val="en-US"/>
        </w:rPr>
      </w:pPr>
    </w:p>
    <w:p w14:paraId="4A262B31" w14:textId="249FD1F3" w:rsidR="00FE30F0" w:rsidRDefault="00FE30F0" w:rsidP="00F81AF6">
      <w:pPr>
        <w:rPr>
          <w:rFonts w:cs="Times New Roman"/>
          <w:szCs w:val="24"/>
          <w:lang w:val="en-US"/>
        </w:rPr>
      </w:pPr>
    </w:p>
    <w:p w14:paraId="224620C9" w14:textId="776479C3" w:rsidR="00F06E01" w:rsidRDefault="00F06E01" w:rsidP="00F81AF6">
      <w:pPr>
        <w:rPr>
          <w:rFonts w:cs="Times New Roman"/>
          <w:szCs w:val="24"/>
          <w:lang w:val="en-US"/>
        </w:rPr>
      </w:pPr>
    </w:p>
    <w:p w14:paraId="64A01743" w14:textId="77777777" w:rsidR="00F06E01" w:rsidRDefault="00F06E01" w:rsidP="00F81AF6">
      <w:pPr>
        <w:rPr>
          <w:rFonts w:cs="Times New Roman"/>
          <w:szCs w:val="24"/>
          <w:lang w:val="en-US"/>
        </w:rPr>
      </w:pPr>
    </w:p>
    <w:p w14:paraId="76C55E6B" w14:textId="571D0AD4" w:rsidR="00FE30F0" w:rsidRDefault="00FE30F0" w:rsidP="00F81AF6">
      <w:pPr>
        <w:rPr>
          <w:rFonts w:cs="Times New Roman"/>
          <w:szCs w:val="24"/>
          <w:lang w:val="en-US"/>
        </w:rPr>
      </w:pPr>
    </w:p>
    <w:p w14:paraId="10353CE3" w14:textId="656D8A15" w:rsidR="009738FE" w:rsidRDefault="009738FE" w:rsidP="00F81AF6">
      <w:pPr>
        <w:rPr>
          <w:rFonts w:cs="Times New Roman"/>
          <w:szCs w:val="24"/>
          <w:lang w:val="en-US"/>
        </w:rPr>
      </w:pPr>
    </w:p>
    <w:p w14:paraId="36573B9E" w14:textId="2CF7F9B6" w:rsidR="009738FE" w:rsidRDefault="009738FE" w:rsidP="00F81AF6">
      <w:pPr>
        <w:rPr>
          <w:rFonts w:cs="Times New Roman"/>
          <w:szCs w:val="24"/>
          <w:lang w:val="en-US"/>
        </w:rPr>
      </w:pPr>
    </w:p>
    <w:p w14:paraId="40338585" w14:textId="77777777" w:rsidR="009738FE" w:rsidRDefault="009738FE" w:rsidP="00F81AF6">
      <w:pPr>
        <w:rPr>
          <w:rFonts w:cs="Times New Roman"/>
          <w:szCs w:val="24"/>
          <w:lang w:val="en-US"/>
        </w:rPr>
      </w:pPr>
    </w:p>
    <w:p w14:paraId="6BFEE636" w14:textId="2F6AE9F1" w:rsidR="00F06E01" w:rsidRPr="00F06E01" w:rsidRDefault="00FE30F0" w:rsidP="00F06E01">
      <w:pPr>
        <w:pStyle w:val="1"/>
        <w:rPr>
          <w:lang w:val="en-US"/>
        </w:rPr>
      </w:pPr>
      <w:bookmarkStart w:id="93" w:name="_Toc105017008"/>
      <w:r w:rsidRPr="00826AE7">
        <w:rPr>
          <w:lang w:val="en-US"/>
        </w:rPr>
        <w:lastRenderedPageBreak/>
        <w:t>Conclusion</w:t>
      </w:r>
      <w:bookmarkEnd w:id="93"/>
    </w:p>
    <w:p w14:paraId="6D416408" w14:textId="06899AE7" w:rsidR="00FE30F0" w:rsidRDefault="00FE30F0" w:rsidP="00FE30F0">
      <w:pPr>
        <w:rPr>
          <w:lang w:val="en-US"/>
        </w:rPr>
      </w:pPr>
      <w:r>
        <w:rPr>
          <w:lang w:val="en-US"/>
        </w:rPr>
        <w:t>Within this paper, we have made following steps:</w:t>
      </w:r>
    </w:p>
    <w:p w14:paraId="6808360E" w14:textId="74AB8FC6" w:rsidR="00FE30F0" w:rsidRDefault="00FE30F0" w:rsidP="00FE30F0">
      <w:pPr>
        <w:pStyle w:val="ab"/>
        <w:numPr>
          <w:ilvl w:val="0"/>
          <w:numId w:val="9"/>
        </w:numPr>
        <w:rPr>
          <w:lang w:val="en-US"/>
        </w:rPr>
      </w:pPr>
      <w:r>
        <w:rPr>
          <w:lang w:val="en-US"/>
        </w:rPr>
        <w:t>Give the description of process mining market that is a technology for business process analysis that, simply speaking, allows companies to analyze business process, create its digital copy, and then make solutions on business process optimization. The object of the paper is Promease Software company that is software developer, and a representative of process mining market.</w:t>
      </w:r>
    </w:p>
    <w:p w14:paraId="49956B2B" w14:textId="77777777" w:rsidR="00C74A58" w:rsidRDefault="00FE30F0" w:rsidP="00C74A58">
      <w:pPr>
        <w:pStyle w:val="ab"/>
        <w:numPr>
          <w:ilvl w:val="0"/>
          <w:numId w:val="9"/>
        </w:numPr>
        <w:rPr>
          <w:lang w:val="en-US"/>
        </w:rPr>
      </w:pPr>
      <w:r>
        <w:rPr>
          <w:lang w:val="en-US"/>
        </w:rPr>
        <w:t>Provide information on company’s background, history, its business model with the help of Business Canva, organizational structure</w:t>
      </w:r>
      <w:r w:rsidR="00C74A58">
        <w:rPr>
          <w:lang w:val="en-US"/>
        </w:rPr>
        <w:t xml:space="preserve"> - </w:t>
      </w:r>
      <w:r w:rsidR="00C74A58" w:rsidRPr="003A33A0">
        <w:rPr>
          <w:rFonts w:cs="Times New Roman"/>
          <w:szCs w:val="24"/>
          <w:lang w:val="en-US"/>
        </w:rPr>
        <w:t>three management team members, co-founders</w:t>
      </w:r>
      <w:r>
        <w:rPr>
          <w:lang w:val="en-US"/>
        </w:rPr>
        <w:t xml:space="preserve">. Resources and competences of the Promease Software company has been covered. </w:t>
      </w:r>
    </w:p>
    <w:p w14:paraId="404BD915" w14:textId="2900D6A9" w:rsidR="00C74A58" w:rsidRPr="00C74A58" w:rsidRDefault="00C74A58" w:rsidP="00C74A58">
      <w:pPr>
        <w:pStyle w:val="ab"/>
        <w:numPr>
          <w:ilvl w:val="0"/>
          <w:numId w:val="9"/>
        </w:numPr>
        <w:rPr>
          <w:lang w:val="en-US"/>
        </w:rPr>
      </w:pPr>
      <w:r w:rsidRPr="00C74A58">
        <w:rPr>
          <w:lang w:val="en-US"/>
        </w:rPr>
        <w:t xml:space="preserve">The Russian process mining market has been analyzed in terms of its current demand and </w:t>
      </w:r>
      <w:proofErr w:type="gramStart"/>
      <w:r w:rsidRPr="00C74A58">
        <w:rPr>
          <w:lang w:val="en-US"/>
        </w:rPr>
        <w:t>future prospects</w:t>
      </w:r>
      <w:proofErr w:type="gramEnd"/>
      <w:r w:rsidRPr="00C74A58">
        <w:rPr>
          <w:lang w:val="en-US"/>
        </w:rPr>
        <w:t xml:space="preserve">. It has been revealed that </w:t>
      </w:r>
      <w:r w:rsidRPr="00C74A58">
        <w:rPr>
          <w:rFonts w:cs="Times New Roman"/>
          <w:szCs w:val="24"/>
          <w:lang w:val="en-US"/>
        </w:rPr>
        <w:t>level of development of process mining market in Russia</w:t>
      </w:r>
      <w:r>
        <w:rPr>
          <w:rFonts w:cs="Times New Roman"/>
          <w:szCs w:val="24"/>
          <w:lang w:val="en-US"/>
        </w:rPr>
        <w:t xml:space="preserve"> is low</w:t>
      </w:r>
      <w:r w:rsidRPr="00C74A58">
        <w:rPr>
          <w:rFonts w:cs="Times New Roman"/>
          <w:szCs w:val="24"/>
          <w:lang w:val="en-US"/>
        </w:rPr>
        <w:t>. That is justified by following factors:</w:t>
      </w:r>
    </w:p>
    <w:p w14:paraId="38D3D42B" w14:textId="77777777" w:rsidR="00C74A58" w:rsidRDefault="00C74A58" w:rsidP="00C74A58">
      <w:pPr>
        <w:pStyle w:val="ab"/>
        <w:numPr>
          <w:ilvl w:val="0"/>
          <w:numId w:val="4"/>
        </w:numPr>
        <w:rPr>
          <w:rFonts w:cs="Times New Roman"/>
          <w:szCs w:val="24"/>
          <w:lang w:val="en-US"/>
        </w:rPr>
      </w:pPr>
      <w:r w:rsidRPr="00762795">
        <w:rPr>
          <w:rFonts w:cs="Times New Roman"/>
          <w:szCs w:val="24"/>
          <w:lang w:val="en-US"/>
        </w:rPr>
        <w:t>More than 60% of companies do not consider the process mining technology properly adjusted for Russian market, also half of them does not even hear about successful cases of its implementation.</w:t>
      </w:r>
    </w:p>
    <w:p w14:paraId="317F51C9" w14:textId="77777777" w:rsidR="00C74A58" w:rsidRDefault="00C74A58" w:rsidP="00C74A58">
      <w:pPr>
        <w:pStyle w:val="ab"/>
        <w:numPr>
          <w:ilvl w:val="0"/>
          <w:numId w:val="4"/>
        </w:numPr>
        <w:rPr>
          <w:rFonts w:cs="Times New Roman"/>
          <w:szCs w:val="24"/>
          <w:lang w:val="en-US"/>
        </w:rPr>
      </w:pPr>
      <w:r>
        <w:rPr>
          <w:rFonts w:cs="Times New Roman"/>
          <w:szCs w:val="24"/>
          <w:lang w:val="en-US"/>
        </w:rPr>
        <w:t>O</w:t>
      </w:r>
      <w:r w:rsidRPr="003A33A0">
        <w:rPr>
          <w:rFonts w:cs="Times New Roman"/>
          <w:szCs w:val="24"/>
          <w:lang w:val="en-US"/>
        </w:rPr>
        <w:t>nly 4% of companies in Russia use process mining on the daily basis.</w:t>
      </w:r>
    </w:p>
    <w:p w14:paraId="7C714F87" w14:textId="77777777" w:rsidR="00C74A58" w:rsidRPr="00762795" w:rsidRDefault="00C74A58" w:rsidP="00C74A58">
      <w:pPr>
        <w:pStyle w:val="ab"/>
        <w:numPr>
          <w:ilvl w:val="0"/>
          <w:numId w:val="4"/>
        </w:numPr>
        <w:rPr>
          <w:rFonts w:cs="Times New Roman"/>
          <w:szCs w:val="24"/>
          <w:lang w:val="en-US"/>
        </w:rPr>
      </w:pPr>
      <w:r w:rsidRPr="003A33A0">
        <w:rPr>
          <w:rFonts w:cs="Times New Roman"/>
          <w:szCs w:val="24"/>
          <w:lang w:val="en-US"/>
        </w:rPr>
        <w:t>Approximately half of the survey participants is not going to apply the process mining technology at all. 30% - plan to start the pilot project in not less than 3 years</w:t>
      </w:r>
    </w:p>
    <w:p w14:paraId="0FD258B9" w14:textId="5D2D1421" w:rsidR="00C74A58" w:rsidRDefault="00C74A58" w:rsidP="00FE30F0">
      <w:pPr>
        <w:pStyle w:val="ab"/>
        <w:numPr>
          <w:ilvl w:val="0"/>
          <w:numId w:val="9"/>
        </w:numPr>
        <w:rPr>
          <w:lang w:val="en-US"/>
        </w:rPr>
      </w:pPr>
      <w:r>
        <w:rPr>
          <w:lang w:val="en-US"/>
        </w:rPr>
        <w:t xml:space="preserve">The foreign process mining market situation has been covered to justify the reason for foreign market entry strategy development. </w:t>
      </w:r>
      <w:r w:rsidRPr="003A33A0">
        <w:rPr>
          <w:rFonts w:cs="Times New Roman"/>
          <w:szCs w:val="24"/>
          <w:lang w:val="en-US"/>
        </w:rPr>
        <w:t>It is claimed that pace of process mining market growth is high and the technology itself is considered important for management of business processes. In the product lifecycle the process mining technology is in the final stage of early adoption, moving to rapid growth.</w:t>
      </w:r>
    </w:p>
    <w:p w14:paraId="7F66A779" w14:textId="001A8F05" w:rsidR="00C74A58" w:rsidRDefault="00CF52AA" w:rsidP="00FE30F0">
      <w:pPr>
        <w:pStyle w:val="ab"/>
        <w:numPr>
          <w:ilvl w:val="0"/>
          <w:numId w:val="9"/>
        </w:numPr>
        <w:rPr>
          <w:lang w:val="en-US"/>
        </w:rPr>
      </w:pPr>
      <w:r>
        <w:rPr>
          <w:lang w:val="en-US"/>
        </w:rPr>
        <w:t>The analysis of theoretical sources has been conducted to choose the international market selection model. The result is Johansson’s model has been chosen.</w:t>
      </w:r>
    </w:p>
    <w:p w14:paraId="15ED5A02" w14:textId="54BD0186" w:rsidR="00CF52AA" w:rsidRDefault="00CF52AA" w:rsidP="00FE30F0">
      <w:pPr>
        <w:pStyle w:val="ab"/>
        <w:numPr>
          <w:ilvl w:val="0"/>
          <w:numId w:val="9"/>
        </w:numPr>
        <w:rPr>
          <w:lang w:val="en-US"/>
        </w:rPr>
      </w:pPr>
      <w:r>
        <w:rPr>
          <w:lang w:val="en-US"/>
        </w:rPr>
        <w:t>The international market selection analysis has been conducted, dividing on four stages</w:t>
      </w:r>
      <w:r w:rsidR="00783416">
        <w:rPr>
          <w:lang w:val="en-US"/>
        </w:rPr>
        <w:t xml:space="preserve">^ pre-selection, preliminary screening, in-depth </w:t>
      </w:r>
      <w:proofErr w:type="gramStart"/>
      <w:r w:rsidR="00783416">
        <w:rPr>
          <w:lang w:val="en-US"/>
        </w:rPr>
        <w:t>screening</w:t>
      </w:r>
      <w:proofErr w:type="gramEnd"/>
      <w:r w:rsidR="00783416">
        <w:rPr>
          <w:lang w:val="en-US"/>
        </w:rPr>
        <w:t xml:space="preserve"> and final selection.</w:t>
      </w:r>
      <w:r w:rsidR="006C180F">
        <w:rPr>
          <w:lang w:val="en-US"/>
        </w:rPr>
        <w:t xml:space="preserve"> In this part we have also applied CAGE analysis on the final selection stage.</w:t>
      </w:r>
      <w:r w:rsidR="00783416">
        <w:rPr>
          <w:lang w:val="en-US"/>
        </w:rPr>
        <w:t xml:space="preserve"> Finally, Turkey has been selected as a foreign market to enter</w:t>
      </w:r>
      <w:r w:rsidR="006C180F">
        <w:rPr>
          <w:lang w:val="en-US"/>
        </w:rPr>
        <w:t>.</w:t>
      </w:r>
    </w:p>
    <w:p w14:paraId="71F0418D" w14:textId="6607686C" w:rsidR="006C180F" w:rsidRDefault="006C180F" w:rsidP="00FE30F0">
      <w:pPr>
        <w:pStyle w:val="ab"/>
        <w:numPr>
          <w:ilvl w:val="0"/>
          <w:numId w:val="9"/>
        </w:numPr>
        <w:rPr>
          <w:lang w:val="en-US"/>
        </w:rPr>
      </w:pPr>
      <w:r>
        <w:rPr>
          <w:lang w:val="en-US"/>
        </w:rPr>
        <w:t>PESTL analysis indicates that Turkey environment is advantageous in terms of political, economic, social, and technological factors. The legal aspect can be both beneficial, as the industry is not neglected by government, regulated by it. However, from another side – the bureaucracy aspect can create some difficulties to operate in Turkey technological sphere.</w:t>
      </w:r>
    </w:p>
    <w:p w14:paraId="3B156367" w14:textId="109768CD" w:rsidR="006C180F" w:rsidRDefault="006C180F" w:rsidP="00FE30F0">
      <w:pPr>
        <w:pStyle w:val="ab"/>
        <w:numPr>
          <w:ilvl w:val="0"/>
          <w:numId w:val="9"/>
        </w:numPr>
        <w:rPr>
          <w:lang w:val="en-US"/>
        </w:rPr>
      </w:pPr>
      <w:r>
        <w:rPr>
          <w:lang w:val="en-US"/>
        </w:rPr>
        <w:lastRenderedPageBreak/>
        <w:t xml:space="preserve">Porter’s 5 Forces analysis shows that buyers and substitutes </w:t>
      </w:r>
      <w:r w:rsidR="00AE3884">
        <w:rPr>
          <w:lang w:val="en-US"/>
        </w:rPr>
        <w:t>have</w:t>
      </w:r>
      <w:r>
        <w:rPr>
          <w:lang w:val="en-US"/>
        </w:rPr>
        <w:t xml:space="preserve"> the highest power, as the technology mainly precepted as the one that does not have practice use, and traditional methods can solve the same tasks.</w:t>
      </w:r>
    </w:p>
    <w:p w14:paraId="5623B7D5" w14:textId="64BCA13F" w:rsidR="00AE3884" w:rsidRDefault="00AE3884" w:rsidP="00AE3884">
      <w:pPr>
        <w:pStyle w:val="ab"/>
        <w:numPr>
          <w:ilvl w:val="0"/>
          <w:numId w:val="9"/>
        </w:numPr>
        <w:rPr>
          <w:lang w:val="en-US"/>
        </w:rPr>
      </w:pPr>
      <w:r>
        <w:rPr>
          <w:lang w:val="en-US"/>
        </w:rPr>
        <w:t>We have analyzed and compared different entry modes, applying OLI framework. In the strategic recommendations, we have offered two entry modes – technological partnership and direct sales.</w:t>
      </w:r>
    </w:p>
    <w:p w14:paraId="3382C913" w14:textId="511FE51E" w:rsidR="00AE3884" w:rsidRDefault="00AE3884" w:rsidP="00AE3884">
      <w:pPr>
        <w:pStyle w:val="ab"/>
        <w:numPr>
          <w:ilvl w:val="0"/>
          <w:numId w:val="9"/>
        </w:numPr>
        <w:rPr>
          <w:lang w:val="en-US"/>
        </w:rPr>
      </w:pPr>
      <w:r>
        <w:rPr>
          <w:lang w:val="en-US"/>
        </w:rPr>
        <w:t xml:space="preserve"> Risk related to chosen entry modes has been determined and ways for mitigating them offered.</w:t>
      </w:r>
    </w:p>
    <w:p w14:paraId="16824006" w14:textId="56C5C98B" w:rsidR="00AE3884" w:rsidRDefault="00AE3884" w:rsidP="00AE3884">
      <w:pPr>
        <w:pStyle w:val="ab"/>
        <w:numPr>
          <w:ilvl w:val="0"/>
          <w:numId w:val="9"/>
        </w:numPr>
        <w:rPr>
          <w:lang w:val="en-US"/>
        </w:rPr>
      </w:pPr>
      <w:r>
        <w:rPr>
          <w:lang w:val="en-US"/>
        </w:rPr>
        <w:t xml:space="preserve"> Academic partnership with business schools and universities has been offered as one of the communication channels with customers. </w:t>
      </w:r>
    </w:p>
    <w:p w14:paraId="7CD1BCEC" w14:textId="78EDBA8B" w:rsidR="00AE3884" w:rsidRDefault="00AE3884" w:rsidP="00AE3884">
      <w:pPr>
        <w:pStyle w:val="ab"/>
        <w:numPr>
          <w:ilvl w:val="0"/>
          <w:numId w:val="9"/>
        </w:numPr>
        <w:rPr>
          <w:lang w:val="en-US"/>
        </w:rPr>
      </w:pPr>
      <w:r>
        <w:rPr>
          <w:lang w:val="en-US"/>
        </w:rPr>
        <w:t>The set of criteria to compare the effectiveness of two entry modes has been developed.</w:t>
      </w:r>
    </w:p>
    <w:p w14:paraId="531A6474" w14:textId="4BCA99AD" w:rsidR="00AE3884" w:rsidRDefault="00AE3884" w:rsidP="00AE3884">
      <w:pPr>
        <w:pStyle w:val="ab"/>
        <w:numPr>
          <w:ilvl w:val="0"/>
          <w:numId w:val="9"/>
        </w:numPr>
        <w:rPr>
          <w:lang w:val="en-US"/>
        </w:rPr>
      </w:pPr>
      <w:r>
        <w:rPr>
          <w:lang w:val="en-US"/>
        </w:rPr>
        <w:t>Finance counting shows that the project potentially profitable, in case even one deal has been done.</w:t>
      </w:r>
    </w:p>
    <w:p w14:paraId="36766CC5" w14:textId="278E46BC" w:rsidR="00AE3884" w:rsidRPr="00AE3884" w:rsidRDefault="00AE3884" w:rsidP="00AE3884">
      <w:pPr>
        <w:rPr>
          <w:lang w:val="en-US"/>
        </w:rPr>
      </w:pPr>
      <w:r>
        <w:rPr>
          <w:lang w:val="en-US"/>
        </w:rPr>
        <w:t>The paper achieved its goal. A set of recommendations for Promease Software foreign market entry strategy has been developed. All the objectives mentioned has been also achieved.</w:t>
      </w:r>
    </w:p>
    <w:p w14:paraId="5B23651B" w14:textId="22D17599" w:rsidR="006C180F" w:rsidRDefault="006C180F" w:rsidP="00D020F9">
      <w:pPr>
        <w:rPr>
          <w:lang w:val="en-US"/>
        </w:rPr>
      </w:pPr>
    </w:p>
    <w:p w14:paraId="58992E58" w14:textId="0793D5EA" w:rsidR="00D020F9" w:rsidRDefault="00D020F9" w:rsidP="00D020F9">
      <w:pPr>
        <w:rPr>
          <w:lang w:val="en-US"/>
        </w:rPr>
      </w:pPr>
    </w:p>
    <w:p w14:paraId="4D8233B8" w14:textId="1706FF26" w:rsidR="00D020F9" w:rsidRDefault="00D020F9" w:rsidP="00D020F9">
      <w:pPr>
        <w:rPr>
          <w:lang w:val="en-US"/>
        </w:rPr>
      </w:pPr>
    </w:p>
    <w:p w14:paraId="02771E77" w14:textId="2ED85D8D" w:rsidR="00D020F9" w:rsidRDefault="00D020F9" w:rsidP="00D020F9">
      <w:pPr>
        <w:rPr>
          <w:lang w:val="en-US"/>
        </w:rPr>
      </w:pPr>
    </w:p>
    <w:p w14:paraId="3D89A50B" w14:textId="648D7807" w:rsidR="00D020F9" w:rsidRDefault="00D020F9" w:rsidP="00D020F9">
      <w:pPr>
        <w:rPr>
          <w:lang w:val="en-US"/>
        </w:rPr>
      </w:pPr>
    </w:p>
    <w:p w14:paraId="22428700" w14:textId="6D41D866" w:rsidR="00D020F9" w:rsidRDefault="00D020F9" w:rsidP="00D020F9">
      <w:pPr>
        <w:rPr>
          <w:lang w:val="en-US"/>
        </w:rPr>
      </w:pPr>
    </w:p>
    <w:p w14:paraId="1217B340" w14:textId="32444AD5" w:rsidR="00D020F9" w:rsidRDefault="00D020F9" w:rsidP="00D020F9">
      <w:pPr>
        <w:rPr>
          <w:lang w:val="en-US"/>
        </w:rPr>
      </w:pPr>
    </w:p>
    <w:p w14:paraId="00F7AA25" w14:textId="3846FBF9" w:rsidR="00D020F9" w:rsidRDefault="00D020F9" w:rsidP="00D020F9">
      <w:pPr>
        <w:rPr>
          <w:lang w:val="en-US"/>
        </w:rPr>
      </w:pPr>
    </w:p>
    <w:p w14:paraId="163D5195" w14:textId="496F8311" w:rsidR="00D020F9" w:rsidRDefault="00D020F9" w:rsidP="00D020F9">
      <w:pPr>
        <w:rPr>
          <w:lang w:val="en-US"/>
        </w:rPr>
      </w:pPr>
    </w:p>
    <w:p w14:paraId="5603F705" w14:textId="71285E78" w:rsidR="00D020F9" w:rsidRDefault="00D020F9" w:rsidP="00D020F9">
      <w:pPr>
        <w:rPr>
          <w:lang w:val="en-US"/>
        </w:rPr>
      </w:pPr>
    </w:p>
    <w:p w14:paraId="34BD11C3" w14:textId="545F3C88" w:rsidR="00D020F9" w:rsidRDefault="00D020F9" w:rsidP="00D020F9">
      <w:pPr>
        <w:rPr>
          <w:lang w:val="en-US"/>
        </w:rPr>
      </w:pPr>
    </w:p>
    <w:p w14:paraId="64A20D50" w14:textId="37E5A315" w:rsidR="00D020F9" w:rsidRDefault="00D020F9" w:rsidP="00D020F9">
      <w:pPr>
        <w:rPr>
          <w:lang w:val="en-US"/>
        </w:rPr>
      </w:pPr>
    </w:p>
    <w:p w14:paraId="7FAE417B" w14:textId="5B12F841" w:rsidR="00D020F9" w:rsidRDefault="00D020F9" w:rsidP="00D020F9">
      <w:pPr>
        <w:rPr>
          <w:lang w:val="en-US"/>
        </w:rPr>
      </w:pPr>
    </w:p>
    <w:p w14:paraId="01CAB719" w14:textId="58DEF99F" w:rsidR="00D020F9" w:rsidRDefault="00D020F9" w:rsidP="00D020F9">
      <w:pPr>
        <w:rPr>
          <w:lang w:val="en-US"/>
        </w:rPr>
      </w:pPr>
    </w:p>
    <w:p w14:paraId="7D1B23CC" w14:textId="1539548E" w:rsidR="00D020F9" w:rsidRDefault="00D020F9" w:rsidP="00D020F9">
      <w:pPr>
        <w:rPr>
          <w:lang w:val="en-US"/>
        </w:rPr>
      </w:pPr>
    </w:p>
    <w:p w14:paraId="536D8069" w14:textId="2AE41828" w:rsidR="00D020F9" w:rsidRDefault="00D020F9" w:rsidP="00D020F9">
      <w:pPr>
        <w:rPr>
          <w:lang w:val="en-US"/>
        </w:rPr>
      </w:pPr>
    </w:p>
    <w:p w14:paraId="0B7F9279" w14:textId="3822DA90" w:rsidR="00D020F9" w:rsidRDefault="00D020F9" w:rsidP="00D020F9">
      <w:pPr>
        <w:rPr>
          <w:lang w:val="en-US"/>
        </w:rPr>
      </w:pPr>
    </w:p>
    <w:p w14:paraId="2C279F67" w14:textId="071B0B23" w:rsidR="00D020F9" w:rsidRDefault="00D020F9" w:rsidP="00D020F9">
      <w:pPr>
        <w:rPr>
          <w:lang w:val="en-US"/>
        </w:rPr>
      </w:pPr>
    </w:p>
    <w:p w14:paraId="360B5D50" w14:textId="763F8530" w:rsidR="00F357C0" w:rsidRPr="00F357C0" w:rsidRDefault="00F357C0" w:rsidP="00826AE7">
      <w:pPr>
        <w:pStyle w:val="1"/>
        <w:rPr>
          <w:lang w:val="en-US"/>
        </w:rPr>
      </w:pPr>
      <w:bookmarkStart w:id="94" w:name="_Toc105015375"/>
      <w:bookmarkStart w:id="95" w:name="_Toc105017009"/>
      <w:r w:rsidRPr="00826AE7">
        <w:rPr>
          <w:lang w:val="en-US"/>
        </w:rPr>
        <w:lastRenderedPageBreak/>
        <w:t>Reference list</w:t>
      </w:r>
      <w:bookmarkEnd w:id="94"/>
      <w:bookmarkEnd w:id="95"/>
    </w:p>
    <w:p w14:paraId="253212E7"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Abalakin</w:t>
      </w:r>
      <w:proofErr w:type="spellEnd"/>
      <w:r w:rsidRPr="00F357C0">
        <w:rPr>
          <w:rFonts w:cs="Times New Roman"/>
          <w:szCs w:val="24"/>
          <w:lang w:val="en-US"/>
        </w:rPr>
        <w:t xml:space="preserve">, T. (2022). </w:t>
      </w:r>
      <w:r w:rsidRPr="00F357C0">
        <w:rPr>
          <w:rFonts w:cs="Times New Roman"/>
          <w:i/>
          <w:iCs/>
          <w:szCs w:val="24"/>
          <w:lang w:val="en-US"/>
        </w:rPr>
        <w:t>Russians are Main Investors in Turkish Real Estate</w:t>
      </w:r>
      <w:r w:rsidRPr="00F357C0">
        <w:rPr>
          <w:rFonts w:cs="Times New Roman"/>
          <w:szCs w:val="24"/>
          <w:lang w:val="en-US"/>
        </w:rPr>
        <w:t xml:space="preserve">. [online] Frank RG. Available at: </w:t>
      </w:r>
      <w:hyperlink r:id="rId42" w:history="1">
        <w:r w:rsidRPr="00F357C0">
          <w:rPr>
            <w:rFonts w:cs="Times New Roman"/>
            <w:szCs w:val="24"/>
            <w:lang w:val="en-US"/>
          </w:rPr>
          <w:t>https://frankrg.com/68571</w:t>
        </w:r>
      </w:hyperlink>
      <w:r w:rsidRPr="00F357C0">
        <w:rPr>
          <w:rFonts w:cs="Times New Roman"/>
          <w:szCs w:val="24"/>
          <w:lang w:val="en-US"/>
        </w:rPr>
        <w:t xml:space="preserve"> [Accessed 17 May 2022].</w:t>
      </w:r>
    </w:p>
    <w:p w14:paraId="0D0BEEBB"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African Business. (2022). </w:t>
      </w:r>
      <w:r w:rsidRPr="00F357C0">
        <w:rPr>
          <w:rFonts w:cs="Times New Roman"/>
          <w:i/>
          <w:iCs/>
          <w:szCs w:val="24"/>
          <w:lang w:val="en-US"/>
        </w:rPr>
        <w:t xml:space="preserve">Digital transformation a priority for banks in 2022, says </w:t>
      </w:r>
      <w:proofErr w:type="spellStart"/>
      <w:r w:rsidRPr="00F357C0">
        <w:rPr>
          <w:rFonts w:cs="Times New Roman"/>
          <w:i/>
          <w:iCs/>
          <w:szCs w:val="24"/>
          <w:lang w:val="en-US"/>
        </w:rPr>
        <w:t>Skaleet</w:t>
      </w:r>
      <w:proofErr w:type="spellEnd"/>
      <w:r w:rsidRPr="00F357C0">
        <w:rPr>
          <w:rFonts w:cs="Times New Roman"/>
          <w:szCs w:val="24"/>
          <w:lang w:val="en-US"/>
        </w:rPr>
        <w:t xml:space="preserve">. [online] Available at: </w:t>
      </w:r>
      <w:hyperlink r:id="rId43" w:history="1">
        <w:r w:rsidRPr="00F357C0">
          <w:rPr>
            <w:rFonts w:cs="Times New Roman"/>
            <w:szCs w:val="24"/>
            <w:lang w:val="en-US"/>
          </w:rPr>
          <w:t>https://african.business/2022/01/technology-information/digital-transformation-a-priority-for-banks-in-2022-says-skaleet/</w:t>
        </w:r>
      </w:hyperlink>
      <w:r w:rsidRPr="00F357C0">
        <w:rPr>
          <w:rFonts w:cs="Times New Roman"/>
          <w:szCs w:val="24"/>
          <w:lang w:val="en-US"/>
        </w:rPr>
        <w:t xml:space="preserve"> [Accessed 29 Apr. 2022].</w:t>
      </w:r>
    </w:p>
    <w:p w14:paraId="1DD22200"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Aleman, X. (2021). </w:t>
      </w:r>
      <w:r w:rsidRPr="00F357C0">
        <w:rPr>
          <w:rFonts w:cs="Times New Roman"/>
          <w:i/>
          <w:iCs/>
          <w:szCs w:val="24"/>
          <w:lang w:val="en-US"/>
        </w:rPr>
        <w:t xml:space="preserve">The hyperactive open banking market of Latin America: How the region is being </w:t>
      </w:r>
      <w:proofErr w:type="spellStart"/>
      <w:r w:rsidRPr="00F357C0">
        <w:rPr>
          <w:rFonts w:cs="Times New Roman"/>
          <w:i/>
          <w:iCs/>
          <w:szCs w:val="24"/>
          <w:lang w:val="en-US"/>
        </w:rPr>
        <w:t>APIfied</w:t>
      </w:r>
      <w:proofErr w:type="spellEnd"/>
      <w:r w:rsidRPr="00F357C0">
        <w:rPr>
          <w:rFonts w:cs="Times New Roman"/>
          <w:szCs w:val="24"/>
          <w:lang w:val="en-US"/>
        </w:rPr>
        <w:t xml:space="preserve">. [online] TechCrunch. Available at: </w:t>
      </w:r>
      <w:hyperlink r:id="rId44" w:history="1">
        <w:r w:rsidRPr="00F357C0">
          <w:rPr>
            <w:rFonts w:cs="Times New Roman"/>
            <w:szCs w:val="24"/>
            <w:lang w:val="en-US"/>
          </w:rPr>
          <w:t>https://techcrunch.com/2021/10/15/the-hyperactive-open-banking-market-of-latin-america-how-the-region-is-being-apified/?guccounter=1</w:t>
        </w:r>
      </w:hyperlink>
      <w:r w:rsidRPr="00F357C0">
        <w:rPr>
          <w:rFonts w:cs="Times New Roman"/>
          <w:szCs w:val="24"/>
          <w:lang w:val="en-US"/>
        </w:rPr>
        <w:t xml:space="preserve"> [Accessed 20 Apr. 2022].</w:t>
      </w:r>
    </w:p>
    <w:p w14:paraId="216F17F8"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Allianz Teknik. (n.d.). </w:t>
      </w:r>
      <w:proofErr w:type="spellStart"/>
      <w:r w:rsidRPr="00F357C0">
        <w:rPr>
          <w:rFonts w:cs="Times New Roman"/>
          <w:i/>
          <w:iCs/>
          <w:szCs w:val="24"/>
          <w:lang w:val="en-US"/>
        </w:rPr>
        <w:t>Anasayfa</w:t>
      </w:r>
      <w:proofErr w:type="spellEnd"/>
      <w:r w:rsidRPr="00F357C0">
        <w:rPr>
          <w:rFonts w:cs="Times New Roman"/>
          <w:i/>
          <w:iCs/>
          <w:szCs w:val="24"/>
          <w:lang w:val="en-US"/>
        </w:rPr>
        <w:t xml:space="preserve"> | Allianz Teknik</w:t>
      </w:r>
      <w:r w:rsidRPr="00F357C0">
        <w:rPr>
          <w:rFonts w:cs="Times New Roman"/>
          <w:szCs w:val="24"/>
          <w:lang w:val="en-US"/>
        </w:rPr>
        <w:t xml:space="preserve">. [online] Available at: </w:t>
      </w:r>
      <w:hyperlink r:id="rId45" w:history="1">
        <w:r w:rsidRPr="00F357C0">
          <w:rPr>
            <w:rFonts w:cs="Times New Roman"/>
            <w:szCs w:val="24"/>
            <w:lang w:val="en-US"/>
          </w:rPr>
          <w:t>https://www.allianzteknik.com.tr/en/hakkimizda/allianz-sigortva-en</w:t>
        </w:r>
      </w:hyperlink>
      <w:r w:rsidRPr="00F357C0">
        <w:rPr>
          <w:rFonts w:cs="Times New Roman"/>
          <w:szCs w:val="24"/>
          <w:lang w:val="en-US"/>
        </w:rPr>
        <w:t xml:space="preserve"> [Accessed 17 May 2022].</w:t>
      </w:r>
    </w:p>
    <w:p w14:paraId="3DF740E3"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Balasingh</w:t>
      </w:r>
      <w:proofErr w:type="spellEnd"/>
      <w:r w:rsidRPr="00F357C0">
        <w:rPr>
          <w:rFonts w:cs="Times New Roman"/>
          <w:szCs w:val="24"/>
          <w:lang w:val="en-US"/>
        </w:rPr>
        <w:t xml:space="preserve">, S. (2021). </w:t>
      </w:r>
      <w:r w:rsidRPr="00F357C0">
        <w:rPr>
          <w:rFonts w:cs="Times New Roman"/>
          <w:i/>
          <w:iCs/>
          <w:szCs w:val="24"/>
          <w:lang w:val="en-US"/>
        </w:rPr>
        <w:t>‘Two is better than one’: How Technology Partnerships bolster SaaS organizations</w:t>
      </w:r>
      <w:r w:rsidRPr="00F357C0">
        <w:rPr>
          <w:rFonts w:cs="Times New Roman"/>
          <w:szCs w:val="24"/>
          <w:lang w:val="en-US"/>
        </w:rPr>
        <w:t xml:space="preserve">. [online] </w:t>
      </w:r>
      <w:proofErr w:type="spellStart"/>
      <w:r w:rsidRPr="00F357C0">
        <w:rPr>
          <w:rFonts w:cs="Times New Roman"/>
          <w:szCs w:val="24"/>
          <w:lang w:val="en-US"/>
        </w:rPr>
        <w:t>FreshWorks</w:t>
      </w:r>
      <w:proofErr w:type="spellEnd"/>
      <w:r w:rsidRPr="00F357C0">
        <w:rPr>
          <w:rFonts w:cs="Times New Roman"/>
          <w:szCs w:val="24"/>
          <w:lang w:val="en-US"/>
        </w:rPr>
        <w:t>. Available at: https://www.freshworks.com/saas/technology-partnerships-bolster-saas-blog/ [Accessed 16 May 2022].</w:t>
      </w:r>
    </w:p>
    <w:p w14:paraId="51811C5B"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BBVA (n.d.). </w:t>
      </w:r>
      <w:r w:rsidRPr="00F357C0">
        <w:rPr>
          <w:rFonts w:cs="Times New Roman"/>
          <w:i/>
          <w:iCs/>
          <w:szCs w:val="24"/>
          <w:lang w:val="en-US"/>
        </w:rPr>
        <w:t>The banking sector as driver of growth and progress in Chile | BBVA</w:t>
      </w:r>
      <w:r w:rsidRPr="00F357C0">
        <w:rPr>
          <w:rFonts w:cs="Times New Roman"/>
          <w:szCs w:val="24"/>
          <w:lang w:val="en-US"/>
        </w:rPr>
        <w:t xml:space="preserve">. [online] NEWS BBVA. Available at: </w:t>
      </w:r>
      <w:hyperlink r:id="rId46" w:history="1">
        <w:r w:rsidRPr="00F357C0">
          <w:rPr>
            <w:rFonts w:cs="Times New Roman"/>
            <w:szCs w:val="24"/>
            <w:lang w:val="en-US"/>
          </w:rPr>
          <w:t>https://www.bbva.com/en/banking-sector-driver-growth-progress-chile/</w:t>
        </w:r>
      </w:hyperlink>
      <w:r w:rsidRPr="00F357C0">
        <w:rPr>
          <w:rFonts w:cs="Times New Roman"/>
          <w:szCs w:val="24"/>
          <w:lang w:val="en-US"/>
        </w:rPr>
        <w:t xml:space="preserve"> [Accessed 1 Jun. 2022].</w:t>
      </w:r>
    </w:p>
    <w:p w14:paraId="6129AB5E"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Bogazici</w:t>
      </w:r>
      <w:proofErr w:type="spellEnd"/>
      <w:r w:rsidRPr="00F357C0">
        <w:rPr>
          <w:rFonts w:cs="Times New Roman"/>
          <w:szCs w:val="24"/>
          <w:lang w:val="en-US"/>
        </w:rPr>
        <w:t xml:space="preserve"> University. (n.d.). </w:t>
      </w:r>
      <w:r w:rsidRPr="00F357C0">
        <w:rPr>
          <w:rFonts w:cs="Times New Roman"/>
          <w:i/>
          <w:iCs/>
          <w:szCs w:val="24"/>
          <w:lang w:val="en-US"/>
        </w:rPr>
        <w:t>Department of Management Faculty of Economics and Administrative Sciences</w:t>
      </w:r>
      <w:r w:rsidRPr="00F357C0">
        <w:rPr>
          <w:rFonts w:cs="Times New Roman"/>
          <w:szCs w:val="24"/>
          <w:lang w:val="en-US"/>
        </w:rPr>
        <w:t xml:space="preserve">. [online] Available at: </w:t>
      </w:r>
      <w:hyperlink r:id="rId47" w:history="1">
        <w:r w:rsidRPr="00F357C0">
          <w:rPr>
            <w:rFonts w:cs="Times New Roman"/>
            <w:szCs w:val="24"/>
            <w:lang w:val="en-US"/>
          </w:rPr>
          <w:t>https://mgmt.boun.edu.tr/</w:t>
        </w:r>
      </w:hyperlink>
      <w:r w:rsidRPr="00F357C0">
        <w:rPr>
          <w:rFonts w:cs="Times New Roman"/>
          <w:szCs w:val="24"/>
          <w:lang w:val="en-US"/>
        </w:rPr>
        <w:t xml:space="preserve"> [Accessed 20 May 2022].</w:t>
      </w:r>
    </w:p>
    <w:p w14:paraId="16A02CF6"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Caf.com. (2022). </w:t>
      </w:r>
      <w:r w:rsidRPr="00F357C0">
        <w:rPr>
          <w:rFonts w:cs="Times New Roman"/>
          <w:i/>
          <w:iCs/>
          <w:szCs w:val="24"/>
          <w:lang w:val="en-US"/>
        </w:rPr>
        <w:t>AF Unveils Digital Transformation Strategy for Latin America’s Productive Sectors Lima / Perú</w:t>
      </w:r>
      <w:r w:rsidRPr="00F357C0">
        <w:rPr>
          <w:rFonts w:cs="Times New Roman"/>
          <w:szCs w:val="24"/>
          <w:lang w:val="en-US"/>
        </w:rPr>
        <w:t xml:space="preserve">. [online] Available at: </w:t>
      </w:r>
      <w:hyperlink r:id="rId48" w:history="1">
        <w:r w:rsidRPr="00F357C0">
          <w:rPr>
            <w:rFonts w:cs="Times New Roman"/>
            <w:szCs w:val="24"/>
            <w:lang w:val="en-US"/>
          </w:rPr>
          <w:t>https://www.caf.com/en/currently/news/2020/12/caf-unveils-digital-transformation-strategy-for-latin-america-s-productive-sectors</w:t>
        </w:r>
      </w:hyperlink>
      <w:r w:rsidRPr="00F357C0">
        <w:rPr>
          <w:rFonts w:cs="Times New Roman"/>
          <w:szCs w:val="24"/>
          <w:lang w:val="en-US"/>
        </w:rPr>
        <w:t xml:space="preserve"> [Accessed 20 Apr. 2022].</w:t>
      </w:r>
    </w:p>
    <w:p w14:paraId="19E99DDB"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Castellum.AI. (n.d.). </w:t>
      </w:r>
      <w:r w:rsidRPr="00F357C0">
        <w:rPr>
          <w:rFonts w:cs="Times New Roman"/>
          <w:i/>
          <w:iCs/>
          <w:szCs w:val="24"/>
          <w:lang w:val="en-US"/>
        </w:rPr>
        <w:t>The Castellum.AI dashboard provides consolidated Russia sanctions data. The page is updated daily.</w:t>
      </w:r>
      <w:r w:rsidRPr="00F357C0">
        <w:rPr>
          <w:rFonts w:cs="Times New Roman"/>
          <w:szCs w:val="24"/>
          <w:lang w:val="en-US"/>
        </w:rPr>
        <w:t xml:space="preserve"> [online] Available at: </w:t>
      </w:r>
      <w:hyperlink r:id="rId49" w:history="1">
        <w:r w:rsidRPr="00F357C0">
          <w:rPr>
            <w:rFonts w:cs="Times New Roman"/>
            <w:szCs w:val="24"/>
            <w:lang w:val="en-US"/>
          </w:rPr>
          <w:t>https://www.castellum.ai/russia-sanctions-dashboard</w:t>
        </w:r>
      </w:hyperlink>
      <w:r w:rsidRPr="00F357C0">
        <w:rPr>
          <w:rFonts w:cs="Times New Roman"/>
          <w:szCs w:val="24"/>
          <w:lang w:val="en-US"/>
        </w:rPr>
        <w:t xml:space="preserve"> [Accessed 18 Apr. 2022].</w:t>
      </w:r>
    </w:p>
    <w:p w14:paraId="6FA5C939" w14:textId="77777777" w:rsidR="00F357C0" w:rsidRDefault="00F357C0" w:rsidP="00F357C0">
      <w:pPr>
        <w:widowControl w:val="0"/>
        <w:autoSpaceDE w:val="0"/>
        <w:autoSpaceDN w:val="0"/>
        <w:adjustRightInd w:val="0"/>
        <w:spacing w:after="240"/>
        <w:rPr>
          <w:rFonts w:cs="Times New Roman"/>
          <w:szCs w:val="24"/>
          <w:lang w:val="en-US"/>
        </w:rPr>
      </w:pPr>
    </w:p>
    <w:p w14:paraId="32598EC9" w14:textId="46257A68"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Central Bureau of Statistics, Israel ed., (n.d.). </w:t>
      </w:r>
      <w:r w:rsidRPr="00F357C0">
        <w:rPr>
          <w:rFonts w:cs="Times New Roman"/>
          <w:i/>
          <w:iCs/>
          <w:szCs w:val="24"/>
          <w:lang w:val="en-US"/>
        </w:rPr>
        <w:t xml:space="preserve">Israel Industrial Production - May 2022 Data - </w:t>
      </w:r>
      <w:r w:rsidRPr="00F357C0">
        <w:rPr>
          <w:rFonts w:cs="Times New Roman"/>
          <w:i/>
          <w:iCs/>
          <w:szCs w:val="24"/>
          <w:lang w:val="en-US"/>
        </w:rPr>
        <w:lastRenderedPageBreak/>
        <w:t>1960-2021 Historical - June Forecast</w:t>
      </w:r>
      <w:r w:rsidRPr="00F357C0">
        <w:rPr>
          <w:rFonts w:cs="Times New Roman"/>
          <w:szCs w:val="24"/>
          <w:lang w:val="en-US"/>
        </w:rPr>
        <w:t>. [online] tradingeconomics.com. Available at: https://tradingeconomics.com/israel/industrial-production [Accessed 28 Apr. 2022].</w:t>
      </w:r>
    </w:p>
    <w:p w14:paraId="30C77FA6"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Chambers and Partners. (2021). </w:t>
      </w:r>
      <w:r w:rsidRPr="00F357C0">
        <w:rPr>
          <w:rFonts w:cs="Times New Roman"/>
          <w:i/>
          <w:iCs/>
          <w:szCs w:val="24"/>
          <w:lang w:val="en-US"/>
        </w:rPr>
        <w:t>Banking Regulation 2022 - Turkey | Global Practice Guides | Chambers and Partners</w:t>
      </w:r>
      <w:r w:rsidRPr="00F357C0">
        <w:rPr>
          <w:rFonts w:cs="Times New Roman"/>
          <w:szCs w:val="24"/>
          <w:lang w:val="en-US"/>
        </w:rPr>
        <w:t xml:space="preserve">. [online] Available at: </w:t>
      </w:r>
      <w:hyperlink r:id="rId50" w:history="1">
        <w:r w:rsidRPr="00F357C0">
          <w:rPr>
            <w:rFonts w:cs="Times New Roman"/>
            <w:szCs w:val="24"/>
            <w:lang w:val="en-US"/>
          </w:rPr>
          <w:t>https://practiceguides.chambers.com/practice-guides/banking-regulation-2022/turkey/trends-and-developments</w:t>
        </w:r>
      </w:hyperlink>
      <w:r w:rsidRPr="00F357C0">
        <w:rPr>
          <w:rFonts w:cs="Times New Roman"/>
          <w:szCs w:val="24"/>
          <w:lang w:val="en-US"/>
        </w:rPr>
        <w:t xml:space="preserve"> [Accessed 28 Mar. 2022].</w:t>
      </w:r>
    </w:p>
    <w:p w14:paraId="7078D9D8"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Citi. (n.d.). </w:t>
      </w:r>
      <w:r w:rsidRPr="00F357C0">
        <w:rPr>
          <w:rFonts w:cs="Times New Roman"/>
          <w:i/>
          <w:iCs/>
          <w:szCs w:val="24"/>
          <w:lang w:val="en-US"/>
        </w:rPr>
        <w:t>Citi | Europe, Middle East &amp; Africa | Turkey</w:t>
      </w:r>
      <w:r w:rsidRPr="00F357C0">
        <w:rPr>
          <w:rFonts w:cs="Times New Roman"/>
          <w:szCs w:val="24"/>
          <w:lang w:val="en-US"/>
        </w:rPr>
        <w:t xml:space="preserve">. [online] Available at: </w:t>
      </w:r>
      <w:hyperlink r:id="rId51" w:history="1">
        <w:r w:rsidRPr="00F357C0">
          <w:rPr>
            <w:rFonts w:cs="Times New Roman"/>
            <w:szCs w:val="24"/>
            <w:lang w:val="en-US"/>
          </w:rPr>
          <w:t>https://www.citigroup.com/citi/about/countries-and-jurisdictions/turkey.html</w:t>
        </w:r>
      </w:hyperlink>
      <w:r w:rsidRPr="00F357C0">
        <w:rPr>
          <w:rFonts w:cs="Times New Roman"/>
          <w:szCs w:val="24"/>
          <w:lang w:val="en-US"/>
        </w:rPr>
        <w:t xml:space="preserve"> [Accessed 19 May 2022].</w:t>
      </w:r>
    </w:p>
    <w:p w14:paraId="674A2BCD"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Corporate Finance Institute. (2021a). </w:t>
      </w:r>
      <w:r w:rsidRPr="00F357C0">
        <w:rPr>
          <w:rFonts w:cs="Times New Roman"/>
          <w:i/>
          <w:iCs/>
          <w:szCs w:val="24"/>
          <w:lang w:val="en-US"/>
        </w:rPr>
        <w:t>Top Banks in Argentina - Overview, Guide to Top Banks in Argentina</w:t>
      </w:r>
      <w:r w:rsidRPr="00F357C0">
        <w:rPr>
          <w:rFonts w:cs="Times New Roman"/>
          <w:szCs w:val="24"/>
          <w:lang w:val="en-US"/>
        </w:rPr>
        <w:t xml:space="preserve">. [online] Available at: </w:t>
      </w:r>
      <w:hyperlink r:id="rId52" w:history="1">
        <w:r w:rsidRPr="00F357C0">
          <w:rPr>
            <w:rFonts w:cs="Times New Roman"/>
            <w:szCs w:val="24"/>
            <w:lang w:val="en-US"/>
          </w:rPr>
          <w:t>https://corporatefinanceinstitute.com/resources/careers/companies/top-banks-in-argentina/</w:t>
        </w:r>
      </w:hyperlink>
      <w:r w:rsidRPr="00F357C0">
        <w:rPr>
          <w:rFonts w:cs="Times New Roman"/>
          <w:szCs w:val="24"/>
          <w:lang w:val="en-US"/>
        </w:rPr>
        <w:t>.</w:t>
      </w:r>
    </w:p>
    <w:p w14:paraId="237F4CE3"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Corporate Finance Institute. (2021b). </w:t>
      </w:r>
      <w:r w:rsidRPr="00F357C0">
        <w:rPr>
          <w:rFonts w:cs="Times New Roman"/>
          <w:i/>
          <w:iCs/>
          <w:szCs w:val="24"/>
          <w:lang w:val="en-US"/>
        </w:rPr>
        <w:t>Top Banks in Israel</w:t>
      </w:r>
      <w:r w:rsidRPr="00F357C0">
        <w:rPr>
          <w:rFonts w:cs="Times New Roman"/>
          <w:szCs w:val="24"/>
          <w:lang w:val="en-US"/>
        </w:rPr>
        <w:t xml:space="preserve">. [online] Available at: </w:t>
      </w:r>
      <w:hyperlink r:id="rId53" w:history="1">
        <w:r w:rsidRPr="00F357C0">
          <w:rPr>
            <w:rFonts w:cs="Times New Roman"/>
            <w:szCs w:val="24"/>
            <w:lang w:val="en-US"/>
          </w:rPr>
          <w:t>https://corporatefinanceinstitute.com/resources/careers/companies/banks-in-israel/</w:t>
        </w:r>
      </w:hyperlink>
      <w:r w:rsidRPr="00F357C0">
        <w:rPr>
          <w:rFonts w:cs="Times New Roman"/>
          <w:szCs w:val="24"/>
          <w:lang w:val="en-US"/>
        </w:rPr>
        <w:t xml:space="preserve"> [Accessed 26 Apr. 2022].</w:t>
      </w:r>
    </w:p>
    <w:p w14:paraId="65B56C24"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Corporate Finance Institute. (2021c). </w:t>
      </w:r>
      <w:r w:rsidRPr="00F357C0">
        <w:rPr>
          <w:rFonts w:cs="Times New Roman"/>
          <w:i/>
          <w:iCs/>
          <w:szCs w:val="24"/>
          <w:lang w:val="en-US"/>
        </w:rPr>
        <w:t>Top Banks in Turkey - Overview and Guide to Top 10 Banks</w:t>
      </w:r>
      <w:r w:rsidRPr="00F357C0">
        <w:rPr>
          <w:rFonts w:cs="Times New Roman"/>
          <w:szCs w:val="24"/>
          <w:lang w:val="en-US"/>
        </w:rPr>
        <w:t xml:space="preserve">. [online] Available at: </w:t>
      </w:r>
      <w:hyperlink r:id="rId54" w:history="1">
        <w:r w:rsidRPr="00F357C0">
          <w:rPr>
            <w:rFonts w:cs="Times New Roman"/>
            <w:szCs w:val="24"/>
            <w:lang w:val="en-US"/>
          </w:rPr>
          <w:t>https://corporatefinanceinstitute.com/resources/careers/companies/top-banks-in-turkey/</w:t>
        </w:r>
      </w:hyperlink>
      <w:r w:rsidRPr="00F357C0">
        <w:rPr>
          <w:rFonts w:cs="Times New Roman"/>
          <w:szCs w:val="24"/>
          <w:lang w:val="en-US"/>
        </w:rPr>
        <w:t xml:space="preserve"> [Accessed 19 May 2022].</w:t>
      </w:r>
    </w:p>
    <w:p w14:paraId="7C028C72"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Dyer, J., Godfrey, P.C., Jensen, </w:t>
      </w:r>
      <w:proofErr w:type="gramStart"/>
      <w:r w:rsidRPr="00F357C0">
        <w:rPr>
          <w:rFonts w:cs="Times New Roman"/>
          <w:szCs w:val="24"/>
          <w:lang w:val="en-US"/>
        </w:rPr>
        <w:t>R.J.</w:t>
      </w:r>
      <w:proofErr w:type="gramEnd"/>
      <w:r w:rsidRPr="00F357C0">
        <w:rPr>
          <w:rFonts w:cs="Times New Roman"/>
          <w:szCs w:val="24"/>
          <w:lang w:val="en-US"/>
        </w:rPr>
        <w:t xml:space="preserve"> and Bryce, D.J. (2020). </w:t>
      </w:r>
      <w:r w:rsidRPr="00F357C0">
        <w:rPr>
          <w:rFonts w:cs="Times New Roman"/>
          <w:i/>
          <w:iCs/>
          <w:szCs w:val="24"/>
          <w:lang w:val="en-US"/>
        </w:rPr>
        <w:t>Strategic management: concepts and cases</w:t>
      </w:r>
      <w:r w:rsidRPr="00F357C0">
        <w:rPr>
          <w:rFonts w:cs="Times New Roman"/>
          <w:szCs w:val="24"/>
          <w:lang w:val="en-US"/>
        </w:rPr>
        <w:t>. 3rd ed. Hoboken: Wiley.</w:t>
      </w:r>
    </w:p>
    <w:p w14:paraId="08D2FCC9"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Eduniversal Ranking. (n.d.). </w:t>
      </w:r>
      <w:r w:rsidRPr="00F357C0">
        <w:rPr>
          <w:rFonts w:cs="Times New Roman"/>
          <w:i/>
          <w:iCs/>
          <w:szCs w:val="24"/>
          <w:lang w:val="en-US"/>
        </w:rPr>
        <w:t>University and business school ranking in Turkey</w:t>
      </w:r>
      <w:r w:rsidRPr="00F357C0">
        <w:rPr>
          <w:rFonts w:cs="Times New Roman"/>
          <w:szCs w:val="24"/>
          <w:lang w:val="en-US"/>
        </w:rPr>
        <w:t xml:space="preserve">. [online] Available at: </w:t>
      </w:r>
      <w:hyperlink r:id="rId55" w:history="1">
        <w:r w:rsidRPr="00F357C0">
          <w:rPr>
            <w:rFonts w:cs="Times New Roman"/>
            <w:szCs w:val="24"/>
            <w:lang w:val="en-US"/>
          </w:rPr>
          <w:t>https://eduniversal-ranking.com/business-school-university-ranking-in-turkey.html</w:t>
        </w:r>
      </w:hyperlink>
      <w:r w:rsidRPr="00F357C0">
        <w:rPr>
          <w:rFonts w:cs="Times New Roman"/>
          <w:szCs w:val="24"/>
          <w:lang w:val="en-US"/>
        </w:rPr>
        <w:t xml:space="preserve"> [Accessed 19 May 2022].</w:t>
      </w:r>
    </w:p>
    <w:p w14:paraId="213858CE"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EduRank</w:t>
      </w:r>
      <w:proofErr w:type="spellEnd"/>
      <w:r w:rsidRPr="00F357C0">
        <w:rPr>
          <w:rFonts w:cs="Times New Roman"/>
          <w:szCs w:val="24"/>
          <w:lang w:val="en-US"/>
        </w:rPr>
        <w:t xml:space="preserve">. (2021). </w:t>
      </w:r>
      <w:r w:rsidRPr="00F357C0">
        <w:rPr>
          <w:rFonts w:cs="Times New Roman"/>
          <w:i/>
          <w:iCs/>
          <w:szCs w:val="24"/>
          <w:lang w:val="en-US"/>
        </w:rPr>
        <w:t>Best International Business universities in Turkey [Rankings]</w:t>
      </w:r>
      <w:r w:rsidRPr="00F357C0">
        <w:rPr>
          <w:rFonts w:cs="Times New Roman"/>
          <w:szCs w:val="24"/>
          <w:lang w:val="en-US"/>
        </w:rPr>
        <w:t xml:space="preserve">. [online] Available at: </w:t>
      </w:r>
      <w:hyperlink r:id="rId56" w:history="1">
        <w:r w:rsidRPr="00F357C0">
          <w:rPr>
            <w:rFonts w:cs="Times New Roman"/>
            <w:szCs w:val="24"/>
            <w:lang w:val="en-US"/>
          </w:rPr>
          <w:t>https://edurank.org/business/international/tr/</w:t>
        </w:r>
      </w:hyperlink>
      <w:r w:rsidRPr="00F357C0">
        <w:rPr>
          <w:rFonts w:cs="Times New Roman"/>
          <w:szCs w:val="24"/>
          <w:lang w:val="en-US"/>
        </w:rPr>
        <w:t xml:space="preserve"> [Accessed 18 May 2022].</w:t>
      </w:r>
    </w:p>
    <w:p w14:paraId="09B389A4"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FBW. (2019). </w:t>
      </w:r>
      <w:r w:rsidRPr="00F357C0">
        <w:rPr>
          <w:rFonts w:cs="Times New Roman"/>
          <w:i/>
          <w:iCs/>
          <w:szCs w:val="24"/>
          <w:lang w:val="en-US"/>
        </w:rPr>
        <w:t>Top real estate agencies in Turkey</w:t>
      </w:r>
      <w:r w:rsidRPr="00F357C0">
        <w:rPr>
          <w:rFonts w:cs="Times New Roman"/>
          <w:szCs w:val="24"/>
          <w:lang w:val="en-US"/>
        </w:rPr>
        <w:t xml:space="preserve">. [online] Available at: </w:t>
      </w:r>
      <w:hyperlink r:id="rId57" w:history="1">
        <w:r w:rsidRPr="00F357C0">
          <w:rPr>
            <w:rFonts w:cs="Times New Roman"/>
            <w:szCs w:val="24"/>
            <w:lang w:val="en-US"/>
          </w:rPr>
          <w:t>https://foreignbuyerswatch.com/2019/09/06/turkey-how-to-find-a-good-real-estate-agent/</w:t>
        </w:r>
      </w:hyperlink>
      <w:r w:rsidRPr="00F357C0">
        <w:rPr>
          <w:rFonts w:cs="Times New Roman"/>
          <w:szCs w:val="24"/>
          <w:lang w:val="en-US"/>
        </w:rPr>
        <w:t xml:space="preserve"> [Accessed 20 May 2022].</w:t>
      </w:r>
    </w:p>
    <w:p w14:paraId="47B411E6"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Fortune Business Insights Desk &amp; Primary Research. (2020). Fortune Business Insights.</w:t>
      </w:r>
    </w:p>
    <w:p w14:paraId="621F7CAB"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lastRenderedPageBreak/>
        <w:t xml:space="preserve">Galatasaray </w:t>
      </w:r>
      <w:proofErr w:type="spellStart"/>
      <w:r w:rsidRPr="00F357C0">
        <w:rPr>
          <w:rFonts w:cs="Times New Roman"/>
          <w:szCs w:val="24"/>
          <w:lang w:val="en-US"/>
        </w:rPr>
        <w:t>Üniversitesi</w:t>
      </w:r>
      <w:proofErr w:type="spellEnd"/>
      <w:r w:rsidRPr="00F357C0">
        <w:rPr>
          <w:rFonts w:cs="Times New Roman"/>
          <w:szCs w:val="24"/>
          <w:lang w:val="en-US"/>
        </w:rPr>
        <w:t xml:space="preserve">. (n.d.). </w:t>
      </w:r>
      <w:r w:rsidRPr="00F357C0">
        <w:rPr>
          <w:rFonts w:cs="Times New Roman"/>
          <w:i/>
          <w:iCs/>
          <w:szCs w:val="24"/>
          <w:lang w:val="en-US"/>
        </w:rPr>
        <w:t xml:space="preserve">Galatasaray </w:t>
      </w:r>
      <w:proofErr w:type="spellStart"/>
      <w:r w:rsidRPr="00F357C0">
        <w:rPr>
          <w:rFonts w:cs="Times New Roman"/>
          <w:i/>
          <w:iCs/>
          <w:szCs w:val="24"/>
          <w:lang w:val="en-US"/>
        </w:rPr>
        <w:t>Üniversitesi</w:t>
      </w:r>
      <w:proofErr w:type="spellEnd"/>
      <w:r w:rsidRPr="00F357C0">
        <w:rPr>
          <w:rFonts w:cs="Times New Roman"/>
          <w:szCs w:val="24"/>
          <w:lang w:val="en-US"/>
        </w:rPr>
        <w:t xml:space="preserve">. [online] Available at: </w:t>
      </w:r>
      <w:hyperlink r:id="rId58" w:history="1">
        <w:r w:rsidRPr="00F357C0">
          <w:rPr>
            <w:rFonts w:cs="Times New Roman"/>
            <w:szCs w:val="24"/>
            <w:lang w:val="en-US"/>
          </w:rPr>
          <w:t>https://gsu.edu.tr/en/university/general-information/history</w:t>
        </w:r>
      </w:hyperlink>
      <w:r w:rsidRPr="00F357C0">
        <w:rPr>
          <w:rFonts w:cs="Times New Roman"/>
          <w:szCs w:val="24"/>
          <w:lang w:val="en-US"/>
        </w:rPr>
        <w:t xml:space="preserve"> [Accessed 20 May 2022].</w:t>
      </w:r>
    </w:p>
    <w:p w14:paraId="6CFE9D56"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Ghemawat, P. (2001). Distance Still Matters. The Hard Reality of Global Expansion. </w:t>
      </w:r>
      <w:r w:rsidRPr="00F357C0">
        <w:rPr>
          <w:rFonts w:cs="Times New Roman"/>
          <w:i/>
          <w:iCs/>
          <w:szCs w:val="24"/>
          <w:lang w:val="en-US"/>
        </w:rPr>
        <w:t>Harvard Business Review</w:t>
      </w:r>
      <w:r w:rsidRPr="00F357C0">
        <w:rPr>
          <w:rFonts w:cs="Times New Roman"/>
          <w:szCs w:val="24"/>
          <w:lang w:val="en-US"/>
        </w:rPr>
        <w:t xml:space="preserve">. [online] Available at: </w:t>
      </w:r>
      <w:hyperlink r:id="rId59" w:history="1">
        <w:r w:rsidRPr="00F357C0">
          <w:rPr>
            <w:rFonts w:cs="Times New Roman"/>
            <w:szCs w:val="24"/>
            <w:lang w:val="en-US"/>
          </w:rPr>
          <w:t>https://hbr.org/2001/09/distance-still-matters-the-hard-reality-of-global-expansion</w:t>
        </w:r>
      </w:hyperlink>
      <w:r w:rsidRPr="00F357C0">
        <w:rPr>
          <w:rFonts w:cs="Times New Roman"/>
          <w:szCs w:val="24"/>
          <w:lang w:val="en-US"/>
        </w:rPr>
        <w:t xml:space="preserve"> [Accessed 30 Apr. 2022].</w:t>
      </w:r>
    </w:p>
    <w:p w14:paraId="7EE6D7B0"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Glassdoor. (2022). </w:t>
      </w:r>
      <w:r w:rsidRPr="00F357C0">
        <w:rPr>
          <w:rFonts w:cs="Times New Roman"/>
          <w:i/>
          <w:iCs/>
          <w:szCs w:val="24"/>
          <w:lang w:val="en-US"/>
        </w:rPr>
        <w:t>Top Investment &amp; Asset Management Companies in Istanbul, Turkey Area</w:t>
      </w:r>
      <w:r w:rsidRPr="00F357C0">
        <w:rPr>
          <w:rFonts w:cs="Times New Roman"/>
          <w:szCs w:val="24"/>
          <w:lang w:val="en-US"/>
        </w:rPr>
        <w:t xml:space="preserve">. [online] Available at: </w:t>
      </w:r>
      <w:hyperlink r:id="rId60" w:history="1">
        <w:r w:rsidRPr="00F357C0">
          <w:rPr>
            <w:rFonts w:cs="Times New Roman"/>
            <w:szCs w:val="24"/>
            <w:lang w:val="en-US"/>
          </w:rPr>
          <w:t>https://www.glassdoor.com/Explore/top-investment-and-asset-management-companies-istanbul_II.4,35_IIND200146_IL.46,54_IM1160.htm</w:t>
        </w:r>
      </w:hyperlink>
      <w:r w:rsidRPr="00F357C0">
        <w:rPr>
          <w:rFonts w:cs="Times New Roman"/>
          <w:szCs w:val="24"/>
          <w:lang w:val="en-US"/>
        </w:rPr>
        <w:t xml:space="preserve"> [Accessed 20 May 2022].</w:t>
      </w:r>
    </w:p>
    <w:p w14:paraId="78ED670E"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Golyashkin</w:t>
      </w:r>
      <w:proofErr w:type="spellEnd"/>
      <w:r w:rsidRPr="00F357C0">
        <w:rPr>
          <w:rFonts w:cs="Times New Roman"/>
          <w:szCs w:val="24"/>
          <w:lang w:val="en-US"/>
        </w:rPr>
        <w:t xml:space="preserve">, N. (2022). </w:t>
      </w:r>
      <w:r w:rsidRPr="00F357C0">
        <w:rPr>
          <w:rFonts w:cs="Times New Roman"/>
          <w:i/>
          <w:iCs/>
          <w:szCs w:val="24"/>
          <w:lang w:val="en-US"/>
        </w:rPr>
        <w:t>Turkey Claimed Sanctions against Russia are Unrealistic</w:t>
      </w:r>
      <w:r w:rsidRPr="00F357C0">
        <w:rPr>
          <w:rFonts w:cs="Times New Roman"/>
          <w:szCs w:val="24"/>
          <w:lang w:val="en-US"/>
        </w:rPr>
        <w:t xml:space="preserve">. [online] </w:t>
      </w:r>
      <w:proofErr w:type="spellStart"/>
      <w:r w:rsidRPr="00F357C0">
        <w:rPr>
          <w:rFonts w:cs="Times New Roman"/>
          <w:szCs w:val="24"/>
          <w:lang w:val="en-US"/>
        </w:rPr>
        <w:t>Izvestiya</w:t>
      </w:r>
      <w:proofErr w:type="spellEnd"/>
      <w:r w:rsidRPr="00F357C0">
        <w:rPr>
          <w:rFonts w:cs="Times New Roman"/>
          <w:szCs w:val="24"/>
          <w:lang w:val="en-US"/>
        </w:rPr>
        <w:t xml:space="preserve">. Available at: </w:t>
      </w:r>
      <w:hyperlink r:id="rId61" w:history="1">
        <w:r w:rsidRPr="00F357C0">
          <w:rPr>
            <w:rFonts w:cs="Times New Roman"/>
            <w:szCs w:val="24"/>
            <w:lang w:val="en-US"/>
          </w:rPr>
          <w:t>https://iz.ru/1320525/2022-04-14/v-turtcii-nazvali-nerealistichnym-podkliuchenie-k-sanktciiam-protiv-rossii</w:t>
        </w:r>
      </w:hyperlink>
      <w:r w:rsidRPr="00F357C0">
        <w:rPr>
          <w:rFonts w:cs="Times New Roman"/>
          <w:szCs w:val="24"/>
          <w:lang w:val="en-US"/>
        </w:rPr>
        <w:t xml:space="preserve"> [Accessed 18 May 2022].</w:t>
      </w:r>
    </w:p>
    <w:p w14:paraId="4697887C"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Hofstede Insights (2017). </w:t>
      </w:r>
      <w:r w:rsidRPr="00F357C0">
        <w:rPr>
          <w:rFonts w:cs="Times New Roman"/>
          <w:i/>
          <w:iCs/>
          <w:szCs w:val="24"/>
          <w:lang w:val="en-US"/>
        </w:rPr>
        <w:t>Country comparison - Hofstede Insights</w:t>
      </w:r>
      <w:r w:rsidRPr="00F357C0">
        <w:rPr>
          <w:rFonts w:cs="Times New Roman"/>
          <w:szCs w:val="24"/>
          <w:lang w:val="en-US"/>
        </w:rPr>
        <w:t xml:space="preserve">. [online] Hofstede Insights. Available at: </w:t>
      </w:r>
      <w:hyperlink r:id="rId62" w:history="1">
        <w:r w:rsidRPr="00F357C0">
          <w:rPr>
            <w:rFonts w:cs="Times New Roman"/>
            <w:szCs w:val="24"/>
            <w:lang w:val="en-US"/>
          </w:rPr>
          <w:t>https://www.hofstede-insights.com/country-comparison/argentina</w:t>
        </w:r>
      </w:hyperlink>
      <w:r w:rsidRPr="00F357C0">
        <w:rPr>
          <w:rFonts w:cs="Times New Roman"/>
          <w:szCs w:val="24"/>
          <w:lang w:val="en-US"/>
        </w:rPr>
        <w:t xml:space="preserve"> [Accessed 1 May 2022].</w:t>
      </w:r>
    </w:p>
    <w:p w14:paraId="3E5BD563"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Hofstede Insights (2021). </w:t>
      </w:r>
      <w:r w:rsidRPr="00F357C0">
        <w:rPr>
          <w:rFonts w:cs="Times New Roman"/>
          <w:i/>
          <w:iCs/>
          <w:szCs w:val="24"/>
          <w:lang w:val="en-US"/>
        </w:rPr>
        <w:t>Country Comparison</w:t>
      </w:r>
      <w:r w:rsidRPr="00F357C0">
        <w:rPr>
          <w:rFonts w:cs="Times New Roman"/>
          <w:szCs w:val="24"/>
          <w:lang w:val="en-US"/>
        </w:rPr>
        <w:t xml:space="preserve">. [online] Hofstede Insights. Available at: </w:t>
      </w:r>
      <w:hyperlink r:id="rId63" w:history="1">
        <w:r w:rsidRPr="00F357C0">
          <w:rPr>
            <w:rFonts w:cs="Times New Roman"/>
            <w:szCs w:val="24"/>
            <w:lang w:val="en-US"/>
          </w:rPr>
          <w:t>https://www.hofstede-insights.com/country-comparison/brazil</w:t>
        </w:r>
      </w:hyperlink>
      <w:r w:rsidRPr="00F357C0">
        <w:rPr>
          <w:rFonts w:cs="Times New Roman"/>
          <w:szCs w:val="24"/>
          <w:lang w:val="en-US"/>
        </w:rPr>
        <w:t xml:space="preserve"> [Accessed 1 May 2022].</w:t>
      </w:r>
    </w:p>
    <w:p w14:paraId="641616B9"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Imiba.ru. (2015). [online] Available at: </w:t>
      </w:r>
      <w:hyperlink r:id="rId64" w:history="1">
        <w:r w:rsidRPr="00F357C0">
          <w:rPr>
            <w:rFonts w:cs="Times New Roman"/>
            <w:szCs w:val="24"/>
            <w:lang w:val="en-US"/>
          </w:rPr>
          <w:t>https://www.imiba.ru/</w:t>
        </w:r>
      </w:hyperlink>
      <w:r w:rsidRPr="00F357C0">
        <w:rPr>
          <w:rFonts w:cs="Times New Roman"/>
          <w:szCs w:val="24"/>
          <w:lang w:val="en-US"/>
        </w:rPr>
        <w:t xml:space="preserve"> [Accessed 1 Jun. 2022].</w:t>
      </w:r>
    </w:p>
    <w:p w14:paraId="3E72964B"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ING. (n.d.). </w:t>
      </w:r>
      <w:r w:rsidRPr="00F357C0">
        <w:rPr>
          <w:rFonts w:cs="Times New Roman"/>
          <w:i/>
          <w:iCs/>
          <w:szCs w:val="24"/>
          <w:lang w:val="en-US"/>
        </w:rPr>
        <w:t>ING Wholesale Banking in Turkey</w:t>
      </w:r>
      <w:r w:rsidRPr="00F357C0">
        <w:rPr>
          <w:rFonts w:cs="Times New Roman"/>
          <w:szCs w:val="24"/>
          <w:lang w:val="en-US"/>
        </w:rPr>
        <w:t xml:space="preserve">. [online] Available at: </w:t>
      </w:r>
      <w:hyperlink r:id="rId65" w:history="1">
        <w:r w:rsidRPr="00F357C0">
          <w:rPr>
            <w:rFonts w:cs="Times New Roman"/>
            <w:szCs w:val="24"/>
            <w:lang w:val="en-US"/>
          </w:rPr>
          <w:t>https://www.ingwb.com/en/network/emea/turkey</w:t>
        </w:r>
      </w:hyperlink>
      <w:r w:rsidRPr="00F357C0">
        <w:rPr>
          <w:rFonts w:cs="Times New Roman"/>
          <w:szCs w:val="24"/>
          <w:lang w:val="en-US"/>
        </w:rPr>
        <w:t xml:space="preserve"> [Accessed 24 May 2022].</w:t>
      </w:r>
    </w:p>
    <w:p w14:paraId="4CFC81FA"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Instituto </w:t>
      </w:r>
      <w:proofErr w:type="spellStart"/>
      <w:r w:rsidRPr="00F357C0">
        <w:rPr>
          <w:rFonts w:cs="Times New Roman"/>
          <w:szCs w:val="24"/>
          <w:lang w:val="en-US"/>
        </w:rPr>
        <w:t>Brasileiro</w:t>
      </w:r>
      <w:proofErr w:type="spellEnd"/>
      <w:r w:rsidRPr="00F357C0">
        <w:rPr>
          <w:rFonts w:cs="Times New Roman"/>
          <w:szCs w:val="24"/>
          <w:lang w:val="en-US"/>
        </w:rPr>
        <w:t xml:space="preserve"> de Geografia e </w:t>
      </w:r>
      <w:proofErr w:type="spellStart"/>
      <w:r w:rsidRPr="00F357C0">
        <w:rPr>
          <w:rFonts w:cs="Times New Roman"/>
          <w:szCs w:val="24"/>
          <w:lang w:val="en-US"/>
        </w:rPr>
        <w:t>Estatística</w:t>
      </w:r>
      <w:proofErr w:type="spellEnd"/>
      <w:r w:rsidRPr="00F357C0">
        <w:rPr>
          <w:rFonts w:cs="Times New Roman"/>
          <w:szCs w:val="24"/>
          <w:lang w:val="en-US"/>
        </w:rPr>
        <w:t xml:space="preserve"> (IBGE) ed., (2022). </w:t>
      </w:r>
      <w:r w:rsidRPr="00F357C0">
        <w:rPr>
          <w:rFonts w:cs="Times New Roman"/>
          <w:i/>
          <w:iCs/>
          <w:szCs w:val="24"/>
          <w:lang w:val="en-US"/>
        </w:rPr>
        <w:t>Brazil Manufacturing Production - May 2022 Data - 1992-2021 Historical - June Forecast</w:t>
      </w:r>
      <w:r w:rsidRPr="00F357C0">
        <w:rPr>
          <w:rFonts w:cs="Times New Roman"/>
          <w:szCs w:val="24"/>
          <w:lang w:val="en-US"/>
        </w:rPr>
        <w:t>. [online] tradingeconomics.com. Available at: https://tradingeconomics.com/brazil/manufacturing-production [Accessed 25 Apr. 2022].</w:t>
      </w:r>
    </w:p>
    <w:p w14:paraId="0E133FA5"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Instituto Nacional de </w:t>
      </w:r>
      <w:proofErr w:type="spellStart"/>
      <w:r w:rsidRPr="00F357C0">
        <w:rPr>
          <w:rFonts w:cs="Times New Roman"/>
          <w:szCs w:val="24"/>
          <w:lang w:val="en-US"/>
        </w:rPr>
        <w:t>Estadística</w:t>
      </w:r>
      <w:proofErr w:type="spellEnd"/>
      <w:r w:rsidRPr="00F357C0">
        <w:rPr>
          <w:rFonts w:cs="Times New Roman"/>
          <w:szCs w:val="24"/>
          <w:lang w:val="en-US"/>
        </w:rPr>
        <w:t xml:space="preserve"> y </w:t>
      </w:r>
      <w:proofErr w:type="spellStart"/>
      <w:r w:rsidRPr="00F357C0">
        <w:rPr>
          <w:rFonts w:cs="Times New Roman"/>
          <w:szCs w:val="24"/>
          <w:lang w:val="en-US"/>
        </w:rPr>
        <w:t>Censos</w:t>
      </w:r>
      <w:proofErr w:type="spellEnd"/>
      <w:r w:rsidRPr="00F357C0">
        <w:rPr>
          <w:rFonts w:cs="Times New Roman"/>
          <w:szCs w:val="24"/>
          <w:lang w:val="en-US"/>
        </w:rPr>
        <w:t xml:space="preserve"> (INDEC) (n.d.). </w:t>
      </w:r>
      <w:r w:rsidRPr="00F357C0">
        <w:rPr>
          <w:rFonts w:cs="Times New Roman"/>
          <w:i/>
          <w:iCs/>
          <w:szCs w:val="24"/>
          <w:lang w:val="en-US"/>
        </w:rPr>
        <w:t>Argentina GDP From Manufacturing - 2022 Data - 2023 Forecast - 2004-2021 Historical</w:t>
      </w:r>
      <w:r w:rsidRPr="00F357C0">
        <w:rPr>
          <w:rFonts w:cs="Times New Roman"/>
          <w:szCs w:val="24"/>
          <w:lang w:val="en-US"/>
        </w:rPr>
        <w:t xml:space="preserve">. [online] tradingeconomics.com. Available at: </w:t>
      </w:r>
      <w:hyperlink r:id="rId66" w:history="1">
        <w:r w:rsidRPr="00F357C0">
          <w:rPr>
            <w:rFonts w:cs="Times New Roman"/>
            <w:szCs w:val="24"/>
            <w:lang w:val="en-US"/>
          </w:rPr>
          <w:t>https://tradingeconomics.com/argentina/gdp-from-manufacturing</w:t>
        </w:r>
      </w:hyperlink>
      <w:r w:rsidRPr="00F357C0">
        <w:rPr>
          <w:rFonts w:cs="Times New Roman"/>
          <w:szCs w:val="24"/>
          <w:lang w:val="en-US"/>
        </w:rPr>
        <w:t xml:space="preserve"> [Accessed 24 Apr. 2022].</w:t>
      </w:r>
    </w:p>
    <w:p w14:paraId="137D5F08"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Interfax-Tourism. (2022). </w:t>
      </w:r>
      <w:r w:rsidRPr="00F357C0">
        <w:rPr>
          <w:rFonts w:cs="Times New Roman"/>
          <w:i/>
          <w:iCs/>
          <w:szCs w:val="24"/>
          <w:lang w:val="en-US"/>
        </w:rPr>
        <w:t>5 million Russian Tourists Visited Turkey in 2021</w:t>
      </w:r>
      <w:r w:rsidRPr="00F357C0">
        <w:rPr>
          <w:rFonts w:cs="Times New Roman"/>
          <w:szCs w:val="24"/>
          <w:lang w:val="en-US"/>
        </w:rPr>
        <w:t xml:space="preserve">. [online] Available at: </w:t>
      </w:r>
      <w:hyperlink r:id="rId67" w:history="1">
        <w:r w:rsidRPr="00F357C0">
          <w:rPr>
            <w:rFonts w:cs="Times New Roman"/>
            <w:szCs w:val="24"/>
            <w:lang w:val="en-US"/>
          </w:rPr>
          <w:t>https://tourism.interfax.ru/ru/news/articles/84976/</w:t>
        </w:r>
      </w:hyperlink>
      <w:r w:rsidRPr="00F357C0">
        <w:rPr>
          <w:rFonts w:cs="Times New Roman"/>
          <w:szCs w:val="24"/>
          <w:lang w:val="en-US"/>
        </w:rPr>
        <w:t xml:space="preserve"> [Accessed 17 May 2022].</w:t>
      </w:r>
    </w:p>
    <w:p w14:paraId="4BB37153"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lastRenderedPageBreak/>
        <w:t>İşletme</w:t>
      </w:r>
      <w:proofErr w:type="spellEnd"/>
      <w:r w:rsidRPr="00F357C0">
        <w:rPr>
          <w:rFonts w:cs="Times New Roman"/>
          <w:szCs w:val="24"/>
          <w:lang w:val="en-US"/>
        </w:rPr>
        <w:t xml:space="preserve"> </w:t>
      </w:r>
      <w:proofErr w:type="spellStart"/>
      <w:r w:rsidRPr="00F357C0">
        <w:rPr>
          <w:rFonts w:cs="Times New Roman"/>
          <w:szCs w:val="24"/>
          <w:lang w:val="en-US"/>
        </w:rPr>
        <w:t>Fakültesi</w:t>
      </w:r>
      <w:proofErr w:type="spellEnd"/>
      <w:r w:rsidRPr="00F357C0">
        <w:rPr>
          <w:rFonts w:cs="Times New Roman"/>
          <w:szCs w:val="24"/>
          <w:lang w:val="en-US"/>
        </w:rPr>
        <w:t xml:space="preserve">. (n.d.). </w:t>
      </w:r>
      <w:r w:rsidRPr="00F357C0">
        <w:rPr>
          <w:rFonts w:cs="Times New Roman"/>
          <w:i/>
          <w:iCs/>
          <w:szCs w:val="24"/>
          <w:lang w:val="en-US"/>
        </w:rPr>
        <w:t>International Accreditation</w:t>
      </w:r>
      <w:r w:rsidRPr="00F357C0">
        <w:rPr>
          <w:rFonts w:cs="Times New Roman"/>
          <w:szCs w:val="24"/>
          <w:lang w:val="en-US"/>
        </w:rPr>
        <w:t xml:space="preserve">. [online] Available at: </w:t>
      </w:r>
      <w:hyperlink r:id="rId68" w:history="1">
        <w:r w:rsidRPr="00F357C0">
          <w:rPr>
            <w:rFonts w:cs="Times New Roman"/>
            <w:szCs w:val="24"/>
            <w:lang w:val="en-US"/>
          </w:rPr>
          <w:t>https://isl.itu.edu.tr/en/education/international-accreditation</w:t>
        </w:r>
      </w:hyperlink>
      <w:r w:rsidRPr="00F357C0">
        <w:rPr>
          <w:rFonts w:cs="Times New Roman"/>
          <w:szCs w:val="24"/>
          <w:lang w:val="en-US"/>
        </w:rPr>
        <w:t xml:space="preserve"> [Accessed 20 May 2022].</w:t>
      </w:r>
    </w:p>
    <w:p w14:paraId="3E0F5891"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Israel Innovation Authority ed., (n.d.). </w:t>
      </w:r>
      <w:r w:rsidRPr="00F357C0">
        <w:rPr>
          <w:rFonts w:cs="Times New Roman"/>
          <w:i/>
          <w:iCs/>
          <w:szCs w:val="24"/>
          <w:lang w:val="en-US"/>
        </w:rPr>
        <w:t>From a high-tech industry</w:t>
      </w:r>
      <w:r w:rsidRPr="00F357C0">
        <w:rPr>
          <w:rFonts w:cs="Times New Roman"/>
          <w:szCs w:val="24"/>
          <w:lang w:val="en-US"/>
        </w:rPr>
        <w:t xml:space="preserve">. [online] Israel Innovation. Available at: </w:t>
      </w:r>
      <w:hyperlink r:id="rId69" w:history="1">
        <w:r w:rsidRPr="00F357C0">
          <w:rPr>
            <w:rFonts w:cs="Times New Roman"/>
            <w:szCs w:val="24"/>
            <w:lang w:val="en-US"/>
          </w:rPr>
          <w:t>https://innovationisrael.org.il/en/reportchapter/high-tech-industry</w:t>
        </w:r>
      </w:hyperlink>
      <w:r w:rsidRPr="00F357C0">
        <w:rPr>
          <w:rFonts w:cs="Times New Roman"/>
          <w:szCs w:val="24"/>
          <w:lang w:val="en-US"/>
        </w:rPr>
        <w:t xml:space="preserve"> [Accessed 26 Apr. 2022].</w:t>
      </w:r>
    </w:p>
    <w:p w14:paraId="6DC57D3A"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Jenkins, J. (2020). The Beginner’s Guide to SaaS Tech Partnerships. </w:t>
      </w:r>
      <w:r w:rsidRPr="00F357C0">
        <w:rPr>
          <w:rFonts w:cs="Times New Roman"/>
          <w:i/>
          <w:iCs/>
          <w:szCs w:val="24"/>
          <w:lang w:val="en-US"/>
        </w:rPr>
        <w:t>CROSSBEAM</w:t>
      </w:r>
      <w:r w:rsidRPr="00F357C0">
        <w:rPr>
          <w:rFonts w:cs="Times New Roman"/>
          <w:szCs w:val="24"/>
          <w:lang w:val="en-US"/>
        </w:rPr>
        <w:t xml:space="preserve">. Available at: </w:t>
      </w:r>
      <w:hyperlink r:id="rId70" w:history="1">
        <w:r w:rsidRPr="00F357C0">
          <w:rPr>
            <w:rFonts w:cs="Times New Roman"/>
            <w:szCs w:val="24"/>
            <w:lang w:val="en-US"/>
          </w:rPr>
          <w:t>https://www.crossbeam.com/blog/the-beginners-guide-to-saas-tech-partnerships/</w:t>
        </w:r>
      </w:hyperlink>
      <w:r w:rsidRPr="00F357C0">
        <w:rPr>
          <w:rFonts w:cs="Times New Roman"/>
          <w:szCs w:val="24"/>
          <w:lang w:val="en-US"/>
        </w:rPr>
        <w:t xml:space="preserve"> [Accessed 18 May 2022].</w:t>
      </w:r>
    </w:p>
    <w:p w14:paraId="4C621002"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Khabibulina, V. and </w:t>
      </w:r>
      <w:proofErr w:type="spellStart"/>
      <w:r w:rsidRPr="00F357C0">
        <w:rPr>
          <w:rFonts w:cs="Times New Roman"/>
          <w:szCs w:val="24"/>
          <w:lang w:val="en-US"/>
        </w:rPr>
        <w:t>Garanina</w:t>
      </w:r>
      <w:proofErr w:type="spellEnd"/>
      <w:r w:rsidRPr="00F357C0">
        <w:rPr>
          <w:rFonts w:cs="Times New Roman"/>
          <w:szCs w:val="24"/>
          <w:lang w:val="en-US"/>
        </w:rPr>
        <w:t xml:space="preserve">, O.L. (2021). </w:t>
      </w:r>
      <w:r w:rsidRPr="00F357C0">
        <w:rPr>
          <w:rFonts w:cs="Times New Roman"/>
          <w:i/>
          <w:iCs/>
          <w:szCs w:val="24"/>
          <w:lang w:val="en-US"/>
        </w:rPr>
        <w:t>International Market Selection for the Geoscan Gemini product</w:t>
      </w:r>
      <w:r w:rsidRPr="00F357C0">
        <w:rPr>
          <w:rFonts w:cs="Times New Roman"/>
          <w:szCs w:val="24"/>
          <w:lang w:val="en-US"/>
        </w:rPr>
        <w:t>. Term-paper.</w:t>
      </w:r>
    </w:p>
    <w:p w14:paraId="690CF2F8" w14:textId="77777777" w:rsidR="00F357C0" w:rsidRPr="00F357C0" w:rsidRDefault="00F357C0" w:rsidP="00F357C0">
      <w:pPr>
        <w:pStyle w:val="af"/>
        <w:spacing w:before="0" w:beforeAutospacing="0" w:after="240" w:afterAutospacing="0" w:line="360" w:lineRule="auto"/>
        <w:jc w:val="both"/>
        <w:rPr>
          <w:lang w:val="en-US"/>
        </w:rPr>
      </w:pPr>
      <w:proofErr w:type="spellStart"/>
      <w:r w:rsidRPr="00F357C0">
        <w:rPr>
          <w:lang w:val="en-US"/>
        </w:rPr>
        <w:t>Lexology</w:t>
      </w:r>
      <w:proofErr w:type="spellEnd"/>
      <w:r w:rsidRPr="00F357C0">
        <w:rPr>
          <w:lang w:val="en-US"/>
        </w:rPr>
        <w:t xml:space="preserve">. (2022). </w:t>
      </w:r>
      <w:r w:rsidRPr="00F357C0">
        <w:rPr>
          <w:i/>
          <w:iCs/>
          <w:lang w:val="en-US"/>
        </w:rPr>
        <w:t>Technology law in Turkey: highlights from 2021</w:t>
      </w:r>
      <w:r w:rsidRPr="00F357C0">
        <w:rPr>
          <w:lang w:val="en-US"/>
        </w:rPr>
        <w:t>. [online] Available at: https://www.lexology.com/commentary/tech-data-telecoms-media/turkey/zdastanli-ekici-attorney-partnership/technology-law-in-turkey-highlights-from-2021 [Accessed 20 May 2022].</w:t>
      </w:r>
    </w:p>
    <w:p w14:paraId="30D1F08E"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Koç</w:t>
      </w:r>
      <w:proofErr w:type="spellEnd"/>
      <w:r w:rsidRPr="00F357C0">
        <w:rPr>
          <w:rFonts w:cs="Times New Roman"/>
          <w:szCs w:val="24"/>
          <w:lang w:val="en-US"/>
        </w:rPr>
        <w:t xml:space="preserve"> University. (n.d.). </w:t>
      </w:r>
      <w:r w:rsidRPr="00F357C0">
        <w:rPr>
          <w:rFonts w:cs="Times New Roman"/>
          <w:i/>
          <w:iCs/>
          <w:szCs w:val="24"/>
          <w:lang w:val="en-US"/>
        </w:rPr>
        <w:t>Rankings &amp; Accreditations</w:t>
      </w:r>
      <w:r w:rsidRPr="00F357C0">
        <w:rPr>
          <w:rFonts w:cs="Times New Roman"/>
          <w:szCs w:val="24"/>
          <w:lang w:val="en-US"/>
        </w:rPr>
        <w:t xml:space="preserve">. [online] Available at: </w:t>
      </w:r>
      <w:hyperlink r:id="rId71" w:history="1">
        <w:r w:rsidRPr="00F357C0">
          <w:rPr>
            <w:rFonts w:cs="Times New Roman"/>
            <w:szCs w:val="24"/>
            <w:lang w:val="en-US"/>
          </w:rPr>
          <w:t>https://gsb.ku.edu.tr/about-gsb/rankings-accreditations/</w:t>
        </w:r>
      </w:hyperlink>
      <w:r w:rsidRPr="00F357C0">
        <w:rPr>
          <w:rFonts w:cs="Times New Roman"/>
          <w:szCs w:val="24"/>
          <w:lang w:val="en-US"/>
        </w:rPr>
        <w:t xml:space="preserve"> [Accessed 20 May 2022].</w:t>
      </w:r>
    </w:p>
    <w:p w14:paraId="010656F9"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Mamonova</w:t>
      </w:r>
      <w:proofErr w:type="spellEnd"/>
      <w:r w:rsidRPr="00F357C0">
        <w:rPr>
          <w:rFonts w:cs="Times New Roman"/>
          <w:szCs w:val="24"/>
          <w:lang w:val="en-US"/>
        </w:rPr>
        <w:t xml:space="preserve">, E. (2020). </w:t>
      </w:r>
      <w:r w:rsidRPr="00F357C0">
        <w:rPr>
          <w:rFonts w:cs="Times New Roman"/>
          <w:i/>
          <w:iCs/>
          <w:szCs w:val="24"/>
          <w:lang w:val="en-US"/>
        </w:rPr>
        <w:t>Russians are Top-3 Foreigners Investing in Turkey Real Estate</w:t>
      </w:r>
      <w:r w:rsidRPr="00F357C0">
        <w:rPr>
          <w:rFonts w:cs="Times New Roman"/>
          <w:szCs w:val="24"/>
          <w:lang w:val="en-US"/>
        </w:rPr>
        <w:t xml:space="preserve">. [online] Russian Newspaper. Available at: </w:t>
      </w:r>
      <w:hyperlink r:id="rId72" w:history="1">
        <w:r w:rsidRPr="00F357C0">
          <w:rPr>
            <w:rFonts w:cs="Times New Roman"/>
            <w:szCs w:val="24"/>
            <w:lang w:val="en-US"/>
          </w:rPr>
          <w:t>https://rg.ru/2020/12/10/rossiiane-voshli-v-top-3-inostrancev-pokupaiushchih-zhile-v-turcii.html</w:t>
        </w:r>
      </w:hyperlink>
      <w:r w:rsidRPr="00F357C0">
        <w:rPr>
          <w:rFonts w:cs="Times New Roman"/>
          <w:szCs w:val="24"/>
          <w:lang w:val="en-US"/>
        </w:rPr>
        <w:t xml:space="preserve"> [Accessed 11 May 2022].</w:t>
      </w:r>
    </w:p>
    <w:p w14:paraId="6B434AB2"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Mariadoss</w:t>
      </w:r>
      <w:proofErr w:type="spellEnd"/>
      <w:r w:rsidRPr="00F357C0">
        <w:rPr>
          <w:rFonts w:cs="Times New Roman"/>
          <w:szCs w:val="24"/>
          <w:lang w:val="en-US"/>
        </w:rPr>
        <w:t xml:space="preserve">, B.J. (2019). </w:t>
      </w:r>
      <w:r w:rsidRPr="00F357C0">
        <w:rPr>
          <w:rFonts w:cs="Times New Roman"/>
          <w:i/>
          <w:iCs/>
          <w:szCs w:val="24"/>
          <w:lang w:val="en-US"/>
        </w:rPr>
        <w:t>Core Principles of Marketing</w:t>
      </w:r>
      <w:r w:rsidRPr="00F357C0">
        <w:rPr>
          <w:rFonts w:cs="Times New Roman"/>
          <w:szCs w:val="24"/>
          <w:lang w:val="en-US"/>
        </w:rPr>
        <w:t xml:space="preserve">. [online] Open Education Resources. Available at: </w:t>
      </w:r>
      <w:hyperlink r:id="rId73" w:history="1">
        <w:r w:rsidRPr="00F357C0">
          <w:rPr>
            <w:rFonts w:cs="Times New Roman"/>
            <w:szCs w:val="24"/>
            <w:lang w:val="en-US"/>
          </w:rPr>
          <w:t>https://opentext.wsu.edu/cpim/front-matter/introduction/</w:t>
        </w:r>
      </w:hyperlink>
      <w:r w:rsidRPr="00F357C0">
        <w:rPr>
          <w:rFonts w:cs="Times New Roman"/>
          <w:szCs w:val="24"/>
          <w:lang w:val="en-US"/>
        </w:rPr>
        <w:t xml:space="preserve"> [Accessed 23 May 2022].</w:t>
      </w:r>
    </w:p>
    <w:p w14:paraId="0F95905F"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Makeinindia</w:t>
      </w:r>
      <w:proofErr w:type="spellEnd"/>
      <w:r w:rsidRPr="00F357C0">
        <w:rPr>
          <w:rFonts w:cs="Times New Roman"/>
          <w:szCs w:val="24"/>
          <w:lang w:val="en-US"/>
        </w:rPr>
        <w:t>. (2021). | Make In India. [online] Available at: https://www.makeinindia.com/ [Accessed 1 May 2022].</w:t>
      </w:r>
    </w:p>
    <w:p w14:paraId="77D03558"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Martina F. Ferracane, </w:t>
      </w:r>
      <w:proofErr w:type="spellStart"/>
      <w:r w:rsidRPr="00F357C0">
        <w:rPr>
          <w:rFonts w:cs="Times New Roman"/>
          <w:szCs w:val="24"/>
          <w:lang w:val="en-US"/>
        </w:rPr>
        <w:t>Hosuk</w:t>
      </w:r>
      <w:proofErr w:type="spellEnd"/>
      <w:r w:rsidRPr="00F357C0">
        <w:rPr>
          <w:rFonts w:cs="Times New Roman"/>
          <w:szCs w:val="24"/>
          <w:lang w:val="en-US"/>
        </w:rPr>
        <w:t xml:space="preserve"> Lee-</w:t>
      </w:r>
      <w:proofErr w:type="spellStart"/>
      <w:r w:rsidRPr="00F357C0">
        <w:rPr>
          <w:rFonts w:cs="Times New Roman"/>
          <w:szCs w:val="24"/>
          <w:lang w:val="en-US"/>
        </w:rPr>
        <w:t>Makiyama</w:t>
      </w:r>
      <w:proofErr w:type="spellEnd"/>
      <w:r w:rsidRPr="00F357C0">
        <w:rPr>
          <w:rFonts w:cs="Times New Roman"/>
          <w:szCs w:val="24"/>
          <w:lang w:val="en-US"/>
        </w:rPr>
        <w:t>, “China’s technology protectionism and its non-negotiable rationales”, European Centre for International Political Economy.</w:t>
      </w:r>
    </w:p>
    <w:p w14:paraId="099B70F3"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Mikhail Epstein (2019). </w:t>
      </w:r>
      <w:r w:rsidRPr="00F357C0">
        <w:rPr>
          <w:rFonts w:cs="Times New Roman"/>
          <w:i/>
          <w:iCs/>
          <w:szCs w:val="24"/>
          <w:lang w:val="en-US"/>
        </w:rPr>
        <w:t>Business community engagement for educational initiatives</w:t>
      </w:r>
      <w:r w:rsidRPr="00F357C0">
        <w:rPr>
          <w:rFonts w:cs="Times New Roman"/>
          <w:szCs w:val="24"/>
          <w:lang w:val="en-US"/>
        </w:rPr>
        <w:t xml:space="preserve">. Hershey Pa: </w:t>
      </w:r>
      <w:proofErr w:type="spellStart"/>
      <w:r w:rsidRPr="00F357C0">
        <w:rPr>
          <w:rFonts w:cs="Times New Roman"/>
          <w:szCs w:val="24"/>
          <w:lang w:val="en-US"/>
        </w:rPr>
        <w:t>Igi</w:t>
      </w:r>
      <w:proofErr w:type="spellEnd"/>
      <w:r w:rsidRPr="00F357C0">
        <w:rPr>
          <w:rFonts w:cs="Times New Roman"/>
          <w:szCs w:val="24"/>
          <w:lang w:val="en-US"/>
        </w:rPr>
        <w:t xml:space="preserve"> Global, Business Science Reference.</w:t>
      </w:r>
    </w:p>
    <w:p w14:paraId="2B48D70C"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National Institute of Statistics, Chile ed., (2022). </w:t>
      </w:r>
      <w:r w:rsidRPr="00F357C0">
        <w:rPr>
          <w:rFonts w:cs="Times New Roman"/>
          <w:i/>
          <w:iCs/>
          <w:szCs w:val="24"/>
          <w:lang w:val="en-US"/>
        </w:rPr>
        <w:t>Chile Industrial Production - May 2022 Data - 1997-2021 Historical - June Forecast</w:t>
      </w:r>
      <w:r w:rsidRPr="00F357C0">
        <w:rPr>
          <w:rFonts w:cs="Times New Roman"/>
          <w:szCs w:val="24"/>
          <w:lang w:val="en-US"/>
        </w:rPr>
        <w:t xml:space="preserve">. [online] tradingeconomics.com. Available at: </w:t>
      </w:r>
      <w:hyperlink r:id="rId74" w:history="1">
        <w:r w:rsidRPr="00F357C0">
          <w:rPr>
            <w:rFonts w:cs="Times New Roman"/>
            <w:szCs w:val="24"/>
            <w:lang w:val="en-US"/>
          </w:rPr>
          <w:t>https://tradingeconomics.com/chile/industrial-production</w:t>
        </w:r>
      </w:hyperlink>
      <w:r w:rsidRPr="00F357C0">
        <w:rPr>
          <w:rFonts w:cs="Times New Roman"/>
          <w:szCs w:val="24"/>
          <w:lang w:val="en-US"/>
        </w:rPr>
        <w:t xml:space="preserve"> [Accessed 26 Apr. 2022].</w:t>
      </w:r>
    </w:p>
    <w:p w14:paraId="246EA6C0"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Norrestad</w:t>
      </w:r>
      <w:proofErr w:type="spellEnd"/>
      <w:r w:rsidRPr="00F357C0">
        <w:rPr>
          <w:rFonts w:cs="Times New Roman"/>
          <w:szCs w:val="24"/>
          <w:lang w:val="en-US"/>
        </w:rPr>
        <w:t xml:space="preserve">, F. (2022). </w:t>
      </w:r>
      <w:r w:rsidRPr="00F357C0">
        <w:rPr>
          <w:rFonts w:cs="Times New Roman"/>
          <w:i/>
          <w:iCs/>
          <w:szCs w:val="24"/>
          <w:lang w:val="en-US"/>
        </w:rPr>
        <w:t>Banking industry in Brazil</w:t>
      </w:r>
      <w:r w:rsidRPr="00F357C0">
        <w:rPr>
          <w:rFonts w:cs="Times New Roman"/>
          <w:szCs w:val="24"/>
          <w:lang w:val="en-US"/>
        </w:rPr>
        <w:t xml:space="preserve">. [online] Statista. Available at: </w:t>
      </w:r>
      <w:hyperlink r:id="rId75" w:anchor="dossierKeyfigures" w:history="1">
        <w:r w:rsidRPr="00F357C0">
          <w:rPr>
            <w:rFonts w:cs="Times New Roman"/>
            <w:szCs w:val="24"/>
            <w:lang w:val="en-US"/>
          </w:rPr>
          <w:t>https://www.statista.com/topics/6898/banking-industry-in-brazil/#dossierKeyfigures</w:t>
        </w:r>
      </w:hyperlink>
      <w:r w:rsidRPr="00F357C0">
        <w:rPr>
          <w:rFonts w:cs="Times New Roman"/>
          <w:szCs w:val="24"/>
          <w:lang w:val="en-US"/>
        </w:rPr>
        <w:t>.</w:t>
      </w:r>
    </w:p>
    <w:p w14:paraId="43FFE0DA"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Pib.gov.in. (n.d.). Press Information Bureau Government of India Ministry of Commerce &amp; Industry, March 10th, 2021. [online] Available at: https://pib.gov.in/Pressreleaseshare.aspx [Accessed 1 May 2022].</w:t>
      </w:r>
    </w:p>
    <w:p w14:paraId="4A61E183"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Process Mining Software. Global Market Analysis, Insights and Forecast 2017-2028. (2021). [online] </w:t>
      </w:r>
      <w:r w:rsidRPr="00F357C0">
        <w:rPr>
          <w:rFonts w:cs="Times New Roman"/>
          <w:i/>
          <w:iCs/>
          <w:szCs w:val="24"/>
          <w:lang w:val="en-US"/>
        </w:rPr>
        <w:t>www.fortunebusinessinsights.com</w:t>
      </w:r>
      <w:r w:rsidRPr="00F357C0">
        <w:rPr>
          <w:rFonts w:cs="Times New Roman"/>
          <w:szCs w:val="24"/>
          <w:lang w:val="en-US"/>
        </w:rPr>
        <w:t xml:space="preserve">. Fortune Business Insights. Available at: </w:t>
      </w:r>
      <w:hyperlink r:id="rId76" w:history="1">
        <w:r w:rsidRPr="00F357C0">
          <w:rPr>
            <w:rFonts w:cs="Times New Roman"/>
            <w:szCs w:val="24"/>
            <w:lang w:val="en-US"/>
          </w:rPr>
          <w:t>https://www.fortunebusinessinsights.com/toc/process-mining-software-market-104792</w:t>
        </w:r>
      </w:hyperlink>
      <w:r w:rsidRPr="00F357C0">
        <w:rPr>
          <w:rFonts w:cs="Times New Roman"/>
          <w:szCs w:val="24"/>
          <w:lang w:val="en-US"/>
        </w:rPr>
        <w:t>.</w:t>
      </w:r>
    </w:p>
    <w:p w14:paraId="28154205"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Process Discovery &amp; Mining, </w:t>
      </w:r>
      <w:proofErr w:type="spellStart"/>
      <w:r w:rsidRPr="00F357C0">
        <w:rPr>
          <w:rFonts w:cs="Times New Roman"/>
          <w:szCs w:val="24"/>
          <w:lang w:val="en-US"/>
        </w:rPr>
        <w:t>NelsonHall</w:t>
      </w:r>
      <w:proofErr w:type="spellEnd"/>
      <w:r w:rsidRPr="00F357C0">
        <w:rPr>
          <w:rFonts w:cs="Times New Roman"/>
          <w:szCs w:val="24"/>
          <w:lang w:val="en-US"/>
        </w:rPr>
        <w:t>, 2020</w:t>
      </w:r>
    </w:p>
    <w:p w14:paraId="52929514"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PwC and ABBYY eds., (2021). </w:t>
      </w:r>
      <w:r w:rsidRPr="00F357C0">
        <w:rPr>
          <w:rFonts w:cs="Times New Roman"/>
          <w:i/>
          <w:iCs/>
          <w:szCs w:val="24"/>
          <w:lang w:val="en-US"/>
        </w:rPr>
        <w:t>Process Mining. Coping with barriers on the way to success. Collaborative research</w:t>
      </w:r>
      <w:r w:rsidRPr="00F357C0">
        <w:rPr>
          <w:rFonts w:cs="Times New Roman"/>
          <w:szCs w:val="24"/>
          <w:lang w:val="en-US"/>
        </w:rPr>
        <w:t>. Russia: PwC.</w:t>
      </w:r>
    </w:p>
    <w:p w14:paraId="5C6E033F"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Ramirez, O. (2021a). Partnerships 101: Account Mapping. How to (Finally) Do It Without Giant, Cumbersome Spreadsheets. </w:t>
      </w:r>
      <w:r w:rsidRPr="00F357C0">
        <w:rPr>
          <w:rFonts w:cs="Times New Roman"/>
          <w:i/>
          <w:iCs/>
          <w:szCs w:val="24"/>
          <w:lang w:val="en-US"/>
        </w:rPr>
        <w:t>CROSSBEAM</w:t>
      </w:r>
      <w:r w:rsidRPr="00F357C0">
        <w:rPr>
          <w:rFonts w:cs="Times New Roman"/>
          <w:szCs w:val="24"/>
          <w:lang w:val="en-US"/>
        </w:rPr>
        <w:t xml:space="preserve">. Available at: </w:t>
      </w:r>
      <w:hyperlink r:id="rId77" w:history="1">
        <w:r w:rsidRPr="00F357C0">
          <w:rPr>
            <w:rFonts w:cs="Times New Roman"/>
            <w:szCs w:val="24"/>
            <w:lang w:val="en-US"/>
          </w:rPr>
          <w:t>https://www.crossbeam.com/blog/account-mapping-how-to-finally-do-it-without-giant-cumbersome-spreadsheets/</w:t>
        </w:r>
      </w:hyperlink>
      <w:r w:rsidRPr="00F357C0">
        <w:rPr>
          <w:rFonts w:cs="Times New Roman"/>
          <w:szCs w:val="24"/>
          <w:lang w:val="en-US"/>
        </w:rPr>
        <w:t xml:space="preserve"> [Accessed 20 May 2022].</w:t>
      </w:r>
    </w:p>
    <w:p w14:paraId="037F5FB5"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Ramirez, O. (2021b). The Most Common Partnership KPIs. </w:t>
      </w:r>
      <w:r w:rsidRPr="00F357C0">
        <w:rPr>
          <w:rFonts w:cs="Times New Roman"/>
          <w:i/>
          <w:iCs/>
          <w:szCs w:val="24"/>
          <w:lang w:val="en-US"/>
        </w:rPr>
        <w:t>CROSSBEAM</w:t>
      </w:r>
      <w:r w:rsidRPr="00F357C0">
        <w:rPr>
          <w:rFonts w:cs="Times New Roman"/>
          <w:szCs w:val="24"/>
          <w:lang w:val="en-US"/>
        </w:rPr>
        <w:t xml:space="preserve">. Available at: </w:t>
      </w:r>
      <w:hyperlink r:id="rId78" w:history="1">
        <w:r w:rsidRPr="00F357C0">
          <w:rPr>
            <w:rFonts w:cs="Times New Roman"/>
            <w:szCs w:val="24"/>
            <w:lang w:val="en-US"/>
          </w:rPr>
          <w:t>https://www.crossbeam.com/blog/partnership-kpis-by-company-size-maturity/</w:t>
        </w:r>
      </w:hyperlink>
      <w:r w:rsidRPr="00F357C0">
        <w:rPr>
          <w:rFonts w:cs="Times New Roman"/>
          <w:szCs w:val="24"/>
          <w:lang w:val="en-US"/>
        </w:rPr>
        <w:t xml:space="preserve"> [Accessed 20 May 2022].</w:t>
      </w:r>
    </w:p>
    <w:p w14:paraId="488751BC"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RBC. (2022). </w:t>
      </w:r>
      <w:r w:rsidRPr="00F357C0">
        <w:rPr>
          <w:rFonts w:cs="Times New Roman"/>
          <w:i/>
          <w:iCs/>
          <w:szCs w:val="24"/>
          <w:lang w:val="en-US"/>
        </w:rPr>
        <w:t>Russian Demand on Turkish Real Estate Increased on 75%</w:t>
      </w:r>
      <w:r w:rsidRPr="00F357C0">
        <w:rPr>
          <w:rFonts w:cs="Times New Roman"/>
          <w:szCs w:val="24"/>
          <w:lang w:val="en-US"/>
        </w:rPr>
        <w:t xml:space="preserve">. [online] Available at: </w:t>
      </w:r>
      <w:hyperlink r:id="rId79" w:history="1">
        <w:r w:rsidRPr="00F357C0">
          <w:rPr>
            <w:rFonts w:cs="Times New Roman"/>
            <w:szCs w:val="24"/>
            <w:lang w:val="en-US"/>
          </w:rPr>
          <w:t>https://www.rbc.ru/business/18/01/2022/61e52e769a79470972fae8f0</w:t>
        </w:r>
      </w:hyperlink>
      <w:r w:rsidRPr="00F357C0">
        <w:rPr>
          <w:rFonts w:cs="Times New Roman"/>
          <w:szCs w:val="24"/>
          <w:lang w:val="en-US"/>
        </w:rPr>
        <w:t xml:space="preserve"> [Accessed 12 May 2022].</w:t>
      </w:r>
    </w:p>
    <w:p w14:paraId="0A576EDE"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RIA News (2022). </w:t>
      </w:r>
      <w:r w:rsidRPr="00F357C0">
        <w:rPr>
          <w:rFonts w:cs="Times New Roman"/>
          <w:i/>
          <w:iCs/>
          <w:szCs w:val="24"/>
          <w:lang w:val="en-US"/>
        </w:rPr>
        <w:t>Russians Buy Real Estate in Turkey</w:t>
      </w:r>
      <w:r w:rsidRPr="00F357C0">
        <w:rPr>
          <w:rFonts w:cs="Times New Roman"/>
          <w:szCs w:val="24"/>
          <w:lang w:val="en-US"/>
        </w:rPr>
        <w:t xml:space="preserve">. [online] RIA News. Available at: </w:t>
      </w:r>
      <w:hyperlink r:id="rId80" w:history="1">
        <w:r w:rsidRPr="00F357C0">
          <w:rPr>
            <w:rFonts w:cs="Times New Roman"/>
            <w:szCs w:val="24"/>
            <w:lang w:val="en-US"/>
          </w:rPr>
          <w:t>https://ria.ru/20220103/antalyamoya-1761627181.html</w:t>
        </w:r>
      </w:hyperlink>
      <w:r w:rsidRPr="00F357C0">
        <w:rPr>
          <w:rFonts w:cs="Times New Roman"/>
          <w:szCs w:val="24"/>
          <w:lang w:val="en-US"/>
        </w:rPr>
        <w:t xml:space="preserve"> [Accessed 18 May 2022].</w:t>
      </w:r>
    </w:p>
    <w:p w14:paraId="5744FEC2"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Sabanci</w:t>
      </w:r>
      <w:proofErr w:type="spellEnd"/>
      <w:r w:rsidRPr="00F357C0">
        <w:rPr>
          <w:rFonts w:cs="Times New Roman"/>
          <w:szCs w:val="24"/>
          <w:lang w:val="en-US"/>
        </w:rPr>
        <w:t xml:space="preserve"> Business School. (n.d.). </w:t>
      </w:r>
      <w:proofErr w:type="spellStart"/>
      <w:r w:rsidRPr="00F357C0">
        <w:rPr>
          <w:rFonts w:cs="Times New Roman"/>
          <w:i/>
          <w:iCs/>
          <w:szCs w:val="24"/>
          <w:lang w:val="en-US"/>
        </w:rPr>
        <w:t>Anasayfa</w:t>
      </w:r>
      <w:proofErr w:type="spellEnd"/>
      <w:r w:rsidRPr="00F357C0">
        <w:rPr>
          <w:rFonts w:cs="Times New Roman"/>
          <w:i/>
          <w:iCs/>
          <w:szCs w:val="24"/>
          <w:lang w:val="en-US"/>
        </w:rPr>
        <w:t xml:space="preserve"> | </w:t>
      </w:r>
      <w:proofErr w:type="spellStart"/>
      <w:r w:rsidRPr="00F357C0">
        <w:rPr>
          <w:rFonts w:cs="Times New Roman"/>
          <w:i/>
          <w:iCs/>
          <w:szCs w:val="24"/>
          <w:lang w:val="en-US"/>
        </w:rPr>
        <w:t>Sabanci</w:t>
      </w:r>
      <w:proofErr w:type="spellEnd"/>
      <w:r w:rsidRPr="00F357C0">
        <w:rPr>
          <w:rFonts w:cs="Times New Roman"/>
          <w:i/>
          <w:iCs/>
          <w:szCs w:val="24"/>
          <w:lang w:val="en-US"/>
        </w:rPr>
        <w:t xml:space="preserve"> Business School</w:t>
      </w:r>
      <w:r w:rsidRPr="00F357C0">
        <w:rPr>
          <w:rFonts w:cs="Times New Roman"/>
          <w:szCs w:val="24"/>
          <w:lang w:val="en-US"/>
        </w:rPr>
        <w:t xml:space="preserve">. [online] Available at: </w:t>
      </w:r>
      <w:hyperlink r:id="rId81" w:history="1">
        <w:r w:rsidRPr="00F357C0">
          <w:rPr>
            <w:rFonts w:cs="Times New Roman"/>
            <w:szCs w:val="24"/>
            <w:lang w:val="en-US"/>
          </w:rPr>
          <w:t>https://sbs.sabanciuniv.edu/en</w:t>
        </w:r>
      </w:hyperlink>
      <w:r w:rsidRPr="00F357C0">
        <w:rPr>
          <w:rFonts w:cs="Times New Roman"/>
          <w:szCs w:val="24"/>
          <w:lang w:val="en-US"/>
        </w:rPr>
        <w:t xml:space="preserve"> [Accessed 2022].</w:t>
      </w:r>
    </w:p>
    <w:p w14:paraId="5D341818" w14:textId="214E2718" w:rsid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Sarabyn</w:t>
      </w:r>
      <w:proofErr w:type="spellEnd"/>
      <w:r w:rsidRPr="00F357C0">
        <w:rPr>
          <w:rFonts w:cs="Times New Roman"/>
          <w:szCs w:val="24"/>
          <w:lang w:val="en-US"/>
        </w:rPr>
        <w:t xml:space="preserve">, K. (2020). Monetize Your Technology Partnerships </w:t>
      </w:r>
      <w:proofErr w:type="gramStart"/>
      <w:r w:rsidRPr="00F357C0">
        <w:rPr>
          <w:rFonts w:cs="Times New Roman"/>
          <w:szCs w:val="24"/>
          <w:lang w:val="en-US"/>
        </w:rPr>
        <w:t>With</w:t>
      </w:r>
      <w:proofErr w:type="gramEnd"/>
      <w:r w:rsidRPr="00F357C0">
        <w:rPr>
          <w:rFonts w:cs="Times New Roman"/>
          <w:szCs w:val="24"/>
          <w:lang w:val="en-US"/>
        </w:rPr>
        <w:t xml:space="preserve"> These 8 Tactics. </w:t>
      </w:r>
      <w:r w:rsidRPr="00F357C0">
        <w:rPr>
          <w:rFonts w:cs="Times New Roman"/>
          <w:i/>
          <w:iCs/>
          <w:szCs w:val="24"/>
          <w:lang w:val="en-US"/>
        </w:rPr>
        <w:t>CROSSBEAM</w:t>
      </w:r>
      <w:r w:rsidRPr="00F357C0">
        <w:rPr>
          <w:rFonts w:cs="Times New Roman"/>
          <w:szCs w:val="24"/>
          <w:lang w:val="en-US"/>
        </w:rPr>
        <w:t xml:space="preserve">. Available at: </w:t>
      </w:r>
      <w:hyperlink r:id="rId82" w:history="1">
        <w:r w:rsidRPr="00F357C0">
          <w:rPr>
            <w:rFonts w:cs="Times New Roman"/>
            <w:szCs w:val="24"/>
            <w:lang w:val="en-US"/>
          </w:rPr>
          <w:t>https://www.crossbeam.com/blog/monetize-your-technology-partnerships-with-these-8-tactics/</w:t>
        </w:r>
      </w:hyperlink>
      <w:r w:rsidRPr="00F357C0">
        <w:rPr>
          <w:rFonts w:cs="Times New Roman"/>
          <w:szCs w:val="24"/>
          <w:lang w:val="en-US"/>
        </w:rPr>
        <w:t xml:space="preserve"> [Accessed 18 May 2022].</w:t>
      </w:r>
    </w:p>
    <w:p w14:paraId="29B0F7BA" w14:textId="63D428F5"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lastRenderedPageBreak/>
        <w:t xml:space="preserve">Smit, S. (2022). </w:t>
      </w:r>
      <w:r w:rsidRPr="00F357C0">
        <w:rPr>
          <w:rFonts w:cs="Times New Roman"/>
          <w:i/>
          <w:iCs/>
          <w:szCs w:val="24"/>
          <w:lang w:val="en-US"/>
        </w:rPr>
        <w:t xml:space="preserve">South Africa looks to </w:t>
      </w:r>
      <w:proofErr w:type="spellStart"/>
      <w:r w:rsidRPr="00F357C0">
        <w:rPr>
          <w:rFonts w:cs="Times New Roman"/>
          <w:i/>
          <w:iCs/>
          <w:szCs w:val="24"/>
          <w:lang w:val="en-US"/>
        </w:rPr>
        <w:t>capitalise</w:t>
      </w:r>
      <w:proofErr w:type="spellEnd"/>
      <w:r w:rsidRPr="00F357C0">
        <w:rPr>
          <w:rFonts w:cs="Times New Roman"/>
          <w:i/>
          <w:iCs/>
          <w:szCs w:val="24"/>
          <w:lang w:val="en-US"/>
        </w:rPr>
        <w:t xml:space="preserve"> as digital economy set to grow</w:t>
      </w:r>
      <w:r w:rsidRPr="00F357C0">
        <w:rPr>
          <w:rFonts w:cs="Times New Roman"/>
          <w:szCs w:val="24"/>
          <w:lang w:val="en-US"/>
        </w:rPr>
        <w:t xml:space="preserve">. [online] The Mail &amp; Guardian. Available at: </w:t>
      </w:r>
      <w:hyperlink r:id="rId83" w:history="1">
        <w:r w:rsidRPr="00F357C0">
          <w:rPr>
            <w:rFonts w:cs="Times New Roman"/>
            <w:szCs w:val="24"/>
            <w:lang w:val="en-US"/>
          </w:rPr>
          <w:t>https://mg.co.za/business/2022-03-29-south-africa-looks-to-capitalise-as-digital-economy-set-to-grow/</w:t>
        </w:r>
      </w:hyperlink>
      <w:r w:rsidRPr="00F357C0">
        <w:rPr>
          <w:rFonts w:cs="Times New Roman"/>
          <w:szCs w:val="24"/>
          <w:lang w:val="en-US"/>
        </w:rPr>
        <w:t xml:space="preserve"> [Accessed 29 Apr. 2022].</w:t>
      </w:r>
    </w:p>
    <w:p w14:paraId="051C6F3E"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Sortino</w:t>
      </w:r>
      <w:proofErr w:type="spellEnd"/>
      <w:r w:rsidRPr="00F357C0">
        <w:rPr>
          <w:rFonts w:cs="Times New Roman"/>
          <w:szCs w:val="24"/>
          <w:lang w:val="en-US"/>
        </w:rPr>
        <w:t xml:space="preserve">, S., </w:t>
      </w:r>
      <w:proofErr w:type="spellStart"/>
      <w:r w:rsidRPr="00F357C0">
        <w:rPr>
          <w:rFonts w:cs="Times New Roman"/>
          <w:szCs w:val="24"/>
          <w:lang w:val="en-US"/>
        </w:rPr>
        <w:t>Dell’Orto</w:t>
      </w:r>
      <w:proofErr w:type="spellEnd"/>
      <w:r w:rsidRPr="00F357C0">
        <w:rPr>
          <w:rFonts w:cs="Times New Roman"/>
          <w:szCs w:val="24"/>
          <w:lang w:val="en-US"/>
        </w:rPr>
        <w:t xml:space="preserve">, M., </w:t>
      </w:r>
      <w:proofErr w:type="spellStart"/>
      <w:r w:rsidRPr="00F357C0">
        <w:rPr>
          <w:rFonts w:cs="Times New Roman"/>
          <w:szCs w:val="24"/>
          <w:lang w:val="en-US"/>
        </w:rPr>
        <w:t>Cotroneo</w:t>
      </w:r>
      <w:proofErr w:type="spellEnd"/>
      <w:r w:rsidRPr="00F357C0">
        <w:rPr>
          <w:rFonts w:cs="Times New Roman"/>
          <w:szCs w:val="24"/>
          <w:lang w:val="en-US"/>
        </w:rPr>
        <w:t xml:space="preserve">, G., Carbone, R. and </w:t>
      </w:r>
      <w:proofErr w:type="spellStart"/>
      <w:r w:rsidRPr="00F357C0">
        <w:rPr>
          <w:rFonts w:cs="Times New Roman"/>
          <w:szCs w:val="24"/>
          <w:lang w:val="en-US"/>
        </w:rPr>
        <w:t>Riccardi</w:t>
      </w:r>
      <w:proofErr w:type="spellEnd"/>
      <w:r w:rsidRPr="00F357C0">
        <w:rPr>
          <w:rFonts w:cs="Times New Roman"/>
          <w:szCs w:val="24"/>
          <w:lang w:val="en-US"/>
        </w:rPr>
        <w:t xml:space="preserve">, P. (n.d.). </w:t>
      </w:r>
      <w:r w:rsidRPr="00F357C0">
        <w:rPr>
          <w:rFonts w:cs="Times New Roman"/>
          <w:i/>
          <w:iCs/>
          <w:szCs w:val="24"/>
          <w:lang w:val="en-US"/>
        </w:rPr>
        <w:t>Process Mining: A DATABASE OF APPLICATIONS</w:t>
      </w:r>
      <w:r w:rsidRPr="00F357C0">
        <w:rPr>
          <w:rFonts w:cs="Times New Roman"/>
          <w:szCs w:val="24"/>
          <w:lang w:val="en-US"/>
        </w:rPr>
        <w:t xml:space="preserve">. 2020th ed. [online] Bologna (Italy): HSPI S.p.A. An Italian Management Consulting public company. Available at: </w:t>
      </w:r>
      <w:hyperlink r:id="rId84" w:history="1">
        <w:r w:rsidRPr="00F357C0">
          <w:rPr>
            <w:rFonts w:cs="Times New Roman"/>
            <w:szCs w:val="24"/>
            <w:lang w:val="en-US"/>
          </w:rPr>
          <w:t>https://www.hspi.it/wp-content/uploads/2020/01/HSPI_Process_Mining_Database2020.pdf</w:t>
        </w:r>
      </w:hyperlink>
      <w:r w:rsidRPr="00F357C0">
        <w:rPr>
          <w:rFonts w:cs="Times New Roman"/>
          <w:szCs w:val="24"/>
          <w:lang w:val="en-US"/>
        </w:rPr>
        <w:t xml:space="preserve"> [Accessed 19 Mar. 2022].</w:t>
      </w:r>
    </w:p>
    <w:p w14:paraId="2EE45ABE"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SPARK Matrix™: Process Mining, 2020 Market Insights, Competitive Evaluation, and Vendor Rankings, 2020</w:t>
      </w:r>
    </w:p>
    <w:p w14:paraId="25A6EBA9" w14:textId="6F77D931"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Study Abroad Aide. (2020). </w:t>
      </w:r>
      <w:r w:rsidRPr="00F357C0">
        <w:rPr>
          <w:rFonts w:cs="Times New Roman"/>
          <w:i/>
          <w:iCs/>
          <w:szCs w:val="24"/>
          <w:lang w:val="en-US"/>
        </w:rPr>
        <w:t>5 Best Business Schools in Turkey - Study Abroad Aide</w:t>
      </w:r>
      <w:r w:rsidRPr="00F357C0">
        <w:rPr>
          <w:rFonts w:cs="Times New Roman"/>
          <w:szCs w:val="24"/>
          <w:lang w:val="en-US"/>
        </w:rPr>
        <w:t xml:space="preserve">. [online] Available at: </w:t>
      </w:r>
      <w:hyperlink r:id="rId85" w:history="1">
        <w:r w:rsidRPr="00F357C0">
          <w:rPr>
            <w:rFonts w:cs="Times New Roman"/>
            <w:szCs w:val="24"/>
            <w:lang w:val="en-US"/>
          </w:rPr>
          <w:t>https://studyabroadaide.com/best-business-schools-turkey/</w:t>
        </w:r>
      </w:hyperlink>
      <w:r w:rsidRPr="00F357C0">
        <w:rPr>
          <w:rFonts w:cs="Times New Roman"/>
          <w:szCs w:val="24"/>
          <w:lang w:val="en-US"/>
        </w:rPr>
        <w:t xml:space="preserve"> [Accessed 19 May 2022].</w:t>
      </w:r>
    </w:p>
    <w:p w14:paraId="0FAB8AF7"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Tradingeconomics.com. (2019). Turkey - Economic Forecasts - 2019-2021 Outlook. [online] Available at: https://tradingeconomics.com/turkey/forecast. [Accessed 19 May 2022]</w:t>
      </w:r>
    </w:p>
    <w:p w14:paraId="42FECDAB"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Takımı</w:t>
      </w:r>
      <w:proofErr w:type="spellEnd"/>
      <w:r w:rsidRPr="00F357C0">
        <w:rPr>
          <w:rFonts w:cs="Times New Roman"/>
          <w:szCs w:val="24"/>
          <w:lang w:val="en-US"/>
        </w:rPr>
        <w:t xml:space="preserve">, M.Ü.B.İ.D.B.W. (n.d.). </w:t>
      </w:r>
      <w:r w:rsidRPr="00F357C0">
        <w:rPr>
          <w:rFonts w:cs="Times New Roman"/>
          <w:i/>
          <w:iCs/>
          <w:szCs w:val="24"/>
          <w:lang w:val="en-US"/>
        </w:rPr>
        <w:t>Faculty of Business Administration</w:t>
      </w:r>
      <w:r w:rsidRPr="00F357C0">
        <w:rPr>
          <w:rFonts w:cs="Times New Roman"/>
          <w:szCs w:val="24"/>
          <w:lang w:val="en-US"/>
        </w:rPr>
        <w:t xml:space="preserve">. [online] Marmara University. Available at: </w:t>
      </w:r>
      <w:hyperlink r:id="rId86" w:history="1">
        <w:r w:rsidRPr="00F357C0">
          <w:rPr>
            <w:rFonts w:cs="Times New Roman"/>
            <w:szCs w:val="24"/>
            <w:lang w:val="en-US"/>
          </w:rPr>
          <w:t>https://www.marmara.edu.tr/en/academic/faculties/faculty-of-business-administration</w:t>
        </w:r>
      </w:hyperlink>
      <w:r w:rsidRPr="00F357C0">
        <w:rPr>
          <w:rFonts w:cs="Times New Roman"/>
          <w:szCs w:val="24"/>
          <w:lang w:val="en-US"/>
        </w:rPr>
        <w:t xml:space="preserve"> [Accessed 2022].</w:t>
      </w:r>
    </w:p>
    <w:p w14:paraId="4424EBD8"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TURKEY HEALTH AND MEDICAL INSURANCE MARKET - GROWTH, TRENDS, COVID-19 IMPACT, AND FORECASTS (2022 - 2027). (2021). [online] Mordor Intelligence. Available at: </w:t>
      </w:r>
      <w:hyperlink r:id="rId87" w:history="1">
        <w:r w:rsidRPr="00F357C0">
          <w:rPr>
            <w:rFonts w:cs="Times New Roman"/>
            <w:szCs w:val="24"/>
            <w:lang w:val="en-US"/>
          </w:rPr>
          <w:t>https://www.mordorintelligence.com/industry-reports/turkey-health-and-medical-insurance-market</w:t>
        </w:r>
      </w:hyperlink>
      <w:r w:rsidRPr="00F357C0">
        <w:rPr>
          <w:rFonts w:cs="Times New Roman"/>
          <w:szCs w:val="24"/>
          <w:lang w:val="en-US"/>
        </w:rPr>
        <w:t xml:space="preserve"> [Accessed 21 May 2022].</w:t>
      </w:r>
    </w:p>
    <w:p w14:paraId="57788553"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Turkish Statistical Institute ed., (n.d.). </w:t>
      </w:r>
      <w:r w:rsidRPr="00F357C0">
        <w:rPr>
          <w:rFonts w:cs="Times New Roman"/>
          <w:i/>
          <w:iCs/>
          <w:szCs w:val="24"/>
          <w:lang w:val="en-US"/>
        </w:rPr>
        <w:t>Turkey Industrial Production - May 2022 Data - 1986-2021 Historical - June Forecast</w:t>
      </w:r>
      <w:r w:rsidRPr="00F357C0">
        <w:rPr>
          <w:rFonts w:cs="Times New Roman"/>
          <w:szCs w:val="24"/>
          <w:lang w:val="en-US"/>
        </w:rPr>
        <w:t xml:space="preserve">. [online] tradingeconomics.com. Available at: </w:t>
      </w:r>
      <w:hyperlink r:id="rId88" w:history="1">
        <w:r w:rsidRPr="00F357C0">
          <w:rPr>
            <w:rFonts w:cs="Times New Roman"/>
            <w:szCs w:val="24"/>
            <w:lang w:val="en-US"/>
          </w:rPr>
          <w:t>https://tradingeconomics.com/turkey/industrial-production</w:t>
        </w:r>
      </w:hyperlink>
      <w:r w:rsidRPr="00F357C0">
        <w:rPr>
          <w:rFonts w:cs="Times New Roman"/>
          <w:szCs w:val="24"/>
          <w:lang w:val="en-US"/>
        </w:rPr>
        <w:t xml:space="preserve"> [Accessed 29 Apr. 2022].</w:t>
      </w:r>
    </w:p>
    <w:p w14:paraId="459FA269"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Üniversitesi</w:t>
      </w:r>
      <w:proofErr w:type="spellEnd"/>
      <w:r w:rsidRPr="00F357C0">
        <w:rPr>
          <w:rFonts w:cs="Times New Roman"/>
          <w:szCs w:val="24"/>
          <w:lang w:val="en-US"/>
        </w:rPr>
        <w:t xml:space="preserve">, İ. (n.d.). </w:t>
      </w:r>
      <w:r w:rsidRPr="00F357C0">
        <w:rPr>
          <w:rFonts w:cs="Times New Roman"/>
          <w:i/>
          <w:iCs/>
          <w:szCs w:val="24"/>
          <w:lang w:val="en-US"/>
        </w:rPr>
        <w:t xml:space="preserve">İstanbul </w:t>
      </w:r>
      <w:proofErr w:type="spellStart"/>
      <w:r w:rsidRPr="00F357C0">
        <w:rPr>
          <w:rFonts w:cs="Times New Roman"/>
          <w:i/>
          <w:iCs/>
          <w:szCs w:val="24"/>
          <w:lang w:val="en-US"/>
        </w:rPr>
        <w:t>Üniversitesi</w:t>
      </w:r>
      <w:proofErr w:type="spellEnd"/>
      <w:r w:rsidRPr="00F357C0">
        <w:rPr>
          <w:rFonts w:cs="Times New Roman"/>
          <w:i/>
          <w:iCs/>
          <w:szCs w:val="24"/>
          <w:lang w:val="en-US"/>
        </w:rPr>
        <w:t xml:space="preserve"> | </w:t>
      </w:r>
      <w:proofErr w:type="spellStart"/>
      <w:r w:rsidRPr="00F357C0">
        <w:rPr>
          <w:rFonts w:cs="Times New Roman"/>
          <w:i/>
          <w:iCs/>
          <w:szCs w:val="24"/>
          <w:lang w:val="en-US"/>
        </w:rPr>
        <w:t>Tarihten</w:t>
      </w:r>
      <w:proofErr w:type="spellEnd"/>
      <w:r w:rsidRPr="00F357C0">
        <w:rPr>
          <w:rFonts w:cs="Times New Roman"/>
          <w:i/>
          <w:iCs/>
          <w:szCs w:val="24"/>
          <w:lang w:val="en-US"/>
        </w:rPr>
        <w:t xml:space="preserve"> </w:t>
      </w:r>
      <w:proofErr w:type="spellStart"/>
      <w:r w:rsidRPr="00F357C0">
        <w:rPr>
          <w:rFonts w:cs="Times New Roman"/>
          <w:i/>
          <w:iCs/>
          <w:szCs w:val="24"/>
          <w:lang w:val="en-US"/>
        </w:rPr>
        <w:t>Geleceğe</w:t>
      </w:r>
      <w:proofErr w:type="spellEnd"/>
      <w:r w:rsidRPr="00F357C0">
        <w:rPr>
          <w:rFonts w:cs="Times New Roman"/>
          <w:i/>
          <w:iCs/>
          <w:szCs w:val="24"/>
          <w:lang w:val="en-US"/>
        </w:rPr>
        <w:t xml:space="preserve"> </w:t>
      </w:r>
      <w:proofErr w:type="spellStart"/>
      <w:r w:rsidRPr="00F357C0">
        <w:rPr>
          <w:rFonts w:cs="Times New Roman"/>
          <w:i/>
          <w:iCs/>
          <w:szCs w:val="24"/>
          <w:lang w:val="en-US"/>
        </w:rPr>
        <w:t>Bilim</w:t>
      </w:r>
      <w:proofErr w:type="spellEnd"/>
      <w:r w:rsidRPr="00F357C0">
        <w:rPr>
          <w:rFonts w:cs="Times New Roman"/>
          <w:i/>
          <w:iCs/>
          <w:szCs w:val="24"/>
          <w:lang w:val="en-US"/>
        </w:rPr>
        <w:t xml:space="preserve"> </w:t>
      </w:r>
      <w:proofErr w:type="spellStart"/>
      <w:r w:rsidRPr="00F357C0">
        <w:rPr>
          <w:rFonts w:cs="Times New Roman"/>
          <w:i/>
          <w:iCs/>
          <w:szCs w:val="24"/>
          <w:lang w:val="en-US"/>
        </w:rPr>
        <w:t>Köprüsü</w:t>
      </w:r>
      <w:proofErr w:type="spellEnd"/>
      <w:r w:rsidRPr="00F357C0">
        <w:rPr>
          <w:rFonts w:cs="Times New Roman"/>
          <w:i/>
          <w:iCs/>
          <w:szCs w:val="24"/>
          <w:lang w:val="en-US"/>
        </w:rPr>
        <w:t xml:space="preserve"> - 1453</w:t>
      </w:r>
      <w:r w:rsidRPr="00F357C0">
        <w:rPr>
          <w:rFonts w:cs="Times New Roman"/>
          <w:szCs w:val="24"/>
          <w:lang w:val="en-US"/>
        </w:rPr>
        <w:t xml:space="preserve">. [online] isletme.istanbul.edu.tr. Available at: </w:t>
      </w:r>
      <w:hyperlink r:id="rId89" w:history="1">
        <w:r w:rsidRPr="00F357C0">
          <w:rPr>
            <w:rStyle w:val="af1"/>
            <w:rFonts w:cs="Times New Roman"/>
            <w:szCs w:val="24"/>
            <w:lang w:val="en-US"/>
          </w:rPr>
          <w:t>https://isletme.istanbul.edu.tr/en/content/our-faculty/the-mission-and-vision-of-the-school</w:t>
        </w:r>
      </w:hyperlink>
      <w:r w:rsidRPr="00F357C0">
        <w:rPr>
          <w:rFonts w:cs="Times New Roman"/>
          <w:szCs w:val="24"/>
          <w:lang w:val="en-US"/>
        </w:rPr>
        <w:t xml:space="preserve"> [Accessed 20 May 2022].</w:t>
      </w:r>
    </w:p>
    <w:p w14:paraId="18266725"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Vasilyev</w:t>
      </w:r>
      <w:proofErr w:type="spellEnd"/>
      <w:r w:rsidRPr="00F357C0">
        <w:rPr>
          <w:rFonts w:cs="Times New Roman"/>
          <w:szCs w:val="24"/>
          <w:lang w:val="en-US"/>
        </w:rPr>
        <w:t xml:space="preserve">, A. (2022). </w:t>
      </w:r>
      <w:r w:rsidRPr="00F357C0">
        <w:rPr>
          <w:rFonts w:cs="Times New Roman"/>
          <w:i/>
          <w:iCs/>
          <w:szCs w:val="24"/>
          <w:lang w:val="en-US"/>
        </w:rPr>
        <w:t xml:space="preserve">A. </w:t>
      </w:r>
      <w:proofErr w:type="spellStart"/>
      <w:r w:rsidRPr="00F357C0">
        <w:rPr>
          <w:rFonts w:cs="Times New Roman"/>
          <w:i/>
          <w:iCs/>
          <w:szCs w:val="24"/>
          <w:lang w:val="en-US"/>
        </w:rPr>
        <w:t>Vasilyev</w:t>
      </w:r>
      <w:proofErr w:type="spellEnd"/>
      <w:r w:rsidRPr="00F357C0">
        <w:rPr>
          <w:rFonts w:cs="Times New Roman"/>
          <w:i/>
          <w:iCs/>
          <w:szCs w:val="24"/>
          <w:lang w:val="en-US"/>
        </w:rPr>
        <w:t xml:space="preserve"> about the First Russian </w:t>
      </w:r>
      <w:proofErr w:type="spellStart"/>
      <w:r w:rsidRPr="00F357C0">
        <w:rPr>
          <w:rFonts w:cs="Times New Roman"/>
          <w:i/>
          <w:iCs/>
          <w:szCs w:val="24"/>
          <w:lang w:val="en-US"/>
        </w:rPr>
        <w:t>Immingration</w:t>
      </w:r>
      <w:proofErr w:type="spellEnd"/>
      <w:r w:rsidRPr="00F357C0">
        <w:rPr>
          <w:rFonts w:cs="Times New Roman"/>
          <w:szCs w:val="24"/>
          <w:lang w:val="en-US"/>
        </w:rPr>
        <w:t xml:space="preserve">. [online] snob.ru. Available at: </w:t>
      </w:r>
      <w:hyperlink r:id="rId90" w:history="1">
        <w:r w:rsidRPr="00F357C0">
          <w:rPr>
            <w:rFonts w:cs="Times New Roman"/>
            <w:szCs w:val="24"/>
            <w:lang w:val="en-US"/>
          </w:rPr>
          <w:t>https://snob.ru/entry/241126/</w:t>
        </w:r>
      </w:hyperlink>
      <w:r w:rsidRPr="00F357C0">
        <w:rPr>
          <w:rFonts w:cs="Times New Roman"/>
          <w:szCs w:val="24"/>
          <w:lang w:val="en-US"/>
        </w:rPr>
        <w:t xml:space="preserve"> [Accessed 10 May 2022].</w:t>
      </w:r>
    </w:p>
    <w:p w14:paraId="6C7B638F" w14:textId="77777777" w:rsidR="00F357C0" w:rsidRDefault="00F357C0" w:rsidP="00F357C0">
      <w:pPr>
        <w:widowControl w:val="0"/>
        <w:autoSpaceDE w:val="0"/>
        <w:autoSpaceDN w:val="0"/>
        <w:adjustRightInd w:val="0"/>
        <w:spacing w:after="240"/>
        <w:rPr>
          <w:rFonts w:cs="Times New Roman"/>
          <w:szCs w:val="24"/>
          <w:lang w:val="en-US"/>
        </w:rPr>
      </w:pPr>
    </w:p>
    <w:p w14:paraId="144FB77B" w14:textId="328D296F"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lastRenderedPageBreak/>
        <w:t xml:space="preserve">www.gazprom-international.com. (n.d.). </w:t>
      </w:r>
      <w:r w:rsidRPr="00F357C0">
        <w:rPr>
          <w:rFonts w:cs="Times New Roman"/>
          <w:i/>
          <w:iCs/>
          <w:szCs w:val="24"/>
          <w:lang w:val="en-US"/>
        </w:rPr>
        <w:t>Gazprom EP International B.V.</w:t>
      </w:r>
      <w:r w:rsidRPr="00F357C0">
        <w:rPr>
          <w:rFonts w:cs="Times New Roman"/>
          <w:szCs w:val="24"/>
          <w:lang w:val="en-US"/>
        </w:rPr>
        <w:t xml:space="preserve"> [online] Available at: </w:t>
      </w:r>
      <w:hyperlink r:id="rId91" w:history="1">
        <w:r w:rsidRPr="00F357C0">
          <w:rPr>
            <w:rFonts w:cs="Times New Roman"/>
            <w:szCs w:val="24"/>
            <w:lang w:val="en-US"/>
          </w:rPr>
          <w:t>https://www.gazprom-international.com/</w:t>
        </w:r>
      </w:hyperlink>
      <w:r w:rsidRPr="00F357C0">
        <w:rPr>
          <w:rFonts w:cs="Times New Roman"/>
          <w:szCs w:val="24"/>
          <w:lang w:val="en-US"/>
        </w:rPr>
        <w:t xml:space="preserve"> [Accessed 1 Jun. 2022].</w:t>
      </w:r>
    </w:p>
    <w:p w14:paraId="513EB6A2" w14:textId="77777777" w:rsidR="00F357C0" w:rsidRPr="00F357C0" w:rsidRDefault="00F357C0" w:rsidP="00F357C0">
      <w:pPr>
        <w:widowControl w:val="0"/>
        <w:autoSpaceDE w:val="0"/>
        <w:autoSpaceDN w:val="0"/>
        <w:adjustRightInd w:val="0"/>
        <w:spacing w:after="240"/>
        <w:rPr>
          <w:rFonts w:cs="Times New Roman"/>
          <w:szCs w:val="24"/>
          <w:lang w:val="en-US"/>
        </w:rPr>
      </w:pPr>
      <w:proofErr w:type="spellStart"/>
      <w:r w:rsidRPr="00F357C0">
        <w:rPr>
          <w:rFonts w:cs="Times New Roman"/>
          <w:szCs w:val="24"/>
          <w:lang w:val="en-US"/>
        </w:rPr>
        <w:t>Yeditepe</w:t>
      </w:r>
      <w:proofErr w:type="spellEnd"/>
      <w:r w:rsidRPr="00F357C0">
        <w:rPr>
          <w:rFonts w:cs="Times New Roman"/>
          <w:szCs w:val="24"/>
          <w:lang w:val="en-US"/>
        </w:rPr>
        <w:t xml:space="preserve"> University. (n.d.). </w:t>
      </w:r>
      <w:r w:rsidRPr="00F357C0">
        <w:rPr>
          <w:rFonts w:cs="Times New Roman"/>
          <w:i/>
          <w:iCs/>
          <w:szCs w:val="24"/>
          <w:lang w:val="en-US"/>
        </w:rPr>
        <w:t>Business Administration Department | Faculty of Economy and Administrative Sciences</w:t>
      </w:r>
      <w:r w:rsidRPr="00F357C0">
        <w:rPr>
          <w:rFonts w:cs="Times New Roman"/>
          <w:szCs w:val="24"/>
          <w:lang w:val="en-US"/>
        </w:rPr>
        <w:t xml:space="preserve">. [online] Available at: </w:t>
      </w:r>
      <w:hyperlink r:id="rId92" w:history="1">
        <w:r w:rsidRPr="00F357C0">
          <w:rPr>
            <w:rFonts w:cs="Times New Roman"/>
            <w:szCs w:val="24"/>
            <w:lang w:val="en-US"/>
          </w:rPr>
          <w:t>https://iibf.yeditepe.edu.tr/en/business-administration-department</w:t>
        </w:r>
      </w:hyperlink>
      <w:r w:rsidRPr="00F357C0">
        <w:rPr>
          <w:rFonts w:cs="Times New Roman"/>
          <w:szCs w:val="24"/>
          <w:lang w:val="en-US"/>
        </w:rPr>
        <w:t xml:space="preserve"> [Accessed 2022].</w:t>
      </w:r>
    </w:p>
    <w:p w14:paraId="6DF15398" w14:textId="77777777" w:rsidR="00F357C0" w:rsidRPr="00F357C0" w:rsidRDefault="00F357C0" w:rsidP="00F357C0">
      <w:pPr>
        <w:widowControl w:val="0"/>
        <w:autoSpaceDE w:val="0"/>
        <w:autoSpaceDN w:val="0"/>
        <w:adjustRightInd w:val="0"/>
        <w:spacing w:after="240"/>
        <w:rPr>
          <w:rFonts w:cs="Times New Roman"/>
          <w:szCs w:val="24"/>
          <w:lang w:val="en-US"/>
        </w:rPr>
      </w:pPr>
      <w:r w:rsidRPr="00F357C0">
        <w:rPr>
          <w:rFonts w:cs="Times New Roman"/>
          <w:szCs w:val="24"/>
          <w:lang w:val="en-US"/>
        </w:rPr>
        <w:t xml:space="preserve">ZoomInfo. (2022). </w:t>
      </w:r>
      <w:r w:rsidRPr="00F357C0">
        <w:rPr>
          <w:rFonts w:cs="Times New Roman"/>
          <w:i/>
          <w:iCs/>
          <w:szCs w:val="24"/>
          <w:lang w:val="en-US"/>
        </w:rPr>
        <w:t>Top 10 Manufacturing companies in Turkey by number of employees for June 2022 | Zoominfo.com</w:t>
      </w:r>
      <w:r w:rsidRPr="00F357C0">
        <w:rPr>
          <w:rFonts w:cs="Times New Roman"/>
          <w:szCs w:val="24"/>
          <w:lang w:val="en-US"/>
        </w:rPr>
        <w:t xml:space="preserve">. [online] Available at: </w:t>
      </w:r>
      <w:hyperlink r:id="rId93" w:history="1">
        <w:r w:rsidRPr="00F357C0">
          <w:rPr>
            <w:rFonts w:cs="Times New Roman"/>
            <w:szCs w:val="24"/>
            <w:lang w:val="en-US"/>
          </w:rPr>
          <w:t>https://www.zoominfo.com/top-lists/top-10-companies-from-mfg-industry-in-TR-by-number-of-employees</w:t>
        </w:r>
      </w:hyperlink>
      <w:r w:rsidRPr="00F357C0">
        <w:rPr>
          <w:rFonts w:cs="Times New Roman"/>
          <w:szCs w:val="24"/>
          <w:lang w:val="en-US"/>
        </w:rPr>
        <w:t xml:space="preserve"> [Accessed 20 May 2022].</w:t>
      </w:r>
    </w:p>
    <w:p w14:paraId="1C3555DA" w14:textId="77777777" w:rsidR="00D020F9" w:rsidRPr="006C180F" w:rsidRDefault="00D020F9" w:rsidP="00D020F9">
      <w:pPr>
        <w:rPr>
          <w:lang w:val="en-US"/>
        </w:rPr>
      </w:pPr>
    </w:p>
    <w:sectPr w:rsidR="00D020F9" w:rsidRPr="006C180F" w:rsidSect="00257C51">
      <w:footerReference w:type="default" r:id="rId94"/>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6145E" w14:textId="77777777" w:rsidR="000C761D" w:rsidRDefault="000C761D" w:rsidP="00E37D10">
      <w:pPr>
        <w:spacing w:line="240" w:lineRule="auto"/>
      </w:pPr>
      <w:r>
        <w:separator/>
      </w:r>
    </w:p>
  </w:endnote>
  <w:endnote w:type="continuationSeparator" w:id="0">
    <w:p w14:paraId="43D3259D" w14:textId="77777777" w:rsidR="000C761D" w:rsidRDefault="000C761D" w:rsidP="00E37D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943802"/>
      <w:docPartObj>
        <w:docPartGallery w:val="Page Numbers (Bottom of Page)"/>
        <w:docPartUnique/>
      </w:docPartObj>
    </w:sdtPr>
    <w:sdtEndPr/>
    <w:sdtContent>
      <w:p w14:paraId="46124943" w14:textId="430CCBBE" w:rsidR="00257C51" w:rsidRDefault="00257C51">
        <w:pPr>
          <w:pStyle w:val="a5"/>
          <w:jc w:val="right"/>
        </w:pPr>
        <w:r>
          <w:fldChar w:fldCharType="begin"/>
        </w:r>
        <w:r>
          <w:instrText>PAGE   \* MERGEFORMAT</w:instrText>
        </w:r>
        <w:r>
          <w:fldChar w:fldCharType="separate"/>
        </w:r>
        <w:r>
          <w:t>2</w:t>
        </w:r>
        <w:r>
          <w:fldChar w:fldCharType="end"/>
        </w:r>
      </w:p>
    </w:sdtContent>
  </w:sdt>
  <w:p w14:paraId="76C48CE6" w14:textId="77777777" w:rsidR="00257C51" w:rsidRDefault="00257C5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21717" w14:textId="77777777" w:rsidR="000C761D" w:rsidRDefault="000C761D" w:rsidP="00E37D10">
      <w:pPr>
        <w:spacing w:line="240" w:lineRule="auto"/>
      </w:pPr>
      <w:r>
        <w:separator/>
      </w:r>
    </w:p>
  </w:footnote>
  <w:footnote w:type="continuationSeparator" w:id="0">
    <w:p w14:paraId="29CFA09A" w14:textId="77777777" w:rsidR="000C761D" w:rsidRDefault="000C761D" w:rsidP="00E37D10">
      <w:pPr>
        <w:spacing w:line="240" w:lineRule="auto"/>
      </w:pPr>
      <w:r>
        <w:continuationSeparator/>
      </w:r>
    </w:p>
  </w:footnote>
  <w:footnote w:id="1">
    <w:p w14:paraId="21106D74" w14:textId="77777777" w:rsidR="00E0594D" w:rsidRPr="00D26AC5" w:rsidRDefault="00E0594D" w:rsidP="00E0594D">
      <w:pPr>
        <w:pStyle w:val="af"/>
        <w:spacing w:before="0" w:beforeAutospacing="0" w:after="0" w:afterAutospacing="0"/>
        <w:jc w:val="both"/>
        <w:rPr>
          <w:sz w:val="20"/>
          <w:szCs w:val="20"/>
          <w:lang w:val="en-US"/>
        </w:rPr>
      </w:pPr>
      <w:r w:rsidRPr="00D26AC5">
        <w:rPr>
          <w:rStyle w:val="ae"/>
          <w:sz w:val="20"/>
          <w:szCs w:val="20"/>
        </w:rPr>
        <w:footnoteRef/>
      </w:r>
      <w:r w:rsidRPr="00D26AC5">
        <w:rPr>
          <w:sz w:val="20"/>
          <w:szCs w:val="20"/>
          <w:lang w:val="en-US"/>
        </w:rPr>
        <w:t xml:space="preserve"> Imiba.ru. (2015). [online] Available at: https://www.imiba.ru/ [Accessed 24 Feb. 2022]</w:t>
      </w:r>
    </w:p>
  </w:footnote>
  <w:footnote w:id="2">
    <w:p w14:paraId="0E43C553" w14:textId="77777777" w:rsidR="00E0594D" w:rsidRPr="00D26AC5" w:rsidRDefault="00E0594D" w:rsidP="00E0594D">
      <w:pPr>
        <w:pStyle w:val="af"/>
        <w:spacing w:before="0" w:beforeAutospacing="0" w:after="0" w:afterAutospacing="0"/>
        <w:jc w:val="both"/>
        <w:rPr>
          <w:sz w:val="20"/>
          <w:szCs w:val="20"/>
          <w:lang w:val="en-US"/>
        </w:rPr>
      </w:pPr>
      <w:r w:rsidRPr="00D26AC5">
        <w:rPr>
          <w:rStyle w:val="ae"/>
          <w:sz w:val="20"/>
          <w:szCs w:val="20"/>
        </w:rPr>
        <w:footnoteRef/>
      </w:r>
      <w:r w:rsidRPr="00D26AC5">
        <w:rPr>
          <w:sz w:val="20"/>
          <w:szCs w:val="20"/>
          <w:lang w:val="en-US"/>
        </w:rPr>
        <w:t xml:space="preserve"> www.gazprom-international.com. (n.d.). </w:t>
      </w:r>
      <w:r w:rsidRPr="00D26AC5">
        <w:rPr>
          <w:i/>
          <w:iCs/>
          <w:sz w:val="20"/>
          <w:szCs w:val="20"/>
          <w:lang w:val="en-US"/>
        </w:rPr>
        <w:t>Gazprom EP International B.V.</w:t>
      </w:r>
      <w:r w:rsidRPr="00D26AC5">
        <w:rPr>
          <w:sz w:val="20"/>
          <w:szCs w:val="20"/>
          <w:lang w:val="en-US"/>
        </w:rPr>
        <w:t xml:space="preserve"> [online] Available at: https://www.gazprom-international.com/ [Accessed 24 Feb. 2022].</w:t>
      </w:r>
    </w:p>
    <w:p w14:paraId="58F5ADE2" w14:textId="77777777" w:rsidR="00E0594D" w:rsidRPr="00D26AC5" w:rsidRDefault="00E0594D" w:rsidP="00E0594D">
      <w:pPr>
        <w:pStyle w:val="ac"/>
        <w:jc w:val="both"/>
        <w:rPr>
          <w:rFonts w:ascii="Times New Roman" w:hAnsi="Times New Roman" w:cs="Times New Roman"/>
          <w:lang w:val="en-US"/>
        </w:rPr>
      </w:pPr>
    </w:p>
  </w:footnote>
  <w:footnote w:id="3">
    <w:p w14:paraId="641CA1CC" w14:textId="77777777" w:rsidR="00E0594D" w:rsidRPr="00D26AC5" w:rsidRDefault="00E0594D" w:rsidP="00E0594D">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D26AC5">
        <w:rPr>
          <w:rFonts w:ascii="Times New Roman" w:hAnsi="Times New Roman" w:cs="Times New Roman"/>
          <w:lang w:val="en-US"/>
        </w:rPr>
        <w:t>Sortino</w:t>
      </w:r>
      <w:proofErr w:type="spellEnd"/>
      <w:r w:rsidRPr="00D26AC5">
        <w:rPr>
          <w:rFonts w:ascii="Times New Roman" w:hAnsi="Times New Roman" w:cs="Times New Roman"/>
          <w:lang w:val="en-US"/>
        </w:rPr>
        <w:t xml:space="preserve">, S., </w:t>
      </w:r>
      <w:proofErr w:type="spellStart"/>
      <w:r w:rsidRPr="00D26AC5">
        <w:rPr>
          <w:rFonts w:ascii="Times New Roman" w:hAnsi="Times New Roman" w:cs="Times New Roman"/>
          <w:lang w:val="en-US"/>
        </w:rPr>
        <w:t>Dell’Orto</w:t>
      </w:r>
      <w:proofErr w:type="spellEnd"/>
      <w:r w:rsidRPr="00D26AC5">
        <w:rPr>
          <w:rFonts w:ascii="Times New Roman" w:hAnsi="Times New Roman" w:cs="Times New Roman"/>
          <w:lang w:val="en-US"/>
        </w:rPr>
        <w:t xml:space="preserve">, M., </w:t>
      </w:r>
      <w:proofErr w:type="spellStart"/>
      <w:r w:rsidRPr="00D26AC5">
        <w:rPr>
          <w:rFonts w:ascii="Times New Roman" w:hAnsi="Times New Roman" w:cs="Times New Roman"/>
          <w:lang w:val="en-US"/>
        </w:rPr>
        <w:t>Cotroneo</w:t>
      </w:r>
      <w:proofErr w:type="spellEnd"/>
      <w:r w:rsidRPr="00D26AC5">
        <w:rPr>
          <w:rFonts w:ascii="Times New Roman" w:hAnsi="Times New Roman" w:cs="Times New Roman"/>
          <w:lang w:val="en-US"/>
        </w:rPr>
        <w:t xml:space="preserve">, G., Carbone, R. and </w:t>
      </w:r>
      <w:proofErr w:type="spellStart"/>
      <w:r w:rsidRPr="00D26AC5">
        <w:rPr>
          <w:rFonts w:ascii="Times New Roman" w:hAnsi="Times New Roman" w:cs="Times New Roman"/>
          <w:lang w:val="en-US"/>
        </w:rPr>
        <w:t>Riccardi</w:t>
      </w:r>
      <w:proofErr w:type="spellEnd"/>
      <w:r w:rsidRPr="00D26AC5">
        <w:rPr>
          <w:rFonts w:ascii="Times New Roman" w:hAnsi="Times New Roman" w:cs="Times New Roman"/>
          <w:lang w:val="en-US"/>
        </w:rPr>
        <w:t>, P. (n.d.). Process Mining: A DATABASE OF APPLICATIONS. 2020th ed. [online] Bologna (Italy): HSPI S.p.A. An Italian Management Consulting public company. Available at: https://www.hspi.it/wp-content/uploads/2020/01/HSPI_Process_Mining_Database2020.pdf [Accessed 19 Mar. 2022].</w:t>
      </w:r>
    </w:p>
  </w:footnote>
  <w:footnote w:id="4">
    <w:p w14:paraId="39780220" w14:textId="77777777" w:rsidR="00E0594D" w:rsidRPr="00D26AC5" w:rsidRDefault="00E0594D" w:rsidP="00E0594D">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The price of dollar to ruble on the 27</w:t>
      </w:r>
      <w:r w:rsidRPr="00D26AC5">
        <w:rPr>
          <w:rFonts w:ascii="Times New Roman" w:hAnsi="Times New Roman" w:cs="Times New Roman"/>
          <w:vertAlign w:val="superscript"/>
          <w:lang w:val="en-US"/>
        </w:rPr>
        <w:t>th</w:t>
      </w:r>
      <w:r w:rsidRPr="00D26AC5">
        <w:rPr>
          <w:rFonts w:ascii="Times New Roman" w:hAnsi="Times New Roman" w:cs="Times New Roman"/>
          <w:lang w:val="en-US"/>
        </w:rPr>
        <w:t xml:space="preserve"> of March</w:t>
      </w:r>
    </w:p>
  </w:footnote>
  <w:footnote w:id="5">
    <w:p w14:paraId="51B47CA8" w14:textId="77777777" w:rsidR="00AF46D6" w:rsidRPr="00D26AC5" w:rsidRDefault="00AF46D6" w:rsidP="00AF46D6">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SPARK Matrix™: Process Mining, 2020 Market Insights, Competitive Evaluation, and Vendor Rankings, November 2020</w:t>
      </w:r>
    </w:p>
  </w:footnote>
  <w:footnote w:id="6">
    <w:p w14:paraId="1E474218" w14:textId="77777777" w:rsidR="00AF46D6" w:rsidRPr="00D26AC5" w:rsidRDefault="00AF46D6" w:rsidP="00AF46D6">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PwC and ABBYY eds., (2021). Process Mining. Coping with barriers on the way to success. Collaborative research. Russia: PwC.</w:t>
      </w:r>
    </w:p>
  </w:footnote>
  <w:footnote w:id="7">
    <w:p w14:paraId="2EBF4599" w14:textId="77777777" w:rsidR="00AF46D6" w:rsidRPr="00D26AC5" w:rsidRDefault="00AF46D6" w:rsidP="00AF46D6">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8">
    <w:p w14:paraId="7ADDBEDE" w14:textId="77777777" w:rsidR="00AF46D6" w:rsidRPr="00D26AC5" w:rsidRDefault="00AF46D6" w:rsidP="00AF46D6">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9">
    <w:p w14:paraId="27F04502" w14:textId="77777777" w:rsidR="00AF46D6" w:rsidRPr="00D26AC5" w:rsidRDefault="00AF46D6" w:rsidP="00AF46D6">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10">
    <w:p w14:paraId="47942908" w14:textId="77777777" w:rsidR="00AF46D6" w:rsidRPr="00D26AC5" w:rsidRDefault="00AF46D6" w:rsidP="00AF46D6">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11">
    <w:p w14:paraId="19F6E071" w14:textId="77777777" w:rsidR="00AF46D6" w:rsidRPr="00D26AC5" w:rsidRDefault="00AF46D6" w:rsidP="00AF46D6">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12">
    <w:p w14:paraId="55CE49B5" w14:textId="77777777" w:rsidR="002B5AA4" w:rsidRPr="00913BBA" w:rsidRDefault="002B5AA4" w:rsidP="002B5AA4">
      <w:pPr>
        <w:pStyle w:val="ac"/>
        <w:rPr>
          <w:rFonts w:ascii="Times New Roman" w:hAnsi="Times New Roman" w:cs="Times New Roman"/>
          <w:sz w:val="18"/>
          <w:szCs w:val="18"/>
          <w:lang w:val="en-US"/>
        </w:rPr>
      </w:pPr>
      <w:r w:rsidRPr="00C657DA">
        <w:rPr>
          <w:rStyle w:val="ae"/>
          <w:rFonts w:ascii="Times New Roman" w:hAnsi="Times New Roman" w:cs="Times New Roman"/>
        </w:rPr>
        <w:footnoteRef/>
      </w:r>
      <w:r w:rsidRPr="00802623">
        <w:rPr>
          <w:rStyle w:val="ae"/>
          <w:lang w:val="en-US"/>
        </w:rPr>
        <w:t xml:space="preserve"> </w:t>
      </w:r>
      <w:bookmarkStart w:id="33" w:name="_Hlk104998337"/>
      <w:r w:rsidRPr="00E9112B">
        <w:rPr>
          <w:rFonts w:ascii="Times New Roman" w:hAnsi="Times New Roman" w:cs="Times New Roman"/>
          <w:lang w:val="en-US"/>
        </w:rPr>
        <w:t xml:space="preserve">Process Discovery &amp; Mining, </w:t>
      </w:r>
      <w:proofErr w:type="spellStart"/>
      <w:r w:rsidRPr="00E9112B">
        <w:rPr>
          <w:rFonts w:ascii="Times New Roman" w:hAnsi="Times New Roman" w:cs="Times New Roman"/>
          <w:lang w:val="en-US"/>
        </w:rPr>
        <w:t>NelsonHall</w:t>
      </w:r>
      <w:proofErr w:type="spellEnd"/>
      <w:r w:rsidRPr="00E9112B">
        <w:rPr>
          <w:rFonts w:ascii="Times New Roman" w:hAnsi="Times New Roman" w:cs="Times New Roman"/>
          <w:lang w:val="en-US"/>
        </w:rPr>
        <w:t>, 2020</w:t>
      </w:r>
      <w:bookmarkEnd w:id="33"/>
    </w:p>
  </w:footnote>
  <w:footnote w:id="13">
    <w:p w14:paraId="250BB6E8" w14:textId="77777777" w:rsidR="002B5AA4" w:rsidRPr="00E9112B" w:rsidRDefault="002B5AA4" w:rsidP="002B5AA4">
      <w:pPr>
        <w:pStyle w:val="ac"/>
        <w:rPr>
          <w:rFonts w:ascii="Times New Roman" w:hAnsi="Times New Roman" w:cs="Times New Roman"/>
          <w:lang w:val="en-US"/>
        </w:rPr>
      </w:pPr>
      <w:r w:rsidRPr="00C657DA">
        <w:rPr>
          <w:rStyle w:val="ae"/>
          <w:rFonts w:ascii="Times New Roman" w:hAnsi="Times New Roman" w:cs="Times New Roman"/>
        </w:rPr>
        <w:footnoteRef/>
      </w:r>
      <w:r w:rsidRPr="00913BBA">
        <w:rPr>
          <w:rFonts w:ascii="Times New Roman" w:hAnsi="Times New Roman" w:cs="Times New Roman"/>
          <w:sz w:val="18"/>
          <w:szCs w:val="18"/>
          <w:lang w:val="en-US"/>
        </w:rPr>
        <w:t xml:space="preserve"> </w:t>
      </w:r>
      <w:bookmarkStart w:id="34" w:name="_Hlk104998298"/>
      <w:r w:rsidRPr="00E9112B">
        <w:rPr>
          <w:rFonts w:ascii="Times New Roman" w:hAnsi="Times New Roman" w:cs="Times New Roman"/>
          <w:lang w:val="en-US"/>
        </w:rPr>
        <w:t>SPARK Matrix™: Process Mining, 2020 Market Insights, Competitive Evaluation, and Vendor Rankings, 2020</w:t>
      </w:r>
      <w:bookmarkEnd w:id="34"/>
    </w:p>
  </w:footnote>
  <w:footnote w:id="14">
    <w:p w14:paraId="4D749AB4" w14:textId="77777777" w:rsidR="002B5AA4" w:rsidRPr="00913BBA" w:rsidRDefault="002B5AA4" w:rsidP="002B5AA4">
      <w:pPr>
        <w:pStyle w:val="ac"/>
        <w:rPr>
          <w:rFonts w:ascii="Times New Roman" w:hAnsi="Times New Roman" w:cs="Times New Roman"/>
          <w:sz w:val="18"/>
          <w:szCs w:val="18"/>
          <w:lang w:val="en-US"/>
        </w:rPr>
      </w:pPr>
      <w:r w:rsidRPr="00C657DA">
        <w:rPr>
          <w:rStyle w:val="ae"/>
          <w:rFonts w:ascii="Times New Roman" w:hAnsi="Times New Roman" w:cs="Times New Roman"/>
        </w:rPr>
        <w:footnoteRef/>
      </w:r>
      <w:r w:rsidRPr="00802623">
        <w:rPr>
          <w:rStyle w:val="ae"/>
          <w:lang w:val="en-US"/>
        </w:rPr>
        <w:t xml:space="preserve"> </w:t>
      </w:r>
      <w:r w:rsidRPr="00E9112B">
        <w:rPr>
          <w:rFonts w:ascii="Times New Roman" w:hAnsi="Times New Roman" w:cs="Times New Roman"/>
          <w:lang w:val="en-US"/>
        </w:rPr>
        <w:t>Ibid</w:t>
      </w:r>
      <w:r w:rsidRPr="00913BBA">
        <w:rPr>
          <w:rFonts w:ascii="Times New Roman" w:hAnsi="Times New Roman" w:cs="Times New Roman"/>
          <w:sz w:val="18"/>
          <w:szCs w:val="18"/>
          <w:lang w:val="en-US"/>
        </w:rPr>
        <w:t>.</w:t>
      </w:r>
    </w:p>
  </w:footnote>
  <w:footnote w:id="15">
    <w:p w14:paraId="563FECCB" w14:textId="194C9FAF" w:rsidR="00E9112B" w:rsidRPr="00913BBA" w:rsidRDefault="00E9112B" w:rsidP="00E9112B">
      <w:pPr>
        <w:pStyle w:val="ac"/>
        <w:rPr>
          <w:rFonts w:ascii="Times New Roman" w:hAnsi="Times New Roman" w:cs="Times New Roman"/>
          <w:sz w:val="18"/>
          <w:szCs w:val="18"/>
          <w:lang w:val="en-US"/>
        </w:rPr>
      </w:pPr>
      <w:r w:rsidRPr="00C657DA">
        <w:rPr>
          <w:rStyle w:val="ae"/>
          <w:rFonts w:ascii="Times New Roman" w:hAnsi="Times New Roman" w:cs="Times New Roman"/>
        </w:rPr>
        <w:footnoteRef/>
      </w:r>
      <w:r w:rsidRPr="00913BBA">
        <w:rPr>
          <w:rFonts w:ascii="Times New Roman" w:hAnsi="Times New Roman" w:cs="Times New Roman"/>
          <w:sz w:val="18"/>
          <w:szCs w:val="18"/>
          <w:lang w:val="en-US"/>
        </w:rPr>
        <w:t xml:space="preserve"> </w:t>
      </w:r>
      <w:r w:rsidRPr="00E9112B">
        <w:rPr>
          <w:rFonts w:ascii="Times New Roman" w:hAnsi="Times New Roman" w:cs="Times New Roman"/>
          <w:lang w:val="en-US"/>
        </w:rPr>
        <w:t>SPARK Matrix™: Process Mining, 2020 Market Insights, Competitive Evaluation, and Vendor Rankings, 2020</w:t>
      </w:r>
    </w:p>
  </w:footnote>
  <w:footnote w:id="16">
    <w:p w14:paraId="6D6BFE83" w14:textId="77777777" w:rsidR="00E9112B" w:rsidRPr="00913BBA" w:rsidRDefault="00E9112B" w:rsidP="00E9112B">
      <w:pPr>
        <w:pStyle w:val="ac"/>
        <w:rPr>
          <w:rFonts w:ascii="Times New Roman" w:hAnsi="Times New Roman" w:cs="Times New Roman"/>
          <w:sz w:val="18"/>
          <w:szCs w:val="18"/>
          <w:lang w:val="en-US"/>
        </w:rPr>
      </w:pPr>
      <w:r w:rsidRPr="00C657DA">
        <w:rPr>
          <w:rStyle w:val="ae"/>
          <w:rFonts w:ascii="Times New Roman" w:hAnsi="Times New Roman" w:cs="Times New Roman"/>
        </w:rPr>
        <w:footnoteRef/>
      </w:r>
      <w:r w:rsidRPr="00913BBA">
        <w:rPr>
          <w:rFonts w:ascii="Times New Roman" w:hAnsi="Times New Roman" w:cs="Times New Roman"/>
          <w:sz w:val="18"/>
          <w:szCs w:val="18"/>
          <w:lang w:val="en-US"/>
        </w:rPr>
        <w:t xml:space="preserve"> Ibid.</w:t>
      </w:r>
    </w:p>
  </w:footnote>
  <w:footnote w:id="17">
    <w:p w14:paraId="34A1B8F8" w14:textId="77777777" w:rsidR="00792B8B" w:rsidRPr="00D26AC5" w:rsidRDefault="00792B8B" w:rsidP="00792B8B">
      <w:pPr>
        <w:pStyle w:val="af"/>
        <w:spacing w:before="0" w:beforeAutospacing="0" w:after="0" w:afterAutospacing="0"/>
        <w:jc w:val="both"/>
        <w:rPr>
          <w:rFonts w:eastAsiaTheme="minorEastAsia"/>
          <w:sz w:val="20"/>
          <w:szCs w:val="20"/>
          <w:lang w:val="en-US"/>
        </w:rPr>
      </w:pPr>
      <w:r w:rsidRPr="00D26AC5">
        <w:rPr>
          <w:rStyle w:val="ae"/>
          <w:sz w:val="20"/>
          <w:szCs w:val="20"/>
        </w:rPr>
        <w:footnoteRef/>
      </w:r>
      <w:r w:rsidRPr="00D26AC5">
        <w:rPr>
          <w:sz w:val="20"/>
          <w:szCs w:val="20"/>
          <w:lang w:val="en-US"/>
        </w:rPr>
        <w:t xml:space="preserve"> </w:t>
      </w:r>
      <w:r w:rsidRPr="00D26AC5">
        <w:rPr>
          <w:rFonts w:eastAsiaTheme="minorEastAsia"/>
          <w:sz w:val="20"/>
          <w:szCs w:val="20"/>
          <w:lang w:val="en-US"/>
        </w:rPr>
        <w:t xml:space="preserve">Khabibulina, V. and </w:t>
      </w:r>
      <w:proofErr w:type="spellStart"/>
      <w:r w:rsidRPr="00D26AC5">
        <w:rPr>
          <w:rFonts w:eastAsiaTheme="minorEastAsia"/>
          <w:sz w:val="20"/>
          <w:szCs w:val="20"/>
          <w:lang w:val="en-US"/>
        </w:rPr>
        <w:t>Garanina</w:t>
      </w:r>
      <w:proofErr w:type="spellEnd"/>
      <w:r w:rsidRPr="00D26AC5">
        <w:rPr>
          <w:rFonts w:eastAsiaTheme="minorEastAsia"/>
          <w:sz w:val="20"/>
          <w:szCs w:val="20"/>
          <w:lang w:val="en-US"/>
        </w:rPr>
        <w:t>, O.L. (2021). International Market Selection for the Geoscan Gemini product. Term-paper.</w:t>
      </w:r>
    </w:p>
  </w:footnote>
  <w:footnote w:id="18">
    <w:p w14:paraId="3B41E201" w14:textId="77777777" w:rsidR="00792B8B" w:rsidRPr="00D26AC5" w:rsidRDefault="00792B8B" w:rsidP="00792B8B">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D26AC5">
        <w:rPr>
          <w:rFonts w:ascii="Times New Roman" w:hAnsi="Times New Roman" w:cs="Times New Roman"/>
          <w:lang w:val="en-US"/>
        </w:rPr>
        <w:t>Johanson</w:t>
      </w:r>
      <w:proofErr w:type="spellEnd"/>
      <w:r w:rsidRPr="00D26AC5">
        <w:rPr>
          <w:rFonts w:ascii="Times New Roman" w:hAnsi="Times New Roman" w:cs="Times New Roman"/>
          <w:lang w:val="en-US"/>
        </w:rPr>
        <w:t xml:space="preserve">, J. and </w:t>
      </w:r>
      <w:proofErr w:type="spellStart"/>
      <w:r w:rsidRPr="00D26AC5">
        <w:rPr>
          <w:rFonts w:ascii="Times New Roman" w:hAnsi="Times New Roman" w:cs="Times New Roman"/>
          <w:lang w:val="en-US"/>
        </w:rPr>
        <w:t>Wiedersheim</w:t>
      </w:r>
      <w:proofErr w:type="spellEnd"/>
      <w:r w:rsidRPr="00D26AC5">
        <w:rPr>
          <w:rFonts w:ascii="Times New Roman" w:hAnsi="Times New Roman" w:cs="Times New Roman"/>
          <w:lang w:val="en-US"/>
        </w:rPr>
        <w:t>-Paul, F. (1975), “The internationalization process of the firm: four Swedish cases”, Journal of Management Studies, Vol. 12, pp. 305-22.</w:t>
      </w:r>
    </w:p>
  </w:footnote>
  <w:footnote w:id="19">
    <w:p w14:paraId="69880705" w14:textId="77777777" w:rsidR="00792B8B" w:rsidRPr="00D26AC5" w:rsidRDefault="00792B8B" w:rsidP="00792B8B">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Luo, Y., Zhao, J.H. and Du, J. (2005), “The internationalization speed of e-commerce companies: an empirical analysis”, International Marketing Review, Vol. 22, pp. 693-709.</w:t>
      </w:r>
    </w:p>
  </w:footnote>
  <w:footnote w:id="20">
    <w:p w14:paraId="22822FAC" w14:textId="77777777" w:rsidR="00792B8B" w:rsidRPr="00D26AC5" w:rsidRDefault="00792B8B" w:rsidP="00792B8B">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D26AC5">
        <w:rPr>
          <w:rFonts w:ascii="Times New Roman" w:hAnsi="Times New Roman" w:cs="Times New Roman"/>
          <w:lang w:val="en-US"/>
        </w:rPr>
        <w:t>Cunnigham</w:t>
      </w:r>
      <w:proofErr w:type="spellEnd"/>
      <w:r w:rsidRPr="00D26AC5">
        <w:rPr>
          <w:rFonts w:ascii="Times New Roman" w:hAnsi="Times New Roman" w:cs="Times New Roman"/>
          <w:lang w:val="en-US"/>
        </w:rPr>
        <w:t>, M. T., (1986), “The British approach”, in Turnbull, P.W., and Valla, J.P. (Eds), Strategies for International Industrial Marketing, Croom Helm, London</w:t>
      </w:r>
    </w:p>
  </w:footnote>
  <w:footnote w:id="21">
    <w:p w14:paraId="776B9FB0" w14:textId="77777777" w:rsidR="00792B8B" w:rsidRPr="00D26AC5" w:rsidRDefault="00792B8B" w:rsidP="00792B8B">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D26AC5">
        <w:rPr>
          <w:rFonts w:ascii="Times New Roman" w:hAnsi="Times New Roman" w:cs="Times New Roman"/>
          <w:lang w:val="en-US"/>
        </w:rPr>
        <w:t>Johanson</w:t>
      </w:r>
      <w:proofErr w:type="spellEnd"/>
      <w:r w:rsidRPr="00D26AC5">
        <w:rPr>
          <w:rFonts w:ascii="Times New Roman" w:hAnsi="Times New Roman" w:cs="Times New Roman"/>
          <w:lang w:val="en-US"/>
        </w:rPr>
        <w:t>, J. (1997), Global Marketing, Foreign Entry, Local Marketing and Global Management, McGraw-Hill, Chicago, IL</w:t>
      </w:r>
    </w:p>
  </w:footnote>
  <w:footnote w:id="22">
    <w:p w14:paraId="21E495E6" w14:textId="77777777" w:rsidR="00FB4899" w:rsidRPr="00D26AC5" w:rsidRDefault="00FB4899" w:rsidP="00FB489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Castellum.AI. (n.d.). The Castellum.AI dashboard provides consolidated Russia sanctions data. The page is updated daily. [online] Available at: https://www.castellum.ai/russia-sanctions-dashboard [Accessed 18 Apr. 2022].</w:t>
      </w:r>
    </w:p>
  </w:footnote>
  <w:footnote w:id="23">
    <w:p w14:paraId="59576475" w14:textId="77777777" w:rsidR="00FB4899" w:rsidRPr="00D26AC5" w:rsidRDefault="00FB4899" w:rsidP="00FB489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24">
    <w:p w14:paraId="08B5B66C" w14:textId="77777777" w:rsidR="00FB4899" w:rsidRPr="00D26AC5" w:rsidRDefault="00FB4899" w:rsidP="00FB489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25">
    <w:p w14:paraId="3E23FF83" w14:textId="77777777" w:rsidR="00FB4899" w:rsidRPr="00D26AC5" w:rsidRDefault="00FB4899" w:rsidP="00FB489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26">
    <w:p w14:paraId="060E19DD" w14:textId="77777777" w:rsidR="00FB4899" w:rsidRPr="00D26AC5" w:rsidRDefault="00FB4899" w:rsidP="00FB489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Castellum.AI. (n.d.). The Castellum.AI dashboard provides consolidated Russia sanctions data. The page is updated daily. [online] Available at: https://www.castellum.ai/russia-sanctions-dashboard [Accessed 18 Apr. 2022].</w:t>
      </w:r>
    </w:p>
  </w:footnote>
  <w:footnote w:id="27">
    <w:p w14:paraId="2280592C" w14:textId="77777777" w:rsidR="009F5520" w:rsidRPr="00D26AC5" w:rsidRDefault="009F5520" w:rsidP="009F5520">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Process Mining Software. Global Market Analysis, Insights and Forecast 2017-2028. (2021). [online] www.fortunebusinessinsights.com. Fortune Business Insights. Available at: https://www.fortunebusinessinsights.com/toc/process-mining-software-market-104792.</w:t>
      </w:r>
    </w:p>
  </w:footnote>
  <w:footnote w:id="28">
    <w:p w14:paraId="30E9A123" w14:textId="77777777" w:rsidR="009F5520" w:rsidRPr="00D26AC5" w:rsidRDefault="009F5520" w:rsidP="009F5520">
      <w:pPr>
        <w:pStyle w:val="ac"/>
        <w:jc w:val="both"/>
        <w:rPr>
          <w:rFonts w:ascii="Times New Roman" w:hAnsi="Times New Roman" w:cs="Times New Roman"/>
          <w:lang w:val="en-US"/>
        </w:rPr>
      </w:pPr>
      <w:r w:rsidRPr="00D26AC5">
        <w:rPr>
          <w:rFonts w:ascii="Times New Roman" w:hAnsi="Times New Roman" w:cs="Times New Roman"/>
          <w:vertAlign w:val="superscript"/>
          <w:lang w:val="en-US"/>
        </w:rPr>
        <w:footnoteRef/>
      </w:r>
      <w:r w:rsidRPr="00D26AC5">
        <w:rPr>
          <w:rFonts w:ascii="Times New Roman" w:hAnsi="Times New Roman" w:cs="Times New Roman"/>
          <w:vertAlign w:val="superscript"/>
          <w:lang w:val="en-US"/>
        </w:rPr>
        <w:t xml:space="preserve"> </w:t>
      </w:r>
      <w:r w:rsidRPr="00D26AC5">
        <w:rPr>
          <w:rFonts w:ascii="Times New Roman" w:hAnsi="Times New Roman" w:cs="Times New Roman"/>
          <w:lang w:val="en-US"/>
        </w:rPr>
        <w:t>Ibid.</w:t>
      </w:r>
    </w:p>
  </w:footnote>
  <w:footnote w:id="29">
    <w:p w14:paraId="0DD77F61" w14:textId="77777777" w:rsidR="009F5520" w:rsidRPr="00D26AC5" w:rsidRDefault="009F5520" w:rsidP="009F5520">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30">
    <w:p w14:paraId="1F3E608A" w14:textId="77777777" w:rsidR="009F5520" w:rsidRPr="00D26AC5" w:rsidRDefault="009F5520" w:rsidP="009F5520">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Fortune Business Insights Desk &amp; Primary Research. (2020). Fortune Business Insights.</w:t>
      </w:r>
    </w:p>
  </w:footnote>
  <w:footnote w:id="31">
    <w:p w14:paraId="370A5FBB" w14:textId="77777777" w:rsidR="009F5520" w:rsidRPr="00D26AC5" w:rsidRDefault="009F5520" w:rsidP="009F5520">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32">
    <w:p w14:paraId="24075B5B" w14:textId="77777777" w:rsidR="009F5520" w:rsidRPr="00D26AC5" w:rsidRDefault="009F5520" w:rsidP="009F5520">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33">
    <w:p w14:paraId="49488468" w14:textId="77777777" w:rsidR="009F5520" w:rsidRPr="00D26AC5" w:rsidRDefault="009F5520" w:rsidP="009F5520">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Fortune Business Insights Desk &amp; Primary Research. (2020). Fortune Business Insights. </w:t>
      </w:r>
    </w:p>
  </w:footnote>
  <w:footnote w:id="34">
    <w:p w14:paraId="5814D55E" w14:textId="77777777" w:rsidR="00C23AAA" w:rsidRPr="008A55AE" w:rsidRDefault="00C23AAA" w:rsidP="00C23AAA">
      <w:pPr>
        <w:pStyle w:val="ac"/>
        <w:jc w:val="both"/>
        <w:rPr>
          <w:rFonts w:ascii="Times New Roman" w:hAnsi="Times New Roman" w:cs="Times New Roman"/>
          <w:lang w:val="en-US"/>
        </w:rPr>
      </w:pPr>
      <w:r w:rsidRPr="008A55AE">
        <w:rPr>
          <w:rStyle w:val="ae"/>
          <w:rFonts w:cs="Times New Roman"/>
        </w:rPr>
        <w:footnoteRef/>
      </w:r>
      <w:r w:rsidRPr="008A55AE">
        <w:rPr>
          <w:rFonts w:ascii="Times New Roman" w:hAnsi="Times New Roman" w:cs="Times New Roman"/>
          <w:lang w:val="en-US"/>
        </w:rPr>
        <w:t xml:space="preserve"> Martina F. Ferracane, </w:t>
      </w:r>
      <w:proofErr w:type="spellStart"/>
      <w:r w:rsidRPr="008A55AE">
        <w:rPr>
          <w:rFonts w:ascii="Times New Roman" w:hAnsi="Times New Roman" w:cs="Times New Roman"/>
          <w:lang w:val="en-US"/>
        </w:rPr>
        <w:t>Hosuk</w:t>
      </w:r>
      <w:proofErr w:type="spellEnd"/>
      <w:r w:rsidRPr="008A55AE">
        <w:rPr>
          <w:rFonts w:ascii="Times New Roman" w:hAnsi="Times New Roman" w:cs="Times New Roman"/>
          <w:lang w:val="en-US"/>
        </w:rPr>
        <w:t xml:space="preserve"> Lee-</w:t>
      </w:r>
      <w:proofErr w:type="spellStart"/>
      <w:r w:rsidRPr="008A55AE">
        <w:rPr>
          <w:rFonts w:ascii="Times New Roman" w:hAnsi="Times New Roman" w:cs="Times New Roman"/>
          <w:lang w:val="en-US"/>
        </w:rPr>
        <w:t>Makiyama</w:t>
      </w:r>
      <w:proofErr w:type="spellEnd"/>
      <w:r w:rsidRPr="008A55AE">
        <w:rPr>
          <w:rFonts w:ascii="Times New Roman" w:hAnsi="Times New Roman" w:cs="Times New Roman"/>
          <w:lang w:val="en-US"/>
        </w:rPr>
        <w:t xml:space="preserve">, </w:t>
      </w:r>
      <w:r w:rsidRPr="005C4D63">
        <w:rPr>
          <w:rFonts w:ascii="Times New Roman" w:hAnsi="Times New Roman" w:cs="Times New Roman"/>
          <w:lang w:val="en-US"/>
        </w:rPr>
        <w:t>“China’s technology protectionism and its non-negotiable rationales”,</w:t>
      </w:r>
      <w:r w:rsidRPr="008A55AE">
        <w:rPr>
          <w:rFonts w:ascii="Times New Roman" w:hAnsi="Times New Roman" w:cs="Times New Roman"/>
          <w:lang w:val="en-US"/>
        </w:rPr>
        <w:t xml:space="preserve"> European Centre for International Political Economy.</w:t>
      </w:r>
    </w:p>
  </w:footnote>
  <w:footnote w:id="35">
    <w:p w14:paraId="324A570F" w14:textId="77777777" w:rsidR="00C23AAA" w:rsidRPr="008A55AE" w:rsidRDefault="00C23AAA" w:rsidP="00C23AAA">
      <w:pPr>
        <w:pStyle w:val="ac"/>
        <w:rPr>
          <w:rFonts w:ascii="Times New Roman" w:hAnsi="Times New Roman" w:cs="Times New Roman"/>
          <w:lang w:val="en-US"/>
        </w:rPr>
      </w:pPr>
      <w:r w:rsidRPr="008A55AE">
        <w:rPr>
          <w:rStyle w:val="ae"/>
          <w:rFonts w:cs="Times New Roman"/>
        </w:rPr>
        <w:footnoteRef/>
      </w:r>
      <w:r w:rsidRPr="008A55AE">
        <w:rPr>
          <w:rFonts w:ascii="Times New Roman" w:hAnsi="Times New Roman" w:cs="Times New Roman"/>
          <w:lang w:val="en-US"/>
        </w:rPr>
        <w:t xml:space="preserve"> Ibid.</w:t>
      </w:r>
    </w:p>
  </w:footnote>
  <w:footnote w:id="36">
    <w:p w14:paraId="7EBDEEFC" w14:textId="6E01F833" w:rsidR="00F81AF6" w:rsidRPr="008A55AE" w:rsidRDefault="00F81AF6" w:rsidP="00F81AF6">
      <w:pPr>
        <w:pStyle w:val="af"/>
        <w:spacing w:before="0" w:beforeAutospacing="0" w:after="0" w:afterAutospacing="0"/>
        <w:jc w:val="both"/>
        <w:rPr>
          <w:lang w:val="en-US"/>
        </w:rPr>
      </w:pPr>
      <w:r w:rsidRPr="008A55AE">
        <w:rPr>
          <w:rStyle w:val="ae"/>
          <w:rFonts w:eastAsiaTheme="majorEastAsia"/>
        </w:rPr>
        <w:footnoteRef/>
      </w:r>
      <w:r w:rsidRPr="008A55AE">
        <w:rPr>
          <w:lang w:val="en-US"/>
        </w:rPr>
        <w:t xml:space="preserve"> </w:t>
      </w:r>
      <w:bookmarkStart w:id="50" w:name="_Hlk105006496"/>
      <w:proofErr w:type="spellStart"/>
      <w:r w:rsidRPr="00F81AF6">
        <w:rPr>
          <w:sz w:val="20"/>
          <w:szCs w:val="20"/>
          <w:lang w:val="en-US"/>
        </w:rPr>
        <w:t>Makeinindia</w:t>
      </w:r>
      <w:proofErr w:type="spellEnd"/>
      <w:r w:rsidRPr="00F81AF6">
        <w:rPr>
          <w:sz w:val="20"/>
          <w:szCs w:val="20"/>
          <w:lang w:val="en-US"/>
        </w:rPr>
        <w:t xml:space="preserve">. (2021). | Make In India. [online] Available at: https://www.makeinindia.com/ [Accessed </w:t>
      </w:r>
      <w:r>
        <w:rPr>
          <w:sz w:val="20"/>
          <w:szCs w:val="20"/>
          <w:lang w:val="en-US"/>
        </w:rPr>
        <w:t>1</w:t>
      </w:r>
      <w:r w:rsidRPr="00F81AF6">
        <w:rPr>
          <w:sz w:val="20"/>
          <w:szCs w:val="20"/>
          <w:lang w:val="en-US"/>
        </w:rPr>
        <w:t xml:space="preserve"> May 2022].</w:t>
      </w:r>
      <w:bookmarkEnd w:id="50"/>
      <w:r>
        <w:fldChar w:fldCharType="begin"/>
      </w:r>
      <w:r w:rsidRPr="00F225E1">
        <w:rPr>
          <w:lang w:val="en-US"/>
        </w:rPr>
        <w:instrText xml:space="preserve"> HYPERLINK "https://www.makeinindia.com/" </w:instrText>
      </w:r>
      <w:r w:rsidR="000C761D">
        <w:fldChar w:fldCharType="separate"/>
      </w:r>
      <w:r>
        <w:fldChar w:fldCharType="end"/>
      </w:r>
    </w:p>
  </w:footnote>
  <w:footnote w:id="37">
    <w:p w14:paraId="57863F11" w14:textId="32E3FB69" w:rsidR="00F81AF6" w:rsidRPr="005C4D63" w:rsidRDefault="00F81AF6" w:rsidP="00F81AF6">
      <w:pPr>
        <w:pStyle w:val="af"/>
        <w:spacing w:before="0" w:beforeAutospacing="0" w:after="0" w:afterAutospacing="0"/>
        <w:jc w:val="both"/>
        <w:rPr>
          <w:sz w:val="20"/>
          <w:szCs w:val="20"/>
          <w:lang w:val="en-US"/>
        </w:rPr>
      </w:pPr>
      <w:r w:rsidRPr="008A55AE">
        <w:rPr>
          <w:rStyle w:val="ae"/>
          <w:rFonts w:eastAsiaTheme="majorEastAsia"/>
        </w:rPr>
        <w:footnoteRef/>
      </w:r>
      <w:r w:rsidRPr="008A55AE">
        <w:rPr>
          <w:lang w:val="en-US"/>
        </w:rPr>
        <w:t xml:space="preserve"> </w:t>
      </w:r>
      <w:bookmarkStart w:id="51" w:name="_Hlk105006519"/>
      <w:r w:rsidRPr="00F81AF6">
        <w:rPr>
          <w:sz w:val="20"/>
          <w:szCs w:val="20"/>
          <w:lang w:val="en-US"/>
        </w:rPr>
        <w:t>Pib.gov.in. (n.d.). Press Information Bureau Government of India Ministry of Commerce &amp; Industry,</w:t>
      </w:r>
      <w:r>
        <w:rPr>
          <w:sz w:val="20"/>
          <w:szCs w:val="20"/>
          <w:lang w:val="en-US"/>
        </w:rPr>
        <w:t xml:space="preserve"> </w:t>
      </w:r>
      <w:r w:rsidRPr="00F81AF6">
        <w:rPr>
          <w:sz w:val="20"/>
          <w:szCs w:val="20"/>
          <w:lang w:val="en-US"/>
        </w:rPr>
        <w:t xml:space="preserve">March 10th, 2021. [online] Available at: https://pib.gov.in/Pressreleaseshare.aspx [Accessed </w:t>
      </w:r>
      <w:r>
        <w:rPr>
          <w:sz w:val="20"/>
          <w:szCs w:val="20"/>
          <w:lang w:val="en-US"/>
        </w:rPr>
        <w:t>1</w:t>
      </w:r>
      <w:r w:rsidRPr="00F81AF6">
        <w:rPr>
          <w:sz w:val="20"/>
          <w:szCs w:val="20"/>
          <w:lang w:val="en-US"/>
        </w:rPr>
        <w:t xml:space="preserve"> May 2022].</w:t>
      </w:r>
      <w:bookmarkEnd w:id="51"/>
    </w:p>
    <w:p w14:paraId="542E6363" w14:textId="77777777" w:rsidR="00F81AF6" w:rsidRPr="005C4D63" w:rsidRDefault="00F81AF6" w:rsidP="00F81AF6">
      <w:pPr>
        <w:pStyle w:val="af"/>
        <w:spacing w:before="0" w:beforeAutospacing="0" w:after="0" w:afterAutospacing="0"/>
        <w:jc w:val="both"/>
        <w:rPr>
          <w:sz w:val="20"/>
          <w:szCs w:val="20"/>
          <w:lang w:val="en-US"/>
        </w:rPr>
      </w:pPr>
    </w:p>
  </w:footnote>
  <w:footnote w:id="38">
    <w:p w14:paraId="6E37A1B7"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On the April 2022</w:t>
      </w:r>
    </w:p>
  </w:footnote>
  <w:footnote w:id="39">
    <w:p w14:paraId="6743DC7E"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Aleman, X. (2021). The hyperactive open banking market of Latin America: How the region is being </w:t>
      </w:r>
      <w:proofErr w:type="spellStart"/>
      <w:r w:rsidRPr="00D26AC5">
        <w:rPr>
          <w:rFonts w:ascii="Times New Roman" w:hAnsi="Times New Roman" w:cs="Times New Roman"/>
          <w:lang w:val="en-US"/>
        </w:rPr>
        <w:t>APIfied</w:t>
      </w:r>
      <w:proofErr w:type="spellEnd"/>
      <w:r w:rsidRPr="00D26AC5">
        <w:rPr>
          <w:rFonts w:ascii="Times New Roman" w:hAnsi="Times New Roman" w:cs="Times New Roman"/>
          <w:lang w:val="en-US"/>
        </w:rPr>
        <w:t>. [online] TechCrunch. Available at: https://techcrunch.com/2021/10/15/the-hyperactive-open-banking-market-of-latin-america-how-the-region-is-being-apified/?guccounter=1 [Accessed 20 Apr. 2022].</w:t>
      </w:r>
    </w:p>
  </w:footnote>
  <w:footnote w:id="40">
    <w:p w14:paraId="316EC715"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Caf.com. (2021). AF Unveils Digital Transformation Strategy for Latin America’s Productive Sectors Lima / Perú. [online] Available at: https://www.caf.com/en/currently/news/2020/12/caf-unveils-digital-transformation-strategy-for-latin-america-s-productive-sectors [Accessed 20 Apr. 2022].</w:t>
      </w:r>
    </w:p>
  </w:footnote>
  <w:footnote w:id="41">
    <w:p w14:paraId="01D84D65"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Corporate Finance Institute. (2021). Top Banks in Argentina - Overview, Guide to Top Banks in Argentina. [online] Available at: https://corporatefinanceinstitute.com/resources/careers/companies/top-banks-in-argentina/. [Accessed 20 Apr. 2022].</w:t>
      </w:r>
    </w:p>
  </w:footnote>
  <w:footnote w:id="42">
    <w:p w14:paraId="621DCA38"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Instituto Nacional de </w:t>
      </w:r>
      <w:proofErr w:type="spellStart"/>
      <w:r w:rsidRPr="00D26AC5">
        <w:rPr>
          <w:rFonts w:ascii="Times New Roman" w:hAnsi="Times New Roman" w:cs="Times New Roman"/>
          <w:lang w:val="en-US"/>
        </w:rPr>
        <w:t>Estadística</w:t>
      </w:r>
      <w:proofErr w:type="spellEnd"/>
      <w:r w:rsidRPr="00D26AC5">
        <w:rPr>
          <w:rFonts w:ascii="Times New Roman" w:hAnsi="Times New Roman" w:cs="Times New Roman"/>
          <w:lang w:val="en-US"/>
        </w:rPr>
        <w:t xml:space="preserve"> y </w:t>
      </w:r>
      <w:proofErr w:type="spellStart"/>
      <w:r w:rsidRPr="00D26AC5">
        <w:rPr>
          <w:rFonts w:ascii="Times New Roman" w:hAnsi="Times New Roman" w:cs="Times New Roman"/>
          <w:lang w:val="en-US"/>
        </w:rPr>
        <w:t>Censos</w:t>
      </w:r>
      <w:proofErr w:type="spellEnd"/>
      <w:r w:rsidRPr="00D26AC5">
        <w:rPr>
          <w:rFonts w:ascii="Times New Roman" w:hAnsi="Times New Roman" w:cs="Times New Roman"/>
          <w:lang w:val="en-US"/>
        </w:rPr>
        <w:t xml:space="preserve"> (INDEC) (n.d.). Argentina GDP From Manufacturing - 2022 Data - 2023 Forecast - 2004-2021 Historical. [online] tradingeconomics.com. Available at: https://tradingeconomics.com/argentina/gdp-from-manufacturing [Accessed 24 Apr. 2022].</w:t>
      </w:r>
    </w:p>
  </w:footnote>
  <w:footnote w:id="43">
    <w:p w14:paraId="2BE3BED5"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D26AC5">
        <w:rPr>
          <w:rFonts w:ascii="Times New Roman" w:hAnsi="Times New Roman" w:cs="Times New Roman"/>
          <w:lang w:val="en-US"/>
        </w:rPr>
        <w:t>Norrestad</w:t>
      </w:r>
      <w:proofErr w:type="spellEnd"/>
      <w:r w:rsidRPr="00D26AC5">
        <w:rPr>
          <w:rFonts w:ascii="Times New Roman" w:hAnsi="Times New Roman" w:cs="Times New Roman"/>
          <w:lang w:val="en-US"/>
        </w:rPr>
        <w:t>, F. (2022). Banking industry in Brazil. [online] Statista. Available at: https://www.statista.com/topics/6898/banking-industry-in-brazil/#dossierKeyfigures.</w:t>
      </w:r>
    </w:p>
  </w:footnote>
  <w:footnote w:id="44">
    <w:p w14:paraId="5B1CBEDA"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Instituto </w:t>
      </w:r>
      <w:proofErr w:type="spellStart"/>
      <w:r w:rsidRPr="00D26AC5">
        <w:rPr>
          <w:rFonts w:ascii="Times New Roman" w:hAnsi="Times New Roman" w:cs="Times New Roman"/>
          <w:lang w:val="en-US"/>
        </w:rPr>
        <w:t>Brasileiro</w:t>
      </w:r>
      <w:proofErr w:type="spellEnd"/>
      <w:r w:rsidRPr="00D26AC5">
        <w:rPr>
          <w:rFonts w:ascii="Times New Roman" w:hAnsi="Times New Roman" w:cs="Times New Roman"/>
          <w:lang w:val="en-US"/>
        </w:rPr>
        <w:t xml:space="preserve"> de Geografia e </w:t>
      </w:r>
      <w:proofErr w:type="spellStart"/>
      <w:r w:rsidRPr="00D26AC5">
        <w:rPr>
          <w:rFonts w:ascii="Times New Roman" w:hAnsi="Times New Roman" w:cs="Times New Roman"/>
          <w:lang w:val="en-US"/>
        </w:rPr>
        <w:t>Estatística</w:t>
      </w:r>
      <w:proofErr w:type="spellEnd"/>
      <w:r w:rsidRPr="00D26AC5">
        <w:rPr>
          <w:rFonts w:ascii="Times New Roman" w:hAnsi="Times New Roman" w:cs="Times New Roman"/>
          <w:lang w:val="en-US"/>
        </w:rPr>
        <w:t xml:space="preserve"> (IBGE) ed., (2022). Brazil Manufacturing Production - May 2022 Data - 1992-2021 Historical - June Forecast. [online] tradingeconomics.com. Available at: https://tradingeconomics.com/brazil/manufacturing-production#:~:text=Manufacturing%20Production%20in%20Brazil%20averaged [Accessed 25 Apr. 2022].</w:t>
      </w:r>
    </w:p>
  </w:footnote>
  <w:footnote w:id="45">
    <w:p w14:paraId="78D2AA5A"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BBVA (n.d.). The banking sector as driver of growth and progress in Chile | BBVA. [online] NEWS BBVA. Available at: https://www.bbva.com/en/banking-sector-driver-growth-progress-chile/ [Accessed 25 Apr. 2022].</w:t>
      </w:r>
    </w:p>
  </w:footnote>
  <w:footnote w:id="46">
    <w:p w14:paraId="44DE33E2"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National Institute of Statistics, Chile ed., (2022). Chile Industrial Production - May 2022 Data - 1997-2021 Historical - June Forecast. [online] tradingeconomics.com. Available at: https://tradingeconomics.com/chile/industrial-production [Accessed 26 Apr. 2022].</w:t>
      </w:r>
    </w:p>
  </w:footnote>
  <w:footnote w:id="47">
    <w:p w14:paraId="1B79423D" w14:textId="77777777" w:rsidR="00A57A72" w:rsidRPr="00D26AC5" w:rsidRDefault="00A57A72" w:rsidP="00A57A72">
      <w:pPr>
        <w:pStyle w:val="af"/>
        <w:spacing w:before="0" w:beforeAutospacing="0" w:after="240" w:afterAutospacing="0"/>
        <w:jc w:val="both"/>
        <w:rPr>
          <w:lang w:val="en-US"/>
        </w:rPr>
      </w:pPr>
      <w:r w:rsidRPr="00D26AC5">
        <w:rPr>
          <w:rStyle w:val="ae"/>
          <w:sz w:val="20"/>
          <w:szCs w:val="20"/>
        </w:rPr>
        <w:footnoteRef/>
      </w:r>
      <w:r w:rsidRPr="00D26AC5">
        <w:rPr>
          <w:sz w:val="20"/>
          <w:szCs w:val="20"/>
          <w:lang w:val="en-US"/>
        </w:rPr>
        <w:t xml:space="preserve"> Israel Innovation Authority ed., (n.d.). From a high-tech industry. [online] Israel Innovation. Available at: https://innovationisrael.org.il/en/reportchapter/high-tech-industry [Accessed 26 Apr. 2022].</w:t>
      </w:r>
    </w:p>
  </w:footnote>
  <w:footnote w:id="48">
    <w:p w14:paraId="15EEEF89" w14:textId="77777777" w:rsidR="00A57A72" w:rsidRPr="00D26AC5" w:rsidRDefault="00A57A72" w:rsidP="00A57A72">
      <w:pPr>
        <w:pStyle w:val="ac"/>
        <w:jc w:val="both"/>
        <w:rPr>
          <w:rFonts w:ascii="Times New Roman" w:hAnsi="Times New Roman" w:cs="Times New Roman"/>
          <w:lang w:val="en-US"/>
        </w:rPr>
      </w:pPr>
      <w:r w:rsidRPr="00D26AC5">
        <w:rPr>
          <w:rFonts w:ascii="Times New Roman" w:hAnsi="Times New Roman" w:cs="Times New Roman"/>
          <w:vertAlign w:val="superscript"/>
          <w:lang w:val="en-US"/>
        </w:rPr>
        <w:footnoteRef/>
      </w:r>
      <w:r w:rsidRPr="00D26AC5">
        <w:rPr>
          <w:rFonts w:ascii="Times New Roman" w:hAnsi="Times New Roman" w:cs="Times New Roman"/>
          <w:lang w:val="en-US"/>
        </w:rPr>
        <w:t xml:space="preserve"> Israel Innovation Authority ed., (n.d.). From a high-tech industry. [online] Israel Innovation. Available at: https://innovationisrael.org.il/en/reportchapter/high-tech-industry [Accessed 26 Apr. 2022].</w:t>
      </w:r>
    </w:p>
  </w:footnote>
  <w:footnote w:id="49">
    <w:p w14:paraId="0A68184A"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Corporate Finance Institute. (2021b). Top Banks in Israel. [online] Available at: https://corporatefinanceinstitute.com/resources/careers/companies/banks-in-israel/ [Accessed 26 Apr. 2022].</w:t>
      </w:r>
    </w:p>
  </w:footnote>
  <w:footnote w:id="50">
    <w:p w14:paraId="5678873A"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Central Bureau of Statistics, Israel ed., (n.d.). Israel Industrial Production - May 2022 Data - 1960-2021 Historical - June Forecast. [online] tradingeconomics.com. Available at: https://tradingeconomics.com/israel/industrial-production [Accessed 28 Apr. 2022].</w:t>
      </w:r>
    </w:p>
  </w:footnote>
  <w:footnote w:id="51">
    <w:p w14:paraId="68E8ACAF"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Chambers and Partners. (2021). Banking Regulation 2022 - Turkey | Global Practice Guides | Chambers and Partners. [online] Available at: https://practiceguides.chambers.com/practice-guides/banking-regulation-2022/turkey/trends-and-developments [Accessed 28 Apr. 2022].</w:t>
      </w:r>
    </w:p>
  </w:footnote>
  <w:footnote w:id="52">
    <w:p w14:paraId="4135B600"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Chambers and Partners. (2021). Banking Regulation 2022 - Turkey | Global Practice Guides | Chambers and Partners. [online] Available at: https://practiceguides.chambers.com/practice-guides/banking-regulation-2022/turkey/trends-and-developments [Accessed 28 Apr. 2022].</w:t>
      </w:r>
    </w:p>
  </w:footnote>
  <w:footnote w:id="53">
    <w:p w14:paraId="44940494"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Turkish Statistical Institute ed., (n.d.). Turkey Industrial Production - May 2022 Data - 1986-2021 Historical - June Forecast. [online] tradingeconomics.com. Available at: https://tradingeconomics.com/turkey/industrial-production [Accessed 29 Apr. 2022].</w:t>
      </w:r>
    </w:p>
  </w:footnote>
  <w:footnote w:id="54">
    <w:p w14:paraId="7D806ECA"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Smit, S. (2022). South Africa looks to </w:t>
      </w:r>
      <w:proofErr w:type="spellStart"/>
      <w:r w:rsidRPr="00D26AC5">
        <w:rPr>
          <w:rFonts w:ascii="Times New Roman" w:hAnsi="Times New Roman" w:cs="Times New Roman"/>
          <w:lang w:val="en-US"/>
        </w:rPr>
        <w:t>capitalise</w:t>
      </w:r>
      <w:proofErr w:type="spellEnd"/>
      <w:r w:rsidRPr="00D26AC5">
        <w:rPr>
          <w:rFonts w:ascii="Times New Roman" w:hAnsi="Times New Roman" w:cs="Times New Roman"/>
          <w:lang w:val="en-US"/>
        </w:rPr>
        <w:t xml:space="preserve"> as digital economy set to grow. [online] The Mail &amp; Guardian. Available at: https://mg.co.za/business/2022-03-29-south-africa-looks-to-capitalise-as-digital-economy-set-to-grow/ [Accessed 29 Apr. 2022].</w:t>
      </w:r>
    </w:p>
  </w:footnote>
  <w:footnote w:id="55">
    <w:p w14:paraId="43273118" w14:textId="77777777" w:rsidR="00A57A72" w:rsidRPr="00D26AC5" w:rsidRDefault="00A57A72" w:rsidP="00A57A72">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African Business. (2022). Digital transformation a priority for banks in 2022, says </w:t>
      </w:r>
      <w:proofErr w:type="spellStart"/>
      <w:r w:rsidRPr="00D26AC5">
        <w:rPr>
          <w:rFonts w:ascii="Times New Roman" w:hAnsi="Times New Roman" w:cs="Times New Roman"/>
          <w:lang w:val="en-US"/>
        </w:rPr>
        <w:t>Skaleet</w:t>
      </w:r>
      <w:proofErr w:type="spellEnd"/>
      <w:r w:rsidRPr="00D26AC5">
        <w:rPr>
          <w:rFonts w:ascii="Times New Roman" w:hAnsi="Times New Roman" w:cs="Times New Roman"/>
          <w:lang w:val="en-US"/>
        </w:rPr>
        <w:t>. [online] Available at: https://african.business/2022/01/technology-information/digital-transformation-a-priority-for-banks-in-2022-says-skaleet/ [Accessed 29 Apr. 2022].</w:t>
      </w:r>
    </w:p>
  </w:footnote>
  <w:footnote w:id="56">
    <w:p w14:paraId="581BE18A"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Ghemawat, P. (2001). Distance Still Matters. The Hard Reality of Global Expansion. Harvard Business Review. [online] Available at: https://hbr.org/2001/09/distance-still-matters-the-hard-reality-of-global-expansion [Accessed 30 Apr. 2022].</w:t>
      </w:r>
    </w:p>
  </w:footnote>
  <w:footnote w:id="57">
    <w:p w14:paraId="40A85C80"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 </w:t>
      </w:r>
    </w:p>
  </w:footnote>
  <w:footnote w:id="58">
    <w:p w14:paraId="15F16D86"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59">
    <w:p w14:paraId="6A036B0B"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60">
    <w:p w14:paraId="202E7C22"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Dyer, J., Godfrey, P.C., Jensen, </w:t>
      </w:r>
      <w:proofErr w:type="gramStart"/>
      <w:r w:rsidRPr="00D26AC5">
        <w:rPr>
          <w:rFonts w:ascii="Times New Roman" w:hAnsi="Times New Roman" w:cs="Times New Roman"/>
          <w:lang w:val="en-US"/>
        </w:rPr>
        <w:t>R.J.</w:t>
      </w:r>
      <w:proofErr w:type="gramEnd"/>
      <w:r w:rsidRPr="00D26AC5">
        <w:rPr>
          <w:rFonts w:ascii="Times New Roman" w:hAnsi="Times New Roman" w:cs="Times New Roman"/>
          <w:lang w:val="en-US"/>
        </w:rPr>
        <w:t xml:space="preserve"> and Bryce, D.J. (2020). Strategic management, concepts, and cases. 3rd ed. Hoboken: Wiley.</w:t>
      </w:r>
    </w:p>
  </w:footnote>
  <w:footnote w:id="61">
    <w:p w14:paraId="325CF6D9"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Ghemawat, P. (2001). Distance Still Matters. The Hard Reality of Global Expansion. Harvard Business Review. [online] Available at: https://hbr.org/2001/09/distance-still-matters-the-hard-reality-of-global-expansion [Accessed 30 Apr. 2022].</w:t>
      </w:r>
    </w:p>
  </w:footnote>
  <w:footnote w:id="62">
    <w:p w14:paraId="3376BC26"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Dyer, J., Godfrey, P.C., Jensen, </w:t>
      </w:r>
      <w:proofErr w:type="gramStart"/>
      <w:r w:rsidRPr="00D26AC5">
        <w:rPr>
          <w:rFonts w:ascii="Times New Roman" w:hAnsi="Times New Roman" w:cs="Times New Roman"/>
          <w:lang w:val="en-US"/>
        </w:rPr>
        <w:t>R.J.</w:t>
      </w:r>
      <w:proofErr w:type="gramEnd"/>
      <w:r w:rsidRPr="00D26AC5">
        <w:rPr>
          <w:rFonts w:ascii="Times New Roman" w:hAnsi="Times New Roman" w:cs="Times New Roman"/>
          <w:lang w:val="en-US"/>
        </w:rPr>
        <w:t xml:space="preserve"> and Bryce, D.J. (2020). Strategic management, concepts, and cases. 3rd ed. Hoboken: Wiley</w:t>
      </w:r>
    </w:p>
  </w:footnote>
  <w:footnote w:id="63">
    <w:p w14:paraId="6D1CC50F"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 </w:t>
      </w:r>
    </w:p>
  </w:footnote>
  <w:footnote w:id="64">
    <w:p w14:paraId="03C0C6B1"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Hofstede Insights (2021). Country Comparison. [online] Hofstede Insights. Available at: https://www.hofstede-insights.com/country-comparison/brazil [Accessed 1 May 2022].</w:t>
      </w:r>
    </w:p>
  </w:footnote>
  <w:footnote w:id="65">
    <w:p w14:paraId="159319B1"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Hofstede Insights (2017). Country comparison - Hofstede Insights. [online] Hofstede Insights. Available at: https://www.hofstede-insights.com/country-comparison/argentina [Accessed 1 May 2022].</w:t>
      </w:r>
    </w:p>
  </w:footnote>
  <w:footnote w:id="66">
    <w:p w14:paraId="474D6747"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Hofstede Insights (2017). Country comparison - Hofstede Insights. [online] Hofstede Insights. Available at: https://www.hofstede-insights.com/country-comparison/russia,turkey/ [Accessed 1 May 2022].</w:t>
      </w:r>
    </w:p>
    <w:p w14:paraId="7F7FEFAC" w14:textId="77777777" w:rsidR="00470909" w:rsidRPr="00D26AC5" w:rsidRDefault="00470909" w:rsidP="00470909">
      <w:pPr>
        <w:pStyle w:val="ac"/>
        <w:jc w:val="both"/>
        <w:rPr>
          <w:rFonts w:ascii="Times New Roman" w:hAnsi="Times New Roman" w:cs="Times New Roman"/>
          <w:lang w:val="en-US"/>
        </w:rPr>
      </w:pPr>
    </w:p>
  </w:footnote>
  <w:footnote w:id="67">
    <w:p w14:paraId="6A1A945D" w14:textId="77777777" w:rsidR="00470909" w:rsidRPr="00D26AC5" w:rsidRDefault="00470909" w:rsidP="00470909">
      <w:pPr>
        <w:pStyle w:val="af"/>
        <w:spacing w:before="0" w:beforeAutospacing="0" w:after="0" w:afterAutospacing="0"/>
        <w:jc w:val="both"/>
        <w:rPr>
          <w:rFonts w:eastAsiaTheme="minorEastAsia"/>
          <w:sz w:val="20"/>
          <w:szCs w:val="20"/>
          <w:lang w:val="en-US"/>
        </w:rPr>
      </w:pPr>
      <w:r w:rsidRPr="00D26AC5">
        <w:rPr>
          <w:rStyle w:val="ae"/>
          <w:sz w:val="20"/>
          <w:szCs w:val="20"/>
        </w:rPr>
        <w:footnoteRef/>
      </w:r>
      <w:r w:rsidRPr="00D26AC5">
        <w:rPr>
          <w:sz w:val="20"/>
          <w:szCs w:val="20"/>
          <w:lang w:val="en-US"/>
        </w:rPr>
        <w:t xml:space="preserve"> </w:t>
      </w:r>
      <w:proofErr w:type="spellStart"/>
      <w:r w:rsidRPr="00D26AC5">
        <w:rPr>
          <w:rFonts w:eastAsiaTheme="minorEastAsia"/>
          <w:sz w:val="20"/>
          <w:szCs w:val="20"/>
          <w:lang w:val="en-US"/>
        </w:rPr>
        <w:t>Vasilyev</w:t>
      </w:r>
      <w:proofErr w:type="spellEnd"/>
      <w:r w:rsidRPr="00D26AC5">
        <w:rPr>
          <w:rFonts w:eastAsiaTheme="minorEastAsia"/>
          <w:sz w:val="20"/>
          <w:szCs w:val="20"/>
          <w:lang w:val="en-US"/>
        </w:rPr>
        <w:t xml:space="preserve">, A. (2022). A. </w:t>
      </w:r>
      <w:proofErr w:type="spellStart"/>
      <w:r w:rsidRPr="00D26AC5">
        <w:rPr>
          <w:rFonts w:eastAsiaTheme="minorEastAsia"/>
          <w:sz w:val="20"/>
          <w:szCs w:val="20"/>
          <w:lang w:val="en-US"/>
        </w:rPr>
        <w:t>Vasilyev</w:t>
      </w:r>
      <w:proofErr w:type="spellEnd"/>
      <w:r w:rsidRPr="00D26AC5">
        <w:rPr>
          <w:rFonts w:eastAsiaTheme="minorEastAsia"/>
          <w:sz w:val="20"/>
          <w:szCs w:val="20"/>
          <w:lang w:val="en-US"/>
        </w:rPr>
        <w:t xml:space="preserve"> about the First Russian </w:t>
      </w:r>
      <w:proofErr w:type="spellStart"/>
      <w:r w:rsidRPr="00D26AC5">
        <w:rPr>
          <w:rFonts w:eastAsiaTheme="minorEastAsia"/>
          <w:sz w:val="20"/>
          <w:szCs w:val="20"/>
          <w:lang w:val="en-US"/>
        </w:rPr>
        <w:t>Immingration</w:t>
      </w:r>
      <w:proofErr w:type="spellEnd"/>
      <w:r w:rsidRPr="00D26AC5">
        <w:rPr>
          <w:rFonts w:eastAsiaTheme="minorEastAsia"/>
          <w:sz w:val="20"/>
          <w:szCs w:val="20"/>
          <w:lang w:val="en-US"/>
        </w:rPr>
        <w:t>. [online] snob.ru. Available at: https://snob.ru/entry/241126/ [Accessed 10 May 2022].</w:t>
      </w:r>
    </w:p>
  </w:footnote>
  <w:footnote w:id="68">
    <w:p w14:paraId="18BAAFCB"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E665B4">
        <w:rPr>
          <w:rFonts w:ascii="Times New Roman" w:hAnsi="Times New Roman" w:cs="Times New Roman"/>
          <w:lang w:val="en-US"/>
        </w:rPr>
        <w:t>Mamonova</w:t>
      </w:r>
      <w:proofErr w:type="spellEnd"/>
      <w:r w:rsidRPr="00E665B4">
        <w:rPr>
          <w:rFonts w:ascii="Times New Roman" w:hAnsi="Times New Roman" w:cs="Times New Roman"/>
          <w:lang w:val="en-US"/>
        </w:rPr>
        <w:t>, E. (2020). Russians are Top-3 Foreigners Investing in Turkey Real Estate. [online] Russian Newspaper. Available at: https://rg.ru/2020/12/10/rossiiane-voshli-v-top-3-inostrancev-pokupaiushchih-zhile-v-turcii.html [Accessed 11 May 2022].</w:t>
      </w:r>
    </w:p>
  </w:footnote>
  <w:footnote w:id="69">
    <w:p w14:paraId="4CF6C9D3"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551F07">
        <w:rPr>
          <w:rFonts w:ascii="Times New Roman" w:hAnsi="Times New Roman" w:cs="Times New Roman"/>
          <w:lang w:val="en-US"/>
        </w:rPr>
        <w:t>RBC. (2022). Russian Demand on Turkish Real Estate Increased on 75%. [online] Available at: https://www.rbc.ru/business/18/01/2022/61e52e769a79470972fae8f0 [Accessed 12 May 2022].</w:t>
      </w:r>
    </w:p>
  </w:footnote>
  <w:footnote w:id="70">
    <w:p w14:paraId="32A97DA4"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551F07">
        <w:rPr>
          <w:rFonts w:ascii="Times New Roman" w:hAnsi="Times New Roman" w:cs="Times New Roman"/>
          <w:lang w:val="en-US"/>
        </w:rPr>
        <w:t>Abalakin</w:t>
      </w:r>
      <w:proofErr w:type="spellEnd"/>
      <w:r w:rsidRPr="00551F07">
        <w:rPr>
          <w:rFonts w:ascii="Times New Roman" w:hAnsi="Times New Roman" w:cs="Times New Roman"/>
          <w:lang w:val="en-US"/>
        </w:rPr>
        <w:t>, T. (2022). Russians are Main Investors in Turkish Real Estate. [online] Frank RG. Available at: https://frankrg.com/68571 [Accessed 17 May 2022].</w:t>
      </w:r>
    </w:p>
  </w:footnote>
  <w:footnote w:id="71">
    <w:p w14:paraId="2B45DC30"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564267">
        <w:rPr>
          <w:rFonts w:ascii="Times New Roman" w:hAnsi="Times New Roman" w:cs="Times New Roman"/>
          <w:lang w:val="en-US"/>
        </w:rPr>
        <w:t>Interfax-Tourism. (2022). 5 million Russian Tourists Visited Turkey in 2021. [online] Available at: https://tourism.interfax.ru/ru/news/articles/84976/ [Accessed 17 May 2022].</w:t>
      </w:r>
    </w:p>
  </w:footnote>
  <w:footnote w:id="72">
    <w:p w14:paraId="321CEE96"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564267">
        <w:rPr>
          <w:rFonts w:ascii="Times New Roman" w:hAnsi="Times New Roman" w:cs="Times New Roman"/>
          <w:lang w:val="en-US"/>
        </w:rPr>
        <w:t>RIA News (2022). Russians Buy Real Estate in Turkey. [online] RIA News. Available at: https://ria.ru/20220103/antalyamoya-1761627181.html [Accessed 18 May 2022].</w:t>
      </w:r>
    </w:p>
  </w:footnote>
  <w:footnote w:id="73">
    <w:p w14:paraId="1AF9BF78" w14:textId="77777777" w:rsidR="00470909" w:rsidRPr="00D26AC5" w:rsidRDefault="00470909" w:rsidP="00470909">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564267">
        <w:rPr>
          <w:rFonts w:ascii="Times New Roman" w:hAnsi="Times New Roman" w:cs="Times New Roman"/>
          <w:lang w:val="en-US"/>
        </w:rPr>
        <w:t>RIA News (2022). Russians Buy Real Estate in Turkey. [online] RIA News. Available at: https://ria.ru/20220103/antalyamoya-1761627181.html [Accessed 18 May 2022].</w:t>
      </w:r>
    </w:p>
  </w:footnote>
  <w:footnote w:id="74">
    <w:p w14:paraId="52521A7C" w14:textId="77777777" w:rsidR="00A273E5" w:rsidRPr="00D26AC5" w:rsidRDefault="00A273E5" w:rsidP="00A273E5">
      <w:pPr>
        <w:pStyle w:val="ac"/>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564267">
        <w:rPr>
          <w:rFonts w:ascii="Times New Roman" w:hAnsi="Times New Roman" w:cs="Times New Roman"/>
          <w:lang w:val="en-US"/>
        </w:rPr>
        <w:t>Golyashkin</w:t>
      </w:r>
      <w:proofErr w:type="spellEnd"/>
      <w:r w:rsidRPr="00564267">
        <w:rPr>
          <w:rFonts w:ascii="Times New Roman" w:hAnsi="Times New Roman" w:cs="Times New Roman"/>
          <w:lang w:val="en-US"/>
        </w:rPr>
        <w:t xml:space="preserve">, N. (2022). Turkey Claimed Sanctions against Russia are Unrealistic. [online] </w:t>
      </w:r>
      <w:proofErr w:type="spellStart"/>
      <w:r w:rsidRPr="00564267">
        <w:rPr>
          <w:rFonts w:ascii="Times New Roman" w:hAnsi="Times New Roman" w:cs="Times New Roman"/>
          <w:lang w:val="en-US"/>
        </w:rPr>
        <w:t>Izvestiya</w:t>
      </w:r>
      <w:proofErr w:type="spellEnd"/>
      <w:r w:rsidRPr="00564267">
        <w:rPr>
          <w:rFonts w:ascii="Times New Roman" w:hAnsi="Times New Roman" w:cs="Times New Roman"/>
          <w:lang w:val="en-US"/>
        </w:rPr>
        <w:t>. Available at: https://iz.ru/1320525/2022-04-14/v-turtcii-nazvali-nerealistichnym-podkliuchenie-k-sanktciiam-protiv-rossii [Accessed 18 May 2022].</w:t>
      </w:r>
    </w:p>
  </w:footnote>
  <w:footnote w:id="75">
    <w:p w14:paraId="33617805" w14:textId="5D688B90" w:rsidR="008242E6" w:rsidRPr="008242E6" w:rsidRDefault="008242E6" w:rsidP="008242E6">
      <w:pPr>
        <w:pStyle w:val="ac"/>
        <w:jc w:val="both"/>
        <w:rPr>
          <w:rFonts w:ascii="Times New Roman" w:hAnsi="Times New Roman" w:cs="Times New Roman"/>
          <w:lang w:val="en-US"/>
        </w:rPr>
      </w:pPr>
      <w:r>
        <w:rPr>
          <w:rStyle w:val="ae"/>
        </w:rPr>
        <w:footnoteRef/>
      </w:r>
      <w:r w:rsidRPr="008242E6">
        <w:rPr>
          <w:lang w:val="en-US"/>
        </w:rPr>
        <w:t xml:space="preserve"> </w:t>
      </w:r>
      <w:bookmarkStart w:id="62" w:name="_Hlk105008197"/>
      <w:r w:rsidRPr="008242E6">
        <w:rPr>
          <w:rFonts w:ascii="Times New Roman" w:hAnsi="Times New Roman" w:cs="Times New Roman"/>
          <w:lang w:val="en-US"/>
        </w:rPr>
        <w:t>Tradingeconomics.com. (2019). Turkey - Economic Forecasts - 2019-2021 Outlook. [online] Available at: https://tradingeconomics.com/turkey/forecast. [Accessed 19 May 2022]</w:t>
      </w:r>
      <w:bookmarkEnd w:id="62"/>
    </w:p>
  </w:footnote>
  <w:footnote w:id="76">
    <w:p w14:paraId="439317B8" w14:textId="7F4AA758" w:rsidR="00A273E5" w:rsidRPr="00D26AC5" w:rsidRDefault="00A273E5" w:rsidP="00A273E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Process Mining Software. Global Market Analysis, Insights and Forecast 2017-2028. (2021). [online] www.fortunebusinessinsights.com. Fortune Business Insights. Available at: </w:t>
      </w:r>
      <w:r w:rsidR="008242E6" w:rsidRPr="008242E6">
        <w:rPr>
          <w:rFonts w:ascii="Times New Roman" w:hAnsi="Times New Roman" w:cs="Times New Roman"/>
          <w:lang w:val="en-US"/>
        </w:rPr>
        <w:t>https://www.fortunebusinessinsights.com/toc/process-mining-software-market-104792</w:t>
      </w:r>
      <w:r w:rsidRPr="00D26AC5">
        <w:rPr>
          <w:rFonts w:ascii="Times New Roman" w:hAnsi="Times New Roman" w:cs="Times New Roman"/>
          <w:lang w:val="en-US"/>
        </w:rPr>
        <w:t>.</w:t>
      </w:r>
      <w:r w:rsidR="008242E6">
        <w:rPr>
          <w:rFonts w:ascii="Times New Roman" w:hAnsi="Times New Roman" w:cs="Times New Roman"/>
          <w:lang w:val="en-US"/>
        </w:rPr>
        <w:t xml:space="preserve"> </w:t>
      </w:r>
      <w:r w:rsidR="008242E6" w:rsidRPr="00AE034D">
        <w:rPr>
          <w:rFonts w:ascii="Times New Roman" w:hAnsi="Times New Roman" w:cs="Times New Roman"/>
          <w:lang w:val="en-US"/>
        </w:rPr>
        <w:t>[Accessed 19 May 2022]</w:t>
      </w:r>
    </w:p>
  </w:footnote>
  <w:footnote w:id="77">
    <w:p w14:paraId="7D01C1C3" w14:textId="77777777" w:rsidR="00A273E5" w:rsidRPr="00D26AC5" w:rsidRDefault="00A273E5" w:rsidP="00A273E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AE034D">
        <w:rPr>
          <w:rFonts w:ascii="Times New Roman" w:hAnsi="Times New Roman" w:cs="Times New Roman"/>
          <w:lang w:val="en-US"/>
        </w:rPr>
        <w:t>Corporate Finance Institute. (2021c). Top Banks in Turkey - Overview and Guide to Top 10 Banks. [online] Available at: https://corporatefinanceinstitute.com/resources/careers/companies/top-banks-in-turkey/ [Accessed 19 May 2022].</w:t>
      </w:r>
    </w:p>
  </w:footnote>
  <w:footnote w:id="78">
    <w:p w14:paraId="47734076" w14:textId="77777777" w:rsidR="00A273E5" w:rsidRPr="00D26AC5" w:rsidRDefault="00A273E5" w:rsidP="00A273E5">
      <w:pPr>
        <w:pStyle w:val="ac"/>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AE034D">
        <w:rPr>
          <w:rFonts w:ascii="Times New Roman" w:hAnsi="Times New Roman" w:cs="Times New Roman"/>
          <w:lang w:val="en-US"/>
        </w:rPr>
        <w:t>Turkish Statistical Institute ed., (n.d.). Turkey Industrial Production - May 2022 Data - 1986-2021 Historical - June Forecast. [online] tradingeconomics.com. Available at: https://tradingeconomics.com/turkey/industrial-production [Accessed 29 Apr. 2022].</w:t>
      </w:r>
    </w:p>
  </w:footnote>
  <w:footnote w:id="79">
    <w:p w14:paraId="2B7CDAFE" w14:textId="77777777" w:rsidR="00A273E5" w:rsidRPr="00D26AC5" w:rsidRDefault="00A273E5" w:rsidP="00A273E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852C5E">
        <w:rPr>
          <w:rFonts w:ascii="Times New Roman" w:hAnsi="Times New Roman" w:cs="Times New Roman"/>
          <w:lang w:val="en-US"/>
        </w:rPr>
        <w:t>ZoomInfo. (2022). Top 10 Manufacturing companies in Turkey by number of employees for June 2022 | Zoominfo.com. [online] Available at: https://www.zoominfo.com/top-lists/top-10-companies-from-mfg-industry-in-TR-by-number-of-employees [Accessed 20 May 2022].</w:t>
      </w:r>
    </w:p>
  </w:footnote>
  <w:footnote w:id="80">
    <w:p w14:paraId="53BE469F" w14:textId="77777777" w:rsidR="0065163A" w:rsidRPr="00D26AC5" w:rsidRDefault="0065163A" w:rsidP="0065163A">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9302C1">
        <w:rPr>
          <w:rFonts w:ascii="Times New Roman" w:hAnsi="Times New Roman" w:cs="Times New Roman"/>
          <w:lang w:val="en-US"/>
        </w:rPr>
        <w:t>Chambers and Partners. (2021). Banking Regulation 2022 - Turkey | Global Practice Guides | Chambers and Partners. [online] Available at: https://practiceguides.chambers.com/practice-guides/banking-regulation-2022/turkey/trends-and-developments [Accessed 28 Mar. 2022].</w:t>
      </w:r>
    </w:p>
  </w:footnote>
  <w:footnote w:id="81">
    <w:p w14:paraId="199D6E1D" w14:textId="10D18003" w:rsidR="001F1773" w:rsidRPr="001F1773" w:rsidRDefault="001F1773" w:rsidP="00412852">
      <w:pPr>
        <w:pStyle w:val="ac"/>
        <w:jc w:val="both"/>
        <w:rPr>
          <w:lang w:val="en-US"/>
        </w:rPr>
      </w:pPr>
      <w:r>
        <w:rPr>
          <w:rStyle w:val="ae"/>
        </w:rPr>
        <w:footnoteRef/>
      </w:r>
      <w:r w:rsidRPr="001F1773">
        <w:rPr>
          <w:lang w:val="en-US"/>
        </w:rPr>
        <w:t xml:space="preserve"> </w:t>
      </w:r>
      <w:proofErr w:type="spellStart"/>
      <w:r w:rsidR="00412852" w:rsidRPr="00412852">
        <w:rPr>
          <w:lang w:val="en-US"/>
        </w:rPr>
        <w:t>Lexology</w:t>
      </w:r>
      <w:proofErr w:type="spellEnd"/>
      <w:r w:rsidR="00412852" w:rsidRPr="00412852">
        <w:rPr>
          <w:lang w:val="en-US"/>
        </w:rPr>
        <w:t>. (2022). Technology law in Turkey: highlights from 2021. [online] Available at: https://www.lexology.com/commentary/tech-data-telecoms-media/turkey/zdastanli-ekici-attorney-partnership/technology-law-in-turkey-highlights-from-2021 [Accessed 20 May 2022].</w:t>
      </w:r>
    </w:p>
  </w:footnote>
  <w:footnote w:id="82">
    <w:p w14:paraId="17107282" w14:textId="77777777" w:rsidR="00184904" w:rsidRPr="00D26AC5" w:rsidRDefault="00184904" w:rsidP="00184904">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9302C1">
        <w:rPr>
          <w:rFonts w:ascii="Times New Roman" w:hAnsi="Times New Roman" w:cs="Times New Roman"/>
          <w:lang w:val="en-US"/>
        </w:rPr>
        <w:t>Fortune Business Insights Desk &amp; Primary Research. (2020). Fortune Business Insights.</w:t>
      </w:r>
    </w:p>
  </w:footnote>
  <w:footnote w:id="83">
    <w:p w14:paraId="0155D8EA" w14:textId="77777777" w:rsidR="00B9524B" w:rsidRPr="00D26AC5" w:rsidRDefault="00B9524B" w:rsidP="00B9524B">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1A5ECF">
        <w:rPr>
          <w:rFonts w:ascii="Times New Roman" w:hAnsi="Times New Roman" w:cs="Times New Roman"/>
          <w:lang w:val="en-US"/>
        </w:rPr>
        <w:t>Mariadoss</w:t>
      </w:r>
      <w:proofErr w:type="spellEnd"/>
      <w:r w:rsidRPr="001A5ECF">
        <w:rPr>
          <w:rFonts w:ascii="Times New Roman" w:hAnsi="Times New Roman" w:cs="Times New Roman"/>
          <w:lang w:val="en-US"/>
        </w:rPr>
        <w:t>, B.J. (2019). Core Principles of Marketing. [online] Open Education Resources. Available at: https://opentext.wsu.edu/cpim/front-matter/introduction/ [Accessed 23 May 2022].</w:t>
      </w:r>
    </w:p>
  </w:footnote>
  <w:footnote w:id="84">
    <w:p w14:paraId="556F3B49" w14:textId="77777777" w:rsidR="00B9524B" w:rsidRPr="00D26AC5" w:rsidRDefault="00B9524B" w:rsidP="00B9524B">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85">
    <w:p w14:paraId="274234CA" w14:textId="77777777" w:rsidR="00B9524B" w:rsidRPr="00D26AC5" w:rsidRDefault="00B9524B" w:rsidP="00B9524B">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86">
    <w:p w14:paraId="31F00373" w14:textId="77777777" w:rsidR="00B9524B" w:rsidRPr="00D26AC5" w:rsidRDefault="00B9524B" w:rsidP="00B9524B">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87">
    <w:p w14:paraId="5FC112FD" w14:textId="77777777" w:rsidR="00B9524B" w:rsidRPr="00D26AC5" w:rsidRDefault="00B9524B" w:rsidP="00B9524B">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1A5ECF">
        <w:rPr>
          <w:rFonts w:ascii="Times New Roman" w:hAnsi="Times New Roman" w:cs="Times New Roman"/>
          <w:lang w:val="en-US"/>
        </w:rPr>
        <w:t>Mariadoss</w:t>
      </w:r>
      <w:proofErr w:type="spellEnd"/>
      <w:r w:rsidRPr="001A5ECF">
        <w:rPr>
          <w:rFonts w:ascii="Times New Roman" w:hAnsi="Times New Roman" w:cs="Times New Roman"/>
          <w:lang w:val="en-US"/>
        </w:rPr>
        <w:t>, B.J. (2019). Core Principles of Marketing. [online] Open Education Resources. Available at: https://opentext.wsu.edu/cpim/front-matter/introduction/ [Accessed 23 May 2022].</w:t>
      </w:r>
    </w:p>
  </w:footnote>
  <w:footnote w:id="88">
    <w:p w14:paraId="0D02674E" w14:textId="77777777" w:rsidR="00B9524B" w:rsidRPr="00D26AC5" w:rsidRDefault="00B9524B" w:rsidP="00B9524B">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89">
    <w:p w14:paraId="058BA57D"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1A5ECF">
        <w:rPr>
          <w:rFonts w:ascii="Times New Roman" w:hAnsi="Times New Roman" w:cs="Times New Roman"/>
          <w:lang w:val="en-US"/>
        </w:rPr>
        <w:t>Balasingh</w:t>
      </w:r>
      <w:proofErr w:type="spellEnd"/>
      <w:r w:rsidRPr="001A5ECF">
        <w:rPr>
          <w:rFonts w:ascii="Times New Roman" w:hAnsi="Times New Roman" w:cs="Times New Roman"/>
          <w:lang w:val="en-US"/>
        </w:rPr>
        <w:t xml:space="preserve">, S. (2021). ‘Two is better than one’: How Technology Partnerships bolster SaaS organizations. [online] </w:t>
      </w:r>
      <w:proofErr w:type="spellStart"/>
      <w:r w:rsidRPr="001A5ECF">
        <w:rPr>
          <w:rFonts w:ascii="Times New Roman" w:hAnsi="Times New Roman" w:cs="Times New Roman"/>
          <w:lang w:val="en-US"/>
        </w:rPr>
        <w:t>FreshWorks</w:t>
      </w:r>
      <w:proofErr w:type="spellEnd"/>
      <w:r w:rsidRPr="001A5ECF">
        <w:rPr>
          <w:rFonts w:ascii="Times New Roman" w:hAnsi="Times New Roman" w:cs="Times New Roman"/>
          <w:lang w:val="en-US"/>
        </w:rPr>
        <w:t>. Available at: https://www.freshworks.com/saas/technology-partnerships-bolster-saas-blog [Accessed 16 May 2022].</w:t>
      </w:r>
    </w:p>
  </w:footnote>
  <w:footnote w:id="90">
    <w:p w14:paraId="59586E32"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Ibid.</w:t>
      </w:r>
    </w:p>
  </w:footnote>
  <w:footnote w:id="91">
    <w:p w14:paraId="30886070"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0C24C2">
        <w:rPr>
          <w:rFonts w:ascii="Times New Roman" w:hAnsi="Times New Roman" w:cs="Times New Roman"/>
          <w:lang w:val="en-US"/>
        </w:rPr>
        <w:t>Jenkins, J. (2020). The Beginner’s Guide to SaaS Tech Partnerships. CROSSBEAM. Available at: https://www.crossbeam.com/blog/the-beginners-guide-to-saas-tech-partnerships/ [Accessed 18 May 2022].</w:t>
      </w:r>
    </w:p>
  </w:footnote>
  <w:footnote w:id="92">
    <w:p w14:paraId="7AE86E38"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0C24C2">
        <w:rPr>
          <w:rFonts w:ascii="Times New Roman" w:hAnsi="Times New Roman" w:cs="Times New Roman"/>
          <w:lang w:val="en-US"/>
        </w:rPr>
        <w:t>Jenkins, J. (2020). The Beginner’s Guide to SaaS Tech Partnerships. CROSSBEAM. Available at: https://www.crossbeam.com/blog/the-beginners-guide-to-saas-tech-partnerships/ [Accessed 18 May 2022].</w:t>
      </w:r>
    </w:p>
  </w:footnote>
  <w:footnote w:id="93">
    <w:p w14:paraId="41D949C3"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hyperlink r:id="rId1" w:history="1">
        <w:r w:rsidRPr="000C24C2">
          <w:rPr>
            <w:rStyle w:val="af1"/>
            <w:rFonts w:cs="Times New Roman"/>
            <w:lang w:val="en-US"/>
          </w:rPr>
          <w:t>Process Plant Design</w:t>
        </w:r>
      </w:hyperlink>
    </w:p>
  </w:footnote>
  <w:footnote w:id="94">
    <w:p w14:paraId="47EF9B93"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hyperlink r:id="rId2" w:history="1">
        <w:r w:rsidRPr="000C24C2">
          <w:rPr>
            <w:rStyle w:val="af1"/>
            <w:rFonts w:cs="Times New Roman"/>
            <w:lang w:val="en-US"/>
          </w:rPr>
          <w:t>OBSS</w:t>
        </w:r>
      </w:hyperlink>
    </w:p>
  </w:footnote>
  <w:footnote w:id="95">
    <w:p w14:paraId="4E303928"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hyperlink r:id="rId3" w:history="1">
        <w:proofErr w:type="spellStart"/>
        <w:r w:rsidRPr="000C24C2">
          <w:rPr>
            <w:rStyle w:val="af1"/>
            <w:rFonts w:cs="Times New Roman"/>
            <w:lang w:val="en-US"/>
          </w:rPr>
          <w:t>Trenkwalder</w:t>
        </w:r>
        <w:proofErr w:type="spellEnd"/>
        <w:r w:rsidRPr="000C24C2">
          <w:rPr>
            <w:rStyle w:val="af1"/>
            <w:rFonts w:cs="Times New Roman"/>
            <w:lang w:val="en-US"/>
          </w:rPr>
          <w:t xml:space="preserve"> Turkey</w:t>
        </w:r>
      </w:hyperlink>
    </w:p>
  </w:footnote>
  <w:footnote w:id="96">
    <w:p w14:paraId="2B0D9CCF"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hyperlink r:id="rId4" w:history="1">
        <w:r w:rsidRPr="000C01A2">
          <w:rPr>
            <w:rStyle w:val="af1"/>
            <w:rFonts w:cs="Times New Roman"/>
            <w:lang w:val="en-US"/>
          </w:rPr>
          <w:t>MBIS</w:t>
        </w:r>
      </w:hyperlink>
    </w:p>
  </w:footnote>
  <w:footnote w:id="97">
    <w:p w14:paraId="44456C8B"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hyperlink r:id="rId5" w:history="1">
        <w:proofErr w:type="spellStart"/>
        <w:r w:rsidRPr="000C01A2">
          <w:rPr>
            <w:rStyle w:val="af1"/>
            <w:rFonts w:cs="Times New Roman"/>
            <w:lang w:val="en-US"/>
          </w:rPr>
          <w:t>Linktera</w:t>
        </w:r>
        <w:proofErr w:type="spellEnd"/>
      </w:hyperlink>
    </w:p>
  </w:footnote>
  <w:footnote w:id="98">
    <w:p w14:paraId="3661E4F1"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hyperlink r:id="rId6" w:history="1">
        <w:proofErr w:type="spellStart"/>
        <w:r w:rsidRPr="000C01A2">
          <w:rPr>
            <w:rStyle w:val="af1"/>
            <w:rFonts w:cs="Times New Roman"/>
            <w:lang w:val="en-US"/>
          </w:rPr>
          <w:t>Intertech</w:t>
        </w:r>
        <w:proofErr w:type="spellEnd"/>
        <w:r w:rsidRPr="000C01A2">
          <w:rPr>
            <w:rStyle w:val="af1"/>
            <w:rFonts w:cs="Times New Roman"/>
            <w:lang w:val="en-US"/>
          </w:rPr>
          <w:t xml:space="preserve"> Information Technology and Marketing Inc.</w:t>
        </w:r>
      </w:hyperlink>
    </w:p>
  </w:footnote>
  <w:footnote w:id="99">
    <w:p w14:paraId="6498C039"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hyperlink r:id="rId7" w:history="1">
        <w:proofErr w:type="spellStart"/>
        <w:r w:rsidRPr="000C01A2">
          <w:rPr>
            <w:rStyle w:val="af1"/>
            <w:rFonts w:cs="Times New Roman"/>
            <w:lang w:val="en-US"/>
          </w:rPr>
          <w:t>Teknokon</w:t>
        </w:r>
        <w:proofErr w:type="spellEnd"/>
        <w:r w:rsidRPr="000C01A2">
          <w:rPr>
            <w:rStyle w:val="af1"/>
            <w:rFonts w:cs="Times New Roman"/>
            <w:lang w:val="en-US"/>
          </w:rPr>
          <w:t xml:space="preserve"> Group</w:t>
        </w:r>
      </w:hyperlink>
    </w:p>
  </w:footnote>
  <w:footnote w:id="100">
    <w:p w14:paraId="53134045"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hyperlink r:id="rId8" w:history="1">
        <w:r w:rsidRPr="000C01A2">
          <w:rPr>
            <w:rStyle w:val="af1"/>
            <w:rFonts w:cs="Times New Roman"/>
            <w:lang w:val="en-US"/>
          </w:rPr>
          <w:t>JFORCE</w:t>
        </w:r>
      </w:hyperlink>
    </w:p>
  </w:footnote>
  <w:footnote w:id="101">
    <w:p w14:paraId="249570AF"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hyperlink r:id="rId9" w:history="1">
        <w:r w:rsidRPr="000C01A2">
          <w:rPr>
            <w:rStyle w:val="af1"/>
            <w:rFonts w:cs="Times New Roman"/>
            <w:lang w:val="en-US"/>
          </w:rPr>
          <w:t>Arete Consulting</w:t>
        </w:r>
      </w:hyperlink>
    </w:p>
  </w:footnote>
  <w:footnote w:id="102">
    <w:p w14:paraId="1410A658"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hyperlink r:id="rId10" w:history="1">
        <w:proofErr w:type="spellStart"/>
        <w:r>
          <w:rPr>
            <w:rFonts w:ascii="Times New Roman" w:hAnsi="Times New Roman" w:cs="Times New Roman"/>
            <w:lang w:val="en-US"/>
          </w:rPr>
          <w:t>Eczacıbaşı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Bilişim</w:t>
        </w:r>
        <w:proofErr w:type="spellEnd"/>
      </w:hyperlink>
    </w:p>
  </w:footnote>
  <w:footnote w:id="103">
    <w:p w14:paraId="5DCA3D5B"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hyperlink r:id="rId11" w:history="1">
        <w:r w:rsidRPr="000C01A2">
          <w:rPr>
            <w:rStyle w:val="af1"/>
            <w:rFonts w:cs="Times New Roman"/>
            <w:lang w:val="en-US"/>
          </w:rPr>
          <w:t>Robusta Cognitive Automation</w:t>
        </w:r>
      </w:hyperlink>
    </w:p>
  </w:footnote>
  <w:footnote w:id="104">
    <w:p w14:paraId="32A0BF86"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hyperlink r:id="rId12" w:history="1">
        <w:proofErr w:type="spellStart"/>
        <w:r w:rsidRPr="000C01A2">
          <w:rPr>
            <w:rStyle w:val="af1"/>
            <w:rFonts w:cs="Times New Roman"/>
            <w:lang w:val="en-US"/>
          </w:rPr>
          <w:t>Emakin</w:t>
        </w:r>
        <w:proofErr w:type="spellEnd"/>
      </w:hyperlink>
    </w:p>
  </w:footnote>
  <w:footnote w:id="105">
    <w:p w14:paraId="5BE04DFF"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hyperlink r:id="rId13" w:history="1">
        <w:proofErr w:type="spellStart"/>
        <w:r w:rsidRPr="000C01A2">
          <w:rPr>
            <w:rStyle w:val="af1"/>
            <w:rFonts w:cs="Times New Roman"/>
            <w:lang w:val="en-US"/>
          </w:rPr>
          <w:t>ICterra</w:t>
        </w:r>
        <w:proofErr w:type="spellEnd"/>
        <w:r w:rsidRPr="000C01A2">
          <w:rPr>
            <w:rStyle w:val="af1"/>
            <w:rFonts w:cs="Times New Roman"/>
            <w:lang w:val="en-US"/>
          </w:rPr>
          <w:t xml:space="preserve"> Information and Communication Technologies</w:t>
        </w:r>
      </w:hyperlink>
    </w:p>
  </w:footnote>
  <w:footnote w:id="106">
    <w:p w14:paraId="471D1311" w14:textId="77777777" w:rsidR="00EB6605" w:rsidRPr="00D26AC5" w:rsidRDefault="00EB6605" w:rsidP="00EB6605">
      <w:pPr>
        <w:pStyle w:val="ac"/>
        <w:jc w:val="both"/>
        <w:rPr>
          <w:rFonts w:ascii="Times New Roman" w:hAnsi="Times New Roman" w:cs="Times New Roman"/>
          <w:lang w:val="en-US"/>
        </w:rPr>
      </w:pPr>
      <w:r w:rsidRPr="00D26AC5">
        <w:rPr>
          <w:rFonts w:ascii="Times New Roman" w:hAnsi="Times New Roman" w:cs="Times New Roman"/>
          <w:vertAlign w:val="superscript"/>
          <w:lang w:val="en-US"/>
        </w:rPr>
        <w:footnoteRef/>
      </w:r>
      <w:r w:rsidRPr="00D26AC5">
        <w:rPr>
          <w:rFonts w:ascii="Times New Roman" w:hAnsi="Times New Roman" w:cs="Times New Roman"/>
          <w:vertAlign w:val="superscript"/>
          <w:lang w:val="en-US"/>
        </w:rPr>
        <w:t xml:space="preserve"> </w:t>
      </w:r>
      <w:hyperlink r:id="rId14" w:history="1">
        <w:r w:rsidRPr="000C01A2">
          <w:rPr>
            <w:rStyle w:val="af1"/>
            <w:rFonts w:cs="Times New Roman"/>
            <w:lang w:val="en-US"/>
          </w:rPr>
          <w:t>VNGRS</w:t>
        </w:r>
      </w:hyperlink>
    </w:p>
  </w:footnote>
  <w:footnote w:id="107">
    <w:p w14:paraId="41714E70" w14:textId="77777777" w:rsidR="00EB6605" w:rsidRPr="00D26AC5" w:rsidRDefault="00EB6605" w:rsidP="00EB6605">
      <w:pPr>
        <w:pStyle w:val="ac"/>
        <w:jc w:val="both"/>
        <w:rPr>
          <w:rFonts w:ascii="Times New Roman" w:hAnsi="Times New Roman" w:cs="Times New Roman"/>
          <w:lang w:val="en-US"/>
        </w:rPr>
      </w:pPr>
      <w:r w:rsidRPr="00D26AC5">
        <w:rPr>
          <w:rFonts w:ascii="Times New Roman" w:hAnsi="Times New Roman" w:cs="Times New Roman"/>
          <w:vertAlign w:val="superscript"/>
          <w:lang w:val="en-US"/>
        </w:rPr>
        <w:footnoteRef/>
      </w:r>
      <w:r w:rsidRPr="00D26AC5">
        <w:rPr>
          <w:rFonts w:ascii="Times New Roman" w:hAnsi="Times New Roman" w:cs="Times New Roman"/>
          <w:lang w:val="en-US"/>
        </w:rPr>
        <w:t xml:space="preserve"> </w:t>
      </w:r>
      <w:hyperlink r:id="rId15" w:history="1">
        <w:proofErr w:type="spellStart"/>
        <w:r w:rsidRPr="000C01A2">
          <w:rPr>
            <w:rStyle w:val="af1"/>
            <w:rFonts w:cs="Times New Roman"/>
            <w:lang w:val="en-US"/>
          </w:rPr>
          <w:t>Pargesoft</w:t>
        </w:r>
        <w:proofErr w:type="spellEnd"/>
      </w:hyperlink>
    </w:p>
  </w:footnote>
  <w:footnote w:id="108">
    <w:p w14:paraId="32DB01AB"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hyperlink r:id="rId16" w:history="1">
        <w:r w:rsidRPr="000C01A2">
          <w:rPr>
            <w:rStyle w:val="af1"/>
            <w:rFonts w:cs="Times New Roman"/>
            <w:lang w:val="en-US"/>
          </w:rPr>
          <w:t xml:space="preserve">Agito Software &amp; </w:t>
        </w:r>
        <w:r w:rsidRPr="00F06E01">
          <w:rPr>
            <w:rStyle w:val="af1"/>
            <w:lang w:val="en-US"/>
          </w:rPr>
          <w:t>Consulting</w:t>
        </w:r>
      </w:hyperlink>
    </w:p>
  </w:footnote>
  <w:footnote w:id="109">
    <w:p w14:paraId="16DBD4F1"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hyperlink r:id="rId17" w:history="1">
        <w:r w:rsidRPr="000C01A2">
          <w:rPr>
            <w:rStyle w:val="af1"/>
            <w:rFonts w:cs="Times New Roman"/>
            <w:lang w:val="en-US"/>
          </w:rPr>
          <w:t>next4biz (EMEA)</w:t>
        </w:r>
      </w:hyperlink>
    </w:p>
  </w:footnote>
  <w:footnote w:id="110">
    <w:p w14:paraId="0A84D089"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AA51A0">
        <w:rPr>
          <w:rFonts w:ascii="Times New Roman" w:hAnsi="Times New Roman" w:cs="Times New Roman"/>
          <w:lang w:val="en-US"/>
        </w:rPr>
        <w:t>Sarabyn</w:t>
      </w:r>
      <w:proofErr w:type="spellEnd"/>
      <w:r w:rsidRPr="00AA51A0">
        <w:rPr>
          <w:rFonts w:ascii="Times New Roman" w:hAnsi="Times New Roman" w:cs="Times New Roman"/>
          <w:lang w:val="en-US"/>
        </w:rPr>
        <w:t>, K. (2020). Monetize Your Technology Partnerships with These 8 Tactics. CROSSBEAM. Available at: https://www.crossbeam.com/blog/monetize-your-technology-partnerships-with-these-8-tactics/ [Accessed 18 May 2022].</w:t>
      </w:r>
    </w:p>
  </w:footnote>
  <w:footnote w:id="111">
    <w:p w14:paraId="2440C6FA"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AA51A0">
        <w:rPr>
          <w:rFonts w:ascii="Times New Roman" w:hAnsi="Times New Roman" w:cs="Times New Roman"/>
          <w:lang w:val="en-US"/>
        </w:rPr>
        <w:t>Ramirez, O. (2021). Partnerships 101: Account Mapping. How to (Finally) Do It Without Giant, Cumbersome Spreadsheets. CROSSBEAM. Available at: https://www.crossbeam.com/blog/account-mapping-how-to-finally-do-it-without-giant-cumbersome-spreadsheets/ [Accessed 20 May 2022].</w:t>
      </w:r>
    </w:p>
  </w:footnote>
  <w:footnote w:id="112">
    <w:p w14:paraId="77D4B937"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AA51A0">
        <w:rPr>
          <w:rFonts w:ascii="Times New Roman" w:hAnsi="Times New Roman" w:cs="Times New Roman"/>
          <w:lang w:val="en-US"/>
        </w:rPr>
        <w:t>Corporate Finance Institute. (2021c). Top Banks in Turkey - Overview and Guide to Top 10 Banks. [online] Available at: https://corporatefinanceinstitute.com/resources/careers/companies/top-banks-in-turkey/ [Accessed 19 May 2022].</w:t>
      </w:r>
    </w:p>
  </w:footnote>
  <w:footnote w:id="113">
    <w:p w14:paraId="36D279DA"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AA51A0">
        <w:rPr>
          <w:rFonts w:ascii="Times New Roman" w:hAnsi="Times New Roman" w:cs="Times New Roman"/>
          <w:lang w:val="en-US"/>
        </w:rPr>
        <w:t>Glassdoor. (2022). Top Investment &amp; Asset Management Companies in Istanbul, Turkey Area. [online] Available at: https://www.glassdoor.com/Explore/top-investment-and-asset-management-companies-istanbul_II.4,35_IIND200146_IL.46,54_IM1160.htm [Accessed 20 May 2022].</w:t>
      </w:r>
    </w:p>
  </w:footnote>
  <w:footnote w:id="114">
    <w:p w14:paraId="4399783C"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913265">
        <w:rPr>
          <w:rFonts w:ascii="Times New Roman" w:hAnsi="Times New Roman" w:cs="Times New Roman"/>
          <w:lang w:val="en-US"/>
        </w:rPr>
        <w:t>ING. (n.d.). ING Wholesale Banking in Turkey. [online] Available at: https://www.ingwb.com/en/network/emea/turkey [Accessed 24 May 2022].</w:t>
      </w:r>
    </w:p>
  </w:footnote>
  <w:footnote w:id="115">
    <w:p w14:paraId="71A6800B"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913265">
        <w:rPr>
          <w:rFonts w:ascii="Times New Roman" w:hAnsi="Times New Roman" w:cs="Times New Roman"/>
          <w:lang w:val="en-US"/>
        </w:rPr>
        <w:t>Citi. (n.d.). Citi | Europe, Middle East &amp; Africa | Turkey. [online] Available at: https://www.citigroup.com/citi/about/countries-and-jurisdictions/turkey.html [Accessed 19 May 2022].</w:t>
      </w:r>
    </w:p>
  </w:footnote>
  <w:footnote w:id="116">
    <w:p w14:paraId="1B8B1591"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18134A">
        <w:rPr>
          <w:rFonts w:ascii="Times New Roman" w:hAnsi="Times New Roman" w:cs="Times New Roman"/>
          <w:lang w:val="en-US"/>
        </w:rPr>
        <w:t xml:space="preserve">Allianz Teknik. (n.d.). </w:t>
      </w:r>
      <w:proofErr w:type="spellStart"/>
      <w:r w:rsidRPr="0018134A">
        <w:rPr>
          <w:rFonts w:ascii="Times New Roman" w:hAnsi="Times New Roman" w:cs="Times New Roman"/>
          <w:lang w:val="en-US"/>
        </w:rPr>
        <w:t>Anasayfa</w:t>
      </w:r>
      <w:proofErr w:type="spellEnd"/>
      <w:r w:rsidRPr="0018134A">
        <w:rPr>
          <w:rFonts w:ascii="Times New Roman" w:hAnsi="Times New Roman" w:cs="Times New Roman"/>
          <w:lang w:val="en-US"/>
        </w:rPr>
        <w:t xml:space="preserve"> | Allianz Teknik. [online] Available at: https://www.allianzteknik.com.tr/en/hakkimizda/allianz-sigortva-en [Accessed 17 May 2022].</w:t>
      </w:r>
    </w:p>
  </w:footnote>
  <w:footnote w:id="117">
    <w:p w14:paraId="41C720FC"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18134A">
        <w:rPr>
          <w:rFonts w:ascii="Times New Roman" w:hAnsi="Times New Roman" w:cs="Times New Roman"/>
          <w:lang w:val="en-US"/>
        </w:rPr>
        <w:t>FBW. (2019). Top real estate agencies in Turkey. [online] Available at: https://foreignbuyerswatch.com/2019/09/06/turkey-how-to-find-a-good-real-estate-agent/ [Accessed 20 May 2022].</w:t>
      </w:r>
    </w:p>
  </w:footnote>
  <w:footnote w:id="118">
    <w:p w14:paraId="0F493E10"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18134A">
        <w:rPr>
          <w:rFonts w:ascii="Times New Roman" w:hAnsi="Times New Roman" w:cs="Times New Roman"/>
          <w:lang w:val="en-US"/>
        </w:rPr>
        <w:t>TURKEY HEALTH AND MEDICAL INSURANCE MARKET - GROWTH, TRENDS, COVID-19 IMPACT, AND FORECASTS (2022 - 2027). (2021). [online] Mordor Intelligence. Available at: https://www.mordorintelligence.com/industry-reports/turkey-health-and-medical-insurance-market [Accessed 21 May 2022].</w:t>
      </w:r>
    </w:p>
  </w:footnote>
  <w:footnote w:id="119">
    <w:p w14:paraId="07DEAF7A"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18134A">
        <w:rPr>
          <w:rFonts w:ascii="Times New Roman" w:hAnsi="Times New Roman" w:cs="Times New Roman"/>
          <w:lang w:val="en-US"/>
        </w:rPr>
        <w:t>ZoomInfo. (2022). Top 10 Manufacturing companies in Turkey by number of employees for June 2022 | Zoominfo.com. [online] Available at: https://www.zoominfo.com/top-lists/top-10-companies-from-mfg-industry-in-TR-by-number-of-employees [Accessed 20 May 2022].</w:t>
      </w:r>
    </w:p>
  </w:footnote>
  <w:footnote w:id="120">
    <w:p w14:paraId="04FE8FA0"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976FC9">
        <w:rPr>
          <w:rFonts w:ascii="Times New Roman" w:hAnsi="Times New Roman" w:cs="Times New Roman"/>
          <w:lang w:val="en-US"/>
        </w:rPr>
        <w:t xml:space="preserve">Mikhail Epstein (2019). Business community engagement for educational initiatives. Hershey Pa: </w:t>
      </w:r>
      <w:proofErr w:type="spellStart"/>
      <w:r w:rsidRPr="00976FC9">
        <w:rPr>
          <w:rFonts w:ascii="Times New Roman" w:hAnsi="Times New Roman" w:cs="Times New Roman"/>
          <w:lang w:val="en-US"/>
        </w:rPr>
        <w:t>Igi</w:t>
      </w:r>
      <w:proofErr w:type="spellEnd"/>
      <w:r w:rsidRPr="00976FC9">
        <w:rPr>
          <w:rFonts w:ascii="Times New Roman" w:hAnsi="Times New Roman" w:cs="Times New Roman"/>
          <w:lang w:val="en-US"/>
        </w:rPr>
        <w:t xml:space="preserve"> Global, Business Science Reference.</w:t>
      </w:r>
    </w:p>
  </w:footnote>
  <w:footnote w:id="121">
    <w:p w14:paraId="34D8985C"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525CBC">
        <w:rPr>
          <w:rFonts w:ascii="Times New Roman" w:hAnsi="Times New Roman" w:cs="Times New Roman"/>
          <w:lang w:val="en-US"/>
        </w:rPr>
        <w:t>Eduniversal Ranking. (n.d.). University and business school ranking in Turkey. [online] Available at: https://eduniversal-ranking.com/business-school-university-ranking-in-turkey.html [Accessed 19 May 2022].</w:t>
      </w:r>
    </w:p>
  </w:footnote>
  <w:footnote w:id="122">
    <w:p w14:paraId="7459D3D7"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525CBC">
        <w:rPr>
          <w:rFonts w:ascii="Times New Roman" w:hAnsi="Times New Roman" w:cs="Times New Roman"/>
          <w:lang w:val="en-US"/>
        </w:rPr>
        <w:t>Study Abroad Aide. (2020). 5 Best Business Schools in Turkey - Study Abroad Aide. [online] Available at: https://studyabroadaide.com/best-business-schools-turkey/ [Accessed 19 May 2022].</w:t>
      </w:r>
    </w:p>
  </w:footnote>
  <w:footnote w:id="123">
    <w:p w14:paraId="3520D7D1"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525CBC">
        <w:rPr>
          <w:rFonts w:ascii="Times New Roman" w:hAnsi="Times New Roman" w:cs="Times New Roman"/>
          <w:lang w:val="en-US"/>
        </w:rPr>
        <w:t>EduRank</w:t>
      </w:r>
      <w:proofErr w:type="spellEnd"/>
      <w:r w:rsidRPr="00525CBC">
        <w:rPr>
          <w:rFonts w:ascii="Times New Roman" w:hAnsi="Times New Roman" w:cs="Times New Roman"/>
          <w:lang w:val="en-US"/>
        </w:rPr>
        <w:t>. (2021). Best International Business universities in Turkey [Rankings]. [online] Available at: https://edurank.org/business/international/tr/ [Accessed 18 May 2022].</w:t>
      </w:r>
    </w:p>
  </w:footnote>
  <w:footnote w:id="124">
    <w:p w14:paraId="48043861"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341DA9">
        <w:rPr>
          <w:rFonts w:ascii="Times New Roman" w:hAnsi="Times New Roman" w:cs="Times New Roman"/>
          <w:lang w:val="en-US"/>
        </w:rPr>
        <w:t>Koç</w:t>
      </w:r>
      <w:proofErr w:type="spellEnd"/>
      <w:r w:rsidRPr="00341DA9">
        <w:rPr>
          <w:rFonts w:ascii="Times New Roman" w:hAnsi="Times New Roman" w:cs="Times New Roman"/>
          <w:lang w:val="en-US"/>
        </w:rPr>
        <w:t xml:space="preserve"> University. (n.d.). Rankings &amp; Accreditations. [online] Available at: https://gsb.ku.edu.tr/about-gsb/rankings-accreditations/ [Accessed 20 May 2022].</w:t>
      </w:r>
    </w:p>
  </w:footnote>
  <w:footnote w:id="125">
    <w:p w14:paraId="64F3B7B4"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341DA9">
        <w:rPr>
          <w:rFonts w:ascii="Times New Roman" w:hAnsi="Times New Roman" w:cs="Times New Roman"/>
          <w:lang w:val="en-US"/>
        </w:rPr>
        <w:t>Üniversitesi</w:t>
      </w:r>
      <w:proofErr w:type="spellEnd"/>
      <w:r w:rsidRPr="00341DA9">
        <w:rPr>
          <w:rFonts w:ascii="Times New Roman" w:hAnsi="Times New Roman" w:cs="Times New Roman"/>
          <w:lang w:val="en-US"/>
        </w:rPr>
        <w:t xml:space="preserve">, İ. (n.d.). İstanbul </w:t>
      </w:r>
      <w:proofErr w:type="spellStart"/>
      <w:r w:rsidRPr="00341DA9">
        <w:rPr>
          <w:rFonts w:ascii="Times New Roman" w:hAnsi="Times New Roman" w:cs="Times New Roman"/>
          <w:lang w:val="en-US"/>
        </w:rPr>
        <w:t>Üniversitesi</w:t>
      </w:r>
      <w:proofErr w:type="spellEnd"/>
      <w:r w:rsidRPr="00341DA9">
        <w:rPr>
          <w:rFonts w:ascii="Times New Roman" w:hAnsi="Times New Roman" w:cs="Times New Roman"/>
          <w:lang w:val="en-US"/>
        </w:rPr>
        <w:t xml:space="preserve"> | </w:t>
      </w:r>
      <w:proofErr w:type="spellStart"/>
      <w:r w:rsidRPr="00341DA9">
        <w:rPr>
          <w:rFonts w:ascii="Times New Roman" w:hAnsi="Times New Roman" w:cs="Times New Roman"/>
          <w:lang w:val="en-US"/>
        </w:rPr>
        <w:t>Tarihten</w:t>
      </w:r>
      <w:proofErr w:type="spellEnd"/>
      <w:r w:rsidRPr="00341DA9">
        <w:rPr>
          <w:rFonts w:ascii="Times New Roman" w:hAnsi="Times New Roman" w:cs="Times New Roman"/>
          <w:lang w:val="en-US"/>
        </w:rPr>
        <w:t xml:space="preserve"> </w:t>
      </w:r>
      <w:proofErr w:type="spellStart"/>
      <w:r w:rsidRPr="00341DA9">
        <w:rPr>
          <w:rFonts w:ascii="Times New Roman" w:hAnsi="Times New Roman" w:cs="Times New Roman"/>
          <w:lang w:val="en-US"/>
        </w:rPr>
        <w:t>Geleceğe</w:t>
      </w:r>
      <w:proofErr w:type="spellEnd"/>
      <w:r w:rsidRPr="00341DA9">
        <w:rPr>
          <w:rFonts w:ascii="Times New Roman" w:hAnsi="Times New Roman" w:cs="Times New Roman"/>
          <w:lang w:val="en-US"/>
        </w:rPr>
        <w:t xml:space="preserve"> </w:t>
      </w:r>
      <w:proofErr w:type="spellStart"/>
      <w:r w:rsidRPr="00341DA9">
        <w:rPr>
          <w:rFonts w:ascii="Times New Roman" w:hAnsi="Times New Roman" w:cs="Times New Roman"/>
          <w:lang w:val="en-US"/>
        </w:rPr>
        <w:t>Bilim</w:t>
      </w:r>
      <w:proofErr w:type="spellEnd"/>
      <w:r w:rsidRPr="00341DA9">
        <w:rPr>
          <w:rFonts w:ascii="Times New Roman" w:hAnsi="Times New Roman" w:cs="Times New Roman"/>
          <w:lang w:val="en-US"/>
        </w:rPr>
        <w:t xml:space="preserve"> </w:t>
      </w:r>
      <w:proofErr w:type="spellStart"/>
      <w:r w:rsidRPr="00341DA9">
        <w:rPr>
          <w:rFonts w:ascii="Times New Roman" w:hAnsi="Times New Roman" w:cs="Times New Roman"/>
          <w:lang w:val="en-US"/>
        </w:rPr>
        <w:t>Köprüsü</w:t>
      </w:r>
      <w:proofErr w:type="spellEnd"/>
      <w:r w:rsidRPr="00341DA9">
        <w:rPr>
          <w:rFonts w:ascii="Times New Roman" w:hAnsi="Times New Roman" w:cs="Times New Roman"/>
          <w:lang w:val="en-US"/>
        </w:rPr>
        <w:t xml:space="preserve"> - 1453. [online] isletme.istanbul.edu.tr. Available at: https://isletme.istanbul.edu.tr/en/content/our-faculty/the-mission-and-vision-of-the-school [Accessed 20 May 2022].</w:t>
      </w:r>
    </w:p>
  </w:footnote>
  <w:footnote w:id="126">
    <w:p w14:paraId="74DB65C1"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341DA9">
        <w:rPr>
          <w:rFonts w:ascii="Times New Roman" w:hAnsi="Times New Roman" w:cs="Times New Roman"/>
          <w:lang w:val="en-US"/>
        </w:rPr>
        <w:t>Sabanci</w:t>
      </w:r>
      <w:proofErr w:type="spellEnd"/>
      <w:r w:rsidRPr="00341DA9">
        <w:rPr>
          <w:rFonts w:ascii="Times New Roman" w:hAnsi="Times New Roman" w:cs="Times New Roman"/>
          <w:lang w:val="en-US"/>
        </w:rPr>
        <w:t xml:space="preserve"> Business School. (n.d.). </w:t>
      </w:r>
      <w:proofErr w:type="spellStart"/>
      <w:r w:rsidRPr="00341DA9">
        <w:rPr>
          <w:rFonts w:ascii="Times New Roman" w:hAnsi="Times New Roman" w:cs="Times New Roman"/>
          <w:lang w:val="en-US"/>
        </w:rPr>
        <w:t>Anasayfa</w:t>
      </w:r>
      <w:proofErr w:type="spellEnd"/>
      <w:r w:rsidRPr="00341DA9">
        <w:rPr>
          <w:rFonts w:ascii="Times New Roman" w:hAnsi="Times New Roman" w:cs="Times New Roman"/>
          <w:lang w:val="en-US"/>
        </w:rPr>
        <w:t xml:space="preserve"> | </w:t>
      </w:r>
      <w:proofErr w:type="spellStart"/>
      <w:r w:rsidRPr="00341DA9">
        <w:rPr>
          <w:rFonts w:ascii="Times New Roman" w:hAnsi="Times New Roman" w:cs="Times New Roman"/>
          <w:lang w:val="en-US"/>
        </w:rPr>
        <w:t>Sabanci</w:t>
      </w:r>
      <w:proofErr w:type="spellEnd"/>
      <w:r w:rsidRPr="00341DA9">
        <w:rPr>
          <w:rFonts w:ascii="Times New Roman" w:hAnsi="Times New Roman" w:cs="Times New Roman"/>
          <w:lang w:val="en-US"/>
        </w:rPr>
        <w:t xml:space="preserve"> Business School. [online] Available at: https://sbs.sabanciuniv.edu/en [Accessed 2022].</w:t>
      </w:r>
    </w:p>
  </w:footnote>
  <w:footnote w:id="127">
    <w:p w14:paraId="1FDB9680"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341DA9">
        <w:rPr>
          <w:rFonts w:ascii="Times New Roman" w:hAnsi="Times New Roman" w:cs="Times New Roman"/>
          <w:lang w:val="en-US"/>
        </w:rPr>
        <w:t xml:space="preserve">Galatasaray </w:t>
      </w:r>
      <w:proofErr w:type="spellStart"/>
      <w:r w:rsidRPr="00341DA9">
        <w:rPr>
          <w:rFonts w:ascii="Times New Roman" w:hAnsi="Times New Roman" w:cs="Times New Roman"/>
          <w:lang w:val="en-US"/>
        </w:rPr>
        <w:t>Üniversitesi</w:t>
      </w:r>
      <w:proofErr w:type="spellEnd"/>
      <w:r w:rsidRPr="00341DA9">
        <w:rPr>
          <w:rFonts w:ascii="Times New Roman" w:hAnsi="Times New Roman" w:cs="Times New Roman"/>
          <w:lang w:val="en-US"/>
        </w:rPr>
        <w:t xml:space="preserve">. (n.d.). Galatasaray </w:t>
      </w:r>
      <w:proofErr w:type="spellStart"/>
      <w:r w:rsidRPr="00341DA9">
        <w:rPr>
          <w:rFonts w:ascii="Times New Roman" w:hAnsi="Times New Roman" w:cs="Times New Roman"/>
          <w:lang w:val="en-US"/>
        </w:rPr>
        <w:t>Üniversitesi</w:t>
      </w:r>
      <w:proofErr w:type="spellEnd"/>
      <w:r w:rsidRPr="00341DA9">
        <w:rPr>
          <w:rFonts w:ascii="Times New Roman" w:hAnsi="Times New Roman" w:cs="Times New Roman"/>
          <w:lang w:val="en-US"/>
        </w:rPr>
        <w:t>. [online] Available at: https://gsu.edu.tr/en/university/general-information/history [Accessed 20 May 2022].</w:t>
      </w:r>
    </w:p>
  </w:footnote>
  <w:footnote w:id="128">
    <w:p w14:paraId="462969DE"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341DA9">
        <w:rPr>
          <w:rFonts w:ascii="Times New Roman" w:hAnsi="Times New Roman" w:cs="Times New Roman"/>
          <w:lang w:val="en-US"/>
        </w:rPr>
        <w:t>Takımı</w:t>
      </w:r>
      <w:proofErr w:type="spellEnd"/>
      <w:r w:rsidRPr="00341DA9">
        <w:rPr>
          <w:rFonts w:ascii="Times New Roman" w:hAnsi="Times New Roman" w:cs="Times New Roman"/>
          <w:lang w:val="en-US"/>
        </w:rPr>
        <w:t>, M.Ü.B.İ.D.B.W. (n.d.). Faculty of Business Administration. [online] Marmara University. Available at: https://www.marmara.edu.tr/en/academic/faculties/faculty-of-business-administration [Accessed 20 May 2022].</w:t>
      </w:r>
    </w:p>
  </w:footnote>
  <w:footnote w:id="129">
    <w:p w14:paraId="3DCF3A6C"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341DA9">
        <w:rPr>
          <w:rFonts w:ascii="Times New Roman" w:hAnsi="Times New Roman" w:cs="Times New Roman"/>
          <w:lang w:val="en-US"/>
        </w:rPr>
        <w:t>Yeditepe</w:t>
      </w:r>
      <w:proofErr w:type="spellEnd"/>
      <w:r w:rsidRPr="00341DA9">
        <w:rPr>
          <w:rFonts w:ascii="Times New Roman" w:hAnsi="Times New Roman" w:cs="Times New Roman"/>
          <w:lang w:val="en-US"/>
        </w:rPr>
        <w:t xml:space="preserve"> University. (n.d.). Business Administration Department | Faculty of Economy and Administrative Sciences. [online] Available at: https://iibf.yeditepe.edu.tr/en/business-administration-department [Accessed 2022].</w:t>
      </w:r>
    </w:p>
  </w:footnote>
  <w:footnote w:id="130">
    <w:p w14:paraId="520113BB"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1F7A2C">
        <w:rPr>
          <w:rFonts w:ascii="Times New Roman" w:hAnsi="Times New Roman" w:cs="Times New Roman"/>
          <w:lang w:val="en-US"/>
        </w:rPr>
        <w:t>Bogazici</w:t>
      </w:r>
      <w:proofErr w:type="spellEnd"/>
      <w:r w:rsidRPr="001F7A2C">
        <w:rPr>
          <w:rFonts w:ascii="Times New Roman" w:hAnsi="Times New Roman" w:cs="Times New Roman"/>
          <w:lang w:val="en-US"/>
        </w:rPr>
        <w:t xml:space="preserve"> University. (n.d.). Department of Management Faculty of Economics and Administrative Sciences. [online] Available at: https://mgmt.boun.edu.tr/ [Accessed 20 May 2022].</w:t>
      </w:r>
    </w:p>
  </w:footnote>
  <w:footnote w:id="131">
    <w:p w14:paraId="0E5EC640" w14:textId="77777777" w:rsidR="00EB6605" w:rsidRPr="00D26AC5" w:rsidRDefault="00EB6605" w:rsidP="00EB6605">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proofErr w:type="spellStart"/>
      <w:r w:rsidRPr="001F7A2C">
        <w:rPr>
          <w:rFonts w:ascii="Times New Roman" w:hAnsi="Times New Roman" w:cs="Times New Roman"/>
          <w:lang w:val="en-US"/>
        </w:rPr>
        <w:t>İşletme</w:t>
      </w:r>
      <w:proofErr w:type="spellEnd"/>
      <w:r w:rsidRPr="001F7A2C">
        <w:rPr>
          <w:rFonts w:ascii="Times New Roman" w:hAnsi="Times New Roman" w:cs="Times New Roman"/>
          <w:lang w:val="en-US"/>
        </w:rPr>
        <w:t xml:space="preserve"> </w:t>
      </w:r>
      <w:proofErr w:type="spellStart"/>
      <w:r w:rsidRPr="001F7A2C">
        <w:rPr>
          <w:rFonts w:ascii="Times New Roman" w:hAnsi="Times New Roman" w:cs="Times New Roman"/>
          <w:lang w:val="en-US"/>
        </w:rPr>
        <w:t>Fakültesi</w:t>
      </w:r>
      <w:proofErr w:type="spellEnd"/>
      <w:r w:rsidRPr="001F7A2C">
        <w:rPr>
          <w:rFonts w:ascii="Times New Roman" w:hAnsi="Times New Roman" w:cs="Times New Roman"/>
          <w:lang w:val="en-US"/>
        </w:rPr>
        <w:t>. (n.d.). International Accreditation. [online] Available at: https://isl.itu.edu.tr/en/education/international-accreditation [Accessed 20 May 2022].</w:t>
      </w:r>
    </w:p>
  </w:footnote>
  <w:footnote w:id="132">
    <w:p w14:paraId="796BC345" w14:textId="77777777" w:rsidR="00A3167B" w:rsidRPr="00D26AC5" w:rsidRDefault="00A3167B" w:rsidP="00A3167B">
      <w:pPr>
        <w:pStyle w:val="ac"/>
        <w:jc w:val="both"/>
        <w:rPr>
          <w:rFonts w:ascii="Times New Roman" w:hAnsi="Times New Roman" w:cs="Times New Roman"/>
          <w:lang w:val="en-US"/>
        </w:rPr>
      </w:pPr>
      <w:r w:rsidRPr="00D26AC5">
        <w:rPr>
          <w:rStyle w:val="ae"/>
          <w:rFonts w:ascii="Times New Roman" w:hAnsi="Times New Roman" w:cs="Times New Roman"/>
        </w:rPr>
        <w:footnoteRef/>
      </w:r>
      <w:r w:rsidRPr="00D26AC5">
        <w:rPr>
          <w:rFonts w:ascii="Times New Roman" w:hAnsi="Times New Roman" w:cs="Times New Roman"/>
          <w:lang w:val="en-US"/>
        </w:rPr>
        <w:t xml:space="preserve"> </w:t>
      </w:r>
      <w:r w:rsidRPr="001F7A2C">
        <w:rPr>
          <w:rFonts w:ascii="Times New Roman" w:hAnsi="Times New Roman" w:cs="Times New Roman"/>
          <w:lang w:val="en-US"/>
        </w:rPr>
        <w:t>Ramirez, O. (2021b). The Most Common Partnership KPIs. CROSSBEAM. Available at: https://www.crossbeam.com/blog/partnership-kpis-by-company-size-maturity/ [Accessed 20 May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A706E9"/>
    <w:multiLevelType w:val="hybridMultilevel"/>
    <w:tmpl w:val="720A5B50"/>
    <w:lvl w:ilvl="0" w:tplc="36F477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5281448"/>
    <w:multiLevelType w:val="hybridMultilevel"/>
    <w:tmpl w:val="39E0CB4E"/>
    <w:lvl w:ilvl="0" w:tplc="28161C04">
      <w:start w:val="1"/>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D682A35"/>
    <w:multiLevelType w:val="hybridMultilevel"/>
    <w:tmpl w:val="27868A14"/>
    <w:lvl w:ilvl="0" w:tplc="78F497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04B592C"/>
    <w:multiLevelType w:val="hybridMultilevel"/>
    <w:tmpl w:val="A7AE6CD4"/>
    <w:lvl w:ilvl="0" w:tplc="E140045C">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8585308"/>
    <w:multiLevelType w:val="hybridMultilevel"/>
    <w:tmpl w:val="9B76AD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87F1FE4"/>
    <w:multiLevelType w:val="hybridMultilevel"/>
    <w:tmpl w:val="CD34E8C2"/>
    <w:lvl w:ilvl="0" w:tplc="FF447CD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007FD0"/>
    <w:multiLevelType w:val="hybridMultilevel"/>
    <w:tmpl w:val="40F6A038"/>
    <w:lvl w:ilvl="0" w:tplc="31D874AA">
      <w:start w:val="1"/>
      <w:numFmt w:val="decimal"/>
      <w:lvlText w:val="%1."/>
      <w:lvlJc w:val="left"/>
      <w:pPr>
        <w:tabs>
          <w:tab w:val="num" w:pos="720"/>
        </w:tabs>
        <w:ind w:left="720" w:hanging="360"/>
      </w:pPr>
    </w:lvl>
    <w:lvl w:ilvl="1" w:tplc="1A941DF0" w:tentative="1">
      <w:start w:val="1"/>
      <w:numFmt w:val="decimal"/>
      <w:lvlText w:val="%2."/>
      <w:lvlJc w:val="left"/>
      <w:pPr>
        <w:tabs>
          <w:tab w:val="num" w:pos="1440"/>
        </w:tabs>
        <w:ind w:left="1440" w:hanging="360"/>
      </w:pPr>
    </w:lvl>
    <w:lvl w:ilvl="2" w:tplc="C2549608" w:tentative="1">
      <w:start w:val="1"/>
      <w:numFmt w:val="decimal"/>
      <w:lvlText w:val="%3."/>
      <w:lvlJc w:val="left"/>
      <w:pPr>
        <w:tabs>
          <w:tab w:val="num" w:pos="2160"/>
        </w:tabs>
        <w:ind w:left="2160" w:hanging="360"/>
      </w:pPr>
    </w:lvl>
    <w:lvl w:ilvl="3" w:tplc="1C24E7CA" w:tentative="1">
      <w:start w:val="1"/>
      <w:numFmt w:val="decimal"/>
      <w:lvlText w:val="%4."/>
      <w:lvlJc w:val="left"/>
      <w:pPr>
        <w:tabs>
          <w:tab w:val="num" w:pos="2880"/>
        </w:tabs>
        <w:ind w:left="2880" w:hanging="360"/>
      </w:pPr>
    </w:lvl>
    <w:lvl w:ilvl="4" w:tplc="ED80057A" w:tentative="1">
      <w:start w:val="1"/>
      <w:numFmt w:val="decimal"/>
      <w:lvlText w:val="%5."/>
      <w:lvlJc w:val="left"/>
      <w:pPr>
        <w:tabs>
          <w:tab w:val="num" w:pos="3600"/>
        </w:tabs>
        <w:ind w:left="3600" w:hanging="360"/>
      </w:pPr>
    </w:lvl>
    <w:lvl w:ilvl="5" w:tplc="51C8EC44" w:tentative="1">
      <w:start w:val="1"/>
      <w:numFmt w:val="decimal"/>
      <w:lvlText w:val="%6."/>
      <w:lvlJc w:val="left"/>
      <w:pPr>
        <w:tabs>
          <w:tab w:val="num" w:pos="4320"/>
        </w:tabs>
        <w:ind w:left="4320" w:hanging="360"/>
      </w:pPr>
    </w:lvl>
    <w:lvl w:ilvl="6" w:tplc="737242FE" w:tentative="1">
      <w:start w:val="1"/>
      <w:numFmt w:val="decimal"/>
      <w:lvlText w:val="%7."/>
      <w:lvlJc w:val="left"/>
      <w:pPr>
        <w:tabs>
          <w:tab w:val="num" w:pos="5040"/>
        </w:tabs>
        <w:ind w:left="5040" w:hanging="360"/>
      </w:pPr>
    </w:lvl>
    <w:lvl w:ilvl="7" w:tplc="740EA500" w:tentative="1">
      <w:start w:val="1"/>
      <w:numFmt w:val="decimal"/>
      <w:lvlText w:val="%8."/>
      <w:lvlJc w:val="left"/>
      <w:pPr>
        <w:tabs>
          <w:tab w:val="num" w:pos="5760"/>
        </w:tabs>
        <w:ind w:left="5760" w:hanging="360"/>
      </w:pPr>
    </w:lvl>
    <w:lvl w:ilvl="8" w:tplc="5998B492" w:tentative="1">
      <w:start w:val="1"/>
      <w:numFmt w:val="decimal"/>
      <w:lvlText w:val="%9."/>
      <w:lvlJc w:val="left"/>
      <w:pPr>
        <w:tabs>
          <w:tab w:val="num" w:pos="6480"/>
        </w:tabs>
        <w:ind w:left="6480" w:hanging="360"/>
      </w:pPr>
    </w:lvl>
  </w:abstractNum>
  <w:abstractNum w:abstractNumId="7" w15:restartNumberingAfterBreak="0">
    <w:nsid w:val="77321783"/>
    <w:multiLevelType w:val="hybridMultilevel"/>
    <w:tmpl w:val="A51474AE"/>
    <w:lvl w:ilvl="0" w:tplc="FA5668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A5113B"/>
    <w:multiLevelType w:val="hybridMultilevel"/>
    <w:tmpl w:val="4B2C5386"/>
    <w:lvl w:ilvl="0" w:tplc="C3EA9FDC">
      <w:start w:val="1"/>
      <w:numFmt w:val="decimal"/>
      <w:lvlText w:val="%1)"/>
      <w:lvlJc w:val="left"/>
      <w:pPr>
        <w:ind w:left="720" w:hanging="360"/>
      </w:pPr>
      <w:rPr>
        <w:rFonts w:hint="default"/>
        <w:b w:val="0"/>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91012986">
    <w:abstractNumId w:val="6"/>
  </w:num>
  <w:num w:numId="2" w16cid:durableId="1968703718">
    <w:abstractNumId w:val="5"/>
  </w:num>
  <w:num w:numId="3" w16cid:durableId="2143115466">
    <w:abstractNumId w:val="1"/>
  </w:num>
  <w:num w:numId="4" w16cid:durableId="1641956098">
    <w:abstractNumId w:val="3"/>
  </w:num>
  <w:num w:numId="5" w16cid:durableId="385489340">
    <w:abstractNumId w:val="8"/>
  </w:num>
  <w:num w:numId="6" w16cid:durableId="490415703">
    <w:abstractNumId w:val="4"/>
  </w:num>
  <w:num w:numId="7" w16cid:durableId="1105689352">
    <w:abstractNumId w:val="0"/>
  </w:num>
  <w:num w:numId="8" w16cid:durableId="749279968">
    <w:abstractNumId w:val="2"/>
  </w:num>
  <w:num w:numId="9" w16cid:durableId="12804500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9C1"/>
    <w:rsid w:val="00085516"/>
    <w:rsid w:val="000C761D"/>
    <w:rsid w:val="000F64DC"/>
    <w:rsid w:val="001466C6"/>
    <w:rsid w:val="00184904"/>
    <w:rsid w:val="001D65CB"/>
    <w:rsid w:val="001F1773"/>
    <w:rsid w:val="00243A81"/>
    <w:rsid w:val="002539AE"/>
    <w:rsid w:val="00256A62"/>
    <w:rsid w:val="00257C51"/>
    <w:rsid w:val="002B5595"/>
    <w:rsid w:val="002B5AA4"/>
    <w:rsid w:val="002F62DA"/>
    <w:rsid w:val="00312C49"/>
    <w:rsid w:val="00317E3B"/>
    <w:rsid w:val="00325007"/>
    <w:rsid w:val="003437EB"/>
    <w:rsid w:val="00363C4D"/>
    <w:rsid w:val="003D1F05"/>
    <w:rsid w:val="003E229B"/>
    <w:rsid w:val="003E3115"/>
    <w:rsid w:val="00412852"/>
    <w:rsid w:val="004175DE"/>
    <w:rsid w:val="004333DF"/>
    <w:rsid w:val="004624D6"/>
    <w:rsid w:val="00470909"/>
    <w:rsid w:val="0048152F"/>
    <w:rsid w:val="004852EB"/>
    <w:rsid w:val="004E2309"/>
    <w:rsid w:val="00510D71"/>
    <w:rsid w:val="00510DF0"/>
    <w:rsid w:val="005706E9"/>
    <w:rsid w:val="005C7501"/>
    <w:rsid w:val="005E3B34"/>
    <w:rsid w:val="005F4345"/>
    <w:rsid w:val="0065163A"/>
    <w:rsid w:val="00677D93"/>
    <w:rsid w:val="006C180F"/>
    <w:rsid w:val="006C6487"/>
    <w:rsid w:val="00754B58"/>
    <w:rsid w:val="00762795"/>
    <w:rsid w:val="00783416"/>
    <w:rsid w:val="007919C1"/>
    <w:rsid w:val="00792B8B"/>
    <w:rsid w:val="007B3D16"/>
    <w:rsid w:val="007C67C6"/>
    <w:rsid w:val="007F57A5"/>
    <w:rsid w:val="007F794E"/>
    <w:rsid w:val="00802623"/>
    <w:rsid w:val="008242E6"/>
    <w:rsid w:val="00826AE7"/>
    <w:rsid w:val="00857834"/>
    <w:rsid w:val="008932E2"/>
    <w:rsid w:val="00897B83"/>
    <w:rsid w:val="008C22BD"/>
    <w:rsid w:val="008D54F5"/>
    <w:rsid w:val="00932A80"/>
    <w:rsid w:val="009738FE"/>
    <w:rsid w:val="0099520C"/>
    <w:rsid w:val="009C43EB"/>
    <w:rsid w:val="009F5520"/>
    <w:rsid w:val="00A22715"/>
    <w:rsid w:val="00A273E5"/>
    <w:rsid w:val="00A3167B"/>
    <w:rsid w:val="00A57A72"/>
    <w:rsid w:val="00AB49A3"/>
    <w:rsid w:val="00AB4BF5"/>
    <w:rsid w:val="00AE3884"/>
    <w:rsid w:val="00AF46D6"/>
    <w:rsid w:val="00B72770"/>
    <w:rsid w:val="00B811CA"/>
    <w:rsid w:val="00B9524B"/>
    <w:rsid w:val="00BD68F5"/>
    <w:rsid w:val="00C23AAA"/>
    <w:rsid w:val="00C33175"/>
    <w:rsid w:val="00C53549"/>
    <w:rsid w:val="00C657DA"/>
    <w:rsid w:val="00C74A58"/>
    <w:rsid w:val="00CB26C4"/>
    <w:rsid w:val="00CB27E7"/>
    <w:rsid w:val="00CD0CBA"/>
    <w:rsid w:val="00CD7E3F"/>
    <w:rsid w:val="00CF52AA"/>
    <w:rsid w:val="00D020F9"/>
    <w:rsid w:val="00D2080B"/>
    <w:rsid w:val="00DB1F9A"/>
    <w:rsid w:val="00E0594D"/>
    <w:rsid w:val="00E37D10"/>
    <w:rsid w:val="00E4348B"/>
    <w:rsid w:val="00E817BB"/>
    <w:rsid w:val="00E9112B"/>
    <w:rsid w:val="00EA268A"/>
    <w:rsid w:val="00EB6605"/>
    <w:rsid w:val="00EE6692"/>
    <w:rsid w:val="00F06E01"/>
    <w:rsid w:val="00F145DA"/>
    <w:rsid w:val="00F20DE0"/>
    <w:rsid w:val="00F357C0"/>
    <w:rsid w:val="00F53B51"/>
    <w:rsid w:val="00F81AF6"/>
    <w:rsid w:val="00FA629F"/>
    <w:rsid w:val="00FB4899"/>
    <w:rsid w:val="00FE30F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289B8"/>
  <w15:chartTrackingRefBased/>
  <w15:docId w15:val="{D547550C-554C-4A43-ABA1-F1B22D54D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7D10"/>
    <w:pPr>
      <w:spacing w:after="0" w:line="360" w:lineRule="auto"/>
      <w:jc w:val="both"/>
    </w:pPr>
    <w:rPr>
      <w:rFonts w:ascii="Times New Roman" w:eastAsiaTheme="minorHAnsi" w:hAnsi="Times New Roman"/>
      <w:sz w:val="24"/>
      <w:lang w:eastAsia="en-US"/>
    </w:rPr>
  </w:style>
  <w:style w:type="paragraph" w:styleId="1">
    <w:name w:val="heading 1"/>
    <w:basedOn w:val="a"/>
    <w:next w:val="a"/>
    <w:link w:val="10"/>
    <w:uiPriority w:val="9"/>
    <w:qFormat/>
    <w:rsid w:val="00257C51"/>
    <w:pPr>
      <w:keepNext/>
      <w:keepLines/>
      <w:spacing w:before="240"/>
      <w:outlineLvl w:val="0"/>
    </w:pPr>
    <w:rPr>
      <w:rFonts w:eastAsiaTheme="majorEastAsia" w:cstheme="majorBidi"/>
      <w:b/>
      <w:sz w:val="28"/>
      <w:szCs w:val="32"/>
    </w:rPr>
  </w:style>
  <w:style w:type="paragraph" w:styleId="2">
    <w:name w:val="heading 2"/>
    <w:basedOn w:val="a"/>
    <w:next w:val="a"/>
    <w:link w:val="20"/>
    <w:uiPriority w:val="9"/>
    <w:unhideWhenUsed/>
    <w:qFormat/>
    <w:rsid w:val="00AF46D6"/>
    <w:pPr>
      <w:keepNext/>
      <w:keepLines/>
      <w:spacing w:before="40"/>
      <w:outlineLvl w:val="1"/>
    </w:pPr>
    <w:rPr>
      <w:rFonts w:eastAsiaTheme="majorEastAsia" w:cstheme="majorBidi"/>
      <w:b/>
      <w:sz w:val="26"/>
      <w:szCs w:val="26"/>
    </w:rPr>
  </w:style>
  <w:style w:type="paragraph" w:styleId="3">
    <w:name w:val="heading 3"/>
    <w:basedOn w:val="a"/>
    <w:next w:val="a"/>
    <w:link w:val="30"/>
    <w:uiPriority w:val="9"/>
    <w:unhideWhenUsed/>
    <w:qFormat/>
    <w:rsid w:val="00826AE7"/>
    <w:pPr>
      <w:keepNext/>
      <w:keepLines/>
      <w:spacing w:before="40"/>
      <w:outlineLvl w:val="2"/>
    </w:pPr>
    <w:rPr>
      <w:rFonts w:eastAsiaTheme="majorEastAsia" w:cstheme="majorBidi"/>
      <w:b/>
      <w: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7D10"/>
    <w:pPr>
      <w:tabs>
        <w:tab w:val="center" w:pos="4677"/>
        <w:tab w:val="right" w:pos="9355"/>
      </w:tabs>
      <w:spacing w:line="240" w:lineRule="auto"/>
    </w:pPr>
  </w:style>
  <w:style w:type="character" w:customStyle="1" w:styleId="a4">
    <w:name w:val="Верхний колонтитул Знак"/>
    <w:basedOn w:val="a0"/>
    <w:link w:val="a3"/>
    <w:uiPriority w:val="99"/>
    <w:rsid w:val="00E37D10"/>
  </w:style>
  <w:style w:type="paragraph" w:styleId="a5">
    <w:name w:val="footer"/>
    <w:basedOn w:val="a"/>
    <w:link w:val="a6"/>
    <w:uiPriority w:val="99"/>
    <w:unhideWhenUsed/>
    <w:rsid w:val="00E37D10"/>
    <w:pPr>
      <w:tabs>
        <w:tab w:val="center" w:pos="4677"/>
        <w:tab w:val="right" w:pos="9355"/>
      </w:tabs>
      <w:spacing w:line="240" w:lineRule="auto"/>
    </w:pPr>
  </w:style>
  <w:style w:type="character" w:customStyle="1" w:styleId="a6">
    <w:name w:val="Нижний колонтитул Знак"/>
    <w:basedOn w:val="a0"/>
    <w:link w:val="a5"/>
    <w:uiPriority w:val="99"/>
    <w:rsid w:val="00E37D10"/>
  </w:style>
  <w:style w:type="paragraph" w:customStyle="1" w:styleId="Withcenteredalignment">
    <w:name w:val="With centered alignment"/>
    <w:basedOn w:val="a"/>
    <w:next w:val="a"/>
    <w:qFormat/>
    <w:rsid w:val="00E37D10"/>
    <w:pPr>
      <w:jc w:val="center"/>
    </w:pPr>
  </w:style>
  <w:style w:type="paragraph" w:customStyle="1" w:styleId="SWOTwithrightindent">
    <w:name w:val="SWOT with right indent"/>
    <w:rsid w:val="00E37D10"/>
    <w:pPr>
      <w:jc w:val="right"/>
    </w:pPr>
    <w:rPr>
      <w:rFonts w:ascii="Times New Roman" w:eastAsiaTheme="minorHAnsi" w:hAnsi="Times New Roman"/>
      <w:sz w:val="24"/>
      <w:lang w:val="en-US" w:eastAsia="en-US"/>
    </w:rPr>
  </w:style>
  <w:style w:type="paragraph" w:customStyle="1" w:styleId="SWOTFatHeading">
    <w:name w:val="SWOT Fat Heading"/>
    <w:rsid w:val="00E37D10"/>
    <w:pPr>
      <w:jc w:val="center"/>
    </w:pPr>
    <w:rPr>
      <w:rFonts w:ascii="Times New Roman" w:eastAsiaTheme="minorHAnsi" w:hAnsi="Times New Roman"/>
      <w:b/>
      <w:caps/>
      <w:sz w:val="28"/>
      <w:lang w:val="en-US" w:eastAsia="en-US"/>
    </w:rPr>
  </w:style>
  <w:style w:type="paragraph" w:styleId="a7">
    <w:name w:val="Date"/>
    <w:basedOn w:val="a"/>
    <w:next w:val="a"/>
    <w:link w:val="a8"/>
    <w:uiPriority w:val="99"/>
    <w:semiHidden/>
    <w:unhideWhenUsed/>
    <w:rsid w:val="00312C49"/>
  </w:style>
  <w:style w:type="character" w:customStyle="1" w:styleId="a8">
    <w:name w:val="Дата Знак"/>
    <w:basedOn w:val="a0"/>
    <w:link w:val="a7"/>
    <w:uiPriority w:val="99"/>
    <w:semiHidden/>
    <w:rsid w:val="00312C49"/>
    <w:rPr>
      <w:rFonts w:ascii="Times New Roman" w:eastAsiaTheme="minorHAnsi" w:hAnsi="Times New Roman"/>
      <w:sz w:val="24"/>
      <w:lang w:eastAsia="en-US"/>
    </w:rPr>
  </w:style>
  <w:style w:type="paragraph" w:styleId="a9">
    <w:name w:val="Title"/>
    <w:basedOn w:val="a"/>
    <w:next w:val="a"/>
    <w:link w:val="aa"/>
    <w:uiPriority w:val="10"/>
    <w:qFormat/>
    <w:rsid w:val="00085516"/>
    <w:pPr>
      <w:spacing w:line="240" w:lineRule="auto"/>
      <w:contextualSpacing/>
    </w:pPr>
    <w:rPr>
      <w:rFonts w:eastAsiaTheme="majorEastAsia" w:cstheme="majorBidi"/>
      <w:b/>
      <w:spacing w:val="-10"/>
      <w:kern w:val="28"/>
      <w:sz w:val="28"/>
      <w:szCs w:val="56"/>
    </w:rPr>
  </w:style>
  <w:style w:type="character" w:customStyle="1" w:styleId="aa">
    <w:name w:val="Заголовок Знак"/>
    <w:basedOn w:val="a0"/>
    <w:link w:val="a9"/>
    <w:uiPriority w:val="10"/>
    <w:rsid w:val="00085516"/>
    <w:rPr>
      <w:rFonts w:ascii="Times New Roman" w:eastAsiaTheme="majorEastAsia" w:hAnsi="Times New Roman" w:cstheme="majorBidi"/>
      <w:b/>
      <w:spacing w:val="-10"/>
      <w:kern w:val="28"/>
      <w:sz w:val="28"/>
      <w:szCs w:val="56"/>
      <w:lang w:eastAsia="en-US"/>
    </w:rPr>
  </w:style>
  <w:style w:type="paragraph" w:styleId="ab">
    <w:name w:val="List Paragraph"/>
    <w:basedOn w:val="a"/>
    <w:uiPriority w:val="34"/>
    <w:qFormat/>
    <w:rsid w:val="00CB27E7"/>
    <w:pPr>
      <w:ind w:left="720"/>
      <w:contextualSpacing/>
    </w:pPr>
  </w:style>
  <w:style w:type="character" w:customStyle="1" w:styleId="20">
    <w:name w:val="Заголовок 2 Знак"/>
    <w:basedOn w:val="a0"/>
    <w:link w:val="2"/>
    <w:uiPriority w:val="9"/>
    <w:rsid w:val="00AF46D6"/>
    <w:rPr>
      <w:rFonts w:ascii="Times New Roman" w:eastAsiaTheme="majorEastAsia" w:hAnsi="Times New Roman" w:cstheme="majorBidi"/>
      <w:b/>
      <w:sz w:val="26"/>
      <w:szCs w:val="26"/>
      <w:lang w:eastAsia="en-US"/>
    </w:rPr>
  </w:style>
  <w:style w:type="character" w:customStyle="1" w:styleId="10">
    <w:name w:val="Заголовок 1 Знак"/>
    <w:basedOn w:val="a0"/>
    <w:link w:val="1"/>
    <w:uiPriority w:val="9"/>
    <w:rsid w:val="00257C51"/>
    <w:rPr>
      <w:rFonts w:ascii="Times New Roman" w:eastAsiaTheme="majorEastAsia" w:hAnsi="Times New Roman" w:cstheme="majorBidi"/>
      <w:b/>
      <w:sz w:val="28"/>
      <w:szCs w:val="32"/>
      <w:lang w:eastAsia="en-US"/>
    </w:rPr>
  </w:style>
  <w:style w:type="paragraph" w:styleId="ac">
    <w:name w:val="footnote text"/>
    <w:basedOn w:val="a"/>
    <w:link w:val="ad"/>
    <w:uiPriority w:val="99"/>
    <w:semiHidden/>
    <w:unhideWhenUsed/>
    <w:rsid w:val="00E0594D"/>
    <w:pPr>
      <w:spacing w:line="240" w:lineRule="auto"/>
      <w:jc w:val="left"/>
    </w:pPr>
    <w:rPr>
      <w:rFonts w:asciiTheme="minorHAnsi" w:eastAsiaTheme="minorEastAsia" w:hAnsiTheme="minorHAnsi"/>
      <w:sz w:val="20"/>
      <w:szCs w:val="20"/>
      <w:lang w:eastAsia="zh-CN"/>
    </w:rPr>
  </w:style>
  <w:style w:type="character" w:customStyle="1" w:styleId="ad">
    <w:name w:val="Текст сноски Знак"/>
    <w:basedOn w:val="a0"/>
    <w:link w:val="ac"/>
    <w:uiPriority w:val="99"/>
    <w:semiHidden/>
    <w:rsid w:val="00E0594D"/>
    <w:rPr>
      <w:sz w:val="20"/>
      <w:szCs w:val="20"/>
    </w:rPr>
  </w:style>
  <w:style w:type="character" w:styleId="ae">
    <w:name w:val="footnote reference"/>
    <w:basedOn w:val="a0"/>
    <w:uiPriority w:val="99"/>
    <w:semiHidden/>
    <w:unhideWhenUsed/>
    <w:rsid w:val="00E0594D"/>
    <w:rPr>
      <w:vertAlign w:val="superscript"/>
    </w:rPr>
  </w:style>
  <w:style w:type="paragraph" w:styleId="af">
    <w:name w:val="Normal (Web)"/>
    <w:basedOn w:val="a"/>
    <w:uiPriority w:val="99"/>
    <w:unhideWhenUsed/>
    <w:rsid w:val="00E0594D"/>
    <w:pPr>
      <w:spacing w:before="100" w:beforeAutospacing="1" w:after="100" w:afterAutospacing="1" w:line="240" w:lineRule="auto"/>
      <w:jc w:val="left"/>
    </w:pPr>
    <w:rPr>
      <w:rFonts w:eastAsia="Times New Roman" w:cs="Times New Roman"/>
      <w:szCs w:val="24"/>
      <w:lang w:eastAsia="zh-CN"/>
    </w:rPr>
  </w:style>
  <w:style w:type="paragraph" w:styleId="af0">
    <w:name w:val="caption"/>
    <w:basedOn w:val="a"/>
    <w:next w:val="a"/>
    <w:uiPriority w:val="35"/>
    <w:unhideWhenUsed/>
    <w:qFormat/>
    <w:rsid w:val="004624D6"/>
    <w:pPr>
      <w:spacing w:after="200" w:line="240" w:lineRule="auto"/>
      <w:jc w:val="left"/>
    </w:pPr>
    <w:rPr>
      <w:rFonts w:asciiTheme="minorHAnsi" w:eastAsiaTheme="minorEastAsia" w:hAnsiTheme="minorHAnsi"/>
      <w:i/>
      <w:iCs/>
      <w:color w:val="44546A" w:themeColor="text2"/>
      <w:sz w:val="18"/>
      <w:szCs w:val="18"/>
      <w:lang w:eastAsia="zh-CN"/>
    </w:rPr>
  </w:style>
  <w:style w:type="character" w:styleId="af1">
    <w:name w:val="Hyperlink"/>
    <w:basedOn w:val="a0"/>
    <w:uiPriority w:val="99"/>
    <w:unhideWhenUsed/>
    <w:rsid w:val="00EB6605"/>
    <w:rPr>
      <w:rFonts w:ascii="Times New Roman" w:hAnsi="Times New Roman"/>
      <w:color w:val="auto"/>
      <w:u w:val="none"/>
    </w:rPr>
  </w:style>
  <w:style w:type="character" w:styleId="af2">
    <w:name w:val="Unresolved Mention"/>
    <w:basedOn w:val="a0"/>
    <w:uiPriority w:val="99"/>
    <w:semiHidden/>
    <w:unhideWhenUsed/>
    <w:rsid w:val="008242E6"/>
    <w:rPr>
      <w:color w:val="605E5C"/>
      <w:shd w:val="clear" w:color="auto" w:fill="E1DFDD"/>
    </w:rPr>
  </w:style>
  <w:style w:type="table" w:styleId="af3">
    <w:name w:val="Table Grid"/>
    <w:basedOn w:val="a1"/>
    <w:uiPriority w:val="39"/>
    <w:rsid w:val="00EB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
    <w:next w:val="a"/>
    <w:uiPriority w:val="39"/>
    <w:unhideWhenUsed/>
    <w:qFormat/>
    <w:rsid w:val="00257C51"/>
    <w:pPr>
      <w:spacing w:line="259" w:lineRule="auto"/>
      <w:jc w:val="left"/>
      <w:outlineLvl w:val="9"/>
    </w:pPr>
    <w:rPr>
      <w:rFonts w:asciiTheme="majorHAnsi" w:hAnsiTheme="majorHAnsi"/>
      <w:b w:val="0"/>
      <w:i/>
      <w:color w:val="2F5496" w:themeColor="accent1" w:themeShade="BF"/>
      <w:sz w:val="32"/>
      <w:lang w:eastAsia="zh-CN"/>
    </w:rPr>
  </w:style>
  <w:style w:type="paragraph" w:styleId="21">
    <w:name w:val="toc 2"/>
    <w:basedOn w:val="a"/>
    <w:next w:val="a"/>
    <w:autoRedefine/>
    <w:uiPriority w:val="39"/>
    <w:unhideWhenUsed/>
    <w:rsid w:val="00A22715"/>
    <w:pPr>
      <w:tabs>
        <w:tab w:val="right" w:leader="dot" w:pos="9345"/>
      </w:tabs>
      <w:ind w:left="240"/>
    </w:pPr>
  </w:style>
  <w:style w:type="paragraph" w:styleId="11">
    <w:name w:val="toc 1"/>
    <w:basedOn w:val="a"/>
    <w:next w:val="a"/>
    <w:autoRedefine/>
    <w:uiPriority w:val="39"/>
    <w:unhideWhenUsed/>
    <w:rsid w:val="00257C51"/>
    <w:pPr>
      <w:spacing w:after="100"/>
    </w:pPr>
  </w:style>
  <w:style w:type="paragraph" w:styleId="31">
    <w:name w:val="toc 3"/>
    <w:basedOn w:val="a"/>
    <w:next w:val="a"/>
    <w:autoRedefine/>
    <w:uiPriority w:val="39"/>
    <w:unhideWhenUsed/>
    <w:rsid w:val="00257C51"/>
    <w:pPr>
      <w:spacing w:after="100" w:line="259" w:lineRule="auto"/>
      <w:ind w:left="440"/>
      <w:jc w:val="left"/>
    </w:pPr>
    <w:rPr>
      <w:rFonts w:asciiTheme="minorHAnsi" w:eastAsiaTheme="minorEastAsia" w:hAnsiTheme="minorHAnsi" w:cs="Times New Roman"/>
      <w:sz w:val="22"/>
      <w:lang w:eastAsia="zh-CN"/>
    </w:rPr>
  </w:style>
  <w:style w:type="character" w:customStyle="1" w:styleId="30">
    <w:name w:val="Заголовок 3 Знак"/>
    <w:basedOn w:val="a0"/>
    <w:link w:val="3"/>
    <w:uiPriority w:val="9"/>
    <w:rsid w:val="00826AE7"/>
    <w:rPr>
      <w:rFonts w:ascii="Times New Roman" w:eastAsiaTheme="majorEastAsia" w:hAnsi="Times New Roman" w:cstheme="majorBidi"/>
      <w:b/>
      <w: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2933">
      <w:bodyDiv w:val="1"/>
      <w:marLeft w:val="0"/>
      <w:marRight w:val="0"/>
      <w:marTop w:val="0"/>
      <w:marBottom w:val="0"/>
      <w:divBdr>
        <w:top w:val="none" w:sz="0" w:space="0" w:color="auto"/>
        <w:left w:val="none" w:sz="0" w:space="0" w:color="auto"/>
        <w:bottom w:val="none" w:sz="0" w:space="0" w:color="auto"/>
        <w:right w:val="none" w:sz="0" w:space="0" w:color="auto"/>
      </w:divBdr>
      <w:divsChild>
        <w:div w:id="879436290">
          <w:marLeft w:val="547"/>
          <w:marRight w:val="0"/>
          <w:marTop w:val="200"/>
          <w:marBottom w:val="0"/>
          <w:divBdr>
            <w:top w:val="none" w:sz="0" w:space="0" w:color="auto"/>
            <w:left w:val="none" w:sz="0" w:space="0" w:color="auto"/>
            <w:bottom w:val="none" w:sz="0" w:space="0" w:color="auto"/>
            <w:right w:val="none" w:sz="0" w:space="0" w:color="auto"/>
          </w:divBdr>
        </w:div>
        <w:div w:id="1771122398">
          <w:marLeft w:val="547"/>
          <w:marRight w:val="0"/>
          <w:marTop w:val="200"/>
          <w:marBottom w:val="0"/>
          <w:divBdr>
            <w:top w:val="none" w:sz="0" w:space="0" w:color="auto"/>
            <w:left w:val="none" w:sz="0" w:space="0" w:color="auto"/>
            <w:bottom w:val="none" w:sz="0" w:space="0" w:color="auto"/>
            <w:right w:val="none" w:sz="0" w:space="0" w:color="auto"/>
          </w:divBdr>
        </w:div>
        <w:div w:id="1902713759">
          <w:marLeft w:val="547"/>
          <w:marRight w:val="0"/>
          <w:marTop w:val="200"/>
          <w:marBottom w:val="160"/>
          <w:divBdr>
            <w:top w:val="none" w:sz="0" w:space="0" w:color="auto"/>
            <w:left w:val="none" w:sz="0" w:space="0" w:color="auto"/>
            <w:bottom w:val="none" w:sz="0" w:space="0" w:color="auto"/>
            <w:right w:val="none" w:sz="0" w:space="0" w:color="auto"/>
          </w:divBdr>
        </w:div>
        <w:div w:id="644818616">
          <w:marLeft w:val="547"/>
          <w:marRight w:val="0"/>
          <w:marTop w:val="200"/>
          <w:marBottom w:val="160"/>
          <w:divBdr>
            <w:top w:val="none" w:sz="0" w:space="0" w:color="auto"/>
            <w:left w:val="none" w:sz="0" w:space="0" w:color="auto"/>
            <w:bottom w:val="none" w:sz="0" w:space="0" w:color="auto"/>
            <w:right w:val="none" w:sz="0" w:space="0" w:color="auto"/>
          </w:divBdr>
        </w:div>
        <w:div w:id="63528789">
          <w:marLeft w:val="547"/>
          <w:marRight w:val="0"/>
          <w:marTop w:val="200"/>
          <w:marBottom w:val="0"/>
          <w:divBdr>
            <w:top w:val="none" w:sz="0" w:space="0" w:color="auto"/>
            <w:left w:val="none" w:sz="0" w:space="0" w:color="auto"/>
            <w:bottom w:val="none" w:sz="0" w:space="0" w:color="auto"/>
            <w:right w:val="none" w:sz="0" w:space="0" w:color="auto"/>
          </w:divBdr>
        </w:div>
        <w:div w:id="2134859669">
          <w:marLeft w:val="547"/>
          <w:marRight w:val="0"/>
          <w:marTop w:val="200"/>
          <w:marBottom w:val="0"/>
          <w:divBdr>
            <w:top w:val="none" w:sz="0" w:space="0" w:color="auto"/>
            <w:left w:val="none" w:sz="0" w:space="0" w:color="auto"/>
            <w:bottom w:val="none" w:sz="0" w:space="0" w:color="auto"/>
            <w:right w:val="none" w:sz="0" w:space="0" w:color="auto"/>
          </w:divBdr>
        </w:div>
      </w:divsChild>
    </w:div>
    <w:div w:id="54161193">
      <w:bodyDiv w:val="1"/>
      <w:marLeft w:val="0"/>
      <w:marRight w:val="0"/>
      <w:marTop w:val="0"/>
      <w:marBottom w:val="0"/>
      <w:divBdr>
        <w:top w:val="none" w:sz="0" w:space="0" w:color="auto"/>
        <w:left w:val="none" w:sz="0" w:space="0" w:color="auto"/>
        <w:bottom w:val="none" w:sz="0" w:space="0" w:color="auto"/>
        <w:right w:val="none" w:sz="0" w:space="0" w:color="auto"/>
      </w:divBdr>
      <w:divsChild>
        <w:div w:id="1195269954">
          <w:marLeft w:val="0"/>
          <w:marRight w:val="0"/>
          <w:marTop w:val="0"/>
          <w:marBottom w:val="0"/>
          <w:divBdr>
            <w:top w:val="none" w:sz="0" w:space="0" w:color="auto"/>
            <w:left w:val="none" w:sz="0" w:space="0" w:color="auto"/>
            <w:bottom w:val="none" w:sz="0" w:space="0" w:color="auto"/>
            <w:right w:val="none" w:sz="0" w:space="0" w:color="auto"/>
          </w:divBdr>
        </w:div>
      </w:divsChild>
    </w:div>
    <w:div w:id="196433639">
      <w:bodyDiv w:val="1"/>
      <w:marLeft w:val="0"/>
      <w:marRight w:val="0"/>
      <w:marTop w:val="0"/>
      <w:marBottom w:val="0"/>
      <w:divBdr>
        <w:top w:val="none" w:sz="0" w:space="0" w:color="auto"/>
        <w:left w:val="none" w:sz="0" w:space="0" w:color="auto"/>
        <w:bottom w:val="none" w:sz="0" w:space="0" w:color="auto"/>
        <w:right w:val="none" w:sz="0" w:space="0" w:color="auto"/>
      </w:divBdr>
      <w:divsChild>
        <w:div w:id="1916430447">
          <w:marLeft w:val="0"/>
          <w:marRight w:val="0"/>
          <w:marTop w:val="0"/>
          <w:marBottom w:val="0"/>
          <w:divBdr>
            <w:top w:val="none" w:sz="0" w:space="0" w:color="auto"/>
            <w:left w:val="none" w:sz="0" w:space="0" w:color="auto"/>
            <w:bottom w:val="none" w:sz="0" w:space="0" w:color="auto"/>
            <w:right w:val="none" w:sz="0" w:space="0" w:color="auto"/>
          </w:divBdr>
        </w:div>
      </w:divsChild>
    </w:div>
    <w:div w:id="285234814">
      <w:bodyDiv w:val="1"/>
      <w:marLeft w:val="0"/>
      <w:marRight w:val="0"/>
      <w:marTop w:val="0"/>
      <w:marBottom w:val="0"/>
      <w:divBdr>
        <w:top w:val="none" w:sz="0" w:space="0" w:color="auto"/>
        <w:left w:val="none" w:sz="0" w:space="0" w:color="auto"/>
        <w:bottom w:val="none" w:sz="0" w:space="0" w:color="auto"/>
        <w:right w:val="none" w:sz="0" w:space="0" w:color="auto"/>
      </w:divBdr>
      <w:divsChild>
        <w:div w:id="390616914">
          <w:marLeft w:val="0"/>
          <w:marRight w:val="0"/>
          <w:marTop w:val="0"/>
          <w:marBottom w:val="0"/>
          <w:divBdr>
            <w:top w:val="none" w:sz="0" w:space="0" w:color="auto"/>
            <w:left w:val="none" w:sz="0" w:space="0" w:color="auto"/>
            <w:bottom w:val="none" w:sz="0" w:space="0" w:color="auto"/>
            <w:right w:val="none" w:sz="0" w:space="0" w:color="auto"/>
          </w:divBdr>
        </w:div>
      </w:divsChild>
    </w:div>
    <w:div w:id="411707888">
      <w:bodyDiv w:val="1"/>
      <w:marLeft w:val="0"/>
      <w:marRight w:val="0"/>
      <w:marTop w:val="0"/>
      <w:marBottom w:val="0"/>
      <w:divBdr>
        <w:top w:val="none" w:sz="0" w:space="0" w:color="auto"/>
        <w:left w:val="none" w:sz="0" w:space="0" w:color="auto"/>
        <w:bottom w:val="none" w:sz="0" w:space="0" w:color="auto"/>
        <w:right w:val="none" w:sz="0" w:space="0" w:color="auto"/>
      </w:divBdr>
    </w:div>
    <w:div w:id="1129012181">
      <w:bodyDiv w:val="1"/>
      <w:marLeft w:val="0"/>
      <w:marRight w:val="0"/>
      <w:marTop w:val="0"/>
      <w:marBottom w:val="0"/>
      <w:divBdr>
        <w:top w:val="none" w:sz="0" w:space="0" w:color="auto"/>
        <w:left w:val="none" w:sz="0" w:space="0" w:color="auto"/>
        <w:bottom w:val="none" w:sz="0" w:space="0" w:color="auto"/>
        <w:right w:val="none" w:sz="0" w:space="0" w:color="auto"/>
      </w:divBdr>
      <w:divsChild>
        <w:div w:id="2042586698">
          <w:marLeft w:val="0"/>
          <w:marRight w:val="0"/>
          <w:marTop w:val="0"/>
          <w:marBottom w:val="0"/>
          <w:divBdr>
            <w:top w:val="none" w:sz="0" w:space="0" w:color="auto"/>
            <w:left w:val="none" w:sz="0" w:space="0" w:color="auto"/>
            <w:bottom w:val="none" w:sz="0" w:space="0" w:color="auto"/>
            <w:right w:val="none" w:sz="0" w:space="0" w:color="auto"/>
          </w:divBdr>
        </w:div>
      </w:divsChild>
    </w:div>
    <w:div w:id="195751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chart" Target="charts/chart1.xml"/><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https://frankrg.com/68571" TargetMode="External"/><Relationship Id="rId47" Type="http://schemas.openxmlformats.org/officeDocument/2006/relationships/hyperlink" Target="https://mgmt.boun.edu.tr/" TargetMode="External"/><Relationship Id="rId50" Type="http://schemas.openxmlformats.org/officeDocument/2006/relationships/hyperlink" Target="https://practiceguides.chambers.com/practice-guides/banking-regulation-2022/turkey/trends-and-developments" TargetMode="External"/><Relationship Id="rId55" Type="http://schemas.openxmlformats.org/officeDocument/2006/relationships/hyperlink" Target="https://eduniversal-ranking.com/business-school-university-ranking-in-turkey.html" TargetMode="External"/><Relationship Id="rId63" Type="http://schemas.openxmlformats.org/officeDocument/2006/relationships/hyperlink" Target="https://www.hofstede-insights.com/country-comparison/brazil" TargetMode="External"/><Relationship Id="rId68" Type="http://schemas.openxmlformats.org/officeDocument/2006/relationships/hyperlink" Target="https://isl.itu.edu.tr/en/education/international-accreditation" TargetMode="External"/><Relationship Id="rId76" Type="http://schemas.openxmlformats.org/officeDocument/2006/relationships/hyperlink" Target="https://www.fortunebusinessinsights.com/toc/process-mining-software-market-104792" TargetMode="External"/><Relationship Id="rId84" Type="http://schemas.openxmlformats.org/officeDocument/2006/relationships/hyperlink" Target="https://www.hspi.it/wp-content/uploads/2020/01/HSPI_Process_Mining_Database2020.pdf" TargetMode="External"/><Relationship Id="rId89" Type="http://schemas.openxmlformats.org/officeDocument/2006/relationships/hyperlink" Target="https://isletme.istanbul.edu.tr/en/content/our-faculty/the-mission-and-vision-of-the-school" TargetMode="External"/><Relationship Id="rId7" Type="http://schemas.openxmlformats.org/officeDocument/2006/relationships/endnotes" Target="endnotes.xml"/><Relationship Id="rId71" Type="http://schemas.openxmlformats.org/officeDocument/2006/relationships/hyperlink" Target="https://gsb.ku.edu.tr/about-gsb/rankings-accreditations/" TargetMode="External"/><Relationship Id="rId92" Type="http://schemas.openxmlformats.org/officeDocument/2006/relationships/hyperlink" Target="https://iibf.yeditepe.edu.tr/en/business-administration-department"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chart" Target="charts/chart2.xml"/><Relationship Id="rId45" Type="http://schemas.openxmlformats.org/officeDocument/2006/relationships/hyperlink" Target="https://www.allianzteknik.com.tr/en/hakkimizda/allianz-sigortva-en" TargetMode="External"/><Relationship Id="rId53" Type="http://schemas.openxmlformats.org/officeDocument/2006/relationships/hyperlink" Target="https://corporatefinanceinstitute.com/resources/careers/companies/banks-in-israel/" TargetMode="External"/><Relationship Id="rId58" Type="http://schemas.openxmlformats.org/officeDocument/2006/relationships/hyperlink" Target="https://gsu.edu.tr/en/university/general-information/history" TargetMode="External"/><Relationship Id="rId66" Type="http://schemas.openxmlformats.org/officeDocument/2006/relationships/hyperlink" Target="https://tradingeconomics.com/argentina/gdp-from-manufacturing" TargetMode="External"/><Relationship Id="rId74" Type="http://schemas.openxmlformats.org/officeDocument/2006/relationships/hyperlink" Target="https://tradingeconomics.com/chile/industrial-production" TargetMode="External"/><Relationship Id="rId79" Type="http://schemas.openxmlformats.org/officeDocument/2006/relationships/hyperlink" Target="https://www.rbc.ru/business/18/01/2022/61e52e769a79470972fae8f0" TargetMode="External"/><Relationship Id="rId87" Type="http://schemas.openxmlformats.org/officeDocument/2006/relationships/hyperlink" Target="https://www.mordorintelligence.com/industry-reports/turkey-health-and-medical-insurance-market" TargetMode="External"/><Relationship Id="rId5" Type="http://schemas.openxmlformats.org/officeDocument/2006/relationships/webSettings" Target="webSettings.xml"/><Relationship Id="rId61" Type="http://schemas.openxmlformats.org/officeDocument/2006/relationships/hyperlink" Target="https://iz.ru/1320525/2022-04-14/v-turtcii-nazvali-nerealistichnym-podkliuchenie-k-sanktciiam-protiv-rossii" TargetMode="External"/><Relationship Id="rId82" Type="http://schemas.openxmlformats.org/officeDocument/2006/relationships/hyperlink" Target="https://www.crossbeam.com/blog/monetize-your-technology-partnerships-with-these-8-tactics/" TargetMode="External"/><Relationship Id="rId90" Type="http://schemas.openxmlformats.org/officeDocument/2006/relationships/hyperlink" Target="https://snob.ru/entry/241126/" TargetMode="External"/><Relationship Id="rId95"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customXml" Target="ink/ink4.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african.business/2022/01/technology-information/digital-transformation-a-priority-for-banks-in-2022-says-skaleet/" TargetMode="External"/><Relationship Id="rId48" Type="http://schemas.openxmlformats.org/officeDocument/2006/relationships/hyperlink" Target="https://www.caf.com/en/currently/news/2020/12/caf-unveils-digital-transformation-strategy-for-latin-america-s-productive-sectors" TargetMode="External"/><Relationship Id="rId56" Type="http://schemas.openxmlformats.org/officeDocument/2006/relationships/hyperlink" Target="https://edurank.org/business/international/tr/" TargetMode="External"/><Relationship Id="rId64" Type="http://schemas.openxmlformats.org/officeDocument/2006/relationships/hyperlink" Target="https://www.imiba.ru/" TargetMode="External"/><Relationship Id="rId69" Type="http://schemas.openxmlformats.org/officeDocument/2006/relationships/hyperlink" Target="https://innovationisrael.org.il/en/reportchapter/high-tech-industry" TargetMode="External"/><Relationship Id="rId77" Type="http://schemas.openxmlformats.org/officeDocument/2006/relationships/hyperlink" Target="https://www.crossbeam.com/blog/account-mapping-how-to-finally-do-it-without-giant-cumbersome-spreadsheets/" TargetMode="External"/><Relationship Id="rId8" Type="http://schemas.openxmlformats.org/officeDocument/2006/relationships/customXml" Target="ink/ink1.xml"/><Relationship Id="rId51" Type="http://schemas.openxmlformats.org/officeDocument/2006/relationships/hyperlink" Target="https://www.citigroup.com/citi/about/countries-and-jurisdictions/turkey.html" TargetMode="External"/><Relationship Id="rId72" Type="http://schemas.openxmlformats.org/officeDocument/2006/relationships/hyperlink" Target="https://rg.ru/2020/12/10/rossiiane-voshli-v-top-3-inostrancev-pokupaiushchih-zhile-v-turcii.html" TargetMode="External"/><Relationship Id="rId80" Type="http://schemas.openxmlformats.org/officeDocument/2006/relationships/hyperlink" Target="https://ria.ru/20220103/antalyamoya-1761627181.html" TargetMode="External"/><Relationship Id="rId85" Type="http://schemas.openxmlformats.org/officeDocument/2006/relationships/hyperlink" Target="https://studyabroadaide.com/best-business-schools-turkey/" TargetMode="External"/><Relationship Id="rId93" Type="http://schemas.openxmlformats.org/officeDocument/2006/relationships/hyperlink" Target="https://www.zoominfo.com/top-lists/top-10-companies-from-mfg-industry-in-TR-by-number-of-employees" TargetMode="Externa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www.bbva.com/en/banking-sector-driver-growth-progress-chile/" TargetMode="External"/><Relationship Id="rId59" Type="http://schemas.openxmlformats.org/officeDocument/2006/relationships/hyperlink" Target="https://hbr.org/2001/09/distance-still-matters-the-hard-reality-of-global-expansion" TargetMode="External"/><Relationship Id="rId67" Type="http://schemas.openxmlformats.org/officeDocument/2006/relationships/hyperlink" Target="https://tourism.interfax.ru/ru/news/articles/84976/" TargetMode="Externa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https://corporatefinanceinstitute.com/resources/careers/companies/top-banks-in-turkey/" TargetMode="External"/><Relationship Id="rId62" Type="http://schemas.openxmlformats.org/officeDocument/2006/relationships/hyperlink" Target="https://www.hofstede-insights.com/country-comparison/argentina" TargetMode="External"/><Relationship Id="rId70" Type="http://schemas.openxmlformats.org/officeDocument/2006/relationships/hyperlink" Target="https://www.crossbeam.com/blog/the-beginners-guide-to-saas-tech-partnerships/" TargetMode="External"/><Relationship Id="rId75" Type="http://schemas.openxmlformats.org/officeDocument/2006/relationships/hyperlink" Target="https://www.statista.com/topics/6898/banking-industry-in-brazil/" TargetMode="External"/><Relationship Id="rId83" Type="http://schemas.openxmlformats.org/officeDocument/2006/relationships/hyperlink" Target="https://mg.co.za/business/2022-03-29-south-africa-looks-to-capitalise-as-digital-economy-set-to-grow/" TargetMode="External"/><Relationship Id="rId88" Type="http://schemas.openxmlformats.org/officeDocument/2006/relationships/hyperlink" Target="https://tradingeconomics.com/turkey/industrial-production" TargetMode="External"/><Relationship Id="rId91" Type="http://schemas.openxmlformats.org/officeDocument/2006/relationships/hyperlink" Target="https://www.gazprom-international.co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castellum.ai/russia-sanctions-dashboard" TargetMode="External"/><Relationship Id="rId57" Type="http://schemas.openxmlformats.org/officeDocument/2006/relationships/hyperlink" Target="https://foreignbuyerswatch.com/2019/09/06/turkey-how-to-find-a-good-real-estate-agent/" TargetMode="External"/><Relationship Id="rId10" Type="http://schemas.openxmlformats.org/officeDocument/2006/relationships/customXml" Target="ink/ink2.xml"/><Relationship Id="rId31" Type="http://schemas.openxmlformats.org/officeDocument/2006/relationships/image" Target="media/image19.png"/><Relationship Id="rId44" Type="http://schemas.openxmlformats.org/officeDocument/2006/relationships/hyperlink" Target="https://techcrunch.com/2021/10/15/the-hyperactive-open-banking-market-of-latin-america-how-the-region-is-being-apified/?guccounter=1" TargetMode="External"/><Relationship Id="rId52" Type="http://schemas.openxmlformats.org/officeDocument/2006/relationships/hyperlink" Target="https://corporatefinanceinstitute.com/resources/careers/companies/top-banks-in-argentina/" TargetMode="External"/><Relationship Id="rId60" Type="http://schemas.openxmlformats.org/officeDocument/2006/relationships/hyperlink" Target="https://www.glassdoor.com/Explore/top-investment-and-asset-management-companies-istanbul_II.4,35_IIND200146_IL.46,54_IM1160.htm" TargetMode="External"/><Relationship Id="rId65" Type="http://schemas.openxmlformats.org/officeDocument/2006/relationships/hyperlink" Target="https://www.ingwb.com/en/network/emea/turkey" TargetMode="External"/><Relationship Id="rId73" Type="http://schemas.openxmlformats.org/officeDocument/2006/relationships/hyperlink" Target="https://opentext.wsu.edu/cpim/front-matter/introduction/" TargetMode="External"/><Relationship Id="rId78" Type="http://schemas.openxmlformats.org/officeDocument/2006/relationships/hyperlink" Target="https://www.crossbeam.com/blog/partnership-kpis-by-company-size-maturity/" TargetMode="External"/><Relationship Id="rId81" Type="http://schemas.openxmlformats.org/officeDocument/2006/relationships/hyperlink" Target="https://sbs.sabanciuniv.edu/en" TargetMode="External"/><Relationship Id="rId86" Type="http://schemas.openxmlformats.org/officeDocument/2006/relationships/hyperlink" Target="https://www.marmara.edu.tr/en/academic/faculties/faculty-of-business-administration"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linkedin.com/company/jforce/" TargetMode="External"/><Relationship Id="rId13" Type="http://schemas.openxmlformats.org/officeDocument/2006/relationships/hyperlink" Target="https://www.linkedin.com/company/icterra/" TargetMode="External"/><Relationship Id="rId3" Type="http://schemas.openxmlformats.org/officeDocument/2006/relationships/hyperlink" Target="https://www.linkedin.com/company/trenkwalder-turkey/" TargetMode="External"/><Relationship Id="rId7" Type="http://schemas.openxmlformats.org/officeDocument/2006/relationships/hyperlink" Target="https://www.linkedin.com/company/teknokon-a.s./" TargetMode="External"/><Relationship Id="rId12" Type="http://schemas.openxmlformats.org/officeDocument/2006/relationships/hyperlink" Target="https://www.linkedin.com/company/emakin/" TargetMode="External"/><Relationship Id="rId17" Type="http://schemas.openxmlformats.org/officeDocument/2006/relationships/hyperlink" Target="https://www.linkedin.com/company/next4biz-emea/" TargetMode="External"/><Relationship Id="rId2" Type="http://schemas.openxmlformats.org/officeDocument/2006/relationships/hyperlink" Target="https://www.linkedin.com/company/obss/" TargetMode="External"/><Relationship Id="rId16" Type="http://schemas.openxmlformats.org/officeDocument/2006/relationships/hyperlink" Target="https://www.linkedin.com/company/agito-software-&amp;-consulting/" TargetMode="External"/><Relationship Id="rId1" Type="http://schemas.openxmlformats.org/officeDocument/2006/relationships/hyperlink" Target="https://www.linkedin.com/company/proplantdesign/" TargetMode="External"/><Relationship Id="rId6" Type="http://schemas.openxmlformats.org/officeDocument/2006/relationships/hyperlink" Target="https://www.linkedin.com/company/intertech-information-technology-and-marketing-inc-/" TargetMode="External"/><Relationship Id="rId11" Type="http://schemas.openxmlformats.org/officeDocument/2006/relationships/hyperlink" Target="https://www.linkedin.com/company/robusta-ca/" TargetMode="External"/><Relationship Id="rId5" Type="http://schemas.openxmlformats.org/officeDocument/2006/relationships/hyperlink" Target="https://www.linkedin.com/company/linktera/" TargetMode="External"/><Relationship Id="rId15" Type="http://schemas.openxmlformats.org/officeDocument/2006/relationships/hyperlink" Target="https://www.linkedin.com/company/pargesoft/" TargetMode="External"/><Relationship Id="rId10" Type="http://schemas.openxmlformats.org/officeDocument/2006/relationships/hyperlink" Target="https://www.linkedin.com/company/eczacibasibilisim/" TargetMode="External"/><Relationship Id="rId4" Type="http://schemas.openxmlformats.org/officeDocument/2006/relationships/hyperlink" Target="https://www.linkedin.com/company/mbis/" TargetMode="External"/><Relationship Id="rId9" Type="http://schemas.openxmlformats.org/officeDocument/2006/relationships/hyperlink" Target="https://www.linkedin.com/company/areteconsultingtr/" TargetMode="External"/><Relationship Id="rId14" Type="http://schemas.openxmlformats.org/officeDocument/2006/relationships/hyperlink" Target="https://www.linkedin.com/company/vngr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a:t>
            </a:r>
            <a:r>
              <a:rPr lang="ru-RU"/>
              <a:t>, млн</a:t>
            </a:r>
            <a:endParaRPr lang="en-US"/>
          </a:p>
        </c:rich>
      </c:tx>
      <c:layout>
        <c:manualLayout>
          <c:xMode val="edge"/>
          <c:yMode val="edge"/>
          <c:x val="9.0240317782344908E-3"/>
          <c:y val="9.66021315715859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lineChart>
        <c:grouping val="standard"/>
        <c:varyColors val="0"/>
        <c:ser>
          <c:idx val="0"/>
          <c:order val="0"/>
          <c:tx>
            <c:strRef>
              <c:f>'Рынок 2020-2024'!$E$13</c:f>
              <c:strCache>
                <c:ptCount val="1"/>
                <c:pt idx="0">
                  <c:v>$ mln</c:v>
                </c:pt>
              </c:strCache>
            </c:strRef>
          </c:tx>
          <c:spPr>
            <a:ln w="28575" cap="rnd">
              <a:solidFill>
                <a:schemeClr val="accent1"/>
              </a:solidFill>
              <a:round/>
            </a:ln>
            <a:effectLst/>
          </c:spPr>
          <c:marker>
            <c:symbol val="none"/>
          </c:marker>
          <c:cat>
            <c:numRef>
              <c:f>'Рынок 2020-2024'!$D$14:$D$18</c:f>
              <c:numCache>
                <c:formatCode>General</c:formatCode>
                <c:ptCount val="5"/>
                <c:pt idx="0">
                  <c:v>2020</c:v>
                </c:pt>
                <c:pt idx="1">
                  <c:v>2021</c:v>
                </c:pt>
                <c:pt idx="2">
                  <c:v>2022</c:v>
                </c:pt>
                <c:pt idx="3">
                  <c:v>2023</c:v>
                </c:pt>
                <c:pt idx="4">
                  <c:v>2024</c:v>
                </c:pt>
              </c:numCache>
            </c:numRef>
          </c:cat>
          <c:val>
            <c:numRef>
              <c:f>'Рынок 2020-2024'!$E$14:$E$18</c:f>
              <c:numCache>
                <c:formatCode>_-* #,##0_р_._-;\-* #,##0_р_._-;_-* "-"??_р_._-;_-@_-</c:formatCode>
                <c:ptCount val="5"/>
                <c:pt idx="0">
                  <c:v>566.5</c:v>
                </c:pt>
                <c:pt idx="1">
                  <c:v>1019.7</c:v>
                </c:pt>
                <c:pt idx="2">
                  <c:v>1835.46</c:v>
                </c:pt>
                <c:pt idx="3">
                  <c:v>3303.828</c:v>
                </c:pt>
                <c:pt idx="4">
                  <c:v>5616.5075999999999</c:v>
                </c:pt>
              </c:numCache>
            </c:numRef>
          </c:val>
          <c:smooth val="0"/>
          <c:extLst>
            <c:ext xmlns:c16="http://schemas.microsoft.com/office/drawing/2014/chart" uri="{C3380CC4-5D6E-409C-BE32-E72D297353CC}">
              <c16:uniqueId val="{00000000-4DDA-4B20-832E-B66127DDBAAF}"/>
            </c:ext>
          </c:extLst>
        </c:ser>
        <c:dLbls>
          <c:showLegendKey val="0"/>
          <c:showVal val="0"/>
          <c:showCatName val="0"/>
          <c:showSerName val="0"/>
          <c:showPercent val="0"/>
          <c:showBubbleSize val="0"/>
        </c:dLbls>
        <c:smooth val="0"/>
        <c:axId val="363085088"/>
        <c:axId val="363085480"/>
      </c:lineChart>
      <c:catAx>
        <c:axId val="36308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63085480"/>
        <c:crosses val="autoZero"/>
        <c:auto val="1"/>
        <c:lblAlgn val="ctr"/>
        <c:lblOffset val="100"/>
        <c:noMultiLvlLbl val="0"/>
      </c:catAx>
      <c:valAx>
        <c:axId val="363085480"/>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6308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tx>
            <c:strRef>
              <c:f>Лист1!$B$1</c:f>
              <c:strCache>
                <c:ptCount val="1"/>
                <c:pt idx="0">
                  <c:v>Porter's 5 Forces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Лист1!$A$2:$A$6</c:f>
              <c:strCache>
                <c:ptCount val="5"/>
                <c:pt idx="0">
                  <c:v>Subsitutes</c:v>
                </c:pt>
                <c:pt idx="1">
                  <c:v>New entrants </c:v>
                </c:pt>
                <c:pt idx="2">
                  <c:v>Competiton</c:v>
                </c:pt>
                <c:pt idx="3">
                  <c:v>Buyers</c:v>
                </c:pt>
                <c:pt idx="4">
                  <c:v>Suppliers</c:v>
                </c:pt>
              </c:strCache>
            </c:strRef>
          </c:cat>
          <c:val>
            <c:numRef>
              <c:f>Лист1!$B$2:$B$6</c:f>
              <c:numCache>
                <c:formatCode>General</c:formatCode>
                <c:ptCount val="5"/>
                <c:pt idx="0">
                  <c:v>3</c:v>
                </c:pt>
                <c:pt idx="1">
                  <c:v>2</c:v>
                </c:pt>
                <c:pt idx="2">
                  <c:v>1</c:v>
                </c:pt>
                <c:pt idx="3">
                  <c:v>3</c:v>
                </c:pt>
                <c:pt idx="4">
                  <c:v>0</c:v>
                </c:pt>
              </c:numCache>
            </c:numRef>
          </c:val>
          <c:extLst>
            <c:ext xmlns:c16="http://schemas.microsoft.com/office/drawing/2014/chart" uri="{C3380CC4-5D6E-409C-BE32-E72D297353CC}">
              <c16:uniqueId val="{00000000-2321-4126-9ABE-5B21A334FF13}"/>
            </c:ext>
          </c:extLst>
        </c:ser>
        <c:dLbls>
          <c:showLegendKey val="0"/>
          <c:showVal val="0"/>
          <c:showCatName val="0"/>
          <c:showSerName val="0"/>
          <c:showPercent val="0"/>
          <c:showBubbleSize val="0"/>
        </c:dLbls>
        <c:axId val="690148560"/>
        <c:axId val="690148880"/>
      </c:radarChart>
      <c:catAx>
        <c:axId val="69014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0148880"/>
        <c:crosses val="autoZero"/>
        <c:auto val="1"/>
        <c:lblAlgn val="ctr"/>
        <c:lblOffset val="100"/>
        <c:noMultiLvlLbl val="0"/>
      </c:catAx>
      <c:valAx>
        <c:axId val="69014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0148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19:50:37.932"/>
    </inkml:context>
    <inkml:brush xml:id="br0">
      <inkml:brushProperty name="width" value="0.025" units="cm"/>
      <inkml:brushProperty name="height" value="0.025" units="cm"/>
    </inkml:brush>
  </inkml:definitions>
  <inkml:trace contextRef="#ctx0" brushRef="#br0">370 1258 24575,'-5'-14'0,"2"1"0,-1-1 0,1 0 0,1 0 0,0 0 0,1 0 0,0 0 0,1-1 0,1-21 0,3 1 0,1 1 0,14-58 0,-8 52 0,1 0 0,1 1 0,2 0 0,20-36 0,-23 52 0,0 1 0,2 1 0,0 1 0,0 0 0,2 1 0,0 1 0,29-25 0,-38 37 0,0 1 0,0 0 0,1 1 0,-1-1 0,1 2 0,9-4 0,-13 6 0,-1 0 0,1 0 0,-1 1 0,1 0 0,0-1 0,-1 2 0,1-1 0,0 0 0,-1 1 0,1 0 0,-1 0 0,1 0 0,-1 0 0,1 1 0,-1-1 0,4 4 0,-3-2 0,0 0 0,-1 0 0,1 1 0,-1-1 0,0 1 0,0 0 0,0 0 0,-1 1 0,4 5 0,-2-1 0,0 0 0,-1 0 0,0 0 0,3 17 0,-2-7 0,-2 1 0,0 0 0,0 0 0,-2 25 0,-12 87 0,-3-43-535,-37 138-1,-49 81-535,-8-47 898,76-195 13,-68 107-1,82-146 111,-24 28 0,35-46 50,-1 0 0,0-1 1,0 0-1,0-1 1,-18 11-1,23-16-1,0 0 0,-1 0-1,1 0 1,-1-1 0,1 0 0,-1 0 0,1 0 0,-1-1 0,1 0 0,-1 0 0,1 0-1,-1-1 1,1 1 0,-1-1 0,1-1 0,-1 1 0,1-1 0,0 0 0,0 0-1,-1 0 1,1-1 0,1 0 0,-1 0 0,0 0 0,-5-6 0,0-2 42,0 0 1,1 0 0,0-1-1,1 0 1,0-1 0,1 0-1,0 0 1,-5-18-1,1-2 402,1 1-1,1-1 1,-6-51 0,8 25-1092,0-70 0,8 7-5626</inkml:trace>
  <inkml:trace contextRef="#ctx0" brushRef="#br0" timeOffset="1">1382 580 24575,'-38'-132'0,"-15"-46"0,40 141 0,-1 1 0,-31-58 0,39 83 0,-1 1 0,0-1 0,0 1 0,0 1 0,-1 0 0,-10-9 0,15 15 0,-1 0 0,1 0 0,-1 1 0,0 0 0,0 0 0,0 0 0,0 0 0,0 1 0,0-1 0,0 1 0,-1 1 0,1-1 0,0 1 0,-1 0 0,1 0 0,0 0 0,0 1 0,-7 1 0,4 0 0,-1 2 0,0-1 0,1 1 0,-1 1 0,1-1 0,0 1 0,1 1 0,-10 8 0,0 3 0,0 2 0,-15 23 0,2 1-220,1 3 0,-43 96-1,-24 116-290,62-151 511,-25 136 0,44-166-3,3 1 0,-4 130 0,15-167-11,1-1 0,9 74-1,-7-99 15,0 1 0,0-2 0,1 1 0,0 0-1,1-1 1,1 0 0,0 0 0,1-1 0,0 0-1,10 15 1,-14-23 7,1-1-1,0 1 1,0-1-1,0 0 1,0-1-1,0 1 1,1-1-1,0 0 1,-1 0 0,1-1-1,0 0 1,6 2-1,-5-2 75,0-1 0,0-1 0,0 1 0,0-1-1,0 0 1,0-1 0,0 0 0,0 0 0,0 0 0,9-5 0,3-2-40,-1-1 0,1 0 0,-1-2 0,-1-1 0,22-19 0,72-81-36,-48 39-5,76-117 0,35-101 0,-172 289 0,0 4 0,-3 8 0,-9 28 0,-10 31 0,-61 211 0,16 6 0,60-246 0,-5 75 0,11-113 0,0 0 0,0 0 0,-1 0 0,1 0 0,0 0 0,1 0 0,-1-1 0,0 1 0,0 0 0,1 0 0,-1 0 0,1 0 0,-1 0 0,1-1 0,0 1 0,0 0 0,0 1 0,0-2 0,0-1 0,-1 0 0,1 1 0,-1-1 0,1 0 0,0 1 0,-1-1 0,1 0 0,0 0 0,-1 0 0,1 1 0,-1-1 0,1 0 0,0 0 0,-1 0 0,1-1 0,1 1 0,18-8 0,-4-2 0,-2-1 0,23-20 0,144-159-202,-9-20-551,39-46 587,-196 240 166,-1 0 0,28-21 0,-33 33 0,-9 4 0,1 0 0,-1 0 0,0 0 0,0 0 0,1 0 0,-1 0 0,0 1 0,0-1 0,1 0 0,-1 0 0,0 0 0,0 0 0,0 0 0,1 1 0,-1-1 0,0 0 0,0 0 0,0 0 0,0 1 0,1-1 0,-1 0 0,0 0 0,0 1 0,0-1 0,1 3 0,-1-1 0,1 1 0,-1-1 0,0 1 0,0-1 0,0 6 0,0-2 0,0 30 46,0 40 700,1-70-710,-1 1 1,1-1 0,0 1-1,1-1 1,-1 1-1,1-1 1,0 0 0,6 11-1,-7-15-36,0 1 0,1-1 0,-1 0 0,1 0 0,0 0 0,0 0 0,0 0 0,-1-1 0,1 1 0,1 0 0,-1-1 0,0 0 0,0 0 0,0 0 0,0 0 0,1 0 0,-1 0 0,0-1 0,4 1 0,3-1 0,-1 0 0,0-1 0,1 0 0,-1 0 0,0-1 0,1-1 0,-1 0 0,14-7 0,15-9 0,-1-3 0,37-29 0,129-118-585,35-54-2535,-7-6-1366</inkml:trace>
  <inkml:trace contextRef="#ctx0" brushRef="#br0" timeOffset="2">1153 1402 24575</inkml:trace>
  <inkml:trace contextRef="#ctx0" brushRef="#br0" timeOffset="3">2065 1318 24575</inkml:trace>
  <inkml:trace contextRef="#ctx0" brushRef="#br0" timeOffset="4">1618 1318 24575</inkml:trace>
  <inkml:trace contextRef="#ctx0" brushRef="#br0" timeOffset="5">866 1296 24575</inkml:trace>
  <inkml:trace contextRef="#ctx0" brushRef="#br0" timeOffset="6">597 1318 24575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19:50:28.449"/>
    </inkml:context>
    <inkml:brush xml:id="br0">
      <inkml:brushProperty name="width" value="0.025" units="cm"/>
      <inkml:brushProperty name="height" value="0.025" units="cm"/>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19:50:24.440"/>
    </inkml:context>
    <inkml:brush xml:id="br0">
      <inkml:brushProperty name="width" value="0.025" units="cm"/>
      <inkml:brushProperty name="height" value="0.025" units="cm"/>
    </inkml:brush>
  </inkml:definitions>
  <inkml:trace contextRef="#ctx0" brushRef="#br0">610 1734 24575,'-8'-18'0,"2"-1"0,1 0 0,0 0 0,1 0 0,1 0 0,1-1 0,0 0 0,2 1 0,3-32 0,2 4 0,3-1 0,24-79 0,-14 72 0,2 0 0,2 1 0,3 1 0,32-51 0,-38 73 0,2 1 0,1 0 0,1 2 0,1 1 0,2 0 0,1 2 0,46-33 0,-61 50 0,-1 1 0,1 0 0,1 0 0,-1 2 0,1-1 0,16-3 0,-24 8 0,1 0 0,0 0 0,0 0 0,0 1 0,0-1 0,0 1 0,0 1 0,0-1 0,0 1 0,0 0 0,-1 1 0,1-1 0,0 1 0,-1 0 0,1 1 0,6 3 0,-5-2 0,-2 1 0,1-1 0,0 1 0,-1 0 0,0 0 0,0 0 0,0 1 0,-1 0 0,6 9 0,-4-3 0,0 0 0,0 1 0,-2-1 0,7 23 0,-6-8 0,0 1 0,-2-1 0,-1 0 0,-2 35 0,-19 121 0,-5-60-535,-63 190-1,-79 111-535,-14-63 898,127-270 13,-114 146-1,135-199 111,-39 38 0,58-63 50,-1-1 0,-1-1 1,0 0-1,0-1 1,-30 14-1,38-21-1,0 0 0,0 0-1,0-1 1,0 0 0,-1-1 0,1 1 0,0-2 0,-1 1 0,1-1 0,-1 0 0,1 0-1,-1-1 1,1 0 0,-1 0 0,1-1 0,0 0 0,-1 0 0,1-1 0,1 0-1,-1 0 1,0-1 0,1 0 0,-1 0 0,1 0 0,-9-9 0,0-2 42,1 0 1,1-1 0,0 0-1,1-1 1,1 0 0,0-1-1,2 0 1,-10-26-1,2 0 402,2-1-1,3 0 1,-11-72 0,13 37-1092,0-98 0,13 10-5626</inkml:trace>
  <inkml:trace contextRef="#ctx0" brushRef="#br0" timeOffset="938.99">2278 800 24575,'-62'-182'0,"-26"-64"0,67 195 0,-3 1 0,-50-78 0,64 112 0,0 2 0,-2-1 0,1 2 0,-2 0 0,0 0 0,-16-11 0,24 19 0,-1 1 0,0 1 0,0-1 0,-1 1 0,1 0 0,-1 1 0,0-1 0,1 1 0,-1 1 0,0-1 0,0 1 0,0 0 0,0 1 0,-1 0 0,1 0 0,0 0 0,0 1 0,-9 2 0,3 1 0,0 0 0,0 1 0,1 1 0,0 0 0,0 0 0,1 1 0,-1 1 0,-12 11 0,-3 5 0,1 1 0,-26 33 0,4 3-220,3 1 0,-73 135-1,-39 158-290,103-207 511,-42 187 0,74-229-3,4 1 0,-7 181 0,24-233-11,2 1 0,17 102-1,-14-137 15,1-1 0,0 1 0,2 0 0,0-1-1,1-1 1,2 1 0,0-1 0,0-1 0,2 0-1,17 21 1,-24-33 7,1 0-1,1 0 1,-1 0-1,1-1 1,0 0-1,0 0 1,0-1-1,1 0 1,0 0 0,0 0-1,0-1 1,10 2-1,-9-3 75,1-1 0,0 0 0,0 0 0,0-1-1,0 0 1,0-1 0,0 0 0,-1-1 0,1 0 0,15-5 0,5-4-40,-1-1 0,0-2 0,-1-1 0,-1-1 0,35-26 0,120-114-36,-81 56-5,127-162 0,57-139 0,-282 398 0,-3 5 0,-3 12 0,-15 39 0,-17 41 0,-100 293 0,27 7 0,97-338 0,-6 102 0,16-155 0,1-1 0,0 1 0,-1 0 0,1 0 0,1-1 0,-1 1 0,0 0 0,1-1 0,-1 1 0,1-1 0,0 1 0,-1 0 0,1-1 0,1 0 0,-1 1 0,0-1 0,2 3 0,-2-5 0,0 1 0,0 0 0,0-1 0,0 0 0,0 1 0,0-1 0,0 1 0,0-1 0,0 0 0,0 0 0,0 0 0,0 0 0,0 0 0,1 0 0,-1 0 0,0 0 0,1 0 0,32-12 0,-9-1 0,0-2 0,35-29 0,238-217-202,-14-29-551,65-62 587,-326 329 166,1 2 0,44-30 0,-52 45 0,-15 6 0,-1 0 0,0 0 0,1 0 0,-1 0 0,1 0 0,-1 0 0,0 0 0,1 1 0,-1-1 0,0 0 0,1 0 0,-1 0 0,0 1 0,1-1 0,-1 0 0,0 0 0,1 1 0,-1-1 0,0 0 0,0 1 0,1-1 0,-1 0 0,0 1 0,0-1 0,1 4 0,0-1 0,0 1 0,-1-1 0,1 1 0,-1-1 0,0 8 0,0-3 0,-1 41 46,2 56 700,0-96-710,0 0 1,0 0 0,1 0-1,0 0 1,1 0-1,0-1 1,1 1 0,7 14-1,-8-19-36,-1-1 0,0 0 0,1 0 0,0 0 0,0-1 0,0 1 0,0 0 0,0-1 0,0 0 0,1 0 0,-1 0 0,1 0 0,-1-1 0,1 1 0,0-1 0,-1 0 0,1 0 0,0 0 0,6 0 0,3-1 0,1 0 0,0-1 0,0-1 0,0 0 0,-1-1 0,1 0 0,-1-1 0,24-10 0,23-13 0,0-3 0,60-40 0,213-163-585,58-75-2535,-11-7-1366</inkml:trace>
  <inkml:trace contextRef="#ctx0" brushRef="#br0" timeOffset="3461.95">1900 1933 24575</inkml:trace>
  <inkml:trace contextRef="#ctx0" brushRef="#br0" timeOffset="6210.69">3405 1818 24575</inkml:trace>
  <inkml:trace contextRef="#ctx0" brushRef="#br0" timeOffset="6600.54">2667 1818 24575</inkml:trace>
  <inkml:trace contextRef="#ctx0" brushRef="#br0" timeOffset="6928.73">1427 1788 24575</inkml:trace>
  <inkml:trace contextRef="#ctx0" brushRef="#br0" timeOffset="7440.2">984 1818 24575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19:50:32.255"/>
    </inkml:context>
    <inkml:brush xml:id="br0">
      <inkml:brushProperty name="width" value="0.025" units="cm"/>
      <inkml:brushProperty name="height" value="0.025" units="cm"/>
    </inkml:brush>
  </inkml:definitions>
  <inkml:trace contextRef="#ctx0" brushRef="#br0">42 1 24575,'-5'5'0,"-12"1"0,-3 0-8191</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DE084-2CF1-4B7C-B1F6-655B56E85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75</Pages>
  <Words>22084</Words>
  <Characters>125880</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Влада</dc:creator>
  <cp:keywords/>
  <dc:description/>
  <cp:lastModifiedBy>Влада</cp:lastModifiedBy>
  <cp:revision>59</cp:revision>
  <dcterms:created xsi:type="dcterms:W3CDTF">2022-06-01T12:42:00Z</dcterms:created>
  <dcterms:modified xsi:type="dcterms:W3CDTF">2022-06-01T20:05:00Z</dcterms:modified>
</cp:coreProperties>
</file>