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8E" w:rsidRPr="000149A3" w:rsidRDefault="00CF028E" w:rsidP="00314D66">
      <w:pPr>
        <w:pStyle w:val="a2"/>
        <w:jc w:val="both"/>
        <w:rPr>
          <w:lang w:val="ru-RU"/>
        </w:rPr>
      </w:pPr>
      <w:bookmarkStart w:id="0" w:name="_GoBack"/>
      <w:bookmarkEnd w:id="0"/>
    </w:p>
    <w:p w:rsidR="00F73777" w:rsidRPr="00CF028E" w:rsidRDefault="00F73777" w:rsidP="00F73777">
      <w:pPr>
        <w:pStyle w:val="a2"/>
        <w:rPr>
          <w:lang w:val="ru-RU"/>
        </w:rPr>
      </w:pPr>
      <w:r w:rsidRPr="00CF028E">
        <w:rPr>
          <w:lang w:val="ru-RU"/>
        </w:rPr>
        <w:t>Федеральное государственное образовательное учреждение</w:t>
      </w:r>
    </w:p>
    <w:p w:rsidR="00F73777" w:rsidRPr="00CF028E" w:rsidRDefault="00F73777" w:rsidP="00F73777">
      <w:pPr>
        <w:pStyle w:val="a2"/>
        <w:rPr>
          <w:lang w:val="ru-RU"/>
        </w:rPr>
      </w:pPr>
      <w:r w:rsidRPr="00CF028E">
        <w:rPr>
          <w:lang w:val="ru-RU"/>
        </w:rPr>
        <w:t>высшего профессионального образования</w:t>
      </w:r>
    </w:p>
    <w:p w:rsidR="00F73777" w:rsidRPr="00CF028E" w:rsidRDefault="00F73777" w:rsidP="00F73777">
      <w:pPr>
        <w:pStyle w:val="a2"/>
        <w:rPr>
          <w:lang w:val="ru-RU"/>
        </w:rPr>
      </w:pPr>
      <w:r w:rsidRPr="00CF028E">
        <w:rPr>
          <w:lang w:val="ru-RU"/>
        </w:rPr>
        <w:t>Санкт-Петербургский государственный университет</w:t>
      </w:r>
    </w:p>
    <w:p w:rsidR="00F73777" w:rsidRPr="00855716" w:rsidRDefault="00F73777" w:rsidP="00F73777">
      <w:pPr>
        <w:pStyle w:val="a2"/>
        <w:rPr>
          <w:lang w:val="ru-RU"/>
        </w:rPr>
      </w:pPr>
      <w:r w:rsidRPr="00855716">
        <w:rPr>
          <w:lang w:val="ru-RU"/>
        </w:rPr>
        <w:t>Институт «Высшая школа менеджмента»</w:t>
      </w:r>
    </w:p>
    <w:p w:rsidR="00F73777" w:rsidRPr="00855716" w:rsidRDefault="00F73777" w:rsidP="00F73777"/>
    <w:p w:rsidR="00F73777" w:rsidRPr="00855716" w:rsidRDefault="00F73777" w:rsidP="004801BF">
      <w:pPr>
        <w:ind w:firstLine="0"/>
      </w:pPr>
    </w:p>
    <w:p w:rsidR="00F73777" w:rsidRPr="00855716" w:rsidRDefault="00F73777" w:rsidP="00F73777"/>
    <w:p w:rsidR="00F73777" w:rsidRPr="008A460F" w:rsidRDefault="00F73777" w:rsidP="00F73777">
      <w:pPr>
        <w:pStyle w:val="a2"/>
        <w:rPr>
          <w:lang w:val="ru-RU"/>
        </w:rPr>
      </w:pPr>
    </w:p>
    <w:p w:rsidR="00F73777" w:rsidRPr="00596706" w:rsidRDefault="004801BF" w:rsidP="008A460F">
      <w:pPr>
        <w:pStyle w:val="a2"/>
        <w:rPr>
          <w:rStyle w:val="3"/>
          <w:lang w:val="ru-RU"/>
        </w:rPr>
      </w:pPr>
      <w:r>
        <w:rPr>
          <w:rStyle w:val="3"/>
          <w:lang w:val="ru-RU"/>
        </w:rPr>
        <w:t>ВЛИЯНИЕ</w:t>
      </w:r>
      <w:r w:rsidR="00D07739" w:rsidRPr="00D07739">
        <w:rPr>
          <w:rStyle w:val="3"/>
          <w:lang w:val="ru-RU"/>
        </w:rPr>
        <w:t xml:space="preserve"> </w:t>
      </w:r>
      <w:r w:rsidR="00D07739">
        <w:rPr>
          <w:rStyle w:val="3"/>
          <w:lang w:val="ru-RU"/>
        </w:rPr>
        <w:t>ВЗАИМОДЕЙСТВИЯ</w:t>
      </w:r>
      <w:r>
        <w:rPr>
          <w:rStyle w:val="3"/>
          <w:lang w:val="ru-RU"/>
        </w:rPr>
        <w:t xml:space="preserve"> </w:t>
      </w:r>
      <w:r w:rsidR="00526653">
        <w:rPr>
          <w:rStyle w:val="3"/>
          <w:lang w:val="ru-RU"/>
        </w:rPr>
        <w:t>СЕМЕЙНЫХ И РАБОЧИХ РОЛЕЙ</w:t>
      </w:r>
      <w:r w:rsidR="00855DE5">
        <w:rPr>
          <w:rStyle w:val="3"/>
          <w:lang w:val="ru-RU"/>
        </w:rPr>
        <w:t xml:space="preserve"> НА </w:t>
      </w:r>
      <w:r w:rsidR="00D130BF">
        <w:rPr>
          <w:rStyle w:val="3"/>
          <w:lang w:val="ru-RU"/>
        </w:rPr>
        <w:t>СУБЪЕКТИВНОЕ БЛАГОПОЛУЧИЕ</w:t>
      </w:r>
      <w:r w:rsidR="00855DE5">
        <w:rPr>
          <w:rStyle w:val="3"/>
          <w:lang w:val="ru-RU"/>
        </w:rPr>
        <w:t xml:space="preserve"> </w:t>
      </w:r>
      <w:r w:rsidR="00596706">
        <w:rPr>
          <w:rStyle w:val="3"/>
          <w:lang w:val="ru-RU"/>
        </w:rPr>
        <w:t>СОТРУДНИЦ С ДЕТЬМИ</w:t>
      </w:r>
    </w:p>
    <w:p w:rsidR="00F73777" w:rsidRPr="00855DE5" w:rsidRDefault="00F73777" w:rsidP="00F73777"/>
    <w:p w:rsidR="00F73777" w:rsidRDefault="00F73777" w:rsidP="004801BF">
      <w:pPr>
        <w:ind w:firstLine="0"/>
      </w:pPr>
    </w:p>
    <w:p w:rsidR="00F73777" w:rsidRDefault="00F73777" w:rsidP="00F73777"/>
    <w:p w:rsidR="004801BF" w:rsidRPr="004801BF" w:rsidRDefault="004801BF" w:rsidP="004801BF">
      <w:pPr>
        <w:ind w:left="3542" w:firstLine="1"/>
        <w:jc w:val="right"/>
        <w:rPr>
          <w:lang w:val="ru"/>
        </w:rPr>
      </w:pPr>
      <w:r w:rsidRPr="004801BF">
        <w:rPr>
          <w:lang w:val="ru"/>
        </w:rPr>
        <w:t>Выпускная квалификационная работа</w:t>
      </w:r>
    </w:p>
    <w:p w:rsidR="00F73777" w:rsidRPr="00F73777" w:rsidRDefault="004801BF" w:rsidP="004801BF">
      <w:pPr>
        <w:ind w:left="3543" w:firstLine="0"/>
        <w:jc w:val="right"/>
      </w:pPr>
      <w:r>
        <w:rPr>
          <w:lang w:val="ru"/>
        </w:rPr>
        <w:t>студентки</w:t>
      </w:r>
      <w:r w:rsidRPr="004801BF">
        <w:rPr>
          <w:lang w:val="ru"/>
        </w:rPr>
        <w:t xml:space="preserve"> 4</w:t>
      </w:r>
      <w:r w:rsidRPr="004801BF">
        <w:t xml:space="preserve"> </w:t>
      </w:r>
      <w:r w:rsidRPr="004801BF">
        <w:rPr>
          <w:lang w:val="ru"/>
        </w:rPr>
        <w:t xml:space="preserve">курса </w:t>
      </w:r>
      <w:r>
        <w:rPr>
          <w:lang w:val="ru"/>
        </w:rPr>
        <w:t>направления</w:t>
      </w:r>
      <w:r w:rsidRPr="004801BF">
        <w:rPr>
          <w:lang w:val="ru"/>
        </w:rPr>
        <w:t xml:space="preserve"> 38</w:t>
      </w:r>
      <w:r w:rsidRPr="004801BF">
        <w:t>.</w:t>
      </w:r>
      <w:r w:rsidRPr="004801BF">
        <w:rPr>
          <w:lang w:val="ru"/>
        </w:rPr>
        <w:t>03</w:t>
      </w:r>
      <w:r w:rsidRPr="004801BF">
        <w:t>.</w:t>
      </w:r>
      <w:r w:rsidRPr="004801BF">
        <w:rPr>
          <w:lang w:val="ru"/>
        </w:rPr>
        <w:t>02 - Менеджмент, шифр образовательной программы СВ</w:t>
      </w:r>
      <w:r w:rsidRPr="004801BF">
        <w:t>.</w:t>
      </w:r>
      <w:r w:rsidRPr="004801BF">
        <w:rPr>
          <w:lang w:val="ru"/>
        </w:rPr>
        <w:t>5070</w:t>
      </w:r>
      <w:r w:rsidRPr="004801BF">
        <w:t>.</w:t>
      </w:r>
      <w:r w:rsidRPr="004801BF">
        <w:rPr>
          <w:lang w:val="ru"/>
        </w:rPr>
        <w:t>201</w:t>
      </w:r>
      <w:r>
        <w:t>8</w:t>
      </w:r>
    </w:p>
    <w:p w:rsidR="00F73777" w:rsidRPr="00855716" w:rsidRDefault="004801BF" w:rsidP="004801BF">
      <w:pPr>
        <w:pStyle w:val="1"/>
        <w:ind w:left="3543"/>
        <w:jc w:val="right"/>
        <w:rPr>
          <w:rStyle w:val="3"/>
          <w:lang w:val="ru-RU"/>
        </w:rPr>
      </w:pPr>
      <w:r>
        <w:rPr>
          <w:rStyle w:val="3"/>
          <w:lang w:val="ru-RU"/>
        </w:rPr>
        <w:t>ХВАТКОВОЙ Марии Ильиничны</w:t>
      </w:r>
    </w:p>
    <w:p w:rsidR="002D4056" w:rsidRPr="00CF028E" w:rsidRDefault="00CF028E" w:rsidP="004801BF">
      <w:pPr>
        <w:pStyle w:val="1"/>
        <w:ind w:left="3831"/>
        <w:jc w:val="right"/>
        <w:rPr>
          <w:rStyle w:val="2"/>
          <w:lang w:val="ru-RU"/>
        </w:rPr>
      </w:pPr>
      <w:r w:rsidRPr="00855716">
        <w:rPr>
          <w:rStyle w:val="2"/>
          <w:lang w:val="ru-RU"/>
        </w:rPr>
        <w:tab/>
      </w:r>
      <w:r w:rsidRPr="00855716">
        <w:rPr>
          <w:rStyle w:val="2"/>
          <w:lang w:val="ru-RU"/>
        </w:rPr>
        <w:tab/>
      </w:r>
      <w:r w:rsidRPr="00855716">
        <w:rPr>
          <w:rStyle w:val="2"/>
          <w:lang w:val="ru-RU"/>
        </w:rPr>
        <w:tab/>
      </w:r>
      <w:r w:rsidRPr="00855716">
        <w:rPr>
          <w:rStyle w:val="2"/>
          <w:lang w:val="ru-RU"/>
        </w:rPr>
        <w:tab/>
      </w:r>
      <w:r w:rsidRPr="00855716">
        <w:rPr>
          <w:rStyle w:val="2"/>
          <w:lang w:val="ru-RU"/>
        </w:rPr>
        <w:tab/>
      </w:r>
      <w:r w:rsidRPr="00855716">
        <w:rPr>
          <w:rStyle w:val="2"/>
          <w:lang w:val="ru-RU"/>
        </w:rPr>
        <w:tab/>
      </w:r>
      <w:r w:rsidRPr="00855716">
        <w:rPr>
          <w:rStyle w:val="2"/>
          <w:lang w:val="ru-RU"/>
        </w:rPr>
        <w:tab/>
      </w:r>
    </w:p>
    <w:p w:rsidR="002D4056" w:rsidRPr="004801BF" w:rsidRDefault="0070659C" w:rsidP="004801BF">
      <w:pPr>
        <w:pStyle w:val="1"/>
        <w:ind w:left="3831"/>
        <w:jc w:val="right"/>
        <w:rPr>
          <w:rStyle w:val="3"/>
          <w:b w:val="0"/>
          <w:i/>
          <w:lang w:val="ru-RU"/>
        </w:rPr>
      </w:pPr>
      <w:r>
        <w:rPr>
          <w:noProof/>
        </w:rPr>
        <w:drawing>
          <wp:inline distT="0" distB="0" distL="0" distR="0" wp14:anchorId="1F5B4DD6" wp14:editId="0CC5BB4D">
            <wp:extent cx="526748" cy="585275"/>
            <wp:effectExtent l="0" t="0" r="698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788" cy="630875"/>
                    </a:xfrm>
                    <a:prstGeom prst="rect">
                      <a:avLst/>
                    </a:prstGeom>
                  </pic:spPr>
                </pic:pic>
              </a:graphicData>
            </a:graphic>
          </wp:inline>
        </w:drawing>
      </w:r>
    </w:p>
    <w:p w:rsidR="0070659C" w:rsidRPr="004801BF" w:rsidRDefault="0070659C" w:rsidP="0070659C">
      <w:pPr>
        <w:pStyle w:val="1"/>
        <w:jc w:val="right"/>
        <w:rPr>
          <w:rStyle w:val="3"/>
          <w:b w:val="0"/>
          <w:i/>
          <w:lang w:val="ru-RU"/>
        </w:rPr>
      </w:pPr>
      <w:r w:rsidRPr="004801BF">
        <w:rPr>
          <w:rStyle w:val="3"/>
          <w:b w:val="0"/>
          <w:i/>
          <w:lang w:val="ru-RU"/>
        </w:rPr>
        <w:t>(подпись)</w:t>
      </w:r>
    </w:p>
    <w:p w:rsidR="002D4056" w:rsidRPr="00E20BFF" w:rsidRDefault="002D4056" w:rsidP="004801BF">
      <w:pPr>
        <w:pStyle w:val="1"/>
        <w:ind w:left="3831"/>
        <w:jc w:val="right"/>
        <w:rPr>
          <w:rStyle w:val="3"/>
          <w:lang w:val="ru-RU"/>
        </w:rPr>
      </w:pPr>
    </w:p>
    <w:p w:rsidR="004801BF" w:rsidRPr="004801BF" w:rsidRDefault="004801BF" w:rsidP="004801BF">
      <w:pPr>
        <w:pStyle w:val="1"/>
        <w:ind w:left="3831"/>
        <w:jc w:val="right"/>
        <w:rPr>
          <w:lang w:val="ru"/>
        </w:rPr>
      </w:pPr>
      <w:r w:rsidRPr="004801BF">
        <w:rPr>
          <w:lang w:val="ru"/>
        </w:rPr>
        <w:t xml:space="preserve">Научный руководитель к. э. н., </w:t>
      </w:r>
      <w:r>
        <w:rPr>
          <w:lang w:val="ru-RU"/>
        </w:rPr>
        <w:t xml:space="preserve">профессор </w:t>
      </w:r>
      <w:r w:rsidRPr="004801BF">
        <w:rPr>
          <w:lang w:val="ru"/>
        </w:rPr>
        <w:t>кафедры организационного поведения и управления персоналом</w:t>
      </w:r>
    </w:p>
    <w:p w:rsidR="004801BF" w:rsidRDefault="004801BF" w:rsidP="004801BF">
      <w:pPr>
        <w:pStyle w:val="1"/>
        <w:ind w:left="3831"/>
        <w:jc w:val="right"/>
        <w:rPr>
          <w:rStyle w:val="3"/>
          <w:lang w:val="ru-RU"/>
        </w:rPr>
      </w:pPr>
      <w:r>
        <w:rPr>
          <w:rStyle w:val="3"/>
          <w:lang w:val="ru-RU"/>
        </w:rPr>
        <w:t xml:space="preserve">КОШЕЛЕВА Софья Владимировна </w:t>
      </w:r>
    </w:p>
    <w:p w:rsidR="002D4056" w:rsidRPr="00855716" w:rsidRDefault="00CF028E" w:rsidP="004801BF">
      <w:pPr>
        <w:pStyle w:val="1"/>
        <w:jc w:val="right"/>
        <w:rPr>
          <w:rStyle w:val="2"/>
          <w:lang w:val="ru-RU"/>
        </w:rPr>
      </w:pPr>
      <w:r w:rsidRPr="00855716">
        <w:rPr>
          <w:rStyle w:val="2"/>
          <w:lang w:val="ru-RU"/>
        </w:rPr>
        <w:tab/>
      </w:r>
      <w:r w:rsidRPr="00855716">
        <w:rPr>
          <w:rStyle w:val="2"/>
          <w:lang w:val="ru-RU"/>
        </w:rPr>
        <w:tab/>
      </w:r>
      <w:r w:rsidRPr="00855716">
        <w:rPr>
          <w:rStyle w:val="2"/>
          <w:lang w:val="ru-RU"/>
        </w:rPr>
        <w:tab/>
      </w:r>
      <w:r w:rsidRPr="00855716">
        <w:rPr>
          <w:rStyle w:val="2"/>
          <w:lang w:val="ru-RU"/>
        </w:rPr>
        <w:tab/>
      </w:r>
      <w:r w:rsidRPr="00855716">
        <w:rPr>
          <w:rStyle w:val="2"/>
          <w:lang w:val="ru-RU"/>
        </w:rPr>
        <w:tab/>
      </w:r>
      <w:r w:rsidRPr="00855716">
        <w:rPr>
          <w:rStyle w:val="2"/>
          <w:lang w:val="ru-RU"/>
        </w:rPr>
        <w:tab/>
      </w:r>
      <w:r w:rsidR="0070659C">
        <w:rPr>
          <w:rStyle w:val="2"/>
          <w:noProof/>
        </w:rPr>
        <w:drawing>
          <wp:inline distT="0" distB="0" distL="0" distR="0" wp14:anchorId="5377F25C">
            <wp:extent cx="542290" cy="3536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353695"/>
                    </a:xfrm>
                    <a:prstGeom prst="rect">
                      <a:avLst/>
                    </a:prstGeom>
                    <a:noFill/>
                  </pic:spPr>
                </pic:pic>
              </a:graphicData>
            </a:graphic>
          </wp:inline>
        </w:drawing>
      </w:r>
      <w:r w:rsidRPr="00855716">
        <w:rPr>
          <w:rStyle w:val="2"/>
          <w:lang w:val="ru-RU"/>
        </w:rPr>
        <w:tab/>
      </w:r>
    </w:p>
    <w:p w:rsidR="001E49F4" w:rsidRPr="002B616C" w:rsidRDefault="002B616C" w:rsidP="002B616C">
      <w:pPr>
        <w:pStyle w:val="1"/>
        <w:jc w:val="right"/>
        <w:rPr>
          <w:rStyle w:val="3"/>
          <w:b w:val="0"/>
          <w:i/>
          <w:lang w:val="ru-RU"/>
        </w:rPr>
      </w:pPr>
      <w:r>
        <w:rPr>
          <w:rStyle w:val="3"/>
          <w:b w:val="0"/>
          <w:i/>
          <w:lang w:val="ru-RU"/>
        </w:rPr>
        <w:t>(подпись)</w:t>
      </w:r>
    </w:p>
    <w:p w:rsidR="001E49F4" w:rsidRDefault="001E49F4" w:rsidP="002B616C">
      <w:pPr>
        <w:pStyle w:val="1"/>
        <w:ind w:left="0"/>
        <w:rPr>
          <w:rStyle w:val="3"/>
          <w:lang w:val="ru-RU"/>
        </w:rPr>
      </w:pPr>
    </w:p>
    <w:p w:rsidR="001E49F4" w:rsidRPr="002D4056" w:rsidRDefault="001E49F4" w:rsidP="00F73777">
      <w:pPr>
        <w:pStyle w:val="1"/>
        <w:rPr>
          <w:rStyle w:val="3"/>
          <w:lang w:val="ru-RU"/>
        </w:rPr>
      </w:pPr>
    </w:p>
    <w:p w:rsidR="00F73777" w:rsidRPr="00855716" w:rsidRDefault="00F73777" w:rsidP="002D4056">
      <w:pPr>
        <w:pStyle w:val="a2"/>
        <w:rPr>
          <w:lang w:val="ru-RU"/>
        </w:rPr>
      </w:pPr>
      <w:r w:rsidRPr="00855716">
        <w:rPr>
          <w:lang w:val="ru-RU"/>
        </w:rPr>
        <w:t>Санкт-Петербург</w:t>
      </w:r>
    </w:p>
    <w:p w:rsidR="00F73777" w:rsidRPr="00855716" w:rsidRDefault="004801BF" w:rsidP="002D4056">
      <w:pPr>
        <w:pStyle w:val="a2"/>
        <w:rPr>
          <w:lang w:val="ru-RU"/>
        </w:rPr>
      </w:pPr>
      <w:r>
        <w:rPr>
          <w:lang w:val="ru-RU"/>
        </w:rPr>
        <w:t>2022</w:t>
      </w:r>
    </w:p>
    <w:p w:rsidR="004801BF" w:rsidRPr="0070659C" w:rsidRDefault="00F73777" w:rsidP="0070659C">
      <w:pPr>
        <w:pStyle w:val="Heading1"/>
      </w:pPr>
      <w:r w:rsidRPr="00D6503A">
        <w:br w:type="page"/>
      </w:r>
      <w:bookmarkStart w:id="1" w:name="_Toc68284592"/>
      <w:bookmarkStart w:id="2" w:name="_Toc69068707"/>
      <w:bookmarkStart w:id="3" w:name="_Toc69076223"/>
      <w:bookmarkStart w:id="4" w:name="_Toc72793631"/>
      <w:bookmarkStart w:id="5" w:name="_Toc72835477"/>
      <w:bookmarkStart w:id="6" w:name="_Toc72836483"/>
      <w:bookmarkStart w:id="7" w:name="_Toc72837740"/>
      <w:bookmarkStart w:id="8" w:name="_Toc72847451"/>
      <w:bookmarkStart w:id="9" w:name="_Toc72879941"/>
      <w:bookmarkStart w:id="10" w:name="_Toc73028436"/>
      <w:bookmarkStart w:id="11" w:name="_Toc73045734"/>
      <w:bookmarkStart w:id="12" w:name="_Toc73130220"/>
      <w:bookmarkStart w:id="13" w:name="_Toc104817069"/>
      <w:r w:rsidR="004801BF" w:rsidRPr="0070659C">
        <w:lastRenderedPageBreak/>
        <w:t xml:space="preserve">ЗАЯВЛЕНИЕ О САМОСТОЯТЕЛЬНОМ ХАРАКТЕРЕ </w:t>
      </w:r>
      <w:r w:rsidR="0070659C">
        <w:t>ВЫПУСКНОЙ КВАЛИФИКАЦИОННОЙ</w:t>
      </w:r>
      <w:r w:rsidR="0070659C" w:rsidRPr="0070659C">
        <w:t xml:space="preserve"> </w:t>
      </w:r>
      <w:r w:rsidR="004801BF" w:rsidRPr="0070659C">
        <w:t>РАБОТЫ</w:t>
      </w:r>
      <w:bookmarkEnd w:id="1"/>
      <w:bookmarkEnd w:id="2"/>
      <w:bookmarkEnd w:id="3"/>
      <w:bookmarkEnd w:id="4"/>
      <w:bookmarkEnd w:id="5"/>
      <w:bookmarkEnd w:id="6"/>
      <w:bookmarkEnd w:id="7"/>
      <w:bookmarkEnd w:id="8"/>
      <w:bookmarkEnd w:id="9"/>
      <w:bookmarkEnd w:id="10"/>
      <w:bookmarkEnd w:id="11"/>
      <w:bookmarkEnd w:id="12"/>
      <w:bookmarkEnd w:id="13"/>
    </w:p>
    <w:p w:rsidR="00942203" w:rsidRPr="00942203" w:rsidRDefault="00942203" w:rsidP="00942203">
      <w:pPr>
        <w:rPr>
          <w:lang w:val="ru"/>
        </w:rPr>
      </w:pPr>
      <w:r>
        <w:rPr>
          <w:lang w:val="ru"/>
        </w:rPr>
        <w:t xml:space="preserve">Я, </w:t>
      </w:r>
      <w:r>
        <w:t>Хваткова Мария Ильинична</w:t>
      </w:r>
      <w:r w:rsidRPr="00942203">
        <w:rPr>
          <w:lang w:val="ru"/>
        </w:rPr>
        <w:t>, студентка 4 курса направления «Менеджмент» (професс</w:t>
      </w:r>
      <w:r>
        <w:rPr>
          <w:lang w:val="ru"/>
        </w:rPr>
        <w:t>иональная траектория – управление человеческими ресурсами</w:t>
      </w:r>
      <w:r w:rsidRPr="00942203">
        <w:rPr>
          <w:lang w:val="ru"/>
        </w:rPr>
        <w:t>), заявляю, что в моей выпускной квалификационной работе на тему «Вл</w:t>
      </w:r>
      <w:r>
        <w:rPr>
          <w:lang w:val="ru"/>
        </w:rPr>
        <w:t>ияние Взаимодействия Семейных и Рабочих Ролей н</w:t>
      </w:r>
      <w:r w:rsidRPr="00942203">
        <w:rPr>
          <w:lang w:val="ru"/>
        </w:rPr>
        <w:t>а Субъек</w:t>
      </w:r>
      <w:r w:rsidR="00D130BF">
        <w:rPr>
          <w:lang w:val="ru"/>
        </w:rPr>
        <w:t>тивное Благополучие</w:t>
      </w:r>
      <w:r>
        <w:rPr>
          <w:lang w:val="ru"/>
        </w:rPr>
        <w:t xml:space="preserve"> Сотрудниц с</w:t>
      </w:r>
      <w:r w:rsidRPr="00942203">
        <w:rPr>
          <w:lang w:val="ru"/>
        </w:rPr>
        <w:t xml:space="preserve"> Детьми», предоставленной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rsidR="004801BF" w:rsidRPr="0001034C" w:rsidRDefault="00942203" w:rsidP="00942203">
      <w:r w:rsidRPr="00942203">
        <w:rPr>
          <w:lang w:val="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r w:rsidR="0001034C" w:rsidRPr="0001034C">
        <w:t xml:space="preserve"> </w:t>
      </w:r>
    </w:p>
    <w:p w:rsidR="004801BF" w:rsidRPr="004801BF" w:rsidRDefault="004801BF" w:rsidP="004801BF">
      <w:pPr>
        <w:rPr>
          <w:lang w:val="ru"/>
        </w:rPr>
      </w:pPr>
      <w:r w:rsidRPr="004801BF">
        <w:rPr>
          <w:lang w:val="ru"/>
        </w:rPr>
        <w:t xml:space="preserve"> </w:t>
      </w:r>
    </w:p>
    <w:p w:rsidR="004801BF" w:rsidRPr="004801BF" w:rsidRDefault="004801BF" w:rsidP="004801BF">
      <w:pPr>
        <w:rPr>
          <w:b/>
          <w:lang w:val="ru"/>
        </w:rPr>
      </w:pPr>
      <w:r w:rsidRPr="004801BF">
        <w:rPr>
          <w:lang w:val="ru"/>
        </w:rPr>
        <w:t>_</w:t>
      </w:r>
      <w:r w:rsidR="0070659C" w:rsidRPr="0070659C">
        <w:t xml:space="preserve">30/05/2022 </w:t>
      </w:r>
      <w:r w:rsidRPr="004801BF">
        <w:rPr>
          <w:lang w:val="ru"/>
        </w:rPr>
        <w:t>___________</w:t>
      </w:r>
      <w:r w:rsidR="0070659C">
        <w:rPr>
          <w:noProof/>
          <w:lang w:val="en-US"/>
        </w:rPr>
        <w:drawing>
          <wp:inline distT="0" distB="0" distL="0" distR="0" wp14:anchorId="1F5B4DD6" wp14:editId="0CC5BB4D">
            <wp:extent cx="526748" cy="585275"/>
            <wp:effectExtent l="0" t="0" r="698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788" cy="630875"/>
                    </a:xfrm>
                    <a:prstGeom prst="rect">
                      <a:avLst/>
                    </a:prstGeom>
                  </pic:spPr>
                </pic:pic>
              </a:graphicData>
            </a:graphic>
          </wp:inline>
        </w:drawing>
      </w:r>
      <w:r w:rsidRPr="004801BF">
        <w:rPr>
          <w:lang w:val="ru"/>
        </w:rPr>
        <w:t>___________________</w:t>
      </w:r>
      <w:r w:rsidR="008B7D8D">
        <w:rPr>
          <w:lang w:val="ru"/>
        </w:rPr>
        <w:t xml:space="preserve"> Хваткова М.И.</w:t>
      </w:r>
    </w:p>
    <w:p w:rsidR="005C135E" w:rsidRDefault="008B7D8D" w:rsidP="0070659C">
      <w:pPr>
        <w:ind w:left="2831"/>
        <w:rPr>
          <w:i/>
        </w:rPr>
      </w:pPr>
      <w:r w:rsidRPr="008B7D8D">
        <w:rPr>
          <w:i/>
        </w:rPr>
        <w:t>(подпись)</w:t>
      </w:r>
    </w:p>
    <w:p w:rsidR="008B7D8D" w:rsidRDefault="008B7D8D" w:rsidP="008B7D8D">
      <w:pPr>
        <w:ind w:left="1415"/>
        <w:rPr>
          <w:i/>
        </w:rPr>
      </w:pPr>
    </w:p>
    <w:p w:rsidR="008B7D8D" w:rsidRDefault="008B7D8D" w:rsidP="008B7D8D">
      <w:r>
        <w:br w:type="page"/>
      </w:r>
    </w:p>
    <w:sdt>
      <w:sdtPr>
        <w:rPr>
          <w:rFonts w:eastAsiaTheme="minorHAnsi" w:cstheme="minorBidi"/>
          <w:color w:val="auto"/>
          <w:sz w:val="24"/>
          <w:szCs w:val="22"/>
          <w:lang w:val="ru-RU"/>
        </w:rPr>
        <w:id w:val="-536358792"/>
        <w:docPartObj>
          <w:docPartGallery w:val="Table of Contents"/>
          <w:docPartUnique/>
        </w:docPartObj>
      </w:sdtPr>
      <w:sdtEndPr>
        <w:rPr>
          <w:b/>
          <w:bCs/>
          <w:noProof/>
        </w:rPr>
      </w:sdtEndPr>
      <w:sdtContent>
        <w:p w:rsidR="008B7D8D" w:rsidRPr="0070659C" w:rsidRDefault="008B7D8D">
          <w:pPr>
            <w:pStyle w:val="TOCHeading"/>
            <w:rPr>
              <w:lang w:val="ru-RU"/>
            </w:rPr>
          </w:pPr>
          <w:r>
            <w:rPr>
              <w:lang w:val="ru-RU"/>
            </w:rPr>
            <w:t>СОДЕРЖАНИЕ</w:t>
          </w:r>
        </w:p>
        <w:p w:rsidR="00CA763E" w:rsidRDefault="008B7D8D">
          <w:pPr>
            <w:pStyle w:val="TOC1"/>
            <w:rPr>
              <w:rFonts w:asciiTheme="minorHAnsi" w:eastAsiaTheme="minorEastAsia" w:hAnsiTheme="minorHAnsi"/>
              <w:b w:val="0"/>
              <w:sz w:val="22"/>
              <w:lang w:val="en-US"/>
            </w:rPr>
          </w:pPr>
          <w:r>
            <w:rPr>
              <w:bCs/>
            </w:rPr>
            <w:fldChar w:fldCharType="begin"/>
          </w:r>
          <w:r w:rsidRPr="008B7D8D">
            <w:rPr>
              <w:bCs/>
              <w:lang w:val="en-US"/>
            </w:rPr>
            <w:instrText xml:space="preserve"> TOC \o "1-3" \h \z \u </w:instrText>
          </w:r>
          <w:r>
            <w:rPr>
              <w:bCs/>
            </w:rPr>
            <w:fldChar w:fldCharType="separate"/>
          </w:r>
          <w:hyperlink w:anchor="_Toc104817069" w:history="1">
            <w:r w:rsidR="00CA763E" w:rsidRPr="001A54DF">
              <w:rPr>
                <w:rStyle w:val="Hyperlink"/>
              </w:rPr>
              <w:t>ЗАЯВЛЕНИЕ О САМОСТОЯТЕЛЬНОМ ХАРАКТЕРЕ ВЫПУСКНОЙ КВАЛИФИКАЦИОННОЙ РАБОТЫ</w:t>
            </w:r>
            <w:r w:rsidR="00CA763E">
              <w:rPr>
                <w:webHidden/>
              </w:rPr>
              <w:tab/>
            </w:r>
            <w:r w:rsidR="00CA763E">
              <w:rPr>
                <w:webHidden/>
              </w:rPr>
              <w:fldChar w:fldCharType="begin"/>
            </w:r>
            <w:r w:rsidR="00CA763E">
              <w:rPr>
                <w:webHidden/>
              </w:rPr>
              <w:instrText xml:space="preserve"> PAGEREF _Toc104817069 \h </w:instrText>
            </w:r>
            <w:r w:rsidR="00CA763E">
              <w:rPr>
                <w:webHidden/>
              </w:rPr>
            </w:r>
            <w:r w:rsidR="00CA763E">
              <w:rPr>
                <w:webHidden/>
              </w:rPr>
              <w:fldChar w:fldCharType="separate"/>
            </w:r>
            <w:r w:rsidR="00CA763E">
              <w:rPr>
                <w:webHidden/>
              </w:rPr>
              <w:t>2</w:t>
            </w:r>
            <w:r w:rsidR="00CA763E">
              <w:rPr>
                <w:webHidden/>
              </w:rPr>
              <w:fldChar w:fldCharType="end"/>
            </w:r>
          </w:hyperlink>
        </w:p>
        <w:p w:rsidR="00CA763E" w:rsidRDefault="00AE6816">
          <w:pPr>
            <w:pStyle w:val="TOC1"/>
            <w:rPr>
              <w:rFonts w:asciiTheme="minorHAnsi" w:eastAsiaTheme="minorEastAsia" w:hAnsiTheme="minorHAnsi"/>
              <w:b w:val="0"/>
              <w:sz w:val="22"/>
              <w:lang w:val="en-US"/>
            </w:rPr>
          </w:pPr>
          <w:hyperlink w:anchor="_Toc104817070" w:history="1">
            <w:r w:rsidR="00CA763E" w:rsidRPr="001A54DF">
              <w:rPr>
                <w:rStyle w:val="Hyperlink"/>
              </w:rPr>
              <w:t>ВВЕДЕНИЕ</w:t>
            </w:r>
            <w:r w:rsidR="00CA763E">
              <w:rPr>
                <w:webHidden/>
              </w:rPr>
              <w:tab/>
            </w:r>
            <w:r w:rsidR="00CA763E">
              <w:rPr>
                <w:webHidden/>
              </w:rPr>
              <w:fldChar w:fldCharType="begin"/>
            </w:r>
            <w:r w:rsidR="00CA763E">
              <w:rPr>
                <w:webHidden/>
              </w:rPr>
              <w:instrText xml:space="preserve"> PAGEREF _Toc104817070 \h </w:instrText>
            </w:r>
            <w:r w:rsidR="00CA763E">
              <w:rPr>
                <w:webHidden/>
              </w:rPr>
            </w:r>
            <w:r w:rsidR="00CA763E">
              <w:rPr>
                <w:webHidden/>
              </w:rPr>
              <w:fldChar w:fldCharType="separate"/>
            </w:r>
            <w:r w:rsidR="00CA763E">
              <w:rPr>
                <w:webHidden/>
              </w:rPr>
              <w:t>5</w:t>
            </w:r>
            <w:r w:rsidR="00CA763E">
              <w:rPr>
                <w:webHidden/>
              </w:rPr>
              <w:fldChar w:fldCharType="end"/>
            </w:r>
          </w:hyperlink>
        </w:p>
        <w:p w:rsidR="00CA763E" w:rsidRDefault="00AE6816">
          <w:pPr>
            <w:pStyle w:val="TOC1"/>
            <w:rPr>
              <w:rFonts w:asciiTheme="minorHAnsi" w:eastAsiaTheme="minorEastAsia" w:hAnsiTheme="minorHAnsi"/>
              <w:b w:val="0"/>
              <w:sz w:val="22"/>
              <w:lang w:val="en-US"/>
            </w:rPr>
          </w:pPr>
          <w:hyperlink w:anchor="_Toc104817071" w:history="1">
            <w:r w:rsidR="00CA763E" w:rsidRPr="001A54DF">
              <w:rPr>
                <w:rStyle w:val="Hyperlink"/>
              </w:rPr>
              <w:t>ГЛАВА 1. ТЕОРЕТЕЧИСКИЙ ОБЗОР</w:t>
            </w:r>
            <w:r w:rsidR="00CA763E">
              <w:rPr>
                <w:webHidden/>
              </w:rPr>
              <w:tab/>
            </w:r>
            <w:r w:rsidR="00CA763E">
              <w:rPr>
                <w:webHidden/>
              </w:rPr>
              <w:fldChar w:fldCharType="begin"/>
            </w:r>
            <w:r w:rsidR="00CA763E">
              <w:rPr>
                <w:webHidden/>
              </w:rPr>
              <w:instrText xml:space="preserve"> PAGEREF _Toc104817071 \h </w:instrText>
            </w:r>
            <w:r w:rsidR="00CA763E">
              <w:rPr>
                <w:webHidden/>
              </w:rPr>
            </w:r>
            <w:r w:rsidR="00CA763E">
              <w:rPr>
                <w:webHidden/>
              </w:rPr>
              <w:fldChar w:fldCharType="separate"/>
            </w:r>
            <w:r w:rsidR="00CA763E">
              <w:rPr>
                <w:webHidden/>
              </w:rPr>
              <w:t>8</w:t>
            </w:r>
            <w:r w:rsidR="00CA763E">
              <w:rPr>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72" w:history="1">
            <w:r w:rsidR="00CA763E" w:rsidRPr="001A54DF">
              <w:rPr>
                <w:rStyle w:val="Hyperlink"/>
                <w:noProof/>
              </w:rPr>
              <w:t>1.1 Понятие благополучия</w:t>
            </w:r>
            <w:r w:rsidR="00CA763E">
              <w:rPr>
                <w:noProof/>
                <w:webHidden/>
              </w:rPr>
              <w:tab/>
            </w:r>
            <w:r w:rsidR="00CA763E">
              <w:rPr>
                <w:noProof/>
                <w:webHidden/>
              </w:rPr>
              <w:fldChar w:fldCharType="begin"/>
            </w:r>
            <w:r w:rsidR="00CA763E">
              <w:rPr>
                <w:noProof/>
                <w:webHidden/>
              </w:rPr>
              <w:instrText xml:space="preserve"> PAGEREF _Toc104817072 \h </w:instrText>
            </w:r>
            <w:r w:rsidR="00CA763E">
              <w:rPr>
                <w:noProof/>
                <w:webHidden/>
              </w:rPr>
            </w:r>
            <w:r w:rsidR="00CA763E">
              <w:rPr>
                <w:noProof/>
                <w:webHidden/>
              </w:rPr>
              <w:fldChar w:fldCharType="separate"/>
            </w:r>
            <w:r w:rsidR="00CA763E">
              <w:rPr>
                <w:noProof/>
                <w:webHidden/>
              </w:rPr>
              <w:t>8</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3" w:history="1">
            <w:r w:rsidR="00CA763E" w:rsidRPr="001A54DF">
              <w:rPr>
                <w:rStyle w:val="Hyperlink"/>
                <w:noProof/>
              </w:rPr>
              <w:t>1. 1.1 Дискуссия об определении благополучия</w:t>
            </w:r>
            <w:r w:rsidR="00CA763E">
              <w:rPr>
                <w:noProof/>
                <w:webHidden/>
              </w:rPr>
              <w:tab/>
            </w:r>
            <w:r w:rsidR="00CA763E">
              <w:rPr>
                <w:noProof/>
                <w:webHidden/>
              </w:rPr>
              <w:fldChar w:fldCharType="begin"/>
            </w:r>
            <w:r w:rsidR="00CA763E">
              <w:rPr>
                <w:noProof/>
                <w:webHidden/>
              </w:rPr>
              <w:instrText xml:space="preserve"> PAGEREF _Toc104817073 \h </w:instrText>
            </w:r>
            <w:r w:rsidR="00CA763E">
              <w:rPr>
                <w:noProof/>
                <w:webHidden/>
              </w:rPr>
            </w:r>
            <w:r w:rsidR="00CA763E">
              <w:rPr>
                <w:noProof/>
                <w:webHidden/>
              </w:rPr>
              <w:fldChar w:fldCharType="separate"/>
            </w:r>
            <w:r w:rsidR="00CA763E">
              <w:rPr>
                <w:noProof/>
                <w:webHidden/>
              </w:rPr>
              <w:t>8</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4" w:history="1">
            <w:r w:rsidR="00CA763E" w:rsidRPr="001A54DF">
              <w:rPr>
                <w:rStyle w:val="Hyperlink"/>
                <w:noProof/>
              </w:rPr>
              <w:t>1.1.2 Теории благополучия</w:t>
            </w:r>
            <w:r w:rsidR="00CA763E">
              <w:rPr>
                <w:noProof/>
                <w:webHidden/>
              </w:rPr>
              <w:tab/>
            </w:r>
            <w:r w:rsidR="00CA763E">
              <w:rPr>
                <w:noProof/>
                <w:webHidden/>
              </w:rPr>
              <w:fldChar w:fldCharType="begin"/>
            </w:r>
            <w:r w:rsidR="00CA763E">
              <w:rPr>
                <w:noProof/>
                <w:webHidden/>
              </w:rPr>
              <w:instrText xml:space="preserve"> PAGEREF _Toc104817074 \h </w:instrText>
            </w:r>
            <w:r w:rsidR="00CA763E">
              <w:rPr>
                <w:noProof/>
                <w:webHidden/>
              </w:rPr>
            </w:r>
            <w:r w:rsidR="00CA763E">
              <w:rPr>
                <w:noProof/>
                <w:webHidden/>
              </w:rPr>
              <w:fldChar w:fldCharType="separate"/>
            </w:r>
            <w:r w:rsidR="00CA763E">
              <w:rPr>
                <w:noProof/>
                <w:webHidden/>
              </w:rPr>
              <w:t>10</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5" w:history="1">
            <w:r w:rsidR="00CA763E" w:rsidRPr="001A54DF">
              <w:rPr>
                <w:rStyle w:val="Hyperlink"/>
                <w:noProof/>
              </w:rPr>
              <w:t>1.1.3 Типы благополучия</w:t>
            </w:r>
            <w:r w:rsidR="00CA763E">
              <w:rPr>
                <w:noProof/>
                <w:webHidden/>
              </w:rPr>
              <w:tab/>
            </w:r>
            <w:r w:rsidR="00CA763E">
              <w:rPr>
                <w:noProof/>
                <w:webHidden/>
              </w:rPr>
              <w:fldChar w:fldCharType="begin"/>
            </w:r>
            <w:r w:rsidR="00CA763E">
              <w:rPr>
                <w:noProof/>
                <w:webHidden/>
              </w:rPr>
              <w:instrText xml:space="preserve"> PAGEREF _Toc104817075 \h </w:instrText>
            </w:r>
            <w:r w:rsidR="00CA763E">
              <w:rPr>
                <w:noProof/>
                <w:webHidden/>
              </w:rPr>
            </w:r>
            <w:r w:rsidR="00CA763E">
              <w:rPr>
                <w:noProof/>
                <w:webHidden/>
              </w:rPr>
              <w:fldChar w:fldCharType="separate"/>
            </w:r>
            <w:r w:rsidR="00CA763E">
              <w:rPr>
                <w:noProof/>
                <w:webHidden/>
              </w:rPr>
              <w:t>17</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6" w:history="1">
            <w:r w:rsidR="00CA763E" w:rsidRPr="001A54DF">
              <w:rPr>
                <w:rStyle w:val="Hyperlink"/>
                <w:noProof/>
              </w:rPr>
              <w:t>1.1.4 Основные компоненты благополучия</w:t>
            </w:r>
            <w:r w:rsidR="00CA763E">
              <w:rPr>
                <w:noProof/>
                <w:webHidden/>
              </w:rPr>
              <w:tab/>
            </w:r>
            <w:r w:rsidR="00CA763E">
              <w:rPr>
                <w:noProof/>
                <w:webHidden/>
              </w:rPr>
              <w:fldChar w:fldCharType="begin"/>
            </w:r>
            <w:r w:rsidR="00CA763E">
              <w:rPr>
                <w:noProof/>
                <w:webHidden/>
              </w:rPr>
              <w:instrText xml:space="preserve"> PAGEREF _Toc104817076 \h </w:instrText>
            </w:r>
            <w:r w:rsidR="00CA763E">
              <w:rPr>
                <w:noProof/>
                <w:webHidden/>
              </w:rPr>
            </w:r>
            <w:r w:rsidR="00CA763E">
              <w:rPr>
                <w:noProof/>
                <w:webHidden/>
              </w:rPr>
              <w:fldChar w:fldCharType="separate"/>
            </w:r>
            <w:r w:rsidR="00CA763E">
              <w:rPr>
                <w:noProof/>
                <w:webHidden/>
              </w:rPr>
              <w:t>23</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7" w:history="1">
            <w:r w:rsidR="00CA763E" w:rsidRPr="001A54DF">
              <w:rPr>
                <w:rStyle w:val="Hyperlink"/>
                <w:noProof/>
              </w:rPr>
              <w:t>1.1.5 Гендер и благополучие</w:t>
            </w:r>
            <w:r w:rsidR="00CA763E">
              <w:rPr>
                <w:noProof/>
                <w:webHidden/>
              </w:rPr>
              <w:tab/>
            </w:r>
            <w:r w:rsidR="00CA763E">
              <w:rPr>
                <w:noProof/>
                <w:webHidden/>
              </w:rPr>
              <w:fldChar w:fldCharType="begin"/>
            </w:r>
            <w:r w:rsidR="00CA763E">
              <w:rPr>
                <w:noProof/>
                <w:webHidden/>
              </w:rPr>
              <w:instrText xml:space="preserve"> PAGEREF _Toc104817077 \h </w:instrText>
            </w:r>
            <w:r w:rsidR="00CA763E">
              <w:rPr>
                <w:noProof/>
                <w:webHidden/>
              </w:rPr>
            </w:r>
            <w:r w:rsidR="00CA763E">
              <w:rPr>
                <w:noProof/>
                <w:webHidden/>
              </w:rPr>
              <w:fldChar w:fldCharType="separate"/>
            </w:r>
            <w:r w:rsidR="00CA763E">
              <w:rPr>
                <w:noProof/>
                <w:webHidden/>
              </w:rPr>
              <w:t>29</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78" w:history="1">
            <w:r w:rsidR="00CA763E" w:rsidRPr="001A54DF">
              <w:rPr>
                <w:rStyle w:val="Hyperlink"/>
                <w:noProof/>
              </w:rPr>
              <w:t>1.1.6 Благополучие в организациях</w:t>
            </w:r>
            <w:r w:rsidR="00CA763E">
              <w:rPr>
                <w:noProof/>
                <w:webHidden/>
              </w:rPr>
              <w:tab/>
            </w:r>
            <w:r w:rsidR="00CA763E">
              <w:rPr>
                <w:noProof/>
                <w:webHidden/>
              </w:rPr>
              <w:fldChar w:fldCharType="begin"/>
            </w:r>
            <w:r w:rsidR="00CA763E">
              <w:rPr>
                <w:noProof/>
                <w:webHidden/>
              </w:rPr>
              <w:instrText xml:space="preserve"> PAGEREF _Toc104817078 \h </w:instrText>
            </w:r>
            <w:r w:rsidR="00CA763E">
              <w:rPr>
                <w:noProof/>
                <w:webHidden/>
              </w:rPr>
            </w:r>
            <w:r w:rsidR="00CA763E">
              <w:rPr>
                <w:noProof/>
                <w:webHidden/>
              </w:rPr>
              <w:fldChar w:fldCharType="separate"/>
            </w:r>
            <w:r w:rsidR="00CA763E">
              <w:rPr>
                <w:noProof/>
                <w:webHidden/>
              </w:rPr>
              <w:t>34</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79" w:history="1">
            <w:r w:rsidR="00CA763E" w:rsidRPr="001A54DF">
              <w:rPr>
                <w:rStyle w:val="Hyperlink"/>
                <w:noProof/>
              </w:rPr>
              <w:t>1.2 Взаимодействие между семейными и рабочими ролями</w:t>
            </w:r>
            <w:r w:rsidR="00CA763E">
              <w:rPr>
                <w:noProof/>
                <w:webHidden/>
              </w:rPr>
              <w:tab/>
            </w:r>
            <w:r w:rsidR="00CA763E">
              <w:rPr>
                <w:noProof/>
                <w:webHidden/>
              </w:rPr>
              <w:fldChar w:fldCharType="begin"/>
            </w:r>
            <w:r w:rsidR="00CA763E">
              <w:rPr>
                <w:noProof/>
                <w:webHidden/>
              </w:rPr>
              <w:instrText xml:space="preserve"> PAGEREF _Toc104817079 \h </w:instrText>
            </w:r>
            <w:r w:rsidR="00CA763E">
              <w:rPr>
                <w:noProof/>
                <w:webHidden/>
              </w:rPr>
            </w:r>
            <w:r w:rsidR="00CA763E">
              <w:rPr>
                <w:noProof/>
                <w:webHidden/>
              </w:rPr>
              <w:fldChar w:fldCharType="separate"/>
            </w:r>
            <w:r w:rsidR="00CA763E">
              <w:rPr>
                <w:noProof/>
                <w:webHidden/>
              </w:rPr>
              <w:t>40</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0" w:history="1">
            <w:r w:rsidR="00CA763E" w:rsidRPr="001A54DF">
              <w:rPr>
                <w:rStyle w:val="Hyperlink"/>
                <w:noProof/>
              </w:rPr>
              <w:t>1.2.1 Определение и теории</w:t>
            </w:r>
            <w:r w:rsidR="00CA763E">
              <w:rPr>
                <w:noProof/>
                <w:webHidden/>
              </w:rPr>
              <w:tab/>
            </w:r>
            <w:r w:rsidR="00CA763E">
              <w:rPr>
                <w:noProof/>
                <w:webHidden/>
              </w:rPr>
              <w:fldChar w:fldCharType="begin"/>
            </w:r>
            <w:r w:rsidR="00CA763E">
              <w:rPr>
                <w:noProof/>
                <w:webHidden/>
              </w:rPr>
              <w:instrText xml:space="preserve"> PAGEREF _Toc104817080 \h </w:instrText>
            </w:r>
            <w:r w:rsidR="00CA763E">
              <w:rPr>
                <w:noProof/>
                <w:webHidden/>
              </w:rPr>
            </w:r>
            <w:r w:rsidR="00CA763E">
              <w:rPr>
                <w:noProof/>
                <w:webHidden/>
              </w:rPr>
              <w:fldChar w:fldCharType="separate"/>
            </w:r>
            <w:r w:rsidR="00CA763E">
              <w:rPr>
                <w:noProof/>
                <w:webHidden/>
              </w:rPr>
              <w:t>40</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1" w:history="1">
            <w:r w:rsidR="00CA763E" w:rsidRPr="001A54DF">
              <w:rPr>
                <w:rStyle w:val="Hyperlink"/>
                <w:noProof/>
              </w:rPr>
              <w:t>1.2.2 Взаимодействие между ролями</w:t>
            </w:r>
            <w:r w:rsidR="00CA763E">
              <w:rPr>
                <w:noProof/>
                <w:webHidden/>
              </w:rPr>
              <w:tab/>
            </w:r>
            <w:r w:rsidR="00CA763E">
              <w:rPr>
                <w:noProof/>
                <w:webHidden/>
              </w:rPr>
              <w:fldChar w:fldCharType="begin"/>
            </w:r>
            <w:r w:rsidR="00CA763E">
              <w:rPr>
                <w:noProof/>
                <w:webHidden/>
              </w:rPr>
              <w:instrText xml:space="preserve"> PAGEREF _Toc104817081 \h </w:instrText>
            </w:r>
            <w:r w:rsidR="00CA763E">
              <w:rPr>
                <w:noProof/>
                <w:webHidden/>
              </w:rPr>
            </w:r>
            <w:r w:rsidR="00CA763E">
              <w:rPr>
                <w:noProof/>
                <w:webHidden/>
              </w:rPr>
              <w:fldChar w:fldCharType="separate"/>
            </w:r>
            <w:r w:rsidR="00CA763E">
              <w:rPr>
                <w:noProof/>
                <w:webHidden/>
              </w:rPr>
              <w:t>45</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2" w:history="1">
            <w:r w:rsidR="00CA763E" w:rsidRPr="001A54DF">
              <w:rPr>
                <w:rStyle w:val="Hyperlink"/>
                <w:noProof/>
              </w:rPr>
              <w:t xml:space="preserve">1.2.3 Роль </w:t>
            </w:r>
            <w:r w:rsidR="00CA763E" w:rsidRPr="001A54DF">
              <w:rPr>
                <w:rStyle w:val="Hyperlink"/>
                <w:noProof/>
                <w:lang w:val="en-GB"/>
              </w:rPr>
              <w:t>Work</w:t>
            </w:r>
            <w:r w:rsidR="00CA763E" w:rsidRPr="001A54DF">
              <w:rPr>
                <w:rStyle w:val="Hyperlink"/>
                <w:noProof/>
              </w:rPr>
              <w:t>-</w:t>
            </w:r>
            <w:r w:rsidR="00CA763E" w:rsidRPr="001A54DF">
              <w:rPr>
                <w:rStyle w:val="Hyperlink"/>
                <w:noProof/>
                <w:lang w:val="en-GB"/>
              </w:rPr>
              <w:t>life</w:t>
            </w:r>
            <w:r w:rsidR="00CA763E" w:rsidRPr="001A54DF">
              <w:rPr>
                <w:rStyle w:val="Hyperlink"/>
                <w:noProof/>
              </w:rPr>
              <w:t xml:space="preserve"> </w:t>
            </w:r>
            <w:r w:rsidR="00CA763E" w:rsidRPr="001A54DF">
              <w:rPr>
                <w:rStyle w:val="Hyperlink"/>
                <w:noProof/>
                <w:lang w:val="en-GB"/>
              </w:rPr>
              <w:t>Balance</w:t>
            </w:r>
            <w:r w:rsidR="00CA763E">
              <w:rPr>
                <w:noProof/>
                <w:webHidden/>
              </w:rPr>
              <w:tab/>
            </w:r>
            <w:r w:rsidR="00CA763E">
              <w:rPr>
                <w:noProof/>
                <w:webHidden/>
              </w:rPr>
              <w:fldChar w:fldCharType="begin"/>
            </w:r>
            <w:r w:rsidR="00CA763E">
              <w:rPr>
                <w:noProof/>
                <w:webHidden/>
              </w:rPr>
              <w:instrText xml:space="preserve"> PAGEREF _Toc104817082 \h </w:instrText>
            </w:r>
            <w:r w:rsidR="00CA763E">
              <w:rPr>
                <w:noProof/>
                <w:webHidden/>
              </w:rPr>
            </w:r>
            <w:r w:rsidR="00CA763E">
              <w:rPr>
                <w:noProof/>
                <w:webHidden/>
              </w:rPr>
              <w:fldChar w:fldCharType="separate"/>
            </w:r>
            <w:r w:rsidR="00CA763E">
              <w:rPr>
                <w:noProof/>
                <w:webHidden/>
              </w:rPr>
              <w:t>49</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3" w:history="1">
            <w:r w:rsidR="00CA763E" w:rsidRPr="001A54DF">
              <w:rPr>
                <w:rStyle w:val="Hyperlink"/>
                <w:noProof/>
              </w:rPr>
              <w:t>1.2.4 Гендер и совмещение ролей</w:t>
            </w:r>
            <w:r w:rsidR="00CA763E">
              <w:rPr>
                <w:noProof/>
                <w:webHidden/>
              </w:rPr>
              <w:tab/>
            </w:r>
            <w:r w:rsidR="00CA763E">
              <w:rPr>
                <w:noProof/>
                <w:webHidden/>
              </w:rPr>
              <w:fldChar w:fldCharType="begin"/>
            </w:r>
            <w:r w:rsidR="00CA763E">
              <w:rPr>
                <w:noProof/>
                <w:webHidden/>
              </w:rPr>
              <w:instrText xml:space="preserve"> PAGEREF _Toc104817083 \h </w:instrText>
            </w:r>
            <w:r w:rsidR="00CA763E">
              <w:rPr>
                <w:noProof/>
                <w:webHidden/>
              </w:rPr>
            </w:r>
            <w:r w:rsidR="00CA763E">
              <w:rPr>
                <w:noProof/>
                <w:webHidden/>
              </w:rPr>
              <w:fldChar w:fldCharType="separate"/>
            </w:r>
            <w:r w:rsidR="00CA763E">
              <w:rPr>
                <w:noProof/>
                <w:webHidden/>
              </w:rPr>
              <w:t>52</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4" w:history="1">
            <w:r w:rsidR="00CA763E" w:rsidRPr="001A54DF">
              <w:rPr>
                <w:rStyle w:val="Hyperlink"/>
                <w:noProof/>
              </w:rPr>
              <w:t>1.2.5 Практики организаций, направленные на создание позитивных спилловеров</w:t>
            </w:r>
            <w:r w:rsidR="00CA763E">
              <w:rPr>
                <w:noProof/>
                <w:webHidden/>
              </w:rPr>
              <w:tab/>
            </w:r>
            <w:r w:rsidR="00CA763E">
              <w:rPr>
                <w:noProof/>
                <w:webHidden/>
              </w:rPr>
              <w:fldChar w:fldCharType="begin"/>
            </w:r>
            <w:r w:rsidR="00CA763E">
              <w:rPr>
                <w:noProof/>
                <w:webHidden/>
              </w:rPr>
              <w:instrText xml:space="preserve"> PAGEREF _Toc104817084 \h </w:instrText>
            </w:r>
            <w:r w:rsidR="00CA763E">
              <w:rPr>
                <w:noProof/>
                <w:webHidden/>
              </w:rPr>
            </w:r>
            <w:r w:rsidR="00CA763E">
              <w:rPr>
                <w:noProof/>
                <w:webHidden/>
              </w:rPr>
              <w:fldChar w:fldCharType="separate"/>
            </w:r>
            <w:r w:rsidR="00CA763E">
              <w:rPr>
                <w:noProof/>
                <w:webHidden/>
              </w:rPr>
              <w:t>55</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85" w:history="1">
            <w:r w:rsidR="00CA763E" w:rsidRPr="001A54DF">
              <w:rPr>
                <w:rStyle w:val="Hyperlink"/>
                <w:noProof/>
              </w:rPr>
              <w:t>1.3. Модель исследования и гипотезы</w:t>
            </w:r>
            <w:r w:rsidR="00CA763E">
              <w:rPr>
                <w:noProof/>
                <w:webHidden/>
              </w:rPr>
              <w:tab/>
            </w:r>
            <w:r w:rsidR="00CA763E">
              <w:rPr>
                <w:noProof/>
                <w:webHidden/>
              </w:rPr>
              <w:fldChar w:fldCharType="begin"/>
            </w:r>
            <w:r w:rsidR="00CA763E">
              <w:rPr>
                <w:noProof/>
                <w:webHidden/>
              </w:rPr>
              <w:instrText xml:space="preserve"> PAGEREF _Toc104817085 \h </w:instrText>
            </w:r>
            <w:r w:rsidR="00CA763E">
              <w:rPr>
                <w:noProof/>
                <w:webHidden/>
              </w:rPr>
            </w:r>
            <w:r w:rsidR="00CA763E">
              <w:rPr>
                <w:noProof/>
                <w:webHidden/>
              </w:rPr>
              <w:fldChar w:fldCharType="separate"/>
            </w:r>
            <w:r w:rsidR="00CA763E">
              <w:rPr>
                <w:noProof/>
                <w:webHidden/>
              </w:rPr>
              <w:t>57</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86" w:history="1">
            <w:r w:rsidR="00CA763E" w:rsidRPr="001A54DF">
              <w:rPr>
                <w:rStyle w:val="Hyperlink"/>
                <w:noProof/>
              </w:rPr>
              <w:t>Выводы по главе 1</w:t>
            </w:r>
            <w:r w:rsidR="00CA763E">
              <w:rPr>
                <w:noProof/>
                <w:webHidden/>
              </w:rPr>
              <w:tab/>
            </w:r>
            <w:r w:rsidR="00CA763E">
              <w:rPr>
                <w:noProof/>
                <w:webHidden/>
              </w:rPr>
              <w:fldChar w:fldCharType="begin"/>
            </w:r>
            <w:r w:rsidR="00CA763E">
              <w:rPr>
                <w:noProof/>
                <w:webHidden/>
              </w:rPr>
              <w:instrText xml:space="preserve"> PAGEREF _Toc104817086 \h </w:instrText>
            </w:r>
            <w:r w:rsidR="00CA763E">
              <w:rPr>
                <w:noProof/>
                <w:webHidden/>
              </w:rPr>
            </w:r>
            <w:r w:rsidR="00CA763E">
              <w:rPr>
                <w:noProof/>
                <w:webHidden/>
              </w:rPr>
              <w:fldChar w:fldCharType="separate"/>
            </w:r>
            <w:r w:rsidR="00CA763E">
              <w:rPr>
                <w:noProof/>
                <w:webHidden/>
              </w:rPr>
              <w:t>60</w:t>
            </w:r>
            <w:r w:rsidR="00CA763E">
              <w:rPr>
                <w:noProof/>
                <w:webHidden/>
              </w:rPr>
              <w:fldChar w:fldCharType="end"/>
            </w:r>
          </w:hyperlink>
        </w:p>
        <w:p w:rsidR="00CA763E" w:rsidRDefault="00AE6816">
          <w:pPr>
            <w:pStyle w:val="TOC1"/>
            <w:rPr>
              <w:rFonts w:asciiTheme="minorHAnsi" w:eastAsiaTheme="minorEastAsia" w:hAnsiTheme="minorHAnsi"/>
              <w:b w:val="0"/>
              <w:sz w:val="22"/>
              <w:lang w:val="en-US"/>
            </w:rPr>
          </w:pPr>
          <w:hyperlink w:anchor="_Toc104817087" w:history="1">
            <w:r w:rsidR="00CA763E" w:rsidRPr="001A54DF">
              <w:rPr>
                <w:rStyle w:val="Hyperlink"/>
              </w:rPr>
              <w:t>ГЛАВА 2. ЭМПИРИЧЕСКОЕ ИССЛЕДОВАНИЕ</w:t>
            </w:r>
            <w:r w:rsidR="00CA763E">
              <w:rPr>
                <w:webHidden/>
              </w:rPr>
              <w:tab/>
            </w:r>
            <w:r w:rsidR="00CA763E">
              <w:rPr>
                <w:webHidden/>
              </w:rPr>
              <w:fldChar w:fldCharType="begin"/>
            </w:r>
            <w:r w:rsidR="00CA763E">
              <w:rPr>
                <w:webHidden/>
              </w:rPr>
              <w:instrText xml:space="preserve"> PAGEREF _Toc104817087 \h </w:instrText>
            </w:r>
            <w:r w:rsidR="00CA763E">
              <w:rPr>
                <w:webHidden/>
              </w:rPr>
            </w:r>
            <w:r w:rsidR="00CA763E">
              <w:rPr>
                <w:webHidden/>
              </w:rPr>
              <w:fldChar w:fldCharType="separate"/>
            </w:r>
            <w:r w:rsidR="00CA763E">
              <w:rPr>
                <w:webHidden/>
              </w:rPr>
              <w:t>63</w:t>
            </w:r>
            <w:r w:rsidR="00CA763E">
              <w:rPr>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88" w:history="1">
            <w:r w:rsidR="00CA763E" w:rsidRPr="001A54DF">
              <w:rPr>
                <w:rStyle w:val="Hyperlink"/>
                <w:noProof/>
              </w:rPr>
              <w:t>2.1 Количественное исследование: Влияние спилловер-эффектов на субъективное благополучие сотрудниц с детьми</w:t>
            </w:r>
            <w:r w:rsidR="00CA763E">
              <w:rPr>
                <w:noProof/>
                <w:webHidden/>
              </w:rPr>
              <w:tab/>
            </w:r>
            <w:r w:rsidR="00CA763E">
              <w:rPr>
                <w:noProof/>
                <w:webHidden/>
              </w:rPr>
              <w:fldChar w:fldCharType="begin"/>
            </w:r>
            <w:r w:rsidR="00CA763E">
              <w:rPr>
                <w:noProof/>
                <w:webHidden/>
              </w:rPr>
              <w:instrText xml:space="preserve"> PAGEREF _Toc104817088 \h </w:instrText>
            </w:r>
            <w:r w:rsidR="00CA763E">
              <w:rPr>
                <w:noProof/>
                <w:webHidden/>
              </w:rPr>
            </w:r>
            <w:r w:rsidR="00CA763E">
              <w:rPr>
                <w:noProof/>
                <w:webHidden/>
              </w:rPr>
              <w:fldChar w:fldCharType="separate"/>
            </w:r>
            <w:r w:rsidR="00CA763E">
              <w:rPr>
                <w:noProof/>
                <w:webHidden/>
              </w:rPr>
              <w:t>63</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89" w:history="1">
            <w:r w:rsidR="00CA763E" w:rsidRPr="001A54DF">
              <w:rPr>
                <w:rStyle w:val="Hyperlink"/>
                <w:noProof/>
              </w:rPr>
              <w:t xml:space="preserve">2.1.1 О проекте </w:t>
            </w:r>
            <w:r w:rsidR="00CA763E" w:rsidRPr="001A54DF">
              <w:rPr>
                <w:rStyle w:val="Hyperlink"/>
                <w:noProof/>
                <w:lang w:val="en-GB"/>
              </w:rPr>
              <w:t>Self</w:t>
            </w:r>
            <w:r w:rsidR="00CA763E" w:rsidRPr="001A54DF">
              <w:rPr>
                <w:rStyle w:val="Hyperlink"/>
                <w:noProof/>
              </w:rPr>
              <w:t>-</w:t>
            </w:r>
            <w:r w:rsidR="00CA763E" w:rsidRPr="001A54DF">
              <w:rPr>
                <w:rStyle w:val="Hyperlink"/>
                <w:noProof/>
                <w:lang w:val="en-GB"/>
              </w:rPr>
              <w:t>Mama</w:t>
            </w:r>
            <w:r w:rsidR="00CA763E">
              <w:rPr>
                <w:noProof/>
                <w:webHidden/>
              </w:rPr>
              <w:tab/>
            </w:r>
            <w:r w:rsidR="00CA763E">
              <w:rPr>
                <w:noProof/>
                <w:webHidden/>
              </w:rPr>
              <w:fldChar w:fldCharType="begin"/>
            </w:r>
            <w:r w:rsidR="00CA763E">
              <w:rPr>
                <w:noProof/>
                <w:webHidden/>
              </w:rPr>
              <w:instrText xml:space="preserve"> PAGEREF _Toc104817089 \h </w:instrText>
            </w:r>
            <w:r w:rsidR="00CA763E">
              <w:rPr>
                <w:noProof/>
                <w:webHidden/>
              </w:rPr>
            </w:r>
            <w:r w:rsidR="00CA763E">
              <w:rPr>
                <w:noProof/>
                <w:webHidden/>
              </w:rPr>
              <w:fldChar w:fldCharType="separate"/>
            </w:r>
            <w:r w:rsidR="00CA763E">
              <w:rPr>
                <w:noProof/>
                <w:webHidden/>
              </w:rPr>
              <w:t>63</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0" w:history="1">
            <w:r w:rsidR="00CA763E" w:rsidRPr="001A54DF">
              <w:rPr>
                <w:rStyle w:val="Hyperlink"/>
                <w:noProof/>
              </w:rPr>
              <w:t>2.1.2 Методология исследования</w:t>
            </w:r>
            <w:r w:rsidR="00CA763E">
              <w:rPr>
                <w:noProof/>
                <w:webHidden/>
              </w:rPr>
              <w:tab/>
            </w:r>
            <w:r w:rsidR="00CA763E">
              <w:rPr>
                <w:noProof/>
                <w:webHidden/>
              </w:rPr>
              <w:fldChar w:fldCharType="begin"/>
            </w:r>
            <w:r w:rsidR="00CA763E">
              <w:rPr>
                <w:noProof/>
                <w:webHidden/>
              </w:rPr>
              <w:instrText xml:space="preserve"> PAGEREF _Toc104817090 \h </w:instrText>
            </w:r>
            <w:r w:rsidR="00CA763E">
              <w:rPr>
                <w:noProof/>
                <w:webHidden/>
              </w:rPr>
            </w:r>
            <w:r w:rsidR="00CA763E">
              <w:rPr>
                <w:noProof/>
                <w:webHidden/>
              </w:rPr>
              <w:fldChar w:fldCharType="separate"/>
            </w:r>
            <w:r w:rsidR="00CA763E">
              <w:rPr>
                <w:noProof/>
                <w:webHidden/>
              </w:rPr>
              <w:t>63</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1" w:history="1">
            <w:r w:rsidR="00CA763E" w:rsidRPr="001A54DF">
              <w:rPr>
                <w:rStyle w:val="Hyperlink"/>
                <w:noProof/>
              </w:rPr>
              <w:t>2.1.3 Выборка</w:t>
            </w:r>
            <w:r w:rsidR="00CA763E">
              <w:rPr>
                <w:noProof/>
                <w:webHidden/>
              </w:rPr>
              <w:tab/>
            </w:r>
            <w:r w:rsidR="00CA763E">
              <w:rPr>
                <w:noProof/>
                <w:webHidden/>
              </w:rPr>
              <w:fldChar w:fldCharType="begin"/>
            </w:r>
            <w:r w:rsidR="00CA763E">
              <w:rPr>
                <w:noProof/>
                <w:webHidden/>
              </w:rPr>
              <w:instrText xml:space="preserve"> PAGEREF _Toc104817091 \h </w:instrText>
            </w:r>
            <w:r w:rsidR="00CA763E">
              <w:rPr>
                <w:noProof/>
                <w:webHidden/>
              </w:rPr>
            </w:r>
            <w:r w:rsidR="00CA763E">
              <w:rPr>
                <w:noProof/>
                <w:webHidden/>
              </w:rPr>
              <w:fldChar w:fldCharType="separate"/>
            </w:r>
            <w:r w:rsidR="00CA763E">
              <w:rPr>
                <w:noProof/>
                <w:webHidden/>
              </w:rPr>
              <w:t>68</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2" w:history="1">
            <w:r w:rsidR="00CA763E" w:rsidRPr="001A54DF">
              <w:rPr>
                <w:rStyle w:val="Hyperlink"/>
                <w:noProof/>
              </w:rPr>
              <w:t>2.1.4 Расчеты</w:t>
            </w:r>
            <w:r w:rsidR="00CA763E">
              <w:rPr>
                <w:noProof/>
                <w:webHidden/>
              </w:rPr>
              <w:tab/>
            </w:r>
            <w:r w:rsidR="00CA763E">
              <w:rPr>
                <w:noProof/>
                <w:webHidden/>
              </w:rPr>
              <w:fldChar w:fldCharType="begin"/>
            </w:r>
            <w:r w:rsidR="00CA763E">
              <w:rPr>
                <w:noProof/>
                <w:webHidden/>
              </w:rPr>
              <w:instrText xml:space="preserve"> PAGEREF _Toc104817092 \h </w:instrText>
            </w:r>
            <w:r w:rsidR="00CA763E">
              <w:rPr>
                <w:noProof/>
                <w:webHidden/>
              </w:rPr>
            </w:r>
            <w:r w:rsidR="00CA763E">
              <w:rPr>
                <w:noProof/>
                <w:webHidden/>
              </w:rPr>
              <w:fldChar w:fldCharType="separate"/>
            </w:r>
            <w:r w:rsidR="00CA763E">
              <w:rPr>
                <w:noProof/>
                <w:webHidden/>
              </w:rPr>
              <w:t>69</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3" w:history="1">
            <w:r w:rsidR="00CA763E" w:rsidRPr="001A54DF">
              <w:rPr>
                <w:rStyle w:val="Hyperlink"/>
                <w:noProof/>
              </w:rPr>
              <w:t>2.1.5 Ограничения и Рекомендации для дальнейших исследований</w:t>
            </w:r>
            <w:r w:rsidR="00CA763E">
              <w:rPr>
                <w:noProof/>
                <w:webHidden/>
              </w:rPr>
              <w:tab/>
            </w:r>
            <w:r w:rsidR="00CA763E">
              <w:rPr>
                <w:noProof/>
                <w:webHidden/>
              </w:rPr>
              <w:fldChar w:fldCharType="begin"/>
            </w:r>
            <w:r w:rsidR="00CA763E">
              <w:rPr>
                <w:noProof/>
                <w:webHidden/>
              </w:rPr>
              <w:instrText xml:space="preserve"> PAGEREF _Toc104817093 \h </w:instrText>
            </w:r>
            <w:r w:rsidR="00CA763E">
              <w:rPr>
                <w:noProof/>
                <w:webHidden/>
              </w:rPr>
            </w:r>
            <w:r w:rsidR="00CA763E">
              <w:rPr>
                <w:noProof/>
                <w:webHidden/>
              </w:rPr>
              <w:fldChar w:fldCharType="separate"/>
            </w:r>
            <w:r w:rsidR="00CA763E">
              <w:rPr>
                <w:noProof/>
                <w:webHidden/>
              </w:rPr>
              <w:t>80</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94" w:history="1">
            <w:r w:rsidR="00CA763E" w:rsidRPr="001A54DF">
              <w:rPr>
                <w:rStyle w:val="Hyperlink"/>
                <w:noProof/>
              </w:rPr>
              <w:t>2.2 Качественное исследование: Анализ практик компаний, направленных на обогащение между ролями и поддержание благополучия сотрудников</w:t>
            </w:r>
            <w:r w:rsidR="00CA763E">
              <w:rPr>
                <w:noProof/>
                <w:webHidden/>
              </w:rPr>
              <w:tab/>
            </w:r>
            <w:r w:rsidR="00CA763E">
              <w:rPr>
                <w:noProof/>
                <w:webHidden/>
              </w:rPr>
              <w:fldChar w:fldCharType="begin"/>
            </w:r>
            <w:r w:rsidR="00CA763E">
              <w:rPr>
                <w:noProof/>
                <w:webHidden/>
              </w:rPr>
              <w:instrText xml:space="preserve"> PAGEREF _Toc104817094 \h </w:instrText>
            </w:r>
            <w:r w:rsidR="00CA763E">
              <w:rPr>
                <w:noProof/>
                <w:webHidden/>
              </w:rPr>
            </w:r>
            <w:r w:rsidR="00CA763E">
              <w:rPr>
                <w:noProof/>
                <w:webHidden/>
              </w:rPr>
              <w:fldChar w:fldCharType="separate"/>
            </w:r>
            <w:r w:rsidR="00CA763E">
              <w:rPr>
                <w:noProof/>
                <w:webHidden/>
              </w:rPr>
              <w:t>81</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5" w:history="1">
            <w:r w:rsidR="00CA763E" w:rsidRPr="001A54DF">
              <w:rPr>
                <w:rStyle w:val="Hyperlink"/>
                <w:noProof/>
              </w:rPr>
              <w:t>2.2.1 Выборка</w:t>
            </w:r>
            <w:r w:rsidR="00CA763E">
              <w:rPr>
                <w:noProof/>
                <w:webHidden/>
              </w:rPr>
              <w:tab/>
            </w:r>
            <w:r w:rsidR="00CA763E">
              <w:rPr>
                <w:noProof/>
                <w:webHidden/>
              </w:rPr>
              <w:fldChar w:fldCharType="begin"/>
            </w:r>
            <w:r w:rsidR="00CA763E">
              <w:rPr>
                <w:noProof/>
                <w:webHidden/>
              </w:rPr>
              <w:instrText xml:space="preserve"> PAGEREF _Toc104817095 \h </w:instrText>
            </w:r>
            <w:r w:rsidR="00CA763E">
              <w:rPr>
                <w:noProof/>
                <w:webHidden/>
              </w:rPr>
            </w:r>
            <w:r w:rsidR="00CA763E">
              <w:rPr>
                <w:noProof/>
                <w:webHidden/>
              </w:rPr>
              <w:fldChar w:fldCharType="separate"/>
            </w:r>
            <w:r w:rsidR="00CA763E">
              <w:rPr>
                <w:noProof/>
                <w:webHidden/>
              </w:rPr>
              <w:t>81</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6" w:history="1">
            <w:r w:rsidR="00CA763E" w:rsidRPr="001A54DF">
              <w:rPr>
                <w:rStyle w:val="Hyperlink"/>
                <w:noProof/>
              </w:rPr>
              <w:t>2.2.2 Методология</w:t>
            </w:r>
            <w:r w:rsidR="00CA763E">
              <w:rPr>
                <w:noProof/>
                <w:webHidden/>
              </w:rPr>
              <w:tab/>
            </w:r>
            <w:r w:rsidR="00CA763E">
              <w:rPr>
                <w:noProof/>
                <w:webHidden/>
              </w:rPr>
              <w:fldChar w:fldCharType="begin"/>
            </w:r>
            <w:r w:rsidR="00CA763E">
              <w:rPr>
                <w:noProof/>
                <w:webHidden/>
              </w:rPr>
              <w:instrText xml:space="preserve"> PAGEREF _Toc104817096 \h </w:instrText>
            </w:r>
            <w:r w:rsidR="00CA763E">
              <w:rPr>
                <w:noProof/>
                <w:webHidden/>
              </w:rPr>
            </w:r>
            <w:r w:rsidR="00CA763E">
              <w:rPr>
                <w:noProof/>
                <w:webHidden/>
              </w:rPr>
              <w:fldChar w:fldCharType="separate"/>
            </w:r>
            <w:r w:rsidR="00CA763E">
              <w:rPr>
                <w:noProof/>
                <w:webHidden/>
              </w:rPr>
              <w:t>82</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7" w:history="1">
            <w:r w:rsidR="00CA763E" w:rsidRPr="001A54DF">
              <w:rPr>
                <w:rStyle w:val="Hyperlink"/>
                <w:noProof/>
              </w:rPr>
              <w:t>2.2.3 Практики компаний</w:t>
            </w:r>
            <w:r w:rsidR="00CA763E">
              <w:rPr>
                <w:noProof/>
                <w:webHidden/>
              </w:rPr>
              <w:tab/>
            </w:r>
            <w:r w:rsidR="00CA763E">
              <w:rPr>
                <w:noProof/>
                <w:webHidden/>
              </w:rPr>
              <w:fldChar w:fldCharType="begin"/>
            </w:r>
            <w:r w:rsidR="00CA763E">
              <w:rPr>
                <w:noProof/>
                <w:webHidden/>
              </w:rPr>
              <w:instrText xml:space="preserve"> PAGEREF _Toc104817097 \h </w:instrText>
            </w:r>
            <w:r w:rsidR="00CA763E">
              <w:rPr>
                <w:noProof/>
                <w:webHidden/>
              </w:rPr>
            </w:r>
            <w:r w:rsidR="00CA763E">
              <w:rPr>
                <w:noProof/>
                <w:webHidden/>
              </w:rPr>
              <w:fldChar w:fldCharType="separate"/>
            </w:r>
            <w:r w:rsidR="00CA763E">
              <w:rPr>
                <w:noProof/>
                <w:webHidden/>
              </w:rPr>
              <w:t>83</w:t>
            </w:r>
            <w:r w:rsidR="00CA763E">
              <w:rPr>
                <w:noProof/>
                <w:webHidden/>
              </w:rPr>
              <w:fldChar w:fldCharType="end"/>
            </w:r>
          </w:hyperlink>
        </w:p>
        <w:p w:rsidR="00CA763E" w:rsidRDefault="00AE6816">
          <w:pPr>
            <w:pStyle w:val="TOC3"/>
            <w:tabs>
              <w:tab w:val="right" w:leader="dot" w:pos="9345"/>
            </w:tabs>
            <w:rPr>
              <w:rFonts w:asciiTheme="minorHAnsi" w:eastAsiaTheme="minorEastAsia" w:hAnsiTheme="minorHAnsi"/>
              <w:noProof/>
              <w:sz w:val="22"/>
              <w:lang w:val="en-US"/>
            </w:rPr>
          </w:pPr>
          <w:hyperlink w:anchor="_Toc104817098" w:history="1">
            <w:r w:rsidR="00CA763E" w:rsidRPr="001A54DF">
              <w:rPr>
                <w:rStyle w:val="Hyperlink"/>
                <w:noProof/>
              </w:rPr>
              <w:t>2.2.4 Ограничения и результаты</w:t>
            </w:r>
            <w:r w:rsidR="00CA763E">
              <w:rPr>
                <w:noProof/>
                <w:webHidden/>
              </w:rPr>
              <w:tab/>
            </w:r>
            <w:r w:rsidR="00CA763E">
              <w:rPr>
                <w:noProof/>
                <w:webHidden/>
              </w:rPr>
              <w:fldChar w:fldCharType="begin"/>
            </w:r>
            <w:r w:rsidR="00CA763E">
              <w:rPr>
                <w:noProof/>
                <w:webHidden/>
              </w:rPr>
              <w:instrText xml:space="preserve"> PAGEREF _Toc104817098 \h </w:instrText>
            </w:r>
            <w:r w:rsidR="00CA763E">
              <w:rPr>
                <w:noProof/>
                <w:webHidden/>
              </w:rPr>
            </w:r>
            <w:r w:rsidR="00CA763E">
              <w:rPr>
                <w:noProof/>
                <w:webHidden/>
              </w:rPr>
              <w:fldChar w:fldCharType="separate"/>
            </w:r>
            <w:r w:rsidR="00CA763E">
              <w:rPr>
                <w:noProof/>
                <w:webHidden/>
              </w:rPr>
              <w:t>90</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099" w:history="1">
            <w:r w:rsidR="00CA763E" w:rsidRPr="001A54DF">
              <w:rPr>
                <w:rStyle w:val="Hyperlink"/>
                <w:noProof/>
              </w:rPr>
              <w:t>2.3 Управленческие рекомендации</w:t>
            </w:r>
            <w:r w:rsidR="00CA763E">
              <w:rPr>
                <w:noProof/>
                <w:webHidden/>
              </w:rPr>
              <w:tab/>
            </w:r>
            <w:r w:rsidR="00CA763E">
              <w:rPr>
                <w:noProof/>
                <w:webHidden/>
              </w:rPr>
              <w:fldChar w:fldCharType="begin"/>
            </w:r>
            <w:r w:rsidR="00CA763E">
              <w:rPr>
                <w:noProof/>
                <w:webHidden/>
              </w:rPr>
              <w:instrText xml:space="preserve"> PAGEREF _Toc104817099 \h </w:instrText>
            </w:r>
            <w:r w:rsidR="00CA763E">
              <w:rPr>
                <w:noProof/>
                <w:webHidden/>
              </w:rPr>
            </w:r>
            <w:r w:rsidR="00CA763E">
              <w:rPr>
                <w:noProof/>
                <w:webHidden/>
              </w:rPr>
              <w:fldChar w:fldCharType="separate"/>
            </w:r>
            <w:r w:rsidR="00CA763E">
              <w:rPr>
                <w:noProof/>
                <w:webHidden/>
              </w:rPr>
              <w:t>94</w:t>
            </w:r>
            <w:r w:rsidR="00CA763E">
              <w:rPr>
                <w:noProof/>
                <w:webHidden/>
              </w:rPr>
              <w:fldChar w:fldCharType="end"/>
            </w:r>
          </w:hyperlink>
        </w:p>
        <w:p w:rsidR="00CA763E" w:rsidRDefault="00AE6816">
          <w:pPr>
            <w:pStyle w:val="TOC1"/>
            <w:rPr>
              <w:rFonts w:asciiTheme="minorHAnsi" w:eastAsiaTheme="minorEastAsia" w:hAnsiTheme="minorHAnsi"/>
              <w:b w:val="0"/>
              <w:sz w:val="22"/>
              <w:lang w:val="en-US"/>
            </w:rPr>
          </w:pPr>
          <w:hyperlink w:anchor="_Toc104817100" w:history="1">
            <w:r w:rsidR="00CA763E" w:rsidRPr="001A54DF">
              <w:rPr>
                <w:rStyle w:val="Hyperlink"/>
              </w:rPr>
              <w:t>ЗАКЛЮЧЕНИЕ</w:t>
            </w:r>
            <w:r w:rsidR="00CA763E">
              <w:rPr>
                <w:webHidden/>
              </w:rPr>
              <w:tab/>
            </w:r>
            <w:r w:rsidR="00CA763E">
              <w:rPr>
                <w:webHidden/>
              </w:rPr>
              <w:fldChar w:fldCharType="begin"/>
            </w:r>
            <w:r w:rsidR="00CA763E">
              <w:rPr>
                <w:webHidden/>
              </w:rPr>
              <w:instrText xml:space="preserve"> PAGEREF _Toc104817100 \h </w:instrText>
            </w:r>
            <w:r w:rsidR="00CA763E">
              <w:rPr>
                <w:webHidden/>
              </w:rPr>
            </w:r>
            <w:r w:rsidR="00CA763E">
              <w:rPr>
                <w:webHidden/>
              </w:rPr>
              <w:fldChar w:fldCharType="separate"/>
            </w:r>
            <w:r w:rsidR="00CA763E">
              <w:rPr>
                <w:webHidden/>
              </w:rPr>
              <w:t>99</w:t>
            </w:r>
            <w:r w:rsidR="00CA763E">
              <w:rPr>
                <w:webHidden/>
              </w:rPr>
              <w:fldChar w:fldCharType="end"/>
            </w:r>
          </w:hyperlink>
        </w:p>
        <w:p w:rsidR="00CA763E" w:rsidRDefault="00AE6816">
          <w:pPr>
            <w:pStyle w:val="TOC1"/>
            <w:rPr>
              <w:rFonts w:asciiTheme="minorHAnsi" w:eastAsiaTheme="minorEastAsia" w:hAnsiTheme="minorHAnsi"/>
              <w:b w:val="0"/>
              <w:sz w:val="22"/>
              <w:lang w:val="en-US"/>
            </w:rPr>
          </w:pPr>
          <w:hyperlink w:anchor="_Toc104817101" w:history="1">
            <w:r w:rsidR="00CA763E" w:rsidRPr="001A54DF">
              <w:rPr>
                <w:rStyle w:val="Hyperlink"/>
              </w:rPr>
              <w:t>СПИСОК ИСПОЛЬЗОВАННОЙ ЛИТЕРАТУРЫ</w:t>
            </w:r>
            <w:r w:rsidR="00CA763E">
              <w:rPr>
                <w:webHidden/>
              </w:rPr>
              <w:tab/>
            </w:r>
            <w:r w:rsidR="00CA763E">
              <w:rPr>
                <w:webHidden/>
              </w:rPr>
              <w:fldChar w:fldCharType="begin"/>
            </w:r>
            <w:r w:rsidR="00CA763E">
              <w:rPr>
                <w:webHidden/>
              </w:rPr>
              <w:instrText xml:space="preserve"> PAGEREF _Toc104817101 \h </w:instrText>
            </w:r>
            <w:r w:rsidR="00CA763E">
              <w:rPr>
                <w:webHidden/>
              </w:rPr>
            </w:r>
            <w:r w:rsidR="00CA763E">
              <w:rPr>
                <w:webHidden/>
              </w:rPr>
              <w:fldChar w:fldCharType="separate"/>
            </w:r>
            <w:r w:rsidR="00CA763E">
              <w:rPr>
                <w:webHidden/>
              </w:rPr>
              <w:t>102</w:t>
            </w:r>
            <w:r w:rsidR="00CA763E">
              <w:rPr>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102" w:history="1">
            <w:r w:rsidR="00CA763E" w:rsidRPr="001A54DF">
              <w:rPr>
                <w:rStyle w:val="Hyperlink"/>
                <w:noProof/>
              </w:rPr>
              <w:t>ПРИЛОЖЕНИЯ</w:t>
            </w:r>
            <w:r w:rsidR="00CA763E">
              <w:rPr>
                <w:noProof/>
                <w:webHidden/>
              </w:rPr>
              <w:tab/>
            </w:r>
            <w:r w:rsidR="00CA763E">
              <w:rPr>
                <w:noProof/>
                <w:webHidden/>
              </w:rPr>
              <w:fldChar w:fldCharType="begin"/>
            </w:r>
            <w:r w:rsidR="00CA763E">
              <w:rPr>
                <w:noProof/>
                <w:webHidden/>
              </w:rPr>
              <w:instrText xml:space="preserve"> PAGEREF _Toc104817102 \h </w:instrText>
            </w:r>
            <w:r w:rsidR="00CA763E">
              <w:rPr>
                <w:noProof/>
                <w:webHidden/>
              </w:rPr>
            </w:r>
            <w:r w:rsidR="00CA763E">
              <w:rPr>
                <w:noProof/>
                <w:webHidden/>
              </w:rPr>
              <w:fldChar w:fldCharType="separate"/>
            </w:r>
            <w:r w:rsidR="00CA763E">
              <w:rPr>
                <w:noProof/>
                <w:webHidden/>
              </w:rPr>
              <w:t>128</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103" w:history="1">
            <w:r w:rsidR="00CA763E" w:rsidRPr="001A54DF">
              <w:rPr>
                <w:rStyle w:val="Hyperlink"/>
                <w:noProof/>
              </w:rPr>
              <w:t>Приложение № 1. Кодирование вариантов ответов</w:t>
            </w:r>
            <w:r w:rsidR="00CA763E">
              <w:rPr>
                <w:noProof/>
                <w:webHidden/>
              </w:rPr>
              <w:tab/>
            </w:r>
            <w:r w:rsidR="00CA763E">
              <w:rPr>
                <w:noProof/>
                <w:webHidden/>
              </w:rPr>
              <w:fldChar w:fldCharType="begin"/>
            </w:r>
            <w:r w:rsidR="00CA763E">
              <w:rPr>
                <w:noProof/>
                <w:webHidden/>
              </w:rPr>
              <w:instrText xml:space="preserve"> PAGEREF _Toc104817103 \h </w:instrText>
            </w:r>
            <w:r w:rsidR="00CA763E">
              <w:rPr>
                <w:noProof/>
                <w:webHidden/>
              </w:rPr>
            </w:r>
            <w:r w:rsidR="00CA763E">
              <w:rPr>
                <w:noProof/>
                <w:webHidden/>
              </w:rPr>
              <w:fldChar w:fldCharType="separate"/>
            </w:r>
            <w:r w:rsidR="00CA763E">
              <w:rPr>
                <w:noProof/>
                <w:webHidden/>
              </w:rPr>
              <w:t>128</w:t>
            </w:r>
            <w:r w:rsidR="00CA763E">
              <w:rPr>
                <w:noProof/>
                <w:webHidden/>
              </w:rPr>
              <w:fldChar w:fldCharType="end"/>
            </w:r>
          </w:hyperlink>
        </w:p>
        <w:p w:rsidR="00CA763E" w:rsidRDefault="00AE6816">
          <w:pPr>
            <w:pStyle w:val="TOC2"/>
            <w:tabs>
              <w:tab w:val="right" w:leader="dot" w:pos="9345"/>
            </w:tabs>
            <w:rPr>
              <w:rFonts w:asciiTheme="minorHAnsi" w:eastAsiaTheme="minorEastAsia" w:hAnsiTheme="minorHAnsi"/>
              <w:noProof/>
              <w:sz w:val="22"/>
              <w:lang w:val="en-US"/>
            </w:rPr>
          </w:pPr>
          <w:hyperlink w:anchor="_Toc104817104" w:history="1">
            <w:r w:rsidR="00CA763E" w:rsidRPr="001A54DF">
              <w:rPr>
                <w:rStyle w:val="Hyperlink"/>
                <w:noProof/>
              </w:rPr>
              <w:t>Приложение № 2. Результаты исследовательского факторного анализа</w:t>
            </w:r>
            <w:r w:rsidR="00CA763E">
              <w:rPr>
                <w:noProof/>
                <w:webHidden/>
              </w:rPr>
              <w:tab/>
            </w:r>
            <w:r w:rsidR="00CA763E">
              <w:rPr>
                <w:noProof/>
                <w:webHidden/>
              </w:rPr>
              <w:fldChar w:fldCharType="begin"/>
            </w:r>
            <w:r w:rsidR="00CA763E">
              <w:rPr>
                <w:noProof/>
                <w:webHidden/>
              </w:rPr>
              <w:instrText xml:space="preserve"> PAGEREF _Toc104817104 \h </w:instrText>
            </w:r>
            <w:r w:rsidR="00CA763E">
              <w:rPr>
                <w:noProof/>
                <w:webHidden/>
              </w:rPr>
            </w:r>
            <w:r w:rsidR="00CA763E">
              <w:rPr>
                <w:noProof/>
                <w:webHidden/>
              </w:rPr>
              <w:fldChar w:fldCharType="separate"/>
            </w:r>
            <w:r w:rsidR="00CA763E">
              <w:rPr>
                <w:noProof/>
                <w:webHidden/>
              </w:rPr>
              <w:t>131</w:t>
            </w:r>
            <w:r w:rsidR="00CA763E">
              <w:rPr>
                <w:noProof/>
                <w:webHidden/>
              </w:rPr>
              <w:fldChar w:fldCharType="end"/>
            </w:r>
          </w:hyperlink>
        </w:p>
        <w:p w:rsidR="00CA763E" w:rsidRDefault="00AE6816">
          <w:pPr>
            <w:pStyle w:val="TOC1"/>
            <w:rPr>
              <w:rFonts w:asciiTheme="minorHAnsi" w:eastAsiaTheme="minorEastAsia" w:hAnsiTheme="minorHAnsi"/>
              <w:b w:val="0"/>
              <w:sz w:val="22"/>
              <w:lang w:val="en-US"/>
            </w:rPr>
          </w:pPr>
          <w:hyperlink w:anchor="_Toc104817105" w:history="1">
            <w:r w:rsidR="00CA763E" w:rsidRPr="00CA763E">
              <w:rPr>
                <w:rStyle w:val="Hyperlink"/>
                <w:b w:val="0"/>
              </w:rPr>
              <w:t>Приложение № 3. Таблица частот упоминаний практик, затрагивающих основные аспекты благополучия сотрудников</w:t>
            </w:r>
            <w:r w:rsidR="00CA763E">
              <w:rPr>
                <w:webHidden/>
              </w:rPr>
              <w:tab/>
            </w:r>
            <w:r w:rsidR="00CA763E">
              <w:rPr>
                <w:webHidden/>
              </w:rPr>
              <w:fldChar w:fldCharType="begin"/>
            </w:r>
            <w:r w:rsidR="00CA763E">
              <w:rPr>
                <w:webHidden/>
              </w:rPr>
              <w:instrText xml:space="preserve"> PAGEREF _Toc104817105 \h </w:instrText>
            </w:r>
            <w:r w:rsidR="00CA763E">
              <w:rPr>
                <w:webHidden/>
              </w:rPr>
            </w:r>
            <w:r w:rsidR="00CA763E">
              <w:rPr>
                <w:webHidden/>
              </w:rPr>
              <w:fldChar w:fldCharType="separate"/>
            </w:r>
            <w:r w:rsidR="00CA763E">
              <w:rPr>
                <w:webHidden/>
              </w:rPr>
              <w:t>132</w:t>
            </w:r>
            <w:r w:rsidR="00CA763E">
              <w:rPr>
                <w:webHidden/>
              </w:rPr>
              <w:fldChar w:fldCharType="end"/>
            </w:r>
          </w:hyperlink>
        </w:p>
        <w:p w:rsidR="008B7D8D" w:rsidRPr="008B7D8D" w:rsidRDefault="008B7D8D">
          <w:pPr>
            <w:rPr>
              <w:lang w:val="en-US"/>
            </w:rPr>
          </w:pPr>
          <w:r>
            <w:rPr>
              <w:b/>
              <w:bCs/>
              <w:noProof/>
            </w:rPr>
            <w:fldChar w:fldCharType="end"/>
          </w:r>
        </w:p>
      </w:sdtContent>
    </w:sdt>
    <w:p w:rsidR="008B7D8D" w:rsidRDefault="008B7D8D">
      <w:pPr>
        <w:spacing w:after="200" w:line="276" w:lineRule="auto"/>
        <w:ind w:firstLine="0"/>
        <w:jc w:val="left"/>
        <w:rPr>
          <w:lang w:val="en-US"/>
        </w:rPr>
      </w:pPr>
      <w:r>
        <w:rPr>
          <w:lang w:val="en-US"/>
        </w:rPr>
        <w:br w:type="page"/>
      </w:r>
    </w:p>
    <w:p w:rsidR="008B7D8D" w:rsidRDefault="008B7D8D" w:rsidP="008B7D8D">
      <w:pPr>
        <w:pStyle w:val="Heading1"/>
      </w:pPr>
      <w:bookmarkStart w:id="14" w:name="_Toc104817070"/>
      <w:r w:rsidRPr="00B578E2">
        <w:lastRenderedPageBreak/>
        <w:t>ВВЕДЕНИЕ</w:t>
      </w:r>
      <w:bookmarkEnd w:id="14"/>
    </w:p>
    <w:p w:rsidR="00FD112C" w:rsidRDefault="004C2C3F" w:rsidP="008B7D8D">
      <w:r>
        <w:t>В настоящий момент существует множество исследований, направленных на изучение феномена благополучия. В частности, это касается организационной психологии, где предметом выступает благополучие сотрудников. Однако до сих пор отсутствует единая точка зрения об его определении, основных</w:t>
      </w:r>
      <w:r w:rsidR="00491D71">
        <w:t xml:space="preserve"> составляющих, влияющих факторах</w:t>
      </w:r>
      <w:r>
        <w:t xml:space="preserve"> и пр. </w:t>
      </w:r>
      <w:r w:rsidRPr="00491D71">
        <w:t>(</w:t>
      </w:r>
      <w:r w:rsidR="001F0F0C" w:rsidRPr="001F0F0C">
        <w:rPr>
          <w:lang w:val="en-GB"/>
        </w:rPr>
        <w:t>R</w:t>
      </w:r>
      <w:r w:rsidR="001F0F0C" w:rsidRPr="00491D71">
        <w:t xml:space="preserve">. </w:t>
      </w:r>
      <w:r w:rsidR="001F0F0C" w:rsidRPr="001F0F0C">
        <w:rPr>
          <w:lang w:val="en-US"/>
        </w:rPr>
        <w:t>Dodge</w:t>
      </w:r>
      <w:r w:rsidR="001F0F0C" w:rsidRPr="00491D71">
        <w:t xml:space="preserve">, </w:t>
      </w:r>
      <w:r w:rsidR="001F0F0C" w:rsidRPr="001F0F0C">
        <w:rPr>
          <w:lang w:val="en-GB"/>
        </w:rPr>
        <w:t>A</w:t>
      </w:r>
      <w:r w:rsidR="001F0F0C" w:rsidRPr="00491D71">
        <w:t xml:space="preserve">. </w:t>
      </w:r>
      <w:r w:rsidR="001F0F0C" w:rsidRPr="001F0F0C">
        <w:rPr>
          <w:lang w:val="en-US"/>
        </w:rPr>
        <w:t>Daly</w:t>
      </w:r>
      <w:r w:rsidR="001F0F0C" w:rsidRPr="00491D71">
        <w:t xml:space="preserve">, </w:t>
      </w:r>
      <w:r w:rsidR="001F0F0C" w:rsidRPr="001F0F0C">
        <w:rPr>
          <w:lang w:val="en-US"/>
        </w:rPr>
        <w:t>J</w:t>
      </w:r>
      <w:r w:rsidR="001F0F0C" w:rsidRPr="00491D71">
        <w:t xml:space="preserve">. </w:t>
      </w:r>
      <w:r w:rsidR="001F0F0C" w:rsidRPr="001F0F0C">
        <w:rPr>
          <w:lang w:val="en-US"/>
        </w:rPr>
        <w:t>Huyton</w:t>
      </w:r>
      <w:r w:rsidR="001F0F0C" w:rsidRPr="00491D71">
        <w:t xml:space="preserve">, </w:t>
      </w:r>
      <w:r w:rsidR="001F0F0C" w:rsidRPr="001F0F0C">
        <w:rPr>
          <w:lang w:val="en-US"/>
        </w:rPr>
        <w:t>L</w:t>
      </w:r>
      <w:r w:rsidR="001F0F0C" w:rsidRPr="00491D71">
        <w:t xml:space="preserve">. </w:t>
      </w:r>
      <w:r w:rsidR="001F0F0C" w:rsidRPr="001F0F0C">
        <w:rPr>
          <w:lang w:val="en-US"/>
        </w:rPr>
        <w:t>Sanders</w:t>
      </w:r>
      <w:r w:rsidR="001F0F0C" w:rsidRPr="00491D71">
        <w:t>, 2012)</w:t>
      </w:r>
      <w:r w:rsidRPr="00491D71">
        <w:t xml:space="preserve">. </w:t>
      </w:r>
      <w:r>
        <w:t xml:space="preserve">Более того, часто благополучие сотрудников рассматривают «глобально», </w:t>
      </w:r>
      <w:proofErr w:type="gramStart"/>
      <w:r>
        <w:t>т.е.</w:t>
      </w:r>
      <w:proofErr w:type="gramEnd"/>
      <w:r>
        <w:t xml:space="preserve"> не фокусируясь на его отдельных аспектах. Одним из самых важных и является</w:t>
      </w:r>
      <w:r w:rsidR="00FD112C" w:rsidRPr="00FD112C">
        <w:t xml:space="preserve"> </w:t>
      </w:r>
      <w:r w:rsidR="00FD112C">
        <w:t>его субъективный компонент, который</w:t>
      </w:r>
      <w:r>
        <w:t xml:space="preserve"> занимает важную роль при формировании его</w:t>
      </w:r>
      <w:r w:rsidR="00491D71">
        <w:t xml:space="preserve"> общего</w:t>
      </w:r>
      <w:r>
        <w:t xml:space="preserve"> уровня </w:t>
      </w:r>
      <w:r w:rsidRPr="001F0F0C">
        <w:t>(</w:t>
      </w:r>
      <w:r w:rsidR="001F0F0C" w:rsidRPr="001F0F0C">
        <w:t>A. Bryson, J. Forth, L. Stokes, 2017</w:t>
      </w:r>
      <w:r w:rsidRPr="001F0F0C">
        <w:t>). Этому способствует множество внешних факторов, включая совмещение рабочих</w:t>
      </w:r>
      <w:r w:rsidR="00FD112C">
        <w:t xml:space="preserve"> и семейных ролей, которое может оказывать как положительное, так и негативное влияние на благополучие сотрудников.</w:t>
      </w:r>
    </w:p>
    <w:p w:rsidR="00860ED5" w:rsidRDefault="00FD112C" w:rsidP="008B7D8D">
      <w:r>
        <w:t xml:space="preserve"> Таким образом, </w:t>
      </w:r>
      <w:r w:rsidR="00860ED5">
        <w:rPr>
          <w:b/>
        </w:rPr>
        <w:t>цель</w:t>
      </w:r>
      <w:r w:rsidR="004C2C3F">
        <w:t xml:space="preserve"> данной ВКР </w:t>
      </w:r>
      <w:r w:rsidR="00860ED5">
        <w:t>звучит следующим образом: «</w:t>
      </w:r>
      <w:proofErr w:type="gramStart"/>
      <w:r w:rsidR="00860ED5" w:rsidRPr="001F0F0C">
        <w:rPr>
          <w:i/>
        </w:rPr>
        <w:t>Определить</w:t>
      </w:r>
      <w:proofErr w:type="gramEnd"/>
      <w:r w:rsidR="00860ED5" w:rsidRPr="001F0F0C">
        <w:rPr>
          <w:i/>
        </w:rPr>
        <w:t xml:space="preserve"> как </w:t>
      </w:r>
      <w:r w:rsidR="00291005">
        <w:rPr>
          <w:i/>
        </w:rPr>
        <w:t xml:space="preserve">взаимодействие </w:t>
      </w:r>
      <w:r w:rsidR="00860ED5" w:rsidRPr="001F0F0C">
        <w:rPr>
          <w:i/>
        </w:rPr>
        <w:t xml:space="preserve">семейных и рабочих ролей влияет на </w:t>
      </w:r>
      <w:r w:rsidR="00491D71">
        <w:rPr>
          <w:i/>
        </w:rPr>
        <w:t xml:space="preserve">благополучие сотрудников, в частности – на </w:t>
      </w:r>
      <w:r w:rsidR="00860ED5" w:rsidRPr="001F0F0C">
        <w:rPr>
          <w:i/>
        </w:rPr>
        <w:t>субъективное благополучие сотрудниц с детьми»</w:t>
      </w:r>
      <w:r w:rsidR="00860ED5">
        <w:t xml:space="preserve">. </w:t>
      </w:r>
    </w:p>
    <w:p w:rsidR="008649E9" w:rsidRDefault="008649E9" w:rsidP="008B7D8D">
      <w:r w:rsidRPr="008649E9">
        <w:rPr>
          <w:b/>
        </w:rPr>
        <w:t>Формат работы</w:t>
      </w:r>
      <w:r>
        <w:t>: эмпирическое исследование</w:t>
      </w:r>
    </w:p>
    <w:p w:rsidR="00AD6C34" w:rsidRDefault="008649E9" w:rsidP="008B7D8D">
      <w:r w:rsidRPr="00AD6C34">
        <w:rPr>
          <w:b/>
        </w:rPr>
        <w:t>Предмет исследования</w:t>
      </w:r>
      <w:r>
        <w:t>:</w:t>
      </w:r>
      <w:r w:rsidR="00CA2021">
        <w:t xml:space="preserve"> субъективное</w:t>
      </w:r>
      <w:r>
        <w:t xml:space="preserve"> благополу</w:t>
      </w:r>
      <w:r w:rsidR="00CA2021">
        <w:t>чие</w:t>
      </w:r>
    </w:p>
    <w:p w:rsidR="00AD6C34" w:rsidRDefault="00AD6C34" w:rsidP="008B7D8D">
      <w:r w:rsidRPr="00AD6C34">
        <w:rPr>
          <w:b/>
        </w:rPr>
        <w:t>О</w:t>
      </w:r>
      <w:r w:rsidR="008649E9" w:rsidRPr="00AD6C34">
        <w:rPr>
          <w:b/>
        </w:rPr>
        <w:t xml:space="preserve">бъект исследования: </w:t>
      </w:r>
      <w:r>
        <w:t xml:space="preserve">сотрудницы с детьми </w:t>
      </w:r>
    </w:p>
    <w:p w:rsidR="00AD6C34" w:rsidRPr="00BD4E0F" w:rsidRDefault="00AD6C34" w:rsidP="00AD6C34">
      <w:r w:rsidRPr="00A837FD">
        <w:rPr>
          <w:b/>
        </w:rPr>
        <w:t>Актуальность</w:t>
      </w:r>
      <w:r w:rsidR="00A837FD">
        <w:t xml:space="preserve"> заключается в следующем: во-первых,</w:t>
      </w:r>
      <w:r w:rsidRPr="00A837FD">
        <w:t xml:space="preserve"> все больше сотрудников ставят в приоритет свое ментальное здоровье и благополучие, поэтому их ожидания направлены на то, что работодатель будет способствовать данном</w:t>
      </w:r>
      <w:r w:rsidR="00A837FD">
        <w:t xml:space="preserve">у процессу. Во-вторых, </w:t>
      </w:r>
      <w:r w:rsidRPr="00A837FD">
        <w:t xml:space="preserve">пандемия </w:t>
      </w:r>
      <w:r w:rsidRPr="00A837FD">
        <w:rPr>
          <w:lang w:val="en-GB"/>
        </w:rPr>
        <w:t>COVID</w:t>
      </w:r>
      <w:r w:rsidRPr="00A837FD">
        <w:t>-19 выступила в роли катализатора изменений, связанных с большей осознанностью важности благополучия (</w:t>
      </w:r>
      <w:r w:rsidR="001F0F0C" w:rsidRPr="00A837FD">
        <w:t>Becker et al., 2022</w:t>
      </w:r>
      <w:r w:rsidRPr="00A837FD">
        <w:t>). Вдобавок, было установлено, что женщины, в особенности с детьми, отмечали значительное ухудшение своего субъективного благополучия из-за интенсификации конфликта между работой и семьей (</w:t>
      </w:r>
      <w:r w:rsidR="00926637" w:rsidRPr="00A837FD">
        <w:rPr>
          <w:lang w:val="en-GB"/>
        </w:rPr>
        <w:t>McKinsey</w:t>
      </w:r>
      <w:r w:rsidR="00926637" w:rsidRPr="00A837FD">
        <w:t xml:space="preserve">; </w:t>
      </w:r>
      <w:r w:rsidR="00926637" w:rsidRPr="00A837FD">
        <w:rPr>
          <w:lang w:val="en-GB"/>
        </w:rPr>
        <w:t>Deloitte</w:t>
      </w:r>
      <w:r w:rsidR="00926637" w:rsidRPr="00A837FD">
        <w:t>, 2021</w:t>
      </w:r>
      <w:r w:rsidRPr="00A837FD">
        <w:t>), обусловленного нарушением баланса между работой и семьей.</w:t>
      </w:r>
      <w:r>
        <w:t xml:space="preserve"> </w:t>
      </w:r>
      <w:r w:rsidR="00A837FD">
        <w:t xml:space="preserve">В-третьих, </w:t>
      </w:r>
      <w:r w:rsidR="00BD4E0F">
        <w:t xml:space="preserve">ввиду комплексноти понятия благополучия, оно может быть интерпретировано неверно, что создает проблему «парадокса благополучия», что в дальнейшем может негативно сказаться на эффективности внедренных организациями практик, направленных на его поддержание </w:t>
      </w:r>
      <w:r w:rsidR="00BD4E0F" w:rsidRPr="00BD4E0F">
        <w:t xml:space="preserve">(H. Ho, B. Kuvass, 2020). </w:t>
      </w:r>
    </w:p>
    <w:p w:rsidR="00AD6C34" w:rsidRPr="00FD112C" w:rsidRDefault="00FD112C" w:rsidP="008B7D8D">
      <w:r>
        <w:t>Что касается академической перспективы</w:t>
      </w:r>
      <w:r w:rsidR="00AD6C34" w:rsidRPr="00AD6C34">
        <w:t>,</w:t>
      </w:r>
      <w:r>
        <w:t xml:space="preserve"> то</w:t>
      </w:r>
      <w:r w:rsidR="00AD6C34" w:rsidRPr="00AD6C34">
        <w:t xml:space="preserve"> существует лишь небольшое количество исследований, </w:t>
      </w:r>
      <w:r w:rsidR="00AD6C34">
        <w:t xml:space="preserve">в которых феномен субъективного благополучия был рассмотрен с позиции «Спилловер-теории» или «Теории Переливов» </w:t>
      </w:r>
      <w:r w:rsidR="00AD6C34" w:rsidRPr="00926637">
        <w:t>(</w:t>
      </w:r>
      <w:r w:rsidR="00926637">
        <w:t>G.L. Staines, 1980</w:t>
      </w:r>
      <w:r w:rsidR="00AD6C34" w:rsidRPr="00926637">
        <w:t>),</w:t>
      </w:r>
      <w:r w:rsidR="00AD6C34">
        <w:t xml:space="preserve"> суть которой заключается в выявлении того, как «навыки, настроение и поведение в одной роли переносятся в другую». </w:t>
      </w:r>
      <w:r w:rsidR="00011EAF">
        <w:t xml:space="preserve">Также предыдущие немногочисленные исследования по </w:t>
      </w:r>
      <w:r w:rsidR="00011EAF">
        <w:lastRenderedPageBreak/>
        <w:t>данной теме фокусировались исключительно на супружеских парах, не акцентируя на возможных проблема</w:t>
      </w:r>
      <w:r>
        <w:t>х, специфичных именно для сотрудниц</w:t>
      </w:r>
      <w:r w:rsidR="00011EAF">
        <w:t xml:space="preserve"> с детьми. </w:t>
      </w:r>
      <w:r w:rsidR="00AD6C34">
        <w:t>Таким образом, данная ВКР актуальна тем, что её результаты могут содействовать заполнению пробела по данной</w:t>
      </w:r>
      <w:r>
        <w:t xml:space="preserve"> тематике в академической среде, а также быть применимыми при планировании и реализации </w:t>
      </w:r>
      <w:r>
        <w:rPr>
          <w:lang w:val="en-GB"/>
        </w:rPr>
        <w:t>HRM</w:t>
      </w:r>
      <w:r w:rsidRPr="00FD112C">
        <w:t>-</w:t>
      </w:r>
      <w:r>
        <w:t>практик, направленных на поддержание благополучия сотрудников.</w:t>
      </w:r>
    </w:p>
    <w:p w:rsidR="00AD6C34" w:rsidRDefault="00AD6C34" w:rsidP="008B7D8D">
      <w:r>
        <w:t xml:space="preserve">Основными </w:t>
      </w:r>
      <w:r w:rsidRPr="00AD6C34">
        <w:rPr>
          <w:b/>
        </w:rPr>
        <w:t>задачами</w:t>
      </w:r>
      <w:r>
        <w:t xml:space="preserve"> данной ВКР являются:</w:t>
      </w:r>
    </w:p>
    <w:p w:rsidR="007B6CB3" w:rsidRPr="00435EC6" w:rsidRDefault="00435EC6" w:rsidP="00A85AE0">
      <w:pPr>
        <w:pStyle w:val="ListParagraph"/>
        <w:numPr>
          <w:ilvl w:val="0"/>
          <w:numId w:val="31"/>
        </w:numPr>
      </w:pPr>
      <w:r>
        <w:t>Проведение анализа литературы по теме субъективного благополучия и его связи с совмещением рабочих и семейных ролей</w:t>
      </w:r>
    </w:p>
    <w:p w:rsidR="00435EC6" w:rsidRDefault="00435EC6" w:rsidP="00A85AE0">
      <w:pPr>
        <w:pStyle w:val="ListParagraph"/>
        <w:numPr>
          <w:ilvl w:val="0"/>
          <w:numId w:val="31"/>
        </w:numPr>
      </w:pPr>
      <w:r>
        <w:t>Идентификация ключевых факторов, способствующих образованию позитивных и отрицательных спилловеров между работой и семьей</w:t>
      </w:r>
    </w:p>
    <w:p w:rsidR="00435EC6" w:rsidRDefault="00080C68" w:rsidP="00A85AE0">
      <w:pPr>
        <w:pStyle w:val="ListParagraph"/>
        <w:numPr>
          <w:ilvl w:val="0"/>
          <w:numId w:val="31"/>
        </w:numPr>
      </w:pPr>
      <w:r>
        <w:t xml:space="preserve">Проверка </w:t>
      </w:r>
      <w:r w:rsidR="00435EC6">
        <w:t xml:space="preserve">наличия связи между спилловерами и уровнем субъективного благополучия сотрудниц с детьми </w:t>
      </w:r>
      <w:r>
        <w:t>путем проведения количественного исследования</w:t>
      </w:r>
    </w:p>
    <w:p w:rsidR="00491D71" w:rsidRDefault="00491D71" w:rsidP="00A85AE0">
      <w:pPr>
        <w:pStyle w:val="ListParagraph"/>
        <w:numPr>
          <w:ilvl w:val="0"/>
          <w:numId w:val="31"/>
        </w:numPr>
      </w:pPr>
      <w:r>
        <w:t>Анализ практик организаций, направленных на поддержание благополучия сотрудников</w:t>
      </w:r>
    </w:p>
    <w:p w:rsidR="00080C68" w:rsidRPr="00435EC6" w:rsidRDefault="00080C68" w:rsidP="00A85AE0">
      <w:pPr>
        <w:pStyle w:val="ListParagraph"/>
        <w:numPr>
          <w:ilvl w:val="0"/>
          <w:numId w:val="31"/>
        </w:numPr>
      </w:pPr>
      <w:r>
        <w:t xml:space="preserve">Обработка и анализ результатов проведенного исследования для предоставления дальнейших рекомендаций </w:t>
      </w:r>
    </w:p>
    <w:p w:rsidR="00AD6C34" w:rsidRDefault="00AD6C34" w:rsidP="008B7D8D">
      <w:r w:rsidRPr="00AD6C34">
        <w:rPr>
          <w:b/>
        </w:rPr>
        <w:t>Исследовательские вопросы</w:t>
      </w:r>
      <w:r>
        <w:t xml:space="preserve"> выглядят следующим образом: </w:t>
      </w:r>
    </w:p>
    <w:p w:rsidR="007B6CB3" w:rsidRDefault="00080C68" w:rsidP="00A85AE0">
      <w:pPr>
        <w:pStyle w:val="ListParagraph"/>
        <w:numPr>
          <w:ilvl w:val="0"/>
          <w:numId w:val="32"/>
        </w:numPr>
      </w:pPr>
      <w:r>
        <w:t>Как субъективное благополучие связано с благополучием сотрудников?</w:t>
      </w:r>
    </w:p>
    <w:p w:rsidR="00080C68" w:rsidRDefault="00080C68" w:rsidP="00A85AE0">
      <w:pPr>
        <w:pStyle w:val="ListParagraph"/>
        <w:numPr>
          <w:ilvl w:val="0"/>
          <w:numId w:val="32"/>
        </w:numPr>
      </w:pPr>
      <w:r>
        <w:t>Какое влияние оказывают спилловеры между рабочей и семейной жизнью на субъективное благополучие сотрудниц с детьми?</w:t>
      </w:r>
    </w:p>
    <w:p w:rsidR="00491D71" w:rsidRDefault="007B6CB3" w:rsidP="001F0F0C">
      <w:r>
        <w:t>Для данного исследования был</w:t>
      </w:r>
      <w:r w:rsidR="00491D71">
        <w:t>и</w:t>
      </w:r>
      <w:r>
        <w:t xml:space="preserve"> выбран</w:t>
      </w:r>
      <w:r w:rsidR="00491D71">
        <w:t>ы</w:t>
      </w:r>
      <w:r>
        <w:t xml:space="preserve"> </w:t>
      </w:r>
      <w:r w:rsidR="00491D71">
        <w:rPr>
          <w:b/>
        </w:rPr>
        <w:t xml:space="preserve">смешанные </w:t>
      </w:r>
      <w:r w:rsidRPr="007B6CB3">
        <w:rPr>
          <w:b/>
        </w:rPr>
        <w:t>метод</w:t>
      </w:r>
      <w:r w:rsidR="00491D71">
        <w:rPr>
          <w:b/>
        </w:rPr>
        <w:t>ы</w:t>
      </w:r>
      <w:r w:rsidRPr="007B6CB3">
        <w:rPr>
          <w:b/>
        </w:rPr>
        <w:t xml:space="preserve"> </w:t>
      </w:r>
      <w:r w:rsidR="00491D71">
        <w:t>анализа, заключающиеся, во-первых, в</w:t>
      </w:r>
      <w:r>
        <w:t xml:space="preserve"> проведении исследов</w:t>
      </w:r>
      <w:r w:rsidR="00491D71">
        <w:t xml:space="preserve">ательского факторного анализа, </w:t>
      </w:r>
      <w:r>
        <w:t>построения линейной регрессионной модели, основываясь на данных, полученных через проведение онлайн-опроса</w:t>
      </w:r>
      <w:r w:rsidR="00491D71">
        <w:t xml:space="preserve"> (количественные); во-вторых, в проведении анализа практик организаций, направленных на поддержание благополучия сотрудников и создание ситуации обогащения между ролями (качественные). Данный подход обусловлен тем, что он позволяет получить более разностороннюю картину рассматриваемого феномена.</w:t>
      </w:r>
    </w:p>
    <w:p w:rsidR="001F0F0C" w:rsidRPr="001F0F0C" w:rsidRDefault="001F0F0C" w:rsidP="001F0F0C">
      <w:r>
        <w:t xml:space="preserve">Были использованы первичные и вторичные источники данных. </w:t>
      </w:r>
      <w:r w:rsidRPr="001F0F0C">
        <w:rPr>
          <w:b/>
        </w:rPr>
        <w:t>Первичные источники:</w:t>
      </w:r>
      <w:r>
        <w:rPr>
          <w:b/>
        </w:rPr>
        <w:t xml:space="preserve"> </w:t>
      </w:r>
      <w:r w:rsidRPr="001F0F0C">
        <w:t xml:space="preserve">онлайн-опросник от проекта </w:t>
      </w:r>
      <w:r w:rsidRPr="001F0F0C">
        <w:rPr>
          <w:lang w:val="en-GB"/>
        </w:rPr>
        <w:t>Self</w:t>
      </w:r>
      <w:r w:rsidRPr="001F0F0C">
        <w:t>-</w:t>
      </w:r>
      <w:r w:rsidRPr="001F0F0C">
        <w:rPr>
          <w:lang w:val="en-GB"/>
        </w:rPr>
        <w:t>mama</w:t>
      </w:r>
      <w:r>
        <w:t xml:space="preserve">. </w:t>
      </w:r>
      <w:r w:rsidRPr="001F0F0C">
        <w:rPr>
          <w:b/>
        </w:rPr>
        <w:t xml:space="preserve">Вторичные источники: </w:t>
      </w:r>
      <w:r w:rsidRPr="001F0F0C">
        <w:t xml:space="preserve">академические журналы, учебные пособия, </w:t>
      </w:r>
      <w:r w:rsidR="00D07739">
        <w:t xml:space="preserve">публикации </w:t>
      </w:r>
      <w:r w:rsidRPr="001F0F0C">
        <w:t>консалтинговых компаний</w:t>
      </w:r>
      <w:r w:rsidR="00491D71">
        <w:t>, от</w:t>
      </w:r>
      <w:r w:rsidR="000149A3">
        <w:t>крытые отчетности и документация</w:t>
      </w:r>
      <w:r w:rsidR="00491D71">
        <w:t xml:space="preserve"> компаний.</w:t>
      </w:r>
    </w:p>
    <w:p w:rsidR="0027266F" w:rsidRDefault="007B6CB3" w:rsidP="008B7D8D">
      <w:r>
        <w:rPr>
          <w:b/>
        </w:rPr>
        <w:t xml:space="preserve">Структура работы </w:t>
      </w:r>
      <w:r w:rsidRPr="006C2B9E">
        <w:t>включает в себя введение, две главы (теоретический обзор и анализ данных), заключение, список</w:t>
      </w:r>
      <w:r w:rsidR="00CA2021">
        <w:t xml:space="preserve"> использованно</w:t>
      </w:r>
      <w:r w:rsidRPr="006C2B9E">
        <w:t xml:space="preserve">й литературы и приложения. </w:t>
      </w:r>
      <w:r w:rsidR="00080C68">
        <w:t xml:space="preserve">В первой главе рассмотрены ключевые теории, определения и факторы благополучия, а также </w:t>
      </w:r>
      <w:r w:rsidR="00080C68">
        <w:lastRenderedPageBreak/>
        <w:t>проанализированы особенности рабочих и семейных ролей и их взаимосвязь с субъективным благополучием сотрудниц с детьми</w:t>
      </w:r>
      <w:r w:rsidR="0027266F">
        <w:t>. На основе результатов литературного обзора</w:t>
      </w:r>
      <w:r w:rsidR="00080C68">
        <w:t xml:space="preserve"> представлена концептуальная модель исследования и выдвинуты гипотезы. Во второй главе </w:t>
      </w:r>
      <w:r w:rsidR="0027266F">
        <w:t xml:space="preserve">был проведен количественный анализ с использованием методов исследовательского факторного анализа </w:t>
      </w:r>
      <w:r w:rsidR="00491D71">
        <w:t>и построения линейной регрессии, а также – качественный, в котором были изучены основные практики компаний, направленные на поддержание благополучие сотрудников.</w:t>
      </w:r>
      <w:r w:rsidR="0027266F">
        <w:t xml:space="preserve"> Далее были проинтерпретированы результаты и предложены рекомендации для дальнейших академических исследований, а также </w:t>
      </w:r>
      <w:r w:rsidR="00CA2021">
        <w:t xml:space="preserve">- </w:t>
      </w:r>
      <w:r w:rsidR="0027266F">
        <w:t xml:space="preserve">практические рекомендации для организаций. </w:t>
      </w:r>
    </w:p>
    <w:p w:rsidR="008B7D8D" w:rsidRPr="00CA2021" w:rsidRDefault="0027266F" w:rsidP="0027266F">
      <w:r>
        <w:br w:type="page"/>
      </w:r>
    </w:p>
    <w:p w:rsidR="008B7D8D" w:rsidRDefault="008B7D8D" w:rsidP="008B7D8D">
      <w:pPr>
        <w:pStyle w:val="Heading1"/>
      </w:pPr>
      <w:bookmarkStart w:id="15" w:name="_Toc104817071"/>
      <w:r>
        <w:lastRenderedPageBreak/>
        <w:t>ГЛАВА 1.</w:t>
      </w:r>
      <w:r w:rsidR="000912BD">
        <w:t xml:space="preserve"> ТЕОРЕТЕЧИСКИЙ ОБЗОР</w:t>
      </w:r>
      <w:bookmarkEnd w:id="15"/>
      <w:r w:rsidR="000912BD">
        <w:t xml:space="preserve"> </w:t>
      </w:r>
    </w:p>
    <w:p w:rsidR="00855DE5" w:rsidRPr="00A2404E" w:rsidRDefault="004F6A12" w:rsidP="004D30A2">
      <w:pPr>
        <w:pStyle w:val="Heading2"/>
      </w:pPr>
      <w:bookmarkStart w:id="16" w:name="_Toc104817072"/>
      <w:r>
        <w:t>1.</w:t>
      </w:r>
      <w:r w:rsidR="009006E3">
        <w:t>1</w:t>
      </w:r>
      <w:r>
        <w:t xml:space="preserve"> </w:t>
      </w:r>
      <w:r w:rsidR="00855DE5">
        <w:t>Понятие благополучия</w:t>
      </w:r>
      <w:bookmarkEnd w:id="16"/>
      <w:r w:rsidR="00855DE5">
        <w:t xml:space="preserve"> </w:t>
      </w:r>
    </w:p>
    <w:p w:rsidR="000912BD" w:rsidRPr="004F6A12" w:rsidRDefault="004F6A12" w:rsidP="004D30A2">
      <w:pPr>
        <w:pStyle w:val="Heading3"/>
      </w:pPr>
      <w:bookmarkStart w:id="17" w:name="_Toc104817073"/>
      <w:r>
        <w:t>1. 1</w:t>
      </w:r>
      <w:r w:rsidR="009006E3">
        <w:t>.1</w:t>
      </w:r>
      <w:r w:rsidR="004D30A2">
        <w:t xml:space="preserve"> </w:t>
      </w:r>
      <w:r w:rsidR="00D463C5">
        <w:t>Дискуссия об о</w:t>
      </w:r>
      <w:r w:rsidR="000912BD">
        <w:t>предел</w:t>
      </w:r>
      <w:r w:rsidR="00D463C5">
        <w:t xml:space="preserve">ении </w:t>
      </w:r>
      <w:r>
        <w:t>благополучия</w:t>
      </w:r>
      <w:bookmarkEnd w:id="17"/>
    </w:p>
    <w:p w:rsidR="00F46B98" w:rsidRDefault="000149A3" w:rsidP="00820BA3">
      <w:r>
        <w:t>В русском языке</w:t>
      </w:r>
      <w:r w:rsidR="00F46B98">
        <w:t xml:space="preserve"> слово </w:t>
      </w:r>
      <w:r w:rsidR="00491D71">
        <w:t>«</w:t>
      </w:r>
      <w:r w:rsidR="00F46B98">
        <w:rPr>
          <w:lang w:val="en-GB"/>
        </w:rPr>
        <w:t>well</w:t>
      </w:r>
      <w:r w:rsidR="00F46B98" w:rsidRPr="00F46B98">
        <w:t>-</w:t>
      </w:r>
      <w:r w:rsidR="00F46B98">
        <w:rPr>
          <w:lang w:val="en-GB"/>
        </w:rPr>
        <w:t>being</w:t>
      </w:r>
      <w:r w:rsidR="00491D71">
        <w:t>»</w:t>
      </w:r>
      <w:r w:rsidR="00F46B98" w:rsidRPr="00F46B98">
        <w:t xml:space="preserve"> </w:t>
      </w:r>
      <w:r w:rsidR="00F46B98">
        <w:t xml:space="preserve">употребляется как «благополучие», «благосостояние», «процветание» и др. В зависимости от контекста его значение может быть интерпретировано различно, однако наиболее распространенной версией является «благополучие», в особенности в области организационной психологии и управления человеческими ресурсами. </w:t>
      </w:r>
    </w:p>
    <w:p w:rsidR="00F46B98" w:rsidRDefault="00FC5AB1" w:rsidP="00820BA3">
      <w:r>
        <w:t xml:space="preserve">Согласно словарю </w:t>
      </w:r>
      <w:r>
        <w:rPr>
          <w:lang w:val="en-GB"/>
        </w:rPr>
        <w:t>Macmillan</w:t>
      </w:r>
      <w:r w:rsidR="002D7A8D">
        <w:rPr>
          <w:rStyle w:val="FootnoteReference"/>
          <w:lang w:val="en-GB"/>
        </w:rPr>
        <w:footnoteReference w:id="1"/>
      </w:r>
      <w:r w:rsidRPr="00FC5AB1">
        <w:t xml:space="preserve">, </w:t>
      </w:r>
      <w:r>
        <w:t>первое упоминание слова «</w:t>
      </w:r>
      <w:r>
        <w:rPr>
          <w:lang w:val="en-GB"/>
        </w:rPr>
        <w:t>well</w:t>
      </w:r>
      <w:r w:rsidRPr="00FC5AB1">
        <w:t>-</w:t>
      </w:r>
      <w:r>
        <w:rPr>
          <w:lang w:val="en-GB"/>
        </w:rPr>
        <w:t>being</w:t>
      </w:r>
      <w:r>
        <w:t xml:space="preserve">» датируется 16-ым веком, и в английский язык оно пришло из итальянского. Тем не менее столь продолжительный период </w:t>
      </w:r>
      <w:r w:rsidR="00F66C39">
        <w:t>не свидетельствует о том, что дефиниция слова «благополучие» оставалась неизменной; множество факторо</w:t>
      </w:r>
      <w:r w:rsidR="002D7A8D">
        <w:t xml:space="preserve">в способствовали его изменению и последовательной трансформации. </w:t>
      </w:r>
    </w:p>
    <w:p w:rsidR="00E4234B" w:rsidRPr="00E4234B" w:rsidRDefault="00E4234B" w:rsidP="00820BA3">
      <w:r>
        <w:t xml:space="preserve">Интересным фактом является то, что термин </w:t>
      </w:r>
      <w:r>
        <w:rPr>
          <w:lang w:val="en-GB"/>
        </w:rPr>
        <w:t>well</w:t>
      </w:r>
      <w:r w:rsidRPr="00E4234B">
        <w:t>-</w:t>
      </w:r>
      <w:r>
        <w:rPr>
          <w:lang w:val="en-GB"/>
        </w:rPr>
        <w:t>being</w:t>
      </w:r>
      <w:r>
        <w:t xml:space="preserve"> часто выступает в роли синонима к словам </w:t>
      </w:r>
      <w:r>
        <w:rPr>
          <w:lang w:val="en-GB"/>
        </w:rPr>
        <w:t>happiness</w:t>
      </w:r>
      <w:r w:rsidRPr="00E4234B">
        <w:t xml:space="preserve"> (</w:t>
      </w:r>
      <w:r>
        <w:t xml:space="preserve">счастье), </w:t>
      </w:r>
      <w:r>
        <w:rPr>
          <w:lang w:val="en-GB"/>
        </w:rPr>
        <w:t>welfare</w:t>
      </w:r>
      <w:r w:rsidRPr="00E4234B">
        <w:t xml:space="preserve"> (</w:t>
      </w:r>
      <w:r>
        <w:t xml:space="preserve">благостостояние) и </w:t>
      </w:r>
      <w:r>
        <w:rPr>
          <w:lang w:val="en-GB"/>
        </w:rPr>
        <w:t>life</w:t>
      </w:r>
      <w:r w:rsidRPr="00E4234B">
        <w:t xml:space="preserve"> </w:t>
      </w:r>
      <w:r>
        <w:rPr>
          <w:lang w:val="en-GB"/>
        </w:rPr>
        <w:t>satisfaction</w:t>
      </w:r>
      <w:r w:rsidRPr="00E4234B">
        <w:t xml:space="preserve"> (</w:t>
      </w:r>
      <w:r>
        <w:t>удовлетворенность жизнью), однако это часто является ошибочным, поскольку данные понятия различны; к примеру, в некоторых теориях счастье и удовлетворенность жизнью являются компонентами самого благополучия, и в связи с этим, вышеперечисленные конструкты не рекомендовано заменять друг другом (</w:t>
      </w:r>
      <w:r>
        <w:rPr>
          <w:lang w:val="en-GB"/>
        </w:rPr>
        <w:t>L</w:t>
      </w:r>
      <w:r w:rsidRPr="00E4234B">
        <w:t xml:space="preserve">. </w:t>
      </w:r>
      <w:r>
        <w:t>Becchetti,</w:t>
      </w:r>
      <w:r w:rsidRPr="00E4234B">
        <w:t xml:space="preserve"> </w:t>
      </w:r>
      <w:r>
        <w:rPr>
          <w:lang w:val="en-GB"/>
        </w:rPr>
        <w:t>P</w:t>
      </w:r>
      <w:r w:rsidRPr="00E4234B">
        <w:t>.</w:t>
      </w:r>
      <w:r>
        <w:t xml:space="preserve"> </w:t>
      </w:r>
      <w:r w:rsidRPr="00E4234B">
        <w:t>Conzo 2017)</w:t>
      </w:r>
      <w:r>
        <w:rPr>
          <w:rStyle w:val="FootnoteReference"/>
        </w:rPr>
        <w:footnoteReference w:id="2"/>
      </w:r>
      <w:r w:rsidRPr="00E4234B">
        <w:t xml:space="preserve">. </w:t>
      </w:r>
      <w:r>
        <w:t>В поддержку данного аргумента выступают различия в интерпретации понятий в разных языковых группах и культурных измерениях, в особенности в отношении счастья.</w:t>
      </w:r>
      <w:r w:rsidR="00F110F9" w:rsidRPr="00F110F9">
        <w:t xml:space="preserve"> </w:t>
      </w:r>
      <w:r w:rsidR="00F110F9">
        <w:t>В результате исследования П. Ойши (2010)</w:t>
      </w:r>
      <w:r>
        <w:rPr>
          <w:rStyle w:val="FootnoteReference"/>
        </w:rPr>
        <w:footnoteReference w:id="3"/>
      </w:r>
      <w:r w:rsidR="00F110F9">
        <w:t xml:space="preserve"> было установлено, что межкультурные различия способны искажать понятия, приводя к разногласиям при разработке определений, включая и благополучие.</w:t>
      </w:r>
    </w:p>
    <w:p w:rsidR="002D7A8D" w:rsidRDefault="002D7A8D" w:rsidP="00820BA3">
      <w:r>
        <w:t xml:space="preserve">Важно отметить, что феномен благополучия является предметом исследования в разных дисциплинах. Например, академические деятели в области философии, организационной психологии, социологии, антропологии и пр. заняты изучением данного понятия, и поэтому само определение имеет ряд интерпретаций в зависимости от того, к </w:t>
      </w:r>
      <w:r>
        <w:lastRenderedPageBreak/>
        <w:t>изучению каких научных дисцип</w:t>
      </w:r>
      <w:r w:rsidR="00BC7187">
        <w:t>лин принадлежат авторы</w:t>
      </w:r>
      <w:bookmarkStart w:id="18" w:name="_Ref98438424"/>
      <w:r w:rsidR="00BC7187">
        <w:rPr>
          <w:rStyle w:val="FootnoteReference"/>
        </w:rPr>
        <w:footnoteReference w:id="4"/>
      </w:r>
      <w:bookmarkEnd w:id="18"/>
      <w:r w:rsidR="00FB79D0" w:rsidRPr="00FB79D0">
        <w:t xml:space="preserve"> </w:t>
      </w:r>
      <w:r>
        <w:t xml:space="preserve">(Лисовская А.Ю., Кошелева С.В., Соколов Д.Н., Денисов А.Ф., 2021). </w:t>
      </w:r>
      <w:r w:rsidR="00110C34">
        <w:t>Как результат, на настоящий момент</w:t>
      </w:r>
      <w:r w:rsidR="00002FBF">
        <w:t>,</w:t>
      </w:r>
      <w:r w:rsidR="00110C34">
        <w:t xml:space="preserve"> общепринятое и единое определение понятия «благополучие» до сих пор отсутствует. </w:t>
      </w:r>
    </w:p>
    <w:p w:rsidR="009C100D" w:rsidRDefault="00544708" w:rsidP="009C100D">
      <w:r>
        <w:t xml:space="preserve">Одним из наиболее распространенных вариантов определения является </w:t>
      </w:r>
      <w:r w:rsidR="00820BA3">
        <w:t xml:space="preserve">вариант, упомянутый </w:t>
      </w:r>
      <w:r w:rsidR="00820BA3">
        <w:rPr>
          <w:lang w:val="en-GB"/>
        </w:rPr>
        <w:t>World</w:t>
      </w:r>
      <w:r w:rsidR="00820BA3" w:rsidRPr="00820BA3">
        <w:t xml:space="preserve"> </w:t>
      </w:r>
      <w:r w:rsidR="00820BA3">
        <w:rPr>
          <w:lang w:val="en-GB"/>
        </w:rPr>
        <w:t>Health</w:t>
      </w:r>
      <w:r w:rsidR="00820BA3" w:rsidRPr="00820BA3">
        <w:t xml:space="preserve"> </w:t>
      </w:r>
      <w:r w:rsidR="00820BA3">
        <w:rPr>
          <w:lang w:val="en-GB"/>
        </w:rPr>
        <w:t>Organization</w:t>
      </w:r>
      <w:r w:rsidR="00820BA3" w:rsidRPr="00820BA3">
        <w:t xml:space="preserve"> (</w:t>
      </w:r>
      <w:r w:rsidR="00820BA3">
        <w:rPr>
          <w:lang w:val="en-GB"/>
        </w:rPr>
        <w:t>WHO</w:t>
      </w:r>
      <w:r w:rsidR="00820BA3" w:rsidRPr="00820BA3">
        <w:t xml:space="preserve">) </w:t>
      </w:r>
      <w:r w:rsidR="00820BA3">
        <w:t>в 1946 году</w:t>
      </w:r>
      <w:r w:rsidR="00820BA3">
        <w:rPr>
          <w:rStyle w:val="FootnoteReference"/>
        </w:rPr>
        <w:footnoteReference w:id="5"/>
      </w:r>
      <w:r w:rsidR="00820BA3">
        <w:t>: «</w:t>
      </w:r>
      <w:r w:rsidR="000149A3">
        <w:rPr>
          <w:i/>
        </w:rPr>
        <w:t>С</w:t>
      </w:r>
      <w:r w:rsidR="00820BA3" w:rsidRPr="00920655">
        <w:rPr>
          <w:i/>
        </w:rPr>
        <w:t>остояние полного физического, психологического и социального благополучия, а не только отсутствие болезней или физических дефектов</w:t>
      </w:r>
      <w:r w:rsidR="00820BA3">
        <w:t xml:space="preserve">». </w:t>
      </w:r>
      <w:r w:rsidR="009C100D">
        <w:t xml:space="preserve">Однако данная трактовка раскрывается понятие лишь «общего» благополучия, не беря во внимание рабочий аспект жизни индивидуума, что не подходит для изучения и оценки уровня благополучия сотрудников. Ввиду необходимости </w:t>
      </w:r>
      <w:r w:rsidR="0075317B">
        <w:t>выделения факторов, влияющих на благополучие работников, А. Грант, М. Кристиансон, Р. Прайс (2007)</w:t>
      </w:r>
      <w:bookmarkStart w:id="19" w:name="_Ref100042805"/>
      <w:r w:rsidR="00DB6FBB">
        <w:rPr>
          <w:rStyle w:val="FootnoteReference"/>
        </w:rPr>
        <w:footnoteReference w:id="6"/>
      </w:r>
      <w:bookmarkEnd w:id="19"/>
      <w:r w:rsidR="0075317B">
        <w:t xml:space="preserve"> в своей работе под названием </w:t>
      </w:r>
      <w:r w:rsidR="0075317B" w:rsidRPr="0075317B">
        <w:rPr>
          <w:i/>
        </w:rPr>
        <w:t>«</w:t>
      </w:r>
      <w:r w:rsidR="0075317B" w:rsidRPr="0075317B">
        <w:rPr>
          <w:i/>
          <w:lang w:val="en-GB"/>
        </w:rPr>
        <w:t>Happiness</w:t>
      </w:r>
      <w:r w:rsidR="0075317B" w:rsidRPr="0075317B">
        <w:rPr>
          <w:i/>
        </w:rPr>
        <w:t xml:space="preserve">, </w:t>
      </w:r>
      <w:r w:rsidR="0075317B" w:rsidRPr="0075317B">
        <w:rPr>
          <w:i/>
          <w:lang w:val="en-GB"/>
        </w:rPr>
        <w:t>Health</w:t>
      </w:r>
      <w:r w:rsidR="0075317B" w:rsidRPr="0075317B">
        <w:rPr>
          <w:i/>
        </w:rPr>
        <w:t xml:space="preserve">, </w:t>
      </w:r>
      <w:r w:rsidR="0075317B" w:rsidRPr="0075317B">
        <w:rPr>
          <w:i/>
          <w:lang w:val="en-GB"/>
        </w:rPr>
        <w:t>or</w:t>
      </w:r>
      <w:r w:rsidR="0075317B" w:rsidRPr="0075317B">
        <w:rPr>
          <w:i/>
        </w:rPr>
        <w:t xml:space="preserve"> </w:t>
      </w:r>
      <w:r w:rsidR="0075317B" w:rsidRPr="0075317B">
        <w:rPr>
          <w:i/>
          <w:lang w:val="en-GB"/>
        </w:rPr>
        <w:t>relationships</w:t>
      </w:r>
      <w:r w:rsidR="0075317B" w:rsidRPr="0075317B">
        <w:rPr>
          <w:i/>
        </w:rPr>
        <w:t>?»</w:t>
      </w:r>
      <w:r w:rsidR="00920655" w:rsidRPr="00920655">
        <w:rPr>
          <w:i/>
        </w:rPr>
        <w:t xml:space="preserve"> </w:t>
      </w:r>
      <w:r w:rsidR="00920655">
        <w:t>дали следующее определение: «</w:t>
      </w:r>
      <w:r w:rsidR="000149A3">
        <w:rPr>
          <w:i/>
        </w:rPr>
        <w:t>О</w:t>
      </w:r>
      <w:r w:rsidR="00920655">
        <w:rPr>
          <w:i/>
        </w:rPr>
        <w:t>бщее качество опыта и впечатлений, полученных работником при исполнении своих рабочих</w:t>
      </w:r>
      <w:r w:rsidR="000149A3">
        <w:rPr>
          <w:i/>
        </w:rPr>
        <w:t xml:space="preserve"> обязанностей (прим</w:t>
      </w:r>
      <w:r w:rsidR="00920655">
        <w:rPr>
          <w:i/>
        </w:rPr>
        <w:t>.</w:t>
      </w:r>
      <w:r w:rsidR="000149A3">
        <w:rPr>
          <w:i/>
        </w:rPr>
        <w:t xml:space="preserve"> </w:t>
      </w:r>
      <w:r w:rsidR="00920655">
        <w:rPr>
          <w:i/>
        </w:rPr>
        <w:t xml:space="preserve">перевод)». </w:t>
      </w:r>
      <w:r w:rsidR="00920655">
        <w:t>Тем не менее, данная трактовка тоже не ра</w:t>
      </w:r>
      <w:r w:rsidR="000149A3">
        <w:t>скрывает комплексность понятия благополучия</w:t>
      </w:r>
      <w:r w:rsidR="00920655">
        <w:t xml:space="preserve">, поскольку главный акцент приходится лишь на одно из измерений (работа) и, как итог, </w:t>
      </w:r>
      <w:r w:rsidR="00510698">
        <w:t xml:space="preserve">интерпретация остается ограниченной. </w:t>
      </w:r>
    </w:p>
    <w:p w:rsidR="00E923AA" w:rsidRDefault="00C91C34" w:rsidP="00E923AA">
      <w:r>
        <w:t>Проблематика в достижении согласованности по единому определению благополучия была рассмотрена в работе «</w:t>
      </w:r>
      <w:r>
        <w:rPr>
          <w:lang w:val="en-GB"/>
        </w:rPr>
        <w:t>The</w:t>
      </w:r>
      <w:r w:rsidRPr="00C91C34">
        <w:t xml:space="preserve"> </w:t>
      </w:r>
      <w:r>
        <w:rPr>
          <w:lang w:val="en-GB"/>
        </w:rPr>
        <w:t>Challenge</w:t>
      </w:r>
      <w:r w:rsidRPr="00C91C34">
        <w:t xml:space="preserve"> </w:t>
      </w:r>
      <w:r>
        <w:rPr>
          <w:lang w:val="en-GB"/>
        </w:rPr>
        <w:t>of</w:t>
      </w:r>
      <w:r w:rsidRPr="00C91C34">
        <w:t xml:space="preserve"> </w:t>
      </w:r>
      <w:r>
        <w:rPr>
          <w:lang w:val="en-GB"/>
        </w:rPr>
        <w:t>Defining</w:t>
      </w:r>
      <w:r w:rsidRPr="00C91C34">
        <w:t xml:space="preserve"> </w:t>
      </w:r>
      <w:r>
        <w:rPr>
          <w:lang w:val="en-GB"/>
        </w:rPr>
        <w:t>Wellbeing</w:t>
      </w:r>
      <w:r>
        <w:t>»</w:t>
      </w:r>
      <w:r w:rsidRPr="00C91C34">
        <w:t xml:space="preserve"> (</w:t>
      </w:r>
      <w:r>
        <w:t>Р.Додж, А.Дейли, Я.Хайтон, Л.Сандерс, 2012)</w:t>
      </w:r>
      <w:bookmarkStart w:id="20" w:name="_Ref96972677"/>
      <w:r w:rsidR="00A71266">
        <w:rPr>
          <w:rStyle w:val="FootnoteReference"/>
        </w:rPr>
        <w:footnoteReference w:id="7"/>
      </w:r>
      <w:bookmarkEnd w:id="20"/>
      <w:r w:rsidR="00CC3A36">
        <w:t xml:space="preserve">, где авторы указали на факт того, что большинство публикаций сфокусированы не на терминологии, а на способах измерения </w:t>
      </w:r>
      <w:r w:rsidR="00CC3A36">
        <w:rPr>
          <w:lang w:val="en-GB"/>
        </w:rPr>
        <w:t>well</w:t>
      </w:r>
      <w:r w:rsidR="00CC3A36" w:rsidRPr="00CC3A36">
        <w:t>-</w:t>
      </w:r>
      <w:r w:rsidR="00CC3A36">
        <w:rPr>
          <w:lang w:val="en-GB"/>
        </w:rPr>
        <w:t>being</w:t>
      </w:r>
      <w:r w:rsidR="00A71266">
        <w:t xml:space="preserve"> или его описаниях</w:t>
      </w:r>
      <w:r w:rsidR="00CC3A36" w:rsidRPr="00CC3A36">
        <w:t xml:space="preserve">. </w:t>
      </w:r>
      <w:r w:rsidR="00B17A5F">
        <w:t>Проанализировав существующие теории и академические дискуссии, авторы представили собственное определение, цель которого заключалась в необходимости учесть условия как внутренней (индивидуальной), так и внешней среды</w:t>
      </w:r>
      <w:r w:rsidR="003B0FC9">
        <w:t>. Оно звучит следующим образом: «</w:t>
      </w:r>
      <w:r w:rsidR="003B0FC9" w:rsidRPr="00F5101C">
        <w:rPr>
          <w:i/>
        </w:rPr>
        <w:t xml:space="preserve">Точка баланса между личным пулом ресурсов и </w:t>
      </w:r>
      <w:r w:rsidR="00E923AA" w:rsidRPr="00F5101C">
        <w:rPr>
          <w:i/>
        </w:rPr>
        <w:t xml:space="preserve">вызовами </w:t>
      </w:r>
      <w:r w:rsidR="003B0FC9" w:rsidRPr="00F5101C">
        <w:rPr>
          <w:i/>
        </w:rPr>
        <w:t>внешней среды</w:t>
      </w:r>
      <w:r w:rsidR="003B0FC9">
        <w:t>»</w:t>
      </w:r>
      <w:r w:rsidR="003B0FC9">
        <w:fldChar w:fldCharType="begin"/>
      </w:r>
      <w:r w:rsidR="003B0FC9">
        <w:instrText xml:space="preserve"> NOTEREF _Ref96972677 \f \h </w:instrText>
      </w:r>
      <w:r w:rsidR="003B0FC9">
        <w:fldChar w:fldCharType="separate"/>
      </w:r>
      <w:r w:rsidR="003B0FC9" w:rsidRPr="003B0FC9">
        <w:rPr>
          <w:rStyle w:val="FootnoteReference"/>
        </w:rPr>
        <w:t>5</w:t>
      </w:r>
      <w:r w:rsidR="003B0FC9">
        <w:fldChar w:fldCharType="end"/>
      </w:r>
      <w:r w:rsidR="003B0FC9">
        <w:t xml:space="preserve">. </w:t>
      </w:r>
      <w:r w:rsidR="00E923AA">
        <w:t>Смысл заключается в том, что стабильное благополучие подразумевает под собой достаточный уровень психологических, социальных и физических ресурсов, необходимых для решения проблемы психологического/социального/физического характера. В случае «неравенства», т.е., например, в ситуации, когда уровень ресурсов недостаточен для преодоления препятствия/проблемы</w:t>
      </w:r>
      <w:r w:rsidR="00127FFA">
        <w:t xml:space="preserve">, наблюдается дисбаланс, и, как следствие, </w:t>
      </w:r>
      <w:r w:rsidR="00127FFA">
        <w:lastRenderedPageBreak/>
        <w:t xml:space="preserve">благополучие </w:t>
      </w:r>
      <w:r w:rsidR="00566665">
        <w:t xml:space="preserve">индивидуума снижается. </w:t>
      </w:r>
      <w:r w:rsidR="00B03B76">
        <w:t xml:space="preserve">Комментируя данный вариант определения, хотелось бы отметить, что без </w:t>
      </w:r>
      <w:r w:rsidR="00C4466E">
        <w:t xml:space="preserve">дополнительной интерпретации возникают трудности при его понимании, однако положительным моментом является факт того, что авторы постарались учесть факторы как внутренней, так и внешней </w:t>
      </w:r>
      <w:r w:rsidR="00434829">
        <w:t xml:space="preserve">среды и их связь с благополучием. </w:t>
      </w:r>
    </w:p>
    <w:p w:rsidR="006C6CC6" w:rsidRDefault="00F200EE" w:rsidP="00E923AA">
      <w:r>
        <w:t>Ввиду того, что данная ВКР</w:t>
      </w:r>
      <w:r w:rsidR="000149A3">
        <w:t xml:space="preserve"> нацелена на изучение феномена </w:t>
      </w:r>
      <w:r>
        <w:t>благ</w:t>
      </w:r>
      <w:r w:rsidR="000149A3">
        <w:t>ополучия</w:t>
      </w:r>
      <w:r>
        <w:t xml:space="preserve"> не </w:t>
      </w:r>
      <w:r w:rsidR="00F110F9">
        <w:t xml:space="preserve">только </w:t>
      </w:r>
      <w:r>
        <w:t>с психоло</w:t>
      </w:r>
      <w:r w:rsidR="00F110F9">
        <w:t xml:space="preserve">гической, но и </w:t>
      </w:r>
      <w:r>
        <w:t>управленческой точки зр</w:t>
      </w:r>
      <w:r w:rsidR="0083458D">
        <w:t>ения, важно отметить, что при выборе «основного» определения необходимо учит</w:t>
      </w:r>
      <w:r w:rsidR="006C6CC6">
        <w:t>ывать возможность применять его в организационном контексте</w:t>
      </w:r>
      <w:r w:rsidR="0083458D">
        <w:t>.</w:t>
      </w:r>
    </w:p>
    <w:p w:rsidR="00F5101C" w:rsidRDefault="006C6CC6" w:rsidP="00B17ECD">
      <w:r>
        <w:t>Таким образом, учитывая результаты академических дискуссий и отсутствие едино</w:t>
      </w:r>
      <w:r w:rsidR="00B17ECD">
        <w:t xml:space="preserve">й общепринятой </w:t>
      </w:r>
      <w:r>
        <w:t>дефиниции, вариант</w:t>
      </w:r>
      <w:r w:rsidRPr="006C6CC6">
        <w:t xml:space="preserve">, </w:t>
      </w:r>
      <w:r>
        <w:t>опубликованный организацией</w:t>
      </w:r>
      <w:r w:rsidRPr="006C6CC6">
        <w:t xml:space="preserve"> </w:t>
      </w:r>
      <w:r w:rsidRPr="006C6CC6">
        <w:rPr>
          <w:lang w:val="en-US"/>
        </w:rPr>
        <w:t>The</w:t>
      </w:r>
      <w:r w:rsidRPr="006C6CC6">
        <w:t xml:space="preserve"> </w:t>
      </w:r>
      <w:r w:rsidRPr="006C6CC6">
        <w:rPr>
          <w:lang w:val="en-US"/>
        </w:rPr>
        <w:t>Chartered</w:t>
      </w:r>
      <w:r w:rsidRPr="006C6CC6">
        <w:t xml:space="preserve"> </w:t>
      </w:r>
      <w:r w:rsidRPr="006C6CC6">
        <w:rPr>
          <w:lang w:val="en-US"/>
        </w:rPr>
        <w:t>Institute</w:t>
      </w:r>
      <w:r w:rsidRPr="006C6CC6">
        <w:t xml:space="preserve"> </w:t>
      </w:r>
      <w:r w:rsidRPr="006C6CC6">
        <w:rPr>
          <w:lang w:val="en-US"/>
        </w:rPr>
        <w:t>of</w:t>
      </w:r>
      <w:r w:rsidRPr="006C6CC6">
        <w:t xml:space="preserve"> </w:t>
      </w:r>
      <w:r w:rsidRPr="006C6CC6">
        <w:rPr>
          <w:lang w:val="en-US"/>
        </w:rPr>
        <w:t>Personnel</w:t>
      </w:r>
      <w:r w:rsidRPr="006C6CC6">
        <w:t xml:space="preserve"> </w:t>
      </w:r>
      <w:r w:rsidRPr="006C6CC6">
        <w:rPr>
          <w:lang w:val="en-US"/>
        </w:rPr>
        <w:t>and</w:t>
      </w:r>
      <w:r w:rsidRPr="006C6CC6">
        <w:t xml:space="preserve"> </w:t>
      </w:r>
      <w:r w:rsidRPr="006C6CC6">
        <w:rPr>
          <w:lang w:val="en-US"/>
        </w:rPr>
        <w:t>Development</w:t>
      </w:r>
      <w:r w:rsidRPr="006C6CC6">
        <w:t xml:space="preserve"> (</w:t>
      </w:r>
      <w:r>
        <w:rPr>
          <w:lang w:val="en-GB"/>
        </w:rPr>
        <w:t>CIPD</w:t>
      </w:r>
      <w:r w:rsidRPr="006C6CC6">
        <w:t xml:space="preserve">) </w:t>
      </w:r>
      <w:r>
        <w:t>в</w:t>
      </w:r>
      <w:r w:rsidRPr="006C6CC6">
        <w:t xml:space="preserve"> </w:t>
      </w:r>
      <w:r>
        <w:t>2007 году</w:t>
      </w:r>
      <w:r w:rsidR="00B17ECD">
        <w:t>, является наиболее релевантным для данной ВКР и звучит следующим образом: «</w:t>
      </w:r>
      <w:r w:rsidR="00B17ECD" w:rsidRPr="00B17ECD">
        <w:rPr>
          <w:i/>
        </w:rPr>
        <w:t>Создание среды для поощрения состояния удовлетворенности</w:t>
      </w:r>
      <w:r w:rsidR="00B17ECD">
        <w:t xml:space="preserve">, </w:t>
      </w:r>
      <w:r w:rsidR="00B17ECD" w:rsidRPr="00B17ECD">
        <w:rPr>
          <w:i/>
        </w:rPr>
        <w:t>которое позволяет сотруднику процветать и достигать своих целей</w:t>
      </w:r>
      <w:r w:rsidR="00B17ECD">
        <w:t xml:space="preserve"> </w:t>
      </w:r>
      <w:r w:rsidR="00B17ECD" w:rsidRPr="00B17ECD">
        <w:rPr>
          <w:i/>
        </w:rPr>
        <w:t>и использовать весь потенциал на благо себя и своей организации»</w:t>
      </w:r>
      <w:r w:rsidR="00B17ECD">
        <w:t>.</w:t>
      </w:r>
      <w:r w:rsidR="00B17ECD">
        <w:rPr>
          <w:rStyle w:val="FootnoteReference"/>
        </w:rPr>
        <w:footnoteReference w:id="8"/>
      </w:r>
      <w:r w:rsidR="00DC28C6" w:rsidRPr="00DC28C6">
        <w:t xml:space="preserve"> </w:t>
      </w:r>
      <w:r w:rsidR="00134C35">
        <w:t xml:space="preserve">Данное определение включает в себя как «общее» понятие благополучия, которое отражено в формулировке «удовлетворенности», а также учитывает индивидуальный и более широкий, организационный аспект, что часто игнорируется в иных публикациях. </w:t>
      </w:r>
    </w:p>
    <w:p w:rsidR="00F92E97" w:rsidRDefault="00D463C5" w:rsidP="00555EF2">
      <w:r>
        <w:t>Тем не менее существует мнение о том, что поиск единого и общепринятого определения, на самом деле, может посодействовать чрезмерному упрощению самого феномена «благополучия»</w:t>
      </w:r>
      <w:r w:rsidR="00CA0D95">
        <w:rPr>
          <w:rStyle w:val="FootnoteReference"/>
        </w:rPr>
        <w:footnoteReference w:id="9"/>
      </w:r>
      <w:r w:rsidR="00CA0D95">
        <w:t>, опустив важные его составляющие, которые могут варьироваться в зависимости от научной принадлежности; например, в медицине, социологии и организационной психологии данное понятие может быть рассмотрено по-разному.</w:t>
      </w:r>
      <w:r w:rsidR="00295B33">
        <w:t xml:space="preserve"> Данная дискуссия является предметом исследования для другого типа научных работ, поэтому в контексте этой ВКР будет использовано определение, упомянутое выше. </w:t>
      </w:r>
    </w:p>
    <w:p w:rsidR="00AD3778" w:rsidRPr="004D30A2" w:rsidRDefault="004F6A12" w:rsidP="004D30A2">
      <w:pPr>
        <w:pStyle w:val="Heading3"/>
      </w:pPr>
      <w:bookmarkStart w:id="21" w:name="_Toc104817074"/>
      <w:r>
        <w:t>1.</w:t>
      </w:r>
      <w:r w:rsidR="009006E3">
        <w:t>1.</w:t>
      </w:r>
      <w:r w:rsidR="004D30A2">
        <w:t xml:space="preserve">2 </w:t>
      </w:r>
      <w:r w:rsidR="00AD3778" w:rsidRPr="004D30A2">
        <w:t>Теории благополучия</w:t>
      </w:r>
      <w:bookmarkEnd w:id="21"/>
    </w:p>
    <w:p w:rsidR="00926666" w:rsidRPr="00447CE3" w:rsidRDefault="00555EF2" w:rsidP="00B17ECD">
      <w:r>
        <w:t xml:space="preserve">Являясь предметом изучения в различных дисциплинах, благополучие рассматривается и интерпретируется с разных позиций. </w:t>
      </w:r>
      <w:r w:rsidR="00926666">
        <w:t>Важно отметить, что многие из них берут свои основы из философских подходов, как правило, касающихся счастья; в связи с этим, существует ряд трудностей при попытках прийти к общей классификации, поскольку некоторые из теорий являются «улучшенными» вариантами своих предшественников (</w:t>
      </w:r>
      <w:r w:rsidR="00926666">
        <w:rPr>
          <w:lang w:val="en-GB"/>
        </w:rPr>
        <w:t>D</w:t>
      </w:r>
      <w:r w:rsidR="00926666" w:rsidRPr="00926666">
        <w:t xml:space="preserve">. </w:t>
      </w:r>
      <w:r w:rsidR="00926666">
        <w:rPr>
          <w:lang w:val="en-GB"/>
        </w:rPr>
        <w:lastRenderedPageBreak/>
        <w:t>Gasper</w:t>
      </w:r>
      <w:r w:rsidR="00926666" w:rsidRPr="00926666">
        <w:t>, 2004)</w:t>
      </w:r>
      <w:r w:rsidR="00926666">
        <w:rPr>
          <w:rStyle w:val="FootnoteReference"/>
        </w:rPr>
        <w:footnoteReference w:id="10"/>
      </w:r>
      <w:r w:rsidR="00926666" w:rsidRPr="00926666">
        <w:t xml:space="preserve">. </w:t>
      </w:r>
      <w:r w:rsidR="00926666">
        <w:t xml:space="preserve">Однако понятие субъективного благополучия часто фигурирует в многих из них, особенно в области психологии. </w:t>
      </w:r>
      <w:r w:rsidR="00447CE3">
        <w:t>Согласно разным авторам, благополучие делится на психологическое и субъективное</w:t>
      </w:r>
      <w:r w:rsidR="00447CE3">
        <w:rPr>
          <w:rStyle w:val="FootnoteReference"/>
        </w:rPr>
        <w:footnoteReference w:id="11"/>
      </w:r>
      <w:r w:rsidR="00447CE3">
        <w:t xml:space="preserve"> (</w:t>
      </w:r>
      <w:r w:rsidR="00447CE3">
        <w:rPr>
          <w:lang w:val="en-GB"/>
        </w:rPr>
        <w:t>M</w:t>
      </w:r>
      <w:r w:rsidR="00447CE3" w:rsidRPr="00447CE3">
        <w:t xml:space="preserve">. </w:t>
      </w:r>
      <w:r w:rsidR="00447CE3">
        <w:rPr>
          <w:lang w:val="en-GB"/>
        </w:rPr>
        <w:t>Hausler</w:t>
      </w:r>
      <w:r w:rsidR="00447CE3" w:rsidRPr="00447CE3">
        <w:t xml:space="preserve"> </w:t>
      </w:r>
      <w:r w:rsidR="00447CE3">
        <w:rPr>
          <w:lang w:val="en-GB"/>
        </w:rPr>
        <w:t>et</w:t>
      </w:r>
      <w:r w:rsidR="00447CE3" w:rsidRPr="00447CE3">
        <w:t xml:space="preserve"> </w:t>
      </w:r>
      <w:r w:rsidR="00447CE3">
        <w:rPr>
          <w:lang w:val="en-GB"/>
        </w:rPr>
        <w:t>al</w:t>
      </w:r>
      <w:r w:rsidR="00447CE3">
        <w:t>., 2017), но во многих теориях, как правило, употребляется формулировка «</w:t>
      </w:r>
      <w:r w:rsidR="00975248">
        <w:t xml:space="preserve">субъективного </w:t>
      </w:r>
      <w:r w:rsidR="00447CE3">
        <w:t>благополучия»</w:t>
      </w:r>
      <w:r w:rsidR="00975248">
        <w:t xml:space="preserve"> или просто «благополучия».</w:t>
      </w:r>
    </w:p>
    <w:p w:rsidR="00780439" w:rsidRDefault="00555EF2" w:rsidP="00622560">
      <w:r>
        <w:t xml:space="preserve">Как итог, на настоящий момент насчитывается несколько основных теорий, получивших наибольшее распространение. </w:t>
      </w:r>
      <w:r w:rsidR="00780439">
        <w:t xml:space="preserve">Их </w:t>
      </w:r>
      <w:r w:rsidR="00622560">
        <w:t>перечень указан в таблице ниже:</w:t>
      </w:r>
    </w:p>
    <w:p w:rsidR="00622560" w:rsidRPr="00291005" w:rsidRDefault="00622560" w:rsidP="00622560"/>
    <w:tbl>
      <w:tblPr>
        <w:tblStyle w:val="TableGrid"/>
        <w:tblW w:w="0" w:type="auto"/>
        <w:tblLook w:val="04A0" w:firstRow="1" w:lastRow="0" w:firstColumn="1" w:lastColumn="0" w:noHBand="0" w:noVBand="1"/>
      </w:tblPr>
      <w:tblGrid>
        <w:gridCol w:w="3629"/>
        <w:gridCol w:w="5716"/>
      </w:tblGrid>
      <w:tr w:rsidR="00CD56A0" w:rsidTr="00622560">
        <w:tc>
          <w:tcPr>
            <w:tcW w:w="0" w:type="auto"/>
          </w:tcPr>
          <w:p w:rsidR="00CD56A0" w:rsidRPr="00E95E4E" w:rsidRDefault="00CD56A0" w:rsidP="00E95E4E">
            <w:pPr>
              <w:jc w:val="center"/>
              <w:rPr>
                <w:b/>
              </w:rPr>
            </w:pPr>
            <w:r w:rsidRPr="00E95E4E">
              <w:rPr>
                <w:b/>
              </w:rPr>
              <w:t>Наименование</w:t>
            </w:r>
          </w:p>
        </w:tc>
        <w:tc>
          <w:tcPr>
            <w:tcW w:w="0" w:type="auto"/>
          </w:tcPr>
          <w:p w:rsidR="00CD56A0" w:rsidRPr="00E95E4E" w:rsidRDefault="00CD56A0" w:rsidP="00E95E4E">
            <w:pPr>
              <w:jc w:val="center"/>
              <w:rPr>
                <w:b/>
              </w:rPr>
            </w:pPr>
            <w:r w:rsidRPr="00E95E4E">
              <w:rPr>
                <w:b/>
              </w:rPr>
              <w:t>Основные положения</w:t>
            </w:r>
          </w:p>
        </w:tc>
      </w:tr>
      <w:tr w:rsidR="00CD56A0" w:rsidTr="00622560">
        <w:tc>
          <w:tcPr>
            <w:tcW w:w="0" w:type="auto"/>
            <w:gridSpan w:val="2"/>
          </w:tcPr>
          <w:p w:rsidR="00CD56A0" w:rsidRPr="00230248" w:rsidRDefault="00CD56A0" w:rsidP="00E95E4E">
            <w:pPr>
              <w:jc w:val="center"/>
              <w:rPr>
                <w:b/>
              </w:rPr>
            </w:pPr>
            <w:r w:rsidRPr="00230248">
              <w:rPr>
                <w:b/>
              </w:rPr>
              <w:t>Социология</w:t>
            </w:r>
          </w:p>
        </w:tc>
      </w:tr>
      <w:tr w:rsidR="00CD56A0" w:rsidRPr="00CD56A0" w:rsidTr="00622560">
        <w:tc>
          <w:tcPr>
            <w:tcW w:w="0" w:type="auto"/>
          </w:tcPr>
          <w:p w:rsidR="00CD56A0" w:rsidRPr="00E95E4E" w:rsidRDefault="00B37881" w:rsidP="00E95E4E">
            <w:pPr>
              <w:ind w:firstLine="0"/>
              <w:rPr>
                <w:sz w:val="20"/>
                <w:szCs w:val="20"/>
                <w:lang w:val="en-GB"/>
              </w:rPr>
            </w:pPr>
            <w:r w:rsidRPr="00E95E4E">
              <w:rPr>
                <w:sz w:val="20"/>
                <w:szCs w:val="20"/>
              </w:rPr>
              <w:t>Теория</w:t>
            </w:r>
            <w:r w:rsidRPr="00E95E4E">
              <w:rPr>
                <w:sz w:val="20"/>
                <w:szCs w:val="20"/>
                <w:lang w:val="en-US"/>
              </w:rPr>
              <w:t xml:space="preserve"> </w:t>
            </w:r>
            <w:r w:rsidRPr="00E95E4E">
              <w:rPr>
                <w:sz w:val="20"/>
                <w:szCs w:val="20"/>
              </w:rPr>
              <w:t>социального</w:t>
            </w:r>
            <w:r w:rsidRPr="00E95E4E">
              <w:rPr>
                <w:sz w:val="20"/>
                <w:szCs w:val="20"/>
                <w:lang w:val="en-US"/>
              </w:rPr>
              <w:t xml:space="preserve"> </w:t>
            </w:r>
            <w:r w:rsidRPr="00E95E4E">
              <w:rPr>
                <w:sz w:val="20"/>
                <w:szCs w:val="20"/>
              </w:rPr>
              <w:t>конструктивизма</w:t>
            </w:r>
            <w:r w:rsidRPr="00E95E4E">
              <w:rPr>
                <w:sz w:val="20"/>
                <w:szCs w:val="20"/>
                <w:lang w:val="en-US"/>
              </w:rPr>
              <w:t xml:space="preserve"> (</w:t>
            </w:r>
            <w:r w:rsidR="00CD56A0" w:rsidRPr="00E95E4E">
              <w:rPr>
                <w:i/>
                <w:sz w:val="20"/>
                <w:szCs w:val="20"/>
                <w:lang w:val="en-US"/>
              </w:rPr>
              <w:t>Social construction theory</w:t>
            </w:r>
            <w:r w:rsidRPr="00E95E4E">
              <w:rPr>
                <w:sz w:val="20"/>
                <w:szCs w:val="20"/>
                <w:lang w:val="en-US"/>
              </w:rPr>
              <w:t>)</w:t>
            </w:r>
            <w:r w:rsidR="00975248" w:rsidRPr="00E95E4E">
              <w:rPr>
                <w:sz w:val="20"/>
                <w:szCs w:val="20"/>
                <w:lang w:val="en-GB"/>
              </w:rPr>
              <w:t xml:space="preserve"> (P. </w:t>
            </w:r>
            <w:r w:rsidR="00610907" w:rsidRPr="00E95E4E">
              <w:rPr>
                <w:sz w:val="20"/>
                <w:szCs w:val="20"/>
                <w:lang w:val="en-GB"/>
              </w:rPr>
              <w:t>Berger, T. Luckman, 1966</w:t>
            </w:r>
            <w:r w:rsidR="00610907" w:rsidRPr="00E95E4E">
              <w:rPr>
                <w:rStyle w:val="FootnoteReference"/>
                <w:sz w:val="20"/>
                <w:szCs w:val="20"/>
                <w:lang w:val="en-GB"/>
              </w:rPr>
              <w:footnoteReference w:id="12"/>
            </w:r>
            <w:r w:rsidR="00610907" w:rsidRPr="00E95E4E">
              <w:rPr>
                <w:sz w:val="20"/>
                <w:szCs w:val="20"/>
                <w:lang w:val="en-GB"/>
              </w:rPr>
              <w:t>)</w:t>
            </w:r>
          </w:p>
        </w:tc>
        <w:tc>
          <w:tcPr>
            <w:tcW w:w="0" w:type="auto"/>
          </w:tcPr>
          <w:p w:rsidR="00CD56A0" w:rsidRPr="00E95E4E" w:rsidRDefault="000A0B82" w:rsidP="00E95E4E">
            <w:pPr>
              <w:ind w:firstLine="0"/>
              <w:rPr>
                <w:sz w:val="20"/>
                <w:szCs w:val="20"/>
              </w:rPr>
            </w:pPr>
            <w:r w:rsidRPr="00E95E4E">
              <w:rPr>
                <w:sz w:val="20"/>
                <w:szCs w:val="20"/>
              </w:rPr>
              <w:t>Согласно главным положениям данной теории, человек создает ментальные представления о реальности и «слеп» в отношении аффективного переживания и врожденных побуждений (</w:t>
            </w:r>
            <w:r w:rsidRPr="00E95E4E">
              <w:rPr>
                <w:sz w:val="20"/>
                <w:szCs w:val="20"/>
                <w:lang w:val="en-GB"/>
              </w:rPr>
              <w:t>innate</w:t>
            </w:r>
            <w:r w:rsidRPr="00E95E4E">
              <w:rPr>
                <w:sz w:val="20"/>
                <w:szCs w:val="20"/>
              </w:rPr>
              <w:t xml:space="preserve"> </w:t>
            </w:r>
            <w:r w:rsidRPr="00E95E4E">
              <w:rPr>
                <w:sz w:val="20"/>
                <w:szCs w:val="20"/>
                <w:lang w:val="en-GB"/>
              </w:rPr>
              <w:t>drives</w:t>
            </w:r>
            <w:r w:rsidR="000149A3">
              <w:rPr>
                <w:sz w:val="20"/>
                <w:szCs w:val="20"/>
              </w:rPr>
              <w:t>). Хотя</w:t>
            </w:r>
            <w:r w:rsidRPr="00E95E4E">
              <w:rPr>
                <w:sz w:val="20"/>
                <w:szCs w:val="20"/>
              </w:rPr>
              <w:t xml:space="preserve"> само благополучие и не является центром данной теории, принято считать, что субъективное благополучие также является неким «конструктом», поэтому оно тоже может быть в сравнительных категориях наряду со «справедливостью, красотой и пр.». В связи с этим, индивидуальные представления о благополучии так или иначе формируются под давлением общественности</w:t>
            </w:r>
            <w:r w:rsidR="00610907" w:rsidRPr="00E95E4E">
              <w:rPr>
                <w:sz w:val="20"/>
                <w:szCs w:val="20"/>
              </w:rPr>
              <w:t>. Как итог, представления о благополучии могут быть различны у географически отдален</w:t>
            </w:r>
            <w:r w:rsidR="000149A3">
              <w:rPr>
                <w:sz w:val="20"/>
                <w:szCs w:val="20"/>
              </w:rPr>
              <w:t xml:space="preserve">ных групп, но что их объединяет, </w:t>
            </w:r>
            <w:r w:rsidR="00610907" w:rsidRPr="00E95E4E">
              <w:rPr>
                <w:sz w:val="20"/>
                <w:szCs w:val="20"/>
              </w:rPr>
              <w:t>так это разры</w:t>
            </w:r>
            <w:r w:rsidR="000149A3">
              <w:rPr>
                <w:sz w:val="20"/>
                <w:szCs w:val="20"/>
              </w:rPr>
              <w:t>в между восприятием жизни «какой она является»</w:t>
            </w:r>
            <w:r w:rsidR="00610907" w:rsidRPr="00E95E4E">
              <w:rPr>
                <w:sz w:val="20"/>
                <w:szCs w:val="20"/>
              </w:rPr>
              <w:t xml:space="preserve"> и представлениями о том, «какой она должна быть». </w:t>
            </w:r>
          </w:p>
        </w:tc>
      </w:tr>
      <w:tr w:rsidR="00CD56A0" w:rsidRPr="00E4234B" w:rsidTr="00622560">
        <w:tc>
          <w:tcPr>
            <w:tcW w:w="0" w:type="auto"/>
          </w:tcPr>
          <w:p w:rsidR="00CD56A0" w:rsidRPr="00E95E4E" w:rsidRDefault="00B37881" w:rsidP="00E95E4E">
            <w:pPr>
              <w:ind w:firstLine="0"/>
              <w:rPr>
                <w:sz w:val="20"/>
                <w:szCs w:val="20"/>
                <w:lang w:val="en-US"/>
              </w:rPr>
            </w:pPr>
            <w:r w:rsidRPr="00E95E4E">
              <w:rPr>
                <w:sz w:val="20"/>
                <w:szCs w:val="20"/>
              </w:rPr>
              <w:t>Теория</w:t>
            </w:r>
            <w:r w:rsidRPr="00E95E4E">
              <w:rPr>
                <w:sz w:val="20"/>
                <w:szCs w:val="20"/>
                <w:lang w:val="en-US"/>
              </w:rPr>
              <w:t xml:space="preserve"> </w:t>
            </w:r>
            <w:r w:rsidRPr="00E95E4E">
              <w:rPr>
                <w:sz w:val="20"/>
                <w:szCs w:val="20"/>
              </w:rPr>
              <w:t>социального</w:t>
            </w:r>
            <w:r w:rsidRPr="00E95E4E">
              <w:rPr>
                <w:sz w:val="20"/>
                <w:szCs w:val="20"/>
                <w:lang w:val="en-US"/>
              </w:rPr>
              <w:t xml:space="preserve"> </w:t>
            </w:r>
            <w:r w:rsidRPr="00E95E4E">
              <w:rPr>
                <w:sz w:val="20"/>
                <w:szCs w:val="20"/>
              </w:rPr>
              <w:t>сравнения</w:t>
            </w:r>
            <w:r w:rsidRPr="00E95E4E">
              <w:rPr>
                <w:sz w:val="20"/>
                <w:szCs w:val="20"/>
                <w:lang w:val="en-US"/>
              </w:rPr>
              <w:t xml:space="preserve"> (</w:t>
            </w:r>
            <w:r w:rsidRPr="00E95E4E">
              <w:rPr>
                <w:i/>
                <w:sz w:val="20"/>
                <w:szCs w:val="20"/>
                <w:lang w:val="en-GB"/>
              </w:rPr>
              <w:t>Social comparison theory</w:t>
            </w:r>
            <w:r w:rsidRPr="00E95E4E">
              <w:rPr>
                <w:i/>
                <w:sz w:val="20"/>
                <w:szCs w:val="20"/>
                <w:lang w:val="en-US"/>
              </w:rPr>
              <w:t>)</w:t>
            </w:r>
            <w:r w:rsidRPr="00E95E4E">
              <w:rPr>
                <w:sz w:val="20"/>
                <w:szCs w:val="20"/>
                <w:lang w:val="en-US"/>
              </w:rPr>
              <w:t xml:space="preserve"> </w:t>
            </w:r>
            <w:r w:rsidR="00584545" w:rsidRPr="00E95E4E">
              <w:rPr>
                <w:sz w:val="20"/>
                <w:szCs w:val="20"/>
                <w:lang w:val="en-GB"/>
              </w:rPr>
              <w:t>(L. Festinger, 1954</w:t>
            </w:r>
            <w:r w:rsidR="009C36F5" w:rsidRPr="00E95E4E">
              <w:rPr>
                <w:rStyle w:val="FootnoteReference"/>
                <w:sz w:val="20"/>
                <w:szCs w:val="20"/>
                <w:lang w:val="en-GB"/>
              </w:rPr>
              <w:footnoteReference w:id="13"/>
            </w:r>
            <w:r w:rsidR="00B63964" w:rsidRPr="00E95E4E">
              <w:rPr>
                <w:sz w:val="20"/>
                <w:szCs w:val="20"/>
                <w:lang w:val="en-GB"/>
              </w:rPr>
              <w:t xml:space="preserve">) </w:t>
            </w:r>
            <w:r w:rsidR="00B63964" w:rsidRPr="00E95E4E">
              <w:rPr>
                <w:sz w:val="20"/>
                <w:szCs w:val="20"/>
              </w:rPr>
              <w:t>и</w:t>
            </w:r>
            <w:r w:rsidR="00B63964" w:rsidRPr="00E95E4E">
              <w:rPr>
                <w:sz w:val="20"/>
                <w:szCs w:val="20"/>
                <w:lang w:val="en-GB"/>
              </w:rPr>
              <w:t xml:space="preserve"> Multiple Discrepancies Theory</w:t>
            </w:r>
            <w:r w:rsidR="00584545" w:rsidRPr="00E95E4E">
              <w:rPr>
                <w:sz w:val="20"/>
                <w:szCs w:val="20"/>
                <w:lang w:val="en-GB"/>
              </w:rPr>
              <w:t xml:space="preserve"> </w:t>
            </w:r>
            <w:r w:rsidR="00B63964" w:rsidRPr="00E95E4E">
              <w:rPr>
                <w:sz w:val="20"/>
                <w:szCs w:val="20"/>
                <w:lang w:val="en-GB"/>
              </w:rPr>
              <w:t xml:space="preserve">(A. </w:t>
            </w:r>
            <w:r w:rsidR="00584545" w:rsidRPr="00E95E4E">
              <w:rPr>
                <w:sz w:val="20"/>
                <w:szCs w:val="20"/>
                <w:lang w:val="en-GB"/>
              </w:rPr>
              <w:t>Michalos, 1985</w:t>
            </w:r>
            <w:r w:rsidR="00B63964" w:rsidRPr="00E95E4E">
              <w:rPr>
                <w:rStyle w:val="FootnoteReference"/>
                <w:sz w:val="20"/>
                <w:szCs w:val="20"/>
                <w:lang w:val="en-GB"/>
              </w:rPr>
              <w:footnoteReference w:id="14"/>
            </w:r>
            <w:r w:rsidR="00584545" w:rsidRPr="00E95E4E">
              <w:rPr>
                <w:sz w:val="20"/>
                <w:szCs w:val="20"/>
                <w:lang w:val="en-GB"/>
              </w:rPr>
              <w:t xml:space="preserve">) </w:t>
            </w:r>
          </w:p>
        </w:tc>
        <w:tc>
          <w:tcPr>
            <w:tcW w:w="0" w:type="auto"/>
          </w:tcPr>
          <w:p w:rsidR="00CD56A0" w:rsidRPr="00E95E4E" w:rsidRDefault="00EB0C8D" w:rsidP="00E95E4E">
            <w:pPr>
              <w:ind w:firstLine="0"/>
              <w:rPr>
                <w:sz w:val="20"/>
                <w:szCs w:val="20"/>
              </w:rPr>
            </w:pPr>
            <w:r w:rsidRPr="00E95E4E">
              <w:rPr>
                <w:sz w:val="20"/>
                <w:szCs w:val="20"/>
              </w:rPr>
              <w:t xml:space="preserve">Л. Фестингер утверждал, что индивид стремится оценивать себя и свои действия, сравнивая себя с окружающими. В её расширенной версии, Микалос (1985) указывает на различия между восприятием жизни «какая она есть» и «какой она должна быть». Предполагается, чем они меньше, тем выше уровень субъективного благополучия. </w:t>
            </w:r>
            <w:r w:rsidR="009C36F5" w:rsidRPr="00E95E4E">
              <w:rPr>
                <w:sz w:val="20"/>
                <w:szCs w:val="20"/>
              </w:rPr>
              <w:t>Однако, для большинства людей до</w:t>
            </w:r>
            <w:r w:rsidR="000149A3">
              <w:rPr>
                <w:sz w:val="20"/>
                <w:szCs w:val="20"/>
              </w:rPr>
              <w:t xml:space="preserve">стижение наименьшего количества </w:t>
            </w:r>
            <w:r w:rsidR="009C36F5" w:rsidRPr="00E95E4E">
              <w:rPr>
                <w:sz w:val="20"/>
                <w:szCs w:val="20"/>
              </w:rPr>
              <w:t xml:space="preserve">различий невозможно, и как следствие, не многие могут достичь высокого уровня благополучия и, следовательно, счастья. </w:t>
            </w:r>
          </w:p>
        </w:tc>
      </w:tr>
      <w:tr w:rsidR="00985A4D" w:rsidRPr="00230248" w:rsidTr="00622560">
        <w:tc>
          <w:tcPr>
            <w:tcW w:w="0" w:type="auto"/>
          </w:tcPr>
          <w:p w:rsidR="00985A4D" w:rsidRPr="00E95E4E" w:rsidRDefault="00B37881" w:rsidP="00E95E4E">
            <w:pPr>
              <w:ind w:firstLine="0"/>
              <w:rPr>
                <w:sz w:val="20"/>
                <w:szCs w:val="20"/>
                <w:lang w:val="en-GB"/>
              </w:rPr>
            </w:pPr>
            <w:r w:rsidRPr="00E95E4E">
              <w:rPr>
                <w:sz w:val="20"/>
                <w:szCs w:val="20"/>
              </w:rPr>
              <w:lastRenderedPageBreak/>
              <w:t>Теория</w:t>
            </w:r>
            <w:r w:rsidRPr="00E95E4E">
              <w:rPr>
                <w:sz w:val="20"/>
                <w:szCs w:val="20"/>
                <w:lang w:val="en-US"/>
              </w:rPr>
              <w:t xml:space="preserve"> </w:t>
            </w:r>
            <w:r w:rsidRPr="00E95E4E">
              <w:rPr>
                <w:sz w:val="20"/>
                <w:szCs w:val="20"/>
              </w:rPr>
              <w:t>качества</w:t>
            </w:r>
            <w:r w:rsidRPr="00E95E4E">
              <w:rPr>
                <w:sz w:val="20"/>
                <w:szCs w:val="20"/>
                <w:lang w:val="en-US"/>
              </w:rPr>
              <w:t xml:space="preserve"> </w:t>
            </w:r>
            <w:r w:rsidRPr="00E95E4E">
              <w:rPr>
                <w:sz w:val="20"/>
                <w:szCs w:val="20"/>
              </w:rPr>
              <w:t>жизни</w:t>
            </w:r>
            <w:r w:rsidRPr="00E95E4E">
              <w:rPr>
                <w:sz w:val="20"/>
                <w:szCs w:val="20"/>
                <w:lang w:val="en-US"/>
              </w:rPr>
              <w:t xml:space="preserve"> (</w:t>
            </w:r>
            <w:r w:rsidR="00985A4D" w:rsidRPr="00E95E4E">
              <w:rPr>
                <w:i/>
                <w:sz w:val="20"/>
                <w:szCs w:val="20"/>
                <w:lang w:val="en-GB"/>
              </w:rPr>
              <w:t>The Quality of Life</w:t>
            </w:r>
            <w:r w:rsidRPr="00E95E4E">
              <w:rPr>
                <w:sz w:val="20"/>
                <w:szCs w:val="20"/>
                <w:lang w:val="en-US"/>
              </w:rPr>
              <w:t>)</w:t>
            </w:r>
            <w:r w:rsidR="00985A4D" w:rsidRPr="00E95E4E">
              <w:rPr>
                <w:sz w:val="20"/>
                <w:szCs w:val="20"/>
                <w:lang w:val="en-GB"/>
              </w:rPr>
              <w:t xml:space="preserve"> </w:t>
            </w:r>
            <w:r w:rsidR="00230248" w:rsidRPr="00E95E4E">
              <w:rPr>
                <w:sz w:val="20"/>
                <w:szCs w:val="20"/>
                <w:lang w:val="en-GB"/>
              </w:rPr>
              <w:t>(</w:t>
            </w:r>
            <w:r w:rsidR="00A14AB6" w:rsidRPr="00E95E4E">
              <w:rPr>
                <w:sz w:val="20"/>
                <w:szCs w:val="20"/>
                <w:lang w:val="en-GB"/>
              </w:rPr>
              <w:t xml:space="preserve">R. </w:t>
            </w:r>
            <w:r w:rsidR="00230248" w:rsidRPr="00E95E4E">
              <w:rPr>
                <w:sz w:val="20"/>
                <w:szCs w:val="20"/>
                <w:lang w:val="en-GB"/>
              </w:rPr>
              <w:t>Veenhoven, 2006)</w:t>
            </w:r>
            <w:r w:rsidR="00305959" w:rsidRPr="00E95E4E">
              <w:rPr>
                <w:rStyle w:val="FootnoteReference"/>
                <w:sz w:val="20"/>
                <w:szCs w:val="20"/>
                <w:lang w:val="en-GB"/>
              </w:rPr>
              <w:footnoteReference w:id="15"/>
            </w:r>
          </w:p>
        </w:tc>
        <w:tc>
          <w:tcPr>
            <w:tcW w:w="0" w:type="auto"/>
          </w:tcPr>
          <w:p w:rsidR="00985A4D" w:rsidRPr="00E95E4E" w:rsidRDefault="00230248" w:rsidP="00E95E4E">
            <w:pPr>
              <w:ind w:firstLine="0"/>
              <w:rPr>
                <w:sz w:val="20"/>
                <w:szCs w:val="20"/>
              </w:rPr>
            </w:pPr>
            <w:r w:rsidRPr="00E95E4E">
              <w:rPr>
                <w:sz w:val="20"/>
                <w:szCs w:val="20"/>
              </w:rPr>
              <w:t xml:space="preserve">Будучи социологом, Р. Венховен исследовал счастье и структуры субъективного благополучия более 30 лет, поэтому модель качества жизни существует в нескольких вариациях. Основной смысл его теории заключается в том, что </w:t>
            </w:r>
            <w:r w:rsidR="00A14AB6" w:rsidRPr="00E95E4E">
              <w:rPr>
                <w:sz w:val="20"/>
                <w:szCs w:val="20"/>
              </w:rPr>
              <w:t>индивидуальная оценка благополучия формируется под давлением общества и степени вовлеченности в социальные связи. Беря свои истоки в психологии, теория «Качества жизни» представила более расширенный подход, дополнив сугубо субъективные (эмоциональные) критерии более объективными (экологические, политические и т.д.). Как результат, учитываются как внутренние факторы (</w:t>
            </w:r>
            <w:r w:rsidR="00A14AB6" w:rsidRPr="00E95E4E">
              <w:rPr>
                <w:sz w:val="20"/>
                <w:szCs w:val="20"/>
                <w:lang w:val="en-GB"/>
              </w:rPr>
              <w:t>inner</w:t>
            </w:r>
            <w:r w:rsidR="00A14AB6" w:rsidRPr="00E95E4E">
              <w:rPr>
                <w:sz w:val="20"/>
                <w:szCs w:val="20"/>
              </w:rPr>
              <w:t xml:space="preserve"> </w:t>
            </w:r>
            <w:r w:rsidR="00A14AB6" w:rsidRPr="00E95E4E">
              <w:rPr>
                <w:sz w:val="20"/>
                <w:szCs w:val="20"/>
                <w:lang w:val="en-GB"/>
              </w:rPr>
              <w:t>qualities</w:t>
            </w:r>
            <w:r w:rsidR="00A14AB6" w:rsidRPr="00E95E4E">
              <w:rPr>
                <w:sz w:val="20"/>
                <w:szCs w:val="20"/>
              </w:rPr>
              <w:t>) (особенности личности, тип темперамента и тд), так и внешние (финансовый статус, загрязненность окружающей среды и иные).</w:t>
            </w:r>
          </w:p>
        </w:tc>
      </w:tr>
      <w:tr w:rsidR="00FB6562" w:rsidRPr="00FB6562" w:rsidTr="00622560">
        <w:tc>
          <w:tcPr>
            <w:tcW w:w="0" w:type="auto"/>
          </w:tcPr>
          <w:p w:rsidR="00FB6562" w:rsidRPr="00E95E4E" w:rsidRDefault="00FB6562" w:rsidP="00E95E4E">
            <w:pPr>
              <w:ind w:firstLine="0"/>
              <w:rPr>
                <w:sz w:val="20"/>
                <w:szCs w:val="20"/>
                <w:lang w:val="en-US"/>
              </w:rPr>
            </w:pPr>
            <w:r w:rsidRPr="00E95E4E">
              <w:rPr>
                <w:sz w:val="20"/>
                <w:szCs w:val="20"/>
              </w:rPr>
              <w:t>Теория</w:t>
            </w:r>
            <w:r w:rsidRPr="00E95E4E">
              <w:rPr>
                <w:sz w:val="20"/>
                <w:szCs w:val="20"/>
                <w:lang w:val="en-US"/>
              </w:rPr>
              <w:t xml:space="preserve"> </w:t>
            </w:r>
            <w:r w:rsidRPr="00E95E4E">
              <w:rPr>
                <w:sz w:val="20"/>
                <w:szCs w:val="20"/>
              </w:rPr>
              <w:t>социального</w:t>
            </w:r>
            <w:r w:rsidRPr="00E95E4E">
              <w:rPr>
                <w:sz w:val="20"/>
                <w:szCs w:val="20"/>
                <w:lang w:val="en-US"/>
              </w:rPr>
              <w:t xml:space="preserve"> </w:t>
            </w:r>
            <w:r w:rsidRPr="00E95E4E">
              <w:rPr>
                <w:sz w:val="20"/>
                <w:szCs w:val="20"/>
              </w:rPr>
              <w:t>благополучия</w:t>
            </w:r>
            <w:r w:rsidRPr="00E95E4E">
              <w:rPr>
                <w:sz w:val="20"/>
                <w:szCs w:val="20"/>
                <w:lang w:val="en-US"/>
              </w:rPr>
              <w:t xml:space="preserve"> (</w:t>
            </w:r>
            <w:r w:rsidRPr="00E95E4E">
              <w:rPr>
                <w:i/>
                <w:sz w:val="20"/>
                <w:szCs w:val="20"/>
                <w:lang w:val="en-GB"/>
              </w:rPr>
              <w:t>The</w:t>
            </w:r>
            <w:r w:rsidRPr="00E95E4E">
              <w:rPr>
                <w:i/>
                <w:sz w:val="20"/>
                <w:szCs w:val="20"/>
                <w:lang w:val="en-US"/>
              </w:rPr>
              <w:t xml:space="preserve"> </w:t>
            </w:r>
            <w:r w:rsidRPr="00E95E4E">
              <w:rPr>
                <w:i/>
                <w:sz w:val="20"/>
                <w:szCs w:val="20"/>
                <w:lang w:val="en-GB"/>
              </w:rPr>
              <w:t>Social</w:t>
            </w:r>
            <w:r w:rsidRPr="00E95E4E">
              <w:rPr>
                <w:i/>
                <w:sz w:val="20"/>
                <w:szCs w:val="20"/>
                <w:lang w:val="en-US"/>
              </w:rPr>
              <w:t xml:space="preserve"> </w:t>
            </w:r>
            <w:r w:rsidRPr="00E95E4E">
              <w:rPr>
                <w:i/>
                <w:sz w:val="20"/>
                <w:szCs w:val="20"/>
                <w:lang w:val="en-GB"/>
              </w:rPr>
              <w:t>Well-being theory</w:t>
            </w:r>
            <w:r w:rsidRPr="00E95E4E">
              <w:rPr>
                <w:sz w:val="20"/>
                <w:szCs w:val="20"/>
                <w:lang w:val="en-GB"/>
              </w:rPr>
              <w:t>) (C.L.M Keyes, 1998)</w:t>
            </w:r>
            <w:r w:rsidRPr="00E95E4E">
              <w:rPr>
                <w:rStyle w:val="FootnoteReference"/>
                <w:sz w:val="20"/>
                <w:szCs w:val="20"/>
                <w:lang w:val="en-GB"/>
              </w:rPr>
              <w:footnoteReference w:id="16"/>
            </w:r>
          </w:p>
        </w:tc>
        <w:tc>
          <w:tcPr>
            <w:tcW w:w="0" w:type="auto"/>
          </w:tcPr>
          <w:p w:rsidR="00FB6562" w:rsidRPr="00E95E4E" w:rsidRDefault="00FB6562" w:rsidP="00E95E4E">
            <w:pPr>
              <w:ind w:firstLine="0"/>
              <w:rPr>
                <w:sz w:val="20"/>
                <w:szCs w:val="20"/>
              </w:rPr>
            </w:pPr>
            <w:r w:rsidRPr="00E95E4E">
              <w:rPr>
                <w:sz w:val="20"/>
                <w:szCs w:val="20"/>
              </w:rPr>
              <w:t xml:space="preserve">Данная теория была основана на принципе того, что большинство теорий были сфокусированы исключительно на психологических измерениях благополучия и не учитывали социальный контекст. Киз идентифицировал ряд социальных «вызовов»: </w:t>
            </w:r>
            <w:r w:rsidR="00A8339D" w:rsidRPr="00E95E4E">
              <w:rPr>
                <w:sz w:val="20"/>
                <w:szCs w:val="20"/>
              </w:rPr>
              <w:t>интеграцию, актуализацию, признание и др. Оценивая благополучие на уровне социального взаимодействия, данная теория приобрела наибольшую актуальность для измерения благополучия беженцев и экспатов как групп людей, осваивающих новое для них общество.</w:t>
            </w:r>
          </w:p>
        </w:tc>
      </w:tr>
      <w:tr w:rsidR="00CD56A0" w:rsidRPr="00A8339D" w:rsidTr="00622560">
        <w:tc>
          <w:tcPr>
            <w:tcW w:w="0" w:type="auto"/>
            <w:gridSpan w:val="2"/>
          </w:tcPr>
          <w:p w:rsidR="00CD56A0" w:rsidRPr="00A8339D" w:rsidRDefault="00FE69A7" w:rsidP="00E95E4E">
            <w:pPr>
              <w:jc w:val="center"/>
              <w:rPr>
                <w:b/>
              </w:rPr>
            </w:pPr>
            <w:r w:rsidRPr="00230248">
              <w:rPr>
                <w:b/>
              </w:rPr>
              <w:t>Философия</w:t>
            </w:r>
          </w:p>
        </w:tc>
      </w:tr>
      <w:tr w:rsidR="00CD56A0" w:rsidRPr="00B37881" w:rsidTr="00622560">
        <w:tc>
          <w:tcPr>
            <w:tcW w:w="0" w:type="auto"/>
          </w:tcPr>
          <w:p w:rsidR="00CD56A0" w:rsidRPr="00E95E4E" w:rsidRDefault="007A2950" w:rsidP="00E95E4E">
            <w:pPr>
              <w:ind w:firstLine="0"/>
              <w:rPr>
                <w:sz w:val="20"/>
                <w:szCs w:val="20"/>
              </w:rPr>
            </w:pPr>
            <w:r w:rsidRPr="00E95E4E">
              <w:rPr>
                <w:sz w:val="20"/>
                <w:szCs w:val="20"/>
              </w:rPr>
              <w:t>Количественный гедонизм (</w:t>
            </w:r>
            <w:r w:rsidRPr="00E95E4E">
              <w:rPr>
                <w:i/>
                <w:sz w:val="20"/>
                <w:szCs w:val="20"/>
                <w:lang w:val="en-GB"/>
              </w:rPr>
              <w:t>Qualitative</w:t>
            </w:r>
            <w:r w:rsidRPr="00E95E4E">
              <w:rPr>
                <w:i/>
                <w:sz w:val="20"/>
                <w:szCs w:val="20"/>
              </w:rPr>
              <w:t xml:space="preserve"> </w:t>
            </w:r>
            <w:r w:rsidRPr="00E95E4E">
              <w:rPr>
                <w:i/>
                <w:sz w:val="20"/>
                <w:szCs w:val="20"/>
                <w:lang w:val="en-GB"/>
              </w:rPr>
              <w:t>hedonism</w:t>
            </w:r>
            <w:r w:rsidRPr="00E95E4E">
              <w:rPr>
                <w:sz w:val="20"/>
                <w:szCs w:val="20"/>
              </w:rPr>
              <w:t>) (</w:t>
            </w:r>
            <w:r w:rsidRPr="00E95E4E">
              <w:rPr>
                <w:sz w:val="20"/>
                <w:szCs w:val="20"/>
                <w:lang w:val="en-GB"/>
              </w:rPr>
              <w:t>J</w:t>
            </w:r>
            <w:r w:rsidRPr="00E95E4E">
              <w:rPr>
                <w:sz w:val="20"/>
                <w:szCs w:val="20"/>
              </w:rPr>
              <w:t xml:space="preserve">. </w:t>
            </w:r>
            <w:r w:rsidRPr="00E95E4E">
              <w:rPr>
                <w:sz w:val="20"/>
                <w:szCs w:val="20"/>
                <w:lang w:val="en-GB"/>
              </w:rPr>
              <w:t>Bentham</w:t>
            </w:r>
            <w:r w:rsidRPr="00E95E4E">
              <w:rPr>
                <w:sz w:val="20"/>
                <w:szCs w:val="20"/>
              </w:rPr>
              <w:t>,</w:t>
            </w:r>
            <w:r w:rsidR="00B37881" w:rsidRPr="00E95E4E">
              <w:rPr>
                <w:sz w:val="20"/>
                <w:szCs w:val="20"/>
              </w:rPr>
              <w:t xml:space="preserve"> конец 18 века)</w:t>
            </w:r>
            <w:r w:rsidR="00B37881" w:rsidRPr="00E95E4E">
              <w:rPr>
                <w:rStyle w:val="FootnoteReference"/>
                <w:sz w:val="20"/>
                <w:szCs w:val="20"/>
                <w:lang w:val="en-GB"/>
              </w:rPr>
              <w:footnoteReference w:id="17"/>
            </w:r>
          </w:p>
        </w:tc>
        <w:tc>
          <w:tcPr>
            <w:tcW w:w="0" w:type="auto"/>
          </w:tcPr>
          <w:p w:rsidR="00622560" w:rsidRPr="00E95E4E" w:rsidRDefault="00B37881" w:rsidP="000149A3">
            <w:pPr>
              <w:ind w:firstLine="0"/>
              <w:rPr>
                <w:sz w:val="20"/>
                <w:szCs w:val="20"/>
              </w:rPr>
            </w:pPr>
            <w:r w:rsidRPr="00E95E4E">
              <w:rPr>
                <w:sz w:val="20"/>
                <w:szCs w:val="20"/>
              </w:rPr>
              <w:t xml:space="preserve">В гедонистических теориях заложен принцип того, что удовольствие – «хорошо», боль – «плохо». Главной ценностью является максимизация удовольствия и, как следствие, уровень благополучия может расти только при условии того, что боль минимизирована или отсутствует вовсе. Д. Бентам утверждал, что благополучие может измеряться лишь количеством, а не качеством, и поэтому данная теория поддавалась критике из-за её «примитивности». </w:t>
            </w:r>
          </w:p>
        </w:tc>
      </w:tr>
      <w:tr w:rsidR="00FE69A7" w:rsidRPr="00B37881" w:rsidTr="00622560">
        <w:tc>
          <w:tcPr>
            <w:tcW w:w="0" w:type="auto"/>
          </w:tcPr>
          <w:p w:rsidR="00FE69A7" w:rsidRPr="00E95E4E" w:rsidRDefault="007A2950" w:rsidP="00E95E4E">
            <w:pPr>
              <w:ind w:firstLine="0"/>
              <w:rPr>
                <w:sz w:val="20"/>
                <w:szCs w:val="20"/>
              </w:rPr>
            </w:pPr>
            <w:r w:rsidRPr="00E95E4E">
              <w:rPr>
                <w:sz w:val="20"/>
                <w:szCs w:val="20"/>
              </w:rPr>
              <w:t>Теории исполнения желаний (</w:t>
            </w:r>
            <w:r w:rsidRPr="00E95E4E">
              <w:rPr>
                <w:sz w:val="20"/>
                <w:szCs w:val="20"/>
                <w:lang w:val="en-GB"/>
              </w:rPr>
              <w:t>Desire</w:t>
            </w:r>
            <w:r w:rsidRPr="00E95E4E">
              <w:rPr>
                <w:sz w:val="20"/>
                <w:szCs w:val="20"/>
              </w:rPr>
              <w:t xml:space="preserve"> </w:t>
            </w:r>
            <w:r w:rsidRPr="00E95E4E">
              <w:rPr>
                <w:sz w:val="20"/>
                <w:szCs w:val="20"/>
                <w:lang w:val="en-GB"/>
              </w:rPr>
              <w:t>theories</w:t>
            </w:r>
            <w:r w:rsidRPr="00E95E4E">
              <w:rPr>
                <w:sz w:val="20"/>
                <w:szCs w:val="20"/>
              </w:rPr>
              <w:t>)</w:t>
            </w:r>
          </w:p>
        </w:tc>
        <w:tc>
          <w:tcPr>
            <w:tcW w:w="0" w:type="auto"/>
          </w:tcPr>
          <w:p w:rsidR="00FE69A7" w:rsidRPr="00E95E4E" w:rsidRDefault="008F088D" w:rsidP="00E95E4E">
            <w:pPr>
              <w:ind w:firstLine="0"/>
              <w:rPr>
                <w:sz w:val="20"/>
                <w:szCs w:val="20"/>
              </w:rPr>
            </w:pPr>
            <w:r w:rsidRPr="00E95E4E">
              <w:rPr>
                <w:sz w:val="20"/>
                <w:szCs w:val="20"/>
              </w:rPr>
              <w:t>Наиболее распространенными теориям, согласно Р. Криспу (1997)</w:t>
            </w:r>
            <w:r w:rsidRPr="00E95E4E">
              <w:rPr>
                <w:rStyle w:val="FootnoteReference"/>
                <w:sz w:val="20"/>
                <w:szCs w:val="20"/>
              </w:rPr>
              <w:footnoteReference w:id="18"/>
            </w:r>
            <w:r w:rsidRPr="00E95E4E">
              <w:rPr>
                <w:sz w:val="20"/>
                <w:szCs w:val="20"/>
              </w:rPr>
              <w:t xml:space="preserve">, являются следующие: «Простая», «Рефлексивная», «Информационная». Несмотря на некоторые различия, их объединяет главный принцип того, что благополучие человека </w:t>
            </w:r>
            <w:r w:rsidRPr="00E95E4E">
              <w:rPr>
                <w:sz w:val="20"/>
                <w:szCs w:val="20"/>
              </w:rPr>
              <w:lastRenderedPageBreak/>
              <w:t>реализуется через исполнение желаний и удовлетворение потребностей.</w:t>
            </w:r>
            <w:r w:rsidR="003E3E7B" w:rsidRPr="00E95E4E">
              <w:rPr>
                <w:sz w:val="20"/>
                <w:szCs w:val="20"/>
              </w:rPr>
              <w:t xml:space="preserve"> В свою очередь, тип желаний, их этическая оценка и иные факторы не учитываются.</w:t>
            </w:r>
            <w:r w:rsidRPr="00E95E4E">
              <w:rPr>
                <w:sz w:val="20"/>
                <w:szCs w:val="20"/>
              </w:rPr>
              <w:t xml:space="preserve"> Данный подход получил наибольшее распространение в 20-21 вв. в области экономики, но его основы были заимствованы из </w:t>
            </w:r>
            <w:r w:rsidR="003E3E7B" w:rsidRPr="00E95E4E">
              <w:rPr>
                <w:sz w:val="20"/>
                <w:szCs w:val="20"/>
              </w:rPr>
              <w:t xml:space="preserve">идей философа Т. Гоббса, известного своей приверженностью мыслям </w:t>
            </w:r>
            <w:r w:rsidR="005C2924" w:rsidRPr="00E95E4E">
              <w:rPr>
                <w:sz w:val="20"/>
                <w:szCs w:val="20"/>
              </w:rPr>
              <w:t xml:space="preserve">материализма. </w:t>
            </w:r>
          </w:p>
        </w:tc>
      </w:tr>
      <w:tr w:rsidR="00FE69A7" w:rsidRPr="008F7E50" w:rsidTr="00622560">
        <w:tc>
          <w:tcPr>
            <w:tcW w:w="0" w:type="auto"/>
          </w:tcPr>
          <w:p w:rsidR="00FE69A7" w:rsidRPr="00E95E4E" w:rsidRDefault="00A86E78" w:rsidP="00E95E4E">
            <w:pPr>
              <w:ind w:firstLine="0"/>
              <w:rPr>
                <w:sz w:val="20"/>
                <w:szCs w:val="20"/>
                <w:lang w:val="en-GB"/>
              </w:rPr>
            </w:pPr>
            <w:r w:rsidRPr="00E95E4E">
              <w:rPr>
                <w:sz w:val="20"/>
                <w:szCs w:val="20"/>
              </w:rPr>
              <w:lastRenderedPageBreak/>
              <w:t>Объективистские</w:t>
            </w:r>
            <w:r w:rsidR="007A2950" w:rsidRPr="00E95E4E">
              <w:rPr>
                <w:sz w:val="20"/>
                <w:szCs w:val="20"/>
                <w:lang w:val="en-US"/>
              </w:rPr>
              <w:t xml:space="preserve"> </w:t>
            </w:r>
            <w:r w:rsidR="007A2950" w:rsidRPr="00E95E4E">
              <w:rPr>
                <w:sz w:val="20"/>
                <w:szCs w:val="20"/>
              </w:rPr>
              <w:t>теории</w:t>
            </w:r>
            <w:r w:rsidR="007A2950" w:rsidRPr="00E95E4E">
              <w:rPr>
                <w:sz w:val="20"/>
                <w:szCs w:val="20"/>
                <w:lang w:val="en-US"/>
              </w:rPr>
              <w:t xml:space="preserve"> (</w:t>
            </w:r>
            <w:r w:rsidR="00FE69A7" w:rsidRPr="00E95E4E">
              <w:rPr>
                <w:i/>
                <w:sz w:val="20"/>
                <w:szCs w:val="20"/>
                <w:lang w:val="en-GB"/>
              </w:rPr>
              <w:t>Objective</w:t>
            </w:r>
            <w:r w:rsidR="00FE69A7" w:rsidRPr="00E95E4E">
              <w:rPr>
                <w:i/>
                <w:sz w:val="20"/>
                <w:szCs w:val="20"/>
                <w:lang w:val="en-US"/>
              </w:rPr>
              <w:t xml:space="preserve"> </w:t>
            </w:r>
            <w:r w:rsidR="00FE69A7" w:rsidRPr="00E95E4E">
              <w:rPr>
                <w:i/>
                <w:sz w:val="20"/>
                <w:szCs w:val="20"/>
                <w:lang w:val="en-GB"/>
              </w:rPr>
              <w:t>list</w:t>
            </w:r>
            <w:r w:rsidR="00FE69A7" w:rsidRPr="00E95E4E">
              <w:rPr>
                <w:i/>
                <w:sz w:val="20"/>
                <w:szCs w:val="20"/>
                <w:lang w:val="en-US"/>
              </w:rPr>
              <w:t xml:space="preserve"> </w:t>
            </w:r>
            <w:r w:rsidR="00FE69A7" w:rsidRPr="00E95E4E">
              <w:rPr>
                <w:i/>
                <w:sz w:val="20"/>
                <w:szCs w:val="20"/>
                <w:lang w:val="en-GB"/>
              </w:rPr>
              <w:t>theories</w:t>
            </w:r>
            <w:r w:rsidR="007A2950" w:rsidRPr="00E95E4E">
              <w:rPr>
                <w:sz w:val="20"/>
                <w:szCs w:val="20"/>
                <w:lang w:val="en-US"/>
              </w:rPr>
              <w:t>)</w:t>
            </w:r>
            <w:r w:rsidR="000303E4" w:rsidRPr="00E95E4E">
              <w:rPr>
                <w:sz w:val="20"/>
                <w:szCs w:val="20"/>
                <w:lang w:val="en-US"/>
              </w:rPr>
              <w:t xml:space="preserve"> (</w:t>
            </w:r>
            <w:r w:rsidR="008C0AA2">
              <w:rPr>
                <w:sz w:val="20"/>
                <w:szCs w:val="20"/>
                <w:lang w:val="en-GB"/>
              </w:rPr>
              <w:t>D. Parfit, 1986</w:t>
            </w:r>
            <w:r w:rsidR="000303E4" w:rsidRPr="00E95E4E">
              <w:rPr>
                <w:sz w:val="20"/>
                <w:szCs w:val="20"/>
                <w:lang w:val="en-GB"/>
              </w:rPr>
              <w:t>)</w:t>
            </w:r>
            <w:r w:rsidR="000303E4" w:rsidRPr="00E95E4E">
              <w:rPr>
                <w:rStyle w:val="FootnoteReference"/>
                <w:sz w:val="20"/>
                <w:szCs w:val="20"/>
                <w:lang w:val="en-GB"/>
              </w:rPr>
              <w:footnoteReference w:id="19"/>
            </w:r>
          </w:p>
        </w:tc>
        <w:tc>
          <w:tcPr>
            <w:tcW w:w="0" w:type="auto"/>
          </w:tcPr>
          <w:p w:rsidR="00FE69A7" w:rsidRPr="00E95E4E" w:rsidRDefault="008F7E50" w:rsidP="00E95E4E">
            <w:pPr>
              <w:ind w:firstLine="0"/>
              <w:rPr>
                <w:sz w:val="20"/>
                <w:szCs w:val="20"/>
              </w:rPr>
            </w:pPr>
            <w:r w:rsidRPr="00E95E4E">
              <w:rPr>
                <w:sz w:val="20"/>
                <w:szCs w:val="20"/>
              </w:rPr>
              <w:t>Теории, принадлежащие к данной категории, фокусируются на том, что благополучие зависит от внешних благ. Они основаны на эвдемонизме – концепции жизни человека, заключающейся в достижении счастья.</w:t>
            </w:r>
            <w:bookmarkStart w:id="22" w:name="_Ref99006623"/>
            <w:r w:rsidRPr="00E95E4E">
              <w:rPr>
                <w:rStyle w:val="FootnoteReference"/>
                <w:sz w:val="20"/>
                <w:szCs w:val="20"/>
              </w:rPr>
              <w:footnoteReference w:id="20"/>
            </w:r>
            <w:bookmarkEnd w:id="22"/>
            <w:r w:rsidR="00B75EDE" w:rsidRPr="00E95E4E">
              <w:rPr>
                <w:sz w:val="20"/>
                <w:szCs w:val="20"/>
              </w:rPr>
              <w:t>Тем не менее субъективное счастье может быть «иллюзорным», поэтому для «истинного» благополучия необходимы объективные «блага, ценности и добродетели»; их примерами служат реалистичность, добродетельность и автономия, согласно Н. Бэдвор (2016)</w:t>
            </w:r>
            <w:r w:rsidR="00B75EDE" w:rsidRPr="00E95E4E">
              <w:rPr>
                <w:rStyle w:val="FootnoteReference"/>
                <w:sz w:val="20"/>
                <w:szCs w:val="20"/>
              </w:rPr>
              <w:footnoteReference w:id="21"/>
            </w:r>
            <w:r w:rsidR="00B75EDE" w:rsidRPr="00E95E4E">
              <w:rPr>
                <w:sz w:val="20"/>
                <w:szCs w:val="20"/>
              </w:rPr>
              <w:t xml:space="preserve">. </w:t>
            </w:r>
          </w:p>
        </w:tc>
      </w:tr>
      <w:tr w:rsidR="00FE69A7" w:rsidRPr="00B37881" w:rsidTr="00622560">
        <w:tc>
          <w:tcPr>
            <w:tcW w:w="0" w:type="auto"/>
            <w:gridSpan w:val="2"/>
          </w:tcPr>
          <w:p w:rsidR="00622560" w:rsidRPr="00DA1996" w:rsidRDefault="00985A4D" w:rsidP="00E95E4E">
            <w:pPr>
              <w:jc w:val="center"/>
              <w:rPr>
                <w:b/>
                <w:lang w:val="en-GB"/>
              </w:rPr>
            </w:pPr>
            <w:r w:rsidRPr="00230248">
              <w:rPr>
                <w:b/>
              </w:rPr>
              <w:t>П</w:t>
            </w:r>
            <w:r w:rsidR="00E30774">
              <w:rPr>
                <w:b/>
              </w:rPr>
              <w:t>озитивная п</w:t>
            </w:r>
            <w:r w:rsidRPr="00230248">
              <w:rPr>
                <w:b/>
              </w:rPr>
              <w:t>сихология</w:t>
            </w:r>
          </w:p>
        </w:tc>
      </w:tr>
      <w:tr w:rsidR="007D0C8E" w:rsidRPr="005F7C23" w:rsidTr="00622560">
        <w:tc>
          <w:tcPr>
            <w:tcW w:w="0" w:type="auto"/>
          </w:tcPr>
          <w:p w:rsidR="007D0C8E" w:rsidRPr="00E95E4E" w:rsidRDefault="007D0C8E" w:rsidP="00E95E4E">
            <w:pPr>
              <w:ind w:firstLine="0"/>
              <w:rPr>
                <w:sz w:val="20"/>
                <w:szCs w:val="20"/>
                <w:lang w:val="en-US"/>
              </w:rPr>
            </w:pPr>
            <w:r w:rsidRPr="00E95E4E">
              <w:rPr>
                <w:sz w:val="20"/>
                <w:szCs w:val="20"/>
              </w:rPr>
              <w:t>Субъективное</w:t>
            </w:r>
            <w:r w:rsidRPr="00E95E4E">
              <w:rPr>
                <w:sz w:val="20"/>
                <w:szCs w:val="20"/>
                <w:lang w:val="en-US"/>
              </w:rPr>
              <w:t xml:space="preserve"> </w:t>
            </w:r>
            <w:r w:rsidRPr="00E95E4E">
              <w:rPr>
                <w:sz w:val="20"/>
                <w:szCs w:val="20"/>
              </w:rPr>
              <w:t>благополучие</w:t>
            </w:r>
            <w:r w:rsidRPr="00E95E4E">
              <w:rPr>
                <w:sz w:val="20"/>
                <w:szCs w:val="20"/>
                <w:lang w:val="en-US"/>
              </w:rPr>
              <w:t xml:space="preserve"> (</w:t>
            </w:r>
            <w:r w:rsidRPr="00E95E4E">
              <w:rPr>
                <w:sz w:val="20"/>
                <w:szCs w:val="20"/>
                <w:lang w:val="en-GB"/>
              </w:rPr>
              <w:t>Subjective</w:t>
            </w:r>
            <w:r w:rsidRPr="00E95E4E">
              <w:rPr>
                <w:sz w:val="20"/>
                <w:szCs w:val="20"/>
                <w:lang w:val="en-US"/>
              </w:rPr>
              <w:t xml:space="preserve"> </w:t>
            </w:r>
            <w:r w:rsidRPr="00E95E4E">
              <w:rPr>
                <w:sz w:val="20"/>
                <w:szCs w:val="20"/>
                <w:lang w:val="en-GB"/>
              </w:rPr>
              <w:t>well</w:t>
            </w:r>
            <w:r w:rsidRPr="00E95E4E">
              <w:rPr>
                <w:sz w:val="20"/>
                <w:szCs w:val="20"/>
                <w:lang w:val="en-US"/>
              </w:rPr>
              <w:t>-</w:t>
            </w:r>
            <w:r w:rsidRPr="00E95E4E">
              <w:rPr>
                <w:sz w:val="20"/>
                <w:szCs w:val="20"/>
                <w:lang w:val="en-GB"/>
              </w:rPr>
              <w:t>being</w:t>
            </w:r>
            <w:r w:rsidRPr="00E95E4E">
              <w:rPr>
                <w:sz w:val="20"/>
                <w:szCs w:val="20"/>
                <w:lang w:val="en-US"/>
              </w:rPr>
              <w:t>) (</w:t>
            </w:r>
            <w:r w:rsidR="00C46ADE" w:rsidRPr="00E95E4E">
              <w:rPr>
                <w:sz w:val="20"/>
                <w:szCs w:val="20"/>
                <w:lang w:val="en-US"/>
              </w:rPr>
              <w:t>F.M Andrews, S. Whitey,</w:t>
            </w:r>
            <w:proofErr w:type="gramStart"/>
            <w:r w:rsidR="00C46ADE" w:rsidRPr="00E95E4E">
              <w:rPr>
                <w:sz w:val="20"/>
                <w:szCs w:val="20"/>
                <w:lang w:val="en-US"/>
              </w:rPr>
              <w:t xml:space="preserve">1976 </w:t>
            </w:r>
            <w:r w:rsidR="00C46ADE" w:rsidRPr="00E95E4E">
              <w:rPr>
                <w:rStyle w:val="FootnoteReference"/>
                <w:sz w:val="20"/>
                <w:szCs w:val="20"/>
                <w:lang w:val="en-US"/>
              </w:rPr>
              <w:footnoteReference w:id="22"/>
            </w:r>
            <w:r w:rsidR="00C46ADE" w:rsidRPr="00E95E4E">
              <w:rPr>
                <w:sz w:val="20"/>
                <w:szCs w:val="20"/>
                <w:lang w:val="en-US"/>
              </w:rPr>
              <w:t>;</w:t>
            </w:r>
            <w:proofErr w:type="gramEnd"/>
            <w:r w:rsidR="00C46ADE" w:rsidRPr="00E95E4E">
              <w:rPr>
                <w:sz w:val="20"/>
                <w:szCs w:val="20"/>
                <w:lang w:val="en-US"/>
              </w:rPr>
              <w:t xml:space="preserve"> </w:t>
            </w:r>
            <w:r w:rsidRPr="00E95E4E">
              <w:rPr>
                <w:sz w:val="20"/>
                <w:szCs w:val="20"/>
                <w:lang w:val="en-GB"/>
              </w:rPr>
              <w:t>E</w:t>
            </w:r>
            <w:r w:rsidRPr="00E95E4E">
              <w:rPr>
                <w:sz w:val="20"/>
                <w:szCs w:val="20"/>
                <w:lang w:val="en-US"/>
              </w:rPr>
              <w:t xml:space="preserve">. </w:t>
            </w:r>
            <w:r w:rsidR="00C46ADE" w:rsidRPr="00E95E4E">
              <w:rPr>
                <w:sz w:val="20"/>
                <w:szCs w:val="20"/>
                <w:lang w:val="en-GB"/>
              </w:rPr>
              <w:t>Diener</w:t>
            </w:r>
            <w:r w:rsidR="00C46ADE" w:rsidRPr="00E95E4E">
              <w:rPr>
                <w:sz w:val="20"/>
                <w:szCs w:val="20"/>
                <w:lang w:val="en-US"/>
              </w:rPr>
              <w:t>, 1984</w:t>
            </w:r>
            <w:bookmarkStart w:id="23" w:name="_Ref99986390"/>
            <w:r w:rsidR="005F7C23" w:rsidRPr="00E95E4E">
              <w:rPr>
                <w:rStyle w:val="FootnoteReference"/>
                <w:sz w:val="20"/>
                <w:szCs w:val="20"/>
                <w:lang w:val="en-GB"/>
              </w:rPr>
              <w:footnoteReference w:id="23"/>
            </w:r>
            <w:bookmarkEnd w:id="23"/>
            <w:r w:rsidR="00C46ADE" w:rsidRPr="00E95E4E">
              <w:rPr>
                <w:sz w:val="20"/>
                <w:szCs w:val="20"/>
                <w:lang w:val="en-US"/>
              </w:rPr>
              <w:t>)</w:t>
            </w:r>
          </w:p>
        </w:tc>
        <w:tc>
          <w:tcPr>
            <w:tcW w:w="0" w:type="auto"/>
          </w:tcPr>
          <w:p w:rsidR="007D0C8E" w:rsidRPr="00E95E4E" w:rsidRDefault="00C46ADE" w:rsidP="00E95E4E">
            <w:pPr>
              <w:ind w:firstLine="0"/>
              <w:rPr>
                <w:sz w:val="20"/>
                <w:szCs w:val="20"/>
              </w:rPr>
            </w:pPr>
            <w:r w:rsidRPr="00E95E4E">
              <w:rPr>
                <w:sz w:val="20"/>
                <w:szCs w:val="20"/>
              </w:rPr>
              <w:t xml:space="preserve">Эндрьюс и Уизи обозначили три основных компонента: </w:t>
            </w:r>
            <w:r w:rsidR="005F7C23" w:rsidRPr="00E95E4E">
              <w:rPr>
                <w:sz w:val="20"/>
                <w:szCs w:val="20"/>
              </w:rPr>
              <w:t xml:space="preserve">позитивный аффект, негативный аффект и удовлетворенность жизнью. </w:t>
            </w:r>
            <w:r w:rsidRPr="00E95E4E">
              <w:rPr>
                <w:sz w:val="20"/>
                <w:szCs w:val="20"/>
              </w:rPr>
              <w:t xml:space="preserve">Чуть позже, Динер разработал специальную шкалу для измерения субъективного благополучия. </w:t>
            </w:r>
            <w:r w:rsidR="005F7C23" w:rsidRPr="00E95E4E">
              <w:rPr>
                <w:sz w:val="20"/>
                <w:szCs w:val="20"/>
              </w:rPr>
              <w:t xml:space="preserve">Ссылаясь на работы Брэдбурна, </w:t>
            </w:r>
            <w:r w:rsidRPr="00E95E4E">
              <w:rPr>
                <w:sz w:val="20"/>
                <w:szCs w:val="20"/>
              </w:rPr>
              <w:t xml:space="preserve">Э. </w:t>
            </w:r>
            <w:r w:rsidR="005F7C23" w:rsidRPr="00E95E4E">
              <w:rPr>
                <w:sz w:val="20"/>
                <w:szCs w:val="20"/>
              </w:rPr>
              <w:t xml:space="preserve">Динер обозначил, что субъективное благополучие не является эквивалентом психологического, а является одним из его компонентов. Суть данного подхода заключается в том, что индивидуум сам оценивает свое состояние, поскольку субъективное благополучие состоит из эмоциональных и когнитивных сторон самопринятия. </w:t>
            </w:r>
            <w:r w:rsidR="00A722DE" w:rsidRPr="00E95E4E">
              <w:rPr>
                <w:sz w:val="20"/>
                <w:szCs w:val="20"/>
              </w:rPr>
              <w:t xml:space="preserve">Во многом уровень благосостояния зависит от индивидуальных особенностей личности. </w:t>
            </w:r>
          </w:p>
        </w:tc>
      </w:tr>
      <w:tr w:rsidR="00FE69A7" w:rsidRPr="00BB3B48" w:rsidTr="00622560">
        <w:tc>
          <w:tcPr>
            <w:tcW w:w="0" w:type="auto"/>
          </w:tcPr>
          <w:p w:rsidR="00FE69A7" w:rsidRPr="00E95E4E" w:rsidRDefault="00BB3B48" w:rsidP="00E95E4E">
            <w:pPr>
              <w:ind w:firstLine="0"/>
              <w:rPr>
                <w:sz w:val="20"/>
                <w:szCs w:val="20"/>
              </w:rPr>
            </w:pPr>
            <w:r w:rsidRPr="00E95E4E">
              <w:rPr>
                <w:sz w:val="20"/>
                <w:szCs w:val="20"/>
              </w:rPr>
              <w:t>Шестифакторная модель благополучия (</w:t>
            </w:r>
            <w:r w:rsidR="00985A4D" w:rsidRPr="00E95E4E">
              <w:rPr>
                <w:i/>
                <w:sz w:val="20"/>
                <w:szCs w:val="20"/>
                <w:lang w:val="en-GB"/>
              </w:rPr>
              <w:t>The</w:t>
            </w:r>
            <w:r w:rsidR="00985A4D" w:rsidRPr="00E95E4E">
              <w:rPr>
                <w:i/>
                <w:sz w:val="20"/>
                <w:szCs w:val="20"/>
              </w:rPr>
              <w:t xml:space="preserve"> </w:t>
            </w:r>
            <w:r w:rsidR="00985A4D" w:rsidRPr="00E95E4E">
              <w:rPr>
                <w:i/>
                <w:sz w:val="20"/>
                <w:szCs w:val="20"/>
                <w:lang w:val="en-GB"/>
              </w:rPr>
              <w:t>Six</w:t>
            </w:r>
            <w:r w:rsidR="00985A4D" w:rsidRPr="00E95E4E">
              <w:rPr>
                <w:i/>
                <w:sz w:val="20"/>
                <w:szCs w:val="20"/>
              </w:rPr>
              <w:t xml:space="preserve"> </w:t>
            </w:r>
            <w:r w:rsidR="00985A4D" w:rsidRPr="00E95E4E">
              <w:rPr>
                <w:i/>
                <w:sz w:val="20"/>
                <w:szCs w:val="20"/>
                <w:lang w:val="en-GB"/>
              </w:rPr>
              <w:t>Factor</w:t>
            </w:r>
            <w:r w:rsidR="00985A4D" w:rsidRPr="00E95E4E">
              <w:rPr>
                <w:i/>
                <w:sz w:val="20"/>
                <w:szCs w:val="20"/>
              </w:rPr>
              <w:t xml:space="preserve"> </w:t>
            </w:r>
            <w:r w:rsidR="00985A4D" w:rsidRPr="00E95E4E">
              <w:rPr>
                <w:i/>
                <w:sz w:val="20"/>
                <w:szCs w:val="20"/>
                <w:lang w:val="en-GB"/>
              </w:rPr>
              <w:t>Model</w:t>
            </w:r>
            <w:r w:rsidRPr="00E95E4E">
              <w:rPr>
                <w:sz w:val="20"/>
                <w:szCs w:val="20"/>
              </w:rPr>
              <w:t>) (</w:t>
            </w:r>
            <w:r w:rsidRPr="00E95E4E">
              <w:rPr>
                <w:sz w:val="20"/>
                <w:szCs w:val="20"/>
                <w:lang w:val="en-GB"/>
              </w:rPr>
              <w:t>C</w:t>
            </w:r>
            <w:r w:rsidRPr="00E95E4E">
              <w:rPr>
                <w:sz w:val="20"/>
                <w:szCs w:val="20"/>
              </w:rPr>
              <w:t xml:space="preserve">. </w:t>
            </w:r>
            <w:r w:rsidRPr="00E95E4E">
              <w:rPr>
                <w:sz w:val="20"/>
                <w:szCs w:val="20"/>
                <w:lang w:val="en-GB"/>
              </w:rPr>
              <w:t>Ryff</w:t>
            </w:r>
            <w:r w:rsidRPr="00E95E4E">
              <w:rPr>
                <w:sz w:val="20"/>
                <w:szCs w:val="20"/>
              </w:rPr>
              <w:t xml:space="preserve">, </w:t>
            </w:r>
            <w:r w:rsidRPr="00E95E4E">
              <w:rPr>
                <w:sz w:val="20"/>
                <w:szCs w:val="20"/>
                <w:lang w:val="en-GB"/>
              </w:rPr>
              <w:t>C</w:t>
            </w:r>
            <w:r w:rsidRPr="00E95E4E">
              <w:rPr>
                <w:sz w:val="20"/>
                <w:szCs w:val="20"/>
              </w:rPr>
              <w:t>.</w:t>
            </w:r>
            <w:r w:rsidRPr="00E95E4E">
              <w:rPr>
                <w:sz w:val="20"/>
                <w:szCs w:val="20"/>
                <w:lang w:val="en-GB"/>
              </w:rPr>
              <w:t>L</w:t>
            </w:r>
            <w:r w:rsidRPr="00E95E4E">
              <w:rPr>
                <w:sz w:val="20"/>
                <w:szCs w:val="20"/>
              </w:rPr>
              <w:t>.</w:t>
            </w:r>
            <w:r w:rsidRPr="00E95E4E">
              <w:rPr>
                <w:sz w:val="20"/>
                <w:szCs w:val="20"/>
                <w:lang w:val="en-GB"/>
              </w:rPr>
              <w:t>M</w:t>
            </w:r>
            <w:r w:rsidRPr="00E95E4E">
              <w:rPr>
                <w:sz w:val="20"/>
                <w:szCs w:val="20"/>
              </w:rPr>
              <w:t xml:space="preserve"> </w:t>
            </w:r>
            <w:r w:rsidRPr="00E95E4E">
              <w:rPr>
                <w:sz w:val="20"/>
                <w:szCs w:val="20"/>
                <w:lang w:val="en-GB"/>
              </w:rPr>
              <w:t>Keyes</w:t>
            </w:r>
            <w:r w:rsidRPr="00E95E4E">
              <w:rPr>
                <w:sz w:val="20"/>
                <w:szCs w:val="20"/>
              </w:rPr>
              <w:t>, 1995)</w:t>
            </w:r>
            <w:bookmarkStart w:id="24" w:name="_Ref99007430"/>
            <w:r w:rsidRPr="00E95E4E">
              <w:rPr>
                <w:rStyle w:val="FootnoteReference"/>
                <w:sz w:val="20"/>
                <w:szCs w:val="20"/>
                <w:lang w:val="en-GB"/>
              </w:rPr>
              <w:footnoteReference w:id="24"/>
            </w:r>
            <w:bookmarkEnd w:id="24"/>
          </w:p>
        </w:tc>
        <w:tc>
          <w:tcPr>
            <w:tcW w:w="0" w:type="auto"/>
          </w:tcPr>
          <w:p w:rsidR="00FE69A7" w:rsidRPr="00E95E4E" w:rsidRDefault="00BB3B48" w:rsidP="00E95E4E">
            <w:pPr>
              <w:ind w:firstLine="0"/>
              <w:rPr>
                <w:sz w:val="20"/>
                <w:szCs w:val="20"/>
              </w:rPr>
            </w:pPr>
            <w:r w:rsidRPr="00E95E4E">
              <w:rPr>
                <w:sz w:val="20"/>
                <w:szCs w:val="20"/>
              </w:rPr>
              <w:t>Данная модель предусматривает 6 основных факторов, которые определяют уровень счастья и психологического благополучия человека. Рифф выделяла следующие: личностный рост, позитивные отношения с другими, самопринятие, наличие жизненной цели, автономность и контроль среды (</w:t>
            </w:r>
            <w:r w:rsidRPr="00E95E4E">
              <w:rPr>
                <w:sz w:val="20"/>
                <w:szCs w:val="20"/>
                <w:lang w:val="en-GB"/>
              </w:rPr>
              <w:t>environmental</w:t>
            </w:r>
            <w:r w:rsidRPr="00E95E4E">
              <w:rPr>
                <w:sz w:val="20"/>
                <w:szCs w:val="20"/>
              </w:rPr>
              <w:t xml:space="preserve"> </w:t>
            </w:r>
            <w:r w:rsidRPr="00E95E4E">
              <w:rPr>
                <w:sz w:val="20"/>
                <w:szCs w:val="20"/>
                <w:lang w:val="en-GB"/>
              </w:rPr>
              <w:lastRenderedPageBreak/>
              <w:t>mastery</w:t>
            </w:r>
            <w:r w:rsidRPr="00E95E4E">
              <w:rPr>
                <w:sz w:val="20"/>
                <w:szCs w:val="20"/>
              </w:rPr>
              <w:t xml:space="preserve">). В случае способности индивида достигать </w:t>
            </w:r>
            <w:r w:rsidR="00383DCF" w:rsidRPr="00E95E4E">
              <w:rPr>
                <w:sz w:val="20"/>
                <w:szCs w:val="20"/>
              </w:rPr>
              <w:t xml:space="preserve">баланса между благоприятными и неблагоприятными событиями среды, наблюдается ситуация повышения уровня благополучия. В основе данной модели также лежат внутренние и внешние факторы мотивации. </w:t>
            </w:r>
          </w:p>
        </w:tc>
      </w:tr>
      <w:tr w:rsidR="00985A4D" w:rsidRPr="008949A2" w:rsidTr="00622560">
        <w:tc>
          <w:tcPr>
            <w:tcW w:w="0" w:type="auto"/>
          </w:tcPr>
          <w:p w:rsidR="00985A4D" w:rsidRPr="00E95E4E" w:rsidRDefault="008949A2" w:rsidP="00E95E4E">
            <w:pPr>
              <w:ind w:firstLine="0"/>
              <w:rPr>
                <w:sz w:val="20"/>
                <w:szCs w:val="20"/>
                <w:lang w:val="en-US"/>
              </w:rPr>
            </w:pPr>
            <w:r w:rsidRPr="00E95E4E">
              <w:rPr>
                <w:sz w:val="20"/>
                <w:szCs w:val="20"/>
              </w:rPr>
              <w:lastRenderedPageBreak/>
              <w:t>Теория</w:t>
            </w:r>
            <w:r w:rsidRPr="00E95E4E">
              <w:rPr>
                <w:sz w:val="20"/>
                <w:szCs w:val="20"/>
                <w:lang w:val="en-US"/>
              </w:rPr>
              <w:t xml:space="preserve"> </w:t>
            </w:r>
            <w:r w:rsidRPr="00E95E4E">
              <w:rPr>
                <w:sz w:val="20"/>
                <w:szCs w:val="20"/>
              </w:rPr>
              <w:t>самодетерминации</w:t>
            </w:r>
            <w:r w:rsidRPr="00E95E4E">
              <w:rPr>
                <w:sz w:val="20"/>
                <w:szCs w:val="20"/>
                <w:lang w:val="en-US"/>
              </w:rPr>
              <w:t xml:space="preserve"> (</w:t>
            </w:r>
            <w:r w:rsidR="00985A4D" w:rsidRPr="00E95E4E">
              <w:rPr>
                <w:i/>
                <w:sz w:val="20"/>
                <w:szCs w:val="20"/>
                <w:lang w:val="en-GB"/>
              </w:rPr>
              <w:t>Self</w:t>
            </w:r>
            <w:r w:rsidR="00985A4D" w:rsidRPr="00E95E4E">
              <w:rPr>
                <w:i/>
                <w:sz w:val="20"/>
                <w:szCs w:val="20"/>
                <w:lang w:val="en-US"/>
              </w:rPr>
              <w:t>-</w:t>
            </w:r>
            <w:r w:rsidR="00985A4D" w:rsidRPr="00E95E4E">
              <w:rPr>
                <w:i/>
                <w:sz w:val="20"/>
                <w:szCs w:val="20"/>
                <w:lang w:val="en-GB"/>
              </w:rPr>
              <w:t>Determination</w:t>
            </w:r>
            <w:r w:rsidR="00985A4D" w:rsidRPr="00E95E4E">
              <w:rPr>
                <w:i/>
                <w:sz w:val="20"/>
                <w:szCs w:val="20"/>
                <w:lang w:val="en-US"/>
              </w:rPr>
              <w:t xml:space="preserve"> </w:t>
            </w:r>
            <w:r w:rsidR="00985A4D" w:rsidRPr="00E95E4E">
              <w:rPr>
                <w:i/>
                <w:sz w:val="20"/>
                <w:szCs w:val="20"/>
                <w:lang w:val="en-GB"/>
              </w:rPr>
              <w:t>Theory</w:t>
            </w:r>
            <w:r w:rsidRPr="00E95E4E">
              <w:rPr>
                <w:sz w:val="20"/>
                <w:szCs w:val="20"/>
                <w:lang w:val="en-US"/>
              </w:rPr>
              <w:t>) (</w:t>
            </w:r>
            <w:r w:rsidRPr="00E95E4E">
              <w:rPr>
                <w:sz w:val="20"/>
                <w:szCs w:val="20"/>
                <w:lang w:val="en-GB"/>
              </w:rPr>
              <w:t>E</w:t>
            </w:r>
            <w:r w:rsidRPr="00E95E4E">
              <w:rPr>
                <w:sz w:val="20"/>
                <w:szCs w:val="20"/>
                <w:lang w:val="en-US"/>
              </w:rPr>
              <w:t xml:space="preserve">. </w:t>
            </w:r>
            <w:r w:rsidRPr="00E95E4E">
              <w:rPr>
                <w:sz w:val="20"/>
                <w:szCs w:val="20"/>
                <w:lang w:val="en-GB"/>
              </w:rPr>
              <w:t>Deci</w:t>
            </w:r>
            <w:r w:rsidRPr="00E95E4E">
              <w:rPr>
                <w:sz w:val="20"/>
                <w:szCs w:val="20"/>
                <w:lang w:val="en-US"/>
              </w:rPr>
              <w:t xml:space="preserve">, </w:t>
            </w:r>
            <w:r w:rsidRPr="00E95E4E">
              <w:rPr>
                <w:sz w:val="20"/>
                <w:szCs w:val="20"/>
                <w:lang w:val="en-GB"/>
              </w:rPr>
              <w:t>R</w:t>
            </w:r>
            <w:r w:rsidRPr="00E95E4E">
              <w:rPr>
                <w:sz w:val="20"/>
                <w:szCs w:val="20"/>
                <w:lang w:val="en-US"/>
              </w:rPr>
              <w:t xml:space="preserve">. </w:t>
            </w:r>
            <w:r w:rsidRPr="00E95E4E">
              <w:rPr>
                <w:sz w:val="20"/>
                <w:szCs w:val="20"/>
                <w:lang w:val="en-GB"/>
              </w:rPr>
              <w:t>Ryan</w:t>
            </w:r>
            <w:r w:rsidRPr="00E95E4E">
              <w:rPr>
                <w:sz w:val="20"/>
                <w:szCs w:val="20"/>
                <w:lang w:val="en-US"/>
              </w:rPr>
              <w:t xml:space="preserve">, </w:t>
            </w:r>
            <w:r w:rsidR="005B5E20">
              <w:rPr>
                <w:sz w:val="20"/>
                <w:szCs w:val="20"/>
                <w:lang w:val="en-US"/>
              </w:rPr>
              <w:t>2000</w:t>
            </w:r>
            <w:r w:rsidRPr="00E95E4E">
              <w:rPr>
                <w:sz w:val="20"/>
                <w:szCs w:val="20"/>
                <w:lang w:val="en-US"/>
              </w:rPr>
              <w:t>)</w:t>
            </w:r>
            <w:bookmarkStart w:id="25" w:name="_Ref100559235"/>
            <w:r w:rsidRPr="00E95E4E">
              <w:rPr>
                <w:rStyle w:val="FootnoteReference"/>
                <w:sz w:val="20"/>
                <w:szCs w:val="20"/>
                <w:lang w:val="en-GB"/>
              </w:rPr>
              <w:footnoteReference w:id="25"/>
            </w:r>
            <w:bookmarkEnd w:id="25"/>
          </w:p>
        </w:tc>
        <w:tc>
          <w:tcPr>
            <w:tcW w:w="0" w:type="auto"/>
          </w:tcPr>
          <w:p w:rsidR="00985A4D" w:rsidRPr="00482FA9" w:rsidRDefault="008949A2" w:rsidP="00E95E4E">
            <w:pPr>
              <w:ind w:firstLine="0"/>
            </w:pPr>
            <w:r w:rsidRPr="00E95E4E">
              <w:rPr>
                <w:sz w:val="20"/>
                <w:szCs w:val="20"/>
              </w:rPr>
              <w:t xml:space="preserve">Авторы разрабатывали данную теорию с 1980-ых годов, но ее основная суть, заключающаяся в идентификации основных потребностей человека в виде автономии, связи с </w:t>
            </w:r>
            <w:r w:rsidR="00611517">
              <w:rPr>
                <w:sz w:val="20"/>
                <w:szCs w:val="20"/>
              </w:rPr>
              <w:t>другими и компетентности, остала</w:t>
            </w:r>
            <w:r w:rsidRPr="00E95E4E">
              <w:rPr>
                <w:sz w:val="20"/>
                <w:szCs w:val="20"/>
              </w:rPr>
              <w:t xml:space="preserve">сь центральной идеей теории самодетерминации. </w:t>
            </w:r>
            <w:r w:rsidR="00C54A08" w:rsidRPr="00E95E4E">
              <w:rPr>
                <w:sz w:val="20"/>
                <w:szCs w:val="20"/>
              </w:rPr>
              <w:t>Удовлетворение этих групп потребностей, согласно авторам, ведет к достижению высокого уровня собственного благополучия.</w:t>
            </w:r>
            <w:r w:rsidRPr="00E95E4E">
              <w:rPr>
                <w:sz w:val="20"/>
                <w:szCs w:val="20"/>
              </w:rPr>
              <w:t xml:space="preserve"> </w:t>
            </w:r>
            <w:r w:rsidR="00C54A08" w:rsidRPr="00E95E4E">
              <w:rPr>
                <w:sz w:val="20"/>
                <w:szCs w:val="20"/>
              </w:rPr>
              <w:t xml:space="preserve">Руководствуясь внутренними и внешними мотивами, индивид постоянно проявляет устойчивые положительные черты, которые мотивируют его на постоянный рост. Именно мотивация лежит в основе поведения индивида. </w:t>
            </w:r>
            <w:r w:rsidR="00482FA9" w:rsidRPr="00E95E4E">
              <w:rPr>
                <w:sz w:val="20"/>
                <w:szCs w:val="20"/>
              </w:rPr>
              <w:t>Расширенная версия теории, вышедшая в 2012 году, учла гедони</w:t>
            </w:r>
            <w:r w:rsidR="00482FA9" w:rsidRPr="00E95E4E">
              <w:rPr>
                <w:sz w:val="20"/>
                <w:szCs w:val="20"/>
                <w:lang w:val="en-US"/>
              </w:rPr>
              <w:t>c</w:t>
            </w:r>
            <w:r w:rsidR="00482FA9" w:rsidRPr="00E95E4E">
              <w:rPr>
                <w:sz w:val="20"/>
                <w:szCs w:val="20"/>
              </w:rPr>
              <w:t>тические и эвдемонистические интерпретации счастья, однако авторы отметили, что оно не является обязательным детерминантом благополучия, а выступает в роли признака его проявления</w:t>
            </w:r>
            <w:r w:rsidR="00482FA9">
              <w:t xml:space="preserve">. </w:t>
            </w:r>
          </w:p>
        </w:tc>
      </w:tr>
      <w:tr w:rsidR="00985A4D" w:rsidRPr="00EA54A7" w:rsidTr="00622560">
        <w:tc>
          <w:tcPr>
            <w:tcW w:w="0" w:type="auto"/>
          </w:tcPr>
          <w:p w:rsidR="00985A4D" w:rsidRPr="00E95E4E" w:rsidRDefault="00EA54A7" w:rsidP="00E95E4E">
            <w:pPr>
              <w:ind w:firstLine="0"/>
              <w:rPr>
                <w:sz w:val="20"/>
                <w:szCs w:val="20"/>
                <w:lang w:val="en-GB"/>
              </w:rPr>
            </w:pPr>
            <w:r w:rsidRPr="00E95E4E">
              <w:rPr>
                <w:sz w:val="20"/>
                <w:szCs w:val="20"/>
              </w:rPr>
              <w:t>Модель</w:t>
            </w:r>
            <w:r w:rsidRPr="00E95E4E">
              <w:rPr>
                <w:sz w:val="20"/>
                <w:szCs w:val="20"/>
                <w:lang w:val="en-US"/>
              </w:rPr>
              <w:t xml:space="preserve"> </w:t>
            </w:r>
            <w:r w:rsidRPr="00E95E4E">
              <w:rPr>
                <w:sz w:val="20"/>
                <w:szCs w:val="20"/>
              </w:rPr>
              <w:t>счастья</w:t>
            </w:r>
            <w:r w:rsidRPr="00E95E4E">
              <w:rPr>
                <w:sz w:val="20"/>
                <w:szCs w:val="20"/>
                <w:lang w:val="en-US"/>
              </w:rPr>
              <w:t xml:space="preserve"> (</w:t>
            </w:r>
            <w:r w:rsidR="00985A4D" w:rsidRPr="00E95E4E">
              <w:rPr>
                <w:i/>
                <w:sz w:val="20"/>
                <w:szCs w:val="20"/>
                <w:lang w:val="en-GB"/>
              </w:rPr>
              <w:t>The</w:t>
            </w:r>
            <w:r w:rsidR="00985A4D" w:rsidRPr="00E95E4E">
              <w:rPr>
                <w:i/>
                <w:sz w:val="20"/>
                <w:szCs w:val="20"/>
                <w:lang w:val="en-US"/>
              </w:rPr>
              <w:t xml:space="preserve"> </w:t>
            </w:r>
            <w:r w:rsidR="00985A4D" w:rsidRPr="00E95E4E">
              <w:rPr>
                <w:i/>
                <w:sz w:val="20"/>
                <w:szCs w:val="20"/>
                <w:lang w:val="en-GB"/>
              </w:rPr>
              <w:t>PERMA</w:t>
            </w:r>
            <w:r w:rsidR="00985A4D" w:rsidRPr="00E95E4E">
              <w:rPr>
                <w:i/>
                <w:sz w:val="20"/>
                <w:szCs w:val="20"/>
                <w:lang w:val="en-US"/>
              </w:rPr>
              <w:t xml:space="preserve"> </w:t>
            </w:r>
            <w:r w:rsidR="00985A4D" w:rsidRPr="00E95E4E">
              <w:rPr>
                <w:i/>
                <w:sz w:val="20"/>
                <w:szCs w:val="20"/>
                <w:lang w:val="en-GB"/>
              </w:rPr>
              <w:t>Model</w:t>
            </w:r>
            <w:r w:rsidRPr="00E95E4E">
              <w:rPr>
                <w:sz w:val="20"/>
                <w:szCs w:val="20"/>
                <w:lang w:val="en-US"/>
              </w:rPr>
              <w:t>)</w:t>
            </w:r>
            <w:r w:rsidR="004D2975" w:rsidRPr="00E95E4E">
              <w:rPr>
                <w:sz w:val="20"/>
                <w:szCs w:val="20"/>
                <w:lang w:val="en-US"/>
              </w:rPr>
              <w:t xml:space="preserve"> (</w:t>
            </w:r>
            <w:r w:rsidR="004D2975" w:rsidRPr="00E95E4E">
              <w:rPr>
                <w:sz w:val="20"/>
                <w:szCs w:val="20"/>
                <w:lang w:val="en-GB"/>
              </w:rPr>
              <w:t>M</w:t>
            </w:r>
            <w:r w:rsidR="004D2975" w:rsidRPr="00E95E4E">
              <w:rPr>
                <w:sz w:val="20"/>
                <w:szCs w:val="20"/>
                <w:lang w:val="en-US"/>
              </w:rPr>
              <w:t xml:space="preserve">. </w:t>
            </w:r>
            <w:r w:rsidR="004D2975" w:rsidRPr="00E95E4E">
              <w:rPr>
                <w:sz w:val="20"/>
                <w:szCs w:val="20"/>
                <w:lang w:val="en-GB"/>
              </w:rPr>
              <w:t>Seligman, 2012)</w:t>
            </w:r>
            <w:bookmarkStart w:id="26" w:name="_Ref98782010"/>
            <w:r w:rsidR="004D2975" w:rsidRPr="00E95E4E">
              <w:rPr>
                <w:rStyle w:val="FootnoteReference"/>
                <w:sz w:val="20"/>
                <w:szCs w:val="20"/>
                <w:lang w:val="en-GB"/>
              </w:rPr>
              <w:footnoteReference w:id="26"/>
            </w:r>
            <w:bookmarkEnd w:id="26"/>
          </w:p>
        </w:tc>
        <w:tc>
          <w:tcPr>
            <w:tcW w:w="0" w:type="auto"/>
          </w:tcPr>
          <w:p w:rsidR="00EA54A7" w:rsidRPr="00E95E4E" w:rsidRDefault="00EA54A7" w:rsidP="00E95E4E">
            <w:pPr>
              <w:ind w:firstLine="0"/>
              <w:rPr>
                <w:sz w:val="20"/>
                <w:szCs w:val="20"/>
              </w:rPr>
            </w:pPr>
            <w:r w:rsidRPr="00E95E4E">
              <w:rPr>
                <w:sz w:val="20"/>
                <w:szCs w:val="20"/>
              </w:rPr>
              <w:t>Данная модель, разработанная американским психологом М. Селигманом, приобрела популярность в бизнесе и часто используется при проведении тренингов. Её суть заключается в том, что существует ряд факторов, определяющих благополучие человека: положительные эмоции (</w:t>
            </w:r>
            <w:r w:rsidRPr="00E95E4E">
              <w:rPr>
                <w:sz w:val="20"/>
                <w:szCs w:val="20"/>
                <w:lang w:val="en-GB"/>
              </w:rPr>
              <w:t>positive</w:t>
            </w:r>
            <w:r w:rsidRPr="00E95E4E">
              <w:rPr>
                <w:sz w:val="20"/>
                <w:szCs w:val="20"/>
              </w:rPr>
              <w:t xml:space="preserve"> </w:t>
            </w:r>
            <w:r w:rsidRPr="00E95E4E">
              <w:rPr>
                <w:sz w:val="20"/>
                <w:szCs w:val="20"/>
                <w:lang w:val="en-GB"/>
              </w:rPr>
              <w:t>emotion</w:t>
            </w:r>
            <w:r w:rsidRPr="00E95E4E">
              <w:rPr>
                <w:sz w:val="20"/>
                <w:szCs w:val="20"/>
              </w:rPr>
              <w:t>), вовлеченность (</w:t>
            </w:r>
            <w:r w:rsidRPr="00E95E4E">
              <w:rPr>
                <w:sz w:val="20"/>
                <w:szCs w:val="20"/>
                <w:lang w:val="en-GB"/>
              </w:rPr>
              <w:t>engagement</w:t>
            </w:r>
            <w:r w:rsidRPr="00E95E4E">
              <w:rPr>
                <w:sz w:val="20"/>
                <w:szCs w:val="20"/>
              </w:rPr>
              <w:t>), взаимоотношения (</w:t>
            </w:r>
            <w:r w:rsidRPr="00E95E4E">
              <w:rPr>
                <w:sz w:val="20"/>
                <w:szCs w:val="20"/>
                <w:lang w:val="en-GB"/>
              </w:rPr>
              <w:t>relationships</w:t>
            </w:r>
            <w:r w:rsidRPr="00E95E4E">
              <w:rPr>
                <w:sz w:val="20"/>
                <w:szCs w:val="20"/>
              </w:rPr>
              <w:t>), смысл (</w:t>
            </w:r>
            <w:r w:rsidRPr="00E95E4E">
              <w:rPr>
                <w:sz w:val="20"/>
                <w:szCs w:val="20"/>
                <w:lang w:val="en-GB"/>
              </w:rPr>
              <w:t>meaning</w:t>
            </w:r>
            <w:r w:rsidRPr="00E95E4E">
              <w:rPr>
                <w:sz w:val="20"/>
                <w:szCs w:val="20"/>
              </w:rPr>
              <w:t>) и достижения (</w:t>
            </w:r>
            <w:r w:rsidRPr="00E95E4E">
              <w:rPr>
                <w:sz w:val="20"/>
                <w:szCs w:val="20"/>
                <w:lang w:val="en-GB"/>
              </w:rPr>
              <w:t>accomplishments</w:t>
            </w:r>
            <w:r w:rsidRPr="00E95E4E">
              <w:rPr>
                <w:sz w:val="20"/>
                <w:szCs w:val="20"/>
              </w:rPr>
              <w:t xml:space="preserve">). </w:t>
            </w:r>
            <w:r w:rsidR="00FB15EA" w:rsidRPr="00E95E4E">
              <w:rPr>
                <w:sz w:val="20"/>
                <w:szCs w:val="20"/>
              </w:rPr>
              <w:t xml:space="preserve">Повышая удовлетворенность каждого из </w:t>
            </w:r>
            <w:r w:rsidR="00611517">
              <w:rPr>
                <w:sz w:val="20"/>
                <w:szCs w:val="20"/>
              </w:rPr>
              <w:t>факторов</w:t>
            </w:r>
            <w:r w:rsidR="00FB15EA" w:rsidRPr="00E95E4E">
              <w:rPr>
                <w:sz w:val="20"/>
                <w:szCs w:val="20"/>
              </w:rPr>
              <w:t xml:space="preserve">, человек создает положительную среду для улучшения своего благополучия. </w:t>
            </w:r>
            <w:r w:rsidR="00F561F5" w:rsidRPr="00E95E4E">
              <w:rPr>
                <w:sz w:val="20"/>
                <w:szCs w:val="20"/>
              </w:rPr>
              <w:t xml:space="preserve">В отличие от предшествующих теорий, данная модель учитывает то, что не существует «универсальных» решений для всех, и фактор индивидуальных различий учитывается, согласно основам позитивной психологии. </w:t>
            </w:r>
          </w:p>
        </w:tc>
      </w:tr>
      <w:tr w:rsidR="000D6D4A" w:rsidRPr="00EA54A7" w:rsidTr="00E70EF0">
        <w:tc>
          <w:tcPr>
            <w:tcW w:w="0" w:type="auto"/>
            <w:gridSpan w:val="2"/>
          </w:tcPr>
          <w:p w:rsidR="000D6D4A" w:rsidRPr="000D6D4A" w:rsidRDefault="000D6D4A" w:rsidP="00E95E4E">
            <w:pPr>
              <w:jc w:val="center"/>
              <w:rPr>
                <w:b/>
              </w:rPr>
            </w:pPr>
            <w:r w:rsidRPr="000D6D4A">
              <w:rPr>
                <w:b/>
              </w:rPr>
              <w:t>Организационная психология</w:t>
            </w:r>
          </w:p>
        </w:tc>
      </w:tr>
      <w:tr w:rsidR="00E30774" w:rsidRPr="000D6D4A" w:rsidTr="00622560">
        <w:tc>
          <w:tcPr>
            <w:tcW w:w="0" w:type="auto"/>
          </w:tcPr>
          <w:p w:rsidR="00E30774" w:rsidRPr="00E95E4E" w:rsidRDefault="000D6D4A" w:rsidP="00E95E4E">
            <w:pPr>
              <w:ind w:firstLine="0"/>
              <w:rPr>
                <w:sz w:val="20"/>
                <w:szCs w:val="20"/>
                <w:lang w:val="en-US"/>
              </w:rPr>
            </w:pPr>
            <w:r w:rsidRPr="00E95E4E">
              <w:rPr>
                <w:i/>
                <w:sz w:val="20"/>
                <w:szCs w:val="20"/>
                <w:lang w:val="en-US"/>
              </w:rPr>
              <w:t xml:space="preserve">Job Demand Control model </w:t>
            </w:r>
            <w:r w:rsidRPr="00E95E4E">
              <w:rPr>
                <w:sz w:val="20"/>
                <w:szCs w:val="20"/>
                <w:lang w:val="en-US"/>
              </w:rPr>
              <w:t>(Karasek &amp; Theorell, 1990</w:t>
            </w:r>
            <w:r w:rsidRPr="00E95E4E">
              <w:rPr>
                <w:rStyle w:val="FootnoteReference"/>
                <w:sz w:val="20"/>
                <w:szCs w:val="20"/>
                <w:lang w:val="en-US"/>
              </w:rPr>
              <w:footnoteReference w:id="27"/>
            </w:r>
            <w:r w:rsidRPr="00E95E4E">
              <w:rPr>
                <w:sz w:val="20"/>
                <w:szCs w:val="20"/>
                <w:lang w:val="en-US"/>
              </w:rPr>
              <w:t>)</w:t>
            </w:r>
          </w:p>
        </w:tc>
        <w:tc>
          <w:tcPr>
            <w:tcW w:w="0" w:type="auto"/>
          </w:tcPr>
          <w:p w:rsidR="00E30774" w:rsidRPr="00E95E4E" w:rsidRDefault="000D6D4A" w:rsidP="00E95E4E">
            <w:pPr>
              <w:ind w:firstLine="0"/>
              <w:rPr>
                <w:sz w:val="20"/>
                <w:szCs w:val="20"/>
              </w:rPr>
            </w:pPr>
            <w:r w:rsidRPr="00E95E4E">
              <w:rPr>
                <w:sz w:val="20"/>
                <w:szCs w:val="20"/>
              </w:rPr>
              <w:t xml:space="preserve">Эта модель нацелена оценку уровня стресса и стресс-факторов и их связи с уровнем здоровья на рабочем месте. Выделяются два </w:t>
            </w:r>
            <w:r w:rsidRPr="00E95E4E">
              <w:rPr>
                <w:sz w:val="20"/>
                <w:szCs w:val="20"/>
              </w:rPr>
              <w:lastRenderedPageBreak/>
              <w:t>компонента: Высота деформации (</w:t>
            </w:r>
            <w:r w:rsidRPr="00E95E4E">
              <w:rPr>
                <w:sz w:val="20"/>
                <w:szCs w:val="20"/>
                <w:lang w:val="en-GB"/>
              </w:rPr>
              <w:t>height</w:t>
            </w:r>
            <w:r w:rsidRPr="00E95E4E">
              <w:rPr>
                <w:sz w:val="20"/>
                <w:szCs w:val="20"/>
              </w:rPr>
              <w:t xml:space="preserve"> </w:t>
            </w:r>
            <w:r w:rsidRPr="00E95E4E">
              <w:rPr>
                <w:sz w:val="20"/>
                <w:szCs w:val="20"/>
                <w:lang w:val="en-GB"/>
              </w:rPr>
              <w:t>of</w:t>
            </w:r>
            <w:r w:rsidRPr="00E95E4E">
              <w:rPr>
                <w:sz w:val="20"/>
                <w:szCs w:val="20"/>
              </w:rPr>
              <w:t xml:space="preserve"> </w:t>
            </w:r>
            <w:r w:rsidRPr="00E95E4E">
              <w:rPr>
                <w:sz w:val="20"/>
                <w:szCs w:val="20"/>
                <w:lang w:val="en-GB"/>
              </w:rPr>
              <w:t>strain</w:t>
            </w:r>
            <w:r w:rsidRPr="00E95E4E">
              <w:rPr>
                <w:sz w:val="20"/>
                <w:szCs w:val="20"/>
              </w:rPr>
              <w:t>) или требования и широта принятия решений (</w:t>
            </w:r>
            <w:r w:rsidRPr="00E95E4E">
              <w:rPr>
                <w:sz w:val="20"/>
                <w:szCs w:val="20"/>
                <w:lang w:val="en-GB"/>
              </w:rPr>
              <w:t>decision</w:t>
            </w:r>
            <w:r w:rsidRPr="00E95E4E">
              <w:rPr>
                <w:sz w:val="20"/>
                <w:szCs w:val="20"/>
              </w:rPr>
              <w:t xml:space="preserve"> </w:t>
            </w:r>
            <w:r w:rsidRPr="00E95E4E">
              <w:rPr>
                <w:sz w:val="20"/>
                <w:szCs w:val="20"/>
                <w:lang w:val="en-GB"/>
              </w:rPr>
              <w:t>latitude</w:t>
            </w:r>
            <w:r w:rsidRPr="00E95E4E">
              <w:rPr>
                <w:sz w:val="20"/>
                <w:szCs w:val="20"/>
              </w:rPr>
              <w:t xml:space="preserve">) или управление. Под первым понимаются требования (скорость работы, доступность, нехватка времени и др.), которые приводят к образованию стрессоров. Под вторым – свобода работника контролировать и организовывать свою работу. Они могут быть высокими или низкими, и в случае повышенных требований и низкой свободы, сотрудники более предрасположены испытывать стресс. </w:t>
            </w:r>
            <w:r w:rsidR="00065E47" w:rsidRPr="00E95E4E">
              <w:rPr>
                <w:sz w:val="20"/>
                <w:szCs w:val="20"/>
              </w:rPr>
              <w:t>Данная модель также используется при изучении мотивации, вовлеченности и пр., однако в вопросах благополучия затрагивает</w:t>
            </w:r>
            <w:r w:rsidR="00611517">
              <w:rPr>
                <w:sz w:val="20"/>
                <w:szCs w:val="20"/>
              </w:rPr>
              <w:t xml:space="preserve"> исключительно</w:t>
            </w:r>
            <w:r w:rsidR="00065E47" w:rsidRPr="00E95E4E">
              <w:rPr>
                <w:sz w:val="20"/>
                <w:szCs w:val="20"/>
              </w:rPr>
              <w:t xml:space="preserve"> его психологический аспект.</w:t>
            </w:r>
          </w:p>
        </w:tc>
      </w:tr>
      <w:tr w:rsidR="000D6D4A" w:rsidRPr="000D6D4A" w:rsidTr="00622560">
        <w:tc>
          <w:tcPr>
            <w:tcW w:w="0" w:type="auto"/>
          </w:tcPr>
          <w:p w:rsidR="000D6D4A" w:rsidRPr="00E95E4E" w:rsidRDefault="000D6D4A" w:rsidP="00E95E4E">
            <w:pPr>
              <w:ind w:firstLine="0"/>
              <w:rPr>
                <w:i/>
                <w:sz w:val="20"/>
                <w:szCs w:val="20"/>
                <w:lang w:val="en-US"/>
              </w:rPr>
            </w:pPr>
            <w:r w:rsidRPr="00E95E4E">
              <w:rPr>
                <w:i/>
                <w:sz w:val="20"/>
                <w:szCs w:val="20"/>
                <w:lang w:val="en-US"/>
              </w:rPr>
              <w:lastRenderedPageBreak/>
              <w:t>Job Demand-Resource model</w:t>
            </w:r>
            <w:r w:rsidRPr="00E95E4E">
              <w:rPr>
                <w:sz w:val="20"/>
                <w:szCs w:val="20"/>
                <w:lang w:val="en-US"/>
              </w:rPr>
              <w:t xml:space="preserve"> (Bakker &amp; Demerouti, 2007</w:t>
            </w:r>
            <w:r w:rsidRPr="00E95E4E">
              <w:rPr>
                <w:rStyle w:val="FootnoteReference"/>
                <w:sz w:val="20"/>
                <w:szCs w:val="20"/>
                <w:lang w:val="en-US"/>
              </w:rPr>
              <w:footnoteReference w:id="28"/>
            </w:r>
            <w:r w:rsidRPr="00E95E4E">
              <w:rPr>
                <w:sz w:val="20"/>
                <w:szCs w:val="20"/>
                <w:lang w:val="en-US"/>
              </w:rPr>
              <w:t>)</w:t>
            </w:r>
          </w:p>
        </w:tc>
        <w:tc>
          <w:tcPr>
            <w:tcW w:w="0" w:type="auto"/>
          </w:tcPr>
          <w:p w:rsidR="000D6D4A" w:rsidRPr="00E95E4E" w:rsidRDefault="00065E47" w:rsidP="00611517">
            <w:pPr>
              <w:ind w:firstLine="0"/>
              <w:rPr>
                <w:sz w:val="20"/>
                <w:szCs w:val="20"/>
              </w:rPr>
            </w:pPr>
            <w:r w:rsidRPr="00E95E4E">
              <w:rPr>
                <w:sz w:val="20"/>
                <w:szCs w:val="20"/>
              </w:rPr>
              <w:t>Данная модель предполагает, что рабочие условия могут быть разделены на две составляющие: требования и ресурсы. В случае высоких требований и низких ресурсов появляется высокая вероятность выгорания и стресса, а в противоположной ситуации – повышенная мотивация и вовлеченность. Данная модель была разработана как альтернатива существующим, и часто используется при изучении симптомов выгорания среди сотрудников, которые являются причи</w:t>
            </w:r>
            <w:r w:rsidR="00611517">
              <w:rPr>
                <w:sz w:val="20"/>
                <w:szCs w:val="20"/>
              </w:rPr>
              <w:t>ной низкого уровня благополучия.</w:t>
            </w:r>
          </w:p>
        </w:tc>
      </w:tr>
      <w:tr w:rsidR="000D6D4A" w:rsidRPr="00065E47" w:rsidTr="00622560">
        <w:tc>
          <w:tcPr>
            <w:tcW w:w="0" w:type="auto"/>
          </w:tcPr>
          <w:p w:rsidR="000D6D4A" w:rsidRPr="00E95E4E" w:rsidRDefault="00D52DC0" w:rsidP="00E95E4E">
            <w:pPr>
              <w:ind w:firstLine="0"/>
              <w:rPr>
                <w:i/>
                <w:sz w:val="20"/>
                <w:szCs w:val="20"/>
                <w:lang w:val="en-US"/>
              </w:rPr>
            </w:pPr>
            <w:r w:rsidRPr="00E95E4E">
              <w:rPr>
                <w:i/>
                <w:sz w:val="20"/>
                <w:szCs w:val="20"/>
              </w:rPr>
              <w:t>Теория</w:t>
            </w:r>
            <w:r w:rsidRPr="00E95E4E">
              <w:rPr>
                <w:i/>
                <w:sz w:val="20"/>
                <w:szCs w:val="20"/>
                <w:lang w:val="en-US"/>
              </w:rPr>
              <w:t xml:space="preserve"> </w:t>
            </w:r>
            <w:r w:rsidRPr="00E95E4E">
              <w:rPr>
                <w:i/>
                <w:sz w:val="20"/>
                <w:szCs w:val="20"/>
              </w:rPr>
              <w:t>сохранения</w:t>
            </w:r>
            <w:r w:rsidRPr="00E95E4E">
              <w:rPr>
                <w:i/>
                <w:sz w:val="20"/>
                <w:szCs w:val="20"/>
                <w:lang w:val="en-US"/>
              </w:rPr>
              <w:t xml:space="preserve"> </w:t>
            </w:r>
            <w:r w:rsidRPr="00E95E4E">
              <w:rPr>
                <w:i/>
                <w:sz w:val="20"/>
                <w:szCs w:val="20"/>
              </w:rPr>
              <w:t>ресурсов</w:t>
            </w:r>
            <w:r w:rsidRPr="00E95E4E">
              <w:rPr>
                <w:i/>
                <w:sz w:val="20"/>
                <w:szCs w:val="20"/>
                <w:lang w:val="en-US"/>
              </w:rPr>
              <w:t xml:space="preserve"> (</w:t>
            </w:r>
            <w:r w:rsidR="000D6D4A" w:rsidRPr="00E95E4E">
              <w:rPr>
                <w:i/>
                <w:sz w:val="20"/>
                <w:szCs w:val="20"/>
                <w:lang w:val="en-US"/>
              </w:rPr>
              <w:t>The Conservation of Resources</w:t>
            </w:r>
            <w:r w:rsidRPr="00E95E4E">
              <w:rPr>
                <w:i/>
                <w:sz w:val="20"/>
                <w:szCs w:val="20"/>
                <w:lang w:val="en-US"/>
              </w:rPr>
              <w:t xml:space="preserve"> </w:t>
            </w:r>
            <w:r w:rsidR="000D6D4A" w:rsidRPr="00E95E4E">
              <w:rPr>
                <w:i/>
                <w:sz w:val="20"/>
                <w:szCs w:val="20"/>
                <w:lang w:val="en-US"/>
              </w:rPr>
              <w:t>theory</w:t>
            </w:r>
            <w:r w:rsidRPr="00E95E4E">
              <w:rPr>
                <w:i/>
                <w:sz w:val="20"/>
                <w:szCs w:val="20"/>
                <w:lang w:val="en-US"/>
              </w:rPr>
              <w:t>)</w:t>
            </w:r>
            <w:r w:rsidR="000D6D4A" w:rsidRPr="00E95E4E">
              <w:rPr>
                <w:i/>
                <w:sz w:val="20"/>
                <w:szCs w:val="20"/>
                <w:lang w:val="en-US"/>
              </w:rPr>
              <w:t xml:space="preserve"> (Hobfoll, 2002</w:t>
            </w:r>
            <w:r w:rsidR="000D6D4A" w:rsidRPr="00E95E4E">
              <w:rPr>
                <w:i/>
                <w:sz w:val="20"/>
                <w:szCs w:val="20"/>
                <w:vertAlign w:val="superscript"/>
                <w:lang w:val="en-US"/>
              </w:rPr>
              <w:footnoteReference w:id="29"/>
            </w:r>
            <w:r w:rsidR="000D6D4A" w:rsidRPr="00E95E4E">
              <w:rPr>
                <w:i/>
                <w:sz w:val="20"/>
                <w:szCs w:val="20"/>
                <w:lang w:val="en-US"/>
              </w:rPr>
              <w:t>)</w:t>
            </w:r>
          </w:p>
          <w:p w:rsidR="000D6D4A" w:rsidRPr="00E95E4E" w:rsidRDefault="000D6D4A" w:rsidP="00E95E4E">
            <w:pPr>
              <w:rPr>
                <w:i/>
                <w:sz w:val="20"/>
                <w:szCs w:val="20"/>
                <w:lang w:val="en-US"/>
              </w:rPr>
            </w:pPr>
          </w:p>
        </w:tc>
        <w:tc>
          <w:tcPr>
            <w:tcW w:w="0" w:type="auto"/>
          </w:tcPr>
          <w:p w:rsidR="000D6D4A" w:rsidRPr="00E95E4E" w:rsidRDefault="00D65C2F" w:rsidP="00E95E4E">
            <w:pPr>
              <w:ind w:firstLine="0"/>
              <w:rPr>
                <w:sz w:val="20"/>
                <w:szCs w:val="20"/>
              </w:rPr>
            </w:pPr>
            <w:r w:rsidRPr="00E95E4E">
              <w:rPr>
                <w:sz w:val="20"/>
                <w:szCs w:val="20"/>
              </w:rPr>
              <w:t xml:space="preserve">Эта теория предполагает, что люди мотивированы добывать, защищать и сохранять ресурсы, которые можно разделить на четыре категории: объекты, личностные качества, условия и энергию. </w:t>
            </w:r>
            <w:r w:rsidR="001E3475" w:rsidRPr="00E95E4E">
              <w:rPr>
                <w:sz w:val="20"/>
                <w:szCs w:val="20"/>
              </w:rPr>
              <w:t xml:space="preserve">Потеря ресурсов имеет большее влияние на человека нежели их приобретение, поэтому высока вероятность негативных реакций, проявляющихся через стресс. </w:t>
            </w:r>
            <w:r w:rsidR="00D71F6D" w:rsidRPr="00E95E4E">
              <w:rPr>
                <w:sz w:val="20"/>
                <w:szCs w:val="20"/>
              </w:rPr>
              <w:t>Изначально, данная теория была разработана для оценки процесса преодоления травм, однако позже получила распространение в организационном контексте с целью изучения выгорания и стресса среди сотрудников.</w:t>
            </w:r>
          </w:p>
        </w:tc>
      </w:tr>
    </w:tbl>
    <w:p w:rsidR="00AD3778" w:rsidRPr="00065E47" w:rsidRDefault="00AD3778" w:rsidP="00230248">
      <w:pPr>
        <w:pStyle w:val="a5"/>
      </w:pPr>
    </w:p>
    <w:p w:rsidR="00AD3778" w:rsidRDefault="00DA1996" w:rsidP="00DA1996">
      <w:pPr>
        <w:pStyle w:val="a0"/>
      </w:pPr>
      <w:r>
        <w:t>Теории благополучия в различных дисциплинах</w:t>
      </w:r>
      <w:r w:rsidR="0070659C">
        <w:t xml:space="preserve"> [Источник: Составлено автором]</w:t>
      </w:r>
    </w:p>
    <w:p w:rsidR="00D01083" w:rsidRDefault="00D01083" w:rsidP="00D01083">
      <w:pPr>
        <w:pStyle w:val="a0"/>
        <w:numPr>
          <w:ilvl w:val="0"/>
          <w:numId w:val="0"/>
        </w:numPr>
        <w:ind w:left="714"/>
        <w:jc w:val="center"/>
      </w:pPr>
    </w:p>
    <w:p w:rsidR="004D30A2" w:rsidRDefault="00D01083" w:rsidP="00D01083">
      <w:r>
        <w:t xml:space="preserve">Перечисленные выше теории являются частными примерами в каждой из основных областей, где исследуется благополучие, а именно – в философии, социологии и психологии. </w:t>
      </w:r>
      <w:r w:rsidR="00A9474E">
        <w:t xml:space="preserve">Безусловно, в экономике также рассматривается данный феномен, но </w:t>
      </w:r>
      <w:r w:rsidR="00A9474E">
        <w:lastRenderedPageBreak/>
        <w:t>отсутствуют конкретные теории; чаще</w:t>
      </w:r>
      <w:r w:rsidR="00611517">
        <w:t xml:space="preserve"> всего разрабатываются определенные</w:t>
      </w:r>
      <w:r w:rsidR="00A9474E">
        <w:t xml:space="preserve"> подходы к его измерению и интерпретации, в частности в экономике благосостояния (</w:t>
      </w:r>
      <w:r w:rsidR="00A9474E">
        <w:rPr>
          <w:lang w:val="en-GB"/>
        </w:rPr>
        <w:t>welfare</w:t>
      </w:r>
      <w:r w:rsidR="00A9474E" w:rsidRPr="00A9474E">
        <w:t xml:space="preserve"> </w:t>
      </w:r>
      <w:r w:rsidR="00A9474E">
        <w:rPr>
          <w:lang w:val="en-GB"/>
        </w:rPr>
        <w:t>economics</w:t>
      </w:r>
      <w:r w:rsidR="00ED7D23">
        <w:t xml:space="preserve">). Последователи данного подхода либо приравнивают благосостояние </w:t>
      </w:r>
      <w:r w:rsidR="00ED7D23" w:rsidRPr="00ED7D23">
        <w:t>(</w:t>
      </w:r>
      <w:r w:rsidR="00ED7D23">
        <w:rPr>
          <w:lang w:val="en-US"/>
        </w:rPr>
        <w:t>welfare</w:t>
      </w:r>
      <w:r w:rsidR="00ED7D23" w:rsidRPr="00ED7D23">
        <w:t xml:space="preserve">) </w:t>
      </w:r>
      <w:r w:rsidR="00ED7D23">
        <w:t>к благополучию (</w:t>
      </w:r>
      <w:r w:rsidR="00ED7D23">
        <w:rPr>
          <w:lang w:val="en-GB"/>
        </w:rPr>
        <w:t>well</w:t>
      </w:r>
      <w:r w:rsidR="00ED7D23" w:rsidRPr="00ED7D23">
        <w:t>-</w:t>
      </w:r>
      <w:r w:rsidR="00ED7D23">
        <w:rPr>
          <w:lang w:val="en-GB"/>
        </w:rPr>
        <w:t>being</w:t>
      </w:r>
      <w:r w:rsidR="00ED7D23">
        <w:t>), делая их взаимозам</w:t>
      </w:r>
      <w:r w:rsidR="00611517">
        <w:t>еняемыми понятиями, либо выделяют</w:t>
      </w:r>
      <w:r w:rsidR="00ED7D23">
        <w:t xml:space="preserve"> благосостояние как одну из единиц измерения благополучия (</w:t>
      </w:r>
      <w:r w:rsidR="00C77806">
        <w:rPr>
          <w:lang w:val="en-GB"/>
        </w:rPr>
        <w:t>V</w:t>
      </w:r>
      <w:r w:rsidR="00C77806" w:rsidRPr="00C77806">
        <w:t xml:space="preserve">. </w:t>
      </w:r>
      <w:r w:rsidR="00C77806">
        <w:rPr>
          <w:lang w:val="en-GB"/>
        </w:rPr>
        <w:t>Praag</w:t>
      </w:r>
      <w:r w:rsidR="00C77806" w:rsidRPr="00C77806">
        <w:t xml:space="preserve"> </w:t>
      </w:r>
      <w:r w:rsidR="00C77806">
        <w:rPr>
          <w:lang w:val="en-GB"/>
        </w:rPr>
        <w:t>et</w:t>
      </w:r>
      <w:r w:rsidR="00C77806" w:rsidRPr="00C77806">
        <w:t xml:space="preserve"> </w:t>
      </w:r>
      <w:r w:rsidR="00C77806">
        <w:rPr>
          <w:lang w:val="en-GB"/>
        </w:rPr>
        <w:t>al</w:t>
      </w:r>
      <w:r w:rsidR="00C77806" w:rsidRPr="00C77806">
        <w:t>., 1999</w:t>
      </w:r>
      <w:r w:rsidR="00ED7D23">
        <w:t>)</w:t>
      </w:r>
      <w:r w:rsidR="00ED7D23">
        <w:rPr>
          <w:rStyle w:val="FootnoteReference"/>
        </w:rPr>
        <w:footnoteReference w:id="30"/>
      </w:r>
      <w:r w:rsidR="00C77806">
        <w:t xml:space="preserve">. </w:t>
      </w:r>
    </w:p>
    <w:p w:rsidR="009961B1" w:rsidRDefault="009961B1" w:rsidP="00D01083">
      <w:r>
        <w:t>Возвращаясь к предыдущим теориям, несмотря на их различия, большинство из них берут свои истоки из философских публикаций, особенно в области этики и счастья. В связи с этим выделяются два «основных» подхода – гедонистический (</w:t>
      </w:r>
      <w:r w:rsidRPr="009961B1">
        <w:t>греч. hedone — удовольствие</w:t>
      </w:r>
      <w:r>
        <w:t>) и эвдемонистический (</w:t>
      </w:r>
      <w:r w:rsidRPr="009961B1">
        <w:t>гpeч. eudaimonia — счастье</w:t>
      </w:r>
      <w:r>
        <w:t xml:space="preserve">). </w:t>
      </w:r>
      <w:r w:rsidR="00FF4802">
        <w:t xml:space="preserve">Тем не менее </w:t>
      </w:r>
      <w:r w:rsidR="00C20ABD">
        <w:t xml:space="preserve">они </w:t>
      </w:r>
      <w:r w:rsidR="00FF4802">
        <w:t>часто поддавались критике из-за их «ограниченности» и чрезмерной утилитарности (</w:t>
      </w:r>
      <w:r w:rsidR="00FF4802">
        <w:rPr>
          <w:lang w:val="en-GB"/>
        </w:rPr>
        <w:t>R</w:t>
      </w:r>
      <w:r w:rsidR="00FF4802" w:rsidRPr="00FF4802">
        <w:t xml:space="preserve">. </w:t>
      </w:r>
      <w:r w:rsidR="00FF4802">
        <w:rPr>
          <w:lang w:val="en-GB"/>
        </w:rPr>
        <w:t>Ryan</w:t>
      </w:r>
      <w:r w:rsidR="00FF4802" w:rsidRPr="00FF4802">
        <w:t xml:space="preserve">, </w:t>
      </w:r>
      <w:r w:rsidR="00FF4802">
        <w:rPr>
          <w:lang w:val="en-GB"/>
        </w:rPr>
        <w:t>E</w:t>
      </w:r>
      <w:r w:rsidR="00FF4802" w:rsidRPr="00FF4802">
        <w:t xml:space="preserve">. </w:t>
      </w:r>
      <w:r w:rsidR="00FF4802">
        <w:rPr>
          <w:lang w:val="en-GB"/>
        </w:rPr>
        <w:t>Deci</w:t>
      </w:r>
      <w:r w:rsidR="00FF4802" w:rsidRPr="00FF4802">
        <w:t>, 2001).</w:t>
      </w:r>
      <w:r w:rsidR="00FF4802">
        <w:rPr>
          <w:rStyle w:val="FootnoteReference"/>
        </w:rPr>
        <w:footnoteReference w:id="31"/>
      </w:r>
      <w:r w:rsidR="00ED6E63">
        <w:t xml:space="preserve"> Поскольку социально-экономический прогресс ускорился, потребности и положение человека в обществе также сменились, интерес к феномену благополучия увеличился, а фокус с изучения счастья постепенно перешел на обособленное рассмотрение понятия благополучия и выделение его в отдельную категорию. В связи с этим наибольшее распространение стали получать социологические теории и модели, которые стали включать разные группы факторов, оказывающих влияние на уровень благополучия людей. Вдобавок, психология тоже стала уделять большее внимание данному феномену. </w:t>
      </w:r>
      <w:r w:rsidR="00C20ABD">
        <w:t>Рассмотрев данные теории более подробно, можно отметить, что они взаимосвязаны и часто ссылаются друг на друга. Это, в свою очередь, выступает подтверждение</w:t>
      </w:r>
      <w:r w:rsidR="00611517">
        <w:t>м</w:t>
      </w:r>
      <w:r w:rsidR="00C20ABD">
        <w:t xml:space="preserve"> того,</w:t>
      </w:r>
      <w:r w:rsidR="00611517">
        <w:t xml:space="preserve"> что понятие благополучия</w:t>
      </w:r>
      <w:r w:rsidR="00C20ABD">
        <w:t xml:space="preserve"> является комплексным и неоднозначным.</w:t>
      </w:r>
    </w:p>
    <w:p w:rsidR="00FB15EA" w:rsidRPr="00DE15FA" w:rsidRDefault="00FB15EA" w:rsidP="00D01083">
      <w:r>
        <w:t xml:space="preserve">С точки зрения организационной психологии и управления человеческими ресурсами, наиболее подходящими теориями выступают </w:t>
      </w:r>
      <w:r w:rsidR="00C97F7B">
        <w:t xml:space="preserve">именно те, которые были предложены в области психологии; в подтверждение этому можно привести пример модели </w:t>
      </w:r>
      <w:r w:rsidR="00C97F7B">
        <w:rPr>
          <w:lang w:val="en-GB"/>
        </w:rPr>
        <w:t>PERMA</w:t>
      </w:r>
      <w:r w:rsidR="00C97F7B" w:rsidRPr="00C97F7B">
        <w:t xml:space="preserve"> (</w:t>
      </w:r>
      <w:r w:rsidR="00C97F7B">
        <w:rPr>
          <w:lang w:val="en-GB"/>
        </w:rPr>
        <w:t>M</w:t>
      </w:r>
      <w:r w:rsidR="00C97F7B" w:rsidRPr="00C97F7B">
        <w:t xml:space="preserve">. </w:t>
      </w:r>
      <w:r w:rsidR="00C97F7B">
        <w:rPr>
          <w:lang w:val="en-GB"/>
        </w:rPr>
        <w:t>Seligman</w:t>
      </w:r>
      <w:r w:rsidR="00C97F7B" w:rsidRPr="00C97F7B">
        <w:t>, 2012)</w:t>
      </w:r>
      <w:r w:rsidR="00C97F7B">
        <w:fldChar w:fldCharType="begin"/>
      </w:r>
      <w:r w:rsidR="00C97F7B">
        <w:instrText xml:space="preserve"> NOTEREF _Ref98782010 \f \h </w:instrText>
      </w:r>
      <w:r w:rsidR="00C97F7B">
        <w:fldChar w:fldCharType="separate"/>
      </w:r>
      <w:r w:rsidR="00C97F7B" w:rsidRPr="00C97F7B">
        <w:rPr>
          <w:rStyle w:val="FootnoteReference"/>
        </w:rPr>
        <w:t>24</w:t>
      </w:r>
      <w:r w:rsidR="00C97F7B">
        <w:fldChar w:fldCharType="end"/>
      </w:r>
      <w:r w:rsidR="00C97F7B">
        <w:t>, которая активно применятся в области обучения и развития персонала, особенно на тренинг-сессиях.</w:t>
      </w:r>
      <w:r w:rsidR="008A69A0">
        <w:t xml:space="preserve"> Однако наибольшее внимание отводится субъективному благополучию, поскольку оно является важным фактором при формировании благополучия сотрудников (</w:t>
      </w:r>
      <w:r w:rsidR="008A69A0">
        <w:rPr>
          <w:lang w:val="en-GB"/>
        </w:rPr>
        <w:t>employee</w:t>
      </w:r>
      <w:r w:rsidR="008A69A0" w:rsidRPr="008A69A0">
        <w:t xml:space="preserve"> </w:t>
      </w:r>
      <w:r w:rsidR="008A69A0">
        <w:rPr>
          <w:lang w:val="en-GB"/>
        </w:rPr>
        <w:t>well</w:t>
      </w:r>
      <w:r w:rsidR="008A69A0" w:rsidRPr="008A69A0">
        <w:t>-</w:t>
      </w:r>
      <w:r w:rsidR="008A69A0">
        <w:rPr>
          <w:lang w:val="en-GB"/>
        </w:rPr>
        <w:t>being</w:t>
      </w:r>
      <w:r w:rsidR="008A69A0">
        <w:t>). К.М Пейдж и Д.А. Велла-Бродрик (2009)</w:t>
      </w:r>
      <w:r w:rsidR="008A69A0">
        <w:rPr>
          <w:rStyle w:val="FootnoteReference"/>
        </w:rPr>
        <w:footnoteReference w:id="32"/>
      </w:r>
      <w:r w:rsidR="008A69A0">
        <w:t xml:space="preserve"> разработали концептуальную модель факторов, влияющих на ментальное здоровье сотрудников, и выделили субъективное благополучие как один из ключевых критериев.</w:t>
      </w:r>
      <w:r w:rsidR="005E46A4">
        <w:t xml:space="preserve"> Другие</w:t>
      </w:r>
      <w:r w:rsidR="005E46A4" w:rsidRPr="005E46A4">
        <w:t xml:space="preserve"> </w:t>
      </w:r>
      <w:r w:rsidR="005E46A4">
        <w:t>популярные</w:t>
      </w:r>
      <w:r w:rsidR="005E46A4" w:rsidRPr="005E46A4">
        <w:t xml:space="preserve"> </w:t>
      </w:r>
      <w:r w:rsidR="005E46A4">
        <w:t>теории</w:t>
      </w:r>
      <w:r w:rsidR="005E46A4" w:rsidRPr="005E46A4">
        <w:t xml:space="preserve"> (</w:t>
      </w:r>
      <w:r w:rsidR="005E46A4">
        <w:rPr>
          <w:lang w:val="en-GB"/>
        </w:rPr>
        <w:t>Job</w:t>
      </w:r>
      <w:r w:rsidR="005E46A4" w:rsidRPr="005E46A4">
        <w:t xml:space="preserve"> </w:t>
      </w:r>
      <w:r w:rsidR="005E46A4">
        <w:rPr>
          <w:lang w:val="en-GB"/>
        </w:rPr>
        <w:t>Demand</w:t>
      </w:r>
      <w:r w:rsidR="005E46A4" w:rsidRPr="005E46A4">
        <w:t xml:space="preserve"> </w:t>
      </w:r>
      <w:r w:rsidR="005E46A4">
        <w:rPr>
          <w:lang w:val="en-GB"/>
        </w:rPr>
        <w:t>Control</w:t>
      </w:r>
      <w:r w:rsidR="005E46A4" w:rsidRPr="005E46A4">
        <w:t xml:space="preserve">, </w:t>
      </w:r>
      <w:r w:rsidR="005E46A4">
        <w:rPr>
          <w:lang w:val="en-GB"/>
        </w:rPr>
        <w:t>Job</w:t>
      </w:r>
      <w:r w:rsidR="005E46A4" w:rsidRPr="005E46A4">
        <w:t xml:space="preserve"> </w:t>
      </w:r>
      <w:r w:rsidR="005E46A4">
        <w:rPr>
          <w:lang w:val="en-GB"/>
        </w:rPr>
        <w:t>Demand</w:t>
      </w:r>
      <w:r w:rsidR="005E46A4" w:rsidRPr="005E46A4">
        <w:t>-</w:t>
      </w:r>
      <w:r w:rsidR="005E46A4">
        <w:rPr>
          <w:lang w:val="en-GB"/>
        </w:rPr>
        <w:t>Resource</w:t>
      </w:r>
      <w:r w:rsidR="005E46A4" w:rsidRPr="005E46A4">
        <w:t xml:space="preserve"> </w:t>
      </w:r>
      <w:r w:rsidR="005E46A4">
        <w:t>и</w:t>
      </w:r>
      <w:r w:rsidR="005E46A4" w:rsidRPr="005E46A4">
        <w:t xml:space="preserve"> </w:t>
      </w:r>
      <w:r w:rsidR="005E46A4" w:rsidRPr="005E46A4">
        <w:rPr>
          <w:lang w:val="en-US"/>
        </w:rPr>
        <w:t>The</w:t>
      </w:r>
      <w:r w:rsidR="005E46A4" w:rsidRPr="005E46A4">
        <w:t xml:space="preserve"> </w:t>
      </w:r>
      <w:r w:rsidR="005E46A4" w:rsidRPr="005E46A4">
        <w:rPr>
          <w:lang w:val="en-US"/>
        </w:rPr>
        <w:lastRenderedPageBreak/>
        <w:t>Conservation</w:t>
      </w:r>
      <w:r w:rsidR="005E46A4" w:rsidRPr="005E46A4">
        <w:t xml:space="preserve"> </w:t>
      </w:r>
      <w:r w:rsidR="005E46A4" w:rsidRPr="005E46A4">
        <w:rPr>
          <w:lang w:val="en-US"/>
        </w:rPr>
        <w:t>of</w:t>
      </w:r>
      <w:r w:rsidR="005E46A4" w:rsidRPr="005E46A4">
        <w:t xml:space="preserve"> </w:t>
      </w:r>
      <w:r w:rsidR="005E46A4" w:rsidRPr="005E46A4">
        <w:rPr>
          <w:lang w:val="en-US"/>
        </w:rPr>
        <w:t>Resources</w:t>
      </w:r>
      <w:r w:rsidR="005E46A4" w:rsidRPr="005E46A4">
        <w:t xml:space="preserve"> </w:t>
      </w:r>
      <w:r w:rsidR="005E46A4" w:rsidRPr="005E46A4">
        <w:rPr>
          <w:lang w:val="en-US"/>
        </w:rPr>
        <w:t>theory</w:t>
      </w:r>
      <w:r w:rsidR="005E46A4" w:rsidRPr="005E46A4">
        <w:t xml:space="preserve">) </w:t>
      </w:r>
      <w:r w:rsidR="005E46A4">
        <w:t>нацелены на изучение синдромов выгорания и стресса – «негативного благополучия» (</w:t>
      </w:r>
      <w:r w:rsidR="005E46A4">
        <w:rPr>
          <w:lang w:val="en-GB"/>
        </w:rPr>
        <w:t>un</w:t>
      </w:r>
      <w:r w:rsidR="005E46A4" w:rsidRPr="005E46A4">
        <w:t>-</w:t>
      </w:r>
      <w:r w:rsidR="005E46A4">
        <w:rPr>
          <w:lang w:val="en-GB"/>
        </w:rPr>
        <w:t>well</w:t>
      </w:r>
      <w:r w:rsidR="005E46A4" w:rsidRPr="005E46A4">
        <w:t>-</w:t>
      </w:r>
      <w:r w:rsidR="005E46A4">
        <w:rPr>
          <w:lang w:val="en-GB"/>
        </w:rPr>
        <w:t>being</w:t>
      </w:r>
      <w:r w:rsidR="005E46A4" w:rsidRPr="005E46A4">
        <w:t>)</w:t>
      </w:r>
      <w:r w:rsidR="00DE15FA" w:rsidRPr="00DE15FA">
        <w:t xml:space="preserve">, </w:t>
      </w:r>
      <w:r w:rsidR="00DE15FA">
        <w:t xml:space="preserve">которые также широко распространены в вопросах мотивации и вовлеченности. Эти теории нацелены на оценку психологического аспекта благополучия. </w:t>
      </w:r>
    </w:p>
    <w:p w:rsidR="00ED6E63" w:rsidRPr="00FF4802" w:rsidRDefault="00ED755B" w:rsidP="00717C6A">
      <w:r>
        <w:t xml:space="preserve">Таким образом, можно сделать вывод, что столь обширное количество теорий благополучия может быть объяснено как междисциплинарным интересом, так и комплексностью самого понятия. </w:t>
      </w:r>
      <w:r w:rsidR="00303176">
        <w:t xml:space="preserve">С точки зрения исследования самого феномена, </w:t>
      </w:r>
      <w:r w:rsidR="00717C6A">
        <w:t xml:space="preserve">во-первых, </w:t>
      </w:r>
      <w:r w:rsidR="00303176">
        <w:t xml:space="preserve">было важно рассмотреть различные подходы к его изучению, так как многие из них связаны друг с другом и являются следствием теорий-предшественников. </w:t>
      </w:r>
      <w:r w:rsidR="00717C6A">
        <w:t xml:space="preserve">Во-вторых, отсутствие единого определения понятия благополучия также обусловлено его кросс-дисциплинарной природой. </w:t>
      </w:r>
    </w:p>
    <w:p w:rsidR="00B64E01" w:rsidRPr="00B64E01" w:rsidRDefault="00B64E01" w:rsidP="004F6A12">
      <w:pPr>
        <w:pStyle w:val="Heading3"/>
      </w:pPr>
      <w:bookmarkStart w:id="27" w:name="_Toc104817075"/>
      <w:r w:rsidRPr="00B64E01">
        <w:t>1.</w:t>
      </w:r>
      <w:r w:rsidR="009006E3">
        <w:t>1.</w:t>
      </w:r>
      <w:r w:rsidR="004D30A2">
        <w:t>3 Типы благополучия</w:t>
      </w:r>
      <w:bookmarkEnd w:id="27"/>
      <w:r w:rsidR="004D30A2">
        <w:t xml:space="preserve"> </w:t>
      </w:r>
    </w:p>
    <w:p w:rsidR="001E33C0" w:rsidRDefault="002F3F76" w:rsidP="00C56003">
      <w:r>
        <w:t>Являясь понятием, использующимся в междисциплинарных исследованиях, благополучие рассматривалось и продолжается рассматриваться через призму различных подходов, обоснованных принадлежностью авторов к определенным взглядам и школам.</w:t>
      </w:r>
      <w:r w:rsidR="00CF1F58">
        <w:t xml:space="preserve"> Важно отметить, что несмотря на их разнообразие они не являются взаимоисключающими, а чаще, наоборот, взаимодополняющими в силу многогранности понятия благополучия.</w:t>
      </w:r>
      <w:bookmarkStart w:id="28" w:name="_Ref97136304"/>
      <w:r w:rsidR="00CF1F58">
        <w:rPr>
          <w:rStyle w:val="FootnoteReference"/>
        </w:rPr>
        <w:footnoteReference w:id="33"/>
      </w:r>
      <w:bookmarkEnd w:id="28"/>
      <w:r>
        <w:t xml:space="preserve"> Как результат, на данный момент различается ряд основных подходов к исс</w:t>
      </w:r>
      <w:r w:rsidR="00A47C52">
        <w:t>ледованию феномена благополучия</w:t>
      </w:r>
      <w:r w:rsidR="00A47C52" w:rsidRPr="00A47C52">
        <w:t xml:space="preserve">: </w:t>
      </w:r>
      <w:r w:rsidR="00A47C52">
        <w:t xml:space="preserve">объективный и субъективный, гедонистический и эвдемонистический, практико-ориентированный, аффективный и когнитивный и др. </w:t>
      </w:r>
      <w:r w:rsidR="00A47C52">
        <w:fldChar w:fldCharType="begin"/>
      </w:r>
      <w:r w:rsidR="00A47C52">
        <w:instrText xml:space="preserve"> NOTEREF _Ref98438424 \f \h </w:instrText>
      </w:r>
      <w:r w:rsidR="00A47C52">
        <w:fldChar w:fldCharType="separate"/>
      </w:r>
      <w:r w:rsidR="00A47C52" w:rsidRPr="00A47C52">
        <w:rPr>
          <w:rStyle w:val="FootnoteReference"/>
        </w:rPr>
        <w:t>2</w:t>
      </w:r>
      <w:r w:rsidR="00A47C52">
        <w:fldChar w:fldCharType="end"/>
      </w:r>
      <w:r w:rsidR="00A47C52">
        <w:t>(</w:t>
      </w:r>
      <w:r w:rsidR="00A47C52" w:rsidRPr="00A47C52">
        <w:t>Лисовская А.Ю., Кошелева С.В., Соколов Д.Н., Денисов А.Ф., 2021).</w:t>
      </w:r>
      <w:r w:rsidR="00A47C52">
        <w:t xml:space="preserve"> Большинство из них берут истоки из философии и с течением времени постепенно перешли в психологию. Однако, согласно Д.А. Леонтьеву (2020)</w:t>
      </w:r>
      <w:r w:rsidR="00A47C52">
        <w:rPr>
          <w:rStyle w:val="FootnoteReference"/>
        </w:rPr>
        <w:footnoteReference w:id="34"/>
      </w:r>
      <w:r w:rsidR="00A47C52">
        <w:t xml:space="preserve">, гедонистические и эвдемонистические направления легли в основу понимания субъективного благополучия, поэтому в рамках данной ВКР будут рассмотрены </w:t>
      </w:r>
      <w:r w:rsidR="008E4733">
        <w:t xml:space="preserve">три </w:t>
      </w:r>
      <w:r w:rsidR="00A47C52">
        <w:t>т</w:t>
      </w:r>
      <w:r w:rsidR="008E4733">
        <w:t xml:space="preserve">ипа благополучия: объективное, </w:t>
      </w:r>
      <w:r w:rsidR="00A47C52">
        <w:t>субъективное</w:t>
      </w:r>
      <w:r w:rsidR="008E4733">
        <w:t xml:space="preserve"> и психологическое</w:t>
      </w:r>
      <w:r w:rsidR="00A47C52">
        <w:t xml:space="preserve">, поскольку именно они важны в рамках исследования. </w:t>
      </w:r>
      <w:r w:rsidR="008E4733">
        <w:t>Однако, центральный акцент будет направлен именно на субъективное.</w:t>
      </w:r>
    </w:p>
    <w:p w:rsidR="00AD46F2" w:rsidRDefault="00C56003" w:rsidP="00571752">
      <w:r>
        <w:t xml:space="preserve">На протяжении нескольких </w:t>
      </w:r>
      <w:r w:rsidR="00357324">
        <w:t xml:space="preserve">десятилетий </w:t>
      </w:r>
      <w:r>
        <w:t>считалось, что ВВП являлся одним из наиболее достоверных способов измерения благополучия</w:t>
      </w:r>
      <w:r>
        <w:rPr>
          <w:rStyle w:val="FootnoteReference"/>
        </w:rPr>
        <w:footnoteReference w:id="35"/>
      </w:r>
      <w:r>
        <w:t xml:space="preserve">, поскольку существовало </w:t>
      </w:r>
      <w:r>
        <w:lastRenderedPageBreak/>
        <w:t xml:space="preserve">мнение, что данный показатель позволял установить связь между стандартом жизни людей и уровнем их благополучия. Однако, учитывая глобальные социо-экономические изменения во второй половине двадцатого века, данный подход подвергся критике ввиду того, что </w:t>
      </w:r>
      <w:r w:rsidR="00231C98">
        <w:t>он часто «вводил в заблуждение»</w:t>
      </w:r>
      <w:r w:rsidR="00231C98">
        <w:rPr>
          <w:rStyle w:val="FootnoteReference"/>
        </w:rPr>
        <w:footnoteReference w:id="36"/>
      </w:r>
      <w:r w:rsidR="00611517">
        <w:t xml:space="preserve"> </w:t>
      </w:r>
      <w:r w:rsidR="00231C98">
        <w:t xml:space="preserve">деятелей государственных органов и, чуть позже, представителей бизнеса. Проблема заключалась в том, что при расчете ВВП, например, не учитывались такие факторы как досуг или неоплачиваемый домашний труд, и, как итог, </w:t>
      </w:r>
      <w:r w:rsidR="00D53ECA">
        <w:t>результаты пол</w:t>
      </w:r>
      <w:r w:rsidR="008975E3">
        <w:t xml:space="preserve">учались не совсем релевантными </w:t>
      </w:r>
      <w:r w:rsidR="00D53ECA">
        <w:t>и давали искаженную картину мира. В</w:t>
      </w:r>
      <w:r w:rsidR="00D53ECA" w:rsidRPr="000679F3">
        <w:t xml:space="preserve"> 2018 </w:t>
      </w:r>
      <w:r w:rsidR="00D53ECA">
        <w:t>году</w:t>
      </w:r>
      <w:r w:rsidR="00D53ECA" w:rsidRPr="000679F3">
        <w:t xml:space="preserve"> </w:t>
      </w:r>
      <w:r w:rsidR="00A47C52">
        <w:t xml:space="preserve">Д. </w:t>
      </w:r>
      <w:r w:rsidR="00D53ECA">
        <w:t>Пиллинг</w:t>
      </w:r>
      <w:r w:rsidR="00D53ECA" w:rsidRPr="000679F3">
        <w:t xml:space="preserve"> </w:t>
      </w:r>
      <w:r w:rsidR="00D53ECA">
        <w:t>опубликовал</w:t>
      </w:r>
      <w:r w:rsidR="00D53ECA" w:rsidRPr="000679F3">
        <w:t xml:space="preserve"> </w:t>
      </w:r>
      <w:r w:rsidR="00D53ECA">
        <w:t>книгу</w:t>
      </w:r>
      <w:r w:rsidR="00D53ECA" w:rsidRPr="000679F3">
        <w:t xml:space="preserve"> «</w:t>
      </w:r>
      <w:r w:rsidR="00D53ECA" w:rsidRPr="008E4733">
        <w:rPr>
          <w:i/>
          <w:lang w:val="en-GB"/>
        </w:rPr>
        <w:t>The</w:t>
      </w:r>
      <w:r w:rsidR="00D53ECA" w:rsidRPr="008E4733">
        <w:rPr>
          <w:i/>
        </w:rPr>
        <w:t xml:space="preserve"> </w:t>
      </w:r>
      <w:r w:rsidR="00D53ECA" w:rsidRPr="008E4733">
        <w:rPr>
          <w:i/>
          <w:lang w:val="en-GB"/>
        </w:rPr>
        <w:t>Growth</w:t>
      </w:r>
      <w:r w:rsidR="00D53ECA" w:rsidRPr="008E4733">
        <w:rPr>
          <w:i/>
        </w:rPr>
        <w:t xml:space="preserve"> </w:t>
      </w:r>
      <w:r w:rsidR="00D53ECA" w:rsidRPr="008E4733">
        <w:rPr>
          <w:i/>
          <w:lang w:val="en-GB"/>
        </w:rPr>
        <w:t>Delusion</w:t>
      </w:r>
      <w:r w:rsidR="00D53ECA" w:rsidRPr="008E4733">
        <w:rPr>
          <w:i/>
        </w:rPr>
        <w:t xml:space="preserve">: </w:t>
      </w:r>
      <w:r w:rsidR="00D53ECA" w:rsidRPr="008E4733">
        <w:rPr>
          <w:i/>
          <w:lang w:val="en-GB"/>
        </w:rPr>
        <w:t>The</w:t>
      </w:r>
      <w:r w:rsidR="00D53ECA" w:rsidRPr="008E4733">
        <w:rPr>
          <w:i/>
        </w:rPr>
        <w:t xml:space="preserve"> </w:t>
      </w:r>
      <w:r w:rsidR="00D53ECA" w:rsidRPr="008E4733">
        <w:rPr>
          <w:i/>
          <w:lang w:val="en-GB"/>
        </w:rPr>
        <w:t>Wealth</w:t>
      </w:r>
      <w:r w:rsidR="00D53ECA" w:rsidRPr="008E4733">
        <w:rPr>
          <w:i/>
        </w:rPr>
        <w:t xml:space="preserve"> </w:t>
      </w:r>
      <w:r w:rsidR="00D53ECA" w:rsidRPr="008E4733">
        <w:rPr>
          <w:i/>
          <w:lang w:val="en-GB"/>
        </w:rPr>
        <w:t>and</w:t>
      </w:r>
      <w:r w:rsidR="00D53ECA" w:rsidRPr="008E4733">
        <w:rPr>
          <w:i/>
        </w:rPr>
        <w:t xml:space="preserve"> </w:t>
      </w:r>
      <w:r w:rsidR="00D53ECA" w:rsidRPr="008E4733">
        <w:rPr>
          <w:i/>
          <w:lang w:val="en-GB"/>
        </w:rPr>
        <w:t>Well</w:t>
      </w:r>
      <w:r w:rsidR="00D53ECA" w:rsidRPr="008E4733">
        <w:rPr>
          <w:i/>
        </w:rPr>
        <w:t>-</w:t>
      </w:r>
      <w:r w:rsidR="00D53ECA" w:rsidRPr="008E4733">
        <w:rPr>
          <w:i/>
          <w:lang w:val="en-GB"/>
        </w:rPr>
        <w:t>Being</w:t>
      </w:r>
      <w:r w:rsidR="00D53ECA" w:rsidRPr="008E4733">
        <w:rPr>
          <w:i/>
        </w:rPr>
        <w:t xml:space="preserve"> </w:t>
      </w:r>
      <w:r w:rsidR="00D53ECA" w:rsidRPr="008E4733">
        <w:rPr>
          <w:i/>
          <w:lang w:val="en-GB"/>
        </w:rPr>
        <w:t>of</w:t>
      </w:r>
      <w:r w:rsidR="00D53ECA" w:rsidRPr="008E4733">
        <w:rPr>
          <w:i/>
        </w:rPr>
        <w:t xml:space="preserve"> </w:t>
      </w:r>
      <w:r w:rsidR="00D53ECA" w:rsidRPr="008E4733">
        <w:rPr>
          <w:i/>
          <w:lang w:val="en-GB"/>
        </w:rPr>
        <w:t>Nations</w:t>
      </w:r>
      <w:r w:rsidR="00D53ECA" w:rsidRPr="000679F3">
        <w:t>»</w:t>
      </w:r>
      <w:r w:rsidR="00410901">
        <w:rPr>
          <w:rStyle w:val="FootnoteReference"/>
        </w:rPr>
        <w:footnoteReference w:id="37"/>
      </w:r>
      <w:r w:rsidR="00D53ECA" w:rsidRPr="000679F3">
        <w:t xml:space="preserve">, </w:t>
      </w:r>
      <w:r w:rsidR="00D53ECA">
        <w:t>где</w:t>
      </w:r>
      <w:r w:rsidR="00D53ECA" w:rsidRPr="000679F3">
        <w:t xml:space="preserve"> </w:t>
      </w:r>
      <w:r w:rsidR="00D53ECA">
        <w:t>он</w:t>
      </w:r>
      <w:r w:rsidR="00D53ECA" w:rsidRPr="000679F3">
        <w:t xml:space="preserve"> </w:t>
      </w:r>
      <w:r w:rsidR="00D53ECA">
        <w:t>изучал</w:t>
      </w:r>
      <w:r w:rsidR="00D53ECA" w:rsidRPr="000679F3">
        <w:t xml:space="preserve"> «</w:t>
      </w:r>
      <w:r w:rsidR="00D53ECA">
        <w:t>одержимость</w:t>
      </w:r>
      <w:r w:rsidR="00D53ECA" w:rsidRPr="000679F3">
        <w:t xml:space="preserve">» </w:t>
      </w:r>
      <w:r w:rsidR="000679F3">
        <w:t>статистическими методами оценки различных феноменов, включая благополучие, и «слепую» веру показателям ВВП. Резюмируя его основные аргументы, Д.</w:t>
      </w:r>
      <w:r w:rsidR="00A47C52">
        <w:t xml:space="preserve"> </w:t>
      </w:r>
      <w:r w:rsidR="000679F3">
        <w:t>Пиллинг установил, что продолжительный рост, отраженный в процентах ВВП</w:t>
      </w:r>
      <w:r w:rsidR="002D6797">
        <w:t>,</w:t>
      </w:r>
      <w:r w:rsidR="000679F3">
        <w:t xml:space="preserve"> не всегда свидетельствовал о том, что благополучие людей </w:t>
      </w:r>
      <w:r w:rsidR="002D6797">
        <w:t xml:space="preserve">росло одновременно. В большинстве случаев связь было установить практически невозможно или же результаты зависели от методологии расчетов. </w:t>
      </w:r>
      <w:r w:rsidR="007C1343">
        <w:t>Однако автор не возражал против использования статистических методов для измерения благополучия. В поддержку его тезиса можно использовать результаты исследования Дж.</w:t>
      </w:r>
      <w:r w:rsidR="00A47C52">
        <w:t xml:space="preserve"> </w:t>
      </w:r>
      <w:r w:rsidR="007C1343">
        <w:t>Стиглица, А.</w:t>
      </w:r>
      <w:r w:rsidR="00A47C52">
        <w:t xml:space="preserve"> </w:t>
      </w:r>
      <w:r w:rsidR="007C1343">
        <w:t>Сен и Ж.</w:t>
      </w:r>
      <w:r w:rsidR="00A47C52">
        <w:t xml:space="preserve"> </w:t>
      </w:r>
      <w:r w:rsidR="007C1343">
        <w:t>Фитусси (2009)</w:t>
      </w:r>
      <w:r w:rsidR="007C1343">
        <w:rPr>
          <w:rStyle w:val="FootnoteReference"/>
        </w:rPr>
        <w:footnoteReference w:id="38"/>
      </w:r>
      <w:r w:rsidR="007C1343">
        <w:t>, где авторы установили, что существует необходимость использовать разные подходы, в том числе и статистические, н</w:t>
      </w:r>
      <w:r w:rsidR="00D94FFC">
        <w:t>е ограничиваясь одним лишь ВВП.</w:t>
      </w:r>
      <w:r w:rsidR="00357324">
        <w:t xml:space="preserve"> Тем не менее, учитывая комплексность понятия благополучия, академические деятели из области экономики и психологии согласились на том, что необходимы разные подходы к его измерению: </w:t>
      </w:r>
      <w:r w:rsidR="008E4733">
        <w:t>объективный,</w:t>
      </w:r>
      <w:r w:rsidR="00D2634C">
        <w:t xml:space="preserve"> субъективный</w:t>
      </w:r>
      <w:r w:rsidR="008E4733">
        <w:t xml:space="preserve"> и психологический</w:t>
      </w:r>
      <w:r w:rsidR="00D2634C">
        <w:t>.</w:t>
      </w:r>
      <w:bookmarkStart w:id="29" w:name="_Ref97128900"/>
      <w:r w:rsidR="00D2634C">
        <w:rPr>
          <w:rStyle w:val="FootnoteReference"/>
        </w:rPr>
        <w:footnoteReference w:id="39"/>
      </w:r>
      <w:bookmarkEnd w:id="29"/>
    </w:p>
    <w:p w:rsidR="00357324" w:rsidRPr="00C46ADE" w:rsidRDefault="00357324" w:rsidP="00D94FFC">
      <w:pPr>
        <w:rPr>
          <w:b/>
          <w:i/>
        </w:rPr>
      </w:pPr>
      <w:r w:rsidRPr="00C46ADE">
        <w:rPr>
          <w:b/>
          <w:i/>
        </w:rPr>
        <w:t>Объективн</w:t>
      </w:r>
      <w:r w:rsidR="00571752" w:rsidRPr="00C46ADE">
        <w:rPr>
          <w:b/>
          <w:i/>
        </w:rPr>
        <w:t>ое благополучие</w:t>
      </w:r>
    </w:p>
    <w:p w:rsidR="00357324" w:rsidRDefault="008975E3" w:rsidP="00D94FFC">
      <w:r>
        <w:t>Что касается объективного подхода, то его сторонники уделяли большее внимание именно методам из</w:t>
      </w:r>
      <w:r w:rsidR="00611517">
        <w:t>мерения</w:t>
      </w:r>
      <w:r>
        <w:t>, а не поискам определения, что, в свою очередь, подтверждает факт того, что до сих пор не сущ</w:t>
      </w:r>
      <w:r w:rsidR="00F70277">
        <w:t>ествует общепринятой дефиниции.</w:t>
      </w:r>
      <w:r w:rsidR="00F70277">
        <w:rPr>
          <w:rStyle w:val="FootnoteReference"/>
        </w:rPr>
        <w:footnoteReference w:id="40"/>
      </w:r>
      <w:r w:rsidR="00F70277">
        <w:t xml:space="preserve">Ссылаясь на предыдущий параграф, способ измерения уровня благополучия при помощи ВВП является </w:t>
      </w:r>
      <w:r w:rsidR="003503C2">
        <w:t xml:space="preserve">примером объективного подхода, однако при обязательном упоминании как материальных </w:t>
      </w:r>
      <w:r w:rsidR="003503C2">
        <w:lastRenderedPageBreak/>
        <w:t>жизненных условий, так и «общего» качества жизни</w:t>
      </w:r>
      <w:r w:rsidR="003503C2">
        <w:fldChar w:fldCharType="begin"/>
      </w:r>
      <w:r w:rsidR="003503C2">
        <w:instrText xml:space="preserve"> NOTEREF _Ref97128900 \f \h </w:instrText>
      </w:r>
      <w:r w:rsidR="003503C2">
        <w:fldChar w:fldCharType="separate"/>
      </w:r>
      <w:r w:rsidR="003503C2" w:rsidRPr="003503C2">
        <w:rPr>
          <w:rStyle w:val="FootnoteReference"/>
        </w:rPr>
        <w:t>12</w:t>
      </w:r>
      <w:r w:rsidR="003503C2">
        <w:fldChar w:fldCharType="end"/>
      </w:r>
      <w:r w:rsidR="003503C2">
        <w:t xml:space="preserve">, которые ранее часто были проигнорированы. </w:t>
      </w:r>
      <w:r w:rsidR="0091025C">
        <w:t xml:space="preserve">Так, организация </w:t>
      </w:r>
      <w:r w:rsidR="0091025C">
        <w:rPr>
          <w:lang w:val="en-GB"/>
        </w:rPr>
        <w:t>OECD</w:t>
      </w:r>
      <w:r w:rsidR="0091025C" w:rsidRPr="003B0AEA">
        <w:t xml:space="preserve"> (2020)</w:t>
      </w:r>
      <w:r w:rsidR="005B469F">
        <w:rPr>
          <w:rStyle w:val="FootnoteReference"/>
          <w:lang w:val="en-US"/>
        </w:rPr>
        <w:footnoteReference w:id="41"/>
      </w:r>
      <w:r w:rsidR="0091025C" w:rsidRPr="003B0AEA">
        <w:t xml:space="preserve"> </w:t>
      </w:r>
      <w:r w:rsidR="0091025C">
        <w:t>выделила 6 основных измерений:</w:t>
      </w:r>
    </w:p>
    <w:p w:rsidR="0091025C" w:rsidRPr="0091025C" w:rsidRDefault="0091025C" w:rsidP="005919FF">
      <w:pPr>
        <w:pStyle w:val="ListParagraph"/>
        <w:numPr>
          <w:ilvl w:val="1"/>
          <w:numId w:val="3"/>
        </w:numPr>
        <w:rPr>
          <w:lang w:val="en-US"/>
        </w:rPr>
      </w:pPr>
      <w:r>
        <w:t xml:space="preserve">Здоровье </w:t>
      </w:r>
    </w:p>
    <w:p w:rsidR="0091025C" w:rsidRPr="0091025C" w:rsidRDefault="0091025C" w:rsidP="005919FF">
      <w:pPr>
        <w:pStyle w:val="ListParagraph"/>
        <w:numPr>
          <w:ilvl w:val="1"/>
          <w:numId w:val="3"/>
        </w:numPr>
        <w:rPr>
          <w:lang w:val="en-US"/>
        </w:rPr>
      </w:pPr>
      <w:r>
        <w:t xml:space="preserve">Карьерные возможности </w:t>
      </w:r>
    </w:p>
    <w:p w:rsidR="0091025C" w:rsidRPr="0091025C" w:rsidRDefault="0091025C" w:rsidP="005919FF">
      <w:pPr>
        <w:pStyle w:val="ListParagraph"/>
        <w:numPr>
          <w:ilvl w:val="1"/>
          <w:numId w:val="3"/>
        </w:numPr>
        <w:rPr>
          <w:lang w:val="en-US"/>
        </w:rPr>
      </w:pPr>
      <w:r>
        <w:t xml:space="preserve">Социально-экономическое развитие </w:t>
      </w:r>
    </w:p>
    <w:p w:rsidR="0091025C" w:rsidRPr="0091025C" w:rsidRDefault="0091025C" w:rsidP="005919FF">
      <w:pPr>
        <w:pStyle w:val="ListParagraph"/>
        <w:numPr>
          <w:ilvl w:val="1"/>
          <w:numId w:val="3"/>
        </w:numPr>
        <w:rPr>
          <w:lang w:val="en-US"/>
        </w:rPr>
      </w:pPr>
      <w:r>
        <w:t xml:space="preserve">Окружающая среда </w:t>
      </w:r>
    </w:p>
    <w:p w:rsidR="0091025C" w:rsidRPr="0091025C" w:rsidRDefault="0091025C" w:rsidP="005919FF">
      <w:pPr>
        <w:pStyle w:val="ListParagraph"/>
        <w:numPr>
          <w:ilvl w:val="1"/>
          <w:numId w:val="3"/>
        </w:numPr>
        <w:rPr>
          <w:lang w:val="en-US"/>
        </w:rPr>
      </w:pPr>
      <w:r>
        <w:t xml:space="preserve">Безопасность </w:t>
      </w:r>
    </w:p>
    <w:p w:rsidR="0091025C" w:rsidRPr="0091025C" w:rsidRDefault="0091025C" w:rsidP="005919FF">
      <w:pPr>
        <w:pStyle w:val="ListParagraph"/>
        <w:numPr>
          <w:ilvl w:val="1"/>
          <w:numId w:val="3"/>
        </w:numPr>
        <w:rPr>
          <w:lang w:val="en-US"/>
        </w:rPr>
      </w:pPr>
      <w:r>
        <w:t xml:space="preserve">Политика </w:t>
      </w:r>
    </w:p>
    <w:p w:rsidR="00357324" w:rsidRDefault="00835C31" w:rsidP="00E421D5">
      <w:r>
        <w:t>Выраженные в категориях потребностей, вышеперечисленные факторы оцениваются по степени их удовлетвореннос</w:t>
      </w:r>
      <w:r w:rsidR="00CF1F58">
        <w:t xml:space="preserve">ти. Существуют различные списки, и вариант </w:t>
      </w:r>
      <w:r w:rsidR="00EF6E23">
        <w:t xml:space="preserve">авторства </w:t>
      </w:r>
      <w:r w:rsidR="00CF1F58">
        <w:rPr>
          <w:lang w:val="en-GB"/>
        </w:rPr>
        <w:t>OECD</w:t>
      </w:r>
      <w:r w:rsidR="00CF1F58" w:rsidRPr="00CF1F58">
        <w:t xml:space="preserve"> </w:t>
      </w:r>
      <w:r w:rsidR="00CF1F58">
        <w:t xml:space="preserve">является частным случаем, однако в </w:t>
      </w:r>
      <w:r w:rsidR="00EF6E23">
        <w:t xml:space="preserve">подобных </w:t>
      </w:r>
      <w:r w:rsidR="00CF1F58">
        <w:t>публикациях всегда выделяются экономические и политические факторы.</w:t>
      </w:r>
      <w:r w:rsidR="00CF1F58">
        <w:fldChar w:fldCharType="begin"/>
      </w:r>
      <w:r w:rsidR="00CF1F58">
        <w:instrText xml:space="preserve"> NOTEREF _Ref97136304 \f \h </w:instrText>
      </w:r>
      <w:r w:rsidR="00E421D5">
        <w:instrText xml:space="preserve"> \* MERGEFORMAT </w:instrText>
      </w:r>
      <w:r w:rsidR="00CF1F58">
        <w:fldChar w:fldCharType="separate"/>
      </w:r>
      <w:r w:rsidR="00CF1F58" w:rsidRPr="00CF1F58">
        <w:rPr>
          <w:rStyle w:val="FootnoteReference"/>
        </w:rPr>
        <w:t>8</w:t>
      </w:r>
      <w:r w:rsidR="00CF1F58">
        <w:fldChar w:fldCharType="end"/>
      </w:r>
      <w:r w:rsidR="00611517">
        <w:t xml:space="preserve"> Что их объединяет, так это </w:t>
      </w:r>
      <w:r w:rsidR="00EF6E23">
        <w:t xml:space="preserve">зависимость индивида </w:t>
      </w:r>
      <w:r w:rsidR="00E421D5">
        <w:t xml:space="preserve">от внешних факторов, на которые он не способен повлиять. </w:t>
      </w:r>
    </w:p>
    <w:p w:rsidR="003B0AEA" w:rsidRDefault="003B0AEA" w:rsidP="00E421D5">
      <w:r>
        <w:t>Интерес к данному подходу возрос после публикации работы Д.Канеман, Э.Динер и Н.Шварц в 1999 году</w:t>
      </w:r>
      <w:r>
        <w:rPr>
          <w:rStyle w:val="FootnoteReference"/>
        </w:rPr>
        <w:footnoteReference w:id="42"/>
      </w:r>
      <w:r w:rsidR="00582880">
        <w:t>, поскольку все больше экономистов стали проявлять заинтересованность в изучении феномена благополучия и его зависимость от внешних факторов. Тем не менее его началом принято считать публикации А. Сен в области экономики благосостояния (</w:t>
      </w:r>
      <w:r w:rsidR="00582880">
        <w:rPr>
          <w:lang w:val="en-GB"/>
        </w:rPr>
        <w:t>welfare</w:t>
      </w:r>
      <w:r w:rsidR="00582880" w:rsidRPr="00582880">
        <w:t xml:space="preserve"> </w:t>
      </w:r>
      <w:r w:rsidR="00582880">
        <w:rPr>
          <w:lang w:val="en-GB"/>
        </w:rPr>
        <w:t>economics</w:t>
      </w:r>
      <w:r w:rsidR="00582880" w:rsidRPr="00582880">
        <w:t>)</w:t>
      </w:r>
      <w:r w:rsidR="00CD705D">
        <w:t>, датируемые 1973</w:t>
      </w:r>
      <w:r w:rsidR="00CD705D">
        <w:rPr>
          <w:rStyle w:val="FootnoteReference"/>
        </w:rPr>
        <w:footnoteReference w:id="43"/>
      </w:r>
      <w:r w:rsidR="00582880">
        <w:t>и 1976</w:t>
      </w:r>
      <w:r w:rsidR="00CD705D">
        <w:rPr>
          <w:rStyle w:val="FootnoteReference"/>
        </w:rPr>
        <w:footnoteReference w:id="44"/>
      </w:r>
      <w:r w:rsidR="00315984">
        <w:t xml:space="preserve"> годами и </w:t>
      </w:r>
      <w:proofErr w:type="gramStart"/>
      <w:r w:rsidR="00315984">
        <w:t>фокусирующиеся</w:t>
      </w:r>
      <w:r w:rsidR="00582880">
        <w:t xml:space="preserve"> на измерении неравенства</w:t>
      </w:r>
      <w:proofErr w:type="gramEnd"/>
      <w:r w:rsidR="00582880">
        <w:t xml:space="preserve"> и бедности. Однако в 90-ые годы Сен расширила свои предыдущие модели, включив</w:t>
      </w:r>
      <w:r w:rsidR="007C586F">
        <w:t xml:space="preserve"> способности (</w:t>
      </w:r>
      <w:r w:rsidR="007C586F">
        <w:rPr>
          <w:lang w:val="en-GB"/>
        </w:rPr>
        <w:t>capabilities</w:t>
      </w:r>
      <w:r w:rsidR="007C586F" w:rsidRPr="007C586F">
        <w:t>)</w:t>
      </w:r>
      <w:r w:rsidR="00582880">
        <w:t>, которыми индивиды должны обладать для того, чтобы жить «полноценные» жизни.</w:t>
      </w:r>
      <w:r w:rsidR="00CD705D">
        <w:rPr>
          <w:rStyle w:val="FootnoteReference"/>
        </w:rPr>
        <w:footnoteReference w:id="45"/>
      </w:r>
      <w:r w:rsidR="007C586F">
        <w:t xml:space="preserve">Ссылаясь на статьи Сен, политолог М.Нассбаум (2001) составила список таких способностей, примерами которых являются следующие: </w:t>
      </w:r>
      <w:r w:rsidR="00992F67" w:rsidRPr="00992F67">
        <w:rPr>
          <w:i/>
        </w:rPr>
        <w:t>«</w:t>
      </w:r>
      <w:r w:rsidR="007C586F" w:rsidRPr="00992F67">
        <w:rPr>
          <w:i/>
        </w:rPr>
        <w:t>физическое здоровье, способность вы</w:t>
      </w:r>
      <w:r w:rsidR="00992F67" w:rsidRPr="00992F67">
        <w:rPr>
          <w:i/>
        </w:rPr>
        <w:t>ражать эмоции, жить с достоинством, контролировать политическую и социальную среду»</w:t>
      </w:r>
      <w:r w:rsidR="00992F67">
        <w:t xml:space="preserve"> и пр.</w:t>
      </w:r>
      <w:r w:rsidR="00992F67">
        <w:rPr>
          <w:rStyle w:val="FootnoteReference"/>
        </w:rPr>
        <w:footnoteReference w:id="46"/>
      </w:r>
      <w:r w:rsidR="00EB19A7">
        <w:t xml:space="preserve">Нассбаум писала свою книгу с позиции гендерных исследований, поэтому некоторые из таких «способностей» были дифференцированы по половой принадлежности, однако большинство из них совпадало как для мужчин, так и для женщин, и главные различия </w:t>
      </w:r>
      <w:r w:rsidR="00EB19A7">
        <w:lastRenderedPageBreak/>
        <w:t xml:space="preserve">наблюдались лишь при их измерении, но не категоризации; т.е. данный перечень </w:t>
      </w:r>
      <w:r w:rsidR="00AE72B8">
        <w:t xml:space="preserve">можно использовать универсально. </w:t>
      </w:r>
    </w:p>
    <w:p w:rsidR="00AE72B8" w:rsidRPr="00AE72B8" w:rsidRDefault="006404ED" w:rsidP="00E421D5">
      <w:r>
        <w:t>Таким образом, можно сделать вывод о том, что объективный подход позволяет идентифицировать влияние внешних факторов на уровень благополучия, и его часто используют в рамках экономических и социа</w:t>
      </w:r>
      <w:r w:rsidR="00587228">
        <w:t>льно-экономических исследований</w:t>
      </w:r>
      <w:r>
        <w:t xml:space="preserve">. Однако </w:t>
      </w:r>
      <w:r w:rsidR="007D0180">
        <w:t xml:space="preserve">сугубая объективность поддается критике, и в связи с этим очень редко этот подход применятся в «чистом» виде, без некоторой доли субъективности. Тем не менее именно объективный подход чаще всего применяется </w:t>
      </w:r>
      <w:r w:rsidR="00EB5B87">
        <w:t xml:space="preserve">при измерении социального прогресса, </w:t>
      </w:r>
      <w:r w:rsidR="00531B63">
        <w:t xml:space="preserve">куда включается благополучие, </w:t>
      </w:r>
      <w:r w:rsidR="00EB5B87">
        <w:t>но сам по себе не считается достаточным.</w:t>
      </w:r>
      <w:r w:rsidR="00EB5B87">
        <w:rPr>
          <w:rStyle w:val="FootnoteReference"/>
        </w:rPr>
        <w:footnoteReference w:id="47"/>
      </w:r>
    </w:p>
    <w:p w:rsidR="002F3F76" w:rsidRPr="00D01083" w:rsidRDefault="00571752" w:rsidP="00B64E01">
      <w:pPr>
        <w:pStyle w:val="ListParagraph"/>
        <w:ind w:left="360" w:firstLine="0"/>
        <w:rPr>
          <w:b/>
          <w:i/>
        </w:rPr>
      </w:pPr>
      <w:r>
        <w:rPr>
          <w:b/>
          <w:i/>
        </w:rPr>
        <w:t>Субъективн</w:t>
      </w:r>
      <w:r w:rsidR="003033FE">
        <w:rPr>
          <w:b/>
          <w:i/>
        </w:rPr>
        <w:t xml:space="preserve">ое благополучие </w:t>
      </w:r>
    </w:p>
    <w:p w:rsidR="00855DE5" w:rsidRDefault="007B1ADD" w:rsidP="00104F66">
      <w:r>
        <w:t xml:space="preserve">Наибольшую распространенность получил именно субъективный подход, и на его основе были разработаны одни </w:t>
      </w:r>
      <w:r w:rsidR="00B60A24">
        <w:t xml:space="preserve">из наиболее популярных методик. </w:t>
      </w:r>
      <w:r w:rsidR="00C46ADE">
        <w:t xml:space="preserve">Первые попытки его структурировать зафиксированы в 1970-ые, и Ф. Эндрюс и С. Уизи выделили три основных компонента. В 1984 году Э. </w:t>
      </w:r>
      <w:r w:rsidR="00B60A24">
        <w:t>Динер, американский психол</w:t>
      </w:r>
      <w:r w:rsidR="00C46ADE">
        <w:t>ог и научный деятель, представил психометрический инструмент для его измерения - шкалу</w:t>
      </w:r>
      <w:r w:rsidR="00C46ADE" w:rsidRPr="00C46ADE">
        <w:t xml:space="preserve"> удовлетворенности жизнью</w:t>
      </w:r>
      <w:r w:rsidR="00C46ADE">
        <w:t xml:space="preserve">. В конце 1990-ых </w:t>
      </w:r>
      <w:r w:rsidR="00C46ADE" w:rsidRPr="00C46ADE">
        <w:t>С. Любомирск</w:t>
      </w:r>
      <w:r w:rsidR="00C46ADE">
        <w:t>их</w:t>
      </w:r>
      <w:r w:rsidR="00104F66" w:rsidRPr="00104F66">
        <w:t xml:space="preserve"> </w:t>
      </w:r>
      <w:r w:rsidR="00104F66">
        <w:t>и Г. Леппер</w:t>
      </w:r>
      <w:r w:rsidR="00C46ADE">
        <w:t xml:space="preserve"> опубликовал</w:t>
      </w:r>
      <w:r w:rsidR="00104F66">
        <w:t>и</w:t>
      </w:r>
      <w:r w:rsidR="00C46ADE">
        <w:t xml:space="preserve"> работу, где предложил</w:t>
      </w:r>
      <w:r w:rsidR="00104F66">
        <w:t>и</w:t>
      </w:r>
      <w:r w:rsidR="00C46ADE">
        <w:t xml:space="preserve"> иной подход – шкалу субъективного счастья (</w:t>
      </w:r>
      <w:r w:rsidR="00104F66">
        <w:rPr>
          <w:lang w:val="en-GB"/>
        </w:rPr>
        <w:t>S</w:t>
      </w:r>
      <w:r w:rsidR="00104F66" w:rsidRPr="00104F66">
        <w:t xml:space="preserve">. </w:t>
      </w:r>
      <w:r w:rsidR="00C46ADE" w:rsidRPr="00C46ADE">
        <w:t xml:space="preserve">Lyubomirsky, </w:t>
      </w:r>
      <w:r w:rsidR="00104F66">
        <w:rPr>
          <w:lang w:val="en-GB"/>
        </w:rPr>
        <w:t>H</w:t>
      </w:r>
      <w:r w:rsidR="00104F66" w:rsidRPr="00104F66">
        <w:t>.</w:t>
      </w:r>
      <w:r w:rsidR="00104F66">
        <w:rPr>
          <w:lang w:val="en-GB"/>
        </w:rPr>
        <w:t>S</w:t>
      </w:r>
      <w:r w:rsidR="00104F66" w:rsidRPr="00104F66">
        <w:t xml:space="preserve">. </w:t>
      </w:r>
      <w:r w:rsidR="00C46ADE" w:rsidRPr="00C46ADE">
        <w:t>Lepper, 1999</w:t>
      </w:r>
      <w:r w:rsidR="00104F66">
        <w:t>)</w:t>
      </w:r>
      <w:r w:rsidR="00104F66">
        <w:rPr>
          <w:rStyle w:val="FootnoteReference"/>
        </w:rPr>
        <w:footnoteReference w:id="48"/>
      </w:r>
      <w:r w:rsidR="00104F66">
        <w:t>. Различия в данных подходах заключается в том, что первый инструмент направлен на рефлексивно-оценочные компоненты субъективного благополучия, а второй – на эмоционально-чувственные (Е.Н. Осин, Д.А. Леонтьев, 2020)</w:t>
      </w:r>
      <w:r w:rsidR="00104F66">
        <w:rPr>
          <w:rStyle w:val="FootnoteReference"/>
        </w:rPr>
        <w:footnoteReference w:id="49"/>
      </w:r>
      <w:r w:rsidR="00104F66">
        <w:t>.</w:t>
      </w:r>
    </w:p>
    <w:p w:rsidR="00104F66" w:rsidRDefault="00104F66" w:rsidP="00104F66">
      <w:r>
        <w:t xml:space="preserve">В отличие от объективного подхода, в субъективном существует единый подход к классификации основных компонентов. К ним относятся: </w:t>
      </w:r>
      <w:r w:rsidR="009C7A25">
        <w:t>позитивные и негативные аффекты, удовлетворенность жизнью. Субъективное благополучие включает в себя когнитивные и аффективные оценки, что позволяет оценить его с различных сторон. Для достижения высокого уровня необходимы условия постоянных позитивных эмоций, минимальных негативных и удовлетворенности жизни в целом (</w:t>
      </w:r>
      <w:r w:rsidR="009C7A25">
        <w:rPr>
          <w:lang w:val="en-GB"/>
        </w:rPr>
        <w:t>S</w:t>
      </w:r>
      <w:r w:rsidR="009C7A25" w:rsidRPr="009C7A25">
        <w:t xml:space="preserve">. Lopez, </w:t>
      </w:r>
      <w:r w:rsidR="009C7A25">
        <w:rPr>
          <w:lang w:val="en-GB"/>
        </w:rPr>
        <w:t>C</w:t>
      </w:r>
      <w:r w:rsidR="009C7A25" w:rsidRPr="009C7A25">
        <w:t>.</w:t>
      </w:r>
      <w:r w:rsidR="009C7A25">
        <w:t>Snyder, 2011)</w:t>
      </w:r>
      <w:r w:rsidR="009C7A25">
        <w:rPr>
          <w:rStyle w:val="FootnoteReference"/>
        </w:rPr>
        <w:footnoteReference w:id="50"/>
      </w:r>
      <w:r w:rsidR="009C7A25" w:rsidRPr="009C7A25">
        <w:t xml:space="preserve">. </w:t>
      </w:r>
    </w:p>
    <w:p w:rsidR="0006617F" w:rsidRDefault="0006617F" w:rsidP="00104F66">
      <w:r>
        <w:t>В современных академических публикациях часто понятия счастья (</w:t>
      </w:r>
      <w:r>
        <w:rPr>
          <w:lang w:val="en-GB"/>
        </w:rPr>
        <w:t>happiness</w:t>
      </w:r>
      <w:r w:rsidRPr="0006617F">
        <w:t xml:space="preserve">), </w:t>
      </w:r>
      <w:r>
        <w:t>качества жизни (</w:t>
      </w:r>
      <w:r w:rsidR="008E48E0">
        <w:rPr>
          <w:lang w:val="en-GB"/>
        </w:rPr>
        <w:t>quality</w:t>
      </w:r>
      <w:r w:rsidR="008E48E0" w:rsidRPr="008E48E0">
        <w:t xml:space="preserve"> </w:t>
      </w:r>
      <w:r w:rsidR="008E48E0">
        <w:rPr>
          <w:lang w:val="en-GB"/>
        </w:rPr>
        <w:t>of</w:t>
      </w:r>
      <w:r w:rsidR="008E48E0" w:rsidRPr="008E48E0">
        <w:t xml:space="preserve"> </w:t>
      </w:r>
      <w:r w:rsidR="008E48E0">
        <w:rPr>
          <w:lang w:val="en-GB"/>
        </w:rPr>
        <w:t>life</w:t>
      </w:r>
      <w:r w:rsidR="008E48E0" w:rsidRPr="008E48E0">
        <w:t xml:space="preserve">), </w:t>
      </w:r>
      <w:r w:rsidR="00912E9A">
        <w:t>удовлетворенности</w:t>
      </w:r>
      <w:r w:rsidR="008E48E0">
        <w:t xml:space="preserve"> жизнью (</w:t>
      </w:r>
      <w:r w:rsidR="008E48E0">
        <w:rPr>
          <w:lang w:val="en-GB"/>
        </w:rPr>
        <w:t>life</w:t>
      </w:r>
      <w:r w:rsidR="008E48E0" w:rsidRPr="008E48E0">
        <w:t xml:space="preserve"> </w:t>
      </w:r>
      <w:r w:rsidR="008E48E0">
        <w:rPr>
          <w:lang w:val="en-GB"/>
        </w:rPr>
        <w:t>satisfaction</w:t>
      </w:r>
      <w:r w:rsidR="008E48E0" w:rsidRPr="008E48E0">
        <w:t xml:space="preserve">) </w:t>
      </w:r>
      <w:r w:rsidR="008E48E0">
        <w:t xml:space="preserve">и субъективного благополучия используются как синонимы. Это объясняется тем, что они </w:t>
      </w:r>
      <w:r w:rsidR="008E48E0">
        <w:lastRenderedPageBreak/>
        <w:t>пересекаются по многим аспектам, но это часто воспринимается ошибочно. Так, Л. Камифилд и С. Скевингтон (2008)</w:t>
      </w:r>
      <w:r w:rsidR="008E48E0">
        <w:rPr>
          <w:rStyle w:val="FootnoteReference"/>
        </w:rPr>
        <w:footnoteReference w:id="51"/>
      </w:r>
      <w:r w:rsidR="008E48E0">
        <w:t>, основываясь на кросс-культурных исследованиях, выявили, что существует необходимость в разгран</w:t>
      </w:r>
      <w:r w:rsidR="004D62E8">
        <w:t xml:space="preserve">ичении данных понятий, поскольку каждое из них имеет отчасти различную теоретическую базу и идеологию. </w:t>
      </w:r>
      <w:r w:rsidR="001006AA">
        <w:t xml:space="preserve">Что их объединяет, так это некоторая зависимость от объективных факторов; исследования в сообществах, страдающих от бедности, показали, что от неблагоприятных условий жизни уровень ее качества, удовлетворённости ею и субъективного благополучия, соответственно, снижаются </w:t>
      </w:r>
      <w:r w:rsidR="001006AA" w:rsidRPr="00CC73D2">
        <w:t>(</w:t>
      </w:r>
      <w:r w:rsidR="001006AA" w:rsidRPr="00CC73D2">
        <w:rPr>
          <w:lang w:val="en-GB"/>
        </w:rPr>
        <w:t>Hagerty</w:t>
      </w:r>
      <w:r w:rsidR="001006AA" w:rsidRPr="00CC73D2">
        <w:t>, 2000)</w:t>
      </w:r>
      <w:bookmarkStart w:id="30" w:name="_Ref98837689"/>
      <w:r w:rsidR="00CC73D2" w:rsidRPr="00CC73D2">
        <w:rPr>
          <w:rStyle w:val="FootnoteReference"/>
        </w:rPr>
        <w:footnoteReference w:id="52"/>
      </w:r>
      <w:bookmarkEnd w:id="30"/>
      <w:r w:rsidR="001006AA" w:rsidRPr="00CC73D2">
        <w:t>.</w:t>
      </w:r>
      <w:r w:rsidR="001006AA" w:rsidRPr="001006AA">
        <w:t xml:space="preserve"> </w:t>
      </w:r>
      <w:r w:rsidR="001006AA">
        <w:t xml:space="preserve">Однако связь между материальным положением и уровнем субъективного благополучия не является линейной; при достижении определённого уровня богатства, чаще всего являющегося субъективной оценкой самого человека, субъективное благополучие может снижаться </w:t>
      </w:r>
      <w:r w:rsidR="001006AA" w:rsidRPr="00CC73D2">
        <w:t>(Diener, Sandvik, Seidlitz, Diener,</w:t>
      </w:r>
      <w:r w:rsidR="00D4775F" w:rsidRPr="00D4775F">
        <w:t xml:space="preserve"> </w:t>
      </w:r>
      <w:r w:rsidR="001006AA" w:rsidRPr="00CC73D2">
        <w:t>1993)</w:t>
      </w:r>
      <w:r w:rsidR="00CC73D2">
        <w:rPr>
          <w:rStyle w:val="FootnoteReference"/>
        </w:rPr>
        <w:footnoteReference w:id="53"/>
      </w:r>
      <w:r w:rsidR="001006AA">
        <w:t xml:space="preserve">, что доказывает </w:t>
      </w:r>
      <w:r w:rsidR="00C5769E">
        <w:t xml:space="preserve">криволинейную связь между данными понятиями. </w:t>
      </w:r>
      <w:r w:rsidR="002116CE">
        <w:t xml:space="preserve">Вдобавок, особую роль играет культурная среда, так как в различных сообществах отношение к материальному статусу варьируется, и исследования в Мексике, стране с высоким уровнем неравенства, несмотря на недостаток в доходе респонденты не всегда ставили низкие оценки своему субъективному благополучию </w:t>
      </w:r>
      <w:r w:rsidR="00D4775F">
        <w:t xml:space="preserve">(Biswas-Diener, </w:t>
      </w:r>
      <w:r w:rsidR="002116CE" w:rsidRPr="00CC73D2">
        <w:t>Diener, 2001)</w:t>
      </w:r>
      <w:r w:rsidR="00CC73D2" w:rsidRPr="00CC73D2">
        <w:rPr>
          <w:rStyle w:val="FootnoteReference"/>
        </w:rPr>
        <w:footnoteReference w:id="54"/>
      </w:r>
      <w:r w:rsidR="002116CE" w:rsidRPr="00CC73D2">
        <w:t>.</w:t>
      </w:r>
      <w:r w:rsidR="002116CE">
        <w:t xml:space="preserve"> Тем не менее было доказано, что снижение уровня неравенства в обществе на макроэкономическом уровне ведет к более высокому уровню субъективного благополучия среди населения (</w:t>
      </w:r>
      <w:r w:rsidR="002116CE">
        <w:rPr>
          <w:lang w:val="en-GB"/>
        </w:rPr>
        <w:t>Hagerty</w:t>
      </w:r>
      <w:r w:rsidR="002116CE" w:rsidRPr="002116CE">
        <w:t>, 2000)</w:t>
      </w:r>
      <w:r w:rsidR="00CC73D2">
        <w:fldChar w:fldCharType="begin"/>
      </w:r>
      <w:r w:rsidR="00CC73D2">
        <w:instrText xml:space="preserve"> NOTEREF _Ref98837689 \f \h </w:instrText>
      </w:r>
      <w:r w:rsidR="00CC73D2">
        <w:fldChar w:fldCharType="separate"/>
      </w:r>
      <w:r w:rsidR="00CC73D2" w:rsidRPr="00CC73D2">
        <w:rPr>
          <w:rStyle w:val="FootnoteReference"/>
        </w:rPr>
        <w:t>49</w:t>
      </w:r>
      <w:r w:rsidR="00CC73D2">
        <w:fldChar w:fldCharType="end"/>
      </w:r>
      <w:r w:rsidR="002116CE" w:rsidRPr="002116CE">
        <w:t xml:space="preserve">. </w:t>
      </w:r>
      <w:r w:rsidR="002116CE">
        <w:t xml:space="preserve">Таким образом, можно сделать вывод о том, что материальное положение является влиятельным фактором при оценки субъективного благополучия, но не основополагающим. Тем не менее важно учитывать демографические факторы при исследовании данного феномена. </w:t>
      </w:r>
    </w:p>
    <w:p w:rsidR="002116CE" w:rsidRDefault="002D4076" w:rsidP="00104F66">
      <w:r>
        <w:t xml:space="preserve">Существует мнение о том, что расположенность к субъективному благополучию зависит от генетики, и некоторые группы людей обладают преимуществом в достижении более высокого уровня. Этот факт был доказан эмпирически </w:t>
      </w:r>
      <w:r w:rsidRPr="002D4076">
        <w:t>(</w:t>
      </w:r>
      <w:r w:rsidR="00D4775F">
        <w:t>Lykken,</w:t>
      </w:r>
      <w:r w:rsidR="00D4775F" w:rsidRPr="00D4775F">
        <w:t xml:space="preserve"> </w:t>
      </w:r>
      <w:r w:rsidRPr="009F41B9">
        <w:t>Tellegen, 1996)</w:t>
      </w:r>
      <w:r w:rsidR="009F41B9" w:rsidRPr="009F41B9">
        <w:rPr>
          <w:rStyle w:val="FootnoteReference"/>
        </w:rPr>
        <w:footnoteReference w:id="55"/>
      </w:r>
      <w:r w:rsidRPr="009F41B9">
        <w:t>,</w:t>
      </w:r>
      <w:r>
        <w:t xml:space="preserve"> но условия внешней среды также важны </w:t>
      </w:r>
      <w:r w:rsidRPr="009F41B9">
        <w:t>(Okbay et al., 2016)</w:t>
      </w:r>
      <w:r w:rsidR="009F41B9">
        <w:rPr>
          <w:rStyle w:val="FootnoteReference"/>
        </w:rPr>
        <w:footnoteReference w:id="56"/>
      </w:r>
      <w:r w:rsidRPr="009F41B9">
        <w:t>.</w:t>
      </w:r>
      <w:r>
        <w:t xml:space="preserve"> </w:t>
      </w:r>
      <w:r w:rsidR="009F41B9">
        <w:t>Данные факты в очередной раз подтверждают комплексность самого понятия.</w:t>
      </w:r>
    </w:p>
    <w:p w:rsidR="009F41B9" w:rsidRPr="008969D1" w:rsidRDefault="009F41B9" w:rsidP="00104F66">
      <w:r>
        <w:lastRenderedPageBreak/>
        <w:t>С управленческой точки зрения необходимо учитывать важность субъективного благополучия, поскольку оно является одним из ключевых параметров, по которым формируется благополучие сотрудника (</w:t>
      </w:r>
      <w:r>
        <w:rPr>
          <w:lang w:val="en-GB"/>
        </w:rPr>
        <w:t>employee</w:t>
      </w:r>
      <w:r w:rsidRPr="009F41B9">
        <w:t xml:space="preserve"> </w:t>
      </w:r>
      <w:r>
        <w:rPr>
          <w:lang w:val="en-GB"/>
        </w:rPr>
        <w:t>well</w:t>
      </w:r>
      <w:r w:rsidRPr="009F41B9">
        <w:t>-</w:t>
      </w:r>
      <w:r>
        <w:rPr>
          <w:lang w:val="en-GB"/>
        </w:rPr>
        <w:t>being</w:t>
      </w:r>
      <w:r w:rsidRPr="009F41B9">
        <w:t xml:space="preserve">). </w:t>
      </w:r>
      <w:r>
        <w:t xml:space="preserve">Например, удовлетворенность работой повышает уровень субъективного благополучия, что, в свою очередь, </w:t>
      </w:r>
      <w:r w:rsidR="000B59BD">
        <w:t>позитивно влияет на эффективность сотрудника на рабочем месте (</w:t>
      </w:r>
      <w:r w:rsidR="000B59BD">
        <w:rPr>
          <w:lang w:val="en-GB"/>
        </w:rPr>
        <w:t>A</w:t>
      </w:r>
      <w:r w:rsidR="000B59BD" w:rsidRPr="000B59BD">
        <w:t xml:space="preserve">. Bryson, </w:t>
      </w:r>
      <w:r w:rsidR="000B59BD">
        <w:rPr>
          <w:lang w:val="en-GB"/>
        </w:rPr>
        <w:t>J</w:t>
      </w:r>
      <w:r w:rsidR="000B59BD" w:rsidRPr="000B59BD">
        <w:t xml:space="preserve">. </w:t>
      </w:r>
      <w:r w:rsidR="000B59BD">
        <w:t xml:space="preserve">Forth, </w:t>
      </w:r>
      <w:r w:rsidR="000B59BD">
        <w:rPr>
          <w:lang w:val="en-GB"/>
        </w:rPr>
        <w:t>L</w:t>
      </w:r>
      <w:r w:rsidR="000B59BD" w:rsidRPr="000B59BD">
        <w:t xml:space="preserve">. </w:t>
      </w:r>
      <w:r w:rsidR="000B59BD">
        <w:t>Stokes, 2017)</w:t>
      </w:r>
      <w:r w:rsidR="000B59BD" w:rsidRPr="000B59BD">
        <w:t>.</w:t>
      </w:r>
      <w:r w:rsidR="000B59BD">
        <w:rPr>
          <w:rStyle w:val="FootnoteReference"/>
        </w:rPr>
        <w:footnoteReference w:id="57"/>
      </w:r>
      <w:r w:rsidR="00D4775F" w:rsidRPr="00D4775F">
        <w:t xml:space="preserve"> </w:t>
      </w:r>
      <w:r w:rsidR="006E372E">
        <w:t xml:space="preserve">Вдобавок, </w:t>
      </w:r>
      <w:r w:rsidR="00977720">
        <w:t>организационная полит</w:t>
      </w:r>
      <w:r w:rsidR="006E372E">
        <w:t>ика, направленная на поддержание</w:t>
      </w:r>
      <w:r w:rsidR="00977720">
        <w:t xml:space="preserve"> благополучия со</w:t>
      </w:r>
      <w:r w:rsidR="006E372E">
        <w:t>трудников, включая субъективное, положительно влияет на заинтересованность, вовлеченность и мотивацию (</w:t>
      </w:r>
      <w:r w:rsidR="006E372E">
        <w:rPr>
          <w:lang w:val="en-GB"/>
        </w:rPr>
        <w:t>J</w:t>
      </w:r>
      <w:r w:rsidR="006E372E" w:rsidRPr="006E372E">
        <w:t xml:space="preserve">. </w:t>
      </w:r>
      <w:r w:rsidR="006E372E">
        <w:rPr>
          <w:lang w:val="en-GB"/>
        </w:rPr>
        <w:t>Pfeffer</w:t>
      </w:r>
      <w:r w:rsidR="006E372E" w:rsidRPr="008969D1">
        <w:t>, 2018).</w:t>
      </w:r>
      <w:r w:rsidR="006E372E">
        <w:rPr>
          <w:rStyle w:val="FootnoteReference"/>
          <w:lang w:val="en-GB"/>
        </w:rPr>
        <w:footnoteReference w:id="58"/>
      </w:r>
    </w:p>
    <w:p w:rsidR="007B1ADD" w:rsidRDefault="00045A2C" w:rsidP="00331A85">
      <w:pPr>
        <w:rPr>
          <w:b/>
          <w:i/>
        </w:rPr>
      </w:pPr>
      <w:r w:rsidRPr="00045A2C">
        <w:rPr>
          <w:b/>
          <w:i/>
        </w:rPr>
        <w:t xml:space="preserve">Психологическое благополучие </w:t>
      </w:r>
    </w:p>
    <w:p w:rsidR="00045A2C" w:rsidRPr="00BA0F2D" w:rsidRDefault="00E8342E" w:rsidP="00E8342E">
      <w:r>
        <w:t>Психологическое благополучие определяется как комбинация из позитивных эмоциональных аффектов (чаще всего ощущение счастья) и способность функциони</w:t>
      </w:r>
      <w:r w:rsidR="00D4775F">
        <w:t xml:space="preserve">ровать в позитивном состоянии </w:t>
      </w:r>
      <w:r>
        <w:t xml:space="preserve">индивидуально и в социальных отношениях </w:t>
      </w:r>
      <w:r w:rsidRPr="00971061">
        <w:t>(Deci, Ryan, 2008)</w:t>
      </w:r>
      <w:r w:rsidR="00971061" w:rsidRPr="00971061">
        <w:fldChar w:fldCharType="begin"/>
      </w:r>
      <w:r w:rsidR="00971061" w:rsidRPr="00971061">
        <w:instrText xml:space="preserve"> NOTEREF _Ref99006623 \f \h </w:instrText>
      </w:r>
      <w:r w:rsidR="00971061">
        <w:instrText xml:space="preserve"> \* MERGEFORMAT </w:instrText>
      </w:r>
      <w:r w:rsidR="00971061" w:rsidRPr="00971061">
        <w:fldChar w:fldCharType="separate"/>
      </w:r>
      <w:r w:rsidR="00971061" w:rsidRPr="00971061">
        <w:rPr>
          <w:rStyle w:val="FootnoteReference"/>
        </w:rPr>
        <w:t>20</w:t>
      </w:r>
      <w:r w:rsidR="00971061" w:rsidRPr="00971061">
        <w:fldChar w:fldCharType="end"/>
      </w:r>
      <w:r w:rsidRPr="00971061">
        <w:t>.</w:t>
      </w:r>
      <w:r>
        <w:t xml:space="preserve"> Данный тип благополучия изучается с гедонической перспективы, поэтому основным центром являются именно позитивные состояния. В своем исследовании</w:t>
      </w:r>
      <w:r w:rsidRPr="00E8342E">
        <w:t xml:space="preserve">, </w:t>
      </w:r>
      <w:r>
        <w:t xml:space="preserve">Юппер (2009) отметил, что люди с высоким уровнем психологического благополучия отмечают удовлетворенность жизнью, испытывают большее количество положительных эмоций, что в дальнейшем влияет на улучшенное физическое здоровье, обусловленное активностью мозга </w:t>
      </w:r>
      <w:r w:rsidR="00BA0F2D" w:rsidRPr="00971061">
        <w:t>(</w:t>
      </w:r>
      <w:r w:rsidR="00971061" w:rsidRPr="00971061">
        <w:rPr>
          <w:lang w:val="en-GB"/>
        </w:rPr>
        <w:t>F</w:t>
      </w:r>
      <w:r w:rsidR="00971061" w:rsidRPr="00971061">
        <w:t xml:space="preserve">. </w:t>
      </w:r>
      <w:r w:rsidR="00BA0F2D" w:rsidRPr="00971061">
        <w:rPr>
          <w:lang w:val="en-GB"/>
        </w:rPr>
        <w:t>Huppert</w:t>
      </w:r>
      <w:r w:rsidR="00BA0F2D" w:rsidRPr="00971061">
        <w:t>, 2009)</w:t>
      </w:r>
      <w:r w:rsidR="00971061" w:rsidRPr="00971061">
        <w:rPr>
          <w:rStyle w:val="FootnoteReference"/>
        </w:rPr>
        <w:footnoteReference w:id="59"/>
      </w:r>
      <w:r w:rsidR="00BA0F2D" w:rsidRPr="00971061">
        <w:t>.</w:t>
      </w:r>
    </w:p>
    <w:p w:rsidR="00BA0F2D" w:rsidRPr="00971061" w:rsidRDefault="00BA0F2D" w:rsidP="00E8342E">
      <w:r>
        <w:t>Инструменты по его измерению различны, и до сих пор не было выявлено общепринятого; это приходится на усмотрение профессионалов. Так, выделяют «психологические шкалы Риффа» (Ryff’s PW), «14-ти факторную шкалу психологического</w:t>
      </w:r>
      <w:r w:rsidR="00912E9A">
        <w:t xml:space="preserve"> благополучия Уорвик-Эдинбург» </w:t>
      </w:r>
      <w:r>
        <w:t xml:space="preserve">(14-item Warwick-Edinburgh Mental Well-being Scale) и др. </w:t>
      </w:r>
      <w:r w:rsidRPr="00971061">
        <w:t>(Winefield et al., 2012)</w:t>
      </w:r>
      <w:r w:rsidR="00971061" w:rsidRPr="00971061">
        <w:rPr>
          <w:rStyle w:val="FootnoteReference"/>
          <w:lang w:val="en-GB"/>
        </w:rPr>
        <w:footnoteReference w:id="60"/>
      </w:r>
      <w:r w:rsidRPr="00971061">
        <w:t xml:space="preserve">. </w:t>
      </w:r>
    </w:p>
    <w:p w:rsidR="006A56CA" w:rsidRDefault="006A56CA" w:rsidP="00AD25BC">
      <w:r>
        <w:t>Стоит отметить, что очень часто субъективное и психологическое благополучие принимают за синонимы, и по мере изучения литературы это неоднократно подтверждалось.</w:t>
      </w:r>
      <w:r w:rsidR="00AD25BC" w:rsidRPr="00AD25BC">
        <w:t xml:space="preserve"> </w:t>
      </w:r>
      <w:r w:rsidR="00AD25BC">
        <w:t>Вдобавок, н</w:t>
      </w:r>
      <w:r w:rsidR="00971061">
        <w:t xml:space="preserve">апример, в некоторых публикациях психологическое благополучие относят к эвдемоническому </w:t>
      </w:r>
      <w:r w:rsidR="00AD25BC">
        <w:t xml:space="preserve">подходу, а субъективное – к гедоническому </w:t>
      </w:r>
      <w:r w:rsidR="00AD25BC" w:rsidRPr="00442C39">
        <w:lastRenderedPageBreak/>
        <w:t>(</w:t>
      </w:r>
      <w:r w:rsidR="003B6C9A" w:rsidRPr="00442C39">
        <w:rPr>
          <w:lang w:val="en-GB"/>
        </w:rPr>
        <w:t>C</w:t>
      </w:r>
      <w:r w:rsidR="003B6C9A" w:rsidRPr="00442C39">
        <w:t>.</w:t>
      </w:r>
      <w:r w:rsidR="00AD25BC" w:rsidRPr="00442C39">
        <w:t xml:space="preserve">Ryff, </w:t>
      </w:r>
      <w:r w:rsidR="003B6C9A" w:rsidRPr="00442C39">
        <w:rPr>
          <w:lang w:val="en-GB"/>
        </w:rPr>
        <w:t>C</w:t>
      </w:r>
      <w:r w:rsidR="003B6C9A" w:rsidRPr="00442C39">
        <w:t>.</w:t>
      </w:r>
      <w:r w:rsidR="003B6C9A" w:rsidRPr="00442C39">
        <w:rPr>
          <w:lang w:val="en-GB"/>
        </w:rPr>
        <w:t>L</w:t>
      </w:r>
      <w:r w:rsidR="003B6C9A" w:rsidRPr="00442C39">
        <w:t>.</w:t>
      </w:r>
      <w:r w:rsidR="003B6C9A" w:rsidRPr="00442C39">
        <w:rPr>
          <w:lang w:val="en-GB"/>
        </w:rPr>
        <w:t>M</w:t>
      </w:r>
      <w:r w:rsidR="003B6C9A" w:rsidRPr="00442C39">
        <w:t xml:space="preserve">. </w:t>
      </w:r>
      <w:r w:rsidR="00AD25BC" w:rsidRPr="00442C39">
        <w:t>Keyes, 1995</w:t>
      </w:r>
      <w:r w:rsidR="003B6C9A" w:rsidRPr="00442C39">
        <w:fldChar w:fldCharType="begin"/>
      </w:r>
      <w:r w:rsidR="003B6C9A" w:rsidRPr="00442C39">
        <w:instrText xml:space="preserve"> NOTEREF _Ref99007430 \f \h </w:instrText>
      </w:r>
      <w:r w:rsidR="00442C39">
        <w:instrText xml:space="preserve"> \* MERGEFORMAT </w:instrText>
      </w:r>
      <w:r w:rsidR="003B6C9A" w:rsidRPr="00442C39">
        <w:fldChar w:fldCharType="separate"/>
      </w:r>
      <w:r w:rsidR="003B6C9A" w:rsidRPr="00442C39">
        <w:rPr>
          <w:rStyle w:val="FootnoteReference"/>
        </w:rPr>
        <w:t>24</w:t>
      </w:r>
      <w:r w:rsidR="003B6C9A" w:rsidRPr="00442C39">
        <w:fldChar w:fldCharType="end"/>
      </w:r>
      <w:r w:rsidR="00AD25BC" w:rsidRPr="00442C39">
        <w:t xml:space="preserve">; </w:t>
      </w:r>
      <w:r w:rsidR="003B6C9A" w:rsidRPr="00442C39">
        <w:rPr>
          <w:lang w:val="en-GB"/>
        </w:rPr>
        <w:t>I</w:t>
      </w:r>
      <w:r w:rsidR="003B6C9A" w:rsidRPr="00442C39">
        <w:t xml:space="preserve">. </w:t>
      </w:r>
      <w:r w:rsidR="00AD25BC" w:rsidRPr="00442C39">
        <w:t xml:space="preserve">McGregor, </w:t>
      </w:r>
      <w:r w:rsidR="003B6C9A" w:rsidRPr="00442C39">
        <w:rPr>
          <w:lang w:val="en-GB"/>
        </w:rPr>
        <w:t>B</w:t>
      </w:r>
      <w:r w:rsidR="003B6C9A" w:rsidRPr="00442C39">
        <w:t>.</w:t>
      </w:r>
      <w:r w:rsidR="00AD25BC" w:rsidRPr="00442C39">
        <w:t>Little, 1998</w:t>
      </w:r>
      <w:r w:rsidR="003B6C9A" w:rsidRPr="00442C39">
        <w:rPr>
          <w:rStyle w:val="FootnoteReference"/>
        </w:rPr>
        <w:footnoteReference w:id="61"/>
      </w:r>
      <w:r w:rsidR="00AD25BC" w:rsidRPr="00442C39">
        <w:t>) и наоборот (</w:t>
      </w:r>
      <w:r w:rsidR="00AD25BC" w:rsidRPr="00442C39">
        <w:rPr>
          <w:lang w:val="en-GB"/>
        </w:rPr>
        <w:t>Deci</w:t>
      </w:r>
      <w:r w:rsidR="00AD25BC" w:rsidRPr="00442C39">
        <w:t xml:space="preserve">, </w:t>
      </w:r>
      <w:r w:rsidR="00AD25BC" w:rsidRPr="00442C39">
        <w:rPr>
          <w:lang w:val="en-GB"/>
        </w:rPr>
        <w:t>Ryan</w:t>
      </w:r>
      <w:r w:rsidR="00AD25BC" w:rsidRPr="00442C39">
        <w:t>, 2008). Таким образом, в очередной раз было подтверждено, что благополучие является многогранным понятием, и в связи с этим до сих пор отсутствует стандартизированный подход к его клас</w:t>
      </w:r>
      <w:r w:rsidR="003B6C9A" w:rsidRPr="00442C39">
        <w:t xml:space="preserve">сификации и методике измерения, поэтому субъективное и психологическое благополучие </w:t>
      </w:r>
      <w:proofErr w:type="gramStart"/>
      <w:r w:rsidR="003B6C9A" w:rsidRPr="00442C39">
        <w:t>определяют</w:t>
      </w:r>
      <w:proofErr w:type="gramEnd"/>
      <w:r w:rsidR="003B6C9A" w:rsidRPr="00442C39">
        <w:t xml:space="preserve"> как </w:t>
      </w:r>
      <w:r w:rsidR="003B6C9A" w:rsidRPr="00442C39">
        <w:rPr>
          <w:i/>
        </w:rPr>
        <w:t xml:space="preserve">«связанные, но различные аспекты позитивного функционирования» </w:t>
      </w:r>
      <w:r w:rsidR="003B6C9A" w:rsidRPr="00442C39">
        <w:t>(</w:t>
      </w:r>
      <w:r w:rsidR="003B6C9A" w:rsidRPr="00442C39">
        <w:rPr>
          <w:lang w:val="en-GB"/>
        </w:rPr>
        <w:t>C</w:t>
      </w:r>
      <w:r w:rsidR="003B6C9A" w:rsidRPr="00442C39">
        <w:t>.</w:t>
      </w:r>
      <w:r w:rsidR="003B6C9A" w:rsidRPr="00442C39">
        <w:rPr>
          <w:lang w:val="en-GB"/>
        </w:rPr>
        <w:t>L</w:t>
      </w:r>
      <w:r w:rsidR="003B6C9A" w:rsidRPr="00442C39">
        <w:t>.</w:t>
      </w:r>
      <w:r w:rsidR="003B6C9A" w:rsidRPr="00442C39">
        <w:rPr>
          <w:lang w:val="en-GB"/>
        </w:rPr>
        <w:t>M</w:t>
      </w:r>
      <w:r w:rsidR="003B6C9A" w:rsidRPr="00442C39">
        <w:t xml:space="preserve">. Keyes, Shmotkin, </w:t>
      </w:r>
      <w:r w:rsidR="003B6C9A" w:rsidRPr="00442C39">
        <w:rPr>
          <w:lang w:val="en-GB"/>
        </w:rPr>
        <w:t>C</w:t>
      </w:r>
      <w:r w:rsidR="003B6C9A" w:rsidRPr="00442C39">
        <w:t>. Ryf</w:t>
      </w:r>
      <w:r w:rsidR="003B6C9A" w:rsidRPr="00442C39">
        <w:rPr>
          <w:lang w:val="en-GB"/>
        </w:rPr>
        <w:t>f</w:t>
      </w:r>
      <w:r w:rsidR="003B6C9A" w:rsidRPr="00442C39">
        <w:t>, 2002)</w:t>
      </w:r>
      <w:r w:rsidR="003B6C9A" w:rsidRPr="00442C39">
        <w:rPr>
          <w:rStyle w:val="FootnoteReference"/>
        </w:rPr>
        <w:footnoteReference w:id="62"/>
      </w:r>
      <w:r w:rsidR="003B6C9A" w:rsidRPr="00442C39">
        <w:t>.</w:t>
      </w:r>
      <w:r w:rsidR="003B6C9A" w:rsidRPr="003B6C9A">
        <w:t xml:space="preserve"> </w:t>
      </w:r>
    </w:p>
    <w:p w:rsidR="00442C39" w:rsidRPr="00442C39" w:rsidRDefault="00442C39" w:rsidP="00442C39">
      <w:r>
        <w:t>Подводя итог по типам благополучия, стоит отметить, что ввиду комплексности самого понятия</w:t>
      </w:r>
      <w:r w:rsidR="00CE6A6B">
        <w:t>,</w:t>
      </w:r>
      <w:r>
        <w:t xml:space="preserve"> классификации разнятся в зависимости от публикаций. Тем не менее, каждый из типов не существует по отдельности, точнее, не способен отразить всю полноту в обособленности; следовательно, важно учитывать каждый из них при изучении благополучия в совокупности, принимая во внимание как внешние, так и внутренние факторы. </w:t>
      </w:r>
    </w:p>
    <w:p w:rsidR="00855DE5" w:rsidRPr="004F6A12" w:rsidRDefault="004F6A12" w:rsidP="004F6A12">
      <w:pPr>
        <w:pStyle w:val="Heading3"/>
      </w:pPr>
      <w:bookmarkStart w:id="31" w:name="_Toc104817076"/>
      <w:r w:rsidRPr="004F6A12">
        <w:t>1.</w:t>
      </w:r>
      <w:r w:rsidR="009006E3">
        <w:t>1.</w:t>
      </w:r>
      <w:r w:rsidR="00E421D5" w:rsidRPr="004F6A12">
        <w:t xml:space="preserve">4 </w:t>
      </w:r>
      <w:r w:rsidR="008C20E6" w:rsidRPr="004F6A12">
        <w:t>Основные компоненты благополучия</w:t>
      </w:r>
      <w:bookmarkEnd w:id="31"/>
      <w:r w:rsidR="008C20E6" w:rsidRPr="004F6A12">
        <w:t xml:space="preserve"> </w:t>
      </w:r>
    </w:p>
    <w:p w:rsidR="003B4F19" w:rsidRPr="003B4F19" w:rsidRDefault="003B4F19" w:rsidP="003B4F19">
      <w:pPr>
        <w:rPr>
          <w:b/>
          <w:i/>
        </w:rPr>
      </w:pPr>
      <w:r w:rsidRPr="003B4F19">
        <w:rPr>
          <w:b/>
          <w:i/>
        </w:rPr>
        <w:t xml:space="preserve">«Общее благополучие» </w:t>
      </w:r>
    </w:p>
    <w:p w:rsidR="00911CD7" w:rsidRDefault="00B13871" w:rsidP="00911CD7">
      <w:r>
        <w:t xml:space="preserve">Как и было сказано ранее, благополучие — это комплексное понятие, поэтому перечень его компонентов также разнится в различных </w:t>
      </w:r>
      <w:r w:rsidR="00394CF0">
        <w:t>публикациях. Во-первых</w:t>
      </w:r>
      <w:r>
        <w:t xml:space="preserve">, это связано с подходом и дисциплинарной принадлежностью. В психологии и социологии факторы могут значительно отличаться, но что касается бизнес-ориентированности, то их перечень чаще всего включает себя смесь из психологических, социальных и экономических параметров. </w:t>
      </w:r>
      <w:r w:rsidR="00394CF0">
        <w:t xml:space="preserve">Во-вторых, культурные и демографические особенности также стоит учитывать, поскольку оценка благополучия, в большинстве случаев являющаяся субъективной, сильно зависит от среды, в которой находятся </w:t>
      </w:r>
      <w:r w:rsidR="00F56FC6">
        <w:t xml:space="preserve">люди, и перечень факторов может варьироваться. </w:t>
      </w:r>
    </w:p>
    <w:p w:rsidR="00466E90" w:rsidRDefault="00587682" w:rsidP="00911CD7">
      <w:r>
        <w:t xml:space="preserve">Прежде чем переходить к компонентам благополучия сотрудников, необходимо перечислить те, которые рассматриваются при оценке «общего» благополучия. </w:t>
      </w:r>
      <w:r w:rsidRPr="006B00AB">
        <w:t>А. Лиджади (2018)</w:t>
      </w:r>
      <w:r w:rsidR="006B00AB" w:rsidRPr="006B00AB">
        <w:rPr>
          <w:rStyle w:val="FootnoteReference"/>
        </w:rPr>
        <w:footnoteReference w:id="63"/>
      </w:r>
      <w:r w:rsidRPr="006B00AB">
        <w:t>,</w:t>
      </w:r>
      <w:r>
        <w:t xml:space="preserve"> по результатам литературного обзора, выделила десять наиболее часто встречающихся факторов в научных публикациях</w:t>
      </w:r>
      <w:r w:rsidR="00441639" w:rsidRPr="00441639">
        <w:t>:</w:t>
      </w:r>
    </w:p>
    <w:p w:rsidR="00441639" w:rsidRPr="00441639" w:rsidRDefault="00441639" w:rsidP="005919FF">
      <w:pPr>
        <w:pStyle w:val="ListParagraph"/>
        <w:numPr>
          <w:ilvl w:val="0"/>
          <w:numId w:val="4"/>
        </w:numPr>
        <w:rPr>
          <w:lang w:val="en-US"/>
        </w:rPr>
      </w:pPr>
      <w:r>
        <w:t xml:space="preserve">Удовлетворенность жизнью </w:t>
      </w:r>
    </w:p>
    <w:p w:rsidR="00441639" w:rsidRPr="00441639" w:rsidRDefault="00441639" w:rsidP="005919FF">
      <w:pPr>
        <w:pStyle w:val="ListParagraph"/>
        <w:numPr>
          <w:ilvl w:val="0"/>
          <w:numId w:val="4"/>
        </w:numPr>
        <w:rPr>
          <w:lang w:val="en-US"/>
        </w:rPr>
      </w:pPr>
      <w:r>
        <w:t xml:space="preserve">Здоровье </w:t>
      </w:r>
    </w:p>
    <w:p w:rsidR="00441639" w:rsidRPr="00441639" w:rsidRDefault="00441639" w:rsidP="005919FF">
      <w:pPr>
        <w:pStyle w:val="ListParagraph"/>
        <w:numPr>
          <w:ilvl w:val="0"/>
          <w:numId w:val="4"/>
        </w:numPr>
        <w:rPr>
          <w:lang w:val="en-US"/>
        </w:rPr>
      </w:pPr>
      <w:r>
        <w:lastRenderedPageBreak/>
        <w:t xml:space="preserve">Образование </w:t>
      </w:r>
    </w:p>
    <w:p w:rsidR="00441639" w:rsidRPr="00441639" w:rsidRDefault="00441639" w:rsidP="005919FF">
      <w:pPr>
        <w:pStyle w:val="ListParagraph"/>
        <w:numPr>
          <w:ilvl w:val="0"/>
          <w:numId w:val="4"/>
        </w:numPr>
        <w:rPr>
          <w:lang w:val="en-US"/>
        </w:rPr>
      </w:pPr>
      <w:r>
        <w:t xml:space="preserve">Финансовое благосостояние </w:t>
      </w:r>
    </w:p>
    <w:p w:rsidR="00441639" w:rsidRPr="00441639" w:rsidRDefault="00441639" w:rsidP="005919FF">
      <w:pPr>
        <w:pStyle w:val="ListParagraph"/>
        <w:numPr>
          <w:ilvl w:val="0"/>
          <w:numId w:val="4"/>
        </w:numPr>
        <w:rPr>
          <w:lang w:val="en-US"/>
        </w:rPr>
      </w:pPr>
      <w:r>
        <w:t xml:space="preserve">Социальный капитал </w:t>
      </w:r>
    </w:p>
    <w:p w:rsidR="00441639" w:rsidRPr="00441639" w:rsidRDefault="00441639" w:rsidP="005919FF">
      <w:pPr>
        <w:pStyle w:val="ListParagraph"/>
        <w:numPr>
          <w:ilvl w:val="0"/>
          <w:numId w:val="4"/>
        </w:numPr>
        <w:rPr>
          <w:lang w:val="en-US"/>
        </w:rPr>
      </w:pPr>
      <w:r>
        <w:t xml:space="preserve">Принадлежность к сообществам </w:t>
      </w:r>
    </w:p>
    <w:p w:rsidR="00441639" w:rsidRPr="00441639" w:rsidRDefault="00441639" w:rsidP="005919FF">
      <w:pPr>
        <w:pStyle w:val="ListParagraph"/>
        <w:numPr>
          <w:ilvl w:val="0"/>
          <w:numId w:val="4"/>
        </w:numPr>
        <w:rPr>
          <w:lang w:val="en-US"/>
        </w:rPr>
      </w:pPr>
      <w:r>
        <w:t>Тайм-менеджмент (</w:t>
      </w:r>
      <w:r>
        <w:rPr>
          <w:lang w:val="en-GB"/>
        </w:rPr>
        <w:t>time use)</w:t>
      </w:r>
    </w:p>
    <w:p w:rsidR="00441639" w:rsidRPr="00441639" w:rsidRDefault="00441639" w:rsidP="005919FF">
      <w:pPr>
        <w:pStyle w:val="ListParagraph"/>
        <w:numPr>
          <w:ilvl w:val="0"/>
          <w:numId w:val="4"/>
        </w:numPr>
        <w:rPr>
          <w:lang w:val="en-US"/>
        </w:rPr>
      </w:pPr>
      <w:r>
        <w:t xml:space="preserve">Государственная политика </w:t>
      </w:r>
    </w:p>
    <w:p w:rsidR="00441639" w:rsidRPr="00441639" w:rsidRDefault="00441639" w:rsidP="005919FF">
      <w:pPr>
        <w:pStyle w:val="ListParagraph"/>
        <w:numPr>
          <w:ilvl w:val="0"/>
          <w:numId w:val="4"/>
        </w:numPr>
        <w:rPr>
          <w:lang w:val="en-US"/>
        </w:rPr>
      </w:pPr>
      <w:r>
        <w:t xml:space="preserve">Окружающая среда </w:t>
      </w:r>
    </w:p>
    <w:p w:rsidR="00441639" w:rsidRPr="00441639" w:rsidRDefault="00441639" w:rsidP="005919FF">
      <w:pPr>
        <w:pStyle w:val="ListParagraph"/>
        <w:numPr>
          <w:ilvl w:val="0"/>
          <w:numId w:val="4"/>
        </w:numPr>
        <w:rPr>
          <w:lang w:val="en-US"/>
        </w:rPr>
      </w:pPr>
      <w:r>
        <w:t xml:space="preserve">Религия </w:t>
      </w:r>
    </w:p>
    <w:p w:rsidR="00441639" w:rsidRDefault="00441639" w:rsidP="00441639"/>
    <w:p w:rsidR="00273209" w:rsidRDefault="00273209" w:rsidP="00441639">
      <w:r>
        <w:t>Ее перечень включает доминирующие факторы, которые выделяют для измерения всех подкатегорий благополучия. Так, степень удовлетворенности по каждому из компонентов влияет на финальный результат или «общее» благополучие. Посмотрев на этот список, можно увидеть, что он включает в себя особенности подходов из философии, психологии, социологии и экономики, что в очередной раз доказывает комплексность и обширность понятия.</w:t>
      </w:r>
    </w:p>
    <w:p w:rsidR="00A056BA" w:rsidRDefault="00E852B8" w:rsidP="00441639">
      <w:r>
        <w:t>Наиболее интересными в рамках данной ВКР являются удовлетворенность жизнью (субъективное благополучие),</w:t>
      </w:r>
      <w:r w:rsidR="00273209">
        <w:t xml:space="preserve"> </w:t>
      </w:r>
      <w:r>
        <w:t>социальный капитал</w:t>
      </w:r>
      <w:r w:rsidR="00E37678">
        <w:t>, здоровье</w:t>
      </w:r>
      <w:r>
        <w:t xml:space="preserve"> и тайм-менеджмент, так как они в особенности актуальны для пони</w:t>
      </w:r>
      <w:r w:rsidR="00035437">
        <w:t xml:space="preserve">мания благополучия сотрудника. </w:t>
      </w:r>
    </w:p>
    <w:p w:rsidR="00441639" w:rsidRDefault="00035437" w:rsidP="00441639">
      <w:r>
        <w:t>Во-первых, п</w:t>
      </w:r>
      <w:r w:rsidR="00E852B8">
        <w:t xml:space="preserve">од тайм-менеджментом </w:t>
      </w:r>
      <w:r w:rsidR="0008718A">
        <w:t xml:space="preserve">в данном случае </w:t>
      </w:r>
      <w:r w:rsidR="00E852B8">
        <w:t xml:space="preserve">подразумевается </w:t>
      </w:r>
      <w:r w:rsidR="0008718A">
        <w:t>возможность находить баланс между личной</w:t>
      </w:r>
      <w:r>
        <w:t xml:space="preserve"> (семейной)</w:t>
      </w:r>
      <w:r w:rsidR="0008718A">
        <w:t xml:space="preserve"> и рабочей жизнью</w:t>
      </w:r>
      <w:r>
        <w:t xml:space="preserve">, иными словами – </w:t>
      </w:r>
      <w:r>
        <w:rPr>
          <w:lang w:val="en-GB"/>
        </w:rPr>
        <w:t>Work</w:t>
      </w:r>
      <w:r w:rsidRPr="00035437">
        <w:t xml:space="preserve"> </w:t>
      </w:r>
      <w:r>
        <w:rPr>
          <w:lang w:val="en-GB"/>
        </w:rPr>
        <w:t>Life</w:t>
      </w:r>
      <w:r w:rsidRPr="00035437">
        <w:t xml:space="preserve"> </w:t>
      </w:r>
      <w:r>
        <w:rPr>
          <w:lang w:val="en-GB"/>
        </w:rPr>
        <w:t>Balance</w:t>
      </w:r>
      <w:r>
        <w:t xml:space="preserve"> </w:t>
      </w:r>
      <w:r w:rsidRPr="00035437">
        <w:t>(</w:t>
      </w:r>
      <w:r>
        <w:rPr>
          <w:lang w:val="en-GB"/>
        </w:rPr>
        <w:t>WLB</w:t>
      </w:r>
      <w:r w:rsidRPr="00035437">
        <w:t xml:space="preserve">). </w:t>
      </w:r>
      <w:r>
        <w:t xml:space="preserve">Достижение этого баланса положительно влияет на уровень благополучия </w:t>
      </w:r>
      <w:r w:rsidRPr="006D7C41">
        <w:t>(Ayala et al., 2017)</w:t>
      </w:r>
      <w:r w:rsidR="006D7C41" w:rsidRPr="006D7C41">
        <w:rPr>
          <w:rStyle w:val="FootnoteReference"/>
        </w:rPr>
        <w:footnoteReference w:id="64"/>
      </w:r>
      <w:r w:rsidRPr="006D7C41">
        <w:t>.</w:t>
      </w:r>
      <w:r>
        <w:t xml:space="preserve"> Однако, он многим обусловлен такими демографическими критериями как пол и место жительства, и его восприятие может быть дифференцированно на данном основании (</w:t>
      </w:r>
      <w:r w:rsidRPr="006D7C41">
        <w:t>Ilies et al., 2017)</w:t>
      </w:r>
      <w:r w:rsidR="006D7C41" w:rsidRPr="006D7C41">
        <w:rPr>
          <w:rStyle w:val="FootnoteReference"/>
        </w:rPr>
        <w:footnoteReference w:id="65"/>
      </w:r>
      <w:r w:rsidRPr="006D7C41">
        <w:t>.</w:t>
      </w:r>
      <w:r w:rsidR="00A056BA">
        <w:t xml:space="preserve"> Более подробно об этом будет упомянуто в последующих разделах.</w:t>
      </w:r>
    </w:p>
    <w:p w:rsidR="00A056BA" w:rsidRDefault="00A056BA" w:rsidP="00441639">
      <w:r>
        <w:t>Во-вторых, удовлетворенность жизнью (</w:t>
      </w:r>
      <w:r>
        <w:rPr>
          <w:lang w:val="en-GB"/>
        </w:rPr>
        <w:t>life</w:t>
      </w:r>
      <w:r w:rsidRPr="00A056BA">
        <w:t xml:space="preserve"> </w:t>
      </w:r>
      <w:r>
        <w:rPr>
          <w:lang w:val="en-GB"/>
        </w:rPr>
        <w:t>satisfaction</w:t>
      </w:r>
      <w:r w:rsidRPr="00A056BA">
        <w:t xml:space="preserve">) </w:t>
      </w:r>
      <w:r>
        <w:t>представляет собой субъективную оценку собственной жизни. Не разделяя ее на различные домены, такие как работа или с</w:t>
      </w:r>
      <w:r w:rsidR="003F01F1">
        <w:t xml:space="preserve">емья, дается совокупная оценка, которая зависит от частоты положительных эмоций и аффектов </w:t>
      </w:r>
      <w:r w:rsidR="003F01F1" w:rsidRPr="006D7C41">
        <w:t>(Longo et al., 2017)</w:t>
      </w:r>
      <w:r w:rsidR="006D7C41" w:rsidRPr="006D7C41">
        <w:rPr>
          <w:rStyle w:val="FootnoteReference"/>
        </w:rPr>
        <w:footnoteReference w:id="66"/>
      </w:r>
      <w:r w:rsidR="00B17E0A" w:rsidRPr="006D7C41">
        <w:t>.</w:t>
      </w:r>
    </w:p>
    <w:p w:rsidR="00B17E0A" w:rsidRDefault="00B17E0A" w:rsidP="00441639">
      <w:r>
        <w:t xml:space="preserve">В-третьих, социальный капитал представляет собой </w:t>
      </w:r>
      <w:r w:rsidR="00E37678">
        <w:t xml:space="preserve">необходимость в построении и поддержании социальных связей для благоприятного функционирования в обществе </w:t>
      </w:r>
      <w:r w:rsidR="00E37678" w:rsidRPr="00080459">
        <w:lastRenderedPageBreak/>
        <w:t>(Hamilton et al., 2016)</w:t>
      </w:r>
      <w:r w:rsidR="00080459" w:rsidRPr="00080459">
        <w:rPr>
          <w:rStyle w:val="FootnoteReference"/>
        </w:rPr>
        <w:footnoteReference w:id="67"/>
      </w:r>
      <w:r w:rsidR="00E37678" w:rsidRPr="00080459">
        <w:t>.</w:t>
      </w:r>
      <w:r w:rsidR="00E37678">
        <w:t xml:space="preserve"> Принадлежность к различным социальным группам, осознание поддержки и причастности к событиям внутри них положительно сказываются на уровне общего благополучия. Рабочие коллективы являются одним из примеров такой среды, поэтому благополучие сотрудника связано с тем, как он себя ощущает среди коллег.</w:t>
      </w:r>
    </w:p>
    <w:p w:rsidR="003B4F19" w:rsidRPr="00A13D6F" w:rsidRDefault="00B96FC5" w:rsidP="00441639">
      <w:r>
        <w:t>В-четвертых, ментальное и физическое здоровье во многом предопределяют уровень благополучия</w:t>
      </w:r>
      <w:r w:rsidR="00080459">
        <w:t>, поскольку, согласно многим исследованиям, именно они являются его детерминантами (</w:t>
      </w:r>
      <w:r w:rsidR="00080459" w:rsidRPr="00080459">
        <w:t>Defenderfer et al.</w:t>
      </w:r>
      <w:r w:rsidR="00080459">
        <w:t>,</w:t>
      </w:r>
      <w:r w:rsidR="00080459" w:rsidRPr="00080459">
        <w:t xml:space="preserve"> 2017</w:t>
      </w:r>
      <w:r w:rsidR="00080459">
        <w:t>)</w:t>
      </w:r>
      <w:r w:rsidR="00080459">
        <w:rPr>
          <w:rStyle w:val="FootnoteReference"/>
        </w:rPr>
        <w:footnoteReference w:id="68"/>
      </w:r>
      <w:r w:rsidR="00080459">
        <w:t>.</w:t>
      </w:r>
      <w:r w:rsidR="00996C3E" w:rsidRPr="00996C3E">
        <w:t xml:space="preserve"> </w:t>
      </w:r>
      <w:r w:rsidR="00A13D6F">
        <w:t>Интересно и направление связи между здоровьем и благополучием; она является двухсторонней – здоровье зависит от благополучия и наоборот (</w:t>
      </w:r>
      <w:r w:rsidR="00A13D6F" w:rsidRPr="00A13D6F">
        <w:rPr>
          <w:lang w:val="en-US"/>
        </w:rPr>
        <w:t>Howell</w:t>
      </w:r>
      <w:r w:rsidR="00A13D6F">
        <w:t xml:space="preserve">, </w:t>
      </w:r>
      <w:r w:rsidR="00A13D6F" w:rsidRPr="00A13D6F">
        <w:rPr>
          <w:lang w:val="en-US"/>
        </w:rPr>
        <w:t>Kern</w:t>
      </w:r>
      <w:r w:rsidR="00A13D6F" w:rsidRPr="00A13D6F">
        <w:t xml:space="preserve">, </w:t>
      </w:r>
      <w:r w:rsidR="00A13D6F" w:rsidRPr="00A13D6F">
        <w:rPr>
          <w:lang w:val="en-US"/>
        </w:rPr>
        <w:t>Lyubomirsky</w:t>
      </w:r>
      <w:r w:rsidR="00A13D6F">
        <w:t>, 2007)</w:t>
      </w:r>
      <w:r w:rsidR="00A13D6F">
        <w:rPr>
          <w:rStyle w:val="FootnoteReference"/>
        </w:rPr>
        <w:footnoteReference w:id="69"/>
      </w:r>
      <w:r w:rsidR="00A13D6F">
        <w:t>. В свою очередь, корреляция между состоянием здоровья и удовлетворенностью жизнью является положительной, поэтому чем выше уровень здоровье, тем выше уровень благополучия человека (</w:t>
      </w:r>
      <w:r w:rsidR="00A13D6F">
        <w:rPr>
          <w:lang w:val="en-GB"/>
        </w:rPr>
        <w:t>Haller</w:t>
      </w:r>
      <w:r w:rsidR="00A13D6F" w:rsidRPr="00A13D6F">
        <w:t xml:space="preserve">, </w:t>
      </w:r>
      <w:r w:rsidR="00A13D6F">
        <w:rPr>
          <w:lang w:val="en-GB"/>
        </w:rPr>
        <w:t>Hadler</w:t>
      </w:r>
      <w:r w:rsidR="00A13D6F" w:rsidRPr="00A13D6F">
        <w:t>, 2006</w:t>
      </w:r>
      <w:r w:rsidR="00A13D6F">
        <w:t>)</w:t>
      </w:r>
      <w:r w:rsidR="00A13D6F">
        <w:rPr>
          <w:rStyle w:val="FootnoteReference"/>
        </w:rPr>
        <w:footnoteReference w:id="70"/>
      </w:r>
      <w:r w:rsidR="00A13D6F" w:rsidRPr="00A13D6F">
        <w:t xml:space="preserve">. </w:t>
      </w:r>
    </w:p>
    <w:p w:rsidR="000565A4" w:rsidRDefault="006B00AB" w:rsidP="000565A4">
      <w:pPr>
        <w:rPr>
          <w:b/>
          <w:i/>
        </w:rPr>
      </w:pPr>
      <w:r w:rsidRPr="006B00AB">
        <w:rPr>
          <w:b/>
          <w:i/>
        </w:rPr>
        <w:t xml:space="preserve">Субъективное благополучие </w:t>
      </w:r>
    </w:p>
    <w:p w:rsidR="006619AA" w:rsidRPr="006619AA" w:rsidRDefault="000D1C7F" w:rsidP="006619AA">
      <w:r>
        <w:t>Как было упомянуто ранее, основными компонентами субъективного благополучия являются позитивный и негативный аффект, а также степень удовлетворенности жизнью (</w:t>
      </w:r>
      <w:r w:rsidRPr="006619AA">
        <w:t>Saklofske, Schwean, Reynolds, 2013)</w:t>
      </w:r>
      <w:r w:rsidR="006619AA" w:rsidRPr="006619AA">
        <w:rPr>
          <w:rStyle w:val="FootnoteReference"/>
        </w:rPr>
        <w:footnoteReference w:id="71"/>
      </w:r>
      <w:r w:rsidRPr="006619AA">
        <w:t>.</w:t>
      </w:r>
      <w:r>
        <w:t xml:space="preserve"> Преобладание позитивного над негативным ведет к более высокой оценке собственного благополучия, согласно Э. Динеру (1984)</w:t>
      </w:r>
      <w:r>
        <w:fldChar w:fldCharType="begin"/>
      </w:r>
      <w:r>
        <w:instrText xml:space="preserve"> NOTEREF _Ref99986390 \f \h </w:instrText>
      </w:r>
      <w:r>
        <w:fldChar w:fldCharType="separate"/>
      </w:r>
      <w:r w:rsidRPr="000D1C7F">
        <w:rPr>
          <w:rStyle w:val="FootnoteReference"/>
        </w:rPr>
        <w:t>23</w:t>
      </w:r>
      <w:r>
        <w:fldChar w:fldCharType="end"/>
      </w:r>
      <w:r>
        <w:t xml:space="preserve">. </w:t>
      </w:r>
      <w:r w:rsidR="00FA02E4">
        <w:t xml:space="preserve">Однако более низкие оценки чаще всего свидетельствуют о высоком уровне стресса, </w:t>
      </w:r>
      <w:r w:rsidR="00CF328B">
        <w:t>тревожных состояния</w:t>
      </w:r>
      <w:r w:rsidR="00CE6A6B">
        <w:t xml:space="preserve">х и </w:t>
      </w:r>
      <w:proofErr w:type="gramStart"/>
      <w:r w:rsidR="00CE6A6B">
        <w:t>сильной неудовлетворенности жизнью</w:t>
      </w:r>
      <w:proofErr w:type="gramEnd"/>
      <w:r w:rsidR="00CF328B">
        <w:t xml:space="preserve"> и семьей. </w:t>
      </w:r>
      <w:r w:rsidR="007A04D2">
        <w:t>Тем не менее измерение субъективного благополучия не всегда ограничивается лишь оценкой эмоциональных состояний. Так</w:t>
      </w:r>
      <w:r w:rsidR="007A04D2" w:rsidRPr="006619AA">
        <w:t xml:space="preserve">, </w:t>
      </w:r>
      <w:r w:rsidR="006619AA">
        <w:t>М</w:t>
      </w:r>
      <w:r w:rsidR="006619AA" w:rsidRPr="006619AA">
        <w:t xml:space="preserve">. </w:t>
      </w:r>
      <w:r w:rsidR="007A04D2" w:rsidRPr="006619AA">
        <w:t xml:space="preserve">Ид и </w:t>
      </w:r>
      <w:r w:rsidR="006619AA" w:rsidRPr="006619AA">
        <w:t xml:space="preserve">Р. </w:t>
      </w:r>
      <w:r w:rsidR="007A04D2" w:rsidRPr="006619AA">
        <w:t>Ларсен (2008)</w:t>
      </w:r>
      <w:r w:rsidR="006619AA" w:rsidRPr="006619AA">
        <w:rPr>
          <w:rStyle w:val="FootnoteReference"/>
          <w:lang w:val="en-US"/>
        </w:rPr>
        <w:footnoteReference w:id="72"/>
      </w:r>
      <w:r w:rsidR="007A04D2" w:rsidRPr="006619AA">
        <w:t xml:space="preserve"> </w:t>
      </w:r>
      <w:r w:rsidR="007A04D2">
        <w:t>выделяли</w:t>
      </w:r>
      <w:r w:rsidR="007A04D2" w:rsidRPr="006619AA">
        <w:t xml:space="preserve"> </w:t>
      </w:r>
      <w:r w:rsidR="007A04D2">
        <w:t>следующие</w:t>
      </w:r>
      <w:r w:rsidR="007A04D2" w:rsidRPr="006619AA">
        <w:t xml:space="preserve"> </w:t>
      </w:r>
      <w:r w:rsidR="007A04D2">
        <w:t>компоненты</w:t>
      </w:r>
      <w:r w:rsidR="007A04D2" w:rsidRPr="006619AA">
        <w:t xml:space="preserve">, </w:t>
      </w:r>
      <w:r w:rsidR="007A04D2">
        <w:t>формирующие</w:t>
      </w:r>
      <w:r w:rsidR="007A04D2" w:rsidRPr="006619AA">
        <w:t xml:space="preserve"> </w:t>
      </w:r>
      <w:r w:rsidR="007A04D2">
        <w:t>и</w:t>
      </w:r>
      <w:r w:rsidR="007A04D2" w:rsidRPr="006619AA">
        <w:t xml:space="preserve"> </w:t>
      </w:r>
      <w:r w:rsidR="007A04D2">
        <w:t>влияющие</w:t>
      </w:r>
      <w:r w:rsidR="007A04D2" w:rsidRPr="006619AA">
        <w:t xml:space="preserve"> </w:t>
      </w:r>
      <w:r w:rsidR="007A04D2">
        <w:t>на</w:t>
      </w:r>
      <w:r w:rsidR="007A04D2" w:rsidRPr="006619AA">
        <w:t xml:space="preserve"> </w:t>
      </w:r>
      <w:r w:rsidR="007A04D2">
        <w:t>уровень</w:t>
      </w:r>
      <w:r w:rsidR="007A04D2" w:rsidRPr="006619AA">
        <w:t xml:space="preserve"> </w:t>
      </w:r>
      <w:r w:rsidR="007A04D2">
        <w:t>субъективного</w:t>
      </w:r>
      <w:r w:rsidR="007A04D2" w:rsidRPr="006619AA">
        <w:t xml:space="preserve"> </w:t>
      </w:r>
      <w:r w:rsidR="007A04D2">
        <w:t>благополучия</w:t>
      </w:r>
      <w:r w:rsidR="007A04D2" w:rsidRPr="006619AA">
        <w:t xml:space="preserve">: </w:t>
      </w:r>
    </w:p>
    <w:p w:rsidR="007A04D2" w:rsidRPr="006619AA" w:rsidRDefault="007A04D2" w:rsidP="005919FF">
      <w:pPr>
        <w:pStyle w:val="ListParagraph"/>
        <w:numPr>
          <w:ilvl w:val="0"/>
          <w:numId w:val="5"/>
        </w:numPr>
        <w:rPr>
          <w:b/>
          <w:i/>
          <w:lang w:val="en-US"/>
        </w:rPr>
      </w:pPr>
      <w:r>
        <w:t xml:space="preserve">Тип личности </w:t>
      </w:r>
    </w:p>
    <w:p w:rsidR="007A04D2" w:rsidRPr="007A04D2" w:rsidRDefault="007A04D2" w:rsidP="005919FF">
      <w:pPr>
        <w:pStyle w:val="ListParagraph"/>
        <w:numPr>
          <w:ilvl w:val="0"/>
          <w:numId w:val="5"/>
        </w:numPr>
        <w:rPr>
          <w:b/>
          <w:i/>
          <w:lang w:val="en-US"/>
        </w:rPr>
      </w:pPr>
      <w:r>
        <w:t xml:space="preserve">Здоровье </w:t>
      </w:r>
    </w:p>
    <w:p w:rsidR="007A04D2" w:rsidRPr="007A04D2" w:rsidRDefault="007A04D2" w:rsidP="005919FF">
      <w:pPr>
        <w:pStyle w:val="ListParagraph"/>
        <w:numPr>
          <w:ilvl w:val="0"/>
          <w:numId w:val="5"/>
        </w:numPr>
        <w:rPr>
          <w:b/>
          <w:i/>
          <w:lang w:val="en-US"/>
        </w:rPr>
      </w:pPr>
      <w:r>
        <w:t xml:space="preserve">Финансовое благополучие </w:t>
      </w:r>
    </w:p>
    <w:p w:rsidR="007A04D2" w:rsidRPr="007A04D2" w:rsidRDefault="007A04D2" w:rsidP="005919FF">
      <w:pPr>
        <w:pStyle w:val="ListParagraph"/>
        <w:numPr>
          <w:ilvl w:val="0"/>
          <w:numId w:val="5"/>
        </w:numPr>
        <w:rPr>
          <w:b/>
          <w:i/>
          <w:lang w:val="en-US"/>
        </w:rPr>
      </w:pPr>
      <w:r>
        <w:t>Религия</w:t>
      </w:r>
    </w:p>
    <w:p w:rsidR="007A04D2" w:rsidRPr="007A04D2" w:rsidRDefault="007A04D2" w:rsidP="005919FF">
      <w:pPr>
        <w:pStyle w:val="ListParagraph"/>
        <w:numPr>
          <w:ilvl w:val="0"/>
          <w:numId w:val="5"/>
        </w:numPr>
        <w:rPr>
          <w:b/>
          <w:i/>
          <w:lang w:val="en-US"/>
        </w:rPr>
      </w:pPr>
      <w:r>
        <w:lastRenderedPageBreak/>
        <w:t xml:space="preserve">Семейная жизнь </w:t>
      </w:r>
    </w:p>
    <w:p w:rsidR="007A04D2" w:rsidRPr="007A04D2" w:rsidRDefault="007A04D2" w:rsidP="005919FF">
      <w:pPr>
        <w:pStyle w:val="ListParagraph"/>
        <w:numPr>
          <w:ilvl w:val="0"/>
          <w:numId w:val="5"/>
        </w:numPr>
        <w:rPr>
          <w:b/>
          <w:i/>
          <w:lang w:val="en-US"/>
        </w:rPr>
      </w:pPr>
      <w:r>
        <w:t xml:space="preserve">Рабочая жизнь </w:t>
      </w:r>
    </w:p>
    <w:p w:rsidR="007A04D2" w:rsidRPr="007A04D2" w:rsidRDefault="007A04D2" w:rsidP="005919FF">
      <w:pPr>
        <w:pStyle w:val="ListParagraph"/>
        <w:numPr>
          <w:ilvl w:val="0"/>
          <w:numId w:val="5"/>
        </w:numPr>
        <w:rPr>
          <w:b/>
          <w:i/>
          <w:lang w:val="en-US"/>
        </w:rPr>
      </w:pPr>
      <w:r>
        <w:t xml:space="preserve">Удовлетворенность взаимоотношениями </w:t>
      </w:r>
    </w:p>
    <w:p w:rsidR="007A04D2" w:rsidRPr="007A04D2" w:rsidRDefault="007A04D2" w:rsidP="005919FF">
      <w:pPr>
        <w:pStyle w:val="ListParagraph"/>
        <w:numPr>
          <w:ilvl w:val="0"/>
          <w:numId w:val="5"/>
        </w:numPr>
        <w:rPr>
          <w:b/>
          <w:i/>
          <w:lang w:val="en-US"/>
        </w:rPr>
      </w:pPr>
      <w:r>
        <w:t xml:space="preserve">Когнитивные процессы </w:t>
      </w:r>
    </w:p>
    <w:p w:rsidR="007A04D2" w:rsidRPr="007A04D2" w:rsidRDefault="007A04D2" w:rsidP="005919FF">
      <w:pPr>
        <w:pStyle w:val="ListParagraph"/>
        <w:numPr>
          <w:ilvl w:val="0"/>
          <w:numId w:val="5"/>
        </w:numPr>
        <w:rPr>
          <w:b/>
          <w:i/>
          <w:lang w:val="en-US"/>
        </w:rPr>
      </w:pPr>
      <w:r>
        <w:t xml:space="preserve">Эмоциональная регуляция </w:t>
      </w:r>
    </w:p>
    <w:p w:rsidR="007A04D2" w:rsidRPr="007A04D2" w:rsidRDefault="007A04D2" w:rsidP="005919FF">
      <w:pPr>
        <w:pStyle w:val="ListParagraph"/>
        <w:numPr>
          <w:ilvl w:val="0"/>
          <w:numId w:val="5"/>
        </w:numPr>
        <w:rPr>
          <w:b/>
          <w:i/>
          <w:lang w:val="en-US"/>
        </w:rPr>
      </w:pPr>
      <w:r>
        <w:t xml:space="preserve">Культурная принадлежность </w:t>
      </w:r>
    </w:p>
    <w:p w:rsidR="00DF79AB" w:rsidRPr="008A3CC6" w:rsidRDefault="008A3CC6" w:rsidP="00DF79AB">
      <w:r>
        <w:t xml:space="preserve">Действительно, некоторые из пунктов схожи с перечнем основных компонентов «общего» благополучия. Однако главным отличием является то, что авторы не включают некоторые внешние факторы; состояние окружающей среды или политики государства. При измерении субъективного благополучия основной акцент делается на осознание и оценивание собственных чувств, ощущений и отношений по поводу различных аспектов жизни. </w:t>
      </w:r>
      <w:r w:rsidR="00135073">
        <w:t>Также интересным моментом является то, что тип личности часто упоминается, так как такие индивидуальные особенности</w:t>
      </w:r>
      <w:r w:rsidR="00FF2033">
        <w:t xml:space="preserve"> могут влиять на восприятие и интерпретацию событий в жизни. </w:t>
      </w:r>
      <w:r w:rsidR="00DF79AB">
        <w:t xml:space="preserve">Вдобавок, Э. Динер, </w:t>
      </w:r>
      <w:r w:rsidR="00DF79AB">
        <w:rPr>
          <w:lang w:val="en-US"/>
        </w:rPr>
        <w:t>C</w:t>
      </w:r>
      <w:r w:rsidR="00DF79AB" w:rsidRPr="00DF79AB">
        <w:t xml:space="preserve">. </w:t>
      </w:r>
      <w:r w:rsidR="00DF79AB">
        <w:t xml:space="preserve">Ойши, Р. Лукас </w:t>
      </w:r>
      <w:r w:rsidR="00DF79AB" w:rsidRPr="00DF79AB">
        <w:t>(2003)</w:t>
      </w:r>
      <w:bookmarkStart w:id="32" w:name="_Ref99994615"/>
      <w:r w:rsidR="00DF79AB">
        <w:rPr>
          <w:rStyle w:val="FootnoteReference"/>
        </w:rPr>
        <w:footnoteReference w:id="73"/>
      </w:r>
      <w:bookmarkEnd w:id="32"/>
      <w:r w:rsidR="00DF79AB">
        <w:t xml:space="preserve"> также упоминали, что семейный статус, удовлетворенность браком и низкий уровень тревожности также влияют на субъективное благополучие. </w:t>
      </w:r>
    </w:p>
    <w:p w:rsidR="00B13871" w:rsidRDefault="001D5890" w:rsidP="00911CD7">
      <w:r>
        <w:t>Тем не менее важно отметить связь между чертами личности и уровнем субъективного благополучия. Обычно их рассматривают через</w:t>
      </w:r>
      <w:r w:rsidRPr="001D5890">
        <w:t xml:space="preserve"> </w:t>
      </w:r>
      <w:r>
        <w:t>«Большую пятёрку» (</w:t>
      </w:r>
      <w:r>
        <w:rPr>
          <w:lang w:val="en-GB"/>
        </w:rPr>
        <w:t>Big</w:t>
      </w:r>
      <w:r w:rsidRPr="001D5890">
        <w:t xml:space="preserve"> </w:t>
      </w:r>
      <w:r>
        <w:rPr>
          <w:lang w:val="en-GB"/>
        </w:rPr>
        <w:t>Five</w:t>
      </w:r>
      <w:r w:rsidRPr="001D5890">
        <w:t xml:space="preserve">) – </w:t>
      </w:r>
      <w:r>
        <w:t>нейротизм, экстраверсия, открытость опыту, сознательность, уживчивость. Так, нейротизм и экстраверсия оказывают значительное влияние на субъективное благополучие, согласно Э. Динеру, С. Ойши и Р. Лукасу (2003)</w:t>
      </w:r>
      <w:r w:rsidR="0025295D">
        <w:fldChar w:fldCharType="begin"/>
      </w:r>
      <w:r w:rsidR="0025295D">
        <w:instrText xml:space="preserve"> NOTEREF _Ref99994615 \f \h </w:instrText>
      </w:r>
      <w:r w:rsidR="0025295D">
        <w:fldChar w:fldCharType="separate"/>
      </w:r>
      <w:r w:rsidR="0025295D" w:rsidRPr="0025295D">
        <w:rPr>
          <w:rStyle w:val="FootnoteReference"/>
        </w:rPr>
        <w:t>70</w:t>
      </w:r>
      <w:r w:rsidR="0025295D">
        <w:fldChar w:fldCharType="end"/>
      </w:r>
      <w:r>
        <w:t xml:space="preserve">. </w:t>
      </w:r>
      <w:r w:rsidR="00EC7AFB">
        <w:t>Это подт</w:t>
      </w:r>
      <w:r w:rsidR="00CE6A6B">
        <w:t xml:space="preserve">вердилось в исследовании М. Денев </w:t>
      </w:r>
      <w:r w:rsidR="00EC7AFB">
        <w:t xml:space="preserve">и </w:t>
      </w:r>
      <w:r w:rsidR="0025295D">
        <w:t xml:space="preserve">Г. </w:t>
      </w:r>
      <w:r w:rsidR="00EC7AFB">
        <w:t>Купера (19</w:t>
      </w:r>
      <w:r w:rsidR="0025295D">
        <w:t>98)</w:t>
      </w:r>
      <w:r w:rsidR="0025295D">
        <w:rPr>
          <w:rStyle w:val="FootnoteReference"/>
        </w:rPr>
        <w:footnoteReference w:id="74"/>
      </w:r>
      <w:r w:rsidR="0025295D">
        <w:t>, где было установлено, что Н</w:t>
      </w:r>
      <w:r w:rsidR="00EC7AFB">
        <w:t xml:space="preserve">ейротизм выступал наиболее предсказывающим </w:t>
      </w:r>
      <w:r w:rsidR="0025295D">
        <w:t>фактором удовлетворенности жизни, счастья и негативного аффекта, в то время как Экстраверсия и Уживчивость – факторами позитивного аффекта. Эти выводы позже подтвердились в иных исследованиях, где было установлено, что именно Экстраверсия и Нейротизм являлись детерминантами уровня субъективного благополучия респондентов (</w:t>
      </w:r>
      <w:r w:rsidR="0025295D">
        <w:rPr>
          <w:lang w:val="en-GB"/>
        </w:rPr>
        <w:t>J</w:t>
      </w:r>
      <w:r w:rsidR="0025295D" w:rsidRPr="0025295D">
        <w:t xml:space="preserve">. </w:t>
      </w:r>
      <w:r w:rsidR="0025295D">
        <w:rPr>
          <w:lang w:val="en-GB"/>
        </w:rPr>
        <w:t>Gutierrez</w:t>
      </w:r>
      <w:r w:rsidR="0025295D" w:rsidRPr="0025295D">
        <w:t xml:space="preserve"> </w:t>
      </w:r>
      <w:r w:rsidR="0025295D">
        <w:rPr>
          <w:lang w:val="en-GB"/>
        </w:rPr>
        <w:t>et</w:t>
      </w:r>
      <w:r w:rsidR="0025295D" w:rsidRPr="0025295D">
        <w:t xml:space="preserve"> </w:t>
      </w:r>
      <w:r w:rsidR="0025295D">
        <w:rPr>
          <w:lang w:val="en-GB"/>
        </w:rPr>
        <w:t>al</w:t>
      </w:r>
      <w:r w:rsidR="0025295D">
        <w:t>., 2005</w:t>
      </w:r>
      <w:r w:rsidR="0025295D">
        <w:rPr>
          <w:rStyle w:val="FootnoteReference"/>
        </w:rPr>
        <w:footnoteReference w:id="75"/>
      </w:r>
      <w:r w:rsidR="0025295D">
        <w:t xml:space="preserve">; </w:t>
      </w:r>
      <w:r w:rsidR="0025295D">
        <w:rPr>
          <w:lang w:val="en-GB"/>
        </w:rPr>
        <w:t>E</w:t>
      </w:r>
      <w:r w:rsidR="0025295D" w:rsidRPr="0025295D">
        <w:t xml:space="preserve">. </w:t>
      </w:r>
      <w:r w:rsidR="0025295D">
        <w:rPr>
          <w:lang w:val="en-GB"/>
        </w:rPr>
        <w:t>Chico</w:t>
      </w:r>
      <w:r w:rsidR="0025295D">
        <w:t xml:space="preserve"> </w:t>
      </w:r>
      <w:r w:rsidR="0025295D">
        <w:rPr>
          <w:lang w:val="en-GB"/>
        </w:rPr>
        <w:t>Libran</w:t>
      </w:r>
      <w:r w:rsidR="0025295D" w:rsidRPr="0025295D">
        <w:t>, 2006</w:t>
      </w:r>
      <w:r w:rsidR="0025295D">
        <w:rPr>
          <w:rStyle w:val="FootnoteReference"/>
        </w:rPr>
        <w:footnoteReference w:id="76"/>
      </w:r>
      <w:r w:rsidR="0025295D" w:rsidRPr="0025295D">
        <w:t>).</w:t>
      </w:r>
    </w:p>
    <w:p w:rsidR="00811E50" w:rsidRDefault="00811E50" w:rsidP="00911CD7">
      <w:r>
        <w:lastRenderedPageBreak/>
        <w:t>Руководствуясь темой данной ВКР, стоит отметить, что взаимоотношения внутри семьи, удовлетворенность ею также важны для формирования уровня субъективного благополучия.</w:t>
      </w:r>
    </w:p>
    <w:p w:rsidR="00BC5544" w:rsidRDefault="004D5524" w:rsidP="00911CD7">
      <w:r>
        <w:t xml:space="preserve">Таким образом, можно сделать вывод о том, что субъективное благополучие во </w:t>
      </w:r>
      <w:r w:rsidR="00CE6A6B">
        <w:t>многом определяется преобладанием</w:t>
      </w:r>
      <w:r>
        <w:t xml:space="preserve"> позитивного аффектом над негативным, а также уровнем удовлетворенности жизнью. В свою очередь, это предопределяется рядом факторов, как внутренними, так и внешними, однако важным положением является то, что индивидуум самостоятельно дает оценку, руководствуясь особенностями своего темперамента, принадлежностью к определенной культуре и пр. Более глобальные, внешние факторы как в «общем» благополучии в него не входят.</w:t>
      </w:r>
    </w:p>
    <w:p w:rsidR="004D5524" w:rsidRPr="00811E50" w:rsidRDefault="00811E50" w:rsidP="00911CD7">
      <w:pPr>
        <w:rPr>
          <w:b/>
          <w:i/>
        </w:rPr>
      </w:pPr>
      <w:r w:rsidRPr="00811E50">
        <w:rPr>
          <w:b/>
          <w:i/>
        </w:rPr>
        <w:t xml:space="preserve">Благополучие сотрудников </w:t>
      </w:r>
    </w:p>
    <w:p w:rsidR="00840855" w:rsidRDefault="00513F52" w:rsidP="002C4E86">
      <w:r>
        <w:t>Что касается компонентов благополучия сотрудников, то перечень также варьируется от публикации к публикации. Однако, его объединяет смесь из факторов объективног</w:t>
      </w:r>
      <w:r w:rsidR="00BF6DFE">
        <w:t>о и субъективного благополучия</w:t>
      </w:r>
      <w:r w:rsidR="00792C8D">
        <w:t>. Будут рассмотрены консалтинговые и академические подходы:</w:t>
      </w:r>
    </w:p>
    <w:p w:rsidR="002C4E86" w:rsidRDefault="002F004F" w:rsidP="002F004F">
      <w:pPr>
        <w:pStyle w:val="a0"/>
      </w:pPr>
      <w:r>
        <w:t>Компоненты благополучия сотрудников [Источник: Составлено автором]</w:t>
      </w:r>
    </w:p>
    <w:tbl>
      <w:tblPr>
        <w:tblStyle w:val="TableGrid"/>
        <w:tblW w:w="10846" w:type="dxa"/>
        <w:tblInd w:w="-1181" w:type="dxa"/>
        <w:tblLook w:val="04A0" w:firstRow="1" w:lastRow="0" w:firstColumn="1" w:lastColumn="0" w:noHBand="0" w:noVBand="1"/>
      </w:tblPr>
      <w:tblGrid>
        <w:gridCol w:w="2787"/>
        <w:gridCol w:w="2485"/>
        <w:gridCol w:w="2787"/>
        <w:gridCol w:w="2787"/>
      </w:tblGrid>
      <w:tr w:rsidR="00FB5203" w:rsidTr="002F004F">
        <w:tc>
          <w:tcPr>
            <w:tcW w:w="2787" w:type="dxa"/>
          </w:tcPr>
          <w:p w:rsidR="00BF6DFE" w:rsidRPr="00C55AD1" w:rsidRDefault="00BF6DFE" w:rsidP="00840855">
            <w:pPr>
              <w:pStyle w:val="a4"/>
              <w:rPr>
                <w:sz w:val="20"/>
                <w:szCs w:val="20"/>
                <w:lang w:val="en-GB"/>
              </w:rPr>
            </w:pPr>
            <w:r w:rsidRPr="00C55AD1">
              <w:rPr>
                <w:sz w:val="20"/>
                <w:szCs w:val="20"/>
                <w:lang w:val="en-GB"/>
              </w:rPr>
              <w:t>Deloitte</w:t>
            </w:r>
            <w:r w:rsidR="00840855" w:rsidRPr="00C55AD1">
              <w:rPr>
                <w:rStyle w:val="FootnoteReference"/>
                <w:sz w:val="20"/>
                <w:szCs w:val="20"/>
                <w:lang w:val="en-GB"/>
              </w:rPr>
              <w:footnoteReference w:id="77"/>
            </w:r>
            <w:r w:rsidRPr="00C55AD1">
              <w:rPr>
                <w:sz w:val="20"/>
                <w:szCs w:val="20"/>
                <w:lang w:val="en-GB"/>
              </w:rPr>
              <w:t xml:space="preserve"> </w:t>
            </w:r>
          </w:p>
        </w:tc>
        <w:tc>
          <w:tcPr>
            <w:tcW w:w="2485" w:type="dxa"/>
          </w:tcPr>
          <w:p w:rsidR="00BF6DFE" w:rsidRPr="00C55AD1" w:rsidRDefault="00AD4A06" w:rsidP="00840855">
            <w:pPr>
              <w:pStyle w:val="a4"/>
              <w:rPr>
                <w:sz w:val="20"/>
                <w:szCs w:val="20"/>
                <w:lang w:val="en-GB"/>
              </w:rPr>
            </w:pPr>
            <w:r w:rsidRPr="00C55AD1">
              <w:rPr>
                <w:sz w:val="20"/>
                <w:szCs w:val="20"/>
                <w:lang w:val="en-GB"/>
              </w:rPr>
              <w:t>PwC</w:t>
            </w:r>
            <w:r w:rsidR="00840855" w:rsidRPr="00C55AD1">
              <w:rPr>
                <w:rStyle w:val="FootnoteReference"/>
                <w:sz w:val="20"/>
                <w:szCs w:val="20"/>
                <w:lang w:val="en-GB"/>
              </w:rPr>
              <w:footnoteReference w:id="78"/>
            </w:r>
          </w:p>
        </w:tc>
        <w:tc>
          <w:tcPr>
            <w:tcW w:w="2787" w:type="dxa"/>
          </w:tcPr>
          <w:p w:rsidR="00BF6DFE" w:rsidRPr="00C55AD1" w:rsidRDefault="00F422FD" w:rsidP="00840855">
            <w:pPr>
              <w:pStyle w:val="a4"/>
              <w:rPr>
                <w:sz w:val="20"/>
                <w:szCs w:val="20"/>
                <w:lang w:val="en-GB"/>
              </w:rPr>
            </w:pPr>
            <w:r w:rsidRPr="00C55AD1">
              <w:rPr>
                <w:sz w:val="20"/>
                <w:szCs w:val="20"/>
                <w:lang w:val="en-GB"/>
              </w:rPr>
              <w:t>Gallup</w:t>
            </w:r>
            <w:r w:rsidR="00840855" w:rsidRPr="00C55AD1">
              <w:rPr>
                <w:rStyle w:val="FootnoteReference"/>
                <w:sz w:val="20"/>
                <w:szCs w:val="20"/>
                <w:lang w:val="en-GB"/>
              </w:rPr>
              <w:footnoteReference w:id="79"/>
            </w:r>
          </w:p>
        </w:tc>
        <w:tc>
          <w:tcPr>
            <w:tcW w:w="2787" w:type="dxa"/>
          </w:tcPr>
          <w:p w:rsidR="00BF6DFE" w:rsidRPr="00C55AD1" w:rsidRDefault="00840855" w:rsidP="00840855">
            <w:pPr>
              <w:pStyle w:val="a4"/>
              <w:rPr>
                <w:sz w:val="20"/>
                <w:szCs w:val="20"/>
                <w:lang w:val="en-GB"/>
              </w:rPr>
            </w:pPr>
            <w:r w:rsidRPr="00C55AD1">
              <w:rPr>
                <w:sz w:val="20"/>
                <w:szCs w:val="20"/>
                <w:lang w:val="en-GB"/>
              </w:rPr>
              <w:t>Aon Hewitt</w:t>
            </w:r>
            <w:r w:rsidRPr="00C55AD1">
              <w:rPr>
                <w:rStyle w:val="FootnoteReference"/>
                <w:sz w:val="20"/>
                <w:szCs w:val="20"/>
                <w:lang w:val="en-GB"/>
              </w:rPr>
              <w:footnoteReference w:id="80"/>
            </w:r>
          </w:p>
        </w:tc>
      </w:tr>
      <w:tr w:rsidR="00FB5203" w:rsidTr="002F004F">
        <w:tc>
          <w:tcPr>
            <w:tcW w:w="2787" w:type="dxa"/>
          </w:tcPr>
          <w:p w:rsidR="00BF6DFE" w:rsidRPr="00C55AD1" w:rsidRDefault="00BF6DFE" w:rsidP="00840855">
            <w:pPr>
              <w:pStyle w:val="a5"/>
              <w:rPr>
                <w:sz w:val="20"/>
                <w:szCs w:val="20"/>
              </w:rPr>
            </w:pPr>
            <w:r w:rsidRPr="00C55AD1">
              <w:rPr>
                <w:sz w:val="20"/>
                <w:szCs w:val="20"/>
              </w:rPr>
              <w:t>6 компонентов:</w:t>
            </w:r>
          </w:p>
          <w:p w:rsidR="00BF6DFE" w:rsidRPr="00C55AD1" w:rsidRDefault="00AD4A06" w:rsidP="005919FF">
            <w:pPr>
              <w:pStyle w:val="a5"/>
              <w:numPr>
                <w:ilvl w:val="0"/>
                <w:numId w:val="6"/>
              </w:numPr>
              <w:rPr>
                <w:sz w:val="20"/>
                <w:szCs w:val="20"/>
              </w:rPr>
            </w:pPr>
            <w:r w:rsidRPr="00C55AD1">
              <w:rPr>
                <w:sz w:val="20"/>
                <w:szCs w:val="20"/>
              </w:rPr>
              <w:t>Духовный</w:t>
            </w:r>
            <w:r w:rsidR="00BF6DFE" w:rsidRPr="00C55AD1">
              <w:rPr>
                <w:sz w:val="20"/>
                <w:szCs w:val="20"/>
              </w:rPr>
              <w:t xml:space="preserve"> (</w:t>
            </w:r>
            <w:r w:rsidR="00BF6DFE" w:rsidRPr="00C55AD1">
              <w:rPr>
                <w:sz w:val="20"/>
                <w:szCs w:val="20"/>
                <w:lang w:val="en-GB"/>
              </w:rPr>
              <w:t>spitritual</w:t>
            </w:r>
            <w:r w:rsidR="00BF6DFE" w:rsidRPr="00C55AD1">
              <w:rPr>
                <w:sz w:val="20"/>
                <w:szCs w:val="20"/>
              </w:rPr>
              <w:t>)</w:t>
            </w:r>
          </w:p>
          <w:p w:rsidR="00BF6DFE" w:rsidRPr="00C55AD1" w:rsidRDefault="00AD4A06" w:rsidP="005919FF">
            <w:pPr>
              <w:pStyle w:val="a5"/>
              <w:numPr>
                <w:ilvl w:val="0"/>
                <w:numId w:val="6"/>
              </w:numPr>
              <w:rPr>
                <w:sz w:val="20"/>
                <w:szCs w:val="20"/>
              </w:rPr>
            </w:pPr>
            <w:r w:rsidRPr="00C55AD1">
              <w:rPr>
                <w:sz w:val="20"/>
                <w:szCs w:val="20"/>
              </w:rPr>
              <w:t>Социальный</w:t>
            </w:r>
          </w:p>
          <w:p w:rsidR="00BF6DFE" w:rsidRPr="00C55AD1" w:rsidRDefault="00AD4A06" w:rsidP="005919FF">
            <w:pPr>
              <w:pStyle w:val="a5"/>
              <w:numPr>
                <w:ilvl w:val="0"/>
                <w:numId w:val="6"/>
              </w:numPr>
              <w:rPr>
                <w:sz w:val="20"/>
                <w:szCs w:val="20"/>
              </w:rPr>
            </w:pPr>
            <w:r w:rsidRPr="00C55AD1">
              <w:rPr>
                <w:sz w:val="20"/>
                <w:szCs w:val="20"/>
              </w:rPr>
              <w:t>Физический</w:t>
            </w:r>
          </w:p>
          <w:p w:rsidR="00BF6DFE" w:rsidRPr="00C55AD1" w:rsidRDefault="00AD4A06" w:rsidP="005919FF">
            <w:pPr>
              <w:pStyle w:val="a5"/>
              <w:numPr>
                <w:ilvl w:val="0"/>
                <w:numId w:val="6"/>
              </w:numPr>
              <w:rPr>
                <w:sz w:val="20"/>
                <w:szCs w:val="20"/>
              </w:rPr>
            </w:pPr>
            <w:r w:rsidRPr="00C55AD1">
              <w:rPr>
                <w:sz w:val="20"/>
                <w:szCs w:val="20"/>
              </w:rPr>
              <w:t>Финансовый</w:t>
            </w:r>
          </w:p>
          <w:p w:rsidR="00BF6DFE" w:rsidRPr="00C55AD1" w:rsidRDefault="00AD4A06" w:rsidP="005919FF">
            <w:pPr>
              <w:pStyle w:val="a5"/>
              <w:numPr>
                <w:ilvl w:val="0"/>
                <w:numId w:val="6"/>
              </w:numPr>
              <w:rPr>
                <w:sz w:val="20"/>
                <w:szCs w:val="20"/>
              </w:rPr>
            </w:pPr>
            <w:r w:rsidRPr="00C55AD1">
              <w:rPr>
                <w:sz w:val="20"/>
                <w:szCs w:val="20"/>
              </w:rPr>
              <w:t>Эмоциональный</w:t>
            </w:r>
          </w:p>
          <w:p w:rsidR="00BF6DFE" w:rsidRPr="00C55AD1" w:rsidRDefault="00AD4A06" w:rsidP="005919FF">
            <w:pPr>
              <w:pStyle w:val="a5"/>
              <w:numPr>
                <w:ilvl w:val="0"/>
                <w:numId w:val="6"/>
              </w:numPr>
              <w:rPr>
                <w:sz w:val="20"/>
                <w:szCs w:val="20"/>
              </w:rPr>
            </w:pPr>
            <w:r w:rsidRPr="00C55AD1">
              <w:rPr>
                <w:sz w:val="20"/>
                <w:szCs w:val="20"/>
              </w:rPr>
              <w:t>Профессиональный</w:t>
            </w:r>
          </w:p>
          <w:p w:rsidR="00BF6DFE" w:rsidRPr="00C55AD1" w:rsidRDefault="00BF6DFE" w:rsidP="00840855">
            <w:pPr>
              <w:pStyle w:val="a5"/>
              <w:rPr>
                <w:sz w:val="20"/>
                <w:szCs w:val="20"/>
              </w:rPr>
            </w:pPr>
          </w:p>
        </w:tc>
        <w:tc>
          <w:tcPr>
            <w:tcW w:w="2485" w:type="dxa"/>
          </w:tcPr>
          <w:p w:rsidR="00BF6DFE" w:rsidRPr="00C55AD1" w:rsidRDefault="00AD4A06" w:rsidP="00840855">
            <w:pPr>
              <w:pStyle w:val="a5"/>
              <w:rPr>
                <w:sz w:val="20"/>
                <w:szCs w:val="20"/>
              </w:rPr>
            </w:pPr>
            <w:r w:rsidRPr="00C55AD1">
              <w:rPr>
                <w:sz w:val="20"/>
                <w:szCs w:val="20"/>
                <w:lang w:val="en-GB"/>
              </w:rPr>
              <w:t xml:space="preserve">6 </w:t>
            </w:r>
            <w:r w:rsidRPr="00C55AD1">
              <w:rPr>
                <w:sz w:val="20"/>
                <w:szCs w:val="20"/>
              </w:rPr>
              <w:t>компонентов:</w:t>
            </w:r>
          </w:p>
          <w:p w:rsidR="00AD4A06" w:rsidRPr="00C55AD1" w:rsidRDefault="00AD4A06" w:rsidP="005919FF">
            <w:pPr>
              <w:pStyle w:val="a5"/>
              <w:numPr>
                <w:ilvl w:val="0"/>
                <w:numId w:val="7"/>
              </w:numPr>
              <w:rPr>
                <w:sz w:val="20"/>
                <w:szCs w:val="20"/>
              </w:rPr>
            </w:pPr>
            <w:r w:rsidRPr="00C55AD1">
              <w:rPr>
                <w:sz w:val="20"/>
                <w:szCs w:val="20"/>
              </w:rPr>
              <w:t>Физический</w:t>
            </w:r>
          </w:p>
          <w:p w:rsidR="00AD4A06" w:rsidRPr="00C55AD1" w:rsidRDefault="00AD4A06" w:rsidP="005919FF">
            <w:pPr>
              <w:pStyle w:val="a5"/>
              <w:numPr>
                <w:ilvl w:val="0"/>
                <w:numId w:val="7"/>
              </w:numPr>
              <w:rPr>
                <w:sz w:val="20"/>
                <w:szCs w:val="20"/>
              </w:rPr>
            </w:pPr>
            <w:r w:rsidRPr="00C55AD1">
              <w:rPr>
                <w:sz w:val="20"/>
                <w:szCs w:val="20"/>
              </w:rPr>
              <w:t>Эмоциональный</w:t>
            </w:r>
          </w:p>
          <w:p w:rsidR="00AD4A06" w:rsidRPr="00C55AD1" w:rsidRDefault="00AD4A06" w:rsidP="005919FF">
            <w:pPr>
              <w:pStyle w:val="a5"/>
              <w:numPr>
                <w:ilvl w:val="0"/>
                <w:numId w:val="7"/>
              </w:numPr>
              <w:rPr>
                <w:sz w:val="20"/>
                <w:szCs w:val="20"/>
              </w:rPr>
            </w:pPr>
            <w:r w:rsidRPr="00C55AD1">
              <w:rPr>
                <w:sz w:val="20"/>
                <w:szCs w:val="20"/>
              </w:rPr>
              <w:t>Ментальный</w:t>
            </w:r>
          </w:p>
          <w:p w:rsidR="00AD4A06" w:rsidRPr="00C55AD1" w:rsidRDefault="00AD4A06" w:rsidP="005919FF">
            <w:pPr>
              <w:pStyle w:val="a5"/>
              <w:numPr>
                <w:ilvl w:val="0"/>
                <w:numId w:val="7"/>
              </w:numPr>
              <w:rPr>
                <w:sz w:val="20"/>
                <w:szCs w:val="20"/>
              </w:rPr>
            </w:pPr>
            <w:r w:rsidRPr="00C55AD1">
              <w:rPr>
                <w:sz w:val="20"/>
                <w:szCs w:val="20"/>
              </w:rPr>
              <w:t>Духовный</w:t>
            </w:r>
          </w:p>
          <w:p w:rsidR="00AD4A06" w:rsidRPr="00C55AD1" w:rsidRDefault="00AD4A06" w:rsidP="005919FF">
            <w:pPr>
              <w:pStyle w:val="a5"/>
              <w:numPr>
                <w:ilvl w:val="0"/>
                <w:numId w:val="7"/>
              </w:numPr>
              <w:rPr>
                <w:sz w:val="20"/>
                <w:szCs w:val="20"/>
              </w:rPr>
            </w:pPr>
            <w:r w:rsidRPr="00C55AD1">
              <w:rPr>
                <w:sz w:val="20"/>
                <w:szCs w:val="20"/>
              </w:rPr>
              <w:t>Финансовый</w:t>
            </w:r>
          </w:p>
          <w:p w:rsidR="00AD4A06" w:rsidRPr="00C55AD1" w:rsidRDefault="00AD4A06" w:rsidP="005919FF">
            <w:pPr>
              <w:pStyle w:val="a5"/>
              <w:numPr>
                <w:ilvl w:val="0"/>
                <w:numId w:val="7"/>
              </w:numPr>
              <w:rPr>
                <w:sz w:val="20"/>
                <w:szCs w:val="20"/>
              </w:rPr>
            </w:pPr>
            <w:r w:rsidRPr="00C55AD1">
              <w:rPr>
                <w:sz w:val="20"/>
                <w:szCs w:val="20"/>
              </w:rPr>
              <w:t>Социальный</w:t>
            </w:r>
          </w:p>
        </w:tc>
        <w:tc>
          <w:tcPr>
            <w:tcW w:w="2787" w:type="dxa"/>
          </w:tcPr>
          <w:p w:rsidR="00BF6DFE" w:rsidRPr="00C55AD1" w:rsidRDefault="00F422FD" w:rsidP="00840855">
            <w:pPr>
              <w:pStyle w:val="a5"/>
              <w:rPr>
                <w:sz w:val="20"/>
                <w:szCs w:val="20"/>
              </w:rPr>
            </w:pPr>
            <w:r w:rsidRPr="00C55AD1">
              <w:rPr>
                <w:sz w:val="20"/>
                <w:szCs w:val="20"/>
                <w:lang w:val="en-GB"/>
              </w:rPr>
              <w:t xml:space="preserve">5 </w:t>
            </w:r>
            <w:r w:rsidRPr="00C55AD1">
              <w:rPr>
                <w:sz w:val="20"/>
                <w:szCs w:val="20"/>
              </w:rPr>
              <w:t xml:space="preserve">компонентов: </w:t>
            </w:r>
          </w:p>
          <w:p w:rsidR="00F422FD" w:rsidRPr="00C55AD1" w:rsidRDefault="00F422FD" w:rsidP="005919FF">
            <w:pPr>
              <w:pStyle w:val="a5"/>
              <w:numPr>
                <w:ilvl w:val="0"/>
                <w:numId w:val="8"/>
              </w:numPr>
              <w:rPr>
                <w:sz w:val="20"/>
                <w:szCs w:val="20"/>
              </w:rPr>
            </w:pPr>
            <w:r w:rsidRPr="00C55AD1">
              <w:rPr>
                <w:sz w:val="20"/>
                <w:szCs w:val="20"/>
              </w:rPr>
              <w:t>Профессиональный</w:t>
            </w:r>
          </w:p>
          <w:p w:rsidR="00F422FD" w:rsidRPr="00C55AD1" w:rsidRDefault="00F422FD" w:rsidP="005919FF">
            <w:pPr>
              <w:pStyle w:val="a5"/>
              <w:numPr>
                <w:ilvl w:val="0"/>
                <w:numId w:val="8"/>
              </w:numPr>
              <w:rPr>
                <w:sz w:val="20"/>
                <w:szCs w:val="20"/>
              </w:rPr>
            </w:pPr>
            <w:r w:rsidRPr="00C55AD1">
              <w:rPr>
                <w:sz w:val="20"/>
                <w:szCs w:val="20"/>
              </w:rPr>
              <w:t xml:space="preserve">Социальный </w:t>
            </w:r>
          </w:p>
          <w:p w:rsidR="00F422FD" w:rsidRPr="00C55AD1" w:rsidRDefault="00F422FD" w:rsidP="005919FF">
            <w:pPr>
              <w:pStyle w:val="a5"/>
              <w:numPr>
                <w:ilvl w:val="0"/>
                <w:numId w:val="8"/>
              </w:numPr>
              <w:rPr>
                <w:sz w:val="20"/>
                <w:szCs w:val="20"/>
              </w:rPr>
            </w:pPr>
            <w:r w:rsidRPr="00C55AD1">
              <w:rPr>
                <w:sz w:val="20"/>
                <w:szCs w:val="20"/>
              </w:rPr>
              <w:t xml:space="preserve">Физический </w:t>
            </w:r>
          </w:p>
          <w:p w:rsidR="00F422FD" w:rsidRPr="00C55AD1" w:rsidRDefault="00F422FD" w:rsidP="005919FF">
            <w:pPr>
              <w:pStyle w:val="a5"/>
              <w:numPr>
                <w:ilvl w:val="0"/>
                <w:numId w:val="8"/>
              </w:numPr>
              <w:rPr>
                <w:sz w:val="20"/>
                <w:szCs w:val="20"/>
              </w:rPr>
            </w:pPr>
            <w:r w:rsidRPr="00C55AD1">
              <w:rPr>
                <w:sz w:val="20"/>
                <w:szCs w:val="20"/>
              </w:rPr>
              <w:t xml:space="preserve">Финансовый </w:t>
            </w:r>
          </w:p>
          <w:p w:rsidR="00F422FD" w:rsidRPr="00C55AD1" w:rsidRDefault="00F422FD" w:rsidP="005919FF">
            <w:pPr>
              <w:pStyle w:val="a5"/>
              <w:numPr>
                <w:ilvl w:val="0"/>
                <w:numId w:val="8"/>
              </w:numPr>
              <w:rPr>
                <w:sz w:val="20"/>
                <w:szCs w:val="20"/>
              </w:rPr>
            </w:pPr>
            <w:r w:rsidRPr="00C55AD1">
              <w:rPr>
                <w:sz w:val="20"/>
                <w:szCs w:val="20"/>
              </w:rPr>
              <w:t>Общественный (</w:t>
            </w:r>
            <w:r w:rsidRPr="00C55AD1">
              <w:rPr>
                <w:sz w:val="20"/>
                <w:szCs w:val="20"/>
                <w:lang w:val="en-GB"/>
              </w:rPr>
              <w:t>community)</w:t>
            </w:r>
          </w:p>
        </w:tc>
        <w:tc>
          <w:tcPr>
            <w:tcW w:w="2787" w:type="dxa"/>
          </w:tcPr>
          <w:p w:rsidR="00BF6DFE" w:rsidRPr="00C55AD1" w:rsidRDefault="00FB5203" w:rsidP="00840855">
            <w:pPr>
              <w:pStyle w:val="a5"/>
              <w:rPr>
                <w:sz w:val="20"/>
                <w:szCs w:val="20"/>
              </w:rPr>
            </w:pPr>
            <w:r w:rsidRPr="00C55AD1">
              <w:rPr>
                <w:sz w:val="20"/>
                <w:szCs w:val="20"/>
                <w:lang w:val="en-US"/>
              </w:rPr>
              <w:t xml:space="preserve">5 </w:t>
            </w:r>
            <w:r w:rsidRPr="00C55AD1">
              <w:rPr>
                <w:sz w:val="20"/>
                <w:szCs w:val="20"/>
              </w:rPr>
              <w:t xml:space="preserve">Компонентов: </w:t>
            </w:r>
          </w:p>
          <w:p w:rsidR="00FB5203" w:rsidRPr="00C55AD1" w:rsidRDefault="00FB5203" w:rsidP="005919FF">
            <w:pPr>
              <w:pStyle w:val="a5"/>
              <w:numPr>
                <w:ilvl w:val="0"/>
                <w:numId w:val="9"/>
              </w:numPr>
              <w:rPr>
                <w:sz w:val="20"/>
                <w:szCs w:val="20"/>
              </w:rPr>
            </w:pPr>
            <w:r w:rsidRPr="00C55AD1">
              <w:rPr>
                <w:sz w:val="20"/>
                <w:szCs w:val="20"/>
              </w:rPr>
              <w:t xml:space="preserve">Физический </w:t>
            </w:r>
          </w:p>
          <w:p w:rsidR="00FB5203" w:rsidRPr="00C55AD1" w:rsidRDefault="00FB5203" w:rsidP="005919FF">
            <w:pPr>
              <w:pStyle w:val="a5"/>
              <w:numPr>
                <w:ilvl w:val="0"/>
                <w:numId w:val="9"/>
              </w:numPr>
              <w:rPr>
                <w:sz w:val="20"/>
                <w:szCs w:val="20"/>
              </w:rPr>
            </w:pPr>
            <w:r w:rsidRPr="00C55AD1">
              <w:rPr>
                <w:sz w:val="20"/>
                <w:szCs w:val="20"/>
              </w:rPr>
              <w:t>Эмоциона</w:t>
            </w:r>
            <w:r w:rsidR="00840855" w:rsidRPr="00C55AD1">
              <w:rPr>
                <w:sz w:val="20"/>
                <w:szCs w:val="20"/>
              </w:rPr>
              <w:t>л</w:t>
            </w:r>
            <w:r w:rsidRPr="00C55AD1">
              <w:rPr>
                <w:sz w:val="20"/>
                <w:szCs w:val="20"/>
              </w:rPr>
              <w:t xml:space="preserve">ьный </w:t>
            </w:r>
          </w:p>
          <w:p w:rsidR="00FB5203" w:rsidRPr="00C55AD1" w:rsidRDefault="00FB5203" w:rsidP="005919FF">
            <w:pPr>
              <w:pStyle w:val="a5"/>
              <w:numPr>
                <w:ilvl w:val="0"/>
                <w:numId w:val="9"/>
              </w:numPr>
              <w:rPr>
                <w:sz w:val="20"/>
                <w:szCs w:val="20"/>
              </w:rPr>
            </w:pPr>
            <w:r w:rsidRPr="00C55AD1">
              <w:rPr>
                <w:sz w:val="20"/>
                <w:szCs w:val="20"/>
              </w:rPr>
              <w:t xml:space="preserve">Финансовый </w:t>
            </w:r>
          </w:p>
          <w:p w:rsidR="00FB5203" w:rsidRPr="00C55AD1" w:rsidRDefault="00FB5203" w:rsidP="005919FF">
            <w:pPr>
              <w:pStyle w:val="a5"/>
              <w:numPr>
                <w:ilvl w:val="0"/>
                <w:numId w:val="9"/>
              </w:numPr>
              <w:rPr>
                <w:sz w:val="20"/>
                <w:szCs w:val="20"/>
              </w:rPr>
            </w:pPr>
            <w:r w:rsidRPr="00C55AD1">
              <w:rPr>
                <w:sz w:val="20"/>
                <w:szCs w:val="20"/>
              </w:rPr>
              <w:t xml:space="preserve">Социальный </w:t>
            </w:r>
          </w:p>
          <w:p w:rsidR="00FB5203" w:rsidRPr="00C55AD1" w:rsidRDefault="00FB5203" w:rsidP="005919FF">
            <w:pPr>
              <w:pStyle w:val="a5"/>
              <w:numPr>
                <w:ilvl w:val="0"/>
                <w:numId w:val="9"/>
              </w:numPr>
              <w:rPr>
                <w:sz w:val="20"/>
                <w:szCs w:val="20"/>
              </w:rPr>
            </w:pPr>
            <w:r w:rsidRPr="00C55AD1">
              <w:rPr>
                <w:sz w:val="20"/>
                <w:szCs w:val="20"/>
              </w:rPr>
              <w:t>Профессиональный (</w:t>
            </w:r>
            <w:r w:rsidRPr="00C55AD1">
              <w:rPr>
                <w:sz w:val="20"/>
                <w:szCs w:val="20"/>
                <w:lang w:val="en-GB"/>
              </w:rPr>
              <w:t>Work Life)</w:t>
            </w:r>
          </w:p>
        </w:tc>
      </w:tr>
    </w:tbl>
    <w:p w:rsidR="008D11BB" w:rsidRPr="0070659C" w:rsidRDefault="008D11BB" w:rsidP="002F004F">
      <w:pPr>
        <w:pStyle w:val="a0"/>
        <w:numPr>
          <w:ilvl w:val="0"/>
          <w:numId w:val="0"/>
        </w:numPr>
        <w:jc w:val="both"/>
      </w:pPr>
    </w:p>
    <w:p w:rsidR="007F6389" w:rsidRDefault="008D11BB" w:rsidP="008D11BB">
      <w:r>
        <w:t xml:space="preserve">В таблице выше приведена сводка основных компонентов благополучия сотрудников, определенных консалтинговыми компаниями. Как мы видим, структура почти идентична, и каждая из компаний ставит в приоритет ключевые детерминанты, а именно – физическое, финансовое, социальное и эмоциональное благополучие. Однако </w:t>
      </w:r>
      <w:r>
        <w:rPr>
          <w:lang w:val="en-GB"/>
        </w:rPr>
        <w:t>Gallup</w:t>
      </w:r>
      <w:r w:rsidRPr="007F6389">
        <w:t xml:space="preserve"> </w:t>
      </w:r>
      <w:r>
        <w:t xml:space="preserve">не акцентирует на эмоциональном аспекте отдельно, </w:t>
      </w:r>
      <w:r w:rsidR="007F6389">
        <w:t xml:space="preserve">а лишь включает его в </w:t>
      </w:r>
      <w:r w:rsidR="007F6389">
        <w:lastRenderedPageBreak/>
        <w:t xml:space="preserve">физические и социальные факторы, в то время как остальные компании идентифицируют его отдельно. Примечательна классификация </w:t>
      </w:r>
      <w:r w:rsidR="007F6389">
        <w:rPr>
          <w:lang w:val="en-GB"/>
        </w:rPr>
        <w:t>PwC</w:t>
      </w:r>
      <w:r w:rsidR="007F6389" w:rsidRPr="007F6389">
        <w:t xml:space="preserve">, </w:t>
      </w:r>
      <w:r w:rsidR="00CE6A6B">
        <w:t>т.к. они от</w:t>
      </w:r>
      <w:r w:rsidR="007F6389">
        <w:t xml:space="preserve">деляют эмоциональный компонент от ментального, указывая на разницу между когнитивными и аффективными процессами. </w:t>
      </w:r>
    </w:p>
    <w:p w:rsidR="00723886" w:rsidRDefault="0026424F" w:rsidP="008D11BB">
      <w:r>
        <w:t xml:space="preserve">В дополнение к идентификации основных компонентов благополучия сотрудников, фреймворк </w:t>
      </w:r>
      <w:r>
        <w:rPr>
          <w:lang w:val="en-GB"/>
        </w:rPr>
        <w:t>Deloitte</w:t>
      </w:r>
      <w:r>
        <w:t xml:space="preserve"> предлагает расшифровку степени влияния на них – сотрудника и организации. Так, работодатель имеет наибольшее влияние на профессиональное, эмоциональное и социальное благополучие (их факторы), а сотрудник – на духовное, физическое и финансовое. Однако компания указывает на то, что обе стороны влияют на них, несмотря на небольшие различия в </w:t>
      </w:r>
      <w:r w:rsidR="00723886">
        <w:t xml:space="preserve">степени этого влияния. </w:t>
      </w:r>
    </w:p>
    <w:p w:rsidR="00291005" w:rsidRDefault="00792C8D" w:rsidP="00291005">
      <w:r>
        <w:t xml:space="preserve">Что касается академических публикаций, то чаще всего выделяют три основных компонента: счастье, здоровье и </w:t>
      </w:r>
      <w:r w:rsidR="00B67B2C">
        <w:t>взаимо</w:t>
      </w:r>
      <w:r>
        <w:t>отношения</w:t>
      </w:r>
      <w:r w:rsidR="007A742B" w:rsidRPr="007A742B">
        <w:t>.  К. Ван Де Вурде, Дж. Пауве, М. Ван Вельдховен</w:t>
      </w:r>
      <w:r>
        <w:t xml:space="preserve"> </w:t>
      </w:r>
      <w:r w:rsidRPr="00792C8D">
        <w:t>(</w:t>
      </w:r>
      <w:r w:rsidR="00B67B2C">
        <w:t>2012)</w:t>
      </w:r>
      <w:r w:rsidR="00B67B2C">
        <w:rPr>
          <w:rStyle w:val="FootnoteReference"/>
        </w:rPr>
        <w:footnoteReference w:id="81"/>
      </w:r>
      <w:r w:rsidR="007A742B">
        <w:t xml:space="preserve"> проанализировали 36 публикаций и, основываясь на них, определили 3 ключевых фактора, которые были упомянуты ранее. Данная классификация используется в концептуальных работах и эмпирических исследованиях (</w:t>
      </w:r>
      <w:r w:rsidR="007A742B">
        <w:rPr>
          <w:lang w:val="en-GB"/>
        </w:rPr>
        <w:t>Grant</w:t>
      </w:r>
      <w:r w:rsidR="007A742B" w:rsidRPr="007A742B">
        <w:t xml:space="preserve"> </w:t>
      </w:r>
      <w:r w:rsidR="007A742B">
        <w:rPr>
          <w:lang w:val="en-GB"/>
        </w:rPr>
        <w:t>et</w:t>
      </w:r>
      <w:r w:rsidR="007A742B" w:rsidRPr="007A742B">
        <w:t xml:space="preserve"> </w:t>
      </w:r>
      <w:r w:rsidR="007A742B">
        <w:rPr>
          <w:lang w:val="en-GB"/>
        </w:rPr>
        <w:t>al</w:t>
      </w:r>
      <w:r w:rsidR="007A742B" w:rsidRPr="007A742B">
        <w:t>., 2007)</w:t>
      </w:r>
      <w:r w:rsidR="007A742B">
        <w:fldChar w:fldCharType="begin"/>
      </w:r>
      <w:r w:rsidR="007A742B">
        <w:instrText xml:space="preserve"> NOTEREF _Ref100042805 \f \h </w:instrText>
      </w:r>
      <w:r w:rsidR="007A742B">
        <w:fldChar w:fldCharType="separate"/>
      </w:r>
      <w:r w:rsidR="007A742B" w:rsidRPr="007A742B">
        <w:rPr>
          <w:rStyle w:val="FootnoteReference"/>
        </w:rPr>
        <w:t>6</w:t>
      </w:r>
      <w:r w:rsidR="007A742B">
        <w:fldChar w:fldCharType="end"/>
      </w:r>
      <w:r w:rsidR="007A742B" w:rsidRPr="007A742B">
        <w:t xml:space="preserve">. </w:t>
      </w:r>
      <w:r w:rsidR="00661A0C">
        <w:t>Тем не менее в эти 3 фактора входят следующие суб-факторы:</w:t>
      </w:r>
    </w:p>
    <w:tbl>
      <w:tblPr>
        <w:tblStyle w:val="TableGrid"/>
        <w:tblW w:w="0" w:type="auto"/>
        <w:tblLook w:val="04A0" w:firstRow="1" w:lastRow="0" w:firstColumn="1" w:lastColumn="0" w:noHBand="0" w:noVBand="1"/>
      </w:tblPr>
      <w:tblGrid>
        <w:gridCol w:w="4662"/>
        <w:gridCol w:w="4683"/>
      </w:tblGrid>
      <w:tr w:rsidR="00291005" w:rsidRPr="00291005" w:rsidTr="00487C6B">
        <w:trPr>
          <w:cantSplit/>
        </w:trPr>
        <w:tc>
          <w:tcPr>
            <w:tcW w:w="5228" w:type="dxa"/>
          </w:tcPr>
          <w:p w:rsidR="00291005" w:rsidRPr="009E44E0" w:rsidRDefault="00291005" w:rsidP="00291005">
            <w:pPr>
              <w:rPr>
                <w:b/>
                <w:sz w:val="20"/>
                <w:szCs w:val="20"/>
              </w:rPr>
            </w:pPr>
            <w:r w:rsidRPr="009E44E0">
              <w:rPr>
                <w:b/>
                <w:sz w:val="20"/>
                <w:szCs w:val="20"/>
              </w:rPr>
              <w:t xml:space="preserve">Компонент </w:t>
            </w:r>
          </w:p>
        </w:tc>
        <w:tc>
          <w:tcPr>
            <w:tcW w:w="5228" w:type="dxa"/>
          </w:tcPr>
          <w:p w:rsidR="00291005" w:rsidRPr="009E44E0" w:rsidRDefault="00291005" w:rsidP="00291005">
            <w:pPr>
              <w:rPr>
                <w:b/>
                <w:sz w:val="20"/>
                <w:szCs w:val="20"/>
              </w:rPr>
            </w:pPr>
            <w:r w:rsidRPr="009E44E0">
              <w:rPr>
                <w:b/>
                <w:sz w:val="20"/>
                <w:szCs w:val="20"/>
              </w:rPr>
              <w:t>Основные положения</w:t>
            </w:r>
          </w:p>
        </w:tc>
      </w:tr>
      <w:tr w:rsidR="00291005" w:rsidRPr="00291005" w:rsidTr="00487C6B">
        <w:trPr>
          <w:cantSplit/>
        </w:trPr>
        <w:tc>
          <w:tcPr>
            <w:tcW w:w="5228" w:type="dxa"/>
          </w:tcPr>
          <w:p w:rsidR="00291005" w:rsidRPr="009E44E0" w:rsidRDefault="00291005" w:rsidP="00291005">
            <w:pPr>
              <w:numPr>
                <w:ilvl w:val="0"/>
                <w:numId w:val="11"/>
              </w:numPr>
              <w:rPr>
                <w:sz w:val="20"/>
                <w:szCs w:val="20"/>
              </w:rPr>
            </w:pPr>
            <w:r w:rsidRPr="009E44E0">
              <w:rPr>
                <w:sz w:val="20"/>
                <w:szCs w:val="20"/>
              </w:rPr>
              <w:t xml:space="preserve">Счастье </w:t>
            </w:r>
          </w:p>
        </w:tc>
        <w:tc>
          <w:tcPr>
            <w:tcW w:w="5228" w:type="dxa"/>
          </w:tcPr>
          <w:p w:rsidR="00291005" w:rsidRPr="009E44E0" w:rsidRDefault="00291005" w:rsidP="00291005">
            <w:pPr>
              <w:numPr>
                <w:ilvl w:val="0"/>
                <w:numId w:val="10"/>
              </w:numPr>
              <w:rPr>
                <w:sz w:val="20"/>
                <w:szCs w:val="20"/>
              </w:rPr>
            </w:pPr>
            <w:r w:rsidRPr="009E44E0">
              <w:rPr>
                <w:sz w:val="20"/>
                <w:szCs w:val="20"/>
              </w:rPr>
              <w:t>Субъективная оценка работником его опыта на работе (Grant et al., 2007)</w:t>
            </w:r>
            <w:r w:rsidRPr="009E44E0">
              <w:rPr>
                <w:sz w:val="20"/>
                <w:szCs w:val="20"/>
              </w:rPr>
              <w:fldChar w:fldCharType="begin"/>
            </w:r>
            <w:r w:rsidRPr="009E44E0">
              <w:rPr>
                <w:sz w:val="20"/>
                <w:szCs w:val="20"/>
              </w:rPr>
              <w:instrText xml:space="preserve"> NOTEREF _Ref100042805 \f \h  \* MERGEFORMAT </w:instrText>
            </w:r>
            <w:r w:rsidRPr="009E44E0">
              <w:rPr>
                <w:sz w:val="20"/>
                <w:szCs w:val="20"/>
              </w:rPr>
            </w:r>
            <w:r w:rsidRPr="009E44E0">
              <w:rPr>
                <w:sz w:val="20"/>
                <w:szCs w:val="20"/>
              </w:rPr>
              <w:fldChar w:fldCharType="separate"/>
            </w:r>
            <w:r w:rsidRPr="009E44E0">
              <w:rPr>
                <w:sz w:val="20"/>
                <w:szCs w:val="20"/>
              </w:rPr>
              <w:t>6</w:t>
            </w:r>
            <w:r w:rsidRPr="009E44E0">
              <w:rPr>
                <w:sz w:val="20"/>
                <w:szCs w:val="20"/>
              </w:rPr>
              <w:fldChar w:fldCharType="end"/>
            </w:r>
          </w:p>
          <w:p w:rsidR="00291005" w:rsidRPr="009E44E0" w:rsidRDefault="00291005" w:rsidP="00291005">
            <w:pPr>
              <w:numPr>
                <w:ilvl w:val="0"/>
                <w:numId w:val="10"/>
              </w:numPr>
              <w:rPr>
                <w:sz w:val="20"/>
                <w:szCs w:val="20"/>
              </w:rPr>
            </w:pPr>
            <w:r w:rsidRPr="009E44E0">
              <w:rPr>
                <w:sz w:val="20"/>
                <w:szCs w:val="20"/>
              </w:rPr>
              <w:t>Удовлетворенность работой и приверженность к работе (job commitment) как основные индикаторы уровня счастья (Appelbaumet al. 2000)</w:t>
            </w:r>
            <w:r w:rsidRPr="009E44E0">
              <w:rPr>
                <w:sz w:val="20"/>
                <w:szCs w:val="20"/>
                <w:vertAlign w:val="superscript"/>
              </w:rPr>
              <w:footnoteReference w:id="82"/>
            </w:r>
          </w:p>
          <w:p w:rsidR="00291005" w:rsidRPr="009E44E0" w:rsidRDefault="00291005" w:rsidP="00291005">
            <w:pPr>
              <w:numPr>
                <w:ilvl w:val="0"/>
                <w:numId w:val="10"/>
              </w:numPr>
              <w:rPr>
                <w:sz w:val="20"/>
                <w:szCs w:val="20"/>
              </w:rPr>
            </w:pPr>
            <w:r w:rsidRPr="009E44E0">
              <w:rPr>
                <w:sz w:val="20"/>
                <w:szCs w:val="20"/>
              </w:rPr>
              <w:t>Когнитивные и аффективные аффекты, т.к. измеряется отношение сотрудника к своему благополучию (</w:t>
            </w:r>
            <w:r w:rsidRPr="009E44E0">
              <w:rPr>
                <w:sz w:val="20"/>
                <w:szCs w:val="20"/>
                <w:lang w:val="en-GB"/>
              </w:rPr>
              <w:t xml:space="preserve">C. </w:t>
            </w:r>
            <w:r w:rsidRPr="009E44E0">
              <w:rPr>
                <w:sz w:val="20"/>
                <w:szCs w:val="20"/>
              </w:rPr>
              <w:t>Fisher, 2010)</w:t>
            </w:r>
            <w:r w:rsidRPr="009E44E0">
              <w:rPr>
                <w:sz w:val="20"/>
                <w:szCs w:val="20"/>
                <w:vertAlign w:val="superscript"/>
              </w:rPr>
              <w:footnoteReference w:id="83"/>
            </w:r>
          </w:p>
          <w:p w:rsidR="00291005" w:rsidRPr="009E44E0" w:rsidRDefault="00291005" w:rsidP="00291005">
            <w:pPr>
              <w:numPr>
                <w:ilvl w:val="0"/>
                <w:numId w:val="10"/>
              </w:numPr>
              <w:rPr>
                <w:sz w:val="20"/>
                <w:szCs w:val="20"/>
              </w:rPr>
            </w:pPr>
            <w:r w:rsidRPr="009E44E0">
              <w:rPr>
                <w:sz w:val="20"/>
                <w:szCs w:val="20"/>
              </w:rPr>
              <w:t>Индивидуальный уровень</w:t>
            </w:r>
          </w:p>
        </w:tc>
      </w:tr>
      <w:tr w:rsidR="00291005" w:rsidRPr="00291005" w:rsidTr="00487C6B">
        <w:trPr>
          <w:cantSplit/>
        </w:trPr>
        <w:tc>
          <w:tcPr>
            <w:tcW w:w="5228" w:type="dxa"/>
          </w:tcPr>
          <w:p w:rsidR="00291005" w:rsidRPr="009E44E0" w:rsidRDefault="00291005" w:rsidP="00291005">
            <w:pPr>
              <w:numPr>
                <w:ilvl w:val="0"/>
                <w:numId w:val="11"/>
              </w:numPr>
              <w:rPr>
                <w:sz w:val="20"/>
                <w:szCs w:val="20"/>
              </w:rPr>
            </w:pPr>
            <w:r w:rsidRPr="009E44E0">
              <w:rPr>
                <w:sz w:val="20"/>
                <w:szCs w:val="20"/>
              </w:rPr>
              <w:lastRenderedPageBreak/>
              <w:t xml:space="preserve">Здоровье </w:t>
            </w:r>
          </w:p>
        </w:tc>
        <w:tc>
          <w:tcPr>
            <w:tcW w:w="5228" w:type="dxa"/>
          </w:tcPr>
          <w:p w:rsidR="00291005" w:rsidRPr="009E44E0" w:rsidRDefault="00291005" w:rsidP="00291005">
            <w:pPr>
              <w:numPr>
                <w:ilvl w:val="0"/>
                <w:numId w:val="12"/>
              </w:numPr>
              <w:rPr>
                <w:sz w:val="20"/>
                <w:szCs w:val="20"/>
              </w:rPr>
            </w:pPr>
            <w:r w:rsidRPr="009E44E0">
              <w:rPr>
                <w:sz w:val="20"/>
                <w:szCs w:val="20"/>
              </w:rPr>
              <w:t xml:space="preserve">Особый акцент на здоровье в организационном контексте </w:t>
            </w:r>
          </w:p>
          <w:p w:rsidR="00291005" w:rsidRPr="009E44E0" w:rsidRDefault="00291005" w:rsidP="00291005">
            <w:pPr>
              <w:numPr>
                <w:ilvl w:val="0"/>
                <w:numId w:val="12"/>
              </w:numPr>
              <w:rPr>
                <w:sz w:val="20"/>
                <w:szCs w:val="20"/>
              </w:rPr>
            </w:pPr>
            <w:r w:rsidRPr="009E44E0">
              <w:rPr>
                <w:sz w:val="20"/>
                <w:szCs w:val="20"/>
              </w:rPr>
              <w:t>Выделяют 2 компонента: стрессор (</w:t>
            </w:r>
            <w:r w:rsidRPr="009E44E0">
              <w:rPr>
                <w:sz w:val="20"/>
                <w:szCs w:val="20"/>
                <w:lang w:val="en-GB"/>
              </w:rPr>
              <w:t>stressor</w:t>
            </w:r>
            <w:r w:rsidRPr="009E44E0">
              <w:rPr>
                <w:sz w:val="20"/>
                <w:szCs w:val="20"/>
              </w:rPr>
              <w:t>) и напряжение (</w:t>
            </w:r>
            <w:r w:rsidRPr="009E44E0">
              <w:rPr>
                <w:sz w:val="20"/>
                <w:szCs w:val="20"/>
                <w:lang w:val="en-GB"/>
              </w:rPr>
              <w:t>constrain</w:t>
            </w:r>
            <w:r w:rsidRPr="009E44E0">
              <w:rPr>
                <w:sz w:val="20"/>
                <w:szCs w:val="20"/>
              </w:rPr>
              <w:t>) (</w:t>
            </w:r>
            <w:r w:rsidRPr="009E44E0">
              <w:rPr>
                <w:sz w:val="20"/>
                <w:szCs w:val="20"/>
                <w:lang w:val="en-GB"/>
              </w:rPr>
              <w:t>P</w:t>
            </w:r>
            <w:r w:rsidRPr="009E44E0">
              <w:rPr>
                <w:sz w:val="20"/>
                <w:szCs w:val="20"/>
              </w:rPr>
              <w:t xml:space="preserve">.Spector, </w:t>
            </w:r>
            <w:r w:rsidRPr="009E44E0">
              <w:rPr>
                <w:sz w:val="20"/>
                <w:szCs w:val="20"/>
                <w:lang w:val="en-GB"/>
              </w:rPr>
              <w:t>S</w:t>
            </w:r>
            <w:r w:rsidRPr="009E44E0">
              <w:rPr>
                <w:sz w:val="20"/>
                <w:szCs w:val="20"/>
              </w:rPr>
              <w:t>.Jex, 1998)</w:t>
            </w:r>
            <w:r w:rsidRPr="009E44E0">
              <w:rPr>
                <w:sz w:val="20"/>
                <w:szCs w:val="20"/>
                <w:vertAlign w:val="superscript"/>
              </w:rPr>
              <w:footnoteReference w:id="84"/>
            </w:r>
          </w:p>
          <w:p w:rsidR="00291005" w:rsidRPr="009E44E0" w:rsidRDefault="00291005" w:rsidP="00291005">
            <w:pPr>
              <w:numPr>
                <w:ilvl w:val="0"/>
                <w:numId w:val="12"/>
              </w:numPr>
              <w:rPr>
                <w:sz w:val="20"/>
                <w:szCs w:val="20"/>
              </w:rPr>
            </w:pPr>
            <w:r w:rsidRPr="009E44E0">
              <w:rPr>
                <w:sz w:val="20"/>
                <w:szCs w:val="20"/>
              </w:rPr>
              <w:t xml:space="preserve">Под стрессорами понимают загруженность на рабочем месте, нарушение </w:t>
            </w:r>
            <w:r w:rsidRPr="009E44E0">
              <w:rPr>
                <w:sz w:val="20"/>
                <w:szCs w:val="20"/>
                <w:lang w:val="en-GB"/>
              </w:rPr>
              <w:t>WLB</w:t>
            </w:r>
            <w:r w:rsidRPr="009E44E0">
              <w:rPr>
                <w:sz w:val="20"/>
                <w:szCs w:val="20"/>
              </w:rPr>
              <w:t xml:space="preserve">, которые ведут к формированию определенного уровня стресса </w:t>
            </w:r>
          </w:p>
          <w:p w:rsidR="00291005" w:rsidRPr="009E44E0" w:rsidRDefault="00291005" w:rsidP="00291005">
            <w:pPr>
              <w:numPr>
                <w:ilvl w:val="0"/>
                <w:numId w:val="12"/>
              </w:numPr>
              <w:rPr>
                <w:sz w:val="20"/>
                <w:szCs w:val="20"/>
              </w:rPr>
            </w:pPr>
            <w:r w:rsidRPr="009E44E0">
              <w:rPr>
                <w:sz w:val="20"/>
                <w:szCs w:val="20"/>
              </w:rPr>
              <w:t>Напряжение характеризуется выгоранием и уровнем стресса и выступает как ответная реакция на раздражители (стрессоры)</w:t>
            </w:r>
          </w:p>
          <w:p w:rsidR="00291005" w:rsidRPr="009E44E0" w:rsidRDefault="00291005" w:rsidP="00291005">
            <w:pPr>
              <w:numPr>
                <w:ilvl w:val="0"/>
                <w:numId w:val="12"/>
              </w:numPr>
              <w:rPr>
                <w:sz w:val="20"/>
                <w:szCs w:val="20"/>
              </w:rPr>
            </w:pPr>
            <w:r w:rsidRPr="009E44E0">
              <w:rPr>
                <w:sz w:val="20"/>
                <w:szCs w:val="20"/>
              </w:rPr>
              <w:t xml:space="preserve">Индивидуальный уровень </w:t>
            </w:r>
          </w:p>
        </w:tc>
      </w:tr>
      <w:tr w:rsidR="00291005" w:rsidRPr="00291005" w:rsidTr="00487C6B">
        <w:trPr>
          <w:cantSplit/>
        </w:trPr>
        <w:tc>
          <w:tcPr>
            <w:tcW w:w="5228" w:type="dxa"/>
          </w:tcPr>
          <w:p w:rsidR="00291005" w:rsidRPr="009E44E0" w:rsidRDefault="00291005" w:rsidP="00291005">
            <w:pPr>
              <w:numPr>
                <w:ilvl w:val="0"/>
                <w:numId w:val="11"/>
              </w:numPr>
              <w:rPr>
                <w:sz w:val="20"/>
                <w:szCs w:val="20"/>
              </w:rPr>
            </w:pPr>
            <w:r w:rsidRPr="009E44E0">
              <w:rPr>
                <w:sz w:val="20"/>
                <w:szCs w:val="20"/>
              </w:rPr>
              <w:t>Взаимоотношения</w:t>
            </w:r>
          </w:p>
        </w:tc>
        <w:tc>
          <w:tcPr>
            <w:tcW w:w="5228" w:type="dxa"/>
          </w:tcPr>
          <w:p w:rsidR="00291005" w:rsidRPr="009E44E0" w:rsidRDefault="00291005" w:rsidP="00291005">
            <w:pPr>
              <w:numPr>
                <w:ilvl w:val="0"/>
                <w:numId w:val="12"/>
              </w:numPr>
              <w:rPr>
                <w:sz w:val="20"/>
                <w:szCs w:val="20"/>
              </w:rPr>
            </w:pPr>
            <w:r w:rsidRPr="009E44E0">
              <w:rPr>
                <w:sz w:val="20"/>
                <w:szCs w:val="20"/>
              </w:rPr>
              <w:t>Отдельно выделяются отношения между коллегами (кооперация), руководителем и организацией в целом (приверженность организации, поддержка и др.) (</w:t>
            </w:r>
            <w:r w:rsidRPr="009E44E0">
              <w:rPr>
                <w:sz w:val="20"/>
                <w:szCs w:val="20"/>
                <w:lang w:val="en-GB"/>
              </w:rPr>
              <w:t>J</w:t>
            </w:r>
            <w:r w:rsidRPr="009E44E0">
              <w:rPr>
                <w:sz w:val="20"/>
                <w:szCs w:val="20"/>
              </w:rPr>
              <w:t xml:space="preserve">. Purcell, </w:t>
            </w:r>
            <w:r w:rsidRPr="009E44E0">
              <w:rPr>
                <w:sz w:val="20"/>
                <w:szCs w:val="20"/>
                <w:lang w:val="en-GB"/>
              </w:rPr>
              <w:t xml:space="preserve">N. </w:t>
            </w:r>
            <w:r w:rsidRPr="009E44E0">
              <w:rPr>
                <w:sz w:val="20"/>
                <w:szCs w:val="20"/>
              </w:rPr>
              <w:t>Kinnie, 2007)</w:t>
            </w:r>
            <w:r w:rsidRPr="009E44E0">
              <w:rPr>
                <w:sz w:val="20"/>
                <w:szCs w:val="20"/>
                <w:vertAlign w:val="superscript"/>
              </w:rPr>
              <w:footnoteReference w:id="85"/>
            </w:r>
          </w:p>
          <w:p w:rsidR="00291005" w:rsidRPr="009E44E0" w:rsidRDefault="00291005" w:rsidP="00291005">
            <w:pPr>
              <w:numPr>
                <w:ilvl w:val="0"/>
                <w:numId w:val="12"/>
              </w:numPr>
              <w:rPr>
                <w:sz w:val="20"/>
                <w:szCs w:val="20"/>
              </w:rPr>
            </w:pPr>
            <w:r w:rsidRPr="009E44E0">
              <w:rPr>
                <w:sz w:val="20"/>
                <w:szCs w:val="20"/>
              </w:rPr>
              <w:t>Измеряется качество данных отношений</w:t>
            </w:r>
          </w:p>
          <w:p w:rsidR="00291005" w:rsidRPr="009E44E0" w:rsidRDefault="00291005" w:rsidP="00291005">
            <w:pPr>
              <w:numPr>
                <w:ilvl w:val="0"/>
                <w:numId w:val="12"/>
              </w:numPr>
              <w:rPr>
                <w:sz w:val="20"/>
                <w:szCs w:val="20"/>
              </w:rPr>
            </w:pPr>
            <w:r w:rsidRPr="009E44E0">
              <w:rPr>
                <w:sz w:val="20"/>
                <w:szCs w:val="20"/>
              </w:rPr>
              <w:t xml:space="preserve">Фокус не только на индивидуальном уровне </w:t>
            </w:r>
          </w:p>
        </w:tc>
      </w:tr>
    </w:tbl>
    <w:p w:rsidR="0070659C" w:rsidRDefault="00291005" w:rsidP="0070659C">
      <w:pPr>
        <w:pStyle w:val="a0"/>
      </w:pPr>
      <w:r w:rsidRPr="00291005">
        <w:t xml:space="preserve">Основные компоненты благополучия сотрудников </w:t>
      </w:r>
      <w:r w:rsidR="0070659C">
        <w:t>[Источник: Составлено автором]</w:t>
      </w:r>
    </w:p>
    <w:p w:rsidR="00661A0C" w:rsidRDefault="00661A0C" w:rsidP="0070659C">
      <w:pPr>
        <w:pStyle w:val="a0"/>
        <w:numPr>
          <w:ilvl w:val="0"/>
          <w:numId w:val="0"/>
        </w:numPr>
        <w:ind w:left="714"/>
        <w:jc w:val="center"/>
      </w:pPr>
    </w:p>
    <w:p w:rsidR="007A742B" w:rsidRPr="00130C61" w:rsidRDefault="00130C61" w:rsidP="00F73AA9">
      <w:r>
        <w:t xml:space="preserve">Таким образом, в академических публикациях чаще всего встречаются 3 основных компонента. В отличие от консалтинговых фирм, финансовый компонент не был упомянут. Главный акцент сделан на субъективные факторы, которые оцениваются на индивидуальном и организационном уровне. </w:t>
      </w:r>
    </w:p>
    <w:p w:rsidR="005572B5" w:rsidRDefault="004F02C3" w:rsidP="008D11BB">
      <w:r>
        <w:t>В рамках данной ВКР, главным выводом по видению компонентов благополучия сотрудников является факт того, что многие консалтинговые компании</w:t>
      </w:r>
      <w:r w:rsidR="007A742B" w:rsidRPr="007A742B">
        <w:t xml:space="preserve"> </w:t>
      </w:r>
      <w:r w:rsidR="007A742B">
        <w:t>и академические деятели</w:t>
      </w:r>
      <w:r>
        <w:t xml:space="preserve"> обращают внимание на субъективное благополучие и его факторы, что в очередной раз подтверждает тезис о том, что оно является одним из ключевых в формировании уровня благополучия сотрудников.</w:t>
      </w:r>
    </w:p>
    <w:p w:rsidR="00F26DC7" w:rsidRPr="00552581" w:rsidRDefault="004F6A12" w:rsidP="004F6A12">
      <w:pPr>
        <w:pStyle w:val="Heading3"/>
      </w:pPr>
      <w:bookmarkStart w:id="33" w:name="_Toc104817077"/>
      <w:r>
        <w:t>1.</w:t>
      </w:r>
      <w:r w:rsidR="009006E3">
        <w:t>1.</w:t>
      </w:r>
      <w:r>
        <w:t>5</w:t>
      </w:r>
      <w:r w:rsidR="00A62D62">
        <w:t xml:space="preserve"> Гендер</w:t>
      </w:r>
      <w:r w:rsidR="00D44721">
        <w:t xml:space="preserve"> и</w:t>
      </w:r>
      <w:r w:rsidR="00552581" w:rsidRPr="00552581">
        <w:t xml:space="preserve"> благополучие</w:t>
      </w:r>
      <w:bookmarkEnd w:id="33"/>
      <w:r w:rsidR="00552581" w:rsidRPr="00552581">
        <w:t xml:space="preserve"> </w:t>
      </w:r>
    </w:p>
    <w:p w:rsidR="00015FA6" w:rsidRDefault="00015FA6" w:rsidP="00015FA6">
      <w:r>
        <w:t xml:space="preserve">Рассмотрев основные факторы, виды и подходы, влияющие на благополучие, стоит обратить внимание на гендер и его связь с благополучием. Действительно, многие научные </w:t>
      </w:r>
      <w:r>
        <w:lastRenderedPageBreak/>
        <w:t xml:space="preserve">публикации упоминали разницу в оценке благополучия среди мужчин и женщин. В чем заключаются данные различия и почему они важны? </w:t>
      </w:r>
    </w:p>
    <w:p w:rsidR="003E2D2F" w:rsidRPr="003E2D2F" w:rsidRDefault="003E2D2F" w:rsidP="00015FA6">
      <w:pPr>
        <w:rPr>
          <w:b/>
          <w:i/>
        </w:rPr>
      </w:pPr>
      <w:r w:rsidRPr="003E2D2F">
        <w:rPr>
          <w:b/>
          <w:i/>
        </w:rPr>
        <w:t>Неоднозначность зависимости благополучия от гендера</w:t>
      </w:r>
    </w:p>
    <w:p w:rsidR="00DA6024" w:rsidRDefault="00DA6024" w:rsidP="00DA6024">
      <w:r>
        <w:t xml:space="preserve">К сожалению, как и в определении, классификации и подходах благополучия, единства в мнении насчет разницы, вызванной гендерной принадлежностью, до сих пор не наблюдается. Различные исследования предоставляют противоречивые выводы; либо у женщин наблюдается более </w:t>
      </w:r>
      <w:r w:rsidR="00B87874">
        <w:t xml:space="preserve">высокий </w:t>
      </w:r>
      <w:r>
        <w:t xml:space="preserve">уровень субъективного благополучия, а у мужчин – </w:t>
      </w:r>
      <w:r w:rsidRPr="00B87874">
        <w:t>наоборот (</w:t>
      </w:r>
      <w:r w:rsidR="00B87874" w:rsidRPr="00B87874">
        <w:t>Fujita et al., 1991</w:t>
      </w:r>
      <w:r w:rsidRPr="00B87874">
        <w:t>)</w:t>
      </w:r>
      <w:r w:rsidR="00B87874" w:rsidRPr="00B87874">
        <w:rPr>
          <w:rStyle w:val="FootnoteReference"/>
        </w:rPr>
        <w:footnoteReference w:id="86"/>
      </w:r>
      <w:r w:rsidRPr="00B87874">
        <w:t>,</w:t>
      </w:r>
      <w:r>
        <w:t xml:space="preserve"> либо у мужчин он выше, а у женщин – </w:t>
      </w:r>
      <w:r w:rsidRPr="00B87874">
        <w:t>ниже (</w:t>
      </w:r>
      <w:r w:rsidR="00B87874">
        <w:rPr>
          <w:lang w:val="en-GB"/>
        </w:rPr>
        <w:t>B</w:t>
      </w:r>
      <w:r w:rsidR="00B87874" w:rsidRPr="00B87874">
        <w:t xml:space="preserve">. Stevenson, </w:t>
      </w:r>
      <w:r w:rsidR="00B87874">
        <w:rPr>
          <w:lang w:val="en-GB"/>
        </w:rPr>
        <w:t>J</w:t>
      </w:r>
      <w:r w:rsidR="00B87874" w:rsidRPr="00B87874">
        <w:t>. Wolfers, 2009</w:t>
      </w:r>
      <w:r w:rsidRPr="00B87874">
        <w:t>)</w:t>
      </w:r>
      <w:r w:rsidR="00B87874" w:rsidRPr="00B87874">
        <w:rPr>
          <w:rStyle w:val="FootnoteReference"/>
        </w:rPr>
        <w:footnoteReference w:id="87"/>
      </w:r>
      <w:r w:rsidRPr="00B87874">
        <w:t>.</w:t>
      </w:r>
      <w:r>
        <w:t xml:space="preserve"> Вдобавок, в некоторых исследованиях отмечалось, что пол отнюдь не влияет на уровень субъективного благополучия (</w:t>
      </w:r>
      <w:r w:rsidR="00B87874">
        <w:rPr>
          <w:lang w:val="en-GB"/>
        </w:rPr>
        <w:t>M</w:t>
      </w:r>
      <w:r w:rsidR="00B87874" w:rsidRPr="00B87874">
        <w:t xml:space="preserve">. </w:t>
      </w:r>
      <w:r w:rsidR="00B87874">
        <w:t xml:space="preserve">Okun, </w:t>
      </w:r>
      <w:r w:rsidR="00B87874">
        <w:rPr>
          <w:lang w:val="en-GB"/>
        </w:rPr>
        <w:t>L</w:t>
      </w:r>
      <w:r w:rsidR="00B87874" w:rsidRPr="00B87874">
        <w:t xml:space="preserve">. </w:t>
      </w:r>
      <w:r w:rsidR="00B87874">
        <w:t>George, 1984</w:t>
      </w:r>
      <w:r>
        <w:t>)</w:t>
      </w:r>
      <w:r w:rsidR="00B87874">
        <w:rPr>
          <w:rStyle w:val="FootnoteReference"/>
        </w:rPr>
        <w:footnoteReference w:id="88"/>
      </w:r>
      <w:r>
        <w:t xml:space="preserve">. Итак, единство во мнении по этому вопросу отсутствует, однако было установлено, что женщины-респонденты из стран с низкими показателями гендерного неравенства были более удовлетворены жизнью и, как следствие, уровень их субъективного благополучия был выше </w:t>
      </w:r>
      <w:r w:rsidRPr="00B87874">
        <w:t>(</w:t>
      </w:r>
      <w:r w:rsidR="00B87874" w:rsidRPr="00B87874">
        <w:rPr>
          <w:lang w:val="en-GB"/>
        </w:rPr>
        <w:t>C</w:t>
      </w:r>
      <w:r w:rsidR="00B87874" w:rsidRPr="00B87874">
        <w:t xml:space="preserve">. </w:t>
      </w:r>
      <w:r w:rsidR="00B87874" w:rsidRPr="00B87874">
        <w:rPr>
          <w:lang w:val="en-GB"/>
        </w:rPr>
        <w:t>Batz</w:t>
      </w:r>
      <w:r w:rsidR="00B87874" w:rsidRPr="00B87874">
        <w:t xml:space="preserve">, </w:t>
      </w:r>
      <w:r w:rsidR="00B87874" w:rsidRPr="00B87874">
        <w:rPr>
          <w:lang w:val="en-GB"/>
        </w:rPr>
        <w:t>L</w:t>
      </w:r>
      <w:r w:rsidR="00B87874" w:rsidRPr="00B87874">
        <w:t xml:space="preserve">. </w:t>
      </w:r>
      <w:r w:rsidR="00B87874" w:rsidRPr="00B87874">
        <w:rPr>
          <w:lang w:val="en-GB"/>
        </w:rPr>
        <w:t>Tay</w:t>
      </w:r>
      <w:r w:rsidR="00B87874" w:rsidRPr="00B87874">
        <w:t>, 2018</w:t>
      </w:r>
      <w:r w:rsidRPr="00B87874">
        <w:t>)</w:t>
      </w:r>
      <w:r w:rsidR="00B87874" w:rsidRPr="00B87874">
        <w:rPr>
          <w:rStyle w:val="FootnoteReference"/>
        </w:rPr>
        <w:footnoteReference w:id="89"/>
      </w:r>
      <w:r w:rsidRPr="00B87874">
        <w:t>.</w:t>
      </w:r>
      <w:r w:rsidR="00D44721">
        <w:t xml:space="preserve"> Также колоссальная разница в результатах объяснена тем, что, во-первых, различные инструменты и подходы могут способствовать образованию несоответствий; во-вторых, культурный контекст тоже представляет важность, поскольку более традиционные культуры подразумевают «жесткое» разделение на «феминные» и «маскулинные» факторы, в связи с чем исследователи сталкиваются с трудностями при интерпретации результатов </w:t>
      </w:r>
      <w:r w:rsidR="00D44721" w:rsidRPr="00E13E4F">
        <w:t>(</w:t>
      </w:r>
      <w:r w:rsidR="00E13E4F" w:rsidRPr="00E13E4F">
        <w:rPr>
          <w:lang w:val="en-GB"/>
        </w:rPr>
        <w:t>C</w:t>
      </w:r>
      <w:r w:rsidR="00E13E4F" w:rsidRPr="00E13E4F">
        <w:t xml:space="preserve">. </w:t>
      </w:r>
      <w:r w:rsidR="00E13E4F" w:rsidRPr="00E13E4F">
        <w:rPr>
          <w:lang w:val="en-US"/>
        </w:rPr>
        <w:t>Batz</w:t>
      </w:r>
      <w:r w:rsidR="00E13E4F" w:rsidRPr="00E13E4F">
        <w:t>-</w:t>
      </w:r>
      <w:r w:rsidR="00E13E4F" w:rsidRPr="00E13E4F">
        <w:rPr>
          <w:lang w:val="en-US"/>
        </w:rPr>
        <w:t>Barbarich</w:t>
      </w:r>
      <w:r w:rsidR="00E13E4F" w:rsidRPr="00E13E4F">
        <w:t xml:space="preserve">, </w:t>
      </w:r>
      <w:r w:rsidR="00E13E4F" w:rsidRPr="00E13E4F">
        <w:rPr>
          <w:lang w:val="en-GB"/>
        </w:rPr>
        <w:t>L</w:t>
      </w:r>
      <w:r w:rsidR="00E13E4F" w:rsidRPr="00E13E4F">
        <w:t>.</w:t>
      </w:r>
      <w:r w:rsidR="00E13E4F" w:rsidRPr="00E13E4F">
        <w:rPr>
          <w:lang w:val="en-US"/>
        </w:rPr>
        <w:t>Tay</w:t>
      </w:r>
      <w:r w:rsidR="00E13E4F" w:rsidRPr="00E13E4F">
        <w:t xml:space="preserve">, </w:t>
      </w:r>
      <w:r w:rsidR="00E13E4F" w:rsidRPr="00E13E4F">
        <w:rPr>
          <w:lang w:val="en-US"/>
        </w:rPr>
        <w:t>L</w:t>
      </w:r>
      <w:r w:rsidR="00E13E4F" w:rsidRPr="00E13E4F">
        <w:t xml:space="preserve">. </w:t>
      </w:r>
      <w:r w:rsidR="00E13E4F" w:rsidRPr="00E13E4F">
        <w:rPr>
          <w:lang w:val="en-US"/>
        </w:rPr>
        <w:t>Kuykendall</w:t>
      </w:r>
      <w:r w:rsidR="00E13E4F" w:rsidRPr="00E13E4F">
        <w:t xml:space="preserve">, </w:t>
      </w:r>
      <w:r w:rsidR="00E13E4F" w:rsidRPr="00E13E4F">
        <w:rPr>
          <w:lang w:val="en-GB"/>
        </w:rPr>
        <w:t>H</w:t>
      </w:r>
      <w:r w:rsidR="00E13E4F" w:rsidRPr="00E13E4F">
        <w:t xml:space="preserve">. </w:t>
      </w:r>
      <w:r w:rsidR="00E13E4F" w:rsidRPr="00E13E4F">
        <w:rPr>
          <w:lang w:val="en-US"/>
        </w:rPr>
        <w:t>Cheung</w:t>
      </w:r>
      <w:r w:rsidR="00E13E4F" w:rsidRPr="00E13E4F">
        <w:t>, 2018</w:t>
      </w:r>
      <w:r w:rsidR="00D44721" w:rsidRPr="00E13E4F">
        <w:t>)</w:t>
      </w:r>
      <w:r w:rsidR="00E13E4F" w:rsidRPr="00E13E4F">
        <w:rPr>
          <w:rStyle w:val="FootnoteReference"/>
        </w:rPr>
        <w:footnoteReference w:id="90"/>
      </w:r>
      <w:r w:rsidR="00D44721" w:rsidRPr="00E13E4F">
        <w:t>.</w:t>
      </w:r>
    </w:p>
    <w:p w:rsidR="003E2D2F" w:rsidRPr="003E2D2F" w:rsidRDefault="003E2D2F" w:rsidP="00DA6024">
      <w:pPr>
        <w:rPr>
          <w:b/>
          <w:i/>
        </w:rPr>
      </w:pPr>
      <w:r w:rsidRPr="003E2D2F">
        <w:rPr>
          <w:b/>
          <w:i/>
        </w:rPr>
        <w:t xml:space="preserve">Гендерное неравенство и благополучие </w:t>
      </w:r>
    </w:p>
    <w:p w:rsidR="00823343" w:rsidRPr="00D53954" w:rsidRDefault="00A62D62" w:rsidP="00823343">
      <w:r>
        <w:t>Ввиду того, что данная ВКР изучает благополучие</w:t>
      </w:r>
      <w:r w:rsidR="00F26DC7">
        <w:t xml:space="preserve"> </w:t>
      </w:r>
      <w:r>
        <w:t>сотрудниц женского пола</w:t>
      </w:r>
      <w:r w:rsidR="00CE6A6B">
        <w:t xml:space="preserve"> в первую очередь</w:t>
      </w:r>
      <w:r>
        <w:t xml:space="preserve">, </w:t>
      </w:r>
      <w:r w:rsidR="00F26DC7">
        <w:t xml:space="preserve">гендерное неравенство будет рассмотрено с позиции женщин. </w:t>
      </w:r>
      <w:r w:rsidR="00823343">
        <w:t xml:space="preserve">Фактор гендерного неравенства важен при изучении благополучия, т.к. неравный доступ к социальным институтам, давление общества, гендерные роли и иные препятствия повышают вероятность получения более низких оценок субъективного и общего благополучия среди женщин. Это связано с тем, что качество жизни во многом зависит от экономического благосостояния, состояния социальных связей, удовлетворенности различными сферами и др., следовательно, при невозможности получения равного доступа </w:t>
      </w:r>
      <w:r w:rsidR="00823343">
        <w:lastRenderedPageBreak/>
        <w:t xml:space="preserve">к этим благам увеличивается риск неудовлетворения потребностей </w:t>
      </w:r>
      <w:r w:rsidR="00823343" w:rsidRPr="00290AC4">
        <w:t>(</w:t>
      </w:r>
      <w:r w:rsidR="00823343" w:rsidRPr="00290AC4">
        <w:rPr>
          <w:lang w:val="en-GB"/>
        </w:rPr>
        <w:t>L</w:t>
      </w:r>
      <w:r w:rsidR="00823343" w:rsidRPr="00290AC4">
        <w:t xml:space="preserve">.Tay, </w:t>
      </w:r>
      <w:r w:rsidR="00823343" w:rsidRPr="00290AC4">
        <w:rPr>
          <w:lang w:val="en-GB"/>
        </w:rPr>
        <w:t>E</w:t>
      </w:r>
      <w:r w:rsidR="00823343" w:rsidRPr="00290AC4">
        <w:t>. Diener, 2011)</w:t>
      </w:r>
      <w:r w:rsidR="00823343" w:rsidRPr="00290AC4">
        <w:rPr>
          <w:rStyle w:val="FootnoteReference"/>
        </w:rPr>
        <w:footnoteReference w:id="91"/>
      </w:r>
      <w:r w:rsidR="00823343" w:rsidRPr="00290AC4">
        <w:t>.</w:t>
      </w:r>
    </w:p>
    <w:p w:rsidR="00823343" w:rsidRDefault="00823343" w:rsidP="00823343">
      <w:r>
        <w:t>На уровне гендерных различий и их влияния на уровень субъективного благополучия выделяют два основных фактора – биологический и социальный (</w:t>
      </w:r>
      <w:r>
        <w:rPr>
          <w:lang w:val="en-GB"/>
        </w:rPr>
        <w:t>C</w:t>
      </w:r>
      <w:r w:rsidRPr="00DC1760">
        <w:t xml:space="preserve">. </w:t>
      </w:r>
      <w:r w:rsidRPr="00DC1760">
        <w:rPr>
          <w:lang w:val="en-US"/>
        </w:rPr>
        <w:t>Tesch</w:t>
      </w:r>
      <w:r w:rsidRPr="00DC1760">
        <w:t>-</w:t>
      </w:r>
      <w:r w:rsidRPr="00DC1760">
        <w:rPr>
          <w:lang w:val="en-US"/>
        </w:rPr>
        <w:t>R</w:t>
      </w:r>
      <w:r w:rsidRPr="00DC1760">
        <w:t>ö</w:t>
      </w:r>
      <w:r w:rsidRPr="00DC1760">
        <w:rPr>
          <w:lang w:val="en-US"/>
        </w:rPr>
        <w:t>mer</w:t>
      </w:r>
      <w:r w:rsidRPr="00DC1760">
        <w:t xml:space="preserve">, </w:t>
      </w:r>
      <w:r>
        <w:rPr>
          <w:lang w:val="en-US"/>
        </w:rPr>
        <w:t>A</w:t>
      </w:r>
      <w:r w:rsidRPr="00DC1760">
        <w:t xml:space="preserve">. </w:t>
      </w:r>
      <w:r w:rsidRPr="00DC1760">
        <w:rPr>
          <w:lang w:val="en-US"/>
        </w:rPr>
        <w:t>Motel</w:t>
      </w:r>
      <w:r w:rsidRPr="00DC1760">
        <w:t>-</w:t>
      </w:r>
      <w:r w:rsidRPr="00DC1760">
        <w:rPr>
          <w:lang w:val="en-US"/>
        </w:rPr>
        <w:t>Klingebiel</w:t>
      </w:r>
      <w:r w:rsidRPr="00DC1760">
        <w:t xml:space="preserve">, </w:t>
      </w:r>
      <w:r>
        <w:rPr>
          <w:lang w:val="en-US"/>
        </w:rPr>
        <w:t>M</w:t>
      </w:r>
      <w:r w:rsidRPr="00DC1760">
        <w:t>.</w:t>
      </w:r>
      <w:r>
        <w:rPr>
          <w:lang w:val="en-US"/>
        </w:rPr>
        <w:t>J</w:t>
      </w:r>
      <w:r w:rsidRPr="00DC1760">
        <w:t xml:space="preserve">. </w:t>
      </w:r>
      <w:r w:rsidRPr="00DC1760">
        <w:rPr>
          <w:lang w:val="en-US"/>
        </w:rPr>
        <w:t>Tomasik</w:t>
      </w:r>
      <w:r>
        <w:t xml:space="preserve">, </w:t>
      </w:r>
      <w:r w:rsidRPr="00DC1760">
        <w:t>2008</w:t>
      </w:r>
      <w:r>
        <w:t>)</w:t>
      </w:r>
      <w:r>
        <w:rPr>
          <w:rStyle w:val="FootnoteReference"/>
        </w:rPr>
        <w:footnoteReference w:id="92"/>
      </w:r>
      <w:r w:rsidRPr="00DC1760">
        <w:t>.</w:t>
      </w:r>
      <w:r w:rsidRPr="00D47B69">
        <w:t xml:space="preserve"> </w:t>
      </w:r>
      <w:r>
        <w:t>Во-первых,</w:t>
      </w:r>
      <w:r w:rsidRPr="00DC1760">
        <w:t xml:space="preserve"> </w:t>
      </w:r>
      <w:r>
        <w:t xml:space="preserve">что касается биологического, то в литературе до сих пор ведутся дискуссии, поскольку в эмпирических исследованиях результаты получаются довольно-таки спорными </w:t>
      </w:r>
      <w:r w:rsidRPr="00290AC4">
        <w:t>(</w:t>
      </w:r>
      <w:r w:rsidR="005174DA">
        <w:rPr>
          <w:lang w:val="en-GB"/>
        </w:rPr>
        <w:t>M</w:t>
      </w:r>
      <w:r w:rsidR="005174DA" w:rsidRPr="005174DA">
        <w:t>.</w:t>
      </w:r>
      <w:r w:rsidR="005174DA">
        <w:t xml:space="preserve"> P</w:t>
      </w:r>
      <w:r w:rsidR="005174DA">
        <w:rPr>
          <w:lang w:val="en-GB"/>
        </w:rPr>
        <w:t>aludi</w:t>
      </w:r>
      <w:r w:rsidRPr="00290AC4">
        <w:t>, 2004)</w:t>
      </w:r>
      <w:r w:rsidRPr="00290AC4">
        <w:rPr>
          <w:rStyle w:val="FootnoteReference"/>
        </w:rPr>
        <w:footnoteReference w:id="93"/>
      </w:r>
      <w:r>
        <w:t xml:space="preserve">. Однако было доказано, что женщины более подвержены депрессивным и тревожным состояниям в связи с выработкой гормонов эстрогена и прогестерона в период полового созревания, в течение менструального цикла и в послеродовой период </w:t>
      </w:r>
      <w:r w:rsidRPr="00290AC4">
        <w:t>(</w:t>
      </w:r>
      <w:r w:rsidRPr="00290AC4">
        <w:rPr>
          <w:lang w:val="en-GB"/>
        </w:rPr>
        <w:t>R</w:t>
      </w:r>
      <w:r w:rsidRPr="00290AC4">
        <w:t>. Lippa, 2005)</w:t>
      </w:r>
      <w:r>
        <w:rPr>
          <w:rStyle w:val="FootnoteReference"/>
        </w:rPr>
        <w:footnoteReference w:id="94"/>
      </w:r>
      <w:r w:rsidRPr="00290AC4">
        <w:t>.</w:t>
      </w:r>
      <w:r>
        <w:t xml:space="preserve"> Как результат, в определенные периоды негативный аффект может преобладать по биологическим причинам и негативно сказываться на благополучии. Во-вторых, под социальным понимают не только взаимоотношения в различных сферах жизни, но и экономические и политические факторы. Иными словами, он включает в себя условия жизни в определенном обществе. Во многих развивающихся и слаборазвитых странах до сих пор женщины не имеют равного доступа к большинству социальных институтов (</w:t>
      </w:r>
      <w:r>
        <w:rPr>
          <w:lang w:val="en-GB"/>
        </w:rPr>
        <w:t>WEF</w:t>
      </w:r>
      <w:r w:rsidRPr="00CA56F2">
        <w:t>, 2022)</w:t>
      </w:r>
      <w:r>
        <w:fldChar w:fldCharType="begin"/>
      </w:r>
      <w:r>
        <w:instrText xml:space="preserve"> NOTEREF _Ref100178018 \f \h </w:instrText>
      </w:r>
      <w:r>
        <w:fldChar w:fldCharType="separate"/>
      </w:r>
      <w:r w:rsidRPr="00CA56F2">
        <w:rPr>
          <w:rStyle w:val="FootnoteReference"/>
        </w:rPr>
        <w:t>88</w:t>
      </w:r>
      <w:r>
        <w:fldChar w:fldCharType="end"/>
      </w:r>
      <w:r w:rsidRPr="00CA56F2">
        <w:t xml:space="preserve">, </w:t>
      </w:r>
      <w:r>
        <w:t>что создает барьеры для улучшения объективного благополучия, которое в свою очередь, связано с общим и субъективным. Гендерное неравенство включает в себя множество аспектов</w:t>
      </w:r>
      <w:r w:rsidRPr="0062679D">
        <w:t xml:space="preserve">: </w:t>
      </w:r>
      <w:r>
        <w:t>гендерное деление на рынке труда («мужские» и «женские» профессии), неравный доступ к ресурсам (разрыв в оплате труда) или политическим структурам (репрезентативность в парламенте и в высшем управлении государств) и др. В совокупности они оказывают влияние на уровень субъективного благополучия, чаще всего в негативном направлении, поскольку женщины находятся в неравном положении по сравнению с мужчинами (</w:t>
      </w:r>
      <w:r>
        <w:rPr>
          <w:lang w:val="en-GB"/>
        </w:rPr>
        <w:t>C</w:t>
      </w:r>
      <w:r w:rsidRPr="00DC1760">
        <w:t xml:space="preserve">. </w:t>
      </w:r>
      <w:r w:rsidRPr="00DC1760">
        <w:rPr>
          <w:lang w:val="en-US"/>
        </w:rPr>
        <w:t>Tesch</w:t>
      </w:r>
      <w:r w:rsidRPr="00DC1760">
        <w:t>-</w:t>
      </w:r>
      <w:r w:rsidRPr="00DC1760">
        <w:rPr>
          <w:lang w:val="en-US"/>
        </w:rPr>
        <w:t>R</w:t>
      </w:r>
      <w:r w:rsidRPr="00DC1760">
        <w:t>ö</w:t>
      </w:r>
      <w:r w:rsidRPr="00DC1760">
        <w:rPr>
          <w:lang w:val="en-US"/>
        </w:rPr>
        <w:t>mer</w:t>
      </w:r>
      <w:r w:rsidRPr="00DC1760">
        <w:t xml:space="preserve">, </w:t>
      </w:r>
      <w:r>
        <w:rPr>
          <w:lang w:val="en-US"/>
        </w:rPr>
        <w:t>A</w:t>
      </w:r>
      <w:r w:rsidRPr="00DC1760">
        <w:t xml:space="preserve">. </w:t>
      </w:r>
      <w:r w:rsidRPr="00DC1760">
        <w:rPr>
          <w:lang w:val="en-US"/>
        </w:rPr>
        <w:t>Motel</w:t>
      </w:r>
      <w:r w:rsidRPr="00DC1760">
        <w:t>-</w:t>
      </w:r>
      <w:r w:rsidRPr="00DC1760">
        <w:rPr>
          <w:lang w:val="en-US"/>
        </w:rPr>
        <w:t>Klingebiel</w:t>
      </w:r>
      <w:r w:rsidRPr="00DC1760">
        <w:t xml:space="preserve">, </w:t>
      </w:r>
      <w:r>
        <w:rPr>
          <w:lang w:val="en-US"/>
        </w:rPr>
        <w:t>M</w:t>
      </w:r>
      <w:r w:rsidRPr="00DC1760">
        <w:t>.</w:t>
      </w:r>
      <w:r>
        <w:rPr>
          <w:lang w:val="en-US"/>
        </w:rPr>
        <w:t>J</w:t>
      </w:r>
      <w:r w:rsidRPr="00DC1760">
        <w:t xml:space="preserve">. </w:t>
      </w:r>
      <w:r w:rsidRPr="00DC1760">
        <w:rPr>
          <w:lang w:val="en-US"/>
        </w:rPr>
        <w:t>Tomasik</w:t>
      </w:r>
      <w:r>
        <w:t xml:space="preserve">, </w:t>
      </w:r>
      <w:r w:rsidRPr="00DC1760">
        <w:t>2008</w:t>
      </w:r>
      <w:r>
        <w:t>)</w:t>
      </w:r>
      <w:r>
        <w:fldChar w:fldCharType="begin"/>
      </w:r>
      <w:r>
        <w:instrText xml:space="preserve"> NOTEREF _Ref100178702 \f \h </w:instrText>
      </w:r>
      <w:r>
        <w:fldChar w:fldCharType="separate"/>
      </w:r>
      <w:r w:rsidRPr="001030BD">
        <w:rPr>
          <w:rStyle w:val="FootnoteReference"/>
        </w:rPr>
        <w:t>90</w:t>
      </w:r>
      <w:r>
        <w:fldChar w:fldCharType="end"/>
      </w:r>
      <w:r>
        <w:t xml:space="preserve">. </w:t>
      </w:r>
    </w:p>
    <w:p w:rsidR="00EC70CA" w:rsidRDefault="00F26DC7" w:rsidP="00DA6024">
      <w:r>
        <w:t xml:space="preserve">Для начала стоит выделить </w:t>
      </w:r>
      <w:r w:rsidR="003E2D2F">
        <w:t xml:space="preserve">основные </w:t>
      </w:r>
      <w:r w:rsidR="000763A0">
        <w:t xml:space="preserve">параметры его измерения. Наиболее распространен вариант, предложенный </w:t>
      </w:r>
      <w:r w:rsidR="000763A0">
        <w:rPr>
          <w:lang w:val="en-GB"/>
        </w:rPr>
        <w:t>WEF</w:t>
      </w:r>
      <w:r w:rsidR="000763A0" w:rsidRPr="000763A0">
        <w:t xml:space="preserve"> (</w:t>
      </w:r>
      <w:r w:rsidR="000763A0">
        <w:rPr>
          <w:lang w:val="en-GB"/>
        </w:rPr>
        <w:t>World</w:t>
      </w:r>
      <w:r w:rsidR="000763A0" w:rsidRPr="000763A0">
        <w:t xml:space="preserve"> </w:t>
      </w:r>
      <w:r w:rsidR="000763A0">
        <w:rPr>
          <w:lang w:val="en-GB"/>
        </w:rPr>
        <w:t>Economic</w:t>
      </w:r>
      <w:r w:rsidR="000763A0" w:rsidRPr="000763A0">
        <w:t xml:space="preserve"> </w:t>
      </w:r>
      <w:r w:rsidR="000763A0">
        <w:rPr>
          <w:lang w:val="en-GB"/>
        </w:rPr>
        <w:t>Forum</w:t>
      </w:r>
      <w:r w:rsidR="000763A0" w:rsidRPr="000763A0">
        <w:t xml:space="preserve">). </w:t>
      </w:r>
      <w:r w:rsidR="000763A0">
        <w:t xml:space="preserve">Организация ежегодно публикует отчетность, в которой представлены основные сведения по закрытию гендерного разрыва. Выделяют 4 главных пункта: доступ к образованию, уровень здоровья, вовлеченность в политику и экономическое участие. Согласно последней публикации за 2021 год, общий разрыв удалось закрыть всего лишь на 68% (на 0.6 п.п. ниже по сравнению </w:t>
      </w:r>
      <w:r w:rsidR="000763A0">
        <w:lastRenderedPageBreak/>
        <w:t>с 2020). Наибольшего результата удалось достичь в доступе к образованию и уровне здоровья (95%, в России – почти 100%), однако проблемными зонами так и остаются экономическое участие (58%) и вовлеченность в политику (22%) (</w:t>
      </w:r>
      <w:r w:rsidR="000763A0">
        <w:rPr>
          <w:lang w:val="en-GB"/>
        </w:rPr>
        <w:t>WEF</w:t>
      </w:r>
      <w:r w:rsidR="000763A0" w:rsidRPr="000763A0">
        <w:t>, 2022).</w:t>
      </w:r>
      <w:bookmarkStart w:id="34" w:name="_Ref100178018"/>
      <w:r w:rsidR="000763A0">
        <w:rPr>
          <w:rStyle w:val="FootnoteReference"/>
        </w:rPr>
        <w:footnoteReference w:id="95"/>
      </w:r>
      <w:bookmarkEnd w:id="34"/>
      <w:r w:rsidR="00EC70CA">
        <w:t xml:space="preserve"> Результаты варьируются в зависимости от географической принадлежности, однако лидерами являются Западная Европа и Северная Америка. </w:t>
      </w:r>
      <w:r w:rsidR="00026C35">
        <w:t>Рассмотрим каждый из параметров:</w:t>
      </w:r>
    </w:p>
    <w:p w:rsidR="00BF6DFE" w:rsidRPr="00026C35" w:rsidRDefault="00026C35" w:rsidP="005919FF">
      <w:pPr>
        <w:pStyle w:val="ListParagraph"/>
        <w:numPr>
          <w:ilvl w:val="0"/>
          <w:numId w:val="13"/>
        </w:numPr>
        <w:rPr>
          <w:b/>
        </w:rPr>
      </w:pPr>
      <w:r w:rsidRPr="00026C35">
        <w:rPr>
          <w:b/>
        </w:rPr>
        <w:t>Экономическое участие</w:t>
      </w:r>
    </w:p>
    <w:p w:rsidR="001030BD" w:rsidRDefault="001030BD" w:rsidP="000A6346">
      <w:r>
        <w:t xml:space="preserve">Особую роль стоит уделить оплате труда. </w:t>
      </w:r>
      <w:r w:rsidR="00406B29">
        <w:t>Как было выявлено ранее, субъективное благополучие тесно связано с качеством жизни. На 2022 год, разрыв в этой области до сих пор не удалось закрыть, и разница в оплате труда варьируется от 5% до 30% (в среднем) по разным странам (</w:t>
      </w:r>
      <w:r w:rsidR="00406B29">
        <w:rPr>
          <w:lang w:val="en-GB"/>
        </w:rPr>
        <w:t>WEF</w:t>
      </w:r>
      <w:r w:rsidR="00406B29" w:rsidRPr="00406B29">
        <w:t>, 2021)</w:t>
      </w:r>
      <w:r w:rsidR="00406B29">
        <w:fldChar w:fldCharType="begin"/>
      </w:r>
      <w:r w:rsidR="00406B29">
        <w:instrText xml:space="preserve"> NOTEREF _Ref100178018 \f \h </w:instrText>
      </w:r>
      <w:r w:rsidR="00406B29">
        <w:fldChar w:fldCharType="separate"/>
      </w:r>
      <w:r w:rsidR="00406B29" w:rsidRPr="00406B29">
        <w:rPr>
          <w:rStyle w:val="FootnoteReference"/>
        </w:rPr>
        <w:t>88</w:t>
      </w:r>
      <w:r w:rsidR="00406B29">
        <w:fldChar w:fldCharType="end"/>
      </w:r>
      <w:r w:rsidR="00406B29" w:rsidRPr="00406B29">
        <w:t xml:space="preserve">. </w:t>
      </w:r>
      <w:r w:rsidR="00432717">
        <w:t xml:space="preserve">В силу многих обстоятельств, включая невозможность получать образование, совмещать уход за семьей и рабочими обязанностями, гендерную дискриминацию и др., женщины более подвержены получать меньшую заработную плату. Хоть и </w:t>
      </w:r>
      <w:r w:rsidR="008013F7">
        <w:t>зависимость уровня благополучия от дохода не является сильной, она все же существует (</w:t>
      </w:r>
      <w:r w:rsidR="008013F7">
        <w:rPr>
          <w:lang w:val="en-GB"/>
        </w:rPr>
        <w:t>A</w:t>
      </w:r>
      <w:r w:rsidR="008013F7" w:rsidRPr="008013F7">
        <w:t xml:space="preserve">. </w:t>
      </w:r>
      <w:r w:rsidR="008013F7" w:rsidRPr="008013F7">
        <w:rPr>
          <w:lang w:val="en-US"/>
        </w:rPr>
        <w:t>Ferrer</w:t>
      </w:r>
      <w:r w:rsidR="008013F7" w:rsidRPr="008013F7">
        <w:t>-</w:t>
      </w:r>
      <w:r w:rsidR="008013F7" w:rsidRPr="008013F7">
        <w:rPr>
          <w:lang w:val="en-US"/>
        </w:rPr>
        <w:t>i</w:t>
      </w:r>
      <w:r w:rsidR="008013F7" w:rsidRPr="008013F7">
        <w:t>-</w:t>
      </w:r>
      <w:r w:rsidR="008013F7" w:rsidRPr="008013F7">
        <w:rPr>
          <w:lang w:val="en-US"/>
        </w:rPr>
        <w:t>Carbonell</w:t>
      </w:r>
      <w:r w:rsidR="008013F7">
        <w:t>, 2005)</w:t>
      </w:r>
      <w:r w:rsidR="008013F7">
        <w:rPr>
          <w:rStyle w:val="FootnoteReference"/>
        </w:rPr>
        <w:footnoteReference w:id="96"/>
      </w:r>
      <w:r w:rsidR="008013F7">
        <w:t xml:space="preserve">, и для некоторых людей может </w:t>
      </w:r>
      <w:r w:rsidR="00432717">
        <w:t xml:space="preserve">быть ключевым параметром уровня </w:t>
      </w:r>
      <w:r w:rsidR="008013F7">
        <w:t xml:space="preserve">субъективного благополучия вне зависимости от пола. В связи с этим, разница в оплате труда может негативно влиять на благополучие обоих полов, и, учитывая системные критерии меньшей оплаты труда женщин, данная группа может быть больше подвержена рискам с этой точки зрения. </w:t>
      </w:r>
    </w:p>
    <w:p w:rsidR="00823343" w:rsidRPr="00026C35" w:rsidRDefault="00026C35" w:rsidP="005919FF">
      <w:pPr>
        <w:pStyle w:val="ListParagraph"/>
        <w:numPr>
          <w:ilvl w:val="0"/>
          <w:numId w:val="13"/>
        </w:numPr>
        <w:rPr>
          <w:b/>
        </w:rPr>
      </w:pPr>
      <w:r w:rsidRPr="00026C35">
        <w:rPr>
          <w:b/>
        </w:rPr>
        <w:t xml:space="preserve">Вовлеченность в политику </w:t>
      </w:r>
    </w:p>
    <w:p w:rsidR="00C84FFB" w:rsidRDefault="00026C35" w:rsidP="000A6346">
      <w:r>
        <w:t>Данный разрыв является наиболее проблемным, т.к. он закрыт лишь на 21.8</w:t>
      </w:r>
      <w:r w:rsidRPr="00026C35">
        <w:t>% (</w:t>
      </w:r>
      <w:r>
        <w:rPr>
          <w:lang w:val="en-GB"/>
        </w:rPr>
        <w:t>WEF</w:t>
      </w:r>
      <w:r w:rsidRPr="00026C35">
        <w:t xml:space="preserve">, 2021). </w:t>
      </w:r>
      <w:r w:rsidR="006D0C24">
        <w:t xml:space="preserve">Эмпирически было доказано, что участие в политике, проявление и защита своей гражданской позиции позитивно влияют на уровень субъективного благополучия </w:t>
      </w:r>
      <w:r w:rsidR="006D0C24" w:rsidRPr="006F395B">
        <w:t>(</w:t>
      </w:r>
      <w:r w:rsidR="006D0C24" w:rsidRPr="006F395B">
        <w:rPr>
          <w:lang w:val="en-GB"/>
        </w:rPr>
        <w:t>A</w:t>
      </w:r>
      <w:r w:rsidR="006D0C24" w:rsidRPr="006F395B">
        <w:t xml:space="preserve">. </w:t>
      </w:r>
      <w:r w:rsidR="006D0C24" w:rsidRPr="006F395B">
        <w:rPr>
          <w:lang w:val="en-GB"/>
        </w:rPr>
        <w:t>Lindholm</w:t>
      </w:r>
      <w:r w:rsidR="006D0C24" w:rsidRPr="006F395B">
        <w:t>, 2020)</w:t>
      </w:r>
      <w:r w:rsidR="00BF17A7" w:rsidRPr="006F395B">
        <w:rPr>
          <w:rStyle w:val="FootnoteReference"/>
        </w:rPr>
        <w:footnoteReference w:id="97"/>
      </w:r>
      <w:r w:rsidR="006D0C24" w:rsidRPr="006F395B">
        <w:t>.</w:t>
      </w:r>
      <w:r w:rsidR="006D0C24" w:rsidRPr="006D0C24">
        <w:t xml:space="preserve"> </w:t>
      </w:r>
      <w:r w:rsidR="00C84FFB">
        <w:t>Уменьшение разрыва осуществляется неоднозначно в ряде стран, и на это выделяют ряд причин (ООН, 2020)</w:t>
      </w:r>
      <w:r w:rsidR="00C84FFB">
        <w:rPr>
          <w:rStyle w:val="FootnoteReference"/>
        </w:rPr>
        <w:footnoteReference w:id="98"/>
      </w:r>
      <w:r w:rsidR="00C84FFB">
        <w:t xml:space="preserve">: во-первых, сохранение социо-экономических, личностных и социальных барьеров для выдвижения женщинами своих кандидатур; во-вторых, угрозы физического и ментального насилия; в-третьих, структурные гендерные стереотипы, подразумевающие, что женская кандидатура будет заинтересована исключительно в лоббировании решений, касающихся исключительно ее электората. Как результат, доля женщин в политике довольно-таки мала. </w:t>
      </w:r>
      <w:r w:rsidR="004605D4">
        <w:t xml:space="preserve">В связи с этим женщины более подвержены испытывать дискомфорт и, как следствие, неудовлетворенность этой сферой </w:t>
      </w:r>
      <w:r w:rsidR="004605D4">
        <w:lastRenderedPageBreak/>
        <w:t>жизни. При рассмотрении факторов, влияющих на благополучие, было установлено, что политическое участие также оказ</w:t>
      </w:r>
      <w:r w:rsidR="00E31B9C">
        <w:t>ывает влияние</w:t>
      </w:r>
      <w:r w:rsidR="004605D4">
        <w:t>.</w:t>
      </w:r>
      <w:r w:rsidR="00007636">
        <w:t xml:space="preserve"> В особенности, это касается обществ, где распространена либеральная идеология, где гендерное неравенство имеет более сильное влияние, чем в консервативных </w:t>
      </w:r>
      <w:r w:rsidR="00007636" w:rsidRPr="005A1819">
        <w:t>(</w:t>
      </w:r>
      <w:r w:rsidR="00007636" w:rsidRPr="005A1819">
        <w:rPr>
          <w:lang w:val="en-GB"/>
        </w:rPr>
        <w:t>C</w:t>
      </w:r>
      <w:r w:rsidR="00007636" w:rsidRPr="005A1819">
        <w:t xml:space="preserve">. </w:t>
      </w:r>
      <w:r w:rsidR="00007636" w:rsidRPr="005A1819">
        <w:rPr>
          <w:lang w:val="en-GB"/>
        </w:rPr>
        <w:t>Li</w:t>
      </w:r>
      <w:r w:rsidR="00007636" w:rsidRPr="005A1819">
        <w:t xml:space="preserve"> </w:t>
      </w:r>
      <w:r w:rsidR="00007636" w:rsidRPr="005A1819">
        <w:rPr>
          <w:lang w:val="en-GB"/>
        </w:rPr>
        <w:t>et</w:t>
      </w:r>
      <w:r w:rsidR="00007636" w:rsidRPr="005A1819">
        <w:t xml:space="preserve"> </w:t>
      </w:r>
      <w:r w:rsidR="00007636" w:rsidRPr="005A1819">
        <w:rPr>
          <w:lang w:val="en-GB"/>
        </w:rPr>
        <w:t>al</w:t>
      </w:r>
      <w:r w:rsidR="00007636" w:rsidRPr="005A1819">
        <w:t>., 2019)</w:t>
      </w:r>
      <w:r w:rsidR="00781436" w:rsidRPr="005A1819">
        <w:rPr>
          <w:rStyle w:val="FootnoteReference"/>
        </w:rPr>
        <w:footnoteReference w:id="99"/>
      </w:r>
      <w:r w:rsidR="00007636" w:rsidRPr="005A1819">
        <w:t>.</w:t>
      </w:r>
      <w:r w:rsidR="00007636">
        <w:t xml:space="preserve"> Ч. Ли, М. Цукерман и Э. Динер (2021)</w:t>
      </w:r>
      <w:r w:rsidR="00781436">
        <w:rPr>
          <w:rStyle w:val="FootnoteReference"/>
        </w:rPr>
        <w:footnoteReference w:id="100"/>
      </w:r>
      <w:r w:rsidR="00007636">
        <w:t xml:space="preserve"> установили, что</w:t>
      </w:r>
      <w:r w:rsidR="005A1819" w:rsidRPr="005A1819">
        <w:t xml:space="preserve"> </w:t>
      </w:r>
      <w:r w:rsidR="005A1819">
        <w:t xml:space="preserve">в западном обществе невозможность участия в политической жизни государства снижает уровень благополучия женщин в силу неравенства, которое оказывает влияния на их удовлетворенность. </w:t>
      </w:r>
    </w:p>
    <w:p w:rsidR="005A1819" w:rsidRPr="006F395B" w:rsidRDefault="006F395B" w:rsidP="005919FF">
      <w:pPr>
        <w:pStyle w:val="ListParagraph"/>
        <w:numPr>
          <w:ilvl w:val="0"/>
          <w:numId w:val="13"/>
        </w:numPr>
        <w:rPr>
          <w:b/>
          <w:lang w:val="en-US"/>
        </w:rPr>
      </w:pPr>
      <w:r w:rsidRPr="006F395B">
        <w:rPr>
          <w:b/>
        </w:rPr>
        <w:t xml:space="preserve">Уровень здоровья </w:t>
      </w:r>
    </w:p>
    <w:p w:rsidR="00692546" w:rsidRDefault="006F395B" w:rsidP="00BE7717">
      <w:r>
        <w:t>В 2021 году разрыв был сокращен до 97.5%. Под ним подразумевается</w:t>
      </w:r>
      <w:r w:rsidRPr="006F395B">
        <w:t xml:space="preserve"> соотношение полов при рождении и продолжительн</w:t>
      </w:r>
      <w:r>
        <w:t>ость жизни с «полным здоровьем». Состояние здоровья очень важно при оценке благополучия, и данная проблема носит наиболее острый характер в слаборазвитых странах, где до сих пор отсутствует стабильность систем здравоохранения, затруднен доступ к средствам личной гигиены и др. Что касается развитых и развивающихся стран, то там ситуация немного различна, но она не исключает факт того, чт</w:t>
      </w:r>
      <w:r w:rsidR="00155591">
        <w:t>о неравенство все же сохраняется</w:t>
      </w:r>
      <w:r>
        <w:t xml:space="preserve">. </w:t>
      </w:r>
      <w:r w:rsidR="00E0109B">
        <w:t xml:space="preserve">Сохраняющаяся профессиональная сегрегация приводит к различной подверженности </w:t>
      </w:r>
      <w:r w:rsidR="006563BA">
        <w:t xml:space="preserve">определенным </w:t>
      </w:r>
      <w:r w:rsidR="00E0109B">
        <w:t>болезням, инвал</w:t>
      </w:r>
      <w:r w:rsidR="006563BA">
        <w:t xml:space="preserve">идности и травмам </w:t>
      </w:r>
      <w:r w:rsidR="006563BA" w:rsidRPr="00BE7717">
        <w:t>(</w:t>
      </w:r>
      <w:r w:rsidR="00BE7717" w:rsidRPr="00BE7717">
        <w:rPr>
          <w:lang w:val="en-GB"/>
        </w:rPr>
        <w:t>K</w:t>
      </w:r>
      <w:r w:rsidR="00BE7717" w:rsidRPr="00BE7717">
        <w:t>.</w:t>
      </w:r>
      <w:r w:rsidR="00BE7717" w:rsidRPr="00BE7717">
        <w:rPr>
          <w:lang w:val="en-US"/>
        </w:rPr>
        <w:t>Messing</w:t>
      </w:r>
      <w:r w:rsidR="00BE7717" w:rsidRPr="00BE7717">
        <w:t xml:space="preserve">, </w:t>
      </w:r>
      <w:r w:rsidR="00BE7717" w:rsidRPr="00BE7717">
        <w:rPr>
          <w:lang w:val="en-GB"/>
        </w:rPr>
        <w:t>L</w:t>
      </w:r>
      <w:r w:rsidR="00BE7717" w:rsidRPr="00BE7717">
        <w:t xml:space="preserve">. </w:t>
      </w:r>
      <w:r w:rsidR="00BE7717" w:rsidRPr="00BE7717">
        <w:rPr>
          <w:lang w:val="en-US"/>
        </w:rPr>
        <w:t>Punnett</w:t>
      </w:r>
      <w:r w:rsidR="00BE7717" w:rsidRPr="00BE7717">
        <w:t xml:space="preserve">, </w:t>
      </w:r>
      <w:r w:rsidR="00BE7717" w:rsidRPr="00BE7717">
        <w:rPr>
          <w:lang w:val="en-GB"/>
        </w:rPr>
        <w:t>M</w:t>
      </w:r>
      <w:r w:rsidR="00BE7717" w:rsidRPr="00BE7717">
        <w:t xml:space="preserve">. </w:t>
      </w:r>
      <w:r w:rsidR="00BE7717" w:rsidRPr="00BE7717">
        <w:rPr>
          <w:lang w:val="en-US"/>
        </w:rPr>
        <w:t>Bond</w:t>
      </w:r>
      <w:r w:rsidR="00BE7717" w:rsidRPr="00BE7717">
        <w:t xml:space="preserve"> </w:t>
      </w:r>
      <w:r w:rsidR="00BE7717" w:rsidRPr="00BE7717">
        <w:rPr>
          <w:lang w:val="en-US"/>
        </w:rPr>
        <w:t>et</w:t>
      </w:r>
      <w:r w:rsidR="00BE7717" w:rsidRPr="00BE7717">
        <w:t xml:space="preserve"> </w:t>
      </w:r>
      <w:r w:rsidR="00BE7717" w:rsidRPr="00BE7717">
        <w:rPr>
          <w:lang w:val="en-US"/>
        </w:rPr>
        <w:t>al</w:t>
      </w:r>
      <w:r w:rsidR="00BE7717" w:rsidRPr="00BE7717">
        <w:t>., 2003</w:t>
      </w:r>
      <w:r w:rsidR="006563BA" w:rsidRPr="00BE7717">
        <w:t>)</w:t>
      </w:r>
      <w:r w:rsidR="00BE7717" w:rsidRPr="00BE7717">
        <w:rPr>
          <w:rStyle w:val="FootnoteReference"/>
        </w:rPr>
        <w:footnoteReference w:id="101"/>
      </w:r>
      <w:r w:rsidR="006563BA" w:rsidRPr="00BE7717">
        <w:t>.</w:t>
      </w:r>
      <w:r w:rsidR="006563BA">
        <w:t xml:space="preserve"> В то время как мужчины более подвержены физическим травмам, женщины наиболее склонны получить астму и иные проблемы с дыхательной системой из-за постоянного воздействия с химикатами на рабочем месте, а также заработать скелетно-мышечные расстройства из-за повторяющихся </w:t>
      </w:r>
      <w:r w:rsidR="00692546">
        <w:t xml:space="preserve">движений и искривленной осанки </w:t>
      </w:r>
      <w:r w:rsidR="00692546" w:rsidRPr="00BE7717">
        <w:t>(</w:t>
      </w:r>
      <w:r w:rsidR="00BE7717" w:rsidRPr="00BE7717">
        <w:rPr>
          <w:lang w:val="en-GB"/>
        </w:rPr>
        <w:t>A</w:t>
      </w:r>
      <w:r w:rsidR="00BE7717" w:rsidRPr="00BE7717">
        <w:t xml:space="preserve">. </w:t>
      </w:r>
      <w:r w:rsidR="00BE7717" w:rsidRPr="00BE7717">
        <w:rPr>
          <w:lang w:val="en-GB"/>
        </w:rPr>
        <w:t>Eng</w:t>
      </w:r>
      <w:r w:rsidR="00BE7717" w:rsidRPr="00BE7717">
        <w:t xml:space="preserve"> </w:t>
      </w:r>
      <w:r w:rsidR="00BE7717" w:rsidRPr="00BE7717">
        <w:rPr>
          <w:lang w:val="en-GB"/>
        </w:rPr>
        <w:t>et</w:t>
      </w:r>
      <w:r w:rsidR="00BE7717" w:rsidRPr="00BE7717">
        <w:t xml:space="preserve"> </w:t>
      </w:r>
      <w:r w:rsidR="00BE7717" w:rsidRPr="00BE7717">
        <w:rPr>
          <w:lang w:val="en-GB"/>
        </w:rPr>
        <w:t>al</w:t>
      </w:r>
      <w:r w:rsidR="00BE7717" w:rsidRPr="00BE7717">
        <w:t>., 2011</w:t>
      </w:r>
      <w:r w:rsidR="00692546" w:rsidRPr="00BE7717">
        <w:t>)</w:t>
      </w:r>
      <w:r w:rsidR="00BE7717" w:rsidRPr="00BE7717">
        <w:rPr>
          <w:rStyle w:val="FootnoteReference"/>
        </w:rPr>
        <w:footnoteReference w:id="102"/>
      </w:r>
      <w:r w:rsidR="00692546" w:rsidRPr="00BE7717">
        <w:t>.</w:t>
      </w:r>
      <w:r w:rsidR="00692546">
        <w:t xml:space="preserve"> Также неравномерное распределение домашних обязанностей ведет к нарушению сна, большему взаимодействию с бытовыми химическими материалами и др., что также негативно сказывается на уровне здоровья и, как следствие, на уровне благополучия.</w:t>
      </w:r>
      <w:r w:rsidR="007C21F4">
        <w:t xml:space="preserve"> Вдобавок, женщины </w:t>
      </w:r>
      <w:r w:rsidR="00BE7717">
        <w:t xml:space="preserve">тратят больше времени на уход за членами семьи и больными, от 2 до 10 раз больше мужчин </w:t>
      </w:r>
      <w:r w:rsidR="00BE7717" w:rsidRPr="00BE7717">
        <w:t>(</w:t>
      </w:r>
      <w:r w:rsidR="00BE7717" w:rsidRPr="00BE7717">
        <w:rPr>
          <w:lang w:val="en-GB"/>
        </w:rPr>
        <w:t>A</w:t>
      </w:r>
      <w:r w:rsidR="00BE7717" w:rsidRPr="00BE7717">
        <w:t xml:space="preserve">. </w:t>
      </w:r>
      <w:r w:rsidR="00BE7717" w:rsidRPr="00BE7717">
        <w:rPr>
          <w:lang w:val="en-US"/>
        </w:rPr>
        <w:t>Langer</w:t>
      </w:r>
      <w:r w:rsidR="00BE7717" w:rsidRPr="00BE7717">
        <w:t xml:space="preserve">, </w:t>
      </w:r>
      <w:r w:rsidR="00BE7717" w:rsidRPr="00BE7717">
        <w:rPr>
          <w:lang w:val="en-GB"/>
        </w:rPr>
        <w:t>A</w:t>
      </w:r>
      <w:r w:rsidR="00BE7717" w:rsidRPr="00BE7717">
        <w:t xml:space="preserve">. </w:t>
      </w:r>
      <w:r w:rsidR="00BE7717" w:rsidRPr="00BE7717">
        <w:rPr>
          <w:lang w:val="en-US"/>
        </w:rPr>
        <w:t>Meleis</w:t>
      </w:r>
      <w:r w:rsidR="00BE7717" w:rsidRPr="00BE7717">
        <w:t xml:space="preserve">, </w:t>
      </w:r>
      <w:r w:rsidR="00BE7717" w:rsidRPr="00BE7717">
        <w:rPr>
          <w:lang w:val="en-GB"/>
        </w:rPr>
        <w:t>FM</w:t>
      </w:r>
      <w:r w:rsidR="00BE7717" w:rsidRPr="00BE7717">
        <w:t xml:space="preserve">. </w:t>
      </w:r>
      <w:r w:rsidR="00BE7717" w:rsidRPr="00BE7717">
        <w:rPr>
          <w:lang w:val="en-US"/>
        </w:rPr>
        <w:t>Knaul</w:t>
      </w:r>
      <w:r w:rsidR="00BE7717" w:rsidRPr="00BE7717">
        <w:t xml:space="preserve"> </w:t>
      </w:r>
      <w:r w:rsidR="00BE7717" w:rsidRPr="00BE7717">
        <w:rPr>
          <w:lang w:val="en-US"/>
        </w:rPr>
        <w:t>et</w:t>
      </w:r>
      <w:r w:rsidR="00BE7717" w:rsidRPr="00BE7717">
        <w:t xml:space="preserve"> </w:t>
      </w:r>
      <w:r w:rsidR="00BE7717" w:rsidRPr="00BE7717">
        <w:rPr>
          <w:lang w:val="en-US"/>
        </w:rPr>
        <w:t>al</w:t>
      </w:r>
      <w:r w:rsidR="00BE7717" w:rsidRPr="00BE7717">
        <w:t>., 2015)</w:t>
      </w:r>
      <w:r w:rsidR="00BE7717" w:rsidRPr="00BE7717">
        <w:rPr>
          <w:rStyle w:val="FootnoteReference"/>
        </w:rPr>
        <w:footnoteReference w:id="103"/>
      </w:r>
      <w:r w:rsidR="00BE7717" w:rsidRPr="00BE7717">
        <w:t>,</w:t>
      </w:r>
      <w:r w:rsidR="00BE7717">
        <w:t xml:space="preserve"> что негативно сказывается на их ментальном и </w:t>
      </w:r>
      <w:r w:rsidR="00BE7717">
        <w:lastRenderedPageBreak/>
        <w:t xml:space="preserve">физическом здоровье. Как результат, несмотря на «номинальное» закрытие разрыва, женщины все же испытывают неравенство в области здоровья, вызванное сохранением общественных норм и устоявшихся институтов. </w:t>
      </w:r>
    </w:p>
    <w:p w:rsidR="006F395B" w:rsidRPr="00BE7717" w:rsidRDefault="006F395B" w:rsidP="005919FF">
      <w:pPr>
        <w:pStyle w:val="ListParagraph"/>
        <w:numPr>
          <w:ilvl w:val="0"/>
          <w:numId w:val="13"/>
        </w:numPr>
        <w:rPr>
          <w:b/>
        </w:rPr>
      </w:pPr>
      <w:r w:rsidRPr="00BE7717">
        <w:rPr>
          <w:b/>
        </w:rPr>
        <w:t xml:space="preserve">Доступ к образованию </w:t>
      </w:r>
    </w:p>
    <w:p w:rsidR="00D41F46" w:rsidRDefault="00E03907" w:rsidP="00DF4B9D">
      <w:r>
        <w:t>К 2021 году разрыв был закрыт до 95%, а в ряд</w:t>
      </w:r>
      <w:r w:rsidR="00982F74">
        <w:t>е</w:t>
      </w:r>
      <w:r>
        <w:t xml:space="preserve"> стран, включая Россию, было достигнуто абсолютное равенство. </w:t>
      </w:r>
      <w:r w:rsidR="00B23024">
        <w:t xml:space="preserve">Что касается связи образования с уровнем благополучия, единое мнение на этот счет отсутствует, так как результаты разнятся в зависимости от примененных моделей </w:t>
      </w:r>
      <w:r w:rsidR="00B23024" w:rsidRPr="00DF4B9D">
        <w:t>исследования (</w:t>
      </w:r>
      <w:r w:rsidR="00DF4B9D" w:rsidRPr="00DF4B9D">
        <w:rPr>
          <w:lang w:val="en-GB"/>
        </w:rPr>
        <w:t>I</w:t>
      </w:r>
      <w:r w:rsidR="00DF4B9D" w:rsidRPr="00DF4B9D">
        <w:t xml:space="preserve">. </w:t>
      </w:r>
      <w:r w:rsidR="00DF4B9D" w:rsidRPr="00DF4B9D">
        <w:rPr>
          <w:lang w:val="en-US"/>
        </w:rPr>
        <w:t>Kristoffersen</w:t>
      </w:r>
      <w:r w:rsidR="00DF4B9D" w:rsidRPr="00DF4B9D">
        <w:t>, 2018</w:t>
      </w:r>
      <w:r w:rsidR="00B23024" w:rsidRPr="00DF4B9D">
        <w:t>)</w:t>
      </w:r>
      <w:r w:rsidR="00DF4B9D" w:rsidRPr="00DF4B9D">
        <w:rPr>
          <w:rStyle w:val="FootnoteReference"/>
        </w:rPr>
        <w:footnoteReference w:id="104"/>
      </w:r>
      <w:r w:rsidR="00B23024" w:rsidRPr="00DF4B9D">
        <w:t>.</w:t>
      </w:r>
      <w:r w:rsidR="00B23024">
        <w:t xml:space="preserve"> Тем не менее, неоднократно подтверждалось, что </w:t>
      </w:r>
      <w:r w:rsidR="00D97C31">
        <w:t>уровень образования положительно влияет на благополучие в случае, когда индивидуум интерпретирует его как ценность</w:t>
      </w:r>
      <w:r w:rsidR="00D41F46">
        <w:t xml:space="preserve"> и его ожидания оправдываются</w:t>
      </w:r>
      <w:r w:rsidR="00D97C31">
        <w:t xml:space="preserve">, т.е. важен субъективный фактор </w:t>
      </w:r>
      <w:r w:rsidR="00D97C31" w:rsidRPr="00D41F46">
        <w:t>(</w:t>
      </w:r>
      <w:r w:rsidR="00D41F46" w:rsidRPr="00D41F46">
        <w:rPr>
          <w:lang w:val="en-GB"/>
        </w:rPr>
        <w:t>M</w:t>
      </w:r>
      <w:r w:rsidR="00D41F46" w:rsidRPr="00D41F46">
        <w:t xml:space="preserve">. </w:t>
      </w:r>
      <w:r w:rsidR="00D41F46" w:rsidRPr="00D41F46">
        <w:rPr>
          <w:lang w:val="en-GB"/>
        </w:rPr>
        <w:t>McBride</w:t>
      </w:r>
      <w:r w:rsidR="00D41F46" w:rsidRPr="00D41F46">
        <w:t>, 2010</w:t>
      </w:r>
      <w:r w:rsidR="00D97C31" w:rsidRPr="00D41F46">
        <w:t>)</w:t>
      </w:r>
      <w:r w:rsidR="00D41F46" w:rsidRPr="00D41F46">
        <w:rPr>
          <w:rStyle w:val="FootnoteReference"/>
        </w:rPr>
        <w:footnoteReference w:id="105"/>
      </w:r>
      <w:r w:rsidR="00D97C31" w:rsidRPr="00D41F46">
        <w:t>.</w:t>
      </w:r>
      <w:r w:rsidR="00A00B40" w:rsidRPr="00A00B40">
        <w:t xml:space="preserve"> </w:t>
      </w:r>
      <w:r w:rsidR="00A00B40">
        <w:t>Однако получение образования может негативно сказываться на уровне субъективного благополучия, поскольку оно способствует образованию временных затрат; женщины больше подвержены этому, т.к. помимо основных обязанностей</w:t>
      </w:r>
      <w:r w:rsidR="00982F74">
        <w:t>,</w:t>
      </w:r>
      <w:r w:rsidR="00A00B40">
        <w:t xml:space="preserve"> они вынуждены тратить больше времени на уход за семьей и хозяйством, что приводит к конфликту интересов и несбалансированному графику (</w:t>
      </w:r>
      <w:r w:rsidR="001B24B8">
        <w:rPr>
          <w:lang w:val="en-GB"/>
        </w:rPr>
        <w:t>M</w:t>
      </w:r>
      <w:r w:rsidR="001B24B8" w:rsidRPr="001B24B8">
        <w:t xml:space="preserve">. </w:t>
      </w:r>
      <w:r w:rsidR="001B24B8" w:rsidRPr="001B24B8">
        <w:rPr>
          <w:lang w:val="en-US"/>
        </w:rPr>
        <w:t>Wooden</w:t>
      </w:r>
      <w:r w:rsidR="001B24B8" w:rsidRPr="001B24B8">
        <w:t xml:space="preserve">, </w:t>
      </w:r>
      <w:r w:rsidR="001B24B8">
        <w:rPr>
          <w:lang w:val="en-GB"/>
        </w:rPr>
        <w:t>D</w:t>
      </w:r>
      <w:r w:rsidR="001B24B8" w:rsidRPr="001B24B8">
        <w:t xml:space="preserve">. </w:t>
      </w:r>
      <w:r w:rsidR="001B24B8" w:rsidRPr="001B24B8">
        <w:rPr>
          <w:lang w:val="en-US"/>
        </w:rPr>
        <w:t>Warren</w:t>
      </w:r>
      <w:r w:rsidR="001B24B8" w:rsidRPr="001B24B8">
        <w:t xml:space="preserve">, </w:t>
      </w:r>
      <w:r w:rsidR="001B24B8">
        <w:rPr>
          <w:lang w:val="en-GB"/>
        </w:rPr>
        <w:t>R</w:t>
      </w:r>
      <w:r w:rsidR="001B24B8" w:rsidRPr="001B24B8">
        <w:t xml:space="preserve">. </w:t>
      </w:r>
      <w:r w:rsidR="001B24B8" w:rsidRPr="001B24B8">
        <w:rPr>
          <w:lang w:val="en-US"/>
        </w:rPr>
        <w:t>Drago</w:t>
      </w:r>
      <w:r w:rsidR="001B24B8" w:rsidRPr="001B24B8">
        <w:t>, 2009</w:t>
      </w:r>
      <w:r w:rsidR="00A00B40">
        <w:t>)</w:t>
      </w:r>
      <w:r w:rsidR="001B24B8">
        <w:rPr>
          <w:rStyle w:val="FootnoteReference"/>
        </w:rPr>
        <w:footnoteReference w:id="106"/>
      </w:r>
      <w:r w:rsidR="00A00B40">
        <w:t xml:space="preserve">. </w:t>
      </w:r>
    </w:p>
    <w:p w:rsidR="00155591" w:rsidRPr="00A00B40" w:rsidRDefault="00155591" w:rsidP="00DF4B9D"/>
    <w:p w:rsidR="006F395B" w:rsidRDefault="00D97C31" w:rsidP="004F5CBB">
      <w:r>
        <w:t xml:space="preserve"> </w:t>
      </w:r>
      <w:r w:rsidR="004F5CBB">
        <w:t xml:space="preserve">Резюмируя, важно учитывать фактор гендерного неравенства в измерении благополучия, т.к. некоторые вытекающие из него особенности оказывают влияние на уровень субъективного благополучия женщин, в особенности тех, у кого есть несовершеннолетние дети, поскольку в их графике существуют дополнительные обязанности, приводящие к образованию конфликтных ситуаций. В свою очередь, во многом, это обусловлено сохранением гендерного неравенства. </w:t>
      </w:r>
    </w:p>
    <w:p w:rsidR="004F5CBB" w:rsidRDefault="007431A1" w:rsidP="004F5CBB">
      <w:r>
        <w:t xml:space="preserve">О роли материнства будет упомянуто в следующем подразделе данной главы, посвященной анализу семейной и рабочей жизни, а также спилловер-эффектов. </w:t>
      </w:r>
    </w:p>
    <w:p w:rsidR="00DA59AD" w:rsidRPr="008C20E6" w:rsidRDefault="004F6A12" w:rsidP="00DA59AD">
      <w:pPr>
        <w:pStyle w:val="Heading3"/>
      </w:pPr>
      <w:bookmarkStart w:id="35" w:name="_Toc104817078"/>
      <w:r>
        <w:t>1.</w:t>
      </w:r>
      <w:r w:rsidR="009006E3">
        <w:t>1.</w:t>
      </w:r>
      <w:r>
        <w:t>6</w:t>
      </w:r>
      <w:r w:rsidR="00DA59AD">
        <w:t xml:space="preserve"> Благополучие в организациях</w:t>
      </w:r>
      <w:bookmarkEnd w:id="35"/>
      <w:r w:rsidR="00DA59AD">
        <w:t xml:space="preserve"> </w:t>
      </w:r>
    </w:p>
    <w:p w:rsidR="00BF6DFE" w:rsidRDefault="00F958DB" w:rsidP="00F958DB">
      <w:r>
        <w:t>В настоящий момент, количество публикаций на тему корпоративного благополучия (</w:t>
      </w:r>
      <w:r>
        <w:rPr>
          <w:lang w:val="en-GB"/>
        </w:rPr>
        <w:t>employee</w:t>
      </w:r>
      <w:r w:rsidRPr="00F958DB">
        <w:t xml:space="preserve"> </w:t>
      </w:r>
      <w:r>
        <w:rPr>
          <w:lang w:val="en-GB"/>
        </w:rPr>
        <w:t>well</w:t>
      </w:r>
      <w:r w:rsidRPr="00F958DB">
        <w:t>-</w:t>
      </w:r>
      <w:r>
        <w:rPr>
          <w:lang w:val="en-GB"/>
        </w:rPr>
        <w:t>being</w:t>
      </w:r>
      <w:r w:rsidRPr="00F958DB">
        <w:t>)</w:t>
      </w:r>
      <w:r w:rsidR="00211E68">
        <w:t xml:space="preserve"> или благополучия сотрудников</w:t>
      </w:r>
      <w:r w:rsidRPr="00F958DB">
        <w:t xml:space="preserve"> </w:t>
      </w:r>
      <w:r>
        <w:t xml:space="preserve">постепенно увеличивается с каждым годом, и во многом это связано с тенденциями построения устойчивого бизнеса, развития </w:t>
      </w:r>
      <w:r>
        <w:rPr>
          <w:lang w:val="en-GB"/>
        </w:rPr>
        <w:t>HR</w:t>
      </w:r>
      <w:r w:rsidRPr="00F958DB">
        <w:t>-</w:t>
      </w:r>
      <w:r>
        <w:t>бренда, социо-экономическими изм</w:t>
      </w:r>
      <w:r w:rsidR="00211E68">
        <w:t xml:space="preserve">енениями и другими факторами. </w:t>
      </w:r>
    </w:p>
    <w:p w:rsidR="00211E68" w:rsidRPr="007C48AD" w:rsidRDefault="00211E68" w:rsidP="00F958DB">
      <w:r>
        <w:lastRenderedPageBreak/>
        <w:t xml:space="preserve">В </w:t>
      </w:r>
      <w:r w:rsidR="000B4747">
        <w:t xml:space="preserve">академической </w:t>
      </w:r>
      <w:r>
        <w:t>литературе выделяют два основных подхода к изучению благополучия сотрудников – положительный и негативный (</w:t>
      </w:r>
      <w:r w:rsidRPr="00211E68">
        <w:t>negative un-well-being</w:t>
      </w:r>
      <w:r>
        <w:t>). Наибольший интерес вызывал именно негативный, который исследовался через оценку синдрома «выгорания», уровня абсентеизма</w:t>
      </w:r>
      <w:r w:rsidR="000B4747">
        <w:t xml:space="preserve"> и профессионального стресса (</w:t>
      </w:r>
      <w:r w:rsidR="000B4747">
        <w:rPr>
          <w:lang w:val="en-GB"/>
        </w:rPr>
        <w:t>occupational</w:t>
      </w:r>
      <w:r w:rsidR="000B4747" w:rsidRPr="000B4747">
        <w:t xml:space="preserve"> </w:t>
      </w:r>
      <w:r w:rsidR="000B4747">
        <w:rPr>
          <w:lang w:val="en-GB"/>
        </w:rPr>
        <w:t>stress</w:t>
      </w:r>
      <w:r w:rsidR="000B4747" w:rsidRPr="007C48AD">
        <w:t>) (</w:t>
      </w:r>
      <w:r w:rsidR="007C48AD" w:rsidRPr="007C48AD">
        <w:rPr>
          <w:lang w:val="en-GB"/>
        </w:rPr>
        <w:t>H</w:t>
      </w:r>
      <w:r w:rsidR="007C48AD" w:rsidRPr="007C48AD">
        <w:t xml:space="preserve">. </w:t>
      </w:r>
      <w:r w:rsidR="007C48AD" w:rsidRPr="007C48AD">
        <w:rPr>
          <w:lang w:val="en-US"/>
        </w:rPr>
        <w:t>Huhtala</w:t>
      </w:r>
      <w:r w:rsidR="007C48AD" w:rsidRPr="007C48AD">
        <w:t xml:space="preserve">, </w:t>
      </w:r>
      <w:r w:rsidR="007C48AD" w:rsidRPr="007C48AD">
        <w:rPr>
          <w:lang w:val="en-US"/>
        </w:rPr>
        <w:t>M</w:t>
      </w:r>
      <w:r w:rsidR="007C48AD" w:rsidRPr="007C48AD">
        <w:t>.</w:t>
      </w:r>
      <w:r w:rsidR="007C48AD" w:rsidRPr="007C48AD">
        <w:rPr>
          <w:lang w:val="en-US"/>
        </w:rPr>
        <w:t>R</w:t>
      </w:r>
      <w:r w:rsidR="007C48AD" w:rsidRPr="007C48AD">
        <w:t xml:space="preserve">. </w:t>
      </w:r>
      <w:r w:rsidR="007C48AD" w:rsidRPr="007C48AD">
        <w:rPr>
          <w:lang w:val="en-US"/>
        </w:rPr>
        <w:t>Parzefall</w:t>
      </w:r>
      <w:r w:rsidR="007C48AD" w:rsidRPr="007C48AD">
        <w:t>, 2007</w:t>
      </w:r>
      <w:r w:rsidR="000B4747" w:rsidRPr="007C48AD">
        <w:t>)</w:t>
      </w:r>
      <w:r w:rsidR="007C48AD" w:rsidRPr="007C48AD">
        <w:rPr>
          <w:rStyle w:val="FootnoteReference"/>
        </w:rPr>
        <w:footnoteReference w:id="107"/>
      </w:r>
      <w:r w:rsidR="000B4747" w:rsidRPr="007C48AD">
        <w:t>.</w:t>
      </w:r>
      <w:r w:rsidR="000B4747" w:rsidRPr="000B4747">
        <w:t xml:space="preserve"> </w:t>
      </w:r>
      <w:r w:rsidR="000B4747">
        <w:t xml:space="preserve">Хоть эти темы остаются актуальными в настоящее время, особенно при условиях пандемии </w:t>
      </w:r>
      <w:r w:rsidR="000B4747">
        <w:rPr>
          <w:lang w:val="en-GB"/>
        </w:rPr>
        <w:t>COVID</w:t>
      </w:r>
      <w:r w:rsidR="000B4747">
        <w:t>-19, положительная перспектива также набирает популярность в последние десятилетия. Это связано с активным развитием позитивной психологии, в том числе и в организационном контексте. Наиболее распространенным подходом является измерение вовлеченности сотрудников (</w:t>
      </w:r>
      <w:r w:rsidR="0092479C">
        <w:rPr>
          <w:lang w:val="en-GB"/>
        </w:rPr>
        <w:t>employee</w:t>
      </w:r>
      <w:r w:rsidR="0092479C" w:rsidRPr="007C48AD">
        <w:t xml:space="preserve"> </w:t>
      </w:r>
      <w:r w:rsidR="0092479C">
        <w:rPr>
          <w:lang w:val="en-GB"/>
        </w:rPr>
        <w:t>engagement</w:t>
      </w:r>
      <w:r w:rsidR="0092479C" w:rsidRPr="007C48AD">
        <w:t>) (</w:t>
      </w:r>
      <w:r w:rsidR="007C48AD">
        <w:rPr>
          <w:lang w:val="en-GB"/>
        </w:rPr>
        <w:t>S</w:t>
      </w:r>
      <w:r w:rsidR="007C48AD" w:rsidRPr="007C48AD">
        <w:t xml:space="preserve">. </w:t>
      </w:r>
      <w:r w:rsidR="007C48AD">
        <w:rPr>
          <w:lang w:val="en-GB"/>
        </w:rPr>
        <w:t>Cartwright</w:t>
      </w:r>
      <w:r w:rsidR="007C48AD" w:rsidRPr="007C48AD">
        <w:t xml:space="preserve">, </w:t>
      </w:r>
      <w:r w:rsidR="007C48AD">
        <w:rPr>
          <w:lang w:val="en-GB"/>
        </w:rPr>
        <w:t>N</w:t>
      </w:r>
      <w:r w:rsidR="007C48AD" w:rsidRPr="007C48AD">
        <w:t xml:space="preserve">. </w:t>
      </w:r>
      <w:r w:rsidR="007C48AD">
        <w:rPr>
          <w:lang w:val="en-GB"/>
        </w:rPr>
        <w:t>Holmes</w:t>
      </w:r>
      <w:r w:rsidR="007C48AD" w:rsidRPr="007C48AD">
        <w:t>, 2006</w:t>
      </w:r>
      <w:r w:rsidR="0092479C" w:rsidRPr="007C48AD">
        <w:t>)</w:t>
      </w:r>
      <w:r w:rsidR="007C48AD">
        <w:rPr>
          <w:rStyle w:val="FootnoteReference"/>
        </w:rPr>
        <w:footnoteReference w:id="108"/>
      </w:r>
      <w:r w:rsidR="0092479C" w:rsidRPr="007C48AD">
        <w:t>.</w:t>
      </w:r>
    </w:p>
    <w:p w:rsidR="00BF6DFE" w:rsidRDefault="00201B43" w:rsidP="00911CD7">
      <w:pPr>
        <w:rPr>
          <w:b/>
          <w:i/>
        </w:rPr>
      </w:pPr>
      <w:r>
        <w:rPr>
          <w:b/>
          <w:i/>
        </w:rPr>
        <w:t>Модель аффективного благополучия</w:t>
      </w:r>
      <w:r w:rsidR="007C48AD" w:rsidRPr="007C48AD">
        <w:rPr>
          <w:b/>
          <w:i/>
        </w:rPr>
        <w:t xml:space="preserve"> в организациях </w:t>
      </w:r>
    </w:p>
    <w:p w:rsidR="00201B43" w:rsidRDefault="00E8730E" w:rsidP="00911CD7">
      <w:r>
        <w:t xml:space="preserve">Хоть аффективный фактор является одним из ключевых детерминантов субъективного благополучия работников, выделяют и другие; например, социальные, когнитивные и психосоматические </w:t>
      </w:r>
      <w:r w:rsidRPr="00021CC7">
        <w:t>(</w:t>
      </w:r>
      <w:r w:rsidR="00021CC7" w:rsidRPr="00021CC7">
        <w:rPr>
          <w:lang w:val="en-GB"/>
        </w:rPr>
        <w:t>J</w:t>
      </w:r>
      <w:r w:rsidR="00021CC7" w:rsidRPr="00021CC7">
        <w:t>.</w:t>
      </w:r>
      <w:r w:rsidR="00021CC7" w:rsidRPr="00021CC7">
        <w:rPr>
          <w:lang w:val="en-GB"/>
        </w:rPr>
        <w:t>E</w:t>
      </w:r>
      <w:r w:rsidR="00021CC7" w:rsidRPr="00021CC7">
        <w:t xml:space="preserve">. </w:t>
      </w:r>
      <w:r w:rsidRPr="00021CC7">
        <w:t xml:space="preserve">van Horn, </w:t>
      </w:r>
      <w:r w:rsidR="00021CC7" w:rsidRPr="00021CC7">
        <w:rPr>
          <w:lang w:val="en-GB"/>
        </w:rPr>
        <w:t>T</w:t>
      </w:r>
      <w:r w:rsidR="00021CC7" w:rsidRPr="00021CC7">
        <w:t xml:space="preserve">. </w:t>
      </w:r>
      <w:r w:rsidRPr="00021CC7">
        <w:t xml:space="preserve">Taris, </w:t>
      </w:r>
      <w:r w:rsidR="00021CC7" w:rsidRPr="00021CC7">
        <w:rPr>
          <w:lang w:val="en-GB"/>
        </w:rPr>
        <w:t>W</w:t>
      </w:r>
      <w:r w:rsidR="00021CC7" w:rsidRPr="00021CC7">
        <w:t>.</w:t>
      </w:r>
      <w:r w:rsidR="00021CC7" w:rsidRPr="00021CC7">
        <w:rPr>
          <w:lang w:val="en-GB"/>
        </w:rPr>
        <w:t>B</w:t>
      </w:r>
      <w:r w:rsidR="00021CC7" w:rsidRPr="00021CC7">
        <w:t xml:space="preserve">. </w:t>
      </w:r>
      <w:r w:rsidRPr="00021CC7">
        <w:t xml:space="preserve">Schaufeli, </w:t>
      </w:r>
      <w:r w:rsidR="00021CC7" w:rsidRPr="00021CC7">
        <w:rPr>
          <w:lang w:val="en-GB"/>
        </w:rPr>
        <w:t>P</w:t>
      </w:r>
      <w:r w:rsidR="00021CC7" w:rsidRPr="00021CC7">
        <w:t>.</w:t>
      </w:r>
      <w:r w:rsidR="00021CC7" w:rsidRPr="00021CC7">
        <w:rPr>
          <w:lang w:val="en-GB"/>
        </w:rPr>
        <w:t>J</w:t>
      </w:r>
      <w:r w:rsidR="00021CC7" w:rsidRPr="00021CC7">
        <w:t>.</w:t>
      </w:r>
      <w:r w:rsidR="00021CC7" w:rsidRPr="00021CC7">
        <w:rPr>
          <w:lang w:val="en-GB"/>
        </w:rPr>
        <w:t>G</w:t>
      </w:r>
      <w:r w:rsidR="00021CC7" w:rsidRPr="00021CC7">
        <w:t xml:space="preserve">. </w:t>
      </w:r>
      <w:r w:rsidRPr="00021CC7">
        <w:t>Schreurs, 2004)</w:t>
      </w:r>
      <w:r w:rsidR="00021CC7" w:rsidRPr="00021CC7">
        <w:rPr>
          <w:rStyle w:val="FootnoteReference"/>
        </w:rPr>
        <w:footnoteReference w:id="109"/>
      </w:r>
      <w:r w:rsidRPr="00021CC7">
        <w:t>.</w:t>
      </w:r>
      <w:r>
        <w:t xml:space="preserve"> Однако, в интересах данной ВКР, наиболее актуально учитывать именно аффективный компонент, поскольку внимание уделяется именно субъективному благополучию </w:t>
      </w:r>
      <w:r w:rsidR="00E04E4F">
        <w:t xml:space="preserve">сотрудниц </w:t>
      </w:r>
      <w:r>
        <w:t>с детьми. Вдобавок, именно субъективный аспект является одним из основополагающих элементов при измерении «общего» благополучия (</w:t>
      </w:r>
      <w:r>
        <w:rPr>
          <w:lang w:val="en-GB"/>
        </w:rPr>
        <w:t>Diener</w:t>
      </w:r>
      <w:r w:rsidRPr="00E8730E">
        <w:t xml:space="preserve"> </w:t>
      </w:r>
      <w:r>
        <w:rPr>
          <w:lang w:val="en-GB"/>
        </w:rPr>
        <w:t>et</w:t>
      </w:r>
      <w:r w:rsidRPr="00E8730E">
        <w:t xml:space="preserve"> </w:t>
      </w:r>
      <w:r>
        <w:rPr>
          <w:lang w:val="en-GB"/>
        </w:rPr>
        <w:t>al</w:t>
      </w:r>
      <w:r w:rsidRPr="00E8730E">
        <w:t>., 2009</w:t>
      </w:r>
      <w:r>
        <w:t>)</w:t>
      </w:r>
      <w:r>
        <w:rPr>
          <w:rStyle w:val="FootnoteReference"/>
        </w:rPr>
        <w:footnoteReference w:id="110"/>
      </w:r>
      <w:r>
        <w:t>.</w:t>
      </w:r>
    </w:p>
    <w:p w:rsidR="00B32FCA" w:rsidRDefault="006762DC" w:rsidP="00B32FCA">
      <w:r>
        <w:t xml:space="preserve">П. </w:t>
      </w:r>
      <w:r w:rsidR="00B32FCA">
        <w:t>Уорр (2007)</w:t>
      </w:r>
      <w:r>
        <w:rPr>
          <w:rStyle w:val="FootnoteReference"/>
        </w:rPr>
        <w:footnoteReference w:id="111"/>
      </w:r>
      <w:r w:rsidR="00B32FCA">
        <w:t xml:space="preserve"> разработал модель аффективного благополучия сотрудников, основываясь на </w:t>
      </w:r>
      <w:r w:rsidR="00B32FCA" w:rsidRPr="00B32FCA">
        <w:t>циркумплексной модели аффекта (</w:t>
      </w:r>
      <w:r>
        <w:rPr>
          <w:lang w:val="en-GB"/>
        </w:rPr>
        <w:t>D</w:t>
      </w:r>
      <w:r w:rsidRPr="006762DC">
        <w:t xml:space="preserve">. </w:t>
      </w:r>
      <w:r w:rsidR="00B32FCA">
        <w:t xml:space="preserve">Watson, </w:t>
      </w:r>
      <w:r>
        <w:rPr>
          <w:lang w:val="en-GB"/>
        </w:rPr>
        <w:t>A</w:t>
      </w:r>
      <w:r w:rsidRPr="006762DC">
        <w:t xml:space="preserve">. </w:t>
      </w:r>
      <w:r w:rsidR="00B32FCA" w:rsidRPr="00B32FCA">
        <w:t>Tellegen, 1985)</w:t>
      </w:r>
      <w:r>
        <w:rPr>
          <w:rStyle w:val="FootnoteReference"/>
        </w:rPr>
        <w:footnoteReference w:id="112"/>
      </w:r>
      <w:r w:rsidR="00B32FCA" w:rsidRPr="00B32FCA">
        <w:t xml:space="preserve">. </w:t>
      </w:r>
      <w:r w:rsidR="00B32FCA">
        <w:t>Аффективные состояния, связанные с профессиональной деятельностью, разделены на 4 квадранта: трудоголизм (</w:t>
      </w:r>
      <w:r w:rsidR="00B32FCA">
        <w:rPr>
          <w:lang w:val="en-GB"/>
        </w:rPr>
        <w:t>workaholism</w:t>
      </w:r>
      <w:r w:rsidR="00DD0528">
        <w:t>)</w:t>
      </w:r>
      <w:r w:rsidR="00B32FCA" w:rsidRPr="00B32FCA">
        <w:t xml:space="preserve">, </w:t>
      </w:r>
      <w:r w:rsidR="00DD0528">
        <w:t>вовлеченность (</w:t>
      </w:r>
      <w:r w:rsidR="00B32FCA">
        <w:rPr>
          <w:lang w:val="en-GB"/>
        </w:rPr>
        <w:t>work</w:t>
      </w:r>
      <w:r w:rsidR="00B32FCA" w:rsidRPr="00B32FCA">
        <w:t xml:space="preserve"> </w:t>
      </w:r>
      <w:r w:rsidR="00B32FCA">
        <w:rPr>
          <w:lang w:val="en-GB"/>
        </w:rPr>
        <w:t>engagement</w:t>
      </w:r>
      <w:r w:rsidR="00DD0528">
        <w:t>)</w:t>
      </w:r>
      <w:r w:rsidR="00B32FCA" w:rsidRPr="00B32FCA">
        <w:t xml:space="preserve">, </w:t>
      </w:r>
      <w:r w:rsidR="00DD0528">
        <w:t>выгорание (</w:t>
      </w:r>
      <w:r w:rsidR="00B32FCA">
        <w:rPr>
          <w:lang w:val="en-GB"/>
        </w:rPr>
        <w:t>burnout</w:t>
      </w:r>
      <w:r w:rsidR="00DD0528">
        <w:t>)</w:t>
      </w:r>
      <w:r w:rsidR="00B32FCA" w:rsidRPr="00B32FCA">
        <w:t xml:space="preserve">, </w:t>
      </w:r>
      <w:r w:rsidR="00DD0528">
        <w:t>удовлетворенность работой (</w:t>
      </w:r>
      <w:r w:rsidR="00B32FCA">
        <w:rPr>
          <w:lang w:val="en-GB"/>
        </w:rPr>
        <w:t>job</w:t>
      </w:r>
      <w:r w:rsidR="00B32FCA" w:rsidRPr="00B32FCA">
        <w:t xml:space="preserve"> </w:t>
      </w:r>
      <w:r w:rsidR="00B32FCA">
        <w:rPr>
          <w:lang w:val="en-GB"/>
        </w:rPr>
        <w:t>satisfaction</w:t>
      </w:r>
      <w:r w:rsidR="00DD0528">
        <w:t>)</w:t>
      </w:r>
      <w:r w:rsidR="00B32FCA" w:rsidRPr="00B32FCA">
        <w:t xml:space="preserve">. </w:t>
      </w:r>
      <w:r w:rsidR="00B32FCA">
        <w:t>Оси показывают низкий или высокий уровень удовольствия (</w:t>
      </w:r>
      <w:r w:rsidR="00B32FCA">
        <w:rPr>
          <w:lang w:val="en-GB"/>
        </w:rPr>
        <w:t>pleasure</w:t>
      </w:r>
      <w:r w:rsidR="00B32FCA" w:rsidRPr="00B32FCA">
        <w:t xml:space="preserve">) </w:t>
      </w:r>
      <w:r w:rsidR="00B32FCA">
        <w:t>и активизации (</w:t>
      </w:r>
      <w:r w:rsidR="00B32FCA">
        <w:rPr>
          <w:lang w:val="en-GB"/>
        </w:rPr>
        <w:t>activation</w:t>
      </w:r>
      <w:r w:rsidR="00B32FCA">
        <w:t>)</w:t>
      </w:r>
      <w:r w:rsidR="00B32FCA" w:rsidRPr="00B32FCA">
        <w:t>:</w:t>
      </w:r>
    </w:p>
    <w:p w:rsidR="00710BE6" w:rsidRDefault="00710BE6" w:rsidP="00710BE6">
      <w:pPr>
        <w:pStyle w:val="a3"/>
      </w:pPr>
      <w:r>
        <w:rPr>
          <w:noProof/>
          <w:lang w:val="en-US"/>
        </w:rPr>
        <w:lastRenderedPageBreak/>
        <w:drawing>
          <wp:inline distT="0" distB="0" distL="0" distR="0">
            <wp:extent cx="3930650" cy="3022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png"/>
                    <pic:cNvPicPr/>
                  </pic:nvPicPr>
                  <pic:blipFill rotWithShape="1">
                    <a:blip r:embed="rId10" cstate="print">
                      <a:extLst>
                        <a:ext uri="{28A0092B-C50C-407E-A947-70E740481C1C}">
                          <a14:useLocalDpi xmlns:a14="http://schemas.microsoft.com/office/drawing/2010/main" val="0"/>
                        </a:ext>
                      </a:extLst>
                    </a:blip>
                    <a:srcRect l="23982" t="8153" r="16874" b="10991"/>
                    <a:stretch/>
                  </pic:blipFill>
                  <pic:spPr bwMode="auto">
                    <a:xfrm>
                      <a:off x="0" y="0"/>
                      <a:ext cx="3930650" cy="3022600"/>
                    </a:xfrm>
                    <a:prstGeom prst="rect">
                      <a:avLst/>
                    </a:prstGeom>
                    <a:ln>
                      <a:noFill/>
                    </a:ln>
                    <a:extLst>
                      <a:ext uri="{53640926-AAD7-44D8-BBD7-CCE9431645EC}">
                        <a14:shadowObscured xmlns:a14="http://schemas.microsoft.com/office/drawing/2010/main"/>
                      </a:ext>
                    </a:extLst>
                  </pic:spPr>
                </pic:pic>
              </a:graphicData>
            </a:graphic>
          </wp:inline>
        </w:drawing>
      </w:r>
    </w:p>
    <w:p w:rsidR="00710BE6" w:rsidRDefault="00710BE6" w:rsidP="00710BE6">
      <w:pPr>
        <w:pStyle w:val="a"/>
      </w:pPr>
      <w:r>
        <w:t>Модель аффективного благополучия сотрудника (</w:t>
      </w:r>
      <w:r>
        <w:rPr>
          <w:lang w:val="en-GB"/>
        </w:rPr>
        <w:t>Warr</w:t>
      </w:r>
      <w:r>
        <w:t>, 2007</w:t>
      </w:r>
      <w:r w:rsidRPr="00710BE6">
        <w:t>)</w:t>
      </w:r>
    </w:p>
    <w:p w:rsidR="00710BE6" w:rsidRDefault="0059728C" w:rsidP="00710BE6">
      <w:r>
        <w:t xml:space="preserve">Вовлеченность характеризуется высокими уровнями активизации и удовольствия, что означает позитивный эффект как для сотрудника, так и для организации, поскольку это включает в себя высокую мотивацию и интерес, что приводит к позитивному благополучию. Это наилучший исход как для работодателя, так и для сотрудника. Трудоголизм, в свою очередь, отмечается высокой долей активизации, но низким уровнем удовольствия, что чаще всего приводит к выгоранию – стойкому негативному состоянию, сопровождающемуся истощением, цинизмом и снижением профессиональной активности. Трудоголизм может быть выгоден компаниям с определенной культурой и типом деятельности, однако в долгосрочной перспективе это может приводить к низкому благополучию. Удовлетворенность работой изображена как низкая активизация и высокий интерес, однако это не означает, что сотрудник не намерен активно работать; </w:t>
      </w:r>
      <w:r w:rsidR="00842DED">
        <w:t>под удовлетворенностью в данном случае подразумевается позитивные ощущения сотрудника насчет деятельности, которой он занят. Задачей организации является переход в квадрант «вовлеченность» с целью достижения как максимальной активизации, так и сохранения высокого уровня удовольствия.</w:t>
      </w:r>
    </w:p>
    <w:p w:rsidR="00842DED" w:rsidRDefault="00F8437F" w:rsidP="00710BE6">
      <w:r>
        <w:t>Данная модель может послужить полезным инструментом для более глубокого подхода к изучению благополучия сотрудника, а ее аффективный подход в очередной раз доказывает важность субъективного благополучия.</w:t>
      </w:r>
    </w:p>
    <w:p w:rsidR="00F8437F" w:rsidRPr="009F587A" w:rsidRDefault="009F587A" w:rsidP="00710BE6">
      <w:pPr>
        <w:rPr>
          <w:b/>
          <w:i/>
        </w:rPr>
      </w:pPr>
      <w:r w:rsidRPr="009F587A">
        <w:rPr>
          <w:b/>
          <w:i/>
        </w:rPr>
        <w:t xml:space="preserve">Преимущества для организаций </w:t>
      </w:r>
    </w:p>
    <w:p w:rsidR="00B32FCA" w:rsidRDefault="009F587A" w:rsidP="00B32FCA">
      <w:r>
        <w:t xml:space="preserve">Эмпирически было доказано, что низкий уровень благополучия ведет к более высоким финансовым и нефинансовым затратам, так как оно часто сопровождается </w:t>
      </w:r>
      <w:r>
        <w:lastRenderedPageBreak/>
        <w:t>депрессивными состояниями, пониженной самооценкой, гипертонией, злоупотреблением алкоголем и наркотическими веществами</w:t>
      </w:r>
      <w:r w:rsidRPr="009F587A">
        <w:t xml:space="preserve"> </w:t>
      </w:r>
      <w:r>
        <w:t xml:space="preserve">среди сотрудников </w:t>
      </w:r>
      <w:r w:rsidRPr="001772DD">
        <w:t>(</w:t>
      </w:r>
      <w:r w:rsidRPr="001772DD">
        <w:rPr>
          <w:lang w:val="en-GB"/>
        </w:rPr>
        <w:t>Quick</w:t>
      </w:r>
      <w:r w:rsidRPr="001772DD">
        <w:t xml:space="preserve"> </w:t>
      </w:r>
      <w:r w:rsidRPr="001772DD">
        <w:rPr>
          <w:lang w:val="en-GB"/>
        </w:rPr>
        <w:t>et</w:t>
      </w:r>
      <w:r w:rsidRPr="001772DD">
        <w:t xml:space="preserve"> </w:t>
      </w:r>
      <w:r w:rsidRPr="001772DD">
        <w:rPr>
          <w:lang w:val="en-GB"/>
        </w:rPr>
        <w:t>al</w:t>
      </w:r>
      <w:r w:rsidRPr="001772DD">
        <w:t>., 2012)</w:t>
      </w:r>
      <w:r w:rsidR="001772DD" w:rsidRPr="001772DD">
        <w:rPr>
          <w:rStyle w:val="FootnoteReference"/>
        </w:rPr>
        <w:footnoteReference w:id="113"/>
      </w:r>
      <w:r w:rsidRPr="001772DD">
        <w:t>.</w:t>
      </w:r>
      <w:r>
        <w:t xml:space="preserve"> В последствии это приводит к более высоким уровням абсентеизма и текучести кадров, низкой эффективности и вовлеченности</w:t>
      </w:r>
      <w:r w:rsidR="00752856">
        <w:t xml:space="preserve">, что отрицательно сказывается на показателях организаций. </w:t>
      </w:r>
    </w:p>
    <w:p w:rsidR="00752856" w:rsidRDefault="00752856" w:rsidP="00B32FCA">
      <w:r>
        <w:t xml:space="preserve">Таким образом, выделяют ряд </w:t>
      </w:r>
      <w:r w:rsidR="00E95AAD">
        <w:t xml:space="preserve">основных </w:t>
      </w:r>
      <w:r>
        <w:t>преимуществ для организаций, когда уровень благополучия сотрудников находится на высоком уровне:</w:t>
      </w:r>
    </w:p>
    <w:p w:rsidR="00752856" w:rsidRPr="001772DD" w:rsidRDefault="00752856" w:rsidP="005919FF">
      <w:pPr>
        <w:pStyle w:val="ListParagraph"/>
        <w:numPr>
          <w:ilvl w:val="0"/>
          <w:numId w:val="14"/>
        </w:numPr>
      </w:pPr>
      <w:r w:rsidRPr="001772DD">
        <w:t>Более высокая производительность труда (</w:t>
      </w:r>
      <w:r w:rsidR="001772DD" w:rsidRPr="001772DD">
        <w:rPr>
          <w:lang w:val="en-GB"/>
        </w:rPr>
        <w:t>T</w:t>
      </w:r>
      <w:r w:rsidR="001772DD" w:rsidRPr="001772DD">
        <w:t xml:space="preserve">. </w:t>
      </w:r>
      <w:r w:rsidR="001772DD" w:rsidRPr="001772DD">
        <w:rPr>
          <w:lang w:val="en-GB"/>
        </w:rPr>
        <w:t>A</w:t>
      </w:r>
      <w:r w:rsidR="001772DD" w:rsidRPr="001772DD">
        <w:t xml:space="preserve">. </w:t>
      </w:r>
      <w:r w:rsidRPr="001772DD">
        <w:rPr>
          <w:sz w:val="25"/>
          <w:szCs w:val="25"/>
          <w:shd w:val="clear" w:color="auto" w:fill="FFFFFF"/>
        </w:rPr>
        <w:t xml:space="preserve">Wright, </w:t>
      </w:r>
      <w:r w:rsidR="001772DD" w:rsidRPr="001772DD">
        <w:rPr>
          <w:sz w:val="25"/>
          <w:szCs w:val="25"/>
          <w:shd w:val="clear" w:color="auto" w:fill="FFFFFF"/>
          <w:lang w:val="en-GB"/>
        </w:rPr>
        <w:t>R</w:t>
      </w:r>
      <w:r w:rsidR="001772DD" w:rsidRPr="001772DD">
        <w:rPr>
          <w:sz w:val="25"/>
          <w:szCs w:val="25"/>
          <w:shd w:val="clear" w:color="auto" w:fill="FFFFFF"/>
        </w:rPr>
        <w:t xml:space="preserve">. </w:t>
      </w:r>
      <w:r w:rsidRPr="001772DD">
        <w:rPr>
          <w:sz w:val="25"/>
          <w:szCs w:val="25"/>
          <w:shd w:val="clear" w:color="auto" w:fill="FFFFFF"/>
        </w:rPr>
        <w:t xml:space="preserve">Cropanzano, </w:t>
      </w:r>
      <w:r w:rsidR="001772DD" w:rsidRPr="001772DD">
        <w:rPr>
          <w:sz w:val="25"/>
          <w:szCs w:val="25"/>
          <w:shd w:val="clear" w:color="auto" w:fill="FFFFFF"/>
          <w:lang w:val="en-GB"/>
        </w:rPr>
        <w:t>D</w:t>
      </w:r>
      <w:r w:rsidR="001772DD" w:rsidRPr="001772DD">
        <w:rPr>
          <w:sz w:val="25"/>
          <w:szCs w:val="25"/>
          <w:shd w:val="clear" w:color="auto" w:fill="FFFFFF"/>
        </w:rPr>
        <w:t>.</w:t>
      </w:r>
      <w:r w:rsidR="001772DD" w:rsidRPr="001772DD">
        <w:rPr>
          <w:sz w:val="25"/>
          <w:szCs w:val="25"/>
          <w:shd w:val="clear" w:color="auto" w:fill="FFFFFF"/>
          <w:lang w:val="en-GB"/>
        </w:rPr>
        <w:t>G</w:t>
      </w:r>
      <w:r w:rsidR="001772DD" w:rsidRPr="001772DD">
        <w:rPr>
          <w:sz w:val="25"/>
          <w:szCs w:val="25"/>
          <w:shd w:val="clear" w:color="auto" w:fill="FFFFFF"/>
        </w:rPr>
        <w:t xml:space="preserve">. </w:t>
      </w:r>
      <w:r w:rsidRPr="001772DD">
        <w:rPr>
          <w:sz w:val="25"/>
          <w:szCs w:val="25"/>
          <w:shd w:val="clear" w:color="auto" w:fill="FFFFFF"/>
        </w:rPr>
        <w:t>Bonett, 2007)</w:t>
      </w:r>
      <w:r w:rsidR="001772DD" w:rsidRPr="001772DD">
        <w:rPr>
          <w:rStyle w:val="FootnoteReference"/>
          <w:sz w:val="25"/>
          <w:szCs w:val="25"/>
          <w:shd w:val="clear" w:color="auto" w:fill="FFFFFF"/>
        </w:rPr>
        <w:footnoteReference w:id="114"/>
      </w:r>
    </w:p>
    <w:p w:rsidR="00752856" w:rsidRPr="001772DD" w:rsidRDefault="001772DD" w:rsidP="005919FF">
      <w:pPr>
        <w:pStyle w:val="ListParagraph"/>
        <w:numPr>
          <w:ilvl w:val="0"/>
          <w:numId w:val="14"/>
        </w:numPr>
      </w:pPr>
      <w:r w:rsidRPr="001772DD">
        <w:t>Улучшение физического здоровья, в частности п</w:t>
      </w:r>
      <w:r w:rsidR="00752856" w:rsidRPr="001772DD">
        <w:t>о</w:t>
      </w:r>
      <w:r w:rsidRPr="001772DD">
        <w:t>нижение</w:t>
      </w:r>
      <w:r w:rsidR="00752856" w:rsidRPr="001772DD">
        <w:t xml:space="preserve"> риск</w:t>
      </w:r>
      <w:r w:rsidRPr="001772DD">
        <w:t>а</w:t>
      </w:r>
      <w:r w:rsidR="00752856" w:rsidRPr="001772DD">
        <w:t xml:space="preserve"> образования сердечно-сосудистых заболеваний</w:t>
      </w:r>
      <w:r w:rsidRPr="001772DD">
        <w:t xml:space="preserve"> </w:t>
      </w:r>
      <w:r w:rsidR="00752856" w:rsidRPr="001772DD">
        <w:t>(</w:t>
      </w:r>
      <w:r w:rsidR="00752856" w:rsidRPr="001772DD">
        <w:rPr>
          <w:lang w:val="en-GB"/>
        </w:rPr>
        <w:t>Wright</w:t>
      </w:r>
      <w:r w:rsidR="00752856" w:rsidRPr="001772DD">
        <w:t xml:space="preserve"> </w:t>
      </w:r>
      <w:r w:rsidR="00752856" w:rsidRPr="001772DD">
        <w:rPr>
          <w:lang w:val="en-GB"/>
        </w:rPr>
        <w:t>et</w:t>
      </w:r>
      <w:r w:rsidR="00752856" w:rsidRPr="001772DD">
        <w:t xml:space="preserve"> </w:t>
      </w:r>
      <w:r w:rsidR="00752856" w:rsidRPr="001772DD">
        <w:rPr>
          <w:lang w:val="en-GB"/>
        </w:rPr>
        <w:t>al</w:t>
      </w:r>
      <w:r w:rsidR="00752856" w:rsidRPr="001772DD">
        <w:t>., 2009)</w:t>
      </w:r>
    </w:p>
    <w:p w:rsidR="00752856" w:rsidRPr="001772DD" w:rsidRDefault="00752856" w:rsidP="005919FF">
      <w:pPr>
        <w:pStyle w:val="ListParagraph"/>
        <w:numPr>
          <w:ilvl w:val="0"/>
          <w:numId w:val="14"/>
        </w:numPr>
      </w:pPr>
      <w:r w:rsidRPr="001772DD">
        <w:t xml:space="preserve">Более низкий уровень текучести кадров </w:t>
      </w:r>
      <w:r w:rsidR="001772DD" w:rsidRPr="001772DD">
        <w:t>(</w:t>
      </w:r>
      <w:r w:rsidR="001772DD" w:rsidRPr="001772DD">
        <w:rPr>
          <w:lang w:val="en-GB"/>
        </w:rPr>
        <w:t>T</w:t>
      </w:r>
      <w:r w:rsidR="001772DD" w:rsidRPr="001772DD">
        <w:t xml:space="preserve">. </w:t>
      </w:r>
      <w:r w:rsidR="001772DD" w:rsidRPr="001772DD">
        <w:rPr>
          <w:lang w:val="en-GB"/>
        </w:rPr>
        <w:t>A</w:t>
      </w:r>
      <w:r w:rsidR="001772DD" w:rsidRPr="001772DD">
        <w:t xml:space="preserve">. </w:t>
      </w:r>
      <w:r w:rsidR="001772DD" w:rsidRPr="001772DD">
        <w:rPr>
          <w:sz w:val="25"/>
          <w:szCs w:val="25"/>
          <w:shd w:val="clear" w:color="auto" w:fill="FFFFFF"/>
        </w:rPr>
        <w:t xml:space="preserve">Wright, </w:t>
      </w:r>
      <w:r w:rsidR="001772DD" w:rsidRPr="001772DD">
        <w:rPr>
          <w:sz w:val="25"/>
          <w:szCs w:val="25"/>
          <w:shd w:val="clear" w:color="auto" w:fill="FFFFFF"/>
          <w:lang w:val="en-GB"/>
        </w:rPr>
        <w:t>R</w:t>
      </w:r>
      <w:r w:rsidR="001772DD" w:rsidRPr="001772DD">
        <w:rPr>
          <w:sz w:val="25"/>
          <w:szCs w:val="25"/>
          <w:shd w:val="clear" w:color="auto" w:fill="FFFFFF"/>
        </w:rPr>
        <w:t xml:space="preserve">. Cropanzano, </w:t>
      </w:r>
      <w:r w:rsidR="001772DD" w:rsidRPr="001772DD">
        <w:rPr>
          <w:sz w:val="25"/>
          <w:szCs w:val="25"/>
          <w:shd w:val="clear" w:color="auto" w:fill="FFFFFF"/>
          <w:lang w:val="en-GB"/>
        </w:rPr>
        <w:t>D</w:t>
      </w:r>
      <w:r w:rsidR="001772DD" w:rsidRPr="001772DD">
        <w:rPr>
          <w:sz w:val="25"/>
          <w:szCs w:val="25"/>
          <w:shd w:val="clear" w:color="auto" w:fill="FFFFFF"/>
        </w:rPr>
        <w:t>.</w:t>
      </w:r>
      <w:r w:rsidR="001772DD" w:rsidRPr="001772DD">
        <w:rPr>
          <w:sz w:val="25"/>
          <w:szCs w:val="25"/>
          <w:shd w:val="clear" w:color="auto" w:fill="FFFFFF"/>
          <w:lang w:val="en-GB"/>
        </w:rPr>
        <w:t>G</w:t>
      </w:r>
      <w:r w:rsidR="001772DD" w:rsidRPr="001772DD">
        <w:rPr>
          <w:sz w:val="25"/>
          <w:szCs w:val="25"/>
          <w:shd w:val="clear" w:color="auto" w:fill="FFFFFF"/>
        </w:rPr>
        <w:t>. Bonett, 2007)</w:t>
      </w:r>
      <w:r w:rsidR="001772DD" w:rsidRPr="001772DD">
        <w:rPr>
          <w:rStyle w:val="FootnoteReference"/>
          <w:sz w:val="25"/>
          <w:szCs w:val="25"/>
          <w:shd w:val="clear" w:color="auto" w:fill="FFFFFF"/>
        </w:rPr>
        <w:footnoteReference w:id="115"/>
      </w:r>
    </w:p>
    <w:p w:rsidR="00752856" w:rsidRPr="00752856" w:rsidRDefault="00752856" w:rsidP="005919FF">
      <w:pPr>
        <w:pStyle w:val="ListParagraph"/>
        <w:numPr>
          <w:ilvl w:val="0"/>
          <w:numId w:val="14"/>
        </w:numPr>
        <w:rPr>
          <w:szCs w:val="24"/>
        </w:rPr>
      </w:pPr>
      <w:r w:rsidRPr="00752856">
        <w:rPr>
          <w:szCs w:val="24"/>
          <w:shd w:val="clear" w:color="auto" w:fill="FFFFFF"/>
        </w:rPr>
        <w:t xml:space="preserve">Повышенная адаптивность и готовность к изменениям </w:t>
      </w:r>
      <w:r>
        <w:rPr>
          <w:szCs w:val="24"/>
          <w:shd w:val="clear" w:color="auto" w:fill="FFFFFF"/>
        </w:rPr>
        <w:t>(</w:t>
      </w:r>
      <w:r>
        <w:rPr>
          <w:szCs w:val="24"/>
          <w:shd w:val="clear" w:color="auto" w:fill="FFFFFF"/>
          <w:lang w:val="en-GB"/>
        </w:rPr>
        <w:t>Gallup</w:t>
      </w:r>
      <w:r w:rsidRPr="00752856">
        <w:rPr>
          <w:szCs w:val="24"/>
          <w:shd w:val="clear" w:color="auto" w:fill="FFFFFF"/>
        </w:rPr>
        <w:t>, 2015)</w:t>
      </w:r>
      <w:r>
        <w:rPr>
          <w:rStyle w:val="FootnoteReference"/>
          <w:szCs w:val="24"/>
          <w:shd w:val="clear" w:color="auto" w:fill="FFFFFF"/>
        </w:rPr>
        <w:footnoteReference w:id="116"/>
      </w:r>
    </w:p>
    <w:p w:rsidR="00752856" w:rsidRDefault="006D06DF" w:rsidP="005919FF">
      <w:pPr>
        <w:pStyle w:val="ListParagraph"/>
        <w:numPr>
          <w:ilvl w:val="0"/>
          <w:numId w:val="14"/>
        </w:numPr>
        <w:rPr>
          <w:szCs w:val="24"/>
        </w:rPr>
      </w:pPr>
      <w:r>
        <w:rPr>
          <w:szCs w:val="24"/>
        </w:rPr>
        <w:t>Увеличение рыночной стоимости компании (</w:t>
      </w:r>
      <w:r>
        <w:rPr>
          <w:szCs w:val="24"/>
          <w:lang w:val="en-GB"/>
        </w:rPr>
        <w:t>R</w:t>
      </w:r>
      <w:r w:rsidRPr="006D06DF">
        <w:rPr>
          <w:szCs w:val="24"/>
        </w:rPr>
        <w:t xml:space="preserve">. </w:t>
      </w:r>
      <w:r>
        <w:rPr>
          <w:szCs w:val="24"/>
          <w:lang w:val="en-GB"/>
        </w:rPr>
        <w:t>Goetzel</w:t>
      </w:r>
      <w:r w:rsidRPr="001772DD">
        <w:rPr>
          <w:szCs w:val="24"/>
        </w:rPr>
        <w:t>, 2016</w:t>
      </w:r>
      <w:r>
        <w:rPr>
          <w:szCs w:val="24"/>
        </w:rPr>
        <w:t>)</w:t>
      </w:r>
      <w:r>
        <w:rPr>
          <w:rStyle w:val="FootnoteReference"/>
          <w:szCs w:val="24"/>
        </w:rPr>
        <w:footnoteReference w:id="117"/>
      </w:r>
    </w:p>
    <w:p w:rsidR="001772DD" w:rsidRDefault="001772DD" w:rsidP="005919FF">
      <w:pPr>
        <w:pStyle w:val="ListParagraph"/>
        <w:numPr>
          <w:ilvl w:val="0"/>
          <w:numId w:val="14"/>
        </w:numPr>
        <w:rPr>
          <w:szCs w:val="24"/>
        </w:rPr>
      </w:pPr>
      <w:r>
        <w:rPr>
          <w:szCs w:val="24"/>
        </w:rPr>
        <w:t>Улучшение ментального здоровья, уменьшение шансов развития депрессии и иных заболеваний (</w:t>
      </w:r>
      <w:r>
        <w:rPr>
          <w:szCs w:val="24"/>
          <w:lang w:val="en-GB"/>
        </w:rPr>
        <w:t>R</w:t>
      </w:r>
      <w:r w:rsidRPr="001772DD">
        <w:rPr>
          <w:szCs w:val="24"/>
        </w:rPr>
        <w:t>.</w:t>
      </w:r>
      <w:r>
        <w:rPr>
          <w:szCs w:val="24"/>
          <w:lang w:val="en-GB"/>
        </w:rPr>
        <w:t>M</w:t>
      </w:r>
      <w:r w:rsidRPr="001772DD">
        <w:rPr>
          <w:szCs w:val="24"/>
        </w:rPr>
        <w:t xml:space="preserve">. </w:t>
      </w:r>
      <w:r>
        <w:rPr>
          <w:szCs w:val="24"/>
          <w:lang w:val="en-GB"/>
        </w:rPr>
        <w:t>Merrill</w:t>
      </w:r>
      <w:r w:rsidRPr="001772DD">
        <w:rPr>
          <w:szCs w:val="24"/>
        </w:rPr>
        <w:t xml:space="preserve">, </w:t>
      </w:r>
      <w:r>
        <w:rPr>
          <w:szCs w:val="24"/>
          <w:lang w:val="en-GB"/>
        </w:rPr>
        <w:t>P</w:t>
      </w:r>
      <w:r w:rsidRPr="001772DD">
        <w:rPr>
          <w:szCs w:val="24"/>
        </w:rPr>
        <w:t xml:space="preserve">. </w:t>
      </w:r>
      <w:r>
        <w:rPr>
          <w:szCs w:val="24"/>
          <w:lang w:val="en-GB"/>
        </w:rPr>
        <w:t>Taylor</w:t>
      </w:r>
      <w:r w:rsidRPr="001772DD">
        <w:rPr>
          <w:szCs w:val="24"/>
        </w:rPr>
        <w:t xml:space="preserve">, </w:t>
      </w:r>
      <w:r>
        <w:rPr>
          <w:szCs w:val="24"/>
          <w:lang w:val="en-GB"/>
        </w:rPr>
        <w:t>S</w:t>
      </w:r>
      <w:r w:rsidRPr="001772DD">
        <w:rPr>
          <w:szCs w:val="24"/>
        </w:rPr>
        <w:t>.</w:t>
      </w:r>
      <w:r>
        <w:rPr>
          <w:szCs w:val="24"/>
          <w:lang w:val="en-GB"/>
        </w:rPr>
        <w:t>G</w:t>
      </w:r>
      <w:r w:rsidRPr="001772DD">
        <w:rPr>
          <w:szCs w:val="24"/>
        </w:rPr>
        <w:t xml:space="preserve">. </w:t>
      </w:r>
      <w:r>
        <w:rPr>
          <w:szCs w:val="24"/>
          <w:lang w:val="en-GB"/>
        </w:rPr>
        <w:t>Aldana</w:t>
      </w:r>
      <w:r w:rsidRPr="001772DD">
        <w:rPr>
          <w:szCs w:val="24"/>
        </w:rPr>
        <w:t>, 2008</w:t>
      </w:r>
      <w:r>
        <w:rPr>
          <w:szCs w:val="24"/>
        </w:rPr>
        <w:t>)</w:t>
      </w:r>
      <w:r>
        <w:rPr>
          <w:rStyle w:val="FootnoteReference"/>
          <w:szCs w:val="24"/>
        </w:rPr>
        <w:footnoteReference w:id="118"/>
      </w:r>
    </w:p>
    <w:p w:rsidR="001772DD" w:rsidRPr="00752856" w:rsidRDefault="001772DD" w:rsidP="005919FF">
      <w:pPr>
        <w:pStyle w:val="ListParagraph"/>
        <w:numPr>
          <w:ilvl w:val="0"/>
          <w:numId w:val="14"/>
        </w:numPr>
        <w:rPr>
          <w:szCs w:val="24"/>
        </w:rPr>
      </w:pPr>
      <w:r>
        <w:rPr>
          <w:szCs w:val="24"/>
        </w:rPr>
        <w:t>Укрепление бренда работодателя (</w:t>
      </w:r>
      <w:r>
        <w:rPr>
          <w:szCs w:val="24"/>
          <w:lang w:val="en-GB"/>
        </w:rPr>
        <w:t>Optum, 2019)</w:t>
      </w:r>
      <w:r>
        <w:rPr>
          <w:rStyle w:val="FootnoteReference"/>
          <w:szCs w:val="24"/>
          <w:lang w:val="en-GB"/>
        </w:rPr>
        <w:footnoteReference w:id="119"/>
      </w:r>
    </w:p>
    <w:p w:rsidR="007C48AD" w:rsidRDefault="007C48AD" w:rsidP="005B617D"/>
    <w:p w:rsidR="005B617D" w:rsidRDefault="005B617D" w:rsidP="005B617D">
      <w:r>
        <w:t>Данные преимущества были выделены и оценены после имплементации программ благополучия (</w:t>
      </w:r>
      <w:r>
        <w:rPr>
          <w:lang w:val="en-GB"/>
        </w:rPr>
        <w:t>employee</w:t>
      </w:r>
      <w:r w:rsidRPr="005B617D">
        <w:t xml:space="preserve"> </w:t>
      </w:r>
      <w:r>
        <w:rPr>
          <w:lang w:val="en-GB"/>
        </w:rPr>
        <w:t>well</w:t>
      </w:r>
      <w:r w:rsidRPr="005B617D">
        <w:t>-</w:t>
      </w:r>
      <w:r>
        <w:rPr>
          <w:lang w:val="en-GB"/>
        </w:rPr>
        <w:t>being</w:t>
      </w:r>
      <w:r w:rsidRPr="005B617D">
        <w:t>/</w:t>
      </w:r>
      <w:r>
        <w:rPr>
          <w:lang w:val="en-GB"/>
        </w:rPr>
        <w:t>wellness</w:t>
      </w:r>
      <w:r w:rsidRPr="005B617D">
        <w:t xml:space="preserve"> </w:t>
      </w:r>
      <w:r>
        <w:rPr>
          <w:lang w:val="en-GB"/>
        </w:rPr>
        <w:t>program</w:t>
      </w:r>
      <w:r w:rsidRPr="005B617D">
        <w:t>)</w:t>
      </w:r>
      <w:r>
        <w:t xml:space="preserve"> среди компаний</w:t>
      </w:r>
      <w:r w:rsidRPr="005B617D">
        <w:t xml:space="preserve">. </w:t>
      </w:r>
      <w:r w:rsidR="005F7421">
        <w:t xml:space="preserve">Однако было определено, что для наилучшего эффекта необходимо интегрировать данные программы в повседневную деятельность организаций, так как их обособленное и отстраненное применение может не дать ожидаемых результатов; это связано с парадоксом благополучия </w:t>
      </w:r>
      <w:r w:rsidR="005F7421">
        <w:lastRenderedPageBreak/>
        <w:t>(</w:t>
      </w:r>
      <w:r w:rsidR="00EB4CAD">
        <w:rPr>
          <w:lang w:val="en-GB"/>
        </w:rPr>
        <w:t>H</w:t>
      </w:r>
      <w:r w:rsidR="00EB4CAD" w:rsidRPr="00EB4CAD">
        <w:t xml:space="preserve">. </w:t>
      </w:r>
      <w:r w:rsidR="00EB4CAD">
        <w:rPr>
          <w:lang w:val="en-GB"/>
        </w:rPr>
        <w:t>Ho</w:t>
      </w:r>
      <w:r w:rsidR="00EB4CAD" w:rsidRPr="00EB4CAD">
        <w:t xml:space="preserve">, </w:t>
      </w:r>
      <w:r w:rsidR="00EB4CAD">
        <w:rPr>
          <w:lang w:val="en-GB"/>
        </w:rPr>
        <w:t>B</w:t>
      </w:r>
      <w:r w:rsidR="00EB4CAD" w:rsidRPr="00EB4CAD">
        <w:t xml:space="preserve">. </w:t>
      </w:r>
      <w:r w:rsidR="00EB4CAD">
        <w:rPr>
          <w:lang w:val="en-GB"/>
        </w:rPr>
        <w:t>Kuvass</w:t>
      </w:r>
      <w:r w:rsidR="00EB4CAD" w:rsidRPr="00EB4CAD">
        <w:t>, 2020</w:t>
      </w:r>
      <w:r w:rsidR="005F7421">
        <w:t>)</w:t>
      </w:r>
      <w:r w:rsidR="00EB4CAD">
        <w:rPr>
          <w:rStyle w:val="FootnoteReference"/>
        </w:rPr>
        <w:footnoteReference w:id="120"/>
      </w:r>
      <w:r w:rsidR="005F7421">
        <w:t xml:space="preserve">. </w:t>
      </w:r>
      <w:r w:rsidR="00EB4CAD">
        <w:t>Его суть заключается в том, что в каких-то случаях высокий уровень благополучия сотрудников оказывает положительное влияние на организацию, а в каких-то – отрицательную. Чаще всего это соотносится с уровнем применяемых корпоративных программ благополучия и эффективностью/удовлетворенностью сотрудников. В исследовании норвежских компаний было установл</w:t>
      </w:r>
      <w:r w:rsidR="00E04E4F">
        <w:t>ено, что связь между применяемыми</w:t>
      </w:r>
      <w:r w:rsidR="00EB4CAD">
        <w:t xml:space="preserve"> практиками и благополучием сотрудников не является линейной, поэтому после определенной точки уровень благополучия либо не изменяется, либо снижается, а расходы компании продолжают расти. В связи с этим работодатели должны учитывать данный фактор</w:t>
      </w:r>
      <w:r w:rsidR="004015D8">
        <w:t xml:space="preserve"> и тщательно подбирать практики, направленные на улучшение благополучия сотрудников, с целью достижения синергического эффекта. </w:t>
      </w:r>
    </w:p>
    <w:p w:rsidR="00D60136" w:rsidRPr="00C71831" w:rsidRDefault="00D60136" w:rsidP="005B617D">
      <w:r>
        <w:t xml:space="preserve">Особое внимание стоит уделить политике </w:t>
      </w:r>
      <w:r>
        <w:rPr>
          <w:lang w:val="en-GB"/>
        </w:rPr>
        <w:t>Diversity</w:t>
      </w:r>
      <w:r w:rsidRPr="00D60136">
        <w:t xml:space="preserve"> &amp; </w:t>
      </w:r>
      <w:r>
        <w:rPr>
          <w:lang w:val="en-GB"/>
        </w:rPr>
        <w:t>Inclusion</w:t>
      </w:r>
      <w:r w:rsidRPr="00D60136">
        <w:t xml:space="preserve"> (</w:t>
      </w:r>
      <w:r>
        <w:rPr>
          <w:lang w:val="en-GB"/>
        </w:rPr>
        <w:t>D</w:t>
      </w:r>
      <w:r w:rsidRPr="00D60136">
        <w:t>&amp;</w:t>
      </w:r>
      <w:r>
        <w:rPr>
          <w:lang w:val="en-GB"/>
        </w:rPr>
        <w:t>I</w:t>
      </w:r>
      <w:r w:rsidRPr="00D60136">
        <w:t>)</w:t>
      </w:r>
      <w:r w:rsidR="002A3FD9" w:rsidRPr="002A3FD9">
        <w:t xml:space="preserve">. </w:t>
      </w:r>
      <w:r w:rsidR="00F24E15">
        <w:t xml:space="preserve">Результаты исследований, касающихся разнообразия и его влияния на благополучие сотрудников, являются противоречащими. Причиной этому может служить неверный подход к расширению состава сотрудников по принципу разнообразия без последующих изменений в корпоративной культуре и стиле управления </w:t>
      </w:r>
      <w:r w:rsidR="00F24E15" w:rsidRPr="00C71831">
        <w:t>(</w:t>
      </w:r>
      <w:r w:rsidR="00C71831" w:rsidRPr="00C71831">
        <w:rPr>
          <w:lang w:val="en-GB"/>
        </w:rPr>
        <w:t>A</w:t>
      </w:r>
      <w:r w:rsidR="00C71831" w:rsidRPr="00C71831">
        <w:t xml:space="preserve">. </w:t>
      </w:r>
      <w:r w:rsidR="00C71831" w:rsidRPr="00C71831">
        <w:rPr>
          <w:lang w:val="en-GB"/>
        </w:rPr>
        <w:t>Jaiswal</w:t>
      </w:r>
      <w:r w:rsidR="00C71831" w:rsidRPr="00C71831">
        <w:t xml:space="preserve">, </w:t>
      </w:r>
      <w:r w:rsidR="00C71831" w:rsidRPr="00C71831">
        <w:rPr>
          <w:lang w:val="en-GB"/>
        </w:rPr>
        <w:t>L</w:t>
      </w:r>
      <w:r w:rsidR="00C71831" w:rsidRPr="00C71831">
        <w:t xml:space="preserve">. </w:t>
      </w:r>
      <w:r w:rsidR="00C71831" w:rsidRPr="00C71831">
        <w:rPr>
          <w:lang w:val="en-GB"/>
        </w:rPr>
        <w:t>Dyaram</w:t>
      </w:r>
      <w:r w:rsidR="00C71831" w:rsidRPr="00C71831">
        <w:t>, 2019</w:t>
      </w:r>
      <w:r w:rsidR="00F24E15" w:rsidRPr="00C71831">
        <w:t>)</w:t>
      </w:r>
      <w:r w:rsidR="00C71831" w:rsidRPr="00C71831">
        <w:rPr>
          <w:rStyle w:val="FootnoteReference"/>
        </w:rPr>
        <w:footnoteReference w:id="121"/>
      </w:r>
      <w:r w:rsidR="00F24E15" w:rsidRPr="00C71831">
        <w:t>.</w:t>
      </w:r>
      <w:r w:rsidR="00C71831">
        <w:t xml:space="preserve"> Однако открытое сотрудничество, некоторая свобода в принятии решений, психологическая безопасность, вовлеченность в ключевые проекты организации, контроль за случаем дискриминации как результаты политики </w:t>
      </w:r>
      <w:r w:rsidR="00C71831">
        <w:rPr>
          <w:lang w:val="en-GB"/>
        </w:rPr>
        <w:t>Diversity</w:t>
      </w:r>
      <w:r w:rsidR="00C71831" w:rsidRPr="00C71831">
        <w:t xml:space="preserve"> &amp; </w:t>
      </w:r>
      <w:r w:rsidR="00C71831">
        <w:rPr>
          <w:lang w:val="en-GB"/>
        </w:rPr>
        <w:t>Inclusion</w:t>
      </w:r>
      <w:r w:rsidR="00C71831" w:rsidRPr="00C71831">
        <w:t xml:space="preserve"> </w:t>
      </w:r>
      <w:r w:rsidR="00C71831">
        <w:t>оказывают позитивное влияние на благополучие сотрудника, включая его субъективный компонент (</w:t>
      </w:r>
      <w:r w:rsidR="00C71831">
        <w:rPr>
          <w:lang w:val="en-GB"/>
        </w:rPr>
        <w:t>T</w:t>
      </w:r>
      <w:r w:rsidR="00C71831" w:rsidRPr="00C71831">
        <w:t xml:space="preserve">. </w:t>
      </w:r>
      <w:r w:rsidR="00C71831" w:rsidRPr="00C71831">
        <w:rPr>
          <w:lang w:val="en-US"/>
        </w:rPr>
        <w:t>Ashikali</w:t>
      </w:r>
      <w:r w:rsidR="00C71831">
        <w:t xml:space="preserve">, </w:t>
      </w:r>
      <w:r w:rsidR="00C71831">
        <w:rPr>
          <w:lang w:val="en-GB"/>
        </w:rPr>
        <w:t>S</w:t>
      </w:r>
      <w:r w:rsidR="00C71831" w:rsidRPr="00C71831">
        <w:t xml:space="preserve">. </w:t>
      </w:r>
      <w:r w:rsidR="00C71831" w:rsidRPr="00C71831">
        <w:rPr>
          <w:lang w:val="en-US"/>
        </w:rPr>
        <w:t>Groeneveld</w:t>
      </w:r>
      <w:r w:rsidR="00C71831" w:rsidRPr="00C71831">
        <w:t>, 2015</w:t>
      </w:r>
      <w:r w:rsidR="00C71831">
        <w:t>)</w:t>
      </w:r>
      <w:r w:rsidR="00C71831">
        <w:rPr>
          <w:rStyle w:val="FootnoteReference"/>
        </w:rPr>
        <w:footnoteReference w:id="122"/>
      </w:r>
      <w:r w:rsidR="00C71831">
        <w:t xml:space="preserve">. </w:t>
      </w:r>
    </w:p>
    <w:p w:rsidR="004015D8" w:rsidRPr="00C71831" w:rsidRDefault="00BD00D2" w:rsidP="005B617D">
      <w:pPr>
        <w:rPr>
          <w:b/>
          <w:i/>
        </w:rPr>
      </w:pPr>
      <w:r w:rsidRPr="00BD00D2">
        <w:rPr>
          <w:b/>
          <w:i/>
        </w:rPr>
        <w:t xml:space="preserve">Влияние </w:t>
      </w:r>
      <w:r w:rsidRPr="00BD00D2">
        <w:rPr>
          <w:b/>
          <w:i/>
          <w:lang w:val="en-GB"/>
        </w:rPr>
        <w:t>COVID</w:t>
      </w:r>
      <w:r w:rsidRPr="00C71831">
        <w:rPr>
          <w:b/>
          <w:i/>
        </w:rPr>
        <w:t>-19</w:t>
      </w:r>
    </w:p>
    <w:p w:rsidR="00763998" w:rsidRDefault="00ED1E24" w:rsidP="002B7912">
      <w:r>
        <w:t xml:space="preserve">Пандемия </w:t>
      </w:r>
      <w:r>
        <w:rPr>
          <w:lang w:val="en-GB"/>
        </w:rPr>
        <w:t>COVID</w:t>
      </w:r>
      <w:r w:rsidRPr="00ED1E24">
        <w:t xml:space="preserve">-19, </w:t>
      </w:r>
      <w:r>
        <w:t>начавшаяся в 2020 году, оказала сильное влияние на вос</w:t>
      </w:r>
      <w:r w:rsidR="00E16B49">
        <w:t>приятие благополучия сотрудниками</w:t>
      </w:r>
      <w:r>
        <w:t xml:space="preserve">. Неожиданные изменения привели к более высоким уровням воспринимаемого одиночества, паническим и депрессивным состояниям и, как следствие, к более низкому уровню благополучия среди сотрудников </w:t>
      </w:r>
      <w:r w:rsidRPr="00763998">
        <w:t>(Waters et al., 2021)</w:t>
      </w:r>
      <w:r w:rsidR="00763998" w:rsidRPr="00763998">
        <w:rPr>
          <w:rStyle w:val="FootnoteReference"/>
        </w:rPr>
        <w:footnoteReference w:id="123"/>
      </w:r>
      <w:r w:rsidRPr="00763998">
        <w:t>.</w:t>
      </w:r>
      <w:r>
        <w:t xml:space="preserve"> Перевод на удаленный формат также сопровождался ощущением потер</w:t>
      </w:r>
      <w:r w:rsidR="0081776C">
        <w:t>и</w:t>
      </w:r>
      <w:r>
        <w:t xml:space="preserve"> смысла в работе и высоким уровнем неопределенности </w:t>
      </w:r>
      <w:r w:rsidRPr="00763998">
        <w:t>(</w:t>
      </w:r>
      <w:r w:rsidR="00763998" w:rsidRPr="00763998">
        <w:rPr>
          <w:lang w:val="en-GB"/>
        </w:rPr>
        <w:t>J</w:t>
      </w:r>
      <w:r w:rsidR="00763998" w:rsidRPr="00763998">
        <w:t xml:space="preserve">. </w:t>
      </w:r>
      <w:r w:rsidR="0093582E" w:rsidRPr="00763998">
        <w:t xml:space="preserve">Ouwerkerk, </w:t>
      </w:r>
      <w:r w:rsidR="00763998" w:rsidRPr="00763998">
        <w:rPr>
          <w:lang w:val="en-GB"/>
        </w:rPr>
        <w:t>J</w:t>
      </w:r>
      <w:r w:rsidR="00763998" w:rsidRPr="00763998">
        <w:t xml:space="preserve">. </w:t>
      </w:r>
      <w:r w:rsidR="0093582E" w:rsidRPr="00763998">
        <w:t>Bartels, 2020)</w:t>
      </w:r>
      <w:r w:rsidR="00763998" w:rsidRPr="00763998">
        <w:rPr>
          <w:rStyle w:val="FootnoteReference"/>
        </w:rPr>
        <w:footnoteReference w:id="124"/>
      </w:r>
      <w:r w:rsidR="0093582E" w:rsidRPr="00763998">
        <w:t>.</w:t>
      </w:r>
      <w:r w:rsidR="003940E0">
        <w:t xml:space="preserve"> Таким </w:t>
      </w:r>
      <w:r w:rsidR="003940E0">
        <w:lastRenderedPageBreak/>
        <w:t xml:space="preserve">образом, пандемия </w:t>
      </w:r>
      <w:r w:rsidR="003940E0">
        <w:rPr>
          <w:lang w:val="en-GB"/>
        </w:rPr>
        <w:t>COVID</w:t>
      </w:r>
      <w:r w:rsidR="003940E0" w:rsidRPr="003940E0">
        <w:t xml:space="preserve">-19 </w:t>
      </w:r>
      <w:r w:rsidR="003940E0">
        <w:t>подняла вопрос о важности ментального здоровья сотрудников, которое, безусловно, принималось во внимание и ранее, но новый контекст только усилил его важность</w:t>
      </w:r>
      <w:r w:rsidR="004A3C1E">
        <w:t xml:space="preserve"> и актуальность</w:t>
      </w:r>
      <w:r w:rsidR="00763998">
        <w:t xml:space="preserve"> </w:t>
      </w:r>
      <w:r w:rsidR="00763998" w:rsidRPr="00763998">
        <w:t>(</w:t>
      </w:r>
      <w:r w:rsidR="00763998">
        <w:rPr>
          <w:lang w:val="en-GB"/>
        </w:rPr>
        <w:t>Becker</w:t>
      </w:r>
      <w:r w:rsidR="00763998" w:rsidRPr="00763998">
        <w:t xml:space="preserve"> </w:t>
      </w:r>
      <w:r w:rsidR="00763998">
        <w:rPr>
          <w:lang w:val="en-GB"/>
        </w:rPr>
        <w:t>et</w:t>
      </w:r>
      <w:r w:rsidR="00763998" w:rsidRPr="00763998">
        <w:t xml:space="preserve"> </w:t>
      </w:r>
      <w:r w:rsidR="00763998">
        <w:rPr>
          <w:lang w:val="en-GB"/>
        </w:rPr>
        <w:t>al</w:t>
      </w:r>
      <w:r w:rsidR="00763998" w:rsidRPr="00763998">
        <w:t>., 2022).</w:t>
      </w:r>
      <w:r w:rsidR="00763998">
        <w:rPr>
          <w:rStyle w:val="FootnoteReference"/>
        </w:rPr>
        <w:footnoteReference w:id="125"/>
      </w:r>
    </w:p>
    <w:p w:rsidR="002B7912" w:rsidRDefault="002B7912" w:rsidP="002B7912">
      <w:r>
        <w:t xml:space="preserve">Вдобавок, эмпирически было установлено, что оказание помощи сотрудникам во времена кризиса содействует поддержанию и улучшению благополучия. Безусловно, ранее проводились похожие исследования, однако лишь на определенных географических рынках, где существовал локальный кризис (страны Африки и Южной Америки) или в условиях влияния глобального экономического кризиса 2008 года. </w:t>
      </w:r>
      <w:r>
        <w:rPr>
          <w:lang w:val="en-GB"/>
        </w:rPr>
        <w:t>COVID</w:t>
      </w:r>
      <w:r w:rsidRPr="002B7912">
        <w:t xml:space="preserve">-19, </w:t>
      </w:r>
      <w:r>
        <w:t xml:space="preserve">в свою очередь, затронул большее количество государств, хоть и степень влияния оказалась различной. Тем не менее резкий переход на дистанционный режим, высокий уровень неопределенности и неизвестности отличили кризис </w:t>
      </w:r>
      <w:r>
        <w:rPr>
          <w:lang w:val="en-GB"/>
        </w:rPr>
        <w:t>COVID</w:t>
      </w:r>
      <w:r w:rsidRPr="002B7912">
        <w:t xml:space="preserve">-19 </w:t>
      </w:r>
      <w:r>
        <w:t>от предыдущих, и уровень благополучия среди сотрудников значительно снизился во время первой волны, но предоставленная организациями помощь в последствии позволила повысить уровень благополучия работников (</w:t>
      </w:r>
      <w:r>
        <w:rPr>
          <w:lang w:val="en-GB"/>
        </w:rPr>
        <w:t>M</w:t>
      </w:r>
      <w:r w:rsidRPr="002B7912">
        <w:t xml:space="preserve">. </w:t>
      </w:r>
      <w:r w:rsidRPr="002B7912">
        <w:rPr>
          <w:lang w:val="en-US"/>
        </w:rPr>
        <w:t>Mihalache</w:t>
      </w:r>
      <w:r w:rsidR="00E215C9">
        <w:t xml:space="preserve">, </w:t>
      </w:r>
      <w:r w:rsidR="00E215C9">
        <w:rPr>
          <w:lang w:val="en-GB"/>
        </w:rPr>
        <w:t>O</w:t>
      </w:r>
      <w:r w:rsidR="00E215C9" w:rsidRPr="00E215C9">
        <w:t>.</w:t>
      </w:r>
      <w:r w:rsidR="00E215C9">
        <w:rPr>
          <w:lang w:val="en-GB"/>
        </w:rPr>
        <w:t>R</w:t>
      </w:r>
      <w:r w:rsidR="00E215C9" w:rsidRPr="00E215C9">
        <w:t>.</w:t>
      </w:r>
      <w:r w:rsidRPr="002B7912">
        <w:t xml:space="preserve"> </w:t>
      </w:r>
      <w:r w:rsidRPr="002B7912">
        <w:rPr>
          <w:lang w:val="en-US"/>
        </w:rPr>
        <w:t>Mihalache</w:t>
      </w:r>
      <w:r w:rsidRPr="002B7912">
        <w:t>, 2021</w:t>
      </w:r>
      <w:r>
        <w:t>)</w:t>
      </w:r>
      <w:r>
        <w:rPr>
          <w:rStyle w:val="FootnoteReference"/>
        </w:rPr>
        <w:footnoteReference w:id="126"/>
      </w:r>
      <w:r w:rsidR="00E215C9" w:rsidRPr="00444713">
        <w:t xml:space="preserve">. </w:t>
      </w:r>
    </w:p>
    <w:p w:rsidR="00444713" w:rsidRDefault="009E2E99" w:rsidP="002B7912">
      <w:r>
        <w:t xml:space="preserve">Макроэкономическое влияние, отраженное в снижении заработной платы или потери рабочего места, также оказало влияние на снижение уровня благополучия. В большей степени это затронуло женщин ввиду особенностей профессиональной сегрегации (большее количество женщин было занято в отраслях, наиболее пострадавших от пандемии) и увеличением количества времени неоплачиваемого труда из-за ухода за членами семьи. </w:t>
      </w:r>
      <w:r w:rsidR="00DA32DC">
        <w:t>Как результат, благополучие женщин-сотрудниц оказалось под большим давлением (</w:t>
      </w:r>
      <w:r w:rsidR="00DA32DC">
        <w:rPr>
          <w:lang w:val="en-GB"/>
        </w:rPr>
        <w:t>B</w:t>
      </w:r>
      <w:r w:rsidR="00DA32DC" w:rsidRPr="00DA32DC">
        <w:t xml:space="preserve">. </w:t>
      </w:r>
      <w:r w:rsidR="00DA32DC" w:rsidRPr="00DA32DC">
        <w:rPr>
          <w:lang w:val="en-US"/>
        </w:rPr>
        <w:t>Etheridge</w:t>
      </w:r>
      <w:r w:rsidR="00DA32DC" w:rsidRPr="00DA32DC">
        <w:t xml:space="preserve">, </w:t>
      </w:r>
      <w:r w:rsidR="00DA32DC">
        <w:rPr>
          <w:lang w:val="en-GB"/>
        </w:rPr>
        <w:t>L</w:t>
      </w:r>
      <w:r w:rsidR="00DA32DC" w:rsidRPr="00DA32DC">
        <w:t xml:space="preserve">. </w:t>
      </w:r>
      <w:r w:rsidR="00DA32DC" w:rsidRPr="00DA32DC">
        <w:rPr>
          <w:lang w:val="en-US"/>
        </w:rPr>
        <w:t>Spantig</w:t>
      </w:r>
      <w:r w:rsidR="00DA32DC" w:rsidRPr="00DA32DC">
        <w:t>, 2020</w:t>
      </w:r>
      <w:r w:rsidR="00DA32DC">
        <w:t>)</w:t>
      </w:r>
      <w:r w:rsidR="00DA32DC">
        <w:rPr>
          <w:rStyle w:val="FootnoteReference"/>
        </w:rPr>
        <w:footnoteReference w:id="127"/>
      </w:r>
      <w:r w:rsidR="00DA32DC">
        <w:t xml:space="preserve">. </w:t>
      </w:r>
    </w:p>
    <w:p w:rsidR="00D60136" w:rsidRDefault="00AD176C" w:rsidP="002B7912">
      <w:r>
        <w:rPr>
          <w:lang w:val="en-GB"/>
        </w:rPr>
        <w:t>COVID</w:t>
      </w:r>
      <w:r w:rsidRPr="00AD176C">
        <w:t xml:space="preserve">-19 </w:t>
      </w:r>
      <w:r>
        <w:t>также повлиял на распределение основных детерминантов благополучия сотрудников в некоторой степени</w:t>
      </w:r>
      <w:r w:rsidR="00D02A35">
        <w:t xml:space="preserve"> (</w:t>
      </w:r>
      <w:r w:rsidR="00D02A35">
        <w:rPr>
          <w:lang w:val="en-GB"/>
        </w:rPr>
        <w:t>M</w:t>
      </w:r>
      <w:r w:rsidR="00D02A35" w:rsidRPr="00D02A35">
        <w:t xml:space="preserve">. </w:t>
      </w:r>
      <w:r w:rsidR="00D02A35">
        <w:rPr>
          <w:lang w:val="en-GB"/>
        </w:rPr>
        <w:t>Cotofan</w:t>
      </w:r>
      <w:r w:rsidR="00D02A35" w:rsidRPr="00D02A35">
        <w:t xml:space="preserve"> </w:t>
      </w:r>
      <w:r w:rsidR="00D02A35">
        <w:rPr>
          <w:lang w:val="en-GB"/>
        </w:rPr>
        <w:t>et</w:t>
      </w:r>
      <w:r w:rsidR="00D02A35" w:rsidRPr="00D02A35">
        <w:t xml:space="preserve"> </w:t>
      </w:r>
      <w:r w:rsidR="00D02A35">
        <w:rPr>
          <w:lang w:val="en-GB"/>
        </w:rPr>
        <w:t>al</w:t>
      </w:r>
      <w:r w:rsidR="00D02A35" w:rsidRPr="00D02A35">
        <w:t>., 2021</w:t>
      </w:r>
      <w:r w:rsidR="00D02A35">
        <w:t>)</w:t>
      </w:r>
      <w:r w:rsidR="00D02A35">
        <w:rPr>
          <w:rStyle w:val="FootnoteReference"/>
        </w:rPr>
        <w:footnoteReference w:id="128"/>
      </w:r>
      <w:r>
        <w:t>. Так, снизилась актуальность эвдемонических факторов (достижения, цель и развитие), однако это может быть кратковременным эффектом, обусловленным повыш</w:t>
      </w:r>
      <w:r w:rsidR="00373A45">
        <w:t>ением тревожности за сохранение</w:t>
      </w:r>
      <w:r>
        <w:t xml:space="preserve"> рабочего места, заработной платы и остальных фундаментальных потребностей.</w:t>
      </w:r>
      <w:r w:rsidR="00371E14">
        <w:t xml:space="preserve"> </w:t>
      </w:r>
      <w:r>
        <w:t xml:space="preserve">В свою очередь, увеличилась ценность гибкого графика и возможности постоянного контакта с руководителем, так как это позитивно сказывалось на «психологической» безопасности </w:t>
      </w:r>
      <w:r>
        <w:lastRenderedPageBreak/>
        <w:t>работников. Тем не менее, несмотря на некоторые различия, основные детерминанты благополучия сотрудников остались прежними, и организации, в которых благополучие сотрудников идентифицировалось как важный аспект, показали свою готовность реагировать на непредви</w:t>
      </w:r>
      <w:r w:rsidR="00D02A35">
        <w:t>денные и кризисные ситуации</w:t>
      </w:r>
      <w:r>
        <w:t xml:space="preserve">. </w:t>
      </w:r>
    </w:p>
    <w:p w:rsidR="004A3C1E" w:rsidRDefault="00AD176C" w:rsidP="002F004F">
      <w:r>
        <w:t xml:space="preserve">Фактор </w:t>
      </w:r>
      <w:r>
        <w:rPr>
          <w:lang w:val="en-GB"/>
        </w:rPr>
        <w:t>COVID</w:t>
      </w:r>
      <w:r w:rsidRPr="00AD176C">
        <w:t xml:space="preserve">-19 </w:t>
      </w:r>
      <w:r>
        <w:t xml:space="preserve">важен в данной ВКР, так как данные собирались весной 2021 года – в </w:t>
      </w:r>
      <w:r w:rsidR="00D02A35">
        <w:t xml:space="preserve">разгар пандемии. </w:t>
      </w:r>
    </w:p>
    <w:p w:rsidR="003940E0" w:rsidRPr="00E57987" w:rsidRDefault="009006E3" w:rsidP="00437206">
      <w:pPr>
        <w:pStyle w:val="Heading2"/>
        <w:rPr>
          <w:rStyle w:val="Heading2Char"/>
          <w:b/>
          <w:bCs/>
        </w:rPr>
      </w:pPr>
      <w:bookmarkStart w:id="36" w:name="_Toc104817079"/>
      <w:r>
        <w:t>1</w:t>
      </w:r>
      <w:r w:rsidR="004F6A12" w:rsidRPr="00437206">
        <w:rPr>
          <w:rStyle w:val="Heading2Char"/>
          <w:b/>
          <w:bCs/>
        </w:rPr>
        <w:t>.</w:t>
      </w:r>
      <w:r>
        <w:rPr>
          <w:rStyle w:val="Heading2Char"/>
          <w:b/>
          <w:bCs/>
        </w:rPr>
        <w:t>2</w:t>
      </w:r>
      <w:r w:rsidR="004F6A12" w:rsidRPr="00437206">
        <w:rPr>
          <w:rStyle w:val="Heading2Char"/>
          <w:b/>
          <w:bCs/>
        </w:rPr>
        <w:t xml:space="preserve"> </w:t>
      </w:r>
      <w:r w:rsidR="00E57987">
        <w:rPr>
          <w:rStyle w:val="Heading2Char"/>
          <w:b/>
          <w:bCs/>
        </w:rPr>
        <w:t>Взаимодействие между семейными и рабочими ролями</w:t>
      </w:r>
      <w:bookmarkEnd w:id="36"/>
      <w:r w:rsidR="00E57987">
        <w:rPr>
          <w:rStyle w:val="Heading2Char"/>
          <w:b/>
          <w:bCs/>
        </w:rPr>
        <w:t xml:space="preserve"> </w:t>
      </w:r>
    </w:p>
    <w:p w:rsidR="004106D3" w:rsidRPr="004106D3" w:rsidRDefault="004106D3" w:rsidP="00790CB0">
      <w:r>
        <w:t>Данная ВКР нацелена на изучение связи между влиянием рабочей и семейной жизни на с</w:t>
      </w:r>
      <w:r w:rsidR="00647D63">
        <w:t xml:space="preserve">убъективное благополучие </w:t>
      </w:r>
      <w:r>
        <w:t>сотрудниц с детьми. Данный подраздел будет включать в себя обзор основных теорий, связанных с изучением взаимодействия семейной и рабочей жизни, роли материнства, важность</w:t>
      </w:r>
      <w:r w:rsidR="00647D63">
        <w:t xml:space="preserve"> баланса между жизнью и работой</w:t>
      </w:r>
      <w:r>
        <w:t xml:space="preserve"> </w:t>
      </w:r>
      <w:r w:rsidR="00647D63">
        <w:t>(</w:t>
      </w:r>
      <w:r>
        <w:rPr>
          <w:lang w:val="en-GB"/>
        </w:rPr>
        <w:t>work</w:t>
      </w:r>
      <w:r w:rsidRPr="004106D3">
        <w:t>-</w:t>
      </w:r>
      <w:r>
        <w:rPr>
          <w:lang w:val="en-GB"/>
        </w:rPr>
        <w:t>life</w:t>
      </w:r>
      <w:r w:rsidRPr="004106D3">
        <w:t xml:space="preserve"> </w:t>
      </w:r>
      <w:r>
        <w:rPr>
          <w:lang w:val="en-GB"/>
        </w:rPr>
        <w:t>balance</w:t>
      </w:r>
      <w:r w:rsidR="00647D63">
        <w:t>)</w:t>
      </w:r>
      <w:r w:rsidRPr="004106D3">
        <w:t xml:space="preserve">, </w:t>
      </w:r>
      <w:r>
        <w:t xml:space="preserve">а также – представление концептуальной модели и вывод гипотез. </w:t>
      </w:r>
    </w:p>
    <w:p w:rsidR="00BC03B8" w:rsidRDefault="009006E3" w:rsidP="00AD6A6C">
      <w:pPr>
        <w:pStyle w:val="Heading3"/>
      </w:pPr>
      <w:bookmarkStart w:id="37" w:name="_Toc104817080"/>
      <w:r>
        <w:t>1.2.</w:t>
      </w:r>
      <w:r w:rsidR="003609CD">
        <w:t xml:space="preserve">1 </w:t>
      </w:r>
      <w:r w:rsidR="00C47E57" w:rsidRPr="00AD6A6C">
        <w:t>Определение и теории</w:t>
      </w:r>
      <w:bookmarkEnd w:id="37"/>
      <w:r w:rsidR="00C47E57" w:rsidRPr="00AD6A6C">
        <w:t xml:space="preserve"> </w:t>
      </w:r>
    </w:p>
    <w:p w:rsidR="009E26B0" w:rsidRPr="009E26B0" w:rsidRDefault="009E26B0" w:rsidP="009E26B0">
      <w:pPr>
        <w:rPr>
          <w:b/>
          <w:i/>
        </w:rPr>
      </w:pPr>
      <w:r w:rsidRPr="009E26B0">
        <w:rPr>
          <w:b/>
          <w:i/>
        </w:rPr>
        <w:t xml:space="preserve">Социальная роль </w:t>
      </w:r>
    </w:p>
    <w:p w:rsidR="009E26B0" w:rsidRDefault="00E70EF0" w:rsidP="00795832">
      <w:r>
        <w:t>Для начала стоит дать определение</w:t>
      </w:r>
      <w:r w:rsidR="009E26B0">
        <w:t xml:space="preserve"> понятию «роль». Так, согласно Дж. Хиссу (2017)</w:t>
      </w:r>
      <w:r w:rsidR="009E26B0">
        <w:rPr>
          <w:rStyle w:val="FootnoteReference"/>
        </w:rPr>
        <w:footnoteReference w:id="129"/>
      </w:r>
      <w:r>
        <w:t>, социальная роль – это «</w:t>
      </w:r>
      <w:r w:rsidR="007F6454">
        <w:rPr>
          <w:i/>
          <w:lang w:val="en-US"/>
        </w:rPr>
        <w:t>C</w:t>
      </w:r>
      <w:r w:rsidRPr="009E26B0">
        <w:rPr>
          <w:i/>
        </w:rPr>
        <w:t>оциально определяемая модель поведения, которая ожидается от человека, занимающего определенное положение в социуме</w:t>
      </w:r>
      <w:r w:rsidR="007F6454">
        <w:rPr>
          <w:i/>
        </w:rPr>
        <w:t>,</w:t>
      </w:r>
      <w:r w:rsidRPr="009E26B0">
        <w:rPr>
          <w:i/>
        </w:rPr>
        <w:t xml:space="preserve"> или принадлежит к определенной социальной категории»</w:t>
      </w:r>
      <w:r w:rsidR="009E26B0">
        <w:rPr>
          <w:i/>
        </w:rPr>
        <w:t xml:space="preserve">. </w:t>
      </w:r>
      <w:r w:rsidR="009E26B0">
        <w:t>Интерес к изучению ролей возник в начале двадцатого века, и с тех пор является важной составляющей всех социальных наук. У человека может быть несколько ролей одновременно, и их разделяют на несколько основных категорий</w:t>
      </w:r>
      <w:r w:rsidR="00FE384E" w:rsidRPr="00FE384E">
        <w:t xml:space="preserve"> (</w:t>
      </w:r>
      <w:r w:rsidR="00FE384E" w:rsidRPr="00FE384E">
        <w:rPr>
          <w:lang w:val="en-US"/>
        </w:rPr>
        <w:t>T</w:t>
      </w:r>
      <w:r w:rsidR="00FE384E" w:rsidRPr="00FE384E">
        <w:t xml:space="preserve">. </w:t>
      </w:r>
      <w:r w:rsidR="00FE384E" w:rsidRPr="00FE384E">
        <w:rPr>
          <w:lang w:val="en-US"/>
        </w:rPr>
        <w:t>K</w:t>
      </w:r>
      <w:r w:rsidR="00FE384E" w:rsidRPr="00FE384E">
        <w:t xml:space="preserve">. </w:t>
      </w:r>
      <w:r w:rsidR="00FE384E" w:rsidRPr="00FE384E">
        <w:rPr>
          <w:lang w:val="en-US"/>
        </w:rPr>
        <w:t>Shackelford</w:t>
      </w:r>
      <w:r w:rsidR="00FE384E" w:rsidRPr="00FE384E">
        <w:t xml:space="preserve">, </w:t>
      </w:r>
      <w:r w:rsidR="00FE384E" w:rsidRPr="00FE384E">
        <w:rPr>
          <w:lang w:val="en-US"/>
        </w:rPr>
        <w:t>V</w:t>
      </w:r>
      <w:r w:rsidR="00FE384E" w:rsidRPr="00FE384E">
        <w:t>.</w:t>
      </w:r>
      <w:r w:rsidR="00FE384E" w:rsidRPr="00FE384E">
        <w:rPr>
          <w:lang w:val="en-US"/>
        </w:rPr>
        <w:t>A</w:t>
      </w:r>
      <w:r w:rsidR="00FE384E" w:rsidRPr="00FE384E">
        <w:t xml:space="preserve">. </w:t>
      </w:r>
      <w:r w:rsidR="00FE384E" w:rsidRPr="00FE384E">
        <w:rPr>
          <w:lang w:val="en-US"/>
        </w:rPr>
        <w:t>Weekes</w:t>
      </w:r>
      <w:r w:rsidR="00FE384E" w:rsidRPr="00FE384E">
        <w:t>-</w:t>
      </w:r>
      <w:r w:rsidR="00FE384E" w:rsidRPr="00FE384E">
        <w:rPr>
          <w:lang w:val="en-US"/>
        </w:rPr>
        <w:t>Shackelford</w:t>
      </w:r>
      <w:r w:rsidR="00FE384E" w:rsidRPr="00FE384E">
        <w:t>, 2018)</w:t>
      </w:r>
      <w:r w:rsidR="00FE384E">
        <w:rPr>
          <w:rStyle w:val="FootnoteReference"/>
        </w:rPr>
        <w:footnoteReference w:id="130"/>
      </w:r>
      <w:r w:rsidR="00AC6616">
        <w:t>:</w:t>
      </w:r>
      <w:r w:rsidR="00A52614" w:rsidRPr="00A52614">
        <w:t xml:space="preserve"> </w:t>
      </w:r>
    </w:p>
    <w:p w:rsidR="00291005" w:rsidRPr="00A52614" w:rsidRDefault="00291005" w:rsidP="00795832"/>
    <w:tbl>
      <w:tblPr>
        <w:tblStyle w:val="TableGrid"/>
        <w:tblW w:w="0" w:type="auto"/>
        <w:tblInd w:w="-5" w:type="dxa"/>
        <w:tblLook w:val="04A0" w:firstRow="1" w:lastRow="0" w:firstColumn="1" w:lastColumn="0" w:noHBand="0" w:noVBand="1"/>
      </w:tblPr>
      <w:tblGrid>
        <w:gridCol w:w="3339"/>
        <w:gridCol w:w="6011"/>
      </w:tblGrid>
      <w:tr w:rsidR="009E26B0" w:rsidTr="00E95E4E">
        <w:trPr>
          <w:cantSplit/>
        </w:trPr>
        <w:tc>
          <w:tcPr>
            <w:tcW w:w="3544" w:type="dxa"/>
          </w:tcPr>
          <w:p w:rsidR="009E26B0" w:rsidRPr="00E95E4E" w:rsidRDefault="009E26B0" w:rsidP="00E95E4E">
            <w:pPr>
              <w:jc w:val="center"/>
              <w:rPr>
                <w:b/>
              </w:rPr>
            </w:pPr>
            <w:r w:rsidRPr="00E95E4E">
              <w:rPr>
                <w:b/>
              </w:rPr>
              <w:t>Тип</w:t>
            </w:r>
          </w:p>
        </w:tc>
        <w:tc>
          <w:tcPr>
            <w:tcW w:w="6917" w:type="dxa"/>
          </w:tcPr>
          <w:p w:rsidR="009E26B0" w:rsidRPr="00E95E4E" w:rsidRDefault="009E26B0" w:rsidP="00E95E4E">
            <w:pPr>
              <w:jc w:val="center"/>
              <w:rPr>
                <w:b/>
              </w:rPr>
            </w:pPr>
            <w:r w:rsidRPr="00E95E4E">
              <w:rPr>
                <w:b/>
              </w:rPr>
              <w:t>Описание</w:t>
            </w:r>
          </w:p>
        </w:tc>
      </w:tr>
      <w:tr w:rsidR="009E26B0" w:rsidTr="00E95E4E">
        <w:trPr>
          <w:cantSplit/>
        </w:trPr>
        <w:tc>
          <w:tcPr>
            <w:tcW w:w="3544" w:type="dxa"/>
          </w:tcPr>
          <w:p w:rsidR="009E26B0" w:rsidRPr="00E95E4E" w:rsidRDefault="009E26B0" w:rsidP="00A85AE0">
            <w:pPr>
              <w:pStyle w:val="ListParagraph"/>
              <w:numPr>
                <w:ilvl w:val="0"/>
                <w:numId w:val="34"/>
              </w:numPr>
              <w:rPr>
                <w:sz w:val="20"/>
                <w:szCs w:val="20"/>
              </w:rPr>
            </w:pPr>
            <w:r w:rsidRPr="00E95E4E">
              <w:rPr>
                <w:sz w:val="20"/>
                <w:szCs w:val="20"/>
              </w:rPr>
              <w:t>Базовые (</w:t>
            </w:r>
            <w:r w:rsidRPr="00E95E4E">
              <w:rPr>
                <w:sz w:val="20"/>
                <w:szCs w:val="20"/>
                <w:lang w:val="en-GB"/>
              </w:rPr>
              <w:t>basic)</w:t>
            </w:r>
          </w:p>
        </w:tc>
        <w:tc>
          <w:tcPr>
            <w:tcW w:w="6917" w:type="dxa"/>
          </w:tcPr>
          <w:p w:rsidR="009E26B0" w:rsidRPr="00E95E4E" w:rsidRDefault="009E26B0" w:rsidP="00E95E4E">
            <w:pPr>
              <w:ind w:firstLine="0"/>
              <w:rPr>
                <w:sz w:val="20"/>
                <w:szCs w:val="20"/>
              </w:rPr>
            </w:pPr>
            <w:r w:rsidRPr="00E95E4E">
              <w:rPr>
                <w:sz w:val="20"/>
                <w:szCs w:val="20"/>
              </w:rPr>
              <w:t>Принадлежность к крупным социальным категориям (пол, возраст, этническая принадлежность)</w:t>
            </w:r>
            <w:r w:rsidR="00C064CD" w:rsidRPr="00E95E4E">
              <w:rPr>
                <w:sz w:val="20"/>
                <w:szCs w:val="20"/>
              </w:rPr>
              <w:t xml:space="preserve">; оказывают сильное влияние на другие роли, отличные от базовых. </w:t>
            </w:r>
          </w:p>
        </w:tc>
      </w:tr>
      <w:tr w:rsidR="009E26B0" w:rsidTr="00E95E4E">
        <w:trPr>
          <w:cantSplit/>
        </w:trPr>
        <w:tc>
          <w:tcPr>
            <w:tcW w:w="3544" w:type="dxa"/>
          </w:tcPr>
          <w:p w:rsidR="009E26B0" w:rsidRPr="00E95E4E" w:rsidRDefault="00C064CD" w:rsidP="00A85AE0">
            <w:pPr>
              <w:pStyle w:val="ListParagraph"/>
              <w:numPr>
                <w:ilvl w:val="0"/>
                <w:numId w:val="34"/>
              </w:numPr>
              <w:rPr>
                <w:sz w:val="20"/>
                <w:szCs w:val="20"/>
              </w:rPr>
            </w:pPr>
            <w:r w:rsidRPr="00E95E4E">
              <w:rPr>
                <w:sz w:val="20"/>
                <w:szCs w:val="20"/>
              </w:rPr>
              <w:t>Должностные или статусные (</w:t>
            </w:r>
            <w:r w:rsidRPr="00E95E4E">
              <w:rPr>
                <w:sz w:val="20"/>
                <w:szCs w:val="20"/>
                <w:lang w:val="en-GB"/>
              </w:rPr>
              <w:t>position</w:t>
            </w:r>
            <w:r w:rsidRPr="00E95E4E">
              <w:rPr>
                <w:sz w:val="20"/>
                <w:szCs w:val="20"/>
              </w:rPr>
              <w:t xml:space="preserve"> </w:t>
            </w:r>
            <w:r w:rsidRPr="00E95E4E">
              <w:rPr>
                <w:sz w:val="20"/>
                <w:szCs w:val="20"/>
                <w:lang w:val="en-GB"/>
              </w:rPr>
              <w:t>or</w:t>
            </w:r>
            <w:r w:rsidRPr="00E95E4E">
              <w:rPr>
                <w:sz w:val="20"/>
                <w:szCs w:val="20"/>
              </w:rPr>
              <w:t xml:space="preserve"> </w:t>
            </w:r>
            <w:r w:rsidRPr="00E95E4E">
              <w:rPr>
                <w:sz w:val="20"/>
                <w:szCs w:val="20"/>
                <w:lang w:val="en-GB"/>
              </w:rPr>
              <w:t>status</w:t>
            </w:r>
            <w:r w:rsidRPr="00E95E4E">
              <w:rPr>
                <w:sz w:val="20"/>
                <w:szCs w:val="20"/>
              </w:rPr>
              <w:t>)</w:t>
            </w:r>
          </w:p>
        </w:tc>
        <w:tc>
          <w:tcPr>
            <w:tcW w:w="6917" w:type="dxa"/>
          </w:tcPr>
          <w:p w:rsidR="009E26B0" w:rsidRPr="00E95E4E" w:rsidRDefault="00C064CD" w:rsidP="00E95E4E">
            <w:pPr>
              <w:ind w:firstLine="0"/>
              <w:rPr>
                <w:sz w:val="20"/>
                <w:szCs w:val="20"/>
              </w:rPr>
            </w:pPr>
            <w:r w:rsidRPr="00E95E4E">
              <w:rPr>
                <w:sz w:val="20"/>
                <w:szCs w:val="20"/>
              </w:rPr>
              <w:t>Данный тип ролей может быть основан на определенном типе занятости (например, врач, менеджер, режиссер и др.) или семейных отношениях (жена, дочь и др.);</w:t>
            </w:r>
            <w:r w:rsidR="007F6454">
              <w:rPr>
                <w:sz w:val="20"/>
                <w:szCs w:val="20"/>
              </w:rPr>
              <w:t xml:space="preserve"> наибольшую важность представляе</w:t>
            </w:r>
            <w:r w:rsidRPr="00E95E4E">
              <w:rPr>
                <w:sz w:val="20"/>
                <w:szCs w:val="20"/>
              </w:rPr>
              <w:t>т при определении поведения человека в определенных социальных ситуациях (например, на рабочем месте или в определенной группе – семье, университете и др.)</w:t>
            </w:r>
          </w:p>
        </w:tc>
      </w:tr>
      <w:tr w:rsidR="009E26B0" w:rsidTr="00E95E4E">
        <w:trPr>
          <w:cantSplit/>
        </w:trPr>
        <w:tc>
          <w:tcPr>
            <w:tcW w:w="3544" w:type="dxa"/>
          </w:tcPr>
          <w:p w:rsidR="009E26B0" w:rsidRPr="00E95E4E" w:rsidRDefault="00C064CD" w:rsidP="00A85AE0">
            <w:pPr>
              <w:pStyle w:val="ListParagraph"/>
              <w:numPr>
                <w:ilvl w:val="0"/>
                <w:numId w:val="34"/>
              </w:numPr>
              <w:rPr>
                <w:sz w:val="20"/>
                <w:szCs w:val="20"/>
              </w:rPr>
            </w:pPr>
            <w:r w:rsidRPr="00E95E4E">
              <w:rPr>
                <w:sz w:val="20"/>
                <w:szCs w:val="20"/>
              </w:rPr>
              <w:lastRenderedPageBreak/>
              <w:t>Функциональные</w:t>
            </w:r>
            <w:r w:rsidRPr="00E95E4E">
              <w:rPr>
                <w:sz w:val="20"/>
                <w:szCs w:val="20"/>
                <w:lang w:val="en-GB"/>
              </w:rPr>
              <w:t xml:space="preserve"> </w:t>
            </w:r>
            <w:r w:rsidRPr="00E95E4E">
              <w:rPr>
                <w:sz w:val="20"/>
                <w:szCs w:val="20"/>
              </w:rPr>
              <w:t>групповые (</w:t>
            </w:r>
            <w:r w:rsidRPr="00E95E4E">
              <w:rPr>
                <w:sz w:val="20"/>
                <w:szCs w:val="20"/>
                <w:lang w:val="en-GB"/>
              </w:rPr>
              <w:t>functional</w:t>
            </w:r>
            <w:r w:rsidRPr="00E95E4E">
              <w:rPr>
                <w:sz w:val="20"/>
                <w:szCs w:val="20"/>
              </w:rPr>
              <w:t xml:space="preserve"> </w:t>
            </w:r>
            <w:r w:rsidRPr="00E95E4E">
              <w:rPr>
                <w:sz w:val="20"/>
                <w:szCs w:val="20"/>
                <w:lang w:val="en-GB"/>
              </w:rPr>
              <w:t>group)</w:t>
            </w:r>
          </w:p>
        </w:tc>
        <w:tc>
          <w:tcPr>
            <w:tcW w:w="6917" w:type="dxa"/>
          </w:tcPr>
          <w:p w:rsidR="009E26B0" w:rsidRPr="00E95E4E" w:rsidRDefault="00C064CD" w:rsidP="00E95E4E">
            <w:pPr>
              <w:ind w:firstLine="0"/>
              <w:rPr>
                <w:sz w:val="20"/>
                <w:szCs w:val="20"/>
              </w:rPr>
            </w:pPr>
            <w:r w:rsidRPr="00E95E4E">
              <w:rPr>
                <w:sz w:val="20"/>
                <w:szCs w:val="20"/>
              </w:rPr>
              <w:t xml:space="preserve">Этот тип ролей возникает неформально, в процессе взаимодействия внутри различных социальных групп. </w:t>
            </w:r>
            <w:r w:rsidR="00FE384E" w:rsidRPr="00E95E4E">
              <w:rPr>
                <w:sz w:val="20"/>
                <w:szCs w:val="20"/>
              </w:rPr>
              <w:t xml:space="preserve">Человек подстраивается под определенный социальный контекст, и с этим могут быть связаны такие роль как «советник», «посредник» и др. </w:t>
            </w:r>
          </w:p>
        </w:tc>
      </w:tr>
      <w:tr w:rsidR="00FE384E" w:rsidTr="00E95E4E">
        <w:trPr>
          <w:cantSplit/>
        </w:trPr>
        <w:tc>
          <w:tcPr>
            <w:tcW w:w="3544" w:type="dxa"/>
          </w:tcPr>
          <w:p w:rsidR="00FE384E" w:rsidRPr="00E95E4E" w:rsidRDefault="00FE384E" w:rsidP="00A85AE0">
            <w:pPr>
              <w:pStyle w:val="ListParagraph"/>
              <w:numPr>
                <w:ilvl w:val="0"/>
                <w:numId w:val="34"/>
              </w:numPr>
              <w:rPr>
                <w:sz w:val="20"/>
                <w:szCs w:val="20"/>
              </w:rPr>
            </w:pPr>
            <w:r w:rsidRPr="00E95E4E">
              <w:rPr>
                <w:sz w:val="20"/>
                <w:szCs w:val="20"/>
              </w:rPr>
              <w:t>Оценочные (</w:t>
            </w:r>
            <w:r w:rsidRPr="00E95E4E">
              <w:rPr>
                <w:sz w:val="20"/>
                <w:szCs w:val="20"/>
                <w:lang w:val="en-GB"/>
              </w:rPr>
              <w:t>value)</w:t>
            </w:r>
          </w:p>
        </w:tc>
        <w:tc>
          <w:tcPr>
            <w:tcW w:w="6917" w:type="dxa"/>
          </w:tcPr>
          <w:p w:rsidR="00FE384E" w:rsidRPr="00E95E4E" w:rsidRDefault="00FE384E" w:rsidP="00E95E4E">
            <w:pPr>
              <w:ind w:firstLine="0"/>
              <w:rPr>
                <w:sz w:val="20"/>
                <w:szCs w:val="20"/>
              </w:rPr>
            </w:pPr>
            <w:r w:rsidRPr="00E95E4E">
              <w:rPr>
                <w:sz w:val="20"/>
                <w:szCs w:val="20"/>
              </w:rPr>
              <w:t>Данные роли возникают при применении оценочных категорий «хорошо» и «плохо», т.е. через «примерку» этических и нравственных линз. Примерами могут быть такие наименования как «герой», «злодей», «святой» и многие другие.</w:t>
            </w:r>
          </w:p>
        </w:tc>
      </w:tr>
    </w:tbl>
    <w:p w:rsidR="0070659C" w:rsidRPr="0070659C" w:rsidRDefault="003B1909" w:rsidP="0070659C">
      <w:pPr>
        <w:pStyle w:val="a0"/>
      </w:pPr>
      <w:r>
        <w:t>Типы социальных ролей</w:t>
      </w:r>
      <w:r w:rsidR="0070659C">
        <w:t xml:space="preserve"> </w:t>
      </w:r>
      <w:r w:rsidR="0070659C" w:rsidRPr="0070659C">
        <w:t>[Источник: Составлено автором]</w:t>
      </w:r>
    </w:p>
    <w:p w:rsidR="003B1909" w:rsidRDefault="003B1909" w:rsidP="002F004F">
      <w:pPr>
        <w:pStyle w:val="a0"/>
        <w:numPr>
          <w:ilvl w:val="0"/>
          <w:numId w:val="0"/>
        </w:numPr>
        <w:jc w:val="both"/>
      </w:pPr>
    </w:p>
    <w:p w:rsidR="00E34F4D" w:rsidRDefault="003B1909" w:rsidP="00E34F4D">
      <w:r>
        <w:rPr>
          <w:lang w:val="en-GB"/>
        </w:rPr>
        <w:t>Role</w:t>
      </w:r>
      <w:r w:rsidRPr="003B1909">
        <w:t xml:space="preserve"> </w:t>
      </w:r>
      <w:r>
        <w:rPr>
          <w:lang w:val="en-GB"/>
        </w:rPr>
        <w:t>Theory</w:t>
      </w:r>
      <w:r w:rsidRPr="003B1909">
        <w:t xml:space="preserve"> </w:t>
      </w:r>
      <w:r>
        <w:t>или «Ролевая теория» широко распространена в социологии и социальной психологии</w:t>
      </w:r>
      <w:r w:rsidR="00E34F4D">
        <w:t>, и перечень основных типов ролей, описанный выше, является выдержкой из данной теории. Она начала разрабатываться в 20-30-ых годах двадцатого века, однако наибольший прорыв случился в 50-ые, когда стали появляться новые понятия, в особенности – «ролевой конфликт» (</w:t>
      </w:r>
      <w:r w:rsidR="00E34F4D">
        <w:rPr>
          <w:lang w:val="en-GB"/>
        </w:rPr>
        <w:t>R</w:t>
      </w:r>
      <w:r w:rsidR="00E34F4D" w:rsidRPr="00E34F4D">
        <w:t>.</w:t>
      </w:r>
      <w:r w:rsidR="00E34F4D">
        <w:rPr>
          <w:lang w:val="en-GB"/>
        </w:rPr>
        <w:t>W</w:t>
      </w:r>
      <w:r w:rsidR="00E34F4D" w:rsidRPr="00E34F4D">
        <w:t xml:space="preserve">. </w:t>
      </w:r>
      <w:r w:rsidR="00E34F4D">
        <w:rPr>
          <w:lang w:val="en-GB"/>
        </w:rPr>
        <w:t>Connell</w:t>
      </w:r>
      <w:r w:rsidR="00E34F4D" w:rsidRPr="00E34F4D">
        <w:t>, 1979</w:t>
      </w:r>
      <w:r w:rsidR="00E34F4D">
        <w:t>)</w:t>
      </w:r>
      <w:r w:rsidR="00E34F4D">
        <w:rPr>
          <w:rStyle w:val="FootnoteReference"/>
        </w:rPr>
        <w:footnoteReference w:id="131"/>
      </w:r>
      <w:r w:rsidR="00E34F4D">
        <w:t>.</w:t>
      </w:r>
      <w:r w:rsidR="00450A2F" w:rsidRPr="00450A2F">
        <w:t xml:space="preserve"> </w:t>
      </w:r>
      <w:r w:rsidR="00450A2F">
        <w:t xml:space="preserve">Важным положением является то, что роли могут быть предписанными и приобретенными. </w:t>
      </w:r>
    </w:p>
    <w:p w:rsidR="009F6C58" w:rsidRDefault="00450A2F" w:rsidP="00E34F4D">
      <w:r>
        <w:t xml:space="preserve">Что касается семейных и рабочих ролей, то они относятся к категории «должностных или статусных» и предполагают определенный паттерн поведения в конкретной социальной среде – на работе или в домашних условиях. Безусловно, они могут выполняться одновременно, однако результат </w:t>
      </w:r>
      <w:proofErr w:type="gramStart"/>
      <w:r>
        <w:t>может быть</w:t>
      </w:r>
      <w:proofErr w:type="gramEnd"/>
      <w:r>
        <w:t xml:space="preserve"> как позитивным, так и негативным. </w:t>
      </w:r>
    </w:p>
    <w:p w:rsidR="00450A2F" w:rsidRDefault="009F6C58" w:rsidP="00E34F4D">
      <w:r>
        <w:t xml:space="preserve">Помимо теории ролей </w:t>
      </w:r>
      <w:r w:rsidR="00104EDA">
        <w:t xml:space="preserve">будет рассмотрен ряд </w:t>
      </w:r>
      <w:r>
        <w:t xml:space="preserve">других </w:t>
      </w:r>
      <w:r w:rsidR="00104EDA">
        <w:t>теорий, использующихся в изучении взаимодействия между семейными и рабочими ролями. Их перечень представлен в таблице ниже:</w:t>
      </w:r>
    </w:p>
    <w:tbl>
      <w:tblPr>
        <w:tblStyle w:val="TableGrid"/>
        <w:tblW w:w="0" w:type="auto"/>
        <w:tblLook w:val="04A0" w:firstRow="1" w:lastRow="0" w:firstColumn="1" w:lastColumn="0" w:noHBand="0" w:noVBand="1"/>
      </w:tblPr>
      <w:tblGrid>
        <w:gridCol w:w="4648"/>
        <w:gridCol w:w="4697"/>
      </w:tblGrid>
      <w:tr w:rsidR="00104EDA" w:rsidTr="00104EDA">
        <w:tc>
          <w:tcPr>
            <w:tcW w:w="5228" w:type="dxa"/>
          </w:tcPr>
          <w:p w:rsidR="00104EDA" w:rsidRDefault="00104EDA" w:rsidP="00104EDA">
            <w:pPr>
              <w:pStyle w:val="a4"/>
            </w:pPr>
            <w:r>
              <w:t>Теория</w:t>
            </w:r>
          </w:p>
        </w:tc>
        <w:tc>
          <w:tcPr>
            <w:tcW w:w="5228" w:type="dxa"/>
          </w:tcPr>
          <w:p w:rsidR="00104EDA" w:rsidRDefault="00104EDA" w:rsidP="00104EDA">
            <w:pPr>
              <w:pStyle w:val="a4"/>
            </w:pPr>
            <w:r>
              <w:t>Основные положения</w:t>
            </w:r>
          </w:p>
        </w:tc>
      </w:tr>
      <w:tr w:rsidR="00104EDA" w:rsidRPr="00BE424A" w:rsidTr="00104EDA">
        <w:tc>
          <w:tcPr>
            <w:tcW w:w="5228" w:type="dxa"/>
          </w:tcPr>
          <w:p w:rsidR="00104EDA" w:rsidRPr="00E95E4E" w:rsidRDefault="00B90F7B" w:rsidP="00B90F7B">
            <w:pPr>
              <w:ind w:firstLine="0"/>
              <w:rPr>
                <w:sz w:val="20"/>
                <w:szCs w:val="20"/>
              </w:rPr>
            </w:pPr>
            <w:r w:rsidRPr="00E95E4E">
              <w:rPr>
                <w:sz w:val="20"/>
                <w:szCs w:val="20"/>
              </w:rPr>
              <w:t xml:space="preserve">Расширенная теория экологических систем </w:t>
            </w:r>
            <w:r w:rsidR="00843711" w:rsidRPr="00E95E4E">
              <w:rPr>
                <w:sz w:val="20"/>
                <w:szCs w:val="20"/>
              </w:rPr>
              <w:t xml:space="preserve">У. </w:t>
            </w:r>
            <w:r w:rsidRPr="00E95E4E">
              <w:rPr>
                <w:sz w:val="20"/>
                <w:szCs w:val="20"/>
              </w:rPr>
              <w:t>Бронфенбреннера</w:t>
            </w:r>
            <w:r w:rsidRPr="00E95E4E">
              <w:rPr>
                <w:i/>
                <w:sz w:val="20"/>
                <w:szCs w:val="20"/>
              </w:rPr>
              <w:t xml:space="preserve"> (</w:t>
            </w:r>
            <w:r w:rsidRPr="00E95E4E">
              <w:rPr>
                <w:i/>
                <w:sz w:val="20"/>
                <w:szCs w:val="20"/>
                <w:lang w:val="en-GB"/>
              </w:rPr>
              <w:t>Extended</w:t>
            </w:r>
            <w:r w:rsidRPr="00E95E4E">
              <w:rPr>
                <w:i/>
                <w:sz w:val="20"/>
                <w:szCs w:val="20"/>
              </w:rPr>
              <w:t xml:space="preserve"> </w:t>
            </w:r>
            <w:r w:rsidRPr="00E95E4E">
              <w:rPr>
                <w:i/>
                <w:sz w:val="20"/>
                <w:szCs w:val="20"/>
                <w:lang w:val="en-GB"/>
              </w:rPr>
              <w:t>Bronfenbrenner</w:t>
            </w:r>
            <w:r w:rsidRPr="00E95E4E">
              <w:rPr>
                <w:i/>
                <w:sz w:val="20"/>
                <w:szCs w:val="20"/>
              </w:rPr>
              <w:t>’</w:t>
            </w:r>
            <w:r w:rsidRPr="00E95E4E">
              <w:rPr>
                <w:i/>
                <w:sz w:val="20"/>
                <w:szCs w:val="20"/>
                <w:lang w:val="en-GB"/>
              </w:rPr>
              <w:t>s</w:t>
            </w:r>
            <w:r w:rsidRPr="00E95E4E">
              <w:rPr>
                <w:i/>
                <w:sz w:val="20"/>
                <w:szCs w:val="20"/>
              </w:rPr>
              <w:t xml:space="preserve"> (1979) </w:t>
            </w:r>
            <w:r w:rsidR="00104EDA" w:rsidRPr="00E95E4E">
              <w:rPr>
                <w:i/>
                <w:sz w:val="20"/>
                <w:szCs w:val="20"/>
                <w:lang w:val="en-GB"/>
              </w:rPr>
              <w:t>Ecological</w:t>
            </w:r>
            <w:r w:rsidR="00104EDA" w:rsidRPr="00E95E4E">
              <w:rPr>
                <w:i/>
                <w:sz w:val="20"/>
                <w:szCs w:val="20"/>
              </w:rPr>
              <w:t xml:space="preserve"> </w:t>
            </w:r>
            <w:r w:rsidR="00104EDA" w:rsidRPr="00E95E4E">
              <w:rPr>
                <w:i/>
                <w:sz w:val="20"/>
                <w:szCs w:val="20"/>
                <w:lang w:val="en-GB"/>
              </w:rPr>
              <w:t>systems</w:t>
            </w:r>
            <w:r w:rsidR="00104EDA" w:rsidRPr="00E95E4E">
              <w:rPr>
                <w:i/>
                <w:sz w:val="20"/>
                <w:szCs w:val="20"/>
              </w:rPr>
              <w:t xml:space="preserve"> </w:t>
            </w:r>
            <w:r w:rsidR="00104EDA" w:rsidRPr="00E95E4E">
              <w:rPr>
                <w:i/>
                <w:sz w:val="20"/>
                <w:szCs w:val="20"/>
                <w:lang w:val="en-GB"/>
              </w:rPr>
              <w:t>theory</w:t>
            </w:r>
            <w:r w:rsidRPr="00E95E4E">
              <w:rPr>
                <w:i/>
                <w:sz w:val="20"/>
                <w:szCs w:val="20"/>
              </w:rPr>
              <w:t>)</w:t>
            </w:r>
            <w:r w:rsidRPr="00E95E4E">
              <w:rPr>
                <w:sz w:val="20"/>
                <w:szCs w:val="20"/>
              </w:rPr>
              <w:t xml:space="preserve"> (</w:t>
            </w:r>
            <w:r w:rsidR="00BE424A" w:rsidRPr="00E95E4E">
              <w:rPr>
                <w:sz w:val="20"/>
                <w:szCs w:val="20"/>
                <w:lang w:val="en-GB"/>
              </w:rPr>
              <w:t>P</w:t>
            </w:r>
            <w:r w:rsidR="00BE424A" w:rsidRPr="00E95E4E">
              <w:rPr>
                <w:sz w:val="20"/>
                <w:szCs w:val="20"/>
              </w:rPr>
              <w:t>.</w:t>
            </w:r>
            <w:r w:rsidRPr="00E95E4E">
              <w:rPr>
                <w:sz w:val="20"/>
                <w:szCs w:val="20"/>
                <w:lang w:val="en-GB"/>
              </w:rPr>
              <w:t>Voydanoff</w:t>
            </w:r>
            <w:r w:rsidRPr="00E95E4E">
              <w:rPr>
                <w:sz w:val="20"/>
                <w:szCs w:val="20"/>
              </w:rPr>
              <w:t>, 2007)</w:t>
            </w:r>
            <w:r w:rsidR="00BE424A" w:rsidRPr="00E95E4E">
              <w:rPr>
                <w:rStyle w:val="FootnoteReference"/>
                <w:sz w:val="20"/>
                <w:szCs w:val="20"/>
              </w:rPr>
              <w:footnoteReference w:id="132"/>
            </w:r>
          </w:p>
        </w:tc>
        <w:tc>
          <w:tcPr>
            <w:tcW w:w="5228" w:type="dxa"/>
          </w:tcPr>
          <w:p w:rsidR="00104EDA" w:rsidRPr="00E95E4E" w:rsidRDefault="00843711" w:rsidP="00A65121">
            <w:pPr>
              <w:ind w:firstLine="0"/>
              <w:rPr>
                <w:sz w:val="20"/>
                <w:szCs w:val="20"/>
              </w:rPr>
            </w:pPr>
            <w:r w:rsidRPr="00E95E4E">
              <w:rPr>
                <w:sz w:val="20"/>
                <w:szCs w:val="20"/>
              </w:rPr>
              <w:t>Оригинальная модель У. Бронфенбреннера (1979)</w:t>
            </w:r>
            <w:r w:rsidRPr="00E95E4E">
              <w:rPr>
                <w:rStyle w:val="FootnoteReference"/>
                <w:sz w:val="20"/>
                <w:szCs w:val="20"/>
              </w:rPr>
              <w:footnoteReference w:id="133"/>
            </w:r>
            <w:r w:rsidRPr="00E95E4E">
              <w:rPr>
                <w:sz w:val="20"/>
                <w:szCs w:val="20"/>
              </w:rPr>
              <w:t xml:space="preserve"> была разработана для управления развитием детей, однако позже получила более широкое распространение. Он выделял 5 основных уровней среды: микросистему, мезосистему, экзосистему, макросистему и хроносистему. Наиболее влиятельной является микросистема, поскольку именно включает в себя области, в которых </w:t>
            </w:r>
            <w:r w:rsidRPr="00E95E4E">
              <w:rPr>
                <w:sz w:val="20"/>
                <w:szCs w:val="20"/>
              </w:rPr>
              <w:lastRenderedPageBreak/>
              <w:t xml:space="preserve">происходят личные отношения на работе, дома и в социуме. </w:t>
            </w:r>
            <w:r w:rsidR="00BE424A" w:rsidRPr="00E95E4E">
              <w:rPr>
                <w:sz w:val="20"/>
                <w:szCs w:val="20"/>
              </w:rPr>
              <w:t>П. Войданов адаптировала оригинальную модель под изучение взаимодействий между рабочими, семейными и социальными (</w:t>
            </w:r>
            <w:r w:rsidR="00BE424A" w:rsidRPr="00E95E4E">
              <w:rPr>
                <w:sz w:val="20"/>
                <w:szCs w:val="20"/>
                <w:lang w:val="en-GB"/>
              </w:rPr>
              <w:t>community</w:t>
            </w:r>
            <w:r w:rsidR="00BE424A" w:rsidRPr="00E95E4E">
              <w:rPr>
                <w:sz w:val="20"/>
                <w:szCs w:val="20"/>
              </w:rPr>
              <w:t>) ролями.</w:t>
            </w:r>
            <w:r w:rsidR="00A65121" w:rsidRPr="00E95E4E">
              <w:rPr>
                <w:sz w:val="20"/>
                <w:szCs w:val="20"/>
              </w:rPr>
              <w:t xml:space="preserve"> Дополнив каждую из областей понятиями «требований» и «ресурсов», она указывает на то, что могут происходить перекрытия и проницаемость между жизненными доменами в отличие от оригинальной теории с «полупроницаемыми мембранами». Как результат, расширенная версия помещает три взаимосвязанные сферы работы, семьи и сообщества в более крупную макросистему, и ни одна из них не является важнее другой «априори»; это зависит от контекста. Тем не менее данная теория поддавалась критике из-за того, что работа была представлена как «черный ящик» - без предоставления каких-либо разъяснений об ее понимании и представлении (</w:t>
            </w:r>
            <w:r w:rsidR="00A65121" w:rsidRPr="00E95E4E">
              <w:rPr>
                <w:sz w:val="20"/>
                <w:szCs w:val="20"/>
                <w:lang w:val="en-GB"/>
              </w:rPr>
              <w:t>B</w:t>
            </w:r>
            <w:r w:rsidR="00A65121" w:rsidRPr="00E95E4E">
              <w:rPr>
                <w:sz w:val="20"/>
                <w:szCs w:val="20"/>
              </w:rPr>
              <w:t xml:space="preserve">. </w:t>
            </w:r>
            <w:r w:rsidR="00A65121" w:rsidRPr="00E95E4E">
              <w:rPr>
                <w:sz w:val="20"/>
                <w:szCs w:val="20"/>
                <w:lang w:val="en-US"/>
              </w:rPr>
              <w:t>Pocock</w:t>
            </w:r>
            <w:r w:rsidR="00A65121" w:rsidRPr="00E95E4E">
              <w:rPr>
                <w:sz w:val="20"/>
                <w:szCs w:val="20"/>
              </w:rPr>
              <w:t xml:space="preserve">, </w:t>
            </w:r>
            <w:r w:rsidR="00A65121" w:rsidRPr="00E95E4E">
              <w:rPr>
                <w:sz w:val="20"/>
                <w:szCs w:val="20"/>
                <w:lang w:val="en-US"/>
              </w:rPr>
              <w:t>P</w:t>
            </w:r>
            <w:r w:rsidR="00A65121" w:rsidRPr="00E95E4E">
              <w:rPr>
                <w:sz w:val="20"/>
                <w:szCs w:val="20"/>
              </w:rPr>
              <w:t xml:space="preserve">. </w:t>
            </w:r>
            <w:r w:rsidR="00A65121" w:rsidRPr="00E95E4E">
              <w:rPr>
                <w:sz w:val="20"/>
                <w:szCs w:val="20"/>
                <w:lang w:val="en-US"/>
              </w:rPr>
              <w:t>Williams</w:t>
            </w:r>
            <w:r w:rsidR="00A65121" w:rsidRPr="00E95E4E">
              <w:rPr>
                <w:sz w:val="20"/>
                <w:szCs w:val="20"/>
              </w:rPr>
              <w:t xml:space="preserve">, </w:t>
            </w:r>
            <w:r w:rsidR="00A65121" w:rsidRPr="00E95E4E">
              <w:rPr>
                <w:sz w:val="20"/>
                <w:szCs w:val="20"/>
                <w:lang w:val="en-GB"/>
              </w:rPr>
              <w:t>N</w:t>
            </w:r>
            <w:r w:rsidR="00A65121" w:rsidRPr="00E95E4E">
              <w:rPr>
                <w:sz w:val="20"/>
                <w:szCs w:val="20"/>
              </w:rPr>
              <w:t xml:space="preserve">. </w:t>
            </w:r>
            <w:r w:rsidR="00A65121" w:rsidRPr="00E95E4E">
              <w:rPr>
                <w:sz w:val="20"/>
                <w:szCs w:val="20"/>
                <w:lang w:val="en-US"/>
              </w:rPr>
              <w:t>Skinner</w:t>
            </w:r>
            <w:r w:rsidR="00A65121" w:rsidRPr="00E95E4E">
              <w:rPr>
                <w:sz w:val="20"/>
                <w:szCs w:val="20"/>
              </w:rPr>
              <w:t>, 2012)</w:t>
            </w:r>
            <w:r w:rsidR="00A65121" w:rsidRPr="00E95E4E">
              <w:rPr>
                <w:rStyle w:val="FootnoteReference"/>
                <w:sz w:val="20"/>
                <w:szCs w:val="20"/>
              </w:rPr>
              <w:footnoteReference w:id="134"/>
            </w:r>
            <w:r w:rsidR="00A65121" w:rsidRPr="00E95E4E">
              <w:rPr>
                <w:sz w:val="20"/>
                <w:szCs w:val="20"/>
              </w:rPr>
              <w:t>. Редко используется в организационной психологии.</w:t>
            </w:r>
          </w:p>
        </w:tc>
      </w:tr>
      <w:tr w:rsidR="00104EDA" w:rsidRPr="00B02D22" w:rsidTr="00104EDA">
        <w:tc>
          <w:tcPr>
            <w:tcW w:w="5228" w:type="dxa"/>
          </w:tcPr>
          <w:p w:rsidR="00104EDA" w:rsidRPr="00E95E4E" w:rsidRDefault="00B02D22" w:rsidP="00E34F4D">
            <w:pPr>
              <w:ind w:firstLine="0"/>
              <w:rPr>
                <w:sz w:val="20"/>
                <w:szCs w:val="20"/>
                <w:lang w:val="en-US"/>
              </w:rPr>
            </w:pPr>
            <w:r w:rsidRPr="00E95E4E">
              <w:rPr>
                <w:sz w:val="20"/>
                <w:szCs w:val="20"/>
              </w:rPr>
              <w:lastRenderedPageBreak/>
              <w:t>Теория</w:t>
            </w:r>
            <w:r w:rsidRPr="00E95E4E">
              <w:rPr>
                <w:sz w:val="20"/>
                <w:szCs w:val="20"/>
                <w:lang w:val="en-US"/>
              </w:rPr>
              <w:t xml:space="preserve"> </w:t>
            </w:r>
            <w:r w:rsidRPr="00E95E4E">
              <w:rPr>
                <w:sz w:val="20"/>
                <w:szCs w:val="20"/>
              </w:rPr>
              <w:t>границ</w:t>
            </w:r>
            <w:r w:rsidRPr="00E95E4E">
              <w:rPr>
                <w:sz w:val="20"/>
                <w:szCs w:val="20"/>
                <w:lang w:val="en-US"/>
              </w:rPr>
              <w:t xml:space="preserve"> (</w:t>
            </w:r>
            <w:r w:rsidR="00104EDA" w:rsidRPr="00E95E4E">
              <w:rPr>
                <w:i/>
                <w:sz w:val="20"/>
                <w:szCs w:val="20"/>
                <w:lang w:val="en-GB"/>
              </w:rPr>
              <w:t>Boundary</w:t>
            </w:r>
            <w:r w:rsidR="00104EDA" w:rsidRPr="00E95E4E">
              <w:rPr>
                <w:i/>
                <w:sz w:val="20"/>
                <w:szCs w:val="20"/>
                <w:lang w:val="en-US"/>
              </w:rPr>
              <w:t xml:space="preserve"> </w:t>
            </w:r>
            <w:r w:rsidR="00104EDA" w:rsidRPr="00E95E4E">
              <w:rPr>
                <w:i/>
                <w:sz w:val="20"/>
                <w:szCs w:val="20"/>
                <w:lang w:val="en-GB"/>
              </w:rPr>
              <w:t>theory</w:t>
            </w:r>
            <w:r w:rsidRPr="00E95E4E">
              <w:rPr>
                <w:sz w:val="20"/>
                <w:szCs w:val="20"/>
                <w:lang w:val="en-US"/>
              </w:rPr>
              <w:t>) (Ashforth et al., 2000)</w:t>
            </w:r>
            <w:r w:rsidR="00AC29B0" w:rsidRPr="00E95E4E">
              <w:rPr>
                <w:rStyle w:val="FootnoteReference"/>
                <w:sz w:val="20"/>
                <w:szCs w:val="20"/>
                <w:lang w:val="en-US"/>
              </w:rPr>
              <w:footnoteReference w:id="135"/>
            </w:r>
          </w:p>
        </w:tc>
        <w:tc>
          <w:tcPr>
            <w:tcW w:w="5228" w:type="dxa"/>
          </w:tcPr>
          <w:p w:rsidR="00104EDA" w:rsidRPr="00E95E4E" w:rsidRDefault="00B02D22" w:rsidP="00B90024">
            <w:pPr>
              <w:ind w:firstLine="0"/>
              <w:rPr>
                <w:sz w:val="20"/>
                <w:szCs w:val="20"/>
              </w:rPr>
            </w:pPr>
            <w:r w:rsidRPr="00E95E4E">
              <w:rPr>
                <w:sz w:val="20"/>
                <w:szCs w:val="20"/>
              </w:rPr>
              <w:t xml:space="preserve">Данная теория нацелена на изучение взаимодействия между работой и другими областями жизни, включая семью, посредством «очертания границ». Они становятся более четкими, когда роли дифференцированы, а переход между ними упрощается, когда они являются взаимодополняющими друг для друга. </w:t>
            </w:r>
            <w:r w:rsidR="00B90024" w:rsidRPr="00E95E4E">
              <w:rPr>
                <w:sz w:val="20"/>
                <w:szCs w:val="20"/>
              </w:rPr>
              <w:t>Предпочтения о четком разделении или «стирании» выстроенных границ являются индивидуальными. Тем не менее размыт</w:t>
            </w:r>
            <w:r w:rsidR="007F6454">
              <w:rPr>
                <w:sz w:val="20"/>
                <w:szCs w:val="20"/>
              </w:rPr>
              <w:t>ие границ или ролей представлены</w:t>
            </w:r>
            <w:r w:rsidR="00B90024" w:rsidRPr="00E95E4E">
              <w:rPr>
                <w:sz w:val="20"/>
                <w:szCs w:val="20"/>
              </w:rPr>
              <w:t xml:space="preserve"> как некоторая «путаница», когд</w:t>
            </w:r>
            <w:r w:rsidR="00C24B0D" w:rsidRPr="00E95E4E">
              <w:rPr>
                <w:sz w:val="20"/>
                <w:szCs w:val="20"/>
              </w:rPr>
              <w:t xml:space="preserve">а обе роли могут быть чрезмерно </w:t>
            </w:r>
            <w:r w:rsidR="00B90024" w:rsidRPr="00E95E4E">
              <w:rPr>
                <w:sz w:val="20"/>
                <w:szCs w:val="20"/>
              </w:rPr>
              <w:t>интерферированы</w:t>
            </w:r>
            <w:r w:rsidR="00C24B0D" w:rsidRPr="00E95E4E">
              <w:rPr>
                <w:sz w:val="20"/>
                <w:szCs w:val="20"/>
              </w:rPr>
              <w:t xml:space="preserve">. </w:t>
            </w:r>
            <w:r w:rsidR="00B90024" w:rsidRPr="00E95E4E">
              <w:rPr>
                <w:sz w:val="20"/>
                <w:szCs w:val="20"/>
              </w:rPr>
              <w:t>Границы различают по их гибкости (</w:t>
            </w:r>
            <w:r w:rsidR="00B90024" w:rsidRPr="00E95E4E">
              <w:rPr>
                <w:sz w:val="20"/>
                <w:szCs w:val="20"/>
                <w:lang w:val="en-GB"/>
              </w:rPr>
              <w:t>flexibility</w:t>
            </w:r>
            <w:r w:rsidR="00B90024" w:rsidRPr="00E95E4E">
              <w:rPr>
                <w:sz w:val="20"/>
                <w:szCs w:val="20"/>
              </w:rPr>
              <w:t xml:space="preserve">) – </w:t>
            </w:r>
            <w:r w:rsidR="007F6454">
              <w:rPr>
                <w:i/>
                <w:sz w:val="20"/>
                <w:szCs w:val="20"/>
              </w:rPr>
              <w:t>«Ст</w:t>
            </w:r>
            <w:r w:rsidR="00B90024" w:rsidRPr="00E95E4E">
              <w:rPr>
                <w:i/>
                <w:sz w:val="20"/>
                <w:szCs w:val="20"/>
              </w:rPr>
              <w:t>епени, в которой физические маркеры времени и местоположения, такие как рабочее время и рабочее место, могут быть изменены»</w:t>
            </w:r>
            <w:r w:rsidR="00B90024" w:rsidRPr="00E95E4E">
              <w:rPr>
                <w:sz w:val="20"/>
                <w:szCs w:val="20"/>
              </w:rPr>
              <w:t xml:space="preserve"> и проницаемости (permeability) – «</w:t>
            </w:r>
            <w:r w:rsidR="007F6454">
              <w:rPr>
                <w:i/>
                <w:sz w:val="20"/>
                <w:szCs w:val="20"/>
              </w:rPr>
              <w:t>С</w:t>
            </w:r>
            <w:r w:rsidR="00B90024" w:rsidRPr="00E95E4E">
              <w:rPr>
                <w:i/>
                <w:sz w:val="20"/>
                <w:szCs w:val="20"/>
              </w:rPr>
              <w:t xml:space="preserve">тепени, в которой </w:t>
            </w:r>
            <w:r w:rsidR="00B90024" w:rsidRPr="00E95E4E">
              <w:rPr>
                <w:i/>
                <w:sz w:val="20"/>
                <w:szCs w:val="20"/>
              </w:rPr>
              <w:lastRenderedPageBreak/>
              <w:t>человек, физически находящийся в одной области, может быть психологически связан с другой»</w:t>
            </w:r>
            <w:r w:rsidR="00B90024" w:rsidRPr="00E95E4E">
              <w:rPr>
                <w:sz w:val="20"/>
                <w:szCs w:val="20"/>
              </w:rPr>
              <w:t xml:space="preserve"> (</w:t>
            </w:r>
            <w:r w:rsidR="009F7D9E" w:rsidRPr="00E95E4E">
              <w:rPr>
                <w:sz w:val="20"/>
                <w:szCs w:val="20"/>
                <w:lang w:val="en-GB"/>
              </w:rPr>
              <w:t>D</w:t>
            </w:r>
            <w:r w:rsidR="009F7D9E" w:rsidRPr="00E95E4E">
              <w:rPr>
                <w:sz w:val="20"/>
                <w:szCs w:val="20"/>
              </w:rPr>
              <w:t>.</w:t>
            </w:r>
            <w:r w:rsidR="009F7D9E" w:rsidRPr="00E95E4E">
              <w:rPr>
                <w:sz w:val="20"/>
                <w:szCs w:val="20"/>
                <w:lang w:val="en-GB"/>
              </w:rPr>
              <w:t>T</w:t>
            </w:r>
            <w:r w:rsidR="009F7D9E" w:rsidRPr="00E95E4E">
              <w:rPr>
                <w:sz w:val="20"/>
                <w:szCs w:val="20"/>
              </w:rPr>
              <w:t xml:space="preserve">. </w:t>
            </w:r>
            <w:r w:rsidR="00B90024" w:rsidRPr="00E95E4E">
              <w:rPr>
                <w:sz w:val="20"/>
                <w:szCs w:val="20"/>
              </w:rPr>
              <w:t xml:space="preserve">Hall, </w:t>
            </w:r>
            <w:r w:rsidR="009F7D9E" w:rsidRPr="00E95E4E">
              <w:rPr>
                <w:sz w:val="20"/>
                <w:szCs w:val="20"/>
                <w:lang w:val="en-GB"/>
              </w:rPr>
              <w:t>J</w:t>
            </w:r>
            <w:r w:rsidR="009F7D9E" w:rsidRPr="00E95E4E">
              <w:rPr>
                <w:sz w:val="20"/>
                <w:szCs w:val="20"/>
              </w:rPr>
              <w:t xml:space="preserve">. Richter, </w:t>
            </w:r>
            <w:r w:rsidR="00B90024" w:rsidRPr="00E95E4E">
              <w:rPr>
                <w:sz w:val="20"/>
                <w:szCs w:val="20"/>
              </w:rPr>
              <w:t>1988)</w:t>
            </w:r>
            <w:r w:rsidR="009F7D9E" w:rsidRPr="00E95E4E">
              <w:rPr>
                <w:rStyle w:val="FootnoteReference"/>
                <w:sz w:val="20"/>
                <w:szCs w:val="20"/>
              </w:rPr>
              <w:footnoteReference w:id="136"/>
            </w:r>
            <w:r w:rsidR="00B90024" w:rsidRPr="00E95E4E">
              <w:rPr>
                <w:sz w:val="20"/>
                <w:szCs w:val="20"/>
              </w:rPr>
              <w:t>.</w:t>
            </w:r>
            <w:r w:rsidR="00AC29B0" w:rsidRPr="00E95E4E">
              <w:rPr>
                <w:sz w:val="20"/>
                <w:szCs w:val="20"/>
              </w:rPr>
              <w:t xml:space="preserve"> </w:t>
            </w:r>
            <w:r w:rsidR="00C24B0D" w:rsidRPr="00E95E4E">
              <w:rPr>
                <w:sz w:val="20"/>
                <w:szCs w:val="20"/>
              </w:rPr>
              <w:t xml:space="preserve">В рамках данной теории наибольшее внимание уделяется рабочим условиям (график, формат работы), поскольку они во многом предопределяют возможность контроля границ между ролями. </w:t>
            </w:r>
          </w:p>
        </w:tc>
      </w:tr>
      <w:tr w:rsidR="00104EDA" w:rsidRPr="00B02D22" w:rsidTr="00104EDA">
        <w:tc>
          <w:tcPr>
            <w:tcW w:w="5228" w:type="dxa"/>
          </w:tcPr>
          <w:p w:rsidR="00104EDA" w:rsidRPr="00E95E4E" w:rsidRDefault="00D63B66" w:rsidP="00D63B66">
            <w:pPr>
              <w:ind w:firstLine="0"/>
              <w:rPr>
                <w:sz w:val="20"/>
                <w:szCs w:val="20"/>
              </w:rPr>
            </w:pPr>
            <w:r w:rsidRPr="00E95E4E">
              <w:rPr>
                <w:sz w:val="20"/>
                <w:szCs w:val="20"/>
              </w:rPr>
              <w:lastRenderedPageBreak/>
              <w:t xml:space="preserve">Теория потребностей </w:t>
            </w:r>
            <w:r w:rsidRPr="00E95E4E">
              <w:rPr>
                <w:i/>
                <w:sz w:val="20"/>
                <w:szCs w:val="20"/>
              </w:rPr>
              <w:t>(</w:t>
            </w:r>
            <w:r w:rsidR="00104EDA" w:rsidRPr="00E95E4E">
              <w:rPr>
                <w:i/>
                <w:sz w:val="20"/>
                <w:szCs w:val="20"/>
                <w:lang w:val="en-GB"/>
              </w:rPr>
              <w:t>Need</w:t>
            </w:r>
            <w:r w:rsidR="00104EDA" w:rsidRPr="00E95E4E">
              <w:rPr>
                <w:i/>
                <w:sz w:val="20"/>
                <w:szCs w:val="20"/>
              </w:rPr>
              <w:t xml:space="preserve"> </w:t>
            </w:r>
            <w:r w:rsidR="00104EDA" w:rsidRPr="00E95E4E">
              <w:rPr>
                <w:i/>
                <w:sz w:val="20"/>
                <w:szCs w:val="20"/>
                <w:lang w:val="en-GB"/>
              </w:rPr>
              <w:t>theory</w:t>
            </w:r>
            <w:r w:rsidRPr="00E95E4E">
              <w:rPr>
                <w:i/>
                <w:sz w:val="20"/>
                <w:szCs w:val="20"/>
              </w:rPr>
              <w:t>)</w:t>
            </w:r>
            <w:r w:rsidRPr="00E95E4E">
              <w:rPr>
                <w:sz w:val="20"/>
                <w:szCs w:val="20"/>
              </w:rPr>
              <w:t xml:space="preserve"> как частный случай Теории </w:t>
            </w:r>
            <w:r w:rsidRPr="00E95E4E">
              <w:rPr>
                <w:sz w:val="20"/>
                <w:szCs w:val="20"/>
                <w:lang w:val="en-GB"/>
              </w:rPr>
              <w:t>C</w:t>
            </w:r>
            <w:r w:rsidRPr="00E95E4E">
              <w:rPr>
                <w:sz w:val="20"/>
                <w:szCs w:val="20"/>
              </w:rPr>
              <w:t>амодетерминации (</w:t>
            </w:r>
            <w:r w:rsidRPr="00E95E4E">
              <w:rPr>
                <w:i/>
                <w:sz w:val="20"/>
                <w:szCs w:val="20"/>
                <w:lang w:val="en-GB"/>
              </w:rPr>
              <w:t>Self</w:t>
            </w:r>
            <w:r w:rsidRPr="00E95E4E">
              <w:rPr>
                <w:i/>
                <w:sz w:val="20"/>
                <w:szCs w:val="20"/>
              </w:rPr>
              <w:t>-</w:t>
            </w:r>
            <w:r w:rsidRPr="00E95E4E">
              <w:rPr>
                <w:i/>
                <w:sz w:val="20"/>
                <w:szCs w:val="20"/>
                <w:lang w:val="en-GB"/>
              </w:rPr>
              <w:t>determination</w:t>
            </w:r>
            <w:r w:rsidRPr="00E95E4E">
              <w:rPr>
                <w:i/>
                <w:sz w:val="20"/>
                <w:szCs w:val="20"/>
              </w:rPr>
              <w:t xml:space="preserve"> </w:t>
            </w:r>
            <w:r w:rsidRPr="00E95E4E">
              <w:rPr>
                <w:i/>
                <w:sz w:val="20"/>
                <w:szCs w:val="20"/>
                <w:lang w:val="en-GB"/>
              </w:rPr>
              <w:t>Theory</w:t>
            </w:r>
            <w:r w:rsidRPr="00E95E4E">
              <w:rPr>
                <w:i/>
                <w:sz w:val="20"/>
                <w:szCs w:val="20"/>
              </w:rPr>
              <w:t xml:space="preserve">) </w:t>
            </w:r>
            <w:r w:rsidRPr="00E95E4E">
              <w:rPr>
                <w:sz w:val="20"/>
                <w:szCs w:val="20"/>
              </w:rPr>
              <w:t>(</w:t>
            </w:r>
            <w:r w:rsidRPr="00E95E4E">
              <w:rPr>
                <w:sz w:val="20"/>
                <w:szCs w:val="20"/>
                <w:lang w:val="en-GB"/>
              </w:rPr>
              <w:t>E</w:t>
            </w:r>
            <w:r w:rsidRPr="00E95E4E">
              <w:rPr>
                <w:sz w:val="20"/>
                <w:szCs w:val="20"/>
              </w:rPr>
              <w:t>.</w:t>
            </w:r>
            <w:r w:rsidRPr="00E95E4E">
              <w:rPr>
                <w:sz w:val="20"/>
                <w:szCs w:val="20"/>
                <w:lang w:val="en-GB"/>
              </w:rPr>
              <w:t>L</w:t>
            </w:r>
            <w:r w:rsidRPr="00E95E4E">
              <w:rPr>
                <w:sz w:val="20"/>
                <w:szCs w:val="20"/>
              </w:rPr>
              <w:t xml:space="preserve">. </w:t>
            </w:r>
            <w:r w:rsidRPr="00E95E4E">
              <w:rPr>
                <w:sz w:val="20"/>
                <w:szCs w:val="20"/>
                <w:lang w:val="en-GB"/>
              </w:rPr>
              <w:t>Deci</w:t>
            </w:r>
            <w:r w:rsidRPr="00E95E4E">
              <w:rPr>
                <w:sz w:val="20"/>
                <w:szCs w:val="20"/>
              </w:rPr>
              <w:t xml:space="preserve">, </w:t>
            </w:r>
            <w:r w:rsidRPr="00E95E4E">
              <w:rPr>
                <w:sz w:val="20"/>
                <w:szCs w:val="20"/>
                <w:lang w:val="en-GB"/>
              </w:rPr>
              <w:t>R</w:t>
            </w:r>
            <w:r w:rsidRPr="00E95E4E">
              <w:rPr>
                <w:sz w:val="20"/>
                <w:szCs w:val="20"/>
              </w:rPr>
              <w:t>.</w:t>
            </w:r>
            <w:r w:rsidRPr="00E95E4E">
              <w:rPr>
                <w:sz w:val="20"/>
                <w:szCs w:val="20"/>
                <w:lang w:val="en-GB"/>
              </w:rPr>
              <w:t>M</w:t>
            </w:r>
            <w:r w:rsidRPr="00E95E4E">
              <w:rPr>
                <w:sz w:val="20"/>
                <w:szCs w:val="20"/>
              </w:rPr>
              <w:t xml:space="preserve">. </w:t>
            </w:r>
            <w:r w:rsidRPr="00E95E4E">
              <w:rPr>
                <w:sz w:val="20"/>
                <w:szCs w:val="20"/>
                <w:lang w:val="en-GB"/>
              </w:rPr>
              <w:t>Ryan</w:t>
            </w:r>
            <w:r w:rsidRPr="00E95E4E">
              <w:rPr>
                <w:sz w:val="20"/>
                <w:szCs w:val="20"/>
              </w:rPr>
              <w:t>, 2012)</w:t>
            </w:r>
            <w:r w:rsidRPr="00E95E4E">
              <w:rPr>
                <w:sz w:val="20"/>
                <w:szCs w:val="20"/>
              </w:rPr>
              <w:fldChar w:fldCharType="begin"/>
            </w:r>
            <w:r w:rsidRPr="00E95E4E">
              <w:rPr>
                <w:sz w:val="20"/>
                <w:szCs w:val="20"/>
              </w:rPr>
              <w:instrText xml:space="preserve"> NOTEREF _Ref100559235 \f \h </w:instrText>
            </w:r>
            <w:r w:rsidR="00E95E4E">
              <w:rPr>
                <w:sz w:val="20"/>
                <w:szCs w:val="20"/>
              </w:rPr>
              <w:instrText xml:space="preserve"> \* MERGEFORMAT </w:instrText>
            </w:r>
            <w:r w:rsidRPr="00E95E4E">
              <w:rPr>
                <w:sz w:val="20"/>
                <w:szCs w:val="20"/>
              </w:rPr>
            </w:r>
            <w:r w:rsidRPr="00E95E4E">
              <w:rPr>
                <w:sz w:val="20"/>
                <w:szCs w:val="20"/>
              </w:rPr>
              <w:fldChar w:fldCharType="separate"/>
            </w:r>
            <w:r w:rsidRPr="00E95E4E">
              <w:rPr>
                <w:rStyle w:val="FootnoteReference"/>
                <w:sz w:val="20"/>
                <w:szCs w:val="20"/>
              </w:rPr>
              <w:t>25</w:t>
            </w:r>
            <w:r w:rsidRPr="00E95E4E">
              <w:rPr>
                <w:sz w:val="20"/>
                <w:szCs w:val="20"/>
              </w:rPr>
              <w:fldChar w:fldCharType="end"/>
            </w:r>
          </w:p>
        </w:tc>
        <w:tc>
          <w:tcPr>
            <w:tcW w:w="5228" w:type="dxa"/>
          </w:tcPr>
          <w:p w:rsidR="00104EDA" w:rsidRPr="00E95E4E" w:rsidRDefault="006C62DB" w:rsidP="001C2D40">
            <w:pPr>
              <w:ind w:firstLine="0"/>
              <w:rPr>
                <w:sz w:val="20"/>
                <w:szCs w:val="20"/>
              </w:rPr>
            </w:pPr>
            <w:r w:rsidRPr="00E95E4E">
              <w:rPr>
                <w:sz w:val="20"/>
                <w:szCs w:val="20"/>
              </w:rPr>
              <w:t>Теория самодетерминации также используется при оценке благополучия, однако получила некоторое распространение и в изучении взаимодействия семейных и рабочих ролей. Согласно это теории, выделяют 3 базовые психологические потребности: автономию, компетентность и связанность (</w:t>
            </w:r>
            <w:r w:rsidRPr="00E95E4E">
              <w:rPr>
                <w:sz w:val="20"/>
                <w:szCs w:val="20"/>
                <w:lang w:val="en-GB"/>
              </w:rPr>
              <w:t>relatedness</w:t>
            </w:r>
            <w:r w:rsidRPr="00E95E4E">
              <w:rPr>
                <w:sz w:val="20"/>
                <w:szCs w:val="20"/>
              </w:rPr>
              <w:t xml:space="preserve">). Они и являются ключевыми в Теории потребностей, </w:t>
            </w:r>
            <w:r w:rsidR="0005122A" w:rsidRPr="00E95E4E">
              <w:rPr>
                <w:sz w:val="20"/>
                <w:szCs w:val="20"/>
              </w:rPr>
              <w:t>и ввиду предполагаемых врожденных стремлений к росту и постоянному развитию, люди стараются интегрировать свой опыт в самоощущение (</w:t>
            </w:r>
            <w:r w:rsidR="0005122A" w:rsidRPr="00E95E4E">
              <w:rPr>
                <w:sz w:val="20"/>
                <w:szCs w:val="20"/>
                <w:lang w:val="en-GB"/>
              </w:rPr>
              <w:t>sense</w:t>
            </w:r>
            <w:r w:rsidR="0005122A" w:rsidRPr="00E95E4E">
              <w:rPr>
                <w:sz w:val="20"/>
                <w:szCs w:val="20"/>
              </w:rPr>
              <w:t xml:space="preserve"> </w:t>
            </w:r>
            <w:r w:rsidR="0005122A" w:rsidRPr="00E95E4E">
              <w:rPr>
                <w:sz w:val="20"/>
                <w:szCs w:val="20"/>
                <w:lang w:val="en-GB"/>
              </w:rPr>
              <w:t>of</w:t>
            </w:r>
            <w:r w:rsidR="0005122A" w:rsidRPr="00E95E4E">
              <w:rPr>
                <w:sz w:val="20"/>
                <w:szCs w:val="20"/>
              </w:rPr>
              <w:t xml:space="preserve"> </w:t>
            </w:r>
            <w:r w:rsidR="0005122A" w:rsidRPr="00E95E4E">
              <w:rPr>
                <w:sz w:val="20"/>
                <w:szCs w:val="20"/>
                <w:lang w:val="en-GB"/>
              </w:rPr>
              <w:t>self</w:t>
            </w:r>
            <w:r w:rsidR="0005122A" w:rsidRPr="00E95E4E">
              <w:rPr>
                <w:sz w:val="20"/>
                <w:szCs w:val="20"/>
              </w:rPr>
              <w:t xml:space="preserve">). В это время социальная среда является ключевым катализатором исхода, и от нее зависит позитивный или отрицательный результат; ей может выступать как работа, так и семья, а также другие сферы жизни. </w:t>
            </w:r>
            <w:r w:rsidR="001C2D40" w:rsidRPr="00E95E4E">
              <w:rPr>
                <w:sz w:val="20"/>
                <w:szCs w:val="20"/>
              </w:rPr>
              <w:t>Эта теория часто используется для оценки одновременного участия в нескольких ролях, чаще всего в позитивном ключе; эмпирические исследования доказали, что дисбаланс в одной из потребностей, например, на работе, может быть компенсирован за счет семьи или наоборот (</w:t>
            </w:r>
            <w:r w:rsidR="00DB7785" w:rsidRPr="00E95E4E">
              <w:rPr>
                <w:sz w:val="20"/>
                <w:szCs w:val="20"/>
                <w:lang w:val="en-GB"/>
              </w:rPr>
              <w:t>R</w:t>
            </w:r>
            <w:r w:rsidR="00DB7785" w:rsidRPr="00E95E4E">
              <w:rPr>
                <w:sz w:val="20"/>
                <w:szCs w:val="20"/>
              </w:rPr>
              <w:t>.</w:t>
            </w:r>
            <w:r w:rsidR="00DB7785" w:rsidRPr="00E95E4E">
              <w:rPr>
                <w:sz w:val="20"/>
                <w:szCs w:val="20"/>
                <w:lang w:val="en-GB"/>
              </w:rPr>
              <w:t>C</w:t>
            </w:r>
            <w:r w:rsidR="00DB7785" w:rsidRPr="00E95E4E">
              <w:rPr>
                <w:sz w:val="20"/>
                <w:szCs w:val="20"/>
              </w:rPr>
              <w:t xml:space="preserve">. </w:t>
            </w:r>
            <w:r w:rsidR="001C2D40" w:rsidRPr="00E95E4E">
              <w:rPr>
                <w:sz w:val="20"/>
                <w:szCs w:val="20"/>
              </w:rPr>
              <w:t xml:space="preserve">Barnett, </w:t>
            </w:r>
            <w:r w:rsidR="00DB7785" w:rsidRPr="00E95E4E">
              <w:rPr>
                <w:sz w:val="20"/>
                <w:szCs w:val="20"/>
                <w:lang w:val="en-GB"/>
              </w:rPr>
              <w:t>J</w:t>
            </w:r>
            <w:r w:rsidR="00DB7785" w:rsidRPr="00E95E4E">
              <w:rPr>
                <w:sz w:val="20"/>
                <w:szCs w:val="20"/>
              </w:rPr>
              <w:t>.</w:t>
            </w:r>
            <w:r w:rsidR="00DB7785" w:rsidRPr="00E95E4E">
              <w:rPr>
                <w:sz w:val="20"/>
                <w:szCs w:val="20"/>
                <w:lang w:val="en-GB"/>
              </w:rPr>
              <w:t>S</w:t>
            </w:r>
            <w:r w:rsidR="00DB7785" w:rsidRPr="00E95E4E">
              <w:rPr>
                <w:sz w:val="20"/>
                <w:szCs w:val="20"/>
              </w:rPr>
              <w:t xml:space="preserve">. </w:t>
            </w:r>
            <w:r w:rsidR="001C2D40" w:rsidRPr="00E95E4E">
              <w:rPr>
                <w:sz w:val="20"/>
                <w:szCs w:val="20"/>
              </w:rPr>
              <w:t>Hyde, 2001)</w:t>
            </w:r>
            <w:r w:rsidR="00DB7785" w:rsidRPr="00E95E4E">
              <w:rPr>
                <w:rStyle w:val="FootnoteReference"/>
                <w:sz w:val="20"/>
                <w:szCs w:val="20"/>
              </w:rPr>
              <w:footnoteReference w:id="137"/>
            </w:r>
            <w:r w:rsidR="001C2D40" w:rsidRPr="00E95E4E">
              <w:rPr>
                <w:sz w:val="20"/>
                <w:szCs w:val="20"/>
              </w:rPr>
              <w:t xml:space="preserve">; </w:t>
            </w:r>
          </w:p>
        </w:tc>
      </w:tr>
      <w:tr w:rsidR="00104EDA" w:rsidRPr="00BE424A" w:rsidTr="00104EDA">
        <w:tc>
          <w:tcPr>
            <w:tcW w:w="5228" w:type="dxa"/>
          </w:tcPr>
          <w:p w:rsidR="00104EDA" w:rsidRPr="00E95E4E" w:rsidRDefault="00104EDA" w:rsidP="00E34F4D">
            <w:pPr>
              <w:ind w:firstLine="0"/>
              <w:rPr>
                <w:sz w:val="20"/>
                <w:szCs w:val="20"/>
                <w:lang w:val="en-GB"/>
              </w:rPr>
            </w:pPr>
            <w:r w:rsidRPr="00E95E4E">
              <w:rPr>
                <w:i/>
                <w:sz w:val="20"/>
                <w:szCs w:val="20"/>
                <w:lang w:val="en-GB"/>
              </w:rPr>
              <w:t>Border</w:t>
            </w:r>
            <w:r w:rsidRPr="00E95E4E">
              <w:rPr>
                <w:i/>
                <w:sz w:val="20"/>
                <w:szCs w:val="20"/>
                <w:lang w:val="en-US"/>
              </w:rPr>
              <w:t xml:space="preserve"> </w:t>
            </w:r>
            <w:r w:rsidRPr="00E95E4E">
              <w:rPr>
                <w:i/>
                <w:sz w:val="20"/>
                <w:szCs w:val="20"/>
                <w:lang w:val="en-GB"/>
              </w:rPr>
              <w:t>theory</w:t>
            </w:r>
            <w:r w:rsidRPr="00E95E4E">
              <w:rPr>
                <w:sz w:val="20"/>
                <w:szCs w:val="20"/>
                <w:lang w:val="en-GB"/>
              </w:rPr>
              <w:t xml:space="preserve"> </w:t>
            </w:r>
            <w:r w:rsidR="0075128C" w:rsidRPr="00E95E4E">
              <w:rPr>
                <w:sz w:val="20"/>
                <w:szCs w:val="20"/>
                <w:lang w:val="en-GB"/>
              </w:rPr>
              <w:t>(</w:t>
            </w:r>
            <w:r w:rsidR="00357340" w:rsidRPr="00E95E4E">
              <w:rPr>
                <w:sz w:val="20"/>
                <w:szCs w:val="20"/>
                <w:lang w:val="en-GB"/>
              </w:rPr>
              <w:t xml:space="preserve">S.C. </w:t>
            </w:r>
            <w:r w:rsidR="0075128C" w:rsidRPr="00E95E4E">
              <w:rPr>
                <w:sz w:val="20"/>
                <w:szCs w:val="20"/>
                <w:lang w:val="en-GB"/>
              </w:rPr>
              <w:t>Clark, 2000)</w:t>
            </w:r>
            <w:r w:rsidR="00357340" w:rsidRPr="00E95E4E">
              <w:rPr>
                <w:rStyle w:val="FootnoteReference"/>
                <w:sz w:val="20"/>
                <w:szCs w:val="20"/>
                <w:lang w:val="en-GB"/>
              </w:rPr>
              <w:footnoteReference w:id="138"/>
            </w:r>
          </w:p>
        </w:tc>
        <w:tc>
          <w:tcPr>
            <w:tcW w:w="5228" w:type="dxa"/>
          </w:tcPr>
          <w:p w:rsidR="00104EDA" w:rsidRPr="00E95E4E" w:rsidRDefault="0041303F" w:rsidP="00357340">
            <w:pPr>
              <w:ind w:firstLine="0"/>
              <w:rPr>
                <w:sz w:val="20"/>
                <w:szCs w:val="20"/>
              </w:rPr>
            </w:pPr>
            <w:r w:rsidRPr="00E95E4E">
              <w:rPr>
                <w:sz w:val="20"/>
                <w:szCs w:val="20"/>
              </w:rPr>
              <w:t>В отличие от Теории границ (</w:t>
            </w:r>
            <w:r w:rsidRPr="00E95E4E">
              <w:rPr>
                <w:sz w:val="20"/>
                <w:szCs w:val="20"/>
                <w:lang w:val="en-GB"/>
              </w:rPr>
              <w:t>boundary</w:t>
            </w:r>
            <w:r w:rsidRPr="00E95E4E">
              <w:rPr>
                <w:sz w:val="20"/>
                <w:szCs w:val="20"/>
              </w:rPr>
              <w:t xml:space="preserve"> </w:t>
            </w:r>
            <w:r w:rsidRPr="00E95E4E">
              <w:rPr>
                <w:sz w:val="20"/>
                <w:szCs w:val="20"/>
                <w:lang w:val="en-GB"/>
              </w:rPr>
              <w:t>theory</w:t>
            </w:r>
            <w:r w:rsidRPr="00E95E4E">
              <w:rPr>
                <w:sz w:val="20"/>
                <w:szCs w:val="20"/>
              </w:rPr>
              <w:t>), данная теория исключительно направлена на изучение взаимодействия между работой и семьей. Еще одним различием является определение самих границ, т.к. они включают в себя не только психологические категории, но и материальные границы, отраженные в разделении времени, мест и людей. Они расположены на континууме «слабый-</w:t>
            </w:r>
            <w:r w:rsidRPr="00E95E4E">
              <w:rPr>
                <w:sz w:val="20"/>
                <w:szCs w:val="20"/>
              </w:rPr>
              <w:lastRenderedPageBreak/>
              <w:t xml:space="preserve">сильный». Слабые границы являются более проницаемыми и гибкими, поэтому они способствуют смешению ролей, а сильные – наоборот. </w:t>
            </w:r>
            <w:r w:rsidR="00357340" w:rsidRPr="00E95E4E">
              <w:rPr>
                <w:sz w:val="20"/>
                <w:szCs w:val="20"/>
              </w:rPr>
              <w:t>Здесь также высока роль работодателя, поскольку во многом он определяет условия работы и их влияние на баланс работа-семья. В случае расхождения интересов работника и организации</w:t>
            </w:r>
            <w:r w:rsidR="007F6454">
              <w:rPr>
                <w:sz w:val="20"/>
                <w:szCs w:val="20"/>
              </w:rPr>
              <w:t>,</w:t>
            </w:r>
            <w:r w:rsidR="00357340" w:rsidRPr="00E95E4E">
              <w:rPr>
                <w:sz w:val="20"/>
                <w:szCs w:val="20"/>
              </w:rPr>
              <w:t xml:space="preserve"> это может перерастать в конфликт.</w:t>
            </w:r>
            <w:r w:rsidR="007F6454">
              <w:rPr>
                <w:sz w:val="20"/>
                <w:szCs w:val="20"/>
              </w:rPr>
              <w:t xml:space="preserve"> </w:t>
            </w:r>
          </w:p>
        </w:tc>
      </w:tr>
      <w:tr w:rsidR="00104EDA" w:rsidRPr="00177998" w:rsidTr="00104EDA">
        <w:tc>
          <w:tcPr>
            <w:tcW w:w="5228" w:type="dxa"/>
          </w:tcPr>
          <w:p w:rsidR="00104EDA" w:rsidRPr="00E95E4E" w:rsidRDefault="00177998" w:rsidP="00E34F4D">
            <w:pPr>
              <w:ind w:firstLine="0"/>
              <w:rPr>
                <w:sz w:val="20"/>
                <w:szCs w:val="20"/>
                <w:lang w:val="en-GB"/>
              </w:rPr>
            </w:pPr>
            <w:r w:rsidRPr="00E95E4E">
              <w:rPr>
                <w:sz w:val="20"/>
                <w:szCs w:val="20"/>
              </w:rPr>
              <w:lastRenderedPageBreak/>
              <w:t>Теория</w:t>
            </w:r>
            <w:r w:rsidRPr="00E95E4E">
              <w:rPr>
                <w:sz w:val="20"/>
                <w:szCs w:val="20"/>
                <w:lang w:val="en-US"/>
              </w:rPr>
              <w:t xml:space="preserve"> </w:t>
            </w:r>
            <w:r w:rsidRPr="00E95E4E">
              <w:rPr>
                <w:sz w:val="20"/>
                <w:szCs w:val="20"/>
              </w:rPr>
              <w:t>переливов</w:t>
            </w:r>
            <w:r w:rsidRPr="00E95E4E">
              <w:rPr>
                <w:sz w:val="20"/>
                <w:szCs w:val="20"/>
                <w:lang w:val="en-US"/>
              </w:rPr>
              <w:t xml:space="preserve"> </w:t>
            </w:r>
            <w:r w:rsidR="00991E21" w:rsidRPr="00E95E4E">
              <w:rPr>
                <w:sz w:val="20"/>
                <w:szCs w:val="20"/>
                <w:lang w:val="en-GB"/>
              </w:rPr>
              <w:t>(</w:t>
            </w:r>
            <w:r w:rsidR="00991E21" w:rsidRPr="00E95E4E">
              <w:rPr>
                <w:i/>
                <w:sz w:val="20"/>
                <w:szCs w:val="20"/>
                <w:lang w:val="en-GB"/>
              </w:rPr>
              <w:t>Spillover theory</w:t>
            </w:r>
            <w:r w:rsidR="00991E21" w:rsidRPr="00E95E4E">
              <w:rPr>
                <w:sz w:val="20"/>
                <w:szCs w:val="20"/>
                <w:lang w:val="en-GB"/>
              </w:rPr>
              <w:t xml:space="preserve">) </w:t>
            </w:r>
            <w:r w:rsidR="00991E21" w:rsidRPr="00E95E4E">
              <w:rPr>
                <w:sz w:val="20"/>
                <w:szCs w:val="20"/>
                <w:lang w:val="en-US"/>
              </w:rPr>
              <w:t>(</w:t>
            </w:r>
            <w:r w:rsidR="00867E2B" w:rsidRPr="00E95E4E">
              <w:rPr>
                <w:sz w:val="20"/>
                <w:szCs w:val="20"/>
                <w:lang w:val="en-US"/>
              </w:rPr>
              <w:t xml:space="preserve">G.L. </w:t>
            </w:r>
            <w:r w:rsidR="00991E21" w:rsidRPr="00E95E4E">
              <w:rPr>
                <w:sz w:val="20"/>
                <w:szCs w:val="20"/>
                <w:lang w:val="en-US"/>
              </w:rPr>
              <w:t>Staines, 1980)</w:t>
            </w:r>
            <w:r w:rsidR="00867E2B" w:rsidRPr="00E95E4E">
              <w:rPr>
                <w:rStyle w:val="FootnoteReference"/>
                <w:sz w:val="20"/>
                <w:szCs w:val="20"/>
                <w:lang w:val="en-US"/>
              </w:rPr>
              <w:footnoteReference w:id="139"/>
            </w:r>
          </w:p>
        </w:tc>
        <w:tc>
          <w:tcPr>
            <w:tcW w:w="5228" w:type="dxa"/>
          </w:tcPr>
          <w:p w:rsidR="00104EDA" w:rsidRPr="00E95E4E" w:rsidRDefault="00177998" w:rsidP="00E34F4D">
            <w:pPr>
              <w:ind w:firstLine="0"/>
              <w:rPr>
                <w:sz w:val="20"/>
                <w:szCs w:val="20"/>
              </w:rPr>
            </w:pPr>
            <w:r w:rsidRPr="00E95E4E">
              <w:rPr>
                <w:sz w:val="20"/>
                <w:szCs w:val="20"/>
              </w:rPr>
              <w:t>Согласно данной теории, участие в одной из сфер жизни оказывает непосредственное влияние на другую. Является одной из наиболее распространенных при изучении взаимодействия между семьей и работой. Спилловер-эффекты могут быть положительными и отрицательными, а также осуществляться от семьи к работе (</w:t>
            </w:r>
            <w:r w:rsidRPr="00E95E4E">
              <w:rPr>
                <w:sz w:val="20"/>
                <w:szCs w:val="20"/>
                <w:lang w:val="en-GB"/>
              </w:rPr>
              <w:t>family</w:t>
            </w:r>
            <w:r w:rsidRPr="00E95E4E">
              <w:rPr>
                <w:sz w:val="20"/>
                <w:szCs w:val="20"/>
              </w:rPr>
              <w:t>-</w:t>
            </w:r>
            <w:r w:rsidRPr="00E95E4E">
              <w:rPr>
                <w:sz w:val="20"/>
                <w:szCs w:val="20"/>
                <w:lang w:val="en-GB"/>
              </w:rPr>
              <w:t>to</w:t>
            </w:r>
            <w:r w:rsidRPr="00E95E4E">
              <w:rPr>
                <w:sz w:val="20"/>
                <w:szCs w:val="20"/>
              </w:rPr>
              <w:t>-</w:t>
            </w:r>
            <w:r w:rsidRPr="00E95E4E">
              <w:rPr>
                <w:sz w:val="20"/>
                <w:szCs w:val="20"/>
                <w:lang w:val="en-GB"/>
              </w:rPr>
              <w:t>work</w:t>
            </w:r>
            <w:r w:rsidRPr="00E95E4E">
              <w:rPr>
                <w:sz w:val="20"/>
                <w:szCs w:val="20"/>
              </w:rPr>
              <w:t>) и от работы к семье (</w:t>
            </w:r>
            <w:r w:rsidRPr="00E95E4E">
              <w:rPr>
                <w:sz w:val="20"/>
                <w:szCs w:val="20"/>
                <w:lang w:val="en-GB"/>
              </w:rPr>
              <w:t>work</w:t>
            </w:r>
            <w:r w:rsidRPr="00E95E4E">
              <w:rPr>
                <w:sz w:val="20"/>
                <w:szCs w:val="20"/>
              </w:rPr>
              <w:t>-</w:t>
            </w:r>
            <w:r w:rsidRPr="00E95E4E">
              <w:rPr>
                <w:sz w:val="20"/>
                <w:szCs w:val="20"/>
                <w:lang w:val="en-GB"/>
              </w:rPr>
              <w:t>to</w:t>
            </w:r>
            <w:r w:rsidRPr="00E95E4E">
              <w:rPr>
                <w:sz w:val="20"/>
                <w:szCs w:val="20"/>
              </w:rPr>
              <w:t>-</w:t>
            </w:r>
            <w:r w:rsidRPr="00E95E4E">
              <w:rPr>
                <w:sz w:val="20"/>
                <w:szCs w:val="20"/>
                <w:lang w:val="en-GB"/>
              </w:rPr>
              <w:t>family</w:t>
            </w:r>
            <w:r w:rsidRPr="00E95E4E">
              <w:rPr>
                <w:sz w:val="20"/>
                <w:szCs w:val="20"/>
              </w:rPr>
              <w:t>). Вдобавок, спилловер-эффект может обладать аффективным (</w:t>
            </w:r>
            <w:r w:rsidRPr="00E95E4E">
              <w:rPr>
                <w:sz w:val="20"/>
                <w:szCs w:val="20"/>
                <w:lang w:val="en-GB"/>
              </w:rPr>
              <w:t>affective</w:t>
            </w:r>
            <w:r w:rsidRPr="00E95E4E">
              <w:rPr>
                <w:sz w:val="20"/>
                <w:szCs w:val="20"/>
              </w:rPr>
              <w:t>) эффектом (передача настроений, эмоций и установок из одного домена другому) и инструментальным (</w:t>
            </w:r>
            <w:r w:rsidRPr="00E95E4E">
              <w:rPr>
                <w:sz w:val="20"/>
                <w:szCs w:val="20"/>
                <w:lang w:val="en-GB"/>
              </w:rPr>
              <w:t>instrumental</w:t>
            </w:r>
            <w:r w:rsidRPr="00E95E4E">
              <w:rPr>
                <w:sz w:val="20"/>
                <w:szCs w:val="20"/>
              </w:rPr>
              <w:t xml:space="preserve">) – миграция навыков, полученных в одном домене в другой. </w:t>
            </w:r>
            <w:r w:rsidR="00867E2B" w:rsidRPr="00E95E4E">
              <w:rPr>
                <w:sz w:val="20"/>
                <w:szCs w:val="20"/>
              </w:rPr>
              <w:t>Данная теория примечательна тем, что она направлена на изучение не только негативных исходов взаимодействия между ролями, но и положительных, что делает подход более разносторонним.</w:t>
            </w:r>
          </w:p>
        </w:tc>
      </w:tr>
    </w:tbl>
    <w:p w:rsidR="00104EDA" w:rsidRDefault="00867E2B" w:rsidP="002F004F">
      <w:pPr>
        <w:pStyle w:val="a0"/>
      </w:pPr>
      <w:r>
        <w:t>Обзор теорий, связанных с рабочими и семейными жизнями</w:t>
      </w:r>
      <w:r w:rsidR="0070659C">
        <w:t xml:space="preserve"> </w:t>
      </w:r>
      <w:r w:rsidR="002F004F">
        <w:t>[Источник: Составлено автором]</w:t>
      </w:r>
    </w:p>
    <w:p w:rsidR="005A0CE8" w:rsidRPr="008C0074" w:rsidRDefault="00AE2918" w:rsidP="002F004F">
      <w:r>
        <w:t xml:space="preserve">Таким образом, выше представлены одни из наиболее популярных теорий при изучении влияния рабочей жизни на семейную и наоборот. </w:t>
      </w:r>
      <w:r w:rsidR="00CE0B29">
        <w:t>Теория ролей лежит в их основе, поэтому она была рассмотрена обособленно. Руководствуясь основными положениями рассмотренных теорией, было принято решение использовать Теорию Переливов (</w:t>
      </w:r>
      <w:r w:rsidR="00CE0B29">
        <w:rPr>
          <w:lang w:val="en-GB"/>
        </w:rPr>
        <w:t>Spillover</w:t>
      </w:r>
      <w:r w:rsidR="00CE0B29" w:rsidRPr="00CE0B29">
        <w:t xml:space="preserve"> </w:t>
      </w:r>
      <w:r w:rsidR="00CE0B29">
        <w:rPr>
          <w:lang w:val="en-GB"/>
        </w:rPr>
        <w:t>theory</w:t>
      </w:r>
      <w:r w:rsidR="00CE0B29" w:rsidRPr="00CE0B29">
        <w:t xml:space="preserve">), </w:t>
      </w:r>
      <w:r w:rsidR="00CE0B29">
        <w:t>поскольку она включает в себя не только негативные исходы (конфликт), но и положительные, что наиболее актуально в постоянно меняющейся современной среде (</w:t>
      </w:r>
      <w:r w:rsidR="00CE0B29">
        <w:rPr>
          <w:lang w:val="en-GB"/>
        </w:rPr>
        <w:t>A</w:t>
      </w:r>
      <w:r w:rsidR="00CE0B29" w:rsidRPr="00CE0B29">
        <w:t>.</w:t>
      </w:r>
      <w:r w:rsidR="00CE0B29">
        <w:rPr>
          <w:lang w:val="en-GB"/>
        </w:rPr>
        <w:t>S</w:t>
      </w:r>
      <w:r w:rsidR="00CE0B29" w:rsidRPr="00CE0B29">
        <w:t xml:space="preserve">. </w:t>
      </w:r>
      <w:r w:rsidR="00CE0B29" w:rsidRPr="00CE0B29">
        <w:rPr>
          <w:lang w:val="en-US"/>
        </w:rPr>
        <w:t>Bell</w:t>
      </w:r>
      <w:r w:rsidR="00CE0B29" w:rsidRPr="00CE0B29">
        <w:t xml:space="preserve">, </w:t>
      </w:r>
      <w:r w:rsidR="00CE0B29">
        <w:rPr>
          <w:lang w:val="en-US"/>
        </w:rPr>
        <w:t>D</w:t>
      </w:r>
      <w:r w:rsidR="00CE0B29" w:rsidRPr="00CE0B29">
        <w:t xml:space="preserve">. </w:t>
      </w:r>
      <w:r w:rsidR="00CE0B29" w:rsidRPr="00CE0B29">
        <w:rPr>
          <w:lang w:val="en-US"/>
        </w:rPr>
        <w:t>Rajendran</w:t>
      </w:r>
      <w:r w:rsidR="00CE0B29" w:rsidRPr="00CE0B29">
        <w:t xml:space="preserve">, </w:t>
      </w:r>
      <w:r w:rsidR="00CE0B29">
        <w:rPr>
          <w:lang w:val="en-US"/>
        </w:rPr>
        <w:t>S</w:t>
      </w:r>
      <w:r w:rsidR="00CE0B29" w:rsidRPr="00CE0B29">
        <w:t xml:space="preserve">. </w:t>
      </w:r>
      <w:r w:rsidR="00CE0B29" w:rsidRPr="00CE0B29">
        <w:rPr>
          <w:lang w:val="en-US"/>
        </w:rPr>
        <w:t>Theiler</w:t>
      </w:r>
      <w:r w:rsidR="00CE0B29" w:rsidRPr="00CE0B29">
        <w:t>, 2012</w:t>
      </w:r>
      <w:r w:rsidR="00CE0B29">
        <w:t>)</w:t>
      </w:r>
      <w:r w:rsidR="00CE0B29">
        <w:rPr>
          <w:rStyle w:val="FootnoteReference"/>
        </w:rPr>
        <w:footnoteReference w:id="140"/>
      </w:r>
      <w:r w:rsidR="00CE0B29" w:rsidRPr="00CE0B29">
        <w:t xml:space="preserve">. </w:t>
      </w:r>
      <w:r w:rsidR="008C0074">
        <w:t xml:space="preserve">Вдобавок, именно данную теорию чаще всего </w:t>
      </w:r>
      <w:r w:rsidR="008C0074">
        <w:lastRenderedPageBreak/>
        <w:t>используют при изучении связи между рабочими и семейными жизнями и субъективным благополучием сотрудников (</w:t>
      </w:r>
      <w:r w:rsidR="008C0074">
        <w:rPr>
          <w:lang w:val="en-GB"/>
        </w:rPr>
        <w:t>M</w:t>
      </w:r>
      <w:r w:rsidR="008C0074" w:rsidRPr="008C0074">
        <w:t>.</w:t>
      </w:r>
      <w:r w:rsidR="008C0074">
        <w:rPr>
          <w:lang w:val="en-GB"/>
        </w:rPr>
        <w:t>J</w:t>
      </w:r>
      <w:r w:rsidR="008C0074" w:rsidRPr="008C0074">
        <w:t xml:space="preserve">. </w:t>
      </w:r>
      <w:r w:rsidR="008C0074">
        <w:rPr>
          <w:lang w:val="en-GB"/>
        </w:rPr>
        <w:t>Sirgy</w:t>
      </w:r>
      <w:r w:rsidR="008C0074" w:rsidRPr="008C0074">
        <w:t xml:space="preserve"> </w:t>
      </w:r>
      <w:r w:rsidR="008C0074">
        <w:rPr>
          <w:lang w:val="en-GB"/>
        </w:rPr>
        <w:t>et</w:t>
      </w:r>
      <w:r w:rsidR="008C0074" w:rsidRPr="008C0074">
        <w:t xml:space="preserve"> </w:t>
      </w:r>
      <w:r w:rsidR="008C0074">
        <w:rPr>
          <w:lang w:val="en-GB"/>
        </w:rPr>
        <w:t>al</w:t>
      </w:r>
      <w:r w:rsidR="008C0074" w:rsidRPr="008C0074">
        <w:t>., 2020</w:t>
      </w:r>
      <w:r w:rsidR="008C0074">
        <w:t>)</w:t>
      </w:r>
      <w:bookmarkStart w:id="38" w:name="_Ref100766555"/>
      <w:r w:rsidR="008C0074">
        <w:rPr>
          <w:rStyle w:val="FootnoteReference"/>
        </w:rPr>
        <w:footnoteReference w:id="141"/>
      </w:r>
      <w:bookmarkEnd w:id="38"/>
      <w:r w:rsidR="008C0074">
        <w:t>.</w:t>
      </w:r>
    </w:p>
    <w:p w:rsidR="00C47E57" w:rsidRPr="003609CD" w:rsidRDefault="009006E3" w:rsidP="003609CD">
      <w:pPr>
        <w:pStyle w:val="Heading3"/>
        <w:rPr>
          <w:rStyle w:val="3"/>
          <w:b/>
        </w:rPr>
      </w:pPr>
      <w:bookmarkStart w:id="39" w:name="_Toc104817081"/>
      <w:r>
        <w:rPr>
          <w:rStyle w:val="3"/>
          <w:b/>
        </w:rPr>
        <w:t>1.</w:t>
      </w:r>
      <w:r w:rsidR="003609CD" w:rsidRPr="003609CD">
        <w:rPr>
          <w:rStyle w:val="3"/>
          <w:b/>
        </w:rPr>
        <w:t xml:space="preserve">2.2 </w:t>
      </w:r>
      <w:r w:rsidR="00C47E57" w:rsidRPr="003609CD">
        <w:rPr>
          <w:rStyle w:val="3"/>
          <w:b/>
        </w:rPr>
        <w:t>Взаимодействие между ролями</w:t>
      </w:r>
      <w:bookmarkEnd w:id="39"/>
      <w:r w:rsidR="00C47E57" w:rsidRPr="003609CD">
        <w:rPr>
          <w:rStyle w:val="3"/>
          <w:b/>
        </w:rPr>
        <w:t xml:space="preserve"> </w:t>
      </w:r>
    </w:p>
    <w:p w:rsidR="000763D4" w:rsidRDefault="000763D4" w:rsidP="000763D4">
      <w:r>
        <w:t>Как было выявлено выше, взаимодействие между ролями может быть выражено через негативный или позитивный исход. В первом случае – это конфликт между семьей и работой (</w:t>
      </w:r>
      <w:r>
        <w:rPr>
          <w:lang w:val="en-GB"/>
        </w:rPr>
        <w:t>work</w:t>
      </w:r>
      <w:r w:rsidRPr="000763D4">
        <w:t>-</w:t>
      </w:r>
      <w:r>
        <w:rPr>
          <w:lang w:val="en-GB"/>
        </w:rPr>
        <w:t>family</w:t>
      </w:r>
      <w:r w:rsidRPr="000763D4">
        <w:t xml:space="preserve"> </w:t>
      </w:r>
      <w:r>
        <w:rPr>
          <w:lang w:val="en-GB"/>
        </w:rPr>
        <w:t>conflict</w:t>
      </w:r>
      <w:r w:rsidRPr="000763D4">
        <w:t xml:space="preserve">), </w:t>
      </w:r>
      <w:r>
        <w:t>во-втором – обогащение (</w:t>
      </w:r>
      <w:r>
        <w:rPr>
          <w:lang w:val="en-GB"/>
        </w:rPr>
        <w:t>work</w:t>
      </w:r>
      <w:r w:rsidRPr="000763D4">
        <w:t>-</w:t>
      </w:r>
      <w:r>
        <w:rPr>
          <w:lang w:val="en-GB"/>
        </w:rPr>
        <w:t>family</w:t>
      </w:r>
      <w:r w:rsidRPr="000763D4">
        <w:t xml:space="preserve"> </w:t>
      </w:r>
      <w:r>
        <w:rPr>
          <w:lang w:val="en-GB"/>
        </w:rPr>
        <w:t>enrichment</w:t>
      </w:r>
      <w:r w:rsidRPr="000763D4">
        <w:t xml:space="preserve">). </w:t>
      </w:r>
      <w:r>
        <w:t xml:space="preserve"> </w:t>
      </w:r>
    </w:p>
    <w:p w:rsidR="009B04FE" w:rsidRDefault="009B04FE" w:rsidP="000763D4">
      <w:pPr>
        <w:rPr>
          <w:b/>
          <w:i/>
          <w:lang w:val="en-US"/>
        </w:rPr>
      </w:pPr>
      <w:r w:rsidRPr="009B04FE">
        <w:rPr>
          <w:b/>
          <w:i/>
          <w:lang w:val="en-US"/>
        </w:rPr>
        <w:t>Work-family</w:t>
      </w:r>
      <w:r w:rsidR="00B25B1D">
        <w:rPr>
          <w:b/>
          <w:i/>
          <w:lang w:val="en-US"/>
        </w:rPr>
        <w:t xml:space="preserve"> and family-work</w:t>
      </w:r>
      <w:r w:rsidRPr="009B04FE">
        <w:rPr>
          <w:b/>
          <w:i/>
          <w:lang w:val="en-US"/>
        </w:rPr>
        <w:t xml:space="preserve"> conflict </w:t>
      </w:r>
    </w:p>
    <w:p w:rsidR="00E57987" w:rsidRDefault="00B25B1D" w:rsidP="00DD1F0F">
      <w:r>
        <w:t>Негативный спилловер эффект обычно находит отражение в конфликте. Согласно</w:t>
      </w:r>
      <w:r w:rsidR="00EE41C4">
        <w:t xml:space="preserve"> Дж.</w:t>
      </w:r>
      <w:r>
        <w:t xml:space="preserve"> </w:t>
      </w:r>
      <w:r w:rsidRPr="00EE41C4">
        <w:t xml:space="preserve">Гринхаусу и </w:t>
      </w:r>
      <w:r w:rsidR="00EE41C4">
        <w:t xml:space="preserve">Н. </w:t>
      </w:r>
      <w:r w:rsidRPr="00EE41C4">
        <w:t>Бейтеллу (1985)</w:t>
      </w:r>
      <w:bookmarkStart w:id="40" w:name="_Ref101292554"/>
      <w:r w:rsidR="00EE41C4">
        <w:rPr>
          <w:rStyle w:val="FootnoteReference"/>
        </w:rPr>
        <w:footnoteReference w:id="142"/>
      </w:r>
      <w:bookmarkEnd w:id="40"/>
      <w:r w:rsidRPr="00EE41C4">
        <w:t>,</w:t>
      </w:r>
      <w:r>
        <w:t xml:space="preserve"> конфликт между работой и семьей – это «</w:t>
      </w:r>
      <w:r w:rsidR="007F6454">
        <w:rPr>
          <w:i/>
        </w:rPr>
        <w:t>О</w:t>
      </w:r>
      <w:r w:rsidRPr="00EE41C4">
        <w:rPr>
          <w:i/>
        </w:rPr>
        <w:t>собенная форма межролевого конфликта, возникающего по причине несоответствия требований, исходящих от семейных и рабочих ролей</w:t>
      </w:r>
      <w:r>
        <w:t>». У него может быть два направления – от работ</w:t>
      </w:r>
      <w:r w:rsidR="00DD1F0F">
        <w:t xml:space="preserve">ы к семье и от семьи к работе. </w:t>
      </w:r>
      <w:r w:rsidR="00926C20">
        <w:t>Хоть эти понятия являются разными, их часто используют вместе, поскольку во многом их предпосылки являются едиными (</w:t>
      </w:r>
      <w:r w:rsidR="00926C20">
        <w:rPr>
          <w:lang w:val="en-GB"/>
        </w:rPr>
        <w:t>A</w:t>
      </w:r>
      <w:r w:rsidR="00926C20" w:rsidRPr="00926C20">
        <w:t xml:space="preserve">. </w:t>
      </w:r>
      <w:r w:rsidR="00926C20">
        <w:rPr>
          <w:lang w:val="en-GB"/>
        </w:rPr>
        <w:t>Ahmad</w:t>
      </w:r>
      <w:r w:rsidR="00926C20" w:rsidRPr="00926C20">
        <w:t>, 2008</w:t>
      </w:r>
      <w:r w:rsidR="00926C20">
        <w:t>)</w:t>
      </w:r>
      <w:bookmarkStart w:id="41" w:name="_Ref100597276"/>
      <w:r w:rsidR="00926C20">
        <w:rPr>
          <w:rStyle w:val="FootnoteReference"/>
        </w:rPr>
        <w:footnoteReference w:id="143"/>
      </w:r>
      <w:bookmarkEnd w:id="41"/>
      <w:r w:rsidR="00926C20">
        <w:t xml:space="preserve">. Дж. Гринхаус и Н. Бейтелл </w:t>
      </w:r>
      <w:r w:rsidR="00DD1F0F">
        <w:t>выделили 3 типа возникающих конфликтов:</w:t>
      </w:r>
    </w:p>
    <w:p w:rsidR="00DD1F0F" w:rsidRDefault="00DD1F0F" w:rsidP="00A85AE0">
      <w:pPr>
        <w:pStyle w:val="ListParagraph"/>
        <w:numPr>
          <w:ilvl w:val="0"/>
          <w:numId w:val="15"/>
        </w:numPr>
      </w:pPr>
      <w:r w:rsidRPr="00F64EBC">
        <w:rPr>
          <w:i/>
        </w:rPr>
        <w:t>Связанные со временем (</w:t>
      </w:r>
      <w:r w:rsidRPr="00F64EBC">
        <w:rPr>
          <w:i/>
          <w:lang w:val="en-GB"/>
        </w:rPr>
        <w:t>time</w:t>
      </w:r>
      <w:r w:rsidRPr="00F64EBC">
        <w:rPr>
          <w:i/>
        </w:rPr>
        <w:t>-</w:t>
      </w:r>
      <w:r w:rsidRPr="00F64EBC">
        <w:rPr>
          <w:i/>
          <w:lang w:val="en-GB"/>
        </w:rPr>
        <w:t>based</w:t>
      </w:r>
      <w:r w:rsidRPr="00F64EBC">
        <w:rPr>
          <w:i/>
        </w:rPr>
        <w:t>):</w:t>
      </w:r>
      <w:r w:rsidRPr="00DD1F0F">
        <w:t xml:space="preserve"> </w:t>
      </w:r>
      <w:r w:rsidR="00F64EBC">
        <w:t>возникают при условии, что время, посвященное одной роли, затрудняет участие в другой</w:t>
      </w:r>
    </w:p>
    <w:p w:rsidR="00DD1F0F" w:rsidRDefault="00DD1F0F" w:rsidP="00A85AE0">
      <w:pPr>
        <w:pStyle w:val="ListParagraph"/>
        <w:numPr>
          <w:ilvl w:val="0"/>
          <w:numId w:val="15"/>
        </w:numPr>
      </w:pPr>
      <w:r w:rsidRPr="00F64EBC">
        <w:rPr>
          <w:i/>
        </w:rPr>
        <w:t>Основанные на напряжении (</w:t>
      </w:r>
      <w:r w:rsidRPr="00F64EBC">
        <w:rPr>
          <w:i/>
          <w:lang w:val="en-GB"/>
        </w:rPr>
        <w:t>strain</w:t>
      </w:r>
      <w:r w:rsidRPr="00F64EBC">
        <w:rPr>
          <w:i/>
        </w:rPr>
        <w:t>-</w:t>
      </w:r>
      <w:r w:rsidRPr="00F64EBC">
        <w:rPr>
          <w:i/>
          <w:lang w:val="en-GB"/>
        </w:rPr>
        <w:t>based</w:t>
      </w:r>
      <w:r>
        <w:t>)</w:t>
      </w:r>
      <w:r w:rsidRPr="00DD1F0F">
        <w:t>:</w:t>
      </w:r>
      <w:r w:rsidR="00F64EBC" w:rsidRPr="00F64EBC">
        <w:t xml:space="preserve"> </w:t>
      </w:r>
      <w:r w:rsidR="00F64EBC">
        <w:t xml:space="preserve">возникают при условии, что </w:t>
      </w:r>
      <w:r w:rsidR="00F64EBC" w:rsidRPr="00F64EBC">
        <w:t xml:space="preserve">стресс, возникающий в одной роли, переносится на другую с последующими симптомами напряжения (например, тревогой, раздражительностью), </w:t>
      </w:r>
      <w:r w:rsidR="00F64EBC">
        <w:t xml:space="preserve">в свою очередь, </w:t>
      </w:r>
      <w:r w:rsidR="00F64EBC" w:rsidRPr="00F64EBC">
        <w:t>снижающи</w:t>
      </w:r>
      <w:r w:rsidR="00F64EBC">
        <w:t>ми эффективность во второй роли</w:t>
      </w:r>
    </w:p>
    <w:p w:rsidR="00DD1F0F" w:rsidRPr="00926C20" w:rsidRDefault="00DD1F0F" w:rsidP="00A85AE0">
      <w:pPr>
        <w:pStyle w:val="ListParagraph"/>
        <w:numPr>
          <w:ilvl w:val="0"/>
          <w:numId w:val="15"/>
        </w:numPr>
      </w:pPr>
      <w:r w:rsidRPr="00F64EBC">
        <w:rPr>
          <w:i/>
        </w:rPr>
        <w:t>Основанные на поведении (</w:t>
      </w:r>
      <w:r w:rsidRPr="00F64EBC">
        <w:rPr>
          <w:i/>
          <w:lang w:val="en-GB"/>
        </w:rPr>
        <w:t>behaviour</w:t>
      </w:r>
      <w:r w:rsidRPr="00F64EBC">
        <w:rPr>
          <w:i/>
        </w:rPr>
        <w:t>-</w:t>
      </w:r>
      <w:r w:rsidRPr="00F64EBC">
        <w:rPr>
          <w:i/>
          <w:lang w:val="en-GB"/>
        </w:rPr>
        <w:t>based</w:t>
      </w:r>
      <w:r w:rsidRPr="00F64EBC">
        <w:rPr>
          <w:i/>
        </w:rPr>
        <w:t>):</w:t>
      </w:r>
      <w:r w:rsidR="00F64EBC">
        <w:rPr>
          <w:i/>
        </w:rPr>
        <w:t xml:space="preserve"> </w:t>
      </w:r>
      <w:r w:rsidR="00926C20">
        <w:t xml:space="preserve">возникают при условии того, что </w:t>
      </w:r>
      <w:r w:rsidR="00926C20" w:rsidRPr="00926C20">
        <w:t>поведение, эффективное в одной роли</w:t>
      </w:r>
      <w:r w:rsidR="00926C20">
        <w:t>, неадекватно применяется для другой</w:t>
      </w:r>
      <w:r w:rsidR="00926C20" w:rsidRPr="00926C20">
        <w:t>, что снижает эффективность в</w:t>
      </w:r>
      <w:r w:rsidR="00926C20">
        <w:t>о второй</w:t>
      </w:r>
      <w:r w:rsidR="00926C20" w:rsidRPr="00926C20">
        <w:t xml:space="preserve"> роли</w:t>
      </w:r>
    </w:p>
    <w:p w:rsidR="009B04FE" w:rsidRPr="00DD1F0F" w:rsidRDefault="009B04FE" w:rsidP="000763D4"/>
    <w:p w:rsidR="009B04FE" w:rsidRDefault="007E687D" w:rsidP="000763D4">
      <w:r>
        <w:t>Данная классификация является широко распространённой и используется как для категоризации конфликтов работа-семья и семья-работа. А. Ахмад (2008)</w:t>
      </w:r>
      <w:r>
        <w:fldChar w:fldCharType="begin"/>
      </w:r>
      <w:r>
        <w:instrText xml:space="preserve"> NOTEREF _Ref100597276 \f \h </w:instrText>
      </w:r>
      <w:r>
        <w:fldChar w:fldCharType="separate"/>
      </w:r>
      <w:r w:rsidRPr="007E687D">
        <w:rPr>
          <w:rStyle w:val="FootnoteReference"/>
        </w:rPr>
        <w:t>143</w:t>
      </w:r>
      <w:r>
        <w:fldChar w:fldCharType="end"/>
      </w:r>
      <w:r>
        <w:t xml:space="preserve">, основываясь на анализе доступных источников, предложил три группы факторов, способствующих образованию конфликта: </w:t>
      </w:r>
    </w:p>
    <w:p w:rsidR="00EA4814" w:rsidRDefault="007E687D" w:rsidP="00A85AE0">
      <w:pPr>
        <w:pStyle w:val="ListParagraph"/>
        <w:numPr>
          <w:ilvl w:val="0"/>
          <w:numId w:val="16"/>
        </w:numPr>
      </w:pPr>
      <w:r w:rsidRPr="00EA4814">
        <w:rPr>
          <w:i/>
        </w:rPr>
        <w:lastRenderedPageBreak/>
        <w:t>Связанные с работой:</w:t>
      </w:r>
      <w:r w:rsidRPr="007E687D">
        <w:t xml:space="preserve"> </w:t>
      </w:r>
      <w:r>
        <w:t>тип занятости, привязанность к рабочему времени, гибкость работы, ролевая перегрузка, вовлеченность в работу (</w:t>
      </w:r>
      <w:r w:rsidRPr="00EA4814">
        <w:rPr>
          <w:lang w:val="en-GB"/>
        </w:rPr>
        <w:t>involvement</w:t>
      </w:r>
      <w:r w:rsidR="00EA4814">
        <w:t>)</w:t>
      </w:r>
    </w:p>
    <w:p w:rsidR="007E687D" w:rsidRDefault="007E687D" w:rsidP="00A85AE0">
      <w:pPr>
        <w:pStyle w:val="ListParagraph"/>
        <w:numPr>
          <w:ilvl w:val="0"/>
          <w:numId w:val="16"/>
        </w:numPr>
      </w:pPr>
      <w:r w:rsidRPr="00EA4814">
        <w:rPr>
          <w:i/>
        </w:rPr>
        <w:t>Связанные с семьей:</w:t>
      </w:r>
      <w:r>
        <w:t xml:space="preserve"> </w:t>
      </w:r>
      <w:r w:rsidR="008100A1">
        <w:t xml:space="preserve">количество детей, вовлеченность в семейные дела, стадия жизни, участие семьи </w:t>
      </w:r>
    </w:p>
    <w:p w:rsidR="008100A1" w:rsidRDefault="008100A1" w:rsidP="00A85AE0">
      <w:pPr>
        <w:pStyle w:val="ListParagraph"/>
        <w:numPr>
          <w:ilvl w:val="0"/>
          <w:numId w:val="16"/>
        </w:numPr>
      </w:pPr>
      <w:r w:rsidRPr="008100A1">
        <w:rPr>
          <w:i/>
        </w:rPr>
        <w:t>Индивидуально-личностные:</w:t>
      </w:r>
      <w:r>
        <w:t xml:space="preserve"> система жизненных ценностей, перфекционизм, локус контроля, гендерно-ролевая ориентация</w:t>
      </w:r>
    </w:p>
    <w:p w:rsidR="008100A1" w:rsidRPr="00487CBE" w:rsidRDefault="008100A1" w:rsidP="008100A1">
      <w:pPr>
        <w:ind w:left="709" w:firstLine="0"/>
      </w:pPr>
    </w:p>
    <w:p w:rsidR="00B95F6F" w:rsidRDefault="00153ECC" w:rsidP="004179C9">
      <w:r>
        <w:t xml:space="preserve">Данные факторы оказывают влияние на формирование конфликта в обоих его направлениях. Важно отметить, что под вовлеченностью в работу подразумевается степень, на которую индивидуум «включен» в работу. Например, во внерабочее время сотрудник думает о задачах и проблемах, связанных с работой, </w:t>
      </w:r>
      <w:r w:rsidR="00AF6D46">
        <w:t>а не ф</w:t>
      </w:r>
      <w:r w:rsidR="004179C9">
        <w:t>окусируется на своей семейной роли. Это означает, что люди с высоким уровнем психологической вовлеченности в свою работу могут быть более озабоченным ею и уделять данной роли чрезмерное количество энергии за счет своей семейной роли, что приводит к конфликту между работой и семьей</w:t>
      </w:r>
      <w:r>
        <w:t xml:space="preserve"> </w:t>
      </w:r>
      <w:r w:rsidR="004179C9">
        <w:t>(</w:t>
      </w:r>
      <w:r w:rsidR="004179C9">
        <w:rPr>
          <w:lang w:val="en-GB"/>
        </w:rPr>
        <w:t>C</w:t>
      </w:r>
      <w:r w:rsidR="004179C9" w:rsidRPr="004179C9">
        <w:t xml:space="preserve">. </w:t>
      </w:r>
      <w:r w:rsidR="004179C9">
        <w:rPr>
          <w:lang w:val="en-GB"/>
        </w:rPr>
        <w:t>Darcy</w:t>
      </w:r>
      <w:r w:rsidR="004179C9" w:rsidRPr="004179C9">
        <w:t xml:space="preserve">, </w:t>
      </w:r>
      <w:r w:rsidR="004179C9">
        <w:rPr>
          <w:lang w:val="en-GB"/>
        </w:rPr>
        <w:t>A</w:t>
      </w:r>
      <w:r w:rsidR="004179C9" w:rsidRPr="004179C9">
        <w:t>.</w:t>
      </w:r>
      <w:r w:rsidR="004179C9">
        <w:rPr>
          <w:lang w:val="en-GB"/>
        </w:rPr>
        <w:t>M</w:t>
      </w:r>
      <w:r w:rsidR="004179C9" w:rsidRPr="004179C9">
        <w:t xml:space="preserve">. </w:t>
      </w:r>
      <w:r w:rsidR="004179C9">
        <w:rPr>
          <w:lang w:val="en-GB"/>
        </w:rPr>
        <w:t>Carthy</w:t>
      </w:r>
      <w:r w:rsidR="004179C9" w:rsidRPr="004179C9">
        <w:t>, 2007)</w:t>
      </w:r>
      <w:r w:rsidR="004179C9">
        <w:rPr>
          <w:rStyle w:val="FootnoteReference"/>
        </w:rPr>
        <w:footnoteReference w:id="144"/>
      </w:r>
      <w:r w:rsidR="004179C9" w:rsidRPr="004179C9">
        <w:t xml:space="preserve">. </w:t>
      </w:r>
      <w:r w:rsidR="004179C9">
        <w:t>То же самое относится к несбалансированной вовлеченности в семейную жизнь, приводящей к конфликту семья-работа (</w:t>
      </w:r>
      <w:r w:rsidR="004179C9">
        <w:rPr>
          <w:lang w:val="en-GB"/>
        </w:rPr>
        <w:t>D</w:t>
      </w:r>
      <w:r w:rsidR="004179C9" w:rsidRPr="004179C9">
        <w:t>.</w:t>
      </w:r>
      <w:r w:rsidR="004179C9">
        <w:rPr>
          <w:lang w:val="en-GB"/>
        </w:rPr>
        <w:t>S</w:t>
      </w:r>
      <w:r w:rsidR="004179C9" w:rsidRPr="004179C9">
        <w:t xml:space="preserve">. </w:t>
      </w:r>
      <w:r w:rsidR="004179C9" w:rsidRPr="004179C9">
        <w:rPr>
          <w:lang w:val="en-US"/>
        </w:rPr>
        <w:t>Carlson</w:t>
      </w:r>
      <w:r w:rsidR="004179C9" w:rsidRPr="004179C9">
        <w:t xml:space="preserve">, </w:t>
      </w:r>
      <w:r w:rsidR="004179C9">
        <w:rPr>
          <w:lang w:val="en-US"/>
        </w:rPr>
        <w:t>K</w:t>
      </w:r>
      <w:r w:rsidR="004179C9" w:rsidRPr="004179C9">
        <w:t>.</w:t>
      </w:r>
      <w:r w:rsidR="004179C9">
        <w:rPr>
          <w:lang w:val="en-US"/>
        </w:rPr>
        <w:t>M</w:t>
      </w:r>
      <w:r w:rsidR="004179C9" w:rsidRPr="004179C9">
        <w:t xml:space="preserve">. </w:t>
      </w:r>
      <w:r w:rsidR="004179C9" w:rsidRPr="004179C9">
        <w:rPr>
          <w:lang w:val="en-US"/>
        </w:rPr>
        <w:t>Kacmar</w:t>
      </w:r>
      <w:r w:rsidR="004179C9">
        <w:t>, 2000)</w:t>
      </w:r>
      <w:r w:rsidR="004179C9">
        <w:rPr>
          <w:rStyle w:val="FootnoteReference"/>
        </w:rPr>
        <w:footnoteReference w:id="145"/>
      </w:r>
      <w:r w:rsidR="004179C9">
        <w:t>.</w:t>
      </w:r>
    </w:p>
    <w:p w:rsidR="007966F9" w:rsidRDefault="00FD4EB5" w:rsidP="004179C9">
      <w:r>
        <w:t xml:space="preserve">Безусловно, конфликт между </w:t>
      </w:r>
      <w:r w:rsidR="00AA490D">
        <w:t>ролям</w:t>
      </w:r>
      <w:r>
        <w:t>и</w:t>
      </w:r>
      <w:r w:rsidR="00AA490D">
        <w:t xml:space="preserve"> ведет к ряду негативных последствий</w:t>
      </w:r>
      <w:r>
        <w:t xml:space="preserve"> как для сотрудника, так и для работодателя. Говоря о сотрудниках, в первую очередь, это касается ментального и физического здоровья. Так, у сотрудников с ярко выраженным конфликтом между работой и семьей наблюдаются учащенные случаи депрессивных состояний </w:t>
      </w:r>
      <w:r w:rsidRPr="00FD4EB5">
        <w:t>(</w:t>
      </w:r>
      <w:r>
        <w:rPr>
          <w:lang w:val="en-GB"/>
        </w:rPr>
        <w:t>Y</w:t>
      </w:r>
      <w:r w:rsidRPr="00FD4EB5">
        <w:t xml:space="preserve">. </w:t>
      </w:r>
      <w:r w:rsidRPr="00FD4EB5">
        <w:rPr>
          <w:lang w:val="en-US"/>
        </w:rPr>
        <w:t>Zhang</w:t>
      </w:r>
      <w:r>
        <w:t xml:space="preserve">, </w:t>
      </w:r>
      <w:r>
        <w:rPr>
          <w:lang w:val="en-GB"/>
        </w:rPr>
        <w:t>J</w:t>
      </w:r>
      <w:r w:rsidRPr="00FD4EB5">
        <w:t>.</w:t>
      </w:r>
      <w:r>
        <w:rPr>
          <w:lang w:val="en-GB"/>
        </w:rPr>
        <w:t>F</w:t>
      </w:r>
      <w:r w:rsidRPr="00FD4EB5">
        <w:t xml:space="preserve">. </w:t>
      </w:r>
      <w:r w:rsidRPr="00FD4EB5">
        <w:rPr>
          <w:lang w:val="en-US"/>
        </w:rPr>
        <w:t>Duffy</w:t>
      </w:r>
      <w:r w:rsidRPr="00FD4EB5">
        <w:t xml:space="preserve">, </w:t>
      </w:r>
      <w:r w:rsidRPr="00FD4EB5">
        <w:rPr>
          <w:lang w:val="en-US"/>
        </w:rPr>
        <w:t>J</w:t>
      </w:r>
      <w:r w:rsidRPr="00FD4EB5">
        <w:t xml:space="preserve">. </w:t>
      </w:r>
      <w:r w:rsidRPr="00FD4EB5">
        <w:rPr>
          <w:lang w:val="en-US"/>
        </w:rPr>
        <w:t>F</w:t>
      </w:r>
      <w:r w:rsidRPr="00FD4EB5">
        <w:t xml:space="preserve">., </w:t>
      </w:r>
      <w:r>
        <w:rPr>
          <w:lang w:val="en-US"/>
        </w:rPr>
        <w:t>E</w:t>
      </w:r>
      <w:r w:rsidRPr="00FD4EB5">
        <w:t>.</w:t>
      </w:r>
      <w:r>
        <w:rPr>
          <w:lang w:val="en-US"/>
        </w:rPr>
        <w:t>R</w:t>
      </w:r>
      <w:r w:rsidRPr="00FD4EB5">
        <w:t xml:space="preserve">. </w:t>
      </w:r>
      <w:r w:rsidRPr="00FD4EB5">
        <w:rPr>
          <w:lang w:val="en-US"/>
        </w:rPr>
        <w:t>Castillero</w:t>
      </w:r>
      <w:r w:rsidRPr="00FD4EB5">
        <w:t>, 2017)</w:t>
      </w:r>
      <w:r>
        <w:rPr>
          <w:rStyle w:val="FootnoteReference"/>
        </w:rPr>
        <w:footnoteReference w:id="146"/>
      </w:r>
      <w:r>
        <w:t>, проблемы внутри семьи (</w:t>
      </w:r>
      <w:r>
        <w:rPr>
          <w:lang w:val="en-GB"/>
        </w:rPr>
        <w:t>C</w:t>
      </w:r>
      <w:r w:rsidRPr="00FD4EB5">
        <w:t>.</w:t>
      </w:r>
      <w:r>
        <w:rPr>
          <w:lang w:val="en-GB"/>
        </w:rPr>
        <w:t>A</w:t>
      </w:r>
      <w:r w:rsidRPr="00FD4EB5">
        <w:t xml:space="preserve">. </w:t>
      </w:r>
      <w:r w:rsidRPr="00FD4EB5">
        <w:rPr>
          <w:lang w:val="en-US"/>
        </w:rPr>
        <w:t>Higgins</w:t>
      </w:r>
      <w:r w:rsidRPr="00FD4EB5">
        <w:t xml:space="preserve">, </w:t>
      </w:r>
      <w:r>
        <w:rPr>
          <w:lang w:val="en-GB"/>
        </w:rPr>
        <w:t>L</w:t>
      </w:r>
      <w:r w:rsidRPr="00FD4EB5">
        <w:t>.</w:t>
      </w:r>
      <w:r>
        <w:rPr>
          <w:lang w:val="en-GB"/>
        </w:rPr>
        <w:t>E</w:t>
      </w:r>
      <w:r w:rsidRPr="00FD4EB5">
        <w:t xml:space="preserve">. </w:t>
      </w:r>
      <w:r w:rsidRPr="00FD4EB5">
        <w:rPr>
          <w:lang w:val="en-US"/>
        </w:rPr>
        <w:t>Duxbury</w:t>
      </w:r>
      <w:r w:rsidRPr="00FD4EB5">
        <w:t xml:space="preserve">, </w:t>
      </w:r>
      <w:r>
        <w:rPr>
          <w:lang w:val="en-GB"/>
        </w:rPr>
        <w:t>R</w:t>
      </w:r>
      <w:r w:rsidRPr="00FD4EB5">
        <w:t>.</w:t>
      </w:r>
      <w:r>
        <w:rPr>
          <w:lang w:val="en-GB"/>
        </w:rPr>
        <w:t>H</w:t>
      </w:r>
      <w:r w:rsidRPr="00FD4EB5">
        <w:t xml:space="preserve">. </w:t>
      </w:r>
      <w:r w:rsidRPr="00FD4EB5">
        <w:rPr>
          <w:lang w:val="en-US"/>
        </w:rPr>
        <w:t>Irving</w:t>
      </w:r>
      <w:r w:rsidRPr="00FD4EB5">
        <w:t>, 1992)</w:t>
      </w:r>
      <w:r>
        <w:rPr>
          <w:rStyle w:val="FootnoteReference"/>
        </w:rPr>
        <w:footnoteReference w:id="147"/>
      </w:r>
      <w:r>
        <w:t>, пониженные уровни удовлетворенности жизнью и, как следствие, низкое благополучие (</w:t>
      </w:r>
      <w:r>
        <w:rPr>
          <w:lang w:val="en-GB"/>
        </w:rPr>
        <w:t>A</w:t>
      </w:r>
      <w:r w:rsidRPr="00FD4EB5">
        <w:t>.</w:t>
      </w:r>
      <w:r>
        <w:rPr>
          <w:lang w:val="en-GB"/>
        </w:rPr>
        <w:t>Z</w:t>
      </w:r>
      <w:r w:rsidRPr="00FD4EB5">
        <w:t xml:space="preserve">. </w:t>
      </w:r>
      <w:r w:rsidRPr="00FD4EB5">
        <w:rPr>
          <w:lang w:val="en-US"/>
        </w:rPr>
        <w:t>Stoeva</w:t>
      </w:r>
      <w:r w:rsidRPr="00FD4EB5">
        <w:t xml:space="preserve">, </w:t>
      </w:r>
      <w:r>
        <w:rPr>
          <w:lang w:val="en-GB"/>
        </w:rPr>
        <w:t>R</w:t>
      </w:r>
      <w:r w:rsidRPr="00FD4EB5">
        <w:t>.</w:t>
      </w:r>
      <w:r>
        <w:rPr>
          <w:lang w:val="en-GB"/>
        </w:rPr>
        <w:t>K</w:t>
      </w:r>
      <w:r w:rsidRPr="00FD4EB5">
        <w:t xml:space="preserve">. </w:t>
      </w:r>
      <w:r w:rsidRPr="00FD4EB5">
        <w:rPr>
          <w:lang w:val="en-US"/>
        </w:rPr>
        <w:t>Chiu</w:t>
      </w:r>
      <w:r w:rsidRPr="00FD4EB5">
        <w:t xml:space="preserve">, </w:t>
      </w:r>
      <w:r>
        <w:rPr>
          <w:lang w:val="en-GB"/>
        </w:rPr>
        <w:t>J</w:t>
      </w:r>
      <w:r w:rsidRPr="00FD4EB5">
        <w:t>.</w:t>
      </w:r>
      <w:r>
        <w:rPr>
          <w:lang w:val="en-GB"/>
        </w:rPr>
        <w:t>H</w:t>
      </w:r>
      <w:r w:rsidRPr="00FD4EB5">
        <w:t xml:space="preserve">. </w:t>
      </w:r>
      <w:r w:rsidRPr="00FD4EB5">
        <w:rPr>
          <w:lang w:val="en-US"/>
        </w:rPr>
        <w:t>Greenhaus</w:t>
      </w:r>
      <w:r w:rsidRPr="00FD4EB5">
        <w:t>, 1992)</w:t>
      </w:r>
      <w:r>
        <w:rPr>
          <w:rStyle w:val="FootnoteReference"/>
        </w:rPr>
        <w:footnoteReference w:id="148"/>
      </w:r>
      <w:r w:rsidRPr="00FD4EB5">
        <w:t>.</w:t>
      </w:r>
      <w:r>
        <w:t xml:space="preserve"> Ухудшенное ментальное здоровье приводит к низким показателям при оценке собственного благополучия, что представляется деструктивным для организаций. </w:t>
      </w:r>
      <w:r w:rsidR="00237D7F">
        <w:t xml:space="preserve">Это проявляется в повышенной текучести кадров, низком уровне корпоративного </w:t>
      </w:r>
      <w:r w:rsidR="00237D7F">
        <w:lastRenderedPageBreak/>
        <w:t xml:space="preserve">благополучия, пониженной удовлетворенностью работой, более частых случаях эмоционального выгорания и др. </w:t>
      </w:r>
      <w:r w:rsidR="00237D7F" w:rsidRPr="00237D7F">
        <w:t>(</w:t>
      </w:r>
      <w:r w:rsidR="00237D7F">
        <w:rPr>
          <w:lang w:val="en-US"/>
        </w:rPr>
        <w:t>Johnson</w:t>
      </w:r>
      <w:r w:rsidR="00237D7F" w:rsidRPr="00237D7F">
        <w:t xml:space="preserve"> </w:t>
      </w:r>
      <w:r w:rsidR="00237D7F">
        <w:rPr>
          <w:lang w:val="en-US"/>
        </w:rPr>
        <w:t>et</w:t>
      </w:r>
      <w:r w:rsidR="00237D7F" w:rsidRPr="00237D7F">
        <w:t xml:space="preserve"> </w:t>
      </w:r>
      <w:r w:rsidR="00237D7F">
        <w:rPr>
          <w:lang w:val="en-US"/>
        </w:rPr>
        <w:t>al</w:t>
      </w:r>
      <w:r w:rsidR="00237D7F" w:rsidRPr="00237D7F">
        <w:t>., 2005</w:t>
      </w:r>
      <w:r w:rsidR="00237D7F">
        <w:rPr>
          <w:rStyle w:val="FootnoteReference"/>
          <w:lang w:val="en-US"/>
        </w:rPr>
        <w:footnoteReference w:id="149"/>
      </w:r>
      <w:r w:rsidR="00237D7F">
        <w:t xml:space="preserve">; </w:t>
      </w:r>
      <w:r w:rsidR="00237D7F">
        <w:rPr>
          <w:lang w:val="en-GB"/>
        </w:rPr>
        <w:t>J</w:t>
      </w:r>
      <w:r w:rsidR="00237D7F" w:rsidRPr="00237D7F">
        <w:t>.</w:t>
      </w:r>
      <w:r w:rsidR="00237D7F">
        <w:rPr>
          <w:lang w:val="en-GB"/>
        </w:rPr>
        <w:t>H</w:t>
      </w:r>
      <w:r w:rsidR="00237D7F" w:rsidRPr="00237D7F">
        <w:t xml:space="preserve">. </w:t>
      </w:r>
      <w:r w:rsidR="00237D7F">
        <w:t xml:space="preserve">Greenhaus, </w:t>
      </w:r>
      <w:r w:rsidR="00237D7F">
        <w:rPr>
          <w:lang w:val="en-GB"/>
        </w:rPr>
        <w:t>N</w:t>
      </w:r>
      <w:r w:rsidR="00237D7F" w:rsidRPr="00237D7F">
        <w:t>.</w:t>
      </w:r>
      <w:r w:rsidR="00237D7F">
        <w:rPr>
          <w:lang w:val="en-GB"/>
        </w:rPr>
        <w:t>J</w:t>
      </w:r>
      <w:r w:rsidR="00237D7F" w:rsidRPr="00237D7F">
        <w:t>. Beutell, 1985</w:t>
      </w:r>
      <w:r w:rsidR="00237D7F">
        <w:rPr>
          <w:rStyle w:val="FootnoteReference"/>
        </w:rPr>
        <w:footnoteReference w:id="150"/>
      </w:r>
      <w:r w:rsidR="00237D7F">
        <w:t xml:space="preserve">). </w:t>
      </w:r>
    </w:p>
    <w:p w:rsidR="00741E08" w:rsidRPr="00606278" w:rsidRDefault="00741E08" w:rsidP="004179C9">
      <w:r>
        <w:t>Из анализа литературы можно сделать вывод о том, что конфликт между работой и семьей оказывает негативное влияние на благополучие сотрудников, включая его субъективный компонент, поскольку наи</w:t>
      </w:r>
      <w:r w:rsidR="00D15440">
        <w:t>большее давление оказывается</w:t>
      </w:r>
      <w:r w:rsidR="00606278" w:rsidRPr="00606278">
        <w:t xml:space="preserve"> </w:t>
      </w:r>
      <w:r w:rsidR="00606278">
        <w:t>именно</w:t>
      </w:r>
      <w:r w:rsidR="00D15440">
        <w:t xml:space="preserve"> на психологическое здоровье. </w:t>
      </w:r>
    </w:p>
    <w:p w:rsidR="00335714" w:rsidRDefault="00335714" w:rsidP="004179C9">
      <w:pPr>
        <w:rPr>
          <w:b/>
          <w:i/>
          <w:lang w:val="en-GB"/>
        </w:rPr>
      </w:pPr>
      <w:r w:rsidRPr="00335714">
        <w:rPr>
          <w:b/>
          <w:i/>
          <w:lang w:val="en-GB"/>
        </w:rPr>
        <w:t xml:space="preserve">Work-family and family-work enrichment </w:t>
      </w:r>
    </w:p>
    <w:p w:rsidR="00401EB9" w:rsidRDefault="00401EB9" w:rsidP="004179C9">
      <w:r>
        <w:t>Противоположностью конфликта между семьей и работой является обогащение (</w:t>
      </w:r>
      <w:r>
        <w:rPr>
          <w:lang w:val="en-GB"/>
        </w:rPr>
        <w:t>enrichment</w:t>
      </w:r>
      <w:r w:rsidRPr="00401EB9">
        <w:t xml:space="preserve">). </w:t>
      </w:r>
      <w:r>
        <w:t>По аналогии с конфликтом, оно также имеет двухстороннюю направленность – от семьи к работе и от работы к семье. Его определение выглядит следующим образом: «</w:t>
      </w:r>
      <w:r w:rsidRPr="00401EB9">
        <w:rPr>
          <w:i/>
        </w:rPr>
        <w:t>В какой степени опыт в одной роли улучшает качество жизни в друго</w:t>
      </w:r>
      <w:r>
        <w:rPr>
          <w:i/>
        </w:rPr>
        <w:t>й</w:t>
      </w:r>
      <w:r w:rsidRPr="00401EB9">
        <w:rPr>
          <w:i/>
        </w:rPr>
        <w:t>»</w:t>
      </w:r>
      <w:r>
        <w:t xml:space="preserve"> (</w:t>
      </w:r>
      <w:r>
        <w:rPr>
          <w:lang w:val="en-GB"/>
        </w:rPr>
        <w:t>J</w:t>
      </w:r>
      <w:r w:rsidRPr="00401EB9">
        <w:t>.</w:t>
      </w:r>
      <w:r>
        <w:rPr>
          <w:lang w:val="en-GB"/>
        </w:rPr>
        <w:t>H</w:t>
      </w:r>
      <w:r w:rsidRPr="00401EB9">
        <w:t xml:space="preserve">. </w:t>
      </w:r>
      <w:r w:rsidRPr="00401EB9">
        <w:rPr>
          <w:lang w:val="en-US"/>
        </w:rPr>
        <w:t>Greenhaus</w:t>
      </w:r>
      <w:r w:rsidRPr="00401EB9">
        <w:t xml:space="preserve">, </w:t>
      </w:r>
      <w:r>
        <w:rPr>
          <w:lang w:val="en-GB"/>
        </w:rPr>
        <w:t>G</w:t>
      </w:r>
      <w:r w:rsidRPr="00401EB9">
        <w:t>.</w:t>
      </w:r>
      <w:r>
        <w:rPr>
          <w:lang w:val="en-GB"/>
        </w:rPr>
        <w:t>N</w:t>
      </w:r>
      <w:r w:rsidRPr="00401EB9">
        <w:t xml:space="preserve">. </w:t>
      </w:r>
      <w:r w:rsidRPr="00401EB9">
        <w:rPr>
          <w:lang w:val="en-US"/>
        </w:rPr>
        <w:t>Powell</w:t>
      </w:r>
      <w:r w:rsidRPr="00401EB9">
        <w:t xml:space="preserve">, </w:t>
      </w:r>
      <w:r>
        <w:t>2006)</w:t>
      </w:r>
      <w:bookmarkStart w:id="42" w:name="_Ref100650571"/>
      <w:r>
        <w:rPr>
          <w:rStyle w:val="FootnoteReference"/>
        </w:rPr>
        <w:footnoteReference w:id="151"/>
      </w:r>
      <w:bookmarkEnd w:id="42"/>
      <w:r w:rsidRPr="00401EB9">
        <w:t>.</w:t>
      </w:r>
      <w:r>
        <w:t xml:space="preserve"> Его можно охарактеризовать как позитивный спилловер-эффект. </w:t>
      </w:r>
    </w:p>
    <w:p w:rsidR="00401EB9" w:rsidRDefault="00401EB9" w:rsidP="004179C9">
      <w:r>
        <w:t>В литературе большее влияние уделяется именно негативному взаимовлиянию ролей, т.е. конфликту, однако популярность позитивной психологии сдвинула фокус на преимущества совмещения ролей и их пересекаемости (</w:t>
      </w:r>
      <w:r w:rsidR="007818E2">
        <w:rPr>
          <w:lang w:val="en-GB"/>
        </w:rPr>
        <w:t>D</w:t>
      </w:r>
      <w:r w:rsidR="007818E2" w:rsidRPr="007818E2">
        <w:t>.</w:t>
      </w:r>
      <w:r w:rsidR="007818E2">
        <w:rPr>
          <w:lang w:val="en-US"/>
        </w:rPr>
        <w:t>R</w:t>
      </w:r>
      <w:r w:rsidR="007818E2" w:rsidRPr="007818E2">
        <w:t xml:space="preserve">. </w:t>
      </w:r>
      <w:r w:rsidR="007818E2">
        <w:rPr>
          <w:lang w:val="en-US"/>
        </w:rPr>
        <w:t>Crane</w:t>
      </w:r>
      <w:r w:rsidR="007818E2" w:rsidRPr="007818E2">
        <w:t xml:space="preserve">, </w:t>
      </w:r>
      <w:r w:rsidR="007818E2">
        <w:rPr>
          <w:lang w:val="en-US"/>
        </w:rPr>
        <w:t>E</w:t>
      </w:r>
      <w:r w:rsidR="007818E2" w:rsidRPr="007818E2">
        <w:t>.</w:t>
      </w:r>
      <w:r w:rsidR="007818E2">
        <w:rPr>
          <w:lang w:val="en-US"/>
        </w:rPr>
        <w:t>J</w:t>
      </w:r>
      <w:r w:rsidR="007818E2" w:rsidRPr="007818E2">
        <w:t xml:space="preserve">. </w:t>
      </w:r>
      <w:r w:rsidR="007818E2">
        <w:rPr>
          <w:lang w:val="en-US"/>
        </w:rPr>
        <w:t>Hill</w:t>
      </w:r>
      <w:r w:rsidR="00042D7F" w:rsidRPr="003F363C">
        <w:t>, 2009</w:t>
      </w:r>
      <w:r w:rsidRPr="003F363C">
        <w:t>)</w:t>
      </w:r>
      <w:bookmarkStart w:id="43" w:name="_Ref100652857"/>
      <w:r w:rsidR="00042D7F">
        <w:rPr>
          <w:rStyle w:val="FootnoteReference"/>
        </w:rPr>
        <w:footnoteReference w:id="152"/>
      </w:r>
      <w:bookmarkEnd w:id="43"/>
      <w:r w:rsidR="00042D7F" w:rsidRPr="00042D7F">
        <w:t xml:space="preserve">. </w:t>
      </w:r>
    </w:p>
    <w:p w:rsidR="00AF2E66" w:rsidRDefault="00AF2E66" w:rsidP="004179C9">
      <w:r>
        <w:t>Дж. Гринхаус и Г. Пауэлл (2006)</w:t>
      </w:r>
      <w:r>
        <w:fldChar w:fldCharType="begin"/>
      </w:r>
      <w:r>
        <w:instrText xml:space="preserve"> NOTEREF _Ref100650571 \f \h </w:instrText>
      </w:r>
      <w:r>
        <w:fldChar w:fldCharType="separate"/>
      </w:r>
      <w:r w:rsidRPr="00AF2E66">
        <w:rPr>
          <w:rStyle w:val="FootnoteReference"/>
        </w:rPr>
        <w:t>151</w:t>
      </w:r>
      <w:r>
        <w:fldChar w:fldCharType="end"/>
      </w:r>
      <w:r>
        <w:t xml:space="preserve"> выделяли 5 ключевых ресурсов, приобретенных в одной роли и возможных к использованию в другой:</w:t>
      </w:r>
    </w:p>
    <w:p w:rsidR="00AF2E66" w:rsidRDefault="00AF2E66" w:rsidP="00A85AE0">
      <w:pPr>
        <w:pStyle w:val="ListParagraph"/>
        <w:numPr>
          <w:ilvl w:val="0"/>
          <w:numId w:val="17"/>
        </w:numPr>
      </w:pPr>
      <w:r>
        <w:t xml:space="preserve">Навыки </w:t>
      </w:r>
    </w:p>
    <w:p w:rsidR="00AF2E66" w:rsidRDefault="00AF2E66" w:rsidP="00A85AE0">
      <w:pPr>
        <w:pStyle w:val="ListParagraph"/>
        <w:numPr>
          <w:ilvl w:val="0"/>
          <w:numId w:val="17"/>
        </w:numPr>
      </w:pPr>
      <w:r>
        <w:t xml:space="preserve">Физические и психологические ресурсы </w:t>
      </w:r>
    </w:p>
    <w:p w:rsidR="00AF2E66" w:rsidRDefault="00AF2E66" w:rsidP="00A85AE0">
      <w:pPr>
        <w:pStyle w:val="ListParagraph"/>
        <w:numPr>
          <w:ilvl w:val="0"/>
          <w:numId w:val="17"/>
        </w:numPr>
      </w:pPr>
      <w:r>
        <w:t xml:space="preserve">Социальные ресурсы </w:t>
      </w:r>
    </w:p>
    <w:p w:rsidR="00AF2E66" w:rsidRDefault="00AF2E66" w:rsidP="00A85AE0">
      <w:pPr>
        <w:pStyle w:val="ListParagraph"/>
        <w:numPr>
          <w:ilvl w:val="0"/>
          <w:numId w:val="17"/>
        </w:numPr>
      </w:pPr>
      <w:r>
        <w:t xml:space="preserve">Гибкость </w:t>
      </w:r>
    </w:p>
    <w:p w:rsidR="00AF2E66" w:rsidRDefault="00AF2E66" w:rsidP="00A85AE0">
      <w:pPr>
        <w:pStyle w:val="ListParagraph"/>
        <w:numPr>
          <w:ilvl w:val="0"/>
          <w:numId w:val="17"/>
        </w:numPr>
      </w:pPr>
      <w:r>
        <w:t xml:space="preserve">Материальные ресурсы </w:t>
      </w:r>
    </w:p>
    <w:p w:rsidR="00AF2E66" w:rsidRDefault="00AF2E66" w:rsidP="00AF2E66">
      <w:r>
        <w:t xml:space="preserve">Механизм работы довольно-таки прост, и его можно продемонстрировать на примере; например, сотрудник научился управлять негативными эмоциями в результате тренинга в организации. Теперь он более спокоен, эффективен, его отношения с коллегами налажены, и его заработная плата выросла из-за улучшенных результатов. В целом, он находит себя в благоприятном состоянии, и его позитивный опыт на работе переносится на семейную жизнь. Он более уравновешен дома, так как полученные на работе навыки используются и в другой роли. </w:t>
      </w:r>
      <w:r w:rsidR="001003E7">
        <w:t xml:space="preserve">Как итог, можно увидеть пример обогащения между </w:t>
      </w:r>
      <w:r w:rsidR="001003E7">
        <w:lastRenderedPageBreak/>
        <w:t xml:space="preserve">семейной и рабочей ролью. По аналогии, это может произойти и от семьи к работе, однако для работодателей более эффективно способствовать </w:t>
      </w:r>
      <w:r w:rsidR="007F6454">
        <w:t>спилловеру от работы к семье (</w:t>
      </w:r>
      <w:r w:rsidR="007F6454">
        <w:rPr>
          <w:lang w:val="en-GB"/>
        </w:rPr>
        <w:t>WFS</w:t>
      </w:r>
      <w:r w:rsidR="007F6454" w:rsidRPr="007F6454">
        <w:t>)</w:t>
      </w:r>
      <w:r w:rsidR="001003E7" w:rsidRPr="001003E7">
        <w:t xml:space="preserve">, </w:t>
      </w:r>
      <w:r w:rsidR="001003E7">
        <w:t>т.к. это находится в сфере его влияния. Согласно литературе, наиболее распространенными практиками являются те, которые направлены на предотвращение и минимизацию последствий конфликта:</w:t>
      </w:r>
    </w:p>
    <w:p w:rsidR="001003E7" w:rsidRDefault="008C611E" w:rsidP="00A85AE0">
      <w:pPr>
        <w:pStyle w:val="ListParagraph"/>
        <w:numPr>
          <w:ilvl w:val="0"/>
          <w:numId w:val="18"/>
        </w:numPr>
      </w:pPr>
      <w:r>
        <w:t>Изменение типа лидерства внутри компании, уход от чрезмерной авторитарности (</w:t>
      </w:r>
      <w:r w:rsidRPr="008C611E">
        <w:t>Hill et al., 2016)</w:t>
      </w:r>
      <w:r>
        <w:rPr>
          <w:rStyle w:val="FootnoteReference"/>
        </w:rPr>
        <w:footnoteReference w:id="153"/>
      </w:r>
    </w:p>
    <w:p w:rsidR="008C611E" w:rsidRDefault="008C611E" w:rsidP="00A85AE0">
      <w:pPr>
        <w:pStyle w:val="ListParagraph"/>
        <w:numPr>
          <w:ilvl w:val="0"/>
          <w:numId w:val="18"/>
        </w:numPr>
      </w:pPr>
      <w:r>
        <w:t xml:space="preserve">Внедрение организационных программ, связанных с благополучием </w:t>
      </w:r>
      <w:r w:rsidRPr="008C611E">
        <w:t>(</w:t>
      </w:r>
      <w:r w:rsidR="00483C2D">
        <w:rPr>
          <w:lang w:val="en-GB"/>
        </w:rPr>
        <w:t>S</w:t>
      </w:r>
      <w:r w:rsidR="00483C2D" w:rsidRPr="00483C2D">
        <w:t>. Keo</w:t>
      </w:r>
      <w:r w:rsidR="00483C2D">
        <w:t xml:space="preserve">boualapheth, S. Sabil, </w:t>
      </w:r>
      <w:r w:rsidR="00483C2D">
        <w:rPr>
          <w:lang w:val="en-GB"/>
        </w:rPr>
        <w:t>T</w:t>
      </w:r>
      <w:r w:rsidR="00483C2D" w:rsidRPr="00483C2D">
        <w:t>.</w:t>
      </w:r>
      <w:r w:rsidR="00483C2D">
        <w:rPr>
          <w:lang w:val="en-GB"/>
        </w:rPr>
        <w:t>K</w:t>
      </w:r>
      <w:r w:rsidR="00483C2D" w:rsidRPr="00483C2D">
        <w:t xml:space="preserve">. Wah, </w:t>
      </w:r>
      <w:r w:rsidRPr="008C611E">
        <w:t>2017</w:t>
      </w:r>
      <w:bookmarkStart w:id="44" w:name="_Ref100651769"/>
      <w:r w:rsidR="00483C2D">
        <w:rPr>
          <w:rStyle w:val="FootnoteReference"/>
        </w:rPr>
        <w:footnoteReference w:id="154"/>
      </w:r>
      <w:bookmarkEnd w:id="44"/>
      <w:r>
        <w:t xml:space="preserve">; </w:t>
      </w:r>
      <w:r w:rsidR="00483C2D">
        <w:rPr>
          <w:lang w:val="en-GB"/>
        </w:rPr>
        <w:t>R</w:t>
      </w:r>
      <w:r w:rsidR="00483C2D" w:rsidRPr="00483C2D">
        <w:t>.</w:t>
      </w:r>
      <w:r w:rsidR="00483C2D">
        <w:rPr>
          <w:lang w:val="en-GB"/>
        </w:rPr>
        <w:t>A</w:t>
      </w:r>
      <w:r w:rsidR="00483C2D" w:rsidRPr="00483C2D">
        <w:t xml:space="preserve">. </w:t>
      </w:r>
      <w:r w:rsidR="00483C2D" w:rsidRPr="00483C2D">
        <w:rPr>
          <w:lang w:val="en-US"/>
        </w:rPr>
        <w:t>Matthews</w:t>
      </w:r>
      <w:r w:rsidR="00483C2D" w:rsidRPr="00483C2D">
        <w:t xml:space="preserve">, </w:t>
      </w:r>
      <w:r w:rsidR="00483C2D">
        <w:rPr>
          <w:lang w:val="en-GB"/>
        </w:rPr>
        <w:t>J</w:t>
      </w:r>
      <w:r w:rsidR="00483C2D" w:rsidRPr="00483C2D">
        <w:t>.</w:t>
      </w:r>
      <w:r w:rsidR="00483C2D">
        <w:rPr>
          <w:lang w:val="en-GB"/>
        </w:rPr>
        <w:t>H</w:t>
      </w:r>
      <w:r w:rsidR="00483C2D" w:rsidRPr="00483C2D">
        <w:t xml:space="preserve">. </w:t>
      </w:r>
      <w:r w:rsidR="00483C2D" w:rsidRPr="00483C2D">
        <w:rPr>
          <w:lang w:val="en-US"/>
        </w:rPr>
        <w:t>Wayne</w:t>
      </w:r>
      <w:r w:rsidR="00483C2D" w:rsidRPr="00483C2D">
        <w:t xml:space="preserve">, </w:t>
      </w:r>
      <w:r w:rsidR="00483C2D">
        <w:rPr>
          <w:lang w:val="en-US"/>
        </w:rPr>
        <w:t>M</w:t>
      </w:r>
      <w:r w:rsidR="00483C2D" w:rsidRPr="00483C2D">
        <w:t>.</w:t>
      </w:r>
      <w:r w:rsidR="00483C2D">
        <w:rPr>
          <w:lang w:val="en-US"/>
        </w:rPr>
        <w:t>T</w:t>
      </w:r>
      <w:r w:rsidR="00483C2D" w:rsidRPr="00483C2D">
        <w:t xml:space="preserve">. </w:t>
      </w:r>
      <w:r w:rsidR="00483C2D" w:rsidRPr="00483C2D">
        <w:rPr>
          <w:lang w:val="en-US"/>
        </w:rPr>
        <w:t>Ford</w:t>
      </w:r>
      <w:r w:rsidR="00483C2D" w:rsidRPr="00483C2D">
        <w:t xml:space="preserve">, </w:t>
      </w:r>
      <w:r>
        <w:t>2014</w:t>
      </w:r>
      <w:r w:rsidR="00483C2D">
        <w:rPr>
          <w:rStyle w:val="FootnoteReference"/>
        </w:rPr>
        <w:footnoteReference w:id="155"/>
      </w:r>
      <w:r>
        <w:t>)</w:t>
      </w:r>
    </w:p>
    <w:p w:rsidR="008C611E" w:rsidRDefault="008C611E" w:rsidP="00A85AE0">
      <w:pPr>
        <w:pStyle w:val="ListParagraph"/>
        <w:numPr>
          <w:ilvl w:val="0"/>
          <w:numId w:val="18"/>
        </w:numPr>
      </w:pPr>
      <w:r>
        <w:t xml:space="preserve">Создание более гибкого графика работы </w:t>
      </w:r>
      <w:r w:rsidRPr="008C611E">
        <w:t>(</w:t>
      </w:r>
      <w:r w:rsidR="00483C2D">
        <w:rPr>
          <w:lang w:val="en-GB"/>
        </w:rPr>
        <w:t>S</w:t>
      </w:r>
      <w:r w:rsidR="00483C2D" w:rsidRPr="00483C2D">
        <w:t>. Keo</w:t>
      </w:r>
      <w:r w:rsidR="00483C2D">
        <w:t xml:space="preserve">boualapheth, S. Sabil, </w:t>
      </w:r>
      <w:r w:rsidR="00483C2D">
        <w:rPr>
          <w:lang w:val="en-GB"/>
        </w:rPr>
        <w:t>T</w:t>
      </w:r>
      <w:r w:rsidR="00483C2D" w:rsidRPr="00483C2D">
        <w:t>.</w:t>
      </w:r>
      <w:r w:rsidR="00483C2D">
        <w:rPr>
          <w:lang w:val="en-GB"/>
        </w:rPr>
        <w:t>K</w:t>
      </w:r>
      <w:r w:rsidR="00483C2D" w:rsidRPr="00483C2D">
        <w:t xml:space="preserve">. Wah, </w:t>
      </w:r>
      <w:r w:rsidR="00483C2D" w:rsidRPr="008C611E">
        <w:t>2017</w:t>
      </w:r>
      <w:r>
        <w:t>)</w:t>
      </w:r>
      <w:r w:rsidR="00D03C8D">
        <w:fldChar w:fldCharType="begin"/>
      </w:r>
      <w:r w:rsidR="00D03C8D">
        <w:instrText xml:space="preserve"> NOTEREF _Ref100651769 \f \h </w:instrText>
      </w:r>
      <w:r w:rsidR="00D03C8D">
        <w:fldChar w:fldCharType="separate"/>
      </w:r>
      <w:r w:rsidR="00D03C8D" w:rsidRPr="00D03C8D">
        <w:rPr>
          <w:rStyle w:val="FootnoteReference"/>
        </w:rPr>
        <w:t>154</w:t>
      </w:r>
      <w:r w:rsidR="00D03C8D">
        <w:fldChar w:fldCharType="end"/>
      </w:r>
    </w:p>
    <w:p w:rsidR="00D03C8D" w:rsidRDefault="00A00BE8" w:rsidP="00D03C8D">
      <w:r>
        <w:t xml:space="preserve">Применяя данные практики, работодатели увеличивают шансы минимизации конфликта между ролями и создания эффекта обогащения между ними. Как результат, позитивные эффекты можно разделить на 3 категории, согласно </w:t>
      </w:r>
      <w:proofErr w:type="gramStart"/>
      <w:r>
        <w:t>мета-исследованию</w:t>
      </w:r>
      <w:proofErr w:type="gramEnd"/>
      <w:r>
        <w:t xml:space="preserve"> Л. Макналл, Дж. Никлин, А. Масуды (2010)</w:t>
      </w:r>
      <w:r>
        <w:rPr>
          <w:rStyle w:val="FootnoteReference"/>
        </w:rPr>
        <w:footnoteReference w:id="156"/>
      </w:r>
      <w:r>
        <w:t xml:space="preserve">: </w:t>
      </w:r>
    </w:p>
    <w:p w:rsidR="00A00BE8" w:rsidRDefault="00A00BE8" w:rsidP="00A85AE0">
      <w:pPr>
        <w:pStyle w:val="ListParagraph"/>
        <w:numPr>
          <w:ilvl w:val="0"/>
          <w:numId w:val="19"/>
        </w:numPr>
      </w:pPr>
      <w:r>
        <w:t>Относящиеся к работе (повышенная удовлетворенность работой, более высокий уровень приверженности организации и вовлеченности, пониженные показатели текучести кадров)</w:t>
      </w:r>
    </w:p>
    <w:p w:rsidR="00A00BE8" w:rsidRDefault="00A00BE8" w:rsidP="00A85AE0">
      <w:pPr>
        <w:pStyle w:val="ListParagraph"/>
        <w:numPr>
          <w:ilvl w:val="0"/>
          <w:numId w:val="19"/>
        </w:numPr>
      </w:pPr>
      <w:r>
        <w:t>Не относящиеся к работе (</w:t>
      </w:r>
      <w:r w:rsidR="001546B9">
        <w:t>повышенная удовлетворенность жизнью в целом и семейным доменом, отношениями с семьей)</w:t>
      </w:r>
    </w:p>
    <w:p w:rsidR="001546B9" w:rsidRDefault="001546B9" w:rsidP="00A85AE0">
      <w:pPr>
        <w:pStyle w:val="ListParagraph"/>
        <w:numPr>
          <w:ilvl w:val="0"/>
          <w:numId w:val="19"/>
        </w:numPr>
      </w:pPr>
      <w:r>
        <w:t>Относящиеся к здоровью (улучшенное ментальное и физическое здоровье)</w:t>
      </w:r>
    </w:p>
    <w:p w:rsidR="003F363C" w:rsidRDefault="003F363C" w:rsidP="003F363C">
      <w:pPr>
        <w:pStyle w:val="ListParagraph"/>
        <w:ind w:left="1778" w:firstLine="0"/>
      </w:pPr>
    </w:p>
    <w:p w:rsidR="001546B9" w:rsidRDefault="003F363C" w:rsidP="003F363C">
      <w:r>
        <w:t xml:space="preserve">Как можно заметить, это является полной противоположностью исходам конфликта между ролями, и ситуация обогащения между ними создает положительные результаты как для организации, так и для работника, однако стоит учитывать и негативные, и позитивные составляющие участия в нескольких ролях одновременно. </w:t>
      </w:r>
    </w:p>
    <w:p w:rsidR="003F363C" w:rsidRDefault="003F363C" w:rsidP="003F363C"/>
    <w:p w:rsidR="003F363C" w:rsidRPr="003F363C" w:rsidRDefault="003F363C" w:rsidP="003F363C">
      <w:r>
        <w:t>Таким образом, можно сделать вывод о том, что участие в</w:t>
      </w:r>
      <w:r w:rsidR="00A349F3">
        <w:t xml:space="preserve"> рабочих и семейных ролях </w:t>
      </w:r>
      <w:proofErr w:type="gramStart"/>
      <w:r w:rsidR="00A349F3">
        <w:t xml:space="preserve">может </w:t>
      </w:r>
      <w:r>
        <w:t>быть</w:t>
      </w:r>
      <w:proofErr w:type="gramEnd"/>
      <w:r>
        <w:t xml:space="preserve"> как позитивным, так и негативным. Во многом это зависит от условий работы, поэтому работодатель должен быть бдительным к возможным конфликтам на данной почве и способствовать их минимизации. Важно отметить, что конфликт и обогащение не всегда являются синонимами спилловер-эффектов, однако в научных публикациях существует допущение об их взаимозаменяемости, которому я буду следовать в данной работе (</w:t>
      </w:r>
      <w:r>
        <w:rPr>
          <w:lang w:val="en-GB"/>
        </w:rPr>
        <w:t>J</w:t>
      </w:r>
      <w:r w:rsidRPr="003F363C">
        <w:t>.</w:t>
      </w:r>
      <w:r>
        <w:rPr>
          <w:lang w:val="en-GB"/>
        </w:rPr>
        <w:t>H</w:t>
      </w:r>
      <w:r w:rsidRPr="003F363C">
        <w:t xml:space="preserve">. </w:t>
      </w:r>
      <w:r>
        <w:rPr>
          <w:lang w:val="en-GB"/>
        </w:rPr>
        <w:t>Wayne</w:t>
      </w:r>
      <w:r w:rsidRPr="003F363C">
        <w:t>, 2009)</w:t>
      </w:r>
      <w:r>
        <w:fldChar w:fldCharType="begin"/>
      </w:r>
      <w:r>
        <w:instrText xml:space="preserve"> NOTEREF _Ref100652857 \f \h </w:instrText>
      </w:r>
      <w:r>
        <w:fldChar w:fldCharType="separate"/>
      </w:r>
      <w:r w:rsidRPr="003F363C">
        <w:rPr>
          <w:rStyle w:val="FootnoteReference"/>
        </w:rPr>
        <w:t>152</w:t>
      </w:r>
      <w:r>
        <w:fldChar w:fldCharType="end"/>
      </w:r>
      <w:r w:rsidRPr="003F363C">
        <w:t>.</w:t>
      </w:r>
    </w:p>
    <w:p w:rsidR="00083261" w:rsidRPr="00487CBE" w:rsidRDefault="009006E3" w:rsidP="003609CD">
      <w:pPr>
        <w:pStyle w:val="Heading3"/>
      </w:pPr>
      <w:bookmarkStart w:id="45" w:name="_Toc104817082"/>
      <w:r>
        <w:t>1.</w:t>
      </w:r>
      <w:r w:rsidR="003609CD">
        <w:t xml:space="preserve">2.3 </w:t>
      </w:r>
      <w:r w:rsidR="00083261" w:rsidRPr="00083261">
        <w:t xml:space="preserve">Роль </w:t>
      </w:r>
      <w:r w:rsidR="00083261" w:rsidRPr="00083261">
        <w:rPr>
          <w:lang w:val="en-GB"/>
        </w:rPr>
        <w:t>Work</w:t>
      </w:r>
      <w:r w:rsidR="00083261" w:rsidRPr="00083261">
        <w:t>-</w:t>
      </w:r>
      <w:r w:rsidR="00083261" w:rsidRPr="00083261">
        <w:rPr>
          <w:lang w:val="en-GB"/>
        </w:rPr>
        <w:t>life</w:t>
      </w:r>
      <w:r w:rsidR="00083261" w:rsidRPr="00083261">
        <w:t xml:space="preserve"> </w:t>
      </w:r>
      <w:r w:rsidR="00083261" w:rsidRPr="00083261">
        <w:rPr>
          <w:lang w:val="en-GB"/>
        </w:rPr>
        <w:t>Balance</w:t>
      </w:r>
      <w:bookmarkEnd w:id="45"/>
      <w:r w:rsidR="00083261" w:rsidRPr="00487CBE">
        <w:t xml:space="preserve"> </w:t>
      </w:r>
    </w:p>
    <w:p w:rsidR="00295EDB" w:rsidRDefault="00295EDB" w:rsidP="00295EDB">
      <w:r w:rsidRPr="00295EDB">
        <w:rPr>
          <w:lang w:val="en-GB"/>
        </w:rPr>
        <w:t>Work</w:t>
      </w:r>
      <w:r w:rsidRPr="00295EDB">
        <w:t>-</w:t>
      </w:r>
      <w:r w:rsidRPr="00295EDB">
        <w:rPr>
          <w:lang w:val="en-GB"/>
        </w:rPr>
        <w:t>life</w:t>
      </w:r>
      <w:r w:rsidRPr="00295EDB">
        <w:t xml:space="preserve"> </w:t>
      </w:r>
      <w:r w:rsidRPr="00295EDB">
        <w:rPr>
          <w:lang w:val="en-GB"/>
        </w:rPr>
        <w:t>balance</w:t>
      </w:r>
      <w:r w:rsidRPr="00295EDB">
        <w:t xml:space="preserve"> (</w:t>
      </w:r>
      <w:r w:rsidRPr="00295EDB">
        <w:rPr>
          <w:lang w:val="en-GB"/>
        </w:rPr>
        <w:t>WLB</w:t>
      </w:r>
      <w:r w:rsidRPr="00295EDB">
        <w:t xml:space="preserve">) – термин, пришедший в русский язык из англоязычного мира, где и зародилось само понятие. Наиболее распространенным вариантами перевода в русскоязычных публикациях являются следующие: «баланс между работой и личной жизнью», «совмещение работы и личной жизни», «баланс ‘работа – жизнь’» и др.; тем не менее чаще встречается употребление термина в исходной форме, т.е. без перевода на русский язык. </w:t>
      </w:r>
    </w:p>
    <w:p w:rsidR="00295EDB" w:rsidRPr="00295EDB" w:rsidRDefault="00295EDB" w:rsidP="00295EDB">
      <w:r w:rsidRPr="00295EDB">
        <w:t xml:space="preserve">Концепция </w:t>
      </w:r>
      <w:r w:rsidRPr="00295EDB">
        <w:rPr>
          <w:lang w:val="en-GB"/>
        </w:rPr>
        <w:t>WLB</w:t>
      </w:r>
      <w:r w:rsidRPr="00295EDB">
        <w:t xml:space="preserve"> довольно-таки многогранна, так как включает в себя целый ряд различных компонентов, и ввиду этого научные деятели до сих пор не сошлись на «базовом» или «общепринятом» определении</w:t>
      </w:r>
      <w:r w:rsidRPr="00295EDB">
        <w:rPr>
          <w:vertAlign w:val="superscript"/>
        </w:rPr>
        <w:footnoteReference w:id="157"/>
      </w:r>
      <w:r w:rsidRPr="00295EDB">
        <w:t xml:space="preserve">. Это вызвано тем, что у разных авторов существуют собственные классификации детерминантов, определяющих достижение или, наоборот, нарушения баланса, что в последствии влияет на дефиницию данного понятия. Вдобавок, принадлежность к определенным теоретическим подходам, например, фокус на организационной психологии, проблемах равенства или салиентности, и временные промежутки также оказывают влияние на финальный вариант формулировки определения </w:t>
      </w:r>
      <w:r w:rsidRPr="00295EDB">
        <w:rPr>
          <w:lang w:val="en-GB"/>
        </w:rPr>
        <w:t>WLB</w:t>
      </w:r>
      <w:r w:rsidRPr="00295EDB">
        <w:t xml:space="preserve">. Таким образом, выделяют следующие определения </w:t>
      </w:r>
      <w:r w:rsidRPr="00295EDB">
        <w:rPr>
          <w:lang w:val="en-GB"/>
        </w:rPr>
        <w:t>Work</w:t>
      </w:r>
      <w:r w:rsidRPr="00295EDB">
        <w:t>-</w:t>
      </w:r>
      <w:r w:rsidRPr="00295EDB">
        <w:rPr>
          <w:lang w:val="en-GB"/>
        </w:rPr>
        <w:t>life</w:t>
      </w:r>
      <w:r w:rsidRPr="00295EDB">
        <w:t xml:space="preserve"> </w:t>
      </w:r>
      <w:r w:rsidRPr="00295EDB">
        <w:rPr>
          <w:lang w:val="en-GB"/>
        </w:rPr>
        <w:t>balance</w:t>
      </w:r>
      <w:r w:rsidRPr="00295EDB">
        <w:t>:</w:t>
      </w:r>
    </w:p>
    <w:tbl>
      <w:tblPr>
        <w:tblStyle w:val="TableGrid"/>
        <w:tblW w:w="0" w:type="auto"/>
        <w:tblLook w:val="04A0" w:firstRow="1" w:lastRow="0" w:firstColumn="1" w:lastColumn="0" w:noHBand="0" w:noVBand="1"/>
      </w:tblPr>
      <w:tblGrid>
        <w:gridCol w:w="3164"/>
        <w:gridCol w:w="2997"/>
        <w:gridCol w:w="3184"/>
      </w:tblGrid>
      <w:tr w:rsidR="00295EDB" w:rsidRPr="00295EDB" w:rsidTr="00A81EB1">
        <w:tc>
          <w:tcPr>
            <w:tcW w:w="3485" w:type="dxa"/>
          </w:tcPr>
          <w:p w:rsidR="00295EDB" w:rsidRPr="00E95E4E" w:rsidRDefault="00295EDB" w:rsidP="00E95E4E">
            <w:pPr>
              <w:rPr>
                <w:b/>
                <w:sz w:val="20"/>
                <w:szCs w:val="20"/>
              </w:rPr>
            </w:pPr>
            <w:r w:rsidRPr="00E95E4E">
              <w:rPr>
                <w:b/>
                <w:sz w:val="20"/>
                <w:szCs w:val="20"/>
              </w:rPr>
              <w:t>Автор</w:t>
            </w:r>
          </w:p>
        </w:tc>
        <w:tc>
          <w:tcPr>
            <w:tcW w:w="3485" w:type="dxa"/>
          </w:tcPr>
          <w:p w:rsidR="00295EDB" w:rsidRPr="00E95E4E" w:rsidRDefault="00295EDB" w:rsidP="00E95E4E">
            <w:pPr>
              <w:rPr>
                <w:b/>
                <w:sz w:val="20"/>
                <w:szCs w:val="20"/>
              </w:rPr>
            </w:pPr>
            <w:r w:rsidRPr="00E95E4E">
              <w:rPr>
                <w:b/>
                <w:sz w:val="20"/>
                <w:szCs w:val="20"/>
              </w:rPr>
              <w:t>Год публикации</w:t>
            </w:r>
          </w:p>
        </w:tc>
        <w:tc>
          <w:tcPr>
            <w:tcW w:w="3486" w:type="dxa"/>
          </w:tcPr>
          <w:p w:rsidR="00295EDB" w:rsidRPr="00E95E4E" w:rsidRDefault="00295EDB" w:rsidP="00E95E4E">
            <w:pPr>
              <w:rPr>
                <w:b/>
                <w:sz w:val="20"/>
                <w:szCs w:val="20"/>
              </w:rPr>
            </w:pPr>
            <w:r w:rsidRPr="00E95E4E">
              <w:rPr>
                <w:b/>
                <w:sz w:val="20"/>
                <w:szCs w:val="20"/>
              </w:rPr>
              <w:t>Определение</w:t>
            </w:r>
          </w:p>
        </w:tc>
      </w:tr>
      <w:tr w:rsidR="00295EDB" w:rsidRPr="00295EDB" w:rsidTr="00A81EB1">
        <w:tc>
          <w:tcPr>
            <w:tcW w:w="3485" w:type="dxa"/>
          </w:tcPr>
          <w:p w:rsidR="00295EDB" w:rsidRPr="00E95E4E" w:rsidRDefault="00295EDB" w:rsidP="00E95E4E">
            <w:pPr>
              <w:rPr>
                <w:sz w:val="20"/>
                <w:szCs w:val="20"/>
              </w:rPr>
            </w:pPr>
            <w:r w:rsidRPr="00E95E4E">
              <w:rPr>
                <w:sz w:val="20"/>
                <w:szCs w:val="20"/>
              </w:rPr>
              <w:t xml:space="preserve">В.Гуд </w:t>
            </w:r>
          </w:p>
        </w:tc>
        <w:tc>
          <w:tcPr>
            <w:tcW w:w="3485" w:type="dxa"/>
          </w:tcPr>
          <w:p w:rsidR="00295EDB" w:rsidRPr="00E95E4E" w:rsidRDefault="00295EDB" w:rsidP="00E95E4E">
            <w:pPr>
              <w:rPr>
                <w:sz w:val="20"/>
                <w:szCs w:val="20"/>
              </w:rPr>
            </w:pPr>
            <w:r w:rsidRPr="00E95E4E">
              <w:rPr>
                <w:sz w:val="20"/>
                <w:szCs w:val="20"/>
              </w:rPr>
              <w:t>1960</w:t>
            </w:r>
          </w:p>
        </w:tc>
        <w:tc>
          <w:tcPr>
            <w:tcW w:w="3486" w:type="dxa"/>
          </w:tcPr>
          <w:p w:rsidR="00295EDB" w:rsidRPr="00E95E4E" w:rsidRDefault="00295EDB" w:rsidP="00E95E4E">
            <w:pPr>
              <w:rPr>
                <w:sz w:val="20"/>
                <w:szCs w:val="20"/>
              </w:rPr>
            </w:pPr>
            <w:r w:rsidRPr="00E95E4E">
              <w:rPr>
                <w:sz w:val="20"/>
                <w:szCs w:val="20"/>
              </w:rPr>
              <w:t>«</w:t>
            </w:r>
            <w:r w:rsidRPr="00E95E4E">
              <w:rPr>
                <w:i/>
                <w:sz w:val="20"/>
                <w:szCs w:val="20"/>
              </w:rPr>
              <w:t>Как участие в нескольких жизненных ролях истощает ресурсы и способствует образованию стресса и напряжения</w:t>
            </w:r>
            <w:r w:rsidRPr="00E95E4E">
              <w:rPr>
                <w:sz w:val="20"/>
                <w:szCs w:val="20"/>
              </w:rPr>
              <w:t>»</w:t>
            </w:r>
            <w:r w:rsidRPr="00E95E4E">
              <w:rPr>
                <w:sz w:val="20"/>
                <w:szCs w:val="20"/>
                <w:vertAlign w:val="superscript"/>
                <w:lang w:val="en-US"/>
              </w:rPr>
              <w:footnoteReference w:id="158"/>
            </w:r>
          </w:p>
        </w:tc>
      </w:tr>
      <w:tr w:rsidR="00295EDB" w:rsidRPr="00295EDB" w:rsidTr="00A81EB1">
        <w:tc>
          <w:tcPr>
            <w:tcW w:w="3485" w:type="dxa"/>
          </w:tcPr>
          <w:p w:rsidR="00295EDB" w:rsidRPr="00E95E4E" w:rsidRDefault="00295EDB" w:rsidP="00E95E4E">
            <w:pPr>
              <w:rPr>
                <w:sz w:val="20"/>
                <w:szCs w:val="20"/>
              </w:rPr>
            </w:pPr>
            <w:r w:rsidRPr="00E95E4E">
              <w:rPr>
                <w:sz w:val="20"/>
                <w:szCs w:val="20"/>
              </w:rPr>
              <w:t xml:space="preserve">Л.Даксбери, К.Хидженс </w:t>
            </w:r>
          </w:p>
        </w:tc>
        <w:tc>
          <w:tcPr>
            <w:tcW w:w="3485" w:type="dxa"/>
          </w:tcPr>
          <w:p w:rsidR="00295EDB" w:rsidRPr="00E95E4E" w:rsidRDefault="00295EDB" w:rsidP="00E95E4E">
            <w:pPr>
              <w:rPr>
                <w:sz w:val="20"/>
                <w:szCs w:val="20"/>
              </w:rPr>
            </w:pPr>
            <w:r w:rsidRPr="00E95E4E">
              <w:rPr>
                <w:sz w:val="20"/>
                <w:szCs w:val="20"/>
              </w:rPr>
              <w:t>2001</w:t>
            </w:r>
          </w:p>
        </w:tc>
        <w:tc>
          <w:tcPr>
            <w:tcW w:w="3486" w:type="dxa"/>
          </w:tcPr>
          <w:p w:rsidR="00295EDB" w:rsidRPr="00E95E4E" w:rsidRDefault="00295EDB" w:rsidP="00E95E4E">
            <w:pPr>
              <w:rPr>
                <w:sz w:val="20"/>
                <w:szCs w:val="20"/>
              </w:rPr>
            </w:pPr>
            <w:r w:rsidRPr="00E95E4E">
              <w:rPr>
                <w:sz w:val="20"/>
                <w:szCs w:val="20"/>
              </w:rPr>
              <w:t xml:space="preserve"> «</w:t>
            </w:r>
            <w:r w:rsidRPr="00E95E4E">
              <w:rPr>
                <w:i/>
                <w:sz w:val="20"/>
                <w:szCs w:val="20"/>
              </w:rPr>
              <w:t xml:space="preserve">Отсутствие конфликта «работа-семья» в </w:t>
            </w:r>
            <w:r w:rsidRPr="00E95E4E">
              <w:rPr>
                <w:i/>
                <w:sz w:val="20"/>
                <w:szCs w:val="20"/>
              </w:rPr>
              <w:lastRenderedPageBreak/>
              <w:t>сочетании с высоким уровнем удовлетворенности в каждой из сфер</w:t>
            </w:r>
            <w:r w:rsidRPr="00E95E4E">
              <w:rPr>
                <w:sz w:val="20"/>
                <w:szCs w:val="20"/>
              </w:rPr>
              <w:t>»</w:t>
            </w:r>
            <w:r w:rsidRPr="00E95E4E">
              <w:rPr>
                <w:sz w:val="20"/>
                <w:szCs w:val="20"/>
                <w:vertAlign w:val="superscript"/>
                <w:lang w:val="en-US"/>
              </w:rPr>
              <w:footnoteReference w:id="159"/>
            </w:r>
          </w:p>
        </w:tc>
      </w:tr>
      <w:tr w:rsidR="00295EDB" w:rsidRPr="00295EDB" w:rsidTr="00A81EB1">
        <w:tc>
          <w:tcPr>
            <w:tcW w:w="3485" w:type="dxa"/>
          </w:tcPr>
          <w:p w:rsidR="00295EDB" w:rsidRPr="00E95E4E" w:rsidRDefault="00295EDB" w:rsidP="00E95E4E">
            <w:pPr>
              <w:rPr>
                <w:sz w:val="20"/>
                <w:szCs w:val="20"/>
              </w:rPr>
            </w:pPr>
            <w:r w:rsidRPr="00E95E4E">
              <w:rPr>
                <w:sz w:val="20"/>
                <w:szCs w:val="20"/>
              </w:rPr>
              <w:lastRenderedPageBreak/>
              <w:t>К.Кирхмайер</w:t>
            </w:r>
          </w:p>
        </w:tc>
        <w:tc>
          <w:tcPr>
            <w:tcW w:w="3485" w:type="dxa"/>
          </w:tcPr>
          <w:p w:rsidR="00295EDB" w:rsidRPr="00E95E4E" w:rsidRDefault="00295EDB" w:rsidP="00E95E4E">
            <w:pPr>
              <w:rPr>
                <w:sz w:val="20"/>
                <w:szCs w:val="20"/>
                <w:lang w:val="en-GB"/>
              </w:rPr>
            </w:pPr>
            <w:r w:rsidRPr="00E95E4E">
              <w:rPr>
                <w:sz w:val="20"/>
                <w:szCs w:val="20"/>
                <w:lang w:val="en-GB"/>
              </w:rPr>
              <w:t>2000</w:t>
            </w:r>
          </w:p>
        </w:tc>
        <w:tc>
          <w:tcPr>
            <w:tcW w:w="3486" w:type="dxa"/>
          </w:tcPr>
          <w:p w:rsidR="00295EDB" w:rsidRPr="00E95E4E" w:rsidRDefault="00295EDB" w:rsidP="00E95E4E">
            <w:pPr>
              <w:rPr>
                <w:sz w:val="20"/>
                <w:szCs w:val="20"/>
              </w:rPr>
            </w:pPr>
            <w:r w:rsidRPr="00E95E4E">
              <w:rPr>
                <w:sz w:val="20"/>
                <w:szCs w:val="20"/>
              </w:rPr>
              <w:t>«</w:t>
            </w:r>
            <w:r w:rsidRPr="00E95E4E">
              <w:rPr>
                <w:i/>
                <w:sz w:val="20"/>
                <w:szCs w:val="20"/>
              </w:rPr>
              <w:t>Достижение баланса возможно при выполнении условий того,</w:t>
            </w:r>
            <w:r w:rsidR="00327980" w:rsidRPr="00327980">
              <w:rPr>
                <w:i/>
                <w:sz w:val="20"/>
                <w:szCs w:val="20"/>
              </w:rPr>
              <w:t xml:space="preserve"> </w:t>
            </w:r>
            <w:r w:rsidR="00327980">
              <w:rPr>
                <w:i/>
                <w:sz w:val="20"/>
                <w:szCs w:val="20"/>
              </w:rPr>
              <w:t>что</w:t>
            </w:r>
            <w:r w:rsidRPr="00E95E4E">
              <w:rPr>
                <w:i/>
                <w:sz w:val="20"/>
                <w:szCs w:val="20"/>
              </w:rPr>
              <w:t xml:space="preserve"> время, энергия и</w:t>
            </w:r>
            <w:r w:rsidRPr="00E95E4E">
              <w:rPr>
                <w:sz w:val="20"/>
                <w:szCs w:val="20"/>
              </w:rPr>
              <w:t xml:space="preserve"> </w:t>
            </w:r>
            <w:r w:rsidRPr="00E95E4E">
              <w:rPr>
                <w:i/>
                <w:sz w:val="20"/>
                <w:szCs w:val="20"/>
              </w:rPr>
              <w:t>приверженность человека равномерно распределяются среди жизненных ролей»</w:t>
            </w:r>
            <w:r w:rsidRPr="00E95E4E">
              <w:rPr>
                <w:i/>
                <w:sz w:val="20"/>
                <w:szCs w:val="20"/>
                <w:vertAlign w:val="superscript"/>
                <w:lang w:val="en-US"/>
              </w:rPr>
              <w:footnoteReference w:id="160"/>
            </w:r>
          </w:p>
        </w:tc>
      </w:tr>
      <w:tr w:rsidR="00295EDB" w:rsidRPr="00295EDB" w:rsidTr="00A81EB1">
        <w:tc>
          <w:tcPr>
            <w:tcW w:w="3485" w:type="dxa"/>
          </w:tcPr>
          <w:p w:rsidR="00295EDB" w:rsidRPr="00E95E4E" w:rsidRDefault="00295EDB" w:rsidP="00E95E4E">
            <w:pPr>
              <w:rPr>
                <w:sz w:val="20"/>
                <w:szCs w:val="20"/>
              </w:rPr>
            </w:pPr>
            <w:r w:rsidRPr="00E95E4E">
              <w:rPr>
                <w:sz w:val="20"/>
                <w:szCs w:val="20"/>
              </w:rPr>
              <w:t xml:space="preserve">С.Маркс, Ш.МакДермид </w:t>
            </w:r>
          </w:p>
        </w:tc>
        <w:tc>
          <w:tcPr>
            <w:tcW w:w="3485" w:type="dxa"/>
          </w:tcPr>
          <w:p w:rsidR="00295EDB" w:rsidRPr="00E95E4E" w:rsidRDefault="00295EDB" w:rsidP="00E95E4E">
            <w:pPr>
              <w:rPr>
                <w:sz w:val="20"/>
                <w:szCs w:val="20"/>
                <w:lang w:val="en-GB"/>
              </w:rPr>
            </w:pPr>
            <w:r w:rsidRPr="00E95E4E">
              <w:rPr>
                <w:sz w:val="20"/>
                <w:szCs w:val="20"/>
                <w:lang w:val="en-GB"/>
              </w:rPr>
              <w:t>1996</w:t>
            </w:r>
          </w:p>
        </w:tc>
        <w:tc>
          <w:tcPr>
            <w:tcW w:w="3486" w:type="dxa"/>
          </w:tcPr>
          <w:p w:rsidR="00295EDB" w:rsidRPr="00E95E4E" w:rsidRDefault="00295EDB" w:rsidP="00E95E4E">
            <w:pPr>
              <w:rPr>
                <w:i/>
                <w:sz w:val="20"/>
                <w:szCs w:val="20"/>
              </w:rPr>
            </w:pPr>
            <w:r w:rsidRPr="00E95E4E">
              <w:rPr>
                <w:i/>
                <w:sz w:val="20"/>
                <w:szCs w:val="20"/>
              </w:rPr>
              <w:t>«Усл</w:t>
            </w:r>
            <w:r w:rsidR="00327980">
              <w:rPr>
                <w:i/>
                <w:sz w:val="20"/>
                <w:szCs w:val="20"/>
              </w:rPr>
              <w:t>овия баланса соблюдаю</w:t>
            </w:r>
            <w:r w:rsidRPr="00E95E4E">
              <w:rPr>
                <w:i/>
                <w:sz w:val="20"/>
                <w:szCs w:val="20"/>
              </w:rPr>
              <w:t>тся при достижении полной включенности в выполнение жизненных ролей»</w:t>
            </w:r>
            <w:r w:rsidRPr="00E95E4E">
              <w:rPr>
                <w:i/>
                <w:sz w:val="20"/>
                <w:szCs w:val="20"/>
                <w:vertAlign w:val="superscript"/>
                <w:lang w:val="en-US"/>
              </w:rPr>
              <w:footnoteReference w:id="161"/>
            </w:r>
          </w:p>
        </w:tc>
      </w:tr>
      <w:tr w:rsidR="00295EDB" w:rsidRPr="00295EDB" w:rsidTr="00A81EB1">
        <w:tc>
          <w:tcPr>
            <w:tcW w:w="3485" w:type="dxa"/>
          </w:tcPr>
          <w:p w:rsidR="00295EDB" w:rsidRPr="00E95E4E" w:rsidRDefault="00295EDB" w:rsidP="00E95E4E">
            <w:pPr>
              <w:rPr>
                <w:sz w:val="20"/>
                <w:szCs w:val="20"/>
              </w:rPr>
            </w:pPr>
            <w:r w:rsidRPr="00E95E4E">
              <w:rPr>
                <w:sz w:val="20"/>
                <w:szCs w:val="20"/>
              </w:rPr>
              <w:t>Т.Каллиат, П. Броу</w:t>
            </w:r>
          </w:p>
          <w:p w:rsidR="00295EDB" w:rsidRPr="00E95E4E" w:rsidRDefault="00295EDB" w:rsidP="00E95E4E">
            <w:pPr>
              <w:rPr>
                <w:sz w:val="20"/>
                <w:szCs w:val="20"/>
                <w:lang w:val="en-GB"/>
              </w:rPr>
            </w:pPr>
          </w:p>
        </w:tc>
        <w:tc>
          <w:tcPr>
            <w:tcW w:w="3485" w:type="dxa"/>
          </w:tcPr>
          <w:p w:rsidR="00295EDB" w:rsidRPr="00E95E4E" w:rsidRDefault="00295EDB" w:rsidP="00E95E4E">
            <w:pPr>
              <w:rPr>
                <w:sz w:val="20"/>
                <w:szCs w:val="20"/>
                <w:lang w:val="en-GB"/>
              </w:rPr>
            </w:pPr>
            <w:r w:rsidRPr="00E95E4E">
              <w:rPr>
                <w:sz w:val="20"/>
                <w:szCs w:val="20"/>
                <w:lang w:val="en-GB"/>
              </w:rPr>
              <w:t>2008</w:t>
            </w:r>
          </w:p>
        </w:tc>
        <w:tc>
          <w:tcPr>
            <w:tcW w:w="3486" w:type="dxa"/>
          </w:tcPr>
          <w:p w:rsidR="00295EDB" w:rsidRPr="00E95E4E" w:rsidRDefault="00295EDB" w:rsidP="00E95E4E">
            <w:pPr>
              <w:rPr>
                <w:i/>
                <w:sz w:val="20"/>
                <w:szCs w:val="20"/>
              </w:rPr>
            </w:pPr>
            <w:r w:rsidRPr="00E95E4E">
              <w:rPr>
                <w:i/>
                <w:sz w:val="20"/>
                <w:szCs w:val="20"/>
              </w:rPr>
              <w:t xml:space="preserve">«Степень, при которой потребности в автономности, компетентности и установлении социальных связей полностью удовлетворяются» </w:t>
            </w:r>
            <w:r w:rsidRPr="00E95E4E">
              <w:rPr>
                <w:i/>
                <w:sz w:val="20"/>
                <w:szCs w:val="20"/>
                <w:vertAlign w:val="superscript"/>
                <w:lang w:val="en-US"/>
              </w:rPr>
              <w:footnoteReference w:id="162"/>
            </w:r>
          </w:p>
        </w:tc>
      </w:tr>
      <w:tr w:rsidR="00295EDB" w:rsidRPr="00295EDB" w:rsidTr="00A81EB1">
        <w:tc>
          <w:tcPr>
            <w:tcW w:w="3485" w:type="dxa"/>
          </w:tcPr>
          <w:p w:rsidR="00295EDB" w:rsidRPr="00E95E4E" w:rsidRDefault="00295EDB" w:rsidP="00E95E4E">
            <w:pPr>
              <w:rPr>
                <w:sz w:val="20"/>
                <w:szCs w:val="20"/>
                <w:lang w:val="en-GB"/>
              </w:rPr>
            </w:pPr>
            <w:r w:rsidRPr="00E95E4E">
              <w:rPr>
                <w:sz w:val="20"/>
                <w:szCs w:val="20"/>
              </w:rPr>
              <w:t>Д.Грживач, Д.Карлсон</w:t>
            </w:r>
          </w:p>
        </w:tc>
        <w:tc>
          <w:tcPr>
            <w:tcW w:w="3485" w:type="dxa"/>
          </w:tcPr>
          <w:p w:rsidR="00295EDB" w:rsidRPr="00E95E4E" w:rsidRDefault="00295EDB" w:rsidP="00E95E4E">
            <w:pPr>
              <w:rPr>
                <w:sz w:val="20"/>
                <w:szCs w:val="20"/>
                <w:lang w:val="en-GB"/>
              </w:rPr>
            </w:pPr>
            <w:r w:rsidRPr="00E95E4E">
              <w:rPr>
                <w:sz w:val="20"/>
                <w:szCs w:val="20"/>
                <w:lang w:val="en-GB"/>
              </w:rPr>
              <w:t>2007</w:t>
            </w:r>
          </w:p>
        </w:tc>
        <w:tc>
          <w:tcPr>
            <w:tcW w:w="3486" w:type="dxa"/>
          </w:tcPr>
          <w:p w:rsidR="00295EDB" w:rsidRPr="00E95E4E" w:rsidRDefault="00295EDB" w:rsidP="00E95E4E">
            <w:pPr>
              <w:rPr>
                <w:sz w:val="20"/>
                <w:szCs w:val="20"/>
              </w:rPr>
            </w:pPr>
            <w:r w:rsidRPr="00E95E4E">
              <w:rPr>
                <w:sz w:val="20"/>
                <w:szCs w:val="20"/>
              </w:rPr>
              <w:t>«</w:t>
            </w:r>
            <w:r w:rsidRPr="00E95E4E">
              <w:rPr>
                <w:i/>
                <w:sz w:val="20"/>
                <w:szCs w:val="20"/>
              </w:rPr>
              <w:t xml:space="preserve">Выполнение ролевых ожиданий в рабочих и семейных сферах, обговоренных индивидуумом и его/её партнером» </w:t>
            </w:r>
            <w:r w:rsidRPr="00E95E4E">
              <w:rPr>
                <w:i/>
                <w:sz w:val="20"/>
                <w:szCs w:val="20"/>
                <w:vertAlign w:val="superscript"/>
                <w:lang w:val="en-US"/>
              </w:rPr>
              <w:footnoteReference w:id="163"/>
            </w:r>
          </w:p>
        </w:tc>
      </w:tr>
    </w:tbl>
    <w:p w:rsidR="006A657C" w:rsidRPr="006A657C" w:rsidRDefault="00295EDB" w:rsidP="006A657C">
      <w:pPr>
        <w:pStyle w:val="a0"/>
      </w:pPr>
      <w:r>
        <w:t xml:space="preserve">Варианты определения </w:t>
      </w:r>
      <w:r>
        <w:rPr>
          <w:lang w:val="en-GB"/>
        </w:rPr>
        <w:t>Work</w:t>
      </w:r>
      <w:r w:rsidRPr="006A657C">
        <w:t>-</w:t>
      </w:r>
      <w:r>
        <w:rPr>
          <w:lang w:val="en-GB"/>
        </w:rPr>
        <w:t>life</w:t>
      </w:r>
      <w:r w:rsidRPr="006A657C">
        <w:t xml:space="preserve"> </w:t>
      </w:r>
      <w:r>
        <w:rPr>
          <w:lang w:val="en-GB"/>
        </w:rPr>
        <w:t>balance</w:t>
      </w:r>
      <w:r w:rsidRPr="006A657C">
        <w:t xml:space="preserve"> </w:t>
      </w:r>
      <w:r w:rsidR="006A657C" w:rsidRPr="006A657C">
        <w:t>[Источник: Составлено автором]</w:t>
      </w:r>
    </w:p>
    <w:p w:rsidR="003F363C" w:rsidRPr="006A657C" w:rsidRDefault="003F363C" w:rsidP="00C55AD1">
      <w:pPr>
        <w:pStyle w:val="a0"/>
        <w:numPr>
          <w:ilvl w:val="0"/>
          <w:numId w:val="0"/>
        </w:numPr>
        <w:ind w:left="357"/>
        <w:jc w:val="both"/>
      </w:pPr>
    </w:p>
    <w:p w:rsidR="008C611E" w:rsidRPr="00BE3D8D" w:rsidRDefault="00D52DC0" w:rsidP="008C611E">
      <w:r>
        <w:t xml:space="preserve">Из данного перечня можно увидеть ряд закономерностей: во-первых, в каждом из определений фигурируют семейные и рабочие роли, связанные с ними ожидания; во-вторых, многие из них были сформулированы, основываясь на принципах теории ролей </w:t>
      </w:r>
      <w:r w:rsidRPr="00D52DC0">
        <w:t>(</w:t>
      </w:r>
      <w:r>
        <w:rPr>
          <w:lang w:val="en-GB"/>
        </w:rPr>
        <w:t>Role</w:t>
      </w:r>
      <w:r w:rsidRPr="00D52DC0">
        <w:t xml:space="preserve"> </w:t>
      </w:r>
      <w:r>
        <w:rPr>
          <w:lang w:val="en-GB"/>
        </w:rPr>
        <w:t>Theory</w:t>
      </w:r>
      <w:r w:rsidRPr="00D52DC0">
        <w:t xml:space="preserve">), </w:t>
      </w:r>
      <w:r>
        <w:t>теории самодетерминации (</w:t>
      </w:r>
      <w:r>
        <w:rPr>
          <w:lang w:val="en-GB"/>
        </w:rPr>
        <w:t>Self</w:t>
      </w:r>
      <w:r w:rsidRPr="00D52DC0">
        <w:t>-</w:t>
      </w:r>
      <w:r>
        <w:rPr>
          <w:lang w:val="en-GB"/>
        </w:rPr>
        <w:t>determination</w:t>
      </w:r>
      <w:r w:rsidRPr="00D52DC0">
        <w:t xml:space="preserve"> </w:t>
      </w:r>
      <w:r>
        <w:rPr>
          <w:lang w:val="en-GB"/>
        </w:rPr>
        <w:t>theory</w:t>
      </w:r>
      <w:r>
        <w:t>), а также – на теории сохранения</w:t>
      </w:r>
      <w:r w:rsidRPr="00D52DC0">
        <w:t xml:space="preserve"> ресурсов (The Conservation of Resources theory</w:t>
      </w:r>
      <w:r>
        <w:t xml:space="preserve">). </w:t>
      </w:r>
      <w:r w:rsidR="00A143BF">
        <w:t xml:space="preserve">Это можно объяснить тем, что феномен </w:t>
      </w:r>
      <w:r w:rsidR="00A143BF">
        <w:rPr>
          <w:lang w:val="en-GB"/>
        </w:rPr>
        <w:t>work</w:t>
      </w:r>
      <w:r w:rsidR="00A143BF" w:rsidRPr="00A143BF">
        <w:t>-</w:t>
      </w:r>
      <w:r w:rsidR="00A143BF">
        <w:rPr>
          <w:lang w:val="en-GB"/>
        </w:rPr>
        <w:t>life</w:t>
      </w:r>
      <w:r w:rsidR="00A143BF" w:rsidRPr="00A143BF">
        <w:t xml:space="preserve"> </w:t>
      </w:r>
      <w:r w:rsidR="00A143BF">
        <w:rPr>
          <w:lang w:val="en-GB"/>
        </w:rPr>
        <w:t>balance</w:t>
      </w:r>
      <w:r w:rsidR="00A143BF" w:rsidRPr="00A143BF">
        <w:t xml:space="preserve"> </w:t>
      </w:r>
      <w:r w:rsidR="00A143BF">
        <w:t xml:space="preserve">появился по мере изучения конфликта между работой и семьей </w:t>
      </w:r>
      <w:r w:rsidR="00A143BF">
        <w:lastRenderedPageBreak/>
        <w:t>(</w:t>
      </w:r>
      <w:r w:rsidR="00A143BF">
        <w:rPr>
          <w:lang w:val="en-GB"/>
        </w:rPr>
        <w:t>Wong</w:t>
      </w:r>
      <w:r w:rsidR="00A143BF" w:rsidRPr="00A143BF">
        <w:t xml:space="preserve"> </w:t>
      </w:r>
      <w:r w:rsidR="00A143BF">
        <w:rPr>
          <w:lang w:val="en-GB"/>
        </w:rPr>
        <w:t>et</w:t>
      </w:r>
      <w:r w:rsidR="00A143BF" w:rsidRPr="00A143BF">
        <w:t xml:space="preserve"> </w:t>
      </w:r>
      <w:r w:rsidR="00A143BF">
        <w:rPr>
          <w:lang w:val="en-GB"/>
        </w:rPr>
        <w:t>al</w:t>
      </w:r>
      <w:r w:rsidR="00A143BF" w:rsidRPr="00A143BF">
        <w:t>., 2021</w:t>
      </w:r>
      <w:r w:rsidR="00A143BF">
        <w:t>)</w:t>
      </w:r>
      <w:bookmarkStart w:id="46" w:name="_Ref100688759"/>
      <w:r w:rsidR="00A143BF">
        <w:rPr>
          <w:rStyle w:val="FootnoteReference"/>
        </w:rPr>
        <w:footnoteReference w:id="164"/>
      </w:r>
      <w:bookmarkEnd w:id="46"/>
      <w:r w:rsidR="00083261">
        <w:t xml:space="preserve">. </w:t>
      </w:r>
      <w:r w:rsidR="00BE3D8D">
        <w:t>Изначально было принято идентифицировать его как «</w:t>
      </w:r>
      <w:r w:rsidR="00BE3D8D">
        <w:rPr>
          <w:lang w:val="en-GB"/>
        </w:rPr>
        <w:t>work</w:t>
      </w:r>
      <w:r w:rsidR="00BE3D8D" w:rsidRPr="00BE3D8D">
        <w:t>-</w:t>
      </w:r>
      <w:r w:rsidR="00BE3D8D">
        <w:rPr>
          <w:lang w:val="en-GB"/>
        </w:rPr>
        <w:t>family</w:t>
      </w:r>
      <w:r w:rsidR="00BE3D8D" w:rsidRPr="00BE3D8D">
        <w:t xml:space="preserve"> </w:t>
      </w:r>
      <w:r w:rsidR="00BE3D8D">
        <w:rPr>
          <w:lang w:val="en-GB"/>
        </w:rPr>
        <w:t>balance</w:t>
      </w:r>
      <w:r w:rsidR="00BE3D8D">
        <w:t>»</w:t>
      </w:r>
      <w:r w:rsidR="00BE3D8D" w:rsidRPr="00BE3D8D">
        <w:t xml:space="preserve">, </w:t>
      </w:r>
      <w:r w:rsidR="00BE3D8D">
        <w:t xml:space="preserve">однако позже такой подход поддался критике из-за его «ограниченности» и игнорировании лиц, не состоящих в браке и др., и было принято решение адресовать его как </w:t>
      </w:r>
      <w:r w:rsidR="00BE3D8D">
        <w:rPr>
          <w:lang w:val="en-GB"/>
        </w:rPr>
        <w:t>WLB</w:t>
      </w:r>
      <w:r w:rsidR="00BE3D8D">
        <w:t xml:space="preserve"> </w:t>
      </w:r>
      <w:r w:rsidR="00BE3D8D" w:rsidRPr="00BE3D8D">
        <w:t>(</w:t>
      </w:r>
      <w:r w:rsidR="00BE3D8D">
        <w:rPr>
          <w:lang w:val="en-GB"/>
        </w:rPr>
        <w:t>J</w:t>
      </w:r>
      <w:r w:rsidR="00BE3D8D" w:rsidRPr="00BE3D8D">
        <w:t>.</w:t>
      </w:r>
      <w:r w:rsidR="00BE3D8D">
        <w:rPr>
          <w:lang w:val="en-GB"/>
        </w:rPr>
        <w:t>M</w:t>
      </w:r>
      <w:r w:rsidR="00BE3D8D" w:rsidRPr="00BE3D8D">
        <w:t xml:space="preserve">. </w:t>
      </w:r>
      <w:r w:rsidR="00BE3D8D">
        <w:rPr>
          <w:lang w:val="en-GB"/>
        </w:rPr>
        <w:t>Haar</w:t>
      </w:r>
      <w:r w:rsidR="00BE3D8D" w:rsidRPr="00BE3D8D">
        <w:t>, 2013)</w:t>
      </w:r>
      <w:r w:rsidR="00BE3D8D">
        <w:rPr>
          <w:rStyle w:val="FootnoteReference"/>
        </w:rPr>
        <w:footnoteReference w:id="165"/>
      </w:r>
      <w:r w:rsidR="00BE3D8D" w:rsidRPr="00BE3D8D">
        <w:t xml:space="preserve">. </w:t>
      </w:r>
      <w:r w:rsidR="00BE3D8D">
        <w:t xml:space="preserve"> </w:t>
      </w:r>
    </w:p>
    <w:p w:rsidR="00A143BF" w:rsidRDefault="00DC313C" w:rsidP="008C611E">
      <w:r>
        <w:t>Тем</w:t>
      </w:r>
      <w:r w:rsidRPr="00DC313C">
        <w:t xml:space="preserve"> </w:t>
      </w:r>
      <w:r>
        <w:t>не</w:t>
      </w:r>
      <w:r w:rsidRPr="00DC313C">
        <w:t xml:space="preserve"> </w:t>
      </w:r>
      <w:r>
        <w:t>менее</w:t>
      </w:r>
      <w:r w:rsidRPr="00DC313C">
        <w:t xml:space="preserve"> </w:t>
      </w:r>
      <w:r>
        <w:t>существует</w:t>
      </w:r>
      <w:r w:rsidRPr="00DC313C">
        <w:t xml:space="preserve"> </w:t>
      </w:r>
      <w:r>
        <w:t>мнение</w:t>
      </w:r>
      <w:r w:rsidRPr="00DC313C">
        <w:t xml:space="preserve">, </w:t>
      </w:r>
      <w:r>
        <w:t>что</w:t>
      </w:r>
      <w:r w:rsidRPr="00DC313C">
        <w:t xml:space="preserve"> </w:t>
      </w:r>
      <w:r>
        <w:t>работа</w:t>
      </w:r>
      <w:r w:rsidRPr="00DC313C">
        <w:t xml:space="preserve"> </w:t>
      </w:r>
      <w:r>
        <w:t>и</w:t>
      </w:r>
      <w:r w:rsidRPr="00DC313C">
        <w:t xml:space="preserve"> </w:t>
      </w:r>
      <w:r>
        <w:t>семья</w:t>
      </w:r>
      <w:r w:rsidRPr="00DC313C">
        <w:t xml:space="preserve"> </w:t>
      </w:r>
      <w:r>
        <w:t>не</w:t>
      </w:r>
      <w:r w:rsidRPr="00DC313C">
        <w:t xml:space="preserve"> </w:t>
      </w:r>
      <w:r>
        <w:t>должны</w:t>
      </w:r>
      <w:r w:rsidRPr="00DC313C">
        <w:t xml:space="preserve"> </w:t>
      </w:r>
      <w:r>
        <w:t>выступать</w:t>
      </w:r>
      <w:r w:rsidRPr="00DC313C">
        <w:t xml:space="preserve"> </w:t>
      </w:r>
      <w:r>
        <w:t>как</w:t>
      </w:r>
      <w:r w:rsidRPr="00DC313C">
        <w:t xml:space="preserve"> </w:t>
      </w:r>
      <w:r>
        <w:t>конкурирующие</w:t>
      </w:r>
      <w:r w:rsidRPr="00DC313C">
        <w:t xml:space="preserve"> </w:t>
      </w:r>
      <w:r>
        <w:t>роли</w:t>
      </w:r>
      <w:r w:rsidRPr="00DC313C">
        <w:t xml:space="preserve">, </w:t>
      </w:r>
      <w:r>
        <w:t>а</w:t>
      </w:r>
      <w:r w:rsidRPr="00DC313C">
        <w:t xml:space="preserve">, </w:t>
      </w:r>
      <w:r>
        <w:t>наоборот</w:t>
      </w:r>
      <w:r w:rsidRPr="00DC313C">
        <w:t xml:space="preserve">, </w:t>
      </w:r>
      <w:r>
        <w:t>дополнять</w:t>
      </w:r>
      <w:r w:rsidRPr="00DC313C">
        <w:t xml:space="preserve"> </w:t>
      </w:r>
      <w:r>
        <w:t>друг</w:t>
      </w:r>
      <w:r w:rsidRPr="00DC313C">
        <w:t xml:space="preserve"> </w:t>
      </w:r>
      <w:r>
        <w:t>друга</w:t>
      </w:r>
      <w:r w:rsidRPr="00DC313C">
        <w:t xml:space="preserve"> </w:t>
      </w:r>
      <w:r>
        <w:t>для</w:t>
      </w:r>
      <w:r w:rsidRPr="00DC313C">
        <w:t xml:space="preserve"> </w:t>
      </w:r>
      <w:r>
        <w:t>создания</w:t>
      </w:r>
      <w:r w:rsidRPr="00DC313C">
        <w:t xml:space="preserve"> «</w:t>
      </w:r>
      <w:r w:rsidRPr="00DC313C">
        <w:rPr>
          <w:i/>
        </w:rPr>
        <w:t>лучшей, полноценной жизни</w:t>
      </w:r>
      <w:r w:rsidRPr="00DC313C">
        <w:t>» (</w:t>
      </w:r>
      <w:r w:rsidR="00055427">
        <w:rPr>
          <w:lang w:val="en-GB"/>
        </w:rPr>
        <w:t>T</w:t>
      </w:r>
      <w:r w:rsidR="00055427" w:rsidRPr="00055427">
        <w:t>.</w:t>
      </w:r>
      <w:r w:rsidR="00055427">
        <w:rPr>
          <w:lang w:val="en-GB"/>
        </w:rPr>
        <w:t>M</w:t>
      </w:r>
      <w:r w:rsidR="00055427" w:rsidRPr="00055427">
        <w:t xml:space="preserve">. </w:t>
      </w:r>
      <w:r w:rsidR="00055427" w:rsidRPr="00055427">
        <w:rPr>
          <w:lang w:val="en-US"/>
        </w:rPr>
        <w:t>Thrash</w:t>
      </w:r>
      <w:r w:rsidR="00055427" w:rsidRPr="00055427">
        <w:t xml:space="preserve">, </w:t>
      </w:r>
      <w:r w:rsidR="00055427">
        <w:rPr>
          <w:lang w:val="en-US"/>
        </w:rPr>
        <w:t>A</w:t>
      </w:r>
      <w:r w:rsidR="00055427" w:rsidRPr="00055427">
        <w:t>.</w:t>
      </w:r>
      <w:r w:rsidR="00055427">
        <w:rPr>
          <w:lang w:val="en-US"/>
        </w:rPr>
        <w:t>J</w:t>
      </w:r>
      <w:r w:rsidR="00055427" w:rsidRPr="00055427">
        <w:t xml:space="preserve">. </w:t>
      </w:r>
      <w:r w:rsidR="00055427" w:rsidRPr="00055427">
        <w:rPr>
          <w:lang w:val="en-US"/>
        </w:rPr>
        <w:t>Elliot</w:t>
      </w:r>
      <w:r w:rsidR="00055427" w:rsidRPr="00055427">
        <w:t>, 2003</w:t>
      </w:r>
      <w:r w:rsidRPr="00DC313C">
        <w:t>)</w:t>
      </w:r>
      <w:r w:rsidR="00055427">
        <w:rPr>
          <w:rStyle w:val="FootnoteReference"/>
        </w:rPr>
        <w:footnoteReference w:id="166"/>
      </w:r>
      <w:r w:rsidRPr="00DC313C">
        <w:t xml:space="preserve">. </w:t>
      </w:r>
      <w:r w:rsidR="00055427">
        <w:t>Это означает, что совмещение обеих ролей может приводить к позитивным исходам, поэтому соблюдение баланса между работой и жизнью является ключевым компонентном для высокого уровня благополучия, а также – для минимизации конфликта и повышения обога</w:t>
      </w:r>
      <w:r w:rsidR="004674F4">
        <w:t>щения.</w:t>
      </w:r>
    </w:p>
    <w:p w:rsidR="00CB0268" w:rsidRDefault="00CB0268" w:rsidP="008C611E">
      <w:r>
        <w:t>Проблема поиска баланса между работой и жизнью стала актуальной в двадцатом веке и остается таковой и в настоящее время. Этому способствовал ряд причин: рост занятости среди женщин, деиндустриализация экономики и переход к сервисной, популярность феминизма, появление новых рабочих мест и интенсификация жизни (</w:t>
      </w:r>
      <w:r>
        <w:rPr>
          <w:lang w:val="en-GB"/>
        </w:rPr>
        <w:t>J</w:t>
      </w:r>
      <w:r w:rsidRPr="00CB0268">
        <w:t xml:space="preserve">. </w:t>
      </w:r>
      <w:r>
        <w:rPr>
          <w:lang w:val="en-GB"/>
        </w:rPr>
        <w:t>MacIness</w:t>
      </w:r>
      <w:r w:rsidRPr="00CB0268">
        <w:t>, 2006</w:t>
      </w:r>
      <w:r>
        <w:t>)</w:t>
      </w:r>
      <w:r>
        <w:rPr>
          <w:rStyle w:val="FootnoteReference"/>
        </w:rPr>
        <w:footnoteReference w:id="167"/>
      </w:r>
      <w:r w:rsidRPr="00CB0268">
        <w:t xml:space="preserve">. </w:t>
      </w:r>
    </w:p>
    <w:p w:rsidR="00BE3D8D" w:rsidRDefault="00BE3D8D" w:rsidP="00BE3D8D">
      <w:r>
        <w:t xml:space="preserve">Существуют два основных подхода к измерению </w:t>
      </w:r>
      <w:r>
        <w:rPr>
          <w:lang w:val="en-GB"/>
        </w:rPr>
        <w:t>WLB</w:t>
      </w:r>
      <w:r w:rsidRPr="00BE3D8D">
        <w:t xml:space="preserve"> – </w:t>
      </w:r>
      <w:r>
        <w:t>структурный и индивидуальный. К структурному относятся демографические тренды (миграция, рождаемость, жизненный цикл), социальное обеспечение (</w:t>
      </w:r>
      <w:r>
        <w:rPr>
          <w:lang w:val="en-GB"/>
        </w:rPr>
        <w:t>welfare</w:t>
      </w:r>
      <w:r w:rsidRPr="00BE3D8D">
        <w:t xml:space="preserve"> </w:t>
      </w:r>
      <w:r>
        <w:rPr>
          <w:lang w:val="en-GB"/>
        </w:rPr>
        <w:t>provision</w:t>
      </w:r>
      <w:r w:rsidRPr="00BE3D8D">
        <w:t xml:space="preserve">), </w:t>
      </w:r>
      <w:r>
        <w:t>социальная защищенность (social securit</w:t>
      </w:r>
      <w:r>
        <w:rPr>
          <w:lang w:val="en-GB"/>
        </w:rPr>
        <w:t>y</w:t>
      </w:r>
      <w:r>
        <w:t>), к индивидуальному - личные обстоятельства, деление семейных обязательств и восприятие благополучия (</w:t>
      </w:r>
      <w:r>
        <w:rPr>
          <w:lang w:val="en-GB"/>
        </w:rPr>
        <w:t>F</w:t>
      </w:r>
      <w:r w:rsidRPr="00BE3D8D">
        <w:t xml:space="preserve">. </w:t>
      </w:r>
      <w:r>
        <w:rPr>
          <w:lang w:val="en-GB"/>
        </w:rPr>
        <w:t>Pichler</w:t>
      </w:r>
      <w:r w:rsidRPr="00BE3D8D">
        <w:t>, 2009)</w:t>
      </w:r>
      <w:r>
        <w:rPr>
          <w:rStyle w:val="FootnoteReference"/>
        </w:rPr>
        <w:footnoteReference w:id="168"/>
      </w:r>
      <w:r w:rsidRPr="00BE3D8D">
        <w:t xml:space="preserve">. </w:t>
      </w:r>
      <w:r>
        <w:t xml:space="preserve">По аналогии с благополучием, можно увидеть объективные и субъективные факторы, определяющие баланс между работой и жизнью. </w:t>
      </w:r>
    </w:p>
    <w:p w:rsidR="00330707" w:rsidRDefault="00B100CF" w:rsidP="00330707">
      <w:r>
        <w:t xml:space="preserve">Говоря о связи между </w:t>
      </w:r>
      <w:r>
        <w:rPr>
          <w:lang w:val="en-GB"/>
        </w:rPr>
        <w:t>WLB</w:t>
      </w:r>
      <w:r w:rsidRPr="00B100CF">
        <w:t xml:space="preserve"> </w:t>
      </w:r>
      <w:r>
        <w:t>и субъективным благополучием, К. Вонг и др. (2021)</w:t>
      </w:r>
      <w:r>
        <w:fldChar w:fldCharType="begin"/>
      </w:r>
      <w:r>
        <w:instrText xml:space="preserve"> NOTEREF _Ref100688759 \f \h </w:instrText>
      </w:r>
      <w:r>
        <w:fldChar w:fldCharType="separate"/>
      </w:r>
      <w:r w:rsidRPr="00B100CF">
        <w:rPr>
          <w:rStyle w:val="FootnoteReference"/>
        </w:rPr>
        <w:t>164</w:t>
      </w:r>
      <w:r>
        <w:fldChar w:fldCharType="end"/>
      </w:r>
      <w:r w:rsidR="00A31FB4">
        <w:t xml:space="preserve"> в своем исследовании установили, что субъективное благополучие может быть использовано в качестве потенциального модератора в отношениях между WLB и благополучием сотрудника. Данные результаты в очередной раз подтвердили взаимосвязь между рассматриваемыми концепциями. </w:t>
      </w:r>
    </w:p>
    <w:p w:rsidR="00401EB9" w:rsidRPr="00A81EB1" w:rsidRDefault="00330707" w:rsidP="00330707">
      <w:r>
        <w:lastRenderedPageBreak/>
        <w:t xml:space="preserve">Говоря о настоящем времени, </w:t>
      </w:r>
      <w:r>
        <w:rPr>
          <w:lang w:val="en-US"/>
        </w:rPr>
        <w:t>COVID</w:t>
      </w:r>
      <w:r w:rsidRPr="00330707">
        <w:t xml:space="preserve">-19 </w:t>
      </w:r>
      <w:r>
        <w:t xml:space="preserve">повлиял на большую осведомленность о важности </w:t>
      </w:r>
      <w:r>
        <w:rPr>
          <w:lang w:val="en-GB"/>
        </w:rPr>
        <w:t>WLB</w:t>
      </w:r>
      <w:r w:rsidRPr="00330707">
        <w:t xml:space="preserve">. </w:t>
      </w:r>
      <w:r>
        <w:t xml:space="preserve">Так, консалтинговые фирмы </w:t>
      </w:r>
      <w:r>
        <w:rPr>
          <w:lang w:val="en-GB"/>
        </w:rPr>
        <w:t>McKinsey</w:t>
      </w:r>
      <w:r>
        <w:rPr>
          <w:rStyle w:val="FootnoteReference"/>
          <w:lang w:val="en-GB"/>
        </w:rPr>
        <w:footnoteReference w:id="169"/>
      </w:r>
      <w:r w:rsidRPr="00330707">
        <w:t xml:space="preserve"> </w:t>
      </w:r>
      <w:r>
        <w:t xml:space="preserve">и </w:t>
      </w:r>
      <w:r>
        <w:rPr>
          <w:lang w:val="en-GB"/>
        </w:rPr>
        <w:t>Deloitte</w:t>
      </w:r>
      <w:r>
        <w:rPr>
          <w:rStyle w:val="FootnoteReference"/>
          <w:lang w:val="en-GB"/>
        </w:rPr>
        <w:footnoteReference w:id="170"/>
      </w:r>
      <w:r w:rsidRPr="00330707">
        <w:t xml:space="preserve"> (2021), </w:t>
      </w:r>
      <w:r>
        <w:t xml:space="preserve">а также организация </w:t>
      </w:r>
      <w:r>
        <w:rPr>
          <w:lang w:val="en-GB"/>
        </w:rPr>
        <w:t>World</w:t>
      </w:r>
      <w:r w:rsidRPr="00330707">
        <w:t xml:space="preserve"> </w:t>
      </w:r>
      <w:r>
        <w:rPr>
          <w:lang w:val="en-GB"/>
        </w:rPr>
        <w:t>Economic</w:t>
      </w:r>
      <w:r w:rsidRPr="00330707">
        <w:t xml:space="preserve"> </w:t>
      </w:r>
      <w:r>
        <w:rPr>
          <w:lang w:val="en-GB"/>
        </w:rPr>
        <w:t>Forum</w:t>
      </w:r>
      <w:r w:rsidRPr="00330707">
        <w:t xml:space="preserve"> (2021)</w:t>
      </w:r>
      <w:r>
        <w:rPr>
          <w:rStyle w:val="FootnoteReference"/>
        </w:rPr>
        <w:footnoteReference w:id="171"/>
      </w:r>
      <w:r w:rsidR="005E7B9F" w:rsidRPr="005E7B9F">
        <w:t xml:space="preserve"> </w:t>
      </w:r>
      <w:r>
        <w:t>указали на то, что после начала пандемии многие сотрудники стали испытывать проблемы с поддержанием баланса между рабочими и семейными ролями. В частности, это коснулось женщин ввиду увеличенной загруженности домашними делами. В кризисное время случилась некоторая переоценка ценностей, обусловленная стиранием границ между рабочим и личным временем (удаленная работа), увеличенным психологическим давлением и др. Как результат, большее количество сотрудников стало жаловаться на неудовлетворительное состояние ментального и физического здоровья. Из анализа литературы можно сделать вывод о том, что данный пример негативного спилловер-эффекта показывает связь между балансом между рабочими и семейными ролями и субъективным благополучием сотрудников.</w:t>
      </w:r>
    </w:p>
    <w:p w:rsidR="00C47E57" w:rsidRDefault="009006E3" w:rsidP="00AD6A6C">
      <w:pPr>
        <w:pStyle w:val="Heading3"/>
        <w:rPr>
          <w:rStyle w:val="3"/>
          <w:b/>
        </w:rPr>
      </w:pPr>
      <w:bookmarkStart w:id="47" w:name="_Toc104817083"/>
      <w:r>
        <w:rPr>
          <w:rStyle w:val="3"/>
          <w:b/>
        </w:rPr>
        <w:t>1.</w:t>
      </w:r>
      <w:r w:rsidR="003609CD">
        <w:rPr>
          <w:rStyle w:val="3"/>
          <w:b/>
        </w:rPr>
        <w:t xml:space="preserve">2.4 </w:t>
      </w:r>
      <w:r w:rsidR="00330707">
        <w:rPr>
          <w:rStyle w:val="3"/>
          <w:b/>
        </w:rPr>
        <w:t xml:space="preserve">Гендер и </w:t>
      </w:r>
      <w:r w:rsidR="00225D29">
        <w:rPr>
          <w:rStyle w:val="3"/>
          <w:b/>
        </w:rPr>
        <w:t>совмещение ролей</w:t>
      </w:r>
      <w:bookmarkEnd w:id="47"/>
    </w:p>
    <w:p w:rsidR="00330707" w:rsidRDefault="005E7B9F" w:rsidP="00330707">
      <w:r>
        <w:t xml:space="preserve">Упоминая рабочие и семейные роли, очень важно уделить внимание таким факторам, как гендер (в данной работе подразумеваются его биологические и социальные конструкты), а также материнство. </w:t>
      </w:r>
    </w:p>
    <w:p w:rsidR="009A0290" w:rsidRPr="009A0290" w:rsidRDefault="009A0290" w:rsidP="00330707">
      <w:pPr>
        <w:rPr>
          <w:b/>
          <w:i/>
        </w:rPr>
      </w:pPr>
      <w:r w:rsidRPr="009A0290">
        <w:rPr>
          <w:b/>
          <w:i/>
        </w:rPr>
        <w:t xml:space="preserve">Гендерное неравенство </w:t>
      </w:r>
      <w:r w:rsidR="00C64B7D">
        <w:rPr>
          <w:b/>
          <w:i/>
        </w:rPr>
        <w:t xml:space="preserve">и стереотипы </w:t>
      </w:r>
    </w:p>
    <w:p w:rsidR="005E7B9F" w:rsidRPr="00C64B7D" w:rsidRDefault="00225D29" w:rsidP="00330707">
      <w:r>
        <w:t>В научной литературе существует ряд исследований, в которых было установлено, что гендерное неравенство находит свое отражение в том, что больше женщин заняты неоплачиваемым трудом, связанным за уходом за детьми и другими членами семьи. Это приводит к тому, что женщины чаще отмечают ухудшенное физическое и моральное состояние, проявляющееся в виде напряжения, депрессивных и тревожных состояний, истощения (</w:t>
      </w:r>
      <w:r w:rsidR="006C7609">
        <w:rPr>
          <w:lang w:val="en-GB"/>
        </w:rPr>
        <w:t>L</w:t>
      </w:r>
      <w:r w:rsidR="006C7609" w:rsidRPr="006C7609">
        <w:t xml:space="preserve">. </w:t>
      </w:r>
      <w:r w:rsidRPr="00225D29">
        <w:t xml:space="preserve">Duxbury, </w:t>
      </w:r>
      <w:r w:rsidR="006C7609">
        <w:rPr>
          <w:lang w:val="en-GB"/>
        </w:rPr>
        <w:t>C</w:t>
      </w:r>
      <w:r w:rsidR="006C7609" w:rsidRPr="006C7609">
        <w:t xml:space="preserve">. </w:t>
      </w:r>
      <w:r w:rsidR="006C7609">
        <w:t xml:space="preserve">Higgins, </w:t>
      </w:r>
      <w:r w:rsidR="006C7609">
        <w:rPr>
          <w:lang w:val="en-GB"/>
        </w:rPr>
        <w:t>R</w:t>
      </w:r>
      <w:r w:rsidR="006C7609" w:rsidRPr="006C7609">
        <w:t xml:space="preserve">. </w:t>
      </w:r>
      <w:r w:rsidRPr="00225D29">
        <w:t>Smart, 2011</w:t>
      </w:r>
      <w:r w:rsidR="006C7609">
        <w:rPr>
          <w:rStyle w:val="FootnoteReference"/>
        </w:rPr>
        <w:footnoteReference w:id="172"/>
      </w:r>
      <w:r>
        <w:t xml:space="preserve">; </w:t>
      </w:r>
      <w:r w:rsidRPr="00225D29">
        <w:t>Clancy et al., 2020</w:t>
      </w:r>
      <w:r w:rsidR="006C7609">
        <w:rPr>
          <w:rStyle w:val="FootnoteReference"/>
        </w:rPr>
        <w:footnoteReference w:id="173"/>
      </w:r>
      <w:r>
        <w:t>). Более того, после вступления в роль опекуна (</w:t>
      </w:r>
      <w:r>
        <w:rPr>
          <w:lang w:val="en-GB"/>
        </w:rPr>
        <w:t>caregiver</w:t>
      </w:r>
      <w:r w:rsidRPr="00225D29">
        <w:t xml:space="preserve">) </w:t>
      </w:r>
      <w:r>
        <w:t>женщины чаще переходят на режим неполного рабочего дня или вовсе уходят с работы и не возвращаются на рынок труда (</w:t>
      </w:r>
      <w:r w:rsidRPr="00225D29">
        <w:t xml:space="preserve">Y. J. Lee et al., </w:t>
      </w:r>
      <w:r w:rsidRPr="00225D29">
        <w:lastRenderedPageBreak/>
        <w:t>2015</w:t>
      </w:r>
      <w:r w:rsidR="006C7609">
        <w:rPr>
          <w:rStyle w:val="FootnoteReference"/>
        </w:rPr>
        <w:footnoteReference w:id="174"/>
      </w:r>
      <w:r>
        <w:t>). Дисбаланс между рабочей и семейной сферой приводит к конфликту, что сказывается на негативном уровне благополучия у женщин (</w:t>
      </w:r>
      <w:r>
        <w:rPr>
          <w:lang w:val="en-GB"/>
        </w:rPr>
        <w:t>H</w:t>
      </w:r>
      <w:r w:rsidRPr="00225D29">
        <w:t>.</w:t>
      </w:r>
      <w:r>
        <w:rPr>
          <w:lang w:val="en-GB"/>
        </w:rPr>
        <w:t>T</w:t>
      </w:r>
      <w:r w:rsidRPr="00225D29">
        <w:t xml:space="preserve">. </w:t>
      </w:r>
      <w:r w:rsidRPr="00225D29">
        <w:rPr>
          <w:lang w:val="en-US"/>
        </w:rPr>
        <w:t>Bainbridge</w:t>
      </w:r>
      <w:r w:rsidRPr="00225D29">
        <w:t xml:space="preserve">, </w:t>
      </w:r>
      <w:r>
        <w:rPr>
          <w:lang w:val="en-GB"/>
        </w:rPr>
        <w:t>E</w:t>
      </w:r>
      <w:r w:rsidRPr="00225D29">
        <w:t xml:space="preserve">. </w:t>
      </w:r>
      <w:r w:rsidRPr="00225D29">
        <w:rPr>
          <w:lang w:val="en-US"/>
        </w:rPr>
        <w:t>Palm</w:t>
      </w:r>
      <w:r w:rsidRPr="00225D29">
        <w:t xml:space="preserve">, </w:t>
      </w:r>
      <w:r>
        <w:rPr>
          <w:lang w:val="en-GB"/>
        </w:rPr>
        <w:t>M</w:t>
      </w:r>
      <w:r w:rsidRPr="00225D29">
        <w:t>.</w:t>
      </w:r>
      <w:r>
        <w:rPr>
          <w:lang w:val="en-GB"/>
        </w:rPr>
        <w:t>M</w:t>
      </w:r>
      <w:r w:rsidRPr="00225D29">
        <w:t xml:space="preserve">. </w:t>
      </w:r>
      <w:r w:rsidRPr="00225D29">
        <w:rPr>
          <w:lang w:val="en-US"/>
        </w:rPr>
        <w:t>Fong</w:t>
      </w:r>
      <w:r w:rsidRPr="00225D29">
        <w:t>, 2021</w:t>
      </w:r>
      <w:r>
        <w:t>)</w:t>
      </w:r>
      <w:r>
        <w:rPr>
          <w:rStyle w:val="FootnoteReference"/>
        </w:rPr>
        <w:footnoteReference w:id="175"/>
      </w:r>
      <w:r>
        <w:t>.</w:t>
      </w:r>
      <w:r w:rsidR="00C64B7D" w:rsidRPr="00C64B7D">
        <w:t xml:space="preserve"> </w:t>
      </w:r>
    </w:p>
    <w:p w:rsidR="00C64B7D" w:rsidRPr="003723B6" w:rsidRDefault="00C64B7D" w:rsidP="00330707">
      <w:r>
        <w:t>Неравномерное распределение обязанностей по уходу за членами семьи между мужчинами и женщинами, в первую очередь, обусловлено гендерными стереотипами. Как следствие, это приводит к гендерному неравенству в экономическом и политическом участии, доступу к образованию и уровне здоровья. Об этом было упомянуто в работе ранее, однако в дополнение стои</w:t>
      </w:r>
      <w:r w:rsidR="002016DF">
        <w:t>т упомянуть о роли стереотипов. Их можно разделить на две крупные группы: описательные (</w:t>
      </w:r>
      <w:r w:rsidR="002016DF">
        <w:rPr>
          <w:lang w:val="en-GB"/>
        </w:rPr>
        <w:t>descriptive</w:t>
      </w:r>
      <w:r w:rsidR="003723B6">
        <w:t>), т.е. как мужчины и женщины себя ведут,</w:t>
      </w:r>
      <w:r w:rsidR="002016DF" w:rsidRPr="002016DF">
        <w:t xml:space="preserve"> </w:t>
      </w:r>
      <w:r w:rsidR="002016DF">
        <w:t>и предписываемые (</w:t>
      </w:r>
      <w:r w:rsidR="002016DF">
        <w:rPr>
          <w:lang w:val="en-GB"/>
        </w:rPr>
        <w:t>prescriptive</w:t>
      </w:r>
      <w:r w:rsidR="003723B6">
        <w:t>) – как они должны себя вести (</w:t>
      </w:r>
      <w:r w:rsidR="003723B6">
        <w:rPr>
          <w:lang w:val="en-GB"/>
        </w:rPr>
        <w:t>A</w:t>
      </w:r>
      <w:r w:rsidR="003723B6" w:rsidRPr="003723B6">
        <w:t>.</w:t>
      </w:r>
      <w:r w:rsidR="003723B6">
        <w:rPr>
          <w:lang w:val="en-GB"/>
        </w:rPr>
        <w:t>M</w:t>
      </w:r>
      <w:r w:rsidR="003723B6" w:rsidRPr="003723B6">
        <w:t xml:space="preserve">. </w:t>
      </w:r>
      <w:r w:rsidR="003723B6">
        <w:rPr>
          <w:lang w:val="en-GB"/>
        </w:rPr>
        <w:t>Koenig</w:t>
      </w:r>
      <w:r w:rsidR="003723B6" w:rsidRPr="003723B6">
        <w:t>, 2018)</w:t>
      </w:r>
      <w:r w:rsidR="003723B6">
        <w:rPr>
          <w:rStyle w:val="FootnoteReference"/>
        </w:rPr>
        <w:footnoteReference w:id="176"/>
      </w:r>
      <w:r w:rsidR="003723B6" w:rsidRPr="003723B6">
        <w:t>.</w:t>
      </w:r>
    </w:p>
    <w:p w:rsidR="00C64B7D" w:rsidRDefault="00C64B7D" w:rsidP="00330707">
      <w:r>
        <w:t>Во-первых, разделение на «мужские» и «женские» профессии до сих пор сохраняется, хоть и был достигнут некоторый прогресс в сокращении данного разрыва. В курсовой работе за 3 курс я проводила собственное исследование, по результатам которого было установлено, что диспропорция в занятости проявлялась в том, что женщины были более заняты в сферах, связанных с социальной работой (учитель, врач, медсестра и т.д.), а мужчины – в промышленности и отраслях, где необходим тяжелый физически</w:t>
      </w:r>
      <w:r w:rsidR="006C7609">
        <w:t>й труд</w:t>
      </w:r>
      <w:r>
        <w:t xml:space="preserve"> </w:t>
      </w:r>
      <w:r w:rsidRPr="007068AD">
        <w:t>(Хваткова М.И., 2021)</w:t>
      </w:r>
      <w:r w:rsidR="007068AD">
        <w:rPr>
          <w:rStyle w:val="FootnoteReference"/>
        </w:rPr>
        <w:footnoteReference w:id="177"/>
      </w:r>
      <w:r w:rsidRPr="007068AD">
        <w:t>.</w:t>
      </w:r>
      <w:r>
        <w:t xml:space="preserve"> </w:t>
      </w:r>
      <w:r w:rsidR="006C7609">
        <w:t>Во многом это обусловлено как раз доминирующими стереотипами в обществе.</w:t>
      </w:r>
    </w:p>
    <w:p w:rsidR="00C64B7D" w:rsidRDefault="006C7609" w:rsidP="00330707">
      <w:r>
        <w:t>Во-вторых, согласно теории ролевого соответствия (</w:t>
      </w:r>
      <w:r>
        <w:rPr>
          <w:lang w:val="en-GB"/>
        </w:rPr>
        <w:t>Role</w:t>
      </w:r>
      <w:r w:rsidRPr="006C7609">
        <w:t xml:space="preserve"> </w:t>
      </w:r>
      <w:r>
        <w:rPr>
          <w:lang w:val="en-GB"/>
        </w:rPr>
        <w:t>Congruity</w:t>
      </w:r>
      <w:r w:rsidRPr="006C7609">
        <w:t xml:space="preserve"> </w:t>
      </w:r>
      <w:r>
        <w:rPr>
          <w:lang w:val="en-GB"/>
        </w:rPr>
        <w:t>theory</w:t>
      </w:r>
      <w:r w:rsidRPr="006C7609">
        <w:t>),</w:t>
      </w:r>
      <w:r>
        <w:t xml:space="preserve"> лица, действующие не в соответствии с ожиданиями от их роли, часто сталкиваются с негативными реакциями, проявляющимися в неблагоприятным отношении или поведении со стороны окружающих </w:t>
      </w:r>
      <w:r w:rsidRPr="002016DF">
        <w:t>(</w:t>
      </w:r>
      <w:r w:rsidR="002016DF" w:rsidRPr="002016DF">
        <w:rPr>
          <w:lang w:val="en-GB"/>
        </w:rPr>
        <w:t>A</w:t>
      </w:r>
      <w:r w:rsidR="002016DF" w:rsidRPr="002016DF">
        <w:t>.</w:t>
      </w:r>
      <w:r w:rsidR="002016DF" w:rsidRPr="002016DF">
        <w:rPr>
          <w:lang w:val="en-GB"/>
        </w:rPr>
        <w:t>B</w:t>
      </w:r>
      <w:r w:rsidR="002016DF" w:rsidRPr="002016DF">
        <w:t xml:space="preserve">. Diekman, </w:t>
      </w:r>
      <w:r w:rsidR="002016DF" w:rsidRPr="002016DF">
        <w:rPr>
          <w:lang w:val="en-GB"/>
        </w:rPr>
        <w:t>W</w:t>
      </w:r>
      <w:r w:rsidR="002016DF" w:rsidRPr="002016DF">
        <w:t xml:space="preserve">. </w:t>
      </w:r>
      <w:r w:rsidRPr="002016DF">
        <w:t>Goodfriend, 2006)</w:t>
      </w:r>
      <w:r w:rsidR="002016DF" w:rsidRPr="002016DF">
        <w:rPr>
          <w:rStyle w:val="FootnoteReference"/>
        </w:rPr>
        <w:footnoteReference w:id="178"/>
      </w:r>
      <w:r w:rsidRPr="002016DF">
        <w:t>.</w:t>
      </w:r>
      <w:r>
        <w:t xml:space="preserve"> Например, если руководитель мужчина ведет себя слишком «мягко» по отношению к подчиненным, а женщина – наоборот, многие интерпретируют это как «нарушение гендерных норм», за что полагается «наказание». В первую очередь, это влияет на построение личных отношений с другими сотрудниками, и такие «нарушения», особенно в традиционном обществе</w:t>
      </w:r>
      <w:r w:rsidR="0036747B">
        <w:t>,</w:t>
      </w:r>
      <w:r>
        <w:t xml:space="preserve"> обычно наказывается недоброжелательностью, игнорированием и унижениями. Далее, это может </w:t>
      </w:r>
      <w:r>
        <w:lastRenderedPageBreak/>
        <w:t>приводить к снижению заработной платы,</w:t>
      </w:r>
      <w:r w:rsidRPr="006C7609">
        <w:t xml:space="preserve"> шансов на </w:t>
      </w:r>
      <w:r>
        <w:t xml:space="preserve">дальнейшую </w:t>
      </w:r>
      <w:r w:rsidRPr="006C7609">
        <w:t xml:space="preserve">работу или </w:t>
      </w:r>
      <w:r>
        <w:t>продвижение по службе (</w:t>
      </w:r>
      <w:r w:rsidR="002016DF">
        <w:rPr>
          <w:lang w:val="en-GB"/>
        </w:rPr>
        <w:t>M</w:t>
      </w:r>
      <w:r w:rsidR="002016DF" w:rsidRPr="002016DF">
        <w:t>.</w:t>
      </w:r>
      <w:r w:rsidR="002016DF">
        <w:rPr>
          <w:lang w:val="en-GB"/>
        </w:rPr>
        <w:t>E</w:t>
      </w:r>
      <w:r w:rsidR="002016DF" w:rsidRPr="002016DF">
        <w:t xml:space="preserve">. </w:t>
      </w:r>
      <w:r>
        <w:t>Heilman, 2012)</w:t>
      </w:r>
      <w:r w:rsidR="002016DF">
        <w:rPr>
          <w:rStyle w:val="FootnoteReference"/>
        </w:rPr>
        <w:footnoteReference w:id="179"/>
      </w:r>
      <w:r>
        <w:t xml:space="preserve">. </w:t>
      </w:r>
    </w:p>
    <w:p w:rsidR="006C7609" w:rsidRPr="00D9714B" w:rsidRDefault="00D9714B" w:rsidP="00330707">
      <w:r>
        <w:t>Таким образом, гендерные стереотипы влияют на распределение обязанностей между семейными и рабочими ролями, что в большей степени затрагивает женщин. Как результат, сотрудницы испытывают большее давление со стороны общественных институтов и большие трудности в совмещении ролей. Данный факт важно учитывать, т.к. негативный спилловер-эффект оказывает влияние на уровень благополучия, включая субъективный.</w:t>
      </w:r>
    </w:p>
    <w:p w:rsidR="00225D29" w:rsidRDefault="009A0290" w:rsidP="00330707">
      <w:pPr>
        <w:rPr>
          <w:b/>
          <w:i/>
        </w:rPr>
      </w:pPr>
      <w:r w:rsidRPr="009A0290">
        <w:rPr>
          <w:b/>
          <w:i/>
        </w:rPr>
        <w:t xml:space="preserve">Материнство и уход за </w:t>
      </w:r>
      <w:r>
        <w:rPr>
          <w:b/>
          <w:i/>
        </w:rPr>
        <w:t xml:space="preserve">семьей </w:t>
      </w:r>
    </w:p>
    <w:p w:rsidR="007B59EB" w:rsidRPr="00487CBE" w:rsidRDefault="00E91D60" w:rsidP="00330707">
      <w:r>
        <w:t>В последние годы количество женщин с детьми, работающих полный и неполный день, увеличивается на рынке труда. В особенности, это касается развитых и развивающихся стран, поскольку постепенно создаются условия, позволяющие совмещать семейную и рабочую роль (</w:t>
      </w:r>
      <w:r>
        <w:rPr>
          <w:lang w:val="en-GB"/>
        </w:rPr>
        <w:t>B</w:t>
      </w:r>
      <w:r w:rsidRPr="00E91D60">
        <w:t xml:space="preserve">. </w:t>
      </w:r>
      <w:r w:rsidRPr="00E91D60">
        <w:rPr>
          <w:lang w:val="en-US"/>
        </w:rPr>
        <w:t>Arpino</w:t>
      </w:r>
      <w:r w:rsidR="00487C6B">
        <w:t xml:space="preserve">, </w:t>
      </w:r>
      <w:r>
        <w:rPr>
          <w:lang w:val="en-GB"/>
        </w:rPr>
        <w:t>F</w:t>
      </w:r>
      <w:r w:rsidRPr="00E91D60">
        <w:t xml:space="preserve">. </w:t>
      </w:r>
      <w:r w:rsidRPr="00E91D60">
        <w:rPr>
          <w:lang w:val="en-US"/>
        </w:rPr>
        <w:t>Luppi</w:t>
      </w:r>
      <w:r w:rsidRPr="00E91D60">
        <w:t>, 2020)</w:t>
      </w:r>
      <w:r>
        <w:rPr>
          <w:rStyle w:val="FootnoteReference"/>
        </w:rPr>
        <w:footnoteReference w:id="180"/>
      </w:r>
      <w:r>
        <w:t xml:space="preserve">. </w:t>
      </w:r>
    </w:p>
    <w:p w:rsidR="00346607" w:rsidRDefault="00346607" w:rsidP="00330707">
      <w:r>
        <w:t>Однако ввиду повышенной загруженности как на работе, так и дома женщины более склонны ощущать психологический дискомфорт и стресс. Также важно отметить, что изначально исследования проводились среди мужчин в большей степени, поэтому принято считать, что именно работа, а потом уже семья являются основными источниками стресса (</w:t>
      </w:r>
      <w:r>
        <w:rPr>
          <w:lang w:val="en-GB"/>
        </w:rPr>
        <w:t>J</w:t>
      </w:r>
      <w:r w:rsidRPr="00346607">
        <w:t>.</w:t>
      </w:r>
      <w:r>
        <w:rPr>
          <w:lang w:val="en-GB"/>
        </w:rPr>
        <w:t>L</w:t>
      </w:r>
      <w:r w:rsidRPr="00346607">
        <w:t xml:space="preserve">. </w:t>
      </w:r>
      <w:r>
        <w:rPr>
          <w:lang w:val="en-GB"/>
        </w:rPr>
        <w:t>Long</w:t>
      </w:r>
      <w:r w:rsidRPr="00346607">
        <w:t xml:space="preserve">, </w:t>
      </w:r>
      <w:r>
        <w:rPr>
          <w:lang w:val="en-GB"/>
        </w:rPr>
        <w:t>K</w:t>
      </w:r>
      <w:r w:rsidRPr="00346607">
        <w:t>.</w:t>
      </w:r>
      <w:r>
        <w:rPr>
          <w:lang w:val="en-GB"/>
        </w:rPr>
        <w:t>L</w:t>
      </w:r>
      <w:r w:rsidRPr="00346607">
        <w:t xml:space="preserve">. </w:t>
      </w:r>
      <w:r>
        <w:rPr>
          <w:lang w:val="en-GB"/>
        </w:rPr>
        <w:t>Porter</w:t>
      </w:r>
      <w:r w:rsidRPr="00346607">
        <w:t>, 1994</w:t>
      </w:r>
      <w:r>
        <w:t>)</w:t>
      </w:r>
      <w:r>
        <w:rPr>
          <w:rStyle w:val="FootnoteReference"/>
        </w:rPr>
        <w:footnoteReference w:id="181"/>
      </w:r>
      <w:r>
        <w:t>.</w:t>
      </w:r>
      <w:r w:rsidRPr="00346607">
        <w:t xml:space="preserve"> </w:t>
      </w:r>
      <w:r>
        <w:t xml:space="preserve">Данная предвзятость в подходе </w:t>
      </w:r>
      <w:r w:rsidR="0041710A">
        <w:t xml:space="preserve">часто приводила к противоречивым результатам и рекомендациям, поэтому позже семейные и рабочие факторы стали брать во внимание, подстраивая их под контекст. Тем не менее именно фактор материнства важно учитывать, т.к. он диспропорционально ложится на женщин-сотрудниц. </w:t>
      </w:r>
    </w:p>
    <w:p w:rsidR="0041710A" w:rsidRPr="0041710A" w:rsidRDefault="0041710A" w:rsidP="00330707">
      <w:r>
        <w:t>Хоть и материнство может способствовать нарушению баланса между ролями, это не всегда так. У. Раут, К. Купер и Х. Керслейк (</w:t>
      </w:r>
      <w:r w:rsidR="00D573EB">
        <w:t>1997</w:t>
      </w:r>
      <w:r>
        <w:t>)</w:t>
      </w:r>
      <w:r w:rsidR="00D573EB">
        <w:rPr>
          <w:rStyle w:val="FootnoteReference"/>
        </w:rPr>
        <w:footnoteReference w:id="182"/>
      </w:r>
      <w:r>
        <w:t xml:space="preserve"> обозначили несколько детерминантов</w:t>
      </w:r>
      <w:r w:rsidR="000F5D9E">
        <w:t xml:space="preserve">, </w:t>
      </w:r>
      <w:r w:rsidR="00A069CE">
        <w:t>ухудшающих</w:t>
      </w:r>
      <w:r w:rsidR="000F5D9E">
        <w:t xml:space="preserve"> или улучшающих благополучие сотрудниц с детьми</w:t>
      </w:r>
      <w:r>
        <w:t>:</w:t>
      </w:r>
    </w:p>
    <w:p w:rsidR="00346607" w:rsidRDefault="00346607" w:rsidP="00A85AE0">
      <w:pPr>
        <w:pStyle w:val="ListParagraph"/>
        <w:numPr>
          <w:ilvl w:val="0"/>
          <w:numId w:val="20"/>
        </w:numPr>
      </w:pPr>
      <w:r>
        <w:t xml:space="preserve">Возраст и количество детей </w:t>
      </w:r>
    </w:p>
    <w:p w:rsidR="00346607" w:rsidRDefault="00346607" w:rsidP="00A85AE0">
      <w:pPr>
        <w:pStyle w:val="ListParagraph"/>
        <w:numPr>
          <w:ilvl w:val="0"/>
          <w:numId w:val="20"/>
        </w:numPr>
      </w:pPr>
      <w:r>
        <w:t xml:space="preserve">Семейный статус </w:t>
      </w:r>
    </w:p>
    <w:p w:rsidR="00D573EB" w:rsidRDefault="00346607" w:rsidP="00A85AE0">
      <w:pPr>
        <w:pStyle w:val="ListParagraph"/>
        <w:numPr>
          <w:ilvl w:val="0"/>
          <w:numId w:val="20"/>
        </w:numPr>
      </w:pPr>
      <w:r>
        <w:t>Наличие помощи по уходу</w:t>
      </w:r>
    </w:p>
    <w:p w:rsidR="0041710A" w:rsidRDefault="00D573EB" w:rsidP="00D573EB">
      <w:r>
        <w:lastRenderedPageBreak/>
        <w:t xml:space="preserve">Во-первых, матери с детьми дошкольного возраста чаще испытывали стресс, в особенности, если семья попадала под статус многодетной. Это связано с тем, что маленьким детям требуется больше внимания, ухода и заботы, что не позволяло сотрудницам с детьми балансировать между ролями. Во-вторых, замужние женщины с детьми испытывали больший комфорт и безопасность по сравнению с теми, кто не состоял в браке или не имел партнера. В-третьих, наличие помощи по уходу за детьми и с домашними обязанностями </w:t>
      </w:r>
      <w:r w:rsidR="000F5D9E">
        <w:t xml:space="preserve">позитивно влияло на благополучие матерей, т.к. это способствовало разгрузке графика и созданию возможностей управлять временем без вреда для обеих ролей. </w:t>
      </w:r>
    </w:p>
    <w:p w:rsidR="000F5D9E" w:rsidRDefault="00727180" w:rsidP="00727180">
      <w:r>
        <w:t xml:space="preserve">Влияние </w:t>
      </w:r>
      <w:r>
        <w:rPr>
          <w:lang w:val="en-GB"/>
        </w:rPr>
        <w:t>COVID</w:t>
      </w:r>
      <w:r w:rsidRPr="00727180">
        <w:t xml:space="preserve">-19 </w:t>
      </w:r>
      <w:r>
        <w:t xml:space="preserve">непропорционально сказалось на сотрудницах с детьми, т.к. данная группа сотрудников оказалась под большим давлением в силу увеличения часов неоплачиваемой работы. В своем отчете </w:t>
      </w:r>
      <w:r>
        <w:rPr>
          <w:lang w:val="en-GB"/>
        </w:rPr>
        <w:t>Women</w:t>
      </w:r>
      <w:r w:rsidRPr="00727180">
        <w:t xml:space="preserve"> </w:t>
      </w:r>
      <w:r>
        <w:rPr>
          <w:lang w:val="en-GB"/>
        </w:rPr>
        <w:t>in</w:t>
      </w:r>
      <w:r w:rsidRPr="00727180">
        <w:t xml:space="preserve"> </w:t>
      </w:r>
      <w:r>
        <w:rPr>
          <w:lang w:val="en-GB"/>
        </w:rPr>
        <w:t>Workplace</w:t>
      </w:r>
      <w:r>
        <w:rPr>
          <w:rStyle w:val="FootnoteReference"/>
          <w:lang w:val="en-GB"/>
        </w:rPr>
        <w:footnoteReference w:id="183"/>
      </w:r>
      <w:r w:rsidRPr="00727180">
        <w:t xml:space="preserve"> </w:t>
      </w:r>
      <w:r>
        <w:t xml:space="preserve">за 2021 год, </w:t>
      </w:r>
      <w:r>
        <w:rPr>
          <w:lang w:val="en-GB"/>
        </w:rPr>
        <w:t>McKinsey</w:t>
      </w:r>
      <w:r w:rsidRPr="00727180">
        <w:t xml:space="preserve"> </w:t>
      </w:r>
      <w:r>
        <w:t>выяснили, что женщины с детьми, в особ</w:t>
      </w:r>
      <w:r w:rsidR="00327980">
        <w:t>енности без партнера, испытывали</w:t>
      </w:r>
      <w:r>
        <w:t xml:space="preserve"> большие трудности в совмещении ролей. Больше половины </w:t>
      </w:r>
      <w:r w:rsidR="00327980">
        <w:t>опрощенных отметили, что ощущали</w:t>
      </w:r>
      <w:r>
        <w:t xml:space="preserve"> выгорание и дискомфорт перед коллегами ввиду «специального» отношения (особый график, дополнительные преимущества). </w:t>
      </w:r>
      <w:r w:rsidR="00D12AB2">
        <w:t xml:space="preserve">В другом исследовании, организованном </w:t>
      </w:r>
      <w:r w:rsidR="00D12AB2">
        <w:rPr>
          <w:lang w:val="en-GB"/>
        </w:rPr>
        <w:t>Deloitte</w:t>
      </w:r>
      <w:r w:rsidR="00D12AB2" w:rsidRPr="00D12AB2">
        <w:t xml:space="preserve"> (2021)</w:t>
      </w:r>
      <w:r w:rsidR="007E1557">
        <w:rPr>
          <w:rStyle w:val="FootnoteReference"/>
        </w:rPr>
        <w:footnoteReference w:id="184"/>
      </w:r>
      <w:r w:rsidR="00D12AB2" w:rsidRPr="00D12AB2">
        <w:t xml:space="preserve">, </w:t>
      </w:r>
      <w:r w:rsidR="00D12AB2">
        <w:t xml:space="preserve">получились схожие результаты. Так, более половины опрошенных заявили о том, что пандемия негативно сказалась на уровне их благополучия, графике дня, возможности совмещать рабочие и семейные дела и т.д. Основываясь на этом, можно предположить, что пандемия </w:t>
      </w:r>
      <w:r w:rsidR="00D12AB2">
        <w:rPr>
          <w:lang w:val="en-GB"/>
        </w:rPr>
        <w:t>COVID</w:t>
      </w:r>
      <w:r w:rsidR="00D12AB2" w:rsidRPr="00D12AB2">
        <w:t>-19</w:t>
      </w:r>
      <w:r w:rsidR="00D12AB2">
        <w:t xml:space="preserve"> усилила возможность </w:t>
      </w:r>
      <w:r w:rsidR="007E1557">
        <w:t>возникновения или усиления негативных спилловер-эффектов.</w:t>
      </w:r>
    </w:p>
    <w:p w:rsidR="00435B46" w:rsidRDefault="009006E3" w:rsidP="009006E3">
      <w:pPr>
        <w:pStyle w:val="Heading3"/>
      </w:pPr>
      <w:bookmarkStart w:id="48" w:name="_Toc104817084"/>
      <w:r>
        <w:t xml:space="preserve">1.2.5 </w:t>
      </w:r>
      <w:r w:rsidR="00435B46">
        <w:t>Практики организаций, направленные на создание позитивных спилловеров</w:t>
      </w:r>
      <w:bookmarkEnd w:id="48"/>
    </w:p>
    <w:p w:rsidR="00435B46" w:rsidRDefault="00435B46" w:rsidP="00435B46">
      <w:r>
        <w:t xml:space="preserve">Как было установлено ранее, негативные спилловеры связаны с конфликтами между ролями, поэтому в интересах самой организации и сотрудников минимизировать их последствия. Поскольку конфликтной ситуации не избежать, решением в данной ситуации является увеличение влияния позитивных спилловеров между семьей и работой. Это может быть достигнуто через внедрение практик, способствующих поддержанию баланса между семейными и рабочими ролями. Примерами таких </w:t>
      </w:r>
      <w:r>
        <w:rPr>
          <w:lang w:val="en-GB"/>
        </w:rPr>
        <w:t>HRM</w:t>
      </w:r>
      <w:r>
        <w:rPr>
          <w:lang w:val="en-US"/>
        </w:rPr>
        <w:t>-</w:t>
      </w:r>
      <w:r>
        <w:t>практик являются:</w:t>
      </w:r>
    </w:p>
    <w:p w:rsidR="00435B46" w:rsidRPr="00B25535" w:rsidRDefault="00B25535" w:rsidP="00A85AE0">
      <w:pPr>
        <w:pStyle w:val="ListParagraph"/>
        <w:numPr>
          <w:ilvl w:val="0"/>
          <w:numId w:val="33"/>
        </w:numPr>
        <w:rPr>
          <w:b/>
          <w:i/>
        </w:rPr>
      </w:pPr>
      <w:r w:rsidRPr="00B25535">
        <w:rPr>
          <w:b/>
          <w:i/>
        </w:rPr>
        <w:t xml:space="preserve">Гибкий режим работы </w:t>
      </w:r>
    </w:p>
    <w:p w:rsidR="00B25535" w:rsidRDefault="00B25535" w:rsidP="00B25535">
      <w:r>
        <w:t xml:space="preserve">Поскольку женщины с детьми более подвержены межролевому конфликту, они нуждаются в более гибком графике рабочего дня. При условии сохранения полного </w:t>
      </w:r>
      <w:r>
        <w:lastRenderedPageBreak/>
        <w:t>трудоустройства, компании предлагают смешанный вариант (дистанционный и очный), чтобы сотрудницы могли организовывать свой день в зависимости от обстоятельств. Также современные технологии позволяют переводить часть обязанностей в онлайн-формат, что высвобождает некоторый промежуток времени, который может быть потрачен на выполнение домашних обязанностей без нанесения вреда работе. Это способствует более эффективному тайм-менеджменту и снижению уровня беспокойства и неопределенности (</w:t>
      </w:r>
      <w:r>
        <w:rPr>
          <w:lang w:val="en-GB"/>
        </w:rPr>
        <w:t>K</w:t>
      </w:r>
      <w:r w:rsidRPr="00B25535">
        <w:t xml:space="preserve">. </w:t>
      </w:r>
      <w:r w:rsidRPr="00B25535">
        <w:rPr>
          <w:lang w:val="en-US"/>
        </w:rPr>
        <w:t>Misra</w:t>
      </w:r>
      <w:r w:rsidRPr="00B25535">
        <w:t xml:space="preserve">, </w:t>
      </w:r>
      <w:r>
        <w:rPr>
          <w:lang w:val="en-GB"/>
        </w:rPr>
        <w:t>S</w:t>
      </w:r>
      <w:r w:rsidRPr="00B25535">
        <w:t xml:space="preserve">. </w:t>
      </w:r>
      <w:r w:rsidRPr="00B25535">
        <w:rPr>
          <w:lang w:val="en-US"/>
        </w:rPr>
        <w:t>Seitz</w:t>
      </w:r>
      <w:r w:rsidRPr="00B25535">
        <w:t xml:space="preserve">, </w:t>
      </w:r>
      <w:r>
        <w:rPr>
          <w:lang w:val="en-GB"/>
        </w:rPr>
        <w:t>F</w:t>
      </w:r>
      <w:r w:rsidRPr="00B25535">
        <w:t xml:space="preserve">. </w:t>
      </w:r>
      <w:r w:rsidRPr="00B25535">
        <w:rPr>
          <w:lang w:val="en-US"/>
        </w:rPr>
        <w:t>Bithika</w:t>
      </w:r>
      <w:r>
        <w:t>,</w:t>
      </w:r>
      <w:r w:rsidRPr="00B25535">
        <w:t xml:space="preserve"> 2019</w:t>
      </w:r>
      <w:r>
        <w:t>)</w:t>
      </w:r>
      <w:r w:rsidRPr="00B25535">
        <w:t>.</w:t>
      </w:r>
      <w:r>
        <w:rPr>
          <w:rStyle w:val="FootnoteReference"/>
        </w:rPr>
        <w:footnoteReference w:id="185"/>
      </w:r>
    </w:p>
    <w:p w:rsidR="00B25535" w:rsidRPr="00C67F8D" w:rsidRDefault="001810EF" w:rsidP="00A85AE0">
      <w:pPr>
        <w:pStyle w:val="ListParagraph"/>
        <w:numPr>
          <w:ilvl w:val="0"/>
          <w:numId w:val="33"/>
        </w:numPr>
        <w:rPr>
          <w:b/>
          <w:i/>
        </w:rPr>
      </w:pPr>
      <w:r w:rsidRPr="00C67F8D">
        <w:rPr>
          <w:b/>
          <w:i/>
        </w:rPr>
        <w:t xml:space="preserve">Выплата пособий по уходу за детьми </w:t>
      </w:r>
    </w:p>
    <w:p w:rsidR="00C67F8D" w:rsidRPr="00C67F8D" w:rsidRDefault="00C67F8D" w:rsidP="00C67F8D">
      <w:r>
        <w:t>Ввиду того, что уход в декрет или иные обстоятельства, связанные за уходом за детьми, могут способствовать последующему уменьшению заработной платы, это может способствовать возникновению конфликта, согласно теории сохранения ресурсов. Для его минимизации работодатели предлагают субсидии, полностью или частично покрывающие расходы сотрудника в данной категории трат. Подобная денежная форма помощи от работодателя повышает доверенность сотрудника к компании, в которой он работает, а также позволяет снизить уровень стресса, обусловленный финансовыми вопросами (</w:t>
      </w:r>
      <w:r>
        <w:rPr>
          <w:lang w:val="en-GB"/>
        </w:rPr>
        <w:t>Clutch</w:t>
      </w:r>
      <w:r w:rsidRPr="00C67F8D">
        <w:t>, 2022)</w:t>
      </w:r>
      <w:r>
        <w:rPr>
          <w:rStyle w:val="FootnoteReference"/>
        </w:rPr>
        <w:footnoteReference w:id="186"/>
      </w:r>
      <w:r w:rsidRPr="00C67F8D">
        <w:t xml:space="preserve">. </w:t>
      </w:r>
    </w:p>
    <w:p w:rsidR="001810EF" w:rsidRDefault="001810EF" w:rsidP="00A85AE0">
      <w:pPr>
        <w:pStyle w:val="ListParagraph"/>
        <w:numPr>
          <w:ilvl w:val="0"/>
          <w:numId w:val="33"/>
        </w:numPr>
        <w:rPr>
          <w:b/>
          <w:i/>
        </w:rPr>
      </w:pPr>
      <w:r w:rsidRPr="00C67F8D">
        <w:rPr>
          <w:b/>
          <w:i/>
        </w:rPr>
        <w:t xml:space="preserve">Создание корпоративных детских садов и иных учреждений </w:t>
      </w:r>
    </w:p>
    <w:p w:rsidR="00C67F8D" w:rsidRPr="00C67F8D" w:rsidRDefault="00C67F8D" w:rsidP="00C67F8D">
      <w:r>
        <w:t xml:space="preserve">Так называемая </w:t>
      </w:r>
      <w:r>
        <w:rPr>
          <w:lang w:val="en-GB"/>
        </w:rPr>
        <w:t>on</w:t>
      </w:r>
      <w:r w:rsidRPr="00C67F8D">
        <w:t>-</w:t>
      </w:r>
      <w:r>
        <w:rPr>
          <w:lang w:val="en-GB"/>
        </w:rPr>
        <w:t>site</w:t>
      </w:r>
      <w:r w:rsidRPr="00C67F8D">
        <w:t xml:space="preserve"> </w:t>
      </w:r>
      <w:r>
        <w:rPr>
          <w:lang w:val="en-GB"/>
        </w:rPr>
        <w:t>childcare</w:t>
      </w:r>
      <w:r w:rsidRPr="00C67F8D">
        <w:t xml:space="preserve"> </w:t>
      </w:r>
      <w:r>
        <w:t>часто демонстрируется через создание корпоративных детских садов, услуг</w:t>
      </w:r>
      <w:r w:rsidR="002106F9">
        <w:t xml:space="preserve"> нянь, медицинских клиник и пр.</w:t>
      </w:r>
      <w:r w:rsidR="002106F9" w:rsidRPr="002106F9">
        <w:t>,</w:t>
      </w:r>
      <w:r>
        <w:t xml:space="preserve"> однако это больше характерно для крупных организаций.  Тем не менее это позволяет сотрудницам меньше беспокоиться об уходе за детьми </w:t>
      </w:r>
      <w:r w:rsidR="00F94534">
        <w:t xml:space="preserve">и концентрироваться на рабочих обязанностях без ущерба удовлетворенности работой и семьей. </w:t>
      </w:r>
    </w:p>
    <w:p w:rsidR="001810EF" w:rsidRPr="00F94534" w:rsidRDefault="00C67F8D" w:rsidP="00A85AE0">
      <w:pPr>
        <w:pStyle w:val="ListParagraph"/>
        <w:numPr>
          <w:ilvl w:val="0"/>
          <w:numId w:val="33"/>
        </w:numPr>
        <w:rPr>
          <w:b/>
          <w:i/>
        </w:rPr>
      </w:pPr>
      <w:r w:rsidRPr="00F94534">
        <w:rPr>
          <w:b/>
          <w:i/>
        </w:rPr>
        <w:t xml:space="preserve">Проведение </w:t>
      </w:r>
      <w:r w:rsidRPr="00F94534">
        <w:rPr>
          <w:b/>
          <w:i/>
          <w:lang w:val="en-GB"/>
        </w:rPr>
        <w:t xml:space="preserve">anti-bias </w:t>
      </w:r>
      <w:r w:rsidRPr="00F94534">
        <w:rPr>
          <w:b/>
          <w:i/>
        </w:rPr>
        <w:t xml:space="preserve">тренингов </w:t>
      </w:r>
    </w:p>
    <w:p w:rsidR="00F94534" w:rsidRDefault="00F94534" w:rsidP="00F94534">
      <w:r w:rsidRPr="00F94534">
        <w:t xml:space="preserve">Данные тренинги часто представлены в рамках трансформации корпоративной культуры </w:t>
      </w:r>
      <w:r>
        <w:t>и ее перехода к принципам разнообразия и инклюзивности. На данных тренингах прорабатывают предвзятость по гендерному признаку в том числе и обучают тому как с ней бороться. Результаты таких тренингов признаются эффективными (</w:t>
      </w:r>
      <w:r>
        <w:rPr>
          <w:lang w:val="en-GB"/>
        </w:rPr>
        <w:t>McKinsey</w:t>
      </w:r>
      <w:r w:rsidRPr="00F94534">
        <w:t xml:space="preserve">, 2020), </w:t>
      </w:r>
      <w:r>
        <w:t>т.к. при их эффективном проведении возрастает осознанность среди сотрудников и преступаются некоторые гендерные барьеры, касающиеся ухода за детьми в том числе. Как итог, это положительно сказывается на разделении труда внутри семьи, что проявляется через позитивный спилловер.</w:t>
      </w:r>
    </w:p>
    <w:p w:rsidR="004B77E0" w:rsidRDefault="004B77E0" w:rsidP="00F94534"/>
    <w:p w:rsidR="00762E22" w:rsidRPr="00762E22" w:rsidRDefault="00762E22" w:rsidP="00F94534">
      <w:r>
        <w:t>Таким образом, были перечислены основные практики, направленные на максимизацию положительного спилловер-эффекта. Большинство из них направлены на поддержание тайм-менеджмента, невозможный контроль над которым часто приводит к конфликтам, обусловленным временем (</w:t>
      </w:r>
      <w:r>
        <w:rPr>
          <w:lang w:val="en-GB"/>
        </w:rPr>
        <w:t>time</w:t>
      </w:r>
      <w:r w:rsidRPr="00762E22">
        <w:t>-</w:t>
      </w:r>
      <w:r>
        <w:rPr>
          <w:lang w:val="en-GB"/>
        </w:rPr>
        <w:t>based</w:t>
      </w:r>
      <w:r w:rsidRPr="00762E22">
        <w:t>)</w:t>
      </w:r>
      <w:r>
        <w:t>. Однако также популярны методы, направленные на поддержание гендерного равенства в организации через имплементацию идей разнообразия и инклюзии.</w:t>
      </w:r>
    </w:p>
    <w:p w:rsidR="00727180" w:rsidRPr="00D12AB2" w:rsidRDefault="009006E3" w:rsidP="003609CD">
      <w:pPr>
        <w:pStyle w:val="Heading2"/>
      </w:pPr>
      <w:bookmarkStart w:id="49" w:name="_Toc104817085"/>
      <w:r>
        <w:t>1.</w:t>
      </w:r>
      <w:r w:rsidR="003609CD" w:rsidRPr="003609CD">
        <w:t>3. Модель исследования и гипотезы</w:t>
      </w:r>
      <w:bookmarkEnd w:id="49"/>
    </w:p>
    <w:p w:rsidR="007E1557" w:rsidRDefault="00F626A3" w:rsidP="007E1557">
      <w:r>
        <w:t xml:space="preserve">Основываясь на результатах проведенного теоретического обзора, была разработана концептуальная модель, которая будет использована в эмпирической части данной ВКР. За основу были взяты следующие две теории: о субъективном благополучии и спилловер-эффектах. </w:t>
      </w:r>
      <w:r w:rsidR="001F68E3">
        <w:t>При анализе литературы было установлено, что исходы совмещения рабочих и семейных жизней могут быть как положительными, так и отрицательными. Также они могут осуществляться в двух направлениях – от работы к семье и от семьи к работе. Как итог, получаются 4 вида спилловеров: положительный от работы к семье (</w:t>
      </w:r>
      <w:r w:rsidR="001F68E3">
        <w:rPr>
          <w:lang w:val="en-GB"/>
        </w:rPr>
        <w:t>PWF</w:t>
      </w:r>
      <w:r w:rsidR="001F68E3" w:rsidRPr="001F68E3">
        <w:t xml:space="preserve">), </w:t>
      </w:r>
      <w:r w:rsidR="001F68E3">
        <w:t>негативный от работы к семье (</w:t>
      </w:r>
      <w:r w:rsidR="001F68E3">
        <w:rPr>
          <w:lang w:val="en-GB"/>
        </w:rPr>
        <w:t>NWF</w:t>
      </w:r>
      <w:r w:rsidR="001F68E3" w:rsidRPr="001F68E3">
        <w:t>)</w:t>
      </w:r>
      <w:r w:rsidR="001F68E3">
        <w:t>, положительный от семьи к работе</w:t>
      </w:r>
      <w:r w:rsidR="001F68E3" w:rsidRPr="001F68E3">
        <w:t xml:space="preserve"> (</w:t>
      </w:r>
      <w:r w:rsidR="001F68E3">
        <w:rPr>
          <w:lang w:val="en-GB"/>
        </w:rPr>
        <w:t>PFW</w:t>
      </w:r>
      <w:r w:rsidR="001F68E3" w:rsidRPr="001F68E3">
        <w:t>)</w:t>
      </w:r>
      <w:r w:rsidR="001F68E3">
        <w:t xml:space="preserve"> и негативный от семьи к работе</w:t>
      </w:r>
      <w:r w:rsidR="001F68E3" w:rsidRPr="001F68E3">
        <w:t xml:space="preserve"> (</w:t>
      </w:r>
      <w:r w:rsidR="001F68E3">
        <w:rPr>
          <w:lang w:val="en-GB"/>
        </w:rPr>
        <w:t>NFW</w:t>
      </w:r>
      <w:r w:rsidR="001F68E3" w:rsidRPr="001F68E3">
        <w:t>)</w:t>
      </w:r>
      <w:r w:rsidR="001F68E3">
        <w:t>.</w:t>
      </w:r>
      <w:r w:rsidR="001F68E3" w:rsidRPr="001F68E3">
        <w:t xml:space="preserve"> </w:t>
      </w:r>
      <w:r w:rsidR="001F68E3">
        <w:t>Что касается благополучия, то выбор был сделан в пользу субъективного, а не психологического, т.к. оно включает в себя не только аффективный компонент, в большей степени характерный только для второго. Таким образом, модель исследования представлена ниже:</w:t>
      </w:r>
    </w:p>
    <w:p w:rsidR="001F68E3" w:rsidRPr="001F68E3" w:rsidRDefault="00325537" w:rsidP="00325537">
      <w:pPr>
        <w:pStyle w:val="a3"/>
      </w:pPr>
      <w:r>
        <w:rPr>
          <w:noProof/>
          <w:lang w:val="en-US"/>
        </w:rPr>
        <w:drawing>
          <wp:inline distT="0" distB="0" distL="0" distR="0">
            <wp:extent cx="4019833" cy="23352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одель исследования.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141" cy="2346454"/>
                    </a:xfrm>
                    <a:prstGeom prst="rect">
                      <a:avLst/>
                    </a:prstGeom>
                  </pic:spPr>
                </pic:pic>
              </a:graphicData>
            </a:graphic>
          </wp:inline>
        </w:drawing>
      </w:r>
    </w:p>
    <w:p w:rsidR="00325537" w:rsidRDefault="00325537" w:rsidP="00325537">
      <w:pPr>
        <w:pStyle w:val="a"/>
        <w:jc w:val="center"/>
      </w:pPr>
      <w:r>
        <w:t>Модель исследования</w:t>
      </w:r>
    </w:p>
    <w:p w:rsidR="00C47E57" w:rsidRDefault="00C47E57" w:rsidP="00C47E57">
      <w:pPr>
        <w:ind w:firstLine="0"/>
      </w:pPr>
    </w:p>
    <w:p w:rsidR="00325537" w:rsidRDefault="00325537" w:rsidP="00325537">
      <w:r>
        <w:lastRenderedPageBreak/>
        <w:t xml:space="preserve">Модель исследования была основана на публикации М. </w:t>
      </w:r>
      <w:r w:rsidRPr="00325537">
        <w:t xml:space="preserve">Сирджи, </w:t>
      </w:r>
      <w:r>
        <w:t xml:space="preserve">Д. </w:t>
      </w:r>
      <w:r w:rsidRPr="00325537">
        <w:t xml:space="preserve">Ли, </w:t>
      </w:r>
      <w:r>
        <w:t xml:space="preserve">С. </w:t>
      </w:r>
      <w:r w:rsidRPr="00325537">
        <w:t xml:space="preserve">Пак, </w:t>
      </w:r>
      <w:r>
        <w:t>М. Джошанлоо</w:t>
      </w:r>
      <w:r w:rsidRPr="00325537">
        <w:t xml:space="preserve"> и</w:t>
      </w:r>
      <w:r>
        <w:t xml:space="preserve"> М.</w:t>
      </w:r>
      <w:r w:rsidRPr="00325537">
        <w:t xml:space="preserve"> </w:t>
      </w:r>
      <w:r>
        <w:t>Ким (2020)</w:t>
      </w:r>
      <w:r>
        <w:fldChar w:fldCharType="begin"/>
      </w:r>
      <w:r>
        <w:instrText xml:space="preserve"> NOTEREF _Ref100766555 \f \h </w:instrText>
      </w:r>
      <w:r>
        <w:fldChar w:fldCharType="separate"/>
      </w:r>
      <w:r w:rsidRPr="00325537">
        <w:rPr>
          <w:rStyle w:val="FootnoteReference"/>
        </w:rPr>
        <w:t>141</w:t>
      </w:r>
      <w:r>
        <w:fldChar w:fldCharType="end"/>
      </w:r>
      <w:r>
        <w:t>, где авт</w:t>
      </w:r>
      <w:r w:rsidR="007471CD">
        <w:t xml:space="preserve">оры использовали схожую модель. В своей публикации авторы делали акцент на медитирующий фактор стратегий управления эмоциями и подхода к решению возникающих проблем. Что касается данной ВКР, то интерес представляет именно влияние четырех видов спилловеров на субъективное благополучие. </w:t>
      </w:r>
      <w:r>
        <w:t xml:space="preserve">Гипотезы, используемые в данной работе, также были заимствованы оттуда. </w:t>
      </w:r>
    </w:p>
    <w:p w:rsidR="00325537" w:rsidRDefault="00325537" w:rsidP="00325537">
      <w:r>
        <w:t xml:space="preserve">Таким образом, гипотезы выглядят следующим образом: </w:t>
      </w:r>
    </w:p>
    <w:p w:rsidR="00325537" w:rsidRPr="00325537" w:rsidRDefault="00325537" w:rsidP="00325537">
      <w:pPr>
        <w:rPr>
          <w:i/>
        </w:rPr>
      </w:pPr>
      <w:r w:rsidRPr="00325537">
        <w:rPr>
          <w:b/>
        </w:rPr>
        <w:t>Гипотеза 1:</w:t>
      </w:r>
      <w:r>
        <w:t xml:space="preserve"> </w:t>
      </w:r>
      <w:r w:rsidRPr="00325537">
        <w:rPr>
          <w:i/>
        </w:rPr>
        <w:t>Положительный спилловер между работой и семьей оказывает положительный прогностический эффект на субъективное благополучие.</w:t>
      </w:r>
    </w:p>
    <w:p w:rsidR="00325537" w:rsidRPr="00B3599C" w:rsidRDefault="00325537" w:rsidP="00B3599C">
      <w:pPr>
        <w:ind w:left="709" w:firstLine="0"/>
        <w:rPr>
          <w:i/>
        </w:rPr>
      </w:pPr>
      <w:r w:rsidRPr="00B3599C">
        <w:rPr>
          <w:b/>
        </w:rPr>
        <w:t>1а:</w:t>
      </w:r>
      <w:r w:rsidR="00B3599C" w:rsidRPr="00B3599C">
        <w:t xml:space="preserve"> </w:t>
      </w:r>
      <w:r w:rsidR="00B3599C" w:rsidRPr="00B3599C">
        <w:rPr>
          <w:i/>
        </w:rPr>
        <w:t xml:space="preserve">Чем больше положительный спилловер от работы к семье, тем выше уровень субъективного благополучия.  </w:t>
      </w:r>
    </w:p>
    <w:p w:rsidR="00B3599C" w:rsidRDefault="00325537" w:rsidP="00B3599C">
      <w:pPr>
        <w:ind w:left="709" w:firstLine="0"/>
      </w:pPr>
      <w:r w:rsidRPr="00B3599C">
        <w:rPr>
          <w:b/>
        </w:rPr>
        <w:t>1</w:t>
      </w:r>
      <w:r w:rsidRPr="00B3599C">
        <w:rPr>
          <w:b/>
          <w:lang w:val="en-GB"/>
        </w:rPr>
        <w:t>b</w:t>
      </w:r>
      <w:r w:rsidRPr="00B3599C">
        <w:rPr>
          <w:b/>
        </w:rPr>
        <w:t>:</w:t>
      </w:r>
      <w:r w:rsidRPr="00B3599C">
        <w:t xml:space="preserve"> </w:t>
      </w:r>
      <w:r w:rsidR="00B3599C" w:rsidRPr="00B3599C">
        <w:rPr>
          <w:i/>
        </w:rPr>
        <w:t>Чем больше положительный спилловер от семьи к работе, тем выше уровень субъективного благополучия.</w:t>
      </w:r>
      <w:r w:rsidR="00B3599C">
        <w:t xml:space="preserve">  </w:t>
      </w:r>
    </w:p>
    <w:p w:rsidR="007471CD" w:rsidRPr="002247CF" w:rsidRDefault="00C933E3" w:rsidP="00D935A2">
      <w:r>
        <w:t xml:space="preserve">Как было выяснено, позитивный спилловер часто представляется как обогащение </w:t>
      </w:r>
      <w:r w:rsidRPr="00C933E3">
        <w:t>(</w:t>
      </w:r>
      <w:r>
        <w:rPr>
          <w:lang w:val="en-GB"/>
        </w:rPr>
        <w:t>enrichment</w:t>
      </w:r>
      <w:r w:rsidRPr="00C933E3">
        <w:t xml:space="preserve">) </w:t>
      </w:r>
      <w:r>
        <w:t xml:space="preserve">между ролями, что заведомо несет позитивную коннотацию. Спилловер </w:t>
      </w:r>
      <w:proofErr w:type="gramStart"/>
      <w:r>
        <w:t>показывает</w:t>
      </w:r>
      <w:proofErr w:type="gramEnd"/>
      <w:r>
        <w:t xml:space="preserve"> как навыки, эмоции и поведение из одной роли переносятся на другую, включая позитивные – от работы к семье (</w:t>
      </w:r>
      <w:r>
        <w:rPr>
          <w:lang w:val="en-GB"/>
        </w:rPr>
        <w:t>PWF</w:t>
      </w:r>
      <w:r w:rsidRPr="00C933E3">
        <w:t xml:space="preserve">) </w:t>
      </w:r>
      <w:r>
        <w:t>и от семьи к работе (</w:t>
      </w:r>
      <w:r>
        <w:rPr>
          <w:lang w:val="en-GB"/>
        </w:rPr>
        <w:t>PFW</w:t>
      </w:r>
      <w:r w:rsidRPr="00C933E3">
        <w:t xml:space="preserve">). </w:t>
      </w:r>
      <w:r w:rsidR="002247CF">
        <w:t xml:space="preserve">Ссылаясь на это, можно выдвинуть предположение, что положительное восприятие ролей между доменами позитивно сказывается на уровне субъективного благополучия. В литературе это было неоднократно доказано. Во-первых, положительные эмоции, испытываемые в одной роли, наиболее вероятно транслируются и на другую роль, что в следствии приводит к более высоким показателям удовлетворенности жизнью и семейными отношениями </w:t>
      </w:r>
      <w:r w:rsidR="002247CF" w:rsidRPr="0082658F">
        <w:t>(</w:t>
      </w:r>
      <w:r w:rsidR="0082658F" w:rsidRPr="0082658F">
        <w:rPr>
          <w:lang w:val="en-GB"/>
        </w:rPr>
        <w:t>D</w:t>
      </w:r>
      <w:r w:rsidR="0082658F" w:rsidRPr="0082658F">
        <w:t xml:space="preserve">. </w:t>
      </w:r>
      <w:r w:rsidR="002247CF" w:rsidRPr="0082658F">
        <w:rPr>
          <w:lang w:val="en-GB"/>
        </w:rPr>
        <w:t>Heller</w:t>
      </w:r>
      <w:r w:rsidR="002247CF" w:rsidRPr="0082658F">
        <w:t xml:space="preserve">, </w:t>
      </w:r>
      <w:r w:rsidR="0082658F" w:rsidRPr="0082658F">
        <w:rPr>
          <w:lang w:val="en-GB"/>
        </w:rPr>
        <w:t>D</w:t>
      </w:r>
      <w:r w:rsidR="0082658F" w:rsidRPr="0082658F">
        <w:t xml:space="preserve">. </w:t>
      </w:r>
      <w:r w:rsidR="002247CF" w:rsidRPr="0082658F">
        <w:rPr>
          <w:lang w:val="en-GB"/>
        </w:rPr>
        <w:t>Watson</w:t>
      </w:r>
      <w:r w:rsidR="002247CF" w:rsidRPr="0082658F">
        <w:t>, 2005)</w:t>
      </w:r>
      <w:r w:rsidR="0082658F" w:rsidRPr="0082658F">
        <w:rPr>
          <w:rStyle w:val="FootnoteReference"/>
        </w:rPr>
        <w:footnoteReference w:id="187"/>
      </w:r>
      <w:r w:rsidR="002247CF" w:rsidRPr="0082658F">
        <w:t>.</w:t>
      </w:r>
      <w:r w:rsidR="002247CF">
        <w:t xml:space="preserve"> Как известно из теории благополучия, удовлетворенность в разных жизненных доменах важна для высокого уровня психологического и субъективного благополучия </w:t>
      </w:r>
      <w:r w:rsidR="002247CF" w:rsidRPr="00435D26">
        <w:t>(стр.</w:t>
      </w:r>
      <w:r w:rsidR="00435D26" w:rsidRPr="00435D26">
        <w:t xml:space="preserve"> 21-22</w:t>
      </w:r>
      <w:r w:rsidR="002247CF" w:rsidRPr="00435D26">
        <w:t>).</w:t>
      </w:r>
      <w:r w:rsidR="00D935A2">
        <w:t xml:space="preserve"> Ввиду того, что семейные и рабочие жизни играют ключевую роль в формировании благополучия, можно сказать, что данный аргумент поддерживает выдвинутые гипотезы.</w:t>
      </w:r>
      <w:r w:rsidR="002247CF">
        <w:t xml:space="preserve"> Во-вторых, </w:t>
      </w:r>
      <w:r w:rsidR="00D935A2">
        <w:t xml:space="preserve">спилловеры как между работой и семьей, так и между семьей и работой показывали положительную связь с удовлетворенностью семейной и рабочей жизнью, улучшенным ментальным и физическим здоровьем, а что наиболее важно </w:t>
      </w:r>
      <w:r w:rsidR="00D935A2">
        <w:lastRenderedPageBreak/>
        <w:t xml:space="preserve">– с общим уровнем благополучия </w:t>
      </w:r>
      <w:r w:rsidR="00D935A2" w:rsidRPr="0082658F">
        <w:t>(</w:t>
      </w:r>
      <w:r w:rsidR="0082658F" w:rsidRPr="0082658F">
        <w:rPr>
          <w:lang w:val="en-GB"/>
        </w:rPr>
        <w:t>C</w:t>
      </w:r>
      <w:r w:rsidR="0082658F" w:rsidRPr="0082658F">
        <w:t xml:space="preserve">. </w:t>
      </w:r>
      <w:r w:rsidR="00D935A2" w:rsidRPr="0082658F">
        <w:t>Barnett</w:t>
      </w:r>
      <w:r w:rsidR="0082658F" w:rsidRPr="0082658F">
        <w:t>,</w:t>
      </w:r>
      <w:r w:rsidR="00D935A2" w:rsidRPr="0082658F">
        <w:t xml:space="preserve"> 1998</w:t>
      </w:r>
      <w:r w:rsidR="0082658F" w:rsidRPr="0082658F">
        <w:rPr>
          <w:rStyle w:val="FootnoteReference"/>
        </w:rPr>
        <w:footnoteReference w:id="188"/>
      </w:r>
      <w:r w:rsidR="00D935A2" w:rsidRPr="0082658F">
        <w:t>; Cohn et al.</w:t>
      </w:r>
      <w:r w:rsidR="0082658F" w:rsidRPr="0082658F">
        <w:t>,</w:t>
      </w:r>
      <w:r w:rsidR="00D935A2" w:rsidRPr="0082658F">
        <w:t xml:space="preserve"> 2009</w:t>
      </w:r>
      <w:bookmarkStart w:id="50" w:name="_Ref101703129"/>
      <w:r w:rsidR="0082658F" w:rsidRPr="0082658F">
        <w:rPr>
          <w:rStyle w:val="FootnoteReference"/>
        </w:rPr>
        <w:footnoteReference w:id="189"/>
      </w:r>
      <w:bookmarkEnd w:id="50"/>
      <w:r w:rsidR="00D935A2" w:rsidRPr="0082658F">
        <w:t xml:space="preserve">; </w:t>
      </w:r>
      <w:r w:rsidR="0082658F" w:rsidRPr="0082658F">
        <w:rPr>
          <w:lang w:val="en-GB"/>
        </w:rPr>
        <w:t>J</w:t>
      </w:r>
      <w:r w:rsidR="0082658F" w:rsidRPr="0082658F">
        <w:t>.</w:t>
      </w:r>
      <w:r w:rsidR="0082658F" w:rsidRPr="0082658F">
        <w:rPr>
          <w:lang w:val="en-GB"/>
        </w:rPr>
        <w:t>G</w:t>
      </w:r>
      <w:r w:rsidR="0082658F" w:rsidRPr="0082658F">
        <w:t>. Grzywacz</w:t>
      </w:r>
      <w:r w:rsidR="00D935A2" w:rsidRPr="0082658F">
        <w:t xml:space="preserve">, </w:t>
      </w:r>
      <w:r w:rsidR="0082658F" w:rsidRPr="0082658F">
        <w:rPr>
          <w:lang w:val="en-GB"/>
        </w:rPr>
        <w:t>N</w:t>
      </w:r>
      <w:r w:rsidR="0082658F" w:rsidRPr="0082658F">
        <w:t>.</w:t>
      </w:r>
      <w:r w:rsidR="0082658F" w:rsidRPr="0082658F">
        <w:rPr>
          <w:lang w:val="en-GB"/>
        </w:rPr>
        <w:t>F</w:t>
      </w:r>
      <w:r w:rsidR="0082658F" w:rsidRPr="0082658F">
        <w:t xml:space="preserve">. </w:t>
      </w:r>
      <w:r w:rsidR="00D935A2" w:rsidRPr="0082658F">
        <w:t>Marks, 2000</w:t>
      </w:r>
      <w:bookmarkStart w:id="51" w:name="_Ref101703033"/>
      <w:r w:rsidR="0082658F" w:rsidRPr="0082658F">
        <w:rPr>
          <w:rStyle w:val="FootnoteReference"/>
        </w:rPr>
        <w:footnoteReference w:id="190"/>
      </w:r>
      <w:bookmarkEnd w:id="51"/>
      <w:r w:rsidR="00D935A2" w:rsidRPr="0082658F">
        <w:t>).</w:t>
      </w:r>
      <w:r w:rsidR="00D935A2">
        <w:t xml:space="preserve"> </w:t>
      </w:r>
    </w:p>
    <w:p w:rsidR="00325537" w:rsidRPr="00B3599C" w:rsidRDefault="00B3599C" w:rsidP="00B3599C">
      <w:pPr>
        <w:ind w:left="709" w:firstLine="0"/>
        <w:rPr>
          <w:i/>
        </w:rPr>
      </w:pPr>
      <w:r w:rsidRPr="000E688A">
        <w:rPr>
          <w:b/>
        </w:rPr>
        <w:t>Гипотеза 2:</w:t>
      </w:r>
      <w:r>
        <w:t xml:space="preserve"> </w:t>
      </w:r>
      <w:r w:rsidRPr="00B3599C">
        <w:rPr>
          <w:i/>
        </w:rPr>
        <w:t>Негативный спилловер между работой и семьей оказывает негативный прогностический эффект на субъективное благополучие.</w:t>
      </w:r>
    </w:p>
    <w:p w:rsidR="00C47E57" w:rsidRPr="00B3599C" w:rsidRDefault="008768F3" w:rsidP="00B3599C">
      <w:pPr>
        <w:ind w:left="709" w:firstLine="0"/>
        <w:rPr>
          <w:i/>
        </w:rPr>
      </w:pPr>
      <w:r>
        <w:rPr>
          <w:b/>
        </w:rPr>
        <w:t>2</w:t>
      </w:r>
      <w:r w:rsidR="00B3599C">
        <w:rPr>
          <w:b/>
          <w:lang w:val="en-GB"/>
        </w:rPr>
        <w:t>a</w:t>
      </w:r>
      <w:r w:rsidR="00B3599C" w:rsidRPr="00B3599C">
        <w:rPr>
          <w:b/>
        </w:rPr>
        <w:t xml:space="preserve">: </w:t>
      </w:r>
      <w:r w:rsidR="00B3599C" w:rsidRPr="00B3599C">
        <w:rPr>
          <w:i/>
        </w:rPr>
        <w:t xml:space="preserve">Чем больше </w:t>
      </w:r>
      <w:r w:rsidR="00B3599C">
        <w:rPr>
          <w:i/>
        </w:rPr>
        <w:t xml:space="preserve">негативный </w:t>
      </w:r>
      <w:r w:rsidR="00B3599C" w:rsidRPr="00B3599C">
        <w:rPr>
          <w:i/>
        </w:rPr>
        <w:t xml:space="preserve">спилловер </w:t>
      </w:r>
      <w:r w:rsidR="00B3599C">
        <w:rPr>
          <w:i/>
        </w:rPr>
        <w:t>от работы к семье, тем ниже</w:t>
      </w:r>
      <w:r w:rsidR="00B3599C" w:rsidRPr="00B3599C">
        <w:rPr>
          <w:i/>
        </w:rPr>
        <w:t xml:space="preserve"> уровень субъективного благополучия.  </w:t>
      </w:r>
    </w:p>
    <w:p w:rsidR="00B3599C" w:rsidRDefault="008768F3" w:rsidP="00B3599C">
      <w:pPr>
        <w:ind w:left="709" w:firstLine="0"/>
        <w:rPr>
          <w:i/>
        </w:rPr>
      </w:pPr>
      <w:r>
        <w:rPr>
          <w:b/>
        </w:rPr>
        <w:t>2</w:t>
      </w:r>
      <w:r w:rsidR="00B3599C">
        <w:rPr>
          <w:b/>
          <w:lang w:val="en-GB"/>
        </w:rPr>
        <w:t>b</w:t>
      </w:r>
      <w:r w:rsidR="00B3599C" w:rsidRPr="00B3599C">
        <w:rPr>
          <w:b/>
        </w:rPr>
        <w:t>:</w:t>
      </w:r>
      <w:r w:rsidR="00B3599C">
        <w:rPr>
          <w:b/>
        </w:rPr>
        <w:t xml:space="preserve"> </w:t>
      </w:r>
      <w:r w:rsidR="00B3599C" w:rsidRPr="00B3599C">
        <w:rPr>
          <w:i/>
        </w:rPr>
        <w:t xml:space="preserve">Чем больше </w:t>
      </w:r>
      <w:r w:rsidR="00B3599C">
        <w:rPr>
          <w:i/>
        </w:rPr>
        <w:t xml:space="preserve">негативный </w:t>
      </w:r>
      <w:r w:rsidR="00B3599C" w:rsidRPr="00B3599C">
        <w:rPr>
          <w:i/>
        </w:rPr>
        <w:t xml:space="preserve">спилловер </w:t>
      </w:r>
      <w:r w:rsidR="00B3599C">
        <w:rPr>
          <w:i/>
        </w:rPr>
        <w:t>от семьи к работе, тем ниже</w:t>
      </w:r>
      <w:r w:rsidR="00B3599C" w:rsidRPr="00B3599C">
        <w:rPr>
          <w:i/>
        </w:rPr>
        <w:t xml:space="preserve"> уровень субъективного благополучия.  </w:t>
      </w:r>
    </w:p>
    <w:p w:rsidR="00FE4C6C" w:rsidRPr="00BA6647" w:rsidRDefault="00FE4C6C" w:rsidP="0036747B">
      <w:pPr>
        <w:ind w:firstLine="708"/>
      </w:pPr>
      <w:r w:rsidRPr="0036747B">
        <w:t xml:space="preserve">Негативные спилловер-эффекты возникают, когда неприятные эмоции, неудачный опыт или определенные события в одной сфере, например, в семье, перетекают в другую. В связи с этим негативные спилловеры между работой и семьей и </w:t>
      </w:r>
      <w:proofErr w:type="gramStart"/>
      <w:r w:rsidRPr="0036747B">
        <w:t>семьей</w:t>
      </w:r>
      <w:proofErr w:type="gramEnd"/>
      <w:r w:rsidRPr="0036747B">
        <w:t xml:space="preserve"> и работой часто рассматривают в контексте конфликта между ролями (inter-role conflict). В контексте изучения взаимовлияния</w:t>
      </w:r>
      <w:r>
        <w:t xml:space="preserve"> семейных и рабочих ролей, данный спилловер идентифицируется с семейно-рабочим конфликтом </w:t>
      </w:r>
      <w:r w:rsidRPr="00FE4C6C">
        <w:t>(Greenhaus and Beu</w:t>
      </w:r>
      <w:r>
        <w:t xml:space="preserve">tell, </w:t>
      </w:r>
      <w:r w:rsidRPr="00FE4C6C">
        <w:t>1985)</w:t>
      </w:r>
      <w:r w:rsidRPr="00FE4C6C">
        <w:fldChar w:fldCharType="begin"/>
      </w:r>
      <w:r w:rsidRPr="00FE4C6C">
        <w:instrText xml:space="preserve"> NOTEREF _Ref101292554 \f \h </w:instrText>
      </w:r>
      <w:r>
        <w:instrText xml:space="preserve"> \* MERGEFORMAT </w:instrText>
      </w:r>
      <w:r w:rsidRPr="00FE4C6C">
        <w:fldChar w:fldCharType="separate"/>
      </w:r>
      <w:r w:rsidRPr="00FE4C6C">
        <w:rPr>
          <w:rStyle w:val="FootnoteReference"/>
        </w:rPr>
        <w:t>142</w:t>
      </w:r>
      <w:r w:rsidRPr="00FE4C6C">
        <w:fldChar w:fldCharType="end"/>
      </w:r>
      <w:r w:rsidRPr="00FE4C6C">
        <w:t xml:space="preserve">. </w:t>
      </w:r>
      <w:r>
        <w:t>При рассмотрении ролевых конфликтов выделяют 3 основных типа: связанные со времнем, основанные на напряжении и поведении. Они могут возникать как от семьи к работе, так и от работы к семье, но что их объединяет – негативное влияние на уровень благополучия. Согласно исследованиям, мужчины более склонны испытывать негативный спилловер-эффект от работы к семье (</w:t>
      </w:r>
      <w:r>
        <w:rPr>
          <w:lang w:val="en-GB"/>
        </w:rPr>
        <w:t>NWF</w:t>
      </w:r>
      <w:r w:rsidRPr="00FE4C6C">
        <w:t xml:space="preserve">), </w:t>
      </w:r>
      <w:r>
        <w:t>а женщины – от семьи к работе (</w:t>
      </w:r>
      <w:r>
        <w:rPr>
          <w:lang w:val="en-GB"/>
        </w:rPr>
        <w:t>NFW</w:t>
      </w:r>
      <w:r>
        <w:t xml:space="preserve">), что обусловлено ситуацией гендерного неравенства и ролевых ожиданий в обществе </w:t>
      </w:r>
      <w:r w:rsidRPr="00BA6647">
        <w:t>(</w:t>
      </w:r>
      <w:r w:rsidR="00BA6647" w:rsidRPr="00BA6647">
        <w:rPr>
          <w:lang w:val="en-GB"/>
        </w:rPr>
        <w:t>E</w:t>
      </w:r>
      <w:r w:rsidR="00BA6647" w:rsidRPr="00BA6647">
        <w:t xml:space="preserve">. </w:t>
      </w:r>
      <w:r w:rsidRPr="00BA6647">
        <w:t xml:space="preserve">Kossek, </w:t>
      </w:r>
      <w:r w:rsidR="00BA6647" w:rsidRPr="00BA6647">
        <w:rPr>
          <w:lang w:val="en-GB"/>
        </w:rPr>
        <w:t>S</w:t>
      </w:r>
      <w:r w:rsidR="00BA6647" w:rsidRPr="00BA6647">
        <w:t xml:space="preserve">. </w:t>
      </w:r>
      <w:r w:rsidRPr="00BA6647">
        <w:t>Ozeki, 1998</w:t>
      </w:r>
      <w:r w:rsidR="00BA6647" w:rsidRPr="00BA6647">
        <w:rPr>
          <w:rStyle w:val="FootnoteReference"/>
        </w:rPr>
        <w:footnoteReference w:id="191"/>
      </w:r>
      <w:r w:rsidRPr="00BA6647">
        <w:t>).</w:t>
      </w:r>
      <w:r>
        <w:t xml:space="preserve"> Тем не менее представили обоих полов могут </w:t>
      </w:r>
      <w:r w:rsidR="00BA6647">
        <w:t>встречаться с конфликтом в обоих направлениях. Негативный спилловер от семьи к работе отрицательно сказывается на общей удовлетворенности жизнью, работой и семьей, состоянии ментального и физического здоровья; как результат, наблюдаются более низкие уровни благополучия сотрудников (</w:t>
      </w:r>
      <w:r w:rsidR="001F78CB">
        <w:rPr>
          <w:lang w:val="en-GB"/>
        </w:rPr>
        <w:t>J</w:t>
      </w:r>
      <w:r w:rsidR="001F78CB" w:rsidRPr="001F78CB">
        <w:t>.</w:t>
      </w:r>
      <w:r w:rsidR="001F78CB">
        <w:rPr>
          <w:lang w:val="en-GB"/>
        </w:rPr>
        <w:t>H</w:t>
      </w:r>
      <w:r w:rsidR="001F78CB" w:rsidRPr="001F78CB">
        <w:t xml:space="preserve">. </w:t>
      </w:r>
      <w:r w:rsidR="00BA6647">
        <w:t xml:space="preserve">Greenhaus, </w:t>
      </w:r>
      <w:r w:rsidR="001F78CB">
        <w:rPr>
          <w:lang w:val="en-GB"/>
        </w:rPr>
        <w:t>G</w:t>
      </w:r>
      <w:r w:rsidR="001F78CB" w:rsidRPr="001F78CB">
        <w:t>.</w:t>
      </w:r>
      <w:r w:rsidR="001F78CB">
        <w:rPr>
          <w:lang w:val="en-GB"/>
        </w:rPr>
        <w:t>N</w:t>
      </w:r>
      <w:r w:rsidR="001F78CB" w:rsidRPr="001F78CB">
        <w:t xml:space="preserve">. </w:t>
      </w:r>
      <w:r w:rsidR="001F78CB">
        <w:t>Powell</w:t>
      </w:r>
      <w:r w:rsidR="00BA6647">
        <w:t xml:space="preserve">, </w:t>
      </w:r>
      <w:r w:rsidR="00BA6647" w:rsidRPr="00BA6647">
        <w:t>2006</w:t>
      </w:r>
      <w:r w:rsidR="00BA6647">
        <w:fldChar w:fldCharType="begin"/>
      </w:r>
      <w:r w:rsidR="00BA6647">
        <w:instrText xml:space="preserve"> NOTEREF _Ref100650571 \f \h </w:instrText>
      </w:r>
      <w:r w:rsidR="00BA6647">
        <w:fldChar w:fldCharType="separate"/>
      </w:r>
      <w:r w:rsidR="00BA6647" w:rsidRPr="00BA6647">
        <w:rPr>
          <w:rStyle w:val="FootnoteReference"/>
        </w:rPr>
        <w:t>151</w:t>
      </w:r>
      <w:r w:rsidR="00BA6647">
        <w:fldChar w:fldCharType="end"/>
      </w:r>
      <w:r w:rsidR="00BA6647" w:rsidRPr="00BA6647">
        <w:t xml:space="preserve">; </w:t>
      </w:r>
      <w:r w:rsidR="00BA6647">
        <w:rPr>
          <w:lang w:val="en-GB"/>
        </w:rPr>
        <w:t>Sirgy</w:t>
      </w:r>
      <w:r w:rsidR="00BA6647" w:rsidRPr="00BA6647">
        <w:t xml:space="preserve"> </w:t>
      </w:r>
      <w:r w:rsidR="00BA6647">
        <w:rPr>
          <w:lang w:val="en-GB"/>
        </w:rPr>
        <w:t>et</w:t>
      </w:r>
      <w:r w:rsidR="00BA6647" w:rsidRPr="00BA6647">
        <w:t xml:space="preserve"> </w:t>
      </w:r>
      <w:r w:rsidR="00BA6647">
        <w:rPr>
          <w:lang w:val="en-GB"/>
        </w:rPr>
        <w:t>al</w:t>
      </w:r>
      <w:r w:rsidR="00BA6647" w:rsidRPr="00BA6647">
        <w:t>., 2020</w:t>
      </w:r>
      <w:r w:rsidR="00BA6647">
        <w:rPr>
          <w:lang w:val="en-GB"/>
        </w:rPr>
        <w:fldChar w:fldCharType="begin"/>
      </w:r>
      <w:r w:rsidR="00BA6647" w:rsidRPr="00BA6647">
        <w:instrText xml:space="preserve"> </w:instrText>
      </w:r>
      <w:r w:rsidR="00BA6647">
        <w:rPr>
          <w:lang w:val="en-GB"/>
        </w:rPr>
        <w:instrText>NOTEREF</w:instrText>
      </w:r>
      <w:r w:rsidR="00BA6647" w:rsidRPr="00BA6647">
        <w:instrText xml:space="preserve"> _</w:instrText>
      </w:r>
      <w:r w:rsidR="00BA6647">
        <w:rPr>
          <w:lang w:val="en-GB"/>
        </w:rPr>
        <w:instrText>Ref</w:instrText>
      </w:r>
      <w:r w:rsidR="00BA6647" w:rsidRPr="00BA6647">
        <w:instrText>100766555 \</w:instrText>
      </w:r>
      <w:r w:rsidR="00BA6647">
        <w:rPr>
          <w:lang w:val="en-GB"/>
        </w:rPr>
        <w:instrText>f</w:instrText>
      </w:r>
      <w:r w:rsidR="00BA6647" w:rsidRPr="00BA6647">
        <w:instrText xml:space="preserve"> \</w:instrText>
      </w:r>
      <w:r w:rsidR="00BA6647">
        <w:rPr>
          <w:lang w:val="en-GB"/>
        </w:rPr>
        <w:instrText>h</w:instrText>
      </w:r>
      <w:r w:rsidR="00BA6647" w:rsidRPr="00BA6647">
        <w:instrText xml:space="preserve"> </w:instrText>
      </w:r>
      <w:r w:rsidR="00BA6647">
        <w:rPr>
          <w:lang w:val="en-GB"/>
        </w:rPr>
      </w:r>
      <w:r w:rsidR="00BA6647">
        <w:rPr>
          <w:lang w:val="en-GB"/>
        </w:rPr>
        <w:fldChar w:fldCharType="separate"/>
      </w:r>
      <w:r w:rsidR="00BA6647" w:rsidRPr="00BA6647">
        <w:rPr>
          <w:rStyle w:val="FootnoteReference"/>
        </w:rPr>
        <w:t>141</w:t>
      </w:r>
      <w:r w:rsidR="00BA6647">
        <w:rPr>
          <w:lang w:val="en-GB"/>
        </w:rPr>
        <w:fldChar w:fldCharType="end"/>
      </w:r>
      <w:r w:rsidR="00BA6647">
        <w:t>). При анализе литературы было установлено, что субъективное благополучие является важной формирующей уровня благополучия сотрудников (</w:t>
      </w:r>
      <w:r w:rsidR="00BA6647">
        <w:rPr>
          <w:lang w:val="en-GB"/>
        </w:rPr>
        <w:t>employee</w:t>
      </w:r>
      <w:r w:rsidR="00BA6647" w:rsidRPr="00BA6647">
        <w:t xml:space="preserve"> </w:t>
      </w:r>
      <w:r w:rsidR="00BA6647">
        <w:rPr>
          <w:lang w:val="en-GB"/>
        </w:rPr>
        <w:t>well</w:t>
      </w:r>
      <w:r w:rsidR="00BA6647" w:rsidRPr="00BA6647">
        <w:t>-</w:t>
      </w:r>
      <w:r w:rsidR="00BA6647">
        <w:rPr>
          <w:lang w:val="en-GB"/>
        </w:rPr>
        <w:t>being</w:t>
      </w:r>
      <w:r w:rsidR="00BA6647" w:rsidRPr="00BA6647">
        <w:t xml:space="preserve">), </w:t>
      </w:r>
      <w:r w:rsidR="00BA6647">
        <w:t xml:space="preserve">поэтому можно выдвинуть </w:t>
      </w:r>
      <w:r w:rsidR="00BA6647">
        <w:lastRenderedPageBreak/>
        <w:t>предположение, что негативные спилловер-эффекты могут снижать уровень субъективного благополучия.</w:t>
      </w:r>
    </w:p>
    <w:p w:rsidR="004A72DC" w:rsidRDefault="004A72DC" w:rsidP="004A72DC">
      <w:pPr>
        <w:pStyle w:val="Heading2"/>
      </w:pPr>
      <w:bookmarkStart w:id="52" w:name="_Toc104817086"/>
      <w:r>
        <w:t>Выводы по главе 1</w:t>
      </w:r>
      <w:bookmarkEnd w:id="52"/>
    </w:p>
    <w:p w:rsidR="004A72DC" w:rsidRDefault="00BA6647" w:rsidP="004A72DC">
      <w:r>
        <w:t xml:space="preserve">Таким образом, в данной главе был проведен теоретический обзор по теме данной ВКР. Были рассмотрены два главных </w:t>
      </w:r>
      <w:r w:rsidR="009C1025">
        <w:t xml:space="preserve">понятия – субъективное благополучие и семейные и рабочие роли. Основываясь на полученной информации, была разработана концептуальная модель исследования и сформулированы гипотезы для их дальнейшего тестирования. </w:t>
      </w:r>
    </w:p>
    <w:p w:rsidR="009C1025" w:rsidRDefault="009C1025" w:rsidP="004A72DC">
      <w:r>
        <w:t xml:space="preserve">Основные выводы по данной главе представлены ниже: </w:t>
      </w:r>
    </w:p>
    <w:p w:rsidR="00A069CE" w:rsidRPr="00A069CE" w:rsidRDefault="00A069CE" w:rsidP="00A85AE0">
      <w:pPr>
        <w:pStyle w:val="ListParagraph"/>
        <w:numPr>
          <w:ilvl w:val="0"/>
          <w:numId w:val="28"/>
        </w:numPr>
      </w:pPr>
      <w:r w:rsidRPr="00A069CE">
        <w:t>В силу междисциплинарной природы изучения феномена благополучия до сих пор отсутствует общепринятое определение. То же самое касается ключевых теорий, основных составляющих и способов измерения.</w:t>
      </w:r>
    </w:p>
    <w:p w:rsidR="00A069CE" w:rsidRPr="00A069CE" w:rsidRDefault="00A069CE" w:rsidP="00A85AE0">
      <w:pPr>
        <w:pStyle w:val="ListParagraph"/>
        <w:numPr>
          <w:ilvl w:val="0"/>
          <w:numId w:val="28"/>
        </w:numPr>
      </w:pPr>
      <w:r w:rsidRPr="00A069CE">
        <w:t>Глобально можно выделить три типа благополучия: объективное, субъективное и психологическое.</w:t>
      </w:r>
    </w:p>
    <w:p w:rsidR="00A069CE" w:rsidRPr="00A069CE" w:rsidRDefault="00A069CE" w:rsidP="00A85AE0">
      <w:pPr>
        <w:pStyle w:val="ListParagraph"/>
        <w:numPr>
          <w:ilvl w:val="0"/>
          <w:numId w:val="28"/>
        </w:numPr>
        <w:rPr>
          <w:i/>
        </w:rPr>
      </w:pPr>
      <w:r w:rsidRPr="00A069CE">
        <w:t>Из 14 рассмотренных теорий благополучия была выбрана «</w:t>
      </w:r>
      <w:r w:rsidRPr="00A069CE">
        <w:rPr>
          <w:i/>
        </w:rPr>
        <w:t>Теория Субъективного Благополучия» (</w:t>
      </w:r>
      <w:r w:rsidRPr="00A069CE">
        <w:rPr>
          <w:i/>
          <w:lang w:val="en-GB"/>
        </w:rPr>
        <w:t>Subjective</w:t>
      </w:r>
      <w:r w:rsidRPr="00A069CE">
        <w:rPr>
          <w:i/>
        </w:rPr>
        <w:t xml:space="preserve"> </w:t>
      </w:r>
      <w:r w:rsidRPr="00A069CE">
        <w:rPr>
          <w:i/>
          <w:lang w:val="en-GB"/>
        </w:rPr>
        <w:t>Well</w:t>
      </w:r>
      <w:r w:rsidRPr="00A069CE">
        <w:rPr>
          <w:i/>
        </w:rPr>
        <w:t>-</w:t>
      </w:r>
      <w:r w:rsidRPr="00A069CE">
        <w:rPr>
          <w:i/>
          <w:lang w:val="en-GB"/>
        </w:rPr>
        <w:t>being</w:t>
      </w:r>
      <w:r w:rsidRPr="00A069CE">
        <w:rPr>
          <w:i/>
        </w:rPr>
        <w:t xml:space="preserve"> </w:t>
      </w:r>
      <w:r w:rsidRPr="00A069CE">
        <w:rPr>
          <w:i/>
          <w:lang w:val="en-GB"/>
        </w:rPr>
        <w:t>Theory</w:t>
      </w:r>
      <w:r w:rsidRPr="00A069CE">
        <w:rPr>
          <w:i/>
        </w:rPr>
        <w:t xml:space="preserve">) </w:t>
      </w:r>
      <w:r w:rsidRPr="00A069CE">
        <w:t xml:space="preserve">(стр.11), т.к. она включает в себя рассмотрении позитивного и негативного аффекта наряду с учетом общей удовлетворенности жизнью, что отличает ее от исключительного рассмотрения лишь психологического благополучия. </w:t>
      </w:r>
    </w:p>
    <w:p w:rsidR="00A069CE" w:rsidRPr="00A069CE" w:rsidRDefault="00A069CE" w:rsidP="00A85AE0">
      <w:pPr>
        <w:pStyle w:val="ListParagraph"/>
        <w:numPr>
          <w:ilvl w:val="0"/>
          <w:numId w:val="28"/>
        </w:numPr>
        <w:rPr>
          <w:i/>
        </w:rPr>
      </w:pPr>
      <w:r w:rsidRPr="00A069CE">
        <w:t>Наиболее часто встречающимися факторами, влияющими на уровень благополучия, в академической литературе являлись: состояние ментального и физического здоровья, отношения с семьей, удовлетворенность работой и жизнью, соблюдение баланса между работой и семьей; в управленческих публикациях: состояние здоровья, финансовое благосостояние, социальные связи. В обоих видах публикаций делается акцент на субъективное благополучие сотрудников.</w:t>
      </w:r>
    </w:p>
    <w:p w:rsidR="00A069CE" w:rsidRPr="00A069CE" w:rsidRDefault="00A069CE" w:rsidP="00A85AE0">
      <w:pPr>
        <w:pStyle w:val="ListParagraph"/>
        <w:numPr>
          <w:ilvl w:val="0"/>
          <w:numId w:val="28"/>
        </w:numPr>
        <w:rPr>
          <w:i/>
        </w:rPr>
      </w:pPr>
      <w:r w:rsidRPr="00A069CE">
        <w:t xml:space="preserve">Принадлежность к определенному гендеру может по-разному влиять на уровень благополучия. Так, женщины более подвержены влиянию факторов, отрицательно действующих на его уровень. Это обусловлено сохраняющимся гендерным неравенством в социальных отношениях, существующими гендерными стереотипами и представлении о ролях, а также жизнью на определенных географических территориях. </w:t>
      </w:r>
    </w:p>
    <w:p w:rsidR="00A069CE" w:rsidRPr="00A069CE" w:rsidRDefault="00A069CE" w:rsidP="00A85AE0">
      <w:pPr>
        <w:pStyle w:val="ListParagraph"/>
        <w:numPr>
          <w:ilvl w:val="0"/>
          <w:numId w:val="28"/>
        </w:numPr>
        <w:rPr>
          <w:i/>
        </w:rPr>
      </w:pPr>
      <w:r w:rsidRPr="00A069CE">
        <w:t xml:space="preserve">Низкий уровень благополучия сотрудников в организации ведет к повышенным финансовым и нефинансовым затратам, т.к. он сопровождается более высоким уровнем текучести кадров и абсентеизма, негативным имиджем </w:t>
      </w:r>
      <w:r w:rsidRPr="00A069CE">
        <w:rPr>
          <w:lang w:val="en-GB"/>
        </w:rPr>
        <w:t>HR</w:t>
      </w:r>
      <w:r w:rsidRPr="00A069CE">
        <w:t xml:space="preserve">-бренда и др. Тем временем, высокий уровень благополучия сотрудников приводит к более высокой </w:t>
      </w:r>
      <w:r w:rsidRPr="00A069CE">
        <w:lastRenderedPageBreak/>
        <w:t xml:space="preserve">результативности и эффективности труда, улучшенному ментальному и физическому здоровью, росту рыночной стоимости компании и др. преимуществам. Этому способствует осознанное внедрение корпоративных программ </w:t>
      </w:r>
      <w:r w:rsidRPr="00A069CE">
        <w:rPr>
          <w:lang w:val="en-GB"/>
        </w:rPr>
        <w:t>Well</w:t>
      </w:r>
      <w:r w:rsidRPr="00A069CE">
        <w:t>-</w:t>
      </w:r>
      <w:r w:rsidRPr="00A069CE">
        <w:rPr>
          <w:lang w:val="en-GB"/>
        </w:rPr>
        <w:t>being</w:t>
      </w:r>
      <w:r w:rsidRPr="00A069CE">
        <w:t xml:space="preserve">, а также – политики </w:t>
      </w:r>
      <w:r w:rsidRPr="00A069CE">
        <w:rPr>
          <w:lang w:val="en-GB"/>
        </w:rPr>
        <w:t>Diversity</w:t>
      </w:r>
      <w:r w:rsidRPr="00A069CE">
        <w:t xml:space="preserve"> &amp; </w:t>
      </w:r>
      <w:r w:rsidRPr="00A069CE">
        <w:rPr>
          <w:lang w:val="en-GB"/>
        </w:rPr>
        <w:t>Inclusion</w:t>
      </w:r>
      <w:r w:rsidRPr="00A069CE">
        <w:t xml:space="preserve">. </w:t>
      </w:r>
    </w:p>
    <w:p w:rsidR="00A069CE" w:rsidRPr="00A069CE" w:rsidRDefault="00A069CE" w:rsidP="00A85AE0">
      <w:pPr>
        <w:pStyle w:val="ListParagraph"/>
        <w:numPr>
          <w:ilvl w:val="0"/>
          <w:numId w:val="28"/>
        </w:numPr>
        <w:rPr>
          <w:i/>
        </w:rPr>
      </w:pPr>
      <w:r w:rsidRPr="00A069CE">
        <w:t xml:space="preserve">Пандемия </w:t>
      </w:r>
      <w:r w:rsidRPr="00A069CE">
        <w:rPr>
          <w:lang w:val="en-GB"/>
        </w:rPr>
        <w:t>COVID</w:t>
      </w:r>
      <w:r w:rsidRPr="00A069CE">
        <w:t xml:space="preserve">-19 способствовала увеличению актуальности феномена благополучия, т.к. больше сотрудников стали обращать внимание на важность ментального и физического здоровья. </w:t>
      </w:r>
    </w:p>
    <w:p w:rsidR="00A069CE" w:rsidRPr="00A069CE" w:rsidRDefault="00A069CE" w:rsidP="00A85AE0">
      <w:pPr>
        <w:pStyle w:val="ListParagraph"/>
        <w:numPr>
          <w:ilvl w:val="0"/>
          <w:numId w:val="28"/>
        </w:numPr>
      </w:pPr>
      <w:r w:rsidRPr="00A069CE">
        <w:t xml:space="preserve">Выделяют 4 основные вида социальных ролей: 1) базовые, 2) должностные или статусные, 3) функциональные групповые и 4) оценочные. Семейные и рабочие относятся ко 2 группе. Понимание социальных ролей возникло из социологической </w:t>
      </w:r>
      <w:r w:rsidRPr="00A069CE">
        <w:rPr>
          <w:i/>
        </w:rPr>
        <w:t>«Теории Ролей» (</w:t>
      </w:r>
      <w:r w:rsidRPr="00A069CE">
        <w:rPr>
          <w:i/>
          <w:lang w:val="en-GB"/>
        </w:rPr>
        <w:t>Role</w:t>
      </w:r>
      <w:r w:rsidRPr="00A069CE">
        <w:rPr>
          <w:i/>
        </w:rPr>
        <w:t xml:space="preserve"> </w:t>
      </w:r>
      <w:r w:rsidRPr="00A069CE">
        <w:rPr>
          <w:i/>
          <w:lang w:val="en-GB"/>
        </w:rPr>
        <w:t>Theory</w:t>
      </w:r>
      <w:r w:rsidRPr="00A069CE">
        <w:rPr>
          <w:i/>
        </w:rPr>
        <w:t>),</w:t>
      </w:r>
      <w:r w:rsidRPr="00A069CE">
        <w:t xml:space="preserve"> которая активно применяется и в других научных дисциплинах.</w:t>
      </w:r>
    </w:p>
    <w:p w:rsidR="00A069CE" w:rsidRPr="00A069CE" w:rsidRDefault="00A069CE" w:rsidP="00A85AE0">
      <w:pPr>
        <w:pStyle w:val="ListParagraph"/>
        <w:numPr>
          <w:ilvl w:val="0"/>
          <w:numId w:val="28"/>
        </w:numPr>
        <w:rPr>
          <w:i/>
        </w:rPr>
      </w:pPr>
      <w:r w:rsidRPr="00A069CE">
        <w:t>Из 5 рассмотренных теорий, изучающих взаимодействие между ролями, была выбрана «Теория переливов» (</w:t>
      </w:r>
      <w:r w:rsidRPr="00A069CE">
        <w:rPr>
          <w:lang w:val="en-GB"/>
        </w:rPr>
        <w:t>Spillover</w:t>
      </w:r>
      <w:r w:rsidRPr="00A069CE">
        <w:t xml:space="preserve"> </w:t>
      </w:r>
      <w:r w:rsidRPr="00A069CE">
        <w:rPr>
          <w:lang w:val="en-US"/>
        </w:rPr>
        <w:t>T</w:t>
      </w:r>
      <w:r w:rsidRPr="00A069CE">
        <w:rPr>
          <w:lang w:val="en-GB"/>
        </w:rPr>
        <w:t>heory</w:t>
      </w:r>
      <w:r w:rsidRPr="00A069CE">
        <w:t xml:space="preserve">), которая предусматривает, что участие в одной из сфер жизни оказывает непосредственное влияние на другую. Выделяют позитивные и негативные спилловеры, которые образуются от семьи к работе и от работы к семье. </w:t>
      </w:r>
    </w:p>
    <w:p w:rsidR="00A069CE" w:rsidRPr="00A069CE" w:rsidRDefault="00A069CE" w:rsidP="00A85AE0">
      <w:pPr>
        <w:pStyle w:val="ListParagraph"/>
        <w:numPr>
          <w:ilvl w:val="0"/>
          <w:numId w:val="28"/>
        </w:numPr>
      </w:pPr>
      <w:r w:rsidRPr="00A069CE">
        <w:t>Взаимодействие между семейными и рабочими ролями может быть положительным (обогащение) или негативным (конфликт). Конфликт между работой и семьей оказывает негативное влияние на благополучие сотрудников, включая его субъективный компонент, в то время как обогащение оказывает противоположный положительный эффект. Во многом это зависит от условий работы, поэтому работодатель должен быть бдительным к возможным конфликтам на данной почве и способствовать их минимизации.</w:t>
      </w:r>
    </w:p>
    <w:p w:rsidR="00A069CE" w:rsidRPr="00A069CE" w:rsidRDefault="00A069CE" w:rsidP="00A85AE0">
      <w:pPr>
        <w:pStyle w:val="ListParagraph"/>
        <w:numPr>
          <w:ilvl w:val="0"/>
          <w:numId w:val="28"/>
        </w:numPr>
      </w:pPr>
      <w:r w:rsidRPr="00A069CE">
        <w:t xml:space="preserve">Гендер также оказывает влияние на вариант взаимоотношений между семейными и рабочими ролями. Так, женщины более склонны ощущать себя в состоянии конфликта ввиду большего количества обязанностей по уходу за детьми и бытом. Как результат, данный конфликт отрицательно сказывается на уровне благополучия. </w:t>
      </w:r>
      <w:r w:rsidRPr="00A069CE">
        <w:rPr>
          <w:lang w:val="en-GB"/>
        </w:rPr>
        <w:t>COVID</w:t>
      </w:r>
      <w:r w:rsidRPr="00A069CE">
        <w:t xml:space="preserve">-19 непропорционально сказался на сотрудницах с детьми, т.к. данная группа сотрудников оказалась под большим давлением в силу увеличения часов неоплачиваемой работы, чем их мужские коллеги. </w:t>
      </w:r>
    </w:p>
    <w:p w:rsidR="00A069CE" w:rsidRPr="00A069CE" w:rsidRDefault="00A069CE" w:rsidP="00A85AE0">
      <w:pPr>
        <w:pStyle w:val="ListParagraph"/>
        <w:numPr>
          <w:ilvl w:val="0"/>
          <w:numId w:val="28"/>
        </w:numPr>
      </w:pPr>
      <w:r w:rsidRPr="00A069CE">
        <w:t xml:space="preserve">Организации могут влиять на минимизацию конфликта между семейными и рабочими ролями через предоставление сотрудникам возможности в поддержании </w:t>
      </w:r>
      <w:r w:rsidRPr="00A069CE">
        <w:rPr>
          <w:lang w:val="en-GB"/>
        </w:rPr>
        <w:t>Work</w:t>
      </w:r>
      <w:r w:rsidRPr="00A069CE">
        <w:t>-</w:t>
      </w:r>
      <w:r w:rsidRPr="00A069CE">
        <w:rPr>
          <w:lang w:val="en-GB"/>
        </w:rPr>
        <w:t>life</w:t>
      </w:r>
      <w:r w:rsidRPr="00A069CE">
        <w:t xml:space="preserve"> </w:t>
      </w:r>
      <w:r w:rsidRPr="00A069CE">
        <w:rPr>
          <w:lang w:val="en-GB"/>
        </w:rPr>
        <w:t>Balance</w:t>
      </w:r>
      <w:r w:rsidRPr="00A069CE">
        <w:t>, т.к. он минимизирует влияние негативных спилловер-эффектов на уровень субъективного благополучия.</w:t>
      </w:r>
    </w:p>
    <w:p w:rsidR="003609CD" w:rsidRDefault="00A069CE" w:rsidP="00A85AE0">
      <w:pPr>
        <w:pStyle w:val="ListParagraph"/>
        <w:numPr>
          <w:ilvl w:val="0"/>
          <w:numId w:val="28"/>
        </w:numPr>
      </w:pPr>
      <w:r w:rsidRPr="00A069CE">
        <w:lastRenderedPageBreak/>
        <w:t xml:space="preserve">Материнство также оказывает влияние на взаимодействие между ролями, которое может быть положительным или отрицательным. Такие факторы как возраст и количество детей, семейный статус и наличие </w:t>
      </w:r>
      <w:r w:rsidR="003609CD">
        <w:t>помощи по уходу влияют на возможный вектор развития процесса совмещения семейных и рабочих ролей.</w:t>
      </w:r>
    </w:p>
    <w:p w:rsidR="003609CD" w:rsidRDefault="003609CD" w:rsidP="003609CD">
      <w:pPr>
        <w:pStyle w:val="ListParagraph"/>
        <w:ind w:firstLine="0"/>
      </w:pPr>
    </w:p>
    <w:p w:rsidR="00426072" w:rsidRDefault="003609CD" w:rsidP="00291005">
      <w:pPr>
        <w:pStyle w:val="Heading1"/>
      </w:pPr>
      <w:r>
        <w:br w:type="page"/>
      </w:r>
      <w:bookmarkStart w:id="53" w:name="_Toc104817087"/>
      <w:r w:rsidR="0049070B" w:rsidRPr="0015383F">
        <w:lastRenderedPageBreak/>
        <w:t>ГЛАВА 2. ЭМПИРИЧЕСКОЕ ИССЛЕДОВАНИЕ</w:t>
      </w:r>
      <w:bookmarkEnd w:id="53"/>
      <w:r w:rsidR="0049070B" w:rsidRPr="0015383F">
        <w:t xml:space="preserve"> </w:t>
      </w:r>
    </w:p>
    <w:p w:rsidR="006B6630" w:rsidRDefault="006B6630" w:rsidP="006B6630">
      <w:r>
        <w:t>В данной главе будут описаны два исследования, в которых были использованы количественные и качественные методы для проведения всестороннего анализа. Во-первых, путем проведения количественного анализа будут протестированы гипотезы, выдвинутые в предыдущей главе и проверены связи между четырьмя видами спилловеров-эффектов и их влияние на субъективное благополучие сотрудниц с детьми. Во-вторых, для проведения качественного анализа был выбран метод анализа документации компаний, т.к. он позволит получить представление о том, какие практики поддержания благополучия являются наиболее распространенными. Основываясь на полученных результатах, будут сформулированы управленческие рекомендации.</w:t>
      </w:r>
    </w:p>
    <w:p w:rsidR="006B6630" w:rsidRPr="00314D66" w:rsidRDefault="006B6630" w:rsidP="00AA0DB0">
      <w:pPr>
        <w:pStyle w:val="Heading2"/>
      </w:pPr>
      <w:bookmarkStart w:id="54" w:name="_Toc104817088"/>
      <w:r w:rsidRPr="00AA0DB0">
        <w:t>2.1 Количественное исследование</w:t>
      </w:r>
      <w:r w:rsidR="00AA0DB0" w:rsidRPr="00AA0DB0">
        <w:t>: Влияние спилловер-эффектов на субъективное благополучие сотрудниц с детьми</w:t>
      </w:r>
      <w:bookmarkEnd w:id="54"/>
    </w:p>
    <w:p w:rsidR="0015383F" w:rsidRPr="00FE4C6C" w:rsidRDefault="003609CD" w:rsidP="006B6630">
      <w:pPr>
        <w:pStyle w:val="Heading3"/>
      </w:pPr>
      <w:bookmarkStart w:id="55" w:name="_Toc104817089"/>
      <w:r>
        <w:t>2.1</w:t>
      </w:r>
      <w:r w:rsidR="006B6630">
        <w:t>.1</w:t>
      </w:r>
      <w:r>
        <w:t xml:space="preserve"> </w:t>
      </w:r>
      <w:r w:rsidR="0015383F">
        <w:t>О</w:t>
      </w:r>
      <w:r w:rsidR="0015383F" w:rsidRPr="00FE4C6C">
        <w:t xml:space="preserve"> </w:t>
      </w:r>
      <w:r w:rsidR="0015383F">
        <w:t>проекте</w:t>
      </w:r>
      <w:r w:rsidR="0015383F" w:rsidRPr="00FE4C6C">
        <w:t xml:space="preserve"> </w:t>
      </w:r>
      <w:r w:rsidR="0015383F">
        <w:rPr>
          <w:lang w:val="en-GB"/>
        </w:rPr>
        <w:t>Self</w:t>
      </w:r>
      <w:r w:rsidR="0015383F" w:rsidRPr="00FE4C6C">
        <w:t>-</w:t>
      </w:r>
      <w:r w:rsidR="0015383F">
        <w:rPr>
          <w:lang w:val="en-GB"/>
        </w:rPr>
        <w:t>Mama</w:t>
      </w:r>
      <w:bookmarkEnd w:id="55"/>
      <w:r w:rsidR="0015383F" w:rsidRPr="00FE4C6C">
        <w:t xml:space="preserve"> </w:t>
      </w:r>
    </w:p>
    <w:p w:rsidR="0015383F" w:rsidRDefault="0015383F" w:rsidP="0015383F">
      <w:r>
        <w:t xml:space="preserve">Данные для данной ВКР были предоставлены проектом </w:t>
      </w:r>
      <w:r>
        <w:rPr>
          <w:lang w:val="en-GB"/>
        </w:rPr>
        <w:t>Self</w:t>
      </w:r>
      <w:r w:rsidRPr="0015383F">
        <w:t>-</w:t>
      </w:r>
      <w:r>
        <w:rPr>
          <w:lang w:val="en-GB"/>
        </w:rPr>
        <w:t>Mama</w:t>
      </w:r>
      <w:r w:rsidRPr="0015383F">
        <w:t xml:space="preserve">. </w:t>
      </w:r>
      <w:r>
        <w:rPr>
          <w:lang w:val="en-GB"/>
        </w:rPr>
        <w:t>Self</w:t>
      </w:r>
      <w:r w:rsidRPr="0015383F">
        <w:t>-</w:t>
      </w:r>
      <w:r>
        <w:rPr>
          <w:lang w:val="en-GB"/>
        </w:rPr>
        <w:t>Mama</w:t>
      </w:r>
      <w:r w:rsidRPr="0015383F">
        <w:t xml:space="preserve"> – </w:t>
      </w:r>
      <w:r>
        <w:t>образовательный проект, миссия которого заключается в том, чтобы помогать матерям с маленькими детьми самореализовываться и поддерживать женщин в совмещении различных ролей. Он был основан Анной Зыряновой в 2014 году, и уже более семи лет проводится одноименный форум. Организация предлагает различ</w:t>
      </w:r>
      <w:r w:rsidR="002A26C8">
        <w:t>ные онлайн-курсы, направленные работу с мотивацией, поиском потенциала, а также – на оказание помощи для возвращения на работу</w:t>
      </w:r>
      <w:r w:rsidR="00052C59" w:rsidRPr="00052C59">
        <w:t xml:space="preserve"> </w:t>
      </w:r>
      <w:r w:rsidR="00052C59">
        <w:t>из декрета</w:t>
      </w:r>
      <w:r w:rsidR="002A26C8">
        <w:t xml:space="preserve"> или открытия собственного бизнеса. Вдобавок, с 2018 года </w:t>
      </w:r>
      <w:r w:rsidR="002A26C8">
        <w:rPr>
          <w:lang w:val="en-GB"/>
        </w:rPr>
        <w:t>Self</w:t>
      </w:r>
      <w:r w:rsidR="002A26C8" w:rsidRPr="002A26C8">
        <w:t>-</w:t>
      </w:r>
      <w:r w:rsidR="002A26C8">
        <w:rPr>
          <w:lang w:val="en-GB"/>
        </w:rPr>
        <w:t>Mama</w:t>
      </w:r>
      <w:r w:rsidR="002A26C8" w:rsidRPr="002A26C8">
        <w:t xml:space="preserve"> </w:t>
      </w:r>
      <w:r w:rsidR="002A26C8">
        <w:t xml:space="preserve">проводит исследования среди матерей различного возраста, с разным уровнем образования или областью деятельности. Организация ориентирована на продвижение идей включенного материнства, а также политики </w:t>
      </w:r>
      <w:r w:rsidR="002A26C8">
        <w:rPr>
          <w:lang w:val="en-GB"/>
        </w:rPr>
        <w:t>Diversity</w:t>
      </w:r>
      <w:r w:rsidR="002A26C8" w:rsidRPr="002A26C8">
        <w:t xml:space="preserve"> &amp; </w:t>
      </w:r>
      <w:r w:rsidR="002A26C8">
        <w:rPr>
          <w:lang w:val="en-GB"/>
        </w:rPr>
        <w:t>Inclusion</w:t>
      </w:r>
      <w:r w:rsidR="002A26C8" w:rsidRPr="002A26C8">
        <w:t xml:space="preserve">. </w:t>
      </w:r>
    </w:p>
    <w:p w:rsidR="007F44D7" w:rsidRDefault="006B6630" w:rsidP="006B6630">
      <w:pPr>
        <w:pStyle w:val="Heading3"/>
      </w:pPr>
      <w:bookmarkStart w:id="56" w:name="_Toc104817090"/>
      <w:r>
        <w:t>2.1.2</w:t>
      </w:r>
      <w:r w:rsidR="003609CD">
        <w:t xml:space="preserve"> </w:t>
      </w:r>
      <w:r w:rsidR="007F44D7">
        <w:t>Методология исследования</w:t>
      </w:r>
      <w:bookmarkEnd w:id="56"/>
      <w:r w:rsidR="007F44D7">
        <w:t xml:space="preserve"> </w:t>
      </w:r>
    </w:p>
    <w:p w:rsidR="005A75B8" w:rsidRPr="00052C59" w:rsidRDefault="006B6630" w:rsidP="003A3022">
      <w:pPr>
        <w:pStyle w:val="Heading4"/>
        <w:rPr>
          <w:color w:val="auto"/>
        </w:rPr>
      </w:pPr>
      <w:r>
        <w:t>2.1.2</w:t>
      </w:r>
      <w:r w:rsidR="003A3022">
        <w:t>.1</w:t>
      </w:r>
      <w:r w:rsidR="003609CD">
        <w:t xml:space="preserve"> </w:t>
      </w:r>
      <w:r w:rsidR="005A75B8" w:rsidRPr="00336E99">
        <w:t>Тип иссле</w:t>
      </w:r>
      <w:r w:rsidR="00336E99" w:rsidRPr="00336E99">
        <w:t>довательского дизайна</w:t>
      </w:r>
    </w:p>
    <w:p w:rsidR="008D78A5" w:rsidRPr="00336E99" w:rsidRDefault="00336E99" w:rsidP="00CF0057">
      <w:r w:rsidRPr="00336E99">
        <w:t xml:space="preserve">Для данной </w:t>
      </w:r>
      <w:r w:rsidR="00052C59">
        <w:t xml:space="preserve">части </w:t>
      </w:r>
      <w:r w:rsidRPr="00336E99">
        <w:t>ВКР был выбран форма</w:t>
      </w:r>
      <w:r>
        <w:t xml:space="preserve">т количественного исследования, который распространен в различных научных дисциплинах. Ввиду особенности тематики ВКР, пересекающейся с психологией, </w:t>
      </w:r>
      <w:r w:rsidR="00052C59">
        <w:t xml:space="preserve">он </w:t>
      </w:r>
      <w:r w:rsidR="008D78A5">
        <w:t>является приемлемым, т.к. для измерения данного вида отношений был использован опросник, большинство вопросов из которого являлись закрытыми. Количественные исследования включают в себя процесс анализа числовых данных для тестирования гипотез, выявления типов связи между переменными и пр. (</w:t>
      </w:r>
      <w:r w:rsidR="00361670">
        <w:rPr>
          <w:lang w:val="en-GB"/>
        </w:rPr>
        <w:t>S</w:t>
      </w:r>
      <w:r w:rsidR="00361670" w:rsidRPr="00487CBE">
        <w:t>.</w:t>
      </w:r>
      <w:r w:rsidR="00361670">
        <w:rPr>
          <w:lang w:val="en-GB"/>
        </w:rPr>
        <w:t>E</w:t>
      </w:r>
      <w:r w:rsidR="00361670" w:rsidRPr="00487CBE">
        <w:t xml:space="preserve">. </w:t>
      </w:r>
      <w:r w:rsidR="00361670">
        <w:rPr>
          <w:lang w:val="en-GB"/>
        </w:rPr>
        <w:lastRenderedPageBreak/>
        <w:t>DeFranzo</w:t>
      </w:r>
      <w:r w:rsidR="00361670" w:rsidRPr="00487CBE">
        <w:t>, 2011</w:t>
      </w:r>
      <w:r w:rsidR="008D78A5">
        <w:t>)</w:t>
      </w:r>
      <w:r w:rsidR="00361670">
        <w:rPr>
          <w:rStyle w:val="FootnoteReference"/>
        </w:rPr>
        <w:footnoteReference w:id="192"/>
      </w:r>
      <w:r w:rsidR="008D78A5">
        <w:t xml:space="preserve">. </w:t>
      </w:r>
      <w:r w:rsidR="00361670">
        <w:t>Вдобавок, количественное исследование также позволяет не только описывать данные, но и способствовать объяснению некоторых феноменов (</w:t>
      </w:r>
      <w:r w:rsidR="00361670">
        <w:rPr>
          <w:lang w:val="en-GB"/>
        </w:rPr>
        <w:t>S</w:t>
      </w:r>
      <w:r w:rsidR="00361670" w:rsidRPr="00361670">
        <w:t xml:space="preserve">. </w:t>
      </w:r>
      <w:r w:rsidR="00361670" w:rsidRPr="00361670">
        <w:rPr>
          <w:lang w:val="en-US"/>
        </w:rPr>
        <w:t>Sukamolson</w:t>
      </w:r>
      <w:r w:rsidR="00361670" w:rsidRPr="00361670">
        <w:t>, 2007</w:t>
      </w:r>
      <w:r w:rsidR="00361670">
        <w:t>)</w:t>
      </w:r>
      <w:r w:rsidR="00361670">
        <w:rPr>
          <w:rStyle w:val="FootnoteReference"/>
        </w:rPr>
        <w:footnoteReference w:id="193"/>
      </w:r>
      <w:r w:rsidR="00361670">
        <w:t>. Это особенно актуально для данного исследования, т.к. одной из целей является определение наличия связи между четырьмя видами спилловеров и субъективным благополучием сотрудниц с детьми.</w:t>
      </w:r>
    </w:p>
    <w:p w:rsidR="005A75B8" w:rsidRPr="00CF0057" w:rsidRDefault="003609CD" w:rsidP="003A3022">
      <w:pPr>
        <w:pStyle w:val="Heading4"/>
      </w:pPr>
      <w:r>
        <w:t>2.</w:t>
      </w:r>
      <w:r w:rsidR="003A3022">
        <w:t>1.</w:t>
      </w:r>
      <w:r>
        <w:t xml:space="preserve">2.2 </w:t>
      </w:r>
      <w:r w:rsidR="00CF0057" w:rsidRPr="00CF0057">
        <w:t>Методы сбора</w:t>
      </w:r>
      <w:r w:rsidR="00CF0057" w:rsidRPr="003609CD">
        <w:t xml:space="preserve"> </w:t>
      </w:r>
      <w:r w:rsidR="00CF0057">
        <w:t>и обработки</w:t>
      </w:r>
      <w:r w:rsidR="00CF0057" w:rsidRPr="00CF0057">
        <w:t xml:space="preserve"> данных</w:t>
      </w:r>
    </w:p>
    <w:p w:rsidR="007F44D7" w:rsidRPr="00074643" w:rsidRDefault="007F44D7" w:rsidP="007F44D7">
      <w:r>
        <w:t xml:space="preserve">Данное исследование является количественным, поэтому данные были собраны через </w:t>
      </w:r>
      <w:r w:rsidR="004A13DA">
        <w:t xml:space="preserve">онлайн </w:t>
      </w:r>
      <w:r>
        <w:t xml:space="preserve">опросник, созданный участницами проекта </w:t>
      </w:r>
      <w:r>
        <w:rPr>
          <w:lang w:val="en-GB"/>
        </w:rPr>
        <w:t>Self</w:t>
      </w:r>
      <w:r w:rsidRPr="007F44D7">
        <w:t>-</w:t>
      </w:r>
      <w:r>
        <w:rPr>
          <w:lang w:val="en-GB"/>
        </w:rPr>
        <w:t>Mama</w:t>
      </w:r>
      <w:r w:rsidRPr="007F44D7">
        <w:t xml:space="preserve"> </w:t>
      </w:r>
      <w:r>
        <w:t xml:space="preserve">на платформе </w:t>
      </w:r>
      <w:r>
        <w:rPr>
          <w:lang w:val="en-GB"/>
        </w:rPr>
        <w:t>Google</w:t>
      </w:r>
      <w:r w:rsidRPr="007F44D7">
        <w:t xml:space="preserve"> </w:t>
      </w:r>
      <w:r>
        <w:rPr>
          <w:lang w:val="en-GB"/>
        </w:rPr>
        <w:t>Forms</w:t>
      </w:r>
      <w:r w:rsidRPr="007F44D7">
        <w:t xml:space="preserve">. </w:t>
      </w:r>
      <w:r>
        <w:t xml:space="preserve">Он был запущен в феврале 2021 года, и данные собирались приблизительно в течение одного календарного года. </w:t>
      </w:r>
      <w:r w:rsidR="004A13DA">
        <w:t xml:space="preserve">Организаторы исследования распространяли данный опросник на определенную целевую аудиторию – женщин с детьми. Данный выбор бы сделан, основываясь на миссии и задачах проекта, поэтому распространение опроса осуществлялось через партнеров проекта и таргетированную рекламу в социальных сетях, согласно представителю </w:t>
      </w:r>
      <w:r w:rsidR="004A13DA">
        <w:rPr>
          <w:lang w:val="en-GB"/>
        </w:rPr>
        <w:t>Self</w:t>
      </w:r>
      <w:r w:rsidR="004A13DA" w:rsidRPr="004A13DA">
        <w:t>-</w:t>
      </w:r>
      <w:r w:rsidR="004A13DA">
        <w:rPr>
          <w:lang w:val="en-GB"/>
        </w:rPr>
        <w:t>Mama</w:t>
      </w:r>
      <w:r w:rsidR="004A13DA" w:rsidRPr="004A13DA">
        <w:t xml:space="preserve">. </w:t>
      </w:r>
      <w:r w:rsidR="00074643">
        <w:t xml:space="preserve">Он заполнялся респондентами самостоятельно, перейдя по ссылке, т.к. в его дизайне изначально была заложена идея </w:t>
      </w:r>
      <w:r w:rsidR="00074643">
        <w:rPr>
          <w:lang w:val="en-GB"/>
        </w:rPr>
        <w:t>self</w:t>
      </w:r>
      <w:r w:rsidR="00074643" w:rsidRPr="00074643">
        <w:t>-</w:t>
      </w:r>
      <w:r w:rsidR="00074643">
        <w:rPr>
          <w:lang w:val="en-GB"/>
        </w:rPr>
        <w:t>report</w:t>
      </w:r>
      <w:r w:rsidR="00074643">
        <w:t xml:space="preserve">, поскольку в рамках подобных исследований необходим некоторый субъективизм. </w:t>
      </w:r>
    </w:p>
    <w:p w:rsidR="00F02D8F" w:rsidRDefault="005F0A79" w:rsidP="00F02D8F">
      <w:r>
        <w:t xml:space="preserve">Сам опросник состоит из нескольких блоков: </w:t>
      </w:r>
      <w:r w:rsidR="007A48A4">
        <w:t xml:space="preserve">общая удовлетворенность жизнью (1 закрытый вопрос), </w:t>
      </w:r>
      <w:r>
        <w:t>оценка эмоционального состояния</w:t>
      </w:r>
      <w:r w:rsidR="007A48A4">
        <w:t xml:space="preserve"> (12 </w:t>
      </w:r>
      <w:r w:rsidR="009A492C">
        <w:t>закрытых вопросов)</w:t>
      </w:r>
      <w:r>
        <w:t xml:space="preserve">, </w:t>
      </w:r>
      <w:r w:rsidR="009A492C">
        <w:t xml:space="preserve">стратегии преодоления проблем (12 закрытых вопросов), стратегии управления эмоциями (12 закрытых вопросов), удовлетворенность здоровьем (4 закрытых вопроса), когнитивная и эмоциональная осознанность (12 закрытых вопросов), жизненные ценности (12 закрытых вопросов), отношение к пандемии </w:t>
      </w:r>
      <w:r w:rsidR="009A492C">
        <w:rPr>
          <w:lang w:val="en-GB"/>
        </w:rPr>
        <w:t>COVID</w:t>
      </w:r>
      <w:r w:rsidR="009A492C" w:rsidRPr="009A492C">
        <w:t xml:space="preserve">-19 (7 </w:t>
      </w:r>
      <w:r w:rsidR="009A492C">
        <w:t xml:space="preserve">закрытых вопросов), отношение к предпринимательству (6 закрытых вопросов), семья и дети (7 открытых и 3 закрытых вопроса), условия труда (9 </w:t>
      </w:r>
      <w:r w:rsidR="004A13DA">
        <w:t xml:space="preserve">закрытых </w:t>
      </w:r>
      <w:r w:rsidR="009A492C">
        <w:t xml:space="preserve">вопросов), </w:t>
      </w:r>
      <w:r w:rsidR="007A48A4">
        <w:t xml:space="preserve">влияние трудовой деятельности на семейную (8 закрытых вопросов), влияние семейной деятельности на трудовую (8 закрытых вопросов), жизненные приоритеты (8 закрытых вопросов). </w:t>
      </w:r>
    </w:p>
    <w:p w:rsidR="00F02D8F" w:rsidRDefault="00F02D8F" w:rsidP="00F02D8F">
      <w:r>
        <w:t xml:space="preserve">После анализа литературы и последующему выводу концептуальной модели исследования было принято решение о включении лишь нескольких блоков вопросов для анализа данных. Организаторы </w:t>
      </w:r>
      <w:r>
        <w:rPr>
          <w:lang w:val="en-GB"/>
        </w:rPr>
        <w:t>Self</w:t>
      </w:r>
      <w:r w:rsidRPr="00F02D8F">
        <w:t>-</w:t>
      </w:r>
      <w:r>
        <w:rPr>
          <w:lang w:val="en-GB"/>
        </w:rPr>
        <w:t>Mama</w:t>
      </w:r>
      <w:r w:rsidRPr="00F02D8F">
        <w:t xml:space="preserve"> </w:t>
      </w:r>
      <w:r>
        <w:t xml:space="preserve">включили столь обширный перечень вопросов с целью их использования в различных исследованиях, не ограничиваясь лишь изучением связи между семейными и рабочими ролями и субъективным благополучием. </w:t>
      </w:r>
      <w:r w:rsidR="00927197">
        <w:t xml:space="preserve">Данное </w:t>
      </w:r>
      <w:r w:rsidR="00927197">
        <w:lastRenderedPageBreak/>
        <w:t>решение может быть обосновано следующим образом: во-первых, объектом исследования является субъективное благополучие сотрудниц с детьми, поэтому есть необходимость включения релевантных блоков; во-вторых, ограниченный размер выборки (212 респондентов) не позволяет использование такого количества переменных в модели (</w:t>
      </w:r>
      <w:r w:rsidR="00927197">
        <w:rPr>
          <w:lang w:val="en-GB"/>
        </w:rPr>
        <w:t>C</w:t>
      </w:r>
      <w:r w:rsidR="00927197" w:rsidRPr="00927197">
        <w:t>.</w:t>
      </w:r>
      <w:r w:rsidR="00927197">
        <w:rPr>
          <w:lang w:val="en-GB"/>
        </w:rPr>
        <w:t>W</w:t>
      </w:r>
      <w:r w:rsidR="00927197" w:rsidRPr="00927197">
        <w:t xml:space="preserve"> </w:t>
      </w:r>
      <w:r w:rsidR="00927197">
        <w:rPr>
          <w:lang w:val="en-GB"/>
        </w:rPr>
        <w:t>Van</w:t>
      </w:r>
      <w:r w:rsidR="00927197" w:rsidRPr="00927197">
        <w:t xml:space="preserve"> </w:t>
      </w:r>
      <w:r w:rsidR="00927197">
        <w:rPr>
          <w:lang w:val="en-GB"/>
        </w:rPr>
        <w:t>Voorhis</w:t>
      </w:r>
      <w:r w:rsidR="00927197" w:rsidRPr="00927197">
        <w:t xml:space="preserve">, </w:t>
      </w:r>
      <w:r w:rsidR="00927197">
        <w:rPr>
          <w:lang w:val="en-GB"/>
        </w:rPr>
        <w:t>B</w:t>
      </w:r>
      <w:r w:rsidR="00927197" w:rsidRPr="00927197">
        <w:t>.</w:t>
      </w:r>
      <w:r w:rsidR="00927197">
        <w:rPr>
          <w:lang w:val="en-GB"/>
        </w:rPr>
        <w:t>L</w:t>
      </w:r>
      <w:r w:rsidR="00927197" w:rsidRPr="00927197">
        <w:t xml:space="preserve">. </w:t>
      </w:r>
      <w:r w:rsidR="00927197">
        <w:rPr>
          <w:lang w:val="en-GB"/>
        </w:rPr>
        <w:t>Morgan</w:t>
      </w:r>
      <w:r w:rsidR="00927197" w:rsidRPr="00927197">
        <w:t>, 2007</w:t>
      </w:r>
      <w:r w:rsidR="00927197">
        <w:t>)</w:t>
      </w:r>
      <w:r w:rsidR="00927197" w:rsidRPr="00927197">
        <w:t>.</w:t>
      </w:r>
      <w:r w:rsidR="00927197">
        <w:rPr>
          <w:rStyle w:val="FootnoteReference"/>
        </w:rPr>
        <w:footnoteReference w:id="194"/>
      </w:r>
      <w:r w:rsidR="00927197" w:rsidRPr="00927197">
        <w:t xml:space="preserve"> </w:t>
      </w:r>
    </w:p>
    <w:p w:rsidR="00DD46E4" w:rsidRDefault="00DD46E4" w:rsidP="00F02D8F">
      <w:r>
        <w:t xml:space="preserve">Исходя из модели, необходимо изучить влияние позитивных и негативных спилловеров между семейными и рабочими жизнями на субъективное благополучие женщин с детьми. Таким образом, был сделан выбор в пользу блоков вопросов «общая удовлетворенность жизнью», «оценка эмоционального состояния», «семья и дети», «влияние трудовой деятельности на семейную» и «влияние семейной деятельности на трудовую», о которых будет рассказано ниже. Кодирование вариантов ответов находится в </w:t>
      </w:r>
      <w:hyperlink w:anchor="_Приложение_№1._Кодирование" w:history="1">
        <w:r w:rsidRPr="00DD46E4">
          <w:rPr>
            <w:rStyle w:val="Hyperlink"/>
          </w:rPr>
          <w:t>Приложении №1.</w:t>
        </w:r>
      </w:hyperlink>
    </w:p>
    <w:p w:rsidR="00DD46E4" w:rsidRPr="00487CBE" w:rsidRDefault="00DD46E4" w:rsidP="00F02D8F">
      <w:pPr>
        <w:rPr>
          <w:b/>
          <w:i/>
        </w:rPr>
      </w:pPr>
      <w:r w:rsidRPr="00DD46E4">
        <w:rPr>
          <w:b/>
          <w:i/>
        </w:rPr>
        <w:t>Субъективное благополучие</w:t>
      </w:r>
      <w:r>
        <w:rPr>
          <w:b/>
          <w:i/>
        </w:rPr>
        <w:t xml:space="preserve"> (</w:t>
      </w:r>
      <w:r>
        <w:rPr>
          <w:b/>
          <w:i/>
          <w:lang w:val="en-GB"/>
        </w:rPr>
        <w:t>SWB</w:t>
      </w:r>
      <w:r w:rsidRPr="00487CBE">
        <w:rPr>
          <w:b/>
          <w:i/>
        </w:rPr>
        <w:t>)</w:t>
      </w:r>
    </w:p>
    <w:p w:rsidR="004651D1" w:rsidRDefault="00CE1C43" w:rsidP="00F02D8F">
      <w:r>
        <w:t xml:space="preserve"> Субъективное благополучие измерялось через общую удовлетворенность жизнью и оценку эмоционального состояния. Общая удовлетворенность жизнью включала в себя 1 вопрос: «</w:t>
      </w:r>
      <w:r w:rsidRPr="00CE1C43">
        <w:rPr>
          <w:i/>
        </w:rPr>
        <w:t>Я удовлетворен(а) всеми сферами своей жизни</w:t>
      </w:r>
      <w:r>
        <w:rPr>
          <w:i/>
        </w:rPr>
        <w:t>»,</w:t>
      </w:r>
      <w:r>
        <w:t xml:space="preserve"> и оценивалась по шкале от </w:t>
      </w:r>
      <w:r w:rsidRPr="00CE1C43">
        <w:rPr>
          <w:i/>
        </w:rPr>
        <w:t>1- Абсолютно верно до 5 – абсолютно неверно.</w:t>
      </w:r>
      <w:r>
        <w:t xml:space="preserve"> Что касается эмоционального состояния, была использована шкала </w:t>
      </w:r>
      <w:r>
        <w:rPr>
          <w:lang w:val="en-GB"/>
        </w:rPr>
        <w:t>NAPAS</w:t>
      </w:r>
      <w:r w:rsidRPr="00CE1C43">
        <w:t xml:space="preserve"> – </w:t>
      </w:r>
      <w:r>
        <w:rPr>
          <w:lang w:val="en-GB"/>
        </w:rPr>
        <w:t>Negative</w:t>
      </w:r>
      <w:r w:rsidRPr="00CE1C43">
        <w:t xml:space="preserve"> </w:t>
      </w:r>
      <w:r>
        <w:rPr>
          <w:lang w:val="en-GB"/>
        </w:rPr>
        <w:t>and</w:t>
      </w:r>
      <w:r w:rsidRPr="00CE1C43">
        <w:t xml:space="preserve"> </w:t>
      </w:r>
      <w:r>
        <w:rPr>
          <w:lang w:val="en-GB"/>
        </w:rPr>
        <w:t>Positive</w:t>
      </w:r>
      <w:r w:rsidRPr="00CE1C43">
        <w:t xml:space="preserve"> </w:t>
      </w:r>
      <w:r>
        <w:rPr>
          <w:lang w:val="en-GB"/>
        </w:rPr>
        <w:t>Affect</w:t>
      </w:r>
      <w:r w:rsidRPr="00CE1C43">
        <w:t xml:space="preserve"> </w:t>
      </w:r>
      <w:r>
        <w:rPr>
          <w:lang w:val="en-GB"/>
        </w:rPr>
        <w:t>Schedule</w:t>
      </w:r>
      <w:r w:rsidRPr="00CE1C43">
        <w:t xml:space="preserve">. </w:t>
      </w:r>
      <w:r>
        <w:t>В неё входило 12 утверждений, 6 из которых касались позитивного аффекта (</w:t>
      </w:r>
      <w:r w:rsidR="003F59B9">
        <w:t xml:space="preserve">Как часто вы себя ощущаете: </w:t>
      </w:r>
      <w:r w:rsidR="003F59B9" w:rsidRPr="003F59B9">
        <w:rPr>
          <w:i/>
        </w:rPr>
        <w:t>«бодро», «в хорошем состоянии духа», «безмерно счастливо», «спокойно и безмятежно», «удовлетворенно», «задорно»</w:t>
      </w:r>
      <w:r>
        <w:t xml:space="preserve">), и 6 – негативного </w:t>
      </w:r>
      <w:r w:rsidRPr="003F59B9">
        <w:rPr>
          <w:i/>
        </w:rPr>
        <w:t>(</w:t>
      </w:r>
      <w:r w:rsidR="003F59B9" w:rsidRPr="003F59B9">
        <w:rPr>
          <w:i/>
        </w:rPr>
        <w:t>«настолько грустно, что ничего не может Вас приободрить», «нервно», «беспокойно и суетливо», «безнадежно», «трудно», никчемно»</w:t>
      </w:r>
      <w:r>
        <w:t xml:space="preserve">). Каждый из них был оценен по шкале частотного типа: </w:t>
      </w:r>
      <w:r w:rsidRPr="00CE1C43">
        <w:rPr>
          <w:i/>
        </w:rPr>
        <w:t>1- Всегда, 2 – Часто, 3 – Затрудняюсь ответить, 4 – Редко, 5 –</w:t>
      </w:r>
      <w:r>
        <w:rPr>
          <w:i/>
        </w:rPr>
        <w:t xml:space="preserve"> Никогда. </w:t>
      </w:r>
    </w:p>
    <w:p w:rsidR="003F59B9" w:rsidRPr="00487CBE" w:rsidRDefault="00EA2992" w:rsidP="00F02D8F">
      <w:r>
        <w:t>Данная методика измерения</w:t>
      </w:r>
      <w:r w:rsidR="003F59B9">
        <w:t xml:space="preserve"> субъективного благополучия довольно-таки распространена, т.к. в исследованиях было доказано, что удовлетворенность жизнью по</w:t>
      </w:r>
      <w:r w:rsidR="00307674">
        <w:t xml:space="preserve">ложительно коррелирует с индикаторами позитивного и негативного состояния </w:t>
      </w:r>
      <w:r w:rsidR="00307674" w:rsidRPr="00FB20FB">
        <w:t>(</w:t>
      </w:r>
      <w:r w:rsidR="00FB20FB" w:rsidRPr="00FB20FB">
        <w:rPr>
          <w:lang w:val="en-GB"/>
        </w:rPr>
        <w:t>M</w:t>
      </w:r>
      <w:r w:rsidR="00FB20FB" w:rsidRPr="00FB20FB">
        <w:t xml:space="preserve">. </w:t>
      </w:r>
      <w:r w:rsidR="00307674" w:rsidRPr="00FB20FB">
        <w:t>Joshanloo</w:t>
      </w:r>
      <w:r w:rsidR="00FB20FB" w:rsidRPr="00FB20FB">
        <w:t>, 2016</w:t>
      </w:r>
      <w:r w:rsidR="00307674" w:rsidRPr="00FB20FB">
        <w:t>)</w:t>
      </w:r>
      <w:r w:rsidR="00FB20FB" w:rsidRPr="00FB20FB">
        <w:rPr>
          <w:rStyle w:val="FootnoteReference"/>
        </w:rPr>
        <w:footnoteReference w:id="195"/>
      </w:r>
      <w:r w:rsidR="00307674" w:rsidRPr="00FB20FB">
        <w:t>.</w:t>
      </w:r>
      <w:r w:rsidR="00307674">
        <w:t xml:space="preserve"> Что касается шкалы </w:t>
      </w:r>
      <w:r w:rsidR="00307674">
        <w:rPr>
          <w:lang w:val="en-GB"/>
        </w:rPr>
        <w:t>NAPAS</w:t>
      </w:r>
      <w:r w:rsidR="00307674" w:rsidRPr="00EA2992">
        <w:t xml:space="preserve">, </w:t>
      </w:r>
      <w:r w:rsidR="00307674">
        <w:t>то она была разработана психологами</w:t>
      </w:r>
      <w:r>
        <w:t xml:space="preserve"> Д. Мрочеком и С. Коларцем</w:t>
      </w:r>
      <w:r w:rsidR="00307674">
        <w:t xml:space="preserve"> </w:t>
      </w:r>
      <w:r>
        <w:t>в 1998 году</w:t>
      </w:r>
      <w:r>
        <w:rPr>
          <w:rStyle w:val="FootnoteReference"/>
        </w:rPr>
        <w:footnoteReference w:id="196"/>
      </w:r>
      <w:r>
        <w:t xml:space="preserve">, и с тех пор активно применяется при оценке </w:t>
      </w:r>
      <w:r>
        <w:lastRenderedPageBreak/>
        <w:t xml:space="preserve">эмоционального состояния. Существуют две версии: полная (12 вопросов) и сокращенная (10 вопросов). В данном исследовании был использован первый вариант, поскольку он является оригинальным и нацелен на взрослую аудиторию, в то время как второй чаще используется при работе с детьми. </w:t>
      </w:r>
    </w:p>
    <w:p w:rsidR="00600F8B" w:rsidRDefault="00600F8B" w:rsidP="00F02D8F">
      <w:r>
        <w:t>Также важно отметить, что вопрос об удовлетворённости жизнью был включен для того, чтобы не ограничиваться исключительно оценкой психологического благополучия; фактор удовлетворенности жизнью затрагивает оценку ее качества (</w:t>
      </w:r>
      <w:r>
        <w:rPr>
          <w:lang w:val="en-GB"/>
        </w:rPr>
        <w:t>quality</w:t>
      </w:r>
      <w:r w:rsidRPr="00600F8B">
        <w:t xml:space="preserve"> </w:t>
      </w:r>
      <w:r>
        <w:rPr>
          <w:lang w:val="en-GB"/>
        </w:rPr>
        <w:t>of</w:t>
      </w:r>
      <w:r w:rsidRPr="00600F8B">
        <w:t xml:space="preserve"> </w:t>
      </w:r>
      <w:r>
        <w:rPr>
          <w:lang w:val="en-GB"/>
        </w:rPr>
        <w:t>life</w:t>
      </w:r>
      <w:r w:rsidRPr="00600F8B">
        <w:t xml:space="preserve">), </w:t>
      </w:r>
      <w:r>
        <w:t>о чем было упомянуто в первой главе.</w:t>
      </w:r>
    </w:p>
    <w:p w:rsidR="00B65C33" w:rsidRDefault="00B65C33" w:rsidP="00F02D8F">
      <w:pPr>
        <w:rPr>
          <w:b/>
          <w:i/>
        </w:rPr>
      </w:pPr>
      <w:r w:rsidRPr="00B65C33">
        <w:rPr>
          <w:b/>
          <w:i/>
        </w:rPr>
        <w:t>Спилловер-эффекты между семейной и рабочей жизнью</w:t>
      </w:r>
    </w:p>
    <w:p w:rsidR="00A253A9" w:rsidRPr="00A253A9" w:rsidRDefault="00A253A9" w:rsidP="00F02D8F">
      <w:r w:rsidRPr="00A253A9">
        <w:t xml:space="preserve">Поскольку взаимоотношения между рабочей и семейной жизнью изучаются в двух направлениях – от семьи к работе и от работы к семье, часто влияние позитивных </w:t>
      </w:r>
      <w:r w:rsidR="00074643">
        <w:t xml:space="preserve">и негативных </w:t>
      </w:r>
      <w:r w:rsidRPr="00A253A9">
        <w:t>спилловеров оценивают через один и тот же инструмент – The Spillov</w:t>
      </w:r>
      <w:r w:rsidR="004B08E9">
        <w:t>er Scale (J.G. Grzywacz, D.M. A</w:t>
      </w:r>
      <w:r w:rsidR="004B08E9">
        <w:rPr>
          <w:lang w:val="en-GB"/>
        </w:rPr>
        <w:t>l</w:t>
      </w:r>
      <w:r w:rsidRPr="00A253A9">
        <w:t>medi</w:t>
      </w:r>
      <w:r>
        <w:t>a, D.A. McDonald, 1998)</w:t>
      </w:r>
      <w:r w:rsidR="004B08E9">
        <w:rPr>
          <w:rStyle w:val="FootnoteReference"/>
        </w:rPr>
        <w:footnoteReference w:id="197"/>
      </w:r>
      <w:r w:rsidRPr="00A253A9">
        <w:t xml:space="preserve">. </w:t>
      </w:r>
      <w:r>
        <w:t>Для оценки к</w:t>
      </w:r>
      <w:r w:rsidR="004B08E9">
        <w:t>аждого из сипилловеров предлагаю</w:t>
      </w:r>
      <w:r>
        <w:t>тся по 4 утверждения, касающихся положительных и отрицательных эффектов:</w:t>
      </w:r>
    </w:p>
    <w:p w:rsidR="00600F8B" w:rsidRDefault="002754C6" w:rsidP="002754C6">
      <w:pPr>
        <w:rPr>
          <w:i/>
        </w:rPr>
      </w:pPr>
      <w:r>
        <w:t xml:space="preserve">Для оценки позитивного спилловер эффекта между семейной и рабочей жизнью было использовано 4 вопроса со следующими формулировками: </w:t>
      </w:r>
      <w:r w:rsidRPr="002754C6">
        <w:rPr>
          <w:i/>
        </w:rPr>
        <w:t xml:space="preserve">«Общение с домочадцами помогает </w:t>
      </w:r>
      <w:r w:rsidR="00B515CB" w:rsidRPr="002754C6">
        <w:rPr>
          <w:i/>
        </w:rPr>
        <w:t>мне решить рабочие проблемы</w:t>
      </w:r>
      <w:r w:rsidRPr="002754C6">
        <w:rPr>
          <w:i/>
        </w:rPr>
        <w:t>», «</w:t>
      </w:r>
      <w:r w:rsidR="00B515CB" w:rsidRPr="002754C6">
        <w:rPr>
          <w:i/>
        </w:rPr>
        <w:t xml:space="preserve">Домашняя рутина </w:t>
      </w:r>
      <w:r w:rsidR="00255234" w:rsidRPr="002754C6">
        <w:rPr>
          <w:i/>
        </w:rPr>
        <w:t>оставляет меньше сил на работу</w:t>
      </w:r>
      <w:r w:rsidRPr="002754C6">
        <w:rPr>
          <w:i/>
        </w:rPr>
        <w:t>», «</w:t>
      </w:r>
      <w:r w:rsidR="00B515CB" w:rsidRPr="002754C6">
        <w:rPr>
          <w:i/>
        </w:rPr>
        <w:t>Любовь к дому и домочадцами пр</w:t>
      </w:r>
      <w:r w:rsidRPr="002754C6">
        <w:rPr>
          <w:i/>
        </w:rPr>
        <w:t>идает мне уверенности на работе», «</w:t>
      </w:r>
      <w:r w:rsidR="00B515CB" w:rsidRPr="002754C6">
        <w:rPr>
          <w:i/>
        </w:rPr>
        <w:t>Дом помогает мне расслабиться перед следующим рабочим днем</w:t>
      </w:r>
      <w:r w:rsidRPr="002754C6">
        <w:rPr>
          <w:i/>
        </w:rPr>
        <w:t>»</w:t>
      </w:r>
      <w:r>
        <w:rPr>
          <w:i/>
        </w:rPr>
        <w:t xml:space="preserve">. </w:t>
      </w:r>
      <w:r>
        <w:t xml:space="preserve">Для оценки была использована шкала частотного типа (1-5), где 1 – </w:t>
      </w:r>
      <w:r w:rsidRPr="002754C6">
        <w:rPr>
          <w:i/>
        </w:rPr>
        <w:t>Абсолютно неверно,</w:t>
      </w:r>
      <w:r>
        <w:t xml:space="preserve"> 5 – </w:t>
      </w:r>
      <w:r w:rsidRPr="002754C6">
        <w:rPr>
          <w:i/>
        </w:rPr>
        <w:t xml:space="preserve">Абсолютно верно. </w:t>
      </w:r>
    </w:p>
    <w:p w:rsidR="00A253A9" w:rsidRPr="00BA5FA2" w:rsidRDefault="00BA5FA2" w:rsidP="00A253A9">
      <w:pPr>
        <w:rPr>
          <w:i/>
        </w:rPr>
      </w:pPr>
      <w:r w:rsidRPr="00BA5FA2">
        <w:t>Что касается оценки позитивного влияния рабочей жизни на семейную, то было использовано 4 вопроса:</w:t>
      </w:r>
      <w:r>
        <w:rPr>
          <w:i/>
        </w:rPr>
        <w:t xml:space="preserve"> </w:t>
      </w:r>
      <w:r w:rsidR="0048413F" w:rsidRPr="00BA5FA2">
        <w:rPr>
          <w:i/>
        </w:rPr>
        <w:t>«</w:t>
      </w:r>
      <w:r w:rsidR="00B515CB" w:rsidRPr="00BA5FA2">
        <w:rPr>
          <w:i/>
        </w:rPr>
        <w:t>Работа помогает мне справиться с домашними делами</w:t>
      </w:r>
      <w:r w:rsidR="0048413F" w:rsidRPr="00BA5FA2">
        <w:rPr>
          <w:i/>
        </w:rPr>
        <w:t>», «</w:t>
      </w:r>
      <w:r w:rsidR="00B515CB" w:rsidRPr="00BA5FA2">
        <w:rPr>
          <w:i/>
        </w:rPr>
        <w:t>Благодаря работе, мне интерес</w:t>
      </w:r>
      <w:r w:rsidR="0048413F" w:rsidRPr="00BA5FA2">
        <w:rPr>
          <w:i/>
        </w:rPr>
        <w:t>нее заниматься домашними делами», «</w:t>
      </w:r>
      <w:r w:rsidR="00B515CB" w:rsidRPr="00BA5FA2">
        <w:rPr>
          <w:i/>
        </w:rPr>
        <w:t>Работа помогает мне быть более дружелюбной дома</w:t>
      </w:r>
      <w:r w:rsidR="0048413F" w:rsidRPr="00BA5FA2">
        <w:rPr>
          <w:i/>
        </w:rPr>
        <w:t>», «</w:t>
      </w:r>
      <w:r w:rsidR="00B515CB" w:rsidRPr="00BA5FA2">
        <w:rPr>
          <w:i/>
        </w:rPr>
        <w:t>Навыки, полученные на работе, пригождаются и дома</w:t>
      </w:r>
      <w:r w:rsidR="0048413F" w:rsidRPr="00BA5FA2">
        <w:rPr>
          <w:i/>
        </w:rPr>
        <w:t>»</w:t>
      </w:r>
      <w:r w:rsidRPr="00BA5FA2">
        <w:rPr>
          <w:i/>
        </w:rPr>
        <w:t xml:space="preserve">. </w:t>
      </w:r>
      <w:r w:rsidRPr="00BA5FA2">
        <w:t xml:space="preserve">Для оценки была </w:t>
      </w:r>
      <w:r w:rsidR="00B65C33">
        <w:t xml:space="preserve">также </w:t>
      </w:r>
      <w:r w:rsidRPr="00BA5FA2">
        <w:t xml:space="preserve">использована шкала частотного типа (1-5), где 1 – </w:t>
      </w:r>
      <w:r w:rsidRPr="00BA5FA2">
        <w:rPr>
          <w:i/>
        </w:rPr>
        <w:t>Абсолютно неверно,</w:t>
      </w:r>
      <w:r w:rsidRPr="00BA5FA2">
        <w:t xml:space="preserve"> 5 – </w:t>
      </w:r>
      <w:r w:rsidRPr="00BA5FA2">
        <w:rPr>
          <w:i/>
        </w:rPr>
        <w:t xml:space="preserve">Абсолютно верно. </w:t>
      </w:r>
    </w:p>
    <w:p w:rsidR="00BE0B15" w:rsidRPr="00BE0B15" w:rsidRDefault="00A253A9" w:rsidP="00BE0B15">
      <w:pPr>
        <w:rPr>
          <w:i/>
        </w:rPr>
      </w:pPr>
      <w:r w:rsidRPr="00A253A9">
        <w:t>Негативное влияние семейной жизни на рабочую:</w:t>
      </w:r>
      <w:r>
        <w:rPr>
          <w:i/>
        </w:rPr>
        <w:t xml:space="preserve"> </w:t>
      </w:r>
      <w:r w:rsidR="00BE0B15">
        <w:rPr>
          <w:i/>
        </w:rPr>
        <w:t>«</w:t>
      </w:r>
      <w:r w:rsidR="00B515CB" w:rsidRPr="00BE0B15">
        <w:rPr>
          <w:i/>
        </w:rPr>
        <w:t>Домашние задачи</w:t>
      </w:r>
      <w:r w:rsidR="00BE0B15">
        <w:rPr>
          <w:i/>
        </w:rPr>
        <w:t xml:space="preserve"> снижают мое усердие на работе», </w:t>
      </w:r>
      <w:r w:rsidR="00B515CB" w:rsidRPr="00BE0B15">
        <w:rPr>
          <w:i/>
        </w:rPr>
        <w:t>Личные переживания</w:t>
      </w:r>
      <w:r w:rsidR="00BE0B15">
        <w:rPr>
          <w:i/>
        </w:rPr>
        <w:t xml:space="preserve"> отвлекают меня от рабочих дел», «</w:t>
      </w:r>
      <w:r w:rsidR="00B515CB" w:rsidRPr="00BE0B15">
        <w:rPr>
          <w:i/>
        </w:rPr>
        <w:t>Домашние дела мешаю</w:t>
      </w:r>
      <w:r w:rsidR="00255234" w:rsidRPr="00BE0B15">
        <w:rPr>
          <w:i/>
        </w:rPr>
        <w:t>т мне высыпаться перед работой</w:t>
      </w:r>
      <w:r w:rsidR="00BE0B15">
        <w:rPr>
          <w:i/>
        </w:rPr>
        <w:t>»,</w:t>
      </w:r>
      <w:r w:rsidR="00255234" w:rsidRPr="00BE0B15">
        <w:rPr>
          <w:i/>
        </w:rPr>
        <w:t xml:space="preserve"> </w:t>
      </w:r>
      <w:r w:rsidR="00BE0B15">
        <w:rPr>
          <w:i/>
        </w:rPr>
        <w:t>«</w:t>
      </w:r>
      <w:r w:rsidR="00B515CB" w:rsidRPr="00BE0B15">
        <w:rPr>
          <w:i/>
        </w:rPr>
        <w:t xml:space="preserve">Домашний стресс делает меня более </w:t>
      </w:r>
      <w:r w:rsidR="00B515CB" w:rsidRPr="00BE0B15">
        <w:rPr>
          <w:i/>
        </w:rPr>
        <w:lastRenderedPageBreak/>
        <w:t>раздражительной на работе</w:t>
      </w:r>
      <w:r w:rsidR="00BE0B15">
        <w:rPr>
          <w:i/>
        </w:rPr>
        <w:t xml:space="preserve">». </w:t>
      </w:r>
      <w:r w:rsidR="00BE0B15">
        <w:t xml:space="preserve">Для оценки была использована шкала частотного типа (1-5), где 1 – </w:t>
      </w:r>
      <w:r w:rsidR="00BE0B15" w:rsidRPr="002754C6">
        <w:rPr>
          <w:i/>
        </w:rPr>
        <w:t>Абсолютно верно,</w:t>
      </w:r>
      <w:r w:rsidR="00BE0B15">
        <w:t xml:space="preserve"> 5 – </w:t>
      </w:r>
      <w:r w:rsidR="00BE0B15" w:rsidRPr="002754C6">
        <w:rPr>
          <w:i/>
        </w:rPr>
        <w:t xml:space="preserve">Абсолютно </w:t>
      </w:r>
      <w:r w:rsidR="00BE0B15">
        <w:rPr>
          <w:i/>
        </w:rPr>
        <w:t>не</w:t>
      </w:r>
      <w:r w:rsidR="00BE0B15" w:rsidRPr="002754C6">
        <w:rPr>
          <w:i/>
        </w:rPr>
        <w:t xml:space="preserve">верно. </w:t>
      </w:r>
    </w:p>
    <w:p w:rsidR="00A253A9" w:rsidRDefault="00DD46E4" w:rsidP="004B08E9">
      <w:r w:rsidRPr="00A253A9">
        <w:t>Негативное вл</w:t>
      </w:r>
      <w:r w:rsidR="00A253A9">
        <w:t xml:space="preserve">ияние рабочей жизни на семейную: </w:t>
      </w:r>
      <w:r w:rsidR="00B9627E" w:rsidRPr="00B9627E">
        <w:t>«</w:t>
      </w:r>
      <w:r w:rsidR="00B515CB" w:rsidRPr="00A253A9">
        <w:rPr>
          <w:i/>
        </w:rPr>
        <w:t>Работа снижает м</w:t>
      </w:r>
      <w:r w:rsidR="00B9627E" w:rsidRPr="00A253A9">
        <w:rPr>
          <w:i/>
        </w:rPr>
        <w:t>ою активность дома», «</w:t>
      </w:r>
      <w:r w:rsidR="00B515CB" w:rsidRPr="00A253A9">
        <w:rPr>
          <w:i/>
        </w:rPr>
        <w:t>Стресс на работе делает меня более раздражительной дома</w:t>
      </w:r>
      <w:r w:rsidR="00B9627E" w:rsidRPr="00A253A9">
        <w:rPr>
          <w:i/>
        </w:rPr>
        <w:t>», «</w:t>
      </w:r>
      <w:r w:rsidR="00B515CB" w:rsidRPr="00A253A9">
        <w:rPr>
          <w:i/>
        </w:rPr>
        <w:t>На работе я слишком устаю, чтоб</w:t>
      </w:r>
      <w:r w:rsidR="00B9627E" w:rsidRPr="00A253A9">
        <w:rPr>
          <w:i/>
        </w:rPr>
        <w:t>ы чем-либо заниматься дома», «</w:t>
      </w:r>
      <w:r w:rsidR="00B515CB" w:rsidRPr="00A253A9">
        <w:rPr>
          <w:i/>
        </w:rPr>
        <w:t>Рабочие проблемы отвлекают меня в нерабочее время, когда я дома</w:t>
      </w:r>
      <w:r w:rsidR="00B9627E" w:rsidRPr="00A253A9">
        <w:rPr>
          <w:i/>
        </w:rPr>
        <w:t xml:space="preserve">». </w:t>
      </w:r>
      <w:r w:rsidR="00B9627E">
        <w:t xml:space="preserve">Для оценки была использована шкала частотного типа (1-5), где 1 – </w:t>
      </w:r>
      <w:r w:rsidR="00B9627E" w:rsidRPr="002754C6">
        <w:t>Абсолютно верно,</w:t>
      </w:r>
      <w:r w:rsidR="00B9627E">
        <w:t xml:space="preserve"> 5 – </w:t>
      </w:r>
      <w:r w:rsidR="00B9627E" w:rsidRPr="002754C6">
        <w:t xml:space="preserve">Абсолютно </w:t>
      </w:r>
      <w:r w:rsidR="00B9627E">
        <w:t>не</w:t>
      </w:r>
      <w:r w:rsidR="00B9627E" w:rsidRPr="002754C6">
        <w:t xml:space="preserve">верно. </w:t>
      </w:r>
    </w:p>
    <w:p w:rsidR="007531DD" w:rsidRPr="00074643" w:rsidRDefault="00074643" w:rsidP="004B08E9">
      <w:r>
        <w:t xml:space="preserve">Посмотрев поближе, можно увидеть, что в зависимости от позитивного или негативного эффекта, утверждения нацелены на идентификацию возможного конфликта или в противоположной ситуации – обогащения. Как было сказано в первой главе, обычно для измерения конфликта используются другие шкалы, однако стоит учитывать, что спилловер-эффект имеет схожий механизм действия, поэтому в данном случае можно провести некоторую аналогию. </w:t>
      </w:r>
    </w:p>
    <w:p w:rsidR="00DD46E4" w:rsidRPr="005164CA" w:rsidRDefault="005164CA" w:rsidP="00DD46E4">
      <w:pPr>
        <w:ind w:left="708" w:firstLine="0"/>
        <w:rPr>
          <w:b/>
          <w:i/>
        </w:rPr>
      </w:pPr>
      <w:r>
        <w:rPr>
          <w:b/>
          <w:i/>
        </w:rPr>
        <w:t xml:space="preserve">Информация о респондентах </w:t>
      </w:r>
    </w:p>
    <w:p w:rsidR="00DD46E4" w:rsidRDefault="00A23736" w:rsidP="00F02D8F">
      <w:r>
        <w:t>Для сбора информации о респондентах использовались как открытые, так и закрытые вопросы. К открытым относились: «</w:t>
      </w:r>
      <w:r w:rsidRPr="00A23736">
        <w:rPr>
          <w:i/>
        </w:rPr>
        <w:t>Укажите Ваш полный возраст», «Укажите количество детей»</w:t>
      </w:r>
      <w:r w:rsidR="00074643">
        <w:rPr>
          <w:i/>
        </w:rPr>
        <w:t>, «</w:t>
      </w:r>
      <w:r w:rsidR="00074643" w:rsidRPr="00074643">
        <w:rPr>
          <w:i/>
        </w:rPr>
        <w:t>Какой возраст у самого младшего ребенка (полных лет)?</w:t>
      </w:r>
      <w:r w:rsidR="00074643">
        <w:rPr>
          <w:i/>
        </w:rPr>
        <w:t>», «</w:t>
      </w:r>
      <w:r w:rsidR="00074643" w:rsidRPr="00074643">
        <w:rPr>
          <w:i/>
        </w:rPr>
        <w:t xml:space="preserve">Кто Вам помогает с уходом за </w:t>
      </w:r>
      <w:r w:rsidR="00074643">
        <w:rPr>
          <w:i/>
        </w:rPr>
        <w:t>детьми и сколько часов в неделю», «</w:t>
      </w:r>
      <w:r w:rsidR="005919FF" w:rsidRPr="005919FF">
        <w:rPr>
          <w:i/>
        </w:rPr>
        <w:t>Кто Вам помогает с другими обязательствами по дому: стиркой, готовкой, уборкой и др</w:t>
      </w:r>
      <w:r w:rsidR="005919FF">
        <w:rPr>
          <w:i/>
        </w:rPr>
        <w:t>.</w:t>
      </w:r>
      <w:r w:rsidR="005919FF" w:rsidRPr="005919FF">
        <w:rPr>
          <w:i/>
        </w:rPr>
        <w:t>?</w:t>
      </w:r>
      <w:r w:rsidR="005919FF">
        <w:rPr>
          <w:i/>
        </w:rPr>
        <w:t>», «</w:t>
      </w:r>
      <w:r w:rsidR="005919FF" w:rsidRPr="005919FF">
        <w:rPr>
          <w:i/>
        </w:rPr>
        <w:t>Сколько часов в ден</w:t>
      </w:r>
      <w:r w:rsidR="005919FF">
        <w:rPr>
          <w:i/>
        </w:rPr>
        <w:t>ь у Вас занимает уход за детьми»</w:t>
      </w:r>
      <w:r>
        <w:rPr>
          <w:i/>
        </w:rPr>
        <w:t xml:space="preserve">. </w:t>
      </w:r>
      <w:r>
        <w:t>К закрытым: «</w:t>
      </w:r>
      <w:r w:rsidRPr="00A23736">
        <w:rPr>
          <w:i/>
        </w:rPr>
        <w:t>Какой Ваш семейный статус?</w:t>
      </w:r>
      <w:r>
        <w:t>» (0 - не состою в браке, 1 – состою в браке), «</w:t>
      </w:r>
      <w:r w:rsidRPr="00A23736">
        <w:rPr>
          <w:i/>
        </w:rPr>
        <w:t>Характер занятости»</w:t>
      </w:r>
      <w:r>
        <w:t xml:space="preserve"> (0 – домохозяйка, 1 – трудоустроена). </w:t>
      </w:r>
    </w:p>
    <w:p w:rsidR="005919FF" w:rsidRDefault="005919FF" w:rsidP="00F02D8F">
      <w:r>
        <w:t xml:space="preserve">Данные вопросы необходимы для дальнейшего выбора контрольных переменных. Необходимо отметить, что вопросы </w:t>
      </w:r>
      <w:r w:rsidRPr="005919FF">
        <w:rPr>
          <w:i/>
        </w:rPr>
        <w:t>«Кто Вам помогает с уходом за д</w:t>
      </w:r>
      <w:r>
        <w:rPr>
          <w:i/>
        </w:rPr>
        <w:t>етьми и сколько часов в неделю» и</w:t>
      </w:r>
      <w:r w:rsidRPr="005919FF">
        <w:rPr>
          <w:i/>
        </w:rPr>
        <w:t xml:space="preserve"> «Кто Вам помогает с другими обязательствами по дому: стиркой, готовкой, уборкой и др.?</w:t>
      </w:r>
      <w:r>
        <w:rPr>
          <w:i/>
        </w:rPr>
        <w:t xml:space="preserve">» </w:t>
      </w:r>
      <w:r w:rsidRPr="005919FF">
        <w:t xml:space="preserve">были </w:t>
      </w:r>
      <w:r>
        <w:t xml:space="preserve">объединены в один закрытый вопрос </w:t>
      </w:r>
      <w:r w:rsidRPr="005919FF">
        <w:rPr>
          <w:i/>
        </w:rPr>
        <w:t>«Оказывают ли Вам помощь в уходе за детьми и выполнении домашних обязанностей?</w:t>
      </w:r>
      <w:r>
        <w:t>» с дальнейшим перекодированием</w:t>
      </w:r>
      <w:r w:rsidRPr="005919FF">
        <w:t xml:space="preserve"> в бинарную переменную (0 – помощь отсутствует, 1- помощь есть)</w:t>
      </w:r>
      <w:r>
        <w:t xml:space="preserve">. Это было сделано для удобства интерпретации полученных результатов. То же самое касается вопросов </w:t>
      </w:r>
      <w:r w:rsidRPr="005919FF">
        <w:rPr>
          <w:i/>
        </w:rPr>
        <w:t>«Какой Ваш семейный статус?»</w:t>
      </w:r>
      <w:r w:rsidRPr="005919FF">
        <w:t xml:space="preserve"> (0 - не состою в браке, 1 – состою в браке), </w:t>
      </w:r>
      <w:r w:rsidRPr="005919FF">
        <w:rPr>
          <w:i/>
        </w:rPr>
        <w:t xml:space="preserve">«Характер занятости» </w:t>
      </w:r>
      <w:r w:rsidR="00E70951">
        <w:t>(0 – домохозяйка, 1 – неполный рабочий день, 2 – полная занятость</w:t>
      </w:r>
      <w:r w:rsidRPr="005919FF">
        <w:t>).</w:t>
      </w:r>
      <w:r>
        <w:t xml:space="preserve"> Они также были модифицированы, т.к. изначально предполагалось 4-6 вариантов ответа, и, исходя из литературы по теме исследования, в предыдущих исследованиях чаще встречались именно такие формулировки. </w:t>
      </w:r>
    </w:p>
    <w:p w:rsidR="005919FF" w:rsidRDefault="00D50752" w:rsidP="00F02D8F">
      <w:r>
        <w:t xml:space="preserve">Подобные </w:t>
      </w:r>
      <w:r w:rsidR="007068AD">
        <w:t xml:space="preserve">демографические </w:t>
      </w:r>
      <w:r>
        <w:t xml:space="preserve">вопросы необходимы в исследовании, поскольку они позволяют собрать информацию о респондентах, </w:t>
      </w:r>
      <w:r w:rsidR="007068AD">
        <w:t xml:space="preserve">которая может быть полезной при </w:t>
      </w:r>
      <w:r w:rsidR="007068AD">
        <w:lastRenderedPageBreak/>
        <w:t>дальнейшей интерпретации результатов (</w:t>
      </w:r>
      <w:r w:rsidR="007068AD">
        <w:rPr>
          <w:lang w:val="en-GB"/>
        </w:rPr>
        <w:t>M</w:t>
      </w:r>
      <w:r w:rsidR="007068AD" w:rsidRPr="007068AD">
        <w:t xml:space="preserve">. </w:t>
      </w:r>
      <w:r w:rsidR="007068AD">
        <w:rPr>
          <w:lang w:val="en-GB"/>
        </w:rPr>
        <w:t>Allen</w:t>
      </w:r>
      <w:r w:rsidR="007068AD" w:rsidRPr="007068AD">
        <w:t>, 2017</w:t>
      </w:r>
      <w:r w:rsidR="007068AD">
        <w:t>)</w:t>
      </w:r>
      <w:r w:rsidR="007068AD">
        <w:rPr>
          <w:rStyle w:val="FootnoteReference"/>
        </w:rPr>
        <w:footnoteReference w:id="198"/>
      </w:r>
      <w:r w:rsidR="007068AD">
        <w:t>. В случае данной ВКР, было важно узнать о разделении труда в семье, семейном статусе и о детях, так как это часто выступает важным фактором при измерении благополучия сотрудниц</w:t>
      </w:r>
      <w:r w:rsidR="007068AD" w:rsidRPr="007068AD">
        <w:t>.</w:t>
      </w:r>
    </w:p>
    <w:p w:rsidR="007068AD" w:rsidRDefault="007068AD" w:rsidP="00F02D8F"/>
    <w:p w:rsidR="007068AD" w:rsidRPr="00901EEB" w:rsidRDefault="00901EEB" w:rsidP="00F02D8F">
      <w:r>
        <w:t xml:space="preserve">Таким образом, из изначального варианта опроса были выбраны только релевантные для данного исследования блоки вопросов для дальнейшего анализа данных. Он осуществлялся при применении программ </w:t>
      </w:r>
      <w:r>
        <w:rPr>
          <w:lang w:val="en-GB"/>
        </w:rPr>
        <w:t>Microsoft</w:t>
      </w:r>
      <w:r w:rsidRPr="00901EEB">
        <w:t xml:space="preserve"> </w:t>
      </w:r>
      <w:r>
        <w:rPr>
          <w:lang w:val="en-GB"/>
        </w:rPr>
        <w:t>Excel</w:t>
      </w:r>
      <w:r w:rsidRPr="00901EEB">
        <w:t xml:space="preserve"> (2016) </w:t>
      </w:r>
      <w:r>
        <w:t xml:space="preserve">и </w:t>
      </w:r>
      <w:r>
        <w:rPr>
          <w:lang w:val="en-GB"/>
        </w:rPr>
        <w:t>R</w:t>
      </w:r>
      <w:r w:rsidRPr="00901EEB">
        <w:t xml:space="preserve">. </w:t>
      </w:r>
      <w:r>
        <w:rPr>
          <w:lang w:val="en-GB"/>
        </w:rPr>
        <w:t>Studio</w:t>
      </w:r>
      <w:r w:rsidRPr="00901EEB">
        <w:t xml:space="preserve"> </w:t>
      </w:r>
      <w:r>
        <w:t>9</w:t>
      </w:r>
      <w:r w:rsidRPr="00901EEB">
        <w:t>.0.</w:t>
      </w:r>
    </w:p>
    <w:p w:rsidR="002A26C8" w:rsidRPr="00487CBE" w:rsidRDefault="003609CD" w:rsidP="003A3022">
      <w:pPr>
        <w:pStyle w:val="Heading3"/>
      </w:pPr>
      <w:bookmarkStart w:id="57" w:name="_Toc104817091"/>
      <w:r>
        <w:t>2.</w:t>
      </w:r>
      <w:r w:rsidR="003A3022" w:rsidRPr="00A2404E">
        <w:t>1.</w:t>
      </w:r>
      <w:r>
        <w:t xml:space="preserve">3 </w:t>
      </w:r>
      <w:r w:rsidR="00D46D05">
        <w:t>Выборка</w:t>
      </w:r>
      <w:bookmarkEnd w:id="57"/>
    </w:p>
    <w:p w:rsidR="006B5E42" w:rsidRDefault="006B5E42" w:rsidP="006B5E42">
      <w:r>
        <w:t>Изначально в опросе участ</w:t>
      </w:r>
      <w:r w:rsidR="00491D71">
        <w:t xml:space="preserve">вовало 212 респондентов. После </w:t>
      </w:r>
      <w:r>
        <w:t>чистки выборки осталось 147 респондентов (</w:t>
      </w:r>
      <w:r>
        <w:rPr>
          <w:lang w:val="en-GB"/>
        </w:rPr>
        <w:t>N</w:t>
      </w:r>
      <w:r w:rsidRPr="006B5E42">
        <w:t xml:space="preserve">=147). </w:t>
      </w:r>
      <w:r>
        <w:t>Было удалено 18 ответов из-за большого количества пропусков, и в случае если их было меньше, чем 4, был использован метод «Наиболее часто встречающихся значений» или «Заполнение средним арифметическим» (Р. Литтл, 1991)</w:t>
      </w:r>
      <w:r>
        <w:rPr>
          <w:rStyle w:val="FootnoteReference"/>
        </w:rPr>
        <w:footnoteReference w:id="199"/>
      </w:r>
      <w:r>
        <w:t xml:space="preserve">. Таким образом были заполнены пропуски у 27 респондентов. Важным замечанием является то, что для конечного анализа была использована лишь небольшая часть исходного опроса, поэтому пропуски по выбранным ответам встречались реже. После этого этапа из выборки были исключены респонденты, которые отметили свою занятость как «фрилансер» и «предприниматель», поскольку данное исследование направлено на изучение субъективного благополучия сотрудниц с детьми, т.е. </w:t>
      </w:r>
      <w:r w:rsidR="00E70951">
        <w:t xml:space="preserve">не самозанятых. Через настраиваемую сортировку в </w:t>
      </w:r>
      <w:r w:rsidR="00E70951">
        <w:rPr>
          <w:lang w:val="en-GB"/>
        </w:rPr>
        <w:t>Microsoft</w:t>
      </w:r>
      <w:r w:rsidR="00E70951" w:rsidRPr="00E70951">
        <w:t xml:space="preserve"> </w:t>
      </w:r>
      <w:r w:rsidR="00E70951">
        <w:rPr>
          <w:lang w:val="en-GB"/>
        </w:rPr>
        <w:t>Excel</w:t>
      </w:r>
      <w:r w:rsidR="00E70951" w:rsidRPr="00E70951">
        <w:t xml:space="preserve"> </w:t>
      </w:r>
      <w:r w:rsidR="00E70951">
        <w:t>было выявлено 47 таких респондентов, поэтому в конечном результате осталось 147 респондентов (</w:t>
      </w:r>
      <w:r w:rsidR="00E70951">
        <w:rPr>
          <w:lang w:val="en-GB"/>
        </w:rPr>
        <w:t>N</w:t>
      </w:r>
      <w:r w:rsidR="00E70951">
        <w:t xml:space="preserve">=147), ответы которых и были использованы для дальнейшего анализа данных. </w:t>
      </w:r>
    </w:p>
    <w:p w:rsidR="00572C1F" w:rsidRPr="00572C1F" w:rsidRDefault="00572C1F" w:rsidP="006B5E42">
      <w:r>
        <w:t>Что касается проверки на выбросы, то большинство использованных вопросов измерялись по шкале Лайкерта (от 1 до 5), и в таких случаях существуют проблемы по их идентификации (</w:t>
      </w:r>
      <w:r>
        <w:rPr>
          <w:lang w:val="en-GB"/>
        </w:rPr>
        <w:t>J</w:t>
      </w:r>
      <w:r w:rsidRPr="00572C1F">
        <w:t xml:space="preserve">. </w:t>
      </w:r>
      <w:r>
        <w:rPr>
          <w:lang w:val="en-GB"/>
        </w:rPr>
        <w:t>Van</w:t>
      </w:r>
      <w:r w:rsidRPr="00572C1F">
        <w:t xml:space="preserve"> </w:t>
      </w:r>
      <w:r>
        <w:rPr>
          <w:lang w:val="en-GB"/>
        </w:rPr>
        <w:t>de</w:t>
      </w:r>
      <w:r w:rsidRPr="00572C1F">
        <w:t xml:space="preserve"> </w:t>
      </w:r>
      <w:r>
        <w:rPr>
          <w:lang w:val="en-GB"/>
        </w:rPr>
        <w:t>Broeck</w:t>
      </w:r>
      <w:r w:rsidRPr="00572C1F">
        <w:t>, 2005</w:t>
      </w:r>
      <w:r>
        <w:t>)</w:t>
      </w:r>
      <w:r w:rsidRPr="00572C1F">
        <w:t>.</w:t>
      </w:r>
      <w:r>
        <w:rPr>
          <w:rStyle w:val="FootnoteReference"/>
        </w:rPr>
        <w:footnoteReference w:id="200"/>
      </w:r>
      <w:r>
        <w:t xml:space="preserve"> Данное оценивание является субъективным, и поэтому удаление некоторых из вариантов может неверно отразить восприятие респондентов.</w:t>
      </w:r>
    </w:p>
    <w:p w:rsidR="00572C1F" w:rsidRDefault="00197BCF" w:rsidP="00572C1F">
      <w:r>
        <w:t>Таким образом, основная информация по респондентам представлена ниже:</w:t>
      </w:r>
    </w:p>
    <w:p w:rsidR="00197BCF" w:rsidRDefault="00197BCF" w:rsidP="00A85AE0">
      <w:pPr>
        <w:pStyle w:val="ListParagraph"/>
        <w:numPr>
          <w:ilvl w:val="0"/>
          <w:numId w:val="27"/>
        </w:numPr>
      </w:pPr>
      <w:r>
        <w:t>100% респондентов являются женщинами, т.к. опрос был специально распространен для женщин с детьми;</w:t>
      </w:r>
    </w:p>
    <w:p w:rsidR="00572C1F" w:rsidRDefault="00BE3FDC" w:rsidP="00A85AE0">
      <w:pPr>
        <w:pStyle w:val="ListParagraph"/>
        <w:numPr>
          <w:ilvl w:val="0"/>
          <w:numId w:val="27"/>
        </w:numPr>
      </w:pPr>
      <w:r>
        <w:lastRenderedPageBreak/>
        <w:t>В опросе приняли участие респонденты в возрасте от 19 до 54 лет (</w:t>
      </w:r>
      <w:r>
        <w:rPr>
          <w:lang w:val="en-GB"/>
        </w:rPr>
        <w:t>M</w:t>
      </w:r>
      <w:r w:rsidRPr="00BE3FDC">
        <w:rPr>
          <w:lang w:val="en-US"/>
        </w:rPr>
        <w:t>ean</w:t>
      </w:r>
      <w:r w:rsidRPr="00BE3FDC">
        <w:t xml:space="preserve"> =35.9, </w:t>
      </w:r>
      <w:r w:rsidRPr="00BE3FDC">
        <w:rPr>
          <w:lang w:val="en-US"/>
        </w:rPr>
        <w:t>SD</w:t>
      </w:r>
      <w:r w:rsidRPr="00BE3FDC">
        <w:t>=7.1)</w:t>
      </w:r>
    </w:p>
    <w:p w:rsidR="00197BCF" w:rsidRDefault="00197BCF" w:rsidP="00A85AE0">
      <w:pPr>
        <w:pStyle w:val="ListParagraph"/>
        <w:numPr>
          <w:ilvl w:val="0"/>
          <w:numId w:val="27"/>
        </w:numPr>
      </w:pPr>
      <w:r>
        <w:t>23.12% респондентов были не замужем, а 76.87% находились в браке;</w:t>
      </w:r>
    </w:p>
    <w:p w:rsidR="00197BCF" w:rsidRDefault="00197BCF" w:rsidP="00A85AE0">
      <w:pPr>
        <w:pStyle w:val="ListParagraph"/>
        <w:numPr>
          <w:ilvl w:val="0"/>
          <w:numId w:val="27"/>
        </w:numPr>
      </w:pPr>
      <w:r>
        <w:t>Максимальная удовлетворенность жизнью наблюдалась лишь у 5.44%, а с вариантом «Скорее согласен» согласились 40.14% респондентов. 18.36% затруднились дать ответ, а 34% и 2.04% отметили «низкую» или «очень низкую» удовлетв</w:t>
      </w:r>
      <w:r w:rsidR="006D051E">
        <w:t>оренность жизнью;</w:t>
      </w:r>
    </w:p>
    <w:p w:rsidR="006D051E" w:rsidRDefault="006D051E" w:rsidP="00A85AE0">
      <w:pPr>
        <w:pStyle w:val="ListParagraph"/>
        <w:numPr>
          <w:ilvl w:val="0"/>
          <w:numId w:val="27"/>
        </w:numPr>
      </w:pPr>
      <w:r>
        <w:t>46.9% являлись домохозяйками на момент опроса, однако это было обусловлено декретным отпуском или поиском работы после декрета, поэтому было решено не исключать данную категорию из выборки. 10.88% были устроены на неполный рабочий день, а 42.47% - отметили занятость в полный рабочий день;</w:t>
      </w:r>
    </w:p>
    <w:p w:rsidR="00197BCF" w:rsidRDefault="00197BCF" w:rsidP="00A85AE0">
      <w:pPr>
        <w:pStyle w:val="ListParagraph"/>
        <w:numPr>
          <w:ilvl w:val="0"/>
          <w:numId w:val="27"/>
        </w:numPr>
      </w:pPr>
      <w:r>
        <w:t xml:space="preserve"> </w:t>
      </w:r>
      <w:r w:rsidR="006D051E">
        <w:t>Полное отсутствие или минимальную помощь по уходу за детьми и с выполнением домашн</w:t>
      </w:r>
      <w:r w:rsidR="00576590">
        <w:t xml:space="preserve">их обязанностей отметили 59.18% участниц. Тем не менее 40.81% ответили, что им была оказана помощь. Наиболее популярными ответами являлись: родственники (родители), услуги няни и помощь мужа. </w:t>
      </w:r>
    </w:p>
    <w:p w:rsidR="00576590" w:rsidRDefault="003F2306" w:rsidP="00A85AE0">
      <w:pPr>
        <w:pStyle w:val="ListParagraph"/>
        <w:numPr>
          <w:ilvl w:val="0"/>
          <w:numId w:val="27"/>
        </w:numPr>
      </w:pPr>
      <w:r>
        <w:t>Более 80% респондентов отметили, что для них одинаково важны и карьера, и семья;</w:t>
      </w:r>
    </w:p>
    <w:p w:rsidR="006D051E" w:rsidRDefault="006D051E" w:rsidP="00C90388">
      <w:pPr>
        <w:ind w:firstLine="0"/>
      </w:pPr>
    </w:p>
    <w:p w:rsidR="00197BCF" w:rsidRDefault="003609CD" w:rsidP="003A3022">
      <w:pPr>
        <w:pStyle w:val="Heading3"/>
      </w:pPr>
      <w:bookmarkStart w:id="58" w:name="_Toc104817092"/>
      <w:r>
        <w:t>2.</w:t>
      </w:r>
      <w:r w:rsidR="003A3022" w:rsidRPr="00A2404E">
        <w:t>1.</w:t>
      </w:r>
      <w:r>
        <w:t xml:space="preserve">4 </w:t>
      </w:r>
      <w:r w:rsidR="001B2D8A">
        <w:t>Расчеты</w:t>
      </w:r>
      <w:bookmarkEnd w:id="58"/>
      <w:r w:rsidR="001B2D8A">
        <w:t xml:space="preserve"> </w:t>
      </w:r>
    </w:p>
    <w:p w:rsidR="001B2D8A" w:rsidRDefault="00115B88" w:rsidP="001B2D8A">
      <w:r>
        <w:t xml:space="preserve"> </w:t>
      </w:r>
      <w:r w:rsidR="00487CBE">
        <w:t>Анализ и дальнейшая интерпретация данных осуществлялись путем проведения факторного анализа (</w:t>
      </w:r>
      <w:r w:rsidR="00487CBE">
        <w:rPr>
          <w:lang w:val="en-GB"/>
        </w:rPr>
        <w:t>EFA</w:t>
      </w:r>
      <w:r w:rsidR="00487CBE" w:rsidRPr="00487CBE">
        <w:t xml:space="preserve">) </w:t>
      </w:r>
      <w:r w:rsidR="00487CBE">
        <w:t xml:space="preserve">и построением линейной регрессии. </w:t>
      </w:r>
    </w:p>
    <w:p w:rsidR="009325A2" w:rsidRDefault="003A3022" w:rsidP="003A3022">
      <w:pPr>
        <w:pStyle w:val="Heading4"/>
      </w:pPr>
      <w:r>
        <w:t>2.1.4.</w:t>
      </w:r>
      <w:r w:rsidRPr="00A2404E">
        <w:t>1</w:t>
      </w:r>
      <w:r w:rsidR="00B1450D">
        <w:t xml:space="preserve"> </w:t>
      </w:r>
      <w:r w:rsidR="009325A2">
        <w:t>Исследовательский факторный анализ (</w:t>
      </w:r>
      <w:r w:rsidR="009325A2">
        <w:rPr>
          <w:lang w:val="en-GB"/>
        </w:rPr>
        <w:t>EFA</w:t>
      </w:r>
      <w:r w:rsidR="009325A2" w:rsidRPr="009325A2">
        <w:t>)</w:t>
      </w:r>
    </w:p>
    <w:p w:rsidR="00AA02B0" w:rsidRDefault="00487CBE" w:rsidP="001B2D8A">
      <w:r>
        <w:t xml:space="preserve">Поскольку изначальный объем данных включал в себя более 120 переменных, была идентифицирована необходимость в их сокращении не только для получения более релевантных результатов, но и для сохранения логики исследования через соблюдение исследовательских целей. По результатам литературного обзора была получена концептуальная модель исследования, суть которой заключалась в том, что 4 вида спилловеров </w:t>
      </w:r>
      <w:r w:rsidRPr="00487CBE">
        <w:t>(</w:t>
      </w:r>
      <w:r>
        <w:rPr>
          <w:lang w:val="en-GB"/>
        </w:rPr>
        <w:t>BWF</w:t>
      </w:r>
      <w:r w:rsidRPr="00487CBE">
        <w:t xml:space="preserve">, </w:t>
      </w:r>
      <w:r>
        <w:rPr>
          <w:lang w:val="en-GB"/>
        </w:rPr>
        <w:t>PWF</w:t>
      </w:r>
      <w:r w:rsidRPr="00487CBE">
        <w:t xml:space="preserve">, </w:t>
      </w:r>
      <w:r>
        <w:rPr>
          <w:lang w:val="en-GB"/>
        </w:rPr>
        <w:t>NFW</w:t>
      </w:r>
      <w:r w:rsidRPr="00487CBE">
        <w:t xml:space="preserve">, </w:t>
      </w:r>
      <w:r>
        <w:rPr>
          <w:lang w:val="en-GB"/>
        </w:rPr>
        <w:t>PFW</w:t>
      </w:r>
      <w:r w:rsidRPr="00487CBE">
        <w:t xml:space="preserve">) </w:t>
      </w:r>
      <w:r>
        <w:t>оказывают влияние на уровень субъективного благополучия сотрудниц с детьми. Однако, прежде чем приступать к проверке гипотез, было необходимо создать новые переменные, полученные через усреднение переменных, относящихся к определенным</w:t>
      </w:r>
      <w:r w:rsidR="00AA02B0" w:rsidRPr="00AA02B0">
        <w:t xml:space="preserve"> </w:t>
      </w:r>
      <w:r w:rsidR="00AA02B0">
        <w:t>факторам или так называемым конструктам</w:t>
      </w:r>
      <w:r>
        <w:t>.</w:t>
      </w:r>
    </w:p>
    <w:p w:rsidR="00CD5FB4" w:rsidRPr="00052C59" w:rsidRDefault="00AA02B0" w:rsidP="001B2D8A">
      <w:r>
        <w:t>Факторный</w:t>
      </w:r>
      <w:r w:rsidRPr="00AA02B0">
        <w:t xml:space="preserve"> </w:t>
      </w:r>
      <w:r>
        <w:t>анализ</w:t>
      </w:r>
      <w:r w:rsidRPr="00AA02B0">
        <w:t xml:space="preserve"> - </w:t>
      </w:r>
      <w:r>
        <w:t>это</w:t>
      </w:r>
      <w:r w:rsidRPr="00AA02B0">
        <w:t xml:space="preserve"> многомерный статистиче</w:t>
      </w:r>
      <w:r>
        <w:t>ский метод, применяемый к определенному</w:t>
      </w:r>
      <w:r w:rsidRPr="00AA02B0">
        <w:t xml:space="preserve"> набору переменных, </w:t>
      </w:r>
      <w:r>
        <w:t>чтобы определить</w:t>
      </w:r>
      <w:r w:rsidRPr="00AA02B0">
        <w:t xml:space="preserve">, какие переменные в наборе </w:t>
      </w:r>
      <w:r w:rsidRPr="00AA02B0">
        <w:lastRenderedPageBreak/>
        <w:t>образуют логические подмножества, относительно независимые друг от друга</w:t>
      </w:r>
      <w:r>
        <w:t xml:space="preserve">. Сам подход основывается на предположении, что переменные </w:t>
      </w:r>
      <w:proofErr w:type="gramStart"/>
      <w:r>
        <w:t>коррелируют</w:t>
      </w:r>
      <w:proofErr w:type="gramEnd"/>
      <w:r>
        <w:t xml:space="preserve"> в той или иной степени. Обязательным</w:t>
      </w:r>
      <w:r w:rsidRPr="00AA02B0">
        <w:t xml:space="preserve"> </w:t>
      </w:r>
      <w:r>
        <w:t>условием</w:t>
      </w:r>
      <w:r w:rsidRPr="00AA02B0">
        <w:t xml:space="preserve"> </w:t>
      </w:r>
      <w:r>
        <w:t>является</w:t>
      </w:r>
      <w:r w:rsidRPr="00AA02B0">
        <w:t xml:space="preserve"> </w:t>
      </w:r>
      <w:r>
        <w:t>факт</w:t>
      </w:r>
      <w:r w:rsidRPr="00AA02B0">
        <w:t xml:space="preserve"> </w:t>
      </w:r>
      <w:r>
        <w:t>того</w:t>
      </w:r>
      <w:r w:rsidRPr="00AA02B0">
        <w:t>,</w:t>
      </w:r>
      <w:r>
        <w:t xml:space="preserve"> что переменные должны быть измерены, как минимум, на порядковом уровне, однако собранные данные измерялись по шкалам Лайкерта, что является достаточным (</w:t>
      </w:r>
      <w:r>
        <w:rPr>
          <w:lang w:val="en-GB"/>
        </w:rPr>
        <w:t>H</w:t>
      </w:r>
      <w:r w:rsidRPr="00AA02B0">
        <w:t>.</w:t>
      </w:r>
      <w:r>
        <w:rPr>
          <w:lang w:val="en-GB"/>
        </w:rPr>
        <w:t>N</w:t>
      </w:r>
      <w:r w:rsidRPr="00AA02B0">
        <w:t xml:space="preserve">. </w:t>
      </w:r>
      <w:r>
        <w:rPr>
          <w:lang w:val="en-GB"/>
        </w:rPr>
        <w:t>Boone</w:t>
      </w:r>
      <w:r w:rsidRPr="00AA02B0">
        <w:t xml:space="preserve">, </w:t>
      </w:r>
      <w:r>
        <w:rPr>
          <w:lang w:val="en-GB"/>
        </w:rPr>
        <w:t>D</w:t>
      </w:r>
      <w:r w:rsidRPr="00AA02B0">
        <w:t>.</w:t>
      </w:r>
      <w:r>
        <w:rPr>
          <w:lang w:val="en-GB"/>
        </w:rPr>
        <w:t>A</w:t>
      </w:r>
      <w:r w:rsidRPr="00AA02B0">
        <w:t xml:space="preserve">. </w:t>
      </w:r>
      <w:r>
        <w:rPr>
          <w:lang w:val="en-GB"/>
        </w:rPr>
        <w:t>Boone</w:t>
      </w:r>
      <w:r w:rsidRPr="00AA02B0">
        <w:t>, 2012</w:t>
      </w:r>
      <w:r>
        <w:t>)</w:t>
      </w:r>
      <w:r w:rsidRPr="00AA02B0">
        <w:t>.</w:t>
      </w:r>
      <w:r>
        <w:rPr>
          <w:rStyle w:val="FootnoteReference"/>
        </w:rPr>
        <w:footnoteReference w:id="201"/>
      </w:r>
      <w:r>
        <w:rPr>
          <w:color w:val="FF0000"/>
        </w:rPr>
        <w:t xml:space="preserve"> </w:t>
      </w:r>
      <w:r>
        <w:rPr>
          <w:color w:val="000000" w:themeColor="text1"/>
        </w:rPr>
        <w:t>Также</w:t>
      </w:r>
      <w:r w:rsidRPr="0081776C">
        <w:rPr>
          <w:color w:val="000000" w:themeColor="text1"/>
        </w:rPr>
        <w:t xml:space="preserve"> </w:t>
      </w:r>
      <w:r>
        <w:rPr>
          <w:color w:val="000000" w:themeColor="text1"/>
        </w:rPr>
        <w:t>важно</w:t>
      </w:r>
      <w:r w:rsidRPr="0081776C">
        <w:rPr>
          <w:color w:val="000000" w:themeColor="text1"/>
        </w:rPr>
        <w:t xml:space="preserve"> </w:t>
      </w:r>
      <w:r>
        <w:rPr>
          <w:color w:val="000000" w:themeColor="text1"/>
        </w:rPr>
        <w:t>учитывать</w:t>
      </w:r>
      <w:r w:rsidRPr="0081776C">
        <w:rPr>
          <w:color w:val="000000" w:themeColor="text1"/>
        </w:rPr>
        <w:t xml:space="preserve"> </w:t>
      </w:r>
      <w:r>
        <w:rPr>
          <w:color w:val="000000" w:themeColor="text1"/>
        </w:rPr>
        <w:t>размер</w:t>
      </w:r>
      <w:r w:rsidRPr="0081776C">
        <w:rPr>
          <w:color w:val="000000" w:themeColor="text1"/>
        </w:rPr>
        <w:t xml:space="preserve"> </w:t>
      </w:r>
      <w:r>
        <w:rPr>
          <w:color w:val="000000" w:themeColor="text1"/>
        </w:rPr>
        <w:t>выборки</w:t>
      </w:r>
      <w:r w:rsidRPr="0081776C">
        <w:rPr>
          <w:color w:val="000000" w:themeColor="text1"/>
        </w:rPr>
        <w:t xml:space="preserve"> </w:t>
      </w:r>
      <w:r>
        <w:rPr>
          <w:color w:val="000000" w:themeColor="text1"/>
        </w:rPr>
        <w:t>для</w:t>
      </w:r>
      <w:r w:rsidRPr="0081776C">
        <w:rPr>
          <w:color w:val="000000" w:themeColor="text1"/>
        </w:rPr>
        <w:t xml:space="preserve"> </w:t>
      </w:r>
      <w:r>
        <w:rPr>
          <w:color w:val="000000" w:themeColor="text1"/>
        </w:rPr>
        <w:t>проведения</w:t>
      </w:r>
      <w:r w:rsidRPr="0081776C">
        <w:rPr>
          <w:color w:val="000000" w:themeColor="text1"/>
        </w:rPr>
        <w:t xml:space="preserve"> </w:t>
      </w:r>
      <w:r>
        <w:rPr>
          <w:color w:val="000000" w:themeColor="text1"/>
        </w:rPr>
        <w:t>анализа</w:t>
      </w:r>
      <w:r w:rsidRPr="0081776C">
        <w:rPr>
          <w:color w:val="000000" w:themeColor="text1"/>
        </w:rPr>
        <w:t xml:space="preserve">. </w:t>
      </w:r>
      <w:r>
        <w:rPr>
          <w:color w:val="000000" w:themeColor="text1"/>
        </w:rPr>
        <w:t>Факторный</w:t>
      </w:r>
      <w:r w:rsidRPr="00AA02B0">
        <w:rPr>
          <w:color w:val="000000" w:themeColor="text1"/>
        </w:rPr>
        <w:t xml:space="preserve"> </w:t>
      </w:r>
      <w:r>
        <w:rPr>
          <w:color w:val="000000" w:themeColor="text1"/>
        </w:rPr>
        <w:t>анализ</w:t>
      </w:r>
      <w:r w:rsidRPr="00AA02B0">
        <w:rPr>
          <w:color w:val="000000" w:themeColor="text1"/>
        </w:rPr>
        <w:t xml:space="preserve"> </w:t>
      </w:r>
      <w:r>
        <w:rPr>
          <w:color w:val="000000" w:themeColor="text1"/>
        </w:rPr>
        <w:t>рекомендован</w:t>
      </w:r>
      <w:r w:rsidRPr="00AA02B0">
        <w:rPr>
          <w:color w:val="000000" w:themeColor="text1"/>
        </w:rPr>
        <w:t xml:space="preserve"> </w:t>
      </w:r>
      <w:r>
        <w:rPr>
          <w:color w:val="000000" w:themeColor="text1"/>
        </w:rPr>
        <w:t>для</w:t>
      </w:r>
      <w:r w:rsidRPr="00AA02B0">
        <w:rPr>
          <w:color w:val="000000" w:themeColor="text1"/>
        </w:rPr>
        <w:t xml:space="preserve"> </w:t>
      </w:r>
      <w:r>
        <w:rPr>
          <w:color w:val="000000" w:themeColor="text1"/>
        </w:rPr>
        <w:t>относительно</w:t>
      </w:r>
      <w:r w:rsidRPr="00AA02B0">
        <w:rPr>
          <w:color w:val="000000" w:themeColor="text1"/>
        </w:rPr>
        <w:t xml:space="preserve"> </w:t>
      </w:r>
      <w:r>
        <w:rPr>
          <w:color w:val="000000" w:themeColor="text1"/>
        </w:rPr>
        <w:t>больших</w:t>
      </w:r>
      <w:r w:rsidRPr="00AA02B0">
        <w:rPr>
          <w:color w:val="000000" w:themeColor="text1"/>
        </w:rPr>
        <w:t xml:space="preserve"> </w:t>
      </w:r>
      <w:r>
        <w:rPr>
          <w:color w:val="000000" w:themeColor="text1"/>
        </w:rPr>
        <w:t>выборок</w:t>
      </w:r>
      <w:r w:rsidRPr="00AA02B0">
        <w:rPr>
          <w:color w:val="000000" w:themeColor="text1"/>
        </w:rPr>
        <w:t xml:space="preserve">, </w:t>
      </w:r>
      <w:r>
        <w:rPr>
          <w:color w:val="000000" w:themeColor="text1"/>
        </w:rPr>
        <w:t>однако</w:t>
      </w:r>
      <w:r w:rsidRPr="00AA02B0">
        <w:rPr>
          <w:color w:val="000000" w:themeColor="text1"/>
        </w:rPr>
        <w:t xml:space="preserve"> </w:t>
      </w:r>
      <w:proofErr w:type="gramStart"/>
      <w:r>
        <w:rPr>
          <w:color w:val="000000" w:themeColor="text1"/>
          <w:lang w:val="en-GB"/>
        </w:rPr>
        <w:t>N</w:t>
      </w:r>
      <w:r w:rsidRPr="00AA02B0">
        <w:rPr>
          <w:color w:val="000000" w:themeColor="text1"/>
        </w:rPr>
        <w:t xml:space="preserve"> &gt;</w:t>
      </w:r>
      <w:proofErr w:type="gramEnd"/>
      <w:r w:rsidRPr="00AA02B0">
        <w:rPr>
          <w:color w:val="000000" w:themeColor="text1"/>
        </w:rPr>
        <w:t xml:space="preserve"> 50 </w:t>
      </w:r>
      <w:r>
        <w:rPr>
          <w:color w:val="000000" w:themeColor="text1"/>
        </w:rPr>
        <w:t>является</w:t>
      </w:r>
      <w:r w:rsidRPr="00AA02B0">
        <w:rPr>
          <w:color w:val="000000" w:themeColor="text1"/>
        </w:rPr>
        <w:t xml:space="preserve"> </w:t>
      </w:r>
      <w:r>
        <w:rPr>
          <w:color w:val="000000" w:themeColor="text1"/>
        </w:rPr>
        <w:t>приемлемым</w:t>
      </w:r>
      <w:r w:rsidRPr="00AA02B0">
        <w:rPr>
          <w:color w:val="000000" w:themeColor="text1"/>
        </w:rPr>
        <w:t>,</w:t>
      </w:r>
      <w:r>
        <w:rPr>
          <w:color w:val="000000" w:themeColor="text1"/>
        </w:rPr>
        <w:t xml:space="preserve"> поэтому выборка в 147 респондентов является достаточной. Различают</w:t>
      </w:r>
      <w:r w:rsidRPr="00CD5FB4">
        <w:rPr>
          <w:color w:val="000000" w:themeColor="text1"/>
        </w:rPr>
        <w:t xml:space="preserve"> </w:t>
      </w:r>
      <w:r>
        <w:rPr>
          <w:color w:val="000000" w:themeColor="text1"/>
        </w:rPr>
        <w:t>два</w:t>
      </w:r>
      <w:r w:rsidRPr="00CD5FB4">
        <w:rPr>
          <w:color w:val="000000" w:themeColor="text1"/>
        </w:rPr>
        <w:t xml:space="preserve"> </w:t>
      </w:r>
      <w:r>
        <w:rPr>
          <w:color w:val="000000" w:themeColor="text1"/>
        </w:rPr>
        <w:t>основных</w:t>
      </w:r>
      <w:r w:rsidRPr="00CD5FB4">
        <w:rPr>
          <w:color w:val="000000" w:themeColor="text1"/>
        </w:rPr>
        <w:t xml:space="preserve"> </w:t>
      </w:r>
      <w:r>
        <w:rPr>
          <w:color w:val="000000" w:themeColor="text1"/>
        </w:rPr>
        <w:t>типа</w:t>
      </w:r>
      <w:r w:rsidRPr="00CD5FB4">
        <w:rPr>
          <w:color w:val="000000" w:themeColor="text1"/>
        </w:rPr>
        <w:t xml:space="preserve"> </w:t>
      </w:r>
      <w:r>
        <w:rPr>
          <w:color w:val="000000" w:themeColor="text1"/>
        </w:rPr>
        <w:t>фактор</w:t>
      </w:r>
      <w:r w:rsidR="00CD5FB4">
        <w:rPr>
          <w:color w:val="000000" w:themeColor="text1"/>
        </w:rPr>
        <w:t>н</w:t>
      </w:r>
      <w:r>
        <w:rPr>
          <w:color w:val="000000" w:themeColor="text1"/>
        </w:rPr>
        <w:t>ого</w:t>
      </w:r>
      <w:r w:rsidRPr="00CD5FB4">
        <w:rPr>
          <w:color w:val="000000" w:themeColor="text1"/>
        </w:rPr>
        <w:t xml:space="preserve"> </w:t>
      </w:r>
      <w:r>
        <w:rPr>
          <w:color w:val="000000" w:themeColor="text1"/>
        </w:rPr>
        <w:t>анализа</w:t>
      </w:r>
      <w:r w:rsidRPr="00CD5FB4">
        <w:rPr>
          <w:color w:val="000000" w:themeColor="text1"/>
        </w:rPr>
        <w:t>:</w:t>
      </w:r>
      <w:r w:rsidR="009325A2" w:rsidRPr="00CD5FB4">
        <w:rPr>
          <w:color w:val="FF0000"/>
        </w:rPr>
        <w:t xml:space="preserve"> </w:t>
      </w:r>
      <w:r w:rsidR="00CD5FB4" w:rsidRPr="00CD5FB4">
        <w:rPr>
          <w:color w:val="000000" w:themeColor="text1"/>
        </w:rPr>
        <w:t>исследовательский (</w:t>
      </w:r>
      <w:r w:rsidR="00CD5FB4" w:rsidRPr="00CD5FB4">
        <w:rPr>
          <w:color w:val="000000" w:themeColor="text1"/>
          <w:lang w:val="en-GB"/>
        </w:rPr>
        <w:t>EFA</w:t>
      </w:r>
      <w:r w:rsidR="00CD5FB4" w:rsidRPr="00CD5FB4">
        <w:rPr>
          <w:color w:val="000000" w:themeColor="text1"/>
        </w:rPr>
        <w:t>) и подтверждающий (</w:t>
      </w:r>
      <w:r w:rsidR="00CD5FB4" w:rsidRPr="00CD5FB4">
        <w:rPr>
          <w:color w:val="000000" w:themeColor="text1"/>
          <w:lang w:val="en-GB"/>
        </w:rPr>
        <w:t>CFA</w:t>
      </w:r>
      <w:r w:rsidR="00CD5FB4" w:rsidRPr="00CD5FB4">
        <w:rPr>
          <w:color w:val="000000" w:themeColor="text1"/>
        </w:rPr>
        <w:t>). В</w:t>
      </w:r>
      <w:r w:rsidR="00CD5FB4" w:rsidRPr="0081776C">
        <w:rPr>
          <w:color w:val="000000" w:themeColor="text1"/>
        </w:rPr>
        <w:t xml:space="preserve"> </w:t>
      </w:r>
      <w:r w:rsidR="00CD5FB4" w:rsidRPr="00CD5FB4">
        <w:rPr>
          <w:color w:val="000000" w:themeColor="text1"/>
        </w:rPr>
        <w:t>случае</w:t>
      </w:r>
      <w:r w:rsidR="00CD5FB4" w:rsidRPr="0081776C">
        <w:rPr>
          <w:color w:val="000000" w:themeColor="text1"/>
        </w:rPr>
        <w:t xml:space="preserve"> </w:t>
      </w:r>
      <w:r w:rsidR="00CD5FB4" w:rsidRPr="00CD5FB4">
        <w:rPr>
          <w:color w:val="000000" w:themeColor="text1"/>
        </w:rPr>
        <w:t>данной</w:t>
      </w:r>
      <w:r w:rsidR="00CD5FB4" w:rsidRPr="0081776C">
        <w:rPr>
          <w:color w:val="000000" w:themeColor="text1"/>
        </w:rPr>
        <w:t xml:space="preserve"> </w:t>
      </w:r>
      <w:r w:rsidR="00CD5FB4" w:rsidRPr="00CD5FB4">
        <w:rPr>
          <w:color w:val="000000" w:themeColor="text1"/>
        </w:rPr>
        <w:t>ВКР</w:t>
      </w:r>
      <w:r w:rsidR="00CD5FB4" w:rsidRPr="0081776C">
        <w:rPr>
          <w:color w:val="000000" w:themeColor="text1"/>
        </w:rPr>
        <w:t xml:space="preserve"> </w:t>
      </w:r>
      <w:r w:rsidR="00CD5FB4" w:rsidRPr="00CD5FB4">
        <w:rPr>
          <w:color w:val="000000" w:themeColor="text1"/>
        </w:rPr>
        <w:t>был</w:t>
      </w:r>
      <w:r w:rsidR="00CD5FB4" w:rsidRPr="0081776C">
        <w:rPr>
          <w:color w:val="000000" w:themeColor="text1"/>
        </w:rPr>
        <w:t xml:space="preserve"> </w:t>
      </w:r>
      <w:r w:rsidR="00CD5FB4" w:rsidRPr="00CD5FB4">
        <w:rPr>
          <w:color w:val="000000" w:themeColor="text1"/>
        </w:rPr>
        <w:t>использован</w:t>
      </w:r>
      <w:r w:rsidR="00CD5FB4" w:rsidRPr="0081776C">
        <w:rPr>
          <w:color w:val="000000" w:themeColor="text1"/>
        </w:rPr>
        <w:t xml:space="preserve"> </w:t>
      </w:r>
      <w:r w:rsidR="00CD5FB4" w:rsidRPr="00CD5FB4">
        <w:rPr>
          <w:color w:val="000000" w:themeColor="text1"/>
        </w:rPr>
        <w:t>первый</w:t>
      </w:r>
      <w:r w:rsidR="00CD5FB4" w:rsidRPr="0081776C">
        <w:rPr>
          <w:color w:val="000000" w:themeColor="text1"/>
        </w:rPr>
        <w:t xml:space="preserve"> </w:t>
      </w:r>
      <w:r w:rsidR="00CD5FB4" w:rsidRPr="00CD5FB4">
        <w:rPr>
          <w:color w:val="000000" w:themeColor="text1"/>
        </w:rPr>
        <w:t>вариант</w:t>
      </w:r>
      <w:r w:rsidR="00CD5FB4" w:rsidRPr="0081776C">
        <w:rPr>
          <w:color w:val="000000" w:themeColor="text1"/>
        </w:rPr>
        <w:t xml:space="preserve">. </w:t>
      </w:r>
      <w:r w:rsidR="00CD5FB4" w:rsidRPr="00CD5FB4">
        <w:rPr>
          <w:color w:val="000000" w:themeColor="text1"/>
        </w:rPr>
        <w:t>В</w:t>
      </w:r>
      <w:r w:rsidR="00CD5FB4" w:rsidRPr="0081776C">
        <w:rPr>
          <w:color w:val="000000" w:themeColor="text1"/>
        </w:rPr>
        <w:t xml:space="preserve"> </w:t>
      </w:r>
      <w:r w:rsidR="00CD5FB4" w:rsidRPr="00CD5FB4">
        <w:rPr>
          <w:color w:val="000000" w:themeColor="text1"/>
        </w:rPr>
        <w:t>целом</w:t>
      </w:r>
      <w:r w:rsidR="00CD5FB4" w:rsidRPr="0081776C">
        <w:rPr>
          <w:color w:val="000000" w:themeColor="text1"/>
        </w:rPr>
        <w:t xml:space="preserve">, </w:t>
      </w:r>
      <w:r w:rsidR="00CD5FB4" w:rsidRPr="00CD5FB4">
        <w:rPr>
          <w:color w:val="000000" w:themeColor="text1"/>
        </w:rPr>
        <w:t>факторный</w:t>
      </w:r>
      <w:r w:rsidR="00CD5FB4" w:rsidRPr="0081776C">
        <w:rPr>
          <w:color w:val="000000" w:themeColor="text1"/>
        </w:rPr>
        <w:t xml:space="preserve"> </w:t>
      </w:r>
      <w:r w:rsidR="00CD5FB4" w:rsidRPr="00CD5FB4">
        <w:rPr>
          <w:color w:val="000000" w:themeColor="text1"/>
        </w:rPr>
        <w:t>анализ</w:t>
      </w:r>
      <w:r w:rsidR="00CD5FB4" w:rsidRPr="0081776C">
        <w:rPr>
          <w:color w:val="000000" w:themeColor="text1"/>
        </w:rPr>
        <w:t xml:space="preserve"> </w:t>
      </w:r>
      <w:r w:rsidR="00CD5FB4" w:rsidRPr="00CD5FB4">
        <w:rPr>
          <w:color w:val="000000" w:themeColor="text1"/>
        </w:rPr>
        <w:t>часто</w:t>
      </w:r>
      <w:r w:rsidR="00CD5FB4" w:rsidRPr="0081776C">
        <w:rPr>
          <w:color w:val="000000" w:themeColor="text1"/>
        </w:rPr>
        <w:t xml:space="preserve"> </w:t>
      </w:r>
      <w:r w:rsidR="00CD5FB4" w:rsidRPr="00CD5FB4">
        <w:rPr>
          <w:color w:val="000000" w:themeColor="text1"/>
        </w:rPr>
        <w:t>используется</w:t>
      </w:r>
      <w:r w:rsidR="00CD5FB4" w:rsidRPr="0081776C">
        <w:rPr>
          <w:color w:val="000000" w:themeColor="text1"/>
        </w:rPr>
        <w:t xml:space="preserve"> </w:t>
      </w:r>
      <w:r w:rsidR="00CD5FB4" w:rsidRPr="00CD5FB4">
        <w:rPr>
          <w:color w:val="000000" w:themeColor="text1"/>
        </w:rPr>
        <w:t>в</w:t>
      </w:r>
      <w:r w:rsidR="00CD5FB4" w:rsidRPr="0081776C">
        <w:rPr>
          <w:color w:val="000000" w:themeColor="text1"/>
        </w:rPr>
        <w:t xml:space="preserve"> </w:t>
      </w:r>
      <w:r w:rsidR="00CD5FB4" w:rsidRPr="00CD5FB4">
        <w:rPr>
          <w:color w:val="000000" w:themeColor="text1"/>
        </w:rPr>
        <w:t>психологии</w:t>
      </w:r>
      <w:r w:rsidR="00CD5FB4" w:rsidRPr="0081776C">
        <w:rPr>
          <w:color w:val="000000" w:themeColor="text1"/>
        </w:rPr>
        <w:t xml:space="preserve">, </w:t>
      </w:r>
      <w:r w:rsidR="00CD5FB4" w:rsidRPr="00CD5FB4">
        <w:rPr>
          <w:color w:val="000000" w:themeColor="text1"/>
        </w:rPr>
        <w:t>социологии</w:t>
      </w:r>
      <w:r w:rsidR="00CD5FB4" w:rsidRPr="0081776C">
        <w:rPr>
          <w:color w:val="000000" w:themeColor="text1"/>
        </w:rPr>
        <w:t xml:space="preserve"> </w:t>
      </w:r>
      <w:r w:rsidR="00CD5FB4" w:rsidRPr="00CD5FB4">
        <w:rPr>
          <w:color w:val="000000" w:themeColor="text1"/>
        </w:rPr>
        <w:t>и</w:t>
      </w:r>
      <w:r w:rsidR="00CD5FB4" w:rsidRPr="0081776C">
        <w:rPr>
          <w:color w:val="000000" w:themeColor="text1"/>
        </w:rPr>
        <w:t xml:space="preserve"> </w:t>
      </w:r>
      <w:r w:rsidR="00CD5FB4" w:rsidRPr="00CD5FB4">
        <w:rPr>
          <w:color w:val="000000" w:themeColor="text1"/>
        </w:rPr>
        <w:t>маркетинге</w:t>
      </w:r>
      <w:r w:rsidR="00CD5FB4" w:rsidRPr="0081776C">
        <w:rPr>
          <w:color w:val="000000" w:themeColor="text1"/>
        </w:rPr>
        <w:t xml:space="preserve"> и др. </w:t>
      </w:r>
      <w:r w:rsidR="00CD5FB4" w:rsidRPr="00CD5FB4">
        <w:rPr>
          <w:color w:val="000000" w:themeColor="text1"/>
        </w:rPr>
        <w:t>дисциплинах</w:t>
      </w:r>
      <w:r w:rsidR="00CD5FB4" w:rsidRPr="0081776C">
        <w:rPr>
          <w:color w:val="000000" w:themeColor="text1"/>
        </w:rPr>
        <w:t xml:space="preserve">. </w:t>
      </w:r>
      <w:r w:rsidR="00CD5FB4">
        <w:rPr>
          <w:color w:val="000000" w:themeColor="text1"/>
        </w:rPr>
        <w:t>Его</w:t>
      </w:r>
      <w:r w:rsidR="00CD5FB4" w:rsidRPr="0081776C">
        <w:rPr>
          <w:color w:val="000000" w:themeColor="text1"/>
        </w:rPr>
        <w:t xml:space="preserve"> </w:t>
      </w:r>
      <w:r w:rsidR="00CD5FB4">
        <w:rPr>
          <w:color w:val="000000" w:themeColor="text1"/>
        </w:rPr>
        <w:t>преимуществом</w:t>
      </w:r>
      <w:r w:rsidR="00CD5FB4" w:rsidRPr="0081776C">
        <w:rPr>
          <w:color w:val="000000" w:themeColor="text1"/>
        </w:rPr>
        <w:t xml:space="preserve"> </w:t>
      </w:r>
      <w:r w:rsidR="00CD5FB4">
        <w:rPr>
          <w:color w:val="000000" w:themeColor="text1"/>
        </w:rPr>
        <w:t>является</w:t>
      </w:r>
      <w:r w:rsidR="00CD5FB4" w:rsidRPr="0081776C">
        <w:rPr>
          <w:color w:val="000000" w:themeColor="text1"/>
        </w:rPr>
        <w:t xml:space="preserve"> </w:t>
      </w:r>
      <w:r w:rsidR="00CD5FB4">
        <w:rPr>
          <w:color w:val="000000" w:themeColor="text1"/>
        </w:rPr>
        <w:t>то</w:t>
      </w:r>
      <w:r w:rsidR="00CD5FB4" w:rsidRPr="0081776C">
        <w:rPr>
          <w:color w:val="000000" w:themeColor="text1"/>
        </w:rPr>
        <w:t xml:space="preserve">, </w:t>
      </w:r>
      <w:r w:rsidR="00CD5FB4">
        <w:rPr>
          <w:color w:val="000000" w:themeColor="text1"/>
        </w:rPr>
        <w:t>что</w:t>
      </w:r>
      <w:r w:rsidR="00CD5FB4" w:rsidRPr="0081776C">
        <w:rPr>
          <w:color w:val="000000" w:themeColor="text1"/>
        </w:rPr>
        <w:t xml:space="preserve"> </w:t>
      </w:r>
      <w:r w:rsidR="00CD5FB4">
        <w:rPr>
          <w:color w:val="000000" w:themeColor="text1"/>
        </w:rPr>
        <w:t>он</w:t>
      </w:r>
      <w:r w:rsidR="00CD5FB4" w:rsidRPr="0081776C">
        <w:rPr>
          <w:color w:val="000000" w:themeColor="text1"/>
        </w:rPr>
        <w:t xml:space="preserve"> </w:t>
      </w:r>
      <w:r w:rsidR="00CD5FB4">
        <w:rPr>
          <w:color w:val="000000" w:themeColor="text1"/>
        </w:rPr>
        <w:t>позволяет</w:t>
      </w:r>
      <w:r w:rsidR="00CD5FB4" w:rsidRPr="0081776C">
        <w:rPr>
          <w:color w:val="000000" w:themeColor="text1"/>
        </w:rPr>
        <w:t xml:space="preserve"> «</w:t>
      </w:r>
      <w:r w:rsidR="00CD5FB4">
        <w:rPr>
          <w:color w:val="000000" w:themeColor="text1"/>
        </w:rPr>
        <w:t>упростить</w:t>
      </w:r>
      <w:r w:rsidR="00CD5FB4" w:rsidRPr="0081776C">
        <w:rPr>
          <w:color w:val="000000" w:themeColor="text1"/>
        </w:rPr>
        <w:t xml:space="preserve">» </w:t>
      </w:r>
      <w:r w:rsidR="00CD5FB4">
        <w:rPr>
          <w:color w:val="000000" w:themeColor="text1"/>
        </w:rPr>
        <w:t>или</w:t>
      </w:r>
      <w:r w:rsidR="00CD5FB4" w:rsidRPr="0081776C">
        <w:rPr>
          <w:color w:val="000000" w:themeColor="text1"/>
        </w:rPr>
        <w:t xml:space="preserve"> </w:t>
      </w:r>
      <w:r w:rsidR="00CD5FB4">
        <w:rPr>
          <w:color w:val="000000" w:themeColor="text1"/>
        </w:rPr>
        <w:t>сократить</w:t>
      </w:r>
      <w:r w:rsidR="00CD5FB4" w:rsidRPr="0081776C">
        <w:rPr>
          <w:color w:val="000000" w:themeColor="text1"/>
        </w:rPr>
        <w:t xml:space="preserve"> </w:t>
      </w:r>
      <w:r w:rsidR="00CD5FB4">
        <w:rPr>
          <w:color w:val="000000" w:themeColor="text1"/>
        </w:rPr>
        <w:t>количество</w:t>
      </w:r>
      <w:r w:rsidR="00CD5FB4" w:rsidRPr="0081776C">
        <w:rPr>
          <w:color w:val="000000" w:themeColor="text1"/>
        </w:rPr>
        <w:t xml:space="preserve"> </w:t>
      </w:r>
      <w:r w:rsidR="00CD5FB4">
        <w:rPr>
          <w:color w:val="000000" w:themeColor="text1"/>
        </w:rPr>
        <w:t>переменных</w:t>
      </w:r>
      <w:r w:rsidR="00CD5FB4" w:rsidRPr="0081776C">
        <w:rPr>
          <w:color w:val="000000" w:themeColor="text1"/>
        </w:rPr>
        <w:t xml:space="preserve"> </w:t>
      </w:r>
      <w:r w:rsidR="00CD5FB4">
        <w:rPr>
          <w:color w:val="000000" w:themeColor="text1"/>
        </w:rPr>
        <w:t>для</w:t>
      </w:r>
      <w:r w:rsidR="00CD5FB4" w:rsidRPr="0081776C">
        <w:rPr>
          <w:color w:val="000000" w:themeColor="text1"/>
        </w:rPr>
        <w:t xml:space="preserve"> </w:t>
      </w:r>
      <w:r w:rsidR="00CD5FB4">
        <w:rPr>
          <w:color w:val="000000" w:themeColor="text1"/>
        </w:rPr>
        <w:t>построения</w:t>
      </w:r>
      <w:r w:rsidR="00CD5FB4" w:rsidRPr="0081776C">
        <w:rPr>
          <w:color w:val="000000" w:themeColor="text1"/>
        </w:rPr>
        <w:t xml:space="preserve"> </w:t>
      </w:r>
      <w:r w:rsidR="00CD5FB4">
        <w:rPr>
          <w:color w:val="000000" w:themeColor="text1"/>
        </w:rPr>
        <w:t>регрессионных</w:t>
      </w:r>
      <w:r w:rsidR="00CD5FB4" w:rsidRPr="0081776C">
        <w:rPr>
          <w:color w:val="000000" w:themeColor="text1"/>
        </w:rPr>
        <w:t xml:space="preserve"> </w:t>
      </w:r>
      <w:r w:rsidR="00CD5FB4">
        <w:rPr>
          <w:color w:val="000000" w:themeColor="text1"/>
        </w:rPr>
        <w:t>моделей</w:t>
      </w:r>
      <w:r w:rsidR="00CD5FB4" w:rsidRPr="0081776C">
        <w:rPr>
          <w:color w:val="000000" w:themeColor="text1"/>
        </w:rPr>
        <w:t xml:space="preserve">, </w:t>
      </w:r>
      <w:r w:rsidR="00CD5FB4">
        <w:rPr>
          <w:color w:val="000000" w:themeColor="text1"/>
        </w:rPr>
        <w:t>что</w:t>
      </w:r>
      <w:r w:rsidR="00CD5FB4" w:rsidRPr="0081776C">
        <w:rPr>
          <w:color w:val="000000" w:themeColor="text1"/>
        </w:rPr>
        <w:t xml:space="preserve"> </w:t>
      </w:r>
      <w:r w:rsidR="00CD5FB4">
        <w:rPr>
          <w:color w:val="000000" w:themeColor="text1"/>
        </w:rPr>
        <w:t>является</w:t>
      </w:r>
      <w:r w:rsidR="00CD5FB4" w:rsidRPr="0081776C">
        <w:rPr>
          <w:color w:val="000000" w:themeColor="text1"/>
        </w:rPr>
        <w:t xml:space="preserve"> </w:t>
      </w:r>
      <w:r w:rsidR="00CD5FB4">
        <w:rPr>
          <w:color w:val="000000" w:themeColor="text1"/>
        </w:rPr>
        <w:t>актуальным</w:t>
      </w:r>
      <w:r w:rsidR="00CD5FB4" w:rsidRPr="0081776C">
        <w:rPr>
          <w:color w:val="000000" w:themeColor="text1"/>
        </w:rPr>
        <w:t xml:space="preserve"> </w:t>
      </w:r>
      <w:r w:rsidR="00CD5FB4">
        <w:rPr>
          <w:color w:val="000000" w:themeColor="text1"/>
        </w:rPr>
        <w:t>в</w:t>
      </w:r>
      <w:r w:rsidR="00CD5FB4" w:rsidRPr="0081776C">
        <w:rPr>
          <w:color w:val="000000" w:themeColor="text1"/>
        </w:rPr>
        <w:t xml:space="preserve"> </w:t>
      </w:r>
      <w:r w:rsidR="00CD5FB4">
        <w:rPr>
          <w:color w:val="000000" w:themeColor="text1"/>
        </w:rPr>
        <w:t>рамках</w:t>
      </w:r>
      <w:r w:rsidR="00CD5FB4" w:rsidRPr="0081776C">
        <w:rPr>
          <w:color w:val="000000" w:themeColor="text1"/>
        </w:rPr>
        <w:t xml:space="preserve"> </w:t>
      </w:r>
      <w:r w:rsidR="00CD5FB4">
        <w:rPr>
          <w:color w:val="000000" w:themeColor="text1"/>
        </w:rPr>
        <w:t>данной</w:t>
      </w:r>
      <w:r w:rsidR="00CD5FB4" w:rsidRPr="0081776C">
        <w:rPr>
          <w:color w:val="000000" w:themeColor="text1"/>
        </w:rPr>
        <w:t xml:space="preserve"> </w:t>
      </w:r>
      <w:r w:rsidR="00CD5FB4">
        <w:rPr>
          <w:color w:val="000000" w:themeColor="text1"/>
        </w:rPr>
        <w:t>ВКР</w:t>
      </w:r>
      <w:r w:rsidR="00CD5FB4" w:rsidRPr="0081776C">
        <w:rPr>
          <w:color w:val="000000" w:themeColor="text1"/>
        </w:rPr>
        <w:t xml:space="preserve">. </w:t>
      </w:r>
      <w:r w:rsidR="00CD5FB4" w:rsidRPr="00CD5FB4">
        <w:rPr>
          <w:color w:val="000000" w:themeColor="text1"/>
        </w:rPr>
        <w:t xml:space="preserve">Тем не менее он не различает зависимые и независимые переменные; из них он создает кластеры и группирует их в определенные факторы или конструкты. </w:t>
      </w:r>
    </w:p>
    <w:p w:rsidR="00CD5FB4" w:rsidRDefault="00CD5FB4" w:rsidP="001B2D8A">
      <w:pPr>
        <w:rPr>
          <w:color w:val="000000" w:themeColor="text1"/>
        </w:rPr>
      </w:pPr>
      <w:r w:rsidRPr="00102C5D">
        <w:rPr>
          <w:color w:val="000000" w:themeColor="text1"/>
        </w:rPr>
        <w:t>В данном исследовании был использован спосо</w:t>
      </w:r>
      <w:r w:rsidR="00052C59">
        <w:rPr>
          <w:color w:val="000000" w:themeColor="text1"/>
        </w:rPr>
        <w:t>б извлечения главных компонентов</w:t>
      </w:r>
      <w:r w:rsidRPr="00102C5D">
        <w:rPr>
          <w:color w:val="000000" w:themeColor="text1"/>
        </w:rPr>
        <w:t xml:space="preserve"> (</w:t>
      </w:r>
      <w:r w:rsidRPr="00102C5D">
        <w:rPr>
          <w:color w:val="000000" w:themeColor="text1"/>
          <w:lang w:val="en-US"/>
        </w:rPr>
        <w:t>The</w:t>
      </w:r>
      <w:r w:rsidRPr="00102C5D">
        <w:rPr>
          <w:color w:val="000000" w:themeColor="text1"/>
        </w:rPr>
        <w:t xml:space="preserve"> </w:t>
      </w:r>
      <w:r w:rsidRPr="00102C5D">
        <w:rPr>
          <w:color w:val="000000" w:themeColor="text1"/>
          <w:lang w:val="en-US"/>
        </w:rPr>
        <w:t>principal</w:t>
      </w:r>
      <w:r w:rsidRPr="00102C5D">
        <w:rPr>
          <w:color w:val="000000" w:themeColor="text1"/>
        </w:rPr>
        <w:t xml:space="preserve"> </w:t>
      </w:r>
      <w:r w:rsidRPr="00102C5D">
        <w:rPr>
          <w:color w:val="000000" w:themeColor="text1"/>
          <w:lang w:val="en-US"/>
        </w:rPr>
        <w:t>component</w:t>
      </w:r>
      <w:r w:rsidRPr="00102C5D">
        <w:rPr>
          <w:color w:val="000000" w:themeColor="text1"/>
        </w:rPr>
        <w:t xml:space="preserve"> </w:t>
      </w:r>
      <w:r w:rsidRPr="00102C5D">
        <w:rPr>
          <w:color w:val="000000" w:themeColor="text1"/>
          <w:lang w:val="en-US"/>
        </w:rPr>
        <w:t>analysis</w:t>
      </w:r>
      <w:r w:rsidRPr="00102C5D">
        <w:rPr>
          <w:color w:val="000000" w:themeColor="text1"/>
        </w:rPr>
        <w:t>)</w:t>
      </w:r>
      <w:r w:rsidR="00102C5D" w:rsidRPr="00102C5D">
        <w:rPr>
          <w:color w:val="000000" w:themeColor="text1"/>
        </w:rPr>
        <w:t>.</w:t>
      </w:r>
      <w:r w:rsidRPr="00102C5D">
        <w:rPr>
          <w:color w:val="000000" w:themeColor="text1"/>
        </w:rPr>
        <w:t xml:space="preserve"> </w:t>
      </w:r>
      <w:r w:rsidR="00102C5D" w:rsidRPr="00102C5D">
        <w:rPr>
          <w:color w:val="000000" w:themeColor="text1"/>
        </w:rPr>
        <w:t>А</w:t>
      </w:r>
      <w:r w:rsidRPr="00102C5D">
        <w:rPr>
          <w:color w:val="000000" w:themeColor="text1"/>
        </w:rPr>
        <w:t>нализ осн</w:t>
      </w:r>
      <w:r w:rsidR="00102C5D" w:rsidRPr="00102C5D">
        <w:rPr>
          <w:color w:val="000000" w:themeColor="text1"/>
        </w:rPr>
        <w:t>овных компонентов (PCA) – это</w:t>
      </w:r>
      <w:r w:rsidRPr="00102C5D">
        <w:rPr>
          <w:color w:val="000000" w:themeColor="text1"/>
        </w:rPr>
        <w:t xml:space="preserve"> статистический процесс, используемый для </w:t>
      </w:r>
      <w:r w:rsidR="00102C5D" w:rsidRPr="00102C5D">
        <w:rPr>
          <w:color w:val="000000" w:themeColor="text1"/>
        </w:rPr>
        <w:t xml:space="preserve">идентификации </w:t>
      </w:r>
      <w:r w:rsidRPr="00102C5D">
        <w:rPr>
          <w:color w:val="000000" w:themeColor="text1"/>
        </w:rPr>
        <w:t xml:space="preserve">вариаций, </w:t>
      </w:r>
      <w:r w:rsidR="00102C5D" w:rsidRPr="00102C5D">
        <w:rPr>
          <w:color w:val="000000" w:themeColor="text1"/>
        </w:rPr>
        <w:t>а также для</w:t>
      </w:r>
      <w:r w:rsidRPr="00102C5D">
        <w:rPr>
          <w:color w:val="000000" w:themeColor="text1"/>
        </w:rPr>
        <w:t xml:space="preserve"> выявления сильных </w:t>
      </w:r>
      <w:r w:rsidR="009F5567">
        <w:rPr>
          <w:color w:val="000000" w:themeColor="text1"/>
        </w:rPr>
        <w:t xml:space="preserve">закономерностей в наборе данных </w:t>
      </w:r>
      <w:r w:rsidR="009F5567" w:rsidRPr="009F5567">
        <w:rPr>
          <w:color w:val="000000" w:themeColor="text1"/>
        </w:rPr>
        <w:t>(</w:t>
      </w:r>
      <w:r w:rsidR="009F5567">
        <w:rPr>
          <w:color w:val="000000" w:themeColor="text1"/>
          <w:lang w:val="en-GB"/>
        </w:rPr>
        <w:t>Hair</w:t>
      </w:r>
      <w:r w:rsidR="009F5567" w:rsidRPr="009F5567">
        <w:rPr>
          <w:color w:val="000000" w:themeColor="text1"/>
        </w:rPr>
        <w:t xml:space="preserve"> </w:t>
      </w:r>
      <w:r w:rsidR="009F5567">
        <w:rPr>
          <w:color w:val="000000" w:themeColor="text1"/>
          <w:lang w:val="en-GB"/>
        </w:rPr>
        <w:t>et</w:t>
      </w:r>
      <w:r w:rsidR="009F5567" w:rsidRPr="009F5567">
        <w:rPr>
          <w:color w:val="000000" w:themeColor="text1"/>
        </w:rPr>
        <w:t xml:space="preserve"> </w:t>
      </w:r>
      <w:r w:rsidR="009F5567">
        <w:rPr>
          <w:color w:val="000000" w:themeColor="text1"/>
          <w:lang w:val="en-GB"/>
        </w:rPr>
        <w:t>al</w:t>
      </w:r>
      <w:r w:rsidR="009F5567" w:rsidRPr="009F5567">
        <w:rPr>
          <w:color w:val="000000" w:themeColor="text1"/>
        </w:rPr>
        <w:t>., 2006)</w:t>
      </w:r>
      <w:bookmarkStart w:id="59" w:name="_Ref101439526"/>
      <w:r w:rsidR="009F5567" w:rsidRPr="009F5567">
        <w:rPr>
          <w:rStyle w:val="FootnoteReference"/>
          <w:color w:val="000000" w:themeColor="text1"/>
        </w:rPr>
        <w:footnoteReference w:id="202"/>
      </w:r>
      <w:bookmarkEnd w:id="59"/>
      <w:r w:rsidR="00102C5D" w:rsidRPr="009F5567">
        <w:rPr>
          <w:color w:val="000000" w:themeColor="text1"/>
        </w:rPr>
        <w:t>.</w:t>
      </w:r>
      <w:r w:rsidR="00DC3E40">
        <w:rPr>
          <w:color w:val="000000" w:themeColor="text1"/>
        </w:rPr>
        <w:t xml:space="preserve"> Поскольку изначальный опрос состоял из множества блоков вопросов, сгруппированных по определенным признакам (например, относящиеся к измерению влияния рабочей жизни на семейную), появилась необходимость в проверке их связи и логики.</w:t>
      </w:r>
    </w:p>
    <w:p w:rsidR="00DC3E40" w:rsidRDefault="00DC3E40" w:rsidP="001B2D8A">
      <w:pPr>
        <w:rPr>
          <w:color w:val="000000" w:themeColor="text1"/>
        </w:rPr>
      </w:pPr>
      <w:r>
        <w:rPr>
          <w:color w:val="000000" w:themeColor="text1"/>
        </w:rPr>
        <w:t>Всего можно выделить 3 главных этапа в проведении факторного анализа: 1) оценка пригодности данных, 2) извлечение факторов, 3) ротация факторов</w:t>
      </w:r>
      <w:r w:rsidR="00BE7D27">
        <w:rPr>
          <w:color w:val="000000" w:themeColor="text1"/>
        </w:rPr>
        <w:t xml:space="preserve"> и проверка результатов</w:t>
      </w:r>
      <w:r>
        <w:rPr>
          <w:color w:val="000000" w:themeColor="text1"/>
        </w:rPr>
        <w:t>. Ниже представлены результаты по каждому из них:</w:t>
      </w:r>
    </w:p>
    <w:p w:rsidR="00C90388" w:rsidRDefault="00C90388" w:rsidP="00A85AE0">
      <w:pPr>
        <w:pStyle w:val="ListParagraph"/>
        <w:numPr>
          <w:ilvl w:val="0"/>
          <w:numId w:val="30"/>
        </w:numPr>
        <w:rPr>
          <w:b/>
          <w:color w:val="000000" w:themeColor="text1"/>
        </w:rPr>
      </w:pPr>
      <w:r w:rsidRPr="00C90388">
        <w:rPr>
          <w:b/>
          <w:color w:val="000000" w:themeColor="text1"/>
        </w:rPr>
        <w:t>Оценка пригодности данных</w:t>
      </w:r>
    </w:p>
    <w:p w:rsidR="00AD7A0B" w:rsidRDefault="00C90388" w:rsidP="00C90388">
      <w:r>
        <w:t xml:space="preserve">Для определения пригодности данных необходимо учитывать размер выборки и связь между переменными. Как было сказано выше, предпочтительными являются большие размеры выборки, однако допускаются исключения, и выборка в 147 респондентов тоже является достаточной </w:t>
      </w:r>
      <w:r w:rsidRPr="009F5567">
        <w:t>(</w:t>
      </w:r>
      <w:r w:rsidR="009F5567" w:rsidRPr="009F5567">
        <w:rPr>
          <w:lang w:val="en-GB"/>
        </w:rPr>
        <w:t>J</w:t>
      </w:r>
      <w:r w:rsidR="009F5567" w:rsidRPr="009F5567">
        <w:t xml:space="preserve">. </w:t>
      </w:r>
      <w:r w:rsidR="009F5567" w:rsidRPr="009F5567">
        <w:rPr>
          <w:lang w:val="en-GB"/>
        </w:rPr>
        <w:t>Stevens</w:t>
      </w:r>
      <w:r w:rsidR="009F5567" w:rsidRPr="009F5567">
        <w:t>, 1996</w:t>
      </w:r>
      <w:r w:rsidRPr="009F5567">
        <w:t>)</w:t>
      </w:r>
      <w:r w:rsidR="009F5567">
        <w:rPr>
          <w:rStyle w:val="FootnoteReference"/>
        </w:rPr>
        <w:footnoteReference w:id="203"/>
      </w:r>
      <w:r w:rsidRPr="009F5567">
        <w:t>.</w:t>
      </w:r>
      <w:r>
        <w:t xml:space="preserve"> </w:t>
      </w:r>
      <w:r w:rsidR="008646A9">
        <w:t xml:space="preserve">Существуют 2 статистических способа оценки: </w:t>
      </w:r>
      <w:r w:rsidR="008646A9" w:rsidRPr="008646A9">
        <w:lastRenderedPageBreak/>
        <w:t>мера адекватности выборки Кайзера-Мейера-Олкина (КМО) и критерий сферичности Бартлетта.</w:t>
      </w:r>
      <w:r w:rsidR="008646A9">
        <w:t xml:space="preserve"> </w:t>
      </w:r>
    </w:p>
    <w:p w:rsidR="00C90388" w:rsidRPr="009F5567" w:rsidRDefault="00AD7A0B" w:rsidP="00C90388">
      <w:r>
        <w:t xml:space="preserve">КМО тест направлен на проверку адекватности выборки для каждой переменной и модели в целом. Его значения могут варьироваться в диапазоне от 0 до 1. </w:t>
      </w:r>
      <w:r w:rsidR="00E5202F">
        <w:t>Градация результатов выглядит следующим образом: от 0.8 до 1 – адекватно (</w:t>
      </w:r>
      <w:r w:rsidR="00E5202F">
        <w:rPr>
          <w:lang w:val="en-GB"/>
        </w:rPr>
        <w:t>adequate</w:t>
      </w:r>
      <w:r w:rsidR="00E5202F">
        <w:t>); от 0.6 до</w:t>
      </w:r>
      <w:r w:rsidR="00E5202F" w:rsidRPr="00E5202F">
        <w:t xml:space="preserve"> 0.69</w:t>
      </w:r>
      <w:r w:rsidR="00E5202F">
        <w:t xml:space="preserve"> – посредственно (</w:t>
      </w:r>
      <w:r w:rsidR="00E5202F">
        <w:rPr>
          <w:lang w:val="en-GB"/>
        </w:rPr>
        <w:t>medicore</w:t>
      </w:r>
      <w:r w:rsidR="00E5202F" w:rsidRPr="00E5202F">
        <w:t xml:space="preserve">), </w:t>
      </w:r>
      <w:proofErr w:type="gramStart"/>
      <w:r w:rsidR="00E5202F" w:rsidRPr="00E5202F">
        <w:t>&lt; 0.6</w:t>
      </w:r>
      <w:proofErr w:type="gramEnd"/>
      <w:r w:rsidR="00E5202F" w:rsidRPr="00E5202F">
        <w:t xml:space="preserve"> </w:t>
      </w:r>
      <w:r w:rsidR="00E5202F">
        <w:t>–</w:t>
      </w:r>
      <w:r w:rsidR="00E5202F" w:rsidRPr="00E5202F">
        <w:t xml:space="preserve"> </w:t>
      </w:r>
      <w:r w:rsidR="00E5202F">
        <w:t>неадекватно (</w:t>
      </w:r>
      <w:r w:rsidR="00E5202F">
        <w:rPr>
          <w:lang w:val="en-GB"/>
        </w:rPr>
        <w:t>not</w:t>
      </w:r>
      <w:r w:rsidR="00E5202F" w:rsidRPr="00E5202F">
        <w:t xml:space="preserve"> </w:t>
      </w:r>
      <w:r w:rsidR="00E5202F">
        <w:rPr>
          <w:lang w:val="en-GB"/>
        </w:rPr>
        <w:t>adequate</w:t>
      </w:r>
      <w:r w:rsidR="00E5202F" w:rsidRPr="00E5202F">
        <w:t xml:space="preserve">). </w:t>
      </w:r>
      <w:r>
        <w:t xml:space="preserve">По результатам вычислений, КМО = 0.79, </w:t>
      </w:r>
      <w:r w:rsidR="00E5202F">
        <w:t xml:space="preserve">что позволяет сделать вывод о том, что данные являются адекватными для проведения факторного </w:t>
      </w:r>
      <w:r w:rsidR="00E5202F" w:rsidRPr="009F5567">
        <w:t xml:space="preserve">анализа </w:t>
      </w:r>
      <w:r w:rsidR="009F5567" w:rsidRPr="009F5567">
        <w:t>(</w:t>
      </w:r>
      <w:r w:rsidR="009F5567" w:rsidRPr="009F5567">
        <w:rPr>
          <w:lang w:val="en-GB"/>
        </w:rPr>
        <w:t>J</w:t>
      </w:r>
      <w:r w:rsidR="009F5567" w:rsidRPr="009F5567">
        <w:t>.</w:t>
      </w:r>
      <w:r w:rsidR="009F5567" w:rsidRPr="009F5567">
        <w:rPr>
          <w:lang w:val="en-GB"/>
        </w:rPr>
        <w:t>C</w:t>
      </w:r>
      <w:r w:rsidR="009F5567" w:rsidRPr="009F5567">
        <w:t xml:space="preserve">. </w:t>
      </w:r>
      <w:r w:rsidR="009F5567" w:rsidRPr="009F5567">
        <w:rPr>
          <w:lang w:val="en-GB"/>
        </w:rPr>
        <w:t>Loehlin</w:t>
      </w:r>
      <w:r w:rsidR="009F5567" w:rsidRPr="009F5567">
        <w:t>, 2004</w:t>
      </w:r>
      <w:r w:rsidR="00E5202F" w:rsidRPr="009F5567">
        <w:t>)</w:t>
      </w:r>
      <w:bookmarkStart w:id="60" w:name="_Ref101437202"/>
      <w:r w:rsidR="009F5567" w:rsidRPr="009F5567">
        <w:rPr>
          <w:rStyle w:val="FootnoteReference"/>
        </w:rPr>
        <w:footnoteReference w:id="204"/>
      </w:r>
      <w:bookmarkEnd w:id="60"/>
      <w:r w:rsidR="00E5202F" w:rsidRPr="009F5567">
        <w:t>.</w:t>
      </w:r>
    </w:p>
    <w:p w:rsidR="00FF3D7E" w:rsidRDefault="00FF3D7E" w:rsidP="00C90388">
      <w:r w:rsidRPr="009F5567">
        <w:t>Критерий сферичности Бартлетта проверяет нулевую гипотезу о том, что переменные ортогональны, т.е.не связаны</w:t>
      </w:r>
      <w:r w:rsidR="00052C59">
        <w:t>,</w:t>
      </w:r>
      <w:r w:rsidRPr="009F5567">
        <w:t xml:space="preserve"> и альтернативную о том, что переменные не ортогональны, т.е. они достаточно коррелированы. </w:t>
      </w:r>
      <w:r w:rsidRPr="009F5567">
        <w:rPr>
          <w:i/>
          <w:lang w:val="en-GB"/>
        </w:rPr>
        <w:t>P</w:t>
      </w:r>
      <w:r w:rsidRPr="009F5567">
        <w:rPr>
          <w:i/>
        </w:rPr>
        <w:t>-</w:t>
      </w:r>
      <w:r w:rsidRPr="009F5567">
        <w:rPr>
          <w:i/>
          <w:lang w:val="en-GB"/>
        </w:rPr>
        <w:t>value</w:t>
      </w:r>
      <w:r w:rsidRPr="009F5567">
        <w:t xml:space="preserve"> &lt; 0.05 свидетельствует о том, что корреляция существует, что позволяет проводить факторный анализ. По результатам вычислений, </w:t>
      </w:r>
      <w:r w:rsidRPr="009F5567">
        <w:rPr>
          <w:i/>
          <w:lang w:val="en-GB"/>
        </w:rPr>
        <w:t>p</w:t>
      </w:r>
      <w:r w:rsidRPr="009F5567">
        <w:rPr>
          <w:i/>
        </w:rPr>
        <w:t>-</w:t>
      </w:r>
      <w:r w:rsidRPr="009F5567">
        <w:rPr>
          <w:i/>
          <w:lang w:val="en-GB"/>
        </w:rPr>
        <w:t>value</w:t>
      </w:r>
      <w:r w:rsidRPr="009F5567">
        <w:t xml:space="preserve"> </w:t>
      </w:r>
      <w:proofErr w:type="gramStart"/>
      <w:r w:rsidRPr="009F5567">
        <w:t>&lt; 0.001</w:t>
      </w:r>
      <w:proofErr w:type="gramEnd"/>
      <w:r w:rsidRPr="009F5567">
        <w:t>, что позволяет сделать вывод о том, что факторный анализ может быт</w:t>
      </w:r>
      <w:r w:rsidR="009D5F07" w:rsidRPr="009F5567">
        <w:t xml:space="preserve">ь проведен на имеющихся данных </w:t>
      </w:r>
      <w:r w:rsidR="009F5567" w:rsidRPr="009F5567">
        <w:t>(</w:t>
      </w:r>
      <w:r w:rsidR="009F5567" w:rsidRPr="009F5567">
        <w:rPr>
          <w:lang w:val="en-GB"/>
        </w:rPr>
        <w:t>J</w:t>
      </w:r>
      <w:r w:rsidR="009F5567" w:rsidRPr="009F5567">
        <w:t>.</w:t>
      </w:r>
      <w:r w:rsidR="009F5567" w:rsidRPr="009F5567">
        <w:rPr>
          <w:lang w:val="en-GB"/>
        </w:rPr>
        <w:t>C</w:t>
      </w:r>
      <w:r w:rsidR="009F5567" w:rsidRPr="009F5567">
        <w:t xml:space="preserve">. </w:t>
      </w:r>
      <w:r w:rsidR="009F5567" w:rsidRPr="009F5567">
        <w:rPr>
          <w:lang w:val="en-GB"/>
        </w:rPr>
        <w:t>Loehlin</w:t>
      </w:r>
      <w:r w:rsidR="009F5567" w:rsidRPr="009F5567">
        <w:t>, 2004</w:t>
      </w:r>
      <w:r w:rsidR="009D5F07" w:rsidRPr="009F5567">
        <w:t>)</w:t>
      </w:r>
      <w:r w:rsidR="009F5567" w:rsidRPr="009F5567">
        <w:fldChar w:fldCharType="begin"/>
      </w:r>
      <w:r w:rsidR="009F5567" w:rsidRPr="009F5567">
        <w:instrText xml:space="preserve"> NOTEREF _Ref101437202 \f \h </w:instrText>
      </w:r>
      <w:r w:rsidR="009F5567">
        <w:instrText xml:space="preserve"> \* MERGEFORMAT </w:instrText>
      </w:r>
      <w:r w:rsidR="009F5567" w:rsidRPr="009F5567">
        <w:fldChar w:fldCharType="separate"/>
      </w:r>
      <w:r w:rsidR="009F5567" w:rsidRPr="009F5567">
        <w:rPr>
          <w:rStyle w:val="FootnoteReference"/>
        </w:rPr>
        <w:t>202</w:t>
      </w:r>
      <w:r w:rsidR="009F5567" w:rsidRPr="009F5567">
        <w:fldChar w:fldCharType="end"/>
      </w:r>
      <w:r w:rsidR="009D5F07" w:rsidRPr="009F5567">
        <w:t>.</w:t>
      </w:r>
    </w:p>
    <w:tbl>
      <w:tblPr>
        <w:tblStyle w:val="TableGrid"/>
        <w:tblW w:w="0" w:type="auto"/>
        <w:tblLook w:val="04A0" w:firstRow="1" w:lastRow="0" w:firstColumn="1" w:lastColumn="0" w:noHBand="0" w:noVBand="1"/>
      </w:tblPr>
      <w:tblGrid>
        <w:gridCol w:w="4680"/>
        <w:gridCol w:w="4665"/>
      </w:tblGrid>
      <w:tr w:rsidR="009D5F07" w:rsidTr="009D5F07">
        <w:tc>
          <w:tcPr>
            <w:tcW w:w="5228" w:type="dxa"/>
          </w:tcPr>
          <w:p w:rsidR="009D5F07" w:rsidRPr="002F004F" w:rsidRDefault="009D5F07" w:rsidP="009D5F07">
            <w:pPr>
              <w:pStyle w:val="a5"/>
              <w:rPr>
                <w:sz w:val="20"/>
                <w:szCs w:val="20"/>
              </w:rPr>
            </w:pPr>
            <w:r w:rsidRPr="002F004F">
              <w:rPr>
                <w:sz w:val="20"/>
                <w:szCs w:val="20"/>
              </w:rPr>
              <w:t xml:space="preserve">КМО </w:t>
            </w:r>
          </w:p>
        </w:tc>
        <w:tc>
          <w:tcPr>
            <w:tcW w:w="5228" w:type="dxa"/>
          </w:tcPr>
          <w:p w:rsidR="009D5F07" w:rsidRPr="002F004F" w:rsidRDefault="009D5F07" w:rsidP="009D5F07">
            <w:pPr>
              <w:pStyle w:val="a5"/>
              <w:rPr>
                <w:sz w:val="20"/>
                <w:szCs w:val="20"/>
              </w:rPr>
            </w:pPr>
            <w:r w:rsidRPr="002F004F">
              <w:rPr>
                <w:sz w:val="20"/>
                <w:szCs w:val="20"/>
              </w:rPr>
              <w:t>0.79</w:t>
            </w:r>
          </w:p>
        </w:tc>
      </w:tr>
      <w:tr w:rsidR="009D5F07" w:rsidTr="009D5F07">
        <w:tc>
          <w:tcPr>
            <w:tcW w:w="5228" w:type="dxa"/>
          </w:tcPr>
          <w:p w:rsidR="009D5F07" w:rsidRPr="002F004F" w:rsidRDefault="009D5F07" w:rsidP="009D5F07">
            <w:pPr>
              <w:pStyle w:val="a5"/>
              <w:rPr>
                <w:sz w:val="20"/>
                <w:szCs w:val="20"/>
              </w:rPr>
            </w:pPr>
            <w:r w:rsidRPr="002F004F">
              <w:rPr>
                <w:sz w:val="20"/>
                <w:szCs w:val="20"/>
              </w:rPr>
              <w:t>Критерий сферичности Бартлетта</w:t>
            </w:r>
          </w:p>
        </w:tc>
        <w:tc>
          <w:tcPr>
            <w:tcW w:w="5228" w:type="dxa"/>
          </w:tcPr>
          <w:p w:rsidR="009D5F07" w:rsidRPr="002F004F" w:rsidRDefault="009D5F07" w:rsidP="009D5F07">
            <w:pPr>
              <w:pStyle w:val="a5"/>
              <w:rPr>
                <w:sz w:val="20"/>
                <w:szCs w:val="20"/>
                <w:lang w:val="en-GB"/>
              </w:rPr>
            </w:pPr>
            <w:r w:rsidRPr="002F004F">
              <w:rPr>
                <w:sz w:val="20"/>
                <w:szCs w:val="20"/>
              </w:rPr>
              <w:t>χ2 = 2110.76</w:t>
            </w:r>
          </w:p>
          <w:p w:rsidR="009D5F07" w:rsidRPr="002F004F" w:rsidRDefault="009D5F07" w:rsidP="009D5F07">
            <w:pPr>
              <w:pStyle w:val="a5"/>
              <w:rPr>
                <w:sz w:val="20"/>
                <w:szCs w:val="20"/>
                <w:lang w:val="en-GB"/>
              </w:rPr>
            </w:pPr>
            <w:r w:rsidRPr="002F004F">
              <w:rPr>
                <w:sz w:val="20"/>
                <w:szCs w:val="20"/>
                <w:lang w:val="en-GB"/>
              </w:rPr>
              <w:t>df = 496</w:t>
            </w:r>
          </w:p>
          <w:p w:rsidR="009D5F07" w:rsidRPr="002F004F" w:rsidRDefault="009D5F07" w:rsidP="009D5F07">
            <w:pPr>
              <w:pStyle w:val="a5"/>
              <w:rPr>
                <w:sz w:val="20"/>
                <w:szCs w:val="20"/>
                <w:lang w:val="en-GB"/>
              </w:rPr>
            </w:pPr>
            <w:r w:rsidRPr="002F004F">
              <w:rPr>
                <w:sz w:val="20"/>
                <w:szCs w:val="20"/>
                <w:lang w:val="en-GB"/>
              </w:rPr>
              <w:t>Significance = 0.000</w:t>
            </w:r>
          </w:p>
        </w:tc>
      </w:tr>
    </w:tbl>
    <w:p w:rsidR="009D5F07" w:rsidRDefault="009D5F07" w:rsidP="009D5F07">
      <w:pPr>
        <w:pStyle w:val="a0"/>
      </w:pPr>
      <w:r>
        <w:t>Оценка пригодности данных для факторного анализа</w:t>
      </w:r>
    </w:p>
    <w:p w:rsidR="009D5F07" w:rsidRDefault="009D5F07" w:rsidP="009D5F07">
      <w:r>
        <w:t>Из данной таблицы видно, что данные можно использовать для проведения факторного анализа.</w:t>
      </w:r>
    </w:p>
    <w:p w:rsidR="009D5F07" w:rsidRPr="009D5F07" w:rsidRDefault="009D5F07" w:rsidP="009D5F07">
      <w:pPr>
        <w:rPr>
          <w:b/>
        </w:rPr>
      </w:pPr>
      <w:r w:rsidRPr="009D5F07">
        <w:rPr>
          <w:b/>
          <w:color w:val="000000" w:themeColor="text1"/>
        </w:rPr>
        <w:t>2) Извлечение факторов</w:t>
      </w:r>
    </w:p>
    <w:p w:rsidR="00E5202F" w:rsidRDefault="008575BE" w:rsidP="00C90388">
      <w:r>
        <w:t xml:space="preserve">После проверки адекватности данных для проведения факторного анализа необходимо определить сколько факторов можно извлечь. Для этого есть несколько способов, и наиболее распространенными являются </w:t>
      </w:r>
      <w:r w:rsidR="00AD3121">
        <w:t xml:space="preserve">Критерий Кайзера и </w:t>
      </w:r>
      <w:r w:rsidR="00FB2632">
        <w:t xml:space="preserve">Параллельный анализ. </w:t>
      </w:r>
      <w:r w:rsidR="00AD3121">
        <w:t xml:space="preserve">Они помогают определить </w:t>
      </w:r>
      <w:r w:rsidR="00AD3121" w:rsidRPr="00AD3121">
        <w:t>количество начальных невращающихся</w:t>
      </w:r>
      <w:r w:rsidR="00AD3121">
        <w:t xml:space="preserve"> (</w:t>
      </w:r>
      <w:r w:rsidR="00AD3121" w:rsidRPr="00AD3121">
        <w:t>unrotated</w:t>
      </w:r>
      <w:r w:rsidR="00AD3121">
        <w:t>) факторов. Что касается Критерия Кайзера, то собственное значение фактора (</w:t>
      </w:r>
      <w:r w:rsidR="00AD3121">
        <w:rPr>
          <w:lang w:val="en-GB"/>
        </w:rPr>
        <w:t>eigenvalue</w:t>
      </w:r>
      <w:r w:rsidR="00AD3121" w:rsidRPr="00AD3121">
        <w:t xml:space="preserve">) </w:t>
      </w:r>
      <w:r w:rsidR="00AD3121">
        <w:t>больше 1 позволяет определить их суммарное количество</w:t>
      </w:r>
      <w:r w:rsidR="00825EF0">
        <w:t xml:space="preserve"> </w:t>
      </w:r>
      <w:r w:rsidR="00825EF0" w:rsidRPr="00E57D6C">
        <w:t>(</w:t>
      </w:r>
      <w:r w:rsidR="00E57D6C" w:rsidRPr="00E57D6C">
        <w:rPr>
          <w:lang w:val="en-GB"/>
        </w:rPr>
        <w:t>N</w:t>
      </w:r>
      <w:r w:rsidR="00E57D6C" w:rsidRPr="00E57D6C">
        <w:t xml:space="preserve">. </w:t>
      </w:r>
      <w:r w:rsidR="00E57D6C" w:rsidRPr="00E57D6C">
        <w:rPr>
          <w:lang w:val="en-US"/>
        </w:rPr>
        <w:t>Shrestha</w:t>
      </w:r>
      <w:r w:rsidR="00E57D6C">
        <w:t>, 202</w:t>
      </w:r>
      <w:r w:rsidR="00E57D6C" w:rsidRPr="00E57D6C">
        <w:t>1</w:t>
      </w:r>
      <w:r w:rsidR="00825EF0" w:rsidRPr="00E57D6C">
        <w:t>)</w:t>
      </w:r>
      <w:r w:rsidR="00E57D6C" w:rsidRPr="00E57D6C">
        <w:rPr>
          <w:rStyle w:val="FootnoteReference"/>
        </w:rPr>
        <w:footnoteReference w:id="205"/>
      </w:r>
      <w:r w:rsidR="00AD3121" w:rsidRPr="00E57D6C">
        <w:t>.</w:t>
      </w:r>
      <w:r w:rsidR="00AD3121">
        <w:t xml:space="preserve"> В статистических программах выводятся графики, позволяющие принять решение о том, какое количество факторов необходимо извлечь:</w:t>
      </w:r>
    </w:p>
    <w:p w:rsidR="00AD3121" w:rsidRPr="00FB2632" w:rsidRDefault="00FB2632" w:rsidP="00FB2632">
      <w:pPr>
        <w:pStyle w:val="a3"/>
        <w:rPr>
          <w:lang w:val="en-US"/>
        </w:rPr>
      </w:pPr>
      <w:r>
        <w:rPr>
          <w:noProof/>
          <w:lang w:val="en-US"/>
        </w:rPr>
        <w:lastRenderedPageBreak/>
        <w:drawing>
          <wp:inline distT="0" distB="0" distL="0" distR="0">
            <wp:extent cx="3570136" cy="2192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 plot.png"/>
                    <pic:cNvPicPr/>
                  </pic:nvPicPr>
                  <pic:blipFill>
                    <a:blip r:embed="rId12">
                      <a:extLst>
                        <a:ext uri="{28A0092B-C50C-407E-A947-70E740481C1C}">
                          <a14:useLocalDpi xmlns:a14="http://schemas.microsoft.com/office/drawing/2010/main" val="0"/>
                        </a:ext>
                      </a:extLst>
                    </a:blip>
                    <a:stretch>
                      <a:fillRect/>
                    </a:stretch>
                  </pic:blipFill>
                  <pic:spPr>
                    <a:xfrm>
                      <a:off x="0" y="0"/>
                      <a:ext cx="3584354" cy="2201626"/>
                    </a:xfrm>
                    <a:prstGeom prst="rect">
                      <a:avLst/>
                    </a:prstGeom>
                  </pic:spPr>
                </pic:pic>
              </a:graphicData>
            </a:graphic>
          </wp:inline>
        </w:drawing>
      </w:r>
    </w:p>
    <w:p w:rsidR="00E5202F" w:rsidRDefault="00FB2632" w:rsidP="00FB2632">
      <w:pPr>
        <w:pStyle w:val="a"/>
        <w:jc w:val="center"/>
      </w:pPr>
      <w:r>
        <w:t>График «осыпи» и Критерий Кайзера</w:t>
      </w:r>
    </w:p>
    <w:p w:rsidR="00FB2632" w:rsidRDefault="00B43B02" w:rsidP="00B43B02">
      <w:r>
        <w:t>На графике</w:t>
      </w:r>
      <w:r w:rsidR="00825EF0">
        <w:t xml:space="preserve"> «осыпи»</w:t>
      </w:r>
      <w:r>
        <w:t xml:space="preserve"> показано, что рекомендуется извлечь 5</w:t>
      </w:r>
      <w:r w:rsidR="00825EF0">
        <w:t>-6</w:t>
      </w:r>
      <w:r>
        <w:t xml:space="preserve"> факторов для дальнейшего анализа. Хоть этот способ и является распространенным, в дополнение рекомендуется воспользоваться Параллельным анализом </w:t>
      </w:r>
      <w:r w:rsidRPr="009F5567">
        <w:t>(</w:t>
      </w:r>
      <w:r w:rsidR="009F5567" w:rsidRPr="009F5567">
        <w:rPr>
          <w:lang w:val="en-GB"/>
        </w:rPr>
        <w:t>J</w:t>
      </w:r>
      <w:r w:rsidR="009F5567" w:rsidRPr="009F5567">
        <w:t>.</w:t>
      </w:r>
      <w:r w:rsidR="009F5567" w:rsidRPr="009F5567">
        <w:rPr>
          <w:lang w:val="en-GB"/>
        </w:rPr>
        <w:t>C</w:t>
      </w:r>
      <w:r w:rsidR="009F5567" w:rsidRPr="009F5567">
        <w:t xml:space="preserve">. </w:t>
      </w:r>
      <w:r w:rsidR="009F5567" w:rsidRPr="009F5567">
        <w:rPr>
          <w:lang w:val="en-US"/>
        </w:rPr>
        <w:t>Hayton</w:t>
      </w:r>
      <w:r w:rsidR="009F5567" w:rsidRPr="009F5567">
        <w:t xml:space="preserve">, </w:t>
      </w:r>
      <w:r w:rsidR="009F5567" w:rsidRPr="009F5567">
        <w:rPr>
          <w:lang w:val="en-GB"/>
        </w:rPr>
        <w:t>D</w:t>
      </w:r>
      <w:r w:rsidR="009F5567" w:rsidRPr="009F5567">
        <w:t>.</w:t>
      </w:r>
      <w:r w:rsidR="009F5567" w:rsidRPr="009F5567">
        <w:rPr>
          <w:lang w:val="en-GB"/>
        </w:rPr>
        <w:t>G</w:t>
      </w:r>
      <w:r w:rsidR="009F5567" w:rsidRPr="009F5567">
        <w:t xml:space="preserve">. </w:t>
      </w:r>
      <w:r w:rsidR="009F5567" w:rsidRPr="009F5567">
        <w:rPr>
          <w:lang w:val="en-US"/>
        </w:rPr>
        <w:t>Allen</w:t>
      </w:r>
      <w:r w:rsidR="009F5567" w:rsidRPr="009F5567">
        <w:t xml:space="preserve">, </w:t>
      </w:r>
      <w:r w:rsidR="009F5567" w:rsidRPr="009F5567">
        <w:rPr>
          <w:lang w:val="en-GB"/>
        </w:rPr>
        <w:t>V</w:t>
      </w:r>
      <w:r w:rsidR="009F5567" w:rsidRPr="009F5567">
        <w:t xml:space="preserve">. </w:t>
      </w:r>
      <w:r w:rsidR="009F5567" w:rsidRPr="009F5567">
        <w:rPr>
          <w:lang w:val="en-US"/>
        </w:rPr>
        <w:t>Scarpello</w:t>
      </w:r>
      <w:r w:rsidR="009F5567" w:rsidRPr="009F5567">
        <w:t>, 2004</w:t>
      </w:r>
      <w:r w:rsidRPr="009F5567">
        <w:t>)</w:t>
      </w:r>
      <w:r w:rsidR="009F5567" w:rsidRPr="009F5567">
        <w:rPr>
          <w:rStyle w:val="FootnoteReference"/>
        </w:rPr>
        <w:footnoteReference w:id="206"/>
      </w:r>
      <w:r w:rsidRPr="009F5567">
        <w:t>.</w:t>
      </w:r>
      <w:r w:rsidR="00825EF0">
        <w:t xml:space="preserve"> Его результаты оказались следующими: </w:t>
      </w:r>
    </w:p>
    <w:p w:rsidR="00825EF0" w:rsidRPr="00FB2632" w:rsidRDefault="00825EF0" w:rsidP="00825EF0">
      <w:pPr>
        <w:pStyle w:val="a3"/>
      </w:pPr>
      <w:r>
        <w:rPr>
          <w:noProof/>
          <w:lang w:val="en-US"/>
        </w:rPr>
        <w:drawing>
          <wp:inline distT="0" distB="0" distL="0" distR="0">
            <wp:extent cx="3212327" cy="1973114"/>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lel analysis.png"/>
                    <pic:cNvPicPr/>
                  </pic:nvPicPr>
                  <pic:blipFill>
                    <a:blip r:embed="rId13">
                      <a:extLst>
                        <a:ext uri="{28A0092B-C50C-407E-A947-70E740481C1C}">
                          <a14:useLocalDpi xmlns:a14="http://schemas.microsoft.com/office/drawing/2010/main" val="0"/>
                        </a:ext>
                      </a:extLst>
                    </a:blip>
                    <a:stretch>
                      <a:fillRect/>
                    </a:stretch>
                  </pic:blipFill>
                  <pic:spPr>
                    <a:xfrm>
                      <a:off x="0" y="0"/>
                      <a:ext cx="3238072" cy="1988927"/>
                    </a:xfrm>
                    <a:prstGeom prst="rect">
                      <a:avLst/>
                    </a:prstGeom>
                  </pic:spPr>
                </pic:pic>
              </a:graphicData>
            </a:graphic>
          </wp:inline>
        </w:drawing>
      </w:r>
    </w:p>
    <w:p w:rsidR="008646A9" w:rsidRDefault="00825EF0" w:rsidP="00825EF0">
      <w:pPr>
        <w:pStyle w:val="a"/>
        <w:jc w:val="center"/>
      </w:pPr>
      <w:r>
        <w:t>Результаты Параллельного анализа</w:t>
      </w:r>
    </w:p>
    <w:p w:rsidR="00825EF0" w:rsidRDefault="00825EF0" w:rsidP="00825EF0">
      <w:r>
        <w:t xml:space="preserve">Здесь мы видим, что также рекомендуется извлечь между 5 и 6 факторами, что является логичным в данном исследовании, т.к. главная цель – это получить факторы «Субъективное благополучие», «Позитивный спииловер между работой и семьей», «Негативный спилловер между работой и семьей», «Позитивный спилловер между семьей и работой», «Негативный спилловер между семьей и работой». </w:t>
      </w:r>
    </w:p>
    <w:p w:rsidR="00825EF0" w:rsidRPr="00D24980" w:rsidRDefault="00E57D6C" w:rsidP="00825EF0">
      <w:pPr>
        <w:rPr>
          <w:b/>
        </w:rPr>
      </w:pPr>
      <w:r w:rsidRPr="00D24980">
        <w:rPr>
          <w:b/>
        </w:rPr>
        <w:t xml:space="preserve">3) </w:t>
      </w:r>
      <w:r w:rsidRPr="00B24651">
        <w:rPr>
          <w:b/>
        </w:rPr>
        <w:t>Р</w:t>
      </w:r>
      <w:r w:rsidRPr="00D24980">
        <w:rPr>
          <w:b/>
        </w:rPr>
        <w:t>отация факторов</w:t>
      </w:r>
      <w:r w:rsidR="00BE7D27">
        <w:rPr>
          <w:b/>
        </w:rPr>
        <w:t xml:space="preserve"> и проверка результатов </w:t>
      </w:r>
    </w:p>
    <w:p w:rsidR="00D24980" w:rsidRDefault="00D24980" w:rsidP="00BE7D27">
      <w:r>
        <w:lastRenderedPageBreak/>
        <w:t xml:space="preserve">При изначальном извлечении факторов возникают трудности при их интерпретации из-за множественного пересечения, поэтому необходимо провести их ротацию. Есть два основных подхода к ротации факторов: ортогональный (некоррелированный) или наклонный (коррелированный). В рамках данной ВКР был выбран ортогональный, а точнее – вращение </w:t>
      </w:r>
      <w:r>
        <w:rPr>
          <w:lang w:val="en-GB"/>
        </w:rPr>
        <w:t>Varimax</w:t>
      </w:r>
      <w:r>
        <w:t xml:space="preserve"> с целью сведения к минимуму количество переменных, которые имеют высокие нагрузки. Подробные результаты факторных нагрузок </w:t>
      </w:r>
      <w:r w:rsidR="000E7E10">
        <w:t xml:space="preserve">по каждому фактору </w:t>
      </w:r>
      <w:r>
        <w:t xml:space="preserve">представлены в </w:t>
      </w:r>
      <w:hyperlink w:anchor="_Приложение_2._Результаты" w:history="1">
        <w:r w:rsidRPr="00D24980">
          <w:rPr>
            <w:rStyle w:val="Hyperlink"/>
          </w:rPr>
          <w:t>Приложении № 2.</w:t>
        </w:r>
      </w:hyperlink>
      <w:r>
        <w:t xml:space="preserve">  </w:t>
      </w:r>
      <w:r w:rsidR="00BE7D27">
        <w:t>Было удалено 2</w:t>
      </w:r>
      <w:r w:rsidR="00CA2021">
        <w:t xml:space="preserve"> переменные</w:t>
      </w:r>
      <w:r w:rsidR="00BE7D27">
        <w:t xml:space="preserve"> с нагрузкой </w:t>
      </w:r>
      <w:proofErr w:type="gramStart"/>
      <w:r w:rsidR="00BE7D27" w:rsidRPr="00BE7D27">
        <w:t>&lt; 0.4</w:t>
      </w:r>
      <w:proofErr w:type="gramEnd"/>
      <w:r w:rsidR="00BE7D27" w:rsidRPr="00BE7D27">
        <w:t xml:space="preserve"> – </w:t>
      </w:r>
      <w:r w:rsidR="00BE7D27">
        <w:rPr>
          <w:lang w:val="en-GB"/>
        </w:rPr>
        <w:t>PFW</w:t>
      </w:r>
      <w:r w:rsidR="00BE7D27" w:rsidRPr="00BE7D27">
        <w:t>2 (</w:t>
      </w:r>
      <w:r w:rsidR="00BE7D27" w:rsidRPr="00BE7D27">
        <w:rPr>
          <w:i/>
        </w:rPr>
        <w:t>Домашняя рутина оставляет меньше сил на работу</w:t>
      </w:r>
      <w:r w:rsidR="00BE7D27" w:rsidRPr="00BE7D27">
        <w:t xml:space="preserve">) </w:t>
      </w:r>
      <w:r w:rsidR="00BE7D27">
        <w:t xml:space="preserve">и </w:t>
      </w:r>
      <w:r w:rsidR="00BE7D27">
        <w:rPr>
          <w:lang w:val="en-GB"/>
        </w:rPr>
        <w:t>NFW</w:t>
      </w:r>
      <w:r w:rsidR="00BE7D27" w:rsidRPr="00BE7D27">
        <w:t>2 (</w:t>
      </w:r>
      <w:r w:rsidR="00BE7D27" w:rsidRPr="00BE7D27">
        <w:rPr>
          <w:i/>
        </w:rPr>
        <w:t>Личные переживания</w:t>
      </w:r>
      <w:r w:rsidR="00BE7D27">
        <w:rPr>
          <w:i/>
        </w:rPr>
        <w:t xml:space="preserve"> отвлекают меня от рабочих дел</w:t>
      </w:r>
      <w:r w:rsidR="00BE7D27" w:rsidRPr="00BE7D27">
        <w:t xml:space="preserve">). </w:t>
      </w:r>
      <w:r w:rsidR="00BE7D27">
        <w:t xml:space="preserve">В результате было получено 5 факторов: </w:t>
      </w:r>
      <w:r w:rsidR="00BE7D27">
        <w:rPr>
          <w:lang w:val="en-GB"/>
        </w:rPr>
        <w:t>SWB</w:t>
      </w:r>
      <w:r w:rsidR="00BE7D27" w:rsidRPr="00BE7D27">
        <w:t xml:space="preserve"> (</w:t>
      </w:r>
      <w:r w:rsidR="00BE7D27">
        <w:t xml:space="preserve">6 переменных позитивного аффекта, 6 переменных негативного аффекта, 1 переменная удовлетворенности жизнью), </w:t>
      </w:r>
      <w:r w:rsidR="00BE7D27">
        <w:rPr>
          <w:lang w:val="en-GB"/>
        </w:rPr>
        <w:t>PFW</w:t>
      </w:r>
      <w:r w:rsidR="00BE7D27" w:rsidRPr="00BE7D27">
        <w:t xml:space="preserve"> (3</w:t>
      </w:r>
      <w:r w:rsidR="00BE7D27">
        <w:t xml:space="preserve"> переменные позитивного спилловера между семьей и работой), </w:t>
      </w:r>
      <w:r w:rsidR="00BE7D27">
        <w:rPr>
          <w:lang w:val="en-GB"/>
        </w:rPr>
        <w:t>NFW</w:t>
      </w:r>
      <w:r w:rsidR="00BE7D27" w:rsidRPr="00BE7D27">
        <w:t xml:space="preserve"> (3</w:t>
      </w:r>
      <w:r w:rsidR="00BE7D27">
        <w:t xml:space="preserve"> переменные негативного спилловера между семьей и работой), </w:t>
      </w:r>
      <w:r w:rsidR="00BE7D27">
        <w:rPr>
          <w:lang w:val="en-GB"/>
        </w:rPr>
        <w:t>PWF</w:t>
      </w:r>
      <w:r w:rsidR="00BE7D27" w:rsidRPr="00BE7D27">
        <w:t xml:space="preserve"> (4 </w:t>
      </w:r>
      <w:r w:rsidR="00BE7D27">
        <w:t xml:space="preserve">переменные позитивного спилловера между работой и семьей), </w:t>
      </w:r>
      <w:r w:rsidR="00BE7D27">
        <w:rPr>
          <w:lang w:val="en-GB"/>
        </w:rPr>
        <w:t>NWF</w:t>
      </w:r>
      <w:r w:rsidR="00BE7D27" w:rsidRPr="00BE7D27">
        <w:t xml:space="preserve"> (4 </w:t>
      </w:r>
      <w:r w:rsidR="00BE7D27">
        <w:t xml:space="preserve">переменные негативного спилловера между работой и семьей). </w:t>
      </w:r>
    </w:p>
    <w:p w:rsidR="00EB14D8" w:rsidRDefault="00EB14D8" w:rsidP="0036747B">
      <w:r>
        <w:t>После проведения ротации факторов необходимо удостовери</w:t>
      </w:r>
      <w:r w:rsidR="00CA2021">
        <w:t xml:space="preserve">ться в валидности и надежности </w:t>
      </w:r>
      <w:r>
        <w:t>результатов. Для</w:t>
      </w:r>
      <w:r w:rsidRPr="00EB14D8">
        <w:t xml:space="preserve"> </w:t>
      </w:r>
      <w:r>
        <w:t>этого</w:t>
      </w:r>
      <w:r w:rsidRPr="00EB14D8">
        <w:t xml:space="preserve"> </w:t>
      </w:r>
      <w:r>
        <w:t>есть</w:t>
      </w:r>
      <w:r w:rsidRPr="00EB14D8">
        <w:t xml:space="preserve"> 3 </w:t>
      </w:r>
      <w:r>
        <w:t>основных</w:t>
      </w:r>
      <w:r w:rsidRPr="00EB14D8">
        <w:t xml:space="preserve"> </w:t>
      </w:r>
      <w:r>
        <w:t>критерия</w:t>
      </w:r>
      <w:r w:rsidRPr="00EB14D8">
        <w:t xml:space="preserve">: </w:t>
      </w:r>
      <w:r>
        <w:t>Альфа</w:t>
      </w:r>
      <w:r w:rsidRPr="00EB14D8">
        <w:t xml:space="preserve"> </w:t>
      </w:r>
      <w:r>
        <w:t>Кронбаха (</w:t>
      </w:r>
      <w:r w:rsidRPr="00EB14D8">
        <w:rPr>
          <w:lang w:val="en-US"/>
        </w:rPr>
        <w:t>Cronbach</w:t>
      </w:r>
      <w:r w:rsidRPr="00EB14D8">
        <w:t>’</w:t>
      </w:r>
      <w:r w:rsidRPr="00EB14D8">
        <w:rPr>
          <w:lang w:val="en-US"/>
        </w:rPr>
        <w:t>s</w:t>
      </w:r>
      <w:r w:rsidRPr="00EB14D8">
        <w:t xml:space="preserve"> </w:t>
      </w:r>
      <w:r w:rsidRPr="00EB14D8">
        <w:rPr>
          <w:lang w:val="en-US"/>
        </w:rPr>
        <w:t>Alpha</w:t>
      </w:r>
      <w:r>
        <w:t>)</w:t>
      </w:r>
      <w:r w:rsidRPr="00EB14D8">
        <w:t xml:space="preserve">, </w:t>
      </w:r>
      <w:r>
        <w:t>Извлеченная средняя дисперсия (</w:t>
      </w:r>
      <w:r w:rsidRPr="00EB14D8">
        <w:rPr>
          <w:lang w:val="en-US"/>
        </w:rPr>
        <w:t>Avera</w:t>
      </w:r>
      <w:r>
        <w:rPr>
          <w:lang w:val="en-US"/>
        </w:rPr>
        <w:t>ge</w:t>
      </w:r>
      <w:r w:rsidRPr="00EB14D8">
        <w:t xml:space="preserve"> </w:t>
      </w:r>
      <w:r>
        <w:rPr>
          <w:lang w:val="en-US"/>
        </w:rPr>
        <w:t>Variance</w:t>
      </w:r>
      <w:r w:rsidRPr="00EB14D8">
        <w:t xml:space="preserve"> </w:t>
      </w:r>
      <w:r>
        <w:rPr>
          <w:lang w:val="en-US"/>
        </w:rPr>
        <w:t>Extracted</w:t>
      </w:r>
      <w:r>
        <w:t xml:space="preserve"> или </w:t>
      </w:r>
      <w:r>
        <w:rPr>
          <w:lang w:val="en-US"/>
        </w:rPr>
        <w:t>AVE</w:t>
      </w:r>
      <w:r w:rsidRPr="00EB14D8">
        <w:t xml:space="preserve">) </w:t>
      </w:r>
      <w:r>
        <w:t>и</w:t>
      </w:r>
      <w:r w:rsidRPr="00EB14D8">
        <w:t xml:space="preserve"> </w:t>
      </w:r>
      <w:r>
        <w:t>Композитная надежность (</w:t>
      </w:r>
      <w:r w:rsidRPr="00EB14D8">
        <w:rPr>
          <w:lang w:val="en-US"/>
        </w:rPr>
        <w:t>Composite</w:t>
      </w:r>
      <w:r w:rsidRPr="00EB14D8">
        <w:t xml:space="preserve"> </w:t>
      </w:r>
      <w:r w:rsidRPr="00EB14D8">
        <w:rPr>
          <w:lang w:val="en-US"/>
        </w:rPr>
        <w:t>Reliability</w:t>
      </w:r>
      <w:r>
        <w:t xml:space="preserve"> или </w:t>
      </w:r>
      <w:r w:rsidRPr="00EB14D8">
        <w:rPr>
          <w:lang w:val="en-US"/>
        </w:rPr>
        <w:t>CR</w:t>
      </w:r>
      <w:r w:rsidRPr="00EB14D8">
        <w:t xml:space="preserve">). </w:t>
      </w:r>
      <w:r>
        <w:t>Их результа</w:t>
      </w:r>
      <w:r w:rsidR="0036747B">
        <w:t>ты представлены в таблице ниже:</w:t>
      </w:r>
    </w:p>
    <w:p w:rsidR="00EB14D8" w:rsidRDefault="00EB14D8" w:rsidP="00EB14D8"/>
    <w:tbl>
      <w:tblPr>
        <w:tblStyle w:val="TableGrid"/>
        <w:tblW w:w="0" w:type="auto"/>
        <w:tblLook w:val="04A0" w:firstRow="1" w:lastRow="0" w:firstColumn="1" w:lastColumn="0" w:noHBand="0" w:noVBand="1"/>
      </w:tblPr>
      <w:tblGrid>
        <w:gridCol w:w="2364"/>
        <w:gridCol w:w="2387"/>
        <w:gridCol w:w="2297"/>
        <w:gridCol w:w="2297"/>
      </w:tblGrid>
      <w:tr w:rsidR="00EB14D8" w:rsidTr="00EB14D8">
        <w:tc>
          <w:tcPr>
            <w:tcW w:w="2614" w:type="dxa"/>
          </w:tcPr>
          <w:p w:rsidR="00EB14D8" w:rsidRPr="002F004F" w:rsidRDefault="007F76DA" w:rsidP="00EB14D8">
            <w:pPr>
              <w:ind w:firstLine="0"/>
              <w:rPr>
                <w:b/>
                <w:sz w:val="20"/>
                <w:szCs w:val="20"/>
              </w:rPr>
            </w:pPr>
            <w:r w:rsidRPr="002F004F">
              <w:rPr>
                <w:b/>
                <w:sz w:val="20"/>
                <w:szCs w:val="20"/>
              </w:rPr>
              <w:t xml:space="preserve">Факторы </w:t>
            </w:r>
          </w:p>
        </w:tc>
        <w:tc>
          <w:tcPr>
            <w:tcW w:w="2614" w:type="dxa"/>
          </w:tcPr>
          <w:p w:rsidR="00EB14D8" w:rsidRPr="002F004F" w:rsidRDefault="00EB14D8" w:rsidP="00EB14D8">
            <w:pPr>
              <w:pStyle w:val="a4"/>
              <w:rPr>
                <w:sz w:val="20"/>
                <w:szCs w:val="20"/>
              </w:rPr>
            </w:pPr>
            <w:r w:rsidRPr="002F004F">
              <w:rPr>
                <w:sz w:val="20"/>
                <w:szCs w:val="20"/>
                <w:lang w:val="en-US"/>
              </w:rPr>
              <w:t>Cronbach</w:t>
            </w:r>
            <w:r w:rsidRPr="002F004F">
              <w:rPr>
                <w:sz w:val="20"/>
                <w:szCs w:val="20"/>
              </w:rPr>
              <w:t>’</w:t>
            </w:r>
            <w:r w:rsidRPr="002F004F">
              <w:rPr>
                <w:sz w:val="20"/>
                <w:szCs w:val="20"/>
                <w:lang w:val="en-US"/>
              </w:rPr>
              <w:t>s</w:t>
            </w:r>
            <w:r w:rsidRPr="002F004F">
              <w:rPr>
                <w:sz w:val="20"/>
                <w:szCs w:val="20"/>
              </w:rPr>
              <w:t xml:space="preserve"> </w:t>
            </w:r>
            <w:r w:rsidRPr="002F004F">
              <w:rPr>
                <w:sz w:val="20"/>
                <w:szCs w:val="20"/>
                <w:lang w:val="en-US"/>
              </w:rPr>
              <w:t>Alpha</w:t>
            </w:r>
          </w:p>
        </w:tc>
        <w:tc>
          <w:tcPr>
            <w:tcW w:w="2614" w:type="dxa"/>
          </w:tcPr>
          <w:p w:rsidR="00EB14D8" w:rsidRPr="002F004F" w:rsidRDefault="00EB14D8" w:rsidP="00EB14D8">
            <w:pPr>
              <w:pStyle w:val="a4"/>
              <w:rPr>
                <w:sz w:val="20"/>
                <w:szCs w:val="20"/>
                <w:lang w:val="en-GB"/>
              </w:rPr>
            </w:pPr>
            <w:r w:rsidRPr="002F004F">
              <w:rPr>
                <w:sz w:val="20"/>
                <w:szCs w:val="20"/>
                <w:lang w:val="en-GB"/>
              </w:rPr>
              <w:t>AVE</w:t>
            </w:r>
          </w:p>
        </w:tc>
        <w:tc>
          <w:tcPr>
            <w:tcW w:w="2614" w:type="dxa"/>
          </w:tcPr>
          <w:p w:rsidR="00EB14D8" w:rsidRPr="002F004F" w:rsidRDefault="00EB14D8" w:rsidP="00EB14D8">
            <w:pPr>
              <w:pStyle w:val="a4"/>
              <w:rPr>
                <w:sz w:val="20"/>
                <w:szCs w:val="20"/>
                <w:lang w:val="en-GB"/>
              </w:rPr>
            </w:pPr>
            <w:r w:rsidRPr="002F004F">
              <w:rPr>
                <w:sz w:val="20"/>
                <w:szCs w:val="20"/>
                <w:lang w:val="en-GB"/>
              </w:rPr>
              <w:t>CR</w:t>
            </w:r>
          </w:p>
        </w:tc>
      </w:tr>
      <w:tr w:rsidR="00EB14D8" w:rsidTr="00EB14D8">
        <w:tc>
          <w:tcPr>
            <w:tcW w:w="2614" w:type="dxa"/>
          </w:tcPr>
          <w:p w:rsidR="00EB14D8" w:rsidRPr="002F004F" w:rsidRDefault="00EB14D8" w:rsidP="00EB14D8">
            <w:pPr>
              <w:ind w:firstLine="0"/>
              <w:rPr>
                <w:sz w:val="20"/>
                <w:szCs w:val="20"/>
                <w:lang w:val="en-GB"/>
              </w:rPr>
            </w:pPr>
            <w:r w:rsidRPr="002F004F">
              <w:rPr>
                <w:sz w:val="20"/>
                <w:szCs w:val="20"/>
                <w:lang w:val="en-GB"/>
              </w:rPr>
              <w:t>SWB</w:t>
            </w:r>
          </w:p>
        </w:tc>
        <w:tc>
          <w:tcPr>
            <w:tcW w:w="2614" w:type="dxa"/>
          </w:tcPr>
          <w:p w:rsidR="00EB14D8" w:rsidRPr="002F004F" w:rsidRDefault="00EB14D8" w:rsidP="00EB14D8">
            <w:pPr>
              <w:ind w:firstLine="0"/>
              <w:rPr>
                <w:sz w:val="20"/>
                <w:szCs w:val="20"/>
                <w:lang w:val="en-GB"/>
              </w:rPr>
            </w:pPr>
            <w:r w:rsidRPr="002F004F">
              <w:rPr>
                <w:sz w:val="20"/>
                <w:szCs w:val="20"/>
                <w:lang w:val="en-GB"/>
              </w:rPr>
              <w:t>0.84</w:t>
            </w:r>
          </w:p>
        </w:tc>
        <w:tc>
          <w:tcPr>
            <w:tcW w:w="2614" w:type="dxa"/>
          </w:tcPr>
          <w:p w:rsidR="00EB14D8" w:rsidRPr="002F004F" w:rsidRDefault="00EB14D8" w:rsidP="00EB14D8">
            <w:pPr>
              <w:ind w:firstLine="0"/>
              <w:rPr>
                <w:sz w:val="20"/>
                <w:szCs w:val="20"/>
                <w:lang w:val="en-GB"/>
              </w:rPr>
            </w:pPr>
            <w:r w:rsidRPr="002F004F">
              <w:rPr>
                <w:sz w:val="20"/>
                <w:szCs w:val="20"/>
                <w:lang w:val="en-GB"/>
              </w:rPr>
              <w:t>0.521</w:t>
            </w:r>
          </w:p>
        </w:tc>
        <w:tc>
          <w:tcPr>
            <w:tcW w:w="2614" w:type="dxa"/>
          </w:tcPr>
          <w:p w:rsidR="00EB14D8" w:rsidRPr="002F004F" w:rsidRDefault="00996EEB" w:rsidP="00EB14D8">
            <w:pPr>
              <w:ind w:firstLine="0"/>
              <w:rPr>
                <w:sz w:val="20"/>
                <w:szCs w:val="20"/>
                <w:lang w:val="en-GB"/>
              </w:rPr>
            </w:pPr>
            <w:r w:rsidRPr="002F004F">
              <w:rPr>
                <w:sz w:val="20"/>
                <w:szCs w:val="20"/>
                <w:lang w:val="en-GB"/>
              </w:rPr>
              <w:t>0.652</w:t>
            </w:r>
          </w:p>
        </w:tc>
      </w:tr>
      <w:tr w:rsidR="00EB14D8" w:rsidTr="00EB14D8">
        <w:tc>
          <w:tcPr>
            <w:tcW w:w="2614" w:type="dxa"/>
          </w:tcPr>
          <w:p w:rsidR="00EB14D8" w:rsidRPr="002F004F" w:rsidRDefault="00EB14D8" w:rsidP="00EB14D8">
            <w:pPr>
              <w:ind w:firstLine="0"/>
              <w:rPr>
                <w:sz w:val="20"/>
                <w:szCs w:val="20"/>
                <w:lang w:val="en-GB"/>
              </w:rPr>
            </w:pPr>
            <w:r w:rsidRPr="002F004F">
              <w:rPr>
                <w:sz w:val="20"/>
                <w:szCs w:val="20"/>
                <w:lang w:val="en-GB"/>
              </w:rPr>
              <w:t>PWF</w:t>
            </w:r>
          </w:p>
        </w:tc>
        <w:tc>
          <w:tcPr>
            <w:tcW w:w="2614" w:type="dxa"/>
          </w:tcPr>
          <w:p w:rsidR="00EB14D8" w:rsidRPr="002F004F" w:rsidRDefault="00EB14D8" w:rsidP="00EB14D8">
            <w:pPr>
              <w:ind w:firstLine="0"/>
              <w:rPr>
                <w:sz w:val="20"/>
                <w:szCs w:val="20"/>
                <w:lang w:val="en-GB"/>
              </w:rPr>
            </w:pPr>
            <w:r w:rsidRPr="002F004F">
              <w:rPr>
                <w:sz w:val="20"/>
                <w:szCs w:val="20"/>
                <w:lang w:val="en-GB"/>
              </w:rPr>
              <w:t>0.86</w:t>
            </w:r>
          </w:p>
        </w:tc>
        <w:tc>
          <w:tcPr>
            <w:tcW w:w="2614" w:type="dxa"/>
          </w:tcPr>
          <w:p w:rsidR="00EB14D8" w:rsidRPr="002F004F" w:rsidRDefault="00EB14D8" w:rsidP="00EB14D8">
            <w:pPr>
              <w:ind w:firstLine="0"/>
              <w:rPr>
                <w:sz w:val="20"/>
                <w:szCs w:val="20"/>
                <w:lang w:val="en-GB"/>
              </w:rPr>
            </w:pPr>
            <w:r w:rsidRPr="002F004F">
              <w:rPr>
                <w:sz w:val="20"/>
                <w:szCs w:val="20"/>
                <w:lang w:val="en-GB"/>
              </w:rPr>
              <w:t>0.601</w:t>
            </w:r>
          </w:p>
        </w:tc>
        <w:tc>
          <w:tcPr>
            <w:tcW w:w="2614" w:type="dxa"/>
          </w:tcPr>
          <w:p w:rsidR="00EB14D8" w:rsidRPr="002F004F" w:rsidRDefault="00EB14D8" w:rsidP="00EB14D8">
            <w:pPr>
              <w:ind w:firstLine="0"/>
              <w:rPr>
                <w:sz w:val="20"/>
                <w:szCs w:val="20"/>
                <w:lang w:val="en-GB"/>
              </w:rPr>
            </w:pPr>
            <w:r w:rsidRPr="002F004F">
              <w:rPr>
                <w:sz w:val="20"/>
                <w:szCs w:val="20"/>
                <w:lang w:val="en-GB"/>
              </w:rPr>
              <w:t>0.855</w:t>
            </w:r>
          </w:p>
        </w:tc>
      </w:tr>
      <w:tr w:rsidR="00EB14D8" w:rsidTr="00EB14D8">
        <w:tc>
          <w:tcPr>
            <w:tcW w:w="2614" w:type="dxa"/>
          </w:tcPr>
          <w:p w:rsidR="00EB14D8" w:rsidRPr="002F004F" w:rsidRDefault="00EB14D8" w:rsidP="00EB14D8">
            <w:pPr>
              <w:ind w:firstLine="0"/>
              <w:rPr>
                <w:sz w:val="20"/>
                <w:szCs w:val="20"/>
                <w:lang w:val="en-GB"/>
              </w:rPr>
            </w:pPr>
            <w:r w:rsidRPr="002F004F">
              <w:rPr>
                <w:sz w:val="20"/>
                <w:szCs w:val="20"/>
                <w:lang w:val="en-GB"/>
              </w:rPr>
              <w:t>PFW</w:t>
            </w:r>
          </w:p>
        </w:tc>
        <w:tc>
          <w:tcPr>
            <w:tcW w:w="2614" w:type="dxa"/>
          </w:tcPr>
          <w:p w:rsidR="00EB14D8" w:rsidRPr="002F004F" w:rsidRDefault="00EB14D8" w:rsidP="00EB14D8">
            <w:pPr>
              <w:ind w:firstLine="0"/>
              <w:rPr>
                <w:sz w:val="20"/>
                <w:szCs w:val="20"/>
                <w:lang w:val="en-GB"/>
              </w:rPr>
            </w:pPr>
            <w:r w:rsidRPr="002F004F">
              <w:rPr>
                <w:sz w:val="20"/>
                <w:szCs w:val="20"/>
                <w:lang w:val="en-GB"/>
              </w:rPr>
              <w:t>0.76</w:t>
            </w:r>
          </w:p>
        </w:tc>
        <w:tc>
          <w:tcPr>
            <w:tcW w:w="2614" w:type="dxa"/>
          </w:tcPr>
          <w:p w:rsidR="00EB14D8" w:rsidRPr="002F004F" w:rsidRDefault="00EB14D8" w:rsidP="00EB14D8">
            <w:pPr>
              <w:ind w:firstLine="0"/>
              <w:rPr>
                <w:sz w:val="20"/>
                <w:szCs w:val="20"/>
                <w:lang w:val="en-GB"/>
              </w:rPr>
            </w:pPr>
            <w:r w:rsidRPr="002F004F">
              <w:rPr>
                <w:sz w:val="20"/>
                <w:szCs w:val="20"/>
                <w:lang w:val="en-GB"/>
              </w:rPr>
              <w:t>0.524</w:t>
            </w:r>
          </w:p>
        </w:tc>
        <w:tc>
          <w:tcPr>
            <w:tcW w:w="2614" w:type="dxa"/>
          </w:tcPr>
          <w:p w:rsidR="00EB14D8" w:rsidRPr="002F004F" w:rsidRDefault="00EB14D8" w:rsidP="00EB14D8">
            <w:pPr>
              <w:ind w:firstLine="0"/>
              <w:rPr>
                <w:sz w:val="20"/>
                <w:szCs w:val="20"/>
                <w:lang w:val="en-GB"/>
              </w:rPr>
            </w:pPr>
            <w:r w:rsidRPr="002F004F">
              <w:rPr>
                <w:sz w:val="20"/>
                <w:szCs w:val="20"/>
                <w:lang w:val="en-GB"/>
              </w:rPr>
              <w:t>0.762</w:t>
            </w:r>
          </w:p>
        </w:tc>
      </w:tr>
      <w:tr w:rsidR="00EB14D8" w:rsidTr="00EB14D8">
        <w:tc>
          <w:tcPr>
            <w:tcW w:w="2614" w:type="dxa"/>
          </w:tcPr>
          <w:p w:rsidR="00EB14D8" w:rsidRPr="002F004F" w:rsidRDefault="00EB14D8" w:rsidP="00EB14D8">
            <w:pPr>
              <w:ind w:firstLine="0"/>
              <w:rPr>
                <w:sz w:val="20"/>
                <w:szCs w:val="20"/>
                <w:lang w:val="en-GB"/>
              </w:rPr>
            </w:pPr>
            <w:r w:rsidRPr="002F004F">
              <w:rPr>
                <w:sz w:val="20"/>
                <w:szCs w:val="20"/>
                <w:lang w:val="en-GB"/>
              </w:rPr>
              <w:t>NWF</w:t>
            </w:r>
          </w:p>
        </w:tc>
        <w:tc>
          <w:tcPr>
            <w:tcW w:w="2614" w:type="dxa"/>
          </w:tcPr>
          <w:p w:rsidR="00EB14D8" w:rsidRPr="002F004F" w:rsidRDefault="00EB14D8" w:rsidP="00EB14D8">
            <w:pPr>
              <w:ind w:firstLine="0"/>
              <w:rPr>
                <w:sz w:val="20"/>
                <w:szCs w:val="20"/>
                <w:lang w:val="en-GB"/>
              </w:rPr>
            </w:pPr>
            <w:r w:rsidRPr="002F004F">
              <w:rPr>
                <w:sz w:val="20"/>
                <w:szCs w:val="20"/>
                <w:lang w:val="en-GB"/>
              </w:rPr>
              <w:t>0.84</w:t>
            </w:r>
          </w:p>
        </w:tc>
        <w:tc>
          <w:tcPr>
            <w:tcW w:w="2614" w:type="dxa"/>
          </w:tcPr>
          <w:p w:rsidR="00EB14D8" w:rsidRPr="002F004F" w:rsidRDefault="00EB14D8" w:rsidP="00EB14D8">
            <w:pPr>
              <w:ind w:firstLine="0"/>
              <w:rPr>
                <w:sz w:val="20"/>
                <w:szCs w:val="20"/>
                <w:lang w:val="en-GB"/>
              </w:rPr>
            </w:pPr>
            <w:r w:rsidRPr="002F004F">
              <w:rPr>
                <w:sz w:val="20"/>
                <w:szCs w:val="20"/>
                <w:lang w:val="en-GB"/>
              </w:rPr>
              <w:t>0.582</w:t>
            </w:r>
          </w:p>
        </w:tc>
        <w:tc>
          <w:tcPr>
            <w:tcW w:w="2614" w:type="dxa"/>
          </w:tcPr>
          <w:p w:rsidR="00EB14D8" w:rsidRPr="002F004F" w:rsidRDefault="00EB14D8" w:rsidP="00EB14D8">
            <w:pPr>
              <w:ind w:firstLine="0"/>
              <w:rPr>
                <w:sz w:val="20"/>
                <w:szCs w:val="20"/>
                <w:lang w:val="en-GB"/>
              </w:rPr>
            </w:pPr>
            <w:r w:rsidRPr="002F004F">
              <w:rPr>
                <w:sz w:val="20"/>
                <w:szCs w:val="20"/>
                <w:lang w:val="en-GB"/>
              </w:rPr>
              <w:t>0.844</w:t>
            </w:r>
          </w:p>
        </w:tc>
      </w:tr>
      <w:tr w:rsidR="00EB14D8" w:rsidTr="00EB14D8">
        <w:tc>
          <w:tcPr>
            <w:tcW w:w="2614" w:type="dxa"/>
          </w:tcPr>
          <w:p w:rsidR="00EB14D8" w:rsidRPr="002F004F" w:rsidRDefault="00EB14D8" w:rsidP="00EB14D8">
            <w:pPr>
              <w:ind w:firstLine="0"/>
              <w:rPr>
                <w:sz w:val="20"/>
                <w:szCs w:val="20"/>
                <w:lang w:val="en-GB"/>
              </w:rPr>
            </w:pPr>
            <w:r w:rsidRPr="002F004F">
              <w:rPr>
                <w:sz w:val="20"/>
                <w:szCs w:val="20"/>
                <w:lang w:val="en-GB"/>
              </w:rPr>
              <w:t>NFW</w:t>
            </w:r>
          </w:p>
        </w:tc>
        <w:tc>
          <w:tcPr>
            <w:tcW w:w="2614" w:type="dxa"/>
          </w:tcPr>
          <w:p w:rsidR="00EB14D8" w:rsidRPr="002F004F" w:rsidRDefault="00EB14D8" w:rsidP="00EB14D8">
            <w:pPr>
              <w:ind w:firstLine="0"/>
              <w:rPr>
                <w:sz w:val="20"/>
                <w:szCs w:val="20"/>
                <w:lang w:val="en-GB"/>
              </w:rPr>
            </w:pPr>
            <w:r w:rsidRPr="002F004F">
              <w:rPr>
                <w:sz w:val="20"/>
                <w:szCs w:val="20"/>
                <w:lang w:val="en-GB"/>
              </w:rPr>
              <w:t>0.74</w:t>
            </w:r>
          </w:p>
        </w:tc>
        <w:tc>
          <w:tcPr>
            <w:tcW w:w="2614" w:type="dxa"/>
          </w:tcPr>
          <w:p w:rsidR="00EB14D8" w:rsidRPr="002F004F" w:rsidRDefault="00EB14D8" w:rsidP="00EB14D8">
            <w:pPr>
              <w:ind w:firstLine="0"/>
              <w:rPr>
                <w:sz w:val="20"/>
                <w:szCs w:val="20"/>
                <w:lang w:val="en-GB"/>
              </w:rPr>
            </w:pPr>
            <w:r w:rsidRPr="002F004F">
              <w:rPr>
                <w:sz w:val="20"/>
                <w:szCs w:val="20"/>
                <w:lang w:val="en-GB"/>
              </w:rPr>
              <w:t>0.499</w:t>
            </w:r>
          </w:p>
        </w:tc>
        <w:tc>
          <w:tcPr>
            <w:tcW w:w="2614" w:type="dxa"/>
          </w:tcPr>
          <w:p w:rsidR="00EB14D8" w:rsidRPr="002F004F" w:rsidRDefault="00EB14D8" w:rsidP="00EB14D8">
            <w:pPr>
              <w:ind w:firstLine="0"/>
              <w:rPr>
                <w:sz w:val="20"/>
                <w:szCs w:val="20"/>
                <w:lang w:val="en-GB"/>
              </w:rPr>
            </w:pPr>
            <w:r w:rsidRPr="002F004F">
              <w:rPr>
                <w:sz w:val="20"/>
                <w:szCs w:val="20"/>
                <w:lang w:val="en-GB"/>
              </w:rPr>
              <w:t>0.747</w:t>
            </w:r>
          </w:p>
        </w:tc>
      </w:tr>
    </w:tbl>
    <w:p w:rsidR="00EB14D8" w:rsidRDefault="00EB14D8" w:rsidP="00EB14D8">
      <w:pPr>
        <w:pStyle w:val="a0"/>
      </w:pPr>
      <w:r>
        <w:t>Валидность и надежность результатов факторного анализа</w:t>
      </w:r>
    </w:p>
    <w:p w:rsidR="000E7E10" w:rsidRDefault="00996EEB" w:rsidP="000E7E10">
      <w:r>
        <w:t xml:space="preserve">Все полученные значения являются приемлемыми, поскольку Альфа Кронбаха для каждого из </w:t>
      </w:r>
      <w:proofErr w:type="gramStart"/>
      <w:r>
        <w:t xml:space="preserve">факторов </w:t>
      </w:r>
      <w:r w:rsidRPr="00996EEB">
        <w:t>&gt;</w:t>
      </w:r>
      <w:proofErr w:type="gramEnd"/>
      <w:r w:rsidRPr="00996EEB">
        <w:t xml:space="preserve"> 0.7 (</w:t>
      </w:r>
      <w:r>
        <w:rPr>
          <w:lang w:val="en-GB"/>
        </w:rPr>
        <w:t>P</w:t>
      </w:r>
      <w:r w:rsidRPr="00996EEB">
        <w:t>.</w:t>
      </w:r>
      <w:r>
        <w:rPr>
          <w:lang w:val="en-GB"/>
        </w:rPr>
        <w:t>J</w:t>
      </w:r>
      <w:r w:rsidRPr="00996EEB">
        <w:t xml:space="preserve">. </w:t>
      </w:r>
      <w:r>
        <w:rPr>
          <w:lang w:val="en-GB"/>
        </w:rPr>
        <w:t>Lavrakas</w:t>
      </w:r>
      <w:r w:rsidRPr="00996EEB">
        <w:t>, 2008)</w:t>
      </w:r>
      <w:r>
        <w:rPr>
          <w:rStyle w:val="FootnoteReference"/>
        </w:rPr>
        <w:footnoteReference w:id="207"/>
      </w:r>
      <w:r>
        <w:t xml:space="preserve">, </w:t>
      </w:r>
      <w:r>
        <w:rPr>
          <w:lang w:val="en-GB"/>
        </w:rPr>
        <w:t>AVE</w:t>
      </w:r>
      <w:r w:rsidRPr="00996EEB">
        <w:t xml:space="preserve"> </w:t>
      </w:r>
      <w:r>
        <w:rPr>
          <w:rFonts w:cs="Times New Roman"/>
        </w:rPr>
        <w:t>≥</w:t>
      </w:r>
      <w:r w:rsidRPr="00996EEB">
        <w:t xml:space="preserve"> 0.5 </w:t>
      </w:r>
      <w:r>
        <w:t>подтверждает конвергентную достоверность (</w:t>
      </w:r>
      <w:r>
        <w:rPr>
          <w:lang w:val="en-GB"/>
        </w:rPr>
        <w:t>Hair</w:t>
      </w:r>
      <w:r w:rsidRPr="00996EEB">
        <w:t xml:space="preserve"> </w:t>
      </w:r>
      <w:r>
        <w:rPr>
          <w:lang w:val="en-GB"/>
        </w:rPr>
        <w:t>et</w:t>
      </w:r>
      <w:r w:rsidRPr="00996EEB">
        <w:t xml:space="preserve"> </w:t>
      </w:r>
      <w:r>
        <w:rPr>
          <w:lang w:val="en-GB"/>
        </w:rPr>
        <w:t>al</w:t>
      </w:r>
      <w:r>
        <w:t>.,</w:t>
      </w:r>
      <w:r w:rsidRPr="00996EEB">
        <w:t xml:space="preserve"> 2014</w:t>
      </w:r>
      <w:r>
        <w:t>)</w:t>
      </w:r>
      <w:r>
        <w:fldChar w:fldCharType="begin"/>
      </w:r>
      <w:r>
        <w:instrText xml:space="preserve"> NOTEREF _Ref101439526 \f \h </w:instrText>
      </w:r>
      <w:r>
        <w:fldChar w:fldCharType="separate"/>
      </w:r>
      <w:r w:rsidRPr="00996EEB">
        <w:rPr>
          <w:rStyle w:val="FootnoteReference"/>
        </w:rPr>
        <w:t>200</w:t>
      </w:r>
      <w:r>
        <w:fldChar w:fldCharType="end"/>
      </w:r>
      <w:r>
        <w:t xml:space="preserve">, </w:t>
      </w:r>
      <w:r>
        <w:rPr>
          <w:lang w:val="en-GB"/>
        </w:rPr>
        <w:t>CR</w:t>
      </w:r>
      <w:r w:rsidRPr="00996EEB">
        <w:t xml:space="preserve"> &gt; 0.7, </w:t>
      </w:r>
      <w:r>
        <w:t>за исключением субъективного благополучия, однако это тоже является приемлемым, т.к. выборка в данном исследовании не является большой (</w:t>
      </w:r>
      <w:r>
        <w:rPr>
          <w:lang w:val="en-GB"/>
        </w:rPr>
        <w:t>R</w:t>
      </w:r>
      <w:r w:rsidRPr="00996EEB">
        <w:t>.</w:t>
      </w:r>
      <w:r>
        <w:rPr>
          <w:lang w:val="en-GB"/>
        </w:rPr>
        <w:t>G</w:t>
      </w:r>
      <w:r w:rsidRPr="00996EEB">
        <w:t xml:space="preserve">. </w:t>
      </w:r>
      <w:r w:rsidRPr="00996EEB">
        <w:rPr>
          <w:lang w:val="en-US"/>
        </w:rPr>
        <w:t>Netemeyer</w:t>
      </w:r>
      <w:r w:rsidRPr="00996EEB">
        <w:t xml:space="preserve">, </w:t>
      </w:r>
      <w:r>
        <w:rPr>
          <w:lang w:val="en-US"/>
        </w:rPr>
        <w:t>W</w:t>
      </w:r>
      <w:r w:rsidRPr="00996EEB">
        <w:t>.</w:t>
      </w:r>
      <w:r>
        <w:rPr>
          <w:lang w:val="en-US"/>
        </w:rPr>
        <w:t>O</w:t>
      </w:r>
      <w:r w:rsidRPr="00996EEB">
        <w:t>.</w:t>
      </w:r>
      <w:r w:rsidRPr="00996EEB">
        <w:rPr>
          <w:lang w:val="en-US"/>
        </w:rPr>
        <w:t>Bearden</w:t>
      </w:r>
      <w:r w:rsidRPr="00996EEB">
        <w:t xml:space="preserve">, </w:t>
      </w:r>
      <w:r>
        <w:rPr>
          <w:lang w:val="en-US"/>
        </w:rPr>
        <w:t>S</w:t>
      </w:r>
      <w:r w:rsidRPr="00996EEB">
        <w:t xml:space="preserve">. </w:t>
      </w:r>
      <w:r w:rsidRPr="00996EEB">
        <w:rPr>
          <w:lang w:val="en-US"/>
        </w:rPr>
        <w:t>Sharma</w:t>
      </w:r>
      <w:r w:rsidRPr="00996EEB">
        <w:t>, 2003</w:t>
      </w:r>
      <w:r>
        <w:t>)</w:t>
      </w:r>
      <w:r w:rsidRPr="00996EEB">
        <w:t>.</w:t>
      </w:r>
      <w:r>
        <w:rPr>
          <w:rStyle w:val="FootnoteReference"/>
        </w:rPr>
        <w:footnoteReference w:id="208"/>
      </w:r>
    </w:p>
    <w:p w:rsidR="00F87B39" w:rsidRDefault="00F87B39" w:rsidP="000E7E10">
      <w:r>
        <w:lastRenderedPageBreak/>
        <w:t xml:space="preserve">Таким образом, можно сделать вывод о том, что результаты факторного анализа оказались удовлетворительными. Из изначального большого количества переменных удалось извлечь их часть и сгруппировать по факторам. Переменные внутри факторов коррелируют друг с другом, поэтому из них можно создать новые переменные, которые и будут использованы для регрессионного анализа. </w:t>
      </w:r>
    </w:p>
    <w:p w:rsidR="00F87B39" w:rsidRDefault="00B1450D" w:rsidP="003A3022">
      <w:pPr>
        <w:pStyle w:val="Heading4"/>
      </w:pPr>
      <w:r>
        <w:t>2.</w:t>
      </w:r>
      <w:r w:rsidR="003A3022" w:rsidRPr="00A2404E">
        <w:t>1.</w:t>
      </w:r>
      <w:r>
        <w:t xml:space="preserve">4.2 </w:t>
      </w:r>
      <w:r w:rsidR="00F955B3">
        <w:t xml:space="preserve">Регрессионный анализ </w:t>
      </w:r>
    </w:p>
    <w:p w:rsidR="0081776C" w:rsidRDefault="0081776C" w:rsidP="0081776C">
      <w:r>
        <w:t>Для проверки гипотез был использован метод регрессионного анализа, а именно – линейной регрессии. Гипотезы, выдвинут</w:t>
      </w:r>
      <w:r w:rsidR="00CA2021">
        <w:t xml:space="preserve">ые по результатам </w:t>
      </w:r>
      <w:r w:rsidR="005F0048">
        <w:t>литературного обзора,</w:t>
      </w:r>
      <w:r>
        <w:t xml:space="preserve"> выглядят следующим образом:</w:t>
      </w:r>
    </w:p>
    <w:p w:rsidR="0081776C" w:rsidRPr="0081776C" w:rsidRDefault="0081776C" w:rsidP="0081776C">
      <w:pPr>
        <w:rPr>
          <w:i/>
        </w:rPr>
      </w:pPr>
      <w:r w:rsidRPr="0081776C">
        <w:rPr>
          <w:b/>
        </w:rPr>
        <w:t>Гипотеза 1:</w:t>
      </w:r>
      <w:r w:rsidRPr="0081776C">
        <w:t xml:space="preserve"> </w:t>
      </w:r>
      <w:r w:rsidRPr="0081776C">
        <w:rPr>
          <w:i/>
        </w:rPr>
        <w:t>Положительный спилловер между работой и семьей оказывает положительный прогностический эффект на субъективное благополучие.</w:t>
      </w:r>
    </w:p>
    <w:p w:rsidR="0081776C" w:rsidRPr="0081776C" w:rsidRDefault="0081776C" w:rsidP="0081776C">
      <w:pPr>
        <w:rPr>
          <w:i/>
        </w:rPr>
      </w:pPr>
      <w:r w:rsidRPr="0081776C">
        <w:rPr>
          <w:b/>
        </w:rPr>
        <w:t>1а:</w:t>
      </w:r>
      <w:r w:rsidRPr="0081776C">
        <w:t xml:space="preserve"> </w:t>
      </w:r>
      <w:r w:rsidRPr="0081776C">
        <w:rPr>
          <w:i/>
        </w:rPr>
        <w:t xml:space="preserve">Чем больше положительный спилловер от работы к семье, тем выше уровень субъективного благополучия.  </w:t>
      </w:r>
    </w:p>
    <w:p w:rsidR="0081776C" w:rsidRDefault="0081776C" w:rsidP="0081776C">
      <w:r w:rsidRPr="0081776C">
        <w:rPr>
          <w:b/>
        </w:rPr>
        <w:t>1</w:t>
      </w:r>
      <w:r w:rsidRPr="0081776C">
        <w:rPr>
          <w:b/>
          <w:lang w:val="en-GB"/>
        </w:rPr>
        <w:t>b</w:t>
      </w:r>
      <w:r w:rsidRPr="0081776C">
        <w:rPr>
          <w:b/>
        </w:rPr>
        <w:t>:</w:t>
      </w:r>
      <w:r w:rsidRPr="0081776C">
        <w:t xml:space="preserve"> </w:t>
      </w:r>
      <w:r w:rsidRPr="0081776C">
        <w:rPr>
          <w:i/>
        </w:rPr>
        <w:t>Чем больше положительный спилловер от семьи к работе, тем выше уровень субъективного благополучия.</w:t>
      </w:r>
      <w:r w:rsidRPr="0081776C">
        <w:t xml:space="preserve">  </w:t>
      </w:r>
    </w:p>
    <w:p w:rsidR="0081776C" w:rsidRPr="0081776C" w:rsidRDefault="0081776C" w:rsidP="0081776C">
      <w:pPr>
        <w:rPr>
          <w:i/>
        </w:rPr>
      </w:pPr>
      <w:r w:rsidRPr="0081776C">
        <w:rPr>
          <w:b/>
        </w:rPr>
        <w:t>Гипотеза 2:</w:t>
      </w:r>
      <w:r w:rsidRPr="0081776C">
        <w:t xml:space="preserve"> </w:t>
      </w:r>
      <w:r w:rsidRPr="0081776C">
        <w:rPr>
          <w:i/>
        </w:rPr>
        <w:t>Негативный спилловер между работой и семьей оказывает негативный прогностический эффект на субъективное благополучие.</w:t>
      </w:r>
    </w:p>
    <w:p w:rsidR="0081776C" w:rsidRPr="0081776C" w:rsidRDefault="0081776C" w:rsidP="0081776C">
      <w:pPr>
        <w:rPr>
          <w:i/>
        </w:rPr>
      </w:pPr>
      <w:r w:rsidRPr="0081776C">
        <w:rPr>
          <w:b/>
        </w:rPr>
        <w:t>2</w:t>
      </w:r>
      <w:r w:rsidRPr="0081776C">
        <w:rPr>
          <w:b/>
          <w:lang w:val="en-GB"/>
        </w:rPr>
        <w:t>a</w:t>
      </w:r>
      <w:r w:rsidRPr="0081776C">
        <w:rPr>
          <w:b/>
        </w:rPr>
        <w:t xml:space="preserve">: </w:t>
      </w:r>
      <w:r w:rsidRPr="0081776C">
        <w:rPr>
          <w:i/>
        </w:rPr>
        <w:t xml:space="preserve">Чем больше негативный спилловер от работы к семье, тем ниже уровень субъективного благополучия.  </w:t>
      </w:r>
    </w:p>
    <w:p w:rsidR="0081776C" w:rsidRDefault="0081776C" w:rsidP="0081776C">
      <w:pPr>
        <w:rPr>
          <w:i/>
        </w:rPr>
      </w:pPr>
      <w:r w:rsidRPr="0081776C">
        <w:rPr>
          <w:b/>
        </w:rPr>
        <w:t>2</w:t>
      </w:r>
      <w:r w:rsidRPr="0081776C">
        <w:rPr>
          <w:b/>
          <w:lang w:val="en-GB"/>
        </w:rPr>
        <w:t>b</w:t>
      </w:r>
      <w:r w:rsidRPr="0081776C">
        <w:rPr>
          <w:b/>
        </w:rPr>
        <w:t xml:space="preserve">: </w:t>
      </w:r>
      <w:r w:rsidRPr="0081776C">
        <w:rPr>
          <w:i/>
        </w:rPr>
        <w:t xml:space="preserve">Чем больше негативный спилловер от семьи к работе, тем ниже уровень субъективного благополучия.  </w:t>
      </w:r>
    </w:p>
    <w:p w:rsidR="0081776C" w:rsidRPr="008969D1" w:rsidRDefault="0081776C" w:rsidP="0081776C"/>
    <w:p w:rsidR="0081776C" w:rsidRDefault="0081776C" w:rsidP="0081776C">
      <w:r>
        <w:t xml:space="preserve">Для построения модели и проверки гипотез были созданы новые переменные: </w:t>
      </w:r>
      <w:r>
        <w:rPr>
          <w:lang w:val="en-GB"/>
        </w:rPr>
        <w:t>SWB</w:t>
      </w:r>
      <w:r w:rsidRPr="0081776C">
        <w:t xml:space="preserve"> (</w:t>
      </w:r>
      <w:r>
        <w:t xml:space="preserve">субъективное благополучие), </w:t>
      </w:r>
      <w:r>
        <w:rPr>
          <w:lang w:val="en-GB"/>
        </w:rPr>
        <w:t>NWF</w:t>
      </w:r>
      <w:r w:rsidRPr="0081776C">
        <w:t xml:space="preserve"> (негативный спилловер от работы к семье</w:t>
      </w:r>
      <w:r>
        <w:t xml:space="preserve">), </w:t>
      </w:r>
      <w:r>
        <w:rPr>
          <w:lang w:val="en-GB"/>
        </w:rPr>
        <w:t>NFW</w:t>
      </w:r>
      <w:r w:rsidRPr="0081776C">
        <w:t xml:space="preserve"> (негативный спилловер от семьи к работе), </w:t>
      </w:r>
      <w:r>
        <w:rPr>
          <w:lang w:val="en-GB"/>
        </w:rPr>
        <w:t>PWF</w:t>
      </w:r>
      <w:r w:rsidRPr="0081776C">
        <w:t xml:space="preserve"> (положительный спилловер от работы к семье), </w:t>
      </w:r>
      <w:r>
        <w:rPr>
          <w:lang w:val="en-GB"/>
        </w:rPr>
        <w:t>PFW</w:t>
      </w:r>
      <w:r w:rsidRPr="0081776C">
        <w:t xml:space="preserve"> (положительный спилловер от семьи к работе</w:t>
      </w:r>
      <w:r w:rsidRPr="0081776C">
        <w:rPr>
          <w:i/>
        </w:rPr>
        <w:t xml:space="preserve">). </w:t>
      </w:r>
      <w:r>
        <w:t>Они были получены после проведения исслед</w:t>
      </w:r>
      <w:r w:rsidR="006C1C04">
        <w:t xml:space="preserve">овательского факторного анализа. </w:t>
      </w:r>
    </w:p>
    <w:p w:rsidR="006C1C04" w:rsidRDefault="006C1C04" w:rsidP="0081776C">
      <w:r>
        <w:t>Их корреляционная матрица выглядит следующим образом:</w:t>
      </w:r>
    </w:p>
    <w:p w:rsidR="006C1C04" w:rsidRPr="006C1C04" w:rsidRDefault="006C1C04" w:rsidP="006C1C04">
      <w:pPr>
        <w:pStyle w:val="a3"/>
      </w:pPr>
      <w:r w:rsidRPr="006C1C04">
        <w:rPr>
          <w:noProof/>
          <w:lang w:val="en-US"/>
        </w:rPr>
        <w:drawing>
          <wp:inline distT="0" distB="0" distL="0" distR="0">
            <wp:extent cx="3462480" cy="7818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5448" cy="832228"/>
                    </a:xfrm>
                    <a:prstGeom prst="rect">
                      <a:avLst/>
                    </a:prstGeom>
                    <a:noFill/>
                    <a:ln>
                      <a:noFill/>
                    </a:ln>
                  </pic:spPr>
                </pic:pic>
              </a:graphicData>
            </a:graphic>
          </wp:inline>
        </w:drawing>
      </w:r>
    </w:p>
    <w:p w:rsidR="006C1C04" w:rsidRDefault="006C1C04" w:rsidP="006C1C04">
      <w:pPr>
        <w:pStyle w:val="a0"/>
      </w:pPr>
      <w:r>
        <w:t xml:space="preserve">Корреляционная матрица </w:t>
      </w:r>
    </w:p>
    <w:p w:rsidR="006C1C04" w:rsidRDefault="003E4797" w:rsidP="006C1C04">
      <w:r>
        <w:t xml:space="preserve">Как мы можем видеть, силу связи можно охарактеризовать как слабую, т.к. все коэффициенты не превышают значение 0.5. Тем не менее важно отметить, что направление </w:t>
      </w:r>
      <w:r>
        <w:lastRenderedPageBreak/>
        <w:t xml:space="preserve">связей является логичным в рамках исследования, т.к., например, негативные спилловеры показывают обратную связь с субъективным благополучием, а позитивные – наоборот. Из теории известно, что негативные спилловеры часто приводят к конфликтам между ролями, что отрицательно сказывается на субъективном благополучии, в то время как позитивные приводят к ситуации обогащения, что положительно сказывается на уровне благополучия. </w:t>
      </w:r>
    </w:p>
    <w:p w:rsidR="00380A09" w:rsidRDefault="00380A09" w:rsidP="006C1C04">
      <w:r>
        <w:t>Проверив наличие связи, можно задать уравнение множественной регрессии типа:</w:t>
      </w:r>
    </w:p>
    <w:p w:rsidR="00C4371F" w:rsidRPr="001B2EF7" w:rsidRDefault="00AE6816" w:rsidP="00C4371F">
      <w:pPr>
        <w:jc w:val="center"/>
        <w:rPr>
          <w:rFonts w:eastAsiaTheme="minorEastAsia"/>
        </w:rPr>
      </w:pPr>
      <m:oMathPara>
        <m:oMath>
          <m:sSub>
            <m:sSubPr>
              <m:ctrlPr>
                <w:rPr>
                  <w:rFonts w:ascii="Cambria Math" w:hAnsi="Cambria Math"/>
                </w:rPr>
              </m:ctrlPr>
            </m:sSubPr>
            <m:e>
              <m:r>
                <m:rPr>
                  <m:sty m:val="p"/>
                </m:rPr>
                <w:rPr>
                  <w:rFonts w:ascii="Cambria Math" w:hAnsi="Cambria Math"/>
                </w:rPr>
                <m:t xml:space="preserve">Y </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β</m:t>
              </m:r>
            </m:e>
            <m:sub>
              <m:r>
                <w:rPr>
                  <w:rFonts w:ascii="Cambria Math" w:hAnsi="Cambria Math"/>
                </w:rPr>
                <m:t>2</m:t>
              </m:r>
            </m:sub>
          </m:sSub>
          <m:sSub>
            <m:sSubPr>
              <m:ctrlPr>
                <w:rPr>
                  <w:rFonts w:ascii="Cambria Math" w:hAnsi="Cambria Math"/>
                </w:rPr>
              </m:ctrlPr>
            </m:sSubPr>
            <m:e>
              <m:r>
                <m:rPr>
                  <m:sty m:val="p"/>
                </m:rPr>
                <w:rPr>
                  <w:rFonts w:ascii="Cambria Math" w:hAnsi="Cambria Math"/>
                </w:rPr>
                <m:t>X</m:t>
              </m:r>
            </m:e>
            <m:sub>
              <m:r>
                <w:rPr>
                  <w:rFonts w:ascii="Cambria Math" w:hAnsi="Cambria Math"/>
                </w:rPr>
                <m:t>2i</m:t>
              </m:r>
            </m:sub>
          </m:sSub>
          <m:r>
            <m:rPr>
              <m:sty m:val="p"/>
            </m:rPr>
            <w:rPr>
              <w:rFonts w:ascii="Cambria Math" w:hAnsi="Cambria Math"/>
            </w:rPr>
            <m:t xml:space="preserve">+ ... + </m:t>
          </m:r>
          <m:sSub>
            <m:sSubPr>
              <m:ctrlPr>
                <w:rPr>
                  <w:rFonts w:ascii="Cambria Math" w:hAnsi="Cambria Math"/>
                </w:rPr>
              </m:ctrlPr>
            </m:sSubPr>
            <m:e>
              <m:r>
                <m:rPr>
                  <m:sty m:val="p"/>
                </m:rPr>
                <w:rPr>
                  <w:rFonts w:ascii="Cambria Math" w:hAnsi="Cambria Math"/>
                </w:rPr>
                <m:t>β</m:t>
              </m:r>
            </m:e>
            <m:sub>
              <m:r>
                <w:rPr>
                  <w:rFonts w:ascii="Cambria Math" w:hAnsi="Cambria Math"/>
                </w:rPr>
                <m:t>k</m:t>
              </m:r>
            </m:sub>
          </m:sSub>
          <m:sSub>
            <m:sSubPr>
              <m:ctrlPr>
                <w:rPr>
                  <w:rFonts w:ascii="Cambria Math" w:hAnsi="Cambria Math"/>
                </w:rPr>
              </m:ctrlPr>
            </m:sSubPr>
            <m:e>
              <m:r>
                <m:rPr>
                  <m:sty m:val="p"/>
                </m:rPr>
                <w:rPr>
                  <w:rFonts w:ascii="Cambria Math" w:hAnsi="Cambria Math"/>
                </w:rPr>
                <m:t>X</m:t>
              </m:r>
            </m:e>
            <m:sub>
              <m:r>
                <w:rPr>
                  <w:rFonts w:ascii="Cambria Math" w:hAnsi="Cambria Math"/>
                </w:rPr>
                <m:t>ki</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ε</m:t>
              </m:r>
            </m:e>
            <m:sub>
              <m:r>
                <w:rPr>
                  <w:rFonts w:ascii="Cambria Math" w:hAnsi="Cambria Math"/>
                </w:rPr>
                <m:t>i</m:t>
              </m:r>
            </m:sub>
          </m:sSub>
          <m:r>
            <m:rPr>
              <m:sty m:val="p"/>
            </m:rPr>
            <w:rPr>
              <w:rFonts w:ascii="Cambria Math" w:hAnsi="Cambria Math"/>
            </w:rPr>
            <m:t>, = 1,…, n,</m:t>
          </m:r>
        </m:oMath>
      </m:oMathPara>
    </w:p>
    <w:p w:rsidR="001B2EF7" w:rsidRPr="00C4371F" w:rsidRDefault="001B2EF7" w:rsidP="00C4371F">
      <w:pPr>
        <w:jc w:val="center"/>
        <w:rPr>
          <w:rFonts w:eastAsiaTheme="minorEastAsia"/>
        </w:rPr>
      </w:pPr>
    </w:p>
    <w:p w:rsidR="00C4371F" w:rsidRDefault="00C4371F" w:rsidP="006C1C04">
      <w:r>
        <w:t>Тогда уравнение выглядит следующим образом:</w:t>
      </w:r>
    </w:p>
    <w:p w:rsidR="00C4371F" w:rsidRPr="001B2EF7" w:rsidRDefault="00C4371F" w:rsidP="00C4371F">
      <w:pPr>
        <w:jc w:val="center"/>
        <w:rPr>
          <w:rFonts w:eastAsiaTheme="minorEastAsia"/>
        </w:rPr>
      </w:pPr>
      <m:oMathPara>
        <m:oMath>
          <m:r>
            <w:rPr>
              <w:rFonts w:ascii="Cambria Math" w:hAnsi="Cambria Math"/>
              <w:lang w:val="en-GB"/>
            </w:rPr>
            <m:t>SWB</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β</m:t>
              </m:r>
            </m:e>
            <m:sub>
              <m:r>
                <w:rPr>
                  <w:rFonts w:ascii="Cambria Math" w:hAnsi="Cambria Math"/>
                </w:rPr>
                <m:t>2</m:t>
              </m:r>
            </m:sub>
          </m:sSub>
          <m:r>
            <m:rPr>
              <m:sty m:val="p"/>
            </m:rPr>
            <w:rPr>
              <w:rFonts w:ascii="Cambria Math" w:hAnsi="Cambria Math"/>
            </w:rPr>
            <m:t xml:space="preserve">PFW+ </m:t>
          </m:r>
          <m:sSub>
            <m:sSubPr>
              <m:ctrlPr>
                <w:rPr>
                  <w:rFonts w:ascii="Cambria Math" w:hAnsi="Cambria Math"/>
                </w:rPr>
              </m:ctrlPr>
            </m:sSubPr>
            <m:e>
              <m:r>
                <m:rPr>
                  <m:sty m:val="p"/>
                </m:rPr>
                <w:rPr>
                  <w:rFonts w:ascii="Cambria Math" w:hAnsi="Cambria Math"/>
                </w:rPr>
                <m:t>β</m:t>
              </m:r>
            </m:e>
            <m:sub>
              <m:r>
                <w:rPr>
                  <w:rFonts w:ascii="Cambria Math" w:hAnsi="Cambria Math"/>
                </w:rPr>
                <m:t>3</m:t>
              </m:r>
            </m:sub>
          </m:sSub>
          <m:r>
            <m:rPr>
              <m:sty m:val="p"/>
            </m:rPr>
            <w:rPr>
              <w:rFonts w:ascii="Cambria Math" w:hAnsi="Cambria Math"/>
            </w:rPr>
            <m:t xml:space="preserve">NFW+ </m:t>
          </m:r>
          <m:sSub>
            <m:sSubPr>
              <m:ctrlPr>
                <w:rPr>
                  <w:rFonts w:ascii="Cambria Math" w:hAnsi="Cambria Math"/>
                </w:rPr>
              </m:ctrlPr>
            </m:sSubPr>
            <m:e>
              <m:r>
                <m:rPr>
                  <m:sty m:val="p"/>
                </m:rPr>
                <w:rPr>
                  <w:rFonts w:ascii="Cambria Math" w:hAnsi="Cambria Math"/>
                </w:rPr>
                <m:t>β</m:t>
              </m:r>
            </m:e>
            <m:sub>
              <m:r>
                <w:rPr>
                  <w:rFonts w:ascii="Cambria Math" w:hAnsi="Cambria Math"/>
                </w:rPr>
                <m:t>4</m:t>
              </m:r>
            </m:sub>
          </m:sSub>
          <m:r>
            <m:rPr>
              <m:sty m:val="p"/>
            </m:rPr>
            <w:rPr>
              <w:rFonts w:ascii="Cambria Math" w:hAnsi="Cambria Math"/>
            </w:rPr>
            <m:t>PWF+</m:t>
          </m:r>
          <m:sSub>
            <m:sSubPr>
              <m:ctrlPr>
                <w:rPr>
                  <w:rFonts w:ascii="Cambria Math" w:hAnsi="Cambria Math"/>
                </w:rPr>
              </m:ctrlPr>
            </m:sSubPr>
            <m:e>
              <m:r>
                <m:rPr>
                  <m:sty m:val="p"/>
                </m:rPr>
                <w:rPr>
                  <w:rFonts w:ascii="Cambria Math" w:hAnsi="Cambria Math"/>
                </w:rPr>
                <m:t>β</m:t>
              </m:r>
            </m:e>
            <m:sub>
              <m:r>
                <w:rPr>
                  <w:rFonts w:ascii="Cambria Math" w:hAnsi="Cambria Math"/>
                </w:rPr>
                <m:t>5</m:t>
              </m:r>
            </m:sub>
          </m:sSub>
          <m:r>
            <m:rPr>
              <m:sty m:val="p"/>
            </m:rPr>
            <w:rPr>
              <w:rFonts w:ascii="Cambria Math" w:hAnsi="Cambria Math"/>
            </w:rPr>
            <m:t>NWF+ε</m:t>
          </m:r>
        </m:oMath>
      </m:oMathPara>
    </w:p>
    <w:p w:rsidR="001B2EF7" w:rsidRPr="001B2EF7" w:rsidRDefault="001B2EF7" w:rsidP="00C4371F">
      <w:pPr>
        <w:jc w:val="center"/>
        <w:rPr>
          <w:rFonts w:eastAsiaTheme="minorEastAsia"/>
        </w:rPr>
      </w:pPr>
    </w:p>
    <w:p w:rsidR="001B2EF7" w:rsidRDefault="001B2EF7" w:rsidP="001B2EF7">
      <w:r>
        <w:t xml:space="preserve">Использовав программу </w:t>
      </w:r>
      <w:r>
        <w:rPr>
          <w:lang w:val="en-GB"/>
        </w:rPr>
        <w:t>R</w:t>
      </w:r>
      <w:r w:rsidRPr="001B2EF7">
        <w:t xml:space="preserve">. </w:t>
      </w:r>
      <w:r>
        <w:rPr>
          <w:lang w:val="en-GB"/>
        </w:rPr>
        <w:t>Studio</w:t>
      </w:r>
      <w:r w:rsidRPr="001B2EF7">
        <w:t xml:space="preserve">, </w:t>
      </w:r>
      <w:r>
        <w:t>были получены следующие результаты:</w:t>
      </w:r>
    </w:p>
    <w:p w:rsidR="006F398C" w:rsidRDefault="00C33057" w:rsidP="00C33057">
      <w:pPr>
        <w:pStyle w:val="a3"/>
      </w:pPr>
      <w:r w:rsidRPr="00C33057">
        <w:rPr>
          <w:noProof/>
          <w:lang w:val="en-US"/>
        </w:rPr>
        <w:drawing>
          <wp:inline distT="0" distB="0" distL="0" distR="0">
            <wp:extent cx="4413305" cy="1707162"/>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9493" cy="1721160"/>
                    </a:xfrm>
                    <a:prstGeom prst="rect">
                      <a:avLst/>
                    </a:prstGeom>
                    <a:noFill/>
                    <a:ln>
                      <a:noFill/>
                    </a:ln>
                  </pic:spPr>
                </pic:pic>
              </a:graphicData>
            </a:graphic>
          </wp:inline>
        </w:drawing>
      </w:r>
    </w:p>
    <w:p w:rsidR="001B2EF7" w:rsidRPr="001B2EF7" w:rsidRDefault="00C33057" w:rsidP="00C33057">
      <w:pPr>
        <w:pStyle w:val="a0"/>
      </w:pPr>
      <w:r>
        <w:t xml:space="preserve">Результаты регрессии </w:t>
      </w:r>
    </w:p>
    <w:p w:rsidR="00C4371F" w:rsidRDefault="00C33057" w:rsidP="00C4371F">
      <w:pPr>
        <w:rPr>
          <w:rFonts w:eastAsiaTheme="minorEastAsia"/>
        </w:rPr>
      </w:pPr>
      <w:r>
        <w:rPr>
          <w:rFonts w:eastAsiaTheme="minorEastAsia"/>
        </w:rPr>
        <w:t xml:space="preserve">Прежде чем давать оценку полученным </w:t>
      </w:r>
      <m:oMath>
        <m:r>
          <m:rPr>
            <m:sty m:val="p"/>
          </m:rPr>
          <w:rPr>
            <w:rFonts w:ascii="Cambria Math" w:hAnsi="Cambria Math"/>
          </w:rPr>
          <m:t>β</m:t>
        </m:r>
      </m:oMath>
      <w:r>
        <w:rPr>
          <w:rFonts w:eastAsiaTheme="minorEastAsia"/>
        </w:rPr>
        <w:t xml:space="preserve">-коэффециентам необходимо оценить саму модель. </w:t>
      </w:r>
      <w:r w:rsidR="00DA0FCE">
        <w:rPr>
          <w:rFonts w:eastAsiaTheme="minorEastAsia"/>
        </w:rPr>
        <w:t xml:space="preserve">Для проверки качества модели необходимо проверить ряд условий. Во-первых, детерминацию самой модели через оценку </w:t>
      </w:r>
      <w:r w:rsidR="00DA0FCE">
        <w:rPr>
          <w:rFonts w:eastAsiaTheme="minorEastAsia"/>
          <w:lang w:val="en-GB"/>
        </w:rPr>
        <w:t>R</w:t>
      </w:r>
      <w:r w:rsidR="00DA0FCE" w:rsidRPr="00DA0FCE">
        <w:rPr>
          <w:rFonts w:eastAsiaTheme="minorEastAsia"/>
        </w:rPr>
        <w:t>-</w:t>
      </w:r>
      <w:r w:rsidR="00DA0FCE">
        <w:rPr>
          <w:rFonts w:eastAsiaTheme="minorEastAsia"/>
          <w:lang w:val="en-GB"/>
        </w:rPr>
        <w:t>squared</w:t>
      </w:r>
      <w:r w:rsidR="00DA0FCE" w:rsidRPr="00DA0FCE">
        <w:rPr>
          <w:rFonts w:eastAsiaTheme="minorEastAsia"/>
        </w:rPr>
        <w:t xml:space="preserve">. </w:t>
      </w:r>
      <w:r w:rsidR="00DA0FCE">
        <w:rPr>
          <w:rFonts w:eastAsiaTheme="minorEastAsia"/>
        </w:rPr>
        <w:t xml:space="preserve">По результатам расчетов, </w:t>
      </w:r>
      <w:r w:rsidR="00DA0FCE">
        <w:rPr>
          <w:rFonts w:eastAsiaTheme="minorEastAsia"/>
          <w:lang w:val="en-GB"/>
        </w:rPr>
        <w:t>R</w:t>
      </w:r>
      <w:r w:rsidR="00DA0FCE" w:rsidRPr="00DA0FCE">
        <w:rPr>
          <w:rFonts w:eastAsiaTheme="minorEastAsia"/>
          <w:vertAlign w:val="superscript"/>
        </w:rPr>
        <w:t xml:space="preserve">2 </w:t>
      </w:r>
      <w:r w:rsidR="00DA0FCE" w:rsidRPr="00DA0FCE">
        <w:rPr>
          <w:rFonts w:eastAsiaTheme="minorEastAsia"/>
        </w:rPr>
        <w:t xml:space="preserve">= 0.1843 </w:t>
      </w:r>
      <w:r w:rsidR="00DA0FCE">
        <w:rPr>
          <w:rFonts w:eastAsiaTheme="minorEastAsia"/>
        </w:rPr>
        <w:t>или 18.43%. Согласно общепринятой классификации, такой результат является низким, поскольку лишь 18.43% изменений в субъективном благополучии может быть объяснено изменениями независимых переменных. Однако есть допущения, касающиеся изучения поведения людей, т.к. порой оно может быть «непредсказуемым»</w:t>
      </w:r>
      <w:r w:rsidR="00305A46">
        <w:rPr>
          <w:rFonts w:eastAsiaTheme="minorEastAsia"/>
        </w:rPr>
        <w:t xml:space="preserve"> (</w:t>
      </w:r>
      <w:r w:rsidR="00305A46">
        <w:rPr>
          <w:rFonts w:eastAsiaTheme="minorEastAsia"/>
          <w:lang w:val="en-GB"/>
        </w:rPr>
        <w:t>P</w:t>
      </w:r>
      <w:r w:rsidR="00305A46" w:rsidRPr="00305A46">
        <w:rPr>
          <w:rFonts w:eastAsiaTheme="minorEastAsia"/>
        </w:rPr>
        <w:t>.</w:t>
      </w:r>
      <w:r w:rsidR="00305A46">
        <w:rPr>
          <w:rFonts w:eastAsiaTheme="minorEastAsia"/>
          <w:lang w:val="en-GB"/>
        </w:rPr>
        <w:t>M</w:t>
      </w:r>
      <w:r w:rsidR="00305A46" w:rsidRPr="00305A46">
        <w:rPr>
          <w:rFonts w:eastAsiaTheme="minorEastAsia"/>
        </w:rPr>
        <w:t xml:space="preserve">. Lukacs, </w:t>
      </w:r>
      <w:r w:rsidR="00305A46">
        <w:rPr>
          <w:rFonts w:eastAsiaTheme="minorEastAsia"/>
          <w:lang w:val="en-GB"/>
        </w:rPr>
        <w:t>K</w:t>
      </w:r>
      <w:r w:rsidR="00305A46" w:rsidRPr="00305A46">
        <w:rPr>
          <w:rFonts w:eastAsiaTheme="minorEastAsia"/>
        </w:rPr>
        <w:t>.</w:t>
      </w:r>
      <w:r w:rsidR="00305A46">
        <w:rPr>
          <w:rFonts w:eastAsiaTheme="minorEastAsia"/>
          <w:lang w:val="en-GB"/>
        </w:rPr>
        <w:t>P</w:t>
      </w:r>
      <w:r w:rsidR="00305A46" w:rsidRPr="00305A46">
        <w:rPr>
          <w:rFonts w:eastAsiaTheme="minorEastAsia"/>
        </w:rPr>
        <w:t xml:space="preserve">. Burnham, </w:t>
      </w:r>
      <w:r w:rsidR="00305A46">
        <w:rPr>
          <w:rFonts w:eastAsiaTheme="minorEastAsia"/>
          <w:lang w:val="en-GB"/>
        </w:rPr>
        <w:t>D</w:t>
      </w:r>
      <w:r w:rsidR="00305A46" w:rsidRPr="00305A46">
        <w:rPr>
          <w:rFonts w:eastAsiaTheme="minorEastAsia"/>
        </w:rPr>
        <w:t>.</w:t>
      </w:r>
      <w:r w:rsidR="00305A46">
        <w:rPr>
          <w:rFonts w:eastAsiaTheme="minorEastAsia"/>
          <w:lang w:val="en-GB"/>
        </w:rPr>
        <w:t>R</w:t>
      </w:r>
      <w:r w:rsidR="00305A46" w:rsidRPr="00305A46">
        <w:rPr>
          <w:rFonts w:eastAsiaTheme="minorEastAsia"/>
        </w:rPr>
        <w:t xml:space="preserve">. </w:t>
      </w:r>
      <w:r w:rsidR="00305A46">
        <w:rPr>
          <w:rFonts w:eastAsiaTheme="minorEastAsia"/>
        </w:rPr>
        <w:t>Anderson, 2010)</w:t>
      </w:r>
      <w:r w:rsidR="00305A46">
        <w:rPr>
          <w:rStyle w:val="FootnoteReference"/>
          <w:rFonts w:eastAsiaTheme="minorEastAsia"/>
        </w:rPr>
        <w:footnoteReference w:id="209"/>
      </w:r>
      <w:r w:rsidR="00305A46" w:rsidRPr="00305A46">
        <w:rPr>
          <w:rFonts w:eastAsiaTheme="minorEastAsia"/>
        </w:rPr>
        <w:t xml:space="preserve">. </w:t>
      </w:r>
      <w:r w:rsidR="00305A46">
        <w:rPr>
          <w:rFonts w:eastAsiaTheme="minorEastAsia"/>
        </w:rPr>
        <w:t xml:space="preserve">Вдобавок, в рамках данного исследования больший интерес представляет именно </w:t>
      </w:r>
      <w:r w:rsidR="00632987">
        <w:rPr>
          <w:rFonts w:eastAsiaTheme="minorEastAsia"/>
        </w:rPr>
        <w:t xml:space="preserve">изучение связи между спилловерами и субъективным благополучием, а не прогнозирование. </w:t>
      </w:r>
    </w:p>
    <w:p w:rsidR="00632987" w:rsidRDefault="00632987" w:rsidP="00C4371F">
      <w:pPr>
        <w:rPr>
          <w:rFonts w:eastAsiaTheme="minorEastAsia"/>
        </w:rPr>
      </w:pPr>
      <w:r>
        <w:rPr>
          <w:rFonts w:eastAsiaTheme="minorEastAsia"/>
        </w:rPr>
        <w:lastRenderedPageBreak/>
        <w:t xml:space="preserve">Во-вторых, оценку статистической значимости регрессионной модели с помощью </w:t>
      </w:r>
      <w:r>
        <w:rPr>
          <w:rFonts w:eastAsiaTheme="minorEastAsia"/>
          <w:lang w:val="en-GB"/>
        </w:rPr>
        <w:t>F</w:t>
      </w:r>
      <w:r w:rsidRPr="00632987">
        <w:rPr>
          <w:rFonts w:eastAsiaTheme="minorEastAsia"/>
        </w:rPr>
        <w:t>-</w:t>
      </w:r>
      <w:r>
        <w:rPr>
          <w:rFonts w:eastAsiaTheme="minorEastAsia"/>
        </w:rPr>
        <w:t xml:space="preserve">теста Фишера. Он равен 8.021 (4, 142), и </w:t>
      </w:r>
      <w:r>
        <w:rPr>
          <w:rFonts w:eastAsiaTheme="minorEastAsia"/>
          <w:lang w:val="en-GB"/>
        </w:rPr>
        <w:t>p</w:t>
      </w:r>
      <w:r w:rsidRPr="00632987">
        <w:rPr>
          <w:rFonts w:eastAsiaTheme="minorEastAsia"/>
        </w:rPr>
        <w:t>-</w:t>
      </w:r>
      <w:r>
        <w:rPr>
          <w:rFonts w:eastAsiaTheme="minorEastAsia"/>
          <w:lang w:val="en-GB"/>
        </w:rPr>
        <w:t>value</w:t>
      </w:r>
      <w:r w:rsidRPr="00632987">
        <w:rPr>
          <w:rFonts w:eastAsiaTheme="minorEastAsia"/>
        </w:rPr>
        <w:t xml:space="preserve"> </w:t>
      </w:r>
      <w:proofErr w:type="gramStart"/>
      <w:r w:rsidRPr="00632987">
        <w:rPr>
          <w:rFonts w:eastAsiaTheme="minorEastAsia"/>
        </w:rPr>
        <w:t>&lt; 0.05</w:t>
      </w:r>
      <w:proofErr w:type="gramEnd"/>
      <w:r w:rsidRPr="00632987">
        <w:rPr>
          <w:rFonts w:eastAsiaTheme="minorEastAsia"/>
        </w:rPr>
        <w:t xml:space="preserve">, </w:t>
      </w:r>
      <w:r>
        <w:rPr>
          <w:rFonts w:eastAsiaTheme="minorEastAsia"/>
        </w:rPr>
        <w:t>следовательно, модель является значимой.</w:t>
      </w:r>
    </w:p>
    <w:p w:rsidR="00A11F7A" w:rsidRDefault="00632987" w:rsidP="00DA2F50">
      <w:pPr>
        <w:rPr>
          <w:rFonts w:eastAsiaTheme="minorEastAsia"/>
        </w:rPr>
      </w:pPr>
      <w:r>
        <w:rPr>
          <w:rFonts w:eastAsiaTheme="minorEastAsia"/>
        </w:rPr>
        <w:t>В-третьих, проведем тесты для оценки статистической значимости коэффициентов регрессии (</w:t>
      </w:r>
      <w:r>
        <w:rPr>
          <w:rFonts w:eastAsiaTheme="minorEastAsia"/>
          <w:lang w:val="en-GB"/>
        </w:rPr>
        <w:t>T</w:t>
      </w:r>
      <w:r w:rsidRPr="00632987">
        <w:rPr>
          <w:rFonts w:eastAsiaTheme="minorEastAsia"/>
        </w:rPr>
        <w:t>-</w:t>
      </w:r>
      <w:r>
        <w:rPr>
          <w:rFonts w:eastAsiaTheme="minorEastAsia"/>
          <w:lang w:val="en-GB"/>
        </w:rPr>
        <w:t>test</w:t>
      </w:r>
      <w:r>
        <w:rPr>
          <w:rFonts w:eastAsiaTheme="minorEastAsia"/>
        </w:rPr>
        <w:t>), проверки отсутствия гомоскедастичности (</w:t>
      </w:r>
      <w:r>
        <w:rPr>
          <w:rFonts w:eastAsiaTheme="minorEastAsia"/>
          <w:lang w:val="en-GB"/>
        </w:rPr>
        <w:t>Breusch</w:t>
      </w:r>
      <w:r w:rsidRPr="00632987">
        <w:rPr>
          <w:rFonts w:eastAsiaTheme="minorEastAsia"/>
        </w:rPr>
        <w:t>-</w:t>
      </w:r>
      <w:r>
        <w:rPr>
          <w:rFonts w:eastAsiaTheme="minorEastAsia"/>
          <w:lang w:val="en-GB"/>
        </w:rPr>
        <w:t>Pagan</w:t>
      </w:r>
      <w:r w:rsidRPr="00632987">
        <w:rPr>
          <w:rFonts w:eastAsiaTheme="minorEastAsia"/>
        </w:rPr>
        <w:t xml:space="preserve"> </w:t>
      </w:r>
      <w:r>
        <w:rPr>
          <w:rFonts w:eastAsiaTheme="minorEastAsia"/>
          <w:lang w:val="en-GB"/>
        </w:rPr>
        <w:t>test</w:t>
      </w:r>
      <w:r>
        <w:rPr>
          <w:rFonts w:eastAsiaTheme="minorEastAsia"/>
        </w:rPr>
        <w:t xml:space="preserve">) </w:t>
      </w:r>
      <w:r w:rsidR="00A11F7A">
        <w:rPr>
          <w:rFonts w:eastAsiaTheme="minorEastAsia"/>
        </w:rPr>
        <w:t>и автокорреляции (</w:t>
      </w:r>
      <w:r w:rsidR="00A11F7A">
        <w:rPr>
          <w:rFonts w:eastAsiaTheme="minorEastAsia"/>
          <w:lang w:val="en-GB"/>
        </w:rPr>
        <w:t>Durbin</w:t>
      </w:r>
      <w:r w:rsidR="00A11F7A" w:rsidRPr="00A11F7A">
        <w:rPr>
          <w:rFonts w:eastAsiaTheme="minorEastAsia"/>
        </w:rPr>
        <w:t>-</w:t>
      </w:r>
      <w:r w:rsidR="00A11F7A">
        <w:rPr>
          <w:rFonts w:eastAsiaTheme="minorEastAsia"/>
          <w:lang w:val="en-GB"/>
        </w:rPr>
        <w:t>Watson</w:t>
      </w:r>
      <w:r w:rsidR="00A11F7A" w:rsidRPr="00A11F7A">
        <w:rPr>
          <w:rFonts w:eastAsiaTheme="minorEastAsia"/>
        </w:rPr>
        <w:t xml:space="preserve"> </w:t>
      </w:r>
      <w:r w:rsidR="00A11F7A">
        <w:rPr>
          <w:rFonts w:eastAsiaTheme="minorEastAsia"/>
          <w:lang w:val="en-GB"/>
        </w:rPr>
        <w:t>test</w:t>
      </w:r>
      <w:r w:rsidR="00A11F7A" w:rsidRPr="00A11F7A">
        <w:rPr>
          <w:rFonts w:eastAsiaTheme="minorEastAsia"/>
        </w:rPr>
        <w:t xml:space="preserve">), </w:t>
      </w:r>
      <w:r w:rsidR="00A11F7A">
        <w:rPr>
          <w:rFonts w:eastAsiaTheme="minorEastAsia"/>
        </w:rPr>
        <w:t xml:space="preserve">а также нормальности распределения остатков </w:t>
      </w:r>
      <w:r w:rsidR="00A11F7A" w:rsidRPr="00A11F7A">
        <w:rPr>
          <w:rFonts w:eastAsiaTheme="minorEastAsia"/>
        </w:rPr>
        <w:t>(</w:t>
      </w:r>
      <w:r w:rsidR="00A11F7A">
        <w:rPr>
          <w:rFonts w:eastAsiaTheme="minorEastAsia"/>
          <w:lang w:val="en-GB"/>
        </w:rPr>
        <w:t>Jarque</w:t>
      </w:r>
      <w:r w:rsidR="00A11F7A" w:rsidRPr="00A11F7A">
        <w:rPr>
          <w:rFonts w:eastAsiaTheme="minorEastAsia"/>
        </w:rPr>
        <w:t>-</w:t>
      </w:r>
      <w:r w:rsidR="00A11F7A">
        <w:rPr>
          <w:rFonts w:eastAsiaTheme="minorEastAsia"/>
          <w:lang w:val="en-GB"/>
        </w:rPr>
        <w:t>Bera</w:t>
      </w:r>
      <w:r w:rsidR="00A11F7A" w:rsidRPr="00A11F7A">
        <w:rPr>
          <w:rFonts w:eastAsiaTheme="minorEastAsia"/>
        </w:rPr>
        <w:t xml:space="preserve"> </w:t>
      </w:r>
      <w:r w:rsidR="00A11F7A">
        <w:rPr>
          <w:rFonts w:eastAsiaTheme="minorEastAsia"/>
          <w:lang w:val="en-GB"/>
        </w:rPr>
        <w:t>test</w:t>
      </w:r>
      <w:r w:rsidR="00A11F7A">
        <w:rPr>
          <w:rFonts w:eastAsiaTheme="minorEastAsia"/>
        </w:rPr>
        <w:t>):</w:t>
      </w:r>
    </w:p>
    <w:p w:rsidR="00A11F7A" w:rsidRPr="00A11F7A" w:rsidRDefault="00A11F7A" w:rsidP="00A11F7A">
      <w:pPr>
        <w:pStyle w:val="a3"/>
        <w:rPr>
          <w:rFonts w:eastAsiaTheme="minorEastAsia"/>
        </w:rPr>
      </w:pPr>
      <w:r w:rsidRPr="000B6BA6">
        <w:rPr>
          <w:noProof/>
          <w:lang w:val="en-US"/>
        </w:rPr>
        <w:drawing>
          <wp:inline distT="0" distB="0" distL="0" distR="0" wp14:anchorId="55DD2775" wp14:editId="203FA2A0">
            <wp:extent cx="3679187" cy="1089328"/>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785" cy="1093946"/>
                    </a:xfrm>
                    <a:prstGeom prst="rect">
                      <a:avLst/>
                    </a:prstGeom>
                    <a:noFill/>
                    <a:ln>
                      <a:noFill/>
                    </a:ln>
                  </pic:spPr>
                </pic:pic>
              </a:graphicData>
            </a:graphic>
          </wp:inline>
        </w:drawing>
      </w:r>
    </w:p>
    <w:p w:rsidR="00C4371F" w:rsidRDefault="00A11F7A" w:rsidP="00A11F7A">
      <w:pPr>
        <w:pStyle w:val="a0"/>
      </w:pPr>
      <w:r>
        <w:t xml:space="preserve">Оценка качества регрессии </w:t>
      </w:r>
    </w:p>
    <w:p w:rsidR="00A11F7A" w:rsidRDefault="00400E9C" w:rsidP="00400E9C">
      <w:r>
        <w:t xml:space="preserve">Результаты теста показали, что модель соответствует всем требованиям, поэтому ее можно использовать для дальнейшей интерпретации. </w:t>
      </w:r>
    </w:p>
    <w:p w:rsidR="00AC106E" w:rsidRDefault="008C7DC2" w:rsidP="00400E9C">
      <w:r>
        <w:t>Далее рассмотрим коэффициенты регрессионной модели:</w:t>
      </w:r>
    </w:p>
    <w:tbl>
      <w:tblPr>
        <w:tblStyle w:val="TableGrid"/>
        <w:tblW w:w="0" w:type="auto"/>
        <w:tblInd w:w="595" w:type="dxa"/>
        <w:tblLook w:val="04A0" w:firstRow="1" w:lastRow="0" w:firstColumn="1" w:lastColumn="0" w:noHBand="0" w:noVBand="1"/>
      </w:tblPr>
      <w:tblGrid>
        <w:gridCol w:w="3482"/>
        <w:gridCol w:w="1755"/>
        <w:gridCol w:w="1151"/>
        <w:gridCol w:w="2362"/>
      </w:tblGrid>
      <w:tr w:rsidR="00AC106E" w:rsidTr="00AC106E">
        <w:tc>
          <w:tcPr>
            <w:tcW w:w="3485" w:type="dxa"/>
          </w:tcPr>
          <w:p w:rsidR="00AC106E" w:rsidRPr="002F004F" w:rsidRDefault="00AC106E" w:rsidP="00AC106E">
            <w:pPr>
              <w:pStyle w:val="a5"/>
              <w:jc w:val="center"/>
              <w:rPr>
                <w:sz w:val="20"/>
                <w:szCs w:val="20"/>
              </w:rPr>
            </w:pPr>
          </w:p>
        </w:tc>
        <w:tc>
          <w:tcPr>
            <w:tcW w:w="1755" w:type="dxa"/>
          </w:tcPr>
          <w:p w:rsidR="00AC106E" w:rsidRPr="002F004F" w:rsidRDefault="00AC106E" w:rsidP="00AC106E">
            <w:pPr>
              <w:pStyle w:val="a5"/>
              <w:jc w:val="center"/>
              <w:rPr>
                <w:sz w:val="20"/>
                <w:szCs w:val="20"/>
              </w:rPr>
            </w:pPr>
            <m:oMath>
              <m:r>
                <m:rPr>
                  <m:sty m:val="p"/>
                </m:rPr>
                <w:rPr>
                  <w:rFonts w:ascii="Cambria Math" w:hAnsi="Cambria Math"/>
                  <w:sz w:val="20"/>
                  <w:szCs w:val="20"/>
                </w:rPr>
                <m:t>β-</m:t>
              </m:r>
            </m:oMath>
            <w:r w:rsidRPr="002F004F">
              <w:rPr>
                <w:rFonts w:eastAsiaTheme="minorEastAsia"/>
                <w:sz w:val="20"/>
                <w:szCs w:val="20"/>
                <w:lang w:val="en-US"/>
              </w:rPr>
              <w:t xml:space="preserve"> </w:t>
            </w:r>
            <w:r w:rsidRPr="002F004F">
              <w:rPr>
                <w:rFonts w:eastAsiaTheme="minorEastAsia"/>
                <w:sz w:val="20"/>
                <w:szCs w:val="20"/>
              </w:rPr>
              <w:t>коэффициент</w:t>
            </w:r>
          </w:p>
        </w:tc>
        <w:tc>
          <w:tcPr>
            <w:tcW w:w="1151" w:type="dxa"/>
          </w:tcPr>
          <w:p w:rsidR="00AC106E" w:rsidRPr="002F004F" w:rsidRDefault="00AC106E" w:rsidP="00AC106E">
            <w:pPr>
              <w:pStyle w:val="a5"/>
              <w:jc w:val="center"/>
              <w:rPr>
                <w:sz w:val="20"/>
                <w:szCs w:val="20"/>
                <w:lang w:val="en-GB"/>
              </w:rPr>
            </w:pPr>
            <w:r w:rsidRPr="002F004F">
              <w:rPr>
                <w:sz w:val="20"/>
                <w:szCs w:val="20"/>
                <w:lang w:val="en-GB"/>
              </w:rPr>
              <w:t>p-value</w:t>
            </w:r>
          </w:p>
        </w:tc>
        <w:tc>
          <w:tcPr>
            <w:tcW w:w="2362" w:type="dxa"/>
          </w:tcPr>
          <w:p w:rsidR="00AC106E" w:rsidRPr="002F004F" w:rsidRDefault="00AC106E" w:rsidP="00AC106E">
            <w:pPr>
              <w:pStyle w:val="a5"/>
              <w:jc w:val="center"/>
              <w:rPr>
                <w:sz w:val="20"/>
                <w:szCs w:val="20"/>
              </w:rPr>
            </w:pPr>
            <w:r w:rsidRPr="002F004F">
              <w:rPr>
                <w:sz w:val="20"/>
                <w:szCs w:val="20"/>
              </w:rPr>
              <w:t>Принимаем/отклоняем</w:t>
            </w:r>
          </w:p>
          <w:p w:rsidR="00B151A6" w:rsidRPr="002F004F" w:rsidRDefault="00B151A6" w:rsidP="00B151A6">
            <w:pPr>
              <w:pStyle w:val="a5"/>
              <w:jc w:val="center"/>
              <w:rPr>
                <w:sz w:val="20"/>
                <w:szCs w:val="20"/>
              </w:rPr>
            </w:pPr>
            <w:r w:rsidRPr="002F004F">
              <w:rPr>
                <w:sz w:val="20"/>
                <w:szCs w:val="20"/>
              </w:rPr>
              <w:t>(</w:t>
            </w:r>
            <w:r w:rsidR="007241CE" w:rsidRPr="002F004F">
              <w:rPr>
                <w:sz w:val="20"/>
                <w:szCs w:val="20"/>
              </w:rPr>
              <w:t xml:space="preserve">p-value </w:t>
            </w:r>
            <w:r w:rsidR="002F004F">
              <w:rPr>
                <w:sz w:val="20"/>
                <w:szCs w:val="20"/>
              </w:rPr>
              <w:t>=0,05</w:t>
            </w:r>
            <w:r w:rsidRPr="002F004F">
              <w:rPr>
                <w:sz w:val="20"/>
                <w:szCs w:val="20"/>
              </w:rPr>
              <w:t>)</w:t>
            </w:r>
          </w:p>
        </w:tc>
      </w:tr>
      <w:tr w:rsidR="00AC106E" w:rsidTr="00AC106E">
        <w:tc>
          <w:tcPr>
            <w:tcW w:w="3485" w:type="dxa"/>
          </w:tcPr>
          <w:p w:rsidR="00AC106E" w:rsidRPr="002F004F" w:rsidRDefault="00AC106E" w:rsidP="00AC106E">
            <w:pPr>
              <w:pStyle w:val="a5"/>
              <w:jc w:val="center"/>
              <w:rPr>
                <w:sz w:val="20"/>
                <w:szCs w:val="20"/>
                <w:lang w:val="en-US"/>
              </w:rPr>
            </w:pPr>
            <w:r w:rsidRPr="002F004F">
              <w:rPr>
                <w:sz w:val="20"/>
                <w:szCs w:val="20"/>
                <w:lang w:val="en-US"/>
              </w:rPr>
              <w:t>H1a</w:t>
            </w:r>
            <w:r w:rsidRPr="002F004F">
              <w:rPr>
                <w:sz w:val="20"/>
                <w:szCs w:val="20"/>
              </w:rPr>
              <w:t>:</w:t>
            </w:r>
            <w:r w:rsidRPr="002F004F">
              <w:rPr>
                <w:sz w:val="20"/>
                <w:szCs w:val="20"/>
                <w:lang w:val="en-US"/>
              </w:rPr>
              <w:t xml:space="preserve"> PWF →</w:t>
            </w:r>
            <w:r w:rsidRPr="002F004F">
              <w:rPr>
                <w:sz w:val="20"/>
                <w:szCs w:val="20"/>
                <w:lang w:val="en-GB"/>
              </w:rPr>
              <w:t xml:space="preserve"> SWB</w:t>
            </w:r>
          </w:p>
        </w:tc>
        <w:tc>
          <w:tcPr>
            <w:tcW w:w="1755" w:type="dxa"/>
          </w:tcPr>
          <w:p w:rsidR="00AC106E" w:rsidRPr="002F004F" w:rsidRDefault="00AC106E" w:rsidP="00AC106E">
            <w:pPr>
              <w:pStyle w:val="a5"/>
              <w:jc w:val="center"/>
              <w:rPr>
                <w:sz w:val="20"/>
                <w:szCs w:val="20"/>
              </w:rPr>
            </w:pPr>
            <w:r w:rsidRPr="002F004F">
              <w:rPr>
                <w:sz w:val="20"/>
                <w:szCs w:val="20"/>
              </w:rPr>
              <w:t>-0.04431</w:t>
            </w:r>
          </w:p>
        </w:tc>
        <w:tc>
          <w:tcPr>
            <w:tcW w:w="1151" w:type="dxa"/>
          </w:tcPr>
          <w:p w:rsidR="00AC106E" w:rsidRPr="002F004F" w:rsidRDefault="00AC106E" w:rsidP="00AC106E">
            <w:pPr>
              <w:pStyle w:val="a5"/>
              <w:jc w:val="center"/>
              <w:rPr>
                <w:sz w:val="20"/>
                <w:szCs w:val="20"/>
              </w:rPr>
            </w:pPr>
            <w:r w:rsidRPr="002F004F">
              <w:rPr>
                <w:sz w:val="20"/>
                <w:szCs w:val="20"/>
              </w:rPr>
              <w:t>0.36939</w:t>
            </w:r>
          </w:p>
        </w:tc>
        <w:tc>
          <w:tcPr>
            <w:tcW w:w="2362" w:type="dxa"/>
          </w:tcPr>
          <w:p w:rsidR="00AC106E" w:rsidRPr="002F004F" w:rsidRDefault="00AC106E" w:rsidP="00AC106E">
            <w:pPr>
              <w:pStyle w:val="a5"/>
              <w:jc w:val="center"/>
              <w:rPr>
                <w:sz w:val="20"/>
                <w:szCs w:val="20"/>
              </w:rPr>
            </w:pPr>
            <w:r w:rsidRPr="002F004F">
              <w:rPr>
                <w:sz w:val="20"/>
                <w:szCs w:val="20"/>
              </w:rPr>
              <w:t>Отклоняем</w:t>
            </w:r>
          </w:p>
        </w:tc>
      </w:tr>
      <w:tr w:rsidR="00AC106E" w:rsidTr="00AC106E">
        <w:tc>
          <w:tcPr>
            <w:tcW w:w="3485" w:type="dxa"/>
          </w:tcPr>
          <w:p w:rsidR="00AC106E" w:rsidRPr="002F004F" w:rsidRDefault="00AC106E" w:rsidP="00AC106E">
            <w:pPr>
              <w:pStyle w:val="a5"/>
              <w:jc w:val="center"/>
              <w:rPr>
                <w:sz w:val="20"/>
                <w:szCs w:val="20"/>
                <w:lang w:val="en-US"/>
              </w:rPr>
            </w:pPr>
            <w:r w:rsidRPr="002F004F">
              <w:rPr>
                <w:sz w:val="20"/>
                <w:szCs w:val="20"/>
                <w:lang w:val="en-GB"/>
              </w:rPr>
              <w:t>H1b</w:t>
            </w:r>
            <w:r w:rsidRPr="002F004F">
              <w:rPr>
                <w:sz w:val="20"/>
                <w:szCs w:val="20"/>
              </w:rPr>
              <w:t>:</w:t>
            </w:r>
            <w:r w:rsidRPr="002F004F">
              <w:rPr>
                <w:sz w:val="20"/>
                <w:szCs w:val="20"/>
                <w:lang w:val="en-GB"/>
              </w:rPr>
              <w:t xml:space="preserve"> </w:t>
            </w:r>
            <w:r w:rsidRPr="002F004F">
              <w:rPr>
                <w:sz w:val="20"/>
                <w:szCs w:val="20"/>
                <w:lang w:val="en-US"/>
              </w:rPr>
              <w:t>PFW →</w:t>
            </w:r>
            <w:r w:rsidRPr="002F004F">
              <w:rPr>
                <w:sz w:val="20"/>
                <w:szCs w:val="20"/>
                <w:lang w:val="en-GB"/>
              </w:rPr>
              <w:t xml:space="preserve"> SWB</w:t>
            </w:r>
          </w:p>
        </w:tc>
        <w:tc>
          <w:tcPr>
            <w:tcW w:w="1755" w:type="dxa"/>
          </w:tcPr>
          <w:p w:rsidR="00AC106E" w:rsidRPr="002F004F" w:rsidRDefault="00AC106E" w:rsidP="00AC106E">
            <w:pPr>
              <w:pStyle w:val="a5"/>
              <w:jc w:val="center"/>
              <w:rPr>
                <w:sz w:val="20"/>
                <w:szCs w:val="20"/>
              </w:rPr>
            </w:pPr>
            <w:r w:rsidRPr="002F004F">
              <w:rPr>
                <w:sz w:val="20"/>
                <w:szCs w:val="20"/>
              </w:rPr>
              <w:t>0.20035*</w:t>
            </w:r>
          </w:p>
        </w:tc>
        <w:tc>
          <w:tcPr>
            <w:tcW w:w="1151" w:type="dxa"/>
          </w:tcPr>
          <w:p w:rsidR="00AC106E" w:rsidRPr="002F004F" w:rsidRDefault="00AC106E" w:rsidP="00AC106E">
            <w:pPr>
              <w:pStyle w:val="a5"/>
              <w:jc w:val="center"/>
              <w:rPr>
                <w:sz w:val="20"/>
                <w:szCs w:val="20"/>
              </w:rPr>
            </w:pPr>
            <w:r w:rsidRPr="002F004F">
              <w:rPr>
                <w:sz w:val="20"/>
                <w:szCs w:val="20"/>
              </w:rPr>
              <w:t>0.00481**</w:t>
            </w:r>
          </w:p>
        </w:tc>
        <w:tc>
          <w:tcPr>
            <w:tcW w:w="2362" w:type="dxa"/>
          </w:tcPr>
          <w:p w:rsidR="00AC106E" w:rsidRPr="002F004F" w:rsidRDefault="00AC106E" w:rsidP="00AC106E">
            <w:pPr>
              <w:pStyle w:val="a5"/>
              <w:jc w:val="center"/>
              <w:rPr>
                <w:sz w:val="20"/>
                <w:szCs w:val="20"/>
              </w:rPr>
            </w:pPr>
            <w:r w:rsidRPr="002F004F">
              <w:rPr>
                <w:sz w:val="20"/>
                <w:szCs w:val="20"/>
              </w:rPr>
              <w:t>Принимаем</w:t>
            </w:r>
          </w:p>
        </w:tc>
      </w:tr>
      <w:tr w:rsidR="00AC106E" w:rsidTr="00AC106E">
        <w:tc>
          <w:tcPr>
            <w:tcW w:w="3485" w:type="dxa"/>
          </w:tcPr>
          <w:p w:rsidR="00AC106E" w:rsidRPr="002F004F" w:rsidRDefault="00AC106E" w:rsidP="00AC106E">
            <w:pPr>
              <w:pStyle w:val="a5"/>
              <w:jc w:val="center"/>
              <w:rPr>
                <w:sz w:val="20"/>
                <w:szCs w:val="20"/>
                <w:lang w:val="en-US"/>
              </w:rPr>
            </w:pPr>
            <w:r w:rsidRPr="002F004F">
              <w:rPr>
                <w:sz w:val="20"/>
                <w:szCs w:val="20"/>
                <w:lang w:val="en-US"/>
              </w:rPr>
              <w:t>H2a</w:t>
            </w:r>
            <w:r w:rsidRPr="002F004F">
              <w:rPr>
                <w:sz w:val="20"/>
                <w:szCs w:val="20"/>
              </w:rPr>
              <w:t>:</w:t>
            </w:r>
            <w:r w:rsidRPr="002F004F">
              <w:rPr>
                <w:sz w:val="20"/>
                <w:szCs w:val="20"/>
                <w:lang w:val="en-US"/>
              </w:rPr>
              <w:t xml:space="preserve"> NWF →</w:t>
            </w:r>
            <w:r w:rsidRPr="002F004F">
              <w:rPr>
                <w:sz w:val="20"/>
                <w:szCs w:val="20"/>
                <w:lang w:val="en-GB"/>
              </w:rPr>
              <w:t xml:space="preserve"> SWB</w:t>
            </w:r>
          </w:p>
        </w:tc>
        <w:tc>
          <w:tcPr>
            <w:tcW w:w="1755" w:type="dxa"/>
          </w:tcPr>
          <w:p w:rsidR="00AC106E" w:rsidRPr="002F004F" w:rsidRDefault="00AC106E" w:rsidP="00AC106E">
            <w:pPr>
              <w:pStyle w:val="a5"/>
              <w:jc w:val="center"/>
              <w:rPr>
                <w:sz w:val="20"/>
                <w:szCs w:val="20"/>
              </w:rPr>
            </w:pPr>
            <w:r w:rsidRPr="002F004F">
              <w:rPr>
                <w:sz w:val="20"/>
                <w:szCs w:val="20"/>
              </w:rPr>
              <w:t>-0.12406*</w:t>
            </w:r>
          </w:p>
        </w:tc>
        <w:tc>
          <w:tcPr>
            <w:tcW w:w="1151" w:type="dxa"/>
          </w:tcPr>
          <w:p w:rsidR="00AC106E" w:rsidRPr="002F004F" w:rsidRDefault="00AC106E" w:rsidP="00AC106E">
            <w:pPr>
              <w:pStyle w:val="a5"/>
              <w:jc w:val="center"/>
              <w:rPr>
                <w:sz w:val="20"/>
                <w:szCs w:val="20"/>
              </w:rPr>
            </w:pPr>
            <w:r w:rsidRPr="002F004F">
              <w:rPr>
                <w:sz w:val="20"/>
                <w:szCs w:val="20"/>
              </w:rPr>
              <w:t>0.01051*</w:t>
            </w:r>
          </w:p>
        </w:tc>
        <w:tc>
          <w:tcPr>
            <w:tcW w:w="2362" w:type="dxa"/>
          </w:tcPr>
          <w:p w:rsidR="00AC106E" w:rsidRPr="002F004F" w:rsidRDefault="00AC106E" w:rsidP="00AC106E">
            <w:pPr>
              <w:pStyle w:val="a5"/>
              <w:jc w:val="center"/>
              <w:rPr>
                <w:sz w:val="20"/>
                <w:szCs w:val="20"/>
              </w:rPr>
            </w:pPr>
            <w:r w:rsidRPr="002F004F">
              <w:rPr>
                <w:sz w:val="20"/>
                <w:szCs w:val="20"/>
              </w:rPr>
              <w:t>Принимаем</w:t>
            </w:r>
          </w:p>
        </w:tc>
      </w:tr>
      <w:tr w:rsidR="00AC106E" w:rsidTr="00AC106E">
        <w:tc>
          <w:tcPr>
            <w:tcW w:w="3485" w:type="dxa"/>
          </w:tcPr>
          <w:p w:rsidR="00AC106E" w:rsidRPr="002F004F" w:rsidRDefault="00AC106E" w:rsidP="00AC106E">
            <w:pPr>
              <w:pStyle w:val="a5"/>
              <w:jc w:val="center"/>
              <w:rPr>
                <w:sz w:val="20"/>
                <w:szCs w:val="20"/>
                <w:lang w:val="en-US"/>
              </w:rPr>
            </w:pPr>
            <w:r w:rsidRPr="002F004F">
              <w:rPr>
                <w:sz w:val="20"/>
                <w:szCs w:val="20"/>
                <w:lang w:val="en-US"/>
              </w:rPr>
              <w:t>H2b</w:t>
            </w:r>
            <w:r w:rsidRPr="002F004F">
              <w:rPr>
                <w:sz w:val="20"/>
                <w:szCs w:val="20"/>
              </w:rPr>
              <w:t>:</w:t>
            </w:r>
            <w:r w:rsidRPr="002F004F">
              <w:rPr>
                <w:sz w:val="20"/>
                <w:szCs w:val="20"/>
                <w:lang w:val="en-US"/>
              </w:rPr>
              <w:t xml:space="preserve"> NFW →</w:t>
            </w:r>
            <w:r w:rsidRPr="002F004F">
              <w:rPr>
                <w:sz w:val="20"/>
                <w:szCs w:val="20"/>
                <w:lang w:val="en-GB"/>
              </w:rPr>
              <w:t xml:space="preserve"> SWB</w:t>
            </w:r>
          </w:p>
        </w:tc>
        <w:tc>
          <w:tcPr>
            <w:tcW w:w="1755" w:type="dxa"/>
          </w:tcPr>
          <w:p w:rsidR="00AC106E" w:rsidRPr="002F004F" w:rsidRDefault="00AC106E" w:rsidP="00AC106E">
            <w:pPr>
              <w:pStyle w:val="a5"/>
              <w:jc w:val="center"/>
              <w:rPr>
                <w:sz w:val="20"/>
                <w:szCs w:val="20"/>
              </w:rPr>
            </w:pPr>
            <w:r w:rsidRPr="002F004F">
              <w:rPr>
                <w:sz w:val="20"/>
                <w:szCs w:val="20"/>
              </w:rPr>
              <w:t>-0.122277</w:t>
            </w:r>
          </w:p>
        </w:tc>
        <w:tc>
          <w:tcPr>
            <w:tcW w:w="1151" w:type="dxa"/>
          </w:tcPr>
          <w:p w:rsidR="00AC106E" w:rsidRPr="002F004F" w:rsidRDefault="00AC106E" w:rsidP="00AC106E">
            <w:pPr>
              <w:pStyle w:val="a5"/>
              <w:jc w:val="center"/>
              <w:rPr>
                <w:sz w:val="20"/>
                <w:szCs w:val="20"/>
              </w:rPr>
            </w:pPr>
            <w:r w:rsidRPr="002F004F">
              <w:rPr>
                <w:sz w:val="20"/>
                <w:szCs w:val="20"/>
              </w:rPr>
              <w:t>0.08997</w:t>
            </w:r>
          </w:p>
        </w:tc>
        <w:tc>
          <w:tcPr>
            <w:tcW w:w="2362" w:type="dxa"/>
          </w:tcPr>
          <w:p w:rsidR="00AC106E" w:rsidRPr="002F004F" w:rsidRDefault="00AC106E" w:rsidP="00AC106E">
            <w:pPr>
              <w:pStyle w:val="a5"/>
              <w:jc w:val="center"/>
              <w:rPr>
                <w:sz w:val="20"/>
                <w:szCs w:val="20"/>
              </w:rPr>
            </w:pPr>
            <w:r w:rsidRPr="002F004F">
              <w:rPr>
                <w:sz w:val="20"/>
                <w:szCs w:val="20"/>
              </w:rPr>
              <w:t>Отклоняем</w:t>
            </w:r>
            <w:r w:rsidR="00B151A6" w:rsidRPr="002F004F">
              <w:rPr>
                <w:sz w:val="20"/>
                <w:szCs w:val="20"/>
              </w:rPr>
              <w:t xml:space="preserve"> </w:t>
            </w:r>
          </w:p>
        </w:tc>
      </w:tr>
    </w:tbl>
    <w:p w:rsidR="00400E9C" w:rsidRPr="00B775FA" w:rsidRDefault="00AC106E" w:rsidP="00AC106E">
      <w:pPr>
        <w:pStyle w:val="a0"/>
        <w:rPr>
          <w:lang w:val="en-US"/>
        </w:rPr>
      </w:pPr>
      <w:r>
        <w:t>Проверка гипотез</w:t>
      </w:r>
    </w:p>
    <w:p w:rsidR="00C4371F" w:rsidRDefault="008C7DC2" w:rsidP="0081776C">
      <w:r>
        <w:t>Взяв за уровень значимости</w:t>
      </w:r>
      <w:r w:rsidR="00CA2021">
        <w:t xml:space="preserve"> </w:t>
      </w:r>
      <w:r w:rsidR="007241CE">
        <w:t>α=0,9</w:t>
      </w:r>
      <w:r w:rsidR="00CA2021" w:rsidRPr="00B151A6">
        <w:t>5</w:t>
      </w:r>
      <w:r w:rsidR="007241CE" w:rsidRPr="007241CE">
        <w:t xml:space="preserve"> </w:t>
      </w:r>
      <w:r w:rsidR="007241CE">
        <w:t xml:space="preserve">или </w:t>
      </w:r>
      <w:r w:rsidR="007241CE">
        <w:rPr>
          <w:lang w:val="en-GB"/>
        </w:rPr>
        <w:t>p</w:t>
      </w:r>
      <w:r w:rsidR="007241CE" w:rsidRPr="007241CE">
        <w:t>-</w:t>
      </w:r>
      <w:r w:rsidR="007241CE">
        <w:rPr>
          <w:lang w:val="en-GB"/>
        </w:rPr>
        <w:t>value</w:t>
      </w:r>
      <w:r w:rsidR="007241CE" w:rsidRPr="007241CE">
        <w:t xml:space="preserve"> = 0.05</w:t>
      </w:r>
      <w:r w:rsidRPr="008C7DC2">
        <w:t xml:space="preserve">, </w:t>
      </w:r>
      <w:r>
        <w:t>было принято 2 гипотезы и отклонено 2. Гипотеза 1 подразумевает то, что п</w:t>
      </w:r>
      <w:r w:rsidRPr="008C7DC2">
        <w:t>оложительный спилловер между работой и семьей оказывает положительный прогностический эффект на субъективное благополучие.</w:t>
      </w:r>
      <w:r>
        <w:t xml:space="preserve"> Результаты показывают, что позитивный спилловер от работы к семье (</w:t>
      </w:r>
      <w:r>
        <w:rPr>
          <w:lang w:val="en-GB"/>
        </w:rPr>
        <w:t>PWF</w:t>
      </w:r>
      <w:r w:rsidRPr="008C7DC2">
        <w:t xml:space="preserve">) </w:t>
      </w:r>
      <w:r>
        <w:t>не оказывает положительный прогностический эффект на субъективное благополучие (</w:t>
      </w:r>
      <m:oMath>
        <m:r>
          <m:rPr>
            <m:sty m:val="p"/>
          </m:rPr>
          <w:rPr>
            <w:rFonts w:ascii="Cambria Math" w:hAnsi="Cambria Math"/>
          </w:rPr>
          <m:t>β</m:t>
        </m:r>
      </m:oMath>
      <w:r>
        <w:rPr>
          <w:rFonts w:eastAsiaTheme="minorEastAsia"/>
        </w:rPr>
        <w:t>=</w:t>
      </w:r>
      <w:r>
        <w:t xml:space="preserve">-0.04431, </w:t>
      </w:r>
      <w:r>
        <w:rPr>
          <w:lang w:val="en-GB"/>
        </w:rPr>
        <w:t>p</w:t>
      </w:r>
      <w:r w:rsidRPr="008C7DC2">
        <w:t>-</w:t>
      </w:r>
      <w:r>
        <w:rPr>
          <w:lang w:val="en-GB"/>
        </w:rPr>
        <w:t>value</w:t>
      </w:r>
      <w:r w:rsidRPr="008C7DC2">
        <w:t xml:space="preserve"> = </w:t>
      </w:r>
      <w:r>
        <w:t>0.36939), поэтому Гипотеза 1а отвергается. Более того, сам коэффициент получился отрицательным, однако мы не можем его интерпретировать из-за слишком высокого уровня значимости. Тем не менее позитивный спилловер от семьи к работе оказывает положительный эффект на субъективное благополучие (</w:t>
      </w:r>
      <m:oMath>
        <m:r>
          <m:rPr>
            <m:sty m:val="p"/>
          </m:rPr>
          <w:rPr>
            <w:rFonts w:ascii="Cambria Math" w:hAnsi="Cambria Math"/>
          </w:rPr>
          <m:t>β</m:t>
        </m:r>
      </m:oMath>
      <w:r>
        <w:rPr>
          <w:rFonts w:eastAsiaTheme="minorEastAsia"/>
        </w:rPr>
        <w:t>=</w:t>
      </w:r>
      <w:r>
        <w:t xml:space="preserve">0.20035, </w:t>
      </w:r>
      <w:r>
        <w:rPr>
          <w:lang w:val="en-GB"/>
        </w:rPr>
        <w:t>p</w:t>
      </w:r>
      <w:r w:rsidRPr="008C7DC2">
        <w:t>-</w:t>
      </w:r>
      <w:r>
        <w:rPr>
          <w:lang w:val="en-GB"/>
        </w:rPr>
        <w:t>value</w:t>
      </w:r>
      <w:r w:rsidRPr="008C7DC2">
        <w:t xml:space="preserve"> = </w:t>
      </w:r>
      <w:r>
        <w:t>0.00481), тем самым подтверждая Гипотезу 1</w:t>
      </w:r>
      <w:r>
        <w:rPr>
          <w:lang w:val="en-GB"/>
        </w:rPr>
        <w:t>b</w:t>
      </w:r>
      <w:r w:rsidRPr="008C7DC2">
        <w:t xml:space="preserve">. </w:t>
      </w:r>
    </w:p>
    <w:p w:rsidR="008C7DC2" w:rsidRDefault="008C7DC2" w:rsidP="0081776C">
      <w:r>
        <w:t>Гипотеза 2 заключается в том, что н</w:t>
      </w:r>
      <w:r w:rsidRPr="008C7DC2">
        <w:t>егативный спилловер между работой и семьей оказывает негативный прогностический эффект на субъективное благополучие.</w:t>
      </w:r>
      <w:r>
        <w:t xml:space="preserve"> </w:t>
      </w:r>
      <w:r>
        <w:lastRenderedPageBreak/>
        <w:t>Негативный спилловер от работы к семье (</w:t>
      </w:r>
      <w:r>
        <w:rPr>
          <w:lang w:val="en-GB"/>
        </w:rPr>
        <w:t>NWF</w:t>
      </w:r>
      <w:r w:rsidRPr="00B151A6">
        <w:t xml:space="preserve">) </w:t>
      </w:r>
      <w:r w:rsidR="00B151A6">
        <w:t>отрицательно влияет на субъективное благополучие (</w:t>
      </w:r>
      <m:oMath>
        <m:r>
          <m:rPr>
            <m:sty m:val="p"/>
          </m:rPr>
          <w:rPr>
            <w:rFonts w:ascii="Cambria Math" w:hAnsi="Cambria Math"/>
          </w:rPr>
          <m:t>β</m:t>
        </m:r>
      </m:oMath>
      <w:r w:rsidR="00B151A6">
        <w:rPr>
          <w:rFonts w:eastAsiaTheme="minorEastAsia"/>
        </w:rPr>
        <w:t>=</w:t>
      </w:r>
      <w:r w:rsidR="00B151A6">
        <w:t xml:space="preserve">-0.12406, </w:t>
      </w:r>
      <w:r w:rsidR="00B151A6">
        <w:rPr>
          <w:lang w:val="en-GB"/>
        </w:rPr>
        <w:t>p</w:t>
      </w:r>
      <w:r w:rsidR="00B151A6" w:rsidRPr="008C7DC2">
        <w:t>-</w:t>
      </w:r>
      <w:r w:rsidR="00B151A6">
        <w:rPr>
          <w:lang w:val="en-GB"/>
        </w:rPr>
        <w:t>value</w:t>
      </w:r>
      <w:r w:rsidR="00B151A6" w:rsidRPr="008C7DC2">
        <w:t xml:space="preserve"> = </w:t>
      </w:r>
      <w:r w:rsidR="00B151A6">
        <w:t>0.01051), поэтому Гипотеза 2</w:t>
      </w:r>
      <w:r w:rsidR="00B151A6">
        <w:rPr>
          <w:lang w:val="en-GB"/>
        </w:rPr>
        <w:t>a</w:t>
      </w:r>
      <w:r w:rsidR="00B151A6" w:rsidRPr="00B151A6">
        <w:t xml:space="preserve"> </w:t>
      </w:r>
      <w:r w:rsidR="00B151A6">
        <w:t>принимается. Однако негативный спилловер от семьи к работе (</w:t>
      </w:r>
      <w:r w:rsidR="00B151A6">
        <w:rPr>
          <w:lang w:val="en-GB"/>
        </w:rPr>
        <w:t>NFW</w:t>
      </w:r>
      <w:r w:rsidR="00B151A6" w:rsidRPr="00B151A6">
        <w:t xml:space="preserve">) </w:t>
      </w:r>
      <w:r w:rsidR="00B151A6">
        <w:t>не оказывает негативное влияние на субъективное благополучие (</w:t>
      </w:r>
      <m:oMath>
        <m:r>
          <m:rPr>
            <m:sty m:val="p"/>
          </m:rPr>
          <w:rPr>
            <w:rFonts w:ascii="Cambria Math" w:hAnsi="Cambria Math"/>
          </w:rPr>
          <m:t>β</m:t>
        </m:r>
      </m:oMath>
      <w:r w:rsidR="00B151A6">
        <w:rPr>
          <w:rFonts w:eastAsiaTheme="minorEastAsia"/>
        </w:rPr>
        <w:t>=</w:t>
      </w:r>
      <w:r w:rsidR="00B151A6">
        <w:t xml:space="preserve">-0.122277, </w:t>
      </w:r>
      <w:r w:rsidR="00B151A6">
        <w:rPr>
          <w:lang w:val="en-GB"/>
        </w:rPr>
        <w:t>p</w:t>
      </w:r>
      <w:r w:rsidR="00B151A6" w:rsidRPr="008C7DC2">
        <w:t>-</w:t>
      </w:r>
      <w:r w:rsidR="00B151A6">
        <w:rPr>
          <w:lang w:val="en-GB"/>
        </w:rPr>
        <w:t>value</w:t>
      </w:r>
      <w:r w:rsidR="00B151A6" w:rsidRPr="008C7DC2">
        <w:t xml:space="preserve"> = </w:t>
      </w:r>
      <w:r w:rsidR="00B151A6">
        <w:t>0.08997), поэтому Гипотеза 2</w:t>
      </w:r>
      <w:r w:rsidR="00B151A6">
        <w:rPr>
          <w:lang w:val="en-GB"/>
        </w:rPr>
        <w:t>b</w:t>
      </w:r>
      <w:r w:rsidR="00B151A6" w:rsidRPr="00B151A6">
        <w:t xml:space="preserve"> </w:t>
      </w:r>
      <w:r w:rsidR="00B151A6">
        <w:t xml:space="preserve">была отклонена при уровне значимости </w:t>
      </w:r>
      <w:r w:rsidR="007241CE">
        <w:t>α=0,9</w:t>
      </w:r>
      <w:r w:rsidR="00B151A6" w:rsidRPr="00B151A6">
        <w:t>5</w:t>
      </w:r>
      <w:r w:rsidR="00B151A6">
        <w:t>. В случае если сделать допущение, увеличив уровень значимости до 0.1, что иногда применяется в науках, связанных с изучением человеческого поведения, в частности в исследованиях на маленьких выборках (</w:t>
      </w:r>
      <w:r w:rsidR="00B151A6">
        <w:rPr>
          <w:lang w:val="en-GB"/>
        </w:rPr>
        <w:t>H</w:t>
      </w:r>
      <w:r w:rsidR="00B151A6" w:rsidRPr="00B151A6">
        <w:t>.</w:t>
      </w:r>
      <w:r w:rsidR="00B151A6">
        <w:rPr>
          <w:lang w:val="en-GB"/>
        </w:rPr>
        <w:t>P</w:t>
      </w:r>
      <w:r w:rsidR="00B151A6" w:rsidRPr="00B151A6">
        <w:t xml:space="preserve">. </w:t>
      </w:r>
      <w:r w:rsidR="00B151A6" w:rsidRPr="00B151A6">
        <w:rPr>
          <w:lang w:val="en-US"/>
        </w:rPr>
        <w:t>Beck</w:t>
      </w:r>
      <w:r w:rsidR="00B151A6" w:rsidRPr="00B151A6">
        <w:t>-</w:t>
      </w:r>
      <w:r w:rsidR="00B151A6" w:rsidRPr="00B151A6">
        <w:rPr>
          <w:lang w:val="en-US"/>
        </w:rPr>
        <w:t>Bornholdt</w:t>
      </w:r>
      <w:r w:rsidR="00B151A6" w:rsidRPr="00B151A6">
        <w:t xml:space="preserve">, </w:t>
      </w:r>
      <w:r w:rsidR="00B151A6">
        <w:rPr>
          <w:lang w:val="en-GB"/>
        </w:rPr>
        <w:t>H</w:t>
      </w:r>
      <w:r w:rsidR="00B151A6" w:rsidRPr="00B151A6">
        <w:t>.</w:t>
      </w:r>
      <w:r w:rsidR="00B151A6">
        <w:rPr>
          <w:lang w:val="en-GB"/>
        </w:rPr>
        <w:t>H</w:t>
      </w:r>
      <w:r w:rsidR="00B151A6" w:rsidRPr="00B151A6">
        <w:t xml:space="preserve">. </w:t>
      </w:r>
      <w:r w:rsidR="00B151A6" w:rsidRPr="00B151A6">
        <w:rPr>
          <w:lang w:val="en-US"/>
        </w:rPr>
        <w:t>Dubben</w:t>
      </w:r>
      <w:r w:rsidR="00B151A6" w:rsidRPr="00B151A6">
        <w:t>, 1994</w:t>
      </w:r>
      <w:r w:rsidR="00B151A6">
        <w:t>)</w:t>
      </w:r>
      <w:r w:rsidR="00B151A6">
        <w:rPr>
          <w:rStyle w:val="FootnoteReference"/>
        </w:rPr>
        <w:footnoteReference w:id="210"/>
      </w:r>
      <w:r w:rsidR="00CF5C70">
        <w:t>, Гипотеза 2</w:t>
      </w:r>
      <w:r w:rsidR="00CF5C70">
        <w:rPr>
          <w:lang w:val="en-GB"/>
        </w:rPr>
        <w:t>b</w:t>
      </w:r>
      <w:r w:rsidR="00CF5C70" w:rsidRPr="00CF5C70">
        <w:t xml:space="preserve"> </w:t>
      </w:r>
      <w:r w:rsidR="00CF5C70">
        <w:t xml:space="preserve">может быть принята. </w:t>
      </w:r>
    </w:p>
    <w:p w:rsidR="00581E2A" w:rsidRDefault="00581E2A" w:rsidP="0081776C">
      <w:r>
        <w:t xml:space="preserve">Получив данные результаты, было принято решение добавить контрольные переменные и оценить их влияние на субъективное благополучие. </w:t>
      </w:r>
    </w:p>
    <w:p w:rsidR="00581E2A" w:rsidRDefault="00146158" w:rsidP="00445B0B">
      <w:pPr>
        <w:jc w:val="center"/>
      </w:pPr>
      <w:r w:rsidRPr="00146158">
        <w:rPr>
          <w:noProof/>
          <w:lang w:val="en-US"/>
        </w:rPr>
        <w:drawing>
          <wp:inline distT="0" distB="0" distL="0" distR="0">
            <wp:extent cx="4318635" cy="2778125"/>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635" cy="2778125"/>
                    </a:xfrm>
                    <a:prstGeom prst="rect">
                      <a:avLst/>
                    </a:prstGeom>
                    <a:noFill/>
                    <a:ln>
                      <a:noFill/>
                    </a:ln>
                  </pic:spPr>
                </pic:pic>
              </a:graphicData>
            </a:graphic>
          </wp:inline>
        </w:drawing>
      </w:r>
    </w:p>
    <w:p w:rsidR="00581E2A" w:rsidRDefault="00581E2A" w:rsidP="007241CE">
      <w:pPr>
        <w:pStyle w:val="a0"/>
      </w:pPr>
      <w:r>
        <w:t>Регрессионная модель с контрольными переменными</w:t>
      </w:r>
    </w:p>
    <w:p w:rsidR="00581E2A" w:rsidRDefault="00581E2A" w:rsidP="00581E2A">
      <w:r>
        <w:t xml:space="preserve">Была создана новая модель, критерии которой полностью соответствуют требованиям. Более того, </w:t>
      </w:r>
      <w:r>
        <w:rPr>
          <w:lang w:val="en-GB"/>
        </w:rPr>
        <w:t>R</w:t>
      </w:r>
      <w:r w:rsidRPr="00581E2A">
        <w:t>-</w:t>
      </w:r>
      <w:r>
        <w:rPr>
          <w:lang w:val="en-GB"/>
        </w:rPr>
        <w:t>squared</w:t>
      </w:r>
      <w:r w:rsidRPr="00581E2A">
        <w:t xml:space="preserve"> = 0.2177 </w:t>
      </w:r>
      <w:r>
        <w:t xml:space="preserve">или 21.77%, </w:t>
      </w:r>
      <w:r>
        <w:rPr>
          <w:lang w:val="en-GB"/>
        </w:rPr>
        <w:t>F</w:t>
      </w:r>
      <w:r w:rsidRPr="00581E2A">
        <w:t xml:space="preserve">=3.784 (10, 136), </w:t>
      </w:r>
      <w:r>
        <w:rPr>
          <w:lang w:val="en-GB"/>
        </w:rPr>
        <w:t>p</w:t>
      </w:r>
      <w:r w:rsidRPr="00581E2A">
        <w:t xml:space="preserve"> – </w:t>
      </w:r>
      <w:proofErr w:type="gramStart"/>
      <w:r>
        <w:rPr>
          <w:lang w:val="en-GB"/>
        </w:rPr>
        <w:t>value</w:t>
      </w:r>
      <w:r w:rsidR="005F0048">
        <w:t xml:space="preserve"> </w:t>
      </w:r>
      <w:r w:rsidRPr="00581E2A">
        <w:t xml:space="preserve"> &lt;</w:t>
      </w:r>
      <w:proofErr w:type="gramEnd"/>
      <w:r w:rsidRPr="00581E2A">
        <w:t xml:space="preserve"> 0.005. </w:t>
      </w:r>
      <w:r>
        <w:t xml:space="preserve">Также коэффициенты остались одинаково значимыми, поэтому результаты тестирования гипотез остались без изменений. </w:t>
      </w:r>
    </w:p>
    <w:p w:rsidR="00581E2A" w:rsidRDefault="00581E2A" w:rsidP="00CE4737">
      <w:r>
        <w:t>Интересным моментом является то, что нет разницы по категориям. Ни замужний статус, ни тип занятости, ни возраст, ни наличие помощи по уходу за детьми не влияет на финальный результат. Это можно объяснить тем, что еще на этапе анализа ответов не было выявлено существенной разницы между респондентами. Этому способствовал сам опрос, точнее трудности с пониманием некоторых из его вопросов, как показал анализ данных.</w:t>
      </w:r>
      <w:r w:rsidR="00CE4737">
        <w:t xml:space="preserve"> Вдобавок, фактор довольно-таки однородной выборки может позволить выдвинуть </w:t>
      </w:r>
      <w:r w:rsidR="00CE4737">
        <w:lastRenderedPageBreak/>
        <w:t>предположение о том, что нет необходимости деления на определенные категории в данном исследовании. Это больше актуально, когда представлены респонденты разных полов, обладателей различного финансового статуса и пр. Более того, наибольшим интересом в рамках данной ВКР является определение наличие связи между спилловерами и субъективным благополучием.</w:t>
      </w:r>
    </w:p>
    <w:p w:rsidR="00632B62" w:rsidRDefault="00B1450D" w:rsidP="003A3022">
      <w:pPr>
        <w:pStyle w:val="Heading4"/>
      </w:pPr>
      <w:r>
        <w:t>2.</w:t>
      </w:r>
      <w:r w:rsidR="003A3022" w:rsidRPr="00A2404E">
        <w:t>1.</w:t>
      </w:r>
      <w:r>
        <w:t xml:space="preserve">4.3 </w:t>
      </w:r>
      <w:r w:rsidR="00632B62">
        <w:t xml:space="preserve">Интерпретация результатов </w:t>
      </w:r>
    </w:p>
    <w:p w:rsidR="00632B62" w:rsidRDefault="00885D31" w:rsidP="00CE4737">
      <w:r>
        <w:t xml:space="preserve">Таким образом, можно сделать вывод о том, что, действительно, совмещение семейных и рабочих ролей оказывает влияние на уровень субъективного благополучия сотрудниц. </w:t>
      </w:r>
    </w:p>
    <w:p w:rsidR="00632B62" w:rsidRPr="00632B62" w:rsidRDefault="00632B62" w:rsidP="00CE4737">
      <w:pPr>
        <w:rPr>
          <w:b/>
        </w:rPr>
      </w:pPr>
      <w:r w:rsidRPr="00632B62">
        <w:rPr>
          <w:b/>
        </w:rPr>
        <w:t>NWF → SWB</w:t>
      </w:r>
    </w:p>
    <w:p w:rsidR="00885D31" w:rsidRPr="00217312" w:rsidRDefault="00885D31" w:rsidP="00CE4737">
      <w:r>
        <w:t>Особое внимание стоит уделить негативному спилловеру от работы к семье, т.к. чаще всего именно данный вид спилловера воспринимается наиболее остро, и в следствие приводит к возникновению конфликта между работой и семьей, который наиболее часто встречается у женщин, чем у мужчин. В случае, если организация не предпринимает меры по поддержанию баланса между данными сферами, сотрудники отмечают более низкую удовлетворенность работо</w:t>
      </w:r>
      <w:r w:rsidR="00632B62">
        <w:t xml:space="preserve">й и жизнью. Как следствие, организации увеличивают вероятность роста издержек, обусловленную более высокими уровнями текучести кадров и абсентеизма. </w:t>
      </w:r>
      <w:r w:rsidR="005C445D">
        <w:t xml:space="preserve">Негативный спилловер проявляется через сниженную активность дома, повышенную раздражительность, чрезмерную усталость и нарушение границ между работой и семьей, что и сказывается негативно на субъективном благополучии. </w:t>
      </w:r>
      <w:r w:rsidR="00A261AA">
        <w:t xml:space="preserve">Эта связь нашла подтверждение в существующих исследованиях (Grzywacz, </w:t>
      </w:r>
      <w:r w:rsidR="00A261AA" w:rsidRPr="00A261AA">
        <w:t>Marks 2000</w:t>
      </w:r>
      <w:r w:rsidR="00A261AA">
        <w:fldChar w:fldCharType="begin"/>
      </w:r>
      <w:r w:rsidR="00A261AA">
        <w:instrText xml:space="preserve"> NOTEREF _Ref101703033 \f \h </w:instrText>
      </w:r>
      <w:r w:rsidR="00A261AA">
        <w:fldChar w:fldCharType="separate"/>
      </w:r>
      <w:r w:rsidR="00A261AA" w:rsidRPr="00A261AA">
        <w:rPr>
          <w:rStyle w:val="FootnoteReference"/>
        </w:rPr>
        <w:t>188</w:t>
      </w:r>
      <w:r w:rsidR="00A261AA">
        <w:fldChar w:fldCharType="end"/>
      </w:r>
      <w:r w:rsidR="00A261AA" w:rsidRPr="00A261AA">
        <w:t>; Lawson et al. 2013</w:t>
      </w:r>
      <w:r w:rsidR="00217312">
        <w:rPr>
          <w:rStyle w:val="FootnoteReference"/>
        </w:rPr>
        <w:footnoteReference w:id="211"/>
      </w:r>
      <w:r w:rsidR="00A261AA">
        <w:t>;</w:t>
      </w:r>
      <w:r w:rsidR="00217312" w:rsidRPr="00217312">
        <w:t xml:space="preserve"> </w:t>
      </w:r>
      <w:r w:rsidR="00217312">
        <w:rPr>
          <w:lang w:val="en-GB"/>
        </w:rPr>
        <w:t>Cohn</w:t>
      </w:r>
      <w:r w:rsidR="00217312" w:rsidRPr="00217312">
        <w:t xml:space="preserve"> </w:t>
      </w:r>
      <w:r w:rsidR="00217312">
        <w:rPr>
          <w:lang w:val="en-GB"/>
        </w:rPr>
        <w:t>et</w:t>
      </w:r>
      <w:r w:rsidR="00217312" w:rsidRPr="00217312">
        <w:t xml:space="preserve"> </w:t>
      </w:r>
      <w:r w:rsidR="00217312">
        <w:rPr>
          <w:lang w:val="en-GB"/>
        </w:rPr>
        <w:t>al</w:t>
      </w:r>
      <w:r w:rsidR="00217312" w:rsidRPr="00217312">
        <w:t>., 2013</w:t>
      </w:r>
      <w:r w:rsidR="00217312">
        <w:fldChar w:fldCharType="begin"/>
      </w:r>
      <w:r w:rsidR="00217312">
        <w:instrText xml:space="preserve"> NOTEREF _Ref101703129 \f \h </w:instrText>
      </w:r>
      <w:r w:rsidR="00217312">
        <w:fldChar w:fldCharType="separate"/>
      </w:r>
      <w:r w:rsidR="00217312" w:rsidRPr="00217312">
        <w:rPr>
          <w:rStyle w:val="FootnoteReference"/>
        </w:rPr>
        <w:t>187</w:t>
      </w:r>
      <w:r w:rsidR="00217312">
        <w:fldChar w:fldCharType="end"/>
      </w:r>
      <w:r w:rsidR="00217312" w:rsidRPr="00217312">
        <w:t>).</w:t>
      </w:r>
    </w:p>
    <w:p w:rsidR="00632B62" w:rsidRDefault="00632B62" w:rsidP="00CE4737">
      <w:pPr>
        <w:rPr>
          <w:b/>
        </w:rPr>
      </w:pPr>
      <w:r w:rsidRPr="00632B62">
        <w:rPr>
          <w:b/>
        </w:rPr>
        <w:t>PWF → SWB</w:t>
      </w:r>
    </w:p>
    <w:p w:rsidR="005C445D" w:rsidRPr="003364BA" w:rsidRDefault="005C445D" w:rsidP="00CE4737">
      <w:r>
        <w:t xml:space="preserve">Позитивный </w:t>
      </w:r>
      <w:r w:rsidRPr="005C445D">
        <w:t xml:space="preserve">спилловер, </w:t>
      </w:r>
      <w:r>
        <w:t>проявляющийся в использовании полученных навыков на работе дома, улучшенных отношениях с семьей и плавности выполнения домашних обязанностей, не подтвердил положительное влияние на субъективное благополучие в контексте данного исследования. Такой результат является противоречивым в о</w:t>
      </w:r>
      <w:r w:rsidR="005F0048">
        <w:t>тношении предыдущих публикаций.</w:t>
      </w:r>
      <w:r>
        <w:t xml:space="preserve"> Однако это можно объяснить тем, что большинство респондентов либо отвечали «редко», либо затруднялись дать ответ на вопросы, связанные с измерением частоты ощущения позитивного влияния работы на семью. Возможно, респонденты чаще испытывали стресс от работы нежели обогащение или несмотря на положительный опыт на рабочем месте, они не ощущали удовлетворенность другими </w:t>
      </w:r>
      <w:r>
        <w:lastRenderedPageBreak/>
        <w:t>сферами жизни, включая семейную, поэтому влияние спилловера от работы к семье не является однозначным.</w:t>
      </w:r>
      <w:r w:rsidR="00217312" w:rsidRPr="00217312">
        <w:t xml:space="preserve"> </w:t>
      </w:r>
      <w:r w:rsidR="003364BA">
        <w:t>Такой результат может быть также объяснен тем, что удовлетворенность работой необязательно ведет к возможности создания благоприятного «климата» в семье (</w:t>
      </w:r>
      <w:r w:rsidR="000157DE">
        <w:rPr>
          <w:lang w:val="en-GB"/>
        </w:rPr>
        <w:t>M</w:t>
      </w:r>
      <w:r w:rsidR="000157DE" w:rsidRPr="000157DE">
        <w:t>.</w:t>
      </w:r>
      <w:r w:rsidR="000157DE">
        <w:rPr>
          <w:lang w:val="en-GB"/>
        </w:rPr>
        <w:t>R</w:t>
      </w:r>
      <w:r w:rsidR="000157DE" w:rsidRPr="000157DE">
        <w:t xml:space="preserve">. </w:t>
      </w:r>
      <w:r w:rsidR="000157DE">
        <w:rPr>
          <w:lang w:val="en-GB"/>
        </w:rPr>
        <w:t>Frone</w:t>
      </w:r>
      <w:r w:rsidR="000157DE">
        <w:t>, 2003</w:t>
      </w:r>
      <w:r w:rsidR="000157DE">
        <w:rPr>
          <w:rStyle w:val="FootnoteReference"/>
        </w:rPr>
        <w:footnoteReference w:id="212"/>
      </w:r>
      <w:r w:rsidR="000157DE">
        <w:t xml:space="preserve">; </w:t>
      </w:r>
      <w:r w:rsidR="000157DE">
        <w:rPr>
          <w:lang w:val="en-GB"/>
        </w:rPr>
        <w:t>S</w:t>
      </w:r>
      <w:r w:rsidR="000157DE" w:rsidRPr="000157DE">
        <w:t xml:space="preserve">. </w:t>
      </w:r>
      <w:r w:rsidR="000157DE" w:rsidRPr="000157DE">
        <w:rPr>
          <w:lang w:val="en-US"/>
        </w:rPr>
        <w:t>Farradinna</w:t>
      </w:r>
      <w:r w:rsidR="000157DE" w:rsidRPr="000157DE">
        <w:t xml:space="preserve">, </w:t>
      </w:r>
      <w:r w:rsidR="000157DE">
        <w:rPr>
          <w:lang w:val="en-GB"/>
        </w:rPr>
        <w:t>F</w:t>
      </w:r>
      <w:r w:rsidR="000157DE" w:rsidRPr="000157DE">
        <w:t>.</w:t>
      </w:r>
      <w:r w:rsidR="000157DE">
        <w:rPr>
          <w:lang w:val="en-GB"/>
        </w:rPr>
        <w:t>W</w:t>
      </w:r>
      <w:r w:rsidR="000157DE" w:rsidRPr="000157DE">
        <w:t xml:space="preserve">. </w:t>
      </w:r>
      <w:r w:rsidR="000157DE" w:rsidRPr="000157DE">
        <w:rPr>
          <w:lang w:val="en-US"/>
        </w:rPr>
        <w:t>Halim</w:t>
      </w:r>
      <w:r w:rsidR="000157DE" w:rsidRPr="000157DE">
        <w:t xml:space="preserve">, </w:t>
      </w:r>
      <w:r w:rsidR="000157DE">
        <w:rPr>
          <w:lang w:val="en-GB"/>
        </w:rPr>
        <w:t>W</w:t>
      </w:r>
      <w:r w:rsidR="000157DE" w:rsidRPr="000157DE">
        <w:t>.</w:t>
      </w:r>
      <w:r w:rsidR="000157DE">
        <w:rPr>
          <w:lang w:val="en-GB"/>
        </w:rPr>
        <w:t>S</w:t>
      </w:r>
      <w:r w:rsidR="000157DE" w:rsidRPr="000157DE">
        <w:t>.</w:t>
      </w:r>
      <w:r w:rsidR="000157DE">
        <w:rPr>
          <w:lang w:val="en-GB"/>
        </w:rPr>
        <w:t>W</w:t>
      </w:r>
      <w:r w:rsidR="000157DE" w:rsidRPr="000157DE">
        <w:t xml:space="preserve">. </w:t>
      </w:r>
      <w:r w:rsidR="000157DE" w:rsidRPr="000157DE">
        <w:rPr>
          <w:lang w:val="en-US"/>
        </w:rPr>
        <w:t>Sulaiman</w:t>
      </w:r>
      <w:r w:rsidR="000157DE" w:rsidRPr="000157DE">
        <w:t xml:space="preserve">, </w:t>
      </w:r>
      <w:r w:rsidR="000157DE">
        <w:t>2019</w:t>
      </w:r>
      <w:r w:rsidR="000157DE">
        <w:rPr>
          <w:rStyle w:val="FootnoteReference"/>
          <w:lang w:val="en-GB"/>
        </w:rPr>
        <w:footnoteReference w:id="213"/>
      </w:r>
      <w:r w:rsidR="003364BA">
        <w:t xml:space="preserve">). </w:t>
      </w:r>
    </w:p>
    <w:p w:rsidR="00632B62" w:rsidRDefault="00632B62" w:rsidP="00CE4737">
      <w:pPr>
        <w:rPr>
          <w:b/>
        </w:rPr>
      </w:pPr>
      <w:r w:rsidRPr="00632B62">
        <w:rPr>
          <w:b/>
        </w:rPr>
        <w:t>NFW → SWB</w:t>
      </w:r>
    </w:p>
    <w:p w:rsidR="005C445D" w:rsidRPr="009610A7" w:rsidRDefault="007241CE" w:rsidP="00CE4737">
      <w:r>
        <w:t xml:space="preserve">Взяв за уровень значимости α=0,9 или </w:t>
      </w:r>
      <w:r>
        <w:rPr>
          <w:lang w:val="en-GB"/>
        </w:rPr>
        <w:t>p</w:t>
      </w:r>
      <w:r w:rsidRPr="007241CE">
        <w:t>-</w:t>
      </w:r>
      <w:r>
        <w:rPr>
          <w:lang w:val="en-GB"/>
        </w:rPr>
        <w:t>value</w:t>
      </w:r>
      <w:r w:rsidRPr="007241CE">
        <w:t xml:space="preserve"> = 0.1</w:t>
      </w:r>
      <w:r w:rsidR="009610A7" w:rsidRPr="009610A7">
        <w:t>, связь между данным спилловером и субъективным благополучием можно оценить, и, действительно, она является негативной.</w:t>
      </w:r>
      <w:r w:rsidR="009610A7">
        <w:t xml:space="preserve"> Негативный спилловер между семьей и работой проявляется через сниженную концентрацию на работе из-за волнения о семье, постоянное отвлечение на переживания, нарушение сна и повышенную раздражительность. Как результат, преобладание негативного аффекта над позитивным отрицательно сказывается на субъективном благополучии. Данному виду спилловеров больше подвержены женщины, т.к. в среднем они тратят больше времени на выполнение неоплачиваемого труда, ухаживая за детьми и другими членами семьи и занимаясь домашним бытом</w:t>
      </w:r>
      <w:r w:rsidR="000157DE" w:rsidRPr="000157DE">
        <w:t xml:space="preserve"> (</w:t>
      </w:r>
      <w:r w:rsidR="000157DE">
        <w:rPr>
          <w:lang w:val="en-GB"/>
        </w:rPr>
        <w:t>Sirgy</w:t>
      </w:r>
      <w:r w:rsidR="000157DE" w:rsidRPr="000157DE">
        <w:t xml:space="preserve"> </w:t>
      </w:r>
      <w:r w:rsidR="000157DE">
        <w:rPr>
          <w:lang w:val="en-GB"/>
        </w:rPr>
        <w:t>et</w:t>
      </w:r>
      <w:r w:rsidR="000157DE" w:rsidRPr="000157DE">
        <w:t xml:space="preserve"> </w:t>
      </w:r>
      <w:r w:rsidR="000157DE">
        <w:rPr>
          <w:lang w:val="en-GB"/>
        </w:rPr>
        <w:t>al</w:t>
      </w:r>
      <w:r w:rsidR="000157DE" w:rsidRPr="000157DE">
        <w:t>., 2020)</w:t>
      </w:r>
      <w:r w:rsidR="000157DE">
        <w:rPr>
          <w:lang w:val="en-GB"/>
        </w:rPr>
        <w:fldChar w:fldCharType="begin"/>
      </w:r>
      <w:r w:rsidR="000157DE" w:rsidRPr="000157DE">
        <w:instrText xml:space="preserve"> </w:instrText>
      </w:r>
      <w:r w:rsidR="000157DE">
        <w:rPr>
          <w:lang w:val="en-GB"/>
        </w:rPr>
        <w:instrText>NOTEREF</w:instrText>
      </w:r>
      <w:r w:rsidR="000157DE" w:rsidRPr="000157DE">
        <w:instrText xml:space="preserve"> _</w:instrText>
      </w:r>
      <w:r w:rsidR="000157DE">
        <w:rPr>
          <w:lang w:val="en-GB"/>
        </w:rPr>
        <w:instrText>Ref</w:instrText>
      </w:r>
      <w:r w:rsidR="000157DE" w:rsidRPr="000157DE">
        <w:instrText>100766555 \</w:instrText>
      </w:r>
      <w:r w:rsidR="000157DE">
        <w:rPr>
          <w:lang w:val="en-GB"/>
        </w:rPr>
        <w:instrText>f</w:instrText>
      </w:r>
      <w:r w:rsidR="000157DE" w:rsidRPr="000157DE">
        <w:instrText xml:space="preserve"> \</w:instrText>
      </w:r>
      <w:r w:rsidR="000157DE">
        <w:rPr>
          <w:lang w:val="en-GB"/>
        </w:rPr>
        <w:instrText>h</w:instrText>
      </w:r>
      <w:r w:rsidR="000157DE" w:rsidRPr="000157DE">
        <w:instrText xml:space="preserve"> </w:instrText>
      </w:r>
      <w:r w:rsidR="000157DE">
        <w:rPr>
          <w:lang w:val="en-GB"/>
        </w:rPr>
      </w:r>
      <w:r w:rsidR="000157DE">
        <w:rPr>
          <w:lang w:val="en-GB"/>
        </w:rPr>
        <w:fldChar w:fldCharType="separate"/>
      </w:r>
      <w:r w:rsidR="000157DE" w:rsidRPr="000157DE">
        <w:rPr>
          <w:rStyle w:val="FootnoteReference"/>
        </w:rPr>
        <w:t>141</w:t>
      </w:r>
      <w:r w:rsidR="000157DE">
        <w:rPr>
          <w:lang w:val="en-GB"/>
        </w:rPr>
        <w:fldChar w:fldCharType="end"/>
      </w:r>
      <w:r w:rsidR="009610A7">
        <w:t>. Негатив в семейных отношениях сказывается на работе, поэтому за этот счет страдает и субъективное благополучие.</w:t>
      </w:r>
    </w:p>
    <w:p w:rsidR="00632B62" w:rsidRDefault="00632B62" w:rsidP="00CE4737">
      <w:pPr>
        <w:rPr>
          <w:b/>
        </w:rPr>
      </w:pPr>
      <w:r w:rsidRPr="00632B62">
        <w:rPr>
          <w:b/>
        </w:rPr>
        <w:t>PFW → SWB</w:t>
      </w:r>
    </w:p>
    <w:p w:rsidR="00632B62" w:rsidRPr="00FE62AF" w:rsidRDefault="009610A7" w:rsidP="00CE4737">
      <w:r w:rsidRPr="009610A7">
        <w:t>Позитивный спилловер от семьи к работе</w:t>
      </w:r>
      <w:r>
        <w:t xml:space="preserve"> проявляется через повышенное чувство уверенности, расслабленности и спокойствия на рабочем месте, хорошее расположение духа в рабочих делах. Позитивные эмоции, испытываемые дома, положительно сказываются </w:t>
      </w:r>
      <w:r w:rsidR="00A266D4">
        <w:t xml:space="preserve">на работе, что приводит к улучшенному субъективному благополучию. Поскольку у женщин с детьми присутствует большая ответственность за семью, они </w:t>
      </w:r>
      <w:r w:rsidR="00A261AA">
        <w:t xml:space="preserve">более склонны существенно ощущать позитивные эффекты сбалансированного совмещения ролей, что сказывается на их уровне субъективного благополучия. </w:t>
      </w:r>
      <w:r w:rsidR="000157DE">
        <w:t xml:space="preserve">Как и в других видах спилловеров, оценка их влияния является субъективной, и часто особенности личности и </w:t>
      </w:r>
      <w:r w:rsidR="00FE62AF">
        <w:t xml:space="preserve">способы регулирования стресса оказывают влияние на восприятие позитивного спилловера от семьи к работе. Так, люди с позитивным образом мышления более склонны идентифицировать положительные эмоции, воспроизводимые в условиях семейной жизни, и переносить их на рабочие роли, тем самым снижая интенсификацию конфликта между </w:t>
      </w:r>
      <w:r w:rsidR="00FE62AF">
        <w:lastRenderedPageBreak/>
        <w:t>ролями (</w:t>
      </w:r>
      <w:r w:rsidR="002956BA">
        <w:rPr>
          <w:lang w:val="en-GB"/>
        </w:rPr>
        <w:t>Masuda</w:t>
      </w:r>
      <w:r w:rsidR="002956BA" w:rsidRPr="002956BA">
        <w:t xml:space="preserve"> </w:t>
      </w:r>
      <w:r w:rsidR="002956BA">
        <w:rPr>
          <w:lang w:val="en-GB"/>
        </w:rPr>
        <w:t>et</w:t>
      </w:r>
      <w:r w:rsidR="002956BA" w:rsidRPr="002956BA">
        <w:t xml:space="preserve"> </w:t>
      </w:r>
      <w:r w:rsidR="002956BA">
        <w:rPr>
          <w:lang w:val="en-GB"/>
        </w:rPr>
        <w:t>al</w:t>
      </w:r>
      <w:r w:rsidR="002956BA" w:rsidRPr="002956BA">
        <w:t>., 2012</w:t>
      </w:r>
      <w:r w:rsidR="002956BA">
        <w:rPr>
          <w:rStyle w:val="FootnoteReference"/>
        </w:rPr>
        <w:footnoteReference w:id="214"/>
      </w:r>
      <w:r w:rsidR="002956BA" w:rsidRPr="002956BA">
        <w:t xml:space="preserve">; </w:t>
      </w:r>
      <w:r w:rsidR="002956BA">
        <w:rPr>
          <w:lang w:val="en-GB"/>
        </w:rPr>
        <w:t>S</w:t>
      </w:r>
      <w:r w:rsidR="002956BA" w:rsidRPr="002956BA">
        <w:t>.</w:t>
      </w:r>
      <w:r w:rsidR="002956BA">
        <w:rPr>
          <w:lang w:val="en-GB"/>
        </w:rPr>
        <w:t>L</w:t>
      </w:r>
      <w:r w:rsidR="002956BA" w:rsidRPr="002956BA">
        <w:t xml:space="preserve">. </w:t>
      </w:r>
      <w:r w:rsidR="002956BA">
        <w:t>Koole, K</w:t>
      </w:r>
      <w:r w:rsidR="002956BA" w:rsidRPr="002956BA">
        <w:t xml:space="preserve">. </w:t>
      </w:r>
      <w:r w:rsidR="002956BA">
        <w:t>Rothermund, 2011</w:t>
      </w:r>
      <w:r w:rsidR="002956BA">
        <w:rPr>
          <w:rStyle w:val="FootnoteReference"/>
          <w:lang w:val="en-GB"/>
        </w:rPr>
        <w:footnoteReference w:id="215"/>
      </w:r>
      <w:r w:rsidR="00FE62AF">
        <w:t xml:space="preserve">). Как результат, это положительно влияет на субъективное благополучие, что и было выявлено путем проведения регрессионного анализа. </w:t>
      </w:r>
    </w:p>
    <w:p w:rsidR="003A38CA" w:rsidRPr="003A38CA" w:rsidRDefault="00B1450D" w:rsidP="003A3022">
      <w:pPr>
        <w:pStyle w:val="Heading3"/>
      </w:pPr>
      <w:bookmarkStart w:id="61" w:name="_Toc104817093"/>
      <w:r>
        <w:t>2.</w:t>
      </w:r>
      <w:r w:rsidR="003A3022" w:rsidRPr="003A3022">
        <w:t>1.</w:t>
      </w:r>
      <w:r>
        <w:t xml:space="preserve">5 </w:t>
      </w:r>
      <w:r w:rsidR="003A38CA">
        <w:t xml:space="preserve">Ограничения и Рекомендации </w:t>
      </w:r>
      <w:r w:rsidR="00327613">
        <w:t>для дальнейших исследований</w:t>
      </w:r>
      <w:bookmarkEnd w:id="61"/>
    </w:p>
    <w:p w:rsidR="00885D31" w:rsidRPr="00885D31" w:rsidRDefault="00885D31" w:rsidP="0081776C">
      <w:pPr>
        <w:rPr>
          <w:b/>
          <w:i/>
        </w:rPr>
      </w:pPr>
      <w:r w:rsidRPr="00885D31">
        <w:rPr>
          <w:b/>
          <w:i/>
        </w:rPr>
        <w:t xml:space="preserve">Ограничения </w:t>
      </w:r>
    </w:p>
    <w:p w:rsidR="00CF5C70" w:rsidRDefault="006E5A3A" w:rsidP="0081776C">
      <w:r>
        <w:t>Таким образом, по результатам</w:t>
      </w:r>
      <w:r w:rsidR="00EC7B65">
        <w:t xml:space="preserve"> регрессионного анализа было </w:t>
      </w:r>
      <w:r>
        <w:t xml:space="preserve">выявлено, что спилловер-эффекты, образующиеся в результате совмещения рабочих и семейных ролей, оказывают влияние на уровень субъективного благополучия сотрудниц с детьми. В частности, позитивный эффект от семьи к работе положительно сказывается на благополучии, а негативный от работы к семье снижает его уровень. </w:t>
      </w:r>
      <w:r w:rsidR="009C178C">
        <w:t>Такие выводы расходятся с уже существующими исследованиями, однако это можно объяснить следующим: во-первых, данное исследование проводилось на выборке, состоящей на 100% из женщин, в то время как большинство предыдущих использовали данные по респондентам обоих полов; во-вторых, размер самой выборки (</w:t>
      </w:r>
      <w:r w:rsidR="009C178C">
        <w:rPr>
          <w:lang w:val="en-GB"/>
        </w:rPr>
        <w:t>N</w:t>
      </w:r>
      <w:r w:rsidR="009C178C" w:rsidRPr="009C178C">
        <w:t xml:space="preserve">=147) </w:t>
      </w:r>
      <w:r w:rsidR="009C178C">
        <w:t xml:space="preserve">является недостаточно большим, поэтому допускается получение иных результатов; в-третьих, чрезмерный уровень субъективизма в ответах может быть обусловлен определенным психологическим состоянием на момент заполнения опроса, уровнем усталости и пр.; в-четвертых, часть респондентов идентифицировали себя как «домохозяйки» по причинам нахождения в декретном отпуске, поэтому это также могло дать «искаженные» ответы, которые и повлияли на финальный результат; в-пятых, большая часть предыдущих исследований </w:t>
      </w:r>
      <w:r w:rsidR="003A38CA">
        <w:t>проводилась в странах Северной Америки и Западной Европы, пренебрегая контекстом иных стран, включая Россию, однако в обзоре литературы было установлено, что культурные различия также оказывают влияние на восприятие благополучия.</w:t>
      </w:r>
      <w:r w:rsidR="009C178C">
        <w:t xml:space="preserve"> </w:t>
      </w:r>
    </w:p>
    <w:p w:rsidR="00885D31" w:rsidRPr="00885D31" w:rsidRDefault="00885D31" w:rsidP="0081776C">
      <w:pPr>
        <w:rPr>
          <w:b/>
          <w:i/>
        </w:rPr>
      </w:pPr>
      <w:r w:rsidRPr="00885D31">
        <w:rPr>
          <w:b/>
          <w:i/>
        </w:rPr>
        <w:t>Рекомендации для дальнейших исследований</w:t>
      </w:r>
    </w:p>
    <w:p w:rsidR="003A38CA" w:rsidRDefault="003A38CA" w:rsidP="0081776C">
      <w:r>
        <w:t xml:space="preserve">Из рекомендаций для дальнейших исследований может быть предложено следующее: во-первых, </w:t>
      </w:r>
      <w:r w:rsidR="00CE4737">
        <w:t xml:space="preserve">необходимость использования смешанных, а не только количественных и качественных методов. Поскольку в изучении спилловеров необходимо учитывать субъективное мнение, иногда возникают трудности с интерпретацией количественных результатов в одиночку. Для получения более релевантных итогов есть необходимость смешать методы, чтобы глубже разобраться в феномене. Во-вторых, </w:t>
      </w:r>
      <w:r w:rsidR="00CE4737">
        <w:lastRenderedPageBreak/>
        <w:t xml:space="preserve">использовать лонгитюдные или панельные данные для установления причинных эффектов, опять же, для получения более релевантных результатов, т.к. перекрестные данные, собранные в один момент времени, создают некоторое ограничение. В-третьих, </w:t>
      </w:r>
      <w:r w:rsidR="00213A5A">
        <w:t xml:space="preserve">расширить географический контекст в дальнейших исследованиях и </w:t>
      </w:r>
      <w:r w:rsidR="008F367D">
        <w:t>не ограничиваться лишь странами Западной Европы и Северной Америки. На данный момент подобные исследования редко проводятся в других географических регионах, включая Россию, поэтому могут возникать трудности в интерпретации полученных результатов. Из анализа литературы было установлено, что восприятие благополучия может быть различным в зависимости от принадлежности к определенному географическому региону.</w:t>
      </w:r>
    </w:p>
    <w:p w:rsidR="003A3022" w:rsidRDefault="003A3022" w:rsidP="0081776C"/>
    <w:p w:rsidR="00487C6B" w:rsidRPr="003A3022" w:rsidRDefault="003A3022" w:rsidP="003A3022">
      <w:pPr>
        <w:pStyle w:val="Heading2"/>
      </w:pPr>
      <w:bookmarkStart w:id="62" w:name="_Toc104817094"/>
      <w:r w:rsidRPr="003A3022">
        <w:t>2.2 Качественное исследование: Анализ практик</w:t>
      </w:r>
      <w:r w:rsidR="00487C6B" w:rsidRPr="003A3022">
        <w:t xml:space="preserve"> компаний, направл</w:t>
      </w:r>
      <w:r w:rsidRPr="003A3022">
        <w:t>енных</w:t>
      </w:r>
      <w:r w:rsidR="00487C6B" w:rsidRPr="003A3022">
        <w:t xml:space="preserve"> на обогащение между ролями</w:t>
      </w:r>
      <w:r w:rsidRPr="003A3022">
        <w:t xml:space="preserve"> и поддержание благополучия сотрудников</w:t>
      </w:r>
      <w:bookmarkEnd w:id="62"/>
    </w:p>
    <w:p w:rsidR="00487C6B" w:rsidRDefault="00487C6B" w:rsidP="00487C6B">
      <w:pPr>
        <w:rPr>
          <w:color w:val="000000" w:themeColor="text1"/>
        </w:rPr>
      </w:pPr>
      <w:r>
        <w:t xml:space="preserve">По результатам проведенного теоретического анализа литературы и количественного исследования было установлено, что, во-первых, субъективное благополучие является ключевым компонентом благополучия сотрудников; во-вторых, ответственность за достижение баланса между работой и жизнью, создание ситуации обогащения между семейными и рабочими ролями, минимизацию межролевого конфликта – все это, в большей степени, лежит именно на работодателе; в-третьих, </w:t>
      </w:r>
      <w:r w:rsidRPr="00A16405">
        <w:rPr>
          <w:color w:val="000000" w:themeColor="text1"/>
        </w:rPr>
        <w:t xml:space="preserve">негативные </w:t>
      </w:r>
      <w:r w:rsidR="00A16405">
        <w:rPr>
          <w:color w:val="000000" w:themeColor="text1"/>
        </w:rPr>
        <w:t xml:space="preserve">спилловер-эффекты отрицательно сказываются на субъективном благополучии, а положительные – наоборот; в-четвертых, гендерное неравенство в обществе создает барьеры для улучшения благополучия сотрудниц. </w:t>
      </w:r>
      <w:r w:rsidR="000A1DFD">
        <w:rPr>
          <w:color w:val="000000" w:themeColor="text1"/>
        </w:rPr>
        <w:t>Таким образом, существует необходимость проанализировать как работодатели способны адресовать данные проблемы.</w:t>
      </w:r>
    </w:p>
    <w:p w:rsidR="00A16405" w:rsidRDefault="00A16405" w:rsidP="00A16405">
      <w:r>
        <w:t>Для предоставления дальнейших практических рекомендаций для организаций было принято решение проанализировать уже имеющиеся практики, которые применяют ино</w:t>
      </w:r>
      <w:r w:rsidR="00135AF3">
        <w:t xml:space="preserve">странные и российские компании, поскольку именно работодатель способен минимизировать </w:t>
      </w:r>
      <w:r w:rsidR="00110C2B">
        <w:t>негативный спилловер от работы к семье (конфликт) и максимизировать положительный спилловер (обогащение между ролями).</w:t>
      </w:r>
    </w:p>
    <w:p w:rsidR="00D15D60" w:rsidRDefault="003A3022" w:rsidP="000F69E1">
      <w:pPr>
        <w:pStyle w:val="Heading3"/>
      </w:pPr>
      <w:bookmarkStart w:id="63" w:name="_Toc104817095"/>
      <w:r w:rsidRPr="003A3022">
        <w:t xml:space="preserve">2.2.1 </w:t>
      </w:r>
      <w:r w:rsidR="00D15D60" w:rsidRPr="003A3022">
        <w:t>Выборка</w:t>
      </w:r>
      <w:bookmarkEnd w:id="63"/>
      <w:r w:rsidR="00D15D60" w:rsidRPr="00D15D60">
        <w:t xml:space="preserve"> </w:t>
      </w:r>
    </w:p>
    <w:p w:rsidR="008D227B" w:rsidRDefault="00DB785C" w:rsidP="008D227B">
      <w:r>
        <w:t>Было отобрано 18</w:t>
      </w:r>
      <w:r w:rsidR="00D15D60">
        <w:t xml:space="preserve"> компаний, осуществляющих свою деятельно</w:t>
      </w:r>
      <w:r w:rsidR="005F0048">
        <w:t>сть на российском и зарубежном рынке</w:t>
      </w:r>
      <w:r w:rsidR="008D227B">
        <w:t>. Выбранные компании являются крупными по размеру</w:t>
      </w:r>
      <w:r w:rsidR="00110C2B">
        <w:t>, степени влияния</w:t>
      </w:r>
      <w:r w:rsidR="008D227B">
        <w:t xml:space="preserve"> и количеству сотрудников. Организации представлены в различных отраслях, и, таким образом, их распределение выглядит следующе:</w:t>
      </w:r>
    </w:p>
    <w:p w:rsidR="00DB785C" w:rsidRPr="00C3333A" w:rsidRDefault="00C3333A" w:rsidP="00A85AE0">
      <w:pPr>
        <w:pStyle w:val="ListParagraph"/>
        <w:numPr>
          <w:ilvl w:val="0"/>
          <w:numId w:val="38"/>
        </w:numPr>
        <w:rPr>
          <w:lang w:val="en-US"/>
        </w:rPr>
      </w:pPr>
      <w:r>
        <w:rPr>
          <w:lang w:val="en-GB"/>
        </w:rPr>
        <w:t xml:space="preserve">FMCG (6 </w:t>
      </w:r>
      <w:r>
        <w:t>компаний</w:t>
      </w:r>
      <w:r w:rsidRPr="00C3333A">
        <w:rPr>
          <w:lang w:val="en-US"/>
        </w:rPr>
        <w:t xml:space="preserve">): </w:t>
      </w:r>
      <w:r>
        <w:rPr>
          <w:lang w:val="en-GB"/>
        </w:rPr>
        <w:t>Mars, Danone, P&amp;G, Unilever, Nestle Global, L’Oreal</w:t>
      </w:r>
      <w:r w:rsidR="00CC5886" w:rsidRPr="00CC5886">
        <w:rPr>
          <w:lang w:val="en-US"/>
        </w:rPr>
        <w:t xml:space="preserve"> </w:t>
      </w:r>
    </w:p>
    <w:p w:rsidR="00C3333A" w:rsidRPr="00CC5886" w:rsidRDefault="00CC5886" w:rsidP="00A85AE0">
      <w:pPr>
        <w:pStyle w:val="ListParagraph"/>
        <w:numPr>
          <w:ilvl w:val="0"/>
          <w:numId w:val="38"/>
        </w:numPr>
        <w:rPr>
          <w:lang w:val="en-US"/>
        </w:rPr>
      </w:pPr>
      <w:r>
        <w:lastRenderedPageBreak/>
        <w:t>Ритейл</w:t>
      </w:r>
      <w:r w:rsidR="00327613">
        <w:rPr>
          <w:lang w:val="en-US"/>
        </w:rPr>
        <w:t xml:space="preserve"> (4</w:t>
      </w:r>
      <w:r w:rsidRPr="00CC5886">
        <w:rPr>
          <w:lang w:val="en-US"/>
        </w:rPr>
        <w:t xml:space="preserve"> </w:t>
      </w:r>
      <w:r w:rsidR="00327613">
        <w:t>компании</w:t>
      </w:r>
      <w:r w:rsidRPr="00CC5886">
        <w:rPr>
          <w:lang w:val="en-US"/>
        </w:rPr>
        <w:t xml:space="preserve">): </w:t>
      </w:r>
      <w:r>
        <w:rPr>
          <w:lang w:val="en-GB"/>
        </w:rPr>
        <w:t xml:space="preserve">X5 Group, H&amp;M Group, IKEA, Inditex Group </w:t>
      </w:r>
    </w:p>
    <w:p w:rsidR="00CC5886" w:rsidRPr="00CC5886" w:rsidRDefault="00CC5886" w:rsidP="00A85AE0">
      <w:pPr>
        <w:pStyle w:val="ListParagraph"/>
        <w:numPr>
          <w:ilvl w:val="0"/>
          <w:numId w:val="38"/>
        </w:numPr>
        <w:rPr>
          <w:lang w:val="en-US"/>
        </w:rPr>
      </w:pPr>
      <w:r>
        <w:rPr>
          <w:lang w:val="en-US"/>
        </w:rPr>
        <w:t>Digital</w:t>
      </w:r>
      <w:r w:rsidRPr="00CC5886">
        <w:t>-</w:t>
      </w:r>
      <w:r>
        <w:t xml:space="preserve">технологии (4 компании): </w:t>
      </w:r>
      <w:r>
        <w:rPr>
          <w:lang w:val="en-GB"/>
        </w:rPr>
        <w:t>Microsoft</w:t>
      </w:r>
      <w:r w:rsidRPr="00CC5886">
        <w:t xml:space="preserve">, </w:t>
      </w:r>
      <w:r>
        <w:rPr>
          <w:lang w:val="en-GB"/>
        </w:rPr>
        <w:t>Snapchat</w:t>
      </w:r>
      <w:r w:rsidRPr="00CC5886">
        <w:t xml:space="preserve">. </w:t>
      </w:r>
      <w:r>
        <w:rPr>
          <w:lang w:val="en-GB"/>
        </w:rPr>
        <w:t>DataArt</w:t>
      </w:r>
      <w:r w:rsidRPr="00CC5886">
        <w:t xml:space="preserve">, </w:t>
      </w:r>
      <w:r>
        <w:rPr>
          <w:lang w:val="en-GB"/>
        </w:rPr>
        <w:t>Netflix</w:t>
      </w:r>
    </w:p>
    <w:p w:rsidR="00CC5886" w:rsidRDefault="00CC5886" w:rsidP="00A85AE0">
      <w:pPr>
        <w:pStyle w:val="ListParagraph"/>
        <w:numPr>
          <w:ilvl w:val="0"/>
          <w:numId w:val="38"/>
        </w:numPr>
      </w:pPr>
      <w:r>
        <w:t>Банковский сектор (4 компании): «Тинькофф», «Альфа-банк», «Сбер», «Газпромбанк»</w:t>
      </w:r>
    </w:p>
    <w:p w:rsidR="00110C2B" w:rsidRPr="00CC5886" w:rsidRDefault="00CC5886" w:rsidP="00110C2B">
      <w:r>
        <w:t xml:space="preserve">В процентном соотношении 27.78% - российские компании, 72.22% - международные, частично присутствующие на рынке в России. Тем не менее большинство практик было заимствовано именно из Западных стран, что позже подтвердилось при проведении анализа, поэтому включение данных компаний не противоречит логике исследования. </w:t>
      </w:r>
    </w:p>
    <w:p w:rsidR="006B1226" w:rsidRDefault="00AA0DB0" w:rsidP="00AA0DB0">
      <w:pPr>
        <w:pStyle w:val="Heading3"/>
      </w:pPr>
      <w:bookmarkStart w:id="64" w:name="_Toc104817096"/>
      <w:r>
        <w:t xml:space="preserve">2.2.2 </w:t>
      </w:r>
      <w:r w:rsidR="00D15D60" w:rsidRPr="008D227B">
        <w:t>Методология</w:t>
      </w:r>
      <w:bookmarkEnd w:id="64"/>
      <w:r w:rsidR="00D15D60" w:rsidRPr="008D227B">
        <w:t xml:space="preserve"> </w:t>
      </w:r>
    </w:p>
    <w:p w:rsidR="00110C2B" w:rsidRPr="00110C2B" w:rsidRDefault="00110C2B" w:rsidP="006B1226">
      <w:r w:rsidRPr="00110C2B">
        <w:t>Для составления перечня практик были использованы отчеты о нефинансовых результатах (при их наличии), приверженность целям SDGs, корпоративные сайты.</w:t>
      </w:r>
    </w:p>
    <w:p w:rsidR="006B1226" w:rsidRDefault="00110C2B" w:rsidP="00A16405">
      <w:r>
        <w:t xml:space="preserve">Во-первых, </w:t>
      </w:r>
      <w:r w:rsidR="006B1226">
        <w:t>значально была составлена общая таблица с указанием названия компании, ее отрасли и перечня основных практик.</w:t>
      </w:r>
      <w:r w:rsidR="006B1226" w:rsidRPr="006B1226">
        <w:t xml:space="preserve"> Поскольку управление благополучием сотрудниц с детьми тесно связано с продвижением идей Diversity &amp; Inclusion в организациях и поддержанием баланса между работой и семьей, то анализ практик подразумевает, что они также могут оказывать положительное влияние на минимизацию негативных спилловеров между семьей и работой и увеличение позитивных эффектов, поэтому они также были включены.</w:t>
      </w:r>
      <w:r w:rsidR="006B1226">
        <w:t xml:space="preserve"> В целом отбирались практики, относящиеся к политике </w:t>
      </w:r>
      <w:r w:rsidR="006B1226">
        <w:rPr>
          <w:lang w:val="en-GB"/>
        </w:rPr>
        <w:t>D</w:t>
      </w:r>
      <w:r w:rsidR="006B1226" w:rsidRPr="006B1226">
        <w:t>&amp;</w:t>
      </w:r>
      <w:r w:rsidR="006B1226">
        <w:rPr>
          <w:lang w:val="en-GB"/>
        </w:rPr>
        <w:t>I</w:t>
      </w:r>
      <w:r w:rsidR="006B1226" w:rsidRPr="006B1226">
        <w:t xml:space="preserve"> (</w:t>
      </w:r>
      <w:r w:rsidR="006B1226">
        <w:t xml:space="preserve">достижение разнообразия и гендерного равенства), созданию </w:t>
      </w:r>
      <w:r w:rsidR="006B1226">
        <w:rPr>
          <w:lang w:val="en-GB"/>
        </w:rPr>
        <w:t>family</w:t>
      </w:r>
      <w:r w:rsidR="006B1226" w:rsidRPr="006B1226">
        <w:t xml:space="preserve"> </w:t>
      </w:r>
      <w:r w:rsidR="006B1226">
        <w:rPr>
          <w:lang w:val="en-GB"/>
        </w:rPr>
        <w:t>friendly</w:t>
      </w:r>
      <w:r w:rsidR="006B1226" w:rsidRPr="006B1226">
        <w:t xml:space="preserve"> </w:t>
      </w:r>
      <w:r w:rsidR="006B1226">
        <w:t>культуры внутри компании, поддержанию физического и ментального здоровья сотрудников, а также – соблюдени</w:t>
      </w:r>
      <w:r w:rsidR="00CC5886">
        <w:t>ю баланса между работой и жизнью</w:t>
      </w:r>
      <w:r w:rsidR="006B1226">
        <w:t>. Как показало количественное исследование и анализ литературы, данные практики направлены на поддержание благополучия сотрудников в независимости от гендерной принадлежности, следовательно, они также актуальны и для сотрудниц с детьми.</w:t>
      </w:r>
    </w:p>
    <w:p w:rsidR="00110C2B" w:rsidRDefault="00110C2B" w:rsidP="00A16405">
      <w:r>
        <w:t>Во-вторых, была составлена таблица с упоминанием частоты практик, затрагив</w:t>
      </w:r>
      <w:r w:rsidR="00802B16">
        <w:t>ающих 5</w:t>
      </w:r>
      <w:r>
        <w:t xml:space="preserve"> ключевых компонентов благополучия сотрудников: ментального, профессионального, физического, социального, финансового</w:t>
      </w:r>
      <w:r w:rsidR="00802B16">
        <w:t xml:space="preserve">. </w:t>
      </w:r>
    </w:p>
    <w:p w:rsidR="006B1226" w:rsidRDefault="00110C2B" w:rsidP="00A16405">
      <w:r>
        <w:t>В-третьих,</w:t>
      </w:r>
      <w:r w:rsidR="006B1226">
        <w:t xml:space="preserve"> были выявлены наиболее популярные практики, встречающиеся в большинстве компаний. Это позволило выделить ключевые тенденции, которые позже будут использованы для формулировки управленческих рекомендаций, направленных на максимизацию позитивных спилловеров между семейными и рабочими доменами. </w:t>
      </w:r>
    </w:p>
    <w:p w:rsidR="005A05FA" w:rsidRPr="006B1226" w:rsidRDefault="005A05FA" w:rsidP="00A16405"/>
    <w:p w:rsidR="00BC4B13" w:rsidRDefault="00AA0DB0" w:rsidP="00AA0DB0">
      <w:pPr>
        <w:pStyle w:val="Heading3"/>
      </w:pPr>
      <w:bookmarkStart w:id="65" w:name="_Toc104817097"/>
      <w:r>
        <w:lastRenderedPageBreak/>
        <w:t xml:space="preserve">2.2.3 </w:t>
      </w:r>
      <w:r w:rsidR="00B45832" w:rsidRPr="00B45832">
        <w:t>Практики компаний</w:t>
      </w:r>
      <w:bookmarkEnd w:id="65"/>
    </w:p>
    <w:p w:rsidR="00110C2B" w:rsidRDefault="00AE2163" w:rsidP="00A16405">
      <w:r>
        <w:t xml:space="preserve">Дальнейший анализ и интерпретация результатов указаны в подразделе «Ограничения и результаты». Таблица частот упоминания практик, затрагивающих различные аспекты благополучия сотрудников представлена в Приложении №3. </w:t>
      </w:r>
    </w:p>
    <w:p w:rsidR="002F004F" w:rsidRDefault="00AE2163" w:rsidP="002F004F">
      <w:r>
        <w:t>Описание практик компаний представлено в таблице ниже:</w:t>
      </w:r>
    </w:p>
    <w:p w:rsidR="00B45832" w:rsidRPr="00B45832" w:rsidRDefault="00AE2163" w:rsidP="002F004F">
      <w:pPr>
        <w:pStyle w:val="a0"/>
      </w:pPr>
      <w:r w:rsidRPr="00AE2163">
        <w:t>Описание практик компаний</w:t>
      </w:r>
      <w:r>
        <w:t xml:space="preserve">, направленных на поддержание благополучия сотрудников </w:t>
      </w:r>
    </w:p>
    <w:tbl>
      <w:tblPr>
        <w:tblStyle w:val="TableGrid"/>
        <w:tblW w:w="0" w:type="auto"/>
        <w:tblLook w:val="04A0" w:firstRow="1" w:lastRow="0" w:firstColumn="1" w:lastColumn="0" w:noHBand="0" w:noVBand="1"/>
      </w:tblPr>
      <w:tblGrid>
        <w:gridCol w:w="2034"/>
        <w:gridCol w:w="2282"/>
        <w:gridCol w:w="5029"/>
      </w:tblGrid>
      <w:tr w:rsidR="005D28F5" w:rsidTr="00BC4B13">
        <w:tc>
          <w:tcPr>
            <w:tcW w:w="2972" w:type="dxa"/>
          </w:tcPr>
          <w:p w:rsidR="005D28F5" w:rsidRPr="002A73E6" w:rsidRDefault="005D28F5" w:rsidP="002F1A22">
            <w:pPr>
              <w:spacing w:after="200" w:line="276" w:lineRule="auto"/>
              <w:ind w:firstLine="0"/>
              <w:jc w:val="center"/>
              <w:rPr>
                <w:b/>
                <w:sz w:val="18"/>
                <w:szCs w:val="18"/>
              </w:rPr>
            </w:pPr>
            <w:r w:rsidRPr="002A73E6">
              <w:rPr>
                <w:b/>
                <w:sz w:val="18"/>
                <w:szCs w:val="18"/>
              </w:rPr>
              <w:t>Компания</w:t>
            </w:r>
          </w:p>
        </w:tc>
        <w:tc>
          <w:tcPr>
            <w:tcW w:w="3998" w:type="dxa"/>
          </w:tcPr>
          <w:p w:rsidR="005D28F5" w:rsidRPr="002A73E6" w:rsidRDefault="005D28F5" w:rsidP="002F1A22">
            <w:pPr>
              <w:spacing w:after="200" w:line="276" w:lineRule="auto"/>
              <w:ind w:firstLine="0"/>
              <w:jc w:val="center"/>
              <w:rPr>
                <w:b/>
                <w:sz w:val="18"/>
                <w:szCs w:val="18"/>
              </w:rPr>
            </w:pPr>
            <w:r w:rsidRPr="002A73E6">
              <w:rPr>
                <w:b/>
                <w:sz w:val="18"/>
                <w:szCs w:val="18"/>
              </w:rPr>
              <w:t>Отрасль</w:t>
            </w:r>
          </w:p>
        </w:tc>
        <w:tc>
          <w:tcPr>
            <w:tcW w:w="8334" w:type="dxa"/>
          </w:tcPr>
          <w:p w:rsidR="005D28F5" w:rsidRPr="002A73E6" w:rsidRDefault="005D28F5" w:rsidP="002F1A22">
            <w:pPr>
              <w:spacing w:after="200" w:line="276" w:lineRule="auto"/>
              <w:ind w:firstLine="0"/>
              <w:jc w:val="center"/>
              <w:rPr>
                <w:b/>
                <w:sz w:val="18"/>
                <w:szCs w:val="18"/>
              </w:rPr>
            </w:pPr>
            <w:r w:rsidRPr="002A73E6">
              <w:rPr>
                <w:b/>
                <w:sz w:val="18"/>
                <w:szCs w:val="18"/>
              </w:rPr>
              <w:t>Практики</w:t>
            </w:r>
          </w:p>
        </w:tc>
      </w:tr>
      <w:tr w:rsidR="002F1A22" w:rsidRPr="00877BC2" w:rsidTr="00BC4B13">
        <w:tc>
          <w:tcPr>
            <w:tcW w:w="2972" w:type="dxa"/>
          </w:tcPr>
          <w:p w:rsidR="002F1A22" w:rsidRPr="002A73E6" w:rsidRDefault="002F1A22">
            <w:pPr>
              <w:spacing w:after="200" w:line="276" w:lineRule="auto"/>
              <w:ind w:firstLine="0"/>
              <w:jc w:val="left"/>
              <w:rPr>
                <w:sz w:val="18"/>
                <w:szCs w:val="18"/>
              </w:rPr>
            </w:pPr>
            <w:r w:rsidRPr="002A73E6">
              <w:rPr>
                <w:sz w:val="18"/>
                <w:szCs w:val="18"/>
                <w:lang w:val="en-GB"/>
              </w:rPr>
              <w:t>Mars</w:t>
            </w:r>
            <w:r w:rsidRPr="002A73E6">
              <w:rPr>
                <w:rStyle w:val="FootnoteReference"/>
                <w:sz w:val="18"/>
                <w:szCs w:val="18"/>
                <w:lang w:val="en-GB"/>
              </w:rPr>
              <w:footnoteReference w:id="216"/>
            </w:r>
            <w:r w:rsidRPr="002A73E6">
              <w:rPr>
                <w:sz w:val="18"/>
                <w:szCs w:val="18"/>
              </w:rPr>
              <w:t xml:space="preserve"> </w:t>
            </w:r>
            <w:r w:rsidRPr="002A73E6">
              <w:rPr>
                <w:rStyle w:val="FootnoteReference"/>
                <w:sz w:val="18"/>
                <w:szCs w:val="18"/>
              </w:rPr>
              <w:footnoteReference w:id="217"/>
            </w:r>
          </w:p>
        </w:tc>
        <w:tc>
          <w:tcPr>
            <w:tcW w:w="3998" w:type="dxa"/>
            <w:vMerge w:val="restart"/>
          </w:tcPr>
          <w:p w:rsidR="002F1A22" w:rsidRPr="002A73E6" w:rsidRDefault="002F1A22" w:rsidP="002F1A22">
            <w:pPr>
              <w:spacing w:after="200" w:line="276" w:lineRule="auto"/>
              <w:ind w:firstLine="0"/>
              <w:jc w:val="center"/>
              <w:rPr>
                <w:sz w:val="18"/>
                <w:szCs w:val="18"/>
                <w:lang w:val="en-GB"/>
              </w:rPr>
            </w:pPr>
            <w:r w:rsidRPr="002A73E6">
              <w:rPr>
                <w:sz w:val="18"/>
                <w:szCs w:val="18"/>
                <w:lang w:val="en-GB"/>
              </w:rPr>
              <w:t>FMCG</w:t>
            </w:r>
          </w:p>
        </w:tc>
        <w:tc>
          <w:tcPr>
            <w:tcW w:w="8334" w:type="dxa"/>
          </w:tcPr>
          <w:p w:rsidR="000079AE" w:rsidRPr="002A73E6" w:rsidRDefault="002F1A22" w:rsidP="000079AE">
            <w:pPr>
              <w:pStyle w:val="ListParagraph"/>
              <w:numPr>
                <w:ilvl w:val="0"/>
                <w:numId w:val="35"/>
              </w:numPr>
              <w:spacing w:after="200" w:line="276" w:lineRule="auto"/>
              <w:jc w:val="left"/>
              <w:rPr>
                <w:sz w:val="18"/>
                <w:szCs w:val="18"/>
              </w:rPr>
            </w:pPr>
            <w:r w:rsidRPr="002A73E6">
              <w:rPr>
                <w:sz w:val="18"/>
                <w:szCs w:val="18"/>
              </w:rPr>
              <w:t xml:space="preserve">Поддержка внедрения политики </w:t>
            </w:r>
            <w:r w:rsidRPr="002A73E6">
              <w:rPr>
                <w:sz w:val="18"/>
                <w:szCs w:val="18"/>
                <w:lang w:val="en-GB"/>
              </w:rPr>
              <w:t>D</w:t>
            </w:r>
            <w:r w:rsidRPr="002A73E6">
              <w:rPr>
                <w:sz w:val="18"/>
                <w:szCs w:val="18"/>
              </w:rPr>
              <w:t>&amp;</w:t>
            </w:r>
            <w:r w:rsidRPr="002A73E6">
              <w:rPr>
                <w:sz w:val="18"/>
                <w:szCs w:val="18"/>
                <w:lang w:val="en-GB"/>
              </w:rPr>
              <w:t>I</w:t>
            </w:r>
            <w:r w:rsidRPr="002A73E6">
              <w:rPr>
                <w:sz w:val="18"/>
                <w:szCs w:val="18"/>
              </w:rPr>
              <w:t xml:space="preserve"> (специальные тренинги по борьбе с предвзятостью, специальный опрос </w:t>
            </w:r>
            <w:r w:rsidRPr="002A73E6">
              <w:rPr>
                <w:sz w:val="18"/>
                <w:szCs w:val="18"/>
                <w:lang w:val="en-GB"/>
              </w:rPr>
              <w:t>MAS</w:t>
            </w:r>
            <w:r w:rsidRPr="002A73E6">
              <w:rPr>
                <w:sz w:val="18"/>
                <w:szCs w:val="18"/>
              </w:rPr>
              <w:t xml:space="preserve"> для измерения инклюзии, справедливая оплата труда</w:t>
            </w:r>
            <w:r w:rsidR="000079AE" w:rsidRPr="002A73E6">
              <w:rPr>
                <w:sz w:val="18"/>
                <w:szCs w:val="18"/>
              </w:rPr>
              <w:t xml:space="preserve"> и др.</w:t>
            </w:r>
          </w:p>
          <w:p w:rsidR="002F1A22" w:rsidRPr="002A73E6" w:rsidRDefault="002F1A22" w:rsidP="000079AE">
            <w:pPr>
              <w:pStyle w:val="ListParagraph"/>
              <w:numPr>
                <w:ilvl w:val="0"/>
                <w:numId w:val="35"/>
              </w:numPr>
              <w:spacing w:after="200" w:line="276" w:lineRule="auto"/>
              <w:jc w:val="left"/>
              <w:rPr>
                <w:sz w:val="18"/>
                <w:szCs w:val="18"/>
              </w:rPr>
            </w:pPr>
            <w:r w:rsidRPr="002A73E6">
              <w:rPr>
                <w:sz w:val="18"/>
                <w:szCs w:val="18"/>
              </w:rPr>
              <w:t>Увеличение пособий по уходу за детьми, активизация программ по оказанию помощи сотрудникам с детьми</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Программа “Mars Be Well”, направленная на монтиоринг благополучия сотрудников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Associate Assistance Program (AAP) предлагает бесплатную психологическую помощь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Основание и спонсирование фондов (</w:t>
            </w:r>
            <w:r w:rsidRPr="002A73E6">
              <w:rPr>
                <w:sz w:val="18"/>
                <w:szCs w:val="18"/>
                <w:lang w:val="en-US"/>
              </w:rPr>
              <w:t>Banfield</w:t>
            </w:r>
            <w:r w:rsidRPr="002A73E6">
              <w:rPr>
                <w:sz w:val="18"/>
                <w:szCs w:val="18"/>
              </w:rPr>
              <w:t xml:space="preserve"> </w:t>
            </w:r>
            <w:r w:rsidRPr="002A73E6">
              <w:rPr>
                <w:sz w:val="18"/>
                <w:szCs w:val="18"/>
                <w:lang w:val="en-US"/>
              </w:rPr>
              <w:t>Hospital</w:t>
            </w:r>
            <w:r w:rsidRPr="002A73E6">
              <w:rPr>
                <w:sz w:val="18"/>
                <w:szCs w:val="18"/>
              </w:rPr>
              <w:t>’</w:t>
            </w:r>
            <w:r w:rsidRPr="002A73E6">
              <w:rPr>
                <w:sz w:val="18"/>
                <w:szCs w:val="18"/>
                <w:lang w:val="en-US"/>
              </w:rPr>
              <w:t>s</w:t>
            </w:r>
            <w:r w:rsidRPr="002A73E6">
              <w:rPr>
                <w:sz w:val="18"/>
                <w:szCs w:val="18"/>
              </w:rPr>
              <w:t xml:space="preserve"> </w:t>
            </w:r>
            <w:r w:rsidRPr="002A73E6">
              <w:rPr>
                <w:sz w:val="18"/>
                <w:szCs w:val="18"/>
                <w:lang w:val="en-US"/>
              </w:rPr>
              <w:t>emergency</w:t>
            </w:r>
            <w:r w:rsidRPr="002A73E6">
              <w:rPr>
                <w:sz w:val="18"/>
                <w:szCs w:val="18"/>
              </w:rPr>
              <w:t xml:space="preserve"> </w:t>
            </w:r>
            <w:r w:rsidRPr="002A73E6">
              <w:rPr>
                <w:sz w:val="18"/>
                <w:szCs w:val="18"/>
                <w:lang w:val="en-US"/>
              </w:rPr>
              <w:t>assistance</w:t>
            </w:r>
            <w:r w:rsidRPr="002A73E6">
              <w:rPr>
                <w:sz w:val="18"/>
                <w:szCs w:val="18"/>
              </w:rPr>
              <w:t xml:space="preserve"> </w:t>
            </w:r>
            <w:r w:rsidRPr="002A73E6">
              <w:rPr>
                <w:sz w:val="18"/>
                <w:szCs w:val="18"/>
                <w:lang w:val="en-US"/>
              </w:rPr>
              <w:t>fund</w:t>
            </w:r>
            <w:r w:rsidRPr="002A73E6">
              <w:rPr>
                <w:sz w:val="18"/>
                <w:szCs w:val="18"/>
              </w:rPr>
              <w:t xml:space="preserve"> – </w:t>
            </w:r>
            <w:r w:rsidRPr="002A73E6">
              <w:rPr>
                <w:sz w:val="18"/>
                <w:szCs w:val="18"/>
                <w:lang w:val="en-US"/>
              </w:rPr>
              <w:t>the</w:t>
            </w:r>
            <w:r w:rsidRPr="002A73E6">
              <w:rPr>
                <w:sz w:val="18"/>
                <w:szCs w:val="18"/>
              </w:rPr>
              <w:t xml:space="preserve"> </w:t>
            </w:r>
            <w:r w:rsidRPr="002A73E6">
              <w:rPr>
                <w:sz w:val="18"/>
                <w:szCs w:val="18"/>
                <w:lang w:val="en-US"/>
              </w:rPr>
              <w:t>Better</w:t>
            </w:r>
            <w:r w:rsidRPr="002A73E6">
              <w:rPr>
                <w:sz w:val="18"/>
                <w:szCs w:val="18"/>
              </w:rPr>
              <w:t xml:space="preserve"> </w:t>
            </w:r>
            <w:r w:rsidRPr="002A73E6">
              <w:rPr>
                <w:sz w:val="18"/>
                <w:szCs w:val="18"/>
                <w:lang w:val="en-US"/>
              </w:rPr>
              <w:t>Together</w:t>
            </w:r>
            <w:r w:rsidRPr="002A73E6">
              <w:rPr>
                <w:sz w:val="18"/>
                <w:szCs w:val="18"/>
              </w:rPr>
              <w:t xml:space="preserve"> </w:t>
            </w:r>
            <w:r w:rsidRPr="002A73E6">
              <w:rPr>
                <w:sz w:val="18"/>
                <w:szCs w:val="18"/>
                <w:lang w:val="en-US"/>
              </w:rPr>
              <w:t>Fun</w:t>
            </w:r>
            <w:r w:rsidRPr="002A73E6">
              <w:rPr>
                <w:sz w:val="18"/>
                <w:szCs w:val="18"/>
              </w:rPr>
              <w:t xml:space="preserve"> и др.), направленных на поддержку сотрудников, ставшими жертвами домашнего насилия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Гибкий график работы для сотрудников</w:t>
            </w:r>
          </w:p>
        </w:tc>
      </w:tr>
      <w:tr w:rsidR="002F1A22"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t>Danone</w:t>
            </w:r>
            <w:r w:rsidRPr="002A73E6">
              <w:rPr>
                <w:rStyle w:val="FootnoteReference"/>
                <w:sz w:val="18"/>
                <w:szCs w:val="18"/>
                <w:lang w:val="en-GB"/>
              </w:rPr>
              <w:footnoteReference w:id="218"/>
            </w:r>
          </w:p>
        </w:tc>
        <w:tc>
          <w:tcPr>
            <w:tcW w:w="3998" w:type="dxa"/>
            <w:vMerge/>
          </w:tcPr>
          <w:p w:rsidR="002F1A22" w:rsidRPr="002A73E6" w:rsidRDefault="002F1A22">
            <w:pPr>
              <w:spacing w:after="200" w:line="276" w:lineRule="auto"/>
              <w:ind w:firstLine="0"/>
              <w:jc w:val="left"/>
              <w:rPr>
                <w:sz w:val="18"/>
                <w:szCs w:val="18"/>
                <w:lang w:val="en-GB"/>
              </w:rPr>
            </w:pPr>
          </w:p>
        </w:tc>
        <w:tc>
          <w:tcPr>
            <w:tcW w:w="8334" w:type="dxa"/>
          </w:tcPr>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В 2004 году была представлена программа </w:t>
            </w:r>
            <w:r w:rsidRPr="002A73E6">
              <w:rPr>
                <w:sz w:val="18"/>
                <w:szCs w:val="18"/>
                <w:lang w:val="en-GB"/>
              </w:rPr>
              <w:t>WISE</w:t>
            </w:r>
            <w:r w:rsidRPr="002A73E6">
              <w:rPr>
                <w:sz w:val="18"/>
                <w:szCs w:val="18"/>
              </w:rPr>
              <w:t>, направленная на создание безопас</w:t>
            </w:r>
            <w:r w:rsidR="000079AE" w:rsidRPr="002A73E6">
              <w:rPr>
                <w:sz w:val="18"/>
                <w:szCs w:val="18"/>
              </w:rPr>
              <w:t>ных условий на рабочем месте</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В 2010 была запущена программа Dan’Cares, покрывающая медицинские расходы работников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Программа Health@Work включает в себя три аспекта: здоровое питание, здоровое тело и здоровый дух; ее цель – улучшение физического аспекта благополучия сотрудников</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Предоставление консультаций беременным сотрудницам (рекомендации по диете, психологическая помощь)</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Расширенный отпуск по уходу за ребенком для сотрудников всех полов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Поддержка матерей, только вернувшихся из декрета (адаптация на рабочем месте)</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Размещение комнат для грудного вскармливания в офисах, где работает 50+ женщин</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Поддержка инклюзии внутри компании</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Возможности гибкого графика</w:t>
            </w:r>
          </w:p>
        </w:tc>
      </w:tr>
      <w:tr w:rsidR="002F1A22"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lastRenderedPageBreak/>
              <w:t>P&amp;G</w:t>
            </w:r>
            <w:r w:rsidRPr="002A73E6">
              <w:rPr>
                <w:rStyle w:val="FootnoteReference"/>
                <w:sz w:val="18"/>
                <w:szCs w:val="18"/>
                <w:lang w:val="en-GB"/>
              </w:rPr>
              <w:footnoteReference w:id="219"/>
            </w:r>
          </w:p>
        </w:tc>
        <w:tc>
          <w:tcPr>
            <w:tcW w:w="3998" w:type="dxa"/>
            <w:vMerge/>
          </w:tcPr>
          <w:p w:rsidR="002F1A22" w:rsidRPr="002A73E6" w:rsidRDefault="002F1A22">
            <w:pPr>
              <w:spacing w:after="200" w:line="276" w:lineRule="auto"/>
              <w:ind w:firstLine="0"/>
              <w:jc w:val="left"/>
              <w:rPr>
                <w:sz w:val="18"/>
                <w:szCs w:val="18"/>
                <w:lang w:val="en-GB"/>
              </w:rPr>
            </w:pPr>
          </w:p>
        </w:tc>
        <w:tc>
          <w:tcPr>
            <w:tcW w:w="8334" w:type="dxa"/>
          </w:tcPr>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Оказание помощи в планировании семьи: покрытие расходов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Отпускные по уходу за ребёнком предлагаются для родителей любого пола (количество дней может варьироваться от статуса опекунства)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Дополнительные 8 оплачиваемых недель отпуска для только что родивших сотрудниц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Скидки на обучающие и развивающие программы для детей сотрудников</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 xml:space="preserve">Фитнес-программы для поддержки физического здоровья, а также онлайн-воркшопы для улучшения ментального здоровья </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Возможности дополнительных дней отпуска в связи с личными непредвиденными обстоятельствами</w:t>
            </w:r>
          </w:p>
          <w:p w:rsidR="002F1A22" w:rsidRPr="002A73E6" w:rsidRDefault="002F1A22" w:rsidP="00A85AE0">
            <w:pPr>
              <w:pStyle w:val="ListParagraph"/>
              <w:numPr>
                <w:ilvl w:val="0"/>
                <w:numId w:val="35"/>
              </w:numPr>
              <w:spacing w:after="200" w:line="276" w:lineRule="auto"/>
              <w:jc w:val="left"/>
              <w:rPr>
                <w:sz w:val="18"/>
                <w:szCs w:val="18"/>
              </w:rPr>
            </w:pPr>
            <w:r w:rsidRPr="002A73E6">
              <w:rPr>
                <w:sz w:val="18"/>
                <w:szCs w:val="18"/>
              </w:rPr>
              <w:t>Гибкость рабочего графика, гибридный формат работы</w:t>
            </w:r>
          </w:p>
          <w:p w:rsidR="002F1A22" w:rsidRPr="002A73E6" w:rsidRDefault="002F1A22" w:rsidP="000079AE">
            <w:pPr>
              <w:pStyle w:val="ListParagraph"/>
              <w:numPr>
                <w:ilvl w:val="0"/>
                <w:numId w:val="35"/>
              </w:numPr>
              <w:spacing w:after="200" w:line="276" w:lineRule="auto"/>
              <w:jc w:val="left"/>
              <w:rPr>
                <w:sz w:val="18"/>
                <w:szCs w:val="18"/>
              </w:rPr>
            </w:pPr>
            <w:r w:rsidRPr="002A73E6">
              <w:rPr>
                <w:sz w:val="18"/>
                <w:szCs w:val="18"/>
              </w:rPr>
              <w:t>Группы поддержки ERGs для оказания психологической помощи</w:t>
            </w:r>
          </w:p>
        </w:tc>
      </w:tr>
      <w:tr w:rsidR="002F1A22" w:rsidRPr="00031519"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t>Unilever</w:t>
            </w:r>
            <w:r w:rsidRPr="002A73E6">
              <w:rPr>
                <w:rStyle w:val="FootnoteReference"/>
                <w:sz w:val="18"/>
                <w:szCs w:val="18"/>
                <w:lang w:val="en-GB"/>
              </w:rPr>
              <w:footnoteReference w:id="220"/>
            </w:r>
            <w:r w:rsidRPr="002A73E6">
              <w:rPr>
                <w:sz w:val="18"/>
                <w:szCs w:val="18"/>
                <w:lang w:val="en-GB"/>
              </w:rPr>
              <w:t xml:space="preserve"> </w:t>
            </w:r>
            <w:r w:rsidRPr="002A73E6">
              <w:rPr>
                <w:rStyle w:val="FootnoteReference"/>
                <w:sz w:val="18"/>
                <w:szCs w:val="18"/>
                <w:lang w:val="en-GB"/>
              </w:rPr>
              <w:footnoteReference w:id="221"/>
            </w:r>
          </w:p>
        </w:tc>
        <w:tc>
          <w:tcPr>
            <w:tcW w:w="3998" w:type="dxa"/>
            <w:vMerge/>
          </w:tcPr>
          <w:p w:rsidR="002F1A22" w:rsidRPr="002A73E6" w:rsidRDefault="002F1A22">
            <w:pPr>
              <w:spacing w:after="200" w:line="276" w:lineRule="auto"/>
              <w:ind w:firstLine="0"/>
              <w:jc w:val="left"/>
              <w:rPr>
                <w:sz w:val="18"/>
                <w:szCs w:val="18"/>
                <w:lang w:val="en-GB"/>
              </w:rPr>
            </w:pPr>
          </w:p>
        </w:tc>
        <w:tc>
          <w:tcPr>
            <w:tcW w:w="8334" w:type="dxa"/>
          </w:tcPr>
          <w:p w:rsidR="001D41F0" w:rsidRPr="002A73E6" w:rsidRDefault="001D41F0" w:rsidP="00A85AE0">
            <w:pPr>
              <w:pStyle w:val="ListParagraph"/>
              <w:numPr>
                <w:ilvl w:val="0"/>
                <w:numId w:val="35"/>
              </w:numPr>
              <w:spacing w:after="200" w:line="276" w:lineRule="auto"/>
              <w:jc w:val="left"/>
              <w:rPr>
                <w:sz w:val="18"/>
                <w:szCs w:val="18"/>
              </w:rPr>
            </w:pPr>
            <w:r w:rsidRPr="002A73E6">
              <w:rPr>
                <w:sz w:val="18"/>
                <w:szCs w:val="18"/>
              </w:rPr>
              <w:t xml:space="preserve">Приверженность достижению гендерного равенства внутри компании, активное осуществление политики </w:t>
            </w:r>
            <w:r w:rsidRPr="002A73E6">
              <w:rPr>
                <w:sz w:val="18"/>
                <w:szCs w:val="18"/>
                <w:lang w:val="en-US"/>
              </w:rPr>
              <w:t>D</w:t>
            </w:r>
            <w:r w:rsidRPr="002A73E6">
              <w:rPr>
                <w:sz w:val="18"/>
                <w:szCs w:val="18"/>
              </w:rPr>
              <w:t>&amp;</w:t>
            </w:r>
            <w:r w:rsidRPr="002A73E6">
              <w:rPr>
                <w:sz w:val="18"/>
                <w:szCs w:val="18"/>
                <w:lang w:val="en-US"/>
              </w:rPr>
              <w:t>I</w:t>
            </w:r>
          </w:p>
          <w:p w:rsidR="001D41F0" w:rsidRPr="002A73E6" w:rsidRDefault="001D41F0" w:rsidP="00A85AE0">
            <w:pPr>
              <w:pStyle w:val="ListParagraph"/>
              <w:numPr>
                <w:ilvl w:val="0"/>
                <w:numId w:val="35"/>
              </w:numPr>
              <w:spacing w:after="200" w:line="276" w:lineRule="auto"/>
              <w:jc w:val="left"/>
              <w:rPr>
                <w:sz w:val="18"/>
                <w:szCs w:val="18"/>
              </w:rPr>
            </w:pPr>
            <w:r w:rsidRPr="002A73E6">
              <w:rPr>
                <w:sz w:val="18"/>
                <w:szCs w:val="18"/>
              </w:rPr>
              <w:t xml:space="preserve">Программа </w:t>
            </w:r>
            <w:r w:rsidR="009E30B3" w:rsidRPr="002A73E6">
              <w:rPr>
                <w:sz w:val="18"/>
                <w:szCs w:val="18"/>
              </w:rPr>
              <w:t>‘</w:t>
            </w:r>
            <w:r w:rsidR="009E30B3" w:rsidRPr="002A73E6">
              <w:rPr>
                <w:sz w:val="18"/>
                <w:szCs w:val="18"/>
                <w:lang w:val="en-US"/>
              </w:rPr>
              <w:t>Discover</w:t>
            </w:r>
            <w:r w:rsidR="009E30B3" w:rsidRPr="002A73E6">
              <w:rPr>
                <w:sz w:val="18"/>
                <w:szCs w:val="18"/>
              </w:rPr>
              <w:t xml:space="preserve"> </w:t>
            </w:r>
            <w:r w:rsidR="009E30B3" w:rsidRPr="002A73E6">
              <w:rPr>
                <w:sz w:val="18"/>
                <w:szCs w:val="18"/>
                <w:lang w:val="en-US"/>
              </w:rPr>
              <w:t>your</w:t>
            </w:r>
            <w:r w:rsidR="009E30B3" w:rsidRPr="002A73E6">
              <w:rPr>
                <w:sz w:val="18"/>
                <w:szCs w:val="18"/>
              </w:rPr>
              <w:t xml:space="preserve"> </w:t>
            </w:r>
            <w:r w:rsidR="009E30B3" w:rsidRPr="002A73E6">
              <w:rPr>
                <w:sz w:val="18"/>
                <w:szCs w:val="18"/>
                <w:lang w:val="en-US"/>
              </w:rPr>
              <w:t>Purpose</w:t>
            </w:r>
            <w:r w:rsidR="009E30B3" w:rsidRPr="002A73E6">
              <w:rPr>
                <w:sz w:val="18"/>
                <w:szCs w:val="18"/>
              </w:rPr>
              <w:t>’</w:t>
            </w:r>
            <w:r w:rsidRPr="002A73E6">
              <w:rPr>
                <w:sz w:val="18"/>
                <w:szCs w:val="18"/>
              </w:rPr>
              <w:t xml:space="preserve">, направленная на оказание помощи в построении карьеры, а также – на улучшение благополучия </w:t>
            </w:r>
          </w:p>
          <w:p w:rsidR="001D41F0" w:rsidRPr="002A73E6" w:rsidRDefault="001D41F0" w:rsidP="00A85AE0">
            <w:pPr>
              <w:pStyle w:val="ListParagraph"/>
              <w:numPr>
                <w:ilvl w:val="0"/>
                <w:numId w:val="35"/>
              </w:numPr>
              <w:spacing w:after="200" w:line="276" w:lineRule="auto"/>
              <w:jc w:val="left"/>
              <w:rPr>
                <w:sz w:val="18"/>
                <w:szCs w:val="18"/>
              </w:rPr>
            </w:pPr>
            <w:r w:rsidRPr="002A73E6">
              <w:rPr>
                <w:sz w:val="18"/>
                <w:szCs w:val="18"/>
              </w:rPr>
              <w:t>В культуре компании особое внимание направлено на поднятие вопросов важности ментального здоровья, борьбу со стигмой и введение «открытого диалога» для адресации ментальных проблем</w:t>
            </w:r>
          </w:p>
          <w:p w:rsidR="000079AE" w:rsidRPr="002A73E6" w:rsidRDefault="001D41F0" w:rsidP="000079AE">
            <w:pPr>
              <w:pStyle w:val="ListParagraph"/>
              <w:numPr>
                <w:ilvl w:val="0"/>
                <w:numId w:val="35"/>
              </w:numPr>
              <w:spacing w:after="200" w:line="276" w:lineRule="auto"/>
              <w:jc w:val="left"/>
              <w:rPr>
                <w:sz w:val="18"/>
                <w:szCs w:val="18"/>
              </w:rPr>
            </w:pPr>
            <w:r w:rsidRPr="002A73E6">
              <w:rPr>
                <w:sz w:val="18"/>
                <w:szCs w:val="18"/>
              </w:rPr>
              <w:t xml:space="preserve"> Создание гибкого графика и возможности удаленной работы </w:t>
            </w:r>
            <w:r w:rsidR="00031519" w:rsidRPr="002A73E6">
              <w:rPr>
                <w:sz w:val="18"/>
                <w:szCs w:val="18"/>
              </w:rPr>
              <w:t>для некоторых групп сотрудников</w:t>
            </w:r>
          </w:p>
          <w:p w:rsidR="001D41F0" w:rsidRPr="002A73E6" w:rsidRDefault="001D41F0" w:rsidP="000079AE">
            <w:pPr>
              <w:pStyle w:val="ListParagraph"/>
              <w:numPr>
                <w:ilvl w:val="0"/>
                <w:numId w:val="35"/>
              </w:numPr>
              <w:spacing w:after="200" w:line="276" w:lineRule="auto"/>
              <w:jc w:val="left"/>
              <w:rPr>
                <w:sz w:val="18"/>
                <w:szCs w:val="18"/>
              </w:rPr>
            </w:pPr>
            <w:r w:rsidRPr="002A73E6">
              <w:rPr>
                <w:sz w:val="18"/>
                <w:szCs w:val="18"/>
              </w:rPr>
              <w:t xml:space="preserve">Программа </w:t>
            </w:r>
            <w:r w:rsidRPr="002A73E6">
              <w:rPr>
                <w:sz w:val="18"/>
                <w:szCs w:val="18"/>
                <w:lang w:val="en-US"/>
              </w:rPr>
              <w:t>Employee</w:t>
            </w:r>
            <w:r w:rsidRPr="002A73E6">
              <w:rPr>
                <w:sz w:val="18"/>
                <w:szCs w:val="18"/>
              </w:rPr>
              <w:t xml:space="preserve"> </w:t>
            </w:r>
            <w:r w:rsidRPr="002A73E6">
              <w:rPr>
                <w:sz w:val="18"/>
                <w:szCs w:val="18"/>
                <w:lang w:val="en-US"/>
              </w:rPr>
              <w:t>Assistance</w:t>
            </w:r>
            <w:r w:rsidRPr="002A73E6">
              <w:rPr>
                <w:sz w:val="18"/>
                <w:szCs w:val="18"/>
              </w:rPr>
              <w:t xml:space="preserve"> </w:t>
            </w:r>
            <w:r w:rsidRPr="002A73E6">
              <w:rPr>
                <w:sz w:val="18"/>
                <w:szCs w:val="18"/>
                <w:lang w:val="en-US"/>
              </w:rPr>
              <w:t>Programme</w:t>
            </w:r>
            <w:r w:rsidRPr="002A73E6">
              <w:rPr>
                <w:sz w:val="18"/>
                <w:szCs w:val="18"/>
              </w:rPr>
              <w:t xml:space="preserve"> (</w:t>
            </w:r>
            <w:r w:rsidRPr="002A73E6">
              <w:rPr>
                <w:sz w:val="18"/>
                <w:szCs w:val="18"/>
                <w:lang w:val="en-US"/>
              </w:rPr>
              <w:t>EAP</w:t>
            </w:r>
            <w:r w:rsidRPr="002A73E6">
              <w:rPr>
                <w:sz w:val="18"/>
                <w:szCs w:val="18"/>
              </w:rPr>
              <w:t>): круглогодичная сл</w:t>
            </w:r>
            <w:r w:rsidR="000079AE" w:rsidRPr="002A73E6">
              <w:rPr>
                <w:sz w:val="18"/>
                <w:szCs w:val="18"/>
              </w:rPr>
              <w:t xml:space="preserve">ужба поддержки для сотрудников </w:t>
            </w:r>
            <w:r w:rsidRPr="002A73E6">
              <w:rPr>
                <w:sz w:val="18"/>
                <w:szCs w:val="18"/>
              </w:rPr>
              <w:t xml:space="preserve">(сессии со специалистами, консультирование, коучинг, советы по управлению финансового аспекта благополучия и т.д.) </w:t>
            </w:r>
          </w:p>
          <w:p w:rsidR="009E30B3" w:rsidRPr="002A73E6" w:rsidRDefault="009E30B3" w:rsidP="00A85AE0">
            <w:pPr>
              <w:pStyle w:val="ListParagraph"/>
              <w:numPr>
                <w:ilvl w:val="0"/>
                <w:numId w:val="35"/>
              </w:numPr>
              <w:spacing w:after="200" w:line="276" w:lineRule="auto"/>
              <w:jc w:val="left"/>
              <w:rPr>
                <w:sz w:val="18"/>
                <w:szCs w:val="18"/>
              </w:rPr>
            </w:pPr>
            <w:r w:rsidRPr="002A73E6">
              <w:rPr>
                <w:sz w:val="18"/>
                <w:szCs w:val="18"/>
                <w:lang w:val="en-US"/>
              </w:rPr>
              <w:t>The</w:t>
            </w:r>
            <w:r w:rsidRPr="002A73E6">
              <w:rPr>
                <w:sz w:val="18"/>
                <w:szCs w:val="18"/>
              </w:rPr>
              <w:t xml:space="preserve"> </w:t>
            </w:r>
            <w:r w:rsidRPr="002A73E6">
              <w:rPr>
                <w:sz w:val="18"/>
                <w:szCs w:val="18"/>
                <w:lang w:val="en-US"/>
              </w:rPr>
              <w:t>Global</w:t>
            </w:r>
            <w:r w:rsidRPr="002A73E6">
              <w:rPr>
                <w:sz w:val="18"/>
                <w:szCs w:val="18"/>
              </w:rPr>
              <w:t xml:space="preserve"> </w:t>
            </w:r>
            <w:r w:rsidRPr="002A73E6">
              <w:rPr>
                <w:sz w:val="18"/>
                <w:szCs w:val="18"/>
                <w:lang w:val="en-US"/>
              </w:rPr>
              <w:t>Health</w:t>
            </w:r>
            <w:r w:rsidRPr="002A73E6">
              <w:rPr>
                <w:sz w:val="18"/>
                <w:szCs w:val="18"/>
              </w:rPr>
              <w:t xml:space="preserve"> </w:t>
            </w:r>
            <w:r w:rsidRPr="002A73E6">
              <w:rPr>
                <w:sz w:val="18"/>
                <w:szCs w:val="18"/>
                <w:lang w:val="en-US"/>
              </w:rPr>
              <w:t>team</w:t>
            </w:r>
            <w:r w:rsidR="001D41F0" w:rsidRPr="002A73E6">
              <w:rPr>
                <w:sz w:val="18"/>
                <w:szCs w:val="18"/>
              </w:rPr>
              <w:t xml:space="preserve"> – это группа специалистов, которая предоставляет услуги для улучшения физического благополучия</w:t>
            </w:r>
            <w:r w:rsidR="00031519" w:rsidRPr="002A73E6">
              <w:rPr>
                <w:sz w:val="18"/>
                <w:szCs w:val="18"/>
              </w:rPr>
              <w:t xml:space="preserve">. Для сотрудников компании доступны </w:t>
            </w:r>
            <w:r w:rsidR="007E2EDD" w:rsidRPr="002A73E6">
              <w:rPr>
                <w:sz w:val="18"/>
                <w:szCs w:val="18"/>
              </w:rPr>
              <w:t>медицинские</w:t>
            </w:r>
            <w:r w:rsidR="00031519" w:rsidRPr="002A73E6">
              <w:rPr>
                <w:sz w:val="18"/>
                <w:szCs w:val="18"/>
              </w:rPr>
              <w:t xml:space="preserve"> обследования и осмотры, которые могут быть о</w:t>
            </w:r>
            <w:r w:rsidR="000079AE" w:rsidRPr="002A73E6">
              <w:rPr>
                <w:sz w:val="18"/>
                <w:szCs w:val="18"/>
              </w:rPr>
              <w:t>бязательными или добровольными</w:t>
            </w:r>
          </w:p>
          <w:p w:rsidR="00031519" w:rsidRPr="002A73E6" w:rsidRDefault="00031519" w:rsidP="00A85AE0">
            <w:pPr>
              <w:pStyle w:val="ListParagraph"/>
              <w:numPr>
                <w:ilvl w:val="0"/>
                <w:numId w:val="35"/>
              </w:numPr>
              <w:spacing w:after="200" w:line="276" w:lineRule="auto"/>
              <w:jc w:val="left"/>
              <w:rPr>
                <w:sz w:val="18"/>
                <w:szCs w:val="18"/>
              </w:rPr>
            </w:pPr>
            <w:r w:rsidRPr="002A73E6">
              <w:rPr>
                <w:sz w:val="18"/>
                <w:szCs w:val="18"/>
              </w:rPr>
              <w:t>Отпуск по уходу за детьми</w:t>
            </w:r>
            <w:r w:rsidR="000079AE" w:rsidRPr="002A73E6">
              <w:rPr>
                <w:sz w:val="18"/>
                <w:szCs w:val="18"/>
              </w:rPr>
              <w:t xml:space="preserve"> </w:t>
            </w:r>
            <w:r w:rsidRPr="002A73E6">
              <w:rPr>
                <w:sz w:val="18"/>
                <w:szCs w:val="18"/>
              </w:rPr>
              <w:t>(количество недель варьируется от законодательства страны)</w:t>
            </w:r>
          </w:p>
          <w:p w:rsidR="00031519" w:rsidRPr="002A73E6" w:rsidRDefault="00031519" w:rsidP="00A85AE0">
            <w:pPr>
              <w:pStyle w:val="ListParagraph"/>
              <w:numPr>
                <w:ilvl w:val="0"/>
                <w:numId w:val="35"/>
              </w:numPr>
              <w:spacing w:after="200" w:line="276" w:lineRule="auto"/>
              <w:jc w:val="left"/>
              <w:rPr>
                <w:sz w:val="18"/>
                <w:szCs w:val="18"/>
              </w:rPr>
            </w:pPr>
            <w:r w:rsidRPr="002A73E6">
              <w:rPr>
                <w:sz w:val="18"/>
                <w:szCs w:val="18"/>
              </w:rPr>
              <w:t xml:space="preserve">Портал </w:t>
            </w:r>
            <w:r w:rsidR="009E30B3" w:rsidRPr="002A73E6">
              <w:rPr>
                <w:sz w:val="18"/>
                <w:szCs w:val="18"/>
                <w:lang w:val="en-US"/>
              </w:rPr>
              <w:t>Maternity</w:t>
            </w:r>
            <w:r w:rsidR="009E30B3" w:rsidRPr="002A73E6">
              <w:rPr>
                <w:sz w:val="18"/>
                <w:szCs w:val="18"/>
              </w:rPr>
              <w:t xml:space="preserve"> &amp; </w:t>
            </w:r>
            <w:r w:rsidR="009E30B3" w:rsidRPr="002A73E6">
              <w:rPr>
                <w:sz w:val="18"/>
                <w:szCs w:val="18"/>
                <w:lang w:val="en-US"/>
              </w:rPr>
              <w:t>Paternity</w:t>
            </w:r>
            <w:r w:rsidR="009E30B3" w:rsidRPr="002A73E6">
              <w:rPr>
                <w:sz w:val="18"/>
                <w:szCs w:val="18"/>
              </w:rPr>
              <w:t xml:space="preserve"> </w:t>
            </w:r>
            <w:r w:rsidR="009E30B3" w:rsidRPr="002A73E6">
              <w:rPr>
                <w:sz w:val="18"/>
                <w:szCs w:val="18"/>
                <w:lang w:val="en-US"/>
              </w:rPr>
              <w:t>Services</w:t>
            </w:r>
            <w:r w:rsidR="009E30B3" w:rsidRPr="002A73E6">
              <w:rPr>
                <w:sz w:val="18"/>
                <w:szCs w:val="18"/>
              </w:rPr>
              <w:t xml:space="preserve"> </w:t>
            </w:r>
            <w:r w:rsidRPr="002A73E6">
              <w:rPr>
                <w:sz w:val="18"/>
                <w:szCs w:val="18"/>
              </w:rPr>
              <w:t>включает в себя советы и рекомендации по уходу за детьми и их воспитанию на всех этапах взросления ребенка.</w:t>
            </w:r>
          </w:p>
          <w:p w:rsidR="009E30B3" w:rsidRPr="002A73E6" w:rsidRDefault="00031519" w:rsidP="00A85AE0">
            <w:pPr>
              <w:pStyle w:val="ListParagraph"/>
              <w:numPr>
                <w:ilvl w:val="0"/>
                <w:numId w:val="35"/>
              </w:numPr>
              <w:spacing w:after="200" w:line="276" w:lineRule="auto"/>
              <w:jc w:val="left"/>
              <w:rPr>
                <w:sz w:val="18"/>
                <w:szCs w:val="18"/>
              </w:rPr>
            </w:pPr>
            <w:r w:rsidRPr="002A73E6">
              <w:rPr>
                <w:sz w:val="18"/>
                <w:szCs w:val="18"/>
              </w:rPr>
              <w:t xml:space="preserve"> Льготы по уходу за детьми и дополнительный уход за родителями и опекунами</w:t>
            </w:r>
          </w:p>
        </w:tc>
      </w:tr>
      <w:tr w:rsidR="002F1A22" w:rsidRPr="00694B2B"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lastRenderedPageBreak/>
              <w:t>Nestle Global</w:t>
            </w:r>
            <w:r w:rsidRPr="002A73E6">
              <w:rPr>
                <w:rStyle w:val="FootnoteReference"/>
                <w:sz w:val="18"/>
                <w:szCs w:val="18"/>
                <w:lang w:val="en-GB"/>
              </w:rPr>
              <w:footnoteReference w:id="222"/>
            </w:r>
          </w:p>
        </w:tc>
        <w:tc>
          <w:tcPr>
            <w:tcW w:w="3998" w:type="dxa"/>
            <w:vMerge/>
          </w:tcPr>
          <w:p w:rsidR="002F1A22" w:rsidRPr="002A73E6" w:rsidRDefault="002F1A22">
            <w:pPr>
              <w:spacing w:after="200" w:line="276" w:lineRule="auto"/>
              <w:ind w:firstLine="0"/>
              <w:jc w:val="left"/>
              <w:rPr>
                <w:sz w:val="18"/>
                <w:szCs w:val="18"/>
                <w:lang w:val="en-GB"/>
              </w:rPr>
            </w:pPr>
          </w:p>
        </w:tc>
        <w:tc>
          <w:tcPr>
            <w:tcW w:w="8334" w:type="dxa"/>
          </w:tcPr>
          <w:p w:rsidR="00031519" w:rsidRPr="002A73E6" w:rsidRDefault="00031519" w:rsidP="00A85AE0">
            <w:pPr>
              <w:pStyle w:val="ListParagraph"/>
              <w:numPr>
                <w:ilvl w:val="0"/>
                <w:numId w:val="35"/>
              </w:numPr>
              <w:spacing w:after="200" w:line="276" w:lineRule="auto"/>
              <w:jc w:val="left"/>
              <w:rPr>
                <w:sz w:val="18"/>
                <w:szCs w:val="18"/>
              </w:rPr>
            </w:pPr>
            <w:r w:rsidRPr="002A73E6">
              <w:rPr>
                <w:sz w:val="18"/>
                <w:szCs w:val="18"/>
              </w:rPr>
              <w:t>Доступ к обучению, посвященному ментальному здоровью, а также программам телемедицины и помощи сотрудникам</w:t>
            </w:r>
          </w:p>
          <w:p w:rsidR="00031519" w:rsidRPr="002A73E6" w:rsidRDefault="00031519" w:rsidP="00A85AE0">
            <w:pPr>
              <w:pStyle w:val="ListParagraph"/>
              <w:numPr>
                <w:ilvl w:val="0"/>
                <w:numId w:val="35"/>
              </w:numPr>
              <w:spacing w:after="200" w:line="276" w:lineRule="auto"/>
              <w:jc w:val="left"/>
              <w:rPr>
                <w:sz w:val="18"/>
                <w:szCs w:val="18"/>
              </w:rPr>
            </w:pPr>
            <w:r w:rsidRPr="002A73E6">
              <w:rPr>
                <w:sz w:val="18"/>
                <w:szCs w:val="18"/>
              </w:rPr>
              <w:t xml:space="preserve">Продвижение идей благополучия и ментального здоровья в частности; </w:t>
            </w:r>
            <w:r w:rsidR="00802B16" w:rsidRPr="002A73E6">
              <w:rPr>
                <w:sz w:val="18"/>
                <w:szCs w:val="18"/>
              </w:rPr>
              <w:t>принцип</w:t>
            </w:r>
            <w:r w:rsidRPr="002A73E6">
              <w:rPr>
                <w:sz w:val="18"/>
                <w:szCs w:val="18"/>
              </w:rPr>
              <w:t xml:space="preserve"> «</w:t>
            </w:r>
            <w:r w:rsidRPr="002A73E6">
              <w:rPr>
                <w:sz w:val="18"/>
                <w:szCs w:val="18"/>
                <w:lang w:val="en-US"/>
              </w:rPr>
              <w:t>learn</w:t>
            </w:r>
            <w:r w:rsidRPr="002A73E6">
              <w:rPr>
                <w:sz w:val="18"/>
                <w:szCs w:val="18"/>
              </w:rPr>
              <w:t xml:space="preserve">, </w:t>
            </w:r>
            <w:r w:rsidRPr="002A73E6">
              <w:rPr>
                <w:sz w:val="18"/>
                <w:szCs w:val="18"/>
                <w:lang w:val="en-US"/>
              </w:rPr>
              <w:t>feel</w:t>
            </w:r>
            <w:r w:rsidRPr="002A73E6">
              <w:rPr>
                <w:sz w:val="18"/>
                <w:szCs w:val="18"/>
              </w:rPr>
              <w:t xml:space="preserve"> </w:t>
            </w:r>
            <w:r w:rsidRPr="002A73E6">
              <w:rPr>
                <w:sz w:val="18"/>
                <w:szCs w:val="18"/>
                <w:lang w:val="en-US"/>
              </w:rPr>
              <w:t>and</w:t>
            </w:r>
            <w:r w:rsidRPr="002A73E6">
              <w:rPr>
                <w:sz w:val="18"/>
                <w:szCs w:val="18"/>
              </w:rPr>
              <w:t xml:space="preserve"> </w:t>
            </w:r>
            <w:r w:rsidRPr="002A73E6">
              <w:rPr>
                <w:sz w:val="18"/>
                <w:szCs w:val="18"/>
                <w:lang w:val="en-US"/>
              </w:rPr>
              <w:t>choose</w:t>
            </w:r>
            <w:r w:rsidRPr="002A73E6">
              <w:rPr>
                <w:sz w:val="18"/>
                <w:szCs w:val="18"/>
              </w:rPr>
              <w:t>» для достижения осознанного подхода к вопросам благополучия ’</w:t>
            </w:r>
          </w:p>
          <w:p w:rsidR="00031519" w:rsidRPr="002A73E6" w:rsidRDefault="00031519" w:rsidP="00A85AE0">
            <w:pPr>
              <w:pStyle w:val="ListParagraph"/>
              <w:numPr>
                <w:ilvl w:val="0"/>
                <w:numId w:val="35"/>
              </w:numPr>
              <w:spacing w:after="200" w:line="276" w:lineRule="auto"/>
              <w:jc w:val="left"/>
              <w:rPr>
                <w:sz w:val="18"/>
                <w:szCs w:val="18"/>
              </w:rPr>
            </w:pPr>
            <w:r w:rsidRPr="002A73E6">
              <w:rPr>
                <w:sz w:val="18"/>
                <w:szCs w:val="18"/>
              </w:rPr>
              <w:t xml:space="preserve">Оказание помощи в случае непредвиденных жизненных обстоятельств </w:t>
            </w:r>
          </w:p>
          <w:p w:rsidR="00CB4BDC" w:rsidRPr="002A73E6" w:rsidRDefault="00031519" w:rsidP="00A85AE0">
            <w:pPr>
              <w:pStyle w:val="ListParagraph"/>
              <w:numPr>
                <w:ilvl w:val="0"/>
                <w:numId w:val="35"/>
              </w:numPr>
              <w:spacing w:after="200" w:line="276" w:lineRule="auto"/>
              <w:jc w:val="left"/>
              <w:rPr>
                <w:sz w:val="18"/>
                <w:szCs w:val="18"/>
              </w:rPr>
            </w:pPr>
            <w:r w:rsidRPr="002A73E6">
              <w:rPr>
                <w:sz w:val="18"/>
                <w:szCs w:val="18"/>
              </w:rPr>
              <w:t xml:space="preserve">Глобальная программа </w:t>
            </w:r>
            <w:r w:rsidR="00694B2B" w:rsidRPr="002A73E6">
              <w:rPr>
                <w:sz w:val="18"/>
                <w:szCs w:val="18"/>
                <w:lang w:val="en-US"/>
              </w:rPr>
              <w:t>HealthyLives</w:t>
            </w:r>
            <w:r w:rsidR="00CB4BDC" w:rsidRPr="002A73E6">
              <w:rPr>
                <w:sz w:val="18"/>
                <w:szCs w:val="18"/>
              </w:rPr>
              <w:t xml:space="preserve"> включает в себя рекомендации и интерактивные упражнения по четырем измерениям: физическая активность, сон, питание и ментальное здоровье. Доступна на 16 языках</w:t>
            </w:r>
          </w:p>
          <w:p w:rsidR="00694B2B" w:rsidRPr="002A73E6" w:rsidRDefault="00694B2B" w:rsidP="00A85AE0">
            <w:pPr>
              <w:pStyle w:val="ListParagraph"/>
              <w:numPr>
                <w:ilvl w:val="0"/>
                <w:numId w:val="35"/>
              </w:numPr>
              <w:spacing w:after="200" w:line="276" w:lineRule="auto"/>
              <w:jc w:val="left"/>
              <w:rPr>
                <w:sz w:val="18"/>
                <w:szCs w:val="18"/>
              </w:rPr>
            </w:pPr>
            <w:r w:rsidRPr="002A73E6">
              <w:rPr>
                <w:sz w:val="18"/>
                <w:szCs w:val="18"/>
              </w:rPr>
              <w:t xml:space="preserve"> </w:t>
            </w:r>
            <w:r w:rsidR="00CB4BDC" w:rsidRPr="002A73E6">
              <w:rPr>
                <w:sz w:val="18"/>
                <w:szCs w:val="18"/>
              </w:rPr>
              <w:t>Ежегодно проводятся мероприятия в течение недели в рамках World Mental Health Day</w:t>
            </w:r>
            <w:r w:rsidRPr="002A73E6">
              <w:rPr>
                <w:sz w:val="18"/>
                <w:szCs w:val="18"/>
              </w:rPr>
              <w:t>.</w:t>
            </w:r>
            <w:r w:rsidR="00CB4BDC" w:rsidRPr="002A73E6">
              <w:rPr>
                <w:sz w:val="18"/>
                <w:szCs w:val="18"/>
              </w:rPr>
              <w:t xml:space="preserve"> Помимо него для сотрудников доступны линии помощи, где можно обсудить проблемы в семье, на работе и др.</w:t>
            </w:r>
          </w:p>
          <w:p w:rsidR="00CB4BDC" w:rsidRPr="002A73E6" w:rsidRDefault="00CB4BDC" w:rsidP="00A85AE0">
            <w:pPr>
              <w:pStyle w:val="ListParagraph"/>
              <w:numPr>
                <w:ilvl w:val="0"/>
                <w:numId w:val="35"/>
              </w:numPr>
              <w:spacing w:after="200" w:line="276" w:lineRule="auto"/>
              <w:jc w:val="left"/>
              <w:rPr>
                <w:sz w:val="18"/>
                <w:szCs w:val="18"/>
              </w:rPr>
            </w:pPr>
            <w:r w:rsidRPr="002A73E6">
              <w:rPr>
                <w:sz w:val="18"/>
                <w:szCs w:val="18"/>
              </w:rPr>
              <w:t xml:space="preserve">Культура </w:t>
            </w:r>
            <w:r w:rsidR="00694B2B" w:rsidRPr="002A73E6">
              <w:rPr>
                <w:sz w:val="18"/>
                <w:szCs w:val="18"/>
              </w:rPr>
              <w:t>‘</w:t>
            </w:r>
            <w:r w:rsidR="00694B2B" w:rsidRPr="002A73E6">
              <w:rPr>
                <w:sz w:val="18"/>
                <w:szCs w:val="18"/>
                <w:lang w:val="en-US"/>
              </w:rPr>
              <w:t>Speak</w:t>
            </w:r>
            <w:r w:rsidR="00694B2B" w:rsidRPr="002A73E6">
              <w:rPr>
                <w:sz w:val="18"/>
                <w:szCs w:val="18"/>
              </w:rPr>
              <w:t xml:space="preserve"> </w:t>
            </w:r>
            <w:r w:rsidR="00694B2B" w:rsidRPr="002A73E6">
              <w:rPr>
                <w:sz w:val="18"/>
                <w:szCs w:val="18"/>
                <w:lang w:val="en-US"/>
              </w:rPr>
              <w:t>Up</w:t>
            </w:r>
            <w:r w:rsidR="00694B2B" w:rsidRPr="002A73E6">
              <w:rPr>
                <w:sz w:val="18"/>
                <w:szCs w:val="18"/>
              </w:rPr>
              <w:t xml:space="preserve">’ </w:t>
            </w:r>
            <w:r w:rsidRPr="002A73E6">
              <w:rPr>
                <w:sz w:val="18"/>
                <w:szCs w:val="18"/>
              </w:rPr>
              <w:t>приветствует открытый диалог с руководителями по всем вопросам, включая и благополучие</w:t>
            </w:r>
          </w:p>
          <w:p w:rsidR="00694B2B" w:rsidRPr="002A73E6" w:rsidRDefault="00CB4BDC" w:rsidP="00A85AE0">
            <w:pPr>
              <w:pStyle w:val="ListParagraph"/>
              <w:numPr>
                <w:ilvl w:val="0"/>
                <w:numId w:val="35"/>
              </w:numPr>
              <w:spacing w:after="200" w:line="276" w:lineRule="auto"/>
              <w:jc w:val="left"/>
              <w:rPr>
                <w:sz w:val="18"/>
                <w:szCs w:val="18"/>
              </w:rPr>
            </w:pPr>
            <w:r w:rsidRPr="002A73E6">
              <w:rPr>
                <w:sz w:val="18"/>
                <w:szCs w:val="18"/>
              </w:rPr>
              <w:t>Оплачиваемый отпуск для родителей и опекунов</w:t>
            </w:r>
            <w:r w:rsidR="00694B2B" w:rsidRPr="002A73E6">
              <w:rPr>
                <w:sz w:val="18"/>
                <w:szCs w:val="18"/>
              </w:rPr>
              <w:t xml:space="preserve">. </w:t>
            </w:r>
          </w:p>
          <w:p w:rsidR="00694B2B" w:rsidRPr="002A73E6" w:rsidRDefault="00CB4BDC" w:rsidP="00A85AE0">
            <w:pPr>
              <w:pStyle w:val="ListParagraph"/>
              <w:numPr>
                <w:ilvl w:val="0"/>
                <w:numId w:val="35"/>
              </w:numPr>
              <w:spacing w:after="200" w:line="276" w:lineRule="auto"/>
              <w:jc w:val="left"/>
              <w:rPr>
                <w:sz w:val="18"/>
                <w:szCs w:val="18"/>
                <w:lang w:val="en-US"/>
              </w:rPr>
            </w:pPr>
            <w:r w:rsidRPr="002A73E6">
              <w:rPr>
                <w:sz w:val="18"/>
                <w:szCs w:val="18"/>
              </w:rPr>
              <w:t xml:space="preserve">Оборудованные помещения для грудного вскармливания </w:t>
            </w:r>
          </w:p>
          <w:p w:rsidR="00694B2B" w:rsidRPr="002A73E6" w:rsidRDefault="00CB4BDC" w:rsidP="00A85AE0">
            <w:pPr>
              <w:pStyle w:val="ListParagraph"/>
              <w:numPr>
                <w:ilvl w:val="0"/>
                <w:numId w:val="35"/>
              </w:numPr>
              <w:spacing w:after="200" w:line="276" w:lineRule="auto"/>
              <w:jc w:val="left"/>
              <w:rPr>
                <w:sz w:val="18"/>
                <w:szCs w:val="18"/>
                <w:lang w:val="en-US"/>
              </w:rPr>
            </w:pPr>
            <w:r w:rsidRPr="002A73E6">
              <w:rPr>
                <w:sz w:val="18"/>
                <w:szCs w:val="18"/>
              </w:rPr>
              <w:t xml:space="preserve">Гибкость рабочего графика </w:t>
            </w:r>
          </w:p>
        </w:tc>
      </w:tr>
      <w:tr w:rsidR="002F1A22" w:rsidRPr="00537F57" w:rsidTr="00BC4B13">
        <w:tc>
          <w:tcPr>
            <w:tcW w:w="2972" w:type="dxa"/>
          </w:tcPr>
          <w:p w:rsidR="002F1A22" w:rsidRPr="002A73E6" w:rsidRDefault="002F1A22">
            <w:pPr>
              <w:spacing w:after="200" w:line="276" w:lineRule="auto"/>
              <w:ind w:firstLine="0"/>
              <w:jc w:val="left"/>
              <w:rPr>
                <w:sz w:val="18"/>
                <w:szCs w:val="18"/>
                <w:lang w:val="en-US"/>
              </w:rPr>
            </w:pPr>
            <w:r w:rsidRPr="002A73E6">
              <w:rPr>
                <w:sz w:val="18"/>
                <w:szCs w:val="18"/>
                <w:lang w:val="en-US"/>
              </w:rPr>
              <w:t xml:space="preserve">L’Oreal </w:t>
            </w:r>
            <w:r w:rsidRPr="002A73E6">
              <w:rPr>
                <w:rStyle w:val="FootnoteReference"/>
                <w:sz w:val="18"/>
                <w:szCs w:val="18"/>
                <w:lang w:val="en-US"/>
              </w:rPr>
              <w:footnoteReference w:id="223"/>
            </w:r>
            <w:r w:rsidRPr="002A73E6">
              <w:rPr>
                <w:sz w:val="18"/>
                <w:szCs w:val="18"/>
                <w:lang w:val="en-US"/>
              </w:rPr>
              <w:t xml:space="preserve"> </w:t>
            </w:r>
            <w:r w:rsidRPr="002A73E6">
              <w:rPr>
                <w:rStyle w:val="FootnoteReference"/>
                <w:sz w:val="18"/>
                <w:szCs w:val="18"/>
                <w:lang w:val="en-US"/>
              </w:rPr>
              <w:footnoteReference w:id="224"/>
            </w:r>
          </w:p>
        </w:tc>
        <w:tc>
          <w:tcPr>
            <w:tcW w:w="3998" w:type="dxa"/>
            <w:vMerge/>
          </w:tcPr>
          <w:p w:rsidR="002F1A22" w:rsidRPr="002A73E6" w:rsidRDefault="002F1A22">
            <w:pPr>
              <w:spacing w:after="200" w:line="276" w:lineRule="auto"/>
              <w:ind w:firstLine="0"/>
              <w:jc w:val="left"/>
              <w:rPr>
                <w:sz w:val="18"/>
                <w:szCs w:val="18"/>
                <w:lang w:val="en-GB"/>
              </w:rPr>
            </w:pPr>
          </w:p>
        </w:tc>
        <w:tc>
          <w:tcPr>
            <w:tcW w:w="8334" w:type="dxa"/>
          </w:tcPr>
          <w:p w:rsidR="00F44584" w:rsidRPr="002A73E6" w:rsidRDefault="00F44584" w:rsidP="00A85AE0">
            <w:pPr>
              <w:pStyle w:val="ListParagraph"/>
              <w:numPr>
                <w:ilvl w:val="0"/>
                <w:numId w:val="35"/>
              </w:numPr>
              <w:spacing w:after="200" w:line="276" w:lineRule="auto"/>
              <w:jc w:val="left"/>
              <w:rPr>
                <w:sz w:val="18"/>
                <w:szCs w:val="18"/>
              </w:rPr>
            </w:pPr>
            <w:r w:rsidRPr="002A73E6">
              <w:rPr>
                <w:sz w:val="18"/>
                <w:szCs w:val="18"/>
              </w:rPr>
              <w:t xml:space="preserve">В 2012 году была запущена программа </w:t>
            </w:r>
            <w:r w:rsidRPr="002A73E6">
              <w:rPr>
                <w:sz w:val="18"/>
                <w:szCs w:val="18"/>
                <w:lang w:val="en-US"/>
              </w:rPr>
              <w:t>Share</w:t>
            </w:r>
            <w:r w:rsidRPr="002A73E6">
              <w:rPr>
                <w:sz w:val="18"/>
                <w:szCs w:val="18"/>
              </w:rPr>
              <w:t xml:space="preserve"> &amp; </w:t>
            </w:r>
            <w:r w:rsidRPr="002A73E6">
              <w:rPr>
                <w:sz w:val="18"/>
                <w:szCs w:val="18"/>
                <w:lang w:val="en-US"/>
              </w:rPr>
              <w:t>Care</w:t>
            </w:r>
            <w:r w:rsidRPr="002A73E6">
              <w:rPr>
                <w:sz w:val="18"/>
                <w:szCs w:val="18"/>
              </w:rPr>
              <w:t>, цель которой заключается в следующем: «</w:t>
            </w:r>
            <w:r w:rsidRPr="002A73E6">
              <w:rPr>
                <w:i/>
                <w:sz w:val="18"/>
                <w:szCs w:val="18"/>
              </w:rPr>
              <w:t>обеспечить, чтобы все со</w:t>
            </w:r>
            <w:r w:rsidR="000079AE" w:rsidRPr="002A73E6">
              <w:rPr>
                <w:i/>
                <w:sz w:val="18"/>
                <w:szCs w:val="18"/>
              </w:rPr>
              <w:t>трудники L’Oréal по всему миру …</w:t>
            </w:r>
            <w:r w:rsidRPr="002A73E6">
              <w:rPr>
                <w:i/>
                <w:sz w:val="18"/>
                <w:szCs w:val="18"/>
              </w:rPr>
              <w:t xml:space="preserve"> имели доступ к лучшей социальной защите, медицинскому страхованию и благополучию на работе</w:t>
            </w:r>
            <w:r w:rsidRPr="002A73E6">
              <w:rPr>
                <w:sz w:val="18"/>
                <w:szCs w:val="18"/>
              </w:rPr>
              <w:t>»</w:t>
            </w:r>
          </w:p>
          <w:p w:rsidR="002F1A22" w:rsidRPr="002A73E6" w:rsidRDefault="00F44584" w:rsidP="00A85AE0">
            <w:pPr>
              <w:pStyle w:val="ListParagraph"/>
              <w:numPr>
                <w:ilvl w:val="0"/>
                <w:numId w:val="35"/>
              </w:numPr>
              <w:spacing w:after="200" w:line="276" w:lineRule="auto"/>
              <w:jc w:val="left"/>
              <w:rPr>
                <w:sz w:val="18"/>
                <w:szCs w:val="18"/>
              </w:rPr>
            </w:pPr>
            <w:r w:rsidRPr="002A73E6">
              <w:rPr>
                <w:sz w:val="18"/>
                <w:szCs w:val="18"/>
              </w:rPr>
              <w:t xml:space="preserve">Проактивный подход к измерению уровня благополучия сотрудников: концепция </w:t>
            </w:r>
            <w:r w:rsidRPr="002A73E6">
              <w:rPr>
                <w:sz w:val="18"/>
                <w:szCs w:val="18"/>
                <w:lang w:val="en-US"/>
              </w:rPr>
              <w:t>Personal</w:t>
            </w:r>
            <w:r w:rsidRPr="002A73E6">
              <w:rPr>
                <w:sz w:val="18"/>
                <w:szCs w:val="18"/>
              </w:rPr>
              <w:t xml:space="preserve"> </w:t>
            </w:r>
            <w:r w:rsidRPr="002A73E6">
              <w:rPr>
                <w:sz w:val="18"/>
                <w:szCs w:val="18"/>
                <w:lang w:val="en-US"/>
              </w:rPr>
              <w:t>Ecology</w:t>
            </w:r>
            <w:r w:rsidR="000079AE" w:rsidRPr="002A73E6">
              <w:rPr>
                <w:sz w:val="18"/>
                <w:szCs w:val="18"/>
              </w:rPr>
              <w:t xml:space="preserve"> предлагает каждому сотруднику </w:t>
            </w:r>
            <w:r w:rsidRPr="002A73E6">
              <w:rPr>
                <w:sz w:val="18"/>
                <w:szCs w:val="18"/>
              </w:rPr>
              <w:t xml:space="preserve">кастомизировать свою карту благополучия </w:t>
            </w:r>
          </w:p>
          <w:p w:rsidR="00F44584" w:rsidRPr="002A73E6" w:rsidRDefault="00F44584" w:rsidP="00A85AE0">
            <w:pPr>
              <w:pStyle w:val="ListParagraph"/>
              <w:numPr>
                <w:ilvl w:val="0"/>
                <w:numId w:val="35"/>
              </w:numPr>
              <w:spacing w:after="200" w:line="276" w:lineRule="auto"/>
              <w:jc w:val="left"/>
              <w:rPr>
                <w:sz w:val="18"/>
                <w:szCs w:val="18"/>
              </w:rPr>
            </w:pPr>
            <w:r w:rsidRPr="002A73E6">
              <w:rPr>
                <w:sz w:val="18"/>
                <w:szCs w:val="18"/>
              </w:rPr>
              <w:t xml:space="preserve">Гибкий график, гибридный формат работы, возможность индивидуального графика </w:t>
            </w:r>
          </w:p>
          <w:p w:rsidR="00F44584" w:rsidRPr="002A73E6" w:rsidRDefault="00F44584" w:rsidP="00A85AE0">
            <w:pPr>
              <w:pStyle w:val="ListParagraph"/>
              <w:numPr>
                <w:ilvl w:val="0"/>
                <w:numId w:val="35"/>
              </w:numPr>
              <w:spacing w:after="200" w:line="276" w:lineRule="auto"/>
              <w:jc w:val="left"/>
              <w:rPr>
                <w:sz w:val="18"/>
                <w:szCs w:val="18"/>
              </w:rPr>
            </w:pPr>
            <w:r w:rsidRPr="002A73E6">
              <w:rPr>
                <w:sz w:val="18"/>
                <w:szCs w:val="18"/>
              </w:rPr>
              <w:t xml:space="preserve">Покрытие расходов сотрудников и их семей в случае непредвиденных обстоятельств </w:t>
            </w:r>
          </w:p>
          <w:p w:rsidR="00537F57" w:rsidRPr="002A73E6" w:rsidRDefault="00F44584" w:rsidP="00A85AE0">
            <w:pPr>
              <w:pStyle w:val="ListParagraph"/>
              <w:numPr>
                <w:ilvl w:val="0"/>
                <w:numId w:val="35"/>
              </w:numPr>
              <w:spacing w:after="200" w:line="276" w:lineRule="auto"/>
              <w:jc w:val="left"/>
              <w:rPr>
                <w:sz w:val="18"/>
                <w:szCs w:val="18"/>
              </w:rPr>
            </w:pPr>
            <w:r w:rsidRPr="002A73E6">
              <w:rPr>
                <w:sz w:val="18"/>
                <w:szCs w:val="18"/>
              </w:rPr>
              <w:t>Минимум 6 недель оплачиваемого отпуска для отцов и 14 недель – для матерей</w:t>
            </w:r>
          </w:p>
          <w:p w:rsidR="00537F57" w:rsidRPr="002A73E6" w:rsidRDefault="00537F57" w:rsidP="00A85AE0">
            <w:pPr>
              <w:pStyle w:val="ListParagraph"/>
              <w:numPr>
                <w:ilvl w:val="0"/>
                <w:numId w:val="35"/>
              </w:numPr>
              <w:spacing w:after="200" w:line="276" w:lineRule="auto"/>
              <w:jc w:val="left"/>
              <w:rPr>
                <w:sz w:val="18"/>
                <w:szCs w:val="18"/>
              </w:rPr>
            </w:pPr>
            <w:r w:rsidRPr="002A73E6">
              <w:rPr>
                <w:sz w:val="18"/>
                <w:szCs w:val="18"/>
              </w:rPr>
              <w:t xml:space="preserve">Поддержка политики </w:t>
            </w:r>
            <w:r w:rsidRPr="002A73E6">
              <w:rPr>
                <w:sz w:val="18"/>
                <w:szCs w:val="18"/>
                <w:lang w:val="en-US"/>
              </w:rPr>
              <w:t>D</w:t>
            </w:r>
            <w:r w:rsidRPr="002A73E6">
              <w:rPr>
                <w:sz w:val="18"/>
                <w:szCs w:val="18"/>
              </w:rPr>
              <w:t>&amp;</w:t>
            </w:r>
            <w:r w:rsidRPr="002A73E6">
              <w:rPr>
                <w:sz w:val="18"/>
                <w:szCs w:val="18"/>
                <w:lang w:val="en-US"/>
              </w:rPr>
              <w:t>I</w:t>
            </w:r>
            <w:r w:rsidRPr="002A73E6">
              <w:rPr>
                <w:sz w:val="18"/>
                <w:szCs w:val="18"/>
              </w:rPr>
              <w:t xml:space="preserve"> и внедрение ее принципов на разных уровнях бизнес-процессов</w:t>
            </w:r>
          </w:p>
        </w:tc>
      </w:tr>
      <w:tr w:rsidR="002F1A22"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t>X5 Retail Group</w:t>
            </w:r>
            <w:r w:rsidRPr="002A73E6">
              <w:rPr>
                <w:rStyle w:val="FootnoteReference"/>
                <w:sz w:val="18"/>
                <w:szCs w:val="18"/>
                <w:lang w:val="en-GB"/>
              </w:rPr>
              <w:footnoteReference w:id="225"/>
            </w:r>
          </w:p>
        </w:tc>
        <w:tc>
          <w:tcPr>
            <w:tcW w:w="3998" w:type="dxa"/>
            <w:vMerge w:val="restart"/>
          </w:tcPr>
          <w:p w:rsidR="002F1A22" w:rsidRPr="002A73E6" w:rsidRDefault="002F1A22" w:rsidP="002F1A22">
            <w:pPr>
              <w:spacing w:after="200" w:line="276" w:lineRule="auto"/>
              <w:ind w:firstLine="0"/>
              <w:jc w:val="center"/>
              <w:rPr>
                <w:sz w:val="18"/>
                <w:szCs w:val="18"/>
              </w:rPr>
            </w:pPr>
            <w:r w:rsidRPr="002A73E6">
              <w:rPr>
                <w:sz w:val="18"/>
                <w:szCs w:val="18"/>
              </w:rPr>
              <w:t>Ритейл</w:t>
            </w:r>
          </w:p>
        </w:tc>
        <w:tc>
          <w:tcPr>
            <w:tcW w:w="8334" w:type="dxa"/>
          </w:tcPr>
          <w:p w:rsidR="00063403" w:rsidRPr="002A73E6" w:rsidRDefault="00537F57" w:rsidP="00A85AE0">
            <w:pPr>
              <w:pStyle w:val="ListParagraph"/>
              <w:numPr>
                <w:ilvl w:val="0"/>
                <w:numId w:val="35"/>
              </w:numPr>
              <w:spacing w:after="200" w:line="276" w:lineRule="auto"/>
              <w:jc w:val="left"/>
              <w:rPr>
                <w:sz w:val="18"/>
                <w:szCs w:val="18"/>
              </w:rPr>
            </w:pPr>
            <w:r w:rsidRPr="002A73E6">
              <w:rPr>
                <w:sz w:val="18"/>
                <w:szCs w:val="18"/>
              </w:rPr>
              <w:t xml:space="preserve">Мероприятия по укреплению здоровья и улучшению благосостояния сотрудников </w:t>
            </w:r>
          </w:p>
          <w:p w:rsidR="00063403" w:rsidRPr="002A73E6" w:rsidRDefault="00374DBF" w:rsidP="00A85AE0">
            <w:pPr>
              <w:pStyle w:val="ListParagraph"/>
              <w:numPr>
                <w:ilvl w:val="0"/>
                <w:numId w:val="35"/>
              </w:numPr>
              <w:spacing w:after="200" w:line="276" w:lineRule="auto"/>
              <w:jc w:val="left"/>
              <w:rPr>
                <w:sz w:val="18"/>
                <w:szCs w:val="18"/>
              </w:rPr>
            </w:pPr>
            <w:r w:rsidRPr="002A73E6">
              <w:rPr>
                <w:sz w:val="18"/>
                <w:szCs w:val="18"/>
              </w:rPr>
              <w:t>М</w:t>
            </w:r>
            <w:r w:rsidR="00063403" w:rsidRPr="002A73E6">
              <w:rPr>
                <w:sz w:val="18"/>
                <w:szCs w:val="18"/>
              </w:rPr>
              <w:t xml:space="preserve">едицинское страхование </w:t>
            </w:r>
            <w:r w:rsidRPr="002A73E6">
              <w:rPr>
                <w:sz w:val="18"/>
                <w:szCs w:val="18"/>
              </w:rPr>
              <w:t xml:space="preserve">доступно </w:t>
            </w:r>
            <w:r w:rsidR="00063403" w:rsidRPr="002A73E6">
              <w:rPr>
                <w:sz w:val="18"/>
                <w:szCs w:val="18"/>
              </w:rPr>
              <w:t>для не</w:t>
            </w:r>
            <w:r w:rsidRPr="002A73E6">
              <w:rPr>
                <w:sz w:val="18"/>
                <w:szCs w:val="18"/>
              </w:rPr>
              <w:t xml:space="preserve">которых категорий сотрудников, а также скидки для их семей на медицинские услуги </w:t>
            </w:r>
          </w:p>
          <w:p w:rsidR="00374DBF" w:rsidRPr="002A73E6" w:rsidRDefault="00374DBF" w:rsidP="000079AE">
            <w:pPr>
              <w:pStyle w:val="ListParagraph"/>
              <w:numPr>
                <w:ilvl w:val="0"/>
                <w:numId w:val="35"/>
              </w:numPr>
              <w:spacing w:after="200" w:line="276" w:lineRule="auto"/>
              <w:jc w:val="left"/>
              <w:rPr>
                <w:sz w:val="18"/>
                <w:szCs w:val="18"/>
              </w:rPr>
            </w:pPr>
            <w:r w:rsidRPr="002A73E6">
              <w:rPr>
                <w:sz w:val="18"/>
                <w:szCs w:val="18"/>
              </w:rPr>
              <w:lastRenderedPageBreak/>
              <w:t>Корпоративная скидка в фитнес-клубы</w:t>
            </w:r>
            <w:r w:rsidR="000079AE" w:rsidRPr="002A73E6">
              <w:rPr>
                <w:sz w:val="18"/>
                <w:szCs w:val="18"/>
              </w:rPr>
              <w:t xml:space="preserve">, программа ежедневных физических тренировок на онлайн-платформах </w:t>
            </w:r>
          </w:p>
          <w:p w:rsidR="00374DBF" w:rsidRPr="002A73E6" w:rsidRDefault="000079AE" w:rsidP="00A85AE0">
            <w:pPr>
              <w:pStyle w:val="ListParagraph"/>
              <w:numPr>
                <w:ilvl w:val="0"/>
                <w:numId w:val="35"/>
              </w:numPr>
              <w:spacing w:after="200" w:line="276" w:lineRule="auto"/>
              <w:jc w:val="left"/>
              <w:rPr>
                <w:sz w:val="18"/>
                <w:szCs w:val="18"/>
              </w:rPr>
            </w:pPr>
            <w:r w:rsidRPr="002A73E6">
              <w:rPr>
                <w:sz w:val="18"/>
                <w:szCs w:val="18"/>
              </w:rPr>
              <w:t>К</w:t>
            </w:r>
            <w:r w:rsidR="00374DBF" w:rsidRPr="002A73E6">
              <w:rPr>
                <w:sz w:val="18"/>
                <w:szCs w:val="18"/>
              </w:rPr>
              <w:t>урс «Здоровое питание — это просто», где сотрудники могут узнать больше о сбалансированной диете</w:t>
            </w:r>
          </w:p>
          <w:p w:rsidR="00374DBF" w:rsidRPr="002A73E6" w:rsidRDefault="00374DBF" w:rsidP="00A85AE0">
            <w:pPr>
              <w:pStyle w:val="ListParagraph"/>
              <w:numPr>
                <w:ilvl w:val="0"/>
                <w:numId w:val="35"/>
              </w:numPr>
              <w:spacing w:after="200" w:line="276" w:lineRule="auto"/>
              <w:jc w:val="left"/>
              <w:rPr>
                <w:sz w:val="18"/>
                <w:szCs w:val="18"/>
              </w:rPr>
            </w:pPr>
            <w:r w:rsidRPr="002A73E6">
              <w:rPr>
                <w:sz w:val="18"/>
                <w:szCs w:val="18"/>
              </w:rPr>
              <w:t xml:space="preserve">Информация о поддержке сотрудников с детьми не была указана </w:t>
            </w:r>
          </w:p>
          <w:p w:rsidR="00063403" w:rsidRPr="002A73E6" w:rsidRDefault="00374DBF" w:rsidP="000079AE">
            <w:pPr>
              <w:pStyle w:val="ListParagraph"/>
              <w:numPr>
                <w:ilvl w:val="0"/>
                <w:numId w:val="35"/>
              </w:numPr>
              <w:spacing w:after="200" w:line="276" w:lineRule="auto"/>
              <w:jc w:val="left"/>
              <w:rPr>
                <w:sz w:val="18"/>
                <w:szCs w:val="18"/>
              </w:rPr>
            </w:pPr>
            <w:r w:rsidRPr="002A73E6">
              <w:rPr>
                <w:sz w:val="18"/>
                <w:szCs w:val="18"/>
              </w:rPr>
              <w:t xml:space="preserve">Ежегодное обучение сотрудников важности устойчивого развития, включая основы преодоления гендерной предвзятости </w:t>
            </w:r>
          </w:p>
        </w:tc>
      </w:tr>
      <w:tr w:rsidR="002F1A22" w:rsidRPr="001119B9"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lastRenderedPageBreak/>
              <w:t>H&amp;M Group</w:t>
            </w:r>
            <w:r w:rsidRPr="002A73E6">
              <w:rPr>
                <w:rStyle w:val="FootnoteReference"/>
                <w:sz w:val="18"/>
                <w:szCs w:val="18"/>
                <w:lang w:val="en-GB"/>
              </w:rPr>
              <w:footnoteReference w:id="226"/>
            </w:r>
          </w:p>
        </w:tc>
        <w:tc>
          <w:tcPr>
            <w:tcW w:w="3998" w:type="dxa"/>
            <w:vMerge/>
          </w:tcPr>
          <w:p w:rsidR="002F1A22" w:rsidRPr="002A73E6" w:rsidRDefault="002F1A22">
            <w:pPr>
              <w:spacing w:after="200" w:line="276" w:lineRule="auto"/>
              <w:ind w:firstLine="0"/>
              <w:jc w:val="left"/>
              <w:rPr>
                <w:sz w:val="18"/>
                <w:szCs w:val="18"/>
              </w:rPr>
            </w:pPr>
          </w:p>
        </w:tc>
        <w:tc>
          <w:tcPr>
            <w:tcW w:w="8334" w:type="dxa"/>
          </w:tcPr>
          <w:p w:rsidR="00132867" w:rsidRPr="002A73E6" w:rsidRDefault="00132867" w:rsidP="00A85AE0">
            <w:pPr>
              <w:pStyle w:val="ListParagraph"/>
              <w:numPr>
                <w:ilvl w:val="0"/>
                <w:numId w:val="35"/>
              </w:numPr>
              <w:spacing w:after="200" w:line="276" w:lineRule="auto"/>
              <w:jc w:val="left"/>
              <w:rPr>
                <w:sz w:val="18"/>
                <w:szCs w:val="18"/>
              </w:rPr>
            </w:pPr>
            <w:r w:rsidRPr="002A73E6">
              <w:rPr>
                <w:sz w:val="18"/>
                <w:szCs w:val="18"/>
              </w:rPr>
              <w:t>Поддержка инклюзии и разнообразия внутри компании</w:t>
            </w:r>
          </w:p>
          <w:p w:rsidR="00132867" w:rsidRPr="002A73E6" w:rsidRDefault="00132867" w:rsidP="00A85AE0">
            <w:pPr>
              <w:pStyle w:val="ListParagraph"/>
              <w:numPr>
                <w:ilvl w:val="0"/>
                <w:numId w:val="35"/>
              </w:numPr>
              <w:spacing w:after="200" w:line="276" w:lineRule="auto"/>
              <w:jc w:val="left"/>
              <w:rPr>
                <w:sz w:val="18"/>
                <w:szCs w:val="18"/>
              </w:rPr>
            </w:pPr>
            <w:r w:rsidRPr="002A73E6">
              <w:rPr>
                <w:sz w:val="18"/>
                <w:szCs w:val="18"/>
              </w:rPr>
              <w:t>Повышение осведомленности о важности здоровья сотрудников путем проведения тренингов и местных кампаний по охране труда и технике безопасности</w:t>
            </w:r>
          </w:p>
          <w:p w:rsidR="00132867" w:rsidRPr="002A73E6" w:rsidRDefault="00132867" w:rsidP="00A85AE0">
            <w:pPr>
              <w:pStyle w:val="ListParagraph"/>
              <w:numPr>
                <w:ilvl w:val="0"/>
                <w:numId w:val="35"/>
              </w:numPr>
              <w:spacing w:after="200" w:line="276" w:lineRule="auto"/>
              <w:jc w:val="left"/>
              <w:rPr>
                <w:sz w:val="18"/>
                <w:szCs w:val="18"/>
              </w:rPr>
            </w:pPr>
            <w:r w:rsidRPr="002A73E6">
              <w:rPr>
                <w:sz w:val="18"/>
                <w:szCs w:val="18"/>
              </w:rPr>
              <w:t xml:space="preserve">24/7 линия помощи, доступная сотрудникам во всех странах, бесплатные сессии с психологами и другими специалистами </w:t>
            </w:r>
          </w:p>
          <w:p w:rsidR="001119B9" w:rsidRPr="002A73E6" w:rsidRDefault="001119B9" w:rsidP="00A85AE0">
            <w:pPr>
              <w:pStyle w:val="ListParagraph"/>
              <w:numPr>
                <w:ilvl w:val="0"/>
                <w:numId w:val="35"/>
              </w:numPr>
              <w:spacing w:after="200" w:line="276" w:lineRule="auto"/>
              <w:jc w:val="left"/>
              <w:rPr>
                <w:sz w:val="18"/>
                <w:szCs w:val="18"/>
              </w:rPr>
            </w:pPr>
            <w:r w:rsidRPr="002A73E6">
              <w:rPr>
                <w:sz w:val="18"/>
                <w:szCs w:val="18"/>
              </w:rPr>
              <w:t xml:space="preserve">Гибкий график работы для </w:t>
            </w:r>
            <w:r w:rsidR="000079AE" w:rsidRPr="002A73E6">
              <w:rPr>
                <w:sz w:val="18"/>
                <w:szCs w:val="18"/>
              </w:rPr>
              <w:t>«</w:t>
            </w:r>
            <w:r w:rsidRPr="002A73E6">
              <w:rPr>
                <w:sz w:val="18"/>
                <w:szCs w:val="18"/>
              </w:rPr>
              <w:t>соблюдения баланса между работой и личной жизнью</w:t>
            </w:r>
            <w:r w:rsidR="000079AE" w:rsidRPr="002A73E6">
              <w:rPr>
                <w:sz w:val="18"/>
                <w:szCs w:val="18"/>
              </w:rPr>
              <w:t>»</w:t>
            </w:r>
          </w:p>
          <w:p w:rsidR="00132867" w:rsidRPr="002A73E6" w:rsidRDefault="00132867" w:rsidP="00A85AE0">
            <w:pPr>
              <w:pStyle w:val="ListParagraph"/>
              <w:numPr>
                <w:ilvl w:val="0"/>
                <w:numId w:val="35"/>
              </w:numPr>
              <w:spacing w:after="200" w:line="276" w:lineRule="auto"/>
              <w:jc w:val="left"/>
              <w:rPr>
                <w:sz w:val="18"/>
                <w:szCs w:val="18"/>
              </w:rPr>
            </w:pPr>
            <w:r w:rsidRPr="002A73E6">
              <w:rPr>
                <w:sz w:val="18"/>
                <w:szCs w:val="18"/>
              </w:rPr>
              <w:t>Активное распространение опросов с целью оценки благополучия сотрудников, проведение вебинаров и воркшопов, направленных на улучшение ментального здоровья</w:t>
            </w:r>
          </w:p>
          <w:p w:rsidR="00677A3E" w:rsidRPr="002A73E6" w:rsidRDefault="00132867" w:rsidP="00A85AE0">
            <w:pPr>
              <w:pStyle w:val="ListParagraph"/>
              <w:numPr>
                <w:ilvl w:val="0"/>
                <w:numId w:val="35"/>
              </w:numPr>
              <w:spacing w:after="200" w:line="276" w:lineRule="auto"/>
              <w:jc w:val="left"/>
              <w:rPr>
                <w:sz w:val="18"/>
                <w:szCs w:val="18"/>
              </w:rPr>
            </w:pPr>
            <w:r w:rsidRPr="002A73E6">
              <w:rPr>
                <w:sz w:val="18"/>
                <w:szCs w:val="18"/>
              </w:rPr>
              <w:t xml:space="preserve">Политика </w:t>
            </w:r>
            <w:r w:rsidR="00677A3E" w:rsidRPr="002A73E6">
              <w:rPr>
                <w:sz w:val="18"/>
                <w:szCs w:val="18"/>
                <w:lang w:val="en-GB"/>
              </w:rPr>
              <w:t>Meeting</w:t>
            </w:r>
            <w:r w:rsidR="00677A3E" w:rsidRPr="002A73E6">
              <w:rPr>
                <w:sz w:val="18"/>
                <w:szCs w:val="18"/>
              </w:rPr>
              <w:t xml:space="preserve"> </w:t>
            </w:r>
            <w:r w:rsidR="00677A3E" w:rsidRPr="002A73E6">
              <w:rPr>
                <w:sz w:val="18"/>
                <w:szCs w:val="18"/>
                <w:lang w:val="en-GB"/>
              </w:rPr>
              <w:t>and</w:t>
            </w:r>
            <w:r w:rsidR="00677A3E" w:rsidRPr="002A73E6">
              <w:rPr>
                <w:sz w:val="18"/>
                <w:szCs w:val="18"/>
              </w:rPr>
              <w:t xml:space="preserve"> </w:t>
            </w:r>
            <w:r w:rsidR="00677A3E" w:rsidRPr="002A73E6">
              <w:rPr>
                <w:sz w:val="18"/>
                <w:szCs w:val="18"/>
                <w:lang w:val="en-GB"/>
              </w:rPr>
              <w:t>Travel</w:t>
            </w:r>
            <w:r w:rsidR="00677A3E" w:rsidRPr="002A73E6">
              <w:rPr>
                <w:sz w:val="18"/>
                <w:szCs w:val="18"/>
              </w:rPr>
              <w:t xml:space="preserve"> </w:t>
            </w:r>
            <w:r w:rsidR="00677A3E" w:rsidRPr="002A73E6">
              <w:rPr>
                <w:sz w:val="18"/>
                <w:szCs w:val="18"/>
                <w:lang w:val="en-GB"/>
              </w:rPr>
              <w:t>Policy</w:t>
            </w:r>
            <w:r w:rsidRPr="002A73E6">
              <w:rPr>
                <w:sz w:val="18"/>
                <w:szCs w:val="18"/>
              </w:rPr>
              <w:t xml:space="preserve"> была разработана для соблюдения баланса между </w:t>
            </w:r>
            <w:r w:rsidR="001119B9" w:rsidRPr="002A73E6">
              <w:rPr>
                <w:sz w:val="18"/>
                <w:szCs w:val="18"/>
              </w:rPr>
              <w:t>работой и жизнью, в особенности в отношении сотрудников, вынужденных ча</w:t>
            </w:r>
            <w:r w:rsidR="000079AE" w:rsidRPr="002A73E6">
              <w:rPr>
                <w:sz w:val="18"/>
                <w:szCs w:val="18"/>
              </w:rPr>
              <w:t xml:space="preserve">сто отправляться в командировки </w:t>
            </w:r>
          </w:p>
          <w:p w:rsidR="001119B9" w:rsidRPr="002A73E6" w:rsidRDefault="001119B9" w:rsidP="00A85AE0">
            <w:pPr>
              <w:pStyle w:val="ListParagraph"/>
              <w:numPr>
                <w:ilvl w:val="0"/>
                <w:numId w:val="35"/>
              </w:numPr>
              <w:spacing w:after="200" w:line="276" w:lineRule="auto"/>
              <w:jc w:val="left"/>
              <w:rPr>
                <w:sz w:val="18"/>
                <w:szCs w:val="18"/>
              </w:rPr>
            </w:pPr>
            <w:r w:rsidRPr="002A73E6">
              <w:rPr>
                <w:sz w:val="18"/>
                <w:szCs w:val="18"/>
              </w:rPr>
              <w:t xml:space="preserve">Минимум 6 недель 100% оплачиваемого родительского пособия как для новых матерей, так и для отцов. Кроме того, компания предлагает другие варианты отпуска по уходу за ребенком, в зависимости от обстоятельств </w:t>
            </w:r>
          </w:p>
          <w:p w:rsidR="006E4258" w:rsidRPr="002A73E6" w:rsidRDefault="001119B9" w:rsidP="00A85AE0">
            <w:pPr>
              <w:pStyle w:val="ListParagraph"/>
              <w:numPr>
                <w:ilvl w:val="0"/>
                <w:numId w:val="35"/>
              </w:numPr>
              <w:spacing w:after="200" w:line="276" w:lineRule="auto"/>
              <w:jc w:val="left"/>
              <w:rPr>
                <w:sz w:val="18"/>
                <w:szCs w:val="18"/>
              </w:rPr>
            </w:pPr>
            <w:r w:rsidRPr="002A73E6">
              <w:rPr>
                <w:sz w:val="18"/>
                <w:szCs w:val="18"/>
              </w:rPr>
              <w:t>Помощь в усыновлении, а также специальные программы «Здоровой беременности/здоровых детей».</w:t>
            </w:r>
          </w:p>
        </w:tc>
      </w:tr>
      <w:tr w:rsidR="002F1A22" w:rsidRPr="006338EB"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t>IKEA</w:t>
            </w:r>
            <w:r w:rsidRPr="002A73E6">
              <w:rPr>
                <w:rStyle w:val="FootnoteReference"/>
                <w:sz w:val="18"/>
                <w:szCs w:val="18"/>
                <w:lang w:val="en-GB"/>
              </w:rPr>
              <w:footnoteReference w:id="227"/>
            </w:r>
          </w:p>
        </w:tc>
        <w:tc>
          <w:tcPr>
            <w:tcW w:w="3998" w:type="dxa"/>
            <w:vMerge/>
          </w:tcPr>
          <w:p w:rsidR="002F1A22" w:rsidRPr="002A73E6" w:rsidRDefault="002F1A22">
            <w:pPr>
              <w:spacing w:after="200" w:line="276" w:lineRule="auto"/>
              <w:ind w:firstLine="0"/>
              <w:jc w:val="left"/>
              <w:rPr>
                <w:sz w:val="18"/>
                <w:szCs w:val="18"/>
              </w:rPr>
            </w:pPr>
          </w:p>
        </w:tc>
        <w:tc>
          <w:tcPr>
            <w:tcW w:w="8334" w:type="dxa"/>
          </w:tcPr>
          <w:p w:rsidR="007E2EDD" w:rsidRPr="002A73E6" w:rsidRDefault="007E2EDD" w:rsidP="00A85AE0">
            <w:pPr>
              <w:pStyle w:val="ListParagraph"/>
              <w:numPr>
                <w:ilvl w:val="0"/>
                <w:numId w:val="35"/>
              </w:numPr>
              <w:spacing w:after="200" w:line="276" w:lineRule="auto"/>
              <w:jc w:val="left"/>
              <w:rPr>
                <w:sz w:val="18"/>
                <w:szCs w:val="18"/>
              </w:rPr>
            </w:pPr>
            <w:r w:rsidRPr="002A73E6">
              <w:rPr>
                <w:sz w:val="18"/>
                <w:szCs w:val="18"/>
              </w:rPr>
              <w:t xml:space="preserve"> Политика </w:t>
            </w:r>
            <w:r w:rsidRPr="002A73E6">
              <w:rPr>
                <w:sz w:val="18"/>
                <w:szCs w:val="18"/>
                <w:lang w:val="en-GB"/>
              </w:rPr>
              <w:t>D</w:t>
            </w:r>
            <w:r w:rsidRPr="002A73E6">
              <w:rPr>
                <w:sz w:val="18"/>
                <w:szCs w:val="18"/>
              </w:rPr>
              <w:t>&amp;</w:t>
            </w:r>
            <w:r w:rsidRPr="002A73E6">
              <w:rPr>
                <w:sz w:val="18"/>
                <w:szCs w:val="18"/>
                <w:lang w:val="en-GB"/>
              </w:rPr>
              <w:t>I</w:t>
            </w:r>
            <w:r w:rsidRPr="002A73E6">
              <w:rPr>
                <w:sz w:val="18"/>
                <w:szCs w:val="18"/>
              </w:rPr>
              <w:t xml:space="preserve"> на уровне всех бизнес-процессов организации </w:t>
            </w:r>
          </w:p>
          <w:p w:rsidR="007E2EDD" w:rsidRPr="002A73E6" w:rsidRDefault="007E2EDD" w:rsidP="00A85AE0">
            <w:pPr>
              <w:pStyle w:val="ListParagraph"/>
              <w:numPr>
                <w:ilvl w:val="0"/>
                <w:numId w:val="35"/>
              </w:numPr>
              <w:spacing w:after="200" w:line="276" w:lineRule="auto"/>
              <w:jc w:val="left"/>
              <w:rPr>
                <w:sz w:val="18"/>
                <w:szCs w:val="18"/>
              </w:rPr>
            </w:pPr>
            <w:r w:rsidRPr="002A73E6">
              <w:rPr>
                <w:sz w:val="18"/>
                <w:szCs w:val="18"/>
              </w:rPr>
              <w:t>Медицинское страхование, покрытие услуг стоматолога для всех сотрудников</w:t>
            </w:r>
          </w:p>
          <w:p w:rsidR="003B346D" w:rsidRPr="002A73E6" w:rsidRDefault="007E2EDD" w:rsidP="00A85AE0">
            <w:pPr>
              <w:pStyle w:val="ListParagraph"/>
              <w:numPr>
                <w:ilvl w:val="0"/>
                <w:numId w:val="35"/>
              </w:numPr>
              <w:spacing w:after="200" w:line="276" w:lineRule="auto"/>
              <w:jc w:val="left"/>
              <w:rPr>
                <w:sz w:val="18"/>
                <w:szCs w:val="18"/>
              </w:rPr>
            </w:pPr>
            <w:r w:rsidRPr="002A73E6">
              <w:rPr>
                <w:sz w:val="18"/>
                <w:szCs w:val="18"/>
              </w:rPr>
              <w:t>Инициатива здорового питания: для всех сотрудников доступны сбалансированные планы питания на рабочем месте</w:t>
            </w:r>
            <w:r w:rsidR="003B346D" w:rsidRPr="002A73E6">
              <w:rPr>
                <w:sz w:val="18"/>
                <w:szCs w:val="18"/>
              </w:rPr>
              <w:t>.</w:t>
            </w:r>
          </w:p>
          <w:p w:rsidR="003B346D" w:rsidRPr="002A73E6" w:rsidRDefault="006338EB" w:rsidP="00A85AE0">
            <w:pPr>
              <w:pStyle w:val="ListParagraph"/>
              <w:numPr>
                <w:ilvl w:val="0"/>
                <w:numId w:val="35"/>
              </w:numPr>
              <w:spacing w:after="200" w:line="276" w:lineRule="auto"/>
              <w:jc w:val="left"/>
              <w:rPr>
                <w:sz w:val="18"/>
                <w:szCs w:val="18"/>
              </w:rPr>
            </w:pPr>
            <w:r w:rsidRPr="002A73E6">
              <w:rPr>
                <w:sz w:val="18"/>
                <w:szCs w:val="18"/>
                <w:lang w:val="en-GB"/>
              </w:rPr>
              <w:t>Wellbeing</w:t>
            </w:r>
            <w:r w:rsidRPr="002A73E6">
              <w:rPr>
                <w:sz w:val="18"/>
                <w:szCs w:val="18"/>
              </w:rPr>
              <w:t xml:space="preserve"> </w:t>
            </w:r>
            <w:r w:rsidRPr="002A73E6">
              <w:rPr>
                <w:sz w:val="18"/>
                <w:szCs w:val="18"/>
                <w:lang w:val="en-GB"/>
              </w:rPr>
              <w:t>Services</w:t>
            </w:r>
            <w:r w:rsidRPr="002A73E6">
              <w:rPr>
                <w:sz w:val="18"/>
                <w:szCs w:val="18"/>
              </w:rPr>
              <w:t>: конфиденциальное оказание помощи на рабочем месте и за его пределами</w:t>
            </w:r>
            <w:r w:rsidR="003B346D" w:rsidRPr="002A73E6">
              <w:rPr>
                <w:sz w:val="18"/>
                <w:szCs w:val="18"/>
              </w:rPr>
              <w:t xml:space="preserve"> </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lang w:val="en-GB"/>
              </w:rPr>
              <w:t>Wellbeing</w:t>
            </w:r>
            <w:r w:rsidRPr="002A73E6">
              <w:rPr>
                <w:sz w:val="18"/>
                <w:szCs w:val="18"/>
              </w:rPr>
              <w:t xml:space="preserve"> </w:t>
            </w:r>
            <w:r w:rsidRPr="002A73E6">
              <w:rPr>
                <w:sz w:val="18"/>
                <w:szCs w:val="18"/>
                <w:lang w:val="en-GB"/>
              </w:rPr>
              <w:t>Hub</w:t>
            </w:r>
            <w:r w:rsidRPr="002A73E6">
              <w:rPr>
                <w:sz w:val="18"/>
                <w:szCs w:val="18"/>
              </w:rPr>
              <w:t xml:space="preserve">: доступ к онлайн-программам тренировок, набор рецептов от </w:t>
            </w:r>
            <w:r w:rsidR="003B346D" w:rsidRPr="002A73E6">
              <w:rPr>
                <w:sz w:val="18"/>
                <w:szCs w:val="18"/>
                <w:lang w:val="en-GB"/>
              </w:rPr>
              <w:t>Hello</w:t>
            </w:r>
            <w:r w:rsidR="003B346D" w:rsidRPr="002A73E6">
              <w:rPr>
                <w:sz w:val="18"/>
                <w:szCs w:val="18"/>
              </w:rPr>
              <w:t xml:space="preserve"> </w:t>
            </w:r>
            <w:r w:rsidR="003B346D" w:rsidRPr="002A73E6">
              <w:rPr>
                <w:sz w:val="18"/>
                <w:szCs w:val="18"/>
                <w:lang w:val="en-GB"/>
              </w:rPr>
              <w:t>Fresh</w:t>
            </w:r>
            <w:r w:rsidR="003B346D" w:rsidRPr="002A73E6">
              <w:rPr>
                <w:sz w:val="18"/>
                <w:szCs w:val="18"/>
              </w:rPr>
              <w:t>,</w:t>
            </w:r>
            <w:r w:rsidRPr="002A73E6">
              <w:rPr>
                <w:sz w:val="18"/>
                <w:szCs w:val="18"/>
              </w:rPr>
              <w:t xml:space="preserve"> сессии медитаций, советы по финансовому благополучию</w:t>
            </w:r>
            <w:r w:rsidR="003B346D" w:rsidRPr="002A73E6">
              <w:rPr>
                <w:sz w:val="18"/>
                <w:szCs w:val="18"/>
              </w:rPr>
              <w:t xml:space="preserve"> </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rPr>
              <w:t xml:space="preserve">Планирование семьи: до 3 дней оплачиваемых </w:t>
            </w:r>
            <w:r w:rsidR="000079AE" w:rsidRPr="002A73E6">
              <w:rPr>
                <w:sz w:val="18"/>
                <w:szCs w:val="18"/>
              </w:rPr>
              <w:t>отпускных</w:t>
            </w:r>
            <w:r w:rsidRPr="002A73E6">
              <w:rPr>
                <w:sz w:val="18"/>
                <w:szCs w:val="18"/>
              </w:rPr>
              <w:t xml:space="preserve"> дней, связанных с посещением специалистов </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rPr>
              <w:lastRenderedPageBreak/>
              <w:t xml:space="preserve">Поддержка </w:t>
            </w:r>
            <w:r w:rsidRPr="002A73E6">
              <w:rPr>
                <w:sz w:val="18"/>
                <w:szCs w:val="18"/>
                <w:lang w:val="en-GB"/>
              </w:rPr>
              <w:t>family</w:t>
            </w:r>
            <w:r w:rsidRPr="002A73E6">
              <w:rPr>
                <w:sz w:val="18"/>
                <w:szCs w:val="18"/>
              </w:rPr>
              <w:t>-</w:t>
            </w:r>
            <w:r w:rsidRPr="002A73E6">
              <w:rPr>
                <w:sz w:val="18"/>
                <w:szCs w:val="18"/>
                <w:lang w:val="en-GB"/>
              </w:rPr>
              <w:t>friendly</w:t>
            </w:r>
            <w:r w:rsidRPr="002A73E6">
              <w:rPr>
                <w:sz w:val="18"/>
                <w:szCs w:val="18"/>
              </w:rPr>
              <w:t xml:space="preserve"> культуры: отпускные дни для заключения брака, организации семейных мероприятий и др.</w:t>
            </w:r>
          </w:p>
          <w:p w:rsidR="003B346D" w:rsidRPr="002A73E6" w:rsidRDefault="006338EB" w:rsidP="00A85AE0">
            <w:pPr>
              <w:pStyle w:val="ListParagraph"/>
              <w:numPr>
                <w:ilvl w:val="0"/>
                <w:numId w:val="35"/>
              </w:numPr>
              <w:spacing w:after="200" w:line="276" w:lineRule="auto"/>
              <w:jc w:val="left"/>
              <w:rPr>
                <w:sz w:val="18"/>
                <w:szCs w:val="18"/>
              </w:rPr>
            </w:pPr>
            <w:r w:rsidRPr="002A73E6">
              <w:rPr>
                <w:sz w:val="18"/>
                <w:szCs w:val="18"/>
              </w:rPr>
              <w:t xml:space="preserve"> Оплачиваемый отпуск по уходу за детьми для всех сотрудников</w:t>
            </w:r>
          </w:p>
        </w:tc>
      </w:tr>
      <w:tr w:rsidR="002F1A22" w:rsidRPr="003C07F8" w:rsidTr="00BC4B13">
        <w:tc>
          <w:tcPr>
            <w:tcW w:w="2972" w:type="dxa"/>
          </w:tcPr>
          <w:p w:rsidR="002F1A22" w:rsidRPr="002A73E6" w:rsidRDefault="002F1A22">
            <w:pPr>
              <w:spacing w:after="200" w:line="276" w:lineRule="auto"/>
              <w:ind w:firstLine="0"/>
              <w:jc w:val="left"/>
              <w:rPr>
                <w:sz w:val="18"/>
                <w:szCs w:val="18"/>
                <w:lang w:val="en-GB"/>
              </w:rPr>
            </w:pPr>
            <w:r w:rsidRPr="002A73E6">
              <w:rPr>
                <w:sz w:val="18"/>
                <w:szCs w:val="18"/>
                <w:lang w:val="en-GB"/>
              </w:rPr>
              <w:lastRenderedPageBreak/>
              <w:t>Inditex Group</w:t>
            </w:r>
            <w:r w:rsidRPr="002A73E6">
              <w:rPr>
                <w:rStyle w:val="FootnoteReference"/>
                <w:sz w:val="18"/>
                <w:szCs w:val="18"/>
                <w:lang w:val="en-GB"/>
              </w:rPr>
              <w:footnoteReference w:id="228"/>
            </w:r>
          </w:p>
        </w:tc>
        <w:tc>
          <w:tcPr>
            <w:tcW w:w="3998" w:type="dxa"/>
            <w:vMerge/>
          </w:tcPr>
          <w:p w:rsidR="002F1A22" w:rsidRPr="002A73E6" w:rsidRDefault="002F1A22">
            <w:pPr>
              <w:spacing w:after="200" w:line="276" w:lineRule="auto"/>
              <w:ind w:firstLine="0"/>
              <w:jc w:val="left"/>
              <w:rPr>
                <w:sz w:val="18"/>
                <w:szCs w:val="18"/>
              </w:rPr>
            </w:pPr>
          </w:p>
        </w:tc>
        <w:tc>
          <w:tcPr>
            <w:tcW w:w="8334" w:type="dxa"/>
          </w:tcPr>
          <w:p w:rsidR="002F1A22" w:rsidRPr="002A73E6" w:rsidRDefault="006338EB" w:rsidP="00A85AE0">
            <w:pPr>
              <w:pStyle w:val="ListParagraph"/>
              <w:numPr>
                <w:ilvl w:val="0"/>
                <w:numId w:val="35"/>
              </w:numPr>
              <w:spacing w:after="200" w:line="276" w:lineRule="auto"/>
              <w:jc w:val="left"/>
              <w:rPr>
                <w:sz w:val="18"/>
                <w:szCs w:val="18"/>
              </w:rPr>
            </w:pPr>
            <w:r w:rsidRPr="002A73E6">
              <w:rPr>
                <w:sz w:val="18"/>
                <w:szCs w:val="18"/>
              </w:rPr>
              <w:t xml:space="preserve">Обособленное подразделение </w:t>
            </w:r>
            <w:r w:rsidRPr="002A73E6">
              <w:rPr>
                <w:sz w:val="18"/>
                <w:szCs w:val="18"/>
                <w:lang w:val="en-US"/>
              </w:rPr>
              <w:t>Equality</w:t>
            </w:r>
            <w:r w:rsidRPr="002A73E6">
              <w:rPr>
                <w:sz w:val="18"/>
                <w:szCs w:val="18"/>
              </w:rPr>
              <w:t xml:space="preserve">, </w:t>
            </w:r>
            <w:r w:rsidRPr="002A73E6">
              <w:rPr>
                <w:sz w:val="18"/>
                <w:szCs w:val="18"/>
                <w:lang w:val="en-US"/>
              </w:rPr>
              <w:t>Diversity</w:t>
            </w:r>
            <w:r w:rsidRPr="002A73E6">
              <w:rPr>
                <w:sz w:val="18"/>
                <w:szCs w:val="18"/>
              </w:rPr>
              <w:t xml:space="preserve"> </w:t>
            </w:r>
            <w:r w:rsidRPr="002A73E6">
              <w:rPr>
                <w:sz w:val="18"/>
                <w:szCs w:val="18"/>
                <w:lang w:val="en-US"/>
              </w:rPr>
              <w:t>and</w:t>
            </w:r>
            <w:r w:rsidRPr="002A73E6">
              <w:rPr>
                <w:sz w:val="18"/>
                <w:szCs w:val="18"/>
              </w:rPr>
              <w:t xml:space="preserve"> </w:t>
            </w:r>
            <w:r w:rsidRPr="002A73E6">
              <w:rPr>
                <w:sz w:val="18"/>
                <w:szCs w:val="18"/>
                <w:lang w:val="en-GB"/>
              </w:rPr>
              <w:t>Inclusion</w:t>
            </w:r>
            <w:r w:rsidRPr="002A73E6">
              <w:rPr>
                <w:sz w:val="18"/>
                <w:szCs w:val="18"/>
              </w:rPr>
              <w:t xml:space="preserve"> отвечает за реализацию политики </w:t>
            </w:r>
            <w:r w:rsidRPr="002A73E6">
              <w:rPr>
                <w:sz w:val="18"/>
                <w:szCs w:val="18"/>
                <w:lang w:val="en-GB"/>
              </w:rPr>
              <w:t>D</w:t>
            </w:r>
            <w:r w:rsidRPr="002A73E6">
              <w:rPr>
                <w:sz w:val="18"/>
                <w:szCs w:val="18"/>
              </w:rPr>
              <w:t>&amp;</w:t>
            </w:r>
            <w:r w:rsidRPr="002A73E6">
              <w:rPr>
                <w:sz w:val="18"/>
                <w:szCs w:val="18"/>
                <w:lang w:val="en-GB"/>
              </w:rPr>
              <w:t>I</w:t>
            </w:r>
            <w:r w:rsidRPr="002A73E6">
              <w:rPr>
                <w:sz w:val="18"/>
                <w:szCs w:val="18"/>
              </w:rPr>
              <w:t xml:space="preserve"> на уровне всех брендов компании</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rPr>
              <w:t>Политика отключения сотрудников от гаджетов во внерабочее время</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rPr>
              <w:t>Оплачиваемый отпуск по уходу за детьми для всех сотрудников</w:t>
            </w:r>
          </w:p>
          <w:p w:rsidR="006338EB" w:rsidRPr="002A73E6" w:rsidRDefault="006338EB" w:rsidP="00A85AE0">
            <w:pPr>
              <w:pStyle w:val="ListParagraph"/>
              <w:numPr>
                <w:ilvl w:val="0"/>
                <w:numId w:val="35"/>
              </w:numPr>
              <w:spacing w:after="200" w:line="276" w:lineRule="auto"/>
              <w:jc w:val="left"/>
              <w:rPr>
                <w:sz w:val="18"/>
                <w:szCs w:val="18"/>
              </w:rPr>
            </w:pPr>
            <w:r w:rsidRPr="002A73E6">
              <w:rPr>
                <w:sz w:val="18"/>
                <w:szCs w:val="18"/>
              </w:rPr>
              <w:t>В 2020 году была запущена внутренняя социальная сеть InStories (доступна в 8 странах), где активно поднимались вопросы благополучия сотрудников</w:t>
            </w:r>
          </w:p>
          <w:p w:rsidR="00366742" w:rsidRPr="002A73E6" w:rsidRDefault="006338EB" w:rsidP="00A85AE0">
            <w:pPr>
              <w:pStyle w:val="ListParagraph"/>
              <w:numPr>
                <w:ilvl w:val="0"/>
                <w:numId w:val="35"/>
              </w:numPr>
              <w:spacing w:after="200" w:line="276" w:lineRule="auto"/>
              <w:jc w:val="left"/>
              <w:rPr>
                <w:sz w:val="18"/>
                <w:szCs w:val="18"/>
              </w:rPr>
            </w:pPr>
            <w:r w:rsidRPr="002A73E6">
              <w:rPr>
                <w:sz w:val="18"/>
                <w:szCs w:val="18"/>
              </w:rPr>
              <w:t xml:space="preserve">Программа </w:t>
            </w:r>
            <w:r w:rsidR="00366742" w:rsidRPr="002A73E6">
              <w:rPr>
                <w:sz w:val="18"/>
                <w:szCs w:val="18"/>
              </w:rPr>
              <w:t>#</w:t>
            </w:r>
            <w:r w:rsidR="00366742" w:rsidRPr="002A73E6">
              <w:rPr>
                <w:sz w:val="18"/>
                <w:szCs w:val="18"/>
                <w:lang w:val="en-US"/>
              </w:rPr>
              <w:t>weareconnected</w:t>
            </w:r>
            <w:r w:rsidRPr="002A73E6">
              <w:rPr>
                <w:sz w:val="18"/>
                <w:szCs w:val="18"/>
              </w:rPr>
              <w:t xml:space="preserve"> была разработана по принципам устойчивого развития, вдохновения и поддержания благополучия. В нее входят воркшопы по сбалансированному питанию, мероприятия для сотрудников и их семей, программы физических тренировок</w:t>
            </w:r>
            <w:r w:rsidR="00366742" w:rsidRPr="002A73E6">
              <w:rPr>
                <w:sz w:val="18"/>
                <w:szCs w:val="18"/>
              </w:rPr>
              <w:t>,</w:t>
            </w:r>
            <w:r w:rsidR="003C07F8" w:rsidRPr="002A73E6">
              <w:rPr>
                <w:sz w:val="18"/>
                <w:szCs w:val="18"/>
              </w:rPr>
              <w:t xml:space="preserve"> коуч-сессии, блог советов по поддержанию физического и ментального здоровья</w:t>
            </w:r>
            <w:r w:rsidR="00366742" w:rsidRPr="002A73E6">
              <w:rPr>
                <w:sz w:val="18"/>
                <w:szCs w:val="18"/>
              </w:rPr>
              <w:t>.</w:t>
            </w:r>
          </w:p>
        </w:tc>
      </w:tr>
      <w:tr w:rsidR="00CC1254" w:rsidRPr="00696B1F" w:rsidTr="00BC4B13">
        <w:tc>
          <w:tcPr>
            <w:tcW w:w="2972" w:type="dxa"/>
          </w:tcPr>
          <w:p w:rsidR="00CC1254" w:rsidRPr="002A73E6" w:rsidRDefault="00CC1254">
            <w:pPr>
              <w:spacing w:after="200" w:line="276" w:lineRule="auto"/>
              <w:ind w:firstLine="0"/>
              <w:jc w:val="left"/>
              <w:rPr>
                <w:sz w:val="18"/>
                <w:szCs w:val="18"/>
                <w:lang w:val="en-GB"/>
              </w:rPr>
            </w:pPr>
            <w:r w:rsidRPr="002A73E6">
              <w:rPr>
                <w:sz w:val="18"/>
                <w:szCs w:val="18"/>
                <w:lang w:val="en-GB"/>
              </w:rPr>
              <w:t>Microsoft</w:t>
            </w:r>
            <w:r w:rsidRPr="002A73E6">
              <w:rPr>
                <w:rStyle w:val="FootnoteReference"/>
                <w:sz w:val="18"/>
                <w:szCs w:val="18"/>
                <w:lang w:val="en-GB"/>
              </w:rPr>
              <w:footnoteReference w:id="229"/>
            </w:r>
          </w:p>
        </w:tc>
        <w:tc>
          <w:tcPr>
            <w:tcW w:w="3998" w:type="dxa"/>
          </w:tcPr>
          <w:p w:rsidR="00CC1254" w:rsidRPr="002A73E6" w:rsidRDefault="005650CC" w:rsidP="00EB669F">
            <w:pPr>
              <w:spacing w:after="200" w:line="276" w:lineRule="auto"/>
              <w:ind w:firstLine="0"/>
              <w:jc w:val="center"/>
              <w:rPr>
                <w:sz w:val="18"/>
                <w:szCs w:val="18"/>
              </w:rPr>
            </w:pPr>
            <w:r w:rsidRPr="002A73E6">
              <w:rPr>
                <w:sz w:val="18"/>
                <w:szCs w:val="18"/>
                <w:lang w:val="en-GB"/>
              </w:rPr>
              <w:t>Digital</w:t>
            </w:r>
            <w:r w:rsidR="00CC1254" w:rsidRPr="002A73E6">
              <w:rPr>
                <w:sz w:val="18"/>
                <w:szCs w:val="18"/>
                <w:lang w:val="en-GB"/>
              </w:rPr>
              <w:t>-</w:t>
            </w:r>
            <w:r w:rsidR="00CC1254" w:rsidRPr="002A73E6">
              <w:rPr>
                <w:sz w:val="18"/>
                <w:szCs w:val="18"/>
              </w:rPr>
              <w:t>технологии</w:t>
            </w:r>
          </w:p>
        </w:tc>
        <w:tc>
          <w:tcPr>
            <w:tcW w:w="8334" w:type="dxa"/>
          </w:tcPr>
          <w:p w:rsidR="003C07F8" w:rsidRPr="002A73E6" w:rsidRDefault="003C07F8" w:rsidP="00A85AE0">
            <w:pPr>
              <w:pStyle w:val="ListParagraph"/>
              <w:numPr>
                <w:ilvl w:val="0"/>
                <w:numId w:val="36"/>
              </w:numPr>
              <w:spacing w:after="200" w:line="276" w:lineRule="auto"/>
              <w:jc w:val="left"/>
              <w:rPr>
                <w:sz w:val="18"/>
                <w:szCs w:val="18"/>
              </w:rPr>
            </w:pPr>
            <w:r w:rsidRPr="002A73E6">
              <w:rPr>
                <w:sz w:val="18"/>
                <w:szCs w:val="18"/>
              </w:rPr>
              <w:t xml:space="preserve">Активная имплементация политики </w:t>
            </w:r>
            <w:r w:rsidRPr="002A73E6">
              <w:rPr>
                <w:sz w:val="18"/>
                <w:szCs w:val="18"/>
                <w:lang w:val="en-GB"/>
              </w:rPr>
              <w:t>D</w:t>
            </w:r>
            <w:r w:rsidRPr="002A73E6">
              <w:rPr>
                <w:sz w:val="18"/>
                <w:szCs w:val="18"/>
              </w:rPr>
              <w:t>&amp;</w:t>
            </w:r>
            <w:r w:rsidRPr="002A73E6">
              <w:rPr>
                <w:sz w:val="18"/>
                <w:szCs w:val="18"/>
                <w:lang w:val="en-GB"/>
              </w:rPr>
              <w:t>I</w:t>
            </w:r>
            <w:r w:rsidRPr="002A73E6">
              <w:rPr>
                <w:sz w:val="18"/>
                <w:szCs w:val="18"/>
              </w:rPr>
              <w:t xml:space="preserve"> внутри компании, борьба с гендерной предвзятостью</w:t>
            </w:r>
          </w:p>
          <w:p w:rsidR="003C07F8" w:rsidRPr="002A73E6" w:rsidRDefault="003C07F8" w:rsidP="00A85AE0">
            <w:pPr>
              <w:pStyle w:val="ListParagraph"/>
              <w:numPr>
                <w:ilvl w:val="0"/>
                <w:numId w:val="36"/>
              </w:numPr>
              <w:spacing w:after="200" w:line="276" w:lineRule="auto"/>
              <w:jc w:val="left"/>
              <w:rPr>
                <w:sz w:val="18"/>
                <w:szCs w:val="18"/>
              </w:rPr>
            </w:pPr>
            <w:r w:rsidRPr="002A73E6">
              <w:rPr>
                <w:sz w:val="18"/>
                <w:szCs w:val="18"/>
              </w:rPr>
              <w:t>Сообщество для сотрудников-родителей: обмен опытом, обсуждение проблем и поиск их решения и др.</w:t>
            </w:r>
          </w:p>
          <w:p w:rsidR="003C07F8" w:rsidRPr="002A73E6" w:rsidRDefault="003C07F8" w:rsidP="00A85AE0">
            <w:pPr>
              <w:pStyle w:val="ListParagraph"/>
              <w:numPr>
                <w:ilvl w:val="0"/>
                <w:numId w:val="36"/>
              </w:numPr>
              <w:rPr>
                <w:sz w:val="18"/>
                <w:szCs w:val="18"/>
              </w:rPr>
            </w:pPr>
            <w:r w:rsidRPr="002A73E6">
              <w:rPr>
                <w:sz w:val="18"/>
                <w:szCs w:val="18"/>
              </w:rPr>
              <w:t>Благотворительные мероприятия (</w:t>
            </w:r>
            <w:r w:rsidRPr="002A73E6">
              <w:rPr>
                <w:sz w:val="18"/>
                <w:szCs w:val="18"/>
                <w:lang w:val="en-US"/>
              </w:rPr>
              <w:t>Bring</w:t>
            </w:r>
            <w:r w:rsidRPr="002A73E6">
              <w:rPr>
                <w:sz w:val="18"/>
                <w:szCs w:val="18"/>
              </w:rPr>
              <w:t xml:space="preserve"> </w:t>
            </w:r>
            <w:r w:rsidRPr="002A73E6">
              <w:rPr>
                <w:sz w:val="18"/>
                <w:szCs w:val="18"/>
                <w:lang w:val="en-US"/>
              </w:rPr>
              <w:t>Your</w:t>
            </w:r>
            <w:r w:rsidRPr="002A73E6">
              <w:rPr>
                <w:sz w:val="18"/>
                <w:szCs w:val="18"/>
              </w:rPr>
              <w:t xml:space="preserve"> </w:t>
            </w:r>
            <w:r w:rsidRPr="002A73E6">
              <w:rPr>
                <w:sz w:val="18"/>
                <w:szCs w:val="18"/>
                <w:lang w:val="en-US"/>
              </w:rPr>
              <w:t>Kids</w:t>
            </w:r>
            <w:r w:rsidRPr="002A73E6">
              <w:rPr>
                <w:sz w:val="18"/>
                <w:szCs w:val="18"/>
              </w:rPr>
              <w:t xml:space="preserve"> </w:t>
            </w:r>
            <w:r w:rsidRPr="002A73E6">
              <w:rPr>
                <w:sz w:val="18"/>
                <w:szCs w:val="18"/>
                <w:lang w:val="en-US"/>
              </w:rPr>
              <w:t>to</w:t>
            </w:r>
            <w:r w:rsidRPr="002A73E6">
              <w:rPr>
                <w:sz w:val="18"/>
                <w:szCs w:val="18"/>
              </w:rPr>
              <w:t xml:space="preserve"> </w:t>
            </w:r>
            <w:r w:rsidRPr="002A73E6">
              <w:rPr>
                <w:sz w:val="18"/>
                <w:szCs w:val="18"/>
                <w:lang w:val="en-US"/>
              </w:rPr>
              <w:t>Work</w:t>
            </w:r>
            <w:r w:rsidRPr="002A73E6">
              <w:rPr>
                <w:sz w:val="18"/>
                <w:szCs w:val="18"/>
              </w:rPr>
              <w:t xml:space="preserve"> </w:t>
            </w:r>
            <w:r w:rsidRPr="002A73E6">
              <w:rPr>
                <w:sz w:val="18"/>
                <w:szCs w:val="18"/>
                <w:lang w:val="en-US"/>
              </w:rPr>
              <w:t>Day</w:t>
            </w:r>
            <w:r w:rsidRPr="002A73E6">
              <w:rPr>
                <w:sz w:val="18"/>
                <w:szCs w:val="18"/>
              </w:rPr>
              <w:t>,</w:t>
            </w:r>
            <w:r w:rsidR="000079AE" w:rsidRPr="002A73E6">
              <w:rPr>
                <w:sz w:val="18"/>
                <w:szCs w:val="18"/>
              </w:rPr>
              <w:t xml:space="preserve"> </w:t>
            </w:r>
            <w:r w:rsidRPr="002A73E6">
              <w:rPr>
                <w:sz w:val="18"/>
                <w:szCs w:val="18"/>
                <w:lang w:val="en-US"/>
              </w:rPr>
              <w:t>MS</w:t>
            </w:r>
            <w:r w:rsidRPr="002A73E6">
              <w:rPr>
                <w:sz w:val="18"/>
                <w:szCs w:val="18"/>
              </w:rPr>
              <w:t xml:space="preserve"> </w:t>
            </w:r>
            <w:r w:rsidRPr="002A73E6">
              <w:rPr>
                <w:sz w:val="18"/>
                <w:szCs w:val="18"/>
                <w:lang w:val="en-US"/>
              </w:rPr>
              <w:t>Adoption</w:t>
            </w:r>
            <w:r w:rsidRPr="002A73E6">
              <w:rPr>
                <w:sz w:val="18"/>
                <w:szCs w:val="18"/>
              </w:rPr>
              <w:t xml:space="preserve"> </w:t>
            </w:r>
            <w:r w:rsidRPr="002A73E6">
              <w:rPr>
                <w:sz w:val="18"/>
                <w:szCs w:val="18"/>
                <w:lang w:val="en-US"/>
              </w:rPr>
              <w:t>Fair</w:t>
            </w:r>
            <w:r w:rsidRPr="002A73E6">
              <w:rPr>
                <w:sz w:val="18"/>
                <w:szCs w:val="18"/>
              </w:rPr>
              <w:t>), направленные на укрепление семейных связей</w:t>
            </w:r>
          </w:p>
          <w:p w:rsidR="003C07F8" w:rsidRPr="002A73E6" w:rsidRDefault="003C07F8" w:rsidP="00A85AE0">
            <w:pPr>
              <w:pStyle w:val="ListParagraph"/>
              <w:numPr>
                <w:ilvl w:val="0"/>
                <w:numId w:val="36"/>
              </w:numPr>
              <w:rPr>
                <w:sz w:val="18"/>
                <w:szCs w:val="18"/>
              </w:rPr>
            </w:pPr>
            <w:r w:rsidRPr="002A73E6">
              <w:rPr>
                <w:sz w:val="18"/>
                <w:szCs w:val="18"/>
              </w:rPr>
              <w:t>Оплачиваемый отпуск и покрытие расходов по уходу за детьми и другими членами семьи</w:t>
            </w:r>
          </w:p>
          <w:p w:rsidR="00696B1F" w:rsidRPr="002A73E6" w:rsidRDefault="003C07F8" w:rsidP="00A85AE0">
            <w:pPr>
              <w:pStyle w:val="ListParagraph"/>
              <w:numPr>
                <w:ilvl w:val="0"/>
                <w:numId w:val="36"/>
              </w:numPr>
              <w:spacing w:after="200" w:line="276" w:lineRule="auto"/>
              <w:jc w:val="left"/>
              <w:rPr>
                <w:sz w:val="18"/>
                <w:szCs w:val="18"/>
              </w:rPr>
            </w:pPr>
            <w:r w:rsidRPr="002A73E6">
              <w:rPr>
                <w:sz w:val="18"/>
                <w:szCs w:val="18"/>
              </w:rPr>
              <w:t>Гибкий график работы, возможность удаленного формата для сохранения баланса между работой и семьей</w:t>
            </w:r>
          </w:p>
          <w:p w:rsidR="003C07F8" w:rsidRPr="002A73E6" w:rsidRDefault="003C07F8" w:rsidP="00A85AE0">
            <w:pPr>
              <w:pStyle w:val="ListParagraph"/>
              <w:numPr>
                <w:ilvl w:val="0"/>
                <w:numId w:val="36"/>
              </w:numPr>
              <w:spacing w:after="200" w:line="276" w:lineRule="auto"/>
              <w:jc w:val="left"/>
              <w:rPr>
                <w:sz w:val="18"/>
                <w:szCs w:val="18"/>
              </w:rPr>
            </w:pPr>
            <w:r w:rsidRPr="002A73E6">
              <w:rPr>
                <w:sz w:val="18"/>
                <w:szCs w:val="18"/>
              </w:rPr>
              <w:t>Финансовая безопасность: специальные планы и программы для поддержания финансового аспекта благополучия (корпоративные скидки, планирование семейного бюджета и пр.)</w:t>
            </w:r>
            <w:r w:rsidR="00696B1F" w:rsidRPr="002A73E6">
              <w:rPr>
                <w:sz w:val="18"/>
                <w:szCs w:val="18"/>
                <w:lang w:val="en-US"/>
              </w:rPr>
              <w:t> </w:t>
            </w:r>
          </w:p>
          <w:p w:rsidR="00696B1F" w:rsidRPr="002A73E6" w:rsidRDefault="003C07F8" w:rsidP="00A85AE0">
            <w:pPr>
              <w:pStyle w:val="ListParagraph"/>
              <w:numPr>
                <w:ilvl w:val="0"/>
                <w:numId w:val="36"/>
              </w:numPr>
              <w:spacing w:after="200" w:line="276" w:lineRule="auto"/>
              <w:jc w:val="left"/>
              <w:rPr>
                <w:sz w:val="18"/>
                <w:szCs w:val="18"/>
              </w:rPr>
            </w:pPr>
            <w:r w:rsidRPr="002A73E6">
              <w:rPr>
                <w:sz w:val="18"/>
                <w:szCs w:val="18"/>
              </w:rPr>
              <w:t xml:space="preserve"> Программа </w:t>
            </w:r>
            <w:r w:rsidR="00696B1F" w:rsidRPr="002A73E6">
              <w:rPr>
                <w:sz w:val="18"/>
                <w:szCs w:val="18"/>
                <w:lang w:val="en-US"/>
              </w:rPr>
              <w:t>Be</w:t>
            </w:r>
            <w:r w:rsidR="00696B1F" w:rsidRPr="002A73E6">
              <w:rPr>
                <w:sz w:val="18"/>
                <w:szCs w:val="18"/>
              </w:rPr>
              <w:t xml:space="preserve"> </w:t>
            </w:r>
            <w:r w:rsidR="00696B1F" w:rsidRPr="002A73E6">
              <w:rPr>
                <w:sz w:val="18"/>
                <w:szCs w:val="18"/>
                <w:lang w:val="en-US"/>
              </w:rPr>
              <w:t>Well</w:t>
            </w:r>
            <w:r w:rsidRPr="002A73E6">
              <w:rPr>
                <w:sz w:val="18"/>
                <w:szCs w:val="18"/>
              </w:rPr>
              <w:t>: коучинговые сессии, которые включают еженедельные семинары, направленные на поддержание ментального здоровья и эмоционального аспекта благополучия</w:t>
            </w:r>
          </w:p>
        </w:tc>
      </w:tr>
      <w:tr w:rsidR="00CC1254" w:rsidRPr="00D0580A" w:rsidTr="00BC4B13">
        <w:tc>
          <w:tcPr>
            <w:tcW w:w="2972" w:type="dxa"/>
          </w:tcPr>
          <w:p w:rsidR="00CC1254" w:rsidRPr="002A73E6" w:rsidRDefault="00F2114C">
            <w:pPr>
              <w:spacing w:after="200" w:line="276" w:lineRule="auto"/>
              <w:ind w:firstLine="0"/>
              <w:jc w:val="left"/>
              <w:rPr>
                <w:sz w:val="18"/>
                <w:szCs w:val="18"/>
                <w:lang w:val="en-US"/>
              </w:rPr>
            </w:pPr>
            <w:r w:rsidRPr="002A73E6">
              <w:rPr>
                <w:sz w:val="18"/>
                <w:szCs w:val="18"/>
                <w:lang w:val="en-US"/>
              </w:rPr>
              <w:t>Snapchat</w:t>
            </w:r>
            <w:r w:rsidR="00AD34E3" w:rsidRPr="002A73E6">
              <w:rPr>
                <w:rStyle w:val="FootnoteReference"/>
                <w:sz w:val="18"/>
                <w:szCs w:val="18"/>
                <w:lang w:val="en-US"/>
              </w:rPr>
              <w:footnoteReference w:id="230"/>
            </w:r>
            <w:r w:rsidRPr="002A73E6">
              <w:rPr>
                <w:sz w:val="18"/>
                <w:szCs w:val="18"/>
                <w:lang w:val="en-US"/>
              </w:rPr>
              <w:t xml:space="preserve"> </w:t>
            </w:r>
          </w:p>
        </w:tc>
        <w:tc>
          <w:tcPr>
            <w:tcW w:w="3998" w:type="dxa"/>
          </w:tcPr>
          <w:p w:rsidR="00CC1254" w:rsidRPr="002A73E6" w:rsidRDefault="00CC1254">
            <w:pPr>
              <w:spacing w:after="200" w:line="276" w:lineRule="auto"/>
              <w:ind w:firstLine="0"/>
              <w:jc w:val="left"/>
              <w:rPr>
                <w:sz w:val="18"/>
                <w:szCs w:val="18"/>
                <w:lang w:val="en-GB"/>
              </w:rPr>
            </w:pPr>
          </w:p>
        </w:tc>
        <w:tc>
          <w:tcPr>
            <w:tcW w:w="8334" w:type="dxa"/>
          </w:tcPr>
          <w:p w:rsidR="009B3D18" w:rsidRPr="002A73E6" w:rsidRDefault="009B3D18" w:rsidP="00A85AE0">
            <w:pPr>
              <w:pStyle w:val="ListParagraph"/>
              <w:numPr>
                <w:ilvl w:val="0"/>
                <w:numId w:val="37"/>
              </w:numPr>
              <w:spacing w:after="200" w:line="276" w:lineRule="auto"/>
              <w:jc w:val="left"/>
              <w:rPr>
                <w:sz w:val="18"/>
                <w:szCs w:val="18"/>
                <w:lang w:val="en-GB"/>
              </w:rPr>
            </w:pPr>
            <w:r w:rsidRPr="002A73E6">
              <w:rPr>
                <w:sz w:val="18"/>
                <w:szCs w:val="18"/>
              </w:rPr>
              <w:t>Следование</w:t>
            </w:r>
            <w:r w:rsidRPr="002A73E6">
              <w:rPr>
                <w:sz w:val="18"/>
                <w:szCs w:val="18"/>
                <w:lang w:val="en-US"/>
              </w:rPr>
              <w:t xml:space="preserve"> </w:t>
            </w:r>
            <w:r w:rsidRPr="002A73E6">
              <w:rPr>
                <w:sz w:val="18"/>
                <w:szCs w:val="18"/>
              </w:rPr>
              <w:t>принципам</w:t>
            </w:r>
            <w:r w:rsidRPr="002A73E6">
              <w:rPr>
                <w:sz w:val="18"/>
                <w:szCs w:val="18"/>
                <w:lang w:val="en-US"/>
              </w:rPr>
              <w:t xml:space="preserve"> </w:t>
            </w:r>
            <w:r w:rsidRPr="002A73E6">
              <w:rPr>
                <w:sz w:val="18"/>
                <w:szCs w:val="18"/>
                <w:lang w:val="en-GB"/>
              </w:rPr>
              <w:t>D&amp;I</w:t>
            </w:r>
          </w:p>
          <w:p w:rsidR="00F2114C" w:rsidRPr="002A73E6" w:rsidRDefault="009B3D18" w:rsidP="00A85AE0">
            <w:pPr>
              <w:pStyle w:val="ListParagraph"/>
              <w:numPr>
                <w:ilvl w:val="0"/>
                <w:numId w:val="37"/>
              </w:numPr>
              <w:spacing w:after="200" w:line="276" w:lineRule="auto"/>
              <w:jc w:val="left"/>
              <w:rPr>
                <w:sz w:val="18"/>
                <w:szCs w:val="18"/>
              </w:rPr>
            </w:pPr>
            <w:r w:rsidRPr="002A73E6">
              <w:rPr>
                <w:sz w:val="18"/>
                <w:szCs w:val="18"/>
              </w:rPr>
              <w:t>Оплачиваемый отпуск по уходу за детьми и иными членами семьи</w:t>
            </w:r>
          </w:p>
          <w:p w:rsidR="009B3D18" w:rsidRPr="002A73E6" w:rsidRDefault="009B3D18" w:rsidP="00A85AE0">
            <w:pPr>
              <w:pStyle w:val="ListParagraph"/>
              <w:numPr>
                <w:ilvl w:val="0"/>
                <w:numId w:val="37"/>
              </w:numPr>
              <w:spacing w:after="200" w:line="276" w:lineRule="auto"/>
              <w:jc w:val="left"/>
              <w:rPr>
                <w:sz w:val="18"/>
                <w:szCs w:val="18"/>
              </w:rPr>
            </w:pPr>
            <w:r w:rsidRPr="002A73E6">
              <w:rPr>
                <w:sz w:val="18"/>
                <w:szCs w:val="18"/>
              </w:rPr>
              <w:t xml:space="preserve">Полное </w:t>
            </w:r>
            <w:r w:rsidR="00D0580A" w:rsidRPr="002A73E6">
              <w:rPr>
                <w:sz w:val="18"/>
                <w:szCs w:val="18"/>
              </w:rPr>
              <w:t>п</w:t>
            </w:r>
            <w:r w:rsidRPr="002A73E6">
              <w:rPr>
                <w:sz w:val="18"/>
                <w:szCs w:val="18"/>
              </w:rPr>
              <w:t xml:space="preserve">окрытие основных и </w:t>
            </w:r>
            <w:r w:rsidR="00D0580A" w:rsidRPr="002A73E6">
              <w:rPr>
                <w:sz w:val="18"/>
                <w:szCs w:val="18"/>
              </w:rPr>
              <w:t xml:space="preserve">частичных </w:t>
            </w:r>
            <w:r w:rsidRPr="002A73E6">
              <w:rPr>
                <w:sz w:val="18"/>
                <w:szCs w:val="18"/>
              </w:rPr>
              <w:t>расходов на мероприятия, направленные на планирование семьи</w:t>
            </w:r>
          </w:p>
          <w:p w:rsidR="009B3D18" w:rsidRPr="002A73E6" w:rsidRDefault="009B3D18" w:rsidP="00A85AE0">
            <w:pPr>
              <w:pStyle w:val="ListParagraph"/>
              <w:numPr>
                <w:ilvl w:val="0"/>
                <w:numId w:val="37"/>
              </w:numPr>
              <w:spacing w:after="200" w:line="276" w:lineRule="auto"/>
              <w:jc w:val="left"/>
              <w:rPr>
                <w:sz w:val="18"/>
                <w:szCs w:val="18"/>
              </w:rPr>
            </w:pPr>
            <w:r w:rsidRPr="002A73E6">
              <w:rPr>
                <w:sz w:val="18"/>
                <w:szCs w:val="18"/>
              </w:rPr>
              <w:lastRenderedPageBreak/>
              <w:t>Онлайн-сервис для поддержки сотрудниц-матерей</w:t>
            </w:r>
          </w:p>
          <w:p w:rsidR="00D0580A" w:rsidRPr="002A73E6" w:rsidRDefault="00D0580A" w:rsidP="00A85AE0">
            <w:pPr>
              <w:pStyle w:val="ListParagraph"/>
              <w:numPr>
                <w:ilvl w:val="0"/>
                <w:numId w:val="37"/>
              </w:numPr>
              <w:spacing w:after="200" w:line="276" w:lineRule="auto"/>
              <w:jc w:val="left"/>
              <w:rPr>
                <w:sz w:val="18"/>
                <w:szCs w:val="18"/>
                <w:lang w:val="en-GB"/>
              </w:rPr>
            </w:pPr>
            <w:r w:rsidRPr="002A73E6">
              <w:rPr>
                <w:sz w:val="18"/>
                <w:szCs w:val="18"/>
              </w:rPr>
              <w:t>Различные планы страхования для сотрудников</w:t>
            </w:r>
          </w:p>
          <w:p w:rsidR="00F2114C" w:rsidRPr="002A73E6" w:rsidRDefault="00D0580A" w:rsidP="00A85AE0">
            <w:pPr>
              <w:pStyle w:val="ListParagraph"/>
              <w:numPr>
                <w:ilvl w:val="0"/>
                <w:numId w:val="37"/>
              </w:numPr>
              <w:spacing w:after="200" w:line="276" w:lineRule="auto"/>
              <w:jc w:val="left"/>
              <w:rPr>
                <w:sz w:val="18"/>
                <w:szCs w:val="18"/>
              </w:rPr>
            </w:pPr>
            <w:r w:rsidRPr="002A73E6">
              <w:rPr>
                <w:sz w:val="18"/>
                <w:szCs w:val="18"/>
              </w:rPr>
              <w:t>Корпоративные скидки для фитнес-абонементов, собственный спортзал и программы тренировок, спортивные команды внутри компании</w:t>
            </w:r>
          </w:p>
          <w:p w:rsidR="00D0580A" w:rsidRPr="002A73E6" w:rsidRDefault="00D0580A" w:rsidP="00A85AE0">
            <w:pPr>
              <w:pStyle w:val="ListParagraph"/>
              <w:numPr>
                <w:ilvl w:val="0"/>
                <w:numId w:val="37"/>
              </w:numPr>
              <w:spacing w:after="200" w:line="276" w:lineRule="auto"/>
              <w:jc w:val="left"/>
              <w:rPr>
                <w:sz w:val="18"/>
                <w:szCs w:val="18"/>
                <w:lang w:val="en-GB"/>
              </w:rPr>
            </w:pPr>
            <w:r w:rsidRPr="002A73E6">
              <w:rPr>
                <w:sz w:val="18"/>
                <w:szCs w:val="18"/>
              </w:rPr>
              <w:t>Воркшопы для сбалансированной диеты</w:t>
            </w:r>
          </w:p>
          <w:p w:rsidR="00D0580A" w:rsidRPr="002A73E6" w:rsidRDefault="00D0580A" w:rsidP="00A85AE0">
            <w:pPr>
              <w:pStyle w:val="ListParagraph"/>
              <w:numPr>
                <w:ilvl w:val="0"/>
                <w:numId w:val="37"/>
              </w:numPr>
              <w:spacing w:after="200" w:line="276" w:lineRule="auto"/>
              <w:jc w:val="left"/>
              <w:rPr>
                <w:sz w:val="18"/>
                <w:szCs w:val="18"/>
                <w:lang w:val="en-GB"/>
              </w:rPr>
            </w:pPr>
            <w:r w:rsidRPr="002A73E6">
              <w:rPr>
                <w:sz w:val="18"/>
                <w:szCs w:val="18"/>
              </w:rPr>
              <w:t xml:space="preserve">Обучение практикам медитации </w:t>
            </w:r>
          </w:p>
          <w:p w:rsidR="00F2114C" w:rsidRPr="002A73E6" w:rsidRDefault="00D0580A" w:rsidP="00A85AE0">
            <w:pPr>
              <w:pStyle w:val="ListParagraph"/>
              <w:numPr>
                <w:ilvl w:val="0"/>
                <w:numId w:val="37"/>
              </w:numPr>
              <w:spacing w:after="200" w:line="276" w:lineRule="auto"/>
              <w:jc w:val="left"/>
              <w:rPr>
                <w:sz w:val="18"/>
                <w:szCs w:val="18"/>
              </w:rPr>
            </w:pPr>
            <w:r w:rsidRPr="002A73E6">
              <w:rPr>
                <w:sz w:val="18"/>
                <w:szCs w:val="18"/>
              </w:rPr>
              <w:t xml:space="preserve">Оффлайн-программы и онлайн-платформы для поддержания ментального здоровья </w:t>
            </w:r>
          </w:p>
          <w:p w:rsidR="00D0580A" w:rsidRPr="002A73E6" w:rsidRDefault="00D0580A" w:rsidP="00A85AE0">
            <w:pPr>
              <w:pStyle w:val="ListParagraph"/>
              <w:numPr>
                <w:ilvl w:val="0"/>
                <w:numId w:val="37"/>
              </w:numPr>
              <w:spacing w:after="200" w:line="276" w:lineRule="auto"/>
              <w:jc w:val="left"/>
              <w:rPr>
                <w:sz w:val="18"/>
                <w:szCs w:val="18"/>
              </w:rPr>
            </w:pPr>
            <w:r w:rsidRPr="002A73E6">
              <w:rPr>
                <w:sz w:val="18"/>
                <w:szCs w:val="18"/>
              </w:rPr>
              <w:t>Образовательные программы для управления личными финансами (финансовое благополучие)</w:t>
            </w:r>
          </w:p>
          <w:p w:rsidR="00F2114C" w:rsidRPr="002A73E6" w:rsidRDefault="00D0580A" w:rsidP="00A85AE0">
            <w:pPr>
              <w:pStyle w:val="ListParagraph"/>
              <w:numPr>
                <w:ilvl w:val="0"/>
                <w:numId w:val="37"/>
              </w:numPr>
              <w:spacing w:after="200" w:line="276" w:lineRule="auto"/>
              <w:jc w:val="left"/>
              <w:rPr>
                <w:sz w:val="18"/>
                <w:szCs w:val="18"/>
              </w:rPr>
            </w:pPr>
            <w:r w:rsidRPr="002A73E6">
              <w:rPr>
                <w:sz w:val="18"/>
                <w:szCs w:val="18"/>
              </w:rPr>
              <w:t xml:space="preserve">Сервис </w:t>
            </w:r>
            <w:r w:rsidRPr="002A73E6">
              <w:rPr>
                <w:sz w:val="18"/>
                <w:szCs w:val="18"/>
                <w:lang w:val="en-GB"/>
              </w:rPr>
              <w:t>Snap</w:t>
            </w:r>
            <w:r w:rsidRPr="002A73E6">
              <w:rPr>
                <w:sz w:val="18"/>
                <w:szCs w:val="18"/>
              </w:rPr>
              <w:t>-</w:t>
            </w:r>
            <w:r w:rsidRPr="002A73E6">
              <w:rPr>
                <w:sz w:val="18"/>
                <w:szCs w:val="18"/>
                <w:lang w:val="en-GB"/>
              </w:rPr>
              <w:t>a</w:t>
            </w:r>
            <w:r w:rsidRPr="002A73E6">
              <w:rPr>
                <w:sz w:val="18"/>
                <w:szCs w:val="18"/>
              </w:rPr>
              <w:t>-</w:t>
            </w:r>
            <w:r w:rsidRPr="002A73E6">
              <w:rPr>
                <w:sz w:val="18"/>
                <w:szCs w:val="18"/>
                <w:lang w:val="en-GB"/>
              </w:rPr>
              <w:t>Wish</w:t>
            </w:r>
            <w:r w:rsidRPr="002A73E6">
              <w:rPr>
                <w:sz w:val="18"/>
                <w:szCs w:val="18"/>
              </w:rPr>
              <w:t>: оказание помощи коллегам, которые находятся в трудной жизненной ситуации; сотрудники могут анонимно подать «сигнал о помощи», если они видят, что благополучие их коллег находится на низком уровне</w:t>
            </w:r>
            <w:r w:rsidR="00F2114C" w:rsidRPr="002A73E6">
              <w:rPr>
                <w:sz w:val="18"/>
                <w:szCs w:val="18"/>
              </w:rPr>
              <w:t xml:space="preserve"> </w:t>
            </w:r>
          </w:p>
        </w:tc>
      </w:tr>
      <w:tr w:rsidR="008610B8" w:rsidRPr="0098734B" w:rsidTr="00BC4B13">
        <w:tc>
          <w:tcPr>
            <w:tcW w:w="2972" w:type="dxa"/>
          </w:tcPr>
          <w:p w:rsidR="008610B8" w:rsidRPr="002A73E6" w:rsidRDefault="008610B8">
            <w:pPr>
              <w:spacing w:after="200" w:line="276" w:lineRule="auto"/>
              <w:ind w:firstLine="0"/>
              <w:jc w:val="left"/>
              <w:rPr>
                <w:sz w:val="18"/>
                <w:szCs w:val="18"/>
                <w:lang w:val="en-US"/>
              </w:rPr>
            </w:pPr>
            <w:r w:rsidRPr="002A73E6">
              <w:rPr>
                <w:sz w:val="18"/>
                <w:szCs w:val="18"/>
                <w:lang w:val="en-US"/>
              </w:rPr>
              <w:lastRenderedPageBreak/>
              <w:t>DataArt</w:t>
            </w:r>
            <w:r w:rsidR="00AD34E3" w:rsidRPr="002A73E6">
              <w:rPr>
                <w:rStyle w:val="FootnoteReference"/>
                <w:sz w:val="18"/>
                <w:szCs w:val="18"/>
                <w:lang w:val="en-US"/>
              </w:rPr>
              <w:footnoteReference w:id="231"/>
            </w:r>
          </w:p>
        </w:tc>
        <w:tc>
          <w:tcPr>
            <w:tcW w:w="3998" w:type="dxa"/>
          </w:tcPr>
          <w:p w:rsidR="008610B8" w:rsidRPr="002A73E6" w:rsidRDefault="008610B8">
            <w:pPr>
              <w:spacing w:after="200" w:line="276" w:lineRule="auto"/>
              <w:ind w:firstLine="0"/>
              <w:jc w:val="left"/>
              <w:rPr>
                <w:sz w:val="18"/>
                <w:szCs w:val="18"/>
                <w:lang w:val="en-GB"/>
              </w:rPr>
            </w:pPr>
          </w:p>
        </w:tc>
        <w:tc>
          <w:tcPr>
            <w:tcW w:w="8334" w:type="dxa"/>
          </w:tcPr>
          <w:p w:rsidR="0098734B" w:rsidRPr="002A73E6" w:rsidRDefault="008610B8" w:rsidP="00A85AE0">
            <w:pPr>
              <w:pStyle w:val="ListParagraph"/>
              <w:numPr>
                <w:ilvl w:val="0"/>
                <w:numId w:val="37"/>
              </w:numPr>
              <w:spacing w:after="200" w:line="276" w:lineRule="auto"/>
              <w:jc w:val="left"/>
              <w:rPr>
                <w:sz w:val="18"/>
                <w:szCs w:val="18"/>
              </w:rPr>
            </w:pPr>
            <w:r w:rsidRPr="002A73E6">
              <w:rPr>
                <w:sz w:val="18"/>
                <w:szCs w:val="18"/>
                <w:lang w:val="en-US"/>
              </w:rPr>
              <w:t>DataArt</w:t>
            </w:r>
            <w:r w:rsidRPr="002A73E6">
              <w:rPr>
                <w:sz w:val="18"/>
                <w:szCs w:val="18"/>
              </w:rPr>
              <w:t xml:space="preserve"> </w:t>
            </w:r>
            <w:r w:rsidRPr="002A73E6">
              <w:rPr>
                <w:sz w:val="18"/>
                <w:szCs w:val="18"/>
                <w:lang w:val="en-US"/>
              </w:rPr>
              <w:t>Helpline</w:t>
            </w:r>
            <w:r w:rsidRPr="002A73E6">
              <w:rPr>
                <w:sz w:val="18"/>
                <w:szCs w:val="18"/>
              </w:rPr>
              <w:t xml:space="preserve"> </w:t>
            </w:r>
            <w:r w:rsidR="0098734B" w:rsidRPr="002A73E6">
              <w:rPr>
                <w:sz w:val="18"/>
                <w:szCs w:val="18"/>
              </w:rPr>
              <w:t xml:space="preserve">– это корпоративный сервис по оказанию психологической помощи всем сотрудникам </w:t>
            </w:r>
          </w:p>
          <w:p w:rsidR="008610B8" w:rsidRPr="002A73E6" w:rsidRDefault="008610B8" w:rsidP="00A85AE0">
            <w:pPr>
              <w:pStyle w:val="ListParagraph"/>
              <w:numPr>
                <w:ilvl w:val="0"/>
                <w:numId w:val="37"/>
              </w:numPr>
              <w:spacing w:after="200" w:line="276" w:lineRule="auto"/>
              <w:jc w:val="left"/>
              <w:rPr>
                <w:sz w:val="18"/>
                <w:szCs w:val="18"/>
              </w:rPr>
            </w:pPr>
            <w:r w:rsidRPr="002A73E6">
              <w:rPr>
                <w:sz w:val="18"/>
                <w:szCs w:val="18"/>
              </w:rPr>
              <w:t xml:space="preserve"> </w:t>
            </w:r>
            <w:r w:rsidR="0098734B" w:rsidRPr="002A73E6">
              <w:rPr>
                <w:sz w:val="18"/>
                <w:szCs w:val="18"/>
              </w:rPr>
              <w:t>Г</w:t>
            </w:r>
            <w:r w:rsidRPr="002A73E6">
              <w:rPr>
                <w:sz w:val="18"/>
                <w:szCs w:val="18"/>
              </w:rPr>
              <w:t>ибкий график</w:t>
            </w:r>
            <w:r w:rsidR="0098734B" w:rsidRPr="002A73E6">
              <w:rPr>
                <w:sz w:val="18"/>
                <w:szCs w:val="18"/>
              </w:rPr>
              <w:t xml:space="preserve"> работы, возможность индивидуальных графиков</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Корпоративные мероприятия, направленные на поддержание здорового образа жизни</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Информация по поддержке сотрудников-родителей не была указана</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Выравнивание гендерного баланса внутри компании</w:t>
            </w:r>
          </w:p>
        </w:tc>
      </w:tr>
      <w:tr w:rsidR="008610B8" w:rsidRPr="00696B1F" w:rsidTr="00BC4B13">
        <w:tc>
          <w:tcPr>
            <w:tcW w:w="2972" w:type="dxa"/>
          </w:tcPr>
          <w:p w:rsidR="008610B8" w:rsidRPr="002A73E6" w:rsidRDefault="0038469F">
            <w:pPr>
              <w:spacing w:after="200" w:line="276" w:lineRule="auto"/>
              <w:ind w:firstLine="0"/>
              <w:jc w:val="left"/>
              <w:rPr>
                <w:sz w:val="18"/>
                <w:szCs w:val="18"/>
                <w:lang w:val="en-US"/>
              </w:rPr>
            </w:pPr>
            <w:r w:rsidRPr="002A73E6">
              <w:rPr>
                <w:sz w:val="18"/>
                <w:szCs w:val="18"/>
                <w:lang w:val="en-US"/>
              </w:rPr>
              <w:t>Netflix</w:t>
            </w:r>
            <w:r w:rsidR="007517D1" w:rsidRPr="002A73E6">
              <w:rPr>
                <w:rStyle w:val="FootnoteReference"/>
                <w:sz w:val="18"/>
                <w:szCs w:val="18"/>
                <w:lang w:val="en-US"/>
              </w:rPr>
              <w:footnoteReference w:id="232"/>
            </w:r>
            <w:r w:rsidRPr="002A73E6">
              <w:rPr>
                <w:sz w:val="18"/>
                <w:szCs w:val="18"/>
                <w:lang w:val="en-US"/>
              </w:rPr>
              <w:t xml:space="preserve"> </w:t>
            </w:r>
          </w:p>
        </w:tc>
        <w:tc>
          <w:tcPr>
            <w:tcW w:w="3998" w:type="dxa"/>
          </w:tcPr>
          <w:p w:rsidR="008610B8" w:rsidRPr="002A73E6" w:rsidRDefault="008610B8">
            <w:pPr>
              <w:spacing w:after="200" w:line="276" w:lineRule="auto"/>
              <w:ind w:firstLine="0"/>
              <w:jc w:val="left"/>
              <w:rPr>
                <w:sz w:val="18"/>
                <w:szCs w:val="18"/>
                <w:lang w:val="en-GB"/>
              </w:rPr>
            </w:pPr>
          </w:p>
        </w:tc>
        <w:tc>
          <w:tcPr>
            <w:tcW w:w="8334" w:type="dxa"/>
          </w:tcPr>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Культура разнообразия и инклюзии на уровне всех процессов</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w:t>
            </w:r>
            <w:r w:rsidRPr="002A73E6">
              <w:rPr>
                <w:sz w:val="18"/>
                <w:szCs w:val="18"/>
                <w:lang w:val="en-GB"/>
              </w:rPr>
              <w:t>Take</w:t>
            </w:r>
            <w:r w:rsidRPr="002A73E6">
              <w:rPr>
                <w:sz w:val="18"/>
                <w:szCs w:val="18"/>
              </w:rPr>
              <w:t xml:space="preserve"> </w:t>
            </w:r>
            <w:r w:rsidRPr="002A73E6">
              <w:rPr>
                <w:sz w:val="18"/>
                <w:szCs w:val="18"/>
                <w:lang w:val="en-GB"/>
              </w:rPr>
              <w:t>care</w:t>
            </w:r>
            <w:r w:rsidRPr="002A73E6">
              <w:rPr>
                <w:sz w:val="18"/>
                <w:szCs w:val="18"/>
              </w:rPr>
              <w:t xml:space="preserve"> </w:t>
            </w:r>
            <w:r w:rsidRPr="002A73E6">
              <w:rPr>
                <w:sz w:val="18"/>
                <w:szCs w:val="18"/>
                <w:lang w:val="en-GB"/>
              </w:rPr>
              <w:t>of</w:t>
            </w:r>
            <w:r w:rsidRPr="002A73E6">
              <w:rPr>
                <w:sz w:val="18"/>
                <w:szCs w:val="18"/>
              </w:rPr>
              <w:t xml:space="preserve"> </w:t>
            </w:r>
            <w:r w:rsidRPr="002A73E6">
              <w:rPr>
                <w:sz w:val="18"/>
                <w:szCs w:val="18"/>
                <w:lang w:val="en-GB"/>
              </w:rPr>
              <w:t>your</w:t>
            </w:r>
            <w:r w:rsidRPr="002A73E6">
              <w:rPr>
                <w:sz w:val="18"/>
                <w:szCs w:val="18"/>
              </w:rPr>
              <w:t xml:space="preserve"> </w:t>
            </w:r>
            <w:r w:rsidRPr="002A73E6">
              <w:rPr>
                <w:sz w:val="18"/>
                <w:szCs w:val="18"/>
                <w:lang w:val="en-GB"/>
              </w:rPr>
              <w:t>baby</w:t>
            </w:r>
            <w:r w:rsidRPr="002A73E6">
              <w:rPr>
                <w:sz w:val="18"/>
                <w:szCs w:val="18"/>
              </w:rPr>
              <w:t xml:space="preserve"> </w:t>
            </w:r>
            <w:r w:rsidRPr="002A73E6">
              <w:rPr>
                <w:sz w:val="18"/>
                <w:szCs w:val="18"/>
                <w:lang w:val="en-GB"/>
              </w:rPr>
              <w:t>and</w:t>
            </w:r>
            <w:r w:rsidRPr="002A73E6">
              <w:rPr>
                <w:sz w:val="18"/>
                <w:szCs w:val="18"/>
              </w:rPr>
              <w:t xml:space="preserve"> </w:t>
            </w:r>
            <w:r w:rsidRPr="002A73E6">
              <w:rPr>
                <w:sz w:val="18"/>
                <w:szCs w:val="18"/>
                <w:lang w:val="en-GB"/>
              </w:rPr>
              <w:t>yourself</w:t>
            </w:r>
            <w:r w:rsidRPr="002A73E6">
              <w:rPr>
                <w:sz w:val="18"/>
                <w:szCs w:val="18"/>
              </w:rPr>
              <w:t xml:space="preserve"> – название политики по уходу за детьми и близкими сотрудников; компания предлагает оплачиваемые отпуска для всех сотрудников родителей и также предлагает потратить это время на работу над собственным благополучием</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Каждый сотрудник может организовать свой индивидуальный график работы, поскольку в компании отсутствует перечень официальных и обязательных выходных; личные предпочтения сотрудников ставятся в приоритет</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 xml:space="preserve">Компенсирование затрат на все процессы, связанные с планированием семьи </w:t>
            </w:r>
          </w:p>
          <w:p w:rsidR="0098734B" w:rsidRPr="002A73E6" w:rsidRDefault="0098734B" w:rsidP="00A85AE0">
            <w:pPr>
              <w:pStyle w:val="ListParagraph"/>
              <w:numPr>
                <w:ilvl w:val="0"/>
                <w:numId w:val="37"/>
              </w:numPr>
              <w:spacing w:after="200" w:line="276" w:lineRule="auto"/>
              <w:jc w:val="left"/>
              <w:rPr>
                <w:sz w:val="18"/>
                <w:szCs w:val="18"/>
              </w:rPr>
            </w:pPr>
            <w:r w:rsidRPr="002A73E6">
              <w:rPr>
                <w:sz w:val="18"/>
                <w:szCs w:val="18"/>
              </w:rPr>
              <w:t>«</w:t>
            </w:r>
            <w:r w:rsidR="007517D1" w:rsidRPr="002A73E6">
              <w:rPr>
                <w:sz w:val="18"/>
                <w:szCs w:val="18"/>
                <w:lang w:val="en-GB"/>
              </w:rPr>
              <w:t>W</w:t>
            </w:r>
            <w:r w:rsidRPr="002A73E6">
              <w:rPr>
                <w:sz w:val="18"/>
                <w:szCs w:val="18"/>
                <w:lang w:val="en-GB"/>
              </w:rPr>
              <w:t>ork</w:t>
            </w:r>
            <w:r w:rsidRPr="002A73E6">
              <w:rPr>
                <w:sz w:val="18"/>
                <w:szCs w:val="18"/>
              </w:rPr>
              <w:t xml:space="preserve">, </w:t>
            </w:r>
            <w:r w:rsidRPr="002A73E6">
              <w:rPr>
                <w:sz w:val="18"/>
                <w:szCs w:val="18"/>
                <w:lang w:val="en-GB"/>
              </w:rPr>
              <w:t>Not</w:t>
            </w:r>
            <w:r w:rsidRPr="002A73E6">
              <w:rPr>
                <w:sz w:val="18"/>
                <w:szCs w:val="18"/>
              </w:rPr>
              <w:t xml:space="preserve"> </w:t>
            </w:r>
            <w:r w:rsidRPr="002A73E6">
              <w:rPr>
                <w:sz w:val="18"/>
                <w:szCs w:val="18"/>
                <w:lang w:val="en-GB"/>
              </w:rPr>
              <w:t>Drive</w:t>
            </w:r>
            <w:r w:rsidRPr="002A73E6">
              <w:rPr>
                <w:sz w:val="18"/>
                <w:szCs w:val="18"/>
              </w:rPr>
              <w:t>» - это программа, смысл которой заключается в том, чтобы сотрудники имели большие возможности соблюдать баланс между работой и домом. Сотрудники могут не приезжать в офис к назначенному часу, а начинать работу в пути, поскольку в их распоряжении водитель и комфортабельный автомобиль для начала рабочего дня</w:t>
            </w:r>
          </w:p>
          <w:p w:rsidR="007517D1" w:rsidRPr="002A73E6" w:rsidRDefault="00135AF3" w:rsidP="00A85AE0">
            <w:pPr>
              <w:pStyle w:val="ListParagraph"/>
              <w:numPr>
                <w:ilvl w:val="0"/>
                <w:numId w:val="37"/>
              </w:numPr>
              <w:spacing w:after="200" w:line="276" w:lineRule="auto"/>
              <w:jc w:val="left"/>
              <w:rPr>
                <w:sz w:val="18"/>
                <w:szCs w:val="18"/>
              </w:rPr>
            </w:pPr>
            <w:r w:rsidRPr="002A73E6">
              <w:rPr>
                <w:sz w:val="18"/>
                <w:szCs w:val="18"/>
              </w:rPr>
              <w:t>В компании есть специализированная позиция менеджера по управлению благополучия сотрудников</w:t>
            </w:r>
          </w:p>
          <w:p w:rsidR="00B11476" w:rsidRPr="002A73E6" w:rsidRDefault="00B11476" w:rsidP="00A85AE0">
            <w:pPr>
              <w:pStyle w:val="ListParagraph"/>
              <w:numPr>
                <w:ilvl w:val="0"/>
                <w:numId w:val="37"/>
              </w:numPr>
              <w:spacing w:after="200" w:line="276" w:lineRule="auto"/>
              <w:jc w:val="left"/>
              <w:rPr>
                <w:sz w:val="18"/>
                <w:szCs w:val="18"/>
              </w:rPr>
            </w:pPr>
            <w:r w:rsidRPr="002A73E6">
              <w:rPr>
                <w:sz w:val="18"/>
                <w:szCs w:val="18"/>
              </w:rPr>
              <w:lastRenderedPageBreak/>
              <w:t>Психологическая помощь</w:t>
            </w:r>
          </w:p>
        </w:tc>
      </w:tr>
      <w:tr w:rsidR="005650CC" w:rsidRPr="00135AF3" w:rsidTr="00BC4B13">
        <w:tc>
          <w:tcPr>
            <w:tcW w:w="2972" w:type="dxa"/>
          </w:tcPr>
          <w:p w:rsidR="005650CC" w:rsidRPr="002A73E6" w:rsidRDefault="005650CC">
            <w:pPr>
              <w:spacing w:after="200" w:line="276" w:lineRule="auto"/>
              <w:ind w:firstLine="0"/>
              <w:jc w:val="left"/>
              <w:rPr>
                <w:sz w:val="18"/>
                <w:szCs w:val="18"/>
              </w:rPr>
            </w:pPr>
            <w:r w:rsidRPr="002A73E6">
              <w:rPr>
                <w:sz w:val="18"/>
                <w:szCs w:val="18"/>
              </w:rPr>
              <w:lastRenderedPageBreak/>
              <w:t>Тинькофф</w:t>
            </w:r>
            <w:r w:rsidRPr="002A73E6">
              <w:rPr>
                <w:rStyle w:val="FootnoteReference"/>
                <w:sz w:val="18"/>
                <w:szCs w:val="18"/>
              </w:rPr>
              <w:footnoteReference w:id="233"/>
            </w:r>
          </w:p>
        </w:tc>
        <w:tc>
          <w:tcPr>
            <w:tcW w:w="3998" w:type="dxa"/>
          </w:tcPr>
          <w:p w:rsidR="005650CC" w:rsidRPr="002A73E6" w:rsidRDefault="005650CC">
            <w:pPr>
              <w:spacing w:after="200" w:line="276" w:lineRule="auto"/>
              <w:ind w:firstLine="0"/>
              <w:jc w:val="left"/>
              <w:rPr>
                <w:sz w:val="18"/>
                <w:szCs w:val="18"/>
              </w:rPr>
            </w:pPr>
            <w:r w:rsidRPr="002A73E6">
              <w:rPr>
                <w:sz w:val="18"/>
                <w:szCs w:val="18"/>
              </w:rPr>
              <w:t xml:space="preserve">Банковский сектор </w:t>
            </w:r>
          </w:p>
        </w:tc>
        <w:tc>
          <w:tcPr>
            <w:tcW w:w="8334" w:type="dxa"/>
          </w:tcPr>
          <w:p w:rsidR="00135AF3"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Активное внедрение политики </w:t>
            </w:r>
            <w:r w:rsidRPr="002A73E6">
              <w:rPr>
                <w:sz w:val="18"/>
                <w:szCs w:val="18"/>
                <w:lang w:val="en-GB"/>
              </w:rPr>
              <w:t>D</w:t>
            </w:r>
            <w:r w:rsidRPr="002A73E6">
              <w:rPr>
                <w:sz w:val="18"/>
                <w:szCs w:val="18"/>
              </w:rPr>
              <w:t>&amp;</w:t>
            </w:r>
            <w:r w:rsidRPr="002A73E6">
              <w:rPr>
                <w:sz w:val="18"/>
                <w:szCs w:val="18"/>
                <w:lang w:val="en-GB"/>
              </w:rPr>
              <w:t>I</w:t>
            </w:r>
            <w:r w:rsidRPr="002A73E6">
              <w:rPr>
                <w:sz w:val="18"/>
                <w:szCs w:val="18"/>
              </w:rPr>
              <w:t xml:space="preserve"> в свои процессы </w:t>
            </w:r>
          </w:p>
          <w:p w:rsidR="00135AF3"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Корпоративная программа </w:t>
            </w:r>
            <w:r w:rsidRPr="002A73E6">
              <w:rPr>
                <w:sz w:val="18"/>
                <w:szCs w:val="18"/>
                <w:lang w:val="en-US"/>
              </w:rPr>
              <w:t>T</w:t>
            </w:r>
            <w:r w:rsidRPr="002A73E6">
              <w:rPr>
                <w:sz w:val="18"/>
                <w:szCs w:val="18"/>
              </w:rPr>
              <w:t>-</w:t>
            </w:r>
            <w:r w:rsidRPr="002A73E6">
              <w:rPr>
                <w:sz w:val="18"/>
                <w:szCs w:val="18"/>
                <w:lang w:val="en-US"/>
              </w:rPr>
              <w:t>life</w:t>
            </w:r>
            <w:r w:rsidRPr="002A73E6">
              <w:rPr>
                <w:sz w:val="18"/>
                <w:szCs w:val="18"/>
              </w:rPr>
              <w:t xml:space="preserve"> направлена на поддержание благополучия сотрудников: клубы по интересам, организованные самими сотрудниками, лекционные занятия по управлению личными финансами, сессии с психологами и пр.</w:t>
            </w:r>
          </w:p>
          <w:p w:rsidR="00135AF3"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Возможность гибкого графика </w:t>
            </w:r>
          </w:p>
          <w:p w:rsidR="00135AF3"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Поддержание физического благополучия: бесплатный фитнес-клуб и разработанные программы тренировок, занятия с нутрициологами, здоровые опции в кафетериях в физических офисах </w:t>
            </w:r>
          </w:p>
          <w:p w:rsidR="005650CC"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Покрытие расходов на непредвиденные жизненные ситуации, полная медицинская страхование </w:t>
            </w:r>
          </w:p>
          <w:p w:rsidR="005650CC"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Вебинары с психологами для поддержания эмоционального и психологического благополучия </w:t>
            </w:r>
          </w:p>
          <w:p w:rsidR="005650CC" w:rsidRPr="002A73E6" w:rsidRDefault="00135AF3" w:rsidP="00A85AE0">
            <w:pPr>
              <w:pStyle w:val="ListParagraph"/>
              <w:numPr>
                <w:ilvl w:val="0"/>
                <w:numId w:val="37"/>
              </w:numPr>
              <w:spacing w:after="200" w:line="276" w:lineRule="auto"/>
              <w:jc w:val="left"/>
              <w:rPr>
                <w:sz w:val="18"/>
                <w:szCs w:val="18"/>
              </w:rPr>
            </w:pPr>
            <w:r w:rsidRPr="002A73E6">
              <w:rPr>
                <w:sz w:val="18"/>
                <w:szCs w:val="18"/>
              </w:rPr>
              <w:t xml:space="preserve">Информация о «благоприятном климате» для сотрудников с детьми не была представлена </w:t>
            </w:r>
          </w:p>
        </w:tc>
      </w:tr>
      <w:tr w:rsidR="005650CC" w:rsidRPr="00AB1EB0" w:rsidTr="00BC4B13">
        <w:tc>
          <w:tcPr>
            <w:tcW w:w="2972" w:type="dxa"/>
          </w:tcPr>
          <w:p w:rsidR="005650CC" w:rsidRPr="002A73E6" w:rsidRDefault="005650CC">
            <w:pPr>
              <w:spacing w:after="200" w:line="276" w:lineRule="auto"/>
              <w:ind w:firstLine="0"/>
              <w:jc w:val="left"/>
              <w:rPr>
                <w:sz w:val="18"/>
                <w:szCs w:val="18"/>
              </w:rPr>
            </w:pPr>
            <w:r w:rsidRPr="002A73E6">
              <w:rPr>
                <w:sz w:val="18"/>
                <w:szCs w:val="18"/>
              </w:rPr>
              <w:t>Альфа-банк</w:t>
            </w:r>
            <w:r w:rsidR="00AB1EB0" w:rsidRPr="002A73E6">
              <w:rPr>
                <w:rStyle w:val="FootnoteReference"/>
                <w:sz w:val="18"/>
                <w:szCs w:val="18"/>
              </w:rPr>
              <w:footnoteReference w:id="234"/>
            </w:r>
          </w:p>
        </w:tc>
        <w:tc>
          <w:tcPr>
            <w:tcW w:w="3998" w:type="dxa"/>
          </w:tcPr>
          <w:p w:rsidR="005650CC" w:rsidRPr="002A73E6" w:rsidRDefault="005650CC">
            <w:pPr>
              <w:spacing w:after="200" w:line="276" w:lineRule="auto"/>
              <w:ind w:firstLine="0"/>
              <w:jc w:val="left"/>
              <w:rPr>
                <w:sz w:val="18"/>
                <w:szCs w:val="18"/>
                <w:lang w:val="en-US"/>
              </w:rPr>
            </w:pPr>
          </w:p>
        </w:tc>
        <w:tc>
          <w:tcPr>
            <w:tcW w:w="8334" w:type="dxa"/>
          </w:tcPr>
          <w:p w:rsidR="005650CC" w:rsidRPr="002A73E6" w:rsidRDefault="005650CC" w:rsidP="00A85AE0">
            <w:pPr>
              <w:pStyle w:val="ListParagraph"/>
              <w:numPr>
                <w:ilvl w:val="0"/>
                <w:numId w:val="37"/>
              </w:numPr>
              <w:spacing w:after="200" w:line="276" w:lineRule="auto"/>
              <w:jc w:val="left"/>
              <w:rPr>
                <w:sz w:val="18"/>
                <w:szCs w:val="18"/>
              </w:rPr>
            </w:pPr>
            <w:r w:rsidRPr="002A73E6">
              <w:rPr>
                <w:sz w:val="18"/>
                <w:szCs w:val="18"/>
              </w:rPr>
              <w:t xml:space="preserve">Возможность индивидуального и гибкого графика работы (в 2020 году были представлены </w:t>
            </w:r>
            <w:r w:rsidR="008D3017" w:rsidRPr="002A73E6">
              <w:rPr>
                <w:sz w:val="18"/>
                <w:szCs w:val="18"/>
              </w:rPr>
              <w:t>«</w:t>
            </w:r>
            <w:r w:rsidRPr="002A73E6">
              <w:rPr>
                <w:sz w:val="18"/>
                <w:szCs w:val="18"/>
              </w:rPr>
              <w:t>архетипы</w:t>
            </w:r>
            <w:r w:rsidR="008D3017" w:rsidRPr="002A73E6">
              <w:rPr>
                <w:sz w:val="18"/>
                <w:szCs w:val="18"/>
              </w:rPr>
              <w:t>», составленные по особенностям определенных должностей, согласно которым оценивается предоставление возможностей в выборе удобного формата работы</w:t>
            </w:r>
            <w:r w:rsidRPr="002A73E6">
              <w:rPr>
                <w:sz w:val="18"/>
                <w:szCs w:val="18"/>
              </w:rPr>
              <w:t>)</w:t>
            </w:r>
          </w:p>
          <w:p w:rsidR="005650CC" w:rsidRPr="002A73E6" w:rsidRDefault="005650CC" w:rsidP="00A85AE0">
            <w:pPr>
              <w:pStyle w:val="ListParagraph"/>
              <w:numPr>
                <w:ilvl w:val="0"/>
                <w:numId w:val="37"/>
              </w:numPr>
              <w:spacing w:after="200" w:line="276" w:lineRule="auto"/>
              <w:jc w:val="left"/>
              <w:rPr>
                <w:sz w:val="18"/>
                <w:szCs w:val="18"/>
              </w:rPr>
            </w:pPr>
            <w:r w:rsidRPr="002A73E6">
              <w:rPr>
                <w:sz w:val="18"/>
                <w:szCs w:val="18"/>
              </w:rPr>
              <w:t xml:space="preserve">Удаленный формат работы </w:t>
            </w:r>
            <w:r w:rsidR="008D3017" w:rsidRPr="002A73E6">
              <w:rPr>
                <w:sz w:val="18"/>
                <w:szCs w:val="18"/>
              </w:rPr>
              <w:t xml:space="preserve">для некоторых из должностей </w:t>
            </w:r>
          </w:p>
          <w:p w:rsidR="005650CC" w:rsidRPr="002A73E6" w:rsidRDefault="008D3017" w:rsidP="00A85AE0">
            <w:pPr>
              <w:pStyle w:val="ListParagraph"/>
              <w:numPr>
                <w:ilvl w:val="0"/>
                <w:numId w:val="37"/>
              </w:numPr>
              <w:spacing w:after="200" w:line="276" w:lineRule="auto"/>
              <w:jc w:val="left"/>
              <w:rPr>
                <w:sz w:val="18"/>
                <w:szCs w:val="18"/>
              </w:rPr>
            </w:pPr>
            <w:r w:rsidRPr="002A73E6">
              <w:rPr>
                <w:sz w:val="18"/>
                <w:szCs w:val="18"/>
              </w:rPr>
              <w:t>Создание коворкингов в Москве для гибкости в планировании рабочего дня и соблюдения баланса между семейными и личными доменами</w:t>
            </w:r>
          </w:p>
          <w:p w:rsidR="008D3017" w:rsidRPr="002A73E6" w:rsidRDefault="008D3017" w:rsidP="00A85AE0">
            <w:pPr>
              <w:pStyle w:val="ListParagraph"/>
              <w:numPr>
                <w:ilvl w:val="0"/>
                <w:numId w:val="37"/>
              </w:numPr>
              <w:spacing w:after="200" w:line="276" w:lineRule="auto"/>
              <w:jc w:val="left"/>
              <w:rPr>
                <w:sz w:val="18"/>
                <w:szCs w:val="18"/>
              </w:rPr>
            </w:pPr>
            <w:r w:rsidRPr="002A73E6">
              <w:rPr>
                <w:sz w:val="18"/>
                <w:szCs w:val="18"/>
              </w:rPr>
              <w:t>Корпоративные скидки на услуги фитнес-центров, детских садов и т.д.</w:t>
            </w:r>
          </w:p>
          <w:p w:rsidR="005650CC" w:rsidRPr="002A73E6" w:rsidRDefault="008D3017" w:rsidP="00A85AE0">
            <w:pPr>
              <w:pStyle w:val="ListParagraph"/>
              <w:numPr>
                <w:ilvl w:val="0"/>
                <w:numId w:val="37"/>
              </w:numPr>
              <w:spacing w:after="200" w:line="276" w:lineRule="auto"/>
              <w:jc w:val="left"/>
              <w:rPr>
                <w:sz w:val="18"/>
                <w:szCs w:val="18"/>
              </w:rPr>
            </w:pPr>
            <w:r w:rsidRPr="002A73E6">
              <w:rPr>
                <w:sz w:val="18"/>
                <w:szCs w:val="18"/>
              </w:rPr>
              <w:t xml:space="preserve">Блог </w:t>
            </w:r>
            <w:r w:rsidRPr="002A73E6">
              <w:rPr>
                <w:sz w:val="18"/>
                <w:szCs w:val="18"/>
                <w:lang w:val="en-US"/>
              </w:rPr>
              <w:t>Colleagues</w:t>
            </w:r>
            <w:r w:rsidRPr="002A73E6">
              <w:rPr>
                <w:sz w:val="18"/>
                <w:szCs w:val="18"/>
              </w:rPr>
              <w:t xml:space="preserve">, </w:t>
            </w:r>
            <w:r w:rsidRPr="002A73E6">
              <w:rPr>
                <w:sz w:val="18"/>
                <w:szCs w:val="18"/>
                <w:lang w:val="en-US"/>
              </w:rPr>
              <w:t>Your</w:t>
            </w:r>
            <w:r w:rsidRPr="002A73E6">
              <w:rPr>
                <w:sz w:val="18"/>
                <w:szCs w:val="18"/>
              </w:rPr>
              <w:t xml:space="preserve"> </w:t>
            </w:r>
            <w:r w:rsidRPr="002A73E6">
              <w:rPr>
                <w:sz w:val="18"/>
                <w:szCs w:val="18"/>
                <w:lang w:val="en-US"/>
              </w:rPr>
              <w:t>Help</w:t>
            </w:r>
            <w:r w:rsidRPr="002A73E6">
              <w:rPr>
                <w:sz w:val="18"/>
                <w:szCs w:val="18"/>
              </w:rPr>
              <w:t xml:space="preserve"> </w:t>
            </w:r>
            <w:r w:rsidRPr="002A73E6">
              <w:rPr>
                <w:sz w:val="18"/>
                <w:szCs w:val="18"/>
                <w:lang w:val="en-US"/>
              </w:rPr>
              <w:t>Needed</w:t>
            </w:r>
            <w:r w:rsidRPr="002A73E6">
              <w:rPr>
                <w:sz w:val="18"/>
                <w:szCs w:val="18"/>
              </w:rPr>
              <w:t xml:space="preserve"> был запущен в рамках внутреннего корпоративного портала </w:t>
            </w:r>
            <w:r w:rsidRPr="002A73E6">
              <w:rPr>
                <w:sz w:val="18"/>
                <w:szCs w:val="18"/>
                <w:lang w:val="en-US"/>
              </w:rPr>
              <w:t>Alfa</w:t>
            </w:r>
            <w:r w:rsidRPr="002A73E6">
              <w:rPr>
                <w:sz w:val="18"/>
                <w:szCs w:val="18"/>
              </w:rPr>
              <w:t>-</w:t>
            </w:r>
            <w:r w:rsidRPr="002A73E6">
              <w:rPr>
                <w:sz w:val="18"/>
                <w:szCs w:val="18"/>
                <w:lang w:val="en-US"/>
              </w:rPr>
              <w:t>Mir</w:t>
            </w:r>
            <w:r w:rsidRPr="002A73E6">
              <w:rPr>
                <w:sz w:val="18"/>
                <w:szCs w:val="18"/>
              </w:rPr>
              <w:t xml:space="preserve">. В нем сотрудники могут обращаться за помощью в случае сложных жизненных обстоятельств </w:t>
            </w:r>
          </w:p>
          <w:p w:rsidR="00AB1EB0" w:rsidRPr="002A73E6" w:rsidRDefault="008D3017" w:rsidP="00A85AE0">
            <w:pPr>
              <w:pStyle w:val="ListParagraph"/>
              <w:numPr>
                <w:ilvl w:val="0"/>
                <w:numId w:val="37"/>
              </w:numPr>
              <w:spacing w:after="200" w:line="276" w:lineRule="auto"/>
              <w:jc w:val="left"/>
              <w:rPr>
                <w:sz w:val="18"/>
                <w:szCs w:val="18"/>
              </w:rPr>
            </w:pPr>
            <w:r w:rsidRPr="002A73E6">
              <w:rPr>
                <w:sz w:val="18"/>
                <w:szCs w:val="18"/>
              </w:rPr>
              <w:t>Услуги корпоративного</w:t>
            </w:r>
            <w:r w:rsidR="00AB1EB0" w:rsidRPr="002A73E6">
              <w:rPr>
                <w:sz w:val="18"/>
                <w:szCs w:val="18"/>
              </w:rPr>
              <w:t xml:space="preserve"> психолог</w:t>
            </w:r>
            <w:r w:rsidRPr="002A73E6">
              <w:rPr>
                <w:sz w:val="18"/>
                <w:szCs w:val="18"/>
              </w:rPr>
              <w:t>а</w:t>
            </w:r>
            <w:r w:rsidR="00AB1EB0" w:rsidRPr="002A73E6">
              <w:rPr>
                <w:sz w:val="18"/>
                <w:szCs w:val="18"/>
              </w:rPr>
              <w:t xml:space="preserve"> и кабинет врача</w:t>
            </w:r>
          </w:p>
          <w:p w:rsidR="00AB1EB0" w:rsidRPr="002A73E6" w:rsidRDefault="008D3017" w:rsidP="00A85AE0">
            <w:pPr>
              <w:pStyle w:val="ListParagraph"/>
              <w:numPr>
                <w:ilvl w:val="0"/>
                <w:numId w:val="37"/>
              </w:numPr>
              <w:spacing w:after="200" w:line="276" w:lineRule="auto"/>
              <w:jc w:val="left"/>
              <w:rPr>
                <w:sz w:val="18"/>
                <w:szCs w:val="18"/>
              </w:rPr>
            </w:pPr>
            <w:r w:rsidRPr="002A73E6">
              <w:rPr>
                <w:sz w:val="18"/>
                <w:szCs w:val="18"/>
              </w:rPr>
              <w:t>М</w:t>
            </w:r>
            <w:r w:rsidR="00AB1EB0" w:rsidRPr="002A73E6">
              <w:rPr>
                <w:sz w:val="18"/>
                <w:szCs w:val="18"/>
              </w:rPr>
              <w:t>атериальная помощь по нескольким направлениям (рожден</w:t>
            </w:r>
            <w:r w:rsidRPr="002A73E6">
              <w:rPr>
                <w:sz w:val="18"/>
                <w:szCs w:val="18"/>
              </w:rPr>
              <w:t>ие ребёнка, смерть члена семьи</w:t>
            </w:r>
            <w:r w:rsidR="00AB1EB0" w:rsidRPr="002A73E6">
              <w:rPr>
                <w:sz w:val="18"/>
                <w:szCs w:val="18"/>
              </w:rPr>
              <w:t>, помощь в экстренных жизненных ситуациях)</w:t>
            </w:r>
          </w:p>
          <w:p w:rsidR="00AB1EB0" w:rsidRPr="002A73E6" w:rsidRDefault="00AB1EB0" w:rsidP="00A85AE0">
            <w:pPr>
              <w:pStyle w:val="ListParagraph"/>
              <w:numPr>
                <w:ilvl w:val="0"/>
                <w:numId w:val="37"/>
              </w:numPr>
              <w:spacing w:after="200" w:line="276" w:lineRule="auto"/>
              <w:jc w:val="left"/>
              <w:rPr>
                <w:sz w:val="18"/>
                <w:szCs w:val="18"/>
              </w:rPr>
            </w:pPr>
            <w:r w:rsidRPr="002A73E6">
              <w:rPr>
                <w:sz w:val="18"/>
                <w:szCs w:val="18"/>
              </w:rPr>
              <w:t>Медицинское страхование</w:t>
            </w:r>
            <w:r w:rsidR="008D3017" w:rsidRPr="002A73E6">
              <w:rPr>
                <w:sz w:val="18"/>
                <w:szCs w:val="18"/>
              </w:rPr>
              <w:t xml:space="preserve"> для всех сотрудников</w:t>
            </w:r>
          </w:p>
          <w:p w:rsidR="00AB1EB0" w:rsidRPr="002A73E6" w:rsidRDefault="008D3017" w:rsidP="00A85AE0">
            <w:pPr>
              <w:pStyle w:val="ListParagraph"/>
              <w:numPr>
                <w:ilvl w:val="0"/>
                <w:numId w:val="37"/>
              </w:numPr>
              <w:spacing w:after="200" w:line="276" w:lineRule="auto"/>
              <w:jc w:val="left"/>
              <w:rPr>
                <w:sz w:val="18"/>
                <w:szCs w:val="18"/>
              </w:rPr>
            </w:pPr>
            <w:r w:rsidRPr="002A73E6">
              <w:rPr>
                <w:sz w:val="18"/>
                <w:szCs w:val="18"/>
              </w:rPr>
              <w:t>Поддержание физического благополучия: собственное мобильное приложение А-Спорт, доступное</w:t>
            </w:r>
            <w:r w:rsidR="00AB1EB0" w:rsidRPr="002A73E6">
              <w:rPr>
                <w:sz w:val="18"/>
                <w:szCs w:val="18"/>
              </w:rPr>
              <w:t xml:space="preserve"> для всех сотрудников</w:t>
            </w:r>
            <w:r w:rsidRPr="002A73E6">
              <w:rPr>
                <w:sz w:val="18"/>
                <w:szCs w:val="18"/>
              </w:rPr>
              <w:t>, предлагает различные варианты для совершенствования физического здоровья</w:t>
            </w:r>
          </w:p>
        </w:tc>
      </w:tr>
      <w:tr w:rsidR="00AB1EB0" w:rsidRPr="00AB1EB0" w:rsidTr="00BC4B13">
        <w:tc>
          <w:tcPr>
            <w:tcW w:w="2972" w:type="dxa"/>
          </w:tcPr>
          <w:p w:rsidR="00AB1EB0" w:rsidRPr="002A73E6" w:rsidRDefault="00AB1EB0">
            <w:pPr>
              <w:spacing w:after="200" w:line="276" w:lineRule="auto"/>
              <w:ind w:firstLine="0"/>
              <w:jc w:val="left"/>
              <w:rPr>
                <w:sz w:val="18"/>
                <w:szCs w:val="18"/>
                <w:lang w:val="en-GB"/>
              </w:rPr>
            </w:pPr>
            <w:r w:rsidRPr="002A73E6">
              <w:rPr>
                <w:sz w:val="18"/>
                <w:szCs w:val="18"/>
              </w:rPr>
              <w:t>Сбер</w:t>
            </w:r>
            <w:r w:rsidR="00A35784" w:rsidRPr="002A73E6">
              <w:rPr>
                <w:rStyle w:val="FootnoteReference"/>
                <w:sz w:val="18"/>
                <w:szCs w:val="18"/>
              </w:rPr>
              <w:footnoteReference w:id="235"/>
            </w:r>
            <w:r w:rsidRPr="002A73E6">
              <w:rPr>
                <w:sz w:val="18"/>
                <w:szCs w:val="18"/>
              </w:rPr>
              <w:t xml:space="preserve"> </w:t>
            </w:r>
          </w:p>
        </w:tc>
        <w:tc>
          <w:tcPr>
            <w:tcW w:w="3998" w:type="dxa"/>
          </w:tcPr>
          <w:p w:rsidR="00AB1EB0" w:rsidRPr="002A73E6" w:rsidRDefault="00AB1EB0">
            <w:pPr>
              <w:spacing w:after="200" w:line="276" w:lineRule="auto"/>
              <w:ind w:firstLine="0"/>
              <w:jc w:val="left"/>
              <w:rPr>
                <w:sz w:val="18"/>
                <w:szCs w:val="18"/>
                <w:lang w:val="en-US"/>
              </w:rPr>
            </w:pPr>
          </w:p>
        </w:tc>
        <w:tc>
          <w:tcPr>
            <w:tcW w:w="8334" w:type="dxa"/>
          </w:tcPr>
          <w:p w:rsidR="00327613" w:rsidRPr="002A73E6" w:rsidRDefault="00327613" w:rsidP="00A85AE0">
            <w:pPr>
              <w:pStyle w:val="ListParagraph"/>
              <w:numPr>
                <w:ilvl w:val="0"/>
                <w:numId w:val="37"/>
              </w:numPr>
              <w:spacing w:after="200" w:line="276" w:lineRule="auto"/>
              <w:jc w:val="left"/>
              <w:rPr>
                <w:sz w:val="18"/>
                <w:szCs w:val="18"/>
              </w:rPr>
            </w:pPr>
            <w:r w:rsidRPr="002A73E6">
              <w:rPr>
                <w:sz w:val="18"/>
                <w:szCs w:val="18"/>
              </w:rPr>
              <w:t xml:space="preserve">Поддержка идей </w:t>
            </w:r>
            <w:r w:rsidRPr="002A73E6">
              <w:rPr>
                <w:sz w:val="18"/>
                <w:szCs w:val="18"/>
                <w:lang w:val="en-GB"/>
              </w:rPr>
              <w:t xml:space="preserve">D&amp;I </w:t>
            </w:r>
          </w:p>
          <w:p w:rsidR="00AB1EB0" w:rsidRPr="002A73E6" w:rsidRDefault="00AB1EB0" w:rsidP="00A85AE0">
            <w:pPr>
              <w:pStyle w:val="ListParagraph"/>
              <w:numPr>
                <w:ilvl w:val="0"/>
                <w:numId w:val="37"/>
              </w:numPr>
              <w:spacing w:after="200" w:line="276" w:lineRule="auto"/>
              <w:jc w:val="left"/>
              <w:rPr>
                <w:sz w:val="18"/>
                <w:szCs w:val="18"/>
              </w:rPr>
            </w:pPr>
            <w:r w:rsidRPr="002A73E6">
              <w:rPr>
                <w:sz w:val="18"/>
                <w:szCs w:val="18"/>
              </w:rPr>
              <w:t>#SberTeam100лет</w:t>
            </w:r>
            <w:r w:rsidR="00327613" w:rsidRPr="002A73E6">
              <w:rPr>
                <w:sz w:val="18"/>
                <w:szCs w:val="18"/>
              </w:rPr>
              <w:t xml:space="preserve"> – это п</w:t>
            </w:r>
            <w:r w:rsidRPr="002A73E6">
              <w:rPr>
                <w:sz w:val="18"/>
                <w:szCs w:val="18"/>
              </w:rPr>
              <w:t>рограмма ра</w:t>
            </w:r>
            <w:r w:rsidR="00327613" w:rsidRPr="002A73E6">
              <w:rPr>
                <w:sz w:val="18"/>
                <w:szCs w:val="18"/>
              </w:rPr>
              <w:t>звития здорового образа жизни (формирование полезных привычек, работа над ментальным здоровьем и др.)</w:t>
            </w:r>
          </w:p>
          <w:p w:rsidR="00AB1EB0" w:rsidRPr="002A73E6" w:rsidRDefault="00AB1EB0" w:rsidP="00A85AE0">
            <w:pPr>
              <w:pStyle w:val="ListParagraph"/>
              <w:numPr>
                <w:ilvl w:val="0"/>
                <w:numId w:val="37"/>
              </w:numPr>
              <w:spacing w:after="200" w:line="276" w:lineRule="auto"/>
              <w:jc w:val="left"/>
              <w:rPr>
                <w:sz w:val="18"/>
                <w:szCs w:val="18"/>
              </w:rPr>
            </w:pPr>
            <w:r w:rsidRPr="002A73E6">
              <w:rPr>
                <w:sz w:val="18"/>
                <w:szCs w:val="18"/>
              </w:rPr>
              <w:lastRenderedPageBreak/>
              <w:t>Сервис психологической поддержки</w:t>
            </w:r>
            <w:r w:rsidR="00A3175D" w:rsidRPr="002A73E6">
              <w:rPr>
                <w:sz w:val="18"/>
                <w:szCs w:val="18"/>
              </w:rPr>
              <w:t xml:space="preserve"> в</w:t>
            </w:r>
            <w:r w:rsidRPr="002A73E6">
              <w:rPr>
                <w:sz w:val="18"/>
                <w:szCs w:val="18"/>
              </w:rPr>
              <w:t xml:space="preserve">ключен программу ДМС в </w:t>
            </w:r>
            <w:r w:rsidR="00A3175D" w:rsidRPr="002A73E6">
              <w:rPr>
                <w:sz w:val="18"/>
                <w:szCs w:val="18"/>
              </w:rPr>
              <w:t>онлайн-</w:t>
            </w:r>
            <w:r w:rsidRPr="002A73E6">
              <w:rPr>
                <w:sz w:val="18"/>
                <w:szCs w:val="18"/>
              </w:rPr>
              <w:t xml:space="preserve">формате и доступен всем застрахованным сотрудникам </w:t>
            </w:r>
          </w:p>
          <w:p w:rsidR="00AB1EB0" w:rsidRPr="002A73E6" w:rsidRDefault="00A3175D" w:rsidP="00A85AE0">
            <w:pPr>
              <w:pStyle w:val="ListParagraph"/>
              <w:numPr>
                <w:ilvl w:val="0"/>
                <w:numId w:val="37"/>
              </w:numPr>
              <w:spacing w:after="200" w:line="276" w:lineRule="auto"/>
              <w:jc w:val="left"/>
              <w:rPr>
                <w:sz w:val="18"/>
                <w:szCs w:val="18"/>
              </w:rPr>
            </w:pPr>
            <w:r w:rsidRPr="002A73E6">
              <w:rPr>
                <w:sz w:val="18"/>
                <w:szCs w:val="18"/>
              </w:rPr>
              <w:t>Реализация к</w:t>
            </w:r>
            <w:r w:rsidR="00AB1EB0" w:rsidRPr="002A73E6">
              <w:rPr>
                <w:sz w:val="18"/>
                <w:szCs w:val="18"/>
              </w:rPr>
              <w:t>урс</w:t>
            </w:r>
            <w:r w:rsidRPr="002A73E6">
              <w:rPr>
                <w:sz w:val="18"/>
                <w:szCs w:val="18"/>
              </w:rPr>
              <w:t>а</w:t>
            </w:r>
            <w:r w:rsidR="00AB1EB0" w:rsidRPr="002A73E6">
              <w:rPr>
                <w:sz w:val="18"/>
                <w:szCs w:val="18"/>
              </w:rPr>
              <w:t xml:space="preserve"> </w:t>
            </w:r>
            <w:r w:rsidR="00F967DD" w:rsidRPr="002A73E6">
              <w:rPr>
                <w:sz w:val="18"/>
                <w:szCs w:val="18"/>
              </w:rPr>
              <w:t>Mindfullness</w:t>
            </w:r>
            <w:r w:rsidRPr="002A73E6">
              <w:rPr>
                <w:sz w:val="18"/>
                <w:szCs w:val="18"/>
              </w:rPr>
              <w:t xml:space="preserve"> </w:t>
            </w:r>
            <w:r w:rsidR="00AB1EB0" w:rsidRPr="002A73E6">
              <w:rPr>
                <w:sz w:val="18"/>
                <w:szCs w:val="18"/>
              </w:rPr>
              <w:t>по</w:t>
            </w:r>
            <w:r w:rsidRPr="002A73E6">
              <w:rPr>
                <w:sz w:val="18"/>
                <w:szCs w:val="18"/>
              </w:rPr>
              <w:t xml:space="preserve"> развитию практик осознанности для профилактики случаев выгорания среди сотрудников</w:t>
            </w:r>
          </w:p>
          <w:p w:rsidR="00A35784" w:rsidRPr="002A73E6" w:rsidRDefault="00A3175D" w:rsidP="00A85AE0">
            <w:pPr>
              <w:pStyle w:val="ListParagraph"/>
              <w:numPr>
                <w:ilvl w:val="0"/>
                <w:numId w:val="37"/>
              </w:numPr>
              <w:spacing w:after="200" w:line="276" w:lineRule="auto"/>
              <w:jc w:val="left"/>
              <w:rPr>
                <w:sz w:val="18"/>
                <w:szCs w:val="18"/>
              </w:rPr>
            </w:pPr>
            <w:r w:rsidRPr="002A73E6">
              <w:rPr>
                <w:sz w:val="18"/>
                <w:szCs w:val="18"/>
              </w:rPr>
              <w:t xml:space="preserve">3 </w:t>
            </w:r>
            <w:r w:rsidR="00A35784" w:rsidRPr="002A73E6">
              <w:rPr>
                <w:sz w:val="18"/>
                <w:szCs w:val="18"/>
              </w:rPr>
              <w:t>сервиса по оценке состояния здоровья</w:t>
            </w:r>
            <w:r w:rsidRPr="002A73E6">
              <w:rPr>
                <w:sz w:val="18"/>
                <w:szCs w:val="18"/>
              </w:rPr>
              <w:t xml:space="preserve"> сотрудников: профилактический скрининг 1 раз в 2 года</w:t>
            </w:r>
            <w:r w:rsidR="00A35784" w:rsidRPr="002A73E6">
              <w:rPr>
                <w:sz w:val="18"/>
                <w:szCs w:val="18"/>
              </w:rPr>
              <w:t xml:space="preserve">, цифровой сервис по </w:t>
            </w:r>
            <w:r w:rsidRPr="002A73E6">
              <w:rPr>
                <w:sz w:val="18"/>
                <w:szCs w:val="18"/>
              </w:rPr>
              <w:t>оценке биологического возраста,</w:t>
            </w:r>
            <w:r w:rsidR="00A35784" w:rsidRPr="002A73E6">
              <w:rPr>
                <w:sz w:val="18"/>
                <w:szCs w:val="18"/>
              </w:rPr>
              <w:t xml:space="preserve"> програм</w:t>
            </w:r>
            <w:r w:rsidRPr="002A73E6">
              <w:rPr>
                <w:sz w:val="18"/>
                <w:szCs w:val="18"/>
              </w:rPr>
              <w:t xml:space="preserve">ма комплексной оценки здоровья </w:t>
            </w:r>
          </w:p>
          <w:p w:rsidR="00A3175D" w:rsidRPr="002A73E6" w:rsidRDefault="00A3175D" w:rsidP="00A85AE0">
            <w:pPr>
              <w:pStyle w:val="ListParagraph"/>
              <w:numPr>
                <w:ilvl w:val="0"/>
                <w:numId w:val="37"/>
              </w:numPr>
              <w:spacing w:after="200" w:line="276" w:lineRule="auto"/>
              <w:jc w:val="left"/>
              <w:rPr>
                <w:sz w:val="18"/>
                <w:szCs w:val="18"/>
              </w:rPr>
            </w:pPr>
            <w:r w:rsidRPr="002A73E6">
              <w:rPr>
                <w:sz w:val="18"/>
                <w:szCs w:val="18"/>
              </w:rPr>
              <w:t>Программа «Сбер для детей и родителей»: поддержка сотрудниц в декрете, помощь в адаптации</w:t>
            </w:r>
            <w:r w:rsidR="00A35784" w:rsidRPr="002A73E6">
              <w:rPr>
                <w:sz w:val="18"/>
                <w:szCs w:val="18"/>
              </w:rPr>
              <w:t xml:space="preserve"> после возвращения из </w:t>
            </w:r>
            <w:r w:rsidRPr="002A73E6">
              <w:rPr>
                <w:sz w:val="18"/>
                <w:szCs w:val="18"/>
              </w:rPr>
              <w:t xml:space="preserve">декрета, </w:t>
            </w:r>
            <w:r w:rsidR="00A35784" w:rsidRPr="002A73E6">
              <w:rPr>
                <w:sz w:val="18"/>
                <w:szCs w:val="18"/>
              </w:rPr>
              <w:t xml:space="preserve">развитие soft skills и родительских компетенций, </w:t>
            </w:r>
            <w:r w:rsidRPr="002A73E6">
              <w:rPr>
                <w:sz w:val="18"/>
                <w:szCs w:val="18"/>
              </w:rPr>
              <w:t>платформа</w:t>
            </w:r>
            <w:r w:rsidR="00A35784" w:rsidRPr="002A73E6">
              <w:rPr>
                <w:sz w:val="18"/>
                <w:szCs w:val="18"/>
              </w:rPr>
              <w:t xml:space="preserve"> для диалога между родителями и детьми</w:t>
            </w:r>
            <w:r w:rsidRPr="002A73E6">
              <w:rPr>
                <w:sz w:val="18"/>
                <w:szCs w:val="18"/>
              </w:rPr>
              <w:t>, сервисы для детей различных возрастных групп и др.</w:t>
            </w:r>
          </w:p>
          <w:p w:rsidR="00A35784" w:rsidRPr="002A73E6" w:rsidRDefault="00327613" w:rsidP="00F967DD">
            <w:pPr>
              <w:pStyle w:val="ListParagraph"/>
              <w:numPr>
                <w:ilvl w:val="0"/>
                <w:numId w:val="37"/>
              </w:numPr>
              <w:spacing w:after="200" w:line="276" w:lineRule="auto"/>
              <w:jc w:val="left"/>
              <w:rPr>
                <w:sz w:val="18"/>
                <w:szCs w:val="18"/>
              </w:rPr>
            </w:pPr>
            <w:r w:rsidRPr="002A73E6">
              <w:rPr>
                <w:sz w:val="18"/>
                <w:szCs w:val="18"/>
              </w:rPr>
              <w:t>Каждый год проводится спортивное мероприятие «Сбербанкиада», в котором могут участвовоать сотрудники и их семьи</w:t>
            </w:r>
          </w:p>
        </w:tc>
      </w:tr>
      <w:tr w:rsidR="00AB1EB0" w:rsidRPr="00AB1EB0" w:rsidTr="00BC4B13">
        <w:tc>
          <w:tcPr>
            <w:tcW w:w="2972" w:type="dxa"/>
          </w:tcPr>
          <w:p w:rsidR="00AB1EB0" w:rsidRPr="002A73E6" w:rsidRDefault="00AB1EB0">
            <w:pPr>
              <w:spacing w:after="200" w:line="276" w:lineRule="auto"/>
              <w:ind w:firstLine="0"/>
              <w:jc w:val="left"/>
              <w:rPr>
                <w:sz w:val="18"/>
                <w:szCs w:val="18"/>
              </w:rPr>
            </w:pPr>
            <w:r w:rsidRPr="002A73E6">
              <w:rPr>
                <w:sz w:val="18"/>
                <w:szCs w:val="18"/>
              </w:rPr>
              <w:lastRenderedPageBreak/>
              <w:t>Газпромбанк</w:t>
            </w:r>
            <w:r w:rsidR="00AD3C14" w:rsidRPr="002A73E6">
              <w:rPr>
                <w:rStyle w:val="FootnoteReference"/>
                <w:sz w:val="18"/>
                <w:szCs w:val="18"/>
              </w:rPr>
              <w:footnoteReference w:id="236"/>
            </w:r>
          </w:p>
        </w:tc>
        <w:tc>
          <w:tcPr>
            <w:tcW w:w="3998" w:type="dxa"/>
          </w:tcPr>
          <w:p w:rsidR="00AB1EB0" w:rsidRPr="002A73E6" w:rsidRDefault="00AB1EB0">
            <w:pPr>
              <w:spacing w:after="200" w:line="276" w:lineRule="auto"/>
              <w:ind w:firstLine="0"/>
              <w:jc w:val="left"/>
              <w:rPr>
                <w:sz w:val="18"/>
                <w:szCs w:val="18"/>
                <w:lang w:val="en-US"/>
              </w:rPr>
            </w:pPr>
          </w:p>
        </w:tc>
        <w:tc>
          <w:tcPr>
            <w:tcW w:w="8334" w:type="dxa"/>
          </w:tcPr>
          <w:p w:rsidR="00AB1EB0" w:rsidRPr="002A73E6" w:rsidRDefault="00AB1EB0" w:rsidP="00A85AE0">
            <w:pPr>
              <w:pStyle w:val="ListParagraph"/>
              <w:numPr>
                <w:ilvl w:val="0"/>
                <w:numId w:val="37"/>
              </w:numPr>
              <w:spacing w:after="200" w:line="276" w:lineRule="auto"/>
              <w:jc w:val="left"/>
              <w:rPr>
                <w:sz w:val="18"/>
                <w:szCs w:val="18"/>
              </w:rPr>
            </w:pPr>
            <w:r w:rsidRPr="002A73E6">
              <w:rPr>
                <w:sz w:val="18"/>
                <w:szCs w:val="18"/>
              </w:rPr>
              <w:t>Гибкий графи</w:t>
            </w:r>
            <w:r w:rsidR="00115D27" w:rsidRPr="002A73E6">
              <w:rPr>
                <w:sz w:val="18"/>
                <w:szCs w:val="18"/>
              </w:rPr>
              <w:t>к для сотрудниц матерей</w:t>
            </w:r>
          </w:p>
          <w:p w:rsidR="00AB1EB0" w:rsidRPr="002A73E6" w:rsidRDefault="00115D27" w:rsidP="00A85AE0">
            <w:pPr>
              <w:pStyle w:val="ListParagraph"/>
              <w:numPr>
                <w:ilvl w:val="0"/>
                <w:numId w:val="37"/>
              </w:numPr>
              <w:spacing w:after="200" w:line="276" w:lineRule="auto"/>
              <w:jc w:val="left"/>
              <w:rPr>
                <w:sz w:val="18"/>
                <w:szCs w:val="18"/>
              </w:rPr>
            </w:pPr>
            <w:r w:rsidRPr="002A73E6">
              <w:rPr>
                <w:sz w:val="18"/>
                <w:szCs w:val="18"/>
              </w:rPr>
              <w:t>Расширенный социальный пакет, покрывающий уход за детьми, полную оплату ведения беременности и родов</w:t>
            </w:r>
          </w:p>
          <w:p w:rsidR="00AB1EB0" w:rsidRPr="002A73E6" w:rsidRDefault="00AB1EB0" w:rsidP="00A85AE0">
            <w:pPr>
              <w:pStyle w:val="ListParagraph"/>
              <w:numPr>
                <w:ilvl w:val="0"/>
                <w:numId w:val="37"/>
              </w:numPr>
              <w:spacing w:after="200" w:line="276" w:lineRule="auto"/>
              <w:jc w:val="left"/>
              <w:rPr>
                <w:sz w:val="18"/>
                <w:szCs w:val="18"/>
              </w:rPr>
            </w:pPr>
            <w:r w:rsidRPr="002A73E6">
              <w:rPr>
                <w:sz w:val="18"/>
                <w:szCs w:val="18"/>
              </w:rPr>
              <w:t>Оказание помощи сотрудникам-родителя</w:t>
            </w:r>
            <w:r w:rsidR="00115D27" w:rsidRPr="002A73E6">
              <w:rPr>
                <w:sz w:val="18"/>
                <w:szCs w:val="18"/>
              </w:rPr>
              <w:t>м в сложных жизненных ситуациях</w:t>
            </w:r>
          </w:p>
          <w:p w:rsidR="00AB1EB0" w:rsidRPr="002A73E6" w:rsidRDefault="00115D27" w:rsidP="00A85AE0">
            <w:pPr>
              <w:pStyle w:val="ListParagraph"/>
              <w:numPr>
                <w:ilvl w:val="0"/>
                <w:numId w:val="37"/>
              </w:numPr>
              <w:spacing w:after="200" w:line="276" w:lineRule="auto"/>
              <w:jc w:val="left"/>
              <w:rPr>
                <w:sz w:val="18"/>
                <w:szCs w:val="18"/>
              </w:rPr>
            </w:pPr>
            <w:r w:rsidRPr="002A73E6">
              <w:rPr>
                <w:sz w:val="18"/>
                <w:szCs w:val="18"/>
              </w:rPr>
              <w:t>В 2020</w:t>
            </w:r>
            <w:r w:rsidR="00AB1EB0" w:rsidRPr="002A73E6">
              <w:rPr>
                <w:sz w:val="18"/>
                <w:szCs w:val="18"/>
              </w:rPr>
              <w:t xml:space="preserve"> году была утверждена политика в области устойчивого ра</w:t>
            </w:r>
            <w:r w:rsidRPr="002A73E6">
              <w:rPr>
                <w:sz w:val="18"/>
                <w:szCs w:val="18"/>
              </w:rPr>
              <w:t xml:space="preserve">звития, включая </w:t>
            </w:r>
            <w:r w:rsidR="00A3175D" w:rsidRPr="002A73E6">
              <w:rPr>
                <w:sz w:val="18"/>
                <w:szCs w:val="18"/>
              </w:rPr>
              <w:t>достижение</w:t>
            </w:r>
            <w:r w:rsidRPr="002A73E6">
              <w:rPr>
                <w:sz w:val="18"/>
                <w:szCs w:val="18"/>
              </w:rPr>
              <w:t xml:space="preserve"> равенства полов</w:t>
            </w:r>
          </w:p>
          <w:p w:rsidR="00A3175D" w:rsidRPr="002A73E6" w:rsidRDefault="00115D27" w:rsidP="00A85AE0">
            <w:pPr>
              <w:pStyle w:val="ListParagraph"/>
              <w:numPr>
                <w:ilvl w:val="0"/>
                <w:numId w:val="37"/>
              </w:numPr>
              <w:spacing w:after="200" w:line="276" w:lineRule="auto"/>
              <w:jc w:val="left"/>
              <w:rPr>
                <w:sz w:val="18"/>
                <w:szCs w:val="18"/>
              </w:rPr>
            </w:pPr>
            <w:r w:rsidRPr="002A73E6">
              <w:rPr>
                <w:sz w:val="18"/>
                <w:szCs w:val="18"/>
              </w:rPr>
              <w:t>Проект «Экосистема</w:t>
            </w:r>
            <w:r w:rsidR="00A3175D" w:rsidRPr="002A73E6">
              <w:rPr>
                <w:sz w:val="18"/>
                <w:szCs w:val="18"/>
              </w:rPr>
              <w:t xml:space="preserve"> программ заботы о сотрудниках» включает в себя программы для поддержания физического, ментального, социального, профессионального и финансового аспекта благополучия сотрудников</w:t>
            </w:r>
          </w:p>
          <w:p w:rsidR="00A3175D" w:rsidRPr="002A73E6" w:rsidRDefault="00AD3C14" w:rsidP="00A85AE0">
            <w:pPr>
              <w:pStyle w:val="ListParagraph"/>
              <w:numPr>
                <w:ilvl w:val="0"/>
                <w:numId w:val="37"/>
              </w:numPr>
              <w:spacing w:after="200" w:line="276" w:lineRule="auto"/>
              <w:jc w:val="left"/>
              <w:rPr>
                <w:sz w:val="18"/>
                <w:szCs w:val="18"/>
              </w:rPr>
            </w:pPr>
            <w:r w:rsidRPr="002A73E6">
              <w:rPr>
                <w:sz w:val="18"/>
                <w:szCs w:val="18"/>
              </w:rPr>
              <w:t xml:space="preserve"> </w:t>
            </w:r>
            <w:r w:rsidR="00A3175D" w:rsidRPr="002A73E6">
              <w:rPr>
                <w:sz w:val="18"/>
                <w:szCs w:val="18"/>
              </w:rPr>
              <w:t xml:space="preserve">Программа </w:t>
            </w:r>
            <w:r w:rsidRPr="002A73E6">
              <w:rPr>
                <w:sz w:val="18"/>
                <w:szCs w:val="18"/>
              </w:rPr>
              <w:t xml:space="preserve">всестороннего развития личности сотрудников </w:t>
            </w:r>
            <w:r w:rsidR="00A3175D" w:rsidRPr="002A73E6">
              <w:rPr>
                <w:sz w:val="18"/>
                <w:szCs w:val="18"/>
              </w:rPr>
              <w:t>«</w:t>
            </w:r>
            <w:r w:rsidRPr="002A73E6">
              <w:rPr>
                <w:sz w:val="18"/>
                <w:szCs w:val="18"/>
              </w:rPr>
              <w:t>GPB Transform</w:t>
            </w:r>
            <w:r w:rsidR="00A3175D" w:rsidRPr="002A73E6">
              <w:rPr>
                <w:sz w:val="18"/>
                <w:szCs w:val="18"/>
              </w:rPr>
              <w:t>»</w:t>
            </w:r>
          </w:p>
          <w:p w:rsidR="00A3175D" w:rsidRPr="002A73E6" w:rsidRDefault="00A3175D" w:rsidP="00A85AE0">
            <w:pPr>
              <w:pStyle w:val="ListParagraph"/>
              <w:numPr>
                <w:ilvl w:val="0"/>
                <w:numId w:val="37"/>
              </w:numPr>
              <w:spacing w:after="200" w:line="276" w:lineRule="auto"/>
              <w:jc w:val="left"/>
              <w:rPr>
                <w:sz w:val="18"/>
                <w:szCs w:val="18"/>
              </w:rPr>
            </w:pPr>
            <w:r w:rsidRPr="002A73E6">
              <w:rPr>
                <w:sz w:val="18"/>
                <w:szCs w:val="18"/>
              </w:rPr>
              <w:t>Сервис «ГПБ забота»: оказание</w:t>
            </w:r>
            <w:r w:rsidR="00AD3C14" w:rsidRPr="002A73E6">
              <w:rPr>
                <w:sz w:val="18"/>
                <w:szCs w:val="18"/>
              </w:rPr>
              <w:t xml:space="preserve"> бесплатных консультаций психологов, юристов и финансовых советников, тренинги по профилактике выгорания </w:t>
            </w:r>
          </w:p>
          <w:p w:rsidR="00AD3C14" w:rsidRPr="002A73E6" w:rsidRDefault="00A3175D" w:rsidP="00A85AE0">
            <w:pPr>
              <w:pStyle w:val="ListParagraph"/>
              <w:numPr>
                <w:ilvl w:val="0"/>
                <w:numId w:val="37"/>
              </w:numPr>
              <w:spacing w:after="200" w:line="276" w:lineRule="auto"/>
              <w:jc w:val="left"/>
              <w:rPr>
                <w:sz w:val="18"/>
                <w:szCs w:val="18"/>
              </w:rPr>
            </w:pPr>
            <w:r w:rsidRPr="002A73E6">
              <w:rPr>
                <w:sz w:val="18"/>
                <w:szCs w:val="18"/>
              </w:rPr>
              <w:t>И</w:t>
            </w:r>
            <w:r w:rsidR="00AD3C14" w:rsidRPr="002A73E6">
              <w:rPr>
                <w:sz w:val="18"/>
                <w:szCs w:val="18"/>
              </w:rPr>
              <w:t>зменение условий работы в офисах в рамках</w:t>
            </w:r>
            <w:r w:rsidRPr="002A73E6">
              <w:rPr>
                <w:sz w:val="18"/>
                <w:szCs w:val="18"/>
              </w:rPr>
              <w:t xml:space="preserve"> программы «Рабочая среда 2.0», которая была запущена в 2020 году</w:t>
            </w:r>
          </w:p>
          <w:p w:rsidR="00AD3C14" w:rsidRPr="002A73E6" w:rsidRDefault="00A3175D" w:rsidP="00A85AE0">
            <w:pPr>
              <w:pStyle w:val="ListParagraph"/>
              <w:numPr>
                <w:ilvl w:val="0"/>
                <w:numId w:val="37"/>
              </w:numPr>
              <w:spacing w:after="200" w:line="276" w:lineRule="auto"/>
              <w:jc w:val="left"/>
              <w:rPr>
                <w:sz w:val="18"/>
                <w:szCs w:val="18"/>
              </w:rPr>
            </w:pPr>
            <w:r w:rsidRPr="002A73E6">
              <w:rPr>
                <w:sz w:val="18"/>
                <w:szCs w:val="18"/>
              </w:rPr>
              <w:t>Оказание м</w:t>
            </w:r>
            <w:r w:rsidR="00AD3C14" w:rsidRPr="002A73E6">
              <w:rPr>
                <w:sz w:val="18"/>
                <w:szCs w:val="18"/>
              </w:rPr>
              <w:t>атериал</w:t>
            </w:r>
            <w:r w:rsidRPr="002A73E6">
              <w:rPr>
                <w:sz w:val="18"/>
                <w:szCs w:val="18"/>
              </w:rPr>
              <w:t>ьной помощи</w:t>
            </w:r>
            <w:r w:rsidR="00AD3C14" w:rsidRPr="002A73E6">
              <w:rPr>
                <w:sz w:val="18"/>
                <w:szCs w:val="18"/>
              </w:rPr>
              <w:t xml:space="preserve"> при сложных жизненных обстоятельствах (смерть родственников, воспитание детей-инвалидов, воспитание детей одиноким родителем), и т.п.</w:t>
            </w:r>
          </w:p>
        </w:tc>
      </w:tr>
    </w:tbl>
    <w:p w:rsidR="00B45832" w:rsidRDefault="00AA0DB0" w:rsidP="00AA0DB0">
      <w:pPr>
        <w:pStyle w:val="Heading3"/>
      </w:pPr>
      <w:bookmarkStart w:id="66" w:name="_Toc104817098"/>
      <w:r>
        <w:t xml:space="preserve">2.2.4 </w:t>
      </w:r>
      <w:r w:rsidR="00AE2163">
        <w:t>Ограничения и р</w:t>
      </w:r>
      <w:r w:rsidR="00AE2163" w:rsidRPr="00AE2163">
        <w:t>езультаты</w:t>
      </w:r>
      <w:bookmarkEnd w:id="66"/>
      <w:r w:rsidR="00AE2163" w:rsidRPr="00AE2163">
        <w:t xml:space="preserve"> </w:t>
      </w:r>
    </w:p>
    <w:p w:rsidR="00AE2163" w:rsidRDefault="00AE2163" w:rsidP="00691F53">
      <w:pPr>
        <w:ind w:firstLine="708"/>
      </w:pPr>
      <w:r w:rsidRPr="00691F53">
        <w:t xml:space="preserve">Прежде чем переходить к интерпретации результатов, необходимо указать на некоторые ограничения. Во-первых, были использованы открытые источники информации, поэтому некоторые положения по программам благополучия сотрудников не были доступны, и в связи с этим присутствует некоторая «ограниченность». Во-вторых, в анализе </w:t>
      </w:r>
      <w:r w:rsidRPr="00691F53">
        <w:lastRenderedPageBreak/>
        <w:t xml:space="preserve">частот упоминания практик, направленных на поддержание основных аспектов благополучия сотрудников, выводы о практиках были сделаны, основываясь на позиционировании компаниями своих основных подходов, и если </w:t>
      </w:r>
      <w:r w:rsidR="000A1DFD" w:rsidRPr="00691F53">
        <w:t>некоторые</w:t>
      </w:r>
      <w:r w:rsidRPr="00691F53">
        <w:t xml:space="preserve"> из аспектов не были</w:t>
      </w:r>
      <w:r>
        <w:t xml:space="preserve"> упомянуты организациями, то они не идентифицировались; другими словами, игнорирование их в таблице не свидетельст</w:t>
      </w:r>
      <w:r w:rsidR="001F540C">
        <w:t xml:space="preserve">вует об их реальном отсутствии, однако в рамках данного исследования было принято решение следовать информации, находящейся в открытом доступе. </w:t>
      </w:r>
    </w:p>
    <w:p w:rsidR="00AE2163" w:rsidRDefault="00CA719D" w:rsidP="00AE2163">
      <w:r>
        <w:t>Что касается упоминаний о различных аспектах благополучия сотрудников, то их распределение выглядит следующим образом:</w:t>
      </w:r>
    </w:p>
    <w:p w:rsidR="00AE2163" w:rsidRDefault="00AE2163" w:rsidP="00A85AE0">
      <w:pPr>
        <w:pStyle w:val="ListParagraph"/>
        <w:numPr>
          <w:ilvl w:val="0"/>
          <w:numId w:val="39"/>
        </w:numPr>
      </w:pPr>
      <w:r>
        <w:t xml:space="preserve">100% компаний делали акцент на ментальном благополучии сотрудников, и в основном это транслировалось через </w:t>
      </w:r>
      <w:r w:rsidR="001F540C">
        <w:t>следующие практики:</w:t>
      </w:r>
      <w:r w:rsidR="00D33C16">
        <w:t xml:space="preserve"> </w:t>
      </w:r>
      <w:r w:rsidR="0069613F">
        <w:t xml:space="preserve">линии психологической помощи, сессии со специалистами, приоритизации важности ментального здоровья, практики осознанности, мониторинг депрессивных и тревожных состояний среди сотрудников. В особенности, это стало актуально после начала пандемии в 2020 году, и большее количество компаний стали запускать программы для поддержания сотрудников в непростые времена. </w:t>
      </w:r>
    </w:p>
    <w:p w:rsidR="001F540C" w:rsidRDefault="001F540C" w:rsidP="00A85AE0">
      <w:pPr>
        <w:pStyle w:val="ListParagraph"/>
        <w:numPr>
          <w:ilvl w:val="0"/>
          <w:numId w:val="39"/>
        </w:numPr>
      </w:pPr>
      <w:r>
        <w:t>Вторыми по популярности выступили практики, направленные на поддержание физического здоровья</w:t>
      </w:r>
      <w:r w:rsidR="00C14AEA" w:rsidRPr="00C14AEA">
        <w:t xml:space="preserve"> (77.78%</w:t>
      </w:r>
      <w:r w:rsidR="0069613F">
        <w:t>). В основном это осуществлялось через разработку программ фитнес-тренировок, создание программ по поддержанию здорового питания и образа жизни в целом, предоставление скидок на посещение спортив</w:t>
      </w:r>
      <w:r w:rsidR="00573670">
        <w:t>ного зала за пределами компании.</w:t>
      </w:r>
    </w:p>
    <w:p w:rsidR="001F540C" w:rsidRDefault="005A4017" w:rsidP="00A85AE0">
      <w:pPr>
        <w:pStyle w:val="ListParagraph"/>
        <w:numPr>
          <w:ilvl w:val="0"/>
          <w:numId w:val="39"/>
        </w:numPr>
      </w:pPr>
      <w:r>
        <w:t>Под социальным</w:t>
      </w:r>
      <w:r w:rsidR="00C14AEA">
        <w:t xml:space="preserve"> аспект</w:t>
      </w:r>
      <w:r>
        <w:t>ом</w:t>
      </w:r>
      <w:r w:rsidR="00C14AEA">
        <w:t xml:space="preserve"> благополучия (61.11%)</w:t>
      </w:r>
      <w:r>
        <w:t xml:space="preserve"> чаще всего понимается содействие поддержанию взаимоотношений с коллегами, членами семьи и др. Наиболее распространенным подходом является создание сообществ по интересам и хобби внутри компании, а также включение семей сотрудников в некоторые внерабочие мероприятия, например, участие в спортивных</w:t>
      </w:r>
      <w:r w:rsidR="000A1DFD">
        <w:t xml:space="preserve"> соревнованиях и др</w:t>
      </w:r>
      <w:r>
        <w:t>. Все эти практики также направлены на обогащение между семейными и рабочими ролями.</w:t>
      </w:r>
    </w:p>
    <w:p w:rsidR="00C14AEA" w:rsidRDefault="00C14AEA" w:rsidP="00A85AE0">
      <w:pPr>
        <w:pStyle w:val="ListParagraph"/>
        <w:numPr>
          <w:ilvl w:val="0"/>
          <w:numId w:val="39"/>
        </w:numPr>
      </w:pPr>
      <w:r>
        <w:t>Финансовый аспект (50%</w:t>
      </w:r>
      <w:r w:rsidR="005A4017">
        <w:t xml:space="preserve">) благополучия относится к поддержанию материального благосостояния. О нем открыто упоминалось в предложении лишь половины компаний. Наиболее распространенными практиками являлись предоставление советов по управлению личными финансами, образовательные программы по инвестированию и расчету налогов (больше </w:t>
      </w:r>
      <w:r w:rsidR="005A4017">
        <w:lastRenderedPageBreak/>
        <w:t>актуально для США и некоторых европейских стран), а также – специальные программы накоплений как часть финансового вознаграждения.</w:t>
      </w:r>
    </w:p>
    <w:p w:rsidR="00C14AEA" w:rsidRDefault="00C14AEA" w:rsidP="00A85AE0">
      <w:pPr>
        <w:pStyle w:val="ListParagraph"/>
        <w:numPr>
          <w:ilvl w:val="0"/>
          <w:numId w:val="39"/>
        </w:numPr>
      </w:pPr>
      <w:r>
        <w:t>Профессиональный аспект (38.89%)</w:t>
      </w:r>
      <w:r w:rsidR="005A4017">
        <w:t xml:space="preserve"> встречался относительно реже, и под ним понимается содействие в построении пути карьеры,</w:t>
      </w:r>
      <w:r w:rsidR="00573670">
        <w:t xml:space="preserve"> рост внутри компании и др. Некоторые из компаний включали данный аспект в благополучие сотрудников и идентифицировали его как важный компонент, однако большинство позиционировали это обособленно. Наиболее часто встречающейся практикой являлись консультации с коучем, на которых сотрудники могли обсудить какие-либо проблемы, связанные с профессиональным развитием, и наметить дальнейший план действий.</w:t>
      </w:r>
    </w:p>
    <w:p w:rsidR="00573670" w:rsidRDefault="00573670" w:rsidP="00573670"/>
    <w:p w:rsidR="00493198" w:rsidRDefault="00573670" w:rsidP="00573670">
      <w:r>
        <w:t xml:space="preserve">Упоминание о различных аспектах благополучия в программах компаний важно, поскольку такой целостный подход позволяет создать более объемное видение того, как работодатель может им управлять. Стоит отметить, что упомянутые организации не фокусировались на определенных группах сотрудников, а предлагали практики вне зависимости от каких-либо демографических или профессиональных признаков. Тем не менее, в контексте данной ВКР, рассматривается более узкая управленческая проблема, связанная с взаимодействием семейных и рабочих ролей и их влиянием на субъективное благополучие сотрудниц с детьми. Это указывает на то, что также необходимо изучить практики, которые содействуют увеличению позитивных спилловер-эффектов от работы к семье, в первую очередь, именно среди сотрудниц с детьми. </w:t>
      </w:r>
      <w:r w:rsidR="00493198">
        <w:t>Таким образом, было упомянуто следующее:</w:t>
      </w:r>
    </w:p>
    <w:p w:rsidR="003D035C" w:rsidRPr="003D035C" w:rsidRDefault="003D035C" w:rsidP="00A85AE0">
      <w:pPr>
        <w:pStyle w:val="ListParagraph"/>
        <w:numPr>
          <w:ilvl w:val="0"/>
          <w:numId w:val="40"/>
        </w:numPr>
        <w:rPr>
          <w:b/>
        </w:rPr>
      </w:pPr>
      <w:r w:rsidRPr="003D035C">
        <w:rPr>
          <w:b/>
        </w:rPr>
        <w:t xml:space="preserve">Внедрение принципов политики </w:t>
      </w:r>
      <w:r w:rsidRPr="003D035C">
        <w:rPr>
          <w:b/>
          <w:lang w:val="en-GB"/>
        </w:rPr>
        <w:t>D</w:t>
      </w:r>
      <w:r w:rsidRPr="003D035C">
        <w:rPr>
          <w:b/>
        </w:rPr>
        <w:t>&amp;</w:t>
      </w:r>
      <w:r w:rsidRPr="003D035C">
        <w:rPr>
          <w:b/>
          <w:lang w:val="en-GB"/>
        </w:rPr>
        <w:t>I</w:t>
      </w:r>
      <w:r w:rsidRPr="003D035C">
        <w:rPr>
          <w:b/>
        </w:rPr>
        <w:t xml:space="preserve"> </w:t>
      </w:r>
      <w:r w:rsidR="00574479">
        <w:rPr>
          <w:b/>
        </w:rPr>
        <w:t>в компаниях</w:t>
      </w:r>
      <w:r w:rsidRPr="003D035C">
        <w:rPr>
          <w:b/>
        </w:rPr>
        <w:t xml:space="preserve"> </w:t>
      </w:r>
    </w:p>
    <w:p w:rsidR="00532B3B" w:rsidRDefault="003D035C" w:rsidP="003D035C">
      <w:r>
        <w:t xml:space="preserve">В теоретической главе данной ВКР было упомянуто о том, как гендерное неравенство может влиять на благополучие сотрудниц. Достижение гендерного равенства является одним из ключевых посылов в принципах </w:t>
      </w:r>
      <w:r>
        <w:rPr>
          <w:lang w:val="en-GB"/>
        </w:rPr>
        <w:t>D</w:t>
      </w:r>
      <w:r w:rsidRPr="003D035C">
        <w:t>&amp;</w:t>
      </w:r>
      <w:r>
        <w:rPr>
          <w:lang w:val="en-GB"/>
        </w:rPr>
        <w:t>I</w:t>
      </w:r>
      <w:r>
        <w:t xml:space="preserve">, поэтому о них стоит упомянуть. Каждая из рассмотренных компаний обозначила об активном внедрении принципов разнообразия в свои бизнес-процессы, а также – о постепенной трансформации организационной культуры. В основном это достигается через создание разнообразия в структуре персонала еще на этапе отбора, демонстрируя «нейтральный» найм. Далее, уже внутри компании, проводятся различные образовательные программы, направленные на работу над гендерной предвзятостью и борьбу с гендерными стереотипами. Важно отметить, что такой подход может положительно сказаться на восприятии родительских ролей и побудить большее количество отцов брать отпуск по уходу за детьми, тем самым способствуя выравниванию баланса между ролями у своих партнеров, поскольку доля </w:t>
      </w:r>
      <w:r>
        <w:lastRenderedPageBreak/>
        <w:t xml:space="preserve">неоплачиваемого труда в графике дня может существенно сократиться. Вдобавок, компании стараются разрабатывать прозрачные схемы оплаты труда для достижения паритета. </w:t>
      </w:r>
      <w:r w:rsidR="00532B3B">
        <w:t>На ряду с этим культура разнообразия способствует созданию более психологически безопасной атмосферы внутри коллектива, что также положительно сказывается на общем уровне субъективного благополучия, а также – увеличивает влияние позитивного спилловера от работы к семье.</w:t>
      </w:r>
    </w:p>
    <w:p w:rsidR="00574479" w:rsidRPr="00574479" w:rsidRDefault="00574479" w:rsidP="00A85AE0">
      <w:pPr>
        <w:pStyle w:val="ListParagraph"/>
        <w:numPr>
          <w:ilvl w:val="0"/>
          <w:numId w:val="40"/>
        </w:numPr>
        <w:rPr>
          <w:b/>
        </w:rPr>
      </w:pPr>
      <w:r w:rsidRPr="00574479">
        <w:rPr>
          <w:b/>
        </w:rPr>
        <w:t>Гибкий график для соблюдения баланса между жизнью и работой (</w:t>
      </w:r>
      <w:r w:rsidRPr="00574479">
        <w:rPr>
          <w:b/>
          <w:lang w:val="en-GB"/>
        </w:rPr>
        <w:t>WLB</w:t>
      </w:r>
      <w:r w:rsidRPr="00574479">
        <w:rPr>
          <w:b/>
        </w:rPr>
        <w:t>)</w:t>
      </w:r>
    </w:p>
    <w:p w:rsidR="004A5E65" w:rsidRDefault="00574479" w:rsidP="00574479">
      <w:r>
        <w:t xml:space="preserve">Одним из ключевых механизмов воздействия на достижение ситуации обогащения между ролями является создание условий для соблюдения баланса между жизнью и работой или, в контексте данной ВКР – между семьей и работой. Для этого компании предлагают гибкий график работы, индивидуальные графики, дистанционный/гибридный формат и др. В особенности, часто это упоминается, когда организации обозначают их практики, направленные на поддержание сотрудников с детьми, а в частности – молодых матерей. </w:t>
      </w:r>
      <w:r w:rsidR="004A5E65">
        <w:t xml:space="preserve">Возможность управления собственным графиком дает возможность снизить вероятность конфликтов между ролями, тем самым увеличивая эффект положительного спилловера от работы к семье и от семьи к работе. </w:t>
      </w:r>
    </w:p>
    <w:p w:rsidR="0001034C" w:rsidRPr="0001034C" w:rsidRDefault="004A5E65" w:rsidP="0001034C">
      <w:pPr>
        <w:pStyle w:val="ListParagraph"/>
        <w:numPr>
          <w:ilvl w:val="0"/>
          <w:numId w:val="40"/>
        </w:numPr>
        <w:rPr>
          <w:b/>
        </w:rPr>
      </w:pPr>
      <w:r w:rsidRPr="004A5E65">
        <w:rPr>
          <w:b/>
        </w:rPr>
        <w:t xml:space="preserve">Поддержка сотрудников с детьми </w:t>
      </w:r>
      <w:r w:rsidR="00E63FDD">
        <w:rPr>
          <w:b/>
          <w:lang w:val="en-GB"/>
        </w:rPr>
        <w:fldChar w:fldCharType="begin"/>
      </w:r>
      <w:r w:rsidR="00E63FDD" w:rsidRPr="004A5E65">
        <w:rPr>
          <w:b/>
        </w:rPr>
        <w:instrText xml:space="preserve"> </w:instrText>
      </w:r>
      <w:r w:rsidR="00E63FDD" w:rsidRPr="004A5E65">
        <w:rPr>
          <w:b/>
          <w:lang w:val="en-GB"/>
        </w:rPr>
        <w:instrText>LINK</w:instrText>
      </w:r>
      <w:r w:rsidR="00E63FDD" w:rsidRPr="004A5E65">
        <w:rPr>
          <w:b/>
        </w:rPr>
        <w:instrText xml:space="preserve"> </w:instrText>
      </w:r>
      <w:r w:rsidR="007A266F">
        <w:rPr>
          <w:b/>
        </w:rPr>
        <w:instrText xml:space="preserve">Excel.Sheet.12 "C:\\Users\\Мария Хваткова\\Desktop\\New Лист Microsoft Excel.xlsx" Sheet2!R14C3:R32C8 </w:instrText>
      </w:r>
      <w:r w:rsidR="00E63FDD" w:rsidRPr="004A5E65">
        <w:rPr>
          <w:b/>
        </w:rPr>
        <w:instrText>\</w:instrText>
      </w:r>
      <w:r w:rsidR="00E63FDD" w:rsidRPr="004A5E65">
        <w:rPr>
          <w:b/>
          <w:lang w:val="en-GB"/>
        </w:rPr>
        <w:instrText>a</w:instrText>
      </w:r>
      <w:r w:rsidR="00E63FDD" w:rsidRPr="004A5E65">
        <w:rPr>
          <w:b/>
        </w:rPr>
        <w:instrText xml:space="preserve"> \</w:instrText>
      </w:r>
      <w:r w:rsidR="00E63FDD" w:rsidRPr="004A5E65">
        <w:rPr>
          <w:b/>
          <w:lang w:val="en-GB"/>
        </w:rPr>
        <w:instrText>f</w:instrText>
      </w:r>
      <w:r w:rsidR="00E63FDD" w:rsidRPr="004A5E65">
        <w:rPr>
          <w:b/>
        </w:rPr>
        <w:instrText xml:space="preserve"> 4 \</w:instrText>
      </w:r>
      <w:r w:rsidR="00E63FDD" w:rsidRPr="004A5E65">
        <w:rPr>
          <w:b/>
          <w:lang w:val="en-GB"/>
        </w:rPr>
        <w:instrText>h</w:instrText>
      </w:r>
      <w:r w:rsidR="00E63FDD" w:rsidRPr="004A5E65">
        <w:rPr>
          <w:b/>
        </w:rPr>
        <w:instrText xml:space="preserve"> </w:instrText>
      </w:r>
      <w:r w:rsidR="00AC2A18" w:rsidRPr="004A5E65">
        <w:rPr>
          <w:b/>
        </w:rPr>
        <w:instrText xml:space="preserve"> \* </w:instrText>
      </w:r>
      <w:r w:rsidR="00AC2A18" w:rsidRPr="004A5E65">
        <w:rPr>
          <w:b/>
          <w:lang w:val="en-GB"/>
        </w:rPr>
        <w:instrText>MERGEFORMAT</w:instrText>
      </w:r>
      <w:r w:rsidR="00AC2A18" w:rsidRPr="004A5E65">
        <w:rPr>
          <w:b/>
        </w:rPr>
        <w:instrText xml:space="preserve"> </w:instrText>
      </w:r>
      <w:r w:rsidR="00E63FDD">
        <w:rPr>
          <w:b/>
          <w:lang w:val="en-GB"/>
        </w:rPr>
        <w:fldChar w:fldCharType="separate"/>
      </w:r>
    </w:p>
    <w:p w:rsidR="00E63FDD" w:rsidRDefault="00E63FDD" w:rsidP="004A5E65">
      <w:r>
        <w:rPr>
          <w:lang w:val="en-GB"/>
        </w:rPr>
        <w:fldChar w:fldCharType="end"/>
      </w:r>
      <w:r w:rsidR="004A5E65">
        <w:t xml:space="preserve">Большинство из рассмотренных компаний открыто публиковали свои практики, направленные на поддержание сотрудников с детьми, и многие из них являлись похожими; так, </w:t>
      </w:r>
      <w:r w:rsidR="00AE4B68">
        <w:t>больший акцент все же делался на поддержку матерей, что, на первый взгляд, может показаться дискриминационным по отношению к отцам, но необходимо учесть некоторые биологические отличия между представителями обоих полов и вытекающие из них последствия. Так, для всех категорий сотрудников предлагались оплачиваемые отпуска по уходу за детьми, и различия были в их продолжительности – сотрудницам предлагается более длительный срок ввиду необходимости восстановления после беременности. Кстати, инициатива декретного отпуска</w:t>
      </w:r>
      <w:r w:rsidR="000A1DFD">
        <w:t xml:space="preserve"> для отцов</w:t>
      </w:r>
      <w:r w:rsidR="00AE4B68">
        <w:t xml:space="preserve"> начала реализовываться относительно недавно, и во многом это объясняется большей осознанностью и иным подходом к социальным ролям. Суммируя, и матери, и отцы имеют право на оплачиваемый отпуск по уходу за детьми, а также – иными членами семьи. </w:t>
      </w:r>
    </w:p>
    <w:p w:rsidR="00AE4B68" w:rsidRDefault="00AE4B68" w:rsidP="004A5E65">
      <w:r>
        <w:t>В большей степени, поддержка осуществляется с финансовой перспективы: полное или частичное покрытие расходов на процедуры планирования семьи, непредвиденные обстоятельства и др. Однако, в последние 10 лет, стал делать</w:t>
      </w:r>
      <w:r w:rsidR="003879BD">
        <w:t xml:space="preserve">ся акцент на создание сообществ </w:t>
      </w:r>
      <w:r>
        <w:t xml:space="preserve">родителей внутри компании, которые размещаются на внутренних платформах, где есть возможность обменяться опытом, обсудить проблемы, спросить совет и пр. Также ввиду большей осознанности важности ментального здоровья, некоторые компании стали </w:t>
      </w:r>
      <w:r>
        <w:lastRenderedPageBreak/>
        <w:t>предлагать услуги специалистов по семейным отношениям</w:t>
      </w:r>
      <w:r w:rsidR="00FD67B0">
        <w:t>, с которыми сотрудники могут св</w:t>
      </w:r>
      <w:r w:rsidR="003879BD">
        <w:t>язаться в случае необходимости; дополнительно оказывается помощь молодым матерям, которые испытывают послеродовую депрессию.</w:t>
      </w:r>
    </w:p>
    <w:p w:rsidR="00FD67B0" w:rsidRDefault="00B168F0" w:rsidP="004A5E65">
      <w:r>
        <w:t xml:space="preserve">В физических офисах некоторых компаний были установлены специальные комнаты для грудного вскармливания, а также – корпоративные игровые комнаты, детские сады и др. Единственным допущением является то, что, как правило, это актуально для крупных организаций. </w:t>
      </w:r>
      <w:r w:rsidR="003879BD">
        <w:t>Однако такие практики также положительно сказываются на выравнивании баланса между семьей и работой.</w:t>
      </w:r>
    </w:p>
    <w:p w:rsidR="000A1DFD" w:rsidRDefault="000A1DFD" w:rsidP="004A5E65"/>
    <w:p w:rsidR="003879BD" w:rsidRDefault="004D315C" w:rsidP="004A5E65">
      <w:r>
        <w:t>Таким образом, были проанализированы ключевые практики по поддержанию благополучия сотрудников в 18 организациях. Были выявлены ключевые тенденции, которые будут использованы для предоставления управленческих практик, касающихся создания ситуации увеличения положительных спилловер-эффектов в обоих направлениях и минимизации негативных, т.к. в последствии это приводит к более высокому уровню субъективного благополучия сотрудниц с детьми, что было установлено по результатам теоретического обзора и собственного количественного исследования.</w:t>
      </w:r>
      <w:r w:rsidR="000A1DFD">
        <w:t xml:space="preserve"> Также важно упомянуть о том, что и западные, и российские компании предлагали схожие практики, что в очередной раз было подтверждено, поэтому многие из них имеют возможность быть реализованными в контексте организаций, осуществляющих свою деятельность в России. </w:t>
      </w:r>
    </w:p>
    <w:p w:rsidR="004D315C" w:rsidRPr="004A5E65" w:rsidRDefault="006B6630" w:rsidP="006B6630">
      <w:pPr>
        <w:pStyle w:val="Heading2"/>
      </w:pPr>
      <w:bookmarkStart w:id="67" w:name="_Toc104817099"/>
      <w:r w:rsidRPr="00FA3D5A">
        <w:t xml:space="preserve">2.3 </w:t>
      </w:r>
      <w:r w:rsidR="004D315C" w:rsidRPr="00FA3D5A">
        <w:t>Управленческие рекомендации</w:t>
      </w:r>
      <w:bookmarkEnd w:id="67"/>
    </w:p>
    <w:p w:rsidR="00FE7E78" w:rsidRPr="000149A3" w:rsidRDefault="00FE7E78" w:rsidP="00FE7E78">
      <w:r w:rsidRPr="00F967DD">
        <w:t>Основные рекомендации направлены на минимизацию конфликта ме</w:t>
      </w:r>
      <w:r w:rsidR="00462AC3">
        <w:t>жду семейны</w:t>
      </w:r>
      <w:r w:rsidR="00691F53">
        <w:t>ми и рабочими ролями и повышениt</w:t>
      </w:r>
      <w:r w:rsidR="00462AC3">
        <w:t xml:space="preserve"> уровня благополучия.</w:t>
      </w:r>
      <w:r w:rsidRPr="00F967DD">
        <w:t xml:space="preserve"> Как показывают исследования, наиболее эффективным практиками является именно те, что направлены на поддержание</w:t>
      </w:r>
      <w:r w:rsidR="00F967DD">
        <w:t xml:space="preserve"> </w:t>
      </w:r>
      <w:r w:rsidR="003F60EE">
        <w:t>баланса между работой и жизнью и внедрением политики разнообразия (</w:t>
      </w:r>
      <w:r w:rsidR="003F60EE">
        <w:rPr>
          <w:lang w:val="en-GB"/>
        </w:rPr>
        <w:t>D</w:t>
      </w:r>
      <w:r w:rsidR="003F60EE" w:rsidRPr="003F60EE">
        <w:t>&amp;</w:t>
      </w:r>
      <w:r w:rsidR="003F60EE">
        <w:rPr>
          <w:lang w:val="en-GB"/>
        </w:rPr>
        <w:t>I</w:t>
      </w:r>
      <w:r w:rsidR="003F60EE" w:rsidRPr="003F60EE">
        <w:t>).</w:t>
      </w:r>
      <w:r w:rsidRPr="00F967DD">
        <w:t xml:space="preserve"> С точки зрения работодателей, в их силах повлиять именно на спилловер от работы к семье. Применяя подходящие HRM-практики, организации способны содействовать возникновению позитивного спилловера и минимизации негативного. </w:t>
      </w:r>
    </w:p>
    <w:p w:rsidR="00F62ABD" w:rsidRPr="00F62ABD" w:rsidRDefault="00F62ABD" w:rsidP="00FE7E78">
      <w:r>
        <w:t>Исходя из выводов, полученных в результате проведения теоретического обзора по теме благополучия и совмещения семейных и рабочих ролей, а также – количественного и качественного анализа, было установлено, что поддержание благополучия сотрудников влияет на уровень его восприятия или субъективный компонент. То же самое относится и к содействию в достижении баланса между ра</w:t>
      </w:r>
      <w:r w:rsidR="00FA3D5A">
        <w:t xml:space="preserve">ботой и личной жизнью (семьей). </w:t>
      </w:r>
      <w:r w:rsidR="003F60EE">
        <w:t>Предложенные рекомендации могут быть нацелены не только на сотрудниц с детьми, но и на другие группы сотрудников.</w:t>
      </w:r>
      <w:r>
        <w:t xml:space="preserve"> Подобный подход к формулировке рекомендаций позволит </w:t>
      </w:r>
      <w:r>
        <w:lastRenderedPageBreak/>
        <w:t xml:space="preserve">избежать возможной дискриминации </w:t>
      </w:r>
      <w:r w:rsidR="00665632">
        <w:t xml:space="preserve">в отношении всех групп сотрудников, поскольку возможна их дальнейшая модификация, исходя из </w:t>
      </w:r>
      <w:r w:rsidR="00CB051B">
        <w:t>нужд компании. Более того, они могут быть применимы для сотрудниц с детьми в частности, что позволит минимизировать негативный спилловер от работы к семье и увеличить позитивный, т.к. ситуация обогащения, а не конфликта между ролями будет более вероятной.</w:t>
      </w:r>
    </w:p>
    <w:p w:rsidR="00FE7E78" w:rsidRDefault="00CB051B" w:rsidP="00FE7E78">
      <w:r>
        <w:t>Таким образом</w:t>
      </w:r>
      <w:r w:rsidR="00FE7E78" w:rsidRPr="00F967DD">
        <w:t>, будут пре</w:t>
      </w:r>
      <w:r w:rsidR="00F62ABD">
        <w:t>дложены следующие рекомендации</w:t>
      </w:r>
      <w:r w:rsidR="00F62ABD" w:rsidRPr="00F62ABD">
        <w:t>:</w:t>
      </w:r>
    </w:p>
    <w:p w:rsidR="003F60EE" w:rsidRPr="003F60EE" w:rsidRDefault="003F60EE" w:rsidP="003F60EE">
      <w:pPr>
        <w:pStyle w:val="ListParagraph"/>
        <w:numPr>
          <w:ilvl w:val="0"/>
          <w:numId w:val="44"/>
        </w:numPr>
        <w:rPr>
          <w:b/>
        </w:rPr>
      </w:pPr>
      <w:r w:rsidRPr="003F60EE">
        <w:rPr>
          <w:b/>
        </w:rPr>
        <w:t xml:space="preserve">Создание гибкого графика работы </w:t>
      </w:r>
    </w:p>
    <w:p w:rsidR="003F60EE" w:rsidRDefault="003F60EE" w:rsidP="003F60EE">
      <w:r w:rsidRPr="003F60EE">
        <w:t>Возможность гибкого графика позволяет сотрудникам управлять своим временем и соблюдать баланс между семейными и рабочими ролями. В особенности, это актуально для работающих матерей, т.к. это позволяет им выполнять свои рабочие обязанности без вреда для семейной жизни и наоборот. Потребность в гибком графике работы обострилась за время COVID-19, т.к. сотрудницы с детьми столкнулись с проблемой увеличения часов по уходу за детьми и другими членами семьи (McKinsey, 2020). Гибкий график работы может быть имплементирован путем внедрения гибридного формата</w:t>
      </w:r>
      <w:r w:rsidR="00691F53">
        <w:t xml:space="preserve"> работы или перехода на удаленны</w:t>
      </w:r>
      <w:r w:rsidRPr="003F60EE">
        <w:t>й режим, в зависимости от потребности сотрудниц. Так, согласно исследованию McKinsey, сотрудницы с детьми, переведенные на гибридный формат, отмечали, что у них появилось больше возможностей для контроля за тайм-менеджментом, что позитивно сказывалось на их благополучии. Гибкий график работы способствует образованию позитивного спилловера от работы к семье, что в результате положительно влияет на психологическое и субъективное благополучие сотрудниц.</w:t>
      </w:r>
    </w:p>
    <w:p w:rsidR="003F60EE" w:rsidRPr="003F60EE" w:rsidRDefault="003F60EE" w:rsidP="003F60EE">
      <w:pPr>
        <w:pStyle w:val="ListParagraph"/>
        <w:numPr>
          <w:ilvl w:val="0"/>
          <w:numId w:val="44"/>
        </w:numPr>
        <w:rPr>
          <w:b/>
        </w:rPr>
      </w:pPr>
      <w:r w:rsidRPr="003F60EE">
        <w:rPr>
          <w:b/>
        </w:rPr>
        <w:t xml:space="preserve">Осуществление комплексного подхода к благополучию </w:t>
      </w:r>
    </w:p>
    <w:p w:rsidR="003F60EE" w:rsidRDefault="003F60EE" w:rsidP="004D301B">
      <w:r w:rsidRPr="003F60EE">
        <w:t xml:space="preserve">Как показал анализ литературы и практик компаний, наиболее часто акцент делается на двух аспектах – ментальном и физическом. Однако необходимо учитывать и другие, а именно – социальный, финансовый и профессиональный. Это позволит рассматривать феномен благополучия более широко и затрагивать ключевые </w:t>
      </w:r>
      <w:r>
        <w:t xml:space="preserve">аспекты из различных сфер жизни, включая и совмещение рабочих и семейных ролей. Поскольку у каждого сотрудника существует собственное видение и понимание благополучия, то это также позволит осуществить более индивидуализированный подход. Например, гипотетически, для сотрудника, только что закончившего университет в приоритете может быть профессиональный компонент, а для сотрудницы с двумя детьми – ментальный. Распознание различных приоритетов сотрудников в области благополучия </w:t>
      </w:r>
      <w:r w:rsidRPr="003F60EE">
        <w:t>может быть осуществимо благодаря введению «карт благополучия», где сотрудники могут расставить свои предпочтения и</w:t>
      </w:r>
      <w:r>
        <w:t xml:space="preserve"> обозначить свои ожидания</w:t>
      </w:r>
      <w:r w:rsidRPr="003F60EE">
        <w:t>. Также компании могут разработать программу благополучия, включив все вышеперечисленные аспекты, постепенно адаптируя ее содержание.</w:t>
      </w:r>
    </w:p>
    <w:p w:rsidR="004D301B" w:rsidRPr="00114D97" w:rsidRDefault="004D301B" w:rsidP="004D301B">
      <w:pPr>
        <w:pStyle w:val="ListParagraph"/>
        <w:numPr>
          <w:ilvl w:val="0"/>
          <w:numId w:val="44"/>
        </w:numPr>
        <w:rPr>
          <w:b/>
        </w:rPr>
      </w:pPr>
      <w:r w:rsidRPr="001168D2">
        <w:rPr>
          <w:b/>
        </w:rPr>
        <w:lastRenderedPageBreak/>
        <w:t xml:space="preserve">Приверженность идеям </w:t>
      </w:r>
      <w:r w:rsidRPr="001168D2">
        <w:rPr>
          <w:b/>
          <w:lang w:val="en-GB"/>
        </w:rPr>
        <w:t>D&amp;I</w:t>
      </w:r>
    </w:p>
    <w:p w:rsidR="004D301B" w:rsidRDefault="004D301B" w:rsidP="004D301B">
      <w:r>
        <w:t xml:space="preserve">Анализ литературы показал, что политика </w:t>
      </w:r>
      <w:r>
        <w:rPr>
          <w:lang w:val="en-GB"/>
        </w:rPr>
        <w:t>D</w:t>
      </w:r>
      <w:r w:rsidRPr="004D301B">
        <w:t>&amp;</w:t>
      </w:r>
      <w:r>
        <w:rPr>
          <w:lang w:val="en-GB"/>
        </w:rPr>
        <w:t>I</w:t>
      </w:r>
      <w:r>
        <w:t xml:space="preserve"> и культура инклюзии в целом оказывают позитивное влияние на благополучие сотрудников в компании, т.к. ее внедрение и реальное исполнение повышает уровень вовлеченности среди сотрудников всех групп, что одновременно отображается на уровне благополучия (</w:t>
      </w:r>
      <w:r>
        <w:rPr>
          <w:lang w:val="en-GB"/>
        </w:rPr>
        <w:t>S</w:t>
      </w:r>
      <w:r w:rsidRPr="004D301B">
        <w:t>.</w:t>
      </w:r>
      <w:r>
        <w:rPr>
          <w:lang w:val="en-GB"/>
        </w:rPr>
        <w:t>Downey</w:t>
      </w:r>
      <w:r w:rsidRPr="004D301B">
        <w:t xml:space="preserve"> </w:t>
      </w:r>
      <w:r>
        <w:rPr>
          <w:lang w:val="en-GB"/>
        </w:rPr>
        <w:t>et</w:t>
      </w:r>
      <w:r w:rsidRPr="004D301B">
        <w:t xml:space="preserve"> </w:t>
      </w:r>
      <w:r>
        <w:rPr>
          <w:lang w:val="en-GB"/>
        </w:rPr>
        <w:t>al</w:t>
      </w:r>
      <w:r w:rsidRPr="004D301B">
        <w:t>., 2015</w:t>
      </w:r>
      <w:r>
        <w:t>)</w:t>
      </w:r>
      <w:r>
        <w:rPr>
          <w:rStyle w:val="FootnoteReference"/>
        </w:rPr>
        <w:footnoteReference w:id="237"/>
      </w:r>
      <w:r>
        <w:t xml:space="preserve">. </w:t>
      </w:r>
      <w:r w:rsidR="00AD1FB5">
        <w:t xml:space="preserve">Главным аргументом является то, что это способствует созданию повышенной психологической безопасности в сравнении с ситуацией, когда инклюзия отсутствует в компании. Поскольку политика </w:t>
      </w:r>
      <w:r w:rsidR="00AD1FB5">
        <w:rPr>
          <w:lang w:val="en-GB"/>
        </w:rPr>
        <w:t>D</w:t>
      </w:r>
      <w:r w:rsidR="00AD1FB5" w:rsidRPr="00AD1FB5">
        <w:t>&amp;</w:t>
      </w:r>
      <w:r w:rsidR="00AD1FB5">
        <w:rPr>
          <w:lang w:val="en-GB"/>
        </w:rPr>
        <w:t>I</w:t>
      </w:r>
      <w:r w:rsidR="00AD1FB5" w:rsidRPr="00AD1FB5">
        <w:t xml:space="preserve"> </w:t>
      </w:r>
      <w:r w:rsidR="00AD1FB5">
        <w:t>затрагивает ряд задач, в рамках данной ВКР</w:t>
      </w:r>
      <w:r w:rsidR="00691F53">
        <w:t>,</w:t>
      </w:r>
      <w:r w:rsidR="00AD1FB5">
        <w:t xml:space="preserve"> акцент стоит сделать именно на положениях, связанных с достижением гендерного равенства в компании и борьбу с гендерными стереотипами и предвзятостью; их наличие повышает давление на выполнение предписанных социальных ролей, предопределённых гендером сотрудников. Сотрудницы с детьми, в свою очередь, более подвержены нарушению баланса между работой и жизнью ввиду большей вовлеченности в выполнение обязанностей, связанных с неоплачиваемым трудом. Как результат, это может негативно сказываться на благополучии и увеличивать вероятность конфликта между ролями. </w:t>
      </w:r>
    </w:p>
    <w:p w:rsidR="003F2CC3" w:rsidRDefault="00AD1FB5" w:rsidP="003F2CC3">
      <w:r>
        <w:t xml:space="preserve">Для имплементации политики </w:t>
      </w:r>
      <w:r>
        <w:rPr>
          <w:lang w:val="en-GB"/>
        </w:rPr>
        <w:t>D</w:t>
      </w:r>
      <w:r w:rsidRPr="00AD1FB5">
        <w:t>&amp;</w:t>
      </w:r>
      <w:r>
        <w:rPr>
          <w:lang w:val="en-GB"/>
        </w:rPr>
        <w:t>I</w:t>
      </w:r>
      <w:r w:rsidRPr="00AD1FB5">
        <w:t xml:space="preserve"> </w:t>
      </w:r>
      <w:r>
        <w:t>в компании,</w:t>
      </w:r>
      <w:r w:rsidR="00114D97" w:rsidRPr="00114D97">
        <w:t xml:space="preserve"> </w:t>
      </w:r>
      <w:r w:rsidR="00114D97">
        <w:t>во-первых</w:t>
      </w:r>
      <w:r>
        <w:t xml:space="preserve">, необходимо осуществить трансформацию корпоративной культуры. Наиболее важным аспектом является поощрение «открытых» коммуникаций с коллегами и руководителями. </w:t>
      </w:r>
      <w:r w:rsidRPr="00AD1FB5">
        <w:t>Культура Speak Up направлена на побуждение сотрудников высказываться о проблемах, которые они испытывают на рабочем месте. Такой подход характерен для инклюзивных компаний, и в особенности он важен при внедрении практик, направлен</w:t>
      </w:r>
      <w:r w:rsidR="00114D97">
        <w:t>ных на поддержание благополучия (</w:t>
      </w:r>
      <w:r w:rsidR="00114D97">
        <w:rPr>
          <w:lang w:val="en-GB"/>
        </w:rPr>
        <w:t>E</w:t>
      </w:r>
      <w:r w:rsidR="00114D97" w:rsidRPr="00114D97">
        <w:t xml:space="preserve">.Sherf, </w:t>
      </w:r>
      <w:r w:rsidR="00114D97">
        <w:rPr>
          <w:lang w:val="en-GB"/>
        </w:rPr>
        <w:t>S</w:t>
      </w:r>
      <w:r w:rsidR="00114D97" w:rsidRPr="00114D97">
        <w:t>.</w:t>
      </w:r>
      <w:r w:rsidR="00114D97">
        <w:t xml:space="preserve">Tangirala, </w:t>
      </w:r>
      <w:r w:rsidR="00114D97">
        <w:rPr>
          <w:lang w:val="en-GB"/>
        </w:rPr>
        <w:t>V</w:t>
      </w:r>
      <w:r w:rsidR="00114D97">
        <w:t>.Venkataramani, 2019)</w:t>
      </w:r>
      <w:r w:rsidR="00114D97">
        <w:rPr>
          <w:rStyle w:val="FootnoteReference"/>
        </w:rPr>
        <w:footnoteReference w:id="238"/>
      </w:r>
      <w:r w:rsidR="00114D97" w:rsidRPr="00114D97">
        <w:t xml:space="preserve">. </w:t>
      </w:r>
      <w:r w:rsidR="00114D97">
        <w:t>Во-вторых, в рамках программ обучения и развития персонала, рекомендовано проводить мероприятия, направленные на преодоление гендерной предвзятости</w:t>
      </w:r>
      <w:r w:rsidR="003F2CC3">
        <w:t xml:space="preserve">, поскольку они позволяют снизить давление на выполнение предписанных гендерных ролей, связанных с уходом за детьми. В-третьих, предлагать возможности отпуска по уходу за детьми для сотрудников отцов, т.к. это </w:t>
      </w:r>
      <w:r w:rsidR="003F2CC3" w:rsidRPr="003F2CC3">
        <w:t>улучшает отношения между партнерами, внутри в семьи в целом, уменьшает долю неоплачиваемого труда для женщин</w:t>
      </w:r>
      <w:r w:rsidR="003F2CC3">
        <w:t>, что приводит к повышенному благополучию и ситуации обогащения между ролями.</w:t>
      </w:r>
    </w:p>
    <w:p w:rsidR="003F2CC3" w:rsidRDefault="003F2CC3" w:rsidP="003F2CC3">
      <w:r>
        <w:lastRenderedPageBreak/>
        <w:t xml:space="preserve">В целом, </w:t>
      </w:r>
      <w:r w:rsidRPr="003F2CC3">
        <w:t>осознанный и грамотный подход к разработке и применению идей D&amp;I в HRM-практиках компаний позволяет снизить издержки в долгосрочной перспективе, улучшить благополучие сотрудников, создавать более комфортную среду, снижать уровень текучести кадров, укреплять бренд работодателя и пр. (McKinsey, 2</w:t>
      </w:r>
      <w:r w:rsidR="00691F53">
        <w:t>020; Deloitte, 2020; HAYS, 2020</w:t>
      </w:r>
      <w:r w:rsidRPr="003F2CC3">
        <w:t>).</w:t>
      </w:r>
    </w:p>
    <w:p w:rsidR="00FA3D5A" w:rsidRDefault="00FA3D5A" w:rsidP="00FA3D5A">
      <w:r w:rsidRPr="00FA3D5A">
        <w:rPr>
          <w:b/>
        </w:rPr>
        <w:t>4.</w:t>
      </w:r>
      <w:r>
        <w:t xml:space="preserve"> </w:t>
      </w:r>
      <w:r w:rsidRPr="00FA3D5A">
        <w:rPr>
          <w:b/>
        </w:rPr>
        <w:t>Оказание психологической помощи и поддержки</w:t>
      </w:r>
      <w:r>
        <w:t xml:space="preserve"> </w:t>
      </w:r>
    </w:p>
    <w:p w:rsidR="003F2CC3" w:rsidRDefault="00FA3D5A" w:rsidP="00FA3D5A">
      <w:r>
        <w:t xml:space="preserve">За период COVID-19 потребность в психологической помощи увеличилась среди различных групп сотрудников, включая матерей (McKinsey, 2020; Deloitte, 2020; Ollivier et al., 2021). Стрессовый фактор в виде пандемии выступил катализатором обострения конфликта между ролями, что спровоцировало преобладание негативных спилловеров обоих видов. Поскольку ментальное здоровье является комплексным понятием, зависящим от личностных особенностей и жизненной ситуации, не является возможным найти унифицированное решение для всех сотрудников. Однако доступность корпоративного психолога, создание горячей линии психологической поддержки, предоставление льгот для получения психологической помощи третьей стороной – всё это позволит дать понять сотрудникам, что работодатель готов помочь в непростых жизненных ситуациях. </w:t>
      </w:r>
    </w:p>
    <w:p w:rsidR="00A57C58" w:rsidRPr="00A57C58" w:rsidRDefault="00A57C58" w:rsidP="00A57C58">
      <w:pPr>
        <w:rPr>
          <w:b/>
        </w:rPr>
      </w:pPr>
      <w:r w:rsidRPr="00A57C58">
        <w:rPr>
          <w:b/>
        </w:rPr>
        <w:t xml:space="preserve">5. Поддержка сотрудников с детьми </w:t>
      </w:r>
    </w:p>
    <w:p w:rsidR="00A57C58" w:rsidRDefault="00A57C58" w:rsidP="00A57C58">
      <w:r>
        <w:t>Данная рекомендация может быть направлена не только на сотрудниц, но также и на сотрудников с целью избегания дискриминации, поскольку уход за детьми требует многих временных и ментальных ресурсов. Во-первых, материальная помощь может быть оказана дополнительным покрытием расходов на планирование семьи (поход к специалистам и пр.) и расширенным оплачиваемым отпуском (при возможности и в зависимости от обстоятельств). Безусловно, есть требования, связанные с декретным отпуском, регламентируемые на з</w:t>
      </w:r>
      <w:r w:rsidR="00C64B1C">
        <w:t>аконодательном уровне, поэтому предролагается, что компании их выполняют, а данная рекомендация лишь предлагает дополнительные возможности</w:t>
      </w:r>
      <w:r>
        <w:t xml:space="preserve">. Тем не менее дополнительная финансовая поддержка от работодателя может снизить уровень тревожности по поводу материального благополучия, что в последствии положительно скажется на общем уровне благополучия. Во-вторых, нематериальная поддержка может быть оказана путем создания </w:t>
      </w:r>
      <w:r>
        <w:rPr>
          <w:lang w:val="en-GB"/>
        </w:rPr>
        <w:t>family</w:t>
      </w:r>
      <w:r w:rsidRPr="00A57C58">
        <w:t>-</w:t>
      </w:r>
      <w:r>
        <w:rPr>
          <w:lang w:val="en-GB"/>
        </w:rPr>
        <w:t>friendly</w:t>
      </w:r>
      <w:r w:rsidRPr="00A57C58">
        <w:t xml:space="preserve"> </w:t>
      </w:r>
      <w:r>
        <w:t>культуры внутри компании. Одной из таких практик является создание сообществ для сотрудников родителей, где они могут обмениваться опытом,</w:t>
      </w:r>
      <w:r w:rsidR="00472ABF">
        <w:t xml:space="preserve"> поддерживать друг друга. Вдобавок такая практика также влияет на социальный аспект благополучия. В-третьих, способствовать адаптации после выхода из декретного опыта. </w:t>
      </w:r>
      <w:r w:rsidR="00472ABF" w:rsidRPr="00472ABF">
        <w:t xml:space="preserve">Большинство женщин, только вступивших в роль матери, сталкиваются с возникновением депрессивных и тревожных состояний, иногда переходящих в форму послеродовой </w:t>
      </w:r>
      <w:r w:rsidR="00472ABF">
        <w:t>депрессии (Howard et al., 2014)</w:t>
      </w:r>
      <w:r w:rsidR="00472ABF" w:rsidRPr="00472ABF">
        <w:t xml:space="preserve">. Тем не менее даже после родов сотрудницы </w:t>
      </w:r>
      <w:r w:rsidR="00472ABF" w:rsidRPr="00472ABF">
        <w:lastRenderedPageBreak/>
        <w:t>с детьми более подвержены испытывать ухудшенное состояние ментального здоровья</w:t>
      </w:r>
      <w:r w:rsidR="00472ABF">
        <w:t xml:space="preserve">, а выход на работу с осознанием отсутствия поддержки может усугубить ситуацию. С целью оказания помощи в адаптации работодатель может назначить ментора, в обязанности которого будет входить навигация по изменениям и нововведениям в компании, чтобы сотрудницы не ощущали себя отчужденными от коллектива. </w:t>
      </w:r>
      <w:r w:rsidR="00F820A6">
        <w:t xml:space="preserve">Иным вариантом может быть обращение к услугам третьей стороны; например, проект </w:t>
      </w:r>
      <w:r w:rsidR="00F820A6">
        <w:rPr>
          <w:lang w:val="en-GB"/>
        </w:rPr>
        <w:t>Self</w:t>
      </w:r>
      <w:r w:rsidR="00F820A6" w:rsidRPr="00F820A6">
        <w:t>-</w:t>
      </w:r>
      <w:r w:rsidR="00F820A6">
        <w:rPr>
          <w:lang w:val="en-GB"/>
        </w:rPr>
        <w:t>Mama</w:t>
      </w:r>
      <w:r w:rsidR="00F820A6" w:rsidRPr="00F820A6">
        <w:t xml:space="preserve">, </w:t>
      </w:r>
      <w:r w:rsidR="00F820A6">
        <w:t>участницы которого предоставили данные для количественной части данной ВКР, занимается поддержкой матерей, помогая им в самореализации и в совмещении рабочих и семейных ролей. Заключение сотрудничества с подобными проектами может положительно сказаться на образовании положительного силловера от работы к семье, тем самым улучшив уровень благополучия.</w:t>
      </w:r>
    </w:p>
    <w:p w:rsidR="00F820A6" w:rsidRDefault="00F820A6" w:rsidP="00A57C58"/>
    <w:p w:rsidR="00CB051B" w:rsidRDefault="00F820A6" w:rsidP="009006E3">
      <w:r>
        <w:t xml:space="preserve">Таким образом, были перечислены основные управленческие рекомендации, которые могут способствовать обогащению между ролями и улучшением благополучия сотрудников в целом, а в частности – сотрудниц с детьми. Однако для их успешной имплементации необходимо </w:t>
      </w:r>
      <w:r w:rsidR="009006E3">
        <w:t>осуществлять своевременный мониторинг практик благополучия. С</w:t>
      </w:r>
      <w:r w:rsidR="009006E3" w:rsidRPr="009006E3">
        <w:t>истематизированный сбор обратной связи от сотрудников</w:t>
      </w:r>
      <w:r w:rsidR="009006E3">
        <w:t xml:space="preserve"> </w:t>
      </w:r>
      <w:r w:rsidR="00C64B1C">
        <w:t>необходим</w:t>
      </w:r>
      <w:r w:rsidR="009006E3" w:rsidRPr="009006E3">
        <w:t xml:space="preserve"> для оценки эффективности и рентабельности внедренных практик. Собирая обратную связь, компания может идентифицировать проблемные зоны в реализуемых программах и скорректировать их в дальнейшем. Это может быть имплементировано путем периодического сбора данных при помощи онлайн-опросов (метрические данные) и интервью (более глубинный подход). Полученная информация также может быть использована для оценки уровня вовлеченности и выгорания среди сотрудников, поскольку данные понятия взаимосвязаны друг с другом</w:t>
      </w:r>
      <w:r w:rsidR="009006E3">
        <w:t>. В более крупных компаниях, располагающих большим количеством ресурсов, также возможно в</w:t>
      </w:r>
      <w:r w:rsidR="00CB051B">
        <w:t>ведение должности «менеджера по благополучию»</w:t>
      </w:r>
      <w:r w:rsidR="009006E3">
        <w:t>, в обязанности которого может входить систематизированный сбор обратной связи и разработка программ благополучия.</w:t>
      </w:r>
    </w:p>
    <w:p w:rsidR="00FE7E78" w:rsidRPr="001F540C" w:rsidRDefault="00FE7E78" w:rsidP="00FE7E78"/>
    <w:p w:rsidR="00327613" w:rsidRPr="00AB1EB0" w:rsidRDefault="00327613">
      <w:pPr>
        <w:spacing w:after="200" w:line="276" w:lineRule="auto"/>
        <w:ind w:firstLine="0"/>
        <w:jc w:val="left"/>
      </w:pPr>
    </w:p>
    <w:p w:rsidR="00B45832" w:rsidRPr="00AB1EB0" w:rsidRDefault="00B45832" w:rsidP="00032D42">
      <w:pPr>
        <w:sectPr w:rsidR="00B45832" w:rsidRPr="00AB1EB0" w:rsidSect="00C55AD1">
          <w:footerReference w:type="default" r:id="rId18"/>
          <w:pgSz w:w="11906" w:h="16838" w:code="9"/>
          <w:pgMar w:top="1134" w:right="850" w:bottom="1134" w:left="1701" w:header="709" w:footer="709" w:gutter="0"/>
          <w:cols w:space="708"/>
          <w:titlePg/>
          <w:docGrid w:linePitch="360"/>
        </w:sectPr>
      </w:pPr>
    </w:p>
    <w:p w:rsidR="00B45832" w:rsidRPr="00032D42" w:rsidRDefault="00B45832" w:rsidP="00B578E2">
      <w:pPr>
        <w:ind w:firstLine="0"/>
      </w:pPr>
    </w:p>
    <w:p w:rsidR="008B7D8D" w:rsidRDefault="008B7D8D" w:rsidP="008B7D8D">
      <w:pPr>
        <w:pStyle w:val="Heading1"/>
      </w:pPr>
      <w:bookmarkStart w:id="68" w:name="_Toc104817100"/>
      <w:r w:rsidRPr="00B578E2">
        <w:t>ЗАКЛЮЧЕНИЕ</w:t>
      </w:r>
      <w:bookmarkEnd w:id="68"/>
      <w:r>
        <w:t xml:space="preserve"> </w:t>
      </w:r>
    </w:p>
    <w:p w:rsidR="00A17003" w:rsidRDefault="00516101" w:rsidP="008B7D8D">
      <w:r>
        <w:t xml:space="preserve">Таким образом, в </w:t>
      </w:r>
      <w:r w:rsidR="00A17003">
        <w:t>данной ВКР был изучен феномен благополучия в целом, а в частности – его субъективная составляющая, и то, какое влияние на него оказывает совмещение семейных и рабочих ролей.</w:t>
      </w:r>
    </w:p>
    <w:p w:rsidR="001E49F4" w:rsidRDefault="00B300FA" w:rsidP="008B7D8D">
      <w:r>
        <w:t xml:space="preserve">По итогам </w:t>
      </w:r>
      <w:r w:rsidR="00A17003">
        <w:t xml:space="preserve">теоретического </w:t>
      </w:r>
      <w:r>
        <w:t xml:space="preserve">обзора </w:t>
      </w:r>
      <w:r w:rsidR="001E49F4">
        <w:t>были рассмотрены следующие понятия:</w:t>
      </w:r>
    </w:p>
    <w:p w:rsidR="001E49F4" w:rsidRDefault="001E49F4" w:rsidP="001E49F4">
      <w:pPr>
        <w:pStyle w:val="ListParagraph"/>
        <w:numPr>
          <w:ilvl w:val="0"/>
          <w:numId w:val="50"/>
        </w:numPr>
      </w:pPr>
      <w:r>
        <w:t>Феномен благополучия, его составляющие, влияющие факторы</w:t>
      </w:r>
    </w:p>
    <w:p w:rsidR="001E49F4" w:rsidRDefault="001E49F4" w:rsidP="001E49F4">
      <w:pPr>
        <w:pStyle w:val="ListParagraph"/>
        <w:numPr>
          <w:ilvl w:val="0"/>
          <w:numId w:val="50"/>
        </w:numPr>
      </w:pPr>
      <w:r>
        <w:t>Субъективный компонент благополучия: его связь с благополучием сотрудников</w:t>
      </w:r>
    </w:p>
    <w:p w:rsidR="002B616C" w:rsidRDefault="002B616C" w:rsidP="001E49F4">
      <w:pPr>
        <w:pStyle w:val="ListParagraph"/>
        <w:numPr>
          <w:ilvl w:val="0"/>
          <w:numId w:val="50"/>
        </w:numPr>
      </w:pPr>
      <w:r>
        <w:t xml:space="preserve">Взаимодейтсвие между семейными и рабочими ролями (спилловер-эффекты) и их связь с субъективным благополучием </w:t>
      </w:r>
    </w:p>
    <w:p w:rsidR="002B616C" w:rsidRPr="001E49F4" w:rsidRDefault="002B616C" w:rsidP="001E49F4">
      <w:pPr>
        <w:pStyle w:val="ListParagraph"/>
        <w:numPr>
          <w:ilvl w:val="0"/>
          <w:numId w:val="50"/>
        </w:numPr>
      </w:pPr>
      <w:r>
        <w:t>Роль баланса между жизнью и работой (</w:t>
      </w:r>
      <w:r>
        <w:rPr>
          <w:lang w:val="en-GB"/>
        </w:rPr>
        <w:t>work</w:t>
      </w:r>
      <w:r w:rsidRPr="002B616C">
        <w:t>-</w:t>
      </w:r>
      <w:r>
        <w:rPr>
          <w:lang w:val="en-GB"/>
        </w:rPr>
        <w:t>life</w:t>
      </w:r>
      <w:r w:rsidRPr="002B616C">
        <w:t xml:space="preserve"> </w:t>
      </w:r>
      <w:r>
        <w:rPr>
          <w:lang w:val="en-GB"/>
        </w:rPr>
        <w:t>balance</w:t>
      </w:r>
      <w:r w:rsidRPr="002B616C">
        <w:t>)</w:t>
      </w:r>
      <w:r>
        <w:t xml:space="preserve"> и его связь с благополучием</w:t>
      </w:r>
    </w:p>
    <w:p w:rsidR="00A63F0C" w:rsidRPr="00A63F0C" w:rsidRDefault="002B616C" w:rsidP="008B7D8D">
      <w:r>
        <w:t xml:space="preserve">Говоря более подробно, </w:t>
      </w:r>
      <w:r w:rsidR="00B300FA">
        <w:t>было установлено, что н</w:t>
      </w:r>
      <w:r w:rsidR="00516101">
        <w:t>егативные спилловеры от семьи к работе и от работы к семье создают ситуации конфликта между роля</w:t>
      </w:r>
      <w:r w:rsidR="004935A7">
        <w:t xml:space="preserve">ми, в то время как позитивные содействуют противоположной ситуации – обогащению. </w:t>
      </w:r>
      <w:r w:rsidR="005C28DB">
        <w:t xml:space="preserve">Что касается понятия благополучия, то оно является комплексным, а отсутствие единого подхода к нему создает некоторую проблематику в его интерпретации и понимании. Однако, несмотря на разницу во взглядах, можно сделать вывод </w:t>
      </w:r>
      <w:r w:rsidR="00A17003">
        <w:t>о том, что благополучие сотрудников оказывает влияние на деятельность организации, и его высокий уровень несет ряд преимуществ,</w:t>
      </w:r>
      <w:r w:rsidR="00393DC8">
        <w:t xml:space="preserve"> в особенности – более низкий уровень абсентеизма и текучести персонала и более высокий уровень вовлеченности. На восприятие благополучия</w:t>
      </w:r>
      <w:r w:rsidR="00A63F0C">
        <w:t xml:space="preserve"> влияет множество сторонних факторов, но во многом оно предопределяется совмещ</w:t>
      </w:r>
      <w:r w:rsidR="0036747B">
        <w:t>ением семейных и рабочих ролей.</w:t>
      </w:r>
      <w:r w:rsidR="005C28DB">
        <w:t xml:space="preserve"> </w:t>
      </w:r>
      <w:r w:rsidR="00A63F0C">
        <w:t xml:space="preserve">Сотрудницы с детьми, в свою очередь, более подвержены дисбалансу в совмещении ролей, вызванного сохраняющимся гендерным неравенством, гендерными стереотипами, ролевыми ожиданиями и др. Как результат, это приводит к </w:t>
      </w:r>
      <w:r w:rsidR="00BD4E0F">
        <w:t xml:space="preserve">возможному </w:t>
      </w:r>
      <w:r w:rsidR="00A63F0C">
        <w:t xml:space="preserve">ухудшенному уровню благополучия и преобладанию негативных спилловеров над позитивными. Вдобавок, пандемия </w:t>
      </w:r>
      <w:r w:rsidR="00A63F0C">
        <w:rPr>
          <w:lang w:val="en-GB"/>
        </w:rPr>
        <w:t>COVID</w:t>
      </w:r>
      <w:r w:rsidR="00A63F0C" w:rsidRPr="00A63F0C">
        <w:t xml:space="preserve">-19 </w:t>
      </w:r>
      <w:r w:rsidR="00A63F0C">
        <w:t>обострила проблему совмещения ролей из-за возросшей доли неоплачиваемого труда в графике сотрудниц с детьми, что привело к большим ухудшения</w:t>
      </w:r>
      <w:r w:rsidR="00B331D7">
        <w:t>м</w:t>
      </w:r>
      <w:r w:rsidR="00A63F0C">
        <w:t xml:space="preserve"> в восприятии собственного благополучия данной категории сотрудников. </w:t>
      </w:r>
      <w:r w:rsidR="00214599">
        <w:t>По итогам теоретического обзора была предложена концептуальная модель исследования и выдвинуты гипотезы для их дальнейшего тестирования.</w:t>
      </w:r>
    </w:p>
    <w:p w:rsidR="00393DC8" w:rsidRPr="001E49F4" w:rsidRDefault="00214599" w:rsidP="00393DC8">
      <w:r>
        <w:t>В эмпирической части данной ВКР было проведено</w:t>
      </w:r>
      <w:r w:rsidR="00393DC8">
        <w:t xml:space="preserve"> два собственных исследования с применением количественных и качественных методов. </w:t>
      </w:r>
      <w:r w:rsidR="001E49F4" w:rsidRPr="001E49F4">
        <w:t>Выбранная методология позв</w:t>
      </w:r>
      <w:r w:rsidR="001E49F4">
        <w:t>олила изучить следующие</w:t>
      </w:r>
      <w:r w:rsidR="001E49F4" w:rsidRPr="001E49F4">
        <w:t xml:space="preserve"> исследовательские вопросы:</w:t>
      </w:r>
    </w:p>
    <w:p w:rsidR="001E49F4" w:rsidRPr="001E49F4" w:rsidRDefault="001E49F4" w:rsidP="001E49F4">
      <w:r w:rsidRPr="001E49F4">
        <w:lastRenderedPageBreak/>
        <w:t>1.</w:t>
      </w:r>
      <w:r w:rsidRPr="001E49F4">
        <w:tab/>
        <w:t>Как субъективное благополучие связано с благополучием сотрудников?</w:t>
      </w:r>
    </w:p>
    <w:p w:rsidR="001E49F4" w:rsidRPr="001E49F4" w:rsidRDefault="001E49F4" w:rsidP="001E49F4">
      <w:r w:rsidRPr="001E49F4">
        <w:t>2.</w:t>
      </w:r>
      <w:r w:rsidRPr="001E49F4">
        <w:tab/>
        <w:t>Какое влияние оказывают спилловеры между рабочей и семейной жизнью на субъективное благополучие сотрудниц с детьми?</w:t>
      </w:r>
    </w:p>
    <w:p w:rsidR="001028C5" w:rsidRDefault="00393DC8" w:rsidP="00393DC8">
      <w:r>
        <w:t>К</w:t>
      </w:r>
      <w:r w:rsidR="00214599">
        <w:t xml:space="preserve">оличественное исследование </w:t>
      </w:r>
      <w:r>
        <w:t xml:space="preserve">было проведено </w:t>
      </w:r>
      <w:r w:rsidR="00214599">
        <w:t>с применением ме</w:t>
      </w:r>
      <w:r w:rsidR="00BD4E0F">
        <w:t>тодов исследовательского факторного</w:t>
      </w:r>
      <w:r w:rsidR="00214599">
        <w:t xml:space="preserve"> анализа и</w:t>
      </w:r>
      <w:r w:rsidR="00F31E6B">
        <w:t xml:space="preserve"> построения линейной регрессии для</w:t>
      </w:r>
      <w:r>
        <w:t xml:space="preserve"> тестирования концептуальной модели</w:t>
      </w:r>
      <w:r w:rsidR="00F31E6B">
        <w:t xml:space="preserve">. </w:t>
      </w:r>
      <w:r w:rsidR="00214599">
        <w:t>Результаты исследования показали, что позитивный спилловер от семьи к работе (</w:t>
      </w:r>
      <w:r w:rsidR="00214599">
        <w:rPr>
          <w:lang w:val="en-GB"/>
        </w:rPr>
        <w:t>PFW</w:t>
      </w:r>
      <w:r w:rsidR="00214599" w:rsidRPr="00214599">
        <w:t xml:space="preserve">) </w:t>
      </w:r>
      <w:r w:rsidR="00214599">
        <w:t>положительно сказывается на субъективном благополучии</w:t>
      </w:r>
      <w:r w:rsidR="00F31E6B">
        <w:t xml:space="preserve"> сотрудниц с детьми</w:t>
      </w:r>
      <w:r w:rsidR="00214599">
        <w:t>, в то время как негативные спилловеры от семьи к работе (</w:t>
      </w:r>
      <w:r w:rsidR="00214599">
        <w:rPr>
          <w:lang w:val="en-GB"/>
        </w:rPr>
        <w:t>NFW</w:t>
      </w:r>
      <w:r w:rsidR="00214599" w:rsidRPr="00214599">
        <w:t xml:space="preserve">) </w:t>
      </w:r>
      <w:r w:rsidR="00214599">
        <w:t>и от работы к семье (</w:t>
      </w:r>
      <w:r w:rsidR="00214599">
        <w:rPr>
          <w:lang w:val="en-GB"/>
        </w:rPr>
        <w:t>NWF</w:t>
      </w:r>
      <w:r w:rsidR="00214599" w:rsidRPr="00214599">
        <w:t xml:space="preserve">) </w:t>
      </w:r>
      <w:r w:rsidR="00F31E6B">
        <w:t>оказывают отрицательное влияние. Что касается позитивного спилловера от работы к семье (</w:t>
      </w:r>
      <w:r w:rsidR="00F31E6B">
        <w:rPr>
          <w:lang w:val="en-GB"/>
        </w:rPr>
        <w:t>PWF</w:t>
      </w:r>
      <w:r w:rsidR="00F31E6B" w:rsidRPr="00F31E6B">
        <w:t xml:space="preserve">), </w:t>
      </w:r>
      <w:r w:rsidR="00B331D7">
        <w:t>то его положительное влияние</w:t>
      </w:r>
      <w:r w:rsidR="00F31E6B">
        <w:t xml:space="preserve"> не подтвердилось, однако это может быть объяснено </w:t>
      </w:r>
      <w:r>
        <w:t xml:space="preserve">наличием некоторых исследовательских ограничений. </w:t>
      </w:r>
    </w:p>
    <w:p w:rsidR="00393DC8" w:rsidRPr="00BD4E0F" w:rsidRDefault="00393DC8" w:rsidP="00393DC8">
      <w:r>
        <w:t>В качественном исследовании были проанализированы ключевые практики компаний, направленные на поддержание благополучия сотрудников</w:t>
      </w:r>
      <w:r w:rsidR="00B578E2">
        <w:t xml:space="preserve"> и оказание помощи тем, у кого есть дети</w:t>
      </w:r>
      <w:r>
        <w:t xml:space="preserve">, основываясь на данных, находящихся в открытом доступе. В результате было выявлено, что и </w:t>
      </w:r>
      <w:r w:rsidRPr="009006E3">
        <w:t>западные, и российские компании используют схожие подходы, а главный акцент делается на поддержании ментального и физического здоровья</w:t>
      </w:r>
      <w:r>
        <w:t xml:space="preserve">. </w:t>
      </w:r>
      <w:r w:rsidR="00BD4E0F">
        <w:t xml:space="preserve">Также практики благополучия связаны с продвижением идей и внедренем политики </w:t>
      </w:r>
      <w:r w:rsidR="00BD4E0F">
        <w:rPr>
          <w:lang w:val="en-GB"/>
        </w:rPr>
        <w:t>Diversity</w:t>
      </w:r>
      <w:r w:rsidR="00BD4E0F" w:rsidRPr="00BD4E0F">
        <w:t xml:space="preserve"> &amp; </w:t>
      </w:r>
      <w:r w:rsidR="00BD4E0F">
        <w:rPr>
          <w:lang w:val="en-GB"/>
        </w:rPr>
        <w:t>Inclusion</w:t>
      </w:r>
      <w:r w:rsidR="00BD4E0F" w:rsidRPr="00BD4E0F">
        <w:t xml:space="preserve"> </w:t>
      </w:r>
      <w:r w:rsidR="00BD4E0F">
        <w:t xml:space="preserve">внутри компаний. Помощь сотрудникам с детьми чаще всего оказывалась через покрытие материальных расходов на процессы планирования семьи и оказания ухода, однко с недавнего времени также стали доступны оплачиваемый отпсук по уходу за детьми для отцов и </w:t>
      </w:r>
      <w:r w:rsidR="001E49F4">
        <w:t>сообщества для сотрудников с детьми.</w:t>
      </w:r>
    </w:p>
    <w:p w:rsidR="00393DC8" w:rsidRDefault="00F31E6B" w:rsidP="00355DCC">
      <w:r>
        <w:t>С точки зрения теоретического вклада, данная ВКР дополняет уже существующие исследования по выбранной тематике, поскольку в отличие от них, проблематика совмещения семейных</w:t>
      </w:r>
      <w:r w:rsidR="001E49F4">
        <w:t xml:space="preserve"> и рабочих ролей была изучена</w:t>
      </w:r>
      <w:r>
        <w:t xml:space="preserve"> с позиции сотрудниц с детьми</w:t>
      </w:r>
      <w:r w:rsidR="00355DCC">
        <w:t xml:space="preserve">, вдобавок – в российском контексте. </w:t>
      </w:r>
      <w:r w:rsidR="002B616C">
        <w:t>Также были представлены рекомендации для проведения дальнейших исследований.</w:t>
      </w:r>
    </w:p>
    <w:p w:rsidR="001E49F4" w:rsidRPr="002B616C" w:rsidRDefault="00355DCC" w:rsidP="002B616C">
      <w:r>
        <w:t>Практический вклад заключается в том, что были предложены управленские рекомендации, направленные на минимизацию негативных и максимизацию позитивных с</w:t>
      </w:r>
      <w:r w:rsidR="00393DC8">
        <w:t>пилловеров в обоих направлениях, а также – на улучшение благополучия среди различных групп сотрудников.</w:t>
      </w:r>
      <w:r>
        <w:t xml:space="preserve"> </w:t>
      </w:r>
      <w:r w:rsidR="001E49F4">
        <w:t>Рекомендации были составлены, основываясь на обширном анализе литературы, а также – на собственных исследованиях, с целью их дальнейшего применения на практике. Для этого были предложены возможные варианты их внедрения и дальнешей адаптации</w:t>
      </w:r>
      <w:r w:rsidR="002B616C">
        <w:t>.</w:t>
      </w:r>
    </w:p>
    <w:p w:rsidR="00355DCC" w:rsidRPr="00C65064" w:rsidRDefault="00355DCC" w:rsidP="00355DCC">
      <w:r>
        <w:lastRenderedPageBreak/>
        <w:t xml:space="preserve">Подводя итоги, </w:t>
      </w:r>
      <w:r w:rsidR="002B616C">
        <w:t>цель данной ВКР (</w:t>
      </w:r>
      <w:proofErr w:type="gramStart"/>
      <w:r w:rsidR="002B616C" w:rsidRPr="002B616C">
        <w:rPr>
          <w:i/>
        </w:rPr>
        <w:t>Определить</w:t>
      </w:r>
      <w:proofErr w:type="gramEnd"/>
      <w:r w:rsidR="002B616C" w:rsidRPr="002B616C">
        <w:rPr>
          <w:i/>
        </w:rPr>
        <w:t xml:space="preserve"> как взаимодействие семейных и рабочих ролей влияет на благополучие сотрудников, в частности – на субъективное благополучие сотрудниц с детьми</w:t>
      </w:r>
      <w:r w:rsidR="002B616C">
        <w:t xml:space="preserve">) была достигнута. Также было установлено, что </w:t>
      </w:r>
      <w:r>
        <w:t xml:space="preserve">субъективное благополучие является ключевой составляющей благополучия сотрудников, и его актуальность возросла после пандемии </w:t>
      </w:r>
      <w:r>
        <w:rPr>
          <w:lang w:val="en-GB"/>
        </w:rPr>
        <w:t>COVID</w:t>
      </w:r>
      <w:r>
        <w:t xml:space="preserve">-19. Категория сотрудниц с детьми находится в более уязвимой ситуации возникновения конфликта между семейными и рабочими ролями из-за возможного преобладания негативных спилловеров над положительными. </w:t>
      </w:r>
      <w:r w:rsidR="00C65064">
        <w:t xml:space="preserve">Многочисленные исследования показали, что именно работодатель может минимизировать негативные исходы путем применения определённых </w:t>
      </w:r>
      <w:r w:rsidR="00C65064">
        <w:rPr>
          <w:lang w:val="en-GB"/>
        </w:rPr>
        <w:t>HRM</w:t>
      </w:r>
      <w:r w:rsidR="00C65064" w:rsidRPr="00C65064">
        <w:t>-</w:t>
      </w:r>
      <w:r w:rsidR="00C65064">
        <w:t xml:space="preserve">практик, позволяющих сохранять границы между рабочими и семейными доменами и способствовать достижению баланса между этими сферами. </w:t>
      </w:r>
    </w:p>
    <w:p w:rsidR="008B7D8D" w:rsidRDefault="008B7D8D" w:rsidP="008B7D8D">
      <w:pPr>
        <w:rPr>
          <w:rFonts w:eastAsiaTheme="majorEastAsia" w:cstheme="majorBidi"/>
          <w:color w:val="000000" w:themeColor="text1"/>
          <w:sz w:val="28"/>
          <w:szCs w:val="28"/>
        </w:rPr>
      </w:pPr>
      <w:r>
        <w:br w:type="page"/>
      </w:r>
    </w:p>
    <w:p w:rsidR="00CE1B62" w:rsidRDefault="008B7D8D" w:rsidP="00522AE5">
      <w:pPr>
        <w:pStyle w:val="Heading1"/>
      </w:pPr>
      <w:bookmarkStart w:id="69" w:name="_Toc104817101"/>
      <w:r w:rsidRPr="00B578E2">
        <w:lastRenderedPageBreak/>
        <w:t>СПИСОК ИСПОЛЬЗОВАННОЙ ЛИТЕРАТУРЫ</w:t>
      </w:r>
      <w:bookmarkEnd w:id="69"/>
      <w:r>
        <w:t xml:space="preserve"> </w:t>
      </w:r>
    </w:p>
    <w:p w:rsidR="009006E3" w:rsidRPr="00CE1B62" w:rsidRDefault="009006E3" w:rsidP="00CE1B62">
      <w:pPr>
        <w:pStyle w:val="ListParagraph"/>
        <w:numPr>
          <w:ilvl w:val="0"/>
          <w:numId w:val="43"/>
        </w:numPr>
        <w:rPr>
          <w:lang w:val="en-US"/>
        </w:rPr>
      </w:pPr>
      <w:r w:rsidRPr="00CE1B62">
        <w:rPr>
          <w:lang w:val="en-US"/>
        </w:rPr>
        <w:t xml:space="preserve">Ahmad, A. Job, family and individual factors as predictors of work-family conflict [Электронный ресурс] // The Journal of Human Resource and Adult Learning – 2008. – </w:t>
      </w:r>
      <w:proofErr w:type="gramStart"/>
      <w:r w:rsidRPr="00CE1B62">
        <w:rPr>
          <w:lang w:val="en-US"/>
        </w:rPr>
        <w:t>Vol.4(</w:t>
      </w:r>
      <w:proofErr w:type="gramEnd"/>
      <w:r w:rsidRPr="00CE1B62">
        <w:rPr>
          <w:lang w:val="en-US"/>
        </w:rPr>
        <w:t>1), pp.57-65. - Режим доступа: https://www.researchgate.net/publication/260294449_Job_Family_and_Individual_Factors_as_Predictors_of_Work-Family_Conflict (дата обращения: 08.03.2022)</w:t>
      </w:r>
    </w:p>
    <w:p w:rsidR="009006E3" w:rsidRPr="00CE1B62" w:rsidRDefault="009006E3" w:rsidP="00CE1B62">
      <w:pPr>
        <w:pStyle w:val="ListParagraph"/>
        <w:numPr>
          <w:ilvl w:val="0"/>
          <w:numId w:val="43"/>
        </w:numPr>
        <w:rPr>
          <w:lang w:val="en-US"/>
        </w:rPr>
      </w:pPr>
      <w:r w:rsidRPr="00CE1B62">
        <w:rPr>
          <w:lang w:val="en-US"/>
        </w:rPr>
        <w:t xml:space="preserve">Alkire, S. Dimensions of human development [Электронный ресурс] // World Development – 2002. – </w:t>
      </w:r>
      <w:proofErr w:type="gramStart"/>
      <w:r w:rsidRPr="00CE1B62">
        <w:rPr>
          <w:lang w:val="en-US"/>
        </w:rPr>
        <w:t>Vol.30(</w:t>
      </w:r>
      <w:proofErr w:type="gramEnd"/>
      <w:r w:rsidRPr="00CE1B62">
        <w:rPr>
          <w:lang w:val="en-US"/>
        </w:rPr>
        <w:t>2), pp. 181–205. - Режим доступа: https://doi.org/10.1016/S0305-750X(01)00109-7 (дата обращения: 18.02.2022)</w:t>
      </w:r>
    </w:p>
    <w:p w:rsidR="009006E3" w:rsidRPr="00CE1B62" w:rsidRDefault="009006E3" w:rsidP="00CE1B62">
      <w:pPr>
        <w:pStyle w:val="ListParagraph"/>
        <w:numPr>
          <w:ilvl w:val="0"/>
          <w:numId w:val="43"/>
        </w:numPr>
        <w:rPr>
          <w:lang w:val="en-US"/>
        </w:rPr>
      </w:pPr>
      <w:r w:rsidRPr="00CE1B62">
        <w:rPr>
          <w:lang w:val="en-US"/>
        </w:rPr>
        <w:t xml:space="preserve">Allen, M. Research Methods [Электронный ресурс] // </w:t>
      </w:r>
      <w:proofErr w:type="gramStart"/>
      <w:r w:rsidRPr="00CE1B62">
        <w:rPr>
          <w:lang w:val="en-US"/>
        </w:rPr>
        <w:t>The</w:t>
      </w:r>
      <w:proofErr w:type="gramEnd"/>
      <w:r w:rsidRPr="00CE1B62">
        <w:rPr>
          <w:lang w:val="en-US"/>
        </w:rPr>
        <w:t xml:space="preserve"> sage encyclopedia of communication research methods – 2017. – Режим доступа: doi: 10.4135/9781483381411 (дата обращения: 14.04.2022)</w:t>
      </w:r>
    </w:p>
    <w:p w:rsidR="009006E3" w:rsidRPr="00CE1B62" w:rsidRDefault="009006E3" w:rsidP="00CE1B62">
      <w:pPr>
        <w:pStyle w:val="ListParagraph"/>
        <w:numPr>
          <w:ilvl w:val="0"/>
          <w:numId w:val="43"/>
        </w:numPr>
        <w:rPr>
          <w:lang w:val="en-US"/>
        </w:rPr>
      </w:pPr>
      <w:r w:rsidRPr="00CE1B62">
        <w:rPr>
          <w:lang w:val="en-US"/>
        </w:rPr>
        <w:t>Andrews F.M., Whitey S.S. Social Indicators of Well-Being. Americans’ Perceptions of Life Quality [Электронный ресурс] // New York: Plenum Press. – 1976. – p.20. - Режим доступа: https://doi.org/10.1007/978-1-4684-2253-5. (дата обращения: 17.02.2022)</w:t>
      </w:r>
    </w:p>
    <w:p w:rsidR="009006E3" w:rsidRPr="00CE1B62" w:rsidRDefault="009006E3" w:rsidP="00CE1B62">
      <w:pPr>
        <w:pStyle w:val="ListParagraph"/>
        <w:numPr>
          <w:ilvl w:val="0"/>
          <w:numId w:val="43"/>
        </w:numPr>
        <w:rPr>
          <w:lang w:val="en-US"/>
        </w:rPr>
      </w:pPr>
      <w:r w:rsidRPr="00CE1B62">
        <w:rPr>
          <w:lang w:val="en-US"/>
        </w:rPr>
        <w:t xml:space="preserve">Appelbaum, E., Bailey, T., Berg, P. Kalleberg, A. Manufacturing Advantage: Why </w:t>
      </w:r>
      <w:proofErr w:type="gramStart"/>
      <w:r w:rsidRPr="00CE1B62">
        <w:rPr>
          <w:lang w:val="en-US"/>
        </w:rPr>
        <w:t>High  Performance</w:t>
      </w:r>
      <w:proofErr w:type="gramEnd"/>
      <w:r w:rsidRPr="00CE1B62">
        <w:rPr>
          <w:lang w:val="en-US"/>
        </w:rPr>
        <w:t xml:space="preserve"> Work Systems Pay off [Электронный ресурс] // Contemporary Sociology – 2000. – Vol. 30, p.250. - Режим доступа: DOI:10.2307/3089250 (дата обращения: 27.02.2022)</w:t>
      </w:r>
    </w:p>
    <w:p w:rsidR="009006E3" w:rsidRPr="00CE1B62" w:rsidRDefault="009006E3" w:rsidP="00CE1B62">
      <w:pPr>
        <w:pStyle w:val="ListParagraph"/>
        <w:numPr>
          <w:ilvl w:val="0"/>
          <w:numId w:val="43"/>
        </w:numPr>
        <w:rPr>
          <w:lang w:val="en-US"/>
        </w:rPr>
      </w:pPr>
      <w:r w:rsidRPr="00CE1B62">
        <w:rPr>
          <w:lang w:val="en-US"/>
        </w:rPr>
        <w:t>Arpino, B. and Luppi, F. Childcare arrangements and working mothers’ satisfaction with work–family balance [Электронный ресурс] // Demographic Research – 2020. –Vol.42, pp.549-588. - Режим доступа: https://www.demographic-research.org/volumes/vol42/19/ (дата обращения: 28.03.2022)</w:t>
      </w:r>
    </w:p>
    <w:p w:rsidR="009006E3" w:rsidRPr="00CE1B62" w:rsidRDefault="009006E3" w:rsidP="00CE1B62">
      <w:pPr>
        <w:pStyle w:val="ListParagraph"/>
        <w:numPr>
          <w:ilvl w:val="0"/>
          <w:numId w:val="43"/>
        </w:numPr>
        <w:rPr>
          <w:lang w:val="en-US"/>
        </w:rPr>
      </w:pPr>
      <w:r w:rsidRPr="00CE1B62">
        <w:rPr>
          <w:lang w:val="en-US"/>
        </w:rPr>
        <w:t>Ashforth, B. E., Kreiner, G. E.</w:t>
      </w:r>
      <w:proofErr w:type="gramStart"/>
      <w:r w:rsidRPr="00CE1B62">
        <w:rPr>
          <w:lang w:val="en-US"/>
        </w:rPr>
        <w:t>,Fugate</w:t>
      </w:r>
      <w:proofErr w:type="gramEnd"/>
      <w:r w:rsidRPr="00CE1B62">
        <w:rPr>
          <w:lang w:val="en-US"/>
        </w:rPr>
        <w:t>, M. All in a day’s work: boundaries and micro role transitions [</w:t>
      </w:r>
      <w:r w:rsidRPr="00CE1B62">
        <w:t>Электронный</w:t>
      </w:r>
      <w:r w:rsidRPr="00CE1B62">
        <w:rPr>
          <w:lang w:val="en-US"/>
        </w:rPr>
        <w:t xml:space="preserve"> </w:t>
      </w:r>
      <w:r w:rsidRPr="00CE1B62">
        <w:t>ресурс</w:t>
      </w:r>
      <w:r w:rsidRPr="00CE1B62">
        <w:rPr>
          <w:lang w:val="en-US"/>
        </w:rPr>
        <w:t xml:space="preserve">] // Academy Management Review – 2000. – Vol.25, pp.472–491. - </w:t>
      </w:r>
      <w:r w:rsidRPr="00CE1B62">
        <w:t>Режим</w:t>
      </w:r>
      <w:r w:rsidRPr="00CE1B62">
        <w:rPr>
          <w:lang w:val="en-US"/>
        </w:rPr>
        <w:t xml:space="preserve"> </w:t>
      </w:r>
      <w:r w:rsidRPr="00CE1B62">
        <w:t>доступа</w:t>
      </w:r>
      <w:r w:rsidRPr="00CE1B62">
        <w:rPr>
          <w:lang w:val="en-US"/>
        </w:rPr>
        <w:t>:  doi: 10.5465/amr.2000.3363315 (</w:t>
      </w:r>
      <w:r w:rsidRPr="00CE1B62">
        <w:t>дата</w:t>
      </w:r>
      <w:r w:rsidRPr="00CE1B62">
        <w:rPr>
          <w:lang w:val="en-US"/>
        </w:rPr>
        <w:t xml:space="preserve"> </w:t>
      </w:r>
      <w:r w:rsidRPr="00CE1B62">
        <w:t>обращения</w:t>
      </w:r>
      <w:r w:rsidRPr="00CE1B62">
        <w:rPr>
          <w:lang w:val="en-US"/>
        </w:rPr>
        <w:t>: 05.03.2022)</w:t>
      </w:r>
    </w:p>
    <w:p w:rsidR="009006E3" w:rsidRPr="00CE1B62" w:rsidRDefault="009006E3" w:rsidP="00CE1B62">
      <w:pPr>
        <w:pStyle w:val="ListParagraph"/>
        <w:numPr>
          <w:ilvl w:val="0"/>
          <w:numId w:val="43"/>
        </w:numPr>
        <w:rPr>
          <w:lang w:val="en-US"/>
        </w:rPr>
      </w:pPr>
      <w:r w:rsidRPr="00CE1B62">
        <w:rPr>
          <w:lang w:val="en-US"/>
        </w:rPr>
        <w:t>Ashikali, T., Groeneveld, S. Diversity management for all? An empirical analysis of diversity management outcomes across groups [Электронный ресурс] // Personnel Review – 2015. - Vol. 44(5), pp. 757-780. - Режим доступа: DOI:10.5465/AMBPP.2014.15878 (дата обращения: 04.03.2022)</w:t>
      </w:r>
    </w:p>
    <w:p w:rsidR="009006E3" w:rsidRPr="00CE1B62" w:rsidRDefault="009006E3" w:rsidP="00CE1B62">
      <w:pPr>
        <w:pStyle w:val="ListParagraph"/>
        <w:numPr>
          <w:ilvl w:val="0"/>
          <w:numId w:val="43"/>
        </w:numPr>
        <w:rPr>
          <w:lang w:val="en-US"/>
        </w:rPr>
      </w:pPr>
      <w:r w:rsidRPr="00CE1B62">
        <w:rPr>
          <w:lang w:val="en-US"/>
        </w:rPr>
        <w:t>Ayala, E. Daily use of time, personal characteristics and experienced well-being [Электронный ресурс] // Journal of Consumer Marketing – 2017– Vol. 34(2), pp. 96–107. – Режим доступа: DOI:10.1108/JCM-01-2015-1285 (дата обращения: 23.02.2022)</w:t>
      </w:r>
    </w:p>
    <w:p w:rsidR="009006E3" w:rsidRPr="00CE1B62" w:rsidRDefault="009006E3" w:rsidP="00CE1B62">
      <w:pPr>
        <w:pStyle w:val="ListParagraph"/>
        <w:numPr>
          <w:ilvl w:val="0"/>
          <w:numId w:val="43"/>
        </w:numPr>
        <w:rPr>
          <w:lang w:val="en-US"/>
        </w:rPr>
      </w:pPr>
      <w:r w:rsidRPr="00CE1B62">
        <w:rPr>
          <w:lang w:val="en-US"/>
        </w:rPr>
        <w:lastRenderedPageBreak/>
        <w:t>Badhwar, N. K. Precis of well-being: happiness in a worthwhile life [Электронный ресурс] // The Journal of Value Inquiry. – 2016. – Vol. 50, iss. 1. – pp. 185–193. – Режим доступа: https://link.springer.com/article/10.1007/s10790-016-9542-0 (дата обращения: 17.02.2022)</w:t>
      </w:r>
    </w:p>
    <w:p w:rsidR="009006E3" w:rsidRPr="00CE1B62" w:rsidRDefault="009006E3" w:rsidP="00CE1B62">
      <w:pPr>
        <w:pStyle w:val="ListParagraph"/>
        <w:numPr>
          <w:ilvl w:val="0"/>
          <w:numId w:val="43"/>
        </w:numPr>
        <w:rPr>
          <w:lang w:val="en-US"/>
        </w:rPr>
      </w:pPr>
      <w:r w:rsidRPr="00CE1B62">
        <w:rPr>
          <w:lang w:val="en-US"/>
        </w:rPr>
        <w:t xml:space="preserve">Bainbridge, H.T., Palm, E., Fong, M.M. Unpaid family caregiving responsibilities, employee job tasks and work‐family conflict: A cross‐cultural study [Электронный ресурс] //   Human Resource Management Journal -2021. – </w:t>
      </w:r>
      <w:proofErr w:type="gramStart"/>
      <w:r w:rsidRPr="00CE1B62">
        <w:rPr>
          <w:lang w:val="en-US"/>
        </w:rPr>
        <w:t>Vol.31(</w:t>
      </w:r>
      <w:proofErr w:type="gramEnd"/>
      <w:r w:rsidRPr="00CE1B62">
        <w:rPr>
          <w:lang w:val="en-US"/>
        </w:rPr>
        <w:t>3), pp.658-674. - Режим доступа: https://doi.org/10.1111/1748-8583.12333 (дата обращения: 25.03.2022)</w:t>
      </w:r>
    </w:p>
    <w:p w:rsidR="009006E3" w:rsidRPr="00CE1B62" w:rsidRDefault="009006E3" w:rsidP="00CE1B62">
      <w:pPr>
        <w:pStyle w:val="ListParagraph"/>
        <w:numPr>
          <w:ilvl w:val="0"/>
          <w:numId w:val="43"/>
        </w:numPr>
        <w:rPr>
          <w:lang w:val="en-US"/>
        </w:rPr>
      </w:pPr>
      <w:r w:rsidRPr="00CE1B62">
        <w:rPr>
          <w:lang w:val="en-US"/>
        </w:rPr>
        <w:t>Bakker, A. B., Demerouti, E. The job demands-resources model: State of the art [</w:t>
      </w:r>
      <w:r w:rsidRPr="00CE1B62">
        <w:t>Электронный</w:t>
      </w:r>
      <w:r w:rsidRPr="00CE1B62">
        <w:rPr>
          <w:lang w:val="en-US"/>
        </w:rPr>
        <w:t xml:space="preserve"> </w:t>
      </w:r>
      <w:r w:rsidRPr="00CE1B62">
        <w:t>ресурс</w:t>
      </w:r>
      <w:r w:rsidRPr="00CE1B62">
        <w:rPr>
          <w:lang w:val="en-US"/>
        </w:rPr>
        <w:t xml:space="preserve">] // Journal of Managerial Psychology. – 2007. - Vol. 22, pp. 309–328. – </w:t>
      </w:r>
      <w:r w:rsidRPr="00CE1B62">
        <w:t>Режим</w:t>
      </w:r>
      <w:r w:rsidRPr="00CE1B62">
        <w:rPr>
          <w:lang w:val="en-US"/>
        </w:rPr>
        <w:t xml:space="preserve"> </w:t>
      </w:r>
      <w:r w:rsidRPr="00CE1B62">
        <w:t>доступа</w:t>
      </w:r>
      <w:r w:rsidRPr="00CE1B62">
        <w:rPr>
          <w:lang w:val="en-US"/>
        </w:rPr>
        <w:t>:  doi:10.1108/02683940710733115 (</w:t>
      </w:r>
      <w:r w:rsidRPr="00CE1B62">
        <w:t>дата</w:t>
      </w:r>
      <w:r w:rsidRPr="00CE1B62">
        <w:rPr>
          <w:lang w:val="en-US"/>
        </w:rPr>
        <w:t xml:space="preserve"> </w:t>
      </w:r>
      <w:r w:rsidRPr="00CE1B62">
        <w:t>обращения</w:t>
      </w:r>
      <w:r w:rsidRPr="00CE1B62">
        <w:rPr>
          <w:lang w:val="en-US"/>
        </w:rPr>
        <w:t>: 17.02.2022)</w:t>
      </w:r>
    </w:p>
    <w:p w:rsidR="009006E3" w:rsidRPr="00CE1B62" w:rsidRDefault="009006E3" w:rsidP="00CE1B62">
      <w:pPr>
        <w:pStyle w:val="ListParagraph"/>
        <w:numPr>
          <w:ilvl w:val="0"/>
          <w:numId w:val="43"/>
        </w:numPr>
        <w:rPr>
          <w:lang w:val="en-US"/>
        </w:rPr>
      </w:pPr>
      <w:r w:rsidRPr="00CE1B62">
        <w:rPr>
          <w:lang w:val="en-US"/>
        </w:rPr>
        <w:t xml:space="preserve">Barnett, R. C. (1998). Toward a review and reconceptualization of the work/family literature [Электронный ресурс] // Genetic, Social, and General Psychology Monographs - 1998. – </w:t>
      </w:r>
      <w:proofErr w:type="gramStart"/>
      <w:r w:rsidRPr="00CE1B62">
        <w:rPr>
          <w:lang w:val="en-US"/>
        </w:rPr>
        <w:t>Vol.124(</w:t>
      </w:r>
      <w:proofErr w:type="gramEnd"/>
      <w:r w:rsidRPr="00CE1B62">
        <w:rPr>
          <w:lang w:val="en-US"/>
        </w:rPr>
        <w:t>2), pp.125–182. - Режим доступа: https://www.researchgate.net/publication/279891417_Toward_a_Review_and_Reconceptualization_of_the_WorkFamily_Literature (дата обращения: 02.04.2022)</w:t>
      </w:r>
    </w:p>
    <w:p w:rsidR="009006E3" w:rsidRPr="00CE1B62" w:rsidRDefault="009006E3" w:rsidP="00CE1B62">
      <w:pPr>
        <w:pStyle w:val="ListParagraph"/>
        <w:numPr>
          <w:ilvl w:val="0"/>
          <w:numId w:val="43"/>
        </w:numPr>
        <w:rPr>
          <w:lang w:val="en-US"/>
        </w:rPr>
      </w:pPr>
      <w:r w:rsidRPr="00CE1B62">
        <w:rPr>
          <w:lang w:val="en-US"/>
        </w:rPr>
        <w:t>Barnett, R.C., Hyde, J.S. Women, men, work, and family [Электронный ресурс] /</w:t>
      </w:r>
      <w:proofErr w:type="gramStart"/>
      <w:r w:rsidRPr="00CE1B62">
        <w:rPr>
          <w:lang w:val="en-US"/>
        </w:rPr>
        <w:t>/  American</w:t>
      </w:r>
      <w:proofErr w:type="gramEnd"/>
      <w:r w:rsidRPr="00CE1B62">
        <w:rPr>
          <w:lang w:val="en-US"/>
        </w:rPr>
        <w:t xml:space="preserve"> Psychologist – 2001. - Vol. 56 (10), pp. 781-96. - Режим доступа:  DOI:10.1037//0003-066X.56.10.781 (дата обращения: 05.03.2022)</w:t>
      </w:r>
    </w:p>
    <w:p w:rsidR="009006E3" w:rsidRPr="00CE1B62" w:rsidRDefault="009006E3" w:rsidP="00CE1B62">
      <w:pPr>
        <w:pStyle w:val="ListParagraph"/>
        <w:numPr>
          <w:ilvl w:val="0"/>
          <w:numId w:val="43"/>
        </w:numPr>
        <w:rPr>
          <w:lang w:val="en-US"/>
        </w:rPr>
      </w:pPr>
      <w:r w:rsidRPr="00CE1B62">
        <w:rPr>
          <w:lang w:val="en-US"/>
        </w:rPr>
        <w:t>Batz, C., &amp; Tay, L. Gender differences in subjective well-being [Электронный ресурс] // Handbook of well-being. - Salt Lake City, UT: DEF Publishers – 2018. – pp. 1-15. - - Режим доступа:  https://www.researchgate.net/publication/321058044_Gender_Differences_in_Subjective_Well-Being (дата обращения: 27.02.2022)</w:t>
      </w:r>
    </w:p>
    <w:p w:rsidR="009006E3" w:rsidRPr="00CE1B62" w:rsidRDefault="009006E3" w:rsidP="00CE1B62">
      <w:pPr>
        <w:pStyle w:val="ListParagraph"/>
        <w:numPr>
          <w:ilvl w:val="0"/>
          <w:numId w:val="43"/>
        </w:numPr>
        <w:rPr>
          <w:lang w:val="en-US"/>
        </w:rPr>
      </w:pPr>
      <w:r w:rsidRPr="00CE1B62">
        <w:rPr>
          <w:lang w:val="en-US"/>
        </w:rPr>
        <w:t>Batz, C., &amp; Tay, L. Gender differences in subjective well-being [Электронный ресурс] // Handbook of well-being. - Salt Lake City, UT: DEF Publishers – 2018. – pp. 1-15. - Режим доступа:  https://www.researchgate.net/publication/321058044_Gender_Differences_in_Subjective_Well-Being (дата обращения: 27.02.2022)</w:t>
      </w:r>
    </w:p>
    <w:p w:rsidR="009006E3" w:rsidRPr="00CE1B62" w:rsidRDefault="009006E3" w:rsidP="00CE1B62">
      <w:pPr>
        <w:pStyle w:val="ListParagraph"/>
        <w:numPr>
          <w:ilvl w:val="0"/>
          <w:numId w:val="43"/>
        </w:numPr>
        <w:rPr>
          <w:lang w:val="en-US"/>
        </w:rPr>
      </w:pPr>
      <w:r w:rsidRPr="00CE1B62">
        <w:rPr>
          <w:lang w:val="en-US"/>
        </w:rPr>
        <w:t>Batz-Barbarich, C., Tay, L., Kuykendall, L., Cheung, H.K., 2018. A meta-analysis of gender differences in subjective well-being: estimating effect sizes and associations with gender inequality [Электронный ресурс] // Psychological science - 2018. –Vol. 29(9), pp.1491-1503. - Режим доступа: DOI:10.1177/0956797618774796  (дата обращения: 01.03.2022)</w:t>
      </w:r>
    </w:p>
    <w:p w:rsidR="009006E3" w:rsidRPr="00CE1B62" w:rsidRDefault="009006E3" w:rsidP="00CE1B62">
      <w:pPr>
        <w:pStyle w:val="ListParagraph"/>
        <w:numPr>
          <w:ilvl w:val="0"/>
          <w:numId w:val="43"/>
        </w:numPr>
        <w:rPr>
          <w:lang w:val="en-US"/>
        </w:rPr>
      </w:pPr>
      <w:r w:rsidRPr="00CE1B62">
        <w:rPr>
          <w:lang w:val="en-US"/>
        </w:rPr>
        <w:t>Becchetti, L., Conzo, P. Preferences for Well-Being and Life Satisfaction [</w:t>
      </w:r>
      <w:r w:rsidRPr="00CE1B62">
        <w:t>Электронный</w:t>
      </w:r>
      <w:r w:rsidRPr="00CE1B62">
        <w:rPr>
          <w:lang w:val="en-US"/>
        </w:rPr>
        <w:t xml:space="preserve"> </w:t>
      </w:r>
      <w:r w:rsidRPr="00CE1B62">
        <w:t>ресурс</w:t>
      </w:r>
      <w:r w:rsidRPr="00CE1B62">
        <w:rPr>
          <w:lang w:val="en-US"/>
        </w:rPr>
        <w:t>] // Social Indicators Research. - 2017. - №</w:t>
      </w:r>
      <w:proofErr w:type="gramStart"/>
      <w:r w:rsidRPr="00CE1B62">
        <w:rPr>
          <w:lang w:val="en-US"/>
        </w:rPr>
        <w:t>136(</w:t>
      </w:r>
      <w:proofErr w:type="gramEnd"/>
      <w:r w:rsidRPr="00CE1B62">
        <w:rPr>
          <w:lang w:val="en-US"/>
        </w:rPr>
        <w:t xml:space="preserve">2). - </w:t>
      </w:r>
      <w:proofErr w:type="gramStart"/>
      <w:r w:rsidRPr="00CE1B62">
        <w:t>С</w:t>
      </w:r>
      <w:r w:rsidRPr="00CE1B62">
        <w:rPr>
          <w:lang w:val="en-US"/>
        </w:rPr>
        <w:t>. 775</w:t>
      </w:r>
      <w:proofErr w:type="gramEnd"/>
      <w:r w:rsidRPr="00CE1B62">
        <w:rPr>
          <w:lang w:val="en-US"/>
        </w:rPr>
        <w:t xml:space="preserve">-805. – </w:t>
      </w:r>
      <w:r w:rsidRPr="00CE1B62">
        <w:t>Режим</w:t>
      </w:r>
      <w:r w:rsidRPr="00CE1B62">
        <w:rPr>
          <w:lang w:val="en-US"/>
        </w:rPr>
        <w:t xml:space="preserve"> </w:t>
      </w:r>
      <w:r w:rsidRPr="00CE1B62">
        <w:t>доступа</w:t>
      </w:r>
      <w:r w:rsidRPr="00CE1B62">
        <w:rPr>
          <w:lang w:val="en-US"/>
        </w:rPr>
        <w:t xml:space="preserve">:  </w:t>
      </w:r>
      <w:r w:rsidRPr="00CE1B62">
        <w:rPr>
          <w:lang w:val="en-US"/>
        </w:rPr>
        <w:lastRenderedPageBreak/>
        <w:t>https://www.springerprofessional.de/en/preferences-for-well-being-and-life-satisfaction/12050862 (</w:t>
      </w:r>
      <w:r w:rsidRPr="00CE1B62">
        <w:t>дата</w:t>
      </w:r>
      <w:r w:rsidRPr="00CE1B62">
        <w:rPr>
          <w:lang w:val="en-US"/>
        </w:rPr>
        <w:t xml:space="preserve"> </w:t>
      </w:r>
      <w:r w:rsidRPr="00CE1B62">
        <w:t>обращения</w:t>
      </w:r>
      <w:r w:rsidRPr="00CE1B62">
        <w:rPr>
          <w:lang w:val="en-US"/>
        </w:rPr>
        <w:t>: 15.02.2022)</w:t>
      </w:r>
    </w:p>
    <w:p w:rsidR="009006E3" w:rsidRPr="00CE1B62" w:rsidRDefault="009006E3" w:rsidP="00CE1B62">
      <w:pPr>
        <w:pStyle w:val="ListParagraph"/>
        <w:numPr>
          <w:ilvl w:val="0"/>
          <w:numId w:val="43"/>
        </w:numPr>
        <w:rPr>
          <w:lang w:val="en-US"/>
        </w:rPr>
      </w:pPr>
      <w:r w:rsidRPr="00CE1B62">
        <w:rPr>
          <w:lang w:val="en-US"/>
        </w:rPr>
        <w:t xml:space="preserve">Beck-Bornholdt, H.P., Dubben, H.H. Potential pitfalls in the use of p-values and in interpretation of significance levels [Электронный ресурс] // Radiotherapy and Oncology – 1994. – </w:t>
      </w:r>
      <w:proofErr w:type="gramStart"/>
      <w:r w:rsidRPr="00CE1B62">
        <w:rPr>
          <w:lang w:val="en-US"/>
        </w:rPr>
        <w:t>Vol.33(</w:t>
      </w:r>
      <w:proofErr w:type="gramEnd"/>
      <w:r w:rsidRPr="00CE1B62">
        <w:rPr>
          <w:lang w:val="en-US"/>
        </w:rPr>
        <w:t>2), pp.171-176. - 203. - Режим доступа: https://doi.org/10.1016/0167-8140(94)90072-8  (дата обращения: 20.04.2022)</w:t>
      </w:r>
    </w:p>
    <w:p w:rsidR="009006E3" w:rsidRPr="00CE1B62" w:rsidRDefault="009006E3" w:rsidP="00CE1B62">
      <w:pPr>
        <w:pStyle w:val="ListParagraph"/>
        <w:numPr>
          <w:ilvl w:val="0"/>
          <w:numId w:val="43"/>
        </w:numPr>
        <w:rPr>
          <w:lang w:val="en-US"/>
        </w:rPr>
      </w:pPr>
      <w:r w:rsidRPr="00CE1B62">
        <w:rPr>
          <w:lang w:val="en-US"/>
        </w:rPr>
        <w:t xml:space="preserve">Becker, W.J., Belkin, L.Y., Tuskey, S.E., Conroy, S.A. Surviving remotely: How job control and loneliness during a forced shift to remote work </w:t>
      </w:r>
      <w:proofErr w:type="gramStart"/>
      <w:r w:rsidRPr="00CE1B62">
        <w:rPr>
          <w:lang w:val="en-US"/>
        </w:rPr>
        <w:t>impacted</w:t>
      </w:r>
      <w:proofErr w:type="gramEnd"/>
      <w:r w:rsidRPr="00CE1B62">
        <w:rPr>
          <w:lang w:val="en-US"/>
        </w:rPr>
        <w:t xml:space="preserve"> employee work behaviors and well‐being [Электронный ресурс] // Human Resource Management Journal – 2022. – pp. 1-16. Режим доступа: DOI: 10.1002/hrm.2210 (дата обращения: 04.03.2022)</w:t>
      </w:r>
    </w:p>
    <w:p w:rsidR="009006E3" w:rsidRPr="00CE1B62" w:rsidRDefault="009006E3" w:rsidP="00CE1B62">
      <w:pPr>
        <w:pStyle w:val="ListParagraph"/>
        <w:numPr>
          <w:ilvl w:val="0"/>
          <w:numId w:val="43"/>
        </w:numPr>
        <w:rPr>
          <w:lang w:val="en-US"/>
        </w:rPr>
      </w:pPr>
      <w:r w:rsidRPr="00CE1B62">
        <w:rPr>
          <w:lang w:val="en-US"/>
        </w:rPr>
        <w:t>Bell, A. S., Rajendran, D.</w:t>
      </w:r>
      <w:proofErr w:type="gramStart"/>
      <w:r w:rsidRPr="00CE1B62">
        <w:rPr>
          <w:lang w:val="en-US"/>
        </w:rPr>
        <w:t>,Theiler</w:t>
      </w:r>
      <w:proofErr w:type="gramEnd"/>
      <w:r w:rsidRPr="00CE1B62">
        <w:rPr>
          <w:lang w:val="en-US"/>
        </w:rPr>
        <w:t xml:space="preserve">, S. Job stress, wellbeing, work-life balance and work-life conflict among Australian academics [Электронный ресурс] //  E-Journal of Applied Psychology – 2012. – </w:t>
      </w:r>
      <w:proofErr w:type="gramStart"/>
      <w:r w:rsidRPr="00CE1B62">
        <w:rPr>
          <w:lang w:val="en-US"/>
        </w:rPr>
        <w:t>Vol.8(</w:t>
      </w:r>
      <w:proofErr w:type="gramEnd"/>
      <w:r w:rsidRPr="00CE1B62">
        <w:rPr>
          <w:lang w:val="en-US"/>
        </w:rPr>
        <w:t>1). Режим доступа: https://doi.org/10.7790/ejap.v8i1.320 (дата обращения: 05.03.2022)</w:t>
      </w:r>
    </w:p>
    <w:p w:rsidR="009006E3" w:rsidRPr="00CE1B62" w:rsidRDefault="009006E3" w:rsidP="00CE1B62">
      <w:pPr>
        <w:pStyle w:val="ListParagraph"/>
        <w:numPr>
          <w:ilvl w:val="0"/>
          <w:numId w:val="43"/>
        </w:numPr>
        <w:rPr>
          <w:lang w:val="en-US"/>
        </w:rPr>
      </w:pPr>
      <w:r w:rsidRPr="00CE1B62">
        <w:rPr>
          <w:lang w:val="en-US"/>
        </w:rPr>
        <w:t>Bentham, J. The collected works of Jeremy Bentham: An introduction to the principles of morals and legislation [Электронный ресурс] // Oxford University Press UK - 1996. – Режим доступа: https://philpapers.org/rec/BENAIT-13 (дата обращения: 16.02.2022)</w:t>
      </w:r>
    </w:p>
    <w:p w:rsidR="009006E3" w:rsidRPr="00CE1B62" w:rsidRDefault="009006E3" w:rsidP="00CE1B62">
      <w:pPr>
        <w:pStyle w:val="ListParagraph"/>
        <w:numPr>
          <w:ilvl w:val="0"/>
          <w:numId w:val="43"/>
        </w:numPr>
        <w:rPr>
          <w:lang w:val="en-US"/>
        </w:rPr>
      </w:pPr>
      <w:r w:rsidRPr="00CE1B62">
        <w:rPr>
          <w:lang w:val="en-US"/>
        </w:rPr>
        <w:t>Berger P.L., Luckmann T. The Social Construction of Reality. - London: Penguin Books, 1966. - 125 с.</w:t>
      </w:r>
    </w:p>
    <w:p w:rsidR="009006E3" w:rsidRPr="00CE1B62" w:rsidRDefault="009006E3" w:rsidP="00CE1B62">
      <w:pPr>
        <w:pStyle w:val="ListParagraph"/>
        <w:numPr>
          <w:ilvl w:val="0"/>
          <w:numId w:val="43"/>
        </w:numPr>
        <w:rPr>
          <w:lang w:val="en-US"/>
        </w:rPr>
      </w:pPr>
      <w:r w:rsidRPr="00CE1B62">
        <w:rPr>
          <w:lang w:val="en-US"/>
        </w:rPr>
        <w:t>Biswas-Diener, R., Diener, E. (2001). Making the best of a bad situation: Satisfaction in the slums of Calcutta [</w:t>
      </w:r>
      <w:r w:rsidRPr="00CE1B62">
        <w:t>Электронный</w:t>
      </w:r>
      <w:r w:rsidRPr="00CE1B62">
        <w:rPr>
          <w:lang w:val="en-US"/>
        </w:rPr>
        <w:t xml:space="preserve"> </w:t>
      </w:r>
      <w:r w:rsidRPr="00CE1B62">
        <w:t>ресурс</w:t>
      </w:r>
      <w:r w:rsidRPr="00CE1B62">
        <w:rPr>
          <w:lang w:val="en-US"/>
        </w:rPr>
        <w:t>] /</w:t>
      </w:r>
      <w:proofErr w:type="gramStart"/>
      <w:r w:rsidRPr="00CE1B62">
        <w:rPr>
          <w:lang w:val="en-US"/>
        </w:rPr>
        <w:t>/  Social</w:t>
      </w:r>
      <w:proofErr w:type="gramEnd"/>
      <w:r w:rsidRPr="00CE1B62">
        <w:rPr>
          <w:lang w:val="en-US"/>
        </w:rPr>
        <w:t xml:space="preserve"> Indicators Research – 2001. -  Vol.55, pp. 329–352. - </w:t>
      </w:r>
      <w:r w:rsidRPr="00CE1B62">
        <w:t>Режим</w:t>
      </w:r>
      <w:r w:rsidRPr="00CE1B62">
        <w:rPr>
          <w:lang w:val="en-US"/>
        </w:rPr>
        <w:t xml:space="preserve"> </w:t>
      </w:r>
      <w:r w:rsidRPr="00CE1B62">
        <w:t>доступа</w:t>
      </w:r>
      <w:r w:rsidRPr="00CE1B62">
        <w:rPr>
          <w:lang w:val="en-US"/>
        </w:rPr>
        <w:t>: DOI:10.1023/A:1010905029386 (</w:t>
      </w:r>
      <w:r w:rsidRPr="00CE1B62">
        <w:t>дата</w:t>
      </w:r>
      <w:r w:rsidRPr="00CE1B62">
        <w:rPr>
          <w:lang w:val="en-US"/>
        </w:rPr>
        <w:t xml:space="preserve"> </w:t>
      </w:r>
      <w:r w:rsidRPr="00CE1B62">
        <w:t>обращения</w:t>
      </w:r>
      <w:r w:rsidRPr="00CE1B62">
        <w:rPr>
          <w:lang w:val="en-US"/>
        </w:rPr>
        <w:t>: 19.02.2022)</w:t>
      </w:r>
    </w:p>
    <w:p w:rsidR="009006E3" w:rsidRPr="00CE1B62" w:rsidRDefault="009006E3" w:rsidP="00CE1B62">
      <w:pPr>
        <w:pStyle w:val="ListParagraph"/>
        <w:numPr>
          <w:ilvl w:val="0"/>
          <w:numId w:val="43"/>
        </w:numPr>
        <w:rPr>
          <w:lang w:val="en-US"/>
        </w:rPr>
      </w:pPr>
      <w:r w:rsidRPr="00CE1B62">
        <w:rPr>
          <w:lang w:val="en-US"/>
        </w:rPr>
        <w:t xml:space="preserve">Boone, H.N. and Boone, D.A., 2012. Analyzing likert data [Электронный ресурс] // Journal of extension – 2012. – </w:t>
      </w:r>
      <w:proofErr w:type="gramStart"/>
      <w:r w:rsidRPr="00CE1B62">
        <w:rPr>
          <w:lang w:val="en-US"/>
        </w:rPr>
        <w:t>Vol.50(</w:t>
      </w:r>
      <w:proofErr w:type="gramEnd"/>
      <w:r w:rsidRPr="00CE1B62">
        <w:rPr>
          <w:lang w:val="en-US"/>
        </w:rPr>
        <w:t>2), pp.1-5. – Режим доступа: https://archives.joe.org/joe/2012april/pdf/JOE_v50_2tt2.pdf (дата обращения: 16.04.2022)</w:t>
      </w:r>
    </w:p>
    <w:p w:rsidR="009006E3" w:rsidRPr="00CE1B62" w:rsidRDefault="009006E3" w:rsidP="00CE1B62">
      <w:pPr>
        <w:pStyle w:val="ListParagraph"/>
        <w:numPr>
          <w:ilvl w:val="0"/>
          <w:numId w:val="43"/>
        </w:numPr>
        <w:rPr>
          <w:lang w:val="en-US"/>
        </w:rPr>
      </w:pPr>
      <w:r w:rsidRPr="00CE1B62">
        <w:rPr>
          <w:lang w:val="en-US"/>
        </w:rPr>
        <w:t>Bronfenbrenner, U. The Ecology of Human Development: Experiments by Nature and Design [</w:t>
      </w:r>
      <w:r w:rsidRPr="00CE1B62">
        <w:t>Электронный</w:t>
      </w:r>
      <w:r w:rsidRPr="00CE1B62">
        <w:rPr>
          <w:lang w:val="en-US"/>
        </w:rPr>
        <w:t xml:space="preserve"> </w:t>
      </w:r>
      <w:r w:rsidRPr="00CE1B62">
        <w:t>ресурс</w:t>
      </w:r>
      <w:r w:rsidRPr="00CE1B62">
        <w:rPr>
          <w:lang w:val="en-US"/>
        </w:rPr>
        <w:t xml:space="preserve">] //   Cambridge, MA: Harvard University Press – 1979. -  </w:t>
      </w:r>
      <w:r w:rsidRPr="00CE1B62">
        <w:t>Режим</w:t>
      </w:r>
      <w:r w:rsidRPr="00CE1B62">
        <w:rPr>
          <w:lang w:val="en-US"/>
        </w:rPr>
        <w:t xml:space="preserve"> </w:t>
      </w:r>
      <w:r w:rsidRPr="00CE1B62">
        <w:t>доступа</w:t>
      </w:r>
      <w:r w:rsidRPr="00CE1B62">
        <w:rPr>
          <w:lang w:val="en-US"/>
        </w:rPr>
        <w:t>: https://archive.org/details/ecologyofhumande00urie (</w:t>
      </w:r>
      <w:r w:rsidRPr="00CE1B62">
        <w:t>дата</w:t>
      </w:r>
      <w:r w:rsidRPr="00CE1B62">
        <w:rPr>
          <w:lang w:val="en-US"/>
        </w:rPr>
        <w:t xml:space="preserve"> </w:t>
      </w:r>
      <w:r w:rsidRPr="00CE1B62">
        <w:t>обращения</w:t>
      </w:r>
      <w:r w:rsidRPr="00CE1B62">
        <w:rPr>
          <w:lang w:val="en-US"/>
        </w:rPr>
        <w:t>: 05.03.2022)</w:t>
      </w:r>
    </w:p>
    <w:p w:rsidR="009006E3" w:rsidRPr="00CE1B62" w:rsidRDefault="009006E3" w:rsidP="00CE1B62">
      <w:pPr>
        <w:pStyle w:val="ListParagraph"/>
        <w:numPr>
          <w:ilvl w:val="0"/>
          <w:numId w:val="43"/>
        </w:numPr>
      </w:pPr>
      <w:r w:rsidRPr="00CE1B62">
        <w:rPr>
          <w:lang w:val="en-US"/>
        </w:rPr>
        <w:t>Bryson, A., Forth, J., Stokes, L., 2017. Does employees’ subjective well-being affect workplace performance</w:t>
      </w:r>
      <w:proofErr w:type="gramStart"/>
      <w:r w:rsidRPr="00CE1B62">
        <w:rPr>
          <w:lang w:val="en-US"/>
        </w:rPr>
        <w:t>?.</w:t>
      </w:r>
      <w:proofErr w:type="gramEnd"/>
      <w:r w:rsidRPr="00CE1B62">
        <w:rPr>
          <w:lang w:val="en-US"/>
        </w:rPr>
        <w:t xml:space="preserve"> </w:t>
      </w:r>
      <w:r w:rsidRPr="00CE1B62">
        <w:t>[Электронный ресурс] /</w:t>
      </w:r>
      <w:proofErr w:type="gramStart"/>
      <w:r w:rsidRPr="00CE1B62">
        <w:t xml:space="preserve">/  </w:t>
      </w:r>
      <w:r w:rsidRPr="00CE1B62">
        <w:rPr>
          <w:lang w:val="en-US"/>
        </w:rPr>
        <w:t>Human</w:t>
      </w:r>
      <w:proofErr w:type="gramEnd"/>
      <w:r w:rsidRPr="00CE1B62">
        <w:t xml:space="preserve"> </w:t>
      </w:r>
      <w:r w:rsidRPr="00CE1B62">
        <w:rPr>
          <w:lang w:val="en-US"/>
        </w:rPr>
        <w:t>relations</w:t>
      </w:r>
      <w:r w:rsidRPr="00CE1B62">
        <w:t xml:space="preserve"> -2017. – </w:t>
      </w:r>
      <w:r w:rsidRPr="00CE1B62">
        <w:rPr>
          <w:lang w:val="en-US"/>
        </w:rPr>
        <w:t>Vol</w:t>
      </w:r>
      <w:r w:rsidRPr="00CE1B62">
        <w:t xml:space="preserve">. 70(8), </w:t>
      </w:r>
      <w:r w:rsidRPr="00CE1B62">
        <w:rPr>
          <w:lang w:val="en-US"/>
        </w:rPr>
        <w:t>pp</w:t>
      </w:r>
      <w:r w:rsidRPr="00CE1B62">
        <w:t xml:space="preserve">.1017-1037. - Режим доступа: </w:t>
      </w:r>
      <w:proofErr w:type="gramStart"/>
      <w:r w:rsidRPr="00CE1B62">
        <w:rPr>
          <w:lang w:val="en-US"/>
        </w:rPr>
        <w:t>DOI</w:t>
      </w:r>
      <w:r w:rsidRPr="00CE1B62">
        <w:t>:10.1177</w:t>
      </w:r>
      <w:proofErr w:type="gramEnd"/>
      <w:r w:rsidRPr="00CE1B62">
        <w:t>/0018726717693073  (дата обращения: 21.02.2022)</w:t>
      </w:r>
    </w:p>
    <w:p w:rsidR="009006E3" w:rsidRPr="00CE1B62" w:rsidRDefault="009006E3" w:rsidP="00CE1B62">
      <w:pPr>
        <w:pStyle w:val="ListParagraph"/>
        <w:numPr>
          <w:ilvl w:val="0"/>
          <w:numId w:val="43"/>
        </w:numPr>
        <w:rPr>
          <w:lang w:val="en-US"/>
        </w:rPr>
      </w:pPr>
      <w:r w:rsidRPr="00CE1B62">
        <w:rPr>
          <w:lang w:val="en-US"/>
        </w:rPr>
        <w:t>Camfield, L., Skevington, S.M. On subjective well-being and quality of life [</w:t>
      </w:r>
      <w:r w:rsidRPr="00CE1B62">
        <w:t>Электронный</w:t>
      </w:r>
      <w:r w:rsidRPr="00CE1B62">
        <w:rPr>
          <w:lang w:val="en-US"/>
        </w:rPr>
        <w:t xml:space="preserve"> </w:t>
      </w:r>
      <w:r w:rsidRPr="00CE1B62">
        <w:t>ресурс</w:t>
      </w:r>
      <w:r w:rsidRPr="00CE1B62">
        <w:rPr>
          <w:lang w:val="en-US"/>
        </w:rPr>
        <w:t xml:space="preserve">] // Journal of health psychology – 2008. – Vol. 13(6), pp.764-775. - </w:t>
      </w:r>
      <w:r w:rsidRPr="00CE1B62">
        <w:t>Режим</w:t>
      </w:r>
      <w:r w:rsidRPr="00CE1B62">
        <w:rPr>
          <w:lang w:val="en-US"/>
        </w:rPr>
        <w:t xml:space="preserve"> </w:t>
      </w:r>
      <w:r w:rsidRPr="00CE1B62">
        <w:t>доступа</w:t>
      </w:r>
      <w:r w:rsidRPr="00CE1B62">
        <w:rPr>
          <w:lang w:val="en-US"/>
        </w:rPr>
        <w:t>: DOI:10.1177/1359105308093860 (</w:t>
      </w:r>
      <w:r w:rsidRPr="00CE1B62">
        <w:t>дата</w:t>
      </w:r>
      <w:r w:rsidRPr="00CE1B62">
        <w:rPr>
          <w:lang w:val="en-US"/>
        </w:rPr>
        <w:t xml:space="preserve"> </w:t>
      </w:r>
      <w:r w:rsidRPr="00CE1B62">
        <w:t>обращения</w:t>
      </w:r>
      <w:r w:rsidRPr="00CE1B62">
        <w:rPr>
          <w:lang w:val="en-US"/>
        </w:rPr>
        <w:t>: 19.02.2022)</w:t>
      </w:r>
    </w:p>
    <w:p w:rsidR="009006E3" w:rsidRPr="00CE1B62" w:rsidRDefault="009006E3" w:rsidP="00CE1B62">
      <w:pPr>
        <w:pStyle w:val="ListParagraph"/>
        <w:numPr>
          <w:ilvl w:val="0"/>
          <w:numId w:val="43"/>
        </w:numPr>
      </w:pPr>
      <w:r w:rsidRPr="00CE1B62">
        <w:rPr>
          <w:lang w:val="en-US"/>
        </w:rPr>
        <w:lastRenderedPageBreak/>
        <w:t xml:space="preserve">Carlson, D. S., </w:t>
      </w:r>
      <w:proofErr w:type="gramStart"/>
      <w:r w:rsidRPr="00CE1B62">
        <w:rPr>
          <w:lang w:val="en-US"/>
        </w:rPr>
        <w:t>Kacmar</w:t>
      </w:r>
      <w:proofErr w:type="gramEnd"/>
      <w:r w:rsidRPr="00CE1B62">
        <w:rPr>
          <w:lang w:val="en-US"/>
        </w:rPr>
        <w:t xml:space="preserve">, K. M. Work-family conflict in the organization: Do life role values make a difference? </w:t>
      </w:r>
      <w:r w:rsidRPr="00CE1B62">
        <w:t xml:space="preserve">[Электронный ресурс] // </w:t>
      </w:r>
      <w:r w:rsidRPr="00CE1B62">
        <w:rPr>
          <w:lang w:val="en-US"/>
        </w:rPr>
        <w:t>Journal</w:t>
      </w:r>
      <w:r w:rsidRPr="00CE1B62">
        <w:t xml:space="preserve"> </w:t>
      </w:r>
      <w:r w:rsidRPr="00CE1B62">
        <w:rPr>
          <w:lang w:val="en-US"/>
        </w:rPr>
        <w:t>of</w:t>
      </w:r>
      <w:r w:rsidRPr="00CE1B62">
        <w:t xml:space="preserve"> </w:t>
      </w:r>
      <w:r w:rsidRPr="00CE1B62">
        <w:rPr>
          <w:lang w:val="en-US"/>
        </w:rPr>
        <w:t>Management</w:t>
      </w:r>
      <w:r w:rsidRPr="00CE1B62">
        <w:t xml:space="preserve"> – 2000. – </w:t>
      </w:r>
      <w:r w:rsidRPr="00CE1B62">
        <w:rPr>
          <w:lang w:val="en-US"/>
        </w:rPr>
        <w:t>Vol</w:t>
      </w:r>
      <w:r w:rsidRPr="00CE1B62">
        <w:t xml:space="preserve">.26(5), </w:t>
      </w:r>
      <w:r w:rsidRPr="00CE1B62">
        <w:rPr>
          <w:lang w:val="en-US"/>
        </w:rPr>
        <w:t>pp</w:t>
      </w:r>
      <w:r w:rsidRPr="00CE1B62">
        <w:t xml:space="preserve">.1031-1054. - Режим доступа: </w:t>
      </w:r>
      <w:r w:rsidRPr="00CE1B62">
        <w:rPr>
          <w:lang w:val="en-US"/>
        </w:rPr>
        <w:t>https</w:t>
      </w:r>
      <w:r w:rsidRPr="00CE1B62">
        <w:t>://</w:t>
      </w:r>
      <w:r w:rsidRPr="00CE1B62">
        <w:rPr>
          <w:lang w:val="en-US"/>
        </w:rPr>
        <w:t>doi</w:t>
      </w:r>
      <w:r w:rsidRPr="00CE1B62">
        <w:t>.</w:t>
      </w:r>
      <w:r w:rsidRPr="00CE1B62">
        <w:rPr>
          <w:lang w:val="en-US"/>
        </w:rPr>
        <w:t>org</w:t>
      </w:r>
      <w:r w:rsidRPr="00CE1B62">
        <w:t>/10.1177%2</w:t>
      </w:r>
      <w:r w:rsidRPr="00CE1B62">
        <w:rPr>
          <w:lang w:val="en-US"/>
        </w:rPr>
        <w:t>F</w:t>
      </w:r>
      <w:r w:rsidRPr="00CE1B62">
        <w:t>014920630002600502 (дата обращения: 08.03.2022)</w:t>
      </w:r>
    </w:p>
    <w:p w:rsidR="009006E3" w:rsidRPr="00CE1B62" w:rsidRDefault="009006E3" w:rsidP="00CE1B62">
      <w:pPr>
        <w:pStyle w:val="ListParagraph"/>
        <w:numPr>
          <w:ilvl w:val="0"/>
          <w:numId w:val="43"/>
        </w:numPr>
        <w:rPr>
          <w:lang w:val="en-US"/>
        </w:rPr>
      </w:pPr>
      <w:r w:rsidRPr="00CE1B62">
        <w:rPr>
          <w:lang w:val="en-US"/>
        </w:rPr>
        <w:t xml:space="preserve">Cartwright, S., Holmes, N. The Meaning of Work: The Challenge of Regaining Employee Engagement and Reducing Cynicism [Электронный ресурс] // Human Resource Management Review – 2006. – Vol. 16, pp.199–208. - Режим доступа: DOI:10.1016/J.HRMR.2006.03.012 (дата обращения: 03.03.2022) </w:t>
      </w:r>
    </w:p>
    <w:p w:rsidR="009006E3" w:rsidRPr="00CE1B62" w:rsidRDefault="009006E3" w:rsidP="00CE1B62">
      <w:pPr>
        <w:pStyle w:val="ListParagraph"/>
        <w:numPr>
          <w:ilvl w:val="0"/>
          <w:numId w:val="43"/>
        </w:numPr>
        <w:rPr>
          <w:lang w:val="en-US"/>
        </w:rPr>
      </w:pPr>
      <w:r w:rsidRPr="00CE1B62">
        <w:rPr>
          <w:lang w:val="en-US"/>
        </w:rPr>
        <w:t>Chico Libran, E. Personality dimensions and subjective well-being [Электронный ресурс] // The Spanish Journal of Psychology – 2006. – Vol. 9(1), pp.38–44. - Режим доступа: DOI: 10.1017/s1138741600005953 (дата обращения: 27.02.2022)</w:t>
      </w:r>
    </w:p>
    <w:p w:rsidR="009006E3" w:rsidRPr="00CE1B62" w:rsidRDefault="009006E3" w:rsidP="00CE1B62">
      <w:pPr>
        <w:pStyle w:val="ListParagraph"/>
        <w:numPr>
          <w:ilvl w:val="0"/>
          <w:numId w:val="43"/>
        </w:numPr>
        <w:rPr>
          <w:lang w:val="en-US"/>
        </w:rPr>
      </w:pPr>
      <w:r w:rsidRPr="00CE1B62">
        <w:rPr>
          <w:lang w:val="en-US"/>
        </w:rPr>
        <w:t>Clancy, R. L., Fisher, G. G., Daigle, K. L., Henle, C. A., McCarthy, J., Fruhauf, C. A. Eldercare and work among informal caregivers: A multidisciplinary review and recommendations for future research  [Электронный ресурс] //  Journal of Business and Psychology – 2020. – Vol.35, pp.9–27. – Режим доступа: https://doi.org/10.1007/s10869-018-9612-3 (дата обращения: 25.03.2022)</w:t>
      </w:r>
    </w:p>
    <w:p w:rsidR="009006E3" w:rsidRPr="00CE1B62" w:rsidRDefault="009006E3" w:rsidP="00CE1B62">
      <w:pPr>
        <w:pStyle w:val="ListParagraph"/>
        <w:numPr>
          <w:ilvl w:val="0"/>
          <w:numId w:val="43"/>
        </w:numPr>
        <w:rPr>
          <w:lang w:val="en-US"/>
        </w:rPr>
      </w:pPr>
      <w:r w:rsidRPr="00CE1B62">
        <w:rPr>
          <w:lang w:val="en-US"/>
        </w:rPr>
        <w:t>Clark, S. C. Work/family border theory: a new theory of work/family balance [Электронный ресурс] // Human Relations – 2000. – Vol.53, pp.747–770. – Режим доступа: doi: 10.1177/0018726700536001 (дата обращения: 05.03.2022)</w:t>
      </w:r>
    </w:p>
    <w:p w:rsidR="009006E3" w:rsidRPr="00CE1B62" w:rsidRDefault="009006E3" w:rsidP="00CE1B62">
      <w:pPr>
        <w:pStyle w:val="ListParagraph"/>
        <w:numPr>
          <w:ilvl w:val="0"/>
          <w:numId w:val="43"/>
        </w:numPr>
        <w:rPr>
          <w:lang w:val="en-US"/>
        </w:rPr>
      </w:pPr>
      <w:r w:rsidRPr="00CE1B62">
        <w:rPr>
          <w:lang w:val="en-US"/>
        </w:rPr>
        <w:t xml:space="preserve">Cohn, M. A., Fredrickson, B. L., Brown, S. L., Mikels, J. A., &amp; Conway, A. M. (2009). Happiness unpacked: Positive emotions increase life satisfaction by building resilience [Электронный ресурс] // Emotion – 2009. – </w:t>
      </w:r>
      <w:proofErr w:type="gramStart"/>
      <w:r w:rsidRPr="00CE1B62">
        <w:rPr>
          <w:lang w:val="en-US"/>
        </w:rPr>
        <w:t>Vol.9(</w:t>
      </w:r>
      <w:proofErr w:type="gramEnd"/>
      <w:r w:rsidRPr="00CE1B62">
        <w:rPr>
          <w:lang w:val="en-US"/>
        </w:rPr>
        <w:t>3), pp.361–368. - Режим доступа: https://doi.org/10.1037/a0015952 (дата обращения: 02.04.2022)</w:t>
      </w:r>
    </w:p>
    <w:p w:rsidR="009006E3" w:rsidRPr="00CE1B62" w:rsidRDefault="009006E3" w:rsidP="00CE1B62">
      <w:pPr>
        <w:pStyle w:val="ListParagraph"/>
        <w:numPr>
          <w:ilvl w:val="0"/>
          <w:numId w:val="43"/>
        </w:numPr>
      </w:pPr>
      <w:r w:rsidRPr="00CE1B62">
        <w:rPr>
          <w:lang w:val="en-US"/>
        </w:rPr>
        <w:t>Connell, R.W. The concept of role and what to do with it [Электронный ресурс] //   The Australian and New Zealand Journal of Sociology – 1979</w:t>
      </w:r>
      <w:proofErr w:type="gramStart"/>
      <w:r w:rsidRPr="00CE1B62">
        <w:rPr>
          <w:lang w:val="en-US"/>
        </w:rPr>
        <w:t>.-</w:t>
      </w:r>
      <w:proofErr w:type="gramEnd"/>
      <w:r w:rsidRPr="00CE1B62">
        <w:rPr>
          <w:lang w:val="en-US"/>
        </w:rPr>
        <w:t xml:space="preserve">  Vol</w:t>
      </w:r>
      <w:r w:rsidRPr="00CE1B62">
        <w:t xml:space="preserve">.15(3), </w:t>
      </w:r>
      <w:r w:rsidRPr="00CE1B62">
        <w:rPr>
          <w:lang w:val="en-US"/>
        </w:rPr>
        <w:t>pp</w:t>
      </w:r>
      <w:r w:rsidRPr="00CE1B62">
        <w:t xml:space="preserve">.7-17. - Режим доступа: </w:t>
      </w:r>
      <w:r w:rsidRPr="00CE1B62">
        <w:rPr>
          <w:lang w:val="en-US"/>
        </w:rPr>
        <w:t>https</w:t>
      </w:r>
      <w:r w:rsidRPr="00CE1B62">
        <w:t>://</w:t>
      </w:r>
      <w:r w:rsidRPr="00CE1B62">
        <w:rPr>
          <w:lang w:val="en-US"/>
        </w:rPr>
        <w:t>www</w:t>
      </w:r>
      <w:r w:rsidRPr="00CE1B62">
        <w:t>.</w:t>
      </w:r>
      <w:r w:rsidRPr="00CE1B62">
        <w:rPr>
          <w:lang w:val="en-US"/>
        </w:rPr>
        <w:t>sci</w:t>
      </w:r>
      <w:r w:rsidRPr="00CE1B62">
        <w:t>-</w:t>
      </w:r>
      <w:r w:rsidRPr="00CE1B62">
        <w:rPr>
          <w:lang w:val="en-US"/>
        </w:rPr>
        <w:t>hub</w:t>
      </w:r>
      <w:r w:rsidRPr="00CE1B62">
        <w:t>.</w:t>
      </w:r>
      <w:r w:rsidRPr="00CE1B62">
        <w:rPr>
          <w:lang w:val="en-US"/>
        </w:rPr>
        <w:t>ru</w:t>
      </w:r>
      <w:r w:rsidRPr="00CE1B62">
        <w:t>/10.1177/144078337901500302 (дата обращения: 05.03.2022)</w:t>
      </w:r>
    </w:p>
    <w:p w:rsidR="009006E3" w:rsidRPr="00CE1B62" w:rsidRDefault="009006E3" w:rsidP="00CE1B62">
      <w:pPr>
        <w:pStyle w:val="ListParagraph"/>
        <w:numPr>
          <w:ilvl w:val="0"/>
          <w:numId w:val="43"/>
        </w:numPr>
        <w:rPr>
          <w:lang w:val="en-US"/>
        </w:rPr>
      </w:pPr>
      <w:r w:rsidRPr="00CE1B62">
        <w:rPr>
          <w:lang w:val="en-US"/>
        </w:rPr>
        <w:t xml:space="preserve">Cotofan, M., De Neve, J.E., Golin, M., Kaats, M., Ward, G. Work and well-being during COVID-19: impact, inequalities, resilience, and the future of work [Электронный ресурс] // World Happiness Report – 2021. - </w:t>
      </w:r>
      <w:proofErr w:type="gramStart"/>
      <w:r w:rsidRPr="00CE1B62">
        <w:rPr>
          <w:lang w:val="en-US"/>
        </w:rPr>
        <w:t>pp.153-190</w:t>
      </w:r>
      <w:proofErr w:type="gramEnd"/>
      <w:r w:rsidRPr="00CE1B62">
        <w:rPr>
          <w:lang w:val="en-US"/>
        </w:rPr>
        <w:t>. - Режим доступа: https://worldhappiness.report/ed/2021/work-and-well-being-during-covid-19-impact-inequalities-resilience-and-the-future-of-work/ (дата обращения: 05.03.2022)</w:t>
      </w:r>
    </w:p>
    <w:p w:rsidR="009006E3" w:rsidRPr="00CE1B62" w:rsidRDefault="009006E3" w:rsidP="00CE1B62">
      <w:pPr>
        <w:pStyle w:val="ListParagraph"/>
        <w:numPr>
          <w:ilvl w:val="0"/>
          <w:numId w:val="43"/>
        </w:numPr>
        <w:rPr>
          <w:lang w:val="en-US"/>
        </w:rPr>
      </w:pPr>
      <w:r w:rsidRPr="00CE1B62">
        <w:rPr>
          <w:lang w:val="en-US"/>
        </w:rPr>
        <w:t xml:space="preserve">Crane, D.R., Hill, E.J. Handbook of families and work: interdisciplinary perspectives. - Lanham, MD: University Press of America, 2009. - 552 с. </w:t>
      </w:r>
    </w:p>
    <w:p w:rsidR="009006E3" w:rsidRPr="00CE1B62" w:rsidRDefault="009006E3" w:rsidP="00CE1B62">
      <w:pPr>
        <w:pStyle w:val="ListParagraph"/>
        <w:numPr>
          <w:ilvl w:val="0"/>
          <w:numId w:val="43"/>
        </w:numPr>
        <w:rPr>
          <w:lang w:val="en-US"/>
        </w:rPr>
      </w:pPr>
      <w:r w:rsidRPr="00CE1B62">
        <w:rPr>
          <w:lang w:val="en-US"/>
        </w:rPr>
        <w:lastRenderedPageBreak/>
        <w:t xml:space="preserve">Crisp, R. Raz on well-being [Электронный ресурс] // Oxford Journal of Legal Studies. – 1997. – </w:t>
      </w:r>
      <w:proofErr w:type="gramStart"/>
      <w:r w:rsidRPr="00CE1B62">
        <w:rPr>
          <w:lang w:val="en-US"/>
        </w:rPr>
        <w:t>Vol.17(</w:t>
      </w:r>
      <w:proofErr w:type="gramEnd"/>
      <w:r w:rsidRPr="00CE1B62">
        <w:rPr>
          <w:lang w:val="en-US"/>
        </w:rPr>
        <w:t>3) , p.499 – 515. - Режим доступа: https://academic.oup.com/ojls/article-abstract/17/3/499/1441675?redirectedFrom=fulltext&amp;login=false (дата обращения: 16.02.2022)</w:t>
      </w:r>
    </w:p>
    <w:p w:rsidR="009006E3" w:rsidRPr="00CE1B62" w:rsidRDefault="009006E3" w:rsidP="00CE1B62">
      <w:pPr>
        <w:pStyle w:val="ListParagraph"/>
        <w:numPr>
          <w:ilvl w:val="0"/>
          <w:numId w:val="43"/>
        </w:numPr>
        <w:rPr>
          <w:lang w:val="en-US"/>
        </w:rPr>
      </w:pPr>
      <w:r w:rsidRPr="00CE1B62">
        <w:rPr>
          <w:lang w:val="en-US"/>
        </w:rPr>
        <w:t xml:space="preserve">Darcy, C., Carthy, A. M. Work-family conflict: An exploration of the differential effects of a dependent child’s age on working parents [Электронный ресурс] // Journal of European Industrial Training – 2007. – </w:t>
      </w:r>
      <w:proofErr w:type="gramStart"/>
      <w:r w:rsidRPr="00CE1B62">
        <w:rPr>
          <w:lang w:val="en-US"/>
        </w:rPr>
        <w:t>Vol.31(</w:t>
      </w:r>
      <w:proofErr w:type="gramEnd"/>
      <w:r w:rsidRPr="00CE1B62">
        <w:rPr>
          <w:lang w:val="en-US"/>
        </w:rPr>
        <w:t>7), pp.530-549. - Режим доступа: https://www.emerald.com/insight/content/doi/10.1108/03090590710820042/full/html (дата обращения: 08.03.2022)</w:t>
      </w:r>
    </w:p>
    <w:p w:rsidR="009006E3" w:rsidRPr="00CE1B62" w:rsidRDefault="009006E3" w:rsidP="00CE1B62">
      <w:pPr>
        <w:pStyle w:val="ListParagraph"/>
        <w:numPr>
          <w:ilvl w:val="0"/>
          <w:numId w:val="43"/>
        </w:numPr>
      </w:pPr>
      <w:r w:rsidRPr="00CE1B62">
        <w:rPr>
          <w:lang w:val="en-US"/>
        </w:rPr>
        <w:t>Deci, E.L., Ryan, R.M. Hedonia, eudaimonia, and well-being: An introduction [Электронный ресурс] // Journal of happiness studies. – 2008</w:t>
      </w:r>
      <w:proofErr w:type="gramStart"/>
      <w:r w:rsidRPr="00CE1B62">
        <w:rPr>
          <w:lang w:val="en-US"/>
        </w:rPr>
        <w:t>.-</w:t>
      </w:r>
      <w:proofErr w:type="gramEnd"/>
      <w:r w:rsidRPr="00CE1B62">
        <w:rPr>
          <w:lang w:val="en-US"/>
        </w:rPr>
        <w:t xml:space="preserve"> Vol</w:t>
      </w:r>
      <w:r w:rsidRPr="00CE1B62">
        <w:t xml:space="preserve">.9(1), </w:t>
      </w:r>
      <w:r w:rsidRPr="00CE1B62">
        <w:rPr>
          <w:lang w:val="en-US"/>
        </w:rPr>
        <w:t>pp</w:t>
      </w:r>
      <w:r w:rsidRPr="00CE1B62">
        <w:t xml:space="preserve">.1-11. - Режим доступа: </w:t>
      </w:r>
      <w:r w:rsidRPr="00CE1B62">
        <w:rPr>
          <w:lang w:val="en-US"/>
        </w:rPr>
        <w:t>https</w:t>
      </w:r>
      <w:r w:rsidRPr="00CE1B62">
        <w:t>://</w:t>
      </w:r>
      <w:r w:rsidRPr="00CE1B62">
        <w:rPr>
          <w:lang w:val="en-US"/>
        </w:rPr>
        <w:t>link</w:t>
      </w:r>
      <w:r w:rsidRPr="00CE1B62">
        <w:t>.</w:t>
      </w:r>
      <w:r w:rsidRPr="00CE1B62">
        <w:rPr>
          <w:lang w:val="en-US"/>
        </w:rPr>
        <w:t>springer</w:t>
      </w:r>
      <w:r w:rsidRPr="00CE1B62">
        <w:t>.</w:t>
      </w:r>
      <w:r w:rsidRPr="00CE1B62">
        <w:rPr>
          <w:lang w:val="en-US"/>
        </w:rPr>
        <w:t>com</w:t>
      </w:r>
      <w:r w:rsidRPr="00CE1B62">
        <w:t>/</w:t>
      </w:r>
      <w:r w:rsidRPr="00CE1B62">
        <w:rPr>
          <w:lang w:val="en-US"/>
        </w:rPr>
        <w:t>article</w:t>
      </w:r>
      <w:r w:rsidRPr="00CE1B62">
        <w:t>/10.1007/</w:t>
      </w:r>
      <w:r w:rsidRPr="00CE1B62">
        <w:rPr>
          <w:lang w:val="en-US"/>
        </w:rPr>
        <w:t>s</w:t>
      </w:r>
      <w:r w:rsidRPr="00CE1B62">
        <w:t>10902-006-9018-1 (дата обращения: 16.02.2022)</w:t>
      </w:r>
    </w:p>
    <w:p w:rsidR="009006E3" w:rsidRPr="00CE1B62" w:rsidRDefault="009006E3" w:rsidP="00CE1B62">
      <w:pPr>
        <w:pStyle w:val="ListParagraph"/>
        <w:numPr>
          <w:ilvl w:val="0"/>
          <w:numId w:val="43"/>
        </w:numPr>
        <w:rPr>
          <w:lang w:val="en-US"/>
        </w:rPr>
      </w:pPr>
      <w:r w:rsidRPr="00CE1B62">
        <w:rPr>
          <w:lang w:val="en-US"/>
        </w:rPr>
        <w:t>Deci, E.L., Ryan, R.M. Self-determination theory and the Facilitation of Intrinsic Motivation, Social Development, and Well-Being [Электронный ресурс] // American Psychologist. – 2000. – pp. 68-78. - Режим доступа: https://selfdeterminationtheory.org/SDT/documents/2000_RyanDeci_SDT.pdf (дата обращения: 17.02.2022)</w:t>
      </w:r>
    </w:p>
    <w:p w:rsidR="009006E3" w:rsidRPr="00CE1B62" w:rsidRDefault="009006E3" w:rsidP="00CE1B62">
      <w:pPr>
        <w:pStyle w:val="ListParagraph"/>
        <w:numPr>
          <w:ilvl w:val="0"/>
          <w:numId w:val="43"/>
        </w:numPr>
        <w:rPr>
          <w:lang w:val="en-US"/>
        </w:rPr>
      </w:pPr>
      <w:r w:rsidRPr="00CE1B62">
        <w:rPr>
          <w:lang w:val="en-US"/>
        </w:rPr>
        <w:t>Defenderfer, E.K., Rybak, T., Davies, W., Berlin, K. Predicting parent health-related quality of life: evaluating conceptual models [Электронный ресурс] /</w:t>
      </w:r>
      <w:proofErr w:type="gramStart"/>
      <w:r w:rsidRPr="00CE1B62">
        <w:rPr>
          <w:lang w:val="en-US"/>
        </w:rPr>
        <w:t>/  Quality</w:t>
      </w:r>
      <w:proofErr w:type="gramEnd"/>
      <w:r w:rsidRPr="00CE1B62">
        <w:rPr>
          <w:lang w:val="en-US"/>
        </w:rPr>
        <w:t xml:space="preserve"> of Life Research – 2017.- Vol. 26(6), pp.1405–1415. – Режим доступа: (дата обращения: 25.02.2022)</w:t>
      </w:r>
    </w:p>
    <w:p w:rsidR="009006E3" w:rsidRPr="00CE1B62" w:rsidRDefault="009006E3" w:rsidP="00CE1B62">
      <w:pPr>
        <w:pStyle w:val="ListParagraph"/>
        <w:numPr>
          <w:ilvl w:val="0"/>
          <w:numId w:val="43"/>
        </w:numPr>
        <w:rPr>
          <w:lang w:val="en-US"/>
        </w:rPr>
      </w:pPr>
      <w:r w:rsidRPr="00CE1B62">
        <w:rPr>
          <w:lang w:val="en-US"/>
        </w:rPr>
        <w:t xml:space="preserve">DeFranzo, S.E. </w:t>
      </w:r>
      <w:proofErr w:type="gramStart"/>
      <w:r w:rsidRPr="00CE1B62">
        <w:rPr>
          <w:lang w:val="en-US"/>
        </w:rPr>
        <w:t>What’s</w:t>
      </w:r>
      <w:proofErr w:type="gramEnd"/>
      <w:r w:rsidRPr="00CE1B62">
        <w:rPr>
          <w:lang w:val="en-US"/>
        </w:rPr>
        <w:t xml:space="preserve"> the difference between qualitative and quantitative research [Электронный ресурс] // Snap Surveys Blog -2011. – Режим доступа: https://www.snapsurveys.com/blog/qualitative-vs-quantitative-research/ (дата обращения: 09.04.2022)</w:t>
      </w:r>
    </w:p>
    <w:p w:rsidR="009006E3" w:rsidRPr="00CE1B62" w:rsidRDefault="009006E3" w:rsidP="00CE1B62">
      <w:pPr>
        <w:pStyle w:val="ListParagraph"/>
        <w:numPr>
          <w:ilvl w:val="0"/>
          <w:numId w:val="43"/>
        </w:numPr>
        <w:rPr>
          <w:lang w:val="en-US"/>
        </w:rPr>
      </w:pPr>
      <w:r w:rsidRPr="00CE1B62">
        <w:rPr>
          <w:lang w:val="en-US"/>
        </w:rPr>
        <w:t>DeNeve, Kristina, M., &amp; Cooper, H. (1998). The happy personality: A meta-analysis of 137 personality traits and subjective well-being [Электронный ресурс] // Psychological Bulletin – 1998</w:t>
      </w:r>
      <w:proofErr w:type="gramStart"/>
      <w:r w:rsidRPr="00CE1B62">
        <w:rPr>
          <w:lang w:val="en-US"/>
        </w:rPr>
        <w:t>.-</w:t>
      </w:r>
      <w:proofErr w:type="gramEnd"/>
      <w:r w:rsidRPr="00CE1B62">
        <w:rPr>
          <w:lang w:val="en-US"/>
        </w:rPr>
        <w:t xml:space="preserve"> Vol. 124(2), pp.197–229. - Режим доступа:  DOI:10.1037/0033-2909.124.2.197 (дата обращения: 26.02.2022)</w:t>
      </w:r>
    </w:p>
    <w:p w:rsidR="009006E3" w:rsidRPr="00CE1B62" w:rsidRDefault="009006E3" w:rsidP="00CE1B62">
      <w:pPr>
        <w:pStyle w:val="ListParagraph"/>
        <w:numPr>
          <w:ilvl w:val="0"/>
          <w:numId w:val="43"/>
        </w:numPr>
        <w:rPr>
          <w:lang w:val="en-US"/>
        </w:rPr>
      </w:pPr>
      <w:r w:rsidRPr="00CE1B62">
        <w:rPr>
          <w:lang w:val="en-US"/>
        </w:rPr>
        <w:t xml:space="preserve">Diekman, A.B., Goodfriend, W. </w:t>
      </w:r>
      <w:proofErr w:type="gramStart"/>
      <w:r w:rsidRPr="00CE1B62">
        <w:rPr>
          <w:lang w:val="en-US"/>
        </w:rPr>
        <w:t>Rolling  with</w:t>
      </w:r>
      <w:proofErr w:type="gramEnd"/>
      <w:r w:rsidRPr="00CE1B62">
        <w:rPr>
          <w:lang w:val="en-US"/>
        </w:rPr>
        <w:t xml:space="preserve">  the  changes:  A   role   congruity   perspective   on   gender   norms [Электронный ресурс] //    Psychology   of   Women  Quarterly – 2006. –Vol. 30(4), pp.369–383. - Режим доступа: https://doi.org/10.1111/j.1471-6402.2006.00312.x  (дата обращения: 25.03.2022)</w:t>
      </w:r>
    </w:p>
    <w:p w:rsidR="009006E3" w:rsidRPr="00CE1B62" w:rsidRDefault="009006E3" w:rsidP="00CE1B62">
      <w:pPr>
        <w:pStyle w:val="ListParagraph"/>
        <w:numPr>
          <w:ilvl w:val="0"/>
          <w:numId w:val="43"/>
        </w:numPr>
        <w:rPr>
          <w:lang w:val="en-US"/>
        </w:rPr>
      </w:pPr>
      <w:r w:rsidRPr="00CE1B62">
        <w:rPr>
          <w:lang w:val="en-US"/>
        </w:rPr>
        <w:t>Diener, E. Subjective well-being [Электронный ресурс] // Psychological Bulletin. – 1984. – Vol. 95(3), pp. 542–575.- Режим доступа: https://doi.org/10.1037/0033-2909.95.3.542 (дата обращения: 17.02.2022)</w:t>
      </w:r>
    </w:p>
    <w:p w:rsidR="009006E3" w:rsidRPr="00CE1B62" w:rsidRDefault="009006E3" w:rsidP="00CE1B62">
      <w:pPr>
        <w:pStyle w:val="ListParagraph"/>
        <w:numPr>
          <w:ilvl w:val="0"/>
          <w:numId w:val="43"/>
        </w:numPr>
        <w:rPr>
          <w:lang w:val="en-US"/>
        </w:rPr>
      </w:pPr>
      <w:r w:rsidRPr="00CE1B62">
        <w:rPr>
          <w:lang w:val="en-US"/>
        </w:rPr>
        <w:lastRenderedPageBreak/>
        <w:t>Diener, E., Oishi, S., Lucas, R. E. Personality, culture, and subjective well-being: Emotional and cognitive evaluations of life [Электронный ресурс] // Annual Review of Psychology – 2003. – Vol. 54(1), pp. 403–425. - Режим доступа: DOI:10.1146/annurev.psych.54.101601.145056 (дата обращения: 26.02.2022)</w:t>
      </w:r>
    </w:p>
    <w:p w:rsidR="009006E3" w:rsidRPr="00CE1B62" w:rsidRDefault="009006E3" w:rsidP="00CE1B62">
      <w:pPr>
        <w:pStyle w:val="ListParagraph"/>
        <w:numPr>
          <w:ilvl w:val="0"/>
          <w:numId w:val="43"/>
        </w:numPr>
        <w:rPr>
          <w:lang w:val="en-US"/>
        </w:rPr>
      </w:pPr>
      <w:r w:rsidRPr="00CE1B62">
        <w:rPr>
          <w:lang w:val="en-US"/>
        </w:rPr>
        <w:t>Diener, E., Sandvik, E., Seidlitz, L., Diener, M. The relationship between income and subjective wellbeing: Relative or absolute? [</w:t>
      </w:r>
      <w:r w:rsidRPr="00CE1B62">
        <w:t>Электронный</w:t>
      </w:r>
      <w:r w:rsidRPr="00CE1B62">
        <w:rPr>
          <w:lang w:val="en-US"/>
        </w:rPr>
        <w:t xml:space="preserve"> </w:t>
      </w:r>
      <w:r w:rsidRPr="00CE1B62">
        <w:t>ресурс</w:t>
      </w:r>
      <w:r w:rsidRPr="00CE1B62">
        <w:rPr>
          <w:lang w:val="en-US"/>
        </w:rPr>
        <w:t xml:space="preserve">] // Social Indicators Research – 1993. -  Vol. 28, pp. 195–223. - </w:t>
      </w:r>
      <w:r w:rsidRPr="00CE1B62">
        <w:t>Режим</w:t>
      </w:r>
      <w:r w:rsidRPr="00CE1B62">
        <w:rPr>
          <w:lang w:val="en-US"/>
        </w:rPr>
        <w:t xml:space="preserve"> </w:t>
      </w:r>
      <w:r w:rsidRPr="00CE1B62">
        <w:t>доступа</w:t>
      </w:r>
      <w:r w:rsidRPr="00CE1B62">
        <w:rPr>
          <w:lang w:val="en-US"/>
        </w:rPr>
        <w:t>: DOI:10.1007/BF01079018 (</w:t>
      </w:r>
      <w:r w:rsidRPr="00CE1B62">
        <w:t>дата</w:t>
      </w:r>
      <w:r w:rsidRPr="00CE1B62">
        <w:rPr>
          <w:lang w:val="en-US"/>
        </w:rPr>
        <w:t xml:space="preserve"> </w:t>
      </w:r>
      <w:r w:rsidRPr="00CE1B62">
        <w:t>обращения</w:t>
      </w:r>
      <w:r w:rsidRPr="00CE1B62">
        <w:rPr>
          <w:lang w:val="en-US"/>
        </w:rPr>
        <w:t xml:space="preserve">: 19.02.2022) </w:t>
      </w:r>
    </w:p>
    <w:p w:rsidR="009006E3" w:rsidRPr="00CE1B62" w:rsidRDefault="009006E3" w:rsidP="00CE1B62">
      <w:pPr>
        <w:pStyle w:val="ListParagraph"/>
        <w:numPr>
          <w:ilvl w:val="0"/>
          <w:numId w:val="43"/>
        </w:numPr>
        <w:rPr>
          <w:lang w:val="en-US"/>
        </w:rPr>
      </w:pPr>
      <w:r w:rsidRPr="00CE1B62">
        <w:rPr>
          <w:lang w:val="en-US"/>
        </w:rPr>
        <w:t xml:space="preserve">Diener, E., Wirtz, D., Tov, W., Kim-Prieto, C., Choi, D., Oishi, S., Biswas-Diener, R. New measures of well-being: Flourishing and positive and negative feelings [Электронный ресурс] // Social Indicators Research – 2009. – Vol.39, pp.247–266. - Режим доступа: doi:10.1007/978-90-481-2354-4_12 (дата обращения: 03.03.2022) </w:t>
      </w:r>
    </w:p>
    <w:p w:rsidR="009006E3" w:rsidRPr="00CE1B62" w:rsidRDefault="009006E3" w:rsidP="00CE1B62">
      <w:pPr>
        <w:pStyle w:val="ListParagraph"/>
        <w:numPr>
          <w:ilvl w:val="0"/>
          <w:numId w:val="43"/>
        </w:numPr>
        <w:rPr>
          <w:lang w:val="en-US"/>
        </w:rPr>
      </w:pPr>
      <w:proofErr w:type="gramStart"/>
      <w:r w:rsidRPr="00CE1B62">
        <w:rPr>
          <w:lang w:val="en-US"/>
        </w:rPr>
        <w:t>Dodge,</w:t>
      </w:r>
      <w:proofErr w:type="gramEnd"/>
      <w:r w:rsidRPr="00CE1B62">
        <w:rPr>
          <w:lang w:val="en-US"/>
        </w:rPr>
        <w:t xml:space="preserve"> R., Daly, A., Huyton, J., &amp; Sanders, L. The challenge of defining wellbeing [</w:t>
      </w:r>
      <w:r w:rsidRPr="00CE1B62">
        <w:t>Электронный</w:t>
      </w:r>
      <w:r w:rsidRPr="00CE1B62">
        <w:rPr>
          <w:lang w:val="en-US"/>
        </w:rPr>
        <w:t xml:space="preserve"> </w:t>
      </w:r>
      <w:r w:rsidRPr="00CE1B62">
        <w:t>ресурс</w:t>
      </w:r>
      <w:r w:rsidRPr="00CE1B62">
        <w:rPr>
          <w:lang w:val="en-US"/>
        </w:rPr>
        <w:t xml:space="preserve">] // International Journal of Wellbeing, – 2012. – Vol 2(3), pp. 222-235. – </w:t>
      </w:r>
      <w:r w:rsidRPr="00CE1B62">
        <w:t>Режим</w:t>
      </w:r>
      <w:r w:rsidRPr="00CE1B62">
        <w:rPr>
          <w:lang w:val="en-US"/>
        </w:rPr>
        <w:t xml:space="preserve"> </w:t>
      </w:r>
      <w:r w:rsidRPr="00CE1B62">
        <w:t>доступа</w:t>
      </w:r>
      <w:r w:rsidRPr="00CE1B62">
        <w:rPr>
          <w:lang w:val="en-US"/>
        </w:rPr>
        <w:t>:  doi:10.5502/ijw.v2i3.4 (</w:t>
      </w:r>
      <w:r w:rsidRPr="00CE1B62">
        <w:t>дата</w:t>
      </w:r>
      <w:r w:rsidRPr="00CE1B62">
        <w:rPr>
          <w:lang w:val="en-US"/>
        </w:rPr>
        <w:t xml:space="preserve"> </w:t>
      </w:r>
      <w:r w:rsidRPr="00CE1B62">
        <w:t>обращения</w:t>
      </w:r>
      <w:r w:rsidRPr="00CE1B62">
        <w:rPr>
          <w:lang w:val="en-US"/>
        </w:rPr>
        <w:t>: 15.02.2022)</w:t>
      </w:r>
    </w:p>
    <w:p w:rsidR="009006E3" w:rsidRPr="009006E3" w:rsidRDefault="009006E3" w:rsidP="009006E3">
      <w:pPr>
        <w:pStyle w:val="ListParagraph"/>
        <w:numPr>
          <w:ilvl w:val="0"/>
          <w:numId w:val="43"/>
        </w:numPr>
        <w:rPr>
          <w:lang w:val="en-US"/>
        </w:rPr>
      </w:pPr>
      <w:r w:rsidRPr="009006E3">
        <w:rPr>
          <w:lang w:val="en-US"/>
        </w:rPr>
        <w:t>Downey, S. N., van der Werff, L., Thomas, K. M., Plaut, V. C. The role of diversity practices and inclusion in promoting trust and employee engagement [Электронный ресурс] // Journal of Applied Social Psychology – 2015. – Vol. 45(1), pp.35-44. – Режим доступа: https://doi.org/10.1111/jasp.12273 (дата обращения: 20.05.2022)</w:t>
      </w:r>
    </w:p>
    <w:p w:rsidR="009006E3" w:rsidRPr="00CE1B62" w:rsidRDefault="009006E3" w:rsidP="00CE1B62">
      <w:pPr>
        <w:pStyle w:val="ListParagraph"/>
        <w:numPr>
          <w:ilvl w:val="0"/>
          <w:numId w:val="43"/>
        </w:numPr>
        <w:rPr>
          <w:lang w:val="en-US"/>
        </w:rPr>
      </w:pPr>
      <w:r w:rsidRPr="00CE1B62">
        <w:rPr>
          <w:lang w:val="en-US"/>
        </w:rPr>
        <w:t xml:space="preserve">Duxbury, L., Higgins, </w:t>
      </w:r>
      <w:proofErr w:type="gramStart"/>
      <w:r w:rsidRPr="00CE1B62">
        <w:rPr>
          <w:lang w:val="en-US"/>
        </w:rPr>
        <w:t>C</w:t>
      </w:r>
      <w:proofErr w:type="gramEnd"/>
      <w:r w:rsidRPr="00CE1B62">
        <w:rPr>
          <w:lang w:val="en-US"/>
        </w:rPr>
        <w:t>. Work-Life Balance in the New Millennium: Where Are We? Where Do We Need To Go? [Электронный ресурс] // CPRN Discussion Paper – 2001. – p.89. - Режим доступа: https://archive.org/details/ERIC_ED465060/page/n3/mode/2up (дата обращения: 04.02.2022).</w:t>
      </w:r>
    </w:p>
    <w:p w:rsidR="009006E3" w:rsidRPr="00CE1B62" w:rsidRDefault="009006E3" w:rsidP="00CE1B62">
      <w:pPr>
        <w:pStyle w:val="ListParagraph"/>
        <w:numPr>
          <w:ilvl w:val="0"/>
          <w:numId w:val="43"/>
        </w:numPr>
        <w:rPr>
          <w:lang w:val="en-US"/>
        </w:rPr>
      </w:pPr>
      <w:r w:rsidRPr="00CE1B62">
        <w:rPr>
          <w:lang w:val="en-US"/>
        </w:rPr>
        <w:t>Duxbury, L., Higgins, C., &amp; Smart, R.  Elder care and the impact of caregiver strain on the health of employed caregivers [</w:t>
      </w:r>
      <w:r w:rsidRPr="00CE1B62">
        <w:t>Электронный</w:t>
      </w:r>
      <w:r w:rsidRPr="00CE1B62">
        <w:rPr>
          <w:lang w:val="en-US"/>
        </w:rPr>
        <w:t xml:space="preserve"> </w:t>
      </w:r>
      <w:r w:rsidRPr="00CE1B62">
        <w:t>ресурс</w:t>
      </w:r>
      <w:r w:rsidRPr="00CE1B62">
        <w:rPr>
          <w:lang w:val="en-US"/>
        </w:rPr>
        <w:t xml:space="preserve">] // Work‐a Journal of Prevention Assessment &amp; Rehabilitation -2011. - Vol.40, pp.29–40. - </w:t>
      </w:r>
      <w:r w:rsidRPr="00CE1B62">
        <w:t>Режим</w:t>
      </w:r>
      <w:r w:rsidRPr="00CE1B62">
        <w:rPr>
          <w:lang w:val="en-US"/>
        </w:rPr>
        <w:t xml:space="preserve"> </w:t>
      </w:r>
      <w:r w:rsidRPr="00CE1B62">
        <w:t>доступа</w:t>
      </w:r>
      <w:r w:rsidRPr="00CE1B62">
        <w:rPr>
          <w:lang w:val="en-US"/>
        </w:rPr>
        <w:t>: https://doi.org/10.3233/wor2011-1204 (</w:t>
      </w:r>
      <w:r w:rsidRPr="00CE1B62">
        <w:t>дата</w:t>
      </w:r>
      <w:r w:rsidRPr="00CE1B62">
        <w:rPr>
          <w:lang w:val="en-US"/>
        </w:rPr>
        <w:t xml:space="preserve"> </w:t>
      </w:r>
      <w:r w:rsidRPr="00CE1B62">
        <w:t>обращения</w:t>
      </w:r>
      <w:r w:rsidRPr="00CE1B62">
        <w:rPr>
          <w:lang w:val="en-US"/>
        </w:rPr>
        <w:t>: 22.03.2022)</w:t>
      </w:r>
    </w:p>
    <w:p w:rsidR="009006E3" w:rsidRPr="00CE1B62" w:rsidRDefault="009006E3" w:rsidP="00CE1B62">
      <w:pPr>
        <w:pStyle w:val="ListParagraph"/>
        <w:numPr>
          <w:ilvl w:val="0"/>
          <w:numId w:val="43"/>
        </w:numPr>
        <w:rPr>
          <w:lang w:val="en-US"/>
        </w:rPr>
      </w:pPr>
      <w:r w:rsidRPr="00CE1B62">
        <w:rPr>
          <w:lang w:val="en-US"/>
        </w:rPr>
        <w:t>Eid, M., Larsen, R. J. The Science of Subjective Well-being [Электронный ресурс] // Guilford Press – 2008. – p. 560. - Режим доступа: https://smartlib.umri.ac.id/assets/uploads/files/77459-subjective-well-being.pdf (дата обращения: 25.02.2022)</w:t>
      </w:r>
    </w:p>
    <w:p w:rsidR="009006E3" w:rsidRPr="00CE1B62" w:rsidRDefault="009006E3" w:rsidP="00CE1B62">
      <w:pPr>
        <w:pStyle w:val="ListParagraph"/>
        <w:numPr>
          <w:ilvl w:val="0"/>
          <w:numId w:val="43"/>
        </w:numPr>
      </w:pPr>
      <w:r w:rsidRPr="00CE1B62">
        <w:rPr>
          <w:lang w:val="en-US"/>
        </w:rPr>
        <w:t>Employee</w:t>
      </w:r>
      <w:r w:rsidRPr="00CE1B62">
        <w:t xml:space="preserve"> </w:t>
      </w:r>
      <w:r w:rsidRPr="00CE1B62">
        <w:rPr>
          <w:lang w:val="en-US"/>
        </w:rPr>
        <w:t>wellbeing</w:t>
      </w:r>
      <w:r w:rsidRPr="00CE1B62">
        <w:t xml:space="preserve"> [Электронный ресурс] // </w:t>
      </w:r>
      <w:r w:rsidRPr="00CE1B62">
        <w:rPr>
          <w:lang w:val="en-US"/>
        </w:rPr>
        <w:t>Unilever</w:t>
      </w:r>
      <w:r w:rsidRPr="00CE1B62">
        <w:t xml:space="preserve">. – Режим доступа: </w:t>
      </w:r>
      <w:r w:rsidRPr="00CE1B62">
        <w:rPr>
          <w:lang w:val="en-US"/>
        </w:rPr>
        <w:t>https</w:t>
      </w:r>
      <w:r w:rsidRPr="00CE1B62">
        <w:t>://</w:t>
      </w:r>
      <w:r w:rsidRPr="00CE1B62">
        <w:rPr>
          <w:lang w:val="en-US"/>
        </w:rPr>
        <w:t>www</w:t>
      </w:r>
      <w:r w:rsidRPr="00CE1B62">
        <w:t>.</w:t>
      </w:r>
      <w:r w:rsidRPr="00CE1B62">
        <w:rPr>
          <w:lang w:val="en-US"/>
        </w:rPr>
        <w:t>unilever</w:t>
      </w:r>
      <w:r w:rsidRPr="00CE1B62">
        <w:t>.</w:t>
      </w:r>
      <w:r w:rsidRPr="00CE1B62">
        <w:rPr>
          <w:lang w:val="en-US"/>
        </w:rPr>
        <w:t>com</w:t>
      </w:r>
      <w:r w:rsidRPr="00CE1B62">
        <w:t>/</w:t>
      </w:r>
      <w:r w:rsidRPr="00CE1B62">
        <w:rPr>
          <w:lang w:val="en-US"/>
        </w:rPr>
        <w:t>planet</w:t>
      </w:r>
      <w:r w:rsidRPr="00CE1B62">
        <w:t>-</w:t>
      </w:r>
      <w:r w:rsidRPr="00CE1B62">
        <w:rPr>
          <w:lang w:val="en-US"/>
        </w:rPr>
        <w:t>and</w:t>
      </w:r>
      <w:r w:rsidRPr="00CE1B62">
        <w:t>-</w:t>
      </w:r>
      <w:r w:rsidRPr="00CE1B62">
        <w:rPr>
          <w:lang w:val="en-US"/>
        </w:rPr>
        <w:t>society</w:t>
      </w:r>
      <w:r w:rsidRPr="00CE1B62">
        <w:t>/</w:t>
      </w:r>
      <w:r w:rsidRPr="00CE1B62">
        <w:rPr>
          <w:lang w:val="en-US"/>
        </w:rPr>
        <w:t>responsible</w:t>
      </w:r>
      <w:r w:rsidRPr="00CE1B62">
        <w:t>-</w:t>
      </w:r>
      <w:r w:rsidRPr="00CE1B62">
        <w:rPr>
          <w:lang w:val="en-US"/>
        </w:rPr>
        <w:t>business</w:t>
      </w:r>
      <w:r w:rsidRPr="00CE1B62">
        <w:t>/</w:t>
      </w:r>
      <w:r w:rsidRPr="00CE1B62">
        <w:rPr>
          <w:lang w:val="en-US"/>
        </w:rPr>
        <w:t>employee</w:t>
      </w:r>
      <w:r w:rsidRPr="00CE1B62">
        <w:t>-</w:t>
      </w:r>
      <w:r w:rsidRPr="00CE1B62">
        <w:rPr>
          <w:lang w:val="en-US"/>
        </w:rPr>
        <w:t>wellbeing</w:t>
      </w:r>
      <w:r w:rsidRPr="00CE1B62">
        <w:t>/ (дата обращения: 11.05.2022)</w:t>
      </w:r>
    </w:p>
    <w:p w:rsidR="009006E3" w:rsidRPr="00CE1B62" w:rsidRDefault="009006E3" w:rsidP="00CE1B62">
      <w:pPr>
        <w:pStyle w:val="ListParagraph"/>
        <w:numPr>
          <w:ilvl w:val="0"/>
          <w:numId w:val="43"/>
        </w:numPr>
        <w:rPr>
          <w:lang w:val="en-US"/>
        </w:rPr>
      </w:pPr>
      <w:r w:rsidRPr="00CE1B62">
        <w:rPr>
          <w:lang w:val="en-US"/>
        </w:rPr>
        <w:lastRenderedPageBreak/>
        <w:t xml:space="preserve">Eng, A., Mannetje, A., McLean, D., Ellison-Loschmann, L., Cheng, S., &amp; Pearce, N. Gender differences in occupational exposure patterns [Электронный ресурс] // Occupational and environmental medicine – 2011. – </w:t>
      </w:r>
      <w:proofErr w:type="gramStart"/>
      <w:r w:rsidRPr="00CE1B62">
        <w:rPr>
          <w:lang w:val="en-US"/>
        </w:rPr>
        <w:t>Vol.68(</w:t>
      </w:r>
      <w:proofErr w:type="gramEnd"/>
      <w:r w:rsidRPr="00CE1B62">
        <w:rPr>
          <w:lang w:val="en-US"/>
        </w:rPr>
        <w:t>12), pp.888–894. - Режим доступа: https://doi.org/10.1136/oem.2010.064097 (дата обращения: 02.03.2022)</w:t>
      </w:r>
    </w:p>
    <w:p w:rsidR="009006E3" w:rsidRPr="00CE1B62" w:rsidRDefault="009006E3" w:rsidP="00CE1B62">
      <w:pPr>
        <w:pStyle w:val="ListParagraph"/>
        <w:numPr>
          <w:ilvl w:val="0"/>
          <w:numId w:val="43"/>
        </w:numPr>
        <w:rPr>
          <w:lang w:val="en-US"/>
        </w:rPr>
      </w:pPr>
      <w:r w:rsidRPr="00CE1B62">
        <w:rPr>
          <w:lang w:val="en-US"/>
        </w:rPr>
        <w:t>Equity, Diversity &amp; Inclusion at Unilever [</w:t>
      </w:r>
      <w:r w:rsidRPr="00CE1B62">
        <w:t>Электронный</w:t>
      </w:r>
      <w:r w:rsidRPr="00CE1B62">
        <w:rPr>
          <w:lang w:val="en-US"/>
        </w:rPr>
        <w:t xml:space="preserve"> </w:t>
      </w:r>
      <w:r w:rsidRPr="00CE1B62">
        <w:t>ресурс</w:t>
      </w:r>
      <w:r w:rsidRPr="00CE1B62">
        <w:rPr>
          <w:lang w:val="en-US"/>
        </w:rPr>
        <w:t xml:space="preserve">] // Unilever. – </w:t>
      </w:r>
      <w:r w:rsidRPr="00CE1B62">
        <w:t>Режим</w:t>
      </w:r>
      <w:r w:rsidRPr="00CE1B62">
        <w:rPr>
          <w:lang w:val="en-US"/>
        </w:rPr>
        <w:t xml:space="preserve"> </w:t>
      </w:r>
      <w:r w:rsidRPr="00CE1B62">
        <w:t>доступа</w:t>
      </w:r>
      <w:r w:rsidRPr="00CE1B62">
        <w:rPr>
          <w:lang w:val="en-US"/>
        </w:rPr>
        <w:t>: https://www.unilever.co.uk/planet-and-society/equity-diversity-inclusion-at-unilever/ (</w:t>
      </w:r>
      <w:r w:rsidRPr="00CE1B62">
        <w:t>дата</w:t>
      </w:r>
      <w:r w:rsidRPr="00CE1B62">
        <w:rPr>
          <w:lang w:val="en-US"/>
        </w:rPr>
        <w:t xml:space="preserve"> </w:t>
      </w:r>
      <w:r w:rsidRPr="00CE1B62">
        <w:t>обращения</w:t>
      </w:r>
      <w:r w:rsidRPr="00CE1B62">
        <w:rPr>
          <w:lang w:val="en-US"/>
        </w:rPr>
        <w:t>: 11.05.2022)</w:t>
      </w:r>
    </w:p>
    <w:p w:rsidR="009006E3" w:rsidRPr="00CE1B62" w:rsidRDefault="009006E3" w:rsidP="00CE1B62">
      <w:pPr>
        <w:pStyle w:val="ListParagraph"/>
        <w:numPr>
          <w:ilvl w:val="0"/>
          <w:numId w:val="43"/>
        </w:numPr>
        <w:rPr>
          <w:lang w:val="en-US"/>
        </w:rPr>
      </w:pPr>
      <w:r w:rsidRPr="00CE1B62">
        <w:rPr>
          <w:lang w:val="en-US"/>
        </w:rPr>
        <w:t xml:space="preserve">Etheridge, B., Spantig, L. The gender gap in mental well-being during the Covid-19 outbreak: evidence from the UK [Электронный ресурс] //   ISER Working paper series – 2020. - No. 2020-08, p.26. - Режим доступа: https://www.iser.essex.ac.uk/research/publications/working-papers/iser/2020-08.pdf  (дата обращения: 05.03.2022) </w:t>
      </w:r>
    </w:p>
    <w:p w:rsidR="009006E3" w:rsidRPr="00CE1B62" w:rsidRDefault="009006E3" w:rsidP="00CE1B62">
      <w:pPr>
        <w:pStyle w:val="ListParagraph"/>
        <w:numPr>
          <w:ilvl w:val="0"/>
          <w:numId w:val="43"/>
        </w:numPr>
        <w:rPr>
          <w:lang w:val="en-US"/>
        </w:rPr>
      </w:pPr>
      <w:r w:rsidRPr="00CE1B62">
        <w:rPr>
          <w:lang w:val="en-US"/>
        </w:rPr>
        <w:t xml:space="preserve">Farradinna, S., Halim, F.W., Sulaiman, W.S.W. The effects of positive spillover and work-family conflict on female academics’ psychological well-being [Электронный ресурс] // Psikohumaniora: Jurnal Penelitian Psikologi – 2019. – </w:t>
      </w:r>
      <w:proofErr w:type="gramStart"/>
      <w:r w:rsidRPr="00CE1B62">
        <w:rPr>
          <w:lang w:val="en-US"/>
        </w:rPr>
        <w:t>Vol.4(</w:t>
      </w:r>
      <w:proofErr w:type="gramEnd"/>
      <w:r w:rsidRPr="00CE1B62">
        <w:rPr>
          <w:lang w:val="en-US"/>
        </w:rPr>
        <w:t>2), pp.129-142. - Режим доступа: 10.21580/pjpp.v4i2.3522 (дата обращения: 20.04.2022)</w:t>
      </w:r>
    </w:p>
    <w:p w:rsidR="009006E3" w:rsidRPr="00CE1B62" w:rsidRDefault="009006E3" w:rsidP="00CE1B62">
      <w:pPr>
        <w:pStyle w:val="ListParagraph"/>
        <w:numPr>
          <w:ilvl w:val="0"/>
          <w:numId w:val="43"/>
        </w:numPr>
        <w:rPr>
          <w:lang w:val="en-US"/>
        </w:rPr>
      </w:pPr>
      <w:r w:rsidRPr="00CE1B62">
        <w:rPr>
          <w:lang w:val="en-US"/>
        </w:rPr>
        <w:t>Ferrer-i-Carbonell, A. Income and well-being: an empirical analysis of the comparison income effect [Электронный ресурс] // Journal of public economics – 2005. – Vol. 89(5-6), pp.997-1019. - Режим доступа: DOI:10.1016/j.jpubeco.2004.06.003  (дата обращения: 02.03.2022)</w:t>
      </w:r>
    </w:p>
    <w:p w:rsidR="009006E3" w:rsidRPr="00CE1B62" w:rsidRDefault="009006E3" w:rsidP="00CE1B62">
      <w:pPr>
        <w:pStyle w:val="ListParagraph"/>
        <w:numPr>
          <w:ilvl w:val="0"/>
          <w:numId w:val="43"/>
        </w:numPr>
        <w:rPr>
          <w:lang w:val="en-US"/>
        </w:rPr>
      </w:pPr>
      <w:r w:rsidRPr="00CE1B62">
        <w:rPr>
          <w:lang w:val="en-US"/>
        </w:rPr>
        <w:t>Festinger, L. Social comparison theory [Электронный ресурс] // Selective Exposure Theory. – 1957. – Режим доступа: https://www.humanscience.org/docs/Festinger%20%281954%29%20A%20Theory%20of%20Social%20Comparison%20Processes.pdf (дата обращения: 16.02.2022)</w:t>
      </w:r>
    </w:p>
    <w:p w:rsidR="009006E3" w:rsidRPr="00CE1B62" w:rsidRDefault="009006E3" w:rsidP="00CE1B62">
      <w:pPr>
        <w:pStyle w:val="ListParagraph"/>
        <w:numPr>
          <w:ilvl w:val="0"/>
          <w:numId w:val="43"/>
        </w:numPr>
        <w:rPr>
          <w:lang w:val="en-US"/>
        </w:rPr>
      </w:pPr>
      <w:r w:rsidRPr="00CE1B62">
        <w:rPr>
          <w:lang w:val="en-US"/>
        </w:rPr>
        <w:t>Fisher, C.D. Happiness at work [Электронный ресурс] // International Journal of Management Reviews – 2010. – Vol.12, pp. 384–412. - Режим доступа: DOI:10.1111/j.1468-2370.2009.00270.x (дата обращения: 27.02.2022)</w:t>
      </w:r>
    </w:p>
    <w:p w:rsidR="009006E3" w:rsidRPr="00CE1B62" w:rsidRDefault="009006E3" w:rsidP="00CE1B62">
      <w:pPr>
        <w:pStyle w:val="ListParagraph"/>
        <w:numPr>
          <w:ilvl w:val="0"/>
          <w:numId w:val="43"/>
        </w:numPr>
        <w:rPr>
          <w:lang w:val="en-US"/>
        </w:rPr>
      </w:pPr>
      <w:r w:rsidRPr="00CE1B62">
        <w:rPr>
          <w:lang w:val="en-US"/>
        </w:rPr>
        <w:t>Fleurbaey, M. Beyond GDP: the quest for a measure of social welfare [Электронный ресурс] /</w:t>
      </w:r>
      <w:proofErr w:type="gramStart"/>
      <w:r w:rsidRPr="00CE1B62">
        <w:rPr>
          <w:lang w:val="en-US"/>
        </w:rPr>
        <w:t>/  J</w:t>
      </w:r>
      <w:proofErr w:type="gramEnd"/>
      <w:r w:rsidRPr="00CE1B62">
        <w:rPr>
          <w:lang w:val="en-US"/>
        </w:rPr>
        <w:t>. Econ. Lit. – 2009. –Vol. 47(4), pp. 1029–75. - Режим доступа:.https://www.aeaweb.org/articles?id=10.1257/jel.47.4.1029 (дата обращения: 18.02.2022)</w:t>
      </w:r>
    </w:p>
    <w:p w:rsidR="009006E3" w:rsidRPr="00CE1B62" w:rsidRDefault="009006E3" w:rsidP="00CE1B62">
      <w:pPr>
        <w:pStyle w:val="ListParagraph"/>
        <w:numPr>
          <w:ilvl w:val="0"/>
          <w:numId w:val="43"/>
        </w:numPr>
        <w:rPr>
          <w:lang w:val="en-US"/>
        </w:rPr>
      </w:pPr>
      <w:r w:rsidRPr="00CE1B62">
        <w:rPr>
          <w:lang w:val="en-US"/>
        </w:rPr>
        <w:t>Four things workers want implemented by their bosses post-pandemic [</w:t>
      </w:r>
      <w:r w:rsidRPr="00CE1B62">
        <w:t>Электронный</w:t>
      </w:r>
      <w:r w:rsidRPr="00CE1B62">
        <w:rPr>
          <w:lang w:val="en-US"/>
        </w:rPr>
        <w:t xml:space="preserve"> </w:t>
      </w:r>
      <w:r w:rsidRPr="00CE1B62">
        <w:t>ресурс</w:t>
      </w:r>
      <w:r w:rsidRPr="00CE1B62">
        <w:rPr>
          <w:lang w:val="en-US"/>
        </w:rPr>
        <w:t xml:space="preserve">] // WEF – 2021. - </w:t>
      </w:r>
      <w:r w:rsidRPr="00CE1B62">
        <w:t>Режим</w:t>
      </w:r>
      <w:r w:rsidRPr="00CE1B62">
        <w:rPr>
          <w:lang w:val="en-US"/>
        </w:rPr>
        <w:t xml:space="preserve"> </w:t>
      </w:r>
      <w:r w:rsidRPr="00CE1B62">
        <w:t>доступа</w:t>
      </w:r>
      <w:r w:rsidRPr="00CE1B62">
        <w:rPr>
          <w:lang w:val="en-US"/>
        </w:rPr>
        <w:t>: https://www.weforum.org/agenda/2021/05/employers-pandemic-covid-19-mental-health/ (</w:t>
      </w:r>
      <w:r w:rsidRPr="00CE1B62">
        <w:t>дата</w:t>
      </w:r>
      <w:r w:rsidRPr="00CE1B62">
        <w:rPr>
          <w:lang w:val="en-US"/>
        </w:rPr>
        <w:t xml:space="preserve"> </w:t>
      </w:r>
      <w:r w:rsidRPr="00CE1B62">
        <w:t>обращения</w:t>
      </w:r>
      <w:r w:rsidRPr="00CE1B62">
        <w:rPr>
          <w:lang w:val="en-US"/>
        </w:rPr>
        <w:t>: 22.03.2022)</w:t>
      </w:r>
    </w:p>
    <w:p w:rsidR="009006E3" w:rsidRPr="00CE1B62" w:rsidRDefault="009006E3" w:rsidP="00CE1B62">
      <w:pPr>
        <w:pStyle w:val="ListParagraph"/>
        <w:numPr>
          <w:ilvl w:val="0"/>
          <w:numId w:val="43"/>
        </w:numPr>
        <w:rPr>
          <w:lang w:val="en-US"/>
        </w:rPr>
      </w:pPr>
      <w:r w:rsidRPr="00CE1B62">
        <w:rPr>
          <w:lang w:val="en-US"/>
        </w:rPr>
        <w:lastRenderedPageBreak/>
        <w:t xml:space="preserve">Frone, M. R. Work-family balance [Электронный ресурс] // Handbook of occupational health psychology. - Washington: American Psychological Association, 2003. - pp. 143–162. - Режим доступа: https://doi.org/10.1037/10474-007 (дата обращения: 20.04.2022) </w:t>
      </w:r>
    </w:p>
    <w:p w:rsidR="009006E3" w:rsidRPr="00CE1B62" w:rsidRDefault="009006E3" w:rsidP="00CE1B62">
      <w:pPr>
        <w:pStyle w:val="ListParagraph"/>
        <w:numPr>
          <w:ilvl w:val="0"/>
          <w:numId w:val="43"/>
        </w:numPr>
        <w:rPr>
          <w:lang w:val="en-US"/>
        </w:rPr>
      </w:pPr>
      <w:r w:rsidRPr="00CE1B62">
        <w:rPr>
          <w:lang w:val="en-US"/>
        </w:rPr>
        <w:t>Fujita, F., Diener, E., Sandvik, E. Gender differences in negative affect and well-being: The case for emotional intensity [Электронный ресурс] // Journal of Personality and Social Psychology – 1991. – Vol. 61(3), pp. 427. – Режим доступа: DOI:10.1037/0022-3514.61.3.427 (дата обращения: 27.02.2022)</w:t>
      </w:r>
    </w:p>
    <w:p w:rsidR="009006E3" w:rsidRPr="00CE1B62" w:rsidRDefault="009006E3" w:rsidP="00CE1B62">
      <w:pPr>
        <w:pStyle w:val="ListParagraph"/>
        <w:numPr>
          <w:ilvl w:val="0"/>
          <w:numId w:val="43"/>
        </w:numPr>
        <w:rPr>
          <w:lang w:val="en-US"/>
        </w:rPr>
      </w:pPr>
      <w:r w:rsidRPr="00CE1B62">
        <w:rPr>
          <w:lang w:val="en-US"/>
        </w:rPr>
        <w:t>Gasper, D. Human well-being: concepts and conceptualizations [Электронный ресурс] // Human well-being. – 2007</w:t>
      </w:r>
      <w:proofErr w:type="gramStart"/>
      <w:r w:rsidRPr="00CE1B62">
        <w:rPr>
          <w:lang w:val="en-US"/>
        </w:rPr>
        <w:t>.-</w:t>
      </w:r>
      <w:proofErr w:type="gramEnd"/>
      <w:r w:rsidRPr="00CE1B62">
        <w:rPr>
          <w:lang w:val="en-US"/>
        </w:rPr>
        <w:t xml:space="preserve"> pp. 23-64. - Режим доступа: https://link.springer.com/chapter/10.1057/9780230625600_2  (дата обращения: 16.02.2022)</w:t>
      </w:r>
    </w:p>
    <w:p w:rsidR="009006E3" w:rsidRPr="00CE1B62" w:rsidRDefault="009006E3" w:rsidP="00CE1B62">
      <w:pPr>
        <w:pStyle w:val="ListParagraph"/>
        <w:numPr>
          <w:ilvl w:val="0"/>
          <w:numId w:val="43"/>
        </w:numPr>
      </w:pPr>
      <w:r w:rsidRPr="00CE1B62">
        <w:rPr>
          <w:lang w:val="en-US"/>
        </w:rPr>
        <w:t>Global</w:t>
      </w:r>
      <w:r w:rsidRPr="00CE1B62">
        <w:t xml:space="preserve"> </w:t>
      </w:r>
      <w:r w:rsidRPr="00CE1B62">
        <w:rPr>
          <w:lang w:val="en-US"/>
        </w:rPr>
        <w:t>Gender</w:t>
      </w:r>
      <w:r w:rsidRPr="00CE1B62">
        <w:t xml:space="preserve"> </w:t>
      </w:r>
      <w:r w:rsidRPr="00CE1B62">
        <w:rPr>
          <w:lang w:val="en-US"/>
        </w:rPr>
        <w:t>Gap</w:t>
      </w:r>
      <w:r w:rsidRPr="00CE1B62">
        <w:t xml:space="preserve"> </w:t>
      </w:r>
      <w:r w:rsidRPr="00CE1B62">
        <w:rPr>
          <w:lang w:val="en-US"/>
        </w:rPr>
        <w:t>Report</w:t>
      </w:r>
      <w:r w:rsidRPr="00CE1B62">
        <w:t xml:space="preserve"> 2021 [Электронный ресурс] // </w:t>
      </w:r>
      <w:r w:rsidRPr="00CE1B62">
        <w:rPr>
          <w:lang w:val="en-US"/>
        </w:rPr>
        <w:t>WEF</w:t>
      </w:r>
      <w:r w:rsidRPr="00CE1B62">
        <w:t xml:space="preserve"> – 2021. – Режим доступа: </w:t>
      </w:r>
      <w:r w:rsidRPr="00CE1B62">
        <w:rPr>
          <w:lang w:val="en-US"/>
        </w:rPr>
        <w:t>https</w:t>
      </w:r>
      <w:r w:rsidRPr="00CE1B62">
        <w:t>://</w:t>
      </w:r>
      <w:r w:rsidRPr="00CE1B62">
        <w:rPr>
          <w:lang w:val="en-US"/>
        </w:rPr>
        <w:t>www</w:t>
      </w:r>
      <w:r w:rsidRPr="00CE1B62">
        <w:t>3.</w:t>
      </w:r>
      <w:r w:rsidRPr="00CE1B62">
        <w:rPr>
          <w:lang w:val="en-US"/>
        </w:rPr>
        <w:t>weforum</w:t>
      </w:r>
      <w:r w:rsidRPr="00CE1B62">
        <w:t>.</w:t>
      </w:r>
      <w:r w:rsidRPr="00CE1B62">
        <w:rPr>
          <w:lang w:val="en-US"/>
        </w:rPr>
        <w:t>org</w:t>
      </w:r>
      <w:r w:rsidRPr="00CE1B62">
        <w:t>/</w:t>
      </w:r>
      <w:r w:rsidRPr="00CE1B62">
        <w:rPr>
          <w:lang w:val="en-US"/>
        </w:rPr>
        <w:t>docs</w:t>
      </w:r>
      <w:r w:rsidRPr="00CE1B62">
        <w:t>/</w:t>
      </w:r>
      <w:r w:rsidRPr="00CE1B62">
        <w:rPr>
          <w:lang w:val="en-US"/>
        </w:rPr>
        <w:t>WEF</w:t>
      </w:r>
      <w:r w:rsidRPr="00CE1B62">
        <w:t>_</w:t>
      </w:r>
      <w:r w:rsidRPr="00CE1B62">
        <w:rPr>
          <w:lang w:val="en-US"/>
        </w:rPr>
        <w:t>GGGR</w:t>
      </w:r>
      <w:r w:rsidRPr="00CE1B62">
        <w:t>_2021.</w:t>
      </w:r>
      <w:r w:rsidRPr="00CE1B62">
        <w:rPr>
          <w:lang w:val="en-US"/>
        </w:rPr>
        <w:t>pdf</w:t>
      </w:r>
      <w:r w:rsidRPr="00CE1B62">
        <w:t xml:space="preserve"> (дата обращения: 02.03.2022)</w:t>
      </w:r>
    </w:p>
    <w:p w:rsidR="009006E3" w:rsidRPr="00CE1B62" w:rsidRDefault="009006E3" w:rsidP="00CE1B62">
      <w:pPr>
        <w:pStyle w:val="ListParagraph"/>
        <w:numPr>
          <w:ilvl w:val="0"/>
          <w:numId w:val="43"/>
        </w:numPr>
        <w:rPr>
          <w:lang w:val="en-US"/>
        </w:rPr>
      </w:pPr>
      <w:r w:rsidRPr="00CE1B62">
        <w:rPr>
          <w:lang w:val="en-US"/>
        </w:rPr>
        <w:t>Goetzel, R.Z., Fabius, R., Fabius, D., Roemer, E.C., Thornton, N., Kelly, R.K. and Pelletier, K.R., 2016. The stock performance of C. Everett Koop award winners compared with the Standard &amp; Poor's 500 Index [Электронный ресурс] //  Journal of Occupational and Environmental Medicine – 2016. – Vol. 58(1), pp.9-15. - Режим доступа: DOI:10.1097/JOM.0000000000000632 (дата обращения: 04.03.2022)</w:t>
      </w:r>
    </w:p>
    <w:p w:rsidR="009006E3" w:rsidRPr="00CE1B62" w:rsidRDefault="009006E3" w:rsidP="00CE1B62">
      <w:pPr>
        <w:pStyle w:val="ListParagraph"/>
        <w:numPr>
          <w:ilvl w:val="0"/>
          <w:numId w:val="43"/>
        </w:numPr>
        <w:rPr>
          <w:lang w:val="en-US"/>
        </w:rPr>
      </w:pPr>
      <w:r w:rsidRPr="00CE1B62">
        <w:rPr>
          <w:lang w:val="en-US"/>
        </w:rPr>
        <w:t xml:space="preserve">Goode, W.J.A theory of role strain [Электронный ресурс] // American sociological review – 1960. – </w:t>
      </w:r>
      <w:proofErr w:type="gramStart"/>
      <w:r w:rsidRPr="00CE1B62">
        <w:rPr>
          <w:lang w:val="en-US"/>
        </w:rPr>
        <w:t>Vol.25(</w:t>
      </w:r>
      <w:proofErr w:type="gramEnd"/>
      <w:r w:rsidRPr="00CE1B62">
        <w:rPr>
          <w:lang w:val="en-US"/>
        </w:rPr>
        <w:t>4), pp.483-496. - https://www.jstor.org/stable/2092933?origin=crossref&amp;seq=1 (дата обращения: 04.02.2022).</w:t>
      </w:r>
    </w:p>
    <w:p w:rsidR="009006E3" w:rsidRPr="00CE1B62" w:rsidRDefault="009006E3" w:rsidP="00CE1B62">
      <w:pPr>
        <w:pStyle w:val="ListParagraph"/>
        <w:numPr>
          <w:ilvl w:val="0"/>
          <w:numId w:val="43"/>
        </w:numPr>
        <w:rPr>
          <w:lang w:val="en-US"/>
        </w:rPr>
      </w:pPr>
      <w:r w:rsidRPr="00CE1B62">
        <w:rPr>
          <w:lang w:val="en-US"/>
        </w:rPr>
        <w:t xml:space="preserve">Grant, A., Christianson, M. and Price, R. Happiness, health, or relationships? Managerial practices and employee well-being </w:t>
      </w:r>
      <w:proofErr w:type="gramStart"/>
      <w:r w:rsidRPr="00CE1B62">
        <w:rPr>
          <w:lang w:val="en-US"/>
        </w:rPr>
        <w:t>tradeoffs  [</w:t>
      </w:r>
      <w:proofErr w:type="gramEnd"/>
      <w:r w:rsidRPr="00CE1B62">
        <w:t>Электронный</w:t>
      </w:r>
      <w:r w:rsidRPr="00CE1B62">
        <w:rPr>
          <w:lang w:val="en-US"/>
        </w:rPr>
        <w:t xml:space="preserve"> </w:t>
      </w:r>
      <w:r w:rsidRPr="00CE1B62">
        <w:t>ресурс</w:t>
      </w:r>
      <w:r w:rsidRPr="00CE1B62">
        <w:rPr>
          <w:lang w:val="en-US"/>
        </w:rPr>
        <w:t xml:space="preserve">]  // Academy of Management Executive. – 2007. – Vol. 21: 1, pp. 51–63. – </w:t>
      </w:r>
      <w:r w:rsidRPr="00CE1B62">
        <w:t>Режим</w:t>
      </w:r>
      <w:r w:rsidRPr="00CE1B62">
        <w:rPr>
          <w:lang w:val="en-US"/>
        </w:rPr>
        <w:t xml:space="preserve"> </w:t>
      </w:r>
      <w:r w:rsidRPr="00CE1B62">
        <w:t>доступа</w:t>
      </w:r>
      <w:r w:rsidRPr="00CE1B62">
        <w:rPr>
          <w:lang w:val="en-US"/>
        </w:rPr>
        <w:t>: https://journals.aom.org/doi/10.5465/amp.2007.26421238 (</w:t>
      </w:r>
      <w:r w:rsidRPr="00CE1B62">
        <w:t>дата</w:t>
      </w:r>
      <w:r w:rsidRPr="00CE1B62">
        <w:rPr>
          <w:lang w:val="en-US"/>
        </w:rPr>
        <w:t xml:space="preserve"> </w:t>
      </w:r>
      <w:r w:rsidRPr="00CE1B62">
        <w:t>обращения</w:t>
      </w:r>
      <w:r w:rsidRPr="00CE1B62">
        <w:rPr>
          <w:lang w:val="en-US"/>
        </w:rPr>
        <w:t>: 15.02.2022)</w:t>
      </w:r>
    </w:p>
    <w:p w:rsidR="009006E3" w:rsidRPr="00CE1B62" w:rsidRDefault="009006E3" w:rsidP="00CE1B62">
      <w:pPr>
        <w:pStyle w:val="ListParagraph"/>
        <w:numPr>
          <w:ilvl w:val="0"/>
          <w:numId w:val="43"/>
        </w:numPr>
        <w:rPr>
          <w:lang w:val="en-US"/>
        </w:rPr>
      </w:pPr>
      <w:r w:rsidRPr="00CE1B62">
        <w:rPr>
          <w:lang w:val="en-US"/>
        </w:rPr>
        <w:t>Greenhaus, J. H., Beutell, N. J. Sources of conflict between work and family roles [Электронный ресурс] // Academy of Management Review – 1985. – Vol.10, pp.76–88. - Режим доступа: https://journals.aom.org/doi/10.5465/amr.1985.4277352 (дата обращения: 08.03.2022)</w:t>
      </w:r>
    </w:p>
    <w:p w:rsidR="009006E3" w:rsidRPr="00CE1B62" w:rsidRDefault="009006E3" w:rsidP="00CE1B62">
      <w:pPr>
        <w:pStyle w:val="ListParagraph"/>
        <w:numPr>
          <w:ilvl w:val="0"/>
          <w:numId w:val="43"/>
        </w:numPr>
        <w:rPr>
          <w:lang w:val="en-US"/>
        </w:rPr>
      </w:pPr>
      <w:r w:rsidRPr="00CE1B62">
        <w:rPr>
          <w:lang w:val="en-US"/>
        </w:rPr>
        <w:t>Greenhaus, J. H., Beutell, N. J. Sources of conflict between work and family roles [Электронный ресурс] // Academy of Management Review – 1985. –Vol.10, pp.76–88. - Режим доступа: doi: 10.5465/amr.1985.4277352 (дата обращения: 09.03.2022)</w:t>
      </w:r>
    </w:p>
    <w:p w:rsidR="009006E3" w:rsidRPr="00CE1B62" w:rsidRDefault="009006E3" w:rsidP="00CE1B62">
      <w:pPr>
        <w:pStyle w:val="ListParagraph"/>
        <w:numPr>
          <w:ilvl w:val="0"/>
          <w:numId w:val="43"/>
        </w:numPr>
      </w:pPr>
      <w:r w:rsidRPr="00CE1B62">
        <w:rPr>
          <w:lang w:val="en-US"/>
        </w:rPr>
        <w:t>Greenhaus, J. H., Powell, G. N. When work and family are allies: A theory of work-family enrichment [Электронный ресурс] // Academy of Management Review - 2006</w:t>
      </w:r>
      <w:proofErr w:type="gramStart"/>
      <w:r w:rsidRPr="00CE1B62">
        <w:rPr>
          <w:lang w:val="en-US"/>
        </w:rPr>
        <w:t>.-</w:t>
      </w:r>
      <w:proofErr w:type="gramEnd"/>
      <w:r w:rsidRPr="00CE1B62">
        <w:rPr>
          <w:lang w:val="en-US"/>
        </w:rPr>
        <w:t xml:space="preserve"> Vol</w:t>
      </w:r>
      <w:r w:rsidRPr="00CE1B62">
        <w:t xml:space="preserve">.31, </w:t>
      </w:r>
      <w:r w:rsidRPr="00CE1B62">
        <w:rPr>
          <w:lang w:val="en-US"/>
        </w:rPr>
        <w:t>pp</w:t>
      </w:r>
      <w:r w:rsidRPr="00CE1B62">
        <w:t xml:space="preserve">.72–92. - Режим доступа: </w:t>
      </w:r>
      <w:r w:rsidRPr="00CE1B62">
        <w:rPr>
          <w:lang w:val="en-US"/>
        </w:rPr>
        <w:t>https</w:t>
      </w:r>
      <w:r w:rsidRPr="00CE1B62">
        <w:t>://</w:t>
      </w:r>
      <w:r w:rsidRPr="00CE1B62">
        <w:rPr>
          <w:lang w:val="en-US"/>
        </w:rPr>
        <w:t>doi</w:t>
      </w:r>
      <w:r w:rsidRPr="00CE1B62">
        <w:t>.</w:t>
      </w:r>
      <w:r w:rsidRPr="00CE1B62">
        <w:rPr>
          <w:lang w:val="en-US"/>
        </w:rPr>
        <w:t>org</w:t>
      </w:r>
      <w:r w:rsidRPr="00CE1B62">
        <w:t>/10.5465/</w:t>
      </w:r>
      <w:r w:rsidRPr="00CE1B62">
        <w:rPr>
          <w:lang w:val="en-US"/>
        </w:rPr>
        <w:t>amr</w:t>
      </w:r>
      <w:r w:rsidRPr="00CE1B62">
        <w:t>.2006.19379625 (дата обращения: 09.03.2022)</w:t>
      </w:r>
    </w:p>
    <w:p w:rsidR="009006E3" w:rsidRPr="00CE1B62" w:rsidRDefault="009006E3" w:rsidP="00CE1B62">
      <w:pPr>
        <w:pStyle w:val="ListParagraph"/>
        <w:numPr>
          <w:ilvl w:val="0"/>
          <w:numId w:val="43"/>
        </w:numPr>
        <w:rPr>
          <w:lang w:val="en-US"/>
        </w:rPr>
      </w:pPr>
      <w:r w:rsidRPr="00CE1B62">
        <w:rPr>
          <w:lang w:val="en-US"/>
        </w:rPr>
        <w:lastRenderedPageBreak/>
        <w:t>Grzywacz, J. G., &amp; Marks, N. F. (2000). Re-conceptualizing the work–family interface: An ecological perspective on the correlates of positive and negative spillover between work and family [Электронный ресурс] // Journal of Occupational Health Psychology – 2000. – Vol. 5(1), pp.111–12. - Режим доступа: https://doi.org/10.1037/1076-8998.5.1.111 (дата обращения: 04.04.2022)</w:t>
      </w:r>
    </w:p>
    <w:p w:rsidR="009006E3" w:rsidRPr="00CE1B62" w:rsidRDefault="009006E3" w:rsidP="00CE1B62">
      <w:pPr>
        <w:pStyle w:val="ListParagraph"/>
        <w:numPr>
          <w:ilvl w:val="0"/>
          <w:numId w:val="43"/>
        </w:numPr>
        <w:rPr>
          <w:lang w:val="en-US"/>
        </w:rPr>
      </w:pPr>
      <w:r w:rsidRPr="00CE1B62">
        <w:rPr>
          <w:lang w:val="en-US"/>
        </w:rPr>
        <w:t>Grzywacz, J.G., Almeida, D.M., McDonald, D.A. Work–family spillover and daily reports of work and family stress in the adult labor force [Электронный ресурс] // Family relations – 2002. – Vol. 51(1), pp.28-36. – Режим доступа: https://doi.org/10.1111/j.1741-3729.2002.00028.x (дата обращения: 14.04.2022)</w:t>
      </w:r>
    </w:p>
    <w:p w:rsidR="009006E3" w:rsidRPr="00CE1B62" w:rsidRDefault="009006E3" w:rsidP="00CE1B62">
      <w:pPr>
        <w:pStyle w:val="ListParagraph"/>
        <w:numPr>
          <w:ilvl w:val="0"/>
          <w:numId w:val="43"/>
        </w:numPr>
        <w:rPr>
          <w:lang w:val="en-US"/>
        </w:rPr>
      </w:pPr>
      <w:r w:rsidRPr="00CE1B62">
        <w:rPr>
          <w:lang w:val="en-US"/>
        </w:rPr>
        <w:t>Grzywacz, J.G., Carlson, D.S. Conceptualizing work—family balance: Implications for practice and research [</w:t>
      </w:r>
      <w:r w:rsidRPr="00CE1B62">
        <w:t>Электронный</w:t>
      </w:r>
      <w:r w:rsidRPr="00CE1B62">
        <w:rPr>
          <w:lang w:val="en-US"/>
        </w:rPr>
        <w:t xml:space="preserve"> </w:t>
      </w:r>
      <w:r w:rsidRPr="00CE1B62">
        <w:t>ресурс</w:t>
      </w:r>
      <w:r w:rsidRPr="00CE1B62">
        <w:rPr>
          <w:lang w:val="en-US"/>
        </w:rPr>
        <w:t>] // Advances in developing human resources – 2007</w:t>
      </w:r>
      <w:proofErr w:type="gramStart"/>
      <w:r w:rsidRPr="00CE1B62">
        <w:rPr>
          <w:lang w:val="en-US"/>
        </w:rPr>
        <w:t>.-</w:t>
      </w:r>
      <w:proofErr w:type="gramEnd"/>
      <w:r w:rsidRPr="00CE1B62">
        <w:rPr>
          <w:lang w:val="en-US"/>
        </w:rPr>
        <w:t xml:space="preserve"> Vol.9(4), pp.455-471. - </w:t>
      </w:r>
      <w:r w:rsidRPr="00CE1B62">
        <w:t>Режим</w:t>
      </w:r>
      <w:r w:rsidRPr="00CE1B62">
        <w:rPr>
          <w:lang w:val="en-US"/>
        </w:rPr>
        <w:t xml:space="preserve"> </w:t>
      </w:r>
      <w:r w:rsidRPr="00CE1B62">
        <w:t>доступа</w:t>
      </w:r>
      <w:r w:rsidRPr="00CE1B62">
        <w:rPr>
          <w:lang w:val="en-US"/>
        </w:rPr>
        <w:t>: https://doi.org/10.1177/1523422307305487 (</w:t>
      </w:r>
      <w:r w:rsidRPr="00CE1B62">
        <w:t>дата</w:t>
      </w:r>
      <w:r w:rsidRPr="00CE1B62">
        <w:rPr>
          <w:lang w:val="en-US"/>
        </w:rPr>
        <w:t xml:space="preserve"> </w:t>
      </w:r>
      <w:r w:rsidRPr="00CE1B62">
        <w:t>обращения</w:t>
      </w:r>
      <w:r w:rsidRPr="00CE1B62">
        <w:rPr>
          <w:lang w:val="en-US"/>
        </w:rPr>
        <w:t>: 18.03.2022)</w:t>
      </w:r>
    </w:p>
    <w:p w:rsidR="009006E3" w:rsidRPr="00CE1B62" w:rsidRDefault="009006E3" w:rsidP="00CE1B62">
      <w:pPr>
        <w:pStyle w:val="ListParagraph"/>
        <w:numPr>
          <w:ilvl w:val="0"/>
          <w:numId w:val="43"/>
        </w:numPr>
        <w:rPr>
          <w:lang w:val="en-US"/>
        </w:rPr>
      </w:pPr>
      <w:r w:rsidRPr="00CE1B62">
        <w:rPr>
          <w:lang w:val="en-US"/>
        </w:rPr>
        <w:t>Gutierrez, J. L. G., Jimenez, B. M., Hernandez, E. G., Pcn, C. Personality and subjective well-being: Big five correlates and demographic variables [Электронный ресурс] // Personality and Individual Differences – 2005. – Vol. 38(7), pp.1561–1569. - Режим доступа: https://doi.org/10.1016/j.paid.2004.09.015 (дата обращения: 27.02.2022)</w:t>
      </w:r>
    </w:p>
    <w:p w:rsidR="009006E3" w:rsidRPr="00CE1B62" w:rsidRDefault="009006E3" w:rsidP="00CE1B62">
      <w:pPr>
        <w:pStyle w:val="ListParagraph"/>
        <w:numPr>
          <w:ilvl w:val="0"/>
          <w:numId w:val="43"/>
        </w:numPr>
        <w:rPr>
          <w:lang w:val="en-US"/>
        </w:rPr>
      </w:pPr>
      <w:r w:rsidRPr="00CE1B62">
        <w:rPr>
          <w:lang w:val="en-US"/>
        </w:rPr>
        <w:t>Haar, J.M. Testing a new measure of work-life balance: A study of parent and non-parent employees from New Zealand [</w:t>
      </w:r>
      <w:r w:rsidRPr="00CE1B62">
        <w:t>Электронный</w:t>
      </w:r>
      <w:r w:rsidRPr="00CE1B62">
        <w:rPr>
          <w:lang w:val="en-US"/>
        </w:rPr>
        <w:t xml:space="preserve"> </w:t>
      </w:r>
      <w:r w:rsidRPr="00CE1B62">
        <w:t>ресурс</w:t>
      </w:r>
      <w:r w:rsidRPr="00CE1B62">
        <w:rPr>
          <w:lang w:val="en-US"/>
        </w:rPr>
        <w:t xml:space="preserve">] // The International Journal of Human Resource Management - 2013. – Vol.24, pp.3305–3324. - </w:t>
      </w:r>
      <w:r w:rsidRPr="00CE1B62">
        <w:t>Режим</w:t>
      </w:r>
      <w:r w:rsidRPr="00CE1B62">
        <w:rPr>
          <w:lang w:val="en-US"/>
        </w:rPr>
        <w:t xml:space="preserve"> </w:t>
      </w:r>
      <w:r w:rsidRPr="00CE1B62">
        <w:t>доступа</w:t>
      </w:r>
      <w:r w:rsidRPr="00CE1B62">
        <w:rPr>
          <w:lang w:val="en-US"/>
        </w:rPr>
        <w:t>: https://doi.org/10.1080/09585192.2013.775175  (</w:t>
      </w:r>
      <w:r w:rsidRPr="00CE1B62">
        <w:t>дата</w:t>
      </w:r>
      <w:r w:rsidRPr="00CE1B62">
        <w:rPr>
          <w:lang w:val="en-US"/>
        </w:rPr>
        <w:t xml:space="preserve"> </w:t>
      </w:r>
      <w:r w:rsidRPr="00CE1B62">
        <w:t>обращения</w:t>
      </w:r>
      <w:r w:rsidRPr="00CE1B62">
        <w:rPr>
          <w:lang w:val="en-US"/>
        </w:rPr>
        <w:t>: 18.03.2022)</w:t>
      </w:r>
    </w:p>
    <w:p w:rsidR="009006E3" w:rsidRPr="00CE1B62" w:rsidRDefault="009006E3" w:rsidP="00CE1B62">
      <w:pPr>
        <w:pStyle w:val="ListParagraph"/>
        <w:numPr>
          <w:ilvl w:val="0"/>
          <w:numId w:val="43"/>
        </w:numPr>
        <w:rPr>
          <w:lang w:val="en-US"/>
        </w:rPr>
      </w:pPr>
      <w:r w:rsidRPr="00CE1B62">
        <w:rPr>
          <w:lang w:val="en-US"/>
        </w:rPr>
        <w:t>Hagerty, M. Social comparisons of income in ones community: Evidence from national surveys of income and happiness [</w:t>
      </w:r>
      <w:r w:rsidRPr="00CE1B62">
        <w:t>Электронный</w:t>
      </w:r>
      <w:r w:rsidRPr="00CE1B62">
        <w:rPr>
          <w:lang w:val="en-US"/>
        </w:rPr>
        <w:t xml:space="preserve"> </w:t>
      </w:r>
      <w:r w:rsidRPr="00CE1B62">
        <w:t>ресурс</w:t>
      </w:r>
      <w:r w:rsidRPr="00CE1B62">
        <w:rPr>
          <w:lang w:val="en-US"/>
        </w:rPr>
        <w:t xml:space="preserve">] // Journal of Personality and Social Psychology – 2008. – Vol. 78(4), pp.764–771. - </w:t>
      </w:r>
      <w:r w:rsidRPr="00CE1B62">
        <w:t>Режим</w:t>
      </w:r>
      <w:r w:rsidRPr="00CE1B62">
        <w:rPr>
          <w:lang w:val="en-US"/>
        </w:rPr>
        <w:t xml:space="preserve"> </w:t>
      </w:r>
      <w:r w:rsidRPr="00CE1B62">
        <w:t>доступа</w:t>
      </w:r>
      <w:r w:rsidRPr="00CE1B62">
        <w:rPr>
          <w:lang w:val="en-US"/>
        </w:rPr>
        <w:t>: DOI:10.1037//0022-3514.78.4.764 (</w:t>
      </w:r>
      <w:r w:rsidRPr="00CE1B62">
        <w:t>дата</w:t>
      </w:r>
      <w:r w:rsidRPr="00CE1B62">
        <w:rPr>
          <w:lang w:val="en-US"/>
        </w:rPr>
        <w:t xml:space="preserve"> </w:t>
      </w:r>
      <w:r w:rsidRPr="00CE1B62">
        <w:t>обращения</w:t>
      </w:r>
      <w:r w:rsidRPr="00CE1B62">
        <w:rPr>
          <w:lang w:val="en-US"/>
        </w:rPr>
        <w:t xml:space="preserve">: 19.02.2022) </w:t>
      </w:r>
    </w:p>
    <w:p w:rsidR="009006E3" w:rsidRPr="00CE1B62" w:rsidRDefault="009006E3" w:rsidP="00CE1B62">
      <w:pPr>
        <w:pStyle w:val="ListParagraph"/>
        <w:numPr>
          <w:ilvl w:val="0"/>
          <w:numId w:val="43"/>
        </w:numPr>
        <w:rPr>
          <w:lang w:val="en-US"/>
        </w:rPr>
      </w:pPr>
      <w:r w:rsidRPr="00CE1B62">
        <w:rPr>
          <w:lang w:val="en-US"/>
        </w:rPr>
        <w:t xml:space="preserve">Hair, J. J., Black, W.C., Babin, B. J., Anderson, R. R., Tatham, R. L. Multivariate data analysis. - 6th изд. - New </w:t>
      </w:r>
      <w:proofErr w:type="gramStart"/>
      <w:r w:rsidRPr="00CE1B62">
        <w:rPr>
          <w:lang w:val="en-US"/>
        </w:rPr>
        <w:t>Jersey :</w:t>
      </w:r>
      <w:proofErr w:type="gramEnd"/>
      <w:r w:rsidRPr="00CE1B62">
        <w:rPr>
          <w:lang w:val="en-US"/>
        </w:rPr>
        <w:t xml:space="preserve"> Pearson Prentice Hall, 2006. - 449 с.</w:t>
      </w:r>
    </w:p>
    <w:p w:rsidR="009006E3" w:rsidRPr="00CE1B62" w:rsidRDefault="009006E3" w:rsidP="00CE1B62">
      <w:pPr>
        <w:pStyle w:val="ListParagraph"/>
        <w:numPr>
          <w:ilvl w:val="0"/>
          <w:numId w:val="43"/>
        </w:numPr>
        <w:rPr>
          <w:lang w:val="en-US"/>
        </w:rPr>
      </w:pPr>
      <w:r w:rsidRPr="00CE1B62">
        <w:rPr>
          <w:lang w:val="en-US"/>
        </w:rPr>
        <w:t>Hall, D. T.</w:t>
      </w:r>
      <w:proofErr w:type="gramStart"/>
      <w:r w:rsidRPr="00CE1B62">
        <w:rPr>
          <w:lang w:val="en-US"/>
        </w:rPr>
        <w:t>,Richter</w:t>
      </w:r>
      <w:proofErr w:type="gramEnd"/>
      <w:r w:rsidRPr="00CE1B62">
        <w:rPr>
          <w:lang w:val="en-US"/>
        </w:rPr>
        <w:t>, J. Balancing work life and home life: what can organizations do to help? [Электронный ресурс] // Academy of Management Executive – 1988. –Vol.3, pp.213–223. -  Режим доступа: doi: 10.5465/ame.1988.4277258 (дата обращения: 05.03.2022)</w:t>
      </w:r>
    </w:p>
    <w:p w:rsidR="009006E3" w:rsidRPr="00CE1B62" w:rsidRDefault="009006E3" w:rsidP="00CE1B62">
      <w:pPr>
        <w:pStyle w:val="ListParagraph"/>
        <w:numPr>
          <w:ilvl w:val="0"/>
          <w:numId w:val="43"/>
        </w:numPr>
        <w:rPr>
          <w:lang w:val="en-US"/>
        </w:rPr>
      </w:pPr>
      <w:r w:rsidRPr="00CE1B62">
        <w:rPr>
          <w:lang w:val="en-US"/>
        </w:rPr>
        <w:t xml:space="preserve">Haller, M., Hadler, M. How social relations and structures can produce happiness and unhappiness: An international comparative </w:t>
      </w:r>
      <w:proofErr w:type="gramStart"/>
      <w:r w:rsidRPr="00CE1B62">
        <w:rPr>
          <w:lang w:val="en-US"/>
        </w:rPr>
        <w:t>analysis  [</w:t>
      </w:r>
      <w:proofErr w:type="gramEnd"/>
      <w:r w:rsidRPr="00CE1B62">
        <w:rPr>
          <w:lang w:val="en-US"/>
        </w:rPr>
        <w:t>Электронный ресурс] //  Social Indicators Research – 2006. – Vol. 75(2), pp. 169-216. - Режим доступа: DOI:10.1007/s11205-004-6297-y (дата обращения: 25.02.2022)</w:t>
      </w:r>
    </w:p>
    <w:p w:rsidR="009006E3" w:rsidRPr="00CE1B62" w:rsidRDefault="009006E3" w:rsidP="00CE1B62">
      <w:pPr>
        <w:pStyle w:val="ListParagraph"/>
        <w:numPr>
          <w:ilvl w:val="0"/>
          <w:numId w:val="43"/>
        </w:numPr>
        <w:rPr>
          <w:lang w:val="en-US"/>
        </w:rPr>
      </w:pPr>
      <w:r w:rsidRPr="00CE1B62">
        <w:rPr>
          <w:lang w:val="en-US"/>
        </w:rPr>
        <w:lastRenderedPageBreak/>
        <w:t>Hamilton, K., Helliwell, J., Woolcock M. Social Capital, Trust and Well-Being in the Evaluation of Wealth [Электронный ресурс] // Cambridge, MA: National Bureau of Economic Research – 2016. – p.23. - Режим доступа: file:///C:/Users/%D0%9C%D0%B0%D1%80%D0%B8%D1%8F%20%D0%A5%D0%B2%D0%B0%D1%82%D0%BA%D0%BE%D0%B2%D0%B0/Downloads/Socialcapitalandwealthchapter.pdf (дата обращения: 23.02.2022)</w:t>
      </w:r>
    </w:p>
    <w:p w:rsidR="009006E3" w:rsidRPr="00CE1B62" w:rsidRDefault="009006E3" w:rsidP="00CE1B62">
      <w:pPr>
        <w:pStyle w:val="ListParagraph"/>
        <w:numPr>
          <w:ilvl w:val="0"/>
          <w:numId w:val="43"/>
        </w:numPr>
        <w:rPr>
          <w:lang w:val="en-US"/>
        </w:rPr>
      </w:pPr>
      <w:r w:rsidRPr="00CE1B62">
        <w:rPr>
          <w:lang w:val="en-US"/>
        </w:rPr>
        <w:t>Hausler, M., Strecker, C., Huber, A., Brenner, M., Höge, T. Höfer, S. Distinguishing relational aspects of character strengths with subjective and psychological well-being [Электронный ресурс] // Frontiers in psychology. – 2017. – Vol.8, p.1159. - Режим доступа: https://www.frontiersin.org/articles/10.3389/fpsyg.2017.01159/full (дата обращения: 16.02.2022)</w:t>
      </w:r>
    </w:p>
    <w:p w:rsidR="009006E3" w:rsidRPr="00CE1B62" w:rsidRDefault="009006E3" w:rsidP="00CE1B62">
      <w:pPr>
        <w:pStyle w:val="ListParagraph"/>
        <w:numPr>
          <w:ilvl w:val="0"/>
          <w:numId w:val="43"/>
        </w:numPr>
        <w:rPr>
          <w:lang w:val="en-US"/>
        </w:rPr>
      </w:pPr>
      <w:r w:rsidRPr="00CE1B62">
        <w:rPr>
          <w:lang w:val="en-US"/>
        </w:rPr>
        <w:t xml:space="preserve">Hayton, J.C., Allen, D.G., Scarpello, V. Factor retention decisions in exploratory factor analysis: A tutorial on parallel analysis [Электронный ресурс] // Organizational research methods – 2004. – </w:t>
      </w:r>
      <w:proofErr w:type="gramStart"/>
      <w:r w:rsidRPr="00CE1B62">
        <w:rPr>
          <w:lang w:val="en-US"/>
        </w:rPr>
        <w:t>Vol.7(</w:t>
      </w:r>
      <w:proofErr w:type="gramEnd"/>
      <w:r w:rsidRPr="00CE1B62">
        <w:rPr>
          <w:lang w:val="en-US"/>
        </w:rPr>
        <w:t>2), pp.191-205. - Режим доступа: http://dx.doi.org/10.1177/1094428104263675 (дата обращения: 19.04.2022)</w:t>
      </w:r>
    </w:p>
    <w:p w:rsidR="009006E3" w:rsidRPr="00CE1B62" w:rsidRDefault="009006E3" w:rsidP="00CE1B62">
      <w:pPr>
        <w:pStyle w:val="ListParagraph"/>
        <w:numPr>
          <w:ilvl w:val="0"/>
          <w:numId w:val="43"/>
        </w:numPr>
        <w:rPr>
          <w:lang w:val="en-US"/>
        </w:rPr>
      </w:pPr>
      <w:r w:rsidRPr="00CE1B62">
        <w:rPr>
          <w:lang w:val="en-US"/>
        </w:rPr>
        <w:t>Heilman, M. E. Gender stereotypes and workplace bias [Электронный ресурс] //   Research in Organizational Behavior – 2012. – Vol.32, pp.113–135. - Режим доступа: https://doi.org/10.1016/j.riob.2012.11.003 (дата обращения: 28.03.2022)</w:t>
      </w:r>
    </w:p>
    <w:p w:rsidR="009006E3" w:rsidRPr="00CE1B62" w:rsidRDefault="009006E3" w:rsidP="00CE1B62">
      <w:pPr>
        <w:pStyle w:val="ListParagraph"/>
        <w:numPr>
          <w:ilvl w:val="0"/>
          <w:numId w:val="43"/>
        </w:numPr>
        <w:rPr>
          <w:lang w:val="en-US"/>
        </w:rPr>
      </w:pPr>
      <w:r w:rsidRPr="00CE1B62">
        <w:rPr>
          <w:lang w:val="en-US"/>
        </w:rPr>
        <w:t xml:space="preserve">Heiss, J. Social Roles // Social Psychology. - New York: Routledge, 1990. - </w:t>
      </w:r>
      <w:proofErr w:type="gramStart"/>
      <w:r w:rsidRPr="00CE1B62">
        <w:rPr>
          <w:lang w:val="en-US"/>
        </w:rPr>
        <w:t>С. 94</w:t>
      </w:r>
      <w:proofErr w:type="gramEnd"/>
      <w:r w:rsidRPr="00CE1B62">
        <w:rPr>
          <w:lang w:val="en-US"/>
        </w:rPr>
        <w:t>-130.</w:t>
      </w:r>
    </w:p>
    <w:p w:rsidR="009006E3" w:rsidRPr="00CE1B62" w:rsidRDefault="009006E3" w:rsidP="00CE1B62">
      <w:pPr>
        <w:pStyle w:val="ListParagraph"/>
        <w:numPr>
          <w:ilvl w:val="0"/>
          <w:numId w:val="43"/>
        </w:numPr>
        <w:rPr>
          <w:lang w:val="en-US"/>
        </w:rPr>
      </w:pPr>
      <w:r w:rsidRPr="00CE1B62">
        <w:rPr>
          <w:lang w:val="en-US"/>
        </w:rPr>
        <w:t>Heller, D.</w:t>
      </w:r>
      <w:proofErr w:type="gramStart"/>
      <w:r w:rsidRPr="00CE1B62">
        <w:rPr>
          <w:lang w:val="en-US"/>
        </w:rPr>
        <w:t>,Watson</w:t>
      </w:r>
      <w:proofErr w:type="gramEnd"/>
      <w:r w:rsidRPr="00CE1B62">
        <w:rPr>
          <w:lang w:val="en-US"/>
        </w:rPr>
        <w:t>, D. (2005). The dynamic spillover of satisfaction between work and marriage: The role of time and mood [Электронный ресурс] // Journal of Applied Psychology – 2005. – Vol. 90(6), pp.1273–1279. – Режим доступа: https://doi.org/10.1037/0021-9010.90.6.1273 (дата обращения: 01.04.2022)</w:t>
      </w:r>
    </w:p>
    <w:p w:rsidR="009006E3" w:rsidRPr="00CE1B62" w:rsidRDefault="009006E3" w:rsidP="00CE1B62">
      <w:pPr>
        <w:pStyle w:val="ListParagraph"/>
        <w:numPr>
          <w:ilvl w:val="0"/>
          <w:numId w:val="43"/>
        </w:numPr>
        <w:rPr>
          <w:lang w:val="en-US"/>
        </w:rPr>
      </w:pPr>
      <w:r w:rsidRPr="00CE1B62">
        <w:rPr>
          <w:lang w:val="en-US"/>
        </w:rPr>
        <w:t>Helping P&amp;G Parents Live Better Lives [</w:t>
      </w:r>
      <w:r w:rsidRPr="00CE1B62">
        <w:t>Электронный</w:t>
      </w:r>
      <w:r w:rsidRPr="00CE1B62">
        <w:rPr>
          <w:lang w:val="en-US"/>
        </w:rPr>
        <w:t xml:space="preserve"> </w:t>
      </w:r>
      <w:r w:rsidRPr="00CE1B62">
        <w:t>ресурс</w:t>
      </w:r>
      <w:r w:rsidRPr="00CE1B62">
        <w:rPr>
          <w:lang w:val="en-US"/>
        </w:rPr>
        <w:t xml:space="preserve">] // P&amp;G. – </w:t>
      </w:r>
      <w:r w:rsidRPr="00CE1B62">
        <w:t>Режим</w:t>
      </w:r>
      <w:r w:rsidRPr="00CE1B62">
        <w:rPr>
          <w:lang w:val="en-US"/>
        </w:rPr>
        <w:t xml:space="preserve"> </w:t>
      </w:r>
      <w:r w:rsidRPr="00CE1B62">
        <w:t>доступа</w:t>
      </w:r>
      <w:r w:rsidRPr="00CE1B62">
        <w:rPr>
          <w:lang w:val="en-US"/>
        </w:rPr>
        <w:t>: https://us.pg.com/blogs/national-working-parents-day/ (</w:t>
      </w:r>
      <w:r w:rsidRPr="00CE1B62">
        <w:t>дата</w:t>
      </w:r>
      <w:r w:rsidRPr="00CE1B62">
        <w:rPr>
          <w:lang w:val="en-US"/>
        </w:rPr>
        <w:t xml:space="preserve"> </w:t>
      </w:r>
      <w:r w:rsidRPr="00CE1B62">
        <w:t>обращения</w:t>
      </w:r>
      <w:r w:rsidRPr="00CE1B62">
        <w:rPr>
          <w:lang w:val="en-US"/>
        </w:rPr>
        <w:t>: 10.05.2022)</w:t>
      </w:r>
    </w:p>
    <w:p w:rsidR="009006E3" w:rsidRPr="00CE1B62" w:rsidRDefault="009006E3" w:rsidP="00CE1B62">
      <w:pPr>
        <w:pStyle w:val="ListParagraph"/>
        <w:numPr>
          <w:ilvl w:val="0"/>
          <w:numId w:val="43"/>
        </w:numPr>
        <w:rPr>
          <w:lang w:val="en-US"/>
        </w:rPr>
      </w:pPr>
      <w:r w:rsidRPr="00CE1B62">
        <w:rPr>
          <w:lang w:val="en-US"/>
        </w:rPr>
        <w:t>Higgins, C. A., Duxbury, L. E., Irving, R. H. Work-family conflict in the dual-career family [Электронный ресурс] // Organizational Behavior and Human Decision Processes – 1992. – Vol.51, pp.51–75. - Режим доступа: https://doi.org/10.1016/0749-5978(92)90004-Q (дата обращения: 08.03.2022)</w:t>
      </w:r>
    </w:p>
    <w:p w:rsidR="009006E3" w:rsidRPr="00CE1B62" w:rsidRDefault="009006E3" w:rsidP="00CE1B62">
      <w:pPr>
        <w:pStyle w:val="ListParagraph"/>
        <w:numPr>
          <w:ilvl w:val="0"/>
          <w:numId w:val="43"/>
        </w:numPr>
        <w:rPr>
          <w:lang w:val="en-US"/>
        </w:rPr>
      </w:pPr>
      <w:r w:rsidRPr="00CE1B62">
        <w:rPr>
          <w:lang w:val="en-US"/>
        </w:rPr>
        <w:t>Hill, R. T., Morganson, V. J., Matthews, R. A., Atkinson, T. P. LMX, breach perceptions, work-family conflict, and well-being: a mediational model [Электронный ресурс] // The Journal of Psychology – 2016. – Vol.150, pp. 132–149. - Режим доступа: doi: 10.1080/00223980.2015.1014307 (дата обращения: 09.03.2022)</w:t>
      </w:r>
    </w:p>
    <w:p w:rsidR="009006E3" w:rsidRPr="00CE1B62" w:rsidRDefault="009006E3" w:rsidP="00CE1B62">
      <w:pPr>
        <w:pStyle w:val="ListParagraph"/>
        <w:numPr>
          <w:ilvl w:val="0"/>
          <w:numId w:val="43"/>
        </w:numPr>
        <w:rPr>
          <w:lang w:val="en-US"/>
        </w:rPr>
      </w:pPr>
      <w:r w:rsidRPr="00CE1B62">
        <w:rPr>
          <w:lang w:val="en-US"/>
        </w:rPr>
        <w:t xml:space="preserve">Ho, H., Kuvaas, B. Human resource management systems, employee well‐being, and firm performance from the mutual gains and critical perspectives: The well‐being paradox </w:t>
      </w:r>
      <w:r w:rsidRPr="00CE1B62">
        <w:rPr>
          <w:lang w:val="en-US"/>
        </w:rPr>
        <w:lastRenderedPageBreak/>
        <w:t>[Электронный ресурс] // Human Resource Management Journal - 2020. – Vol. 59(3), pp.235-253. - Режим доступа: DOI:10.1002/hrm.21990 (дата обращения: 04.03.2022)</w:t>
      </w:r>
    </w:p>
    <w:p w:rsidR="009006E3" w:rsidRPr="00CE1B62" w:rsidRDefault="009006E3" w:rsidP="00CE1B62">
      <w:pPr>
        <w:pStyle w:val="ListParagraph"/>
        <w:numPr>
          <w:ilvl w:val="0"/>
          <w:numId w:val="43"/>
        </w:numPr>
        <w:rPr>
          <w:lang w:val="en-US"/>
        </w:rPr>
      </w:pPr>
      <w:r w:rsidRPr="00CE1B62">
        <w:rPr>
          <w:lang w:val="en-US"/>
        </w:rPr>
        <w:t>Hobfoll, S. E. (2002). Social and psychological resources and adaptation [</w:t>
      </w:r>
      <w:r w:rsidRPr="00CE1B62">
        <w:t>Электронный</w:t>
      </w:r>
      <w:r w:rsidRPr="00CE1B62">
        <w:rPr>
          <w:lang w:val="en-US"/>
        </w:rPr>
        <w:t xml:space="preserve"> </w:t>
      </w:r>
      <w:r w:rsidRPr="00CE1B62">
        <w:t>ресурс</w:t>
      </w:r>
      <w:r w:rsidRPr="00CE1B62">
        <w:rPr>
          <w:lang w:val="en-US"/>
        </w:rPr>
        <w:t xml:space="preserve">] // Review of General Psychology. – 2002. – Vol. 6, pp. 307–324. – </w:t>
      </w:r>
      <w:r w:rsidRPr="00CE1B62">
        <w:t>Режим</w:t>
      </w:r>
      <w:r w:rsidRPr="00CE1B62">
        <w:rPr>
          <w:lang w:val="en-US"/>
        </w:rPr>
        <w:t xml:space="preserve"> </w:t>
      </w:r>
      <w:r w:rsidRPr="00CE1B62">
        <w:t>доступа</w:t>
      </w:r>
      <w:r w:rsidRPr="00CE1B62">
        <w:rPr>
          <w:lang w:val="en-US"/>
        </w:rPr>
        <w:t>:  doi:10.1037/1089-2680.6.4.307 (</w:t>
      </w:r>
      <w:r w:rsidRPr="00CE1B62">
        <w:t>дата</w:t>
      </w:r>
      <w:r w:rsidRPr="00CE1B62">
        <w:rPr>
          <w:lang w:val="en-US"/>
        </w:rPr>
        <w:t xml:space="preserve"> </w:t>
      </w:r>
      <w:r w:rsidRPr="00CE1B62">
        <w:t>обращения</w:t>
      </w:r>
      <w:r w:rsidRPr="00CE1B62">
        <w:rPr>
          <w:lang w:val="en-US"/>
        </w:rPr>
        <w:t>: 17.02.2022)</w:t>
      </w:r>
    </w:p>
    <w:p w:rsidR="009006E3" w:rsidRPr="00CE1B62" w:rsidRDefault="009006E3" w:rsidP="00CE1B62">
      <w:pPr>
        <w:pStyle w:val="ListParagraph"/>
        <w:numPr>
          <w:ilvl w:val="0"/>
          <w:numId w:val="43"/>
        </w:numPr>
        <w:rPr>
          <w:lang w:val="en-US"/>
        </w:rPr>
      </w:pPr>
      <w:r w:rsidRPr="00CE1B62">
        <w:rPr>
          <w:lang w:val="en-US"/>
        </w:rPr>
        <w:t>How to Offer Childcare Benefits at Your Business [Электронный ресурс] // Clutch – 2020. – Режим доступа: https://clutch.co/hr/resources/how-to-offer-childcare-benefits (дата обращения: 01.04.2022)</w:t>
      </w:r>
    </w:p>
    <w:p w:rsidR="009006E3" w:rsidRPr="00CE1B62" w:rsidRDefault="009006E3" w:rsidP="00CE1B62">
      <w:pPr>
        <w:pStyle w:val="ListParagraph"/>
        <w:numPr>
          <w:ilvl w:val="0"/>
          <w:numId w:val="43"/>
        </w:numPr>
        <w:rPr>
          <w:lang w:val="en-US"/>
        </w:rPr>
      </w:pPr>
      <w:r w:rsidRPr="00CE1B62">
        <w:rPr>
          <w:lang w:val="en-US"/>
        </w:rPr>
        <w:t>Howell, R.T., Kern, M.L., Lyubomirsky, S. Health benefits: Meta-analytically determining the impact of well-being on objective health outcomes [Электронный ресурс] /</w:t>
      </w:r>
      <w:proofErr w:type="gramStart"/>
      <w:r w:rsidRPr="00CE1B62">
        <w:rPr>
          <w:lang w:val="en-US"/>
        </w:rPr>
        <w:t>/  Health</w:t>
      </w:r>
      <w:proofErr w:type="gramEnd"/>
      <w:r w:rsidRPr="00CE1B62">
        <w:rPr>
          <w:lang w:val="en-US"/>
        </w:rPr>
        <w:t xml:space="preserve"> Psychology Review – 2007. -  Vol. 1(1), pp. 83-136. - Режим доступа: DOI:10.1080/17437190701492486 (дата обращения: 25.02.2022)</w:t>
      </w:r>
    </w:p>
    <w:p w:rsidR="009006E3" w:rsidRPr="00CE1B62" w:rsidRDefault="009006E3" w:rsidP="00CE1B62">
      <w:pPr>
        <w:pStyle w:val="ListParagraph"/>
        <w:numPr>
          <w:ilvl w:val="0"/>
          <w:numId w:val="43"/>
        </w:numPr>
        <w:rPr>
          <w:lang w:val="en-US"/>
        </w:rPr>
      </w:pPr>
      <w:r w:rsidRPr="00CE1B62">
        <w:rPr>
          <w:lang w:val="en-US"/>
        </w:rPr>
        <w:t>Huhtala, H., Parzefall, M.R. A review of employee well‐being and innovativeness: An opportunity for a mutual benefit [Электронный ресурс] // Creativity and innovation management – 2007. – Vol. 16(3), pp.299-306. - Режим доступа: DOI:10.1111/j.1467-8691.2007.00442.x  (дата обращения: 03.03.2022)</w:t>
      </w:r>
    </w:p>
    <w:p w:rsidR="009006E3" w:rsidRPr="00CE1B62" w:rsidRDefault="009006E3" w:rsidP="00CE1B62">
      <w:pPr>
        <w:pStyle w:val="ListParagraph"/>
        <w:numPr>
          <w:ilvl w:val="0"/>
          <w:numId w:val="43"/>
        </w:numPr>
        <w:rPr>
          <w:lang w:val="en-US"/>
        </w:rPr>
      </w:pPr>
      <w:r w:rsidRPr="00CE1B62">
        <w:rPr>
          <w:lang w:val="en-US"/>
        </w:rPr>
        <w:t>Huppert, F. A. Psychological well-being: Evidence regarding its causes and consequences [Электронный ресурс] /</w:t>
      </w:r>
      <w:proofErr w:type="gramStart"/>
      <w:r w:rsidRPr="00CE1B62">
        <w:rPr>
          <w:lang w:val="en-US"/>
        </w:rPr>
        <w:t>/  Applied</w:t>
      </w:r>
      <w:proofErr w:type="gramEnd"/>
      <w:r w:rsidRPr="00CE1B62">
        <w:rPr>
          <w:lang w:val="en-US"/>
        </w:rPr>
        <w:t xml:space="preserve"> Psychology: Health and Well-Being – 2009. -Vol.1, pp. 137–164. - Режим доступа:  doi:10.1111/j.1758-0854.2009.01008.x (дата обращения: 21.02.2022) </w:t>
      </w:r>
    </w:p>
    <w:p w:rsidR="009006E3" w:rsidRPr="00CE1B62" w:rsidRDefault="009006E3" w:rsidP="00CE1B62">
      <w:pPr>
        <w:pStyle w:val="ListParagraph"/>
        <w:numPr>
          <w:ilvl w:val="0"/>
          <w:numId w:val="43"/>
        </w:numPr>
        <w:rPr>
          <w:lang w:val="en-US"/>
        </w:rPr>
      </w:pPr>
      <w:r w:rsidRPr="00CE1B62">
        <w:rPr>
          <w:lang w:val="en-US"/>
        </w:rPr>
        <w:t>Ilies, R., Wagner, D.T., Wilson, K., Ceja, L. Flow at Work and Basic Psychological Needs: Effects on Well-Being [Электронный ресурс] /</w:t>
      </w:r>
      <w:proofErr w:type="gramStart"/>
      <w:r w:rsidRPr="00CE1B62">
        <w:rPr>
          <w:lang w:val="en-US"/>
        </w:rPr>
        <w:t>/  Applied</w:t>
      </w:r>
      <w:proofErr w:type="gramEnd"/>
      <w:r w:rsidRPr="00CE1B62">
        <w:rPr>
          <w:lang w:val="en-US"/>
        </w:rPr>
        <w:t xml:space="preserve"> Psychology – 2017. – Vol. 66(1), pp. 3–24. - Режим доступа: DOI:10.1111/apps.12075 (дата обращения: 23.02.2022)</w:t>
      </w:r>
    </w:p>
    <w:p w:rsidR="009006E3" w:rsidRPr="00CE1B62" w:rsidRDefault="009006E3" w:rsidP="00CE1B62">
      <w:pPr>
        <w:pStyle w:val="ListParagraph"/>
        <w:numPr>
          <w:ilvl w:val="0"/>
          <w:numId w:val="43"/>
        </w:numPr>
      </w:pPr>
      <w:proofErr w:type="gramStart"/>
      <w:r w:rsidRPr="00CE1B62">
        <w:rPr>
          <w:lang w:val="en-US"/>
        </w:rPr>
        <w:t>Impact</w:t>
      </w:r>
      <w:proofErr w:type="gramEnd"/>
      <w:r w:rsidRPr="00CE1B62">
        <w:t xml:space="preserve"> </w:t>
      </w:r>
      <w:r w:rsidRPr="00CE1B62">
        <w:rPr>
          <w:lang w:val="en-US"/>
        </w:rPr>
        <w:t>People</w:t>
      </w:r>
      <w:r w:rsidRPr="00CE1B62">
        <w:t xml:space="preserve"> &amp; </w:t>
      </w:r>
      <w:r w:rsidRPr="00CE1B62">
        <w:rPr>
          <w:lang w:val="en-US"/>
        </w:rPr>
        <w:t>Communities</w:t>
      </w:r>
      <w:r w:rsidRPr="00CE1B62">
        <w:t xml:space="preserve"> [Электронный ресурс] // </w:t>
      </w:r>
      <w:r w:rsidRPr="00CE1B62">
        <w:rPr>
          <w:lang w:val="en-US"/>
        </w:rPr>
        <w:t>Danone</w:t>
      </w:r>
      <w:r w:rsidRPr="00CE1B62">
        <w:t xml:space="preserve">. – Режим доступа: </w:t>
      </w:r>
      <w:r w:rsidRPr="00CE1B62">
        <w:rPr>
          <w:lang w:val="en-US"/>
        </w:rPr>
        <w:t>https</w:t>
      </w:r>
      <w:r w:rsidRPr="00CE1B62">
        <w:t>://</w:t>
      </w:r>
      <w:r w:rsidRPr="00CE1B62">
        <w:rPr>
          <w:lang w:val="en-US"/>
        </w:rPr>
        <w:t>www</w:t>
      </w:r>
      <w:r w:rsidRPr="00CE1B62">
        <w:t>.</w:t>
      </w:r>
      <w:r w:rsidRPr="00CE1B62">
        <w:rPr>
          <w:lang w:val="en-US"/>
        </w:rPr>
        <w:t>danone</w:t>
      </w:r>
      <w:r w:rsidRPr="00CE1B62">
        <w:t>.</w:t>
      </w:r>
      <w:r w:rsidRPr="00CE1B62">
        <w:rPr>
          <w:lang w:val="en-US"/>
        </w:rPr>
        <w:t>com</w:t>
      </w:r>
      <w:r w:rsidRPr="00CE1B62">
        <w:t>/</w:t>
      </w:r>
      <w:r w:rsidRPr="00CE1B62">
        <w:rPr>
          <w:lang w:val="en-US"/>
        </w:rPr>
        <w:t>impact</w:t>
      </w:r>
      <w:r w:rsidRPr="00CE1B62">
        <w:t>/</w:t>
      </w:r>
      <w:r w:rsidRPr="00CE1B62">
        <w:rPr>
          <w:lang w:val="en-US"/>
        </w:rPr>
        <w:t>people</w:t>
      </w:r>
      <w:r w:rsidRPr="00CE1B62">
        <w:t>-</w:t>
      </w:r>
      <w:r w:rsidRPr="00CE1B62">
        <w:rPr>
          <w:lang w:val="en-US"/>
        </w:rPr>
        <w:t>communities</w:t>
      </w:r>
      <w:r w:rsidRPr="00CE1B62">
        <w:t>.</w:t>
      </w:r>
      <w:r w:rsidRPr="00CE1B62">
        <w:rPr>
          <w:lang w:val="en-US"/>
        </w:rPr>
        <w:t>html</w:t>
      </w:r>
      <w:r w:rsidRPr="00CE1B62">
        <w:t xml:space="preserve"> (дата обращения: 10.05.2022)</w:t>
      </w:r>
    </w:p>
    <w:p w:rsidR="009006E3" w:rsidRPr="00CE1B62" w:rsidRDefault="009006E3" w:rsidP="00CE1B62">
      <w:pPr>
        <w:pStyle w:val="ListParagraph"/>
        <w:numPr>
          <w:ilvl w:val="0"/>
          <w:numId w:val="43"/>
        </w:numPr>
        <w:rPr>
          <w:lang w:val="en-US"/>
        </w:rPr>
      </w:pPr>
      <w:r w:rsidRPr="00CE1B62">
        <w:rPr>
          <w:lang w:val="en-US"/>
        </w:rPr>
        <w:t>In the world we want tomorrow, society is inclusive and diverse [Электронный ресурс] // MARS. – Режим доступа: https://www.mars.com/about/inclusion-and-diversity (дата обращения: 10.05.2022)</w:t>
      </w:r>
    </w:p>
    <w:p w:rsidR="009006E3" w:rsidRPr="00CE1B62" w:rsidRDefault="009006E3" w:rsidP="00CE1B62">
      <w:pPr>
        <w:pStyle w:val="ListParagraph"/>
        <w:numPr>
          <w:ilvl w:val="0"/>
          <w:numId w:val="43"/>
        </w:numPr>
      </w:pPr>
      <w:r w:rsidRPr="00CE1B62">
        <w:t>Inditex Group Annual Report [Электронный ресурс] // Inditex – 2020. - Режим доступа: https://static.zara.net/static/joinlife/2020_Inditex_Annual_Report.pdf (дата обращения: 16.05.2022)</w:t>
      </w:r>
    </w:p>
    <w:p w:rsidR="009006E3" w:rsidRPr="00CE1B62" w:rsidRDefault="009006E3" w:rsidP="00CE1B62">
      <w:pPr>
        <w:pStyle w:val="ListParagraph"/>
        <w:numPr>
          <w:ilvl w:val="0"/>
          <w:numId w:val="43"/>
        </w:numPr>
      </w:pPr>
      <w:r w:rsidRPr="00CE1B62">
        <w:t xml:space="preserve">Inside Microsoft [Электронный ресурс] // Microsoft – 2021. - Режим </w:t>
      </w:r>
      <w:proofErr w:type="gramStart"/>
      <w:r w:rsidRPr="00CE1B62">
        <w:t>доступа:  https://www.microsoft.com/en-us/diversity/inside-microsoft/default.aspx</w:t>
      </w:r>
      <w:proofErr w:type="gramEnd"/>
      <w:r w:rsidRPr="00CE1B62">
        <w:t xml:space="preserve"> (дата обращения: 17.05.2022)</w:t>
      </w:r>
    </w:p>
    <w:p w:rsidR="009006E3" w:rsidRPr="00CE1B62" w:rsidRDefault="009006E3" w:rsidP="00CE1B62">
      <w:pPr>
        <w:pStyle w:val="ListParagraph"/>
        <w:numPr>
          <w:ilvl w:val="0"/>
          <w:numId w:val="43"/>
        </w:numPr>
        <w:rPr>
          <w:lang w:val="en-US"/>
        </w:rPr>
      </w:pPr>
      <w:r w:rsidRPr="00CE1B62">
        <w:rPr>
          <w:lang w:val="en-US"/>
        </w:rPr>
        <w:lastRenderedPageBreak/>
        <w:t>Jaiswal, A., Dyaram, L. Perceived diversity and employee well-being: Mediating role of inclusion [Электронный ресурс] // Personnel Review – 2019. – Vol.49, pp.1121-1139. – Режим доступа: DOI:10.1108/pr-12-2018-0511 (дата обращения: 04.03.2022)</w:t>
      </w:r>
    </w:p>
    <w:p w:rsidR="009006E3" w:rsidRPr="00CE1B62" w:rsidRDefault="009006E3" w:rsidP="00CE1B62">
      <w:pPr>
        <w:pStyle w:val="ListParagraph"/>
        <w:numPr>
          <w:ilvl w:val="0"/>
          <w:numId w:val="43"/>
        </w:numPr>
        <w:rPr>
          <w:lang w:val="en-US"/>
        </w:rPr>
      </w:pPr>
      <w:r w:rsidRPr="00CE1B62">
        <w:rPr>
          <w:lang w:val="en-US"/>
        </w:rPr>
        <w:t>Johnson, S., Cooper, C., Cartwright, S., Donald, I., Taylor, P., Millet, C. The experience of work-related stress across occupations [Электронный ресурс] // Journal of Managerial Psychology – 2005. – Vol.20, pp. 178–187. - Режим доступа: https://www.emerald.com/insight/content/doi/10.1108/02683940510579803/full/html (дата обращения: 09.03.2022)</w:t>
      </w:r>
    </w:p>
    <w:p w:rsidR="009006E3" w:rsidRPr="00CE1B62" w:rsidRDefault="009006E3" w:rsidP="00CE1B62">
      <w:pPr>
        <w:pStyle w:val="ListParagraph"/>
        <w:numPr>
          <w:ilvl w:val="0"/>
          <w:numId w:val="43"/>
        </w:numPr>
        <w:rPr>
          <w:lang w:val="en-US"/>
        </w:rPr>
      </w:pPr>
      <w:r w:rsidRPr="00CE1B62">
        <w:rPr>
          <w:lang w:val="en-US"/>
        </w:rPr>
        <w:t xml:space="preserve">Joshanloo, M. Revisiting the empirical distinction between hedonic and eudaimonic aspects of well-being using exploratory structural equation modeling [Электронный ресурс] // Journal of Happiness Studies – 2016. – </w:t>
      </w:r>
      <w:proofErr w:type="gramStart"/>
      <w:r w:rsidRPr="00CE1B62">
        <w:rPr>
          <w:lang w:val="en-US"/>
        </w:rPr>
        <w:t>Vol.17(</w:t>
      </w:r>
      <w:proofErr w:type="gramEnd"/>
      <w:r w:rsidRPr="00CE1B62">
        <w:rPr>
          <w:lang w:val="en-US"/>
        </w:rPr>
        <w:t>5), pp. 2023–2036. – Режим доступа: https://link.springer.com/article/10.1007/s10902-015-9683-z (дата обращения: 13.04.2022)</w:t>
      </w:r>
    </w:p>
    <w:p w:rsidR="009006E3" w:rsidRPr="00CE1B62" w:rsidRDefault="009006E3" w:rsidP="00CE1B62">
      <w:pPr>
        <w:pStyle w:val="ListParagraph"/>
        <w:numPr>
          <w:ilvl w:val="0"/>
          <w:numId w:val="43"/>
        </w:numPr>
        <w:rPr>
          <w:lang w:val="en-US"/>
        </w:rPr>
      </w:pPr>
      <w:r w:rsidRPr="00CE1B62">
        <w:rPr>
          <w:lang w:val="en-US"/>
        </w:rPr>
        <w:t>Kahneman, D., Diener, E., Schwarz, N. Well-being: Foundations of hedonic psychology [Электронный ресурс] // Journal of Happiness Studies – 1999. -  Vol. 1, pp. 247–258. - Режим доступа: https://link.springer.com/article/10.1023/A:1010087930243 (дата обращения: 18.02.2022)</w:t>
      </w:r>
    </w:p>
    <w:p w:rsidR="009006E3" w:rsidRPr="00CE1B62" w:rsidRDefault="009006E3" w:rsidP="00CE1B62">
      <w:pPr>
        <w:pStyle w:val="ListParagraph"/>
        <w:numPr>
          <w:ilvl w:val="0"/>
          <w:numId w:val="43"/>
        </w:numPr>
        <w:rPr>
          <w:lang w:val="en-US"/>
        </w:rPr>
      </w:pPr>
      <w:r w:rsidRPr="00CE1B62">
        <w:rPr>
          <w:lang w:val="en-US"/>
        </w:rPr>
        <w:t>Kalliath, T., Brough, P. Work–life balance: A review of the meaning of the balance construct [</w:t>
      </w:r>
      <w:r w:rsidRPr="00CE1B62">
        <w:t>Электронный</w:t>
      </w:r>
      <w:r w:rsidRPr="00CE1B62">
        <w:rPr>
          <w:lang w:val="en-US"/>
        </w:rPr>
        <w:t xml:space="preserve"> </w:t>
      </w:r>
      <w:r w:rsidRPr="00CE1B62">
        <w:t>ресурс</w:t>
      </w:r>
      <w:r w:rsidRPr="00CE1B62">
        <w:rPr>
          <w:lang w:val="en-US"/>
        </w:rPr>
        <w:t xml:space="preserve">] // Journal of management &amp; organization – 2008. – </w:t>
      </w:r>
      <w:proofErr w:type="gramStart"/>
      <w:r w:rsidRPr="00CE1B62">
        <w:rPr>
          <w:lang w:val="en-US"/>
        </w:rPr>
        <w:t>Vol.14(</w:t>
      </w:r>
      <w:proofErr w:type="gramEnd"/>
      <w:r w:rsidRPr="00CE1B62">
        <w:rPr>
          <w:lang w:val="en-US"/>
        </w:rPr>
        <w:t xml:space="preserve">3), pp.323-327. – </w:t>
      </w:r>
      <w:r w:rsidRPr="00CE1B62">
        <w:t>Режим</w:t>
      </w:r>
      <w:r w:rsidRPr="00CE1B62">
        <w:rPr>
          <w:lang w:val="en-US"/>
        </w:rPr>
        <w:t xml:space="preserve"> </w:t>
      </w:r>
      <w:r w:rsidRPr="00CE1B62">
        <w:t>доступа</w:t>
      </w:r>
      <w:r w:rsidRPr="00CE1B62">
        <w:rPr>
          <w:lang w:val="en-US"/>
        </w:rPr>
        <w:t>: doi:10.5172/jmo.837.14.3.323 (</w:t>
      </w:r>
      <w:r w:rsidRPr="00CE1B62">
        <w:t>дата</w:t>
      </w:r>
      <w:r w:rsidRPr="00CE1B62">
        <w:rPr>
          <w:lang w:val="en-US"/>
        </w:rPr>
        <w:t xml:space="preserve"> </w:t>
      </w:r>
      <w:r w:rsidRPr="00CE1B62">
        <w:t>обращения</w:t>
      </w:r>
      <w:r w:rsidRPr="00CE1B62">
        <w:rPr>
          <w:lang w:val="en-US"/>
        </w:rPr>
        <w:t>: 18.03.2022)</w:t>
      </w:r>
    </w:p>
    <w:p w:rsidR="009006E3" w:rsidRPr="00CE1B62" w:rsidRDefault="009006E3" w:rsidP="00CE1B62">
      <w:pPr>
        <w:pStyle w:val="ListParagraph"/>
        <w:numPr>
          <w:ilvl w:val="0"/>
          <w:numId w:val="43"/>
        </w:numPr>
      </w:pPr>
      <w:r w:rsidRPr="00CE1B62">
        <w:rPr>
          <w:lang w:val="en-US"/>
        </w:rPr>
        <w:t>Karasek, R., Theorell, T. Healthy work: Stress, productivity, and the reconstruction of working life [</w:t>
      </w:r>
      <w:r w:rsidRPr="00CE1B62">
        <w:t>Электронный</w:t>
      </w:r>
      <w:r w:rsidRPr="00CE1B62">
        <w:rPr>
          <w:lang w:val="en-US"/>
        </w:rPr>
        <w:t xml:space="preserve"> </w:t>
      </w:r>
      <w:r w:rsidRPr="00CE1B62">
        <w:t>ресурс</w:t>
      </w:r>
      <w:r w:rsidRPr="00CE1B62">
        <w:rPr>
          <w:lang w:val="en-US"/>
        </w:rPr>
        <w:t>] // New York, NY: Basic Books</w:t>
      </w:r>
      <w:proofErr w:type="gramStart"/>
      <w:r w:rsidRPr="00CE1B62">
        <w:rPr>
          <w:lang w:val="en-US"/>
        </w:rPr>
        <w:t>.-</w:t>
      </w:r>
      <w:proofErr w:type="gramEnd"/>
      <w:r w:rsidRPr="00CE1B62">
        <w:rPr>
          <w:lang w:val="en-US"/>
        </w:rPr>
        <w:t xml:space="preserve"> </w:t>
      </w:r>
      <w:r w:rsidRPr="00CE1B62">
        <w:t>1990. – p.381. - Режим доступа: https://archive.org/details/healthyworkstres0000kara (дата обращения: 17.02.2022)</w:t>
      </w:r>
    </w:p>
    <w:p w:rsidR="009006E3" w:rsidRPr="00CE1B62" w:rsidRDefault="009006E3" w:rsidP="00CE1B62">
      <w:pPr>
        <w:pStyle w:val="ListParagraph"/>
        <w:numPr>
          <w:ilvl w:val="0"/>
          <w:numId w:val="43"/>
        </w:numPr>
        <w:rPr>
          <w:lang w:val="en-US"/>
        </w:rPr>
      </w:pPr>
      <w:r w:rsidRPr="00CE1B62">
        <w:rPr>
          <w:lang w:val="en-US"/>
        </w:rPr>
        <w:t>Keoboualapheth, S., Sabil, S., Wah, T. K. Mediating effects of coping strategies on the relationship between organizational support and work-family conflict [Электронный ресурс] // Journal of Cognitive Sciences and Human Development – 2017. -  Vol. 3, pp. 22–40. – Режим доступа: doi: 10.33736/jcshd.640.2017 (дата обращения: 11.03.2022)</w:t>
      </w:r>
    </w:p>
    <w:p w:rsidR="009006E3" w:rsidRPr="00CE1B62" w:rsidRDefault="009006E3" w:rsidP="00CE1B62">
      <w:pPr>
        <w:pStyle w:val="ListParagraph"/>
        <w:numPr>
          <w:ilvl w:val="0"/>
          <w:numId w:val="43"/>
        </w:numPr>
        <w:rPr>
          <w:lang w:val="en-US"/>
        </w:rPr>
      </w:pPr>
      <w:r w:rsidRPr="00CE1B62">
        <w:rPr>
          <w:lang w:val="en-US"/>
        </w:rPr>
        <w:t>Key Figures: Measuring our commitment to Diversity, Equity &amp; Inclusion [</w:t>
      </w:r>
      <w:r w:rsidRPr="00CE1B62">
        <w:t>Электронный</w:t>
      </w:r>
      <w:r w:rsidRPr="00CE1B62">
        <w:rPr>
          <w:lang w:val="en-US"/>
        </w:rPr>
        <w:t xml:space="preserve"> </w:t>
      </w:r>
      <w:r w:rsidRPr="00CE1B62">
        <w:t>ресурс</w:t>
      </w:r>
      <w:r w:rsidRPr="00CE1B62">
        <w:rPr>
          <w:lang w:val="en-US"/>
        </w:rPr>
        <w:t xml:space="preserve">] // L’Oreal. - </w:t>
      </w:r>
      <w:r w:rsidRPr="00CE1B62">
        <w:t>Режим</w:t>
      </w:r>
      <w:r w:rsidRPr="00CE1B62">
        <w:rPr>
          <w:lang w:val="en-US"/>
        </w:rPr>
        <w:t xml:space="preserve"> </w:t>
      </w:r>
      <w:r w:rsidRPr="00CE1B62">
        <w:t>доступа</w:t>
      </w:r>
      <w:r w:rsidRPr="00CE1B62">
        <w:rPr>
          <w:lang w:val="en-US"/>
        </w:rPr>
        <w:t>: https://www.loreal.com/en/commitments-and-responsibilities/for-the-people/promoting-diversity-and-inclusion/key-figures/ (</w:t>
      </w:r>
      <w:r w:rsidRPr="00CE1B62">
        <w:t>дата</w:t>
      </w:r>
      <w:r w:rsidRPr="00CE1B62">
        <w:rPr>
          <w:lang w:val="en-US"/>
        </w:rPr>
        <w:t xml:space="preserve"> </w:t>
      </w:r>
      <w:r w:rsidRPr="00CE1B62">
        <w:t>обращения</w:t>
      </w:r>
      <w:r w:rsidRPr="00CE1B62">
        <w:rPr>
          <w:lang w:val="en-US"/>
        </w:rPr>
        <w:t>: 14.05.2022)</w:t>
      </w:r>
    </w:p>
    <w:p w:rsidR="009006E3" w:rsidRPr="00CE1B62" w:rsidRDefault="009006E3" w:rsidP="00CE1B62">
      <w:pPr>
        <w:pStyle w:val="ListParagraph"/>
        <w:numPr>
          <w:ilvl w:val="0"/>
          <w:numId w:val="43"/>
        </w:numPr>
        <w:rPr>
          <w:lang w:val="en-US"/>
        </w:rPr>
      </w:pPr>
      <w:r w:rsidRPr="00CE1B62">
        <w:rPr>
          <w:lang w:val="en-US"/>
        </w:rPr>
        <w:t xml:space="preserve">Keyes, C. L. M., Shmotkin, D., Ryff, C. D. (2002) Optimizing well-being: the empirical encounter of two traditions [Электронный ресурс] // Journal of Personality and Social Psychology – 2002, Vol. 82, pp. 1007-1022. - Режим доступа: DOI:10.1037/0022-3514.82.6.1007 (дата обращения: 22.02.2022)  </w:t>
      </w:r>
    </w:p>
    <w:p w:rsidR="009006E3" w:rsidRPr="00CE1B62" w:rsidRDefault="009006E3" w:rsidP="00CE1B62">
      <w:pPr>
        <w:pStyle w:val="ListParagraph"/>
        <w:numPr>
          <w:ilvl w:val="0"/>
          <w:numId w:val="43"/>
        </w:numPr>
        <w:rPr>
          <w:lang w:val="en-US"/>
        </w:rPr>
      </w:pPr>
      <w:r w:rsidRPr="00CE1B62">
        <w:rPr>
          <w:lang w:val="en-US"/>
        </w:rPr>
        <w:lastRenderedPageBreak/>
        <w:t>Keyes, C.L.M. Social well-being [Электронный ресурс] // Social psychology quarterly. – 1998</w:t>
      </w:r>
      <w:proofErr w:type="gramStart"/>
      <w:r w:rsidRPr="00CE1B62">
        <w:rPr>
          <w:lang w:val="en-US"/>
        </w:rPr>
        <w:t>.-</w:t>
      </w:r>
      <w:proofErr w:type="gramEnd"/>
      <w:r w:rsidRPr="00CE1B62">
        <w:rPr>
          <w:lang w:val="en-US"/>
        </w:rPr>
        <w:t xml:space="preserve"> pp.121-140. – Режим доступа: https://www.jstor.org/stable/2787065?origin=crossref (дата обращения: 16.02.2022)</w:t>
      </w:r>
    </w:p>
    <w:p w:rsidR="009006E3" w:rsidRPr="00CE1B62" w:rsidRDefault="009006E3" w:rsidP="00CE1B62">
      <w:pPr>
        <w:pStyle w:val="ListParagraph"/>
        <w:numPr>
          <w:ilvl w:val="0"/>
          <w:numId w:val="43"/>
        </w:numPr>
        <w:rPr>
          <w:lang w:val="en-US"/>
        </w:rPr>
      </w:pPr>
      <w:r w:rsidRPr="00CE1B62">
        <w:rPr>
          <w:lang w:val="en-US"/>
        </w:rPr>
        <w:t>Kirchmeyer, C. Work-life initiatives: Greed or benevolence regarding workers' time? [Электронный ресурс] // Time in organizational behavior – 2000. -Vol. 7, pp. 79–93. - Режим доступа: https://psycnet.apa.org/record/2001-00452-005 (дата обращения: 04.02.2022).</w:t>
      </w:r>
    </w:p>
    <w:p w:rsidR="009006E3" w:rsidRPr="00CE1B62" w:rsidRDefault="009006E3" w:rsidP="00CE1B62">
      <w:pPr>
        <w:pStyle w:val="ListParagraph"/>
        <w:numPr>
          <w:ilvl w:val="0"/>
          <w:numId w:val="43"/>
        </w:numPr>
        <w:rPr>
          <w:lang w:val="en-US"/>
        </w:rPr>
      </w:pPr>
      <w:r w:rsidRPr="00CE1B62">
        <w:rPr>
          <w:lang w:val="en-US"/>
        </w:rPr>
        <w:t>Koenig, A.M. Comparing prescriptive and descriptive gender stereotypes about children, adults, and the elderly [Электронный ресурс] //   Frontiers in psychology – 2018. -  Vol.9, p.1086. - Режим доступа:  https://doi.org/10.3389/fpsyg.2018.01086 (дата обращения: 25.03.2022)</w:t>
      </w:r>
    </w:p>
    <w:p w:rsidR="009006E3" w:rsidRPr="00CE1B62" w:rsidRDefault="009006E3" w:rsidP="00CE1B62">
      <w:pPr>
        <w:pStyle w:val="ListParagraph"/>
        <w:numPr>
          <w:ilvl w:val="0"/>
          <w:numId w:val="43"/>
        </w:numPr>
        <w:rPr>
          <w:lang w:val="en-US"/>
        </w:rPr>
      </w:pPr>
      <w:r w:rsidRPr="00CE1B62">
        <w:rPr>
          <w:lang w:val="en-US"/>
        </w:rPr>
        <w:t xml:space="preserve">Koole, S. L., Rothermund, K. “I feel better but I don’t know why”: The psychology of implicit emotion regulation [Электронный ресурс] // Cognition &amp; Emotion – 2011. – </w:t>
      </w:r>
      <w:proofErr w:type="gramStart"/>
      <w:r w:rsidRPr="00CE1B62">
        <w:rPr>
          <w:lang w:val="en-US"/>
        </w:rPr>
        <w:t>Vol.25(</w:t>
      </w:r>
      <w:proofErr w:type="gramEnd"/>
      <w:r w:rsidRPr="00CE1B62">
        <w:rPr>
          <w:lang w:val="en-US"/>
        </w:rPr>
        <w:t>3), pp.389–399. - Режим доступа:  https://doi.org/10.1080/ 02699931.2010.550505 (дата обращения: 22.04.2022)</w:t>
      </w:r>
    </w:p>
    <w:p w:rsidR="009006E3" w:rsidRPr="00CE1B62" w:rsidRDefault="009006E3" w:rsidP="00CE1B62">
      <w:pPr>
        <w:pStyle w:val="ListParagraph"/>
        <w:numPr>
          <w:ilvl w:val="0"/>
          <w:numId w:val="43"/>
        </w:numPr>
        <w:rPr>
          <w:lang w:val="en-US"/>
        </w:rPr>
      </w:pPr>
      <w:r w:rsidRPr="00CE1B62">
        <w:rPr>
          <w:lang w:val="en-US"/>
        </w:rPr>
        <w:t>Kossek, E., Ozeki, C. (1998). Work–family confict, policies, and the job–life satisfaction relationship: A review and directions for organizational behavior–human resources research [Электронный ресурс] // Journal of Applied Psychology – 1998. – Vol. 83(2), pp.139–149. - Режим доступа: https://doi.org/10.1037/0021-9010.83.2.139 (дата обращения: 04.04.2022)</w:t>
      </w:r>
    </w:p>
    <w:p w:rsidR="009006E3" w:rsidRPr="00CE1B62" w:rsidRDefault="009006E3" w:rsidP="00CE1B62">
      <w:pPr>
        <w:pStyle w:val="ListParagraph"/>
        <w:numPr>
          <w:ilvl w:val="0"/>
          <w:numId w:val="43"/>
        </w:numPr>
        <w:rPr>
          <w:lang w:val="en-US"/>
        </w:rPr>
      </w:pPr>
      <w:r w:rsidRPr="00CE1B62">
        <w:rPr>
          <w:lang w:val="en-US"/>
        </w:rPr>
        <w:t>Kowalski, T. H. P., Loretto, W. Well-being and HRM in the changing workplace [Электронный ресурс] // The International Journal of Human Resource Management. – 2017. - Vol.28:16, pp. 2229-2255. – Режим доступа: https://www.tandfonline.com/doi/full/10.1080/09585192.2017.1345205?scroll=top&amp;needAccess=true (дата обращения: 16.02.2022)</w:t>
      </w:r>
    </w:p>
    <w:p w:rsidR="009006E3" w:rsidRPr="00CE1B62" w:rsidRDefault="009006E3" w:rsidP="00CE1B62">
      <w:pPr>
        <w:pStyle w:val="ListParagraph"/>
        <w:numPr>
          <w:ilvl w:val="0"/>
          <w:numId w:val="43"/>
        </w:numPr>
        <w:rPr>
          <w:lang w:val="en-US"/>
        </w:rPr>
      </w:pPr>
      <w:r w:rsidRPr="00CE1B62">
        <w:rPr>
          <w:lang w:val="en-US"/>
        </w:rPr>
        <w:t>Kristoffersen, I. Great expectations: Education and subjective wellbeing [Электронный ресурс] // Journal of Economic Psychology – 2018</w:t>
      </w:r>
      <w:proofErr w:type="gramStart"/>
      <w:r w:rsidRPr="00CE1B62">
        <w:rPr>
          <w:lang w:val="en-US"/>
        </w:rPr>
        <w:t>.-</w:t>
      </w:r>
      <w:proofErr w:type="gramEnd"/>
      <w:r w:rsidRPr="00CE1B62">
        <w:rPr>
          <w:lang w:val="en-US"/>
        </w:rPr>
        <w:t xml:space="preserve"> Vol. 66, pp.64-78. - Режим доступа: DOI:10.1016/j.joep.2018.04.005 (дата обращения: 03.03.2022)</w:t>
      </w:r>
    </w:p>
    <w:p w:rsidR="009006E3" w:rsidRPr="00CE1B62" w:rsidRDefault="009006E3" w:rsidP="00CE1B62">
      <w:pPr>
        <w:pStyle w:val="ListParagraph"/>
        <w:numPr>
          <w:ilvl w:val="0"/>
          <w:numId w:val="43"/>
        </w:numPr>
        <w:rPr>
          <w:lang w:val="en-US"/>
        </w:rPr>
      </w:pPr>
      <w:proofErr w:type="gramStart"/>
      <w:r w:rsidRPr="00CE1B62">
        <w:rPr>
          <w:lang w:val="en-US"/>
        </w:rPr>
        <w:t>Langer, A., Meleis, A., Knaul, F. M., Atun, R., Aran, M., Arreola-Ornelas, H., Bhutta, Z. A., Binagwaho, A., Bonita, R., Caglia, J. M., Claeson, M., Davies, J., Donnay, F. A., Gausman, J. M., Glickman, C., Kearns, A. D., Kendall, T., Lozano, R., Seboni, N., Sen, G., Frenk, J. Women and Health: the key for sustainable development [Электронный ресурс] //  London: Lancet – 2015.</w:t>
      </w:r>
      <w:proofErr w:type="gramEnd"/>
      <w:r w:rsidRPr="00CE1B62">
        <w:rPr>
          <w:lang w:val="en-US"/>
        </w:rPr>
        <w:t xml:space="preserve"> – Vol.386 (9999), pp. 1165–1210. – Режим доступа: https://doi.org/10.1016/S0140-6736(15)60497-4 (дата обращения: 03.03.2022)</w:t>
      </w:r>
    </w:p>
    <w:p w:rsidR="009006E3" w:rsidRPr="00CE1B62" w:rsidRDefault="009006E3" w:rsidP="00CE1B62">
      <w:pPr>
        <w:pStyle w:val="ListParagraph"/>
        <w:numPr>
          <w:ilvl w:val="0"/>
          <w:numId w:val="43"/>
        </w:numPr>
        <w:rPr>
          <w:lang w:val="en-US"/>
        </w:rPr>
      </w:pPr>
      <w:r w:rsidRPr="00CE1B62">
        <w:rPr>
          <w:lang w:val="en-US"/>
        </w:rPr>
        <w:t xml:space="preserve">Lavrakas, P. J. Encyclopedia of Survey Research Methods [Электронный ресурс] // Thousand Oaks: SAGE </w:t>
      </w:r>
      <w:proofErr w:type="gramStart"/>
      <w:r w:rsidRPr="00CE1B62">
        <w:rPr>
          <w:lang w:val="en-US"/>
        </w:rPr>
        <w:t>Publications  -</w:t>
      </w:r>
      <w:proofErr w:type="gramEnd"/>
      <w:r w:rsidRPr="00CE1B62">
        <w:rPr>
          <w:lang w:val="en-US"/>
        </w:rPr>
        <w:t xml:space="preserve"> 2008. - Режим доступа: https://dx.doi.org/10.4135/9781412963947 (дата обращения: 19.04.2022)</w:t>
      </w:r>
    </w:p>
    <w:p w:rsidR="009006E3" w:rsidRPr="00CE1B62" w:rsidRDefault="009006E3" w:rsidP="00CE1B62">
      <w:pPr>
        <w:pStyle w:val="ListParagraph"/>
        <w:numPr>
          <w:ilvl w:val="0"/>
          <w:numId w:val="43"/>
        </w:numPr>
        <w:rPr>
          <w:lang w:val="en-US"/>
        </w:rPr>
      </w:pPr>
      <w:r w:rsidRPr="00CE1B62">
        <w:rPr>
          <w:lang w:val="en-US"/>
        </w:rPr>
        <w:lastRenderedPageBreak/>
        <w:t>Lawson, K. M., Davis, K. D., Crouter, A. C., O’Neill, J. W. Understanding work–family spillover in hotel managers [Электронный ресурс] // International Journal of Hospitality Management – 2003. – Vol.33, pp.273–281. - 203.</w:t>
      </w:r>
      <w:r w:rsidRPr="00CE1B62">
        <w:rPr>
          <w:lang w:val="en-US"/>
        </w:rPr>
        <w:tab/>
        <w:t>- Режим доступа: https://doi.org/10.1016/j.ijhm.2012.09.003  (дата обращения: 20.04.2022)</w:t>
      </w:r>
    </w:p>
    <w:p w:rsidR="009006E3" w:rsidRPr="00CE1B62" w:rsidRDefault="009006E3" w:rsidP="00CE1B62">
      <w:pPr>
        <w:pStyle w:val="ListParagraph"/>
        <w:numPr>
          <w:ilvl w:val="0"/>
          <w:numId w:val="43"/>
        </w:numPr>
        <w:rPr>
          <w:lang w:val="en-US"/>
        </w:rPr>
      </w:pPr>
      <w:r w:rsidRPr="00CE1B62">
        <w:rPr>
          <w:lang w:val="en-US"/>
        </w:rPr>
        <w:t>Lee, Y. J., Tang, F. Y., Kim, K. H., &amp; Albert, S. M. (2015). Exploring gender differences in the relationships between eldercare and labour force participation [Электронный ресурс] // Canadian Journal on Aging‐Revue Canadienne Du Vieillissement – 2015. –Vol.34, pp.14–25. - Режим доступа:  https://doi. org/10.1017/s0714980814000543 (дата обращения: 25.03.2022)</w:t>
      </w:r>
    </w:p>
    <w:p w:rsidR="009006E3" w:rsidRPr="00CE1B62" w:rsidRDefault="009006E3" w:rsidP="00CE1B62">
      <w:pPr>
        <w:pStyle w:val="ListParagraph"/>
        <w:numPr>
          <w:ilvl w:val="0"/>
          <w:numId w:val="43"/>
        </w:numPr>
        <w:rPr>
          <w:lang w:val="en-US"/>
        </w:rPr>
      </w:pPr>
      <w:r w:rsidRPr="00CE1B62">
        <w:rPr>
          <w:lang w:val="en-US"/>
        </w:rPr>
        <w:t>Leontiev D.A. Happiness and Well-Being: Toward the Construction of the Conceptual Field [Электронный ресурс] // Monitoring of Public Opinion: Economic and Social Changes – 2020. – Vol.1, pp. 14—37. – Режим доступа: https:// doi.org/10.14515/monitoring.2020.1.02. (дата обращения: 18.02.2022)</w:t>
      </w:r>
    </w:p>
    <w:p w:rsidR="009006E3" w:rsidRPr="00CE1B62" w:rsidRDefault="009006E3" w:rsidP="00CE1B62">
      <w:pPr>
        <w:pStyle w:val="ListParagraph"/>
        <w:numPr>
          <w:ilvl w:val="0"/>
          <w:numId w:val="43"/>
        </w:numPr>
        <w:rPr>
          <w:lang w:val="en-US"/>
        </w:rPr>
      </w:pPr>
      <w:r w:rsidRPr="00CE1B62">
        <w:rPr>
          <w:lang w:val="en-US"/>
        </w:rPr>
        <w:t>Li, C., Zuckerman, M. and Diener, E. Culture moderates the relation between gender inequality and well-being [Электронный ресурс] // Psychological Science – 2021</w:t>
      </w:r>
      <w:proofErr w:type="gramStart"/>
      <w:r w:rsidRPr="00CE1B62">
        <w:rPr>
          <w:lang w:val="en-US"/>
        </w:rPr>
        <w:t>.-</w:t>
      </w:r>
      <w:proofErr w:type="gramEnd"/>
      <w:r w:rsidRPr="00CE1B62">
        <w:rPr>
          <w:lang w:val="en-US"/>
        </w:rPr>
        <w:t xml:space="preserve"> Vol.32(6), pp.823-835. - Режим доступа: https://doi.org/10.1177/0956797620972492 (дата обращения: 01.03.2022)</w:t>
      </w:r>
    </w:p>
    <w:p w:rsidR="009006E3" w:rsidRPr="00CE1B62" w:rsidRDefault="009006E3" w:rsidP="00CE1B62">
      <w:pPr>
        <w:pStyle w:val="ListParagraph"/>
        <w:numPr>
          <w:ilvl w:val="0"/>
          <w:numId w:val="43"/>
        </w:numPr>
        <w:rPr>
          <w:lang w:val="en-US"/>
        </w:rPr>
      </w:pPr>
      <w:r w:rsidRPr="00CE1B62">
        <w:rPr>
          <w:lang w:val="en-US"/>
        </w:rPr>
        <w:t>Li, C., Zuckerman, M., Diener, E. Culture moderates the relation between income inequality and subjective well-being [Электронный ресурс] // Journal of Cross-Cultural Psychology – 2019</w:t>
      </w:r>
      <w:proofErr w:type="gramStart"/>
      <w:r w:rsidRPr="00CE1B62">
        <w:rPr>
          <w:lang w:val="en-US"/>
        </w:rPr>
        <w:t>.-</w:t>
      </w:r>
      <w:proofErr w:type="gramEnd"/>
      <w:r w:rsidRPr="00CE1B62">
        <w:rPr>
          <w:lang w:val="en-US"/>
        </w:rPr>
        <w:t xml:space="preserve"> Vol.50(10), pp.1221–1241. - Режим доступа: DOI:10.1177/0022022119883019 (дата обращения: 01.03.2022)</w:t>
      </w:r>
    </w:p>
    <w:p w:rsidR="009006E3" w:rsidRPr="00CE1B62" w:rsidRDefault="009006E3" w:rsidP="00CE1B62">
      <w:pPr>
        <w:pStyle w:val="ListParagraph"/>
        <w:numPr>
          <w:ilvl w:val="0"/>
          <w:numId w:val="43"/>
        </w:numPr>
        <w:rPr>
          <w:lang w:val="en-US"/>
        </w:rPr>
      </w:pPr>
      <w:r w:rsidRPr="00CE1B62">
        <w:rPr>
          <w:lang w:val="en-US"/>
        </w:rPr>
        <w:t xml:space="preserve">Lijadi, A.A. Theoretical foundations to outline human well-being: Meta analytic literature review for defining empowered life years [Электронный ресурс] // IIASA Reports – 2018. - Режим доступа: https://pure.iiasa.ac.at/id/eprint/15119/1/WP-18-002.pdf (дата обращения: 22.02.2022)  </w:t>
      </w:r>
    </w:p>
    <w:p w:rsidR="009006E3" w:rsidRPr="00CE1B62" w:rsidRDefault="009006E3" w:rsidP="00CE1B62">
      <w:pPr>
        <w:pStyle w:val="ListParagraph"/>
        <w:numPr>
          <w:ilvl w:val="0"/>
          <w:numId w:val="43"/>
        </w:numPr>
        <w:rPr>
          <w:lang w:val="en-US"/>
        </w:rPr>
      </w:pPr>
      <w:r w:rsidRPr="00CE1B62">
        <w:rPr>
          <w:lang w:val="en-US"/>
        </w:rPr>
        <w:t xml:space="preserve">Lindholm, A. Does Subjective Well-Being Affect Political Participation [Электронный ресурс] // Swiss Journal of Sociology – 2020. – </w:t>
      </w:r>
      <w:proofErr w:type="gramStart"/>
      <w:r w:rsidRPr="00CE1B62">
        <w:rPr>
          <w:lang w:val="en-US"/>
        </w:rPr>
        <w:t>Vol.46(</w:t>
      </w:r>
      <w:proofErr w:type="gramEnd"/>
      <w:r w:rsidRPr="00CE1B62">
        <w:rPr>
          <w:lang w:val="en-US"/>
        </w:rPr>
        <w:t>3), pp. 467-488. - Режим доступа: DOI:10.2478/sjs-2020-0023 (дата обращения: 02.03.2022)</w:t>
      </w:r>
    </w:p>
    <w:p w:rsidR="009006E3" w:rsidRPr="00CE1B62" w:rsidRDefault="009006E3" w:rsidP="00CE1B62">
      <w:pPr>
        <w:pStyle w:val="ListParagraph"/>
        <w:numPr>
          <w:ilvl w:val="0"/>
          <w:numId w:val="43"/>
        </w:numPr>
        <w:rPr>
          <w:lang w:val="en-US"/>
        </w:rPr>
      </w:pPr>
      <w:r w:rsidRPr="00CE1B62">
        <w:rPr>
          <w:lang w:val="en-US"/>
        </w:rPr>
        <w:t>Lippa, R. Gender, nature, and nurture. - 2nd изд. - Mahwah, N.J</w:t>
      </w:r>
      <w:proofErr w:type="gramStart"/>
      <w:r w:rsidRPr="00CE1B62">
        <w:rPr>
          <w:lang w:val="en-US"/>
        </w:rPr>
        <w:t>. :</w:t>
      </w:r>
      <w:proofErr w:type="gramEnd"/>
      <w:r w:rsidRPr="00CE1B62">
        <w:rPr>
          <w:lang w:val="en-US"/>
        </w:rPr>
        <w:t xml:space="preserve"> Lawrence Erlbaum Associates, 2005. - 368 с.</w:t>
      </w:r>
    </w:p>
    <w:p w:rsidR="009006E3" w:rsidRPr="00CE1B62" w:rsidRDefault="009006E3" w:rsidP="00CE1B62">
      <w:pPr>
        <w:pStyle w:val="ListParagraph"/>
        <w:numPr>
          <w:ilvl w:val="0"/>
          <w:numId w:val="43"/>
        </w:numPr>
        <w:rPr>
          <w:lang w:val="en-US"/>
        </w:rPr>
      </w:pPr>
      <w:r w:rsidRPr="00CE1B62">
        <w:rPr>
          <w:lang w:val="en-US"/>
        </w:rPr>
        <w:t xml:space="preserve">Loehlin, J.C. Latent variable </w:t>
      </w:r>
      <w:proofErr w:type="gramStart"/>
      <w:r w:rsidRPr="00CE1B62">
        <w:rPr>
          <w:lang w:val="en-US"/>
        </w:rPr>
        <w:t>models :</w:t>
      </w:r>
      <w:proofErr w:type="gramEnd"/>
      <w:r w:rsidRPr="00CE1B62">
        <w:rPr>
          <w:lang w:val="en-US"/>
        </w:rPr>
        <w:t xml:space="preserve"> an introduction to factor, path, and structural equation analysis. - Mahwah, N.J: L. Erlbaum Associates, 2004. - 317 с. </w:t>
      </w:r>
    </w:p>
    <w:p w:rsidR="009006E3" w:rsidRPr="00CE1B62" w:rsidRDefault="009006E3" w:rsidP="00CE1B62">
      <w:pPr>
        <w:pStyle w:val="ListParagraph"/>
        <w:numPr>
          <w:ilvl w:val="0"/>
          <w:numId w:val="43"/>
        </w:numPr>
        <w:rPr>
          <w:lang w:val="en-US"/>
        </w:rPr>
      </w:pPr>
      <w:r w:rsidRPr="00CE1B62">
        <w:rPr>
          <w:lang w:val="en-US"/>
        </w:rPr>
        <w:t xml:space="preserve">Long, J. and Porter, K.L. Multiple roles of midlife women: a case for new directions in theory, research and policy [Электронный ресурс] // New York: Plenum Press - 1984, pp. </w:t>
      </w:r>
      <w:r w:rsidRPr="00CE1B62">
        <w:rPr>
          <w:lang w:val="en-US"/>
        </w:rPr>
        <w:lastRenderedPageBreak/>
        <w:t>109-60. - Режим доступа: https://doi.org/10.1007/978-1-4684-7823-5_6 (дата обращения: 28.03.2022)</w:t>
      </w:r>
    </w:p>
    <w:p w:rsidR="009006E3" w:rsidRPr="00CE1B62" w:rsidRDefault="009006E3" w:rsidP="00CE1B62">
      <w:pPr>
        <w:pStyle w:val="ListParagraph"/>
        <w:numPr>
          <w:ilvl w:val="0"/>
          <w:numId w:val="43"/>
        </w:numPr>
        <w:rPr>
          <w:lang w:val="en-US"/>
        </w:rPr>
      </w:pPr>
      <w:r w:rsidRPr="00CE1B62">
        <w:rPr>
          <w:lang w:val="en-US"/>
        </w:rPr>
        <w:t>Longo, Y., I. Coyne, S. J. The scales of general well-being (SGWB) [Электронный ресурс] // Personality and Individual Differences – 2017. – Vol. 109, pp.148–159. - Режим доступа: https://www.sciencedirect.com/science/article/pii/S0191886917300065?via%3Dihub  (дата обращения: 23.02.2022)</w:t>
      </w:r>
    </w:p>
    <w:p w:rsidR="009006E3" w:rsidRPr="00CE1B62" w:rsidRDefault="009006E3" w:rsidP="00CE1B62">
      <w:pPr>
        <w:pStyle w:val="ListParagraph"/>
        <w:numPr>
          <w:ilvl w:val="0"/>
          <w:numId w:val="43"/>
        </w:numPr>
        <w:rPr>
          <w:lang w:val="en-US"/>
        </w:rPr>
      </w:pPr>
      <w:r w:rsidRPr="00CE1B62">
        <w:rPr>
          <w:lang w:val="en-US"/>
        </w:rPr>
        <w:t>Lopez, S. J.</w:t>
      </w:r>
      <w:proofErr w:type="gramStart"/>
      <w:r w:rsidRPr="00CE1B62">
        <w:rPr>
          <w:lang w:val="en-US"/>
        </w:rPr>
        <w:t>;</w:t>
      </w:r>
      <w:proofErr w:type="gramEnd"/>
      <w:r w:rsidRPr="00CE1B62">
        <w:rPr>
          <w:lang w:val="en-US"/>
        </w:rPr>
        <w:t xml:space="preserve"> Snyder, C. R. Oxford Handbook of Positive Psychology [</w:t>
      </w:r>
      <w:r w:rsidRPr="00CE1B62">
        <w:t>Электронный</w:t>
      </w:r>
      <w:r w:rsidRPr="00CE1B62">
        <w:rPr>
          <w:lang w:val="en-US"/>
        </w:rPr>
        <w:t xml:space="preserve"> </w:t>
      </w:r>
      <w:r w:rsidRPr="00CE1B62">
        <w:t>ресурс</w:t>
      </w:r>
      <w:r w:rsidRPr="00CE1B62">
        <w:rPr>
          <w:lang w:val="en-US"/>
        </w:rPr>
        <w:t xml:space="preserve">] // Oxford University Press – 2009. – 2 ed., p. 709. – </w:t>
      </w:r>
      <w:r w:rsidRPr="00CE1B62">
        <w:t>Режим</w:t>
      </w:r>
      <w:r w:rsidRPr="00CE1B62">
        <w:rPr>
          <w:lang w:val="en-US"/>
        </w:rPr>
        <w:t xml:space="preserve"> </w:t>
      </w:r>
      <w:r w:rsidRPr="00CE1B62">
        <w:t>доступа</w:t>
      </w:r>
      <w:r w:rsidRPr="00CE1B62">
        <w:rPr>
          <w:lang w:val="en-US"/>
        </w:rPr>
        <w:t>:  DOI:10.1093/oxfordhb/9780195187243.001.0001 (</w:t>
      </w:r>
      <w:r w:rsidRPr="00CE1B62">
        <w:t>дата</w:t>
      </w:r>
      <w:r w:rsidRPr="00CE1B62">
        <w:rPr>
          <w:lang w:val="en-US"/>
        </w:rPr>
        <w:t xml:space="preserve"> </w:t>
      </w:r>
      <w:r w:rsidRPr="00CE1B62">
        <w:t>обращения</w:t>
      </w:r>
      <w:r w:rsidRPr="00CE1B62">
        <w:rPr>
          <w:lang w:val="en-US"/>
        </w:rPr>
        <w:t>: 19.02.2022)</w:t>
      </w:r>
    </w:p>
    <w:p w:rsidR="009006E3" w:rsidRPr="00CE1B62" w:rsidRDefault="009006E3" w:rsidP="00CE1B62">
      <w:pPr>
        <w:pStyle w:val="ListParagraph"/>
        <w:numPr>
          <w:ilvl w:val="0"/>
          <w:numId w:val="43"/>
        </w:numPr>
        <w:rPr>
          <w:lang w:val="en-US"/>
        </w:rPr>
      </w:pPr>
      <w:r w:rsidRPr="00CE1B62">
        <w:rPr>
          <w:lang w:val="en-US"/>
        </w:rPr>
        <w:t xml:space="preserve">Lukacs, P.M., Burnham, K.P., Anderson, D.R., 2010. Model selection bias and Freedman’s paradox [Электронный ресурс] // Annals of the Institute of Statistical Mathematics – 2010. – </w:t>
      </w:r>
      <w:proofErr w:type="gramStart"/>
      <w:r w:rsidRPr="00CE1B62">
        <w:rPr>
          <w:lang w:val="en-US"/>
        </w:rPr>
        <w:t>Vol.62(</w:t>
      </w:r>
      <w:proofErr w:type="gramEnd"/>
      <w:r w:rsidRPr="00CE1B62">
        <w:rPr>
          <w:lang w:val="en-US"/>
        </w:rPr>
        <w:t>1), pp.117-125. - Режим доступа: https://doi.org/10.1007/s10463-009-0234-4 (дата обращения: 20.04.2022)</w:t>
      </w:r>
    </w:p>
    <w:p w:rsidR="009006E3" w:rsidRPr="00CE1B62" w:rsidRDefault="009006E3" w:rsidP="00CE1B62">
      <w:pPr>
        <w:pStyle w:val="ListParagraph"/>
        <w:numPr>
          <w:ilvl w:val="0"/>
          <w:numId w:val="43"/>
        </w:numPr>
        <w:rPr>
          <w:lang w:val="en-US"/>
        </w:rPr>
      </w:pPr>
      <w:r w:rsidRPr="00CE1B62">
        <w:rPr>
          <w:lang w:val="en-US"/>
        </w:rPr>
        <w:t>Lykken, D., Tellegen, A. Happiness is a stochastic phenomenon [Электронный ресурс] // Psychological Science – 1996. – Vol.7, pp.186 –189. -  Режим доступа: doi: 10.1111/j.1467-9280.1996.tb00355.x (дата обращения: 21.02.2022)</w:t>
      </w:r>
    </w:p>
    <w:p w:rsidR="009006E3" w:rsidRPr="00CE1B62" w:rsidRDefault="009006E3" w:rsidP="00CE1B62">
      <w:pPr>
        <w:pStyle w:val="ListParagraph"/>
        <w:numPr>
          <w:ilvl w:val="0"/>
          <w:numId w:val="43"/>
        </w:numPr>
      </w:pPr>
      <w:r w:rsidRPr="00CE1B62">
        <w:rPr>
          <w:lang w:val="en-US"/>
        </w:rPr>
        <w:t>Lyubomirsky S., Lepper H.S. Measure of Subjective Happiness: Preliminary Reliability and Construct Validation [</w:t>
      </w:r>
      <w:r w:rsidRPr="00CE1B62">
        <w:t>Электронный</w:t>
      </w:r>
      <w:r w:rsidRPr="00CE1B62">
        <w:rPr>
          <w:lang w:val="en-US"/>
        </w:rPr>
        <w:t xml:space="preserve"> </w:t>
      </w:r>
      <w:r w:rsidRPr="00CE1B62">
        <w:t>ресурс</w:t>
      </w:r>
      <w:r w:rsidRPr="00CE1B62">
        <w:rPr>
          <w:lang w:val="en-US"/>
        </w:rPr>
        <w:t xml:space="preserve">] // Social Indicators Research – 1999. - Vol. 46. </w:t>
      </w:r>
      <w:r w:rsidRPr="00CE1B62">
        <w:t>No. 2. pp. 137 — 155. - Режим доступа: https://doi.org/10.1023/a:1006824100041. (дата обращения: 18.02.2022)</w:t>
      </w:r>
    </w:p>
    <w:p w:rsidR="009006E3" w:rsidRPr="00CE1B62" w:rsidRDefault="009006E3" w:rsidP="00CE1B62">
      <w:pPr>
        <w:pStyle w:val="ListParagraph"/>
        <w:numPr>
          <w:ilvl w:val="0"/>
          <w:numId w:val="43"/>
        </w:numPr>
      </w:pPr>
      <w:r w:rsidRPr="00CE1B62">
        <w:rPr>
          <w:lang w:val="en-US"/>
        </w:rPr>
        <w:t xml:space="preserve">M. A. Paludi Praeger guide to the psychology of gender [Электронный ресурс] // Westport: Praeger/Greenwood – 2004.  </w:t>
      </w:r>
      <w:r w:rsidRPr="00CE1B62">
        <w:t xml:space="preserve">– </w:t>
      </w:r>
      <w:r w:rsidRPr="00CE1B62">
        <w:rPr>
          <w:lang w:val="en-US"/>
        </w:rPr>
        <w:t>p</w:t>
      </w:r>
      <w:r w:rsidRPr="00CE1B62">
        <w:t xml:space="preserve">. 313. - Режим доступа: </w:t>
      </w:r>
      <w:r w:rsidRPr="00CE1B62">
        <w:rPr>
          <w:lang w:val="en-US"/>
        </w:rPr>
        <w:t>https</w:t>
      </w:r>
      <w:r w:rsidRPr="00CE1B62">
        <w:t>://</w:t>
      </w:r>
      <w:r w:rsidRPr="00CE1B62">
        <w:rPr>
          <w:lang w:val="en-US"/>
        </w:rPr>
        <w:t>books</w:t>
      </w:r>
      <w:r w:rsidRPr="00CE1B62">
        <w:t>.</w:t>
      </w:r>
      <w:r w:rsidRPr="00CE1B62">
        <w:rPr>
          <w:lang w:val="en-US"/>
        </w:rPr>
        <w:t>google</w:t>
      </w:r>
      <w:r w:rsidRPr="00CE1B62">
        <w:t>.</w:t>
      </w:r>
      <w:r w:rsidRPr="00CE1B62">
        <w:rPr>
          <w:lang w:val="en-US"/>
        </w:rPr>
        <w:t>ru</w:t>
      </w:r>
      <w:r w:rsidRPr="00CE1B62">
        <w:t>/</w:t>
      </w:r>
      <w:r w:rsidRPr="00CE1B62">
        <w:rPr>
          <w:lang w:val="en-US"/>
        </w:rPr>
        <w:t>books</w:t>
      </w:r>
      <w:r w:rsidRPr="00CE1B62">
        <w:t>?</w:t>
      </w:r>
      <w:r w:rsidRPr="00CE1B62">
        <w:rPr>
          <w:lang w:val="en-US"/>
        </w:rPr>
        <w:t>id</w:t>
      </w:r>
      <w:r w:rsidRPr="00CE1B62">
        <w:t>=</w:t>
      </w:r>
      <w:r w:rsidRPr="00CE1B62">
        <w:rPr>
          <w:lang w:val="en-US"/>
        </w:rPr>
        <w:t>rLwX</w:t>
      </w:r>
      <w:r w:rsidRPr="00CE1B62">
        <w:t>9</w:t>
      </w:r>
      <w:r w:rsidRPr="00CE1B62">
        <w:rPr>
          <w:lang w:val="en-US"/>
        </w:rPr>
        <w:t>CuyndYC</w:t>
      </w:r>
      <w:r w:rsidRPr="00CE1B62">
        <w:t>&amp;</w:t>
      </w:r>
      <w:r w:rsidRPr="00CE1B62">
        <w:rPr>
          <w:lang w:val="en-US"/>
        </w:rPr>
        <w:t>printsec</w:t>
      </w:r>
      <w:r w:rsidRPr="00CE1B62">
        <w:t>=</w:t>
      </w:r>
      <w:r w:rsidRPr="00CE1B62">
        <w:rPr>
          <w:lang w:val="en-US"/>
        </w:rPr>
        <w:t>frontcover</w:t>
      </w:r>
      <w:r w:rsidRPr="00CE1B62">
        <w:t>&amp;</w:t>
      </w:r>
      <w:r w:rsidRPr="00CE1B62">
        <w:rPr>
          <w:lang w:val="en-US"/>
        </w:rPr>
        <w:t>hl</w:t>
      </w:r>
      <w:r w:rsidRPr="00CE1B62">
        <w:t>=</w:t>
      </w:r>
      <w:r w:rsidRPr="00CE1B62">
        <w:rPr>
          <w:lang w:val="en-US"/>
        </w:rPr>
        <w:t>ru</w:t>
      </w:r>
      <w:r w:rsidRPr="00CE1B62">
        <w:t>#</w:t>
      </w:r>
      <w:r w:rsidRPr="00CE1B62">
        <w:rPr>
          <w:lang w:val="en-US"/>
        </w:rPr>
        <w:t>v</w:t>
      </w:r>
      <w:r w:rsidRPr="00CE1B62">
        <w:t>=</w:t>
      </w:r>
      <w:r w:rsidRPr="00CE1B62">
        <w:rPr>
          <w:lang w:val="en-US"/>
        </w:rPr>
        <w:t>onepage</w:t>
      </w:r>
      <w:r w:rsidRPr="00CE1B62">
        <w:t>&amp;</w:t>
      </w:r>
      <w:r w:rsidRPr="00CE1B62">
        <w:rPr>
          <w:lang w:val="en-US"/>
        </w:rPr>
        <w:t>q</w:t>
      </w:r>
      <w:r w:rsidRPr="00CE1B62">
        <w:t>&amp;</w:t>
      </w:r>
      <w:r w:rsidRPr="00CE1B62">
        <w:rPr>
          <w:lang w:val="en-US"/>
        </w:rPr>
        <w:t>f</w:t>
      </w:r>
      <w:r w:rsidRPr="00CE1B62">
        <w:t>=</w:t>
      </w:r>
      <w:r w:rsidRPr="00CE1B62">
        <w:rPr>
          <w:lang w:val="en-US"/>
        </w:rPr>
        <w:t>false</w:t>
      </w:r>
      <w:proofErr w:type="gramStart"/>
      <w:r w:rsidRPr="00CE1B62">
        <w:t xml:space="preserve">   (</w:t>
      </w:r>
      <w:proofErr w:type="gramEnd"/>
      <w:r w:rsidRPr="00CE1B62">
        <w:t>дата обращения: 01.03.2022)</w:t>
      </w:r>
    </w:p>
    <w:p w:rsidR="009006E3" w:rsidRPr="00CE1B62" w:rsidRDefault="009006E3" w:rsidP="00CE1B62">
      <w:pPr>
        <w:pStyle w:val="ListParagraph"/>
        <w:numPr>
          <w:ilvl w:val="0"/>
          <w:numId w:val="43"/>
        </w:numPr>
      </w:pPr>
      <w:r w:rsidRPr="00CE1B62">
        <w:rPr>
          <w:lang w:val="en-US"/>
        </w:rPr>
        <w:t xml:space="preserve">MacInnes, J. Work-life balance in Europe: A response to the baby bust or reward for the baby </w:t>
      </w:r>
      <w:proofErr w:type="gramStart"/>
      <w:r w:rsidRPr="00CE1B62">
        <w:rPr>
          <w:lang w:val="en-US"/>
        </w:rPr>
        <w:t>boomers?</w:t>
      </w:r>
      <w:proofErr w:type="gramEnd"/>
      <w:r w:rsidRPr="00CE1B62">
        <w:rPr>
          <w:lang w:val="en-US"/>
        </w:rPr>
        <w:t xml:space="preserve"> </w:t>
      </w:r>
      <w:r w:rsidRPr="00CE1B62">
        <w:t xml:space="preserve">[Электронный ресурс] // European Societies – 2006. – Vol.8, pp.223–249. - Режим доступа: </w:t>
      </w:r>
      <w:proofErr w:type="gramStart"/>
      <w:r w:rsidRPr="00CE1B62">
        <w:t>doi:10.1080</w:t>
      </w:r>
      <w:proofErr w:type="gramEnd"/>
      <w:r w:rsidRPr="00CE1B62">
        <w:t>/14616690600644988 (дата обращения: 21.03.2022)</w:t>
      </w:r>
    </w:p>
    <w:p w:rsidR="009006E3" w:rsidRPr="00CE1B62" w:rsidRDefault="009006E3" w:rsidP="00CE1B62">
      <w:pPr>
        <w:pStyle w:val="ListParagraph"/>
        <w:numPr>
          <w:ilvl w:val="0"/>
          <w:numId w:val="43"/>
        </w:numPr>
        <w:rPr>
          <w:lang w:val="en-US"/>
        </w:rPr>
      </w:pPr>
      <w:r w:rsidRPr="00CE1B62">
        <w:rPr>
          <w:lang w:val="en-US"/>
        </w:rPr>
        <w:t>Management competencies for preventing and reducing stress at work [Электронный ресурс] // Health and Safety Executive. - 2007. – Режим доступа: https://www.hse.gov.uk/research/rrpdf/rr553.pdf (дата обращения: 16.02.2022)</w:t>
      </w:r>
    </w:p>
    <w:p w:rsidR="009006E3" w:rsidRPr="00CE1B62" w:rsidRDefault="009006E3" w:rsidP="00CE1B62">
      <w:pPr>
        <w:pStyle w:val="ListParagraph"/>
        <w:numPr>
          <w:ilvl w:val="0"/>
          <w:numId w:val="43"/>
        </w:numPr>
      </w:pPr>
      <w:r w:rsidRPr="00CE1B62">
        <w:rPr>
          <w:lang w:val="en-US"/>
        </w:rPr>
        <w:t>Marks, S.R., MacDermid, S.M. Multiple roles and the self: A theory of role balance [Электронный ресурс] // Journal of Marriage and the Family – 1996</w:t>
      </w:r>
      <w:proofErr w:type="gramStart"/>
      <w:r w:rsidRPr="00CE1B62">
        <w:rPr>
          <w:lang w:val="en-US"/>
        </w:rPr>
        <w:t>.-</w:t>
      </w:r>
      <w:proofErr w:type="gramEnd"/>
      <w:r w:rsidRPr="00CE1B62">
        <w:rPr>
          <w:lang w:val="en-US"/>
        </w:rPr>
        <w:t xml:space="preserve"> Vol</w:t>
      </w:r>
      <w:r w:rsidRPr="00CE1B62">
        <w:t xml:space="preserve">.58(2), </w:t>
      </w:r>
      <w:r w:rsidRPr="00CE1B62">
        <w:rPr>
          <w:lang w:val="en-US"/>
        </w:rPr>
        <w:t>pp</w:t>
      </w:r>
      <w:r w:rsidRPr="00CE1B62">
        <w:t xml:space="preserve">.417-432. - Режим доступа: </w:t>
      </w:r>
      <w:r w:rsidRPr="00CE1B62">
        <w:rPr>
          <w:lang w:val="en-US"/>
        </w:rPr>
        <w:t>https</w:t>
      </w:r>
      <w:r w:rsidRPr="00CE1B62">
        <w:t>://</w:t>
      </w:r>
      <w:r w:rsidRPr="00CE1B62">
        <w:rPr>
          <w:lang w:val="en-US"/>
        </w:rPr>
        <w:t>www</w:t>
      </w:r>
      <w:r w:rsidRPr="00CE1B62">
        <w:t>.</w:t>
      </w:r>
      <w:r w:rsidRPr="00CE1B62">
        <w:rPr>
          <w:lang w:val="en-US"/>
        </w:rPr>
        <w:t>jstor</w:t>
      </w:r>
      <w:r w:rsidRPr="00CE1B62">
        <w:t>.</w:t>
      </w:r>
      <w:r w:rsidRPr="00CE1B62">
        <w:rPr>
          <w:lang w:val="en-US"/>
        </w:rPr>
        <w:t>org</w:t>
      </w:r>
      <w:r w:rsidRPr="00CE1B62">
        <w:t>/</w:t>
      </w:r>
      <w:r w:rsidRPr="00CE1B62">
        <w:rPr>
          <w:lang w:val="en-US"/>
        </w:rPr>
        <w:t>stable</w:t>
      </w:r>
      <w:r w:rsidRPr="00CE1B62">
        <w:t>/353506 (дата обращения: 04.02.2022)</w:t>
      </w:r>
    </w:p>
    <w:p w:rsidR="009006E3" w:rsidRPr="00CE1B62" w:rsidRDefault="009006E3" w:rsidP="00CE1B62">
      <w:pPr>
        <w:pStyle w:val="ListParagraph"/>
        <w:numPr>
          <w:ilvl w:val="0"/>
          <w:numId w:val="43"/>
        </w:numPr>
        <w:rPr>
          <w:lang w:val="en-US"/>
        </w:rPr>
      </w:pPr>
      <w:r w:rsidRPr="00CE1B62">
        <w:rPr>
          <w:lang w:val="en-US"/>
        </w:rPr>
        <w:lastRenderedPageBreak/>
        <w:t xml:space="preserve">Masuda, A. D., McNall, L. A., Allen, T. D., Nicklin, J. M. Examining the constructs of work-to-family </w:t>
      </w:r>
      <w:proofErr w:type="gramStart"/>
      <w:r w:rsidRPr="00CE1B62">
        <w:rPr>
          <w:lang w:val="en-US"/>
        </w:rPr>
        <w:t>enrichment  and</w:t>
      </w:r>
      <w:proofErr w:type="gramEnd"/>
      <w:r w:rsidRPr="00CE1B62">
        <w:rPr>
          <w:lang w:val="en-US"/>
        </w:rPr>
        <w:t xml:space="preserve">  positive  spillover [Электронный ресурс] // Journal  of  Vocational  Behavior – 2012. – </w:t>
      </w:r>
      <w:proofErr w:type="gramStart"/>
      <w:r w:rsidRPr="00CE1B62">
        <w:rPr>
          <w:lang w:val="en-US"/>
        </w:rPr>
        <w:t>Vol.80(</w:t>
      </w:r>
      <w:proofErr w:type="gramEnd"/>
      <w:r w:rsidRPr="00CE1B62">
        <w:rPr>
          <w:lang w:val="en-US"/>
        </w:rPr>
        <w:t xml:space="preserve">1), pp.97–210. - Режим доступа: https://doi.org/10.1016/j.jvb.2011.06.002 (дата обращения: 22.04.2022) </w:t>
      </w:r>
    </w:p>
    <w:p w:rsidR="009006E3" w:rsidRPr="00CE1B62" w:rsidRDefault="009006E3" w:rsidP="00CE1B62">
      <w:pPr>
        <w:pStyle w:val="ListParagraph"/>
        <w:numPr>
          <w:ilvl w:val="0"/>
          <w:numId w:val="43"/>
        </w:numPr>
        <w:rPr>
          <w:lang w:val="en-US"/>
        </w:rPr>
      </w:pPr>
      <w:r w:rsidRPr="00CE1B62">
        <w:rPr>
          <w:lang w:val="en-US"/>
        </w:rPr>
        <w:t>Matthews, R. A., Wayne, J. H., and Ford, M. T. A work–family conflict/subjective well-being process model: a test of competing theories of longitudinal effects [Электронный ресурс] // The Journal of applied psychology Development – 2017. –Vol.99, pp.1173–1187. - Режим доступа: doi: 10.1037/a0036674 (дата обращения: 11.03.2022)</w:t>
      </w:r>
    </w:p>
    <w:p w:rsidR="009006E3" w:rsidRPr="00CE1B62" w:rsidRDefault="009006E3" w:rsidP="00CE1B62">
      <w:pPr>
        <w:pStyle w:val="ListParagraph"/>
        <w:numPr>
          <w:ilvl w:val="0"/>
          <w:numId w:val="43"/>
        </w:numPr>
        <w:rPr>
          <w:lang w:val="en-US"/>
        </w:rPr>
      </w:pPr>
      <w:r w:rsidRPr="00CE1B62">
        <w:rPr>
          <w:lang w:val="en-US"/>
        </w:rPr>
        <w:t xml:space="preserve">McBride, M. Money, happiness, and aspirations: An experimental study [Электронный ресурс] // Journal of economic behavior &amp; organization – 2010. – </w:t>
      </w:r>
      <w:proofErr w:type="gramStart"/>
      <w:r w:rsidRPr="00CE1B62">
        <w:rPr>
          <w:lang w:val="en-US"/>
        </w:rPr>
        <w:t>Vol.74(</w:t>
      </w:r>
      <w:proofErr w:type="gramEnd"/>
      <w:r w:rsidRPr="00CE1B62">
        <w:rPr>
          <w:lang w:val="en-US"/>
        </w:rPr>
        <w:t>3), pp.262-276. - Режим доступа: DOI:10.1016/J.JEBO.2010.03.002 (дата обращения: 03.03.2022)</w:t>
      </w:r>
    </w:p>
    <w:p w:rsidR="009006E3" w:rsidRPr="00CE1B62" w:rsidRDefault="009006E3" w:rsidP="00CE1B62">
      <w:pPr>
        <w:pStyle w:val="ListParagraph"/>
        <w:numPr>
          <w:ilvl w:val="0"/>
          <w:numId w:val="43"/>
        </w:numPr>
        <w:rPr>
          <w:lang w:val="en-US"/>
        </w:rPr>
      </w:pPr>
      <w:r w:rsidRPr="00CE1B62">
        <w:rPr>
          <w:lang w:val="en-US"/>
        </w:rPr>
        <w:t xml:space="preserve">McGregor, I., Little, B. R. Personal projects, happiness and meaning: on doing well and being </w:t>
      </w:r>
      <w:proofErr w:type="gramStart"/>
      <w:r w:rsidRPr="00CE1B62">
        <w:rPr>
          <w:lang w:val="en-US"/>
        </w:rPr>
        <w:t>yourself ?</w:t>
      </w:r>
      <w:proofErr w:type="gramEnd"/>
      <w:r w:rsidRPr="00CE1B62">
        <w:rPr>
          <w:lang w:val="en-US"/>
        </w:rPr>
        <w:t xml:space="preserve"> [Электронный ресурс] // Journal of Personality and Social Psychology – 1998. – Vol. 74, pp. 494-512. - Режим доступа: DOI:10.1037/0022-3514.74.2.494 (дата обращения: 22.02.2022) </w:t>
      </w:r>
    </w:p>
    <w:p w:rsidR="009006E3" w:rsidRPr="00CE1B62" w:rsidRDefault="009006E3" w:rsidP="00CE1B62">
      <w:pPr>
        <w:pStyle w:val="ListParagraph"/>
        <w:numPr>
          <w:ilvl w:val="0"/>
          <w:numId w:val="43"/>
        </w:numPr>
        <w:rPr>
          <w:lang w:val="en-US"/>
        </w:rPr>
      </w:pPr>
      <w:r w:rsidRPr="00CE1B62">
        <w:rPr>
          <w:lang w:val="en-US"/>
        </w:rPr>
        <w:t>McNall, L. A., Nicklin, J. M., Masuda, A. D. A meta-analytic review of the consequences associated with work-family enrichment [Электронный ресурс] // Journal of Business and Psychology -2010. – Vol.25, pp.381–396. - Режим доступа: https://link.springer.com/article/10.1007/s10869-009-9141-1 (дата обращения: 14.03.2022)</w:t>
      </w:r>
    </w:p>
    <w:p w:rsidR="009006E3" w:rsidRPr="00CE1B62" w:rsidRDefault="009006E3" w:rsidP="00CE1B62">
      <w:pPr>
        <w:pStyle w:val="ListParagraph"/>
        <w:numPr>
          <w:ilvl w:val="0"/>
          <w:numId w:val="43"/>
        </w:numPr>
        <w:rPr>
          <w:lang w:val="en-US"/>
        </w:rPr>
      </w:pPr>
      <w:r w:rsidRPr="00CE1B62">
        <w:rPr>
          <w:lang w:val="en-US"/>
        </w:rPr>
        <w:t xml:space="preserve">Merrill, R.M., Taylor, P., Aldana, S.G. Coronary Health Improvement Project (CHIP) is associated with improved nutrient intake and decreased depression Nutrition – 2008. – </w:t>
      </w:r>
      <w:proofErr w:type="gramStart"/>
      <w:r w:rsidRPr="00CE1B62">
        <w:rPr>
          <w:lang w:val="en-US"/>
        </w:rPr>
        <w:t>Vol.24(</w:t>
      </w:r>
      <w:proofErr w:type="gramEnd"/>
      <w:r w:rsidRPr="00CE1B62">
        <w:rPr>
          <w:lang w:val="en-US"/>
        </w:rPr>
        <w:t>4), pp.314-321. - Режим доступа: DOI:10.1016/j.nut.2007.12.011 (дата обращения: 04.03.2022)</w:t>
      </w:r>
    </w:p>
    <w:p w:rsidR="009006E3" w:rsidRPr="00CE1B62" w:rsidRDefault="009006E3" w:rsidP="00CE1B62">
      <w:pPr>
        <w:pStyle w:val="ListParagraph"/>
        <w:numPr>
          <w:ilvl w:val="0"/>
          <w:numId w:val="43"/>
        </w:numPr>
      </w:pPr>
      <w:r w:rsidRPr="00CE1B62">
        <w:rPr>
          <w:lang w:val="en-US"/>
        </w:rPr>
        <w:t>Messing, K., Punnett, L., Bond, M., Alexanderson, K., Pyle, J., Zahm, S., Wegman, D., Stock, S. R., de Grosbois, S. Be the fairest of them all: challenges and recommendations for the treatment of gender in occupational health research [Электронный ресурс] //American journal of industrial medicine – 2003.- Vol</w:t>
      </w:r>
      <w:r w:rsidRPr="00CE1B62">
        <w:t xml:space="preserve">. 43(6), </w:t>
      </w:r>
      <w:r w:rsidRPr="00CE1B62">
        <w:rPr>
          <w:lang w:val="en-US"/>
        </w:rPr>
        <w:t>pp</w:t>
      </w:r>
      <w:r w:rsidRPr="00CE1B62">
        <w:t xml:space="preserve">.618–629. - Режим доступа: </w:t>
      </w:r>
      <w:r w:rsidRPr="00CE1B62">
        <w:rPr>
          <w:lang w:val="en-US"/>
        </w:rPr>
        <w:t>https</w:t>
      </w:r>
      <w:r w:rsidRPr="00CE1B62">
        <w:t>://</w:t>
      </w:r>
      <w:r w:rsidRPr="00CE1B62">
        <w:rPr>
          <w:lang w:val="en-US"/>
        </w:rPr>
        <w:t>doi</w:t>
      </w:r>
      <w:r w:rsidRPr="00CE1B62">
        <w:t>.</w:t>
      </w:r>
      <w:r w:rsidRPr="00CE1B62">
        <w:rPr>
          <w:lang w:val="en-US"/>
        </w:rPr>
        <w:t>org</w:t>
      </w:r>
      <w:r w:rsidRPr="00CE1B62">
        <w:t>/10.1002/</w:t>
      </w:r>
      <w:r w:rsidRPr="00CE1B62">
        <w:rPr>
          <w:lang w:val="en-US"/>
        </w:rPr>
        <w:t>ajim</w:t>
      </w:r>
      <w:r w:rsidRPr="00CE1B62">
        <w:t>.10225 (дата обращения: 01.03.2022)</w:t>
      </w:r>
    </w:p>
    <w:p w:rsidR="009006E3" w:rsidRPr="00CE1B62" w:rsidRDefault="009006E3" w:rsidP="00CE1B62">
      <w:pPr>
        <w:pStyle w:val="ListParagraph"/>
        <w:numPr>
          <w:ilvl w:val="0"/>
          <w:numId w:val="43"/>
        </w:numPr>
      </w:pPr>
      <w:r w:rsidRPr="00CE1B62">
        <w:rPr>
          <w:lang w:val="en-US"/>
        </w:rPr>
        <w:t>Michalos</w:t>
      </w:r>
      <w:r w:rsidRPr="00CE1B62">
        <w:t xml:space="preserve">, </w:t>
      </w:r>
      <w:r w:rsidRPr="00CE1B62">
        <w:rPr>
          <w:lang w:val="en-US"/>
        </w:rPr>
        <w:t>A</w:t>
      </w:r>
      <w:r w:rsidRPr="00CE1B62">
        <w:t>.</w:t>
      </w:r>
      <w:r w:rsidRPr="00CE1B62">
        <w:rPr>
          <w:lang w:val="en-US"/>
        </w:rPr>
        <w:t>C</w:t>
      </w:r>
      <w:r w:rsidRPr="00CE1B62">
        <w:t xml:space="preserve">. </w:t>
      </w:r>
      <w:r w:rsidRPr="00CE1B62">
        <w:rPr>
          <w:lang w:val="en-US"/>
        </w:rPr>
        <w:t>Multiple</w:t>
      </w:r>
      <w:r w:rsidRPr="00CE1B62">
        <w:t xml:space="preserve"> </w:t>
      </w:r>
      <w:r w:rsidRPr="00CE1B62">
        <w:rPr>
          <w:lang w:val="en-US"/>
        </w:rPr>
        <w:t>discrepancies</w:t>
      </w:r>
      <w:r w:rsidRPr="00CE1B62">
        <w:t xml:space="preserve"> </w:t>
      </w:r>
      <w:r w:rsidRPr="00CE1B62">
        <w:rPr>
          <w:lang w:val="en-US"/>
        </w:rPr>
        <w:t>theory</w:t>
      </w:r>
      <w:r w:rsidRPr="00CE1B62">
        <w:t xml:space="preserve"> (</w:t>
      </w:r>
      <w:r w:rsidRPr="00CE1B62">
        <w:rPr>
          <w:lang w:val="en-US"/>
        </w:rPr>
        <w:t>MDT</w:t>
      </w:r>
      <w:r w:rsidRPr="00CE1B62">
        <w:t>) [Электронный ресурс] /</w:t>
      </w:r>
      <w:proofErr w:type="gramStart"/>
      <w:r w:rsidRPr="00CE1B62">
        <w:t xml:space="preserve">/  </w:t>
      </w:r>
      <w:r w:rsidRPr="00CE1B62">
        <w:rPr>
          <w:lang w:val="en-US"/>
        </w:rPr>
        <w:t>Social</w:t>
      </w:r>
      <w:proofErr w:type="gramEnd"/>
      <w:r w:rsidRPr="00CE1B62">
        <w:t xml:space="preserve"> </w:t>
      </w:r>
      <w:r w:rsidRPr="00CE1B62">
        <w:rPr>
          <w:lang w:val="en-US"/>
        </w:rPr>
        <w:t>indicators</w:t>
      </w:r>
      <w:r w:rsidRPr="00CE1B62">
        <w:t xml:space="preserve"> </w:t>
      </w:r>
      <w:r w:rsidRPr="00CE1B62">
        <w:rPr>
          <w:lang w:val="en-US"/>
        </w:rPr>
        <w:t>research</w:t>
      </w:r>
      <w:r w:rsidRPr="00CE1B62">
        <w:t xml:space="preserve">. – 1985. -  </w:t>
      </w:r>
      <w:r w:rsidRPr="00CE1B62">
        <w:rPr>
          <w:lang w:val="en-US"/>
        </w:rPr>
        <w:t>Vol</w:t>
      </w:r>
      <w:r w:rsidRPr="00CE1B62">
        <w:t xml:space="preserve">. 16(4), </w:t>
      </w:r>
      <w:r w:rsidRPr="00CE1B62">
        <w:rPr>
          <w:lang w:val="en-US"/>
        </w:rPr>
        <w:t>pp</w:t>
      </w:r>
      <w:r w:rsidRPr="00CE1B62">
        <w:t xml:space="preserve">.347-413. - Режим доступа: </w:t>
      </w:r>
      <w:r w:rsidRPr="00CE1B62">
        <w:rPr>
          <w:lang w:val="en-US"/>
        </w:rPr>
        <w:t>https</w:t>
      </w:r>
      <w:r w:rsidRPr="00CE1B62">
        <w:t>://</w:t>
      </w:r>
      <w:r w:rsidRPr="00CE1B62">
        <w:rPr>
          <w:lang w:val="en-US"/>
        </w:rPr>
        <w:t>link</w:t>
      </w:r>
      <w:r w:rsidRPr="00CE1B62">
        <w:t>.</w:t>
      </w:r>
      <w:r w:rsidRPr="00CE1B62">
        <w:rPr>
          <w:lang w:val="en-US"/>
        </w:rPr>
        <w:t>springer</w:t>
      </w:r>
      <w:r w:rsidRPr="00CE1B62">
        <w:t>.</w:t>
      </w:r>
      <w:r w:rsidRPr="00CE1B62">
        <w:rPr>
          <w:lang w:val="en-US"/>
        </w:rPr>
        <w:t>com</w:t>
      </w:r>
      <w:r w:rsidRPr="00CE1B62">
        <w:t>/</w:t>
      </w:r>
      <w:r w:rsidRPr="00CE1B62">
        <w:rPr>
          <w:lang w:val="en-US"/>
        </w:rPr>
        <w:t>article</w:t>
      </w:r>
      <w:r w:rsidRPr="00CE1B62">
        <w:t>/10.1007/</w:t>
      </w:r>
      <w:r w:rsidRPr="00CE1B62">
        <w:rPr>
          <w:lang w:val="en-US"/>
        </w:rPr>
        <w:t>BF</w:t>
      </w:r>
      <w:r w:rsidRPr="00CE1B62">
        <w:t>00333288 (дата обращения: 16.02.2022)</w:t>
      </w:r>
    </w:p>
    <w:p w:rsidR="009006E3" w:rsidRPr="00CE1B62" w:rsidRDefault="009006E3" w:rsidP="00CE1B62">
      <w:pPr>
        <w:pStyle w:val="ListParagraph"/>
        <w:numPr>
          <w:ilvl w:val="0"/>
          <w:numId w:val="43"/>
        </w:numPr>
      </w:pPr>
      <w:r w:rsidRPr="00CE1B62">
        <w:rPr>
          <w:lang w:val="en-US"/>
        </w:rPr>
        <w:t xml:space="preserve">Mihalache, M., Mihalache, O.R. How workplace support for the COVID‐19 pandemic and personality traits affect changes in employees' affective commitment to the organization and job‐related well‐being [Электронный ресурс] //  Human resource management – 2021.- </w:t>
      </w:r>
      <w:r w:rsidRPr="00CE1B62">
        <w:rPr>
          <w:lang w:val="en-US"/>
        </w:rPr>
        <w:lastRenderedPageBreak/>
        <w:t>Vol</w:t>
      </w:r>
      <w:r w:rsidRPr="00CE1B62">
        <w:t xml:space="preserve">.61, </w:t>
      </w:r>
      <w:r w:rsidRPr="00CE1B62">
        <w:rPr>
          <w:lang w:val="en-US"/>
        </w:rPr>
        <w:t>pp</w:t>
      </w:r>
      <w:r w:rsidRPr="00CE1B62">
        <w:t xml:space="preserve">.295-314. – Режим доступа: </w:t>
      </w:r>
      <w:r w:rsidRPr="00CE1B62">
        <w:rPr>
          <w:lang w:val="en-US"/>
        </w:rPr>
        <w:t>https</w:t>
      </w:r>
      <w:r w:rsidRPr="00CE1B62">
        <w:t>://</w:t>
      </w:r>
      <w:r w:rsidRPr="00CE1B62">
        <w:rPr>
          <w:lang w:val="en-US"/>
        </w:rPr>
        <w:t>onlinelibrary</w:t>
      </w:r>
      <w:r w:rsidRPr="00CE1B62">
        <w:t>.</w:t>
      </w:r>
      <w:r w:rsidRPr="00CE1B62">
        <w:rPr>
          <w:lang w:val="en-US"/>
        </w:rPr>
        <w:t>wiley</w:t>
      </w:r>
      <w:r w:rsidRPr="00CE1B62">
        <w:t>.</w:t>
      </w:r>
      <w:r w:rsidRPr="00CE1B62">
        <w:rPr>
          <w:lang w:val="en-US"/>
        </w:rPr>
        <w:t>com</w:t>
      </w:r>
      <w:r w:rsidRPr="00CE1B62">
        <w:t>/</w:t>
      </w:r>
      <w:r w:rsidRPr="00CE1B62">
        <w:rPr>
          <w:lang w:val="en-US"/>
        </w:rPr>
        <w:t>doi</w:t>
      </w:r>
      <w:r w:rsidRPr="00CE1B62">
        <w:t>/</w:t>
      </w:r>
      <w:r w:rsidRPr="00CE1B62">
        <w:rPr>
          <w:lang w:val="en-US"/>
        </w:rPr>
        <w:t>epdf</w:t>
      </w:r>
      <w:r w:rsidRPr="00CE1B62">
        <w:t>/10.1002/</w:t>
      </w:r>
      <w:r w:rsidRPr="00CE1B62">
        <w:rPr>
          <w:lang w:val="en-US"/>
        </w:rPr>
        <w:t>hrm</w:t>
      </w:r>
      <w:r w:rsidRPr="00CE1B62">
        <w:t xml:space="preserve">.22082 (дата обращения: 04.03.2022) </w:t>
      </w:r>
    </w:p>
    <w:p w:rsidR="009006E3" w:rsidRPr="00CE1B62" w:rsidRDefault="009006E3" w:rsidP="00CE1B62">
      <w:pPr>
        <w:pStyle w:val="ListParagraph"/>
        <w:numPr>
          <w:ilvl w:val="0"/>
          <w:numId w:val="43"/>
        </w:numPr>
        <w:rPr>
          <w:lang w:val="en-US"/>
        </w:rPr>
      </w:pPr>
      <w:r w:rsidRPr="00CE1B62">
        <w:rPr>
          <w:lang w:val="en-US"/>
        </w:rPr>
        <w:t xml:space="preserve">Misra, K., Seitz, S. and Bithika, F. Human Resource Practices and Work-Family Conflict: the Role of Family and Work Status [Электронный ресурс] //International Journal of Human Resource Studies – 2019. – </w:t>
      </w:r>
      <w:proofErr w:type="gramStart"/>
      <w:r w:rsidRPr="00CE1B62">
        <w:rPr>
          <w:lang w:val="en-US"/>
        </w:rPr>
        <w:t>Vol.9(</w:t>
      </w:r>
      <w:proofErr w:type="gramEnd"/>
      <w:r w:rsidRPr="00CE1B62">
        <w:rPr>
          <w:lang w:val="en-US"/>
        </w:rPr>
        <w:t>4), pp.110-132. - Режим доступа: https://www.macrothink.org/journal/index.php/ijhrs/article/view/15443 (дата обращения: 31.03.2022)</w:t>
      </w:r>
    </w:p>
    <w:p w:rsidR="009006E3" w:rsidRPr="00CE1B62" w:rsidRDefault="009006E3" w:rsidP="00CE1B62">
      <w:pPr>
        <w:pStyle w:val="ListParagraph"/>
        <w:numPr>
          <w:ilvl w:val="0"/>
          <w:numId w:val="43"/>
        </w:numPr>
        <w:rPr>
          <w:lang w:val="en-US"/>
        </w:rPr>
      </w:pPr>
      <w:r w:rsidRPr="00CE1B62">
        <w:rPr>
          <w:lang w:val="en-US"/>
        </w:rPr>
        <w:t xml:space="preserve">Mroczek, D.K. and Kolarz, C.M., 1998. The effect of age on positive and negative affect: a developmental perspective on happiness [Электронный ресурс] // Journal of personality and social psychology – 1998. – </w:t>
      </w:r>
      <w:proofErr w:type="gramStart"/>
      <w:r w:rsidRPr="00CE1B62">
        <w:rPr>
          <w:lang w:val="en-US"/>
        </w:rPr>
        <w:t>Vol.75(</w:t>
      </w:r>
      <w:proofErr w:type="gramEnd"/>
      <w:r w:rsidRPr="00CE1B62">
        <w:rPr>
          <w:lang w:val="en-US"/>
        </w:rPr>
        <w:t>5), p.1333-1349. - Режим доступа: https://doi.org/10.1037/0022-3514.75.5.1333 (дата обращения: 13.04.2022)</w:t>
      </w:r>
    </w:p>
    <w:p w:rsidR="009006E3" w:rsidRPr="00CE1B62" w:rsidRDefault="009006E3" w:rsidP="00CE1B62">
      <w:pPr>
        <w:pStyle w:val="ListParagraph"/>
        <w:numPr>
          <w:ilvl w:val="0"/>
          <w:numId w:val="43"/>
        </w:numPr>
        <w:rPr>
          <w:lang w:val="en-US"/>
        </w:rPr>
      </w:pPr>
      <w:r w:rsidRPr="00CE1B62">
        <w:rPr>
          <w:lang w:val="en-US"/>
        </w:rPr>
        <w:t xml:space="preserve">Netemeyer, R. G., Bearden, W. O., Sharma, S. Scaling procedures: Issues and applications [Электронный ресурс] // Thousand Oaks: SAGE </w:t>
      </w:r>
      <w:proofErr w:type="gramStart"/>
      <w:r w:rsidRPr="00CE1B62">
        <w:rPr>
          <w:lang w:val="en-US"/>
        </w:rPr>
        <w:t>Publications  -</w:t>
      </w:r>
      <w:proofErr w:type="gramEnd"/>
      <w:r w:rsidRPr="00CE1B62">
        <w:rPr>
          <w:lang w:val="en-US"/>
        </w:rPr>
        <w:t xml:space="preserve"> 2003. - Режим доступа: https://dx.doi.org/10.4135/9781412985772 7 (дата обращения: 19.04.2022)</w:t>
      </w:r>
    </w:p>
    <w:p w:rsidR="009006E3" w:rsidRPr="00CE1B62" w:rsidRDefault="009006E3" w:rsidP="00CE1B62">
      <w:pPr>
        <w:pStyle w:val="ListParagraph"/>
        <w:numPr>
          <w:ilvl w:val="0"/>
          <w:numId w:val="43"/>
        </w:numPr>
        <w:rPr>
          <w:lang w:val="en-US"/>
        </w:rPr>
      </w:pPr>
      <w:r w:rsidRPr="00CE1B62">
        <w:rPr>
          <w:lang w:val="en-US"/>
        </w:rPr>
        <w:t>Nourishing Wellbeing in Our Workplaces [Электронный ресурс] // MARS. – Режим доступа: https://www.mars.com/sustainability-plan/nourishing-wellbeing/be-well-workplace (дата обращения: 10.05.2022)</w:t>
      </w:r>
    </w:p>
    <w:p w:rsidR="009006E3" w:rsidRPr="00CE1B62" w:rsidRDefault="009006E3" w:rsidP="00CE1B62">
      <w:pPr>
        <w:pStyle w:val="ListParagraph"/>
        <w:numPr>
          <w:ilvl w:val="0"/>
          <w:numId w:val="43"/>
        </w:numPr>
        <w:rPr>
          <w:lang w:val="en-US"/>
        </w:rPr>
      </w:pPr>
      <w:r w:rsidRPr="00CE1B62">
        <w:rPr>
          <w:lang w:val="en-US"/>
        </w:rPr>
        <w:t>Nussbaum, M.C. Women and human development: The capabilities approach [Электронный ресурс] // Cambridge University Press – 2000. – p. 336. - Режим доступа: https://www.journals.uchicago.edu/doi/10.1086/324244 (дата обращения: 19.02.2022)</w:t>
      </w:r>
    </w:p>
    <w:p w:rsidR="009006E3" w:rsidRPr="00CE1B62" w:rsidRDefault="009006E3" w:rsidP="00CE1B62">
      <w:pPr>
        <w:pStyle w:val="ListParagraph"/>
        <w:numPr>
          <w:ilvl w:val="0"/>
          <w:numId w:val="43"/>
        </w:numPr>
        <w:rPr>
          <w:lang w:val="en-US"/>
        </w:rPr>
      </w:pPr>
      <w:r w:rsidRPr="00CE1B62">
        <w:rPr>
          <w:lang w:val="en-US"/>
        </w:rPr>
        <w:t>Oishi, S. The Psychology of Residential Mobility: Implications for the Self, Social Relationships, and Well-Being. [</w:t>
      </w:r>
      <w:r w:rsidRPr="00CE1B62">
        <w:t>Электронный</w:t>
      </w:r>
      <w:r w:rsidRPr="00CE1B62">
        <w:rPr>
          <w:lang w:val="en-US"/>
        </w:rPr>
        <w:t xml:space="preserve"> </w:t>
      </w:r>
      <w:r w:rsidRPr="00CE1B62">
        <w:t>ресурс</w:t>
      </w:r>
      <w:r w:rsidRPr="00CE1B62">
        <w:rPr>
          <w:lang w:val="en-US"/>
        </w:rPr>
        <w:t xml:space="preserve">] // Perspectives on Psychological Science. – 2010. -  Vol.5, No. 1, pp.  5 – 21. - </w:t>
      </w:r>
      <w:r w:rsidRPr="00CE1B62">
        <w:t>Режим</w:t>
      </w:r>
      <w:r w:rsidRPr="00CE1B62">
        <w:rPr>
          <w:lang w:val="en-US"/>
        </w:rPr>
        <w:t xml:space="preserve"> </w:t>
      </w:r>
      <w:r w:rsidRPr="00CE1B62">
        <w:t>доступа</w:t>
      </w:r>
      <w:r w:rsidRPr="00CE1B62">
        <w:rPr>
          <w:lang w:val="en-US"/>
        </w:rPr>
        <w:t>:  https://journals.sagepub.com/doi/10.1177/1745691609356781 (</w:t>
      </w:r>
      <w:r w:rsidRPr="00CE1B62">
        <w:t>дата</w:t>
      </w:r>
      <w:r w:rsidRPr="00CE1B62">
        <w:rPr>
          <w:lang w:val="en-US"/>
        </w:rPr>
        <w:t xml:space="preserve"> </w:t>
      </w:r>
      <w:r w:rsidRPr="00CE1B62">
        <w:t>обращения</w:t>
      </w:r>
      <w:r w:rsidRPr="00CE1B62">
        <w:rPr>
          <w:lang w:val="en-US"/>
        </w:rPr>
        <w:t>: 15.02.2022)</w:t>
      </w:r>
    </w:p>
    <w:p w:rsidR="009006E3" w:rsidRPr="00CE1B62" w:rsidRDefault="009006E3" w:rsidP="00CE1B62">
      <w:pPr>
        <w:pStyle w:val="ListParagraph"/>
        <w:numPr>
          <w:ilvl w:val="0"/>
          <w:numId w:val="43"/>
        </w:numPr>
        <w:rPr>
          <w:lang w:val="en-US"/>
        </w:rPr>
      </w:pPr>
      <w:r w:rsidRPr="00CE1B62">
        <w:rPr>
          <w:lang w:val="en-US"/>
        </w:rPr>
        <w:t>Okbay, A., Baselmans, B., De Neve, J. E., Turley, P., Nivard, M. G., Fontana, M. A. Genetic variants associated with subjective well-being, depressive symptoms, and neuroticism identified through genome-wide analyses [Электронный ресурс] //  Nat. Genet – 2016. - Vol.48, pp.624–633. - Режим доступа: DOI:10.1038/ng.3552 (дата обращения: 21.02.2022)</w:t>
      </w:r>
    </w:p>
    <w:p w:rsidR="009006E3" w:rsidRPr="00CE1B62" w:rsidRDefault="009006E3" w:rsidP="00CE1B62">
      <w:pPr>
        <w:pStyle w:val="ListParagraph"/>
        <w:numPr>
          <w:ilvl w:val="0"/>
          <w:numId w:val="43"/>
        </w:numPr>
      </w:pPr>
      <w:r w:rsidRPr="00CE1B62">
        <w:t>Our Sustainable Ecosystem [Электронный ресурс] // Tinkoff – 2020. - Режим доступа: https://acdn.tinkoff.ru/static/documents/a0598f43-aecd-4e72-80c4-ed3062c81ce5.pdf (дата обращения: 18.05.2022)</w:t>
      </w:r>
    </w:p>
    <w:p w:rsidR="009006E3" w:rsidRPr="00CE1B62" w:rsidRDefault="009006E3" w:rsidP="00CE1B62">
      <w:pPr>
        <w:pStyle w:val="ListParagraph"/>
        <w:numPr>
          <w:ilvl w:val="0"/>
          <w:numId w:val="43"/>
        </w:numPr>
        <w:rPr>
          <w:lang w:val="en-US"/>
        </w:rPr>
      </w:pPr>
      <w:r w:rsidRPr="00CE1B62">
        <w:rPr>
          <w:lang w:val="en-US"/>
        </w:rPr>
        <w:t>Ouwerkerk, J., Bartels, J. Is anyone else feeling completely unessential? Meaningful work, identification, job insecurity, and online organizational behavior during a lockdown in the Netherlands [Электронный ресурс] //PsyArXiv - 2020. – p.48. - Режим доступа: DOI:10.31234/osf.io/mx84h (дата обращения: 04.03.2022)</w:t>
      </w:r>
    </w:p>
    <w:p w:rsidR="009006E3" w:rsidRPr="00CE1B62" w:rsidRDefault="009006E3" w:rsidP="00CE1B62">
      <w:pPr>
        <w:pStyle w:val="ListParagraph"/>
        <w:numPr>
          <w:ilvl w:val="0"/>
          <w:numId w:val="43"/>
        </w:numPr>
        <w:rPr>
          <w:lang w:val="en-US"/>
        </w:rPr>
      </w:pPr>
      <w:r w:rsidRPr="00CE1B62">
        <w:rPr>
          <w:lang w:val="en-US"/>
        </w:rPr>
        <w:lastRenderedPageBreak/>
        <w:t>Page, K.M., Vella-Brodrick, D.A.The ‘what’</w:t>
      </w:r>
      <w:proofErr w:type="gramStart"/>
      <w:r w:rsidRPr="00CE1B62">
        <w:rPr>
          <w:lang w:val="en-US"/>
        </w:rPr>
        <w:t>,‘why’and</w:t>
      </w:r>
      <w:proofErr w:type="gramEnd"/>
      <w:r w:rsidRPr="00CE1B62">
        <w:rPr>
          <w:lang w:val="en-US"/>
        </w:rPr>
        <w:t xml:space="preserve"> ‘how’of employee well-being: A new model [Электронный ресурс] // Social indicators research – 2009. - Vol. 90(3), pp.441-458. – Режим доступа: https://link.springer.com/article/10.1007/s11205-008-9270-3 (дата обращения: 18.02.2022)</w:t>
      </w:r>
    </w:p>
    <w:p w:rsidR="009006E3" w:rsidRPr="00CE1B62" w:rsidRDefault="009006E3" w:rsidP="00CE1B62">
      <w:pPr>
        <w:pStyle w:val="ListParagraph"/>
        <w:numPr>
          <w:ilvl w:val="0"/>
          <w:numId w:val="43"/>
        </w:numPr>
        <w:rPr>
          <w:lang w:val="en-US"/>
        </w:rPr>
      </w:pPr>
      <w:r w:rsidRPr="00CE1B62">
        <w:rPr>
          <w:lang w:val="en-US"/>
        </w:rPr>
        <w:t>Parfit, D. Reasons and Persons [Электронный ресурс] // Oxford University Press. - 1986. - 560 с. - Режим доступа: https://www.jstor.org/stable/2107444?origin=crossref&amp;seq=1 (дата обращения: 16.02.2022)</w:t>
      </w:r>
    </w:p>
    <w:p w:rsidR="009006E3" w:rsidRPr="00CE1B62" w:rsidRDefault="009006E3" w:rsidP="00CE1B62">
      <w:pPr>
        <w:pStyle w:val="ListParagraph"/>
        <w:numPr>
          <w:ilvl w:val="0"/>
          <w:numId w:val="43"/>
        </w:numPr>
      </w:pPr>
      <w:r w:rsidRPr="00CE1B62">
        <w:rPr>
          <w:lang w:val="en-US"/>
        </w:rPr>
        <w:t xml:space="preserve">Pfeffer, J. The overlooked essentials of employee well-being. </w:t>
      </w:r>
      <w:r w:rsidRPr="00CE1B62">
        <w:t xml:space="preserve">[Электронный ресурс] // </w:t>
      </w:r>
      <w:r w:rsidRPr="00CE1B62">
        <w:rPr>
          <w:lang w:val="en-US"/>
        </w:rPr>
        <w:t>McKinsey</w:t>
      </w:r>
      <w:r w:rsidRPr="00CE1B62">
        <w:t xml:space="preserve"> </w:t>
      </w:r>
      <w:r w:rsidRPr="00CE1B62">
        <w:rPr>
          <w:lang w:val="en-US"/>
        </w:rPr>
        <w:t>Quarterly</w:t>
      </w:r>
      <w:r w:rsidRPr="00CE1B62">
        <w:t xml:space="preserve"> – 2018. – </w:t>
      </w:r>
      <w:r w:rsidRPr="00CE1B62">
        <w:rPr>
          <w:lang w:val="en-US"/>
        </w:rPr>
        <w:t>Vol</w:t>
      </w:r>
      <w:r w:rsidRPr="00CE1B62">
        <w:t xml:space="preserve">. 3, </w:t>
      </w:r>
      <w:r w:rsidRPr="00CE1B62">
        <w:rPr>
          <w:lang w:val="en-US"/>
        </w:rPr>
        <w:t>pp</w:t>
      </w:r>
      <w:r w:rsidRPr="00CE1B62">
        <w:t xml:space="preserve">.82-89. – Режим доступа: </w:t>
      </w:r>
      <w:r w:rsidRPr="00CE1B62">
        <w:rPr>
          <w:lang w:val="en-US"/>
        </w:rPr>
        <w:t>https</w:t>
      </w:r>
      <w:r w:rsidRPr="00CE1B62">
        <w:t>://</w:t>
      </w:r>
      <w:r w:rsidRPr="00CE1B62">
        <w:rPr>
          <w:lang w:val="en-US"/>
        </w:rPr>
        <w:t>www</w:t>
      </w:r>
      <w:r w:rsidRPr="00CE1B62">
        <w:t>.</w:t>
      </w:r>
      <w:r w:rsidRPr="00CE1B62">
        <w:rPr>
          <w:lang w:val="en-US"/>
        </w:rPr>
        <w:t>mckinsey</w:t>
      </w:r>
      <w:r w:rsidRPr="00CE1B62">
        <w:t>.</w:t>
      </w:r>
      <w:r w:rsidRPr="00CE1B62">
        <w:rPr>
          <w:lang w:val="en-US"/>
        </w:rPr>
        <w:t>com</w:t>
      </w:r>
      <w:r w:rsidRPr="00CE1B62">
        <w:t>/</w:t>
      </w:r>
      <w:r w:rsidRPr="00CE1B62">
        <w:rPr>
          <w:lang w:val="en-US"/>
        </w:rPr>
        <w:t>business</w:t>
      </w:r>
      <w:r w:rsidRPr="00CE1B62">
        <w:t>-</w:t>
      </w:r>
      <w:r w:rsidRPr="00CE1B62">
        <w:rPr>
          <w:lang w:val="en-US"/>
        </w:rPr>
        <w:t>functions</w:t>
      </w:r>
      <w:r w:rsidRPr="00CE1B62">
        <w:t>/</w:t>
      </w:r>
      <w:r w:rsidRPr="00CE1B62">
        <w:rPr>
          <w:lang w:val="en-US"/>
        </w:rPr>
        <w:t>people</w:t>
      </w:r>
      <w:r w:rsidRPr="00CE1B62">
        <w:t>-</w:t>
      </w:r>
      <w:r w:rsidRPr="00CE1B62">
        <w:rPr>
          <w:lang w:val="en-US"/>
        </w:rPr>
        <w:t>and</w:t>
      </w:r>
      <w:r w:rsidRPr="00CE1B62">
        <w:t>-</w:t>
      </w:r>
      <w:r w:rsidRPr="00CE1B62">
        <w:rPr>
          <w:lang w:val="en-US"/>
        </w:rPr>
        <w:t>organizational</w:t>
      </w:r>
      <w:r w:rsidRPr="00CE1B62">
        <w:t>-</w:t>
      </w:r>
      <w:r w:rsidRPr="00CE1B62">
        <w:rPr>
          <w:lang w:val="en-US"/>
        </w:rPr>
        <w:t>performance</w:t>
      </w:r>
      <w:r w:rsidRPr="00CE1B62">
        <w:t>/</w:t>
      </w:r>
      <w:r w:rsidRPr="00CE1B62">
        <w:rPr>
          <w:lang w:val="en-US"/>
        </w:rPr>
        <w:t>our</w:t>
      </w:r>
      <w:r w:rsidRPr="00CE1B62">
        <w:t>-</w:t>
      </w:r>
      <w:r w:rsidRPr="00CE1B62">
        <w:rPr>
          <w:lang w:val="en-US"/>
        </w:rPr>
        <w:t>insights</w:t>
      </w:r>
      <w:r w:rsidRPr="00CE1B62">
        <w:t>/</w:t>
      </w:r>
      <w:r w:rsidRPr="00CE1B62">
        <w:rPr>
          <w:lang w:val="en-US"/>
        </w:rPr>
        <w:t>the</w:t>
      </w:r>
      <w:r w:rsidRPr="00CE1B62">
        <w:t>-</w:t>
      </w:r>
      <w:r w:rsidRPr="00CE1B62">
        <w:rPr>
          <w:lang w:val="en-US"/>
        </w:rPr>
        <w:t>overlooked</w:t>
      </w:r>
      <w:r w:rsidRPr="00CE1B62">
        <w:t>-</w:t>
      </w:r>
      <w:r w:rsidRPr="00CE1B62">
        <w:rPr>
          <w:lang w:val="en-US"/>
        </w:rPr>
        <w:t>essentials</w:t>
      </w:r>
      <w:r w:rsidRPr="00CE1B62">
        <w:t>-</w:t>
      </w:r>
      <w:r w:rsidRPr="00CE1B62">
        <w:rPr>
          <w:lang w:val="en-US"/>
        </w:rPr>
        <w:t>of</w:t>
      </w:r>
      <w:r w:rsidRPr="00CE1B62">
        <w:t>-</w:t>
      </w:r>
      <w:r w:rsidRPr="00CE1B62">
        <w:rPr>
          <w:lang w:val="en-US"/>
        </w:rPr>
        <w:t>employee</w:t>
      </w:r>
      <w:r w:rsidRPr="00CE1B62">
        <w:t>-</w:t>
      </w:r>
      <w:r w:rsidRPr="00CE1B62">
        <w:rPr>
          <w:lang w:val="en-US"/>
        </w:rPr>
        <w:t>well</w:t>
      </w:r>
      <w:r w:rsidRPr="00CE1B62">
        <w:t>-</w:t>
      </w:r>
      <w:r w:rsidRPr="00CE1B62">
        <w:rPr>
          <w:lang w:val="en-US"/>
        </w:rPr>
        <w:t>being</w:t>
      </w:r>
      <w:r w:rsidRPr="00CE1B62">
        <w:t xml:space="preserve"> (дата обращения: 21.02.2022)</w:t>
      </w:r>
    </w:p>
    <w:p w:rsidR="009006E3" w:rsidRPr="00CE1B62" w:rsidRDefault="009006E3" w:rsidP="00CE1B62">
      <w:pPr>
        <w:pStyle w:val="ListParagraph"/>
        <w:numPr>
          <w:ilvl w:val="0"/>
          <w:numId w:val="43"/>
        </w:numPr>
        <w:rPr>
          <w:lang w:val="en-US"/>
        </w:rPr>
      </w:pPr>
      <w:r w:rsidRPr="00CE1B62">
        <w:rPr>
          <w:lang w:val="en-US"/>
        </w:rPr>
        <w:t>Pichler, F. Determinants of work-life balance: Shortcomings in the contemporary measurement of WLB in large-scale surveys [</w:t>
      </w:r>
      <w:r w:rsidRPr="00CE1B62">
        <w:t>Электронный</w:t>
      </w:r>
      <w:r w:rsidRPr="00CE1B62">
        <w:rPr>
          <w:lang w:val="en-US"/>
        </w:rPr>
        <w:t xml:space="preserve"> </w:t>
      </w:r>
      <w:r w:rsidRPr="00CE1B62">
        <w:t>ресурс</w:t>
      </w:r>
      <w:r w:rsidRPr="00CE1B62">
        <w:rPr>
          <w:lang w:val="en-US"/>
        </w:rPr>
        <w:t xml:space="preserve">] // Social indicators research – 2009. – </w:t>
      </w:r>
      <w:proofErr w:type="gramStart"/>
      <w:r w:rsidRPr="00CE1B62">
        <w:rPr>
          <w:lang w:val="en-US"/>
        </w:rPr>
        <w:t>Vol.92(</w:t>
      </w:r>
      <w:proofErr w:type="gramEnd"/>
      <w:r w:rsidRPr="00CE1B62">
        <w:rPr>
          <w:lang w:val="en-US"/>
        </w:rPr>
        <w:t xml:space="preserve">3), pp.449-469. – </w:t>
      </w:r>
      <w:r w:rsidRPr="00CE1B62">
        <w:t>Режим</w:t>
      </w:r>
      <w:r w:rsidRPr="00CE1B62">
        <w:rPr>
          <w:lang w:val="en-US"/>
        </w:rPr>
        <w:t xml:space="preserve"> </w:t>
      </w:r>
      <w:r w:rsidRPr="00CE1B62">
        <w:t>доступа</w:t>
      </w:r>
      <w:r w:rsidRPr="00CE1B62">
        <w:rPr>
          <w:lang w:val="en-US"/>
        </w:rPr>
        <w:t>: https://doi.org/10.1007/s11205-008-9297-5  (</w:t>
      </w:r>
      <w:r w:rsidRPr="00CE1B62">
        <w:t>дата</w:t>
      </w:r>
      <w:r w:rsidRPr="00CE1B62">
        <w:rPr>
          <w:lang w:val="en-US"/>
        </w:rPr>
        <w:t xml:space="preserve"> </w:t>
      </w:r>
      <w:r w:rsidRPr="00CE1B62">
        <w:t>обращения</w:t>
      </w:r>
      <w:r w:rsidRPr="00CE1B62">
        <w:rPr>
          <w:lang w:val="en-US"/>
        </w:rPr>
        <w:t>: 22.03.2022)</w:t>
      </w:r>
    </w:p>
    <w:p w:rsidR="009006E3" w:rsidRPr="00CE1B62" w:rsidRDefault="009006E3" w:rsidP="00CE1B62">
      <w:pPr>
        <w:pStyle w:val="ListParagraph"/>
        <w:numPr>
          <w:ilvl w:val="0"/>
          <w:numId w:val="43"/>
        </w:numPr>
        <w:rPr>
          <w:lang w:val="en-US"/>
        </w:rPr>
      </w:pPr>
      <w:r w:rsidRPr="00CE1B62">
        <w:rPr>
          <w:lang w:val="en-US"/>
        </w:rPr>
        <w:t>Pilling, D. The growth delusion: The wealth and well-being of nations. - London: Bloomsbury, 2018. - 352 с.</w:t>
      </w:r>
    </w:p>
    <w:p w:rsidR="009006E3" w:rsidRPr="00CE1B62" w:rsidRDefault="009006E3" w:rsidP="00CE1B62">
      <w:pPr>
        <w:pStyle w:val="ListParagraph"/>
        <w:numPr>
          <w:ilvl w:val="0"/>
          <w:numId w:val="43"/>
        </w:numPr>
        <w:rPr>
          <w:lang w:val="en-US"/>
        </w:rPr>
      </w:pPr>
      <w:r w:rsidRPr="00CE1B62">
        <w:rPr>
          <w:lang w:val="en-US"/>
        </w:rPr>
        <w:t>Pocock, B., Williams, P., Skinner, N. Conceptualizing work, family and community: A socio‐ecological systems model, taking account of power, time, space and life stage [</w:t>
      </w:r>
      <w:r w:rsidRPr="00CE1B62">
        <w:t>Электронный</w:t>
      </w:r>
      <w:r w:rsidRPr="00CE1B62">
        <w:rPr>
          <w:lang w:val="en-US"/>
        </w:rPr>
        <w:t xml:space="preserve"> </w:t>
      </w:r>
      <w:r w:rsidRPr="00CE1B62">
        <w:t>ресурс</w:t>
      </w:r>
      <w:r w:rsidRPr="00CE1B62">
        <w:rPr>
          <w:lang w:val="en-US"/>
        </w:rPr>
        <w:t xml:space="preserve">] //   British Journal of Industrial Relations – 2012. – </w:t>
      </w:r>
      <w:proofErr w:type="gramStart"/>
      <w:r w:rsidRPr="00CE1B62">
        <w:rPr>
          <w:lang w:val="en-US"/>
        </w:rPr>
        <w:t>Vol.50(</w:t>
      </w:r>
      <w:proofErr w:type="gramEnd"/>
      <w:r w:rsidRPr="00CE1B62">
        <w:rPr>
          <w:lang w:val="en-US"/>
        </w:rPr>
        <w:t xml:space="preserve">3), pp.391-411. - </w:t>
      </w:r>
      <w:r w:rsidRPr="00CE1B62">
        <w:t>Режим</w:t>
      </w:r>
      <w:r w:rsidRPr="00CE1B62">
        <w:rPr>
          <w:lang w:val="en-US"/>
        </w:rPr>
        <w:t xml:space="preserve"> </w:t>
      </w:r>
      <w:r w:rsidRPr="00CE1B62">
        <w:t>доступа</w:t>
      </w:r>
      <w:r w:rsidRPr="00CE1B62">
        <w:rPr>
          <w:lang w:val="en-US"/>
        </w:rPr>
        <w:t>: DOI:10.1111/j.1467-8543.2011.00852.x (</w:t>
      </w:r>
      <w:r w:rsidRPr="00CE1B62">
        <w:t>дата</w:t>
      </w:r>
      <w:r w:rsidRPr="00CE1B62">
        <w:rPr>
          <w:lang w:val="en-US"/>
        </w:rPr>
        <w:t xml:space="preserve"> </w:t>
      </w:r>
      <w:r w:rsidRPr="00CE1B62">
        <w:t>обращения</w:t>
      </w:r>
      <w:r w:rsidRPr="00CE1B62">
        <w:rPr>
          <w:lang w:val="en-US"/>
        </w:rPr>
        <w:t>: 05.03.2022)</w:t>
      </w:r>
    </w:p>
    <w:p w:rsidR="009006E3" w:rsidRPr="00CE1B62" w:rsidRDefault="009006E3" w:rsidP="00CE1B62">
      <w:pPr>
        <w:pStyle w:val="ListParagraph"/>
        <w:numPr>
          <w:ilvl w:val="0"/>
          <w:numId w:val="43"/>
        </w:numPr>
        <w:rPr>
          <w:lang w:val="en-US"/>
        </w:rPr>
      </w:pPr>
      <w:r w:rsidRPr="00CE1B62">
        <w:rPr>
          <w:lang w:val="en-US"/>
        </w:rPr>
        <w:t>Preamble to the Constitution of the World Health Organization [</w:t>
      </w:r>
      <w:r w:rsidRPr="00CE1B62">
        <w:t>Электронный</w:t>
      </w:r>
      <w:r w:rsidRPr="00CE1B62">
        <w:rPr>
          <w:lang w:val="en-US"/>
        </w:rPr>
        <w:t xml:space="preserve"> </w:t>
      </w:r>
      <w:r w:rsidRPr="00CE1B62">
        <w:t>ресурс</w:t>
      </w:r>
      <w:r w:rsidRPr="00CE1B62">
        <w:rPr>
          <w:lang w:val="en-US"/>
        </w:rPr>
        <w:t xml:space="preserve">] // WHO. – </w:t>
      </w:r>
      <w:r w:rsidRPr="00CE1B62">
        <w:t>Режим</w:t>
      </w:r>
      <w:r w:rsidRPr="00CE1B62">
        <w:rPr>
          <w:lang w:val="en-US"/>
        </w:rPr>
        <w:t xml:space="preserve"> </w:t>
      </w:r>
      <w:r w:rsidRPr="00CE1B62">
        <w:t>доступа</w:t>
      </w:r>
      <w:r w:rsidRPr="00CE1B62">
        <w:rPr>
          <w:lang w:val="en-US"/>
        </w:rPr>
        <w:t>:  https://www.who.int/about/governance/constitution (</w:t>
      </w:r>
      <w:r w:rsidRPr="00CE1B62">
        <w:t>дата</w:t>
      </w:r>
      <w:r w:rsidRPr="00CE1B62">
        <w:rPr>
          <w:lang w:val="en-US"/>
        </w:rPr>
        <w:t xml:space="preserve"> </w:t>
      </w:r>
      <w:r w:rsidRPr="00CE1B62">
        <w:t>обращения</w:t>
      </w:r>
      <w:r w:rsidRPr="00CE1B62">
        <w:rPr>
          <w:lang w:val="en-US"/>
        </w:rPr>
        <w:t>: 15.02.2022)</w:t>
      </w:r>
    </w:p>
    <w:p w:rsidR="009006E3" w:rsidRPr="00CE1B62" w:rsidRDefault="009006E3" w:rsidP="00CE1B62">
      <w:pPr>
        <w:pStyle w:val="ListParagraph"/>
        <w:numPr>
          <w:ilvl w:val="0"/>
          <w:numId w:val="43"/>
        </w:numPr>
        <w:rPr>
          <w:lang w:val="en-US"/>
        </w:rPr>
      </w:pPr>
      <w:r w:rsidRPr="00CE1B62">
        <w:rPr>
          <w:lang w:val="en-US"/>
        </w:rPr>
        <w:t>Purcell, J., Kinnie, N. HRM and business performance // The Oxford Handbook of Human Resource Management. - New York: Oxford University Press, 2007. - С. 533–551</w:t>
      </w:r>
    </w:p>
    <w:p w:rsidR="009006E3" w:rsidRPr="00CE1B62" w:rsidRDefault="009006E3" w:rsidP="00CE1B62">
      <w:pPr>
        <w:pStyle w:val="ListParagraph"/>
        <w:numPr>
          <w:ilvl w:val="0"/>
          <w:numId w:val="43"/>
        </w:numPr>
        <w:rPr>
          <w:lang w:val="en-US"/>
        </w:rPr>
      </w:pPr>
      <w:r w:rsidRPr="00CE1B62">
        <w:rPr>
          <w:lang w:val="en-US"/>
        </w:rPr>
        <w:t>Quick, J.C., Wright, T.A., Adkins, J.A., Nelson, D.L., Quick, J.D.  Preventive Stress Management in Organizations [Электронный ресурс] /</w:t>
      </w:r>
      <w:proofErr w:type="gramStart"/>
      <w:r w:rsidRPr="00CE1B62">
        <w:rPr>
          <w:lang w:val="en-US"/>
        </w:rPr>
        <w:t>/  2nd</w:t>
      </w:r>
      <w:proofErr w:type="gramEnd"/>
      <w:r w:rsidRPr="00CE1B62">
        <w:rPr>
          <w:lang w:val="en-US"/>
        </w:rPr>
        <w:t xml:space="preserve"> ed. - Washington DC: American Psychological Association – 2012. – p.204.- Режим доступа: https://doi.org/10.1037/13942-000 (дата обращения: 04.03.2022)</w:t>
      </w:r>
    </w:p>
    <w:p w:rsidR="009006E3" w:rsidRPr="00CE1B62" w:rsidRDefault="009006E3" w:rsidP="00CE1B62">
      <w:pPr>
        <w:pStyle w:val="ListParagraph"/>
        <w:numPr>
          <w:ilvl w:val="0"/>
          <w:numId w:val="43"/>
        </w:numPr>
        <w:rPr>
          <w:lang w:val="en-US"/>
        </w:rPr>
      </w:pPr>
      <w:r w:rsidRPr="00CE1B62">
        <w:rPr>
          <w:lang w:val="en-US"/>
        </w:rPr>
        <w:t>Rath, T., Harter, J. The Five Essential Elements of Well-Being [Электронный ресурс] // Gallup – 2010. - Режим доступа: https://www.gallup.com/workplace/237020/five-essential-elements.aspx (дата обращения: 27.02.2022).</w:t>
      </w:r>
    </w:p>
    <w:p w:rsidR="009006E3" w:rsidRPr="00CE1B62" w:rsidRDefault="009006E3" w:rsidP="00CE1B62">
      <w:pPr>
        <w:pStyle w:val="ListParagraph"/>
        <w:numPr>
          <w:ilvl w:val="0"/>
          <w:numId w:val="43"/>
        </w:numPr>
        <w:rPr>
          <w:lang w:val="en-US"/>
        </w:rPr>
      </w:pPr>
      <w:r w:rsidRPr="00CE1B62">
        <w:rPr>
          <w:lang w:val="en-US"/>
        </w:rPr>
        <w:lastRenderedPageBreak/>
        <w:t>Reinhart, C.M., Reinhart, V.R. After the fall. Technical report [Электронный ресурс] // National Bureau of Economic Research – 2010. – pp. 17 – 60. - Режим доступа: https://www.researchgate.net/publication/12181660_On_Happiness_and_Human_Potentials_A_Review_of_Research_on_Hedonic_and_Eudaimonic_Well-Being (дата обращения: 18.02.2022)</w:t>
      </w:r>
    </w:p>
    <w:p w:rsidR="009006E3" w:rsidRPr="00CE1B62" w:rsidRDefault="009006E3" w:rsidP="00CE1B62">
      <w:pPr>
        <w:pStyle w:val="ListParagraph"/>
        <w:numPr>
          <w:ilvl w:val="0"/>
          <w:numId w:val="43"/>
        </w:numPr>
        <w:rPr>
          <w:lang w:val="en-US"/>
        </w:rPr>
      </w:pPr>
      <w:r w:rsidRPr="00CE1B62">
        <w:rPr>
          <w:lang w:val="en-US"/>
        </w:rPr>
        <w:t xml:space="preserve">Rout, U.R., Cooper, C.L., Kerslake, H. Working and non‐working mothers: a comparative study [Электронный ресурс] // Women in Management review – 1997. – </w:t>
      </w:r>
      <w:proofErr w:type="gramStart"/>
      <w:r w:rsidRPr="00CE1B62">
        <w:rPr>
          <w:lang w:val="en-US"/>
        </w:rPr>
        <w:t>Vol.12(</w:t>
      </w:r>
      <w:proofErr w:type="gramEnd"/>
      <w:r w:rsidRPr="00CE1B62">
        <w:rPr>
          <w:lang w:val="en-US"/>
        </w:rPr>
        <w:t>7), pp.264-275. - Режим доступа: https://doi.org/10.1108/09649429710181234 (дата обращения: 28.03.2022)</w:t>
      </w:r>
    </w:p>
    <w:p w:rsidR="009006E3" w:rsidRPr="00CE1B62" w:rsidRDefault="009006E3" w:rsidP="00CE1B62">
      <w:pPr>
        <w:pStyle w:val="ListParagraph"/>
        <w:numPr>
          <w:ilvl w:val="0"/>
          <w:numId w:val="43"/>
        </w:numPr>
        <w:rPr>
          <w:lang w:val="en-US"/>
        </w:rPr>
      </w:pPr>
      <w:r w:rsidRPr="00CE1B62">
        <w:rPr>
          <w:lang w:val="en-US"/>
        </w:rPr>
        <w:t>Ryan, R.M., Deci, E.L. On happiness and human potentials: A review of research on hedonic and eudaimonic well-being [Электронный ресурс] // Annual review of psychology. - 2001. – Vol. 52(1), pp.141-166. – Режим доступа: https://www.annualreviews.org/doi/10.1146/annurev.psych.52.1.141 (дата обращения: 17.02.2022)</w:t>
      </w:r>
    </w:p>
    <w:p w:rsidR="009006E3" w:rsidRPr="00CE1B62" w:rsidRDefault="009006E3" w:rsidP="00CE1B62">
      <w:pPr>
        <w:pStyle w:val="ListParagraph"/>
        <w:numPr>
          <w:ilvl w:val="0"/>
          <w:numId w:val="43"/>
        </w:numPr>
        <w:rPr>
          <w:lang w:val="en-US"/>
        </w:rPr>
      </w:pPr>
      <w:r w:rsidRPr="00CE1B62">
        <w:rPr>
          <w:lang w:val="en-US"/>
        </w:rPr>
        <w:t>Ryff, C.D., Keyes, C.L.M., 1995. The structure of psychological well-being revisited. [Электронный ресурс] // Journal of personality and social psychology. – 1995. – Vol. 69(4), p.719. – Режим доступа: https://doi.apa.org/doiLanding?doi=10.1037%2F0022-3514.69.4.719 (дата обращения: 17.02.2022)</w:t>
      </w:r>
    </w:p>
    <w:p w:rsidR="009006E3" w:rsidRPr="00CE1B62" w:rsidRDefault="009006E3" w:rsidP="00CE1B62">
      <w:pPr>
        <w:pStyle w:val="ListParagraph"/>
        <w:numPr>
          <w:ilvl w:val="0"/>
          <w:numId w:val="43"/>
        </w:numPr>
        <w:rPr>
          <w:lang w:val="en-US"/>
        </w:rPr>
      </w:pPr>
      <w:r w:rsidRPr="00CE1B62">
        <w:rPr>
          <w:lang w:val="en-US"/>
        </w:rPr>
        <w:t>Saklofske, D. H., Schwean, V. L., Reynolds, C. R. (2013). The Oxford Handbook of Child Psychological Assessment [Электронный ресурс] // Oxford Library of Psychology: Oxford University Press – 2013</w:t>
      </w:r>
      <w:proofErr w:type="gramStart"/>
      <w:r w:rsidRPr="00CE1B62">
        <w:rPr>
          <w:lang w:val="en-US"/>
        </w:rPr>
        <w:t>.-</w:t>
      </w:r>
      <w:proofErr w:type="gramEnd"/>
      <w:r w:rsidRPr="00CE1B62">
        <w:rPr>
          <w:lang w:val="en-US"/>
        </w:rPr>
        <w:t xml:space="preserve"> p.860. - Режим доступа: DOI:10.1093/OXFORDHB/9780199796304.001.0001 (дата обращения: 25.02.2022)</w:t>
      </w:r>
    </w:p>
    <w:p w:rsidR="009006E3" w:rsidRPr="00CE1B62" w:rsidRDefault="009006E3" w:rsidP="00CE1B62">
      <w:pPr>
        <w:pStyle w:val="ListParagraph"/>
        <w:numPr>
          <w:ilvl w:val="0"/>
          <w:numId w:val="43"/>
        </w:numPr>
      </w:pPr>
      <w:r w:rsidRPr="00CE1B62">
        <w:rPr>
          <w:lang w:val="en-US"/>
        </w:rPr>
        <w:t xml:space="preserve">Seligman, M.E. Flourish: A visionary new understanding of happiness and well-being [Электронный ресурс] // </w:t>
      </w:r>
      <w:proofErr w:type="gramStart"/>
      <w:r w:rsidRPr="00CE1B62">
        <w:rPr>
          <w:lang w:val="en-US"/>
        </w:rPr>
        <w:t>Toronto :</w:t>
      </w:r>
      <w:proofErr w:type="gramEnd"/>
      <w:r w:rsidRPr="00CE1B62">
        <w:rPr>
          <w:lang w:val="en-US"/>
        </w:rPr>
        <w:t xml:space="preserve"> Free Press.- </w:t>
      </w:r>
      <w:r w:rsidRPr="00CE1B62">
        <w:t xml:space="preserve">2012. – </w:t>
      </w:r>
      <w:r w:rsidRPr="00CE1B62">
        <w:rPr>
          <w:lang w:val="en-US"/>
        </w:rPr>
        <w:t>pp</w:t>
      </w:r>
      <w:r w:rsidRPr="00CE1B62">
        <w:t xml:space="preserve">. 271-320. – Режим доступа: </w:t>
      </w:r>
      <w:r w:rsidRPr="00CE1B62">
        <w:rPr>
          <w:lang w:val="en-US"/>
        </w:rPr>
        <w:t>https</w:t>
      </w:r>
      <w:r w:rsidRPr="00CE1B62">
        <w:t>://</w:t>
      </w:r>
      <w:r w:rsidRPr="00CE1B62">
        <w:rPr>
          <w:lang w:val="en-US"/>
        </w:rPr>
        <w:t>archive</w:t>
      </w:r>
      <w:r w:rsidRPr="00CE1B62">
        <w:t>.</w:t>
      </w:r>
      <w:r w:rsidRPr="00CE1B62">
        <w:rPr>
          <w:lang w:val="en-US"/>
        </w:rPr>
        <w:t>org</w:t>
      </w:r>
      <w:r w:rsidRPr="00CE1B62">
        <w:t>/</w:t>
      </w:r>
      <w:r w:rsidRPr="00CE1B62">
        <w:rPr>
          <w:lang w:val="en-US"/>
        </w:rPr>
        <w:t>details</w:t>
      </w:r>
      <w:r w:rsidRPr="00CE1B62">
        <w:t>/</w:t>
      </w:r>
      <w:r w:rsidRPr="00CE1B62">
        <w:rPr>
          <w:lang w:val="en-US"/>
        </w:rPr>
        <w:t>flourishvisionar</w:t>
      </w:r>
      <w:r w:rsidRPr="00CE1B62">
        <w:t>0000</w:t>
      </w:r>
      <w:r w:rsidRPr="00CE1B62">
        <w:rPr>
          <w:lang w:val="en-US"/>
        </w:rPr>
        <w:t>seli</w:t>
      </w:r>
      <w:r w:rsidRPr="00CE1B62">
        <w:t>_</w:t>
      </w:r>
      <w:r w:rsidRPr="00CE1B62">
        <w:rPr>
          <w:lang w:val="en-US"/>
        </w:rPr>
        <w:t>s</w:t>
      </w:r>
      <w:r w:rsidRPr="00CE1B62">
        <w:t>4</w:t>
      </w:r>
      <w:r w:rsidRPr="00CE1B62">
        <w:rPr>
          <w:lang w:val="en-US"/>
        </w:rPr>
        <w:t>p</w:t>
      </w:r>
      <w:r w:rsidRPr="00CE1B62">
        <w:t>3 (дата обращения: 17.02.2022)</w:t>
      </w:r>
    </w:p>
    <w:p w:rsidR="009006E3" w:rsidRPr="00CE1B62" w:rsidRDefault="009006E3" w:rsidP="00CE1B62">
      <w:pPr>
        <w:pStyle w:val="ListParagraph"/>
        <w:numPr>
          <w:ilvl w:val="0"/>
          <w:numId w:val="43"/>
        </w:numPr>
        <w:rPr>
          <w:lang w:val="en-US"/>
        </w:rPr>
      </w:pPr>
      <w:r w:rsidRPr="00CE1B62">
        <w:rPr>
          <w:lang w:val="en-US"/>
        </w:rPr>
        <w:t>Sen, A. Development as freedom [Электронный ресурс] // Graduate Journal of Social Science – 1999. – Vol. 1, I. 2, p. 344-347. – Режим доступа: https://www.researchgate.net/publication/27466009_Amartya_Sen's_Development_as_Freedom (дата обращения: 18.02.2022)</w:t>
      </w:r>
    </w:p>
    <w:p w:rsidR="009006E3" w:rsidRPr="00CE1B62" w:rsidRDefault="009006E3" w:rsidP="00CE1B62">
      <w:pPr>
        <w:pStyle w:val="ListParagraph"/>
        <w:numPr>
          <w:ilvl w:val="0"/>
          <w:numId w:val="43"/>
        </w:numPr>
        <w:rPr>
          <w:lang w:val="en-US"/>
        </w:rPr>
      </w:pPr>
      <w:r w:rsidRPr="00CE1B62">
        <w:rPr>
          <w:lang w:val="en-US"/>
        </w:rPr>
        <w:t>Sen, A. Poverty: an ordinal approach to measurement [Электронный ресурс] // Econometrica: Journal of the Econometric Society – 1976. - Vol. 44, No. 2</w:t>
      </w:r>
      <w:proofErr w:type="gramStart"/>
      <w:r w:rsidRPr="00CE1B62">
        <w:rPr>
          <w:lang w:val="en-US"/>
        </w:rPr>
        <w:t>,  pp</w:t>
      </w:r>
      <w:proofErr w:type="gramEnd"/>
      <w:r w:rsidRPr="00CE1B62">
        <w:rPr>
          <w:lang w:val="en-US"/>
        </w:rPr>
        <w:t>. 219-231. . - Режим доступа:  https://ophi.org.uk/wp-content/uploads/Sen-1976.pdf (дата обращения: 18.02.2022)</w:t>
      </w:r>
    </w:p>
    <w:p w:rsidR="009006E3" w:rsidRPr="00CE1B62" w:rsidRDefault="009006E3" w:rsidP="00CE1B62">
      <w:pPr>
        <w:pStyle w:val="ListParagraph"/>
        <w:numPr>
          <w:ilvl w:val="0"/>
          <w:numId w:val="43"/>
        </w:numPr>
        <w:rPr>
          <w:lang w:val="en-US"/>
        </w:rPr>
      </w:pPr>
      <w:r w:rsidRPr="00CE1B62">
        <w:rPr>
          <w:lang w:val="en-US"/>
        </w:rPr>
        <w:t>Sen, A., Sen, M.A., Foster, J.E., Amartya, S.</w:t>
      </w:r>
      <w:proofErr w:type="gramStart"/>
      <w:r w:rsidRPr="00CE1B62">
        <w:rPr>
          <w:lang w:val="en-US"/>
        </w:rPr>
        <w:t>,  Foster</w:t>
      </w:r>
      <w:proofErr w:type="gramEnd"/>
      <w:r w:rsidRPr="00CE1B62">
        <w:rPr>
          <w:lang w:val="en-US"/>
        </w:rPr>
        <w:t xml:space="preserve">, J.E. On economic inequality [Электронный ресурс] // Southern Economic Journal – 1997. – Vol.64 (2), pp. 384 – 401. - </w:t>
      </w:r>
      <w:r w:rsidRPr="00CE1B62">
        <w:rPr>
          <w:lang w:val="en-US"/>
        </w:rPr>
        <w:lastRenderedPageBreak/>
        <w:t>Режим доступа: https://inequality.stanford.edu/sites/default/files/media/_media/pdf/Reference%20Media/Sen_1997_Theory.pdf (дата обращения: 18.02.2022)</w:t>
      </w:r>
    </w:p>
    <w:p w:rsidR="009006E3" w:rsidRPr="00CE1B62" w:rsidRDefault="009006E3" w:rsidP="00CE1B62">
      <w:pPr>
        <w:pStyle w:val="ListParagraph"/>
        <w:numPr>
          <w:ilvl w:val="0"/>
          <w:numId w:val="43"/>
        </w:numPr>
        <w:rPr>
          <w:lang w:val="en-US"/>
        </w:rPr>
      </w:pPr>
      <w:r w:rsidRPr="00CE1B62">
        <w:rPr>
          <w:lang w:val="en-US"/>
        </w:rPr>
        <w:t>Shackelford, T.K., Weekes-Shackelford, V.A. Social Roles [Электронный ресурс] /</w:t>
      </w:r>
      <w:proofErr w:type="gramStart"/>
      <w:r w:rsidRPr="00CE1B62">
        <w:rPr>
          <w:lang w:val="en-US"/>
        </w:rPr>
        <w:t>/  Encyclopedia</w:t>
      </w:r>
      <w:proofErr w:type="gramEnd"/>
      <w:r w:rsidRPr="00CE1B62">
        <w:rPr>
          <w:lang w:val="en-US"/>
        </w:rPr>
        <w:t xml:space="preserve"> of Evolutionary Psychological Science – 2018. -  Режим доступа: https://doi.org/10.1007/978-3-319-16999-6_2469-1 (дата обращения: 05.03.2022)</w:t>
      </w:r>
    </w:p>
    <w:p w:rsidR="009006E3" w:rsidRDefault="009006E3" w:rsidP="009006E3">
      <w:pPr>
        <w:pStyle w:val="ListParagraph"/>
        <w:numPr>
          <w:ilvl w:val="0"/>
          <w:numId w:val="43"/>
        </w:numPr>
        <w:rPr>
          <w:lang w:val="en-US"/>
        </w:rPr>
      </w:pPr>
      <w:r>
        <w:rPr>
          <w:lang w:val="en-US"/>
        </w:rPr>
        <w:t xml:space="preserve"> </w:t>
      </w:r>
      <w:r w:rsidRPr="009006E3">
        <w:rPr>
          <w:lang w:val="en-US"/>
        </w:rPr>
        <w:t xml:space="preserve">Sherf, E. N., Tangirala, S., Venkataramani, V. Why managers do not seek voice from employees: The importance of managers’ personal control and long-term orientation. Organization Science – 2019. – </w:t>
      </w:r>
      <w:proofErr w:type="gramStart"/>
      <w:r w:rsidRPr="009006E3">
        <w:rPr>
          <w:lang w:val="en-US"/>
        </w:rPr>
        <w:t>Vol.30(</w:t>
      </w:r>
      <w:proofErr w:type="gramEnd"/>
      <w:r w:rsidRPr="009006E3">
        <w:rPr>
          <w:lang w:val="en-US"/>
        </w:rPr>
        <w:t>3), pp.447-466. – Режим доступа: https://doi.org/10.1287/orsc.2018.1273 (дата обращения: 20.05.2022)</w:t>
      </w:r>
    </w:p>
    <w:p w:rsidR="009006E3" w:rsidRPr="00CE1B62" w:rsidRDefault="009006E3" w:rsidP="00CE1B62">
      <w:pPr>
        <w:pStyle w:val="ListParagraph"/>
        <w:numPr>
          <w:ilvl w:val="0"/>
          <w:numId w:val="43"/>
        </w:numPr>
        <w:rPr>
          <w:lang w:val="en-US"/>
        </w:rPr>
      </w:pPr>
      <w:r w:rsidRPr="00CE1B62">
        <w:rPr>
          <w:lang w:val="en-US"/>
        </w:rPr>
        <w:t xml:space="preserve">Shrestha, N. Factor analysis as a tool for survey analysis [Электронный ресурс] // American Journal of Applied Mathematics and Statistics – 2021. – </w:t>
      </w:r>
      <w:proofErr w:type="gramStart"/>
      <w:r w:rsidRPr="00CE1B62">
        <w:rPr>
          <w:lang w:val="en-US"/>
        </w:rPr>
        <w:t>Vol.9(</w:t>
      </w:r>
      <w:proofErr w:type="gramEnd"/>
      <w:r w:rsidRPr="00CE1B62">
        <w:rPr>
          <w:lang w:val="en-US"/>
        </w:rPr>
        <w:t>1), pp.4-11. -  Режим доступа: http://pubs.sciepub.com/ajams/9/1/2 (дата обращения: 19.04.2022)</w:t>
      </w:r>
    </w:p>
    <w:p w:rsidR="009006E3" w:rsidRPr="00CE1B62" w:rsidRDefault="009006E3" w:rsidP="00CE1B62">
      <w:pPr>
        <w:pStyle w:val="ListParagraph"/>
        <w:numPr>
          <w:ilvl w:val="0"/>
          <w:numId w:val="43"/>
        </w:numPr>
        <w:rPr>
          <w:lang w:val="en-US"/>
        </w:rPr>
      </w:pPr>
      <w:r w:rsidRPr="00CE1B62">
        <w:rPr>
          <w:lang w:val="en-US"/>
        </w:rPr>
        <w:t xml:space="preserve">Sirgy, M.J., Lee, D.J., Park, S., Joshanloo, M., Kim, M. Work–family spillover and subjective well-being: the moderating role of coping strategies [Электронный ресурс] // Journal of Happiness Studies – 2020. – </w:t>
      </w:r>
      <w:proofErr w:type="gramStart"/>
      <w:r w:rsidRPr="00CE1B62">
        <w:rPr>
          <w:lang w:val="en-US"/>
        </w:rPr>
        <w:t>Vol.21(</w:t>
      </w:r>
      <w:proofErr w:type="gramEnd"/>
      <w:r w:rsidRPr="00CE1B62">
        <w:rPr>
          <w:lang w:val="en-US"/>
        </w:rPr>
        <w:t>8), pp.2909-2929. – Режим доступа: https://link.springer.com/article/10.1007/s10902-019-00205-8 (дата обращения: 08.03.2022)</w:t>
      </w:r>
    </w:p>
    <w:p w:rsidR="009006E3" w:rsidRPr="00CE1B62" w:rsidRDefault="009006E3" w:rsidP="00CE1B62">
      <w:pPr>
        <w:pStyle w:val="ListParagraph"/>
        <w:numPr>
          <w:ilvl w:val="0"/>
          <w:numId w:val="43"/>
        </w:numPr>
        <w:rPr>
          <w:lang w:val="en-US"/>
        </w:rPr>
      </w:pPr>
      <w:r w:rsidRPr="00CE1B62">
        <w:rPr>
          <w:lang w:val="en-US"/>
        </w:rPr>
        <w:t xml:space="preserve">Spector, P.E. Jex, S.M. Development of four self-report measures of job stressors and strain: interpersonal conflict at work scale, organizational constraints scale, quantitative workload inventory, and physical symptoms inventory [Электронный ресурс] // </w:t>
      </w:r>
      <w:proofErr w:type="gramStart"/>
      <w:r w:rsidRPr="00CE1B62">
        <w:rPr>
          <w:lang w:val="en-US"/>
        </w:rPr>
        <w:t>Journal  of</w:t>
      </w:r>
      <w:proofErr w:type="gramEnd"/>
      <w:r w:rsidRPr="00CE1B62">
        <w:rPr>
          <w:lang w:val="en-US"/>
        </w:rPr>
        <w:t xml:space="preserve">  Occupational  Health Psychology – 1998. – Vol.3, pp. 356–367. – Режим доступа: DOI:10.1037/1076-8998.3.4.356 (дата обращения: 28.02.2022)</w:t>
      </w:r>
    </w:p>
    <w:p w:rsidR="009006E3" w:rsidRPr="00CE1B62" w:rsidRDefault="009006E3" w:rsidP="00CE1B62">
      <w:pPr>
        <w:pStyle w:val="ListParagraph"/>
        <w:numPr>
          <w:ilvl w:val="0"/>
          <w:numId w:val="43"/>
        </w:numPr>
        <w:rPr>
          <w:lang w:val="en-US"/>
        </w:rPr>
      </w:pPr>
      <w:r w:rsidRPr="00CE1B62">
        <w:rPr>
          <w:lang w:val="en-US"/>
        </w:rPr>
        <w:t xml:space="preserve">Staines, G.L.Spillover versus compensation: A review of the literature on the relationship between work and nonwork [Электронный ресурс] // Human relations – 1980. – </w:t>
      </w:r>
      <w:proofErr w:type="gramStart"/>
      <w:r w:rsidRPr="00CE1B62">
        <w:rPr>
          <w:lang w:val="en-US"/>
        </w:rPr>
        <w:t>Vol.33(</w:t>
      </w:r>
      <w:proofErr w:type="gramEnd"/>
      <w:r w:rsidRPr="00CE1B62">
        <w:rPr>
          <w:lang w:val="en-US"/>
        </w:rPr>
        <w:t>2), pp.111-129. -  Режим доступа: DOI:10.1177/001872678003300203 (дата обращения: 05.03.2022)</w:t>
      </w:r>
    </w:p>
    <w:p w:rsidR="009006E3" w:rsidRPr="00CE1B62" w:rsidRDefault="009006E3" w:rsidP="00CE1B62">
      <w:pPr>
        <w:pStyle w:val="ListParagraph"/>
        <w:numPr>
          <w:ilvl w:val="0"/>
          <w:numId w:val="43"/>
        </w:numPr>
        <w:rPr>
          <w:lang w:val="en-US"/>
        </w:rPr>
      </w:pPr>
      <w:r w:rsidRPr="00CE1B62">
        <w:rPr>
          <w:lang w:val="en-US"/>
        </w:rPr>
        <w:t xml:space="preserve">Stevens, J. Applied multivariate statistics for the social sciences [Электронный ресурс] // Personality and Individual Differences – 1996. – </w:t>
      </w:r>
      <w:proofErr w:type="gramStart"/>
      <w:r w:rsidRPr="00CE1B62">
        <w:rPr>
          <w:lang w:val="en-US"/>
        </w:rPr>
        <w:t>Vol.10(</w:t>
      </w:r>
      <w:proofErr w:type="gramEnd"/>
      <w:r w:rsidRPr="00CE1B62">
        <w:rPr>
          <w:lang w:val="en-US"/>
        </w:rPr>
        <w:t>5), p.593. – Режим доступа:  https://doi.org/10.1016/0191-8869(89)90052-4 (дата обращения: 19.04.2022)</w:t>
      </w:r>
    </w:p>
    <w:p w:rsidR="009006E3" w:rsidRPr="00CE1B62" w:rsidRDefault="009006E3" w:rsidP="00CE1B62">
      <w:pPr>
        <w:pStyle w:val="ListParagraph"/>
        <w:numPr>
          <w:ilvl w:val="0"/>
          <w:numId w:val="43"/>
        </w:numPr>
        <w:rPr>
          <w:lang w:val="en-US"/>
        </w:rPr>
      </w:pPr>
      <w:r w:rsidRPr="00CE1B62">
        <w:rPr>
          <w:lang w:val="en-US"/>
        </w:rPr>
        <w:t>Stevenson, B., Wolfers, J. (2009). The paradox of declining female happiness [Электронный ресурс] // American Economic Journal – 2009. – Vol. 1(2), pp.190-225. - Режим доступа: DOI:10.1257/POL.1.2.190 (дата обращения: 27.02.2022)</w:t>
      </w:r>
    </w:p>
    <w:p w:rsidR="009006E3" w:rsidRPr="00CE1B62" w:rsidRDefault="009006E3" w:rsidP="00CE1B62">
      <w:pPr>
        <w:pStyle w:val="ListParagraph"/>
        <w:numPr>
          <w:ilvl w:val="0"/>
          <w:numId w:val="43"/>
        </w:numPr>
        <w:rPr>
          <w:lang w:val="en-US"/>
        </w:rPr>
      </w:pPr>
      <w:r w:rsidRPr="00CE1B62">
        <w:rPr>
          <w:lang w:val="en-US"/>
        </w:rPr>
        <w:t xml:space="preserve">Stiglitz, J.E., Sen, A., Fitoussi, J.P. Report by the commission on the measurement of economic performance and social progress [Электронный ресурс] // Europa – 2009. – p. 292. </w:t>
      </w:r>
      <w:r w:rsidRPr="00CE1B62">
        <w:rPr>
          <w:lang w:val="en-US"/>
        </w:rPr>
        <w:lastRenderedPageBreak/>
        <w:t>- Режим доступа: https://ec.europa.eu/eurostat/documents/8131721/8131772/Stiglitz-Sen-Fitoussi-Commission-report.pdf (дата обращения: 18.02.2022)</w:t>
      </w:r>
    </w:p>
    <w:p w:rsidR="009006E3" w:rsidRPr="00CE1B62" w:rsidRDefault="009006E3" w:rsidP="00CE1B62">
      <w:pPr>
        <w:pStyle w:val="ListParagraph"/>
        <w:numPr>
          <w:ilvl w:val="0"/>
          <w:numId w:val="43"/>
        </w:numPr>
        <w:rPr>
          <w:lang w:val="en-US"/>
        </w:rPr>
      </w:pPr>
      <w:r w:rsidRPr="00CE1B62">
        <w:rPr>
          <w:lang w:val="en-US"/>
        </w:rPr>
        <w:t>Stoeva, A. Z., Chiu, R. K., Greenhaus, J. H. Negative affectivity, role stress, and work–family conflict [Электронный ресурс] // Journal of Vocational Behavior – 2002. – Vol.60, pp.1–16. - Режим доступа:  doi: 10.1007/s00420-014-0967-0 (дата обращения: 09.03.2022)</w:t>
      </w:r>
    </w:p>
    <w:p w:rsidR="009006E3" w:rsidRPr="00CE1B62" w:rsidRDefault="009006E3" w:rsidP="00CE1B62">
      <w:pPr>
        <w:pStyle w:val="ListParagraph"/>
        <w:numPr>
          <w:ilvl w:val="0"/>
          <w:numId w:val="43"/>
        </w:numPr>
        <w:rPr>
          <w:lang w:val="en-US"/>
        </w:rPr>
      </w:pPr>
      <w:r w:rsidRPr="00CE1B62">
        <w:rPr>
          <w:lang w:val="en-US"/>
        </w:rPr>
        <w:t>Sukamolson, S., Fundamentals of quantitative research [Электронный ресурс] // Language Institute Chulalongkorn University – 2007. - Vol. 1(3), pp.1-20. – Режим доступа: https://www.researchgate.net/publication/242772176_Fundamentals_of_quantitative_research (дата обращения: 12.04.2022)</w:t>
      </w:r>
    </w:p>
    <w:p w:rsidR="009006E3" w:rsidRPr="00CE1B62" w:rsidRDefault="009006E3" w:rsidP="00CE1B62">
      <w:pPr>
        <w:pStyle w:val="ListParagraph"/>
        <w:numPr>
          <w:ilvl w:val="0"/>
          <w:numId w:val="43"/>
        </w:numPr>
        <w:rPr>
          <w:lang w:val="en-US"/>
        </w:rPr>
      </w:pPr>
      <w:r w:rsidRPr="00CE1B62">
        <w:rPr>
          <w:lang w:val="en-US"/>
        </w:rPr>
        <w:t>Supporting employees in the work-life balancing act [</w:t>
      </w:r>
      <w:r w:rsidRPr="00CE1B62">
        <w:t>Электронный</w:t>
      </w:r>
      <w:r w:rsidRPr="00CE1B62">
        <w:rPr>
          <w:lang w:val="en-US"/>
        </w:rPr>
        <w:t xml:space="preserve"> </w:t>
      </w:r>
      <w:r w:rsidRPr="00CE1B62">
        <w:t>ресурс</w:t>
      </w:r>
      <w:r w:rsidRPr="00CE1B62">
        <w:rPr>
          <w:lang w:val="en-US"/>
        </w:rPr>
        <w:t xml:space="preserve">] // McKinsey -2022. - </w:t>
      </w:r>
      <w:r w:rsidRPr="00CE1B62">
        <w:t>Режим</w:t>
      </w:r>
      <w:r w:rsidRPr="00CE1B62">
        <w:rPr>
          <w:lang w:val="en-US"/>
        </w:rPr>
        <w:t xml:space="preserve"> </w:t>
      </w:r>
      <w:r w:rsidRPr="00CE1B62">
        <w:t>доступа</w:t>
      </w:r>
      <w:r w:rsidRPr="00CE1B62">
        <w:rPr>
          <w:lang w:val="en-US"/>
        </w:rPr>
        <w:t>: https://www.mckinsey.com/featured-insights/diversity-and-inclusion/supporting-employees-in-the-work-life-balancing-act (</w:t>
      </w:r>
      <w:r w:rsidRPr="00CE1B62">
        <w:t>дата</w:t>
      </w:r>
      <w:r w:rsidRPr="00CE1B62">
        <w:rPr>
          <w:lang w:val="en-US"/>
        </w:rPr>
        <w:t xml:space="preserve"> </w:t>
      </w:r>
      <w:r w:rsidRPr="00CE1B62">
        <w:t>обращения</w:t>
      </w:r>
      <w:r w:rsidRPr="00CE1B62">
        <w:rPr>
          <w:lang w:val="en-US"/>
        </w:rPr>
        <w:t>: 22.03.2022)</w:t>
      </w:r>
    </w:p>
    <w:p w:rsidR="009006E3" w:rsidRPr="00CE1B62" w:rsidRDefault="009006E3" w:rsidP="00CE1B62">
      <w:pPr>
        <w:pStyle w:val="ListParagraph"/>
        <w:numPr>
          <w:ilvl w:val="0"/>
          <w:numId w:val="43"/>
        </w:numPr>
      </w:pPr>
      <w:r w:rsidRPr="00CE1B62">
        <w:rPr>
          <w:lang w:val="en-US"/>
        </w:rPr>
        <w:t>Sustainability</w:t>
      </w:r>
      <w:r w:rsidRPr="00CE1B62">
        <w:t xml:space="preserve"> </w:t>
      </w:r>
      <w:r w:rsidRPr="00CE1B62">
        <w:rPr>
          <w:lang w:val="en-US"/>
        </w:rPr>
        <w:t>Disclosure</w:t>
      </w:r>
      <w:r w:rsidRPr="00CE1B62">
        <w:t xml:space="preserve"> 2021 [Электронный ресурс] // </w:t>
      </w:r>
      <w:r w:rsidRPr="00CE1B62">
        <w:rPr>
          <w:lang w:val="en-US"/>
        </w:rPr>
        <w:t>H</w:t>
      </w:r>
      <w:r w:rsidRPr="00CE1B62">
        <w:t>&amp;</w:t>
      </w:r>
      <w:r w:rsidRPr="00CE1B62">
        <w:rPr>
          <w:lang w:val="en-US"/>
        </w:rPr>
        <w:t>M</w:t>
      </w:r>
      <w:r w:rsidRPr="00CE1B62">
        <w:t xml:space="preserve"> </w:t>
      </w:r>
      <w:r w:rsidRPr="00CE1B62">
        <w:rPr>
          <w:lang w:val="en-US"/>
        </w:rPr>
        <w:t>Group</w:t>
      </w:r>
      <w:r w:rsidRPr="00CE1B62">
        <w:t xml:space="preserve"> – 2021. -  Режим доступа: </w:t>
      </w:r>
      <w:r w:rsidRPr="00CE1B62">
        <w:rPr>
          <w:lang w:val="en-US"/>
        </w:rPr>
        <w:t>https</w:t>
      </w:r>
      <w:r w:rsidRPr="00CE1B62">
        <w:t>://</w:t>
      </w:r>
      <w:r w:rsidRPr="00CE1B62">
        <w:rPr>
          <w:lang w:val="en-US"/>
        </w:rPr>
        <w:t>hmgroup</w:t>
      </w:r>
      <w:r w:rsidRPr="00CE1B62">
        <w:t>.</w:t>
      </w:r>
      <w:r w:rsidRPr="00CE1B62">
        <w:rPr>
          <w:lang w:val="en-US"/>
        </w:rPr>
        <w:t>com</w:t>
      </w:r>
      <w:r w:rsidRPr="00CE1B62">
        <w:t>/</w:t>
      </w:r>
      <w:r w:rsidRPr="00CE1B62">
        <w:rPr>
          <w:lang w:val="en-US"/>
        </w:rPr>
        <w:t>wp</w:t>
      </w:r>
      <w:r w:rsidRPr="00CE1B62">
        <w:t>-</w:t>
      </w:r>
      <w:r w:rsidRPr="00CE1B62">
        <w:rPr>
          <w:lang w:val="en-US"/>
        </w:rPr>
        <w:t>content</w:t>
      </w:r>
      <w:r w:rsidRPr="00CE1B62">
        <w:t>/</w:t>
      </w:r>
      <w:r w:rsidRPr="00CE1B62">
        <w:rPr>
          <w:lang w:val="en-US"/>
        </w:rPr>
        <w:t>uploads</w:t>
      </w:r>
      <w:r w:rsidRPr="00CE1B62">
        <w:t>/2022/03/</w:t>
      </w:r>
      <w:r w:rsidRPr="00CE1B62">
        <w:rPr>
          <w:lang w:val="en-US"/>
        </w:rPr>
        <w:t>HM</w:t>
      </w:r>
      <w:r w:rsidRPr="00CE1B62">
        <w:t>-</w:t>
      </w:r>
      <w:r w:rsidRPr="00CE1B62">
        <w:rPr>
          <w:lang w:val="en-US"/>
        </w:rPr>
        <w:t>Group</w:t>
      </w:r>
      <w:r w:rsidRPr="00CE1B62">
        <w:t>-</w:t>
      </w:r>
      <w:r w:rsidRPr="00CE1B62">
        <w:rPr>
          <w:lang w:val="en-US"/>
        </w:rPr>
        <w:t>Sustainability</w:t>
      </w:r>
      <w:r w:rsidRPr="00CE1B62">
        <w:t>-</w:t>
      </w:r>
      <w:r w:rsidRPr="00CE1B62">
        <w:rPr>
          <w:lang w:val="en-US"/>
        </w:rPr>
        <w:t>Disclosure</w:t>
      </w:r>
      <w:r w:rsidRPr="00CE1B62">
        <w:t>-2021.</w:t>
      </w:r>
      <w:r w:rsidRPr="00CE1B62">
        <w:rPr>
          <w:lang w:val="en-US"/>
        </w:rPr>
        <w:t>pdf</w:t>
      </w:r>
      <w:r w:rsidRPr="00CE1B62">
        <w:t xml:space="preserve"> (дата обращения: 16.05.2022)</w:t>
      </w:r>
    </w:p>
    <w:p w:rsidR="009006E3" w:rsidRPr="00CE1B62" w:rsidRDefault="009006E3" w:rsidP="00CE1B62">
      <w:pPr>
        <w:pStyle w:val="ListParagraph"/>
        <w:numPr>
          <w:ilvl w:val="0"/>
          <w:numId w:val="43"/>
        </w:numPr>
        <w:rPr>
          <w:lang w:val="en-US"/>
        </w:rPr>
      </w:pPr>
      <w:r w:rsidRPr="00CE1B62">
        <w:rPr>
          <w:lang w:val="en-US"/>
        </w:rPr>
        <w:t>Tay, L., Diener, E. Needs and subjective well-being around the world [Электронный ресурс] // Journal of Personality and Social Psychology – 2011. –Vol.101, pp.354–365. - Режим доступа: DOI:10.1037/a0023779  (дата обращения: 01.03.2022)</w:t>
      </w:r>
    </w:p>
    <w:p w:rsidR="009006E3" w:rsidRPr="00CE1B62" w:rsidRDefault="009006E3" w:rsidP="00CE1B62">
      <w:pPr>
        <w:pStyle w:val="ListParagraph"/>
        <w:numPr>
          <w:ilvl w:val="0"/>
          <w:numId w:val="43"/>
        </w:numPr>
        <w:rPr>
          <w:lang w:val="en-US"/>
        </w:rPr>
      </w:pPr>
      <w:r w:rsidRPr="00CE1B62">
        <w:rPr>
          <w:lang w:val="en-US"/>
        </w:rPr>
        <w:t>Ten Years Of Health And Well-Being At Work: Learning from our past and reimagining the future [Электронный ресурс] // Optum – 2019. - Режим доступа:  https://cdn-aem.optum.com/content/dam/optum3/optum/en/resources/ebooks/wiw10-ebook_2019.pdf (дата обращения: 04.03.2022)</w:t>
      </w:r>
    </w:p>
    <w:p w:rsidR="009006E3" w:rsidRPr="00CE1B62" w:rsidRDefault="009006E3" w:rsidP="00CE1B62">
      <w:pPr>
        <w:pStyle w:val="ListParagraph"/>
        <w:numPr>
          <w:ilvl w:val="0"/>
          <w:numId w:val="43"/>
        </w:numPr>
        <w:rPr>
          <w:lang w:val="en-US"/>
        </w:rPr>
      </w:pPr>
      <w:r w:rsidRPr="00CE1B62">
        <w:rPr>
          <w:lang w:val="en-US"/>
        </w:rPr>
        <w:t>Tesch-Römer, C., Motel-Klingebiel, A., Tomasik, M.J. Gender differences in subjective well-being: Comparing societies with respect to gender equality [Электронный ресурс] // Social Indicators Research – 2008. – Vol. 85(2), pp.329-349. - Режим доступа: DOI:10.1007/S11205-007-9133-3 (дата обращения: 01.03.2022)</w:t>
      </w:r>
    </w:p>
    <w:p w:rsidR="009006E3" w:rsidRPr="00CE1B62" w:rsidRDefault="009006E3" w:rsidP="00CE1B62">
      <w:pPr>
        <w:pStyle w:val="ListParagraph"/>
        <w:numPr>
          <w:ilvl w:val="0"/>
          <w:numId w:val="43"/>
        </w:numPr>
        <w:rPr>
          <w:lang w:val="en-US"/>
        </w:rPr>
      </w:pPr>
      <w:r w:rsidRPr="00CE1B62">
        <w:rPr>
          <w:lang w:val="en-US"/>
        </w:rPr>
        <w:t>The six dimensions of Be Well, Work Well [Электронный ресурс] // PWC. - Режим доступа:  https://www.pwc.com/us/en/about-us/be-well-work-well/habit-bank.html (дата обращения: 27.02.2022).</w:t>
      </w:r>
    </w:p>
    <w:p w:rsidR="009006E3" w:rsidRPr="00CE1B62" w:rsidRDefault="009006E3" w:rsidP="00CE1B62">
      <w:pPr>
        <w:pStyle w:val="ListParagraph"/>
        <w:numPr>
          <w:ilvl w:val="0"/>
          <w:numId w:val="43"/>
        </w:numPr>
        <w:rPr>
          <w:lang w:val="en-US"/>
        </w:rPr>
      </w:pPr>
      <w:r w:rsidRPr="00CE1B62">
        <w:rPr>
          <w:lang w:val="en-US"/>
        </w:rPr>
        <w:t>The struggle for women in politics continues [Электронный ресурс] /</w:t>
      </w:r>
      <w:proofErr w:type="gramStart"/>
      <w:r w:rsidRPr="00CE1B62">
        <w:rPr>
          <w:lang w:val="en-US"/>
        </w:rPr>
        <w:t>/  UNDP.org</w:t>
      </w:r>
      <w:proofErr w:type="gramEnd"/>
      <w:r w:rsidRPr="00CE1B62">
        <w:rPr>
          <w:lang w:val="en-US"/>
        </w:rPr>
        <w:t xml:space="preserve"> – 2020. – Режим доступа: https://www.undp.org/content/undp/en/home/blog/2020/the-struggle-for-women-in-politics-continues.html/  (дата обращения: 01.03.2022)</w:t>
      </w:r>
    </w:p>
    <w:p w:rsidR="009006E3" w:rsidRPr="00CE1B62" w:rsidRDefault="009006E3" w:rsidP="00CE1B62">
      <w:pPr>
        <w:pStyle w:val="ListParagraph"/>
        <w:numPr>
          <w:ilvl w:val="0"/>
          <w:numId w:val="43"/>
        </w:numPr>
        <w:rPr>
          <w:lang w:val="en-US"/>
        </w:rPr>
      </w:pPr>
      <w:r w:rsidRPr="00CE1B62">
        <w:rPr>
          <w:lang w:val="en-US"/>
        </w:rPr>
        <w:lastRenderedPageBreak/>
        <w:t>Thrash, T.M., Elliot, A.J. Inspiration as a psychological construct [</w:t>
      </w:r>
      <w:r w:rsidRPr="00CE1B62">
        <w:t>Электронный</w:t>
      </w:r>
      <w:r w:rsidRPr="00CE1B62">
        <w:rPr>
          <w:lang w:val="en-US"/>
        </w:rPr>
        <w:t xml:space="preserve"> </w:t>
      </w:r>
      <w:r w:rsidRPr="00CE1B62">
        <w:t>ресурс</w:t>
      </w:r>
      <w:r w:rsidRPr="00CE1B62">
        <w:rPr>
          <w:lang w:val="en-US"/>
        </w:rPr>
        <w:t xml:space="preserve">] // Journal of personality and social psychology – 2003. - Vol 84(4), p.871. - </w:t>
      </w:r>
      <w:r w:rsidRPr="00CE1B62">
        <w:t>Режим</w:t>
      </w:r>
      <w:r w:rsidRPr="00CE1B62">
        <w:rPr>
          <w:lang w:val="en-US"/>
        </w:rPr>
        <w:t xml:space="preserve"> </w:t>
      </w:r>
      <w:r w:rsidRPr="00CE1B62">
        <w:t>доступа</w:t>
      </w:r>
      <w:r w:rsidRPr="00CE1B62">
        <w:rPr>
          <w:lang w:val="en-US"/>
        </w:rPr>
        <w:t>: https://doi.org/10.1037/0022-3514.84.4.871 (</w:t>
      </w:r>
      <w:r w:rsidRPr="00CE1B62">
        <w:t>дата</w:t>
      </w:r>
      <w:r w:rsidRPr="00CE1B62">
        <w:rPr>
          <w:lang w:val="en-US"/>
        </w:rPr>
        <w:t xml:space="preserve"> </w:t>
      </w:r>
      <w:r w:rsidRPr="00CE1B62">
        <w:t>обращения</w:t>
      </w:r>
      <w:r w:rsidRPr="00CE1B62">
        <w:rPr>
          <w:lang w:val="en-US"/>
        </w:rPr>
        <w:t>: 19.03.2022)</w:t>
      </w:r>
    </w:p>
    <w:p w:rsidR="009006E3" w:rsidRPr="00CE1B62" w:rsidRDefault="009006E3" w:rsidP="00CE1B62">
      <w:pPr>
        <w:pStyle w:val="ListParagraph"/>
        <w:numPr>
          <w:ilvl w:val="0"/>
          <w:numId w:val="43"/>
        </w:numPr>
        <w:rPr>
          <w:lang w:val="en-US"/>
        </w:rPr>
      </w:pPr>
      <w:r w:rsidRPr="00CE1B62">
        <w:rPr>
          <w:lang w:val="en-US"/>
        </w:rPr>
        <w:t>Understanding the pandemic’s impact on working women: How employers can act now to prevent a setback in achieving gender parity in the workplace [</w:t>
      </w:r>
      <w:r w:rsidRPr="00CE1B62">
        <w:t>Электронный</w:t>
      </w:r>
      <w:r w:rsidRPr="00CE1B62">
        <w:rPr>
          <w:lang w:val="en-US"/>
        </w:rPr>
        <w:t xml:space="preserve"> </w:t>
      </w:r>
      <w:r w:rsidRPr="00CE1B62">
        <w:t>ресурс</w:t>
      </w:r>
      <w:r w:rsidRPr="00CE1B62">
        <w:rPr>
          <w:lang w:val="en-US"/>
        </w:rPr>
        <w:t xml:space="preserve">] // Deloitte – 2021. – </w:t>
      </w:r>
      <w:r w:rsidRPr="00CE1B62">
        <w:t>Режим</w:t>
      </w:r>
      <w:r w:rsidRPr="00CE1B62">
        <w:rPr>
          <w:lang w:val="en-US"/>
        </w:rPr>
        <w:t xml:space="preserve"> </w:t>
      </w:r>
      <w:r w:rsidRPr="00CE1B62">
        <w:t>доступа</w:t>
      </w:r>
      <w:r w:rsidRPr="00CE1B62">
        <w:rPr>
          <w:lang w:val="en-US"/>
        </w:rPr>
        <w:t>: https://www2.deloitte.com/content/dam/Deloitte/global/Documents/About-Deloitte/gx-about-deloitte-understanding-the-pandemic-s-impact-on-working-women.pdf (</w:t>
      </w:r>
      <w:r w:rsidRPr="00CE1B62">
        <w:t>дата</w:t>
      </w:r>
      <w:r w:rsidRPr="00CE1B62">
        <w:rPr>
          <w:lang w:val="en-US"/>
        </w:rPr>
        <w:t xml:space="preserve"> </w:t>
      </w:r>
      <w:r w:rsidRPr="00CE1B62">
        <w:t>обращения</w:t>
      </w:r>
      <w:r w:rsidRPr="00CE1B62">
        <w:rPr>
          <w:lang w:val="en-US"/>
        </w:rPr>
        <w:t>: 22.03.2022)</w:t>
      </w:r>
    </w:p>
    <w:p w:rsidR="009006E3" w:rsidRPr="00CE1B62" w:rsidRDefault="009006E3" w:rsidP="00CE1B62">
      <w:pPr>
        <w:pStyle w:val="ListParagraph"/>
        <w:numPr>
          <w:ilvl w:val="0"/>
          <w:numId w:val="43"/>
        </w:numPr>
        <w:rPr>
          <w:lang w:val="en-US"/>
        </w:rPr>
      </w:pPr>
      <w:r w:rsidRPr="00CE1B62">
        <w:rPr>
          <w:lang w:val="en-US"/>
        </w:rPr>
        <w:t>Van De Voorde, K., Paauwe, J.,Van Veldhoven, M. Employee well-being and the HRM–organizational performance relationship: A review of quantitative studies International [Электронный ресурс] // Journal of Management Reviews – 2012.- Vol.14(4), pp.391–407. – Режим доступа: DOI:10.1111/j.1468-2370.2011.00322.x (дата обращения: 27.02.2022)</w:t>
      </w:r>
    </w:p>
    <w:p w:rsidR="009006E3" w:rsidRPr="00CE1B62" w:rsidRDefault="009006E3" w:rsidP="00CE1B62">
      <w:pPr>
        <w:pStyle w:val="ListParagraph"/>
        <w:numPr>
          <w:ilvl w:val="0"/>
          <w:numId w:val="43"/>
        </w:numPr>
        <w:rPr>
          <w:lang w:val="en-US"/>
        </w:rPr>
      </w:pPr>
      <w:r w:rsidRPr="00CE1B62">
        <w:rPr>
          <w:lang w:val="en-US"/>
        </w:rPr>
        <w:t>Van den Broeck, J., Cunningham, S.A., Eeckels, R.,Herbst, K. Data cleaning: Detecting, diagnosing, and editing data abnormalities [</w:t>
      </w:r>
      <w:r w:rsidRPr="00CE1B62">
        <w:t>Электронный</w:t>
      </w:r>
      <w:r w:rsidRPr="00CE1B62">
        <w:rPr>
          <w:lang w:val="en-US"/>
        </w:rPr>
        <w:t xml:space="preserve"> </w:t>
      </w:r>
      <w:r w:rsidRPr="00CE1B62">
        <w:t>ресурс</w:t>
      </w:r>
      <w:r w:rsidRPr="00CE1B62">
        <w:rPr>
          <w:lang w:val="en-US"/>
        </w:rPr>
        <w:t xml:space="preserve">] // PLoS Medicine – 2005. – </w:t>
      </w:r>
      <w:proofErr w:type="gramStart"/>
      <w:r w:rsidRPr="00CE1B62">
        <w:rPr>
          <w:lang w:val="en-US"/>
        </w:rPr>
        <w:t>Vol.2(</w:t>
      </w:r>
      <w:proofErr w:type="gramEnd"/>
      <w:r w:rsidRPr="00CE1B62">
        <w:rPr>
          <w:lang w:val="en-US"/>
        </w:rPr>
        <w:t xml:space="preserve">10), p.267. – </w:t>
      </w:r>
      <w:r w:rsidRPr="00CE1B62">
        <w:t>Режим</w:t>
      </w:r>
      <w:r w:rsidRPr="00CE1B62">
        <w:rPr>
          <w:lang w:val="en-US"/>
        </w:rPr>
        <w:t xml:space="preserve"> </w:t>
      </w:r>
      <w:r w:rsidRPr="00CE1B62">
        <w:t>доступа</w:t>
      </w:r>
      <w:r w:rsidRPr="00CE1B62">
        <w:rPr>
          <w:lang w:val="en-US"/>
        </w:rPr>
        <w:t>: https://doi.org/10.1371/journal.pmed.0020267 (</w:t>
      </w:r>
      <w:r w:rsidRPr="00CE1B62">
        <w:t>дата</w:t>
      </w:r>
      <w:r w:rsidRPr="00CE1B62">
        <w:rPr>
          <w:lang w:val="en-US"/>
        </w:rPr>
        <w:t xml:space="preserve"> </w:t>
      </w:r>
      <w:r w:rsidRPr="00CE1B62">
        <w:t>обращения</w:t>
      </w:r>
      <w:r w:rsidRPr="00CE1B62">
        <w:rPr>
          <w:lang w:val="en-US"/>
        </w:rPr>
        <w:t>: 16.04.2022)</w:t>
      </w:r>
    </w:p>
    <w:p w:rsidR="009006E3" w:rsidRPr="00CE1B62" w:rsidRDefault="009006E3" w:rsidP="00CE1B62">
      <w:pPr>
        <w:pStyle w:val="ListParagraph"/>
        <w:numPr>
          <w:ilvl w:val="0"/>
          <w:numId w:val="43"/>
        </w:numPr>
        <w:rPr>
          <w:lang w:val="en-US"/>
        </w:rPr>
      </w:pPr>
      <w:r w:rsidRPr="00CE1B62">
        <w:rPr>
          <w:lang w:val="en-US"/>
        </w:rPr>
        <w:t xml:space="preserve">Van Horn, J. E., Taris, T., Schaufeli, W. B., Schreurs, P. J. G. The structure of occupational well-being: A study among Dutch teachers [Электронный ресурс] // Journal of Occupational and Organizational Psychology – 2004. - Vol.77, pp.365–375. - Режим доступа: DOI:10.1348/0963179041752718 (дата обращения: 03.03.2022) </w:t>
      </w:r>
    </w:p>
    <w:p w:rsidR="009006E3" w:rsidRPr="00CE1B62" w:rsidRDefault="009006E3" w:rsidP="00CE1B62">
      <w:pPr>
        <w:pStyle w:val="ListParagraph"/>
        <w:numPr>
          <w:ilvl w:val="0"/>
          <w:numId w:val="43"/>
        </w:numPr>
        <w:rPr>
          <w:lang w:val="en-US"/>
        </w:rPr>
      </w:pPr>
      <w:r w:rsidRPr="00CE1B62">
        <w:rPr>
          <w:lang w:val="en-US"/>
        </w:rPr>
        <w:t xml:space="preserve">Van Praag, B.M., Frijters, P., Diener, E., Kahneman, D., Schwarz, N. The measurement of welfare and well-being: The </w:t>
      </w:r>
      <w:proofErr w:type="gramStart"/>
      <w:r w:rsidRPr="00CE1B62">
        <w:rPr>
          <w:lang w:val="en-US"/>
        </w:rPr>
        <w:t>leyden</w:t>
      </w:r>
      <w:proofErr w:type="gramEnd"/>
      <w:r w:rsidRPr="00CE1B62">
        <w:rPr>
          <w:lang w:val="en-US"/>
        </w:rPr>
        <w:t xml:space="preserve"> approach [Электронный ресурс] // Well-being: The foundations of hedonic psychology. – 1999. – Vol. 21, pp. 413-433. – Режим доступа: https://archive.org/search.php?query=external-identifier%3A%22urn%3Aoclc%3Arecord%3A835520356%22 (дата обращения: 17.02.2022)</w:t>
      </w:r>
    </w:p>
    <w:p w:rsidR="009006E3" w:rsidRPr="00CE1B62" w:rsidRDefault="009006E3" w:rsidP="00CE1B62">
      <w:pPr>
        <w:pStyle w:val="ListParagraph"/>
        <w:numPr>
          <w:ilvl w:val="0"/>
          <w:numId w:val="43"/>
        </w:numPr>
        <w:rPr>
          <w:lang w:val="en-US"/>
        </w:rPr>
      </w:pPr>
      <w:proofErr w:type="gramStart"/>
      <w:r w:rsidRPr="00CE1B62">
        <w:rPr>
          <w:lang w:val="en-US"/>
        </w:rPr>
        <w:t>van</w:t>
      </w:r>
      <w:proofErr w:type="gramEnd"/>
      <w:r w:rsidRPr="00CE1B62">
        <w:rPr>
          <w:lang w:val="en-US"/>
        </w:rPr>
        <w:t xml:space="preserve"> Zanden, J.L., Rijpma, A., Malinowski, M., d'Ercole, M., 2020. </w:t>
      </w:r>
      <w:proofErr w:type="gramStart"/>
      <w:r w:rsidRPr="00CE1B62">
        <w:rPr>
          <w:lang w:val="en-US"/>
        </w:rPr>
        <w:t>How's</w:t>
      </w:r>
      <w:proofErr w:type="gramEnd"/>
      <w:r w:rsidRPr="00CE1B62">
        <w:rPr>
          <w:lang w:val="en-US"/>
        </w:rPr>
        <w:t xml:space="preserve"> Life? </w:t>
      </w:r>
      <w:proofErr w:type="gramStart"/>
      <w:r w:rsidRPr="00CE1B62">
        <w:rPr>
          <w:lang w:val="en-US"/>
        </w:rPr>
        <w:t>2020</w:t>
      </w:r>
      <w:proofErr w:type="gramEnd"/>
      <w:r w:rsidRPr="00CE1B62">
        <w:rPr>
          <w:lang w:val="en-US"/>
        </w:rPr>
        <w:t>: Measuring Well-Being [Электронный ресурс] // OECD Publishing – 2020. - Режим доступа: https://www.oecd-ilibrary.org/sites/9870c393-en/1/2/1/index.html?itemId=/content/publication/9870c393-en&amp;_csp_=fab41822851fa020ad60bb57bb82180a&amp;itemIGO=oecd&amp;itemContentType=book (дата обращения: 18.02.2022)</w:t>
      </w:r>
    </w:p>
    <w:p w:rsidR="009006E3" w:rsidRPr="00CE1B62" w:rsidRDefault="009006E3" w:rsidP="00CE1B62">
      <w:pPr>
        <w:pStyle w:val="ListParagraph"/>
        <w:numPr>
          <w:ilvl w:val="0"/>
          <w:numId w:val="43"/>
        </w:numPr>
        <w:rPr>
          <w:lang w:val="en-US"/>
        </w:rPr>
      </w:pPr>
      <w:r w:rsidRPr="00CE1B62">
        <w:rPr>
          <w:lang w:val="en-US"/>
        </w:rPr>
        <w:t xml:space="preserve">VanVoorhis, C.W., Morgan, B.L. Understanding power and rules of thumb for determining sample sizes [Электронный ресурс] // Tutorials in quantitative methods for psychology – </w:t>
      </w:r>
      <w:r w:rsidRPr="00CE1B62">
        <w:rPr>
          <w:lang w:val="en-US"/>
        </w:rPr>
        <w:lastRenderedPageBreak/>
        <w:t xml:space="preserve">2007. – </w:t>
      </w:r>
      <w:proofErr w:type="gramStart"/>
      <w:r w:rsidRPr="00CE1B62">
        <w:rPr>
          <w:lang w:val="en-US"/>
        </w:rPr>
        <w:t>Vol.3(</w:t>
      </w:r>
      <w:proofErr w:type="gramEnd"/>
      <w:r w:rsidRPr="00CE1B62">
        <w:rPr>
          <w:lang w:val="en-US"/>
        </w:rPr>
        <w:t>2), pp.43-50. - Режим доступа: https://www.tqmp.org/RegularArticles/vol03-2/p043/ (дата обращения: 12.04.2022)</w:t>
      </w:r>
    </w:p>
    <w:p w:rsidR="009006E3" w:rsidRPr="00CE1B62" w:rsidRDefault="009006E3" w:rsidP="00CE1B62">
      <w:pPr>
        <w:pStyle w:val="ListParagraph"/>
        <w:numPr>
          <w:ilvl w:val="0"/>
          <w:numId w:val="43"/>
        </w:numPr>
        <w:rPr>
          <w:lang w:val="en-US"/>
        </w:rPr>
      </w:pPr>
      <w:r w:rsidRPr="00CE1B62">
        <w:rPr>
          <w:lang w:val="en-US"/>
        </w:rPr>
        <w:t>Veenhoven, R. Quality-of-life in the modern society measured with happy life years [Электронный ресурс] // Happiness and Public Policy. – 2006</w:t>
      </w:r>
      <w:proofErr w:type="gramStart"/>
      <w:r w:rsidRPr="00CE1B62">
        <w:rPr>
          <w:lang w:val="en-US"/>
        </w:rPr>
        <w:t>.-</w:t>
      </w:r>
      <w:proofErr w:type="gramEnd"/>
      <w:r w:rsidRPr="00CE1B62">
        <w:rPr>
          <w:lang w:val="en-US"/>
        </w:rPr>
        <w:t xml:space="preserve"> pp. 19-44. Режим доступа: https://link.springer.com/chapter/10.1057/9780230288027_2 (дата обращения: 16.02.2022)</w:t>
      </w:r>
    </w:p>
    <w:p w:rsidR="009006E3" w:rsidRPr="00CE1B62" w:rsidRDefault="009006E3" w:rsidP="00CE1B62">
      <w:pPr>
        <w:pStyle w:val="ListParagraph"/>
        <w:numPr>
          <w:ilvl w:val="0"/>
          <w:numId w:val="43"/>
        </w:numPr>
        <w:rPr>
          <w:lang w:val="en-US"/>
        </w:rPr>
      </w:pPr>
      <w:r w:rsidRPr="00CE1B62">
        <w:rPr>
          <w:lang w:val="en-US"/>
        </w:rPr>
        <w:t>Voukelatou, V., Gabrielli, L., Miliou, I., Cresci, S., Sharma, R., Tesconi, M. and Pappalardo, L. Measuring objective and subjective well-being: dimensions and data sources [Электронный ресурс] // International Journal of Data Science and Analytics – 2021. – Vol. 11(4), pp.279-309. - Режим доступа: https://link.springer.com/article/10.1007/s41060-020-00224-2  (дата обращения: 18.02.2022)</w:t>
      </w:r>
    </w:p>
    <w:p w:rsidR="009006E3" w:rsidRPr="00CE1B62" w:rsidRDefault="009006E3" w:rsidP="00CE1B62">
      <w:pPr>
        <w:pStyle w:val="ListParagraph"/>
        <w:numPr>
          <w:ilvl w:val="0"/>
          <w:numId w:val="43"/>
        </w:numPr>
        <w:rPr>
          <w:lang w:val="en-US"/>
        </w:rPr>
      </w:pPr>
      <w:r w:rsidRPr="00CE1B62">
        <w:rPr>
          <w:lang w:val="en-US"/>
        </w:rPr>
        <w:t>Voydanoff</w:t>
      </w:r>
      <w:proofErr w:type="gramStart"/>
      <w:r w:rsidRPr="00CE1B62">
        <w:rPr>
          <w:lang w:val="en-US"/>
        </w:rPr>
        <w:t>,  P</w:t>
      </w:r>
      <w:proofErr w:type="gramEnd"/>
      <w:r w:rsidRPr="00CE1B62">
        <w:rPr>
          <w:lang w:val="en-US"/>
        </w:rPr>
        <w:t>. Work,  Family,  and  Community:  Exploring  Interconnections [</w:t>
      </w:r>
      <w:r w:rsidRPr="00CE1B62">
        <w:t>Электронный</w:t>
      </w:r>
      <w:r w:rsidRPr="00CE1B62">
        <w:rPr>
          <w:lang w:val="en-US"/>
        </w:rPr>
        <w:t xml:space="preserve"> </w:t>
      </w:r>
      <w:r w:rsidRPr="00CE1B62">
        <w:t>ресурс</w:t>
      </w:r>
      <w:r w:rsidRPr="00CE1B62">
        <w:rPr>
          <w:lang w:val="en-US"/>
        </w:rPr>
        <w:t>] //  Applied Psychology Series. - New York: Psychology Press – 2007</w:t>
      </w:r>
      <w:proofErr w:type="gramStart"/>
      <w:r w:rsidRPr="00CE1B62">
        <w:rPr>
          <w:lang w:val="en-US"/>
        </w:rPr>
        <w:t>.-</w:t>
      </w:r>
      <w:proofErr w:type="gramEnd"/>
      <w:r w:rsidRPr="00CE1B62">
        <w:rPr>
          <w:lang w:val="en-US"/>
        </w:rPr>
        <w:t xml:space="preserve"> p.216. – </w:t>
      </w:r>
      <w:r w:rsidRPr="00CE1B62">
        <w:t>Режим</w:t>
      </w:r>
      <w:r w:rsidRPr="00CE1B62">
        <w:rPr>
          <w:lang w:val="en-US"/>
        </w:rPr>
        <w:t xml:space="preserve"> </w:t>
      </w:r>
      <w:r w:rsidRPr="00CE1B62">
        <w:t>доступа</w:t>
      </w:r>
      <w:r w:rsidRPr="00CE1B62">
        <w:rPr>
          <w:lang w:val="en-US"/>
        </w:rPr>
        <w:t>: https://doi.org/10.4324/9781315820903 (</w:t>
      </w:r>
      <w:r w:rsidRPr="00CE1B62">
        <w:t>дата</w:t>
      </w:r>
      <w:r w:rsidRPr="00CE1B62">
        <w:rPr>
          <w:lang w:val="en-US"/>
        </w:rPr>
        <w:t xml:space="preserve"> </w:t>
      </w:r>
      <w:r w:rsidRPr="00CE1B62">
        <w:t>обращения</w:t>
      </w:r>
      <w:r w:rsidRPr="00CE1B62">
        <w:rPr>
          <w:lang w:val="en-US"/>
        </w:rPr>
        <w:t>: 05.03.2022)</w:t>
      </w:r>
    </w:p>
    <w:p w:rsidR="009006E3" w:rsidRPr="00CE1B62" w:rsidRDefault="009006E3" w:rsidP="00CE1B62">
      <w:pPr>
        <w:pStyle w:val="ListParagraph"/>
        <w:numPr>
          <w:ilvl w:val="0"/>
          <w:numId w:val="43"/>
        </w:numPr>
      </w:pPr>
      <w:r w:rsidRPr="00CE1B62">
        <w:rPr>
          <w:lang w:val="en-US"/>
        </w:rPr>
        <w:t xml:space="preserve">Warr, P. Work, Happiness, and Unhappiness. </w:t>
      </w:r>
      <w:r w:rsidRPr="00CE1B62">
        <w:t>[Электронный ресурс] // - 1</w:t>
      </w:r>
      <w:r w:rsidRPr="00CE1B62">
        <w:rPr>
          <w:lang w:val="en-US"/>
        </w:rPr>
        <w:t>st</w:t>
      </w:r>
      <w:r w:rsidRPr="00CE1B62">
        <w:t xml:space="preserve"> </w:t>
      </w:r>
      <w:r w:rsidRPr="00CE1B62">
        <w:rPr>
          <w:lang w:val="en-US"/>
        </w:rPr>
        <w:t>ed</w:t>
      </w:r>
      <w:r w:rsidRPr="00CE1B62">
        <w:t xml:space="preserve">. - </w:t>
      </w:r>
      <w:r w:rsidRPr="00CE1B62">
        <w:rPr>
          <w:lang w:val="en-US"/>
        </w:rPr>
        <w:t>New</w:t>
      </w:r>
      <w:r w:rsidRPr="00CE1B62">
        <w:t xml:space="preserve"> </w:t>
      </w:r>
      <w:r w:rsidRPr="00CE1B62">
        <w:rPr>
          <w:lang w:val="en-US"/>
        </w:rPr>
        <w:t>York</w:t>
      </w:r>
      <w:r w:rsidRPr="00CE1B62">
        <w:t xml:space="preserve">: </w:t>
      </w:r>
      <w:r w:rsidRPr="00CE1B62">
        <w:rPr>
          <w:lang w:val="en-US"/>
        </w:rPr>
        <w:t>Psychology</w:t>
      </w:r>
      <w:r w:rsidRPr="00CE1B62">
        <w:t xml:space="preserve"> </w:t>
      </w:r>
      <w:r w:rsidRPr="00CE1B62">
        <w:rPr>
          <w:lang w:val="en-US"/>
        </w:rPr>
        <w:t>Press</w:t>
      </w:r>
      <w:r w:rsidRPr="00CE1B62">
        <w:t xml:space="preserve"> - 2007. – </w:t>
      </w:r>
      <w:r w:rsidRPr="00CE1B62">
        <w:rPr>
          <w:lang w:val="en-US"/>
        </w:rPr>
        <w:t>p</w:t>
      </w:r>
      <w:r w:rsidRPr="00CE1B62">
        <w:t xml:space="preserve">. 562 - Режим доступа: </w:t>
      </w:r>
      <w:r w:rsidRPr="00CE1B62">
        <w:rPr>
          <w:lang w:val="en-US"/>
        </w:rPr>
        <w:t>https</w:t>
      </w:r>
      <w:r w:rsidRPr="00CE1B62">
        <w:t>://</w:t>
      </w:r>
      <w:r w:rsidRPr="00CE1B62">
        <w:rPr>
          <w:lang w:val="en-US"/>
        </w:rPr>
        <w:t>doi</w:t>
      </w:r>
      <w:r w:rsidRPr="00CE1B62">
        <w:t>.</w:t>
      </w:r>
      <w:r w:rsidRPr="00CE1B62">
        <w:rPr>
          <w:lang w:val="en-US"/>
        </w:rPr>
        <w:t>org</w:t>
      </w:r>
      <w:r w:rsidRPr="00CE1B62">
        <w:t>/10.4324/9780203936856 (дата обращения: 03.03.2022)</w:t>
      </w:r>
    </w:p>
    <w:p w:rsidR="009006E3" w:rsidRPr="00CE1B62" w:rsidRDefault="009006E3" w:rsidP="00CE1B62">
      <w:pPr>
        <w:pStyle w:val="ListParagraph"/>
        <w:numPr>
          <w:ilvl w:val="0"/>
          <w:numId w:val="43"/>
        </w:numPr>
        <w:rPr>
          <w:lang w:val="en-US"/>
        </w:rPr>
      </w:pPr>
      <w:r w:rsidRPr="00CE1B62">
        <w:rPr>
          <w:lang w:val="en-US"/>
        </w:rPr>
        <w:t>Waters, L., Algoe, S. B., Dutton, J., Emmons, R., Fredrickson, B. L., Heaphy, E., Steger, M. Positive psychology in a pandemic: Buffering, bolstering, and building mental health [Электронный ресурс] // The Journal of Positive Psychology – 2021. -  Vol.17, pp.1–21. - Режим доступа: DOI:10.1080/17439760.2021.1871945 (дата обращения: 04.03.2022)</w:t>
      </w:r>
    </w:p>
    <w:p w:rsidR="009006E3" w:rsidRPr="00CE1B62" w:rsidRDefault="009006E3" w:rsidP="00CE1B62">
      <w:pPr>
        <w:pStyle w:val="ListParagraph"/>
        <w:numPr>
          <w:ilvl w:val="0"/>
          <w:numId w:val="43"/>
        </w:numPr>
        <w:rPr>
          <w:lang w:val="en-US"/>
        </w:rPr>
      </w:pPr>
      <w:r w:rsidRPr="00CE1B62">
        <w:rPr>
          <w:lang w:val="en-US"/>
        </w:rPr>
        <w:t>Watson, D.</w:t>
      </w:r>
      <w:proofErr w:type="gramStart"/>
      <w:r w:rsidRPr="00CE1B62">
        <w:rPr>
          <w:lang w:val="en-US"/>
        </w:rPr>
        <w:t>,Tellegen</w:t>
      </w:r>
      <w:proofErr w:type="gramEnd"/>
      <w:r w:rsidRPr="00CE1B62">
        <w:rPr>
          <w:lang w:val="en-US"/>
        </w:rPr>
        <w:t>, A. Toward a consensual structure of mood [Электронный ресурс] // Psychological Bulletin – 1985. – Vol.98, pp.219–235. - Режим доступа: DOI:10.1037/0033-2909.98.2.219 (дата обращения: 03.03.2022)</w:t>
      </w:r>
    </w:p>
    <w:p w:rsidR="009006E3" w:rsidRPr="00CE1B62" w:rsidRDefault="009006E3" w:rsidP="00CE1B62">
      <w:pPr>
        <w:pStyle w:val="ListParagraph"/>
        <w:numPr>
          <w:ilvl w:val="0"/>
          <w:numId w:val="43"/>
        </w:numPr>
        <w:rPr>
          <w:lang w:val="en-US"/>
        </w:rPr>
      </w:pPr>
      <w:r w:rsidRPr="00CE1B62">
        <w:rPr>
          <w:lang w:val="en-US"/>
        </w:rPr>
        <w:t>We Believe in Social Innovations for Our Employees [</w:t>
      </w:r>
      <w:r w:rsidRPr="00CE1B62">
        <w:t>Электронный</w:t>
      </w:r>
      <w:r w:rsidRPr="00CE1B62">
        <w:rPr>
          <w:lang w:val="en-US"/>
        </w:rPr>
        <w:t xml:space="preserve"> </w:t>
      </w:r>
      <w:r w:rsidRPr="00CE1B62">
        <w:t>ресурс</w:t>
      </w:r>
      <w:r w:rsidRPr="00CE1B62">
        <w:rPr>
          <w:lang w:val="en-US"/>
        </w:rPr>
        <w:t xml:space="preserve">] // L’Oreal. - </w:t>
      </w:r>
      <w:r w:rsidRPr="00CE1B62">
        <w:t>Режим</w:t>
      </w:r>
      <w:r w:rsidRPr="00CE1B62">
        <w:rPr>
          <w:lang w:val="en-US"/>
        </w:rPr>
        <w:t xml:space="preserve"> </w:t>
      </w:r>
      <w:r w:rsidRPr="00CE1B62">
        <w:t>доступа</w:t>
      </w:r>
      <w:r w:rsidRPr="00CE1B62">
        <w:rPr>
          <w:lang w:val="en-US"/>
        </w:rPr>
        <w:t>: https://www.loreal.com/en/group/about-loreal/our-purpose/social-innovation/ (</w:t>
      </w:r>
      <w:r w:rsidRPr="00CE1B62">
        <w:t>дата</w:t>
      </w:r>
      <w:r w:rsidRPr="00CE1B62">
        <w:rPr>
          <w:lang w:val="en-US"/>
        </w:rPr>
        <w:t xml:space="preserve"> </w:t>
      </w:r>
      <w:r w:rsidRPr="00CE1B62">
        <w:t>обращения</w:t>
      </w:r>
      <w:r w:rsidRPr="00CE1B62">
        <w:rPr>
          <w:lang w:val="en-US"/>
        </w:rPr>
        <w:t>: 14.05.2022)</w:t>
      </w:r>
    </w:p>
    <w:p w:rsidR="009006E3" w:rsidRPr="00CE1B62" w:rsidRDefault="009006E3" w:rsidP="00CE1B62">
      <w:pPr>
        <w:pStyle w:val="ListParagraph"/>
        <w:numPr>
          <w:ilvl w:val="0"/>
          <w:numId w:val="43"/>
        </w:numPr>
        <w:rPr>
          <w:lang w:val="en-US"/>
        </w:rPr>
      </w:pPr>
      <w:r w:rsidRPr="00CE1B62">
        <w:rPr>
          <w:lang w:val="en-US"/>
        </w:rPr>
        <w:t>Well-being at the heart of the employee experience for the social enterprise [Электронный ресурс] // Deloitte. – Режим доступа: https://www2.deloitte.com/content/dam/Deloitte/xe/Documents/consulting/HC-wellbeing.pdf (дата обращения: 27.02.2022).</w:t>
      </w:r>
    </w:p>
    <w:p w:rsidR="009006E3" w:rsidRPr="00CE1B62" w:rsidRDefault="009006E3" w:rsidP="00CE1B62">
      <w:pPr>
        <w:pStyle w:val="ListParagraph"/>
        <w:numPr>
          <w:ilvl w:val="0"/>
          <w:numId w:val="43"/>
        </w:numPr>
      </w:pPr>
      <w:r w:rsidRPr="00CE1B62">
        <w:rPr>
          <w:lang w:val="en-US"/>
        </w:rPr>
        <w:t>Wellbeing Definition [</w:t>
      </w:r>
      <w:r w:rsidRPr="00CE1B62">
        <w:t>Электронный</w:t>
      </w:r>
      <w:r w:rsidRPr="00CE1B62">
        <w:rPr>
          <w:lang w:val="en-US"/>
        </w:rPr>
        <w:t xml:space="preserve"> </w:t>
      </w:r>
      <w:r w:rsidRPr="00CE1B62">
        <w:t>ресурс</w:t>
      </w:r>
      <w:r w:rsidRPr="00CE1B62">
        <w:rPr>
          <w:lang w:val="en-US"/>
        </w:rPr>
        <w:t xml:space="preserve">] // MacMillan Dictionary. - </w:t>
      </w:r>
      <w:r w:rsidRPr="00CE1B62">
        <w:t>Режим</w:t>
      </w:r>
      <w:r w:rsidRPr="00CE1B62">
        <w:rPr>
          <w:lang w:val="en-US"/>
        </w:rPr>
        <w:t xml:space="preserve"> </w:t>
      </w:r>
      <w:r w:rsidRPr="00CE1B62">
        <w:t>доступа</w:t>
      </w:r>
      <w:r w:rsidRPr="00CE1B62">
        <w:rPr>
          <w:lang w:val="en-US"/>
        </w:rPr>
        <w:t xml:space="preserve">: https://www.macmillandictionaryblog.com/wellbeing#:~:text=Origin%20and%20usage,ago%20as%20the%2016th%20century. </w:t>
      </w:r>
      <w:r w:rsidRPr="00CE1B62">
        <w:t>(дата обращения: 15.02.2022).</w:t>
      </w:r>
    </w:p>
    <w:p w:rsidR="009006E3" w:rsidRPr="00CE1B62" w:rsidRDefault="009006E3" w:rsidP="00CE1B62">
      <w:pPr>
        <w:pStyle w:val="ListParagraph"/>
        <w:numPr>
          <w:ilvl w:val="0"/>
          <w:numId w:val="43"/>
        </w:numPr>
        <w:rPr>
          <w:lang w:val="en-US"/>
        </w:rPr>
      </w:pPr>
      <w:r w:rsidRPr="00CE1B62">
        <w:rPr>
          <w:lang w:val="en-US"/>
        </w:rPr>
        <w:lastRenderedPageBreak/>
        <w:t>Well-Being Enhances Benefits of Employee Engagement [Электронный ресурс] // Gallup – 2015. – Режим доступа: https://www.gallup.com/workplace/236483/enhances-benefits-employee-engagement.aspx (дата обращения: 04.03.2022).</w:t>
      </w:r>
    </w:p>
    <w:p w:rsidR="009006E3" w:rsidRPr="00CE1B62" w:rsidRDefault="009006E3" w:rsidP="00CE1B62">
      <w:pPr>
        <w:pStyle w:val="ListParagraph"/>
        <w:numPr>
          <w:ilvl w:val="0"/>
          <w:numId w:val="43"/>
        </w:numPr>
      </w:pPr>
      <w:r w:rsidRPr="00CE1B62">
        <w:rPr>
          <w:lang w:val="en-US"/>
        </w:rPr>
        <w:t>Western, M., Tomaszewski, W. Subjective wellbeing, objective wellbeing and inequality in Australia [Электронный ресурс] // PloS one – 2016. Vol</w:t>
      </w:r>
      <w:r w:rsidRPr="00CE1B62">
        <w:t xml:space="preserve">. 11(10). - Режим доступа: </w:t>
      </w:r>
      <w:r w:rsidRPr="00CE1B62">
        <w:rPr>
          <w:lang w:val="en-US"/>
        </w:rPr>
        <w:t>https</w:t>
      </w:r>
      <w:r w:rsidRPr="00CE1B62">
        <w:t>://</w:t>
      </w:r>
      <w:r w:rsidRPr="00CE1B62">
        <w:rPr>
          <w:lang w:val="en-US"/>
        </w:rPr>
        <w:t>doi</w:t>
      </w:r>
      <w:r w:rsidRPr="00CE1B62">
        <w:t>.</w:t>
      </w:r>
      <w:r w:rsidRPr="00CE1B62">
        <w:rPr>
          <w:lang w:val="en-US"/>
        </w:rPr>
        <w:t>org</w:t>
      </w:r>
      <w:r w:rsidRPr="00CE1B62">
        <w:t>/10.1371/</w:t>
      </w:r>
      <w:r w:rsidRPr="00CE1B62">
        <w:rPr>
          <w:lang w:val="en-US"/>
        </w:rPr>
        <w:t>journal</w:t>
      </w:r>
      <w:r w:rsidRPr="00CE1B62">
        <w:t>.</w:t>
      </w:r>
      <w:r w:rsidRPr="00CE1B62">
        <w:rPr>
          <w:lang w:val="en-US"/>
        </w:rPr>
        <w:t>pone</w:t>
      </w:r>
      <w:r w:rsidRPr="00CE1B62">
        <w:t>.0163345 (дата обращения: 18.02.2022)</w:t>
      </w:r>
    </w:p>
    <w:p w:rsidR="009006E3" w:rsidRPr="00CE1B62" w:rsidRDefault="009006E3" w:rsidP="00CE1B62">
      <w:pPr>
        <w:pStyle w:val="ListParagraph"/>
        <w:numPr>
          <w:ilvl w:val="0"/>
          <w:numId w:val="43"/>
        </w:numPr>
        <w:rPr>
          <w:lang w:val="en-US"/>
        </w:rPr>
      </w:pPr>
      <w:r w:rsidRPr="00CE1B62">
        <w:rPr>
          <w:lang w:val="en-US"/>
        </w:rPr>
        <w:t>Why work with us? Because a job with us is so much more than a job [</w:t>
      </w:r>
      <w:r w:rsidRPr="00CE1B62">
        <w:t>Электронный</w:t>
      </w:r>
      <w:r w:rsidRPr="00CE1B62">
        <w:rPr>
          <w:lang w:val="en-US"/>
        </w:rPr>
        <w:t xml:space="preserve"> </w:t>
      </w:r>
      <w:r w:rsidRPr="00CE1B62">
        <w:t>ресурс</w:t>
      </w:r>
      <w:r w:rsidRPr="00CE1B62">
        <w:rPr>
          <w:lang w:val="en-US"/>
        </w:rPr>
        <w:t xml:space="preserve">] // IKEA. - </w:t>
      </w:r>
      <w:r w:rsidRPr="00CE1B62">
        <w:t>Режим</w:t>
      </w:r>
      <w:r w:rsidRPr="00CE1B62">
        <w:rPr>
          <w:lang w:val="en-US"/>
        </w:rPr>
        <w:t xml:space="preserve"> </w:t>
      </w:r>
      <w:r w:rsidRPr="00CE1B62">
        <w:t>доступа</w:t>
      </w:r>
      <w:r w:rsidRPr="00CE1B62">
        <w:rPr>
          <w:lang w:val="en-US"/>
        </w:rPr>
        <w:t>: https://www.ikea.com/gb/en/this-is-ikea/work-with-us/why-work-with-us-because-a-job-with-us-is-so-much-more-than-a-job-pub1969c310 (</w:t>
      </w:r>
      <w:r w:rsidRPr="00CE1B62">
        <w:t>дата</w:t>
      </w:r>
      <w:r w:rsidRPr="00CE1B62">
        <w:rPr>
          <w:lang w:val="en-US"/>
        </w:rPr>
        <w:t xml:space="preserve"> </w:t>
      </w:r>
      <w:r w:rsidRPr="00CE1B62">
        <w:t>обращения</w:t>
      </w:r>
      <w:r w:rsidRPr="00CE1B62">
        <w:rPr>
          <w:lang w:val="en-US"/>
        </w:rPr>
        <w:t>: 16.05.2022)</w:t>
      </w:r>
    </w:p>
    <w:p w:rsidR="009006E3" w:rsidRPr="00CE1B62" w:rsidRDefault="009006E3" w:rsidP="00CE1B62">
      <w:pPr>
        <w:pStyle w:val="ListParagraph"/>
        <w:numPr>
          <w:ilvl w:val="0"/>
          <w:numId w:val="43"/>
        </w:numPr>
        <w:rPr>
          <w:lang w:val="en-US"/>
        </w:rPr>
      </w:pPr>
      <w:r w:rsidRPr="00CE1B62">
        <w:rPr>
          <w:lang w:val="en-US"/>
        </w:rPr>
        <w:t>Winefield, H.R., Gill, T.K., Taylor, A.W., Pilkington, R.M. Psychological well-being and psychological distress: is it necessary to measure both? [Электронный ресурс] // Psychology of Well-Being: Theory, Research and Practice - 2012. – Vol. 2(1), pp.1-14. – Режим доступа: DOI:10.1186/2211-1522-2-3 (дата обращения: 22.02.2022)</w:t>
      </w:r>
    </w:p>
    <w:p w:rsidR="009006E3" w:rsidRPr="00CE1B62" w:rsidRDefault="009006E3" w:rsidP="00CE1B62">
      <w:pPr>
        <w:pStyle w:val="ListParagraph"/>
        <w:numPr>
          <w:ilvl w:val="0"/>
          <w:numId w:val="43"/>
        </w:numPr>
      </w:pPr>
      <w:r w:rsidRPr="00CE1B62">
        <w:rPr>
          <w:lang w:val="en-US"/>
        </w:rPr>
        <w:t>Women</w:t>
      </w:r>
      <w:r w:rsidRPr="00CE1B62">
        <w:t xml:space="preserve"> @ </w:t>
      </w:r>
      <w:r w:rsidRPr="00CE1B62">
        <w:rPr>
          <w:lang w:val="en-US"/>
        </w:rPr>
        <w:t>Work</w:t>
      </w:r>
      <w:r w:rsidRPr="00CE1B62">
        <w:t xml:space="preserve"> [Электронный ресурс] // </w:t>
      </w:r>
      <w:r w:rsidRPr="00CE1B62">
        <w:rPr>
          <w:lang w:val="en-US"/>
        </w:rPr>
        <w:t>Deloitte</w:t>
      </w:r>
      <w:r w:rsidRPr="00CE1B62">
        <w:t xml:space="preserve"> – 2021. -   Режим доступа: </w:t>
      </w:r>
      <w:r w:rsidRPr="00CE1B62">
        <w:rPr>
          <w:lang w:val="en-US"/>
        </w:rPr>
        <w:t>https</w:t>
      </w:r>
      <w:r w:rsidRPr="00CE1B62">
        <w:t>://</w:t>
      </w:r>
      <w:r w:rsidRPr="00CE1B62">
        <w:rPr>
          <w:lang w:val="en-US"/>
        </w:rPr>
        <w:t>www</w:t>
      </w:r>
      <w:r w:rsidRPr="00CE1B62">
        <w:t>2.</w:t>
      </w:r>
      <w:r w:rsidRPr="00CE1B62">
        <w:rPr>
          <w:lang w:val="en-US"/>
        </w:rPr>
        <w:t>deloitte</w:t>
      </w:r>
      <w:r w:rsidRPr="00CE1B62">
        <w:t>.</w:t>
      </w:r>
      <w:r w:rsidRPr="00CE1B62">
        <w:rPr>
          <w:lang w:val="en-US"/>
        </w:rPr>
        <w:t>com</w:t>
      </w:r>
      <w:r w:rsidRPr="00CE1B62">
        <w:t>/</w:t>
      </w:r>
      <w:r w:rsidRPr="00CE1B62">
        <w:rPr>
          <w:lang w:val="en-US"/>
        </w:rPr>
        <w:t>content</w:t>
      </w:r>
      <w:r w:rsidRPr="00CE1B62">
        <w:t>/</w:t>
      </w:r>
      <w:r w:rsidRPr="00CE1B62">
        <w:rPr>
          <w:lang w:val="en-US"/>
        </w:rPr>
        <w:t>dam</w:t>
      </w:r>
      <w:r w:rsidRPr="00CE1B62">
        <w:t>/</w:t>
      </w:r>
      <w:r w:rsidRPr="00CE1B62">
        <w:rPr>
          <w:lang w:val="en-US"/>
        </w:rPr>
        <w:t>Deloitte</w:t>
      </w:r>
      <w:r w:rsidRPr="00CE1B62">
        <w:t>/</w:t>
      </w:r>
      <w:r w:rsidRPr="00CE1B62">
        <w:rPr>
          <w:lang w:val="en-US"/>
        </w:rPr>
        <w:t>global</w:t>
      </w:r>
      <w:r w:rsidRPr="00CE1B62">
        <w:t>/</w:t>
      </w:r>
      <w:r w:rsidRPr="00CE1B62">
        <w:rPr>
          <w:lang w:val="en-US"/>
        </w:rPr>
        <w:t>Documents</w:t>
      </w:r>
      <w:r w:rsidRPr="00CE1B62">
        <w:t>/</w:t>
      </w:r>
      <w:r w:rsidRPr="00CE1B62">
        <w:rPr>
          <w:lang w:val="en-US"/>
        </w:rPr>
        <w:t>About</w:t>
      </w:r>
      <w:r w:rsidRPr="00CE1B62">
        <w:t>-</w:t>
      </w:r>
      <w:r w:rsidRPr="00CE1B62">
        <w:rPr>
          <w:lang w:val="en-US"/>
        </w:rPr>
        <w:t>Deloitte</w:t>
      </w:r>
      <w:r w:rsidRPr="00CE1B62">
        <w:t>/</w:t>
      </w:r>
      <w:r w:rsidRPr="00CE1B62">
        <w:rPr>
          <w:lang w:val="en-US"/>
        </w:rPr>
        <w:t>gx</w:t>
      </w:r>
      <w:r w:rsidRPr="00CE1B62">
        <w:t>-</w:t>
      </w:r>
      <w:r w:rsidRPr="00CE1B62">
        <w:rPr>
          <w:lang w:val="en-US"/>
        </w:rPr>
        <w:t>women</w:t>
      </w:r>
      <w:r w:rsidRPr="00CE1B62">
        <w:t>-</w:t>
      </w:r>
      <w:r w:rsidRPr="00CE1B62">
        <w:rPr>
          <w:lang w:val="en-US"/>
        </w:rPr>
        <w:t>at</w:t>
      </w:r>
      <w:r w:rsidRPr="00CE1B62">
        <w:t>-</w:t>
      </w:r>
      <w:r w:rsidRPr="00CE1B62">
        <w:rPr>
          <w:lang w:val="en-US"/>
        </w:rPr>
        <w:t>work</w:t>
      </w:r>
      <w:r w:rsidRPr="00CE1B62">
        <w:t>-</w:t>
      </w:r>
      <w:r w:rsidRPr="00CE1B62">
        <w:rPr>
          <w:lang w:val="en-US"/>
        </w:rPr>
        <w:t>global</w:t>
      </w:r>
      <w:r w:rsidRPr="00CE1B62">
        <w:t>-</w:t>
      </w:r>
      <w:r w:rsidRPr="00CE1B62">
        <w:rPr>
          <w:lang w:val="en-US"/>
        </w:rPr>
        <w:t>outlook</w:t>
      </w:r>
      <w:r w:rsidRPr="00CE1B62">
        <w:t>-</w:t>
      </w:r>
      <w:r w:rsidRPr="00CE1B62">
        <w:rPr>
          <w:lang w:val="en-US"/>
        </w:rPr>
        <w:t>report</w:t>
      </w:r>
      <w:r w:rsidRPr="00CE1B62">
        <w:t>.</w:t>
      </w:r>
      <w:r w:rsidRPr="00CE1B62">
        <w:rPr>
          <w:lang w:val="en-US"/>
        </w:rPr>
        <w:t>pdf</w:t>
      </w:r>
      <w:r w:rsidRPr="00CE1B62">
        <w:t xml:space="preserve"> (дата обращения: 31.03.2022) </w:t>
      </w:r>
    </w:p>
    <w:p w:rsidR="009006E3" w:rsidRPr="00CE1B62" w:rsidRDefault="009006E3" w:rsidP="00CE1B62">
      <w:pPr>
        <w:pStyle w:val="ListParagraph"/>
        <w:numPr>
          <w:ilvl w:val="0"/>
          <w:numId w:val="43"/>
        </w:numPr>
      </w:pPr>
      <w:r w:rsidRPr="00CE1B62">
        <w:rPr>
          <w:lang w:val="en-US"/>
        </w:rPr>
        <w:t>Women</w:t>
      </w:r>
      <w:r w:rsidRPr="00CE1B62">
        <w:t xml:space="preserve"> </w:t>
      </w:r>
      <w:r w:rsidRPr="00CE1B62">
        <w:rPr>
          <w:lang w:val="en-US"/>
        </w:rPr>
        <w:t>in</w:t>
      </w:r>
      <w:r w:rsidRPr="00CE1B62">
        <w:t xml:space="preserve"> </w:t>
      </w:r>
      <w:r w:rsidRPr="00CE1B62">
        <w:rPr>
          <w:lang w:val="en-US"/>
        </w:rPr>
        <w:t>the</w:t>
      </w:r>
      <w:r w:rsidRPr="00CE1B62">
        <w:t xml:space="preserve"> </w:t>
      </w:r>
      <w:r w:rsidRPr="00CE1B62">
        <w:rPr>
          <w:lang w:val="en-US"/>
        </w:rPr>
        <w:t>Workplace</w:t>
      </w:r>
      <w:r w:rsidRPr="00CE1B62">
        <w:t xml:space="preserve"> 2021 [Электронный ресурс] // </w:t>
      </w:r>
      <w:r w:rsidRPr="00CE1B62">
        <w:rPr>
          <w:lang w:val="en-US"/>
        </w:rPr>
        <w:t>McKinsey</w:t>
      </w:r>
      <w:r w:rsidRPr="00CE1B62">
        <w:t xml:space="preserve"> – 2021. – Режим доступа: </w:t>
      </w:r>
      <w:r w:rsidRPr="00CE1B62">
        <w:rPr>
          <w:lang w:val="en-US"/>
        </w:rPr>
        <w:t>https</w:t>
      </w:r>
      <w:r w:rsidRPr="00CE1B62">
        <w:t>://</w:t>
      </w:r>
      <w:r w:rsidRPr="00CE1B62">
        <w:rPr>
          <w:lang w:val="en-US"/>
        </w:rPr>
        <w:t>www</w:t>
      </w:r>
      <w:r w:rsidRPr="00CE1B62">
        <w:t>.</w:t>
      </w:r>
      <w:r w:rsidRPr="00CE1B62">
        <w:rPr>
          <w:lang w:val="en-US"/>
        </w:rPr>
        <w:t>mckinsey</w:t>
      </w:r>
      <w:r w:rsidRPr="00CE1B62">
        <w:t>.</w:t>
      </w:r>
      <w:r w:rsidRPr="00CE1B62">
        <w:rPr>
          <w:lang w:val="en-US"/>
        </w:rPr>
        <w:t>com</w:t>
      </w:r>
      <w:r w:rsidRPr="00CE1B62">
        <w:t>/</w:t>
      </w:r>
      <w:r w:rsidRPr="00CE1B62">
        <w:rPr>
          <w:lang w:val="en-US"/>
        </w:rPr>
        <w:t>featured</w:t>
      </w:r>
      <w:r w:rsidRPr="00CE1B62">
        <w:t>-</w:t>
      </w:r>
      <w:r w:rsidRPr="00CE1B62">
        <w:rPr>
          <w:lang w:val="en-US"/>
        </w:rPr>
        <w:t>insights</w:t>
      </w:r>
      <w:r w:rsidRPr="00CE1B62">
        <w:t>/</w:t>
      </w:r>
      <w:r w:rsidRPr="00CE1B62">
        <w:rPr>
          <w:lang w:val="en-US"/>
        </w:rPr>
        <w:t>diversity</w:t>
      </w:r>
      <w:r w:rsidRPr="00CE1B62">
        <w:t>-</w:t>
      </w:r>
      <w:r w:rsidRPr="00CE1B62">
        <w:rPr>
          <w:lang w:val="en-US"/>
        </w:rPr>
        <w:t>and</w:t>
      </w:r>
      <w:r w:rsidRPr="00CE1B62">
        <w:t>-</w:t>
      </w:r>
      <w:r w:rsidRPr="00CE1B62">
        <w:rPr>
          <w:lang w:val="en-US"/>
        </w:rPr>
        <w:t>inclusion</w:t>
      </w:r>
      <w:r w:rsidRPr="00CE1B62">
        <w:t>/</w:t>
      </w:r>
      <w:r w:rsidRPr="00CE1B62">
        <w:rPr>
          <w:lang w:val="en-US"/>
        </w:rPr>
        <w:t>women</w:t>
      </w:r>
      <w:r w:rsidRPr="00CE1B62">
        <w:t>-</w:t>
      </w:r>
      <w:r w:rsidRPr="00CE1B62">
        <w:rPr>
          <w:lang w:val="en-US"/>
        </w:rPr>
        <w:t>in</w:t>
      </w:r>
      <w:r w:rsidRPr="00CE1B62">
        <w:t>-</w:t>
      </w:r>
      <w:r w:rsidRPr="00CE1B62">
        <w:rPr>
          <w:lang w:val="en-US"/>
        </w:rPr>
        <w:t>the</w:t>
      </w:r>
      <w:r w:rsidRPr="00CE1B62">
        <w:t>-</w:t>
      </w:r>
      <w:r w:rsidRPr="00CE1B62">
        <w:rPr>
          <w:lang w:val="en-US"/>
        </w:rPr>
        <w:t>workplace</w:t>
      </w:r>
      <w:r w:rsidRPr="00CE1B62">
        <w:t># (дата обращения: 31.03.2022)</w:t>
      </w:r>
    </w:p>
    <w:p w:rsidR="009006E3" w:rsidRPr="00CE1B62" w:rsidRDefault="009006E3" w:rsidP="00CE1B62">
      <w:pPr>
        <w:pStyle w:val="ListParagraph"/>
        <w:numPr>
          <w:ilvl w:val="0"/>
          <w:numId w:val="43"/>
        </w:numPr>
        <w:rPr>
          <w:lang w:val="en-US"/>
        </w:rPr>
      </w:pPr>
      <w:r w:rsidRPr="00CE1B62">
        <w:rPr>
          <w:lang w:val="en-US"/>
        </w:rPr>
        <w:t>Wong, K.P., Lee, F.C.H., Teh, P.L., Chan, A.H.S. The interplay of socioecological determinants of work–life balance, subjective wellbeing and employee wellbeing [</w:t>
      </w:r>
      <w:r w:rsidRPr="00CE1B62">
        <w:t>Электронный</w:t>
      </w:r>
      <w:r w:rsidRPr="00CE1B62">
        <w:rPr>
          <w:lang w:val="en-US"/>
        </w:rPr>
        <w:t xml:space="preserve"> </w:t>
      </w:r>
      <w:r w:rsidRPr="00CE1B62">
        <w:t>ресурс</w:t>
      </w:r>
      <w:r w:rsidRPr="00CE1B62">
        <w:rPr>
          <w:lang w:val="en-US"/>
        </w:rPr>
        <w:t xml:space="preserve">] // International Journal of Environmental Research and Public Health – 2021. – </w:t>
      </w:r>
      <w:proofErr w:type="gramStart"/>
      <w:r w:rsidRPr="00CE1B62">
        <w:rPr>
          <w:lang w:val="en-US"/>
        </w:rPr>
        <w:t>Vol.18(</w:t>
      </w:r>
      <w:proofErr w:type="gramEnd"/>
      <w:r w:rsidRPr="00CE1B62">
        <w:rPr>
          <w:lang w:val="en-US"/>
        </w:rPr>
        <w:t xml:space="preserve">9), p.4525. - </w:t>
      </w:r>
      <w:r w:rsidRPr="00CE1B62">
        <w:t>Режим</w:t>
      </w:r>
      <w:r w:rsidRPr="00CE1B62">
        <w:rPr>
          <w:lang w:val="en-US"/>
        </w:rPr>
        <w:t xml:space="preserve"> </w:t>
      </w:r>
      <w:r w:rsidRPr="00CE1B62">
        <w:t>доступа</w:t>
      </w:r>
      <w:r w:rsidRPr="00CE1B62">
        <w:rPr>
          <w:lang w:val="en-US"/>
        </w:rPr>
        <w:t>: https://doi.org/10.3389/fpsyg.2019.01267 (</w:t>
      </w:r>
      <w:r w:rsidRPr="00CE1B62">
        <w:t>дата</w:t>
      </w:r>
      <w:r w:rsidRPr="00CE1B62">
        <w:rPr>
          <w:lang w:val="en-US"/>
        </w:rPr>
        <w:t xml:space="preserve"> </w:t>
      </w:r>
      <w:r w:rsidRPr="00CE1B62">
        <w:t>обращения</w:t>
      </w:r>
      <w:r w:rsidRPr="00CE1B62">
        <w:rPr>
          <w:lang w:val="en-US"/>
        </w:rPr>
        <w:t>: 18.03.2022)</w:t>
      </w:r>
    </w:p>
    <w:p w:rsidR="009006E3" w:rsidRPr="00CE1B62" w:rsidRDefault="009006E3" w:rsidP="00CE1B62">
      <w:pPr>
        <w:pStyle w:val="ListParagraph"/>
        <w:numPr>
          <w:ilvl w:val="0"/>
          <w:numId w:val="43"/>
        </w:numPr>
        <w:rPr>
          <w:lang w:val="en-US"/>
        </w:rPr>
      </w:pPr>
      <w:r w:rsidRPr="00CE1B62">
        <w:rPr>
          <w:lang w:val="en-US"/>
        </w:rPr>
        <w:t xml:space="preserve">Wooden, M., Warren, D., Drago, R. Working time mismatch and subjective well‐being [Электронный ресурс] // British Journal of Industrial Relations – 2009. – </w:t>
      </w:r>
      <w:proofErr w:type="gramStart"/>
      <w:r w:rsidRPr="00CE1B62">
        <w:rPr>
          <w:lang w:val="en-US"/>
        </w:rPr>
        <w:t>Vol.47(</w:t>
      </w:r>
      <w:proofErr w:type="gramEnd"/>
      <w:r w:rsidRPr="00CE1B62">
        <w:rPr>
          <w:lang w:val="en-US"/>
        </w:rPr>
        <w:t>1), pp.147-179. - Режим доступа: DOI:10.1111/j.1467-8543.2008.00705.x (дата обращения: 03.03.2022)</w:t>
      </w:r>
    </w:p>
    <w:p w:rsidR="009006E3" w:rsidRPr="00CE1B62" w:rsidRDefault="009006E3" w:rsidP="00CE1B62">
      <w:pPr>
        <w:pStyle w:val="ListParagraph"/>
        <w:numPr>
          <w:ilvl w:val="0"/>
          <w:numId w:val="43"/>
        </w:numPr>
      </w:pPr>
      <w:r w:rsidRPr="00CE1B62">
        <w:t xml:space="preserve">Work &amp; Life, Balanced [Электронный ресурс] // Snapchat. - Режим </w:t>
      </w:r>
      <w:proofErr w:type="gramStart"/>
      <w:r w:rsidRPr="00CE1B62">
        <w:t>доступа:  https://careers.snap.com/ru-RU/benefits</w:t>
      </w:r>
      <w:proofErr w:type="gramEnd"/>
      <w:r w:rsidRPr="00CE1B62">
        <w:t xml:space="preserve"> (дата обращения: 17.05.2022)</w:t>
      </w:r>
    </w:p>
    <w:p w:rsidR="009006E3" w:rsidRPr="00CE1B62" w:rsidRDefault="009006E3" w:rsidP="00CE1B62">
      <w:pPr>
        <w:pStyle w:val="ListParagraph"/>
        <w:numPr>
          <w:ilvl w:val="0"/>
          <w:numId w:val="43"/>
        </w:numPr>
      </w:pPr>
      <w:r w:rsidRPr="00CE1B62">
        <w:t>Work Life Philosophy [Электронный ресурс] // Netflix. - Режим доступа: https://jobs.netflix.com/work-life-philosophy (дата обращения: 18.05.2022)</w:t>
      </w:r>
    </w:p>
    <w:p w:rsidR="009006E3" w:rsidRPr="00CE1B62" w:rsidRDefault="009006E3" w:rsidP="00CE1B62">
      <w:pPr>
        <w:pStyle w:val="ListParagraph"/>
        <w:numPr>
          <w:ilvl w:val="0"/>
          <w:numId w:val="43"/>
        </w:numPr>
      </w:pPr>
      <w:r w:rsidRPr="00CE1B62">
        <w:rPr>
          <w:lang w:val="en-US"/>
        </w:rPr>
        <w:lastRenderedPageBreak/>
        <w:t>Working</w:t>
      </w:r>
      <w:r w:rsidRPr="00CE1B62">
        <w:t xml:space="preserve"> </w:t>
      </w:r>
      <w:r w:rsidRPr="00CE1B62">
        <w:rPr>
          <w:lang w:val="en-US"/>
        </w:rPr>
        <w:t>Well</w:t>
      </w:r>
      <w:r w:rsidRPr="00CE1B62">
        <w:t xml:space="preserve"> 2021 </w:t>
      </w:r>
      <w:r w:rsidRPr="00CE1B62">
        <w:rPr>
          <w:lang w:val="en-US"/>
        </w:rPr>
        <w:t>Global</w:t>
      </w:r>
      <w:r w:rsidRPr="00CE1B62">
        <w:t xml:space="preserve"> </w:t>
      </w:r>
      <w:r w:rsidRPr="00CE1B62">
        <w:rPr>
          <w:lang w:val="en-US"/>
        </w:rPr>
        <w:t>Wellbeing</w:t>
      </w:r>
      <w:r w:rsidRPr="00CE1B62">
        <w:t xml:space="preserve"> </w:t>
      </w:r>
      <w:r w:rsidRPr="00CE1B62">
        <w:rPr>
          <w:lang w:val="en-US"/>
        </w:rPr>
        <w:t>Survey</w:t>
      </w:r>
      <w:r w:rsidRPr="00CE1B62">
        <w:t xml:space="preserve"> [Электронный ресурс] // </w:t>
      </w:r>
      <w:r w:rsidRPr="00CE1B62">
        <w:rPr>
          <w:lang w:val="en-US"/>
        </w:rPr>
        <w:t>AON</w:t>
      </w:r>
      <w:r w:rsidRPr="00CE1B62">
        <w:t xml:space="preserve"> – 2021. - Режим доступа: </w:t>
      </w:r>
      <w:r w:rsidRPr="00CE1B62">
        <w:rPr>
          <w:lang w:val="en-US"/>
        </w:rPr>
        <w:t>https</w:t>
      </w:r>
      <w:r w:rsidRPr="00CE1B62">
        <w:t>://</w:t>
      </w:r>
      <w:r w:rsidRPr="00CE1B62">
        <w:rPr>
          <w:lang w:val="en-US"/>
        </w:rPr>
        <w:t>www</w:t>
      </w:r>
      <w:r w:rsidRPr="00CE1B62">
        <w:t>.</w:t>
      </w:r>
      <w:r w:rsidRPr="00CE1B62">
        <w:rPr>
          <w:lang w:val="en-US"/>
        </w:rPr>
        <w:t>aon</w:t>
      </w:r>
      <w:r w:rsidRPr="00CE1B62">
        <w:t>.</w:t>
      </w:r>
      <w:r w:rsidRPr="00CE1B62">
        <w:rPr>
          <w:lang w:val="en-US"/>
        </w:rPr>
        <w:t>com</w:t>
      </w:r>
      <w:r w:rsidRPr="00CE1B62">
        <w:t>/</w:t>
      </w:r>
      <w:r w:rsidRPr="00CE1B62">
        <w:rPr>
          <w:lang w:val="en-US"/>
        </w:rPr>
        <w:t>russia</w:t>
      </w:r>
      <w:r w:rsidRPr="00CE1B62">
        <w:t>/2021-</w:t>
      </w:r>
      <w:r w:rsidRPr="00CE1B62">
        <w:rPr>
          <w:lang w:val="en-US"/>
        </w:rPr>
        <w:t>global</w:t>
      </w:r>
      <w:r w:rsidRPr="00CE1B62">
        <w:t>-</w:t>
      </w:r>
      <w:r w:rsidRPr="00CE1B62">
        <w:rPr>
          <w:lang w:val="en-US"/>
        </w:rPr>
        <w:t>wellbeing</w:t>
      </w:r>
      <w:r w:rsidRPr="00CE1B62">
        <w:t>-</w:t>
      </w:r>
      <w:r w:rsidRPr="00CE1B62">
        <w:rPr>
          <w:lang w:val="en-US"/>
        </w:rPr>
        <w:t>report</w:t>
      </w:r>
      <w:r w:rsidRPr="00CE1B62">
        <w:t>.</w:t>
      </w:r>
      <w:r w:rsidRPr="00CE1B62">
        <w:rPr>
          <w:lang w:val="en-US"/>
        </w:rPr>
        <w:t>aspx</w:t>
      </w:r>
      <w:r w:rsidRPr="00CE1B62">
        <w:t xml:space="preserve"> (дата обращения: 27.02.2022).</w:t>
      </w:r>
    </w:p>
    <w:p w:rsidR="009006E3" w:rsidRPr="00CE1B62" w:rsidRDefault="009006E3" w:rsidP="00CE1B62">
      <w:pPr>
        <w:pStyle w:val="ListParagraph"/>
        <w:numPr>
          <w:ilvl w:val="0"/>
          <w:numId w:val="43"/>
        </w:numPr>
      </w:pPr>
      <w:r w:rsidRPr="00CE1B62">
        <w:t>Workplace health, safety and well-being [Электронный ресурс] // Nestle. – Режим доступа: https://www.nestle.com/sustainability/people-communities/health-safety-wellbeing (дата обращения: 14.05.2022)</w:t>
      </w:r>
    </w:p>
    <w:p w:rsidR="009006E3" w:rsidRPr="00CE1B62" w:rsidRDefault="009006E3" w:rsidP="00CE1B62">
      <w:pPr>
        <w:pStyle w:val="ListParagraph"/>
        <w:numPr>
          <w:ilvl w:val="0"/>
          <w:numId w:val="43"/>
        </w:numPr>
        <w:rPr>
          <w:lang w:val="en-US"/>
        </w:rPr>
      </w:pPr>
      <w:r w:rsidRPr="00CE1B62">
        <w:rPr>
          <w:lang w:val="en-US"/>
        </w:rPr>
        <w:t>Wright, T. A., Cropanzano, R., Bonett, D. G. The moderating role of employee positive well-being on the relation between job satisfaction and job performance [Электронный ресурс] // Journal of Occupational Health Psychology – 2007. – Vol.5, pp.84–94. - Режим доступа: DOI:10.1037/1076-8998.12.2.93 (дата обращения: 04.03.2022)</w:t>
      </w:r>
    </w:p>
    <w:p w:rsidR="009006E3" w:rsidRPr="00CE1B62" w:rsidRDefault="009006E3" w:rsidP="00CE1B62">
      <w:pPr>
        <w:pStyle w:val="ListParagraph"/>
        <w:numPr>
          <w:ilvl w:val="0"/>
          <w:numId w:val="43"/>
        </w:numPr>
        <w:rPr>
          <w:lang w:val="en-US"/>
        </w:rPr>
      </w:pPr>
      <w:r w:rsidRPr="00CE1B62">
        <w:rPr>
          <w:lang w:val="en-US"/>
        </w:rPr>
        <w:t>Wright, T. A., Cropanzano, R., Bonett, D. G. The moderating role of employee positive well-being on the relation between job satisfaction and job performance [Электронный ресурс] // Journal of Occupational Health Psychology – 2007</w:t>
      </w:r>
      <w:proofErr w:type="gramStart"/>
      <w:r w:rsidRPr="00CE1B62">
        <w:rPr>
          <w:lang w:val="en-US"/>
        </w:rPr>
        <w:t>.-</w:t>
      </w:r>
      <w:proofErr w:type="gramEnd"/>
      <w:r w:rsidRPr="00CE1B62">
        <w:rPr>
          <w:lang w:val="en-US"/>
        </w:rPr>
        <w:t xml:space="preserve"> Vol.5, pp. 84–94. - Режим доступа: DOI:10.1037/1076-8998.12.2.93  (дата обращения: 04.03.2022)</w:t>
      </w:r>
    </w:p>
    <w:p w:rsidR="009006E3" w:rsidRPr="00CE1B62" w:rsidRDefault="009006E3" w:rsidP="00CE1B62">
      <w:pPr>
        <w:pStyle w:val="ListParagraph"/>
        <w:numPr>
          <w:ilvl w:val="0"/>
          <w:numId w:val="43"/>
        </w:numPr>
        <w:rPr>
          <w:lang w:val="en-US"/>
        </w:rPr>
      </w:pPr>
      <w:r w:rsidRPr="00CE1B62">
        <w:rPr>
          <w:lang w:val="en-US"/>
        </w:rPr>
        <w:t>Zhang, Y., Duffy, J. F., de Castillero, E. R. Do sleep disturbances mediate the association between work-family conflict and depressive symptoms among nurses? A cross-sectional study [Электронный ресурс] // Journal of psychiatric and mental health nursing – 2017. - Vol.24, pp.620–628. - Режим доступа:  doi: 10.1111/jpm.12409 (дата обращения: 08.03.2022)</w:t>
      </w:r>
    </w:p>
    <w:p w:rsidR="009006E3" w:rsidRPr="00CE1B62" w:rsidRDefault="009006E3" w:rsidP="00CE1B62">
      <w:pPr>
        <w:pStyle w:val="ListParagraph"/>
        <w:numPr>
          <w:ilvl w:val="0"/>
          <w:numId w:val="43"/>
        </w:numPr>
      </w:pPr>
      <w:r w:rsidRPr="00CE1B62">
        <w:t>Кадровая политика и мотивация персонала [Электронный ресурс] // Газпромбанк. – Режим доступа: https://www.gazprombank.ru/sustainability/management/hr-policy-and-staff-motivation/ (дата обращения: 20.05.2022)</w:t>
      </w:r>
    </w:p>
    <w:p w:rsidR="009006E3" w:rsidRPr="00CE1B62" w:rsidRDefault="009006E3" w:rsidP="00CE1B62">
      <w:pPr>
        <w:pStyle w:val="ListParagraph"/>
        <w:numPr>
          <w:ilvl w:val="0"/>
          <w:numId w:val="43"/>
        </w:numPr>
      </w:pPr>
      <w:r w:rsidRPr="00CE1B62">
        <w:t xml:space="preserve">Кислицына О.А. Измерение качества жизни / благополучия: международный опыт [Электронный ресурс] // М.: Институт экономики РАН - 2016. – 62 с. Режим доступа: </w:t>
      </w:r>
      <w:r w:rsidRPr="00CE1B62">
        <w:rPr>
          <w:lang w:val="en-US"/>
        </w:rPr>
        <w:t>https</w:t>
      </w:r>
      <w:r w:rsidRPr="00CE1B62">
        <w:t>://</w:t>
      </w:r>
      <w:r w:rsidRPr="00CE1B62">
        <w:rPr>
          <w:lang w:val="en-US"/>
        </w:rPr>
        <w:t>inecon</w:t>
      </w:r>
      <w:r w:rsidRPr="00CE1B62">
        <w:t>.</w:t>
      </w:r>
      <w:r w:rsidRPr="00CE1B62">
        <w:rPr>
          <w:lang w:val="en-US"/>
        </w:rPr>
        <w:t>org</w:t>
      </w:r>
      <w:r w:rsidRPr="00CE1B62">
        <w:t>/</w:t>
      </w:r>
      <w:r w:rsidRPr="00CE1B62">
        <w:rPr>
          <w:lang w:val="en-US"/>
        </w:rPr>
        <w:t>docs</w:t>
      </w:r>
      <w:r w:rsidRPr="00CE1B62">
        <w:t>/</w:t>
      </w:r>
      <w:r w:rsidRPr="00CE1B62">
        <w:rPr>
          <w:lang w:val="en-US"/>
        </w:rPr>
        <w:t>Kislitsyna</w:t>
      </w:r>
      <w:r w:rsidRPr="00CE1B62">
        <w:t>_</w:t>
      </w:r>
      <w:r w:rsidRPr="00CE1B62">
        <w:rPr>
          <w:lang w:val="en-US"/>
        </w:rPr>
        <w:t>paper</w:t>
      </w:r>
      <w:r w:rsidRPr="00CE1B62">
        <w:t>_20160404.</w:t>
      </w:r>
      <w:r w:rsidRPr="00CE1B62">
        <w:rPr>
          <w:lang w:val="en-US"/>
        </w:rPr>
        <w:t>pdf</w:t>
      </w:r>
      <w:r w:rsidRPr="00CE1B62">
        <w:t xml:space="preserve"> (дата обращения: 18.02.2022) </w:t>
      </w:r>
    </w:p>
    <w:p w:rsidR="009006E3" w:rsidRPr="00CE1B62" w:rsidRDefault="009006E3" w:rsidP="00CE1B62">
      <w:pPr>
        <w:pStyle w:val="ListParagraph"/>
        <w:numPr>
          <w:ilvl w:val="0"/>
          <w:numId w:val="43"/>
        </w:numPr>
      </w:pPr>
      <w:r w:rsidRPr="00CE1B62">
        <w:t xml:space="preserve">Лисовская, А.Ю., Кошелева, С.В., Соколов, Д.Н., Денисов, А.Ф. Основные подходы к пониманию благополучия сотрудника: от теории к практике. [Электронный ресурс] // Организационная психология. – 2021. - 11(1), стр.93-112. Режим </w:t>
      </w:r>
      <w:proofErr w:type="gramStart"/>
      <w:r w:rsidRPr="00CE1B62">
        <w:t>доступа:  https://cyberleninka.ru/article/n/osnovnye-podhody-k-ponimaniyu-blagopoluchiya-sotrudnika-ot-teorii-k-praktike</w:t>
      </w:r>
      <w:proofErr w:type="gramEnd"/>
      <w:r w:rsidRPr="00CE1B62">
        <w:t xml:space="preserve"> (дата обращения: 15.02.2022)</w:t>
      </w:r>
    </w:p>
    <w:p w:rsidR="009006E3" w:rsidRPr="00CE1B62" w:rsidRDefault="009006E3" w:rsidP="00CE1B62">
      <w:pPr>
        <w:pStyle w:val="ListParagraph"/>
        <w:numPr>
          <w:ilvl w:val="0"/>
          <w:numId w:val="43"/>
        </w:numPr>
      </w:pPr>
      <w:r w:rsidRPr="00CE1B62">
        <w:t xml:space="preserve">Литтл Р.Дж.А., Рубин Д.Б. Статистический анализ данных с пропусками. - Москва: Финансы и </w:t>
      </w:r>
      <w:proofErr w:type="gramStart"/>
      <w:r w:rsidRPr="00CE1B62">
        <w:t>Статистика ,</w:t>
      </w:r>
      <w:proofErr w:type="gramEnd"/>
      <w:r w:rsidRPr="00CE1B62">
        <w:t xml:space="preserve"> 1991. - 430 с.</w:t>
      </w:r>
    </w:p>
    <w:p w:rsidR="009006E3" w:rsidRPr="00CE1B62" w:rsidRDefault="009006E3" w:rsidP="00CE1B62">
      <w:pPr>
        <w:pStyle w:val="ListParagraph"/>
        <w:numPr>
          <w:ilvl w:val="0"/>
          <w:numId w:val="43"/>
        </w:numPr>
      </w:pPr>
      <w:r w:rsidRPr="00CE1B62">
        <w:t xml:space="preserve">Осин Е.Н., Леонтьев Д. А. Краткие русскоязычные шкалы диагностики субъективного благополучия [Электронный ресурс] // Мониторинг общественного </w:t>
      </w:r>
      <w:proofErr w:type="gramStart"/>
      <w:r w:rsidRPr="00CE1B62">
        <w:lastRenderedPageBreak/>
        <w:t>мнения :</w:t>
      </w:r>
      <w:proofErr w:type="gramEnd"/>
      <w:r w:rsidRPr="00CE1B62">
        <w:t xml:space="preserve"> Экономические и социальные перемены – 2020 - № 1. С. 117—142. - Режим </w:t>
      </w:r>
      <w:proofErr w:type="gramStart"/>
      <w:r w:rsidRPr="00CE1B62">
        <w:t>доступа:  https://doi.org/10.14515/</w:t>
      </w:r>
      <w:proofErr w:type="gramEnd"/>
      <w:r w:rsidRPr="00CE1B62">
        <w:t xml:space="preserve"> monitoring.2020.1.06. (дата обращения: 19.02.2022)</w:t>
      </w:r>
    </w:p>
    <w:p w:rsidR="009006E3" w:rsidRPr="00CE1B62" w:rsidRDefault="009006E3" w:rsidP="00CE1B62">
      <w:pPr>
        <w:pStyle w:val="ListParagraph"/>
        <w:numPr>
          <w:ilvl w:val="0"/>
          <w:numId w:val="43"/>
        </w:numPr>
      </w:pPr>
      <w:r w:rsidRPr="00CE1B62">
        <w:t xml:space="preserve">Отчет об устойчивом развитии [Электронный ресурс] // </w:t>
      </w:r>
      <w:r w:rsidRPr="00CE1B62">
        <w:rPr>
          <w:lang w:val="en-US"/>
        </w:rPr>
        <w:t>X</w:t>
      </w:r>
      <w:r w:rsidRPr="00CE1B62">
        <w:t xml:space="preserve">5 </w:t>
      </w:r>
      <w:r w:rsidRPr="00CE1B62">
        <w:rPr>
          <w:lang w:val="en-US"/>
        </w:rPr>
        <w:t>Group</w:t>
      </w:r>
      <w:r w:rsidRPr="00CE1B62">
        <w:t xml:space="preserve"> – 2020. – Режим доступа: </w:t>
      </w:r>
      <w:r w:rsidRPr="00CE1B62">
        <w:rPr>
          <w:lang w:val="en-US"/>
        </w:rPr>
        <w:t>https</w:t>
      </w:r>
      <w:r w:rsidRPr="00CE1B62">
        <w:t>://</w:t>
      </w:r>
      <w:r w:rsidRPr="00CE1B62">
        <w:rPr>
          <w:lang w:val="en-US"/>
        </w:rPr>
        <w:t>www</w:t>
      </w:r>
      <w:r w:rsidRPr="00CE1B62">
        <w:t>.</w:t>
      </w:r>
      <w:r w:rsidRPr="00CE1B62">
        <w:rPr>
          <w:lang w:val="en-US"/>
        </w:rPr>
        <w:t>x</w:t>
      </w:r>
      <w:r w:rsidRPr="00CE1B62">
        <w:t>5.</w:t>
      </w:r>
      <w:r w:rsidRPr="00CE1B62">
        <w:rPr>
          <w:lang w:val="en-US"/>
        </w:rPr>
        <w:t>ru</w:t>
      </w:r>
      <w:r w:rsidRPr="00CE1B62">
        <w:t>/</w:t>
      </w:r>
      <w:r w:rsidRPr="00CE1B62">
        <w:rPr>
          <w:lang w:val="en-US"/>
        </w:rPr>
        <w:t>ru</w:t>
      </w:r>
      <w:r w:rsidRPr="00CE1B62">
        <w:t>/</w:t>
      </w:r>
      <w:r w:rsidRPr="00CE1B62">
        <w:rPr>
          <w:lang w:val="en-US"/>
        </w:rPr>
        <w:t>PublishingImages</w:t>
      </w:r>
      <w:r w:rsidRPr="00CE1B62">
        <w:t>/</w:t>
      </w:r>
      <w:r w:rsidRPr="00CE1B62">
        <w:rPr>
          <w:lang w:val="en-US"/>
        </w:rPr>
        <w:t>Pages</w:t>
      </w:r>
      <w:r w:rsidRPr="00CE1B62">
        <w:t>/</w:t>
      </w:r>
      <w:r w:rsidRPr="00CE1B62">
        <w:rPr>
          <w:lang w:val="en-US"/>
        </w:rPr>
        <w:t>Investors</w:t>
      </w:r>
      <w:r w:rsidRPr="00CE1B62">
        <w:t>/</w:t>
      </w:r>
      <w:r w:rsidRPr="00CE1B62">
        <w:rPr>
          <w:lang w:val="en-US"/>
        </w:rPr>
        <w:t>ResultsCentre</w:t>
      </w:r>
      <w:r w:rsidRPr="00CE1B62">
        <w:t>/</w:t>
      </w:r>
      <w:r w:rsidRPr="00CE1B62">
        <w:rPr>
          <w:lang w:val="en-US"/>
        </w:rPr>
        <w:t>X</w:t>
      </w:r>
      <w:r w:rsidRPr="00CE1B62">
        <w:t>5_</w:t>
      </w:r>
      <w:r w:rsidRPr="00CE1B62">
        <w:rPr>
          <w:lang w:val="en-US"/>
        </w:rPr>
        <w:t>Sustainability</w:t>
      </w:r>
      <w:r w:rsidRPr="00CE1B62">
        <w:t>_</w:t>
      </w:r>
      <w:r w:rsidRPr="00CE1B62">
        <w:rPr>
          <w:lang w:val="en-US"/>
        </w:rPr>
        <w:t>Report</w:t>
      </w:r>
      <w:r w:rsidRPr="00CE1B62">
        <w:t>_2020_</w:t>
      </w:r>
      <w:r w:rsidRPr="00CE1B62">
        <w:rPr>
          <w:lang w:val="en-US"/>
        </w:rPr>
        <w:t>RUS</w:t>
      </w:r>
      <w:r w:rsidRPr="00CE1B62">
        <w:t>.</w:t>
      </w:r>
      <w:r w:rsidRPr="00CE1B62">
        <w:rPr>
          <w:lang w:val="en-US"/>
        </w:rPr>
        <w:t>pdf</w:t>
      </w:r>
      <w:r w:rsidRPr="00CE1B62">
        <w:t xml:space="preserve"> (дата обращения: 16.05.2022)</w:t>
      </w:r>
      <w:r w:rsidR="00CC48B3">
        <w:t xml:space="preserve"> </w:t>
      </w:r>
    </w:p>
    <w:p w:rsidR="009006E3" w:rsidRPr="00CE1B62" w:rsidRDefault="009006E3" w:rsidP="00CE1B62">
      <w:pPr>
        <w:pStyle w:val="ListParagraph"/>
        <w:numPr>
          <w:ilvl w:val="0"/>
          <w:numId w:val="43"/>
        </w:numPr>
      </w:pPr>
      <w:r w:rsidRPr="00CE1B62">
        <w:t>Отчёт Об Устойчивом Развитии [Электронный ресурс] // Альфа-банк – 2020. - Режим доступа: https://alfabank.gcdn.co/site-upload/8c/86/1906/2020-esg-report.pdf (дата обращения: 20.05.2022)</w:t>
      </w:r>
    </w:p>
    <w:p w:rsidR="009006E3" w:rsidRPr="00CE1B62" w:rsidRDefault="009006E3" w:rsidP="00CE1B62">
      <w:pPr>
        <w:pStyle w:val="ListParagraph"/>
        <w:numPr>
          <w:ilvl w:val="0"/>
          <w:numId w:val="43"/>
        </w:numPr>
      </w:pPr>
      <w:r w:rsidRPr="00CE1B62">
        <w:t xml:space="preserve">Работа в DataArt: Культура и Преимущества [Электронный ресурс] // DataArt. - Режим </w:t>
      </w:r>
      <w:proofErr w:type="gramStart"/>
      <w:r w:rsidRPr="00CE1B62">
        <w:t>доступа:  https://dataart.team/ru/career/culture/</w:t>
      </w:r>
      <w:proofErr w:type="gramEnd"/>
      <w:r w:rsidRPr="00CE1B62">
        <w:t xml:space="preserve"> (дата обращения: 18.05.2022)</w:t>
      </w:r>
    </w:p>
    <w:p w:rsidR="009006E3" w:rsidRPr="00CE1B62" w:rsidRDefault="009006E3" w:rsidP="00CE1B62">
      <w:pPr>
        <w:pStyle w:val="ListParagraph"/>
        <w:numPr>
          <w:ilvl w:val="0"/>
          <w:numId w:val="43"/>
        </w:numPr>
      </w:pPr>
      <w:r w:rsidRPr="00CE1B62">
        <w:t>Развитие сотрудников [Электронный ресурс] // Сбер. - Режим доступа: https://www.sberbank.com/ru/sustainability/employees (дата обращения: 20.05.2022)</w:t>
      </w:r>
    </w:p>
    <w:p w:rsidR="009006E3" w:rsidRPr="00CE1B62" w:rsidRDefault="009006E3" w:rsidP="00CE1B62">
      <w:pPr>
        <w:pStyle w:val="ListParagraph"/>
        <w:numPr>
          <w:ilvl w:val="0"/>
          <w:numId w:val="43"/>
        </w:numPr>
      </w:pPr>
      <w:r w:rsidRPr="00CE1B62">
        <w:t>Хваткова М.И. Гендерное неравенство в организациях: современные тенденции: курсовая работа. 38.03.02. - СПб, 2021. - 60 с.</w:t>
      </w:r>
    </w:p>
    <w:p w:rsidR="009006E3" w:rsidRDefault="009006E3" w:rsidP="00CE1B62">
      <w:pPr>
        <w:pStyle w:val="ListParagraph"/>
        <w:numPr>
          <w:ilvl w:val="0"/>
          <w:numId w:val="43"/>
        </w:numPr>
      </w:pPr>
      <w:r w:rsidRPr="00CE1B62">
        <w:t xml:space="preserve">Штроо В. А., Кольцова Е. А. </w:t>
      </w:r>
      <w:r w:rsidRPr="00CE1B62">
        <w:rPr>
          <w:lang w:val="en-US"/>
        </w:rPr>
        <w:t>Work</w:t>
      </w:r>
      <w:r w:rsidRPr="00CE1B62">
        <w:t xml:space="preserve"> </w:t>
      </w:r>
      <w:r w:rsidRPr="00CE1B62">
        <w:rPr>
          <w:lang w:val="en-US"/>
        </w:rPr>
        <w:t>life</w:t>
      </w:r>
      <w:r w:rsidRPr="00CE1B62">
        <w:t xml:space="preserve"> </w:t>
      </w:r>
      <w:r w:rsidRPr="00CE1B62">
        <w:rPr>
          <w:lang w:val="en-US"/>
        </w:rPr>
        <w:t>balance</w:t>
      </w:r>
      <w:r w:rsidRPr="00CE1B62">
        <w:t xml:space="preserve">, или есть ли жизнь после работы? [Электронный ресурс] // Психология в экономике и управлении - 2012. - №2. Режим доступа: </w:t>
      </w:r>
      <w:r w:rsidRPr="00CE1B62">
        <w:rPr>
          <w:lang w:val="en-US"/>
        </w:rPr>
        <w:t>https</w:t>
      </w:r>
      <w:r w:rsidRPr="00CE1B62">
        <w:t>://</w:t>
      </w:r>
      <w:r w:rsidRPr="00CE1B62">
        <w:rPr>
          <w:lang w:val="en-US"/>
        </w:rPr>
        <w:t>cyberleninka</w:t>
      </w:r>
      <w:r w:rsidRPr="00CE1B62">
        <w:t>.</w:t>
      </w:r>
      <w:r w:rsidRPr="00CE1B62">
        <w:rPr>
          <w:lang w:val="en-US"/>
        </w:rPr>
        <w:t>ru</w:t>
      </w:r>
      <w:r w:rsidRPr="00CE1B62">
        <w:t>/</w:t>
      </w:r>
      <w:r w:rsidRPr="00CE1B62">
        <w:rPr>
          <w:lang w:val="en-US"/>
        </w:rPr>
        <w:t>article</w:t>
      </w:r>
      <w:r w:rsidRPr="00CE1B62">
        <w:t>/</w:t>
      </w:r>
      <w:r w:rsidRPr="00CE1B62">
        <w:rPr>
          <w:lang w:val="en-US"/>
        </w:rPr>
        <w:t>n</w:t>
      </w:r>
      <w:r w:rsidRPr="00CE1B62">
        <w:t>/</w:t>
      </w:r>
      <w:r w:rsidRPr="00CE1B62">
        <w:rPr>
          <w:lang w:val="en-US"/>
        </w:rPr>
        <w:t>work</w:t>
      </w:r>
      <w:r w:rsidRPr="00CE1B62">
        <w:t>-</w:t>
      </w:r>
      <w:r w:rsidRPr="00CE1B62">
        <w:rPr>
          <w:lang w:val="en-US"/>
        </w:rPr>
        <w:t>life</w:t>
      </w:r>
      <w:r w:rsidRPr="00CE1B62">
        <w:t>-</w:t>
      </w:r>
      <w:r w:rsidRPr="00CE1B62">
        <w:rPr>
          <w:lang w:val="en-US"/>
        </w:rPr>
        <w:t>balance</w:t>
      </w:r>
      <w:r w:rsidRPr="00CE1B62">
        <w:t>-</w:t>
      </w:r>
      <w:r w:rsidRPr="00CE1B62">
        <w:rPr>
          <w:lang w:val="en-US"/>
        </w:rPr>
        <w:t>ili</w:t>
      </w:r>
      <w:r w:rsidRPr="00CE1B62">
        <w:t>-</w:t>
      </w:r>
      <w:r w:rsidRPr="00CE1B62">
        <w:rPr>
          <w:lang w:val="en-US"/>
        </w:rPr>
        <w:t>est</w:t>
      </w:r>
      <w:r w:rsidRPr="00CE1B62">
        <w:t>-</w:t>
      </w:r>
      <w:r w:rsidRPr="00CE1B62">
        <w:rPr>
          <w:lang w:val="en-US"/>
        </w:rPr>
        <w:t>li</w:t>
      </w:r>
      <w:r w:rsidRPr="00CE1B62">
        <w:t>-</w:t>
      </w:r>
      <w:r w:rsidRPr="00CE1B62">
        <w:rPr>
          <w:lang w:val="en-US"/>
        </w:rPr>
        <w:t>zhizn</w:t>
      </w:r>
      <w:r w:rsidRPr="00CE1B62">
        <w:t>-</w:t>
      </w:r>
      <w:r w:rsidRPr="00CE1B62">
        <w:rPr>
          <w:lang w:val="en-US"/>
        </w:rPr>
        <w:t>posle</w:t>
      </w:r>
      <w:r w:rsidRPr="00CE1B62">
        <w:t>-</w:t>
      </w:r>
      <w:r w:rsidRPr="00CE1B62">
        <w:rPr>
          <w:lang w:val="en-US"/>
        </w:rPr>
        <w:t>raboty</w:t>
      </w:r>
      <w:r w:rsidRPr="00CE1B62">
        <w:t xml:space="preserve"> (дата обращения: 04.02.2022).</w:t>
      </w:r>
    </w:p>
    <w:p w:rsidR="00CE1B62" w:rsidRPr="002A73E6" w:rsidRDefault="00522AE5" w:rsidP="00522AE5">
      <w:r>
        <w:br w:type="page"/>
      </w:r>
    </w:p>
    <w:p w:rsidR="00500364" w:rsidRPr="00500364" w:rsidRDefault="00500364" w:rsidP="00500364">
      <w:pPr>
        <w:pStyle w:val="Heading2"/>
      </w:pPr>
      <w:bookmarkStart w:id="70" w:name="_Toc104817102"/>
      <w:r>
        <w:lastRenderedPageBreak/>
        <w:t>ПРИЛОЖЕНИЯ</w:t>
      </w:r>
      <w:bookmarkEnd w:id="70"/>
    </w:p>
    <w:p w:rsidR="00500364" w:rsidRPr="00500364" w:rsidRDefault="00500364" w:rsidP="00500364">
      <w:pPr>
        <w:pStyle w:val="Heading2"/>
      </w:pPr>
      <w:bookmarkStart w:id="71" w:name="_Toc104817103"/>
      <w:r>
        <w:t>Приложение № 1. Кодирование вариантов ответов</w:t>
      </w:r>
      <w:bookmarkEnd w:id="71"/>
    </w:p>
    <w:tbl>
      <w:tblPr>
        <w:tblStyle w:val="TableGrid"/>
        <w:tblW w:w="0" w:type="auto"/>
        <w:tblLook w:val="04A0" w:firstRow="1" w:lastRow="0" w:firstColumn="1" w:lastColumn="0" w:noHBand="0" w:noVBand="1"/>
      </w:tblPr>
      <w:tblGrid>
        <w:gridCol w:w="4690"/>
        <w:gridCol w:w="4655"/>
      </w:tblGrid>
      <w:tr w:rsidR="00500364" w:rsidRPr="00500364" w:rsidTr="00296C41">
        <w:tc>
          <w:tcPr>
            <w:tcW w:w="4839" w:type="dxa"/>
          </w:tcPr>
          <w:p w:rsidR="00500364" w:rsidRPr="00DA2F50" w:rsidRDefault="00500364" w:rsidP="00500364">
            <w:pPr>
              <w:rPr>
                <w:b/>
                <w:sz w:val="20"/>
                <w:szCs w:val="20"/>
              </w:rPr>
            </w:pPr>
            <w:r w:rsidRPr="00DA2F50">
              <w:rPr>
                <w:b/>
                <w:sz w:val="20"/>
                <w:szCs w:val="20"/>
              </w:rPr>
              <w:t xml:space="preserve">Вопрос </w:t>
            </w:r>
          </w:p>
        </w:tc>
        <w:tc>
          <w:tcPr>
            <w:tcW w:w="4840" w:type="dxa"/>
          </w:tcPr>
          <w:p w:rsidR="00500364" w:rsidRPr="00DA2F50" w:rsidRDefault="00500364" w:rsidP="00500364">
            <w:pPr>
              <w:rPr>
                <w:b/>
                <w:sz w:val="20"/>
                <w:szCs w:val="20"/>
              </w:rPr>
            </w:pPr>
            <w:r w:rsidRPr="00DA2F50">
              <w:rPr>
                <w:b/>
                <w:sz w:val="20"/>
                <w:szCs w:val="20"/>
              </w:rPr>
              <w:t xml:space="preserve">Варианты ответов </w:t>
            </w:r>
          </w:p>
        </w:tc>
      </w:tr>
      <w:tr w:rsidR="00500364" w:rsidRPr="00500364" w:rsidTr="00296C41">
        <w:tc>
          <w:tcPr>
            <w:tcW w:w="4839" w:type="dxa"/>
          </w:tcPr>
          <w:p w:rsidR="00500364" w:rsidRPr="00DA2F50" w:rsidRDefault="00500364" w:rsidP="00500364">
            <w:pPr>
              <w:rPr>
                <w:sz w:val="20"/>
                <w:szCs w:val="20"/>
              </w:rPr>
            </w:pPr>
            <w:r w:rsidRPr="00DA2F50">
              <w:rPr>
                <w:sz w:val="20"/>
                <w:szCs w:val="20"/>
              </w:rPr>
              <w:t xml:space="preserve">Я удовлетворен(а) всеми сферами своей жизни </w:t>
            </w:r>
          </w:p>
          <w:p w:rsidR="00500364" w:rsidRPr="00DA2F50" w:rsidRDefault="00500364" w:rsidP="00500364">
            <w:pPr>
              <w:rPr>
                <w:sz w:val="20"/>
                <w:szCs w:val="20"/>
              </w:rPr>
            </w:pPr>
          </w:p>
        </w:tc>
        <w:tc>
          <w:tcPr>
            <w:tcW w:w="4840" w:type="dxa"/>
          </w:tcPr>
          <w:p w:rsidR="00500364" w:rsidRPr="00DA2F50" w:rsidRDefault="00500364" w:rsidP="00500364">
            <w:pPr>
              <w:rPr>
                <w:sz w:val="20"/>
                <w:szCs w:val="20"/>
              </w:rPr>
            </w:pPr>
            <w:r w:rsidRPr="00DA2F50">
              <w:rPr>
                <w:sz w:val="20"/>
                <w:szCs w:val="20"/>
              </w:rPr>
              <w:t xml:space="preserve">1 – Абсолютно неверно </w:t>
            </w:r>
          </w:p>
          <w:p w:rsidR="00500364" w:rsidRPr="00DA2F50" w:rsidRDefault="00500364" w:rsidP="00500364">
            <w:pPr>
              <w:rPr>
                <w:sz w:val="20"/>
                <w:szCs w:val="20"/>
              </w:rPr>
            </w:pPr>
            <w:r w:rsidRPr="00DA2F50">
              <w:rPr>
                <w:sz w:val="20"/>
                <w:szCs w:val="20"/>
              </w:rPr>
              <w:t xml:space="preserve">2-  Скорее неверно </w:t>
            </w:r>
          </w:p>
          <w:p w:rsidR="00500364" w:rsidRPr="00DA2F50" w:rsidRDefault="00500364" w:rsidP="00500364">
            <w:pPr>
              <w:rPr>
                <w:sz w:val="20"/>
                <w:szCs w:val="20"/>
              </w:rPr>
            </w:pPr>
            <w:r w:rsidRPr="00DA2F50">
              <w:rPr>
                <w:sz w:val="20"/>
                <w:szCs w:val="20"/>
              </w:rPr>
              <w:t xml:space="preserve">3- Затрудняюсь ответить </w:t>
            </w:r>
          </w:p>
          <w:p w:rsidR="00500364" w:rsidRPr="00DA2F50" w:rsidRDefault="00500364" w:rsidP="00500364">
            <w:pPr>
              <w:rPr>
                <w:sz w:val="20"/>
                <w:szCs w:val="20"/>
              </w:rPr>
            </w:pPr>
            <w:r w:rsidRPr="00DA2F50">
              <w:rPr>
                <w:sz w:val="20"/>
                <w:szCs w:val="20"/>
              </w:rPr>
              <w:t>4- Скорее верно</w:t>
            </w:r>
          </w:p>
          <w:p w:rsidR="00500364" w:rsidRPr="00DA2F50" w:rsidRDefault="00500364" w:rsidP="00500364">
            <w:pPr>
              <w:rPr>
                <w:sz w:val="20"/>
                <w:szCs w:val="20"/>
              </w:rPr>
            </w:pPr>
            <w:r w:rsidRPr="00DA2F50">
              <w:rPr>
                <w:sz w:val="20"/>
                <w:szCs w:val="20"/>
              </w:rPr>
              <w:t xml:space="preserve">5- Абсолютно верно </w:t>
            </w:r>
          </w:p>
          <w:p w:rsidR="00500364" w:rsidRPr="00DA2F50" w:rsidRDefault="00500364" w:rsidP="00500364">
            <w:pPr>
              <w:rPr>
                <w:sz w:val="20"/>
                <w:szCs w:val="20"/>
              </w:rPr>
            </w:pPr>
          </w:p>
        </w:tc>
      </w:tr>
      <w:tr w:rsidR="00500364" w:rsidRPr="00500364" w:rsidTr="00296C41">
        <w:tc>
          <w:tcPr>
            <w:tcW w:w="9679" w:type="dxa"/>
            <w:gridSpan w:val="2"/>
          </w:tcPr>
          <w:p w:rsidR="00500364" w:rsidRPr="00DA2F50" w:rsidRDefault="00500364" w:rsidP="00500364">
            <w:pPr>
              <w:rPr>
                <w:sz w:val="20"/>
                <w:szCs w:val="20"/>
              </w:rPr>
            </w:pPr>
            <w:r w:rsidRPr="00DA2F50">
              <w:rPr>
                <w:sz w:val="20"/>
                <w:szCs w:val="20"/>
              </w:rPr>
              <w:t>Как часто вы себя ощущаете…</w:t>
            </w:r>
          </w:p>
        </w:tc>
      </w:tr>
      <w:tr w:rsidR="00500364" w:rsidRPr="00500364" w:rsidTr="00296C41">
        <w:tc>
          <w:tcPr>
            <w:tcW w:w="4839" w:type="dxa"/>
          </w:tcPr>
          <w:p w:rsidR="00500364" w:rsidRPr="00DA2F50" w:rsidRDefault="00500364" w:rsidP="00500364">
            <w:pPr>
              <w:rPr>
                <w:sz w:val="20"/>
                <w:szCs w:val="20"/>
              </w:rPr>
            </w:pPr>
            <w:r w:rsidRPr="00DA2F50">
              <w:rPr>
                <w:sz w:val="20"/>
                <w:szCs w:val="20"/>
              </w:rPr>
              <w:t>Хорошо:</w:t>
            </w:r>
          </w:p>
          <w:p w:rsidR="00500364" w:rsidRPr="00DA2F50" w:rsidRDefault="00500364" w:rsidP="00A85AE0">
            <w:pPr>
              <w:numPr>
                <w:ilvl w:val="0"/>
                <w:numId w:val="21"/>
              </w:numPr>
              <w:rPr>
                <w:sz w:val="20"/>
                <w:szCs w:val="20"/>
              </w:rPr>
            </w:pPr>
            <w:r w:rsidRPr="00DA2F50">
              <w:rPr>
                <w:sz w:val="20"/>
                <w:szCs w:val="20"/>
              </w:rPr>
              <w:t xml:space="preserve">Бодро </w:t>
            </w:r>
          </w:p>
          <w:p w:rsidR="00500364" w:rsidRPr="00DA2F50" w:rsidRDefault="00500364" w:rsidP="00A85AE0">
            <w:pPr>
              <w:numPr>
                <w:ilvl w:val="0"/>
                <w:numId w:val="21"/>
              </w:numPr>
              <w:rPr>
                <w:sz w:val="20"/>
                <w:szCs w:val="20"/>
              </w:rPr>
            </w:pPr>
            <w:r w:rsidRPr="00DA2F50">
              <w:rPr>
                <w:sz w:val="20"/>
                <w:szCs w:val="20"/>
              </w:rPr>
              <w:t xml:space="preserve">В хорошем состоянии духа </w:t>
            </w:r>
          </w:p>
          <w:p w:rsidR="00500364" w:rsidRPr="00DA2F50" w:rsidRDefault="00500364" w:rsidP="00A85AE0">
            <w:pPr>
              <w:numPr>
                <w:ilvl w:val="0"/>
                <w:numId w:val="21"/>
              </w:numPr>
              <w:rPr>
                <w:sz w:val="20"/>
                <w:szCs w:val="20"/>
              </w:rPr>
            </w:pPr>
            <w:r w:rsidRPr="00DA2F50">
              <w:rPr>
                <w:sz w:val="20"/>
                <w:szCs w:val="20"/>
              </w:rPr>
              <w:t xml:space="preserve">Безмерно счастливо </w:t>
            </w:r>
          </w:p>
          <w:p w:rsidR="00500364" w:rsidRPr="00DA2F50" w:rsidRDefault="00500364" w:rsidP="00A85AE0">
            <w:pPr>
              <w:numPr>
                <w:ilvl w:val="0"/>
                <w:numId w:val="21"/>
              </w:numPr>
              <w:rPr>
                <w:sz w:val="20"/>
                <w:szCs w:val="20"/>
              </w:rPr>
            </w:pPr>
            <w:r w:rsidRPr="00DA2F50">
              <w:rPr>
                <w:sz w:val="20"/>
                <w:szCs w:val="20"/>
              </w:rPr>
              <w:t xml:space="preserve">Спокойно и безмятежно </w:t>
            </w:r>
          </w:p>
          <w:p w:rsidR="00500364" w:rsidRPr="00DA2F50" w:rsidRDefault="00500364" w:rsidP="00A85AE0">
            <w:pPr>
              <w:numPr>
                <w:ilvl w:val="0"/>
                <w:numId w:val="21"/>
              </w:numPr>
              <w:rPr>
                <w:sz w:val="20"/>
                <w:szCs w:val="20"/>
              </w:rPr>
            </w:pPr>
            <w:r w:rsidRPr="00DA2F50">
              <w:rPr>
                <w:sz w:val="20"/>
                <w:szCs w:val="20"/>
              </w:rPr>
              <w:t>Удовлетворенно</w:t>
            </w:r>
            <w:r w:rsidRPr="00DA2F50">
              <w:rPr>
                <w:sz w:val="20"/>
                <w:szCs w:val="20"/>
                <w:lang w:val="en-GB"/>
              </w:rPr>
              <w:t xml:space="preserve"> </w:t>
            </w:r>
            <w:r w:rsidRPr="00DA2F50">
              <w:rPr>
                <w:sz w:val="20"/>
                <w:szCs w:val="20"/>
              </w:rPr>
              <w:tab/>
            </w:r>
          </w:p>
          <w:p w:rsidR="00500364" w:rsidRPr="00DA2F50" w:rsidRDefault="00500364" w:rsidP="00A85AE0">
            <w:pPr>
              <w:numPr>
                <w:ilvl w:val="0"/>
                <w:numId w:val="21"/>
              </w:numPr>
              <w:rPr>
                <w:sz w:val="20"/>
                <w:szCs w:val="20"/>
              </w:rPr>
            </w:pPr>
            <w:r w:rsidRPr="00DA2F50">
              <w:rPr>
                <w:sz w:val="20"/>
                <w:szCs w:val="20"/>
              </w:rPr>
              <w:t>Задорно</w:t>
            </w:r>
            <w:r w:rsidRPr="00DA2F50">
              <w:rPr>
                <w:sz w:val="20"/>
                <w:szCs w:val="20"/>
                <w:lang w:val="en-GB"/>
              </w:rPr>
              <w:t xml:space="preserve"> </w:t>
            </w:r>
          </w:p>
        </w:tc>
        <w:tc>
          <w:tcPr>
            <w:tcW w:w="4840" w:type="dxa"/>
          </w:tcPr>
          <w:p w:rsidR="00500364" w:rsidRPr="00DA2F50" w:rsidRDefault="00500364" w:rsidP="00500364">
            <w:pPr>
              <w:rPr>
                <w:sz w:val="20"/>
                <w:szCs w:val="20"/>
              </w:rPr>
            </w:pPr>
            <w:r w:rsidRPr="00DA2F50">
              <w:rPr>
                <w:sz w:val="20"/>
                <w:szCs w:val="20"/>
              </w:rPr>
              <w:t xml:space="preserve">1 – Никогда </w:t>
            </w:r>
          </w:p>
          <w:p w:rsidR="00500364" w:rsidRPr="00DA2F50" w:rsidRDefault="00500364" w:rsidP="00500364">
            <w:pPr>
              <w:rPr>
                <w:sz w:val="20"/>
                <w:szCs w:val="20"/>
              </w:rPr>
            </w:pPr>
            <w:r w:rsidRPr="00DA2F50">
              <w:rPr>
                <w:sz w:val="20"/>
                <w:szCs w:val="20"/>
              </w:rPr>
              <w:t xml:space="preserve">2 – Редко </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 xml:space="preserve">4 – Часто </w:t>
            </w:r>
          </w:p>
          <w:p w:rsidR="00500364" w:rsidRPr="00DA2F50" w:rsidRDefault="00500364" w:rsidP="00500364">
            <w:pPr>
              <w:rPr>
                <w:sz w:val="20"/>
                <w:szCs w:val="20"/>
              </w:rPr>
            </w:pPr>
            <w:r w:rsidRPr="00DA2F50">
              <w:rPr>
                <w:sz w:val="20"/>
                <w:szCs w:val="20"/>
              </w:rPr>
              <w:t>5 -  Всегда</w:t>
            </w:r>
          </w:p>
        </w:tc>
      </w:tr>
      <w:tr w:rsidR="00500364" w:rsidRPr="00500364" w:rsidTr="00296C41">
        <w:tc>
          <w:tcPr>
            <w:tcW w:w="4839" w:type="dxa"/>
          </w:tcPr>
          <w:p w:rsidR="00500364" w:rsidRPr="00DA2F50" w:rsidRDefault="00500364" w:rsidP="00500364">
            <w:pPr>
              <w:rPr>
                <w:sz w:val="20"/>
                <w:szCs w:val="20"/>
              </w:rPr>
            </w:pPr>
            <w:r w:rsidRPr="00DA2F50">
              <w:rPr>
                <w:sz w:val="20"/>
                <w:szCs w:val="20"/>
              </w:rPr>
              <w:t>Не очень:</w:t>
            </w:r>
          </w:p>
          <w:p w:rsidR="00500364" w:rsidRPr="00DA2F50" w:rsidRDefault="00500364" w:rsidP="00A85AE0">
            <w:pPr>
              <w:numPr>
                <w:ilvl w:val="0"/>
                <w:numId w:val="22"/>
              </w:numPr>
              <w:rPr>
                <w:sz w:val="20"/>
                <w:szCs w:val="20"/>
              </w:rPr>
            </w:pPr>
            <w:r w:rsidRPr="00DA2F50">
              <w:rPr>
                <w:sz w:val="20"/>
                <w:szCs w:val="20"/>
              </w:rPr>
              <w:t xml:space="preserve">Настолько грустно, что ничего не может Вас приободрить </w:t>
            </w:r>
            <w:r w:rsidRPr="00DA2F50">
              <w:rPr>
                <w:sz w:val="20"/>
                <w:szCs w:val="20"/>
              </w:rPr>
              <w:tab/>
            </w:r>
          </w:p>
          <w:p w:rsidR="00500364" w:rsidRPr="00DA2F50" w:rsidRDefault="00500364" w:rsidP="00A85AE0">
            <w:pPr>
              <w:numPr>
                <w:ilvl w:val="0"/>
                <w:numId w:val="22"/>
              </w:numPr>
              <w:rPr>
                <w:sz w:val="20"/>
                <w:szCs w:val="20"/>
              </w:rPr>
            </w:pPr>
            <w:r w:rsidRPr="00DA2F50">
              <w:rPr>
                <w:sz w:val="20"/>
                <w:szCs w:val="20"/>
              </w:rPr>
              <w:t>Нервно</w:t>
            </w:r>
            <w:r w:rsidRPr="00DA2F50">
              <w:rPr>
                <w:sz w:val="20"/>
                <w:szCs w:val="20"/>
              </w:rPr>
              <w:tab/>
            </w:r>
          </w:p>
          <w:p w:rsidR="00500364" w:rsidRPr="00DA2F50" w:rsidRDefault="00500364" w:rsidP="00A85AE0">
            <w:pPr>
              <w:numPr>
                <w:ilvl w:val="0"/>
                <w:numId w:val="22"/>
              </w:numPr>
              <w:rPr>
                <w:sz w:val="20"/>
                <w:szCs w:val="20"/>
              </w:rPr>
            </w:pPr>
            <w:r w:rsidRPr="00DA2F50">
              <w:rPr>
                <w:sz w:val="20"/>
                <w:szCs w:val="20"/>
              </w:rPr>
              <w:t xml:space="preserve">Беспокойно и суетливо </w:t>
            </w:r>
          </w:p>
          <w:p w:rsidR="00500364" w:rsidRPr="00DA2F50" w:rsidRDefault="00500364" w:rsidP="00A85AE0">
            <w:pPr>
              <w:numPr>
                <w:ilvl w:val="0"/>
                <w:numId w:val="22"/>
              </w:numPr>
              <w:rPr>
                <w:sz w:val="20"/>
                <w:szCs w:val="20"/>
              </w:rPr>
            </w:pPr>
            <w:r w:rsidRPr="00DA2F50">
              <w:rPr>
                <w:sz w:val="20"/>
                <w:szCs w:val="20"/>
              </w:rPr>
              <w:t xml:space="preserve">Безнадежно </w:t>
            </w:r>
          </w:p>
          <w:p w:rsidR="00500364" w:rsidRPr="00DA2F50" w:rsidRDefault="00500364" w:rsidP="00A85AE0">
            <w:pPr>
              <w:numPr>
                <w:ilvl w:val="0"/>
                <w:numId w:val="22"/>
              </w:numPr>
              <w:rPr>
                <w:sz w:val="20"/>
                <w:szCs w:val="20"/>
              </w:rPr>
            </w:pPr>
            <w:r w:rsidRPr="00DA2F50">
              <w:rPr>
                <w:sz w:val="20"/>
                <w:szCs w:val="20"/>
              </w:rPr>
              <w:t>Трудно</w:t>
            </w:r>
          </w:p>
          <w:p w:rsidR="00500364" w:rsidRPr="00DA2F50" w:rsidRDefault="00500364" w:rsidP="00A85AE0">
            <w:pPr>
              <w:numPr>
                <w:ilvl w:val="0"/>
                <w:numId w:val="22"/>
              </w:numPr>
              <w:rPr>
                <w:sz w:val="20"/>
                <w:szCs w:val="20"/>
              </w:rPr>
            </w:pPr>
            <w:r w:rsidRPr="00DA2F50">
              <w:rPr>
                <w:sz w:val="20"/>
                <w:szCs w:val="20"/>
              </w:rPr>
              <w:t>Никчемно</w:t>
            </w:r>
            <w:r w:rsidRPr="00DA2F50">
              <w:rPr>
                <w:sz w:val="20"/>
                <w:szCs w:val="20"/>
                <w:lang w:val="en-GB"/>
              </w:rPr>
              <w:t xml:space="preserve"> </w:t>
            </w:r>
          </w:p>
        </w:tc>
        <w:tc>
          <w:tcPr>
            <w:tcW w:w="4840" w:type="dxa"/>
          </w:tcPr>
          <w:p w:rsidR="00500364" w:rsidRPr="00DA2F50" w:rsidRDefault="00500364" w:rsidP="00500364">
            <w:pPr>
              <w:rPr>
                <w:sz w:val="20"/>
                <w:szCs w:val="20"/>
              </w:rPr>
            </w:pPr>
            <w:r w:rsidRPr="00DA2F50">
              <w:rPr>
                <w:sz w:val="20"/>
                <w:szCs w:val="20"/>
              </w:rPr>
              <w:t xml:space="preserve">1 – Всегда </w:t>
            </w:r>
          </w:p>
          <w:p w:rsidR="00500364" w:rsidRPr="00DA2F50" w:rsidRDefault="00500364" w:rsidP="00500364">
            <w:pPr>
              <w:rPr>
                <w:sz w:val="20"/>
                <w:szCs w:val="20"/>
              </w:rPr>
            </w:pPr>
            <w:r w:rsidRPr="00DA2F50">
              <w:rPr>
                <w:sz w:val="20"/>
                <w:szCs w:val="20"/>
              </w:rPr>
              <w:t>2 – Часто</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4 – Редко</w:t>
            </w:r>
          </w:p>
          <w:p w:rsidR="00500364" w:rsidRPr="00DA2F50" w:rsidRDefault="00500364" w:rsidP="00500364">
            <w:pPr>
              <w:rPr>
                <w:sz w:val="20"/>
                <w:szCs w:val="20"/>
              </w:rPr>
            </w:pPr>
            <w:r w:rsidRPr="00DA2F50">
              <w:rPr>
                <w:sz w:val="20"/>
                <w:szCs w:val="20"/>
              </w:rPr>
              <w:t xml:space="preserve">5 – Никогда </w:t>
            </w:r>
          </w:p>
        </w:tc>
      </w:tr>
      <w:tr w:rsidR="00500364" w:rsidRPr="00500364" w:rsidTr="00296C41">
        <w:tc>
          <w:tcPr>
            <w:tcW w:w="9679" w:type="dxa"/>
            <w:gridSpan w:val="2"/>
          </w:tcPr>
          <w:p w:rsidR="00500364" w:rsidRPr="00DA2F50" w:rsidRDefault="00500364" w:rsidP="00500364">
            <w:pPr>
              <w:rPr>
                <w:sz w:val="20"/>
                <w:szCs w:val="20"/>
              </w:rPr>
            </w:pPr>
            <w:r w:rsidRPr="00DA2F50">
              <w:rPr>
                <w:sz w:val="20"/>
                <w:szCs w:val="20"/>
              </w:rPr>
              <w:t>Взаимоотношения между семьей и работой</w:t>
            </w:r>
          </w:p>
        </w:tc>
      </w:tr>
      <w:tr w:rsidR="00500364" w:rsidRPr="00500364" w:rsidTr="00296C41">
        <w:tc>
          <w:tcPr>
            <w:tcW w:w="4839" w:type="dxa"/>
          </w:tcPr>
          <w:p w:rsidR="00500364" w:rsidRPr="00DA2F50" w:rsidRDefault="00500364" w:rsidP="00500364">
            <w:pPr>
              <w:rPr>
                <w:sz w:val="20"/>
                <w:szCs w:val="20"/>
              </w:rPr>
            </w:pPr>
            <w:r w:rsidRPr="00DA2F50">
              <w:rPr>
                <w:sz w:val="20"/>
                <w:szCs w:val="20"/>
              </w:rPr>
              <w:t xml:space="preserve">Я удовлетворен(а) своей работой\занятостью </w:t>
            </w:r>
          </w:p>
        </w:tc>
        <w:tc>
          <w:tcPr>
            <w:tcW w:w="4840" w:type="dxa"/>
          </w:tcPr>
          <w:p w:rsidR="00500364" w:rsidRPr="00DA2F50" w:rsidRDefault="00500364" w:rsidP="00500364">
            <w:pPr>
              <w:rPr>
                <w:sz w:val="20"/>
                <w:szCs w:val="20"/>
              </w:rPr>
            </w:pPr>
            <w:r w:rsidRPr="00DA2F50">
              <w:rPr>
                <w:sz w:val="20"/>
                <w:szCs w:val="20"/>
              </w:rPr>
              <w:t xml:space="preserve">1 – Абсолютно неверно </w:t>
            </w:r>
          </w:p>
          <w:p w:rsidR="00500364" w:rsidRPr="00DA2F50" w:rsidRDefault="00500364" w:rsidP="00500364">
            <w:pPr>
              <w:rPr>
                <w:sz w:val="20"/>
                <w:szCs w:val="20"/>
              </w:rPr>
            </w:pPr>
            <w:r w:rsidRPr="00DA2F50">
              <w:rPr>
                <w:sz w:val="20"/>
                <w:szCs w:val="20"/>
              </w:rPr>
              <w:t xml:space="preserve">2- </w:t>
            </w:r>
            <w:r w:rsidRPr="00DA2F50">
              <w:rPr>
                <w:sz w:val="20"/>
                <w:szCs w:val="20"/>
                <w:lang w:val="en-GB"/>
              </w:rPr>
              <w:t>C</w:t>
            </w:r>
            <w:r w:rsidRPr="00DA2F50">
              <w:rPr>
                <w:sz w:val="20"/>
                <w:szCs w:val="20"/>
              </w:rPr>
              <w:t xml:space="preserve">корее неверно </w:t>
            </w:r>
          </w:p>
          <w:p w:rsidR="00500364" w:rsidRPr="00DA2F50" w:rsidRDefault="00500364" w:rsidP="00500364">
            <w:pPr>
              <w:rPr>
                <w:sz w:val="20"/>
                <w:szCs w:val="20"/>
              </w:rPr>
            </w:pPr>
            <w:r w:rsidRPr="00DA2F50">
              <w:rPr>
                <w:sz w:val="20"/>
                <w:szCs w:val="20"/>
              </w:rPr>
              <w:t xml:space="preserve">3- Затрудняюсь ответить </w:t>
            </w:r>
          </w:p>
          <w:p w:rsidR="00500364" w:rsidRPr="00DA2F50" w:rsidRDefault="00500364" w:rsidP="00500364">
            <w:pPr>
              <w:rPr>
                <w:sz w:val="20"/>
                <w:szCs w:val="20"/>
              </w:rPr>
            </w:pPr>
            <w:r w:rsidRPr="00DA2F50">
              <w:rPr>
                <w:sz w:val="20"/>
                <w:szCs w:val="20"/>
              </w:rPr>
              <w:t xml:space="preserve">4- </w:t>
            </w:r>
            <w:r w:rsidRPr="00DA2F50">
              <w:rPr>
                <w:sz w:val="20"/>
                <w:szCs w:val="20"/>
                <w:lang w:val="en-GB"/>
              </w:rPr>
              <w:t>C</w:t>
            </w:r>
            <w:r w:rsidRPr="00DA2F50">
              <w:rPr>
                <w:sz w:val="20"/>
                <w:szCs w:val="20"/>
              </w:rPr>
              <w:t>корее верно</w:t>
            </w:r>
          </w:p>
          <w:p w:rsidR="00500364" w:rsidRPr="00DA2F50" w:rsidRDefault="00500364" w:rsidP="00500364">
            <w:pPr>
              <w:rPr>
                <w:sz w:val="20"/>
                <w:szCs w:val="20"/>
              </w:rPr>
            </w:pPr>
            <w:r w:rsidRPr="00DA2F50">
              <w:rPr>
                <w:sz w:val="20"/>
                <w:szCs w:val="20"/>
              </w:rPr>
              <w:t xml:space="preserve">5- Абсолютно верно </w:t>
            </w:r>
          </w:p>
          <w:p w:rsidR="00500364" w:rsidRPr="00DA2F50" w:rsidRDefault="00500364" w:rsidP="00500364">
            <w:pPr>
              <w:rPr>
                <w:sz w:val="20"/>
                <w:szCs w:val="20"/>
              </w:rPr>
            </w:pPr>
          </w:p>
        </w:tc>
      </w:tr>
      <w:tr w:rsidR="00500364" w:rsidRPr="00500364" w:rsidTr="00296C41">
        <w:tc>
          <w:tcPr>
            <w:tcW w:w="4839" w:type="dxa"/>
          </w:tcPr>
          <w:p w:rsidR="00500364" w:rsidRPr="00DA2F50" w:rsidRDefault="00500364" w:rsidP="00500364">
            <w:pPr>
              <w:rPr>
                <w:sz w:val="20"/>
                <w:szCs w:val="20"/>
                <w:lang w:val="en-US"/>
              </w:rPr>
            </w:pPr>
            <w:r w:rsidRPr="00DA2F50">
              <w:rPr>
                <w:sz w:val="20"/>
                <w:szCs w:val="20"/>
                <w:lang w:val="en-US"/>
              </w:rPr>
              <w:t xml:space="preserve">Характер занятости </w:t>
            </w:r>
          </w:p>
        </w:tc>
        <w:tc>
          <w:tcPr>
            <w:tcW w:w="4840" w:type="dxa"/>
          </w:tcPr>
          <w:p w:rsidR="00500364" w:rsidRPr="00DA2F50" w:rsidRDefault="00500364" w:rsidP="00500364">
            <w:pPr>
              <w:rPr>
                <w:sz w:val="20"/>
                <w:szCs w:val="20"/>
              </w:rPr>
            </w:pPr>
            <w:r w:rsidRPr="00DA2F50">
              <w:rPr>
                <w:sz w:val="20"/>
                <w:szCs w:val="20"/>
              </w:rPr>
              <w:t>0 - Домохозяйка</w:t>
            </w:r>
          </w:p>
          <w:p w:rsidR="00500364" w:rsidRPr="00DA2F50" w:rsidRDefault="00500364" w:rsidP="00500364">
            <w:pPr>
              <w:rPr>
                <w:sz w:val="20"/>
                <w:szCs w:val="20"/>
                <w:lang w:val="en-US"/>
              </w:rPr>
            </w:pPr>
            <w:r w:rsidRPr="00DA2F50">
              <w:rPr>
                <w:sz w:val="20"/>
                <w:szCs w:val="20"/>
              </w:rPr>
              <w:t xml:space="preserve">1 – Трудоустроена </w:t>
            </w:r>
          </w:p>
          <w:p w:rsidR="00500364" w:rsidRPr="00DA2F50" w:rsidRDefault="00500364" w:rsidP="00500364">
            <w:pPr>
              <w:rPr>
                <w:sz w:val="20"/>
                <w:szCs w:val="20"/>
                <w:lang w:val="en-US"/>
              </w:rPr>
            </w:pPr>
          </w:p>
        </w:tc>
      </w:tr>
      <w:tr w:rsidR="00500364" w:rsidRPr="00500364" w:rsidTr="00296C41">
        <w:tc>
          <w:tcPr>
            <w:tcW w:w="4839" w:type="dxa"/>
          </w:tcPr>
          <w:p w:rsidR="00500364" w:rsidRPr="00DA2F50" w:rsidRDefault="00500364" w:rsidP="00500364">
            <w:pPr>
              <w:rPr>
                <w:sz w:val="20"/>
                <w:szCs w:val="20"/>
              </w:rPr>
            </w:pPr>
            <w:r w:rsidRPr="00DA2F50">
              <w:rPr>
                <w:sz w:val="20"/>
                <w:szCs w:val="20"/>
              </w:rPr>
              <w:t xml:space="preserve">Укажите Ваш полный возраст </w:t>
            </w:r>
          </w:p>
        </w:tc>
        <w:tc>
          <w:tcPr>
            <w:tcW w:w="4840" w:type="dxa"/>
          </w:tcPr>
          <w:p w:rsidR="00500364" w:rsidRPr="00DA2F50" w:rsidRDefault="00500364" w:rsidP="00500364">
            <w:pPr>
              <w:rPr>
                <w:sz w:val="20"/>
                <w:szCs w:val="20"/>
                <w:lang w:val="en-GB"/>
              </w:rPr>
            </w:pPr>
            <w:r w:rsidRPr="00DA2F50">
              <w:rPr>
                <w:sz w:val="20"/>
                <w:szCs w:val="20"/>
                <w:lang w:val="en-GB"/>
              </w:rPr>
              <w:t>-</w:t>
            </w:r>
          </w:p>
        </w:tc>
      </w:tr>
      <w:tr w:rsidR="00500364" w:rsidRPr="00500364" w:rsidTr="00296C41">
        <w:tc>
          <w:tcPr>
            <w:tcW w:w="4839" w:type="dxa"/>
          </w:tcPr>
          <w:p w:rsidR="00500364" w:rsidRPr="00DA2F50" w:rsidRDefault="00500364" w:rsidP="00500364">
            <w:pPr>
              <w:rPr>
                <w:sz w:val="20"/>
                <w:szCs w:val="20"/>
              </w:rPr>
            </w:pPr>
            <w:r w:rsidRPr="00DA2F50">
              <w:rPr>
                <w:sz w:val="20"/>
                <w:szCs w:val="20"/>
              </w:rPr>
              <w:t xml:space="preserve">Укажите количество детей </w:t>
            </w:r>
          </w:p>
        </w:tc>
        <w:tc>
          <w:tcPr>
            <w:tcW w:w="4840" w:type="dxa"/>
          </w:tcPr>
          <w:p w:rsidR="00500364" w:rsidRPr="00DA2F50" w:rsidRDefault="00500364" w:rsidP="00500364">
            <w:pPr>
              <w:rPr>
                <w:sz w:val="20"/>
                <w:szCs w:val="20"/>
                <w:lang w:val="en-GB"/>
              </w:rPr>
            </w:pPr>
            <w:r w:rsidRPr="00DA2F50">
              <w:rPr>
                <w:sz w:val="20"/>
                <w:szCs w:val="20"/>
                <w:lang w:val="en-GB"/>
              </w:rPr>
              <w:t>-</w:t>
            </w:r>
          </w:p>
        </w:tc>
      </w:tr>
      <w:tr w:rsidR="00500364" w:rsidRPr="00500364" w:rsidTr="00296C41">
        <w:tc>
          <w:tcPr>
            <w:tcW w:w="4839" w:type="dxa"/>
          </w:tcPr>
          <w:p w:rsidR="00500364" w:rsidRPr="00DA2F50" w:rsidRDefault="00500364" w:rsidP="00500364">
            <w:pPr>
              <w:rPr>
                <w:sz w:val="20"/>
                <w:szCs w:val="20"/>
                <w:lang w:val="en-US"/>
              </w:rPr>
            </w:pPr>
            <w:r w:rsidRPr="00DA2F50">
              <w:rPr>
                <w:sz w:val="20"/>
                <w:szCs w:val="20"/>
                <w:lang w:val="en-US"/>
              </w:rPr>
              <w:t>Какой Ваш семейный статус?</w:t>
            </w:r>
          </w:p>
        </w:tc>
        <w:tc>
          <w:tcPr>
            <w:tcW w:w="4840" w:type="dxa"/>
          </w:tcPr>
          <w:p w:rsidR="00500364" w:rsidRPr="00DA2F50" w:rsidRDefault="00500364" w:rsidP="00500364">
            <w:pPr>
              <w:rPr>
                <w:sz w:val="20"/>
                <w:szCs w:val="20"/>
              </w:rPr>
            </w:pPr>
            <w:r w:rsidRPr="00DA2F50">
              <w:rPr>
                <w:sz w:val="20"/>
                <w:szCs w:val="20"/>
              </w:rPr>
              <w:t xml:space="preserve">0 – Не состою в браке </w:t>
            </w:r>
          </w:p>
          <w:p w:rsidR="00500364" w:rsidRPr="00DA2F50" w:rsidRDefault="00500364" w:rsidP="00500364">
            <w:pPr>
              <w:rPr>
                <w:sz w:val="20"/>
                <w:szCs w:val="20"/>
              </w:rPr>
            </w:pPr>
            <w:r w:rsidRPr="00DA2F50">
              <w:rPr>
                <w:sz w:val="20"/>
                <w:szCs w:val="20"/>
              </w:rPr>
              <w:t xml:space="preserve">1 – Состою в браке </w:t>
            </w:r>
          </w:p>
        </w:tc>
      </w:tr>
      <w:tr w:rsidR="00500364" w:rsidRPr="00500364" w:rsidTr="00296C41">
        <w:tc>
          <w:tcPr>
            <w:tcW w:w="4839" w:type="dxa"/>
          </w:tcPr>
          <w:p w:rsidR="00500364" w:rsidRPr="00DA2F50" w:rsidRDefault="00500364" w:rsidP="00500364">
            <w:pPr>
              <w:rPr>
                <w:sz w:val="20"/>
                <w:szCs w:val="20"/>
              </w:rPr>
            </w:pPr>
            <w:r w:rsidRPr="00DA2F50">
              <w:rPr>
                <w:sz w:val="20"/>
                <w:szCs w:val="20"/>
              </w:rPr>
              <w:lastRenderedPageBreak/>
              <w:t xml:space="preserve">Я удовлетворен(а) отношениями с супругом(ой) \любимым(ой)\ партнером </w:t>
            </w:r>
          </w:p>
        </w:tc>
        <w:tc>
          <w:tcPr>
            <w:tcW w:w="4840" w:type="dxa"/>
          </w:tcPr>
          <w:p w:rsidR="00500364" w:rsidRPr="00DA2F50" w:rsidRDefault="00500364" w:rsidP="00500364">
            <w:pPr>
              <w:rPr>
                <w:sz w:val="20"/>
                <w:szCs w:val="20"/>
              </w:rPr>
            </w:pPr>
            <w:r w:rsidRPr="00DA2F50">
              <w:rPr>
                <w:sz w:val="20"/>
                <w:szCs w:val="20"/>
              </w:rPr>
              <w:t>1 – Абсолютно верно</w:t>
            </w:r>
          </w:p>
          <w:p w:rsidR="00500364" w:rsidRPr="00DA2F50" w:rsidRDefault="00500364" w:rsidP="00500364">
            <w:pPr>
              <w:rPr>
                <w:sz w:val="20"/>
                <w:szCs w:val="20"/>
              </w:rPr>
            </w:pPr>
            <w:r w:rsidRPr="00DA2F50">
              <w:rPr>
                <w:sz w:val="20"/>
                <w:szCs w:val="20"/>
              </w:rPr>
              <w:t xml:space="preserve">2 - Скорее верно </w:t>
            </w:r>
          </w:p>
          <w:p w:rsidR="00500364" w:rsidRPr="00DA2F50" w:rsidRDefault="00500364" w:rsidP="00500364">
            <w:pPr>
              <w:rPr>
                <w:sz w:val="20"/>
                <w:szCs w:val="20"/>
              </w:rPr>
            </w:pPr>
            <w:r w:rsidRPr="00DA2F50">
              <w:rPr>
                <w:sz w:val="20"/>
                <w:szCs w:val="20"/>
              </w:rPr>
              <w:t xml:space="preserve">3- Затрудняюсь ответить </w:t>
            </w:r>
          </w:p>
          <w:p w:rsidR="00500364" w:rsidRPr="00DA2F50" w:rsidRDefault="00500364" w:rsidP="00500364">
            <w:pPr>
              <w:rPr>
                <w:sz w:val="20"/>
                <w:szCs w:val="20"/>
              </w:rPr>
            </w:pPr>
            <w:r w:rsidRPr="00DA2F50">
              <w:rPr>
                <w:sz w:val="20"/>
                <w:szCs w:val="20"/>
              </w:rPr>
              <w:t>4 - Скорее неверно</w:t>
            </w:r>
          </w:p>
          <w:p w:rsidR="00500364" w:rsidRPr="00DA2F50" w:rsidRDefault="00500364" w:rsidP="00500364">
            <w:pPr>
              <w:rPr>
                <w:sz w:val="20"/>
                <w:szCs w:val="20"/>
              </w:rPr>
            </w:pPr>
            <w:r w:rsidRPr="00DA2F50">
              <w:rPr>
                <w:sz w:val="20"/>
                <w:szCs w:val="20"/>
              </w:rPr>
              <w:t>5- Абсолютно неверно</w:t>
            </w:r>
          </w:p>
        </w:tc>
      </w:tr>
      <w:tr w:rsidR="00500364" w:rsidRPr="00500364" w:rsidTr="00296C41">
        <w:tc>
          <w:tcPr>
            <w:tcW w:w="4839" w:type="dxa"/>
          </w:tcPr>
          <w:p w:rsidR="00500364" w:rsidRPr="00DA2F50" w:rsidRDefault="00500364" w:rsidP="00500364">
            <w:pPr>
              <w:rPr>
                <w:sz w:val="20"/>
                <w:szCs w:val="20"/>
              </w:rPr>
            </w:pPr>
            <w:r w:rsidRPr="00DA2F50">
              <w:rPr>
                <w:sz w:val="20"/>
                <w:szCs w:val="20"/>
              </w:rPr>
              <w:t xml:space="preserve">Я удовлетворен(а) отношениями с детьми </w:t>
            </w:r>
          </w:p>
        </w:tc>
        <w:tc>
          <w:tcPr>
            <w:tcW w:w="4840" w:type="dxa"/>
          </w:tcPr>
          <w:p w:rsidR="00500364" w:rsidRPr="00DA2F50" w:rsidRDefault="00500364" w:rsidP="00500364">
            <w:pPr>
              <w:rPr>
                <w:sz w:val="20"/>
                <w:szCs w:val="20"/>
              </w:rPr>
            </w:pPr>
            <w:r w:rsidRPr="00DA2F50">
              <w:rPr>
                <w:sz w:val="20"/>
                <w:szCs w:val="20"/>
              </w:rPr>
              <w:t>1 – Абсолютно верно</w:t>
            </w:r>
          </w:p>
          <w:p w:rsidR="00500364" w:rsidRPr="00DA2F50" w:rsidRDefault="00500364" w:rsidP="00500364">
            <w:pPr>
              <w:rPr>
                <w:sz w:val="20"/>
                <w:szCs w:val="20"/>
              </w:rPr>
            </w:pPr>
            <w:r w:rsidRPr="00DA2F50">
              <w:rPr>
                <w:sz w:val="20"/>
                <w:szCs w:val="20"/>
              </w:rPr>
              <w:t xml:space="preserve">2 - Скорее верно </w:t>
            </w:r>
          </w:p>
          <w:p w:rsidR="00500364" w:rsidRPr="00DA2F50" w:rsidRDefault="00500364" w:rsidP="00500364">
            <w:pPr>
              <w:rPr>
                <w:sz w:val="20"/>
                <w:szCs w:val="20"/>
              </w:rPr>
            </w:pPr>
            <w:r w:rsidRPr="00DA2F50">
              <w:rPr>
                <w:sz w:val="20"/>
                <w:szCs w:val="20"/>
              </w:rPr>
              <w:t xml:space="preserve">3- Затрудняюсь ответить </w:t>
            </w:r>
          </w:p>
          <w:p w:rsidR="00500364" w:rsidRPr="00DA2F50" w:rsidRDefault="00500364" w:rsidP="00500364">
            <w:pPr>
              <w:rPr>
                <w:sz w:val="20"/>
                <w:szCs w:val="20"/>
              </w:rPr>
            </w:pPr>
            <w:r w:rsidRPr="00DA2F50">
              <w:rPr>
                <w:sz w:val="20"/>
                <w:szCs w:val="20"/>
              </w:rPr>
              <w:t>4 - Скорее неверно</w:t>
            </w:r>
          </w:p>
          <w:p w:rsidR="00500364" w:rsidRPr="00DA2F50" w:rsidRDefault="00500364" w:rsidP="00500364">
            <w:pPr>
              <w:rPr>
                <w:sz w:val="20"/>
                <w:szCs w:val="20"/>
              </w:rPr>
            </w:pPr>
            <w:r w:rsidRPr="00DA2F50">
              <w:rPr>
                <w:sz w:val="20"/>
                <w:szCs w:val="20"/>
              </w:rPr>
              <w:t>5- Абсолютно неверно</w:t>
            </w:r>
          </w:p>
        </w:tc>
      </w:tr>
      <w:tr w:rsidR="00500364" w:rsidRPr="00500364" w:rsidTr="00296C41">
        <w:tc>
          <w:tcPr>
            <w:tcW w:w="9679" w:type="dxa"/>
            <w:gridSpan w:val="2"/>
          </w:tcPr>
          <w:p w:rsidR="00500364" w:rsidRPr="00DA2F50" w:rsidRDefault="00500364" w:rsidP="00500364">
            <w:pPr>
              <w:rPr>
                <w:sz w:val="20"/>
                <w:szCs w:val="20"/>
              </w:rPr>
            </w:pPr>
            <w:r w:rsidRPr="00DA2F50">
              <w:rPr>
                <w:sz w:val="20"/>
                <w:szCs w:val="20"/>
                <w:lang w:val="en-US"/>
              </w:rPr>
              <w:t>УСЛОВИЯ ТРУДА</w:t>
            </w:r>
          </w:p>
        </w:tc>
      </w:tr>
      <w:tr w:rsidR="00500364" w:rsidRPr="00500364" w:rsidTr="00296C41">
        <w:tc>
          <w:tcPr>
            <w:tcW w:w="4839" w:type="dxa"/>
          </w:tcPr>
          <w:p w:rsidR="00500364" w:rsidRPr="00DA2F50" w:rsidRDefault="00500364" w:rsidP="00500364">
            <w:pPr>
              <w:rPr>
                <w:sz w:val="20"/>
                <w:szCs w:val="20"/>
              </w:rPr>
            </w:pPr>
            <w:r w:rsidRPr="00DA2F50">
              <w:rPr>
                <w:sz w:val="20"/>
                <w:szCs w:val="20"/>
              </w:rPr>
              <w:t>Моя трудовая деятельность положительно влияет на семейную жизнь:</w:t>
            </w:r>
          </w:p>
          <w:p w:rsidR="00500364" w:rsidRPr="00DA2F50" w:rsidRDefault="00500364" w:rsidP="00A85AE0">
            <w:pPr>
              <w:numPr>
                <w:ilvl w:val="0"/>
                <w:numId w:val="23"/>
              </w:numPr>
              <w:rPr>
                <w:sz w:val="20"/>
                <w:szCs w:val="20"/>
              </w:rPr>
            </w:pPr>
            <w:r w:rsidRPr="00DA2F50">
              <w:rPr>
                <w:sz w:val="20"/>
                <w:szCs w:val="20"/>
              </w:rPr>
              <w:t xml:space="preserve">Работа помогает мне справиться с домашними делами </w:t>
            </w:r>
          </w:p>
          <w:p w:rsidR="00500364" w:rsidRPr="00DA2F50" w:rsidRDefault="00500364" w:rsidP="00A85AE0">
            <w:pPr>
              <w:numPr>
                <w:ilvl w:val="0"/>
                <w:numId w:val="23"/>
              </w:numPr>
              <w:rPr>
                <w:sz w:val="20"/>
                <w:szCs w:val="20"/>
              </w:rPr>
            </w:pPr>
            <w:r w:rsidRPr="00DA2F50">
              <w:rPr>
                <w:sz w:val="20"/>
                <w:szCs w:val="20"/>
              </w:rPr>
              <w:t xml:space="preserve">Благодаря работе, мне интереснее заниматься домашними делами </w:t>
            </w:r>
          </w:p>
          <w:p w:rsidR="00500364" w:rsidRPr="00DA2F50" w:rsidRDefault="00500364" w:rsidP="00A85AE0">
            <w:pPr>
              <w:numPr>
                <w:ilvl w:val="0"/>
                <w:numId w:val="23"/>
              </w:numPr>
              <w:rPr>
                <w:sz w:val="20"/>
                <w:szCs w:val="20"/>
              </w:rPr>
            </w:pPr>
            <w:r w:rsidRPr="00DA2F50">
              <w:rPr>
                <w:sz w:val="20"/>
                <w:szCs w:val="20"/>
              </w:rPr>
              <w:t>Работа помогает мне быть более дружелюбной дома</w:t>
            </w:r>
            <w:r w:rsidRPr="00DA2F50">
              <w:rPr>
                <w:sz w:val="20"/>
                <w:szCs w:val="20"/>
              </w:rPr>
              <w:tab/>
            </w:r>
          </w:p>
          <w:p w:rsidR="00500364" w:rsidRPr="00DA2F50" w:rsidRDefault="00500364" w:rsidP="00A85AE0">
            <w:pPr>
              <w:numPr>
                <w:ilvl w:val="0"/>
                <w:numId w:val="23"/>
              </w:numPr>
              <w:rPr>
                <w:sz w:val="20"/>
                <w:szCs w:val="20"/>
              </w:rPr>
            </w:pPr>
            <w:r w:rsidRPr="00DA2F50">
              <w:rPr>
                <w:sz w:val="20"/>
                <w:szCs w:val="20"/>
              </w:rPr>
              <w:t xml:space="preserve">Навыки, полученные на работе, пригождаются и дома </w:t>
            </w:r>
          </w:p>
        </w:tc>
        <w:tc>
          <w:tcPr>
            <w:tcW w:w="4840" w:type="dxa"/>
          </w:tcPr>
          <w:p w:rsidR="00500364" w:rsidRPr="00DA2F50" w:rsidRDefault="00500364" w:rsidP="00500364">
            <w:pPr>
              <w:rPr>
                <w:sz w:val="20"/>
                <w:szCs w:val="20"/>
              </w:rPr>
            </w:pPr>
            <w:r w:rsidRPr="00DA2F50">
              <w:rPr>
                <w:sz w:val="20"/>
                <w:szCs w:val="20"/>
              </w:rPr>
              <w:t xml:space="preserve">1 – Абсолютно неверно </w:t>
            </w:r>
          </w:p>
          <w:p w:rsidR="00500364" w:rsidRPr="00DA2F50" w:rsidRDefault="00500364" w:rsidP="00500364">
            <w:pPr>
              <w:rPr>
                <w:sz w:val="20"/>
                <w:szCs w:val="20"/>
              </w:rPr>
            </w:pPr>
            <w:r w:rsidRPr="00DA2F50">
              <w:rPr>
                <w:sz w:val="20"/>
                <w:szCs w:val="20"/>
              </w:rPr>
              <w:t xml:space="preserve">2-  Неверно </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4 - Верно</w:t>
            </w:r>
          </w:p>
          <w:p w:rsidR="00500364" w:rsidRPr="00DA2F50" w:rsidRDefault="00500364" w:rsidP="00500364">
            <w:pPr>
              <w:rPr>
                <w:sz w:val="20"/>
                <w:szCs w:val="20"/>
              </w:rPr>
            </w:pPr>
            <w:r w:rsidRPr="00DA2F50">
              <w:rPr>
                <w:sz w:val="20"/>
                <w:szCs w:val="20"/>
              </w:rPr>
              <w:t>5 - Абсолютно верно</w:t>
            </w:r>
          </w:p>
        </w:tc>
      </w:tr>
      <w:tr w:rsidR="00500364" w:rsidRPr="00500364" w:rsidTr="00296C41">
        <w:tc>
          <w:tcPr>
            <w:tcW w:w="4839" w:type="dxa"/>
          </w:tcPr>
          <w:p w:rsidR="00500364" w:rsidRPr="00DA2F50" w:rsidRDefault="00500364" w:rsidP="00500364">
            <w:pPr>
              <w:rPr>
                <w:sz w:val="20"/>
                <w:szCs w:val="20"/>
              </w:rPr>
            </w:pPr>
            <w:r w:rsidRPr="00DA2F50">
              <w:rPr>
                <w:sz w:val="20"/>
                <w:szCs w:val="20"/>
              </w:rPr>
              <w:t>Моя трудовая деятельность отрицательно сказывается на семейной жизни:</w:t>
            </w:r>
          </w:p>
          <w:p w:rsidR="00500364" w:rsidRPr="00DA2F50" w:rsidRDefault="00500364" w:rsidP="00A85AE0">
            <w:pPr>
              <w:numPr>
                <w:ilvl w:val="0"/>
                <w:numId w:val="24"/>
              </w:numPr>
              <w:rPr>
                <w:sz w:val="20"/>
                <w:szCs w:val="20"/>
              </w:rPr>
            </w:pPr>
            <w:r w:rsidRPr="00DA2F50">
              <w:rPr>
                <w:sz w:val="20"/>
                <w:szCs w:val="20"/>
              </w:rPr>
              <w:t xml:space="preserve">Работа снижает мою активность дома </w:t>
            </w:r>
          </w:p>
          <w:p w:rsidR="00500364" w:rsidRPr="00DA2F50" w:rsidRDefault="00500364" w:rsidP="00A85AE0">
            <w:pPr>
              <w:numPr>
                <w:ilvl w:val="0"/>
                <w:numId w:val="24"/>
              </w:numPr>
              <w:rPr>
                <w:sz w:val="20"/>
                <w:szCs w:val="20"/>
              </w:rPr>
            </w:pPr>
            <w:r w:rsidRPr="00DA2F50">
              <w:rPr>
                <w:sz w:val="20"/>
                <w:szCs w:val="20"/>
              </w:rPr>
              <w:t xml:space="preserve">Стресс на работе делает меня более раздражительной дома </w:t>
            </w:r>
          </w:p>
          <w:p w:rsidR="00500364" w:rsidRPr="00DA2F50" w:rsidRDefault="00500364" w:rsidP="00A85AE0">
            <w:pPr>
              <w:numPr>
                <w:ilvl w:val="0"/>
                <w:numId w:val="24"/>
              </w:numPr>
              <w:rPr>
                <w:sz w:val="20"/>
                <w:szCs w:val="20"/>
              </w:rPr>
            </w:pPr>
            <w:r w:rsidRPr="00DA2F50">
              <w:rPr>
                <w:sz w:val="20"/>
                <w:szCs w:val="20"/>
              </w:rPr>
              <w:t xml:space="preserve">На работе я слишком устаю, чтоб чем-либо заниматься дома </w:t>
            </w:r>
          </w:p>
          <w:p w:rsidR="00500364" w:rsidRPr="00DA2F50" w:rsidRDefault="00500364" w:rsidP="00A85AE0">
            <w:pPr>
              <w:numPr>
                <w:ilvl w:val="0"/>
                <w:numId w:val="24"/>
              </w:numPr>
              <w:rPr>
                <w:sz w:val="20"/>
                <w:szCs w:val="20"/>
              </w:rPr>
            </w:pPr>
            <w:r w:rsidRPr="00DA2F50">
              <w:rPr>
                <w:sz w:val="20"/>
                <w:szCs w:val="20"/>
              </w:rPr>
              <w:t xml:space="preserve">Рабочие проблемы отвлекают меня в нерабочее время, когда я дома </w:t>
            </w:r>
          </w:p>
        </w:tc>
        <w:tc>
          <w:tcPr>
            <w:tcW w:w="4840" w:type="dxa"/>
          </w:tcPr>
          <w:p w:rsidR="00500364" w:rsidRPr="00DA2F50" w:rsidRDefault="00500364" w:rsidP="00500364">
            <w:pPr>
              <w:rPr>
                <w:sz w:val="20"/>
                <w:szCs w:val="20"/>
              </w:rPr>
            </w:pPr>
            <w:r w:rsidRPr="00DA2F50">
              <w:rPr>
                <w:sz w:val="20"/>
                <w:szCs w:val="20"/>
              </w:rPr>
              <w:t xml:space="preserve">1 – Абсолютно верно </w:t>
            </w:r>
          </w:p>
          <w:p w:rsidR="00500364" w:rsidRPr="00DA2F50" w:rsidRDefault="00500364" w:rsidP="00500364">
            <w:pPr>
              <w:rPr>
                <w:sz w:val="20"/>
                <w:szCs w:val="20"/>
              </w:rPr>
            </w:pPr>
            <w:r w:rsidRPr="00DA2F50">
              <w:rPr>
                <w:sz w:val="20"/>
                <w:szCs w:val="20"/>
              </w:rPr>
              <w:t xml:space="preserve">2 - Верно </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4 - Неверно</w:t>
            </w:r>
          </w:p>
          <w:p w:rsidR="00500364" w:rsidRPr="00DA2F50" w:rsidRDefault="00500364" w:rsidP="00500364">
            <w:pPr>
              <w:rPr>
                <w:sz w:val="20"/>
                <w:szCs w:val="20"/>
              </w:rPr>
            </w:pPr>
            <w:r w:rsidRPr="00DA2F50">
              <w:rPr>
                <w:sz w:val="20"/>
                <w:szCs w:val="20"/>
              </w:rPr>
              <w:t>5 - Абсолютно неверно</w:t>
            </w:r>
          </w:p>
        </w:tc>
      </w:tr>
      <w:tr w:rsidR="00500364" w:rsidRPr="00500364" w:rsidTr="00296C41">
        <w:tc>
          <w:tcPr>
            <w:tcW w:w="4839" w:type="dxa"/>
          </w:tcPr>
          <w:p w:rsidR="00500364" w:rsidRPr="00DA2F50" w:rsidRDefault="00500364" w:rsidP="00500364">
            <w:pPr>
              <w:rPr>
                <w:sz w:val="20"/>
                <w:szCs w:val="20"/>
              </w:rPr>
            </w:pPr>
            <w:r w:rsidRPr="00DA2F50">
              <w:rPr>
                <w:sz w:val="20"/>
                <w:szCs w:val="20"/>
              </w:rPr>
              <w:t>Семейная жизнь положительно влияет на мою рабочую жизнь:</w:t>
            </w:r>
          </w:p>
          <w:p w:rsidR="00500364" w:rsidRPr="00DA2F50" w:rsidRDefault="00500364" w:rsidP="00A85AE0">
            <w:pPr>
              <w:numPr>
                <w:ilvl w:val="0"/>
                <w:numId w:val="25"/>
              </w:numPr>
              <w:rPr>
                <w:sz w:val="20"/>
                <w:szCs w:val="20"/>
              </w:rPr>
            </w:pPr>
            <w:r w:rsidRPr="00DA2F50">
              <w:rPr>
                <w:sz w:val="20"/>
                <w:szCs w:val="20"/>
              </w:rPr>
              <w:t>Общение с домочадцами помогает мне решить рабочие проблемы</w:t>
            </w:r>
          </w:p>
          <w:p w:rsidR="00500364" w:rsidRPr="00DA2F50" w:rsidRDefault="00500364" w:rsidP="00A85AE0">
            <w:pPr>
              <w:numPr>
                <w:ilvl w:val="0"/>
                <w:numId w:val="25"/>
              </w:numPr>
              <w:rPr>
                <w:sz w:val="20"/>
                <w:szCs w:val="20"/>
              </w:rPr>
            </w:pPr>
            <w:r w:rsidRPr="00DA2F50">
              <w:rPr>
                <w:sz w:val="20"/>
                <w:szCs w:val="20"/>
              </w:rPr>
              <w:t>Домашняя рутина оставляет меньше сил на работу</w:t>
            </w:r>
          </w:p>
          <w:p w:rsidR="00500364" w:rsidRPr="00DA2F50" w:rsidRDefault="00500364" w:rsidP="00A85AE0">
            <w:pPr>
              <w:numPr>
                <w:ilvl w:val="0"/>
                <w:numId w:val="25"/>
              </w:numPr>
              <w:rPr>
                <w:sz w:val="20"/>
                <w:szCs w:val="20"/>
              </w:rPr>
            </w:pPr>
            <w:r w:rsidRPr="00DA2F50">
              <w:rPr>
                <w:sz w:val="20"/>
                <w:szCs w:val="20"/>
              </w:rPr>
              <w:t xml:space="preserve">Любовь к дому и домочадцами придает мне уверенности на работе </w:t>
            </w:r>
          </w:p>
          <w:p w:rsidR="00500364" w:rsidRPr="00DA2F50" w:rsidRDefault="00500364" w:rsidP="00A85AE0">
            <w:pPr>
              <w:numPr>
                <w:ilvl w:val="0"/>
                <w:numId w:val="25"/>
              </w:numPr>
              <w:rPr>
                <w:sz w:val="20"/>
                <w:szCs w:val="20"/>
              </w:rPr>
            </w:pPr>
            <w:r w:rsidRPr="00DA2F50">
              <w:rPr>
                <w:sz w:val="20"/>
                <w:szCs w:val="20"/>
              </w:rPr>
              <w:t xml:space="preserve">Дом помогает мне расслабиться перед следующим рабочим днем </w:t>
            </w:r>
          </w:p>
        </w:tc>
        <w:tc>
          <w:tcPr>
            <w:tcW w:w="4840" w:type="dxa"/>
          </w:tcPr>
          <w:p w:rsidR="00500364" w:rsidRPr="00DA2F50" w:rsidRDefault="00500364" w:rsidP="00500364">
            <w:pPr>
              <w:rPr>
                <w:sz w:val="20"/>
                <w:szCs w:val="20"/>
              </w:rPr>
            </w:pPr>
            <w:r w:rsidRPr="00DA2F50">
              <w:rPr>
                <w:sz w:val="20"/>
                <w:szCs w:val="20"/>
              </w:rPr>
              <w:t xml:space="preserve">1 – Абсолютно неверно </w:t>
            </w:r>
          </w:p>
          <w:p w:rsidR="00500364" w:rsidRPr="00DA2F50" w:rsidRDefault="00500364" w:rsidP="00500364">
            <w:pPr>
              <w:rPr>
                <w:sz w:val="20"/>
                <w:szCs w:val="20"/>
              </w:rPr>
            </w:pPr>
            <w:r w:rsidRPr="00DA2F50">
              <w:rPr>
                <w:sz w:val="20"/>
                <w:szCs w:val="20"/>
              </w:rPr>
              <w:t xml:space="preserve">2 - Неверно </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4 - Верно</w:t>
            </w:r>
          </w:p>
          <w:p w:rsidR="00500364" w:rsidRPr="00DA2F50" w:rsidRDefault="00500364" w:rsidP="00500364">
            <w:pPr>
              <w:rPr>
                <w:sz w:val="20"/>
                <w:szCs w:val="20"/>
              </w:rPr>
            </w:pPr>
            <w:r w:rsidRPr="00DA2F50">
              <w:rPr>
                <w:sz w:val="20"/>
                <w:szCs w:val="20"/>
              </w:rPr>
              <w:t>5 - Абсолютно верно</w:t>
            </w:r>
          </w:p>
        </w:tc>
      </w:tr>
      <w:tr w:rsidR="00500364" w:rsidRPr="00500364" w:rsidTr="00296C41">
        <w:tc>
          <w:tcPr>
            <w:tcW w:w="4839" w:type="dxa"/>
          </w:tcPr>
          <w:p w:rsidR="00500364" w:rsidRPr="00DA2F50" w:rsidRDefault="00500364" w:rsidP="00500364">
            <w:pPr>
              <w:rPr>
                <w:sz w:val="20"/>
                <w:szCs w:val="20"/>
              </w:rPr>
            </w:pPr>
            <w:r w:rsidRPr="00DA2F50">
              <w:rPr>
                <w:sz w:val="20"/>
                <w:szCs w:val="20"/>
              </w:rPr>
              <w:lastRenderedPageBreak/>
              <w:t>Семейная жизнь отрицательно сказывается на моей рабочей жизни:</w:t>
            </w:r>
          </w:p>
          <w:p w:rsidR="00500364" w:rsidRPr="00DA2F50" w:rsidRDefault="00500364" w:rsidP="00A85AE0">
            <w:pPr>
              <w:numPr>
                <w:ilvl w:val="0"/>
                <w:numId w:val="26"/>
              </w:numPr>
              <w:rPr>
                <w:sz w:val="20"/>
                <w:szCs w:val="20"/>
              </w:rPr>
            </w:pPr>
            <w:r w:rsidRPr="00DA2F50">
              <w:rPr>
                <w:sz w:val="20"/>
                <w:szCs w:val="20"/>
              </w:rPr>
              <w:t xml:space="preserve">Домашние задачи снижают мое усердие на работе </w:t>
            </w:r>
            <w:r w:rsidRPr="00DA2F50">
              <w:rPr>
                <w:sz w:val="20"/>
                <w:szCs w:val="20"/>
              </w:rPr>
              <w:tab/>
            </w:r>
          </w:p>
          <w:p w:rsidR="00500364" w:rsidRPr="00DA2F50" w:rsidRDefault="00500364" w:rsidP="00A85AE0">
            <w:pPr>
              <w:numPr>
                <w:ilvl w:val="0"/>
                <w:numId w:val="26"/>
              </w:numPr>
              <w:rPr>
                <w:sz w:val="20"/>
                <w:szCs w:val="20"/>
              </w:rPr>
            </w:pPr>
            <w:r w:rsidRPr="00DA2F50">
              <w:rPr>
                <w:sz w:val="20"/>
                <w:szCs w:val="20"/>
              </w:rPr>
              <w:t xml:space="preserve">Личные переживания отвлекают меня от рабочих дел </w:t>
            </w:r>
          </w:p>
          <w:p w:rsidR="00500364" w:rsidRPr="00DA2F50" w:rsidRDefault="00500364" w:rsidP="00A85AE0">
            <w:pPr>
              <w:numPr>
                <w:ilvl w:val="0"/>
                <w:numId w:val="26"/>
              </w:numPr>
              <w:rPr>
                <w:sz w:val="20"/>
                <w:szCs w:val="20"/>
              </w:rPr>
            </w:pPr>
            <w:r w:rsidRPr="00DA2F50">
              <w:rPr>
                <w:sz w:val="20"/>
                <w:szCs w:val="20"/>
              </w:rPr>
              <w:t xml:space="preserve">Домашние дела мешают мне высыпаться перед работой </w:t>
            </w:r>
          </w:p>
          <w:p w:rsidR="00500364" w:rsidRPr="00DA2F50" w:rsidRDefault="00500364" w:rsidP="00A85AE0">
            <w:pPr>
              <w:numPr>
                <w:ilvl w:val="0"/>
                <w:numId w:val="26"/>
              </w:numPr>
              <w:rPr>
                <w:sz w:val="20"/>
                <w:szCs w:val="20"/>
              </w:rPr>
            </w:pPr>
            <w:r w:rsidRPr="00DA2F50">
              <w:rPr>
                <w:sz w:val="20"/>
                <w:szCs w:val="20"/>
              </w:rPr>
              <w:t xml:space="preserve">Домашний стресс делает меня более раздражительной на работе </w:t>
            </w:r>
          </w:p>
        </w:tc>
        <w:tc>
          <w:tcPr>
            <w:tcW w:w="4840" w:type="dxa"/>
          </w:tcPr>
          <w:p w:rsidR="00500364" w:rsidRPr="00DA2F50" w:rsidRDefault="00500364" w:rsidP="00500364">
            <w:pPr>
              <w:rPr>
                <w:sz w:val="20"/>
                <w:szCs w:val="20"/>
              </w:rPr>
            </w:pPr>
            <w:r w:rsidRPr="00DA2F50">
              <w:rPr>
                <w:sz w:val="20"/>
                <w:szCs w:val="20"/>
              </w:rPr>
              <w:t xml:space="preserve">1 – Абсолютно верно </w:t>
            </w:r>
          </w:p>
          <w:p w:rsidR="00500364" w:rsidRPr="00DA2F50" w:rsidRDefault="00500364" w:rsidP="00500364">
            <w:pPr>
              <w:rPr>
                <w:sz w:val="20"/>
                <w:szCs w:val="20"/>
              </w:rPr>
            </w:pPr>
            <w:r w:rsidRPr="00DA2F50">
              <w:rPr>
                <w:sz w:val="20"/>
                <w:szCs w:val="20"/>
              </w:rPr>
              <w:t xml:space="preserve">2 - Верно </w:t>
            </w:r>
          </w:p>
          <w:p w:rsidR="00500364" w:rsidRPr="00DA2F50" w:rsidRDefault="00500364" w:rsidP="00500364">
            <w:pPr>
              <w:rPr>
                <w:sz w:val="20"/>
                <w:szCs w:val="20"/>
              </w:rPr>
            </w:pPr>
            <w:r w:rsidRPr="00DA2F50">
              <w:rPr>
                <w:sz w:val="20"/>
                <w:szCs w:val="20"/>
              </w:rPr>
              <w:t xml:space="preserve">3 - Затрудняюсь ответить </w:t>
            </w:r>
          </w:p>
          <w:p w:rsidR="00500364" w:rsidRPr="00DA2F50" w:rsidRDefault="00500364" w:rsidP="00500364">
            <w:pPr>
              <w:rPr>
                <w:sz w:val="20"/>
                <w:szCs w:val="20"/>
              </w:rPr>
            </w:pPr>
            <w:r w:rsidRPr="00DA2F50">
              <w:rPr>
                <w:sz w:val="20"/>
                <w:szCs w:val="20"/>
              </w:rPr>
              <w:t>4 – Неверно</w:t>
            </w:r>
          </w:p>
          <w:p w:rsidR="00500364" w:rsidRPr="00DA2F50" w:rsidRDefault="00500364" w:rsidP="00500364">
            <w:pPr>
              <w:rPr>
                <w:sz w:val="20"/>
                <w:szCs w:val="20"/>
                <w:lang w:val="en-GB"/>
              </w:rPr>
            </w:pPr>
            <w:r w:rsidRPr="00DA2F50">
              <w:rPr>
                <w:sz w:val="20"/>
                <w:szCs w:val="20"/>
              </w:rPr>
              <w:t>5 - Абсолютно неверно</w:t>
            </w:r>
          </w:p>
        </w:tc>
      </w:tr>
      <w:tr w:rsidR="00500364" w:rsidRPr="00500364" w:rsidTr="00296C41">
        <w:tc>
          <w:tcPr>
            <w:tcW w:w="4839" w:type="dxa"/>
          </w:tcPr>
          <w:p w:rsidR="00500364" w:rsidRPr="00DA2F50" w:rsidRDefault="00500364" w:rsidP="00500364">
            <w:pPr>
              <w:rPr>
                <w:sz w:val="20"/>
                <w:szCs w:val="20"/>
              </w:rPr>
            </w:pPr>
            <w:r w:rsidRPr="00DA2F50">
              <w:rPr>
                <w:i/>
                <w:sz w:val="20"/>
                <w:szCs w:val="20"/>
              </w:rPr>
              <w:t>«</w:t>
            </w:r>
            <w:r w:rsidRPr="00DA2F50">
              <w:rPr>
                <w:sz w:val="20"/>
                <w:szCs w:val="20"/>
              </w:rPr>
              <w:t>Оказывают ли Вам помощь в уходе за детьми и выполнении домашних обязанностей?»</w:t>
            </w:r>
          </w:p>
        </w:tc>
        <w:tc>
          <w:tcPr>
            <w:tcW w:w="4840" w:type="dxa"/>
          </w:tcPr>
          <w:p w:rsidR="00500364" w:rsidRPr="00DA2F50" w:rsidRDefault="00500364" w:rsidP="00500364">
            <w:pPr>
              <w:rPr>
                <w:sz w:val="20"/>
                <w:szCs w:val="20"/>
              </w:rPr>
            </w:pPr>
            <w:r w:rsidRPr="00DA2F50">
              <w:rPr>
                <w:sz w:val="20"/>
                <w:szCs w:val="20"/>
              </w:rPr>
              <w:t xml:space="preserve">0 – Помощь отсутствует </w:t>
            </w:r>
          </w:p>
          <w:p w:rsidR="00500364" w:rsidRPr="00DA2F50" w:rsidRDefault="00500364" w:rsidP="00500364">
            <w:pPr>
              <w:rPr>
                <w:sz w:val="20"/>
                <w:szCs w:val="20"/>
              </w:rPr>
            </w:pPr>
            <w:r w:rsidRPr="00DA2F50">
              <w:rPr>
                <w:sz w:val="20"/>
                <w:szCs w:val="20"/>
              </w:rPr>
              <w:t>1 – Помощь есть</w:t>
            </w:r>
          </w:p>
        </w:tc>
      </w:tr>
    </w:tbl>
    <w:p w:rsidR="00500364" w:rsidRPr="00500364" w:rsidRDefault="00500364" w:rsidP="00500364"/>
    <w:p w:rsidR="00500364" w:rsidRPr="00500364" w:rsidRDefault="00500364" w:rsidP="00500364"/>
    <w:p w:rsidR="00500364" w:rsidRPr="00500364" w:rsidRDefault="00500364" w:rsidP="00500364"/>
    <w:p w:rsidR="00500364" w:rsidRDefault="00500364" w:rsidP="00500364"/>
    <w:p w:rsidR="00255234" w:rsidRPr="00500364" w:rsidRDefault="00255234" w:rsidP="00500364">
      <w:pPr>
        <w:ind w:firstLine="0"/>
      </w:pPr>
    </w:p>
    <w:p w:rsidR="00B515CB" w:rsidRPr="00695884" w:rsidRDefault="00255234" w:rsidP="00695884">
      <w:pPr>
        <w:pStyle w:val="Heading2"/>
      </w:pPr>
      <w:bookmarkStart w:id="72" w:name="_Приложение_2._Результаты"/>
      <w:bookmarkStart w:id="73" w:name="_Toc104817104"/>
      <w:bookmarkEnd w:id="72"/>
      <w:r w:rsidRPr="00695884">
        <w:lastRenderedPageBreak/>
        <w:t>Приложение</w:t>
      </w:r>
      <w:r w:rsidR="000F69E1" w:rsidRPr="00695884">
        <w:t xml:space="preserve"> №</w:t>
      </w:r>
      <w:r w:rsidRPr="00695884">
        <w:t xml:space="preserve"> 2. Результаты </w:t>
      </w:r>
      <w:r w:rsidR="00FF3D7E" w:rsidRPr="00695884">
        <w:t>исследовательского факторного анализа</w:t>
      </w:r>
      <w:bookmarkEnd w:id="73"/>
    </w:p>
    <w:tbl>
      <w:tblPr>
        <w:tblStyle w:val="TableGrid"/>
        <w:tblW w:w="0" w:type="auto"/>
        <w:tblLook w:val="04A0" w:firstRow="1" w:lastRow="0" w:firstColumn="1" w:lastColumn="0" w:noHBand="0" w:noVBand="1"/>
      </w:tblPr>
      <w:tblGrid>
        <w:gridCol w:w="3256"/>
        <w:gridCol w:w="3260"/>
        <w:gridCol w:w="2410"/>
      </w:tblGrid>
      <w:tr w:rsidR="00255234" w:rsidRPr="004A4EAB" w:rsidTr="00074643">
        <w:tc>
          <w:tcPr>
            <w:tcW w:w="3256" w:type="dxa"/>
          </w:tcPr>
          <w:p w:rsidR="00255234" w:rsidRPr="00DA2F50" w:rsidRDefault="00255234" w:rsidP="00255234">
            <w:pPr>
              <w:pStyle w:val="a4"/>
              <w:rPr>
                <w:sz w:val="20"/>
                <w:szCs w:val="20"/>
                <w:lang w:val="en-US"/>
              </w:rPr>
            </w:pPr>
            <w:r w:rsidRPr="00DA2F50">
              <w:rPr>
                <w:sz w:val="20"/>
                <w:szCs w:val="20"/>
                <w:lang w:val="en-US"/>
              </w:rPr>
              <w:t>Items</w:t>
            </w:r>
          </w:p>
        </w:tc>
        <w:tc>
          <w:tcPr>
            <w:tcW w:w="3260" w:type="dxa"/>
          </w:tcPr>
          <w:p w:rsidR="00255234" w:rsidRPr="00DA2F50" w:rsidRDefault="00255234" w:rsidP="00255234">
            <w:pPr>
              <w:pStyle w:val="a4"/>
              <w:rPr>
                <w:sz w:val="20"/>
                <w:szCs w:val="20"/>
                <w:lang w:val="en-US"/>
              </w:rPr>
            </w:pPr>
            <w:r w:rsidRPr="00DA2F50">
              <w:rPr>
                <w:sz w:val="20"/>
                <w:szCs w:val="20"/>
                <w:lang w:val="en-US"/>
              </w:rPr>
              <w:t>Loadings</w:t>
            </w:r>
          </w:p>
        </w:tc>
        <w:tc>
          <w:tcPr>
            <w:tcW w:w="2410" w:type="dxa"/>
          </w:tcPr>
          <w:p w:rsidR="00255234" w:rsidRPr="00DA2F50" w:rsidRDefault="00255234" w:rsidP="00255234">
            <w:pPr>
              <w:pStyle w:val="a4"/>
              <w:rPr>
                <w:sz w:val="20"/>
                <w:szCs w:val="20"/>
                <w:lang w:val="en-US"/>
              </w:rPr>
            </w:pPr>
            <w:r w:rsidRPr="00DA2F50">
              <w:rPr>
                <w:sz w:val="20"/>
                <w:szCs w:val="20"/>
                <w:lang w:val="en-US"/>
              </w:rPr>
              <w:t>Cronbach’s Alpha</w:t>
            </w:r>
          </w:p>
        </w:tc>
      </w:tr>
      <w:tr w:rsidR="00255234" w:rsidRPr="00255234" w:rsidTr="00074643">
        <w:tc>
          <w:tcPr>
            <w:tcW w:w="3256" w:type="dxa"/>
          </w:tcPr>
          <w:p w:rsidR="00255234" w:rsidRPr="00DA2F50" w:rsidRDefault="00255234" w:rsidP="00255234">
            <w:pPr>
              <w:pStyle w:val="a5"/>
              <w:rPr>
                <w:b/>
                <w:i/>
                <w:sz w:val="20"/>
                <w:szCs w:val="20"/>
                <w:lang w:val="en-US"/>
              </w:rPr>
            </w:pPr>
            <w:r w:rsidRPr="00DA2F50">
              <w:rPr>
                <w:b/>
                <w:i/>
                <w:sz w:val="20"/>
                <w:szCs w:val="20"/>
                <w:lang w:val="en-US"/>
              </w:rPr>
              <w:t xml:space="preserve">SWB </w:t>
            </w:r>
          </w:p>
          <w:p w:rsidR="00255234" w:rsidRPr="00DA2F50" w:rsidRDefault="00255234" w:rsidP="00255234">
            <w:pPr>
              <w:pStyle w:val="a5"/>
              <w:rPr>
                <w:sz w:val="20"/>
                <w:szCs w:val="20"/>
                <w:lang w:val="en-US"/>
              </w:rPr>
            </w:pPr>
            <w:r w:rsidRPr="00DA2F50">
              <w:rPr>
                <w:sz w:val="20"/>
                <w:szCs w:val="20"/>
                <w:lang w:val="en-US"/>
              </w:rPr>
              <w:t>PA1</w:t>
            </w:r>
          </w:p>
          <w:p w:rsidR="00255234" w:rsidRPr="00DA2F50" w:rsidRDefault="00255234" w:rsidP="00255234">
            <w:pPr>
              <w:pStyle w:val="a5"/>
              <w:rPr>
                <w:sz w:val="20"/>
                <w:szCs w:val="20"/>
                <w:lang w:val="en-US"/>
              </w:rPr>
            </w:pPr>
            <w:r w:rsidRPr="00DA2F50">
              <w:rPr>
                <w:sz w:val="20"/>
                <w:szCs w:val="20"/>
                <w:lang w:val="en-US"/>
              </w:rPr>
              <w:t>PA2</w:t>
            </w:r>
          </w:p>
          <w:p w:rsidR="00255234" w:rsidRPr="00DA2F50" w:rsidRDefault="00255234" w:rsidP="00255234">
            <w:pPr>
              <w:pStyle w:val="a5"/>
              <w:rPr>
                <w:sz w:val="20"/>
                <w:szCs w:val="20"/>
                <w:lang w:val="en-US"/>
              </w:rPr>
            </w:pPr>
            <w:r w:rsidRPr="00DA2F50">
              <w:rPr>
                <w:sz w:val="20"/>
                <w:szCs w:val="20"/>
                <w:lang w:val="en-US"/>
              </w:rPr>
              <w:t>PA3</w:t>
            </w:r>
          </w:p>
          <w:p w:rsidR="00255234" w:rsidRPr="00DA2F50" w:rsidRDefault="00255234" w:rsidP="00255234">
            <w:pPr>
              <w:pStyle w:val="a5"/>
              <w:rPr>
                <w:sz w:val="20"/>
                <w:szCs w:val="20"/>
                <w:lang w:val="en-US"/>
              </w:rPr>
            </w:pPr>
            <w:r w:rsidRPr="00DA2F50">
              <w:rPr>
                <w:sz w:val="20"/>
                <w:szCs w:val="20"/>
                <w:lang w:val="en-US"/>
              </w:rPr>
              <w:t>PA4</w:t>
            </w:r>
          </w:p>
          <w:p w:rsidR="00255234" w:rsidRPr="00DA2F50" w:rsidRDefault="00255234" w:rsidP="00255234">
            <w:pPr>
              <w:pStyle w:val="a5"/>
              <w:rPr>
                <w:sz w:val="20"/>
                <w:szCs w:val="20"/>
                <w:lang w:val="en-US"/>
              </w:rPr>
            </w:pPr>
            <w:r w:rsidRPr="00DA2F50">
              <w:rPr>
                <w:sz w:val="20"/>
                <w:szCs w:val="20"/>
                <w:lang w:val="en-US"/>
              </w:rPr>
              <w:t>PA5</w:t>
            </w:r>
          </w:p>
          <w:p w:rsidR="00255234" w:rsidRPr="00DA2F50" w:rsidRDefault="00255234" w:rsidP="00255234">
            <w:pPr>
              <w:pStyle w:val="a5"/>
              <w:rPr>
                <w:sz w:val="20"/>
                <w:szCs w:val="20"/>
                <w:lang w:val="en-US"/>
              </w:rPr>
            </w:pPr>
            <w:r w:rsidRPr="00DA2F50">
              <w:rPr>
                <w:sz w:val="20"/>
                <w:szCs w:val="20"/>
                <w:lang w:val="en-US"/>
              </w:rPr>
              <w:t>PA6</w:t>
            </w:r>
          </w:p>
          <w:p w:rsidR="00255234" w:rsidRPr="00DA2F50" w:rsidRDefault="00255234" w:rsidP="00255234">
            <w:pPr>
              <w:pStyle w:val="a5"/>
              <w:rPr>
                <w:sz w:val="20"/>
                <w:szCs w:val="20"/>
                <w:lang w:val="en-US"/>
              </w:rPr>
            </w:pPr>
            <w:r w:rsidRPr="00DA2F50">
              <w:rPr>
                <w:sz w:val="20"/>
                <w:szCs w:val="20"/>
                <w:lang w:val="en-US"/>
              </w:rPr>
              <w:t>NA1</w:t>
            </w:r>
          </w:p>
          <w:p w:rsidR="00255234" w:rsidRPr="00DA2F50" w:rsidRDefault="00255234" w:rsidP="00255234">
            <w:pPr>
              <w:pStyle w:val="a5"/>
              <w:rPr>
                <w:sz w:val="20"/>
                <w:szCs w:val="20"/>
                <w:lang w:val="en-US"/>
              </w:rPr>
            </w:pPr>
            <w:r w:rsidRPr="00DA2F50">
              <w:rPr>
                <w:sz w:val="20"/>
                <w:szCs w:val="20"/>
                <w:lang w:val="en-US"/>
              </w:rPr>
              <w:t>NA2</w:t>
            </w:r>
          </w:p>
          <w:p w:rsidR="00255234" w:rsidRPr="00DA2F50" w:rsidRDefault="00255234" w:rsidP="00255234">
            <w:pPr>
              <w:pStyle w:val="a5"/>
              <w:rPr>
                <w:sz w:val="20"/>
                <w:szCs w:val="20"/>
                <w:lang w:val="en-US"/>
              </w:rPr>
            </w:pPr>
            <w:r w:rsidRPr="00DA2F50">
              <w:rPr>
                <w:sz w:val="20"/>
                <w:szCs w:val="20"/>
                <w:lang w:val="en-US"/>
              </w:rPr>
              <w:t>NA3</w:t>
            </w:r>
          </w:p>
          <w:p w:rsidR="00255234" w:rsidRPr="00DA2F50" w:rsidRDefault="00255234" w:rsidP="00255234">
            <w:pPr>
              <w:pStyle w:val="a5"/>
              <w:rPr>
                <w:sz w:val="20"/>
                <w:szCs w:val="20"/>
                <w:lang w:val="en-US"/>
              </w:rPr>
            </w:pPr>
            <w:r w:rsidRPr="00DA2F50">
              <w:rPr>
                <w:sz w:val="20"/>
                <w:szCs w:val="20"/>
                <w:lang w:val="en-US"/>
              </w:rPr>
              <w:t>NA4</w:t>
            </w:r>
          </w:p>
          <w:p w:rsidR="00255234" w:rsidRPr="00DA2F50" w:rsidRDefault="00255234" w:rsidP="00255234">
            <w:pPr>
              <w:pStyle w:val="a5"/>
              <w:rPr>
                <w:sz w:val="20"/>
                <w:szCs w:val="20"/>
                <w:lang w:val="en-US"/>
              </w:rPr>
            </w:pPr>
            <w:r w:rsidRPr="00DA2F50">
              <w:rPr>
                <w:sz w:val="20"/>
                <w:szCs w:val="20"/>
                <w:lang w:val="en-US"/>
              </w:rPr>
              <w:t>NA5</w:t>
            </w:r>
          </w:p>
          <w:p w:rsidR="00255234" w:rsidRPr="00DA2F50" w:rsidRDefault="00255234" w:rsidP="00255234">
            <w:pPr>
              <w:pStyle w:val="a5"/>
              <w:rPr>
                <w:sz w:val="20"/>
                <w:szCs w:val="20"/>
                <w:lang w:val="en-US"/>
              </w:rPr>
            </w:pPr>
            <w:r w:rsidRPr="00DA2F50">
              <w:rPr>
                <w:sz w:val="20"/>
                <w:szCs w:val="20"/>
                <w:lang w:val="en-US"/>
              </w:rPr>
              <w:t>NA6</w:t>
            </w:r>
          </w:p>
          <w:p w:rsidR="00255234" w:rsidRPr="00DA2F50" w:rsidRDefault="00255234" w:rsidP="00255234">
            <w:pPr>
              <w:pStyle w:val="a5"/>
              <w:rPr>
                <w:sz w:val="20"/>
                <w:szCs w:val="20"/>
                <w:lang w:val="en-US"/>
              </w:rPr>
            </w:pPr>
            <w:r w:rsidRPr="00DA2F50">
              <w:rPr>
                <w:sz w:val="20"/>
                <w:szCs w:val="20"/>
                <w:lang w:val="en-US"/>
              </w:rPr>
              <w:t>LS</w:t>
            </w:r>
          </w:p>
        </w:tc>
        <w:tc>
          <w:tcPr>
            <w:tcW w:w="3260" w:type="dxa"/>
          </w:tcPr>
          <w:p w:rsidR="00255234" w:rsidRPr="00DA2F50" w:rsidRDefault="00255234" w:rsidP="00255234">
            <w:pPr>
              <w:pStyle w:val="a5"/>
              <w:rPr>
                <w:sz w:val="20"/>
                <w:szCs w:val="20"/>
                <w:lang w:val="en-US"/>
              </w:rPr>
            </w:pPr>
          </w:p>
          <w:p w:rsidR="00255234" w:rsidRPr="00DA2F50" w:rsidRDefault="00255234" w:rsidP="00255234">
            <w:pPr>
              <w:pStyle w:val="a5"/>
              <w:rPr>
                <w:sz w:val="20"/>
                <w:szCs w:val="20"/>
                <w:lang w:val="en-US"/>
              </w:rPr>
            </w:pPr>
            <w:r w:rsidRPr="00DA2F50">
              <w:rPr>
                <w:sz w:val="20"/>
                <w:szCs w:val="20"/>
                <w:lang w:val="en-US"/>
              </w:rPr>
              <w:t>0.547</w:t>
            </w:r>
          </w:p>
          <w:p w:rsidR="00255234" w:rsidRPr="00DA2F50" w:rsidRDefault="00255234" w:rsidP="00255234">
            <w:pPr>
              <w:pStyle w:val="a5"/>
              <w:rPr>
                <w:sz w:val="20"/>
                <w:szCs w:val="20"/>
                <w:lang w:val="en-US"/>
              </w:rPr>
            </w:pPr>
            <w:r w:rsidRPr="00DA2F50">
              <w:rPr>
                <w:sz w:val="20"/>
                <w:szCs w:val="20"/>
                <w:lang w:val="en-US"/>
              </w:rPr>
              <w:t>0.694</w:t>
            </w:r>
          </w:p>
          <w:p w:rsidR="00255234" w:rsidRPr="00DA2F50" w:rsidRDefault="00255234" w:rsidP="00255234">
            <w:pPr>
              <w:pStyle w:val="a5"/>
              <w:rPr>
                <w:sz w:val="20"/>
                <w:szCs w:val="20"/>
                <w:lang w:val="en-US"/>
              </w:rPr>
            </w:pPr>
            <w:r w:rsidRPr="00DA2F50">
              <w:rPr>
                <w:sz w:val="20"/>
                <w:szCs w:val="20"/>
                <w:lang w:val="en-US"/>
              </w:rPr>
              <w:t>0.486</w:t>
            </w:r>
          </w:p>
          <w:p w:rsidR="00255234" w:rsidRPr="00DA2F50" w:rsidRDefault="00255234" w:rsidP="00255234">
            <w:pPr>
              <w:pStyle w:val="a5"/>
              <w:rPr>
                <w:sz w:val="20"/>
                <w:szCs w:val="20"/>
                <w:lang w:val="en-US"/>
              </w:rPr>
            </w:pPr>
            <w:r w:rsidRPr="00DA2F50">
              <w:rPr>
                <w:sz w:val="20"/>
                <w:szCs w:val="20"/>
                <w:lang w:val="en-US"/>
              </w:rPr>
              <w:t>0.634</w:t>
            </w:r>
          </w:p>
          <w:p w:rsidR="00255234" w:rsidRPr="00DA2F50" w:rsidRDefault="00255234" w:rsidP="00255234">
            <w:pPr>
              <w:pStyle w:val="a5"/>
              <w:rPr>
                <w:sz w:val="20"/>
                <w:szCs w:val="20"/>
                <w:lang w:val="en-US"/>
              </w:rPr>
            </w:pPr>
            <w:r w:rsidRPr="00DA2F50">
              <w:rPr>
                <w:sz w:val="20"/>
                <w:szCs w:val="20"/>
                <w:lang w:val="en-US"/>
              </w:rPr>
              <w:t>0.609</w:t>
            </w:r>
          </w:p>
          <w:p w:rsidR="00255234" w:rsidRPr="00DA2F50" w:rsidRDefault="00255234" w:rsidP="00255234">
            <w:pPr>
              <w:pStyle w:val="a5"/>
              <w:rPr>
                <w:sz w:val="20"/>
                <w:szCs w:val="20"/>
                <w:lang w:val="en-US"/>
              </w:rPr>
            </w:pPr>
            <w:r w:rsidRPr="00DA2F50">
              <w:rPr>
                <w:sz w:val="20"/>
                <w:szCs w:val="20"/>
                <w:lang w:val="en-US"/>
              </w:rPr>
              <w:t>0.566</w:t>
            </w:r>
          </w:p>
          <w:p w:rsidR="00255234" w:rsidRPr="00DA2F50" w:rsidRDefault="00255234" w:rsidP="00255234">
            <w:pPr>
              <w:pStyle w:val="a5"/>
              <w:rPr>
                <w:sz w:val="20"/>
                <w:szCs w:val="20"/>
                <w:lang w:val="en-US"/>
              </w:rPr>
            </w:pPr>
            <w:r w:rsidRPr="00DA2F50">
              <w:rPr>
                <w:sz w:val="20"/>
                <w:szCs w:val="20"/>
                <w:lang w:val="en-US"/>
              </w:rPr>
              <w:t>0.603</w:t>
            </w:r>
          </w:p>
          <w:p w:rsidR="00255234" w:rsidRPr="00DA2F50" w:rsidRDefault="00255234" w:rsidP="00255234">
            <w:pPr>
              <w:pStyle w:val="a5"/>
              <w:rPr>
                <w:sz w:val="20"/>
                <w:szCs w:val="20"/>
                <w:lang w:val="en-US"/>
              </w:rPr>
            </w:pPr>
            <w:r w:rsidRPr="00DA2F50">
              <w:rPr>
                <w:sz w:val="20"/>
                <w:szCs w:val="20"/>
                <w:lang w:val="en-US"/>
              </w:rPr>
              <w:t>0.517</w:t>
            </w:r>
          </w:p>
          <w:p w:rsidR="00255234" w:rsidRPr="00DA2F50" w:rsidRDefault="00255234" w:rsidP="00255234">
            <w:pPr>
              <w:pStyle w:val="a5"/>
              <w:rPr>
                <w:sz w:val="20"/>
                <w:szCs w:val="20"/>
                <w:lang w:val="en-US"/>
              </w:rPr>
            </w:pPr>
            <w:r w:rsidRPr="00DA2F50">
              <w:rPr>
                <w:sz w:val="20"/>
                <w:szCs w:val="20"/>
                <w:lang w:val="en-US"/>
              </w:rPr>
              <w:t>0.514</w:t>
            </w:r>
          </w:p>
          <w:p w:rsidR="00255234" w:rsidRPr="00DA2F50" w:rsidRDefault="00255234" w:rsidP="00255234">
            <w:pPr>
              <w:pStyle w:val="a5"/>
              <w:rPr>
                <w:sz w:val="20"/>
                <w:szCs w:val="20"/>
                <w:lang w:val="en-US"/>
              </w:rPr>
            </w:pPr>
            <w:r w:rsidRPr="00DA2F50">
              <w:rPr>
                <w:sz w:val="20"/>
                <w:szCs w:val="20"/>
                <w:lang w:val="en-US"/>
              </w:rPr>
              <w:t>0.609</w:t>
            </w:r>
          </w:p>
          <w:p w:rsidR="00255234" w:rsidRPr="00DA2F50" w:rsidRDefault="00255234" w:rsidP="00255234">
            <w:pPr>
              <w:pStyle w:val="a5"/>
              <w:rPr>
                <w:sz w:val="20"/>
                <w:szCs w:val="20"/>
                <w:lang w:val="en-US"/>
              </w:rPr>
            </w:pPr>
            <w:r w:rsidRPr="00DA2F50">
              <w:rPr>
                <w:sz w:val="20"/>
                <w:szCs w:val="20"/>
                <w:lang w:val="en-US"/>
              </w:rPr>
              <w:t>0.621</w:t>
            </w:r>
          </w:p>
          <w:p w:rsidR="00255234" w:rsidRPr="00DA2F50" w:rsidRDefault="00255234" w:rsidP="00255234">
            <w:pPr>
              <w:pStyle w:val="a5"/>
              <w:rPr>
                <w:sz w:val="20"/>
                <w:szCs w:val="20"/>
                <w:lang w:val="en-US"/>
              </w:rPr>
            </w:pPr>
            <w:r w:rsidRPr="00DA2F50">
              <w:rPr>
                <w:sz w:val="20"/>
                <w:szCs w:val="20"/>
                <w:lang w:val="en-US"/>
              </w:rPr>
              <w:t>0.646</w:t>
            </w:r>
          </w:p>
          <w:p w:rsidR="00255234" w:rsidRPr="00DA2F50" w:rsidRDefault="00255234" w:rsidP="00255234">
            <w:pPr>
              <w:pStyle w:val="a5"/>
              <w:rPr>
                <w:sz w:val="20"/>
                <w:szCs w:val="20"/>
                <w:lang w:val="en-US"/>
              </w:rPr>
            </w:pPr>
            <w:r w:rsidRPr="00DA2F50">
              <w:rPr>
                <w:sz w:val="20"/>
                <w:szCs w:val="20"/>
                <w:lang w:val="en-US"/>
              </w:rPr>
              <w:t>0.484</w:t>
            </w:r>
          </w:p>
        </w:tc>
        <w:tc>
          <w:tcPr>
            <w:tcW w:w="2410" w:type="dxa"/>
          </w:tcPr>
          <w:p w:rsidR="00255234" w:rsidRPr="00DA2F50" w:rsidRDefault="00255234" w:rsidP="00255234">
            <w:pPr>
              <w:pStyle w:val="a5"/>
              <w:rPr>
                <w:sz w:val="20"/>
                <w:szCs w:val="20"/>
                <w:lang w:val="en-US"/>
              </w:rPr>
            </w:pPr>
            <w:r w:rsidRPr="00DA2F50">
              <w:rPr>
                <w:sz w:val="20"/>
                <w:szCs w:val="20"/>
                <w:lang w:val="en-US"/>
              </w:rPr>
              <w:t>0.873</w:t>
            </w:r>
          </w:p>
        </w:tc>
      </w:tr>
      <w:tr w:rsidR="00255234" w:rsidRPr="00255234" w:rsidTr="00074643">
        <w:tc>
          <w:tcPr>
            <w:tcW w:w="3256" w:type="dxa"/>
          </w:tcPr>
          <w:p w:rsidR="00255234" w:rsidRPr="00DA2F50" w:rsidRDefault="00255234" w:rsidP="00255234">
            <w:pPr>
              <w:pStyle w:val="a5"/>
              <w:rPr>
                <w:b/>
                <w:i/>
                <w:sz w:val="20"/>
                <w:szCs w:val="20"/>
                <w:lang w:val="en-US"/>
              </w:rPr>
            </w:pPr>
            <w:r w:rsidRPr="00DA2F50">
              <w:rPr>
                <w:b/>
                <w:i/>
                <w:sz w:val="20"/>
                <w:szCs w:val="20"/>
                <w:lang w:val="en-US"/>
              </w:rPr>
              <w:t xml:space="preserve">PFW </w:t>
            </w:r>
          </w:p>
          <w:p w:rsidR="00255234" w:rsidRPr="00DA2F50" w:rsidRDefault="00255234" w:rsidP="00255234">
            <w:pPr>
              <w:pStyle w:val="a5"/>
              <w:rPr>
                <w:sz w:val="20"/>
                <w:szCs w:val="20"/>
                <w:lang w:val="en-US"/>
              </w:rPr>
            </w:pPr>
            <w:r w:rsidRPr="00DA2F50">
              <w:rPr>
                <w:sz w:val="20"/>
                <w:szCs w:val="20"/>
                <w:lang w:val="en-US"/>
              </w:rPr>
              <w:t>PFW1</w:t>
            </w:r>
          </w:p>
          <w:p w:rsidR="00255234" w:rsidRPr="00DA2F50" w:rsidRDefault="00255234" w:rsidP="00255234">
            <w:pPr>
              <w:pStyle w:val="a5"/>
              <w:rPr>
                <w:sz w:val="20"/>
                <w:szCs w:val="20"/>
                <w:lang w:val="en-US"/>
              </w:rPr>
            </w:pPr>
            <w:r w:rsidRPr="00DA2F50">
              <w:rPr>
                <w:sz w:val="20"/>
                <w:szCs w:val="20"/>
                <w:lang w:val="en-US"/>
              </w:rPr>
              <w:t>PFW3</w:t>
            </w:r>
          </w:p>
          <w:p w:rsidR="00255234" w:rsidRPr="00DA2F50" w:rsidRDefault="00255234" w:rsidP="00255234">
            <w:pPr>
              <w:pStyle w:val="a5"/>
              <w:rPr>
                <w:sz w:val="20"/>
                <w:szCs w:val="20"/>
                <w:lang w:val="en-US"/>
              </w:rPr>
            </w:pPr>
            <w:r w:rsidRPr="00DA2F50">
              <w:rPr>
                <w:sz w:val="20"/>
                <w:szCs w:val="20"/>
                <w:lang w:val="en-US"/>
              </w:rPr>
              <w:t>PFW4</w:t>
            </w:r>
          </w:p>
        </w:tc>
        <w:tc>
          <w:tcPr>
            <w:tcW w:w="3260" w:type="dxa"/>
          </w:tcPr>
          <w:p w:rsidR="00255234" w:rsidRPr="00DA2F50" w:rsidRDefault="00255234" w:rsidP="00255234">
            <w:pPr>
              <w:pStyle w:val="a5"/>
              <w:rPr>
                <w:sz w:val="20"/>
                <w:szCs w:val="20"/>
                <w:lang w:val="en-US"/>
              </w:rPr>
            </w:pPr>
          </w:p>
          <w:p w:rsidR="00255234" w:rsidRPr="00DA2F50" w:rsidRDefault="00255234" w:rsidP="00255234">
            <w:pPr>
              <w:pStyle w:val="a5"/>
              <w:rPr>
                <w:sz w:val="20"/>
                <w:szCs w:val="20"/>
                <w:lang w:val="en-US"/>
              </w:rPr>
            </w:pPr>
            <w:r w:rsidRPr="00DA2F50">
              <w:rPr>
                <w:sz w:val="20"/>
                <w:szCs w:val="20"/>
                <w:lang w:val="en-US"/>
              </w:rPr>
              <w:t>0.625</w:t>
            </w:r>
          </w:p>
          <w:p w:rsidR="00255234" w:rsidRPr="00DA2F50" w:rsidRDefault="00255234" w:rsidP="00255234">
            <w:pPr>
              <w:pStyle w:val="a5"/>
              <w:rPr>
                <w:sz w:val="20"/>
                <w:szCs w:val="20"/>
                <w:lang w:val="en-US"/>
              </w:rPr>
            </w:pPr>
            <w:r w:rsidRPr="00DA2F50">
              <w:rPr>
                <w:sz w:val="20"/>
                <w:szCs w:val="20"/>
                <w:lang w:val="en-US"/>
              </w:rPr>
              <w:t>0.673</w:t>
            </w:r>
          </w:p>
          <w:p w:rsidR="00255234" w:rsidRPr="00DA2F50" w:rsidRDefault="00255234" w:rsidP="00255234">
            <w:pPr>
              <w:pStyle w:val="a5"/>
              <w:rPr>
                <w:sz w:val="20"/>
                <w:szCs w:val="20"/>
                <w:lang w:val="en-US"/>
              </w:rPr>
            </w:pPr>
            <w:r w:rsidRPr="00DA2F50">
              <w:rPr>
                <w:sz w:val="20"/>
                <w:szCs w:val="20"/>
                <w:lang w:val="en-US"/>
              </w:rPr>
              <w:t>0.717</w:t>
            </w:r>
          </w:p>
        </w:tc>
        <w:tc>
          <w:tcPr>
            <w:tcW w:w="2410" w:type="dxa"/>
          </w:tcPr>
          <w:p w:rsidR="00255234" w:rsidRPr="00DA2F50" w:rsidRDefault="00255234" w:rsidP="00255234">
            <w:pPr>
              <w:pStyle w:val="a5"/>
              <w:rPr>
                <w:sz w:val="20"/>
                <w:szCs w:val="20"/>
                <w:lang w:val="en-US"/>
              </w:rPr>
            </w:pPr>
            <w:r w:rsidRPr="00DA2F50">
              <w:rPr>
                <w:sz w:val="20"/>
                <w:szCs w:val="20"/>
                <w:lang w:val="en-US"/>
              </w:rPr>
              <w:t>0.757</w:t>
            </w:r>
          </w:p>
        </w:tc>
      </w:tr>
      <w:tr w:rsidR="00255234" w:rsidRPr="00255234" w:rsidTr="00074643">
        <w:tc>
          <w:tcPr>
            <w:tcW w:w="3256" w:type="dxa"/>
          </w:tcPr>
          <w:p w:rsidR="00255234" w:rsidRPr="00DA2F50" w:rsidRDefault="00255234" w:rsidP="00255234">
            <w:pPr>
              <w:pStyle w:val="a5"/>
              <w:rPr>
                <w:b/>
                <w:i/>
                <w:sz w:val="20"/>
                <w:szCs w:val="20"/>
              </w:rPr>
            </w:pPr>
            <w:r w:rsidRPr="00DA2F50">
              <w:rPr>
                <w:b/>
                <w:i/>
                <w:sz w:val="20"/>
                <w:szCs w:val="20"/>
                <w:lang w:val="en-US"/>
              </w:rPr>
              <w:t>PWF</w:t>
            </w:r>
          </w:p>
          <w:p w:rsidR="00255234" w:rsidRPr="00DA2F50" w:rsidRDefault="00255234" w:rsidP="00255234">
            <w:pPr>
              <w:pStyle w:val="a5"/>
              <w:rPr>
                <w:sz w:val="20"/>
                <w:szCs w:val="20"/>
              </w:rPr>
            </w:pPr>
            <w:r w:rsidRPr="00DA2F50">
              <w:rPr>
                <w:sz w:val="20"/>
                <w:szCs w:val="20"/>
                <w:lang w:val="en-US"/>
              </w:rPr>
              <w:t>PWF</w:t>
            </w:r>
            <w:r w:rsidRPr="00DA2F50">
              <w:rPr>
                <w:sz w:val="20"/>
                <w:szCs w:val="20"/>
              </w:rPr>
              <w:t>1</w:t>
            </w:r>
          </w:p>
          <w:p w:rsidR="00255234" w:rsidRPr="00DA2F50" w:rsidRDefault="00255234" w:rsidP="00255234">
            <w:pPr>
              <w:pStyle w:val="a5"/>
              <w:rPr>
                <w:sz w:val="20"/>
                <w:szCs w:val="20"/>
              </w:rPr>
            </w:pPr>
            <w:r w:rsidRPr="00DA2F50">
              <w:rPr>
                <w:sz w:val="20"/>
                <w:szCs w:val="20"/>
                <w:lang w:val="en-US"/>
              </w:rPr>
              <w:t>PWF</w:t>
            </w:r>
            <w:r w:rsidRPr="00DA2F50">
              <w:rPr>
                <w:sz w:val="20"/>
                <w:szCs w:val="20"/>
              </w:rPr>
              <w:t>2</w:t>
            </w:r>
          </w:p>
          <w:p w:rsidR="00255234" w:rsidRPr="00DA2F50" w:rsidRDefault="00255234" w:rsidP="00255234">
            <w:pPr>
              <w:pStyle w:val="a5"/>
              <w:rPr>
                <w:sz w:val="20"/>
                <w:szCs w:val="20"/>
              </w:rPr>
            </w:pPr>
            <w:r w:rsidRPr="00DA2F50">
              <w:rPr>
                <w:sz w:val="20"/>
                <w:szCs w:val="20"/>
                <w:lang w:val="en-US"/>
              </w:rPr>
              <w:t>PWF</w:t>
            </w:r>
            <w:r w:rsidRPr="00DA2F50">
              <w:rPr>
                <w:sz w:val="20"/>
                <w:szCs w:val="20"/>
              </w:rPr>
              <w:t>3</w:t>
            </w:r>
          </w:p>
          <w:p w:rsidR="00255234" w:rsidRPr="00DA2F50" w:rsidRDefault="00255234" w:rsidP="00255234">
            <w:pPr>
              <w:pStyle w:val="a5"/>
              <w:rPr>
                <w:sz w:val="20"/>
                <w:szCs w:val="20"/>
              </w:rPr>
            </w:pPr>
            <w:r w:rsidRPr="00DA2F50">
              <w:rPr>
                <w:sz w:val="20"/>
                <w:szCs w:val="20"/>
                <w:lang w:val="en-US"/>
              </w:rPr>
              <w:t>PWF</w:t>
            </w:r>
            <w:r w:rsidRPr="00DA2F50">
              <w:rPr>
                <w:sz w:val="20"/>
                <w:szCs w:val="20"/>
              </w:rPr>
              <w:t>4</w:t>
            </w:r>
          </w:p>
        </w:tc>
        <w:tc>
          <w:tcPr>
            <w:tcW w:w="3260" w:type="dxa"/>
          </w:tcPr>
          <w:p w:rsidR="00255234" w:rsidRPr="00DA2F50" w:rsidRDefault="00255234" w:rsidP="00255234">
            <w:pPr>
              <w:pStyle w:val="a5"/>
              <w:rPr>
                <w:sz w:val="20"/>
                <w:szCs w:val="20"/>
              </w:rPr>
            </w:pPr>
          </w:p>
          <w:p w:rsidR="00255234" w:rsidRPr="00DA2F50" w:rsidRDefault="00255234" w:rsidP="00255234">
            <w:pPr>
              <w:pStyle w:val="a5"/>
              <w:rPr>
                <w:sz w:val="20"/>
                <w:szCs w:val="20"/>
                <w:lang w:val="en-US"/>
              </w:rPr>
            </w:pPr>
            <w:r w:rsidRPr="00DA2F50">
              <w:rPr>
                <w:sz w:val="20"/>
                <w:szCs w:val="20"/>
                <w:lang w:val="en-US"/>
              </w:rPr>
              <w:t>0.678</w:t>
            </w:r>
          </w:p>
          <w:p w:rsidR="00255234" w:rsidRPr="00DA2F50" w:rsidRDefault="00255234" w:rsidP="00255234">
            <w:pPr>
              <w:pStyle w:val="a5"/>
              <w:rPr>
                <w:sz w:val="20"/>
                <w:szCs w:val="20"/>
                <w:lang w:val="en-US"/>
              </w:rPr>
            </w:pPr>
            <w:r w:rsidRPr="00DA2F50">
              <w:rPr>
                <w:sz w:val="20"/>
                <w:szCs w:val="20"/>
                <w:lang w:val="en-US"/>
              </w:rPr>
              <w:t>0.844</w:t>
            </w:r>
          </w:p>
          <w:p w:rsidR="00255234" w:rsidRPr="00DA2F50" w:rsidRDefault="00255234" w:rsidP="00255234">
            <w:pPr>
              <w:pStyle w:val="a5"/>
              <w:rPr>
                <w:sz w:val="20"/>
                <w:szCs w:val="20"/>
                <w:lang w:val="en-US"/>
              </w:rPr>
            </w:pPr>
            <w:r w:rsidRPr="00DA2F50">
              <w:rPr>
                <w:sz w:val="20"/>
                <w:szCs w:val="20"/>
                <w:lang w:val="en-US"/>
              </w:rPr>
              <w:t>0.873</w:t>
            </w:r>
          </w:p>
          <w:p w:rsidR="00255234" w:rsidRPr="00DA2F50" w:rsidRDefault="00255234" w:rsidP="00255234">
            <w:pPr>
              <w:pStyle w:val="a5"/>
              <w:rPr>
                <w:sz w:val="20"/>
                <w:szCs w:val="20"/>
                <w:lang w:val="en-US"/>
              </w:rPr>
            </w:pPr>
            <w:r w:rsidRPr="00DA2F50">
              <w:rPr>
                <w:sz w:val="20"/>
                <w:szCs w:val="20"/>
                <w:lang w:val="en-US"/>
              </w:rPr>
              <w:t>0.506</w:t>
            </w:r>
          </w:p>
        </w:tc>
        <w:tc>
          <w:tcPr>
            <w:tcW w:w="2410" w:type="dxa"/>
          </w:tcPr>
          <w:p w:rsidR="00255234" w:rsidRPr="00DA2F50" w:rsidRDefault="00255234" w:rsidP="00255234">
            <w:pPr>
              <w:pStyle w:val="a5"/>
              <w:rPr>
                <w:sz w:val="20"/>
                <w:szCs w:val="20"/>
                <w:lang w:val="en-US"/>
              </w:rPr>
            </w:pPr>
            <w:r w:rsidRPr="00DA2F50">
              <w:rPr>
                <w:sz w:val="20"/>
                <w:szCs w:val="20"/>
                <w:lang w:val="en-US"/>
              </w:rPr>
              <w:t>0.842</w:t>
            </w:r>
          </w:p>
        </w:tc>
      </w:tr>
      <w:tr w:rsidR="00255234" w:rsidRPr="00255234" w:rsidTr="00074643">
        <w:tc>
          <w:tcPr>
            <w:tcW w:w="3256" w:type="dxa"/>
          </w:tcPr>
          <w:p w:rsidR="00255234" w:rsidRPr="00DA2F50" w:rsidRDefault="00255234" w:rsidP="00255234">
            <w:pPr>
              <w:pStyle w:val="a5"/>
              <w:rPr>
                <w:b/>
                <w:i/>
                <w:sz w:val="20"/>
                <w:szCs w:val="20"/>
              </w:rPr>
            </w:pPr>
            <w:r w:rsidRPr="00DA2F50">
              <w:rPr>
                <w:b/>
                <w:i/>
                <w:sz w:val="20"/>
                <w:szCs w:val="20"/>
                <w:lang w:val="en-US"/>
              </w:rPr>
              <w:t>NWF</w:t>
            </w:r>
            <w:r w:rsidRPr="00DA2F50">
              <w:rPr>
                <w:b/>
                <w:i/>
                <w:sz w:val="20"/>
                <w:szCs w:val="20"/>
              </w:rPr>
              <w:t xml:space="preserve"> </w:t>
            </w:r>
          </w:p>
          <w:p w:rsidR="00255234" w:rsidRPr="00DA2F50" w:rsidRDefault="00255234" w:rsidP="00255234">
            <w:pPr>
              <w:pStyle w:val="a5"/>
              <w:rPr>
                <w:sz w:val="20"/>
                <w:szCs w:val="20"/>
              </w:rPr>
            </w:pPr>
            <w:r w:rsidRPr="00DA2F50">
              <w:rPr>
                <w:sz w:val="20"/>
                <w:szCs w:val="20"/>
                <w:lang w:val="en-US"/>
              </w:rPr>
              <w:t>NWF</w:t>
            </w:r>
            <w:r w:rsidRPr="00DA2F50">
              <w:rPr>
                <w:sz w:val="20"/>
                <w:szCs w:val="20"/>
              </w:rPr>
              <w:t>1</w:t>
            </w:r>
          </w:p>
          <w:p w:rsidR="00255234" w:rsidRPr="00DA2F50" w:rsidRDefault="00255234" w:rsidP="00255234">
            <w:pPr>
              <w:pStyle w:val="a5"/>
              <w:rPr>
                <w:sz w:val="20"/>
                <w:szCs w:val="20"/>
              </w:rPr>
            </w:pPr>
            <w:r w:rsidRPr="00DA2F50">
              <w:rPr>
                <w:sz w:val="20"/>
                <w:szCs w:val="20"/>
                <w:lang w:val="en-US"/>
              </w:rPr>
              <w:t>NWF</w:t>
            </w:r>
            <w:r w:rsidRPr="00DA2F50">
              <w:rPr>
                <w:sz w:val="20"/>
                <w:szCs w:val="20"/>
              </w:rPr>
              <w:t>2</w:t>
            </w:r>
          </w:p>
          <w:p w:rsidR="00255234" w:rsidRPr="00DA2F50" w:rsidRDefault="00255234" w:rsidP="00255234">
            <w:pPr>
              <w:pStyle w:val="a5"/>
              <w:rPr>
                <w:sz w:val="20"/>
                <w:szCs w:val="20"/>
              </w:rPr>
            </w:pPr>
            <w:r w:rsidRPr="00DA2F50">
              <w:rPr>
                <w:sz w:val="20"/>
                <w:szCs w:val="20"/>
                <w:lang w:val="en-US"/>
              </w:rPr>
              <w:t>NWF</w:t>
            </w:r>
            <w:r w:rsidRPr="00DA2F50">
              <w:rPr>
                <w:sz w:val="20"/>
                <w:szCs w:val="20"/>
              </w:rPr>
              <w:t>3</w:t>
            </w:r>
          </w:p>
          <w:p w:rsidR="00255234" w:rsidRPr="00DA2F50" w:rsidRDefault="00255234" w:rsidP="00255234">
            <w:pPr>
              <w:pStyle w:val="a5"/>
              <w:rPr>
                <w:sz w:val="20"/>
                <w:szCs w:val="20"/>
              </w:rPr>
            </w:pPr>
            <w:r w:rsidRPr="00DA2F50">
              <w:rPr>
                <w:sz w:val="20"/>
                <w:szCs w:val="20"/>
                <w:lang w:val="en-US"/>
              </w:rPr>
              <w:t>NWF</w:t>
            </w:r>
            <w:r w:rsidRPr="00DA2F50">
              <w:rPr>
                <w:sz w:val="20"/>
                <w:szCs w:val="20"/>
              </w:rPr>
              <w:t xml:space="preserve">4 </w:t>
            </w:r>
          </w:p>
        </w:tc>
        <w:tc>
          <w:tcPr>
            <w:tcW w:w="3260" w:type="dxa"/>
          </w:tcPr>
          <w:p w:rsidR="00255234" w:rsidRPr="00DA2F50" w:rsidRDefault="00255234" w:rsidP="00255234">
            <w:pPr>
              <w:pStyle w:val="a5"/>
              <w:rPr>
                <w:sz w:val="20"/>
                <w:szCs w:val="20"/>
              </w:rPr>
            </w:pPr>
          </w:p>
          <w:p w:rsidR="00255234" w:rsidRPr="00DA2F50" w:rsidRDefault="00255234" w:rsidP="00255234">
            <w:pPr>
              <w:pStyle w:val="a5"/>
              <w:rPr>
                <w:sz w:val="20"/>
                <w:szCs w:val="20"/>
                <w:lang w:val="en-US"/>
              </w:rPr>
            </w:pPr>
            <w:r w:rsidRPr="00DA2F50">
              <w:rPr>
                <w:sz w:val="20"/>
                <w:szCs w:val="20"/>
                <w:lang w:val="en-US"/>
              </w:rPr>
              <w:t>0.680</w:t>
            </w:r>
          </w:p>
          <w:p w:rsidR="00255234" w:rsidRPr="00DA2F50" w:rsidRDefault="00255234" w:rsidP="00255234">
            <w:pPr>
              <w:pStyle w:val="a5"/>
              <w:rPr>
                <w:sz w:val="20"/>
                <w:szCs w:val="20"/>
                <w:lang w:val="en-US"/>
              </w:rPr>
            </w:pPr>
            <w:r w:rsidRPr="00DA2F50">
              <w:rPr>
                <w:sz w:val="20"/>
                <w:szCs w:val="20"/>
                <w:lang w:val="en-US"/>
              </w:rPr>
              <w:t>0.677</w:t>
            </w:r>
          </w:p>
          <w:p w:rsidR="00255234" w:rsidRPr="00DA2F50" w:rsidRDefault="00255234" w:rsidP="00255234">
            <w:pPr>
              <w:pStyle w:val="a5"/>
              <w:rPr>
                <w:sz w:val="20"/>
                <w:szCs w:val="20"/>
                <w:lang w:val="en-US"/>
              </w:rPr>
            </w:pPr>
            <w:r w:rsidRPr="00DA2F50">
              <w:rPr>
                <w:sz w:val="20"/>
                <w:szCs w:val="20"/>
                <w:lang w:val="en-US"/>
              </w:rPr>
              <w:t>0.735</w:t>
            </w:r>
          </w:p>
          <w:p w:rsidR="00255234" w:rsidRPr="00DA2F50" w:rsidRDefault="00255234" w:rsidP="00255234">
            <w:pPr>
              <w:pStyle w:val="a5"/>
              <w:rPr>
                <w:sz w:val="20"/>
                <w:szCs w:val="20"/>
                <w:lang w:val="en-US"/>
              </w:rPr>
            </w:pPr>
            <w:r w:rsidRPr="00DA2F50">
              <w:rPr>
                <w:sz w:val="20"/>
                <w:szCs w:val="20"/>
                <w:lang w:val="en-US"/>
              </w:rPr>
              <w:t>0.602</w:t>
            </w:r>
          </w:p>
        </w:tc>
        <w:tc>
          <w:tcPr>
            <w:tcW w:w="2410" w:type="dxa"/>
          </w:tcPr>
          <w:p w:rsidR="00255234" w:rsidRPr="00DA2F50" w:rsidRDefault="00255234" w:rsidP="00255234">
            <w:pPr>
              <w:pStyle w:val="a5"/>
              <w:rPr>
                <w:sz w:val="20"/>
                <w:szCs w:val="20"/>
                <w:lang w:val="en-US"/>
              </w:rPr>
            </w:pPr>
            <w:r w:rsidRPr="00DA2F50">
              <w:rPr>
                <w:sz w:val="20"/>
                <w:szCs w:val="20"/>
                <w:lang w:val="en-US"/>
              </w:rPr>
              <w:t>0.838</w:t>
            </w:r>
          </w:p>
        </w:tc>
      </w:tr>
      <w:tr w:rsidR="00255234" w:rsidRPr="00255234" w:rsidTr="00074643">
        <w:tc>
          <w:tcPr>
            <w:tcW w:w="3256" w:type="dxa"/>
          </w:tcPr>
          <w:p w:rsidR="00255234" w:rsidRPr="00DA2F50" w:rsidRDefault="00255234" w:rsidP="00255234">
            <w:pPr>
              <w:pStyle w:val="a5"/>
              <w:rPr>
                <w:b/>
                <w:i/>
                <w:sz w:val="20"/>
                <w:szCs w:val="20"/>
                <w:lang w:val="en-US"/>
              </w:rPr>
            </w:pPr>
            <w:r w:rsidRPr="00DA2F50">
              <w:rPr>
                <w:b/>
                <w:i/>
                <w:sz w:val="20"/>
                <w:szCs w:val="20"/>
                <w:lang w:val="en-US"/>
              </w:rPr>
              <w:t>NFW</w:t>
            </w:r>
          </w:p>
          <w:p w:rsidR="00255234" w:rsidRPr="00DA2F50" w:rsidRDefault="00255234" w:rsidP="00255234">
            <w:pPr>
              <w:pStyle w:val="a5"/>
              <w:rPr>
                <w:sz w:val="20"/>
                <w:szCs w:val="20"/>
                <w:lang w:val="en-US"/>
              </w:rPr>
            </w:pPr>
            <w:r w:rsidRPr="00DA2F50">
              <w:rPr>
                <w:sz w:val="20"/>
                <w:szCs w:val="20"/>
                <w:lang w:val="en-US"/>
              </w:rPr>
              <w:t>NFW1</w:t>
            </w:r>
          </w:p>
          <w:p w:rsidR="00255234" w:rsidRPr="00DA2F50" w:rsidRDefault="00255234" w:rsidP="00255234">
            <w:pPr>
              <w:pStyle w:val="a5"/>
              <w:rPr>
                <w:sz w:val="20"/>
                <w:szCs w:val="20"/>
                <w:lang w:val="en-US"/>
              </w:rPr>
            </w:pPr>
            <w:r w:rsidRPr="00DA2F50">
              <w:rPr>
                <w:sz w:val="20"/>
                <w:szCs w:val="20"/>
                <w:lang w:val="en-US"/>
              </w:rPr>
              <w:t>NFW3</w:t>
            </w:r>
          </w:p>
          <w:p w:rsidR="00255234" w:rsidRPr="00DA2F50" w:rsidRDefault="00255234" w:rsidP="00255234">
            <w:pPr>
              <w:pStyle w:val="a5"/>
              <w:rPr>
                <w:sz w:val="20"/>
                <w:szCs w:val="20"/>
                <w:lang w:val="en-US"/>
              </w:rPr>
            </w:pPr>
            <w:r w:rsidRPr="00DA2F50">
              <w:rPr>
                <w:sz w:val="20"/>
                <w:szCs w:val="20"/>
                <w:lang w:val="en-US"/>
              </w:rPr>
              <w:t>NFW4</w:t>
            </w:r>
          </w:p>
        </w:tc>
        <w:tc>
          <w:tcPr>
            <w:tcW w:w="3260" w:type="dxa"/>
          </w:tcPr>
          <w:p w:rsidR="00255234" w:rsidRPr="00DA2F50" w:rsidRDefault="00255234" w:rsidP="00255234">
            <w:pPr>
              <w:pStyle w:val="a5"/>
              <w:rPr>
                <w:sz w:val="20"/>
                <w:szCs w:val="20"/>
                <w:lang w:val="en-US"/>
              </w:rPr>
            </w:pPr>
          </w:p>
          <w:p w:rsidR="00255234" w:rsidRPr="00DA2F50" w:rsidRDefault="00255234" w:rsidP="00255234">
            <w:pPr>
              <w:pStyle w:val="a5"/>
              <w:rPr>
                <w:sz w:val="20"/>
                <w:szCs w:val="20"/>
                <w:lang w:val="en-US"/>
              </w:rPr>
            </w:pPr>
            <w:r w:rsidRPr="00DA2F50">
              <w:rPr>
                <w:sz w:val="20"/>
                <w:szCs w:val="20"/>
                <w:lang w:val="en-US"/>
              </w:rPr>
              <w:t>0.717</w:t>
            </w:r>
          </w:p>
          <w:p w:rsidR="00255234" w:rsidRPr="00DA2F50" w:rsidRDefault="00255234" w:rsidP="00255234">
            <w:pPr>
              <w:pStyle w:val="a5"/>
              <w:rPr>
                <w:sz w:val="20"/>
                <w:szCs w:val="20"/>
                <w:lang w:val="en-US"/>
              </w:rPr>
            </w:pPr>
            <w:r w:rsidRPr="00DA2F50">
              <w:rPr>
                <w:sz w:val="20"/>
                <w:szCs w:val="20"/>
                <w:lang w:val="en-US"/>
              </w:rPr>
              <w:t>0.455</w:t>
            </w:r>
          </w:p>
          <w:p w:rsidR="00255234" w:rsidRPr="00DA2F50" w:rsidRDefault="00255234" w:rsidP="00255234">
            <w:pPr>
              <w:pStyle w:val="a5"/>
              <w:rPr>
                <w:sz w:val="20"/>
                <w:szCs w:val="20"/>
                <w:lang w:val="en-US"/>
              </w:rPr>
            </w:pPr>
            <w:r w:rsidRPr="00DA2F50">
              <w:rPr>
                <w:sz w:val="20"/>
                <w:szCs w:val="20"/>
                <w:lang w:val="en-US"/>
              </w:rPr>
              <w:t>0.473</w:t>
            </w:r>
          </w:p>
        </w:tc>
        <w:tc>
          <w:tcPr>
            <w:tcW w:w="2410" w:type="dxa"/>
          </w:tcPr>
          <w:p w:rsidR="00255234" w:rsidRPr="00DA2F50" w:rsidRDefault="00255234" w:rsidP="00255234">
            <w:pPr>
              <w:pStyle w:val="a5"/>
              <w:rPr>
                <w:sz w:val="20"/>
                <w:szCs w:val="20"/>
                <w:lang w:val="en-US"/>
              </w:rPr>
            </w:pPr>
            <w:r w:rsidRPr="00DA2F50">
              <w:rPr>
                <w:sz w:val="20"/>
                <w:szCs w:val="20"/>
                <w:lang w:val="en-US"/>
              </w:rPr>
              <w:t>0.827</w:t>
            </w:r>
          </w:p>
        </w:tc>
      </w:tr>
    </w:tbl>
    <w:p w:rsidR="00255234" w:rsidRPr="00255234" w:rsidRDefault="00FF3D7E" w:rsidP="00255234">
      <w:pPr>
        <w:ind w:firstLine="0"/>
        <w:rPr>
          <w:lang w:val="en-US"/>
        </w:rPr>
      </w:pPr>
      <w:r>
        <w:rPr>
          <w:lang w:val="en-US"/>
        </w:rPr>
        <w:t>*Overall MSA = 0.</w:t>
      </w:r>
      <w:r w:rsidRPr="00FF3D7E">
        <w:rPr>
          <w:lang w:val="en-US"/>
        </w:rPr>
        <w:t>79</w:t>
      </w:r>
      <w:r w:rsidR="00255234" w:rsidRPr="00255234">
        <w:rPr>
          <w:lang w:val="en-US"/>
        </w:rPr>
        <w:t xml:space="preserve"> (meritorious), Bartlett test (p-value &lt; 0), cut off level = 0.4 (above 0.3 is fine), rotation varimax</w:t>
      </w:r>
    </w:p>
    <w:p w:rsidR="00255234" w:rsidRDefault="00255234" w:rsidP="008B7D8D">
      <w:pPr>
        <w:ind w:firstLine="0"/>
        <w:rPr>
          <w:lang w:val="en-US"/>
        </w:rPr>
      </w:pPr>
    </w:p>
    <w:p w:rsidR="00AE2163" w:rsidRDefault="00AE2163" w:rsidP="008B7D8D">
      <w:pPr>
        <w:ind w:firstLine="0"/>
        <w:rPr>
          <w:lang w:val="en-US"/>
        </w:rPr>
      </w:pPr>
    </w:p>
    <w:p w:rsidR="00AE2163" w:rsidRDefault="00AE2163" w:rsidP="00E2172E">
      <w:pPr>
        <w:pStyle w:val="Heading1"/>
      </w:pPr>
      <w:bookmarkStart w:id="74" w:name="_Toc104817105"/>
      <w:r>
        <w:lastRenderedPageBreak/>
        <w:t>Приложение №</w:t>
      </w:r>
      <w:r w:rsidR="00695884">
        <w:t xml:space="preserve"> </w:t>
      </w:r>
      <w:r>
        <w:t xml:space="preserve">3. Таблица частот упоминаний практик, затрагивающих основные аспекты </w:t>
      </w:r>
      <w:r w:rsidR="00E2172E">
        <w:t>благополучия сотрудников</w:t>
      </w:r>
      <w:bookmarkEnd w:id="74"/>
    </w:p>
    <w:tbl>
      <w:tblPr>
        <w:tblW w:w="10485" w:type="dxa"/>
        <w:tblInd w:w="-548" w:type="dxa"/>
        <w:tblLook w:val="04A0" w:firstRow="1" w:lastRow="0" w:firstColumn="1" w:lastColumn="0" w:noHBand="0" w:noVBand="1"/>
      </w:tblPr>
      <w:tblGrid>
        <w:gridCol w:w="1660"/>
        <w:gridCol w:w="2060"/>
        <w:gridCol w:w="1662"/>
        <w:gridCol w:w="1417"/>
        <w:gridCol w:w="1843"/>
        <w:gridCol w:w="1843"/>
      </w:tblGrid>
      <w:tr w:rsidR="00E2172E" w:rsidRPr="00E63FDD" w:rsidTr="00DA2F50">
        <w:trPr>
          <w:trHeight w:val="29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Профессиональный</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Социальный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Физический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Финансовый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Ментальный</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1.Mars</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2.Danone</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3.P&amp;G</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4.Unilever</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5.Nestle</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6.L'Oreal</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7.X5 retail group</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8.H&amp;M Group</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9.IKEA</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10.Inditex Group</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11.Microsoft</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12. Snapchat</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13.DataArt</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14.Netflix</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15.Тинькофф</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16.Альфа-банк</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17.Сбер</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E63FDD" w:rsidTr="00DA2F50">
        <w:trPr>
          <w:trHeight w:val="29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E63FDD">
              <w:rPr>
                <w:rFonts w:eastAsia="Times New Roman" w:cs="Times New Roman"/>
                <w:color w:val="000000"/>
                <w:sz w:val="20"/>
                <w:szCs w:val="20"/>
                <w:lang w:val="en-US"/>
              </w:rPr>
              <w:t>18.Газпромбанк</w:t>
            </w:r>
          </w:p>
        </w:tc>
        <w:tc>
          <w:tcPr>
            <w:tcW w:w="2060"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662"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E2172E" w:rsidRPr="00E63FDD" w:rsidRDefault="00E2172E" w:rsidP="00E2172E">
            <w:pPr>
              <w:spacing w:line="240" w:lineRule="auto"/>
              <w:ind w:firstLine="0"/>
              <w:jc w:val="center"/>
              <w:rPr>
                <w:rFonts w:eastAsia="Times New Roman" w:cs="Times New Roman"/>
                <w:color w:val="000000"/>
                <w:sz w:val="20"/>
                <w:szCs w:val="20"/>
                <w:lang w:val="en-US"/>
              </w:rPr>
            </w:pPr>
            <w:r w:rsidRPr="00AC2A18">
              <w:rPr>
                <w:rFonts w:eastAsia="Times New Roman" w:cs="Times New Roman"/>
                <w:color w:val="000000"/>
                <w:sz w:val="20"/>
                <w:szCs w:val="20"/>
                <w:lang w:val="en-US"/>
              </w:rPr>
              <w:t>+</w:t>
            </w:r>
          </w:p>
        </w:tc>
      </w:tr>
      <w:tr w:rsidR="00E2172E" w:rsidRPr="00AC2A18" w:rsidTr="00DA2F50">
        <w:trPr>
          <w:trHeight w:val="29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72E" w:rsidRPr="00E63FDD" w:rsidRDefault="00E2172E" w:rsidP="00E2172E">
            <w:pPr>
              <w:spacing w:line="240" w:lineRule="auto"/>
              <w:ind w:firstLine="0"/>
              <w:jc w:val="center"/>
              <w:rPr>
                <w:rFonts w:eastAsia="Times New Roman" w:cs="Times New Roman"/>
                <w:color w:val="000000"/>
                <w:sz w:val="20"/>
                <w:szCs w:val="20"/>
                <w:lang w:val="en-US"/>
              </w:rPr>
            </w:pP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E2172E" w:rsidRPr="00AC2A18" w:rsidRDefault="00E2172E" w:rsidP="00E2172E">
            <w:pPr>
              <w:spacing w:line="240" w:lineRule="auto"/>
              <w:ind w:firstLine="0"/>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1662" w:type="dxa"/>
            <w:tcBorders>
              <w:top w:val="single" w:sz="4" w:space="0" w:color="auto"/>
              <w:left w:val="nil"/>
              <w:bottom w:val="single" w:sz="4" w:space="0" w:color="auto"/>
              <w:right w:val="single" w:sz="4" w:space="0" w:color="auto"/>
            </w:tcBorders>
            <w:shd w:val="clear" w:color="auto" w:fill="auto"/>
            <w:noWrap/>
            <w:vAlign w:val="bottom"/>
          </w:tcPr>
          <w:p w:rsidR="00E2172E" w:rsidRPr="00AC2A18" w:rsidRDefault="00E2172E" w:rsidP="00E2172E">
            <w:pPr>
              <w:spacing w:line="240" w:lineRule="auto"/>
              <w:ind w:firstLine="0"/>
              <w:jc w:val="center"/>
              <w:rPr>
                <w:rFonts w:eastAsia="Times New Roman" w:cs="Times New Roman"/>
                <w:color w:val="000000"/>
                <w:sz w:val="20"/>
                <w:szCs w:val="20"/>
                <w:lang w:val="en-US"/>
              </w:rPr>
            </w:pPr>
            <w:r>
              <w:rPr>
                <w:rFonts w:eastAsia="Times New Roman" w:cs="Times New Roman"/>
                <w:color w:val="000000"/>
                <w:sz w:val="20"/>
                <w:szCs w:val="20"/>
                <w:lang w:val="en-US"/>
              </w:rPr>
              <w:t>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2172E" w:rsidRPr="00AC2A18" w:rsidRDefault="00E2172E" w:rsidP="00E2172E">
            <w:pPr>
              <w:spacing w:line="240" w:lineRule="auto"/>
              <w:ind w:firstLine="0"/>
              <w:jc w:val="center"/>
              <w:rPr>
                <w:rFonts w:eastAsia="Times New Roman" w:cs="Times New Roman"/>
                <w:color w:val="000000"/>
                <w:sz w:val="20"/>
                <w:szCs w:val="20"/>
                <w:lang w:val="en-US"/>
              </w:rPr>
            </w:pPr>
            <w:r>
              <w:rPr>
                <w:rFonts w:eastAsia="Times New Roman" w:cs="Times New Roman"/>
                <w:color w:val="000000"/>
                <w:sz w:val="20"/>
                <w:szCs w:val="20"/>
                <w:lang w:val="en-US"/>
              </w:rPr>
              <w:t>14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172E" w:rsidRPr="00AC2A18" w:rsidRDefault="00E2172E" w:rsidP="00E2172E">
            <w:pPr>
              <w:spacing w:line="240" w:lineRule="auto"/>
              <w:ind w:firstLine="0"/>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172E" w:rsidRPr="00AC2A18" w:rsidRDefault="00E2172E" w:rsidP="00E2172E">
            <w:pPr>
              <w:spacing w:line="240" w:lineRule="auto"/>
              <w:ind w:firstLine="0"/>
              <w:jc w:val="center"/>
              <w:rPr>
                <w:rFonts w:eastAsia="Times New Roman" w:cs="Times New Roman"/>
                <w:color w:val="000000"/>
                <w:sz w:val="20"/>
                <w:szCs w:val="20"/>
                <w:lang w:val="en-US"/>
              </w:rPr>
            </w:pPr>
            <w:r>
              <w:rPr>
                <w:rFonts w:eastAsia="Times New Roman" w:cs="Times New Roman"/>
                <w:color w:val="000000"/>
                <w:sz w:val="20"/>
                <w:szCs w:val="20"/>
                <w:lang w:val="en-US"/>
              </w:rPr>
              <w:t>18</w:t>
            </w:r>
          </w:p>
        </w:tc>
      </w:tr>
    </w:tbl>
    <w:p w:rsidR="00E2172E" w:rsidRPr="00AE2163" w:rsidRDefault="00E2172E" w:rsidP="00E2172E">
      <w:pPr>
        <w:ind w:firstLine="0"/>
        <w:jc w:val="center"/>
      </w:pPr>
    </w:p>
    <w:sectPr w:rsidR="00E2172E" w:rsidRPr="00AE2163" w:rsidSect="002F004F">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16" w:rsidRDefault="00AE6816" w:rsidP="009D31E8">
      <w:pPr>
        <w:spacing w:line="240" w:lineRule="auto"/>
      </w:pPr>
      <w:r>
        <w:separator/>
      </w:r>
    </w:p>
  </w:endnote>
  <w:endnote w:type="continuationSeparator" w:id="0">
    <w:p w:rsidR="00AE6816" w:rsidRDefault="00AE6816" w:rsidP="009D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76660"/>
      <w:docPartObj>
        <w:docPartGallery w:val="Page Numbers (Bottom of Page)"/>
        <w:docPartUnique/>
      </w:docPartObj>
    </w:sdtPr>
    <w:sdtEndPr>
      <w:rPr>
        <w:noProof/>
      </w:rPr>
    </w:sdtEndPr>
    <w:sdtContent>
      <w:p w:rsidR="00B8604F" w:rsidRDefault="00B8604F">
        <w:pPr>
          <w:pStyle w:val="Footer"/>
          <w:jc w:val="right"/>
        </w:pPr>
        <w:r>
          <w:fldChar w:fldCharType="begin"/>
        </w:r>
        <w:r>
          <w:instrText xml:space="preserve"> PAGE   \* MERGEFORMAT </w:instrText>
        </w:r>
        <w:r>
          <w:fldChar w:fldCharType="separate"/>
        </w:r>
        <w:r w:rsidR="007A266F">
          <w:rPr>
            <w:noProof/>
          </w:rPr>
          <w:t>100</w:t>
        </w:r>
        <w:r>
          <w:rPr>
            <w:noProof/>
          </w:rPr>
          <w:fldChar w:fldCharType="end"/>
        </w:r>
      </w:p>
    </w:sdtContent>
  </w:sdt>
  <w:p w:rsidR="00B8604F" w:rsidRDefault="00B8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16" w:rsidRDefault="00AE6816" w:rsidP="009D31E8">
      <w:pPr>
        <w:spacing w:line="240" w:lineRule="auto"/>
      </w:pPr>
      <w:r>
        <w:separator/>
      </w:r>
    </w:p>
  </w:footnote>
  <w:footnote w:type="continuationSeparator" w:id="0">
    <w:p w:rsidR="00AE6816" w:rsidRDefault="00AE6816" w:rsidP="009D31E8">
      <w:pPr>
        <w:spacing w:line="240" w:lineRule="auto"/>
      </w:pPr>
      <w:r>
        <w:continuationSeparator/>
      </w:r>
    </w:p>
  </w:footnote>
  <w:footnote w:id="1">
    <w:p w:rsidR="00B8604F" w:rsidRPr="00577D02" w:rsidRDefault="00B8604F">
      <w:pPr>
        <w:pStyle w:val="FootnoteText"/>
        <w:rPr>
          <w:sz w:val="16"/>
          <w:szCs w:val="16"/>
          <w:lang w:val="en-GB"/>
        </w:rPr>
      </w:pPr>
      <w:r w:rsidRPr="00577D02">
        <w:rPr>
          <w:rStyle w:val="FootnoteReference"/>
          <w:sz w:val="16"/>
          <w:szCs w:val="16"/>
        </w:rPr>
        <w:footnoteRef/>
      </w:r>
      <w:r w:rsidRPr="00577D02">
        <w:rPr>
          <w:sz w:val="16"/>
          <w:szCs w:val="16"/>
          <w:lang w:val="en-GB"/>
        </w:rPr>
        <w:t xml:space="preserve"> Wellbeing Definition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 MacMillan Dictionary</w:t>
      </w:r>
      <w:r w:rsidRPr="00577D02">
        <w:rPr>
          <w:sz w:val="16"/>
          <w:szCs w:val="16"/>
          <w:lang w:val="en-US"/>
        </w:rPr>
        <w:t>. -</w:t>
      </w:r>
      <w:r w:rsidRPr="00577D02">
        <w:rPr>
          <w:sz w:val="16"/>
          <w:szCs w:val="16"/>
          <w:lang w:val="en-GB"/>
        </w:rPr>
        <w:t xml:space="preserve">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r w:rsidRPr="00577D02">
        <w:rPr>
          <w:sz w:val="16"/>
          <w:szCs w:val="16"/>
          <w:lang w:val="en-GB"/>
        </w:rPr>
        <w:t>https</w:t>
      </w:r>
      <w:r w:rsidRPr="00577D02">
        <w:rPr>
          <w:sz w:val="16"/>
          <w:szCs w:val="16"/>
          <w:lang w:val="en-US"/>
        </w:rPr>
        <w:t>://</w:t>
      </w:r>
      <w:r w:rsidRPr="00577D02">
        <w:rPr>
          <w:sz w:val="16"/>
          <w:szCs w:val="16"/>
          <w:lang w:val="en-GB"/>
        </w:rPr>
        <w:t>www</w:t>
      </w:r>
      <w:r w:rsidRPr="00577D02">
        <w:rPr>
          <w:sz w:val="16"/>
          <w:szCs w:val="16"/>
          <w:lang w:val="en-US"/>
        </w:rPr>
        <w:t>.</w:t>
      </w:r>
      <w:r w:rsidRPr="00577D02">
        <w:rPr>
          <w:sz w:val="16"/>
          <w:szCs w:val="16"/>
          <w:lang w:val="en-GB"/>
        </w:rPr>
        <w:t>macmillandictionaryblog</w:t>
      </w:r>
      <w:r w:rsidRPr="00577D02">
        <w:rPr>
          <w:sz w:val="16"/>
          <w:szCs w:val="16"/>
          <w:lang w:val="en-US"/>
        </w:rPr>
        <w:t>.</w:t>
      </w:r>
      <w:r w:rsidRPr="00577D02">
        <w:rPr>
          <w:sz w:val="16"/>
          <w:szCs w:val="16"/>
          <w:lang w:val="en-GB"/>
        </w:rPr>
        <w:t>com</w:t>
      </w:r>
      <w:r w:rsidRPr="00577D02">
        <w:rPr>
          <w:sz w:val="16"/>
          <w:szCs w:val="16"/>
          <w:lang w:val="en-US"/>
        </w:rPr>
        <w:t>/</w:t>
      </w:r>
      <w:r w:rsidRPr="00577D02">
        <w:rPr>
          <w:sz w:val="16"/>
          <w:szCs w:val="16"/>
          <w:lang w:val="en-GB"/>
        </w:rPr>
        <w:t>wellbeing</w:t>
      </w:r>
      <w:r w:rsidRPr="00577D02">
        <w:rPr>
          <w:sz w:val="16"/>
          <w:szCs w:val="16"/>
          <w:lang w:val="en-US"/>
        </w:rPr>
        <w:t>#:~:</w:t>
      </w:r>
      <w:r w:rsidRPr="00577D02">
        <w:rPr>
          <w:sz w:val="16"/>
          <w:szCs w:val="16"/>
          <w:lang w:val="en-GB"/>
        </w:rPr>
        <w:t>text</w:t>
      </w:r>
      <w:r w:rsidRPr="00577D02">
        <w:rPr>
          <w:sz w:val="16"/>
          <w:szCs w:val="16"/>
          <w:lang w:val="en-US"/>
        </w:rPr>
        <w:t>=</w:t>
      </w:r>
      <w:r w:rsidRPr="00577D02">
        <w:rPr>
          <w:sz w:val="16"/>
          <w:szCs w:val="16"/>
          <w:lang w:val="en-GB"/>
        </w:rPr>
        <w:t>Origin</w:t>
      </w:r>
      <w:r w:rsidRPr="00577D02">
        <w:rPr>
          <w:sz w:val="16"/>
          <w:szCs w:val="16"/>
          <w:lang w:val="en-US"/>
        </w:rPr>
        <w:t>%20</w:t>
      </w:r>
      <w:r w:rsidRPr="00577D02">
        <w:rPr>
          <w:sz w:val="16"/>
          <w:szCs w:val="16"/>
          <w:lang w:val="en-GB"/>
        </w:rPr>
        <w:t>and</w:t>
      </w:r>
      <w:r w:rsidRPr="00577D02">
        <w:rPr>
          <w:sz w:val="16"/>
          <w:szCs w:val="16"/>
          <w:lang w:val="en-US"/>
        </w:rPr>
        <w:t>%20</w:t>
      </w:r>
      <w:r w:rsidRPr="00577D02">
        <w:rPr>
          <w:sz w:val="16"/>
          <w:szCs w:val="16"/>
          <w:lang w:val="en-GB"/>
        </w:rPr>
        <w:t>usage</w:t>
      </w:r>
      <w:r w:rsidRPr="00577D02">
        <w:rPr>
          <w:sz w:val="16"/>
          <w:szCs w:val="16"/>
          <w:lang w:val="en-US"/>
        </w:rPr>
        <w:t>,</w:t>
      </w:r>
      <w:r w:rsidRPr="00577D02">
        <w:rPr>
          <w:sz w:val="16"/>
          <w:szCs w:val="16"/>
          <w:lang w:val="en-GB"/>
        </w:rPr>
        <w:t>ago</w:t>
      </w:r>
      <w:r w:rsidRPr="00577D02">
        <w:rPr>
          <w:sz w:val="16"/>
          <w:szCs w:val="16"/>
          <w:lang w:val="en-US"/>
        </w:rPr>
        <w:t>%20</w:t>
      </w:r>
      <w:r w:rsidRPr="00577D02">
        <w:rPr>
          <w:sz w:val="16"/>
          <w:szCs w:val="16"/>
          <w:lang w:val="en-GB"/>
        </w:rPr>
        <w:t>as</w:t>
      </w:r>
      <w:r w:rsidRPr="00577D02">
        <w:rPr>
          <w:sz w:val="16"/>
          <w:szCs w:val="16"/>
          <w:lang w:val="en-US"/>
        </w:rPr>
        <w:t>%20</w:t>
      </w:r>
      <w:r w:rsidRPr="00577D02">
        <w:rPr>
          <w:sz w:val="16"/>
          <w:szCs w:val="16"/>
          <w:lang w:val="en-GB"/>
        </w:rPr>
        <w:t>the</w:t>
      </w:r>
      <w:r w:rsidRPr="00577D02">
        <w:rPr>
          <w:sz w:val="16"/>
          <w:szCs w:val="16"/>
          <w:lang w:val="en-US"/>
        </w:rPr>
        <w:t>%2016</w:t>
      </w:r>
      <w:r w:rsidRPr="00577D02">
        <w:rPr>
          <w:sz w:val="16"/>
          <w:szCs w:val="16"/>
          <w:lang w:val="en-GB"/>
        </w:rPr>
        <w:t>th</w:t>
      </w:r>
      <w:r w:rsidRPr="00577D02">
        <w:rPr>
          <w:sz w:val="16"/>
          <w:szCs w:val="16"/>
          <w:lang w:val="en-US"/>
        </w:rPr>
        <w:t>%20</w:t>
      </w:r>
      <w:r w:rsidRPr="00577D02">
        <w:rPr>
          <w:sz w:val="16"/>
          <w:szCs w:val="16"/>
          <w:lang w:val="en-GB"/>
        </w:rPr>
        <w:t>century</w:t>
      </w:r>
      <w:r w:rsidRPr="00577D02">
        <w:rPr>
          <w:sz w:val="16"/>
          <w:szCs w:val="16"/>
          <w:lang w:val="en-US"/>
        </w:rPr>
        <w:t xml:space="preserve">. </w:t>
      </w:r>
      <w:r w:rsidRPr="00577D02">
        <w:rPr>
          <w:sz w:val="16"/>
          <w:szCs w:val="16"/>
          <w:lang w:val="en-GB"/>
        </w:rPr>
        <w:t>(</w:t>
      </w:r>
      <w:proofErr w:type="gramStart"/>
      <w:r w:rsidRPr="00577D02">
        <w:rPr>
          <w:sz w:val="16"/>
          <w:szCs w:val="16"/>
          <w:lang w:val="en-GB"/>
        </w:rPr>
        <w:t>дата</w:t>
      </w:r>
      <w:proofErr w:type="gramEnd"/>
      <w:r w:rsidRPr="00577D02">
        <w:rPr>
          <w:sz w:val="16"/>
          <w:szCs w:val="16"/>
          <w:lang w:val="en-GB"/>
        </w:rPr>
        <w:t xml:space="preserve"> обращения: 15.02.2022).</w:t>
      </w:r>
    </w:p>
  </w:footnote>
  <w:footnote w:id="2">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Becchetti, L., Conzo, P. Preferences for Well-Being and Life Satisfaction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w:t>
      </w:r>
      <w:r w:rsidRPr="00577D02">
        <w:rPr>
          <w:sz w:val="16"/>
          <w:szCs w:val="16"/>
          <w:lang w:val="en-US"/>
        </w:rPr>
        <w:t xml:space="preserve"> // Social Indicators Research. - 2017. - №</w:t>
      </w:r>
      <w:proofErr w:type="gramStart"/>
      <w:r w:rsidRPr="00577D02">
        <w:rPr>
          <w:sz w:val="16"/>
          <w:szCs w:val="16"/>
          <w:lang w:val="en-US"/>
        </w:rPr>
        <w:t>136(</w:t>
      </w:r>
      <w:proofErr w:type="gramEnd"/>
      <w:r w:rsidRPr="00577D02">
        <w:rPr>
          <w:sz w:val="16"/>
          <w:szCs w:val="16"/>
          <w:lang w:val="en-US"/>
        </w:rPr>
        <w:t xml:space="preserve">2). - </w:t>
      </w:r>
      <w:proofErr w:type="gramStart"/>
      <w:r w:rsidRPr="00577D02">
        <w:rPr>
          <w:sz w:val="16"/>
          <w:szCs w:val="16"/>
        </w:rPr>
        <w:t>С</w:t>
      </w:r>
      <w:r w:rsidRPr="00577D02">
        <w:rPr>
          <w:sz w:val="16"/>
          <w:szCs w:val="16"/>
          <w:lang w:val="en-US"/>
        </w:rPr>
        <w:t>. 775</w:t>
      </w:r>
      <w:proofErr w:type="gramEnd"/>
      <w:r w:rsidRPr="00577D02">
        <w:rPr>
          <w:sz w:val="16"/>
          <w:szCs w:val="16"/>
          <w:lang w:val="en-US"/>
        </w:rPr>
        <w:t xml:space="preserve">-805.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https://www.springerprofessional.de/en/preferences-for-well-being-and-life-satisfaction/12050862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15.02.2022)</w:t>
      </w:r>
    </w:p>
  </w:footnote>
  <w:footnote w:id="3">
    <w:p w:rsidR="00B8604F" w:rsidRPr="00A2404E" w:rsidRDefault="00B8604F" w:rsidP="00221D08">
      <w:pPr>
        <w:pStyle w:val="FootnoteText"/>
        <w:rPr>
          <w:sz w:val="16"/>
          <w:szCs w:val="16"/>
          <w:lang w:val="en-US"/>
        </w:rPr>
      </w:pPr>
      <w:r w:rsidRPr="00577D02">
        <w:rPr>
          <w:rStyle w:val="FootnoteReference"/>
          <w:sz w:val="16"/>
          <w:szCs w:val="16"/>
        </w:rPr>
        <w:footnoteRef/>
      </w:r>
      <w:r w:rsidRPr="00577D02">
        <w:rPr>
          <w:sz w:val="16"/>
          <w:szCs w:val="16"/>
          <w:lang w:val="en-US"/>
        </w:rPr>
        <w:t xml:space="preserve"> Oishi, S. The Psychology of Residential Mobility: Implications for the Self, Social Relationships, and Well-Being.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Perspectives on Psychological Science. – 2010. -  </w:t>
      </w:r>
      <w:r w:rsidRPr="00577D02">
        <w:rPr>
          <w:sz w:val="16"/>
          <w:szCs w:val="16"/>
          <w:lang w:val="en-GB"/>
        </w:rPr>
        <w:t>Vol.</w:t>
      </w:r>
      <w:r w:rsidRPr="00577D02">
        <w:rPr>
          <w:sz w:val="16"/>
          <w:szCs w:val="16"/>
          <w:lang w:val="en-US"/>
        </w:rPr>
        <w:t>5</w:t>
      </w:r>
      <w:r w:rsidRPr="00577D02">
        <w:rPr>
          <w:sz w:val="16"/>
          <w:szCs w:val="16"/>
          <w:lang w:val="en-GB"/>
        </w:rPr>
        <w:t>,</w:t>
      </w:r>
      <w:r w:rsidRPr="00577D02">
        <w:rPr>
          <w:sz w:val="16"/>
          <w:szCs w:val="16"/>
          <w:lang w:val="en-US"/>
        </w:rPr>
        <w:t xml:space="preserve"> No. 1</w:t>
      </w:r>
      <w:r w:rsidRPr="00577D02">
        <w:rPr>
          <w:sz w:val="16"/>
          <w:szCs w:val="16"/>
          <w:lang w:val="en-GB"/>
        </w:rPr>
        <w:t>, pp.</w:t>
      </w:r>
      <w:r w:rsidRPr="00577D02">
        <w:rPr>
          <w:sz w:val="16"/>
          <w:szCs w:val="16"/>
          <w:lang w:val="en-US"/>
        </w:rPr>
        <w:t xml:space="preserve">  </w:t>
      </w:r>
      <w:r w:rsidRPr="00A2404E">
        <w:rPr>
          <w:sz w:val="16"/>
          <w:szCs w:val="16"/>
          <w:lang w:val="en-US"/>
        </w:rPr>
        <w:t xml:space="preserve">5 – 21. - </w:t>
      </w:r>
      <w:r w:rsidRPr="00577D02">
        <w:rPr>
          <w:sz w:val="16"/>
          <w:szCs w:val="16"/>
        </w:rPr>
        <w:t>Режим</w:t>
      </w:r>
      <w:r w:rsidRPr="00A2404E">
        <w:rPr>
          <w:sz w:val="16"/>
          <w:szCs w:val="16"/>
          <w:lang w:val="en-US"/>
        </w:rPr>
        <w:t xml:space="preserve"> </w:t>
      </w:r>
      <w:r w:rsidRPr="00577D02">
        <w:rPr>
          <w:sz w:val="16"/>
          <w:szCs w:val="16"/>
        </w:rPr>
        <w:t>доступа</w:t>
      </w:r>
      <w:r w:rsidRPr="00A2404E">
        <w:rPr>
          <w:sz w:val="16"/>
          <w:szCs w:val="16"/>
          <w:lang w:val="en-US"/>
        </w:rPr>
        <w:t xml:space="preserve">:  </w:t>
      </w:r>
      <w:hyperlink r:id="rId1" w:history="1">
        <w:r w:rsidRPr="00577D02">
          <w:rPr>
            <w:rStyle w:val="Hyperlink"/>
            <w:sz w:val="16"/>
            <w:szCs w:val="16"/>
            <w:lang w:val="en-US"/>
          </w:rPr>
          <w:t>https</w:t>
        </w:r>
        <w:r w:rsidRPr="00A2404E">
          <w:rPr>
            <w:rStyle w:val="Hyperlink"/>
            <w:sz w:val="16"/>
            <w:szCs w:val="16"/>
            <w:lang w:val="en-US"/>
          </w:rPr>
          <w:t>://</w:t>
        </w:r>
        <w:r w:rsidRPr="00577D02">
          <w:rPr>
            <w:rStyle w:val="Hyperlink"/>
            <w:sz w:val="16"/>
            <w:szCs w:val="16"/>
            <w:lang w:val="en-US"/>
          </w:rPr>
          <w:t>journals</w:t>
        </w:r>
        <w:r w:rsidRPr="00A2404E">
          <w:rPr>
            <w:rStyle w:val="Hyperlink"/>
            <w:sz w:val="16"/>
            <w:szCs w:val="16"/>
            <w:lang w:val="en-US"/>
          </w:rPr>
          <w:t>.</w:t>
        </w:r>
        <w:r w:rsidRPr="00577D02">
          <w:rPr>
            <w:rStyle w:val="Hyperlink"/>
            <w:sz w:val="16"/>
            <w:szCs w:val="16"/>
            <w:lang w:val="en-US"/>
          </w:rPr>
          <w:t>sagepub</w:t>
        </w:r>
        <w:r w:rsidRPr="00A2404E">
          <w:rPr>
            <w:rStyle w:val="Hyperlink"/>
            <w:sz w:val="16"/>
            <w:szCs w:val="16"/>
            <w:lang w:val="en-US"/>
          </w:rPr>
          <w:t>.</w:t>
        </w:r>
        <w:r w:rsidRPr="00577D02">
          <w:rPr>
            <w:rStyle w:val="Hyperlink"/>
            <w:sz w:val="16"/>
            <w:szCs w:val="16"/>
            <w:lang w:val="en-US"/>
          </w:rPr>
          <w:t>com</w:t>
        </w:r>
        <w:r w:rsidRPr="00A2404E">
          <w:rPr>
            <w:rStyle w:val="Hyperlink"/>
            <w:sz w:val="16"/>
            <w:szCs w:val="16"/>
            <w:lang w:val="en-US"/>
          </w:rPr>
          <w:t>/</w:t>
        </w:r>
        <w:r w:rsidRPr="00577D02">
          <w:rPr>
            <w:rStyle w:val="Hyperlink"/>
            <w:sz w:val="16"/>
            <w:szCs w:val="16"/>
            <w:lang w:val="en-US"/>
          </w:rPr>
          <w:t>doi</w:t>
        </w:r>
        <w:r w:rsidRPr="00A2404E">
          <w:rPr>
            <w:rStyle w:val="Hyperlink"/>
            <w:sz w:val="16"/>
            <w:szCs w:val="16"/>
            <w:lang w:val="en-US"/>
          </w:rPr>
          <w:t>/10.1177/1745691609356781</w:t>
        </w:r>
      </w:hyperlink>
      <w:r w:rsidRPr="00A2404E">
        <w:rPr>
          <w:sz w:val="16"/>
          <w:szCs w:val="16"/>
          <w:lang w:val="en-US"/>
        </w:rPr>
        <w:t xml:space="preserve"> (</w:t>
      </w:r>
      <w:r w:rsidRPr="00577D02">
        <w:rPr>
          <w:sz w:val="16"/>
          <w:szCs w:val="16"/>
        </w:rPr>
        <w:t>дата</w:t>
      </w:r>
      <w:r w:rsidRPr="00A2404E">
        <w:rPr>
          <w:sz w:val="16"/>
          <w:szCs w:val="16"/>
          <w:lang w:val="en-US"/>
        </w:rPr>
        <w:t xml:space="preserve"> </w:t>
      </w:r>
      <w:r w:rsidRPr="00577D02">
        <w:rPr>
          <w:sz w:val="16"/>
          <w:szCs w:val="16"/>
        </w:rPr>
        <w:t>обращения</w:t>
      </w:r>
      <w:r w:rsidRPr="00A2404E">
        <w:rPr>
          <w:sz w:val="16"/>
          <w:szCs w:val="16"/>
          <w:lang w:val="en-US"/>
        </w:rPr>
        <w:t>: 15.02.2022)</w:t>
      </w:r>
    </w:p>
  </w:footnote>
  <w:footnote w:id="4">
    <w:p w:rsidR="00B8604F" w:rsidRPr="00577D02" w:rsidRDefault="00B8604F" w:rsidP="00221D08">
      <w:pPr>
        <w:pStyle w:val="FootnoteText"/>
        <w:rPr>
          <w:sz w:val="16"/>
          <w:szCs w:val="16"/>
        </w:rPr>
      </w:pPr>
      <w:r w:rsidRPr="00577D02">
        <w:rPr>
          <w:rStyle w:val="FootnoteReference"/>
          <w:sz w:val="16"/>
          <w:szCs w:val="16"/>
        </w:rPr>
        <w:footnoteRef/>
      </w:r>
      <w:r w:rsidRPr="00577D02">
        <w:rPr>
          <w:sz w:val="16"/>
          <w:szCs w:val="16"/>
        </w:rPr>
        <w:t xml:space="preserve"> Лисовская, А.Ю., Кошелева, С.В., Соколов, Д.Н., Денисов, А.Ф. Основные подходы к пониманию благополучия сотрудника: от теории к практике. [Электронный ресурс] // </w:t>
      </w:r>
      <w:r w:rsidRPr="00577D02">
        <w:rPr>
          <w:iCs/>
          <w:sz w:val="16"/>
          <w:szCs w:val="16"/>
        </w:rPr>
        <w:t>Организационная психология</w:t>
      </w:r>
      <w:r w:rsidRPr="00577D02">
        <w:rPr>
          <w:sz w:val="16"/>
          <w:szCs w:val="16"/>
        </w:rPr>
        <w:t>. – 2021. -</w:t>
      </w:r>
      <w:r w:rsidRPr="00577D02">
        <w:rPr>
          <w:sz w:val="16"/>
          <w:szCs w:val="16"/>
          <w:lang w:val="en-US"/>
        </w:rPr>
        <w:t> </w:t>
      </w:r>
      <w:r w:rsidRPr="00577D02">
        <w:rPr>
          <w:i/>
          <w:iCs/>
          <w:sz w:val="16"/>
          <w:szCs w:val="16"/>
        </w:rPr>
        <w:t>11</w:t>
      </w:r>
      <w:r w:rsidRPr="00577D02">
        <w:rPr>
          <w:sz w:val="16"/>
          <w:szCs w:val="16"/>
        </w:rPr>
        <w:t xml:space="preserve">(1), стр.93-112. Режим </w:t>
      </w:r>
      <w:proofErr w:type="gramStart"/>
      <w:r w:rsidRPr="00577D02">
        <w:rPr>
          <w:sz w:val="16"/>
          <w:szCs w:val="16"/>
        </w:rPr>
        <w:t xml:space="preserve">доступа:  </w:t>
      </w:r>
      <w:hyperlink r:id="rId2" w:history="1">
        <w:r w:rsidRPr="00577D02">
          <w:rPr>
            <w:rStyle w:val="Hyperlink"/>
            <w:sz w:val="16"/>
            <w:szCs w:val="16"/>
          </w:rPr>
          <w:t>https://cyberleninka.ru/article/n/osnovnye-podhody-k-ponimaniyu-blagopoluchiya-sotrudnika-ot-teorii-k-praktike</w:t>
        </w:r>
        <w:proofErr w:type="gramEnd"/>
      </w:hyperlink>
      <w:r w:rsidRPr="00577D02">
        <w:rPr>
          <w:sz w:val="16"/>
          <w:szCs w:val="16"/>
        </w:rPr>
        <w:t xml:space="preserve"> (дата обращения: 15.02.2022)</w:t>
      </w:r>
    </w:p>
    <w:p w:rsidR="00B8604F" w:rsidRPr="00221D08" w:rsidRDefault="00B8604F">
      <w:pPr>
        <w:pStyle w:val="FootnoteText"/>
      </w:pPr>
    </w:p>
  </w:footnote>
  <w:footnote w:id="5">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Preamble to the Constitution of the World Health Organization</w:t>
      </w:r>
      <w:r w:rsidRPr="00577D02">
        <w:rPr>
          <w:sz w:val="16"/>
          <w:szCs w:val="16"/>
          <w:lang w:val="en-GB"/>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 </w:t>
      </w:r>
      <w:r w:rsidRPr="00577D02">
        <w:rPr>
          <w:sz w:val="16"/>
          <w:szCs w:val="16"/>
          <w:lang w:val="en-US"/>
        </w:rPr>
        <w:t xml:space="preserve">WHO.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3" w:history="1">
        <w:r w:rsidRPr="00577D02">
          <w:rPr>
            <w:rStyle w:val="Hyperlink"/>
            <w:sz w:val="16"/>
            <w:szCs w:val="16"/>
            <w:lang w:val="en-US"/>
          </w:rPr>
          <w:t>https://www.who.int/about/governance/constitution</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15.02.2022)</w:t>
      </w:r>
    </w:p>
  </w:footnote>
  <w:footnote w:id="6">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Grant, A., Christianson, M. and Price, R. Happiness, health, or relationships? Managerial practices and employee well-being </w:t>
      </w:r>
      <w:proofErr w:type="gramStart"/>
      <w:r w:rsidRPr="00577D02">
        <w:rPr>
          <w:sz w:val="16"/>
          <w:szCs w:val="16"/>
          <w:lang w:val="en-US"/>
        </w:rPr>
        <w:t xml:space="preserve">tradeoffs  </w:t>
      </w:r>
      <w:r w:rsidRPr="00577D02">
        <w:rPr>
          <w:sz w:val="16"/>
          <w:szCs w:val="16"/>
          <w:lang w:val="en-GB"/>
        </w:rPr>
        <w:t>[</w:t>
      </w:r>
      <w:proofErr w:type="gramEnd"/>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w:t>
      </w:r>
      <w:r w:rsidRPr="00577D02">
        <w:rPr>
          <w:sz w:val="16"/>
          <w:szCs w:val="16"/>
          <w:lang w:val="en-US"/>
        </w:rPr>
        <w:t xml:space="preserve"> // Academy of Management Executive. – 2007. – </w:t>
      </w:r>
      <w:r w:rsidRPr="00577D02">
        <w:rPr>
          <w:sz w:val="16"/>
          <w:szCs w:val="16"/>
          <w:lang w:val="en-GB"/>
        </w:rPr>
        <w:t xml:space="preserve">Vol. </w:t>
      </w:r>
      <w:r w:rsidRPr="00577D02">
        <w:rPr>
          <w:sz w:val="16"/>
          <w:szCs w:val="16"/>
          <w:lang w:val="en-US"/>
        </w:rPr>
        <w:t xml:space="preserve">21: 1, pp. 51–63.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4" w:history="1">
        <w:r w:rsidRPr="00577D02">
          <w:rPr>
            <w:rStyle w:val="Hyperlink"/>
            <w:sz w:val="16"/>
            <w:szCs w:val="16"/>
            <w:lang w:val="en-US"/>
          </w:rPr>
          <w:t>https://journals.aom.org/doi/10.5465/amp.2007.26421238</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15.02.2022)</w:t>
      </w:r>
    </w:p>
  </w:footnote>
  <w:footnote w:id="7">
    <w:p w:rsidR="00B8604F" w:rsidRPr="0076529C" w:rsidRDefault="00B8604F" w:rsidP="00751D86">
      <w:pPr>
        <w:pStyle w:val="FootnoteText"/>
        <w:rPr>
          <w:lang w:val="en-GB"/>
        </w:rPr>
      </w:pPr>
      <w:r w:rsidRPr="00577D02">
        <w:rPr>
          <w:rStyle w:val="FootnoteReference"/>
          <w:sz w:val="16"/>
          <w:szCs w:val="16"/>
        </w:rPr>
        <w:footnoteRef/>
      </w:r>
      <w:r w:rsidRPr="00577D02">
        <w:rPr>
          <w:sz w:val="16"/>
          <w:szCs w:val="16"/>
          <w:lang w:val="en-US"/>
        </w:rPr>
        <w:t xml:space="preserve"> </w:t>
      </w:r>
      <w:proofErr w:type="gramStart"/>
      <w:r w:rsidRPr="00577D02">
        <w:rPr>
          <w:sz w:val="16"/>
          <w:szCs w:val="16"/>
          <w:lang w:val="en-US"/>
        </w:rPr>
        <w:t>Dodge,</w:t>
      </w:r>
      <w:proofErr w:type="gramEnd"/>
      <w:r w:rsidRPr="00577D02">
        <w:rPr>
          <w:sz w:val="16"/>
          <w:szCs w:val="16"/>
          <w:lang w:val="en-US"/>
        </w:rPr>
        <w:t xml:space="preserve"> R., Daly, A., Huyton, J., &amp; Sanders, L. The challenge of defining wellbeing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w:t>
      </w:r>
      <w:r w:rsidRPr="00577D02">
        <w:rPr>
          <w:sz w:val="16"/>
          <w:szCs w:val="16"/>
          <w:lang w:val="en-US"/>
        </w:rPr>
        <w:t xml:space="preserve">// International Journal of Wellbeing, – 2012. – Vol 2(3), pp. 222-235.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doi:10.5502/ijw.v2i3.4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15.02.2022)</w:t>
      </w:r>
    </w:p>
  </w:footnote>
  <w:footnote w:id="8">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Management competencies for preventing and reducing stress at work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 </w:t>
      </w:r>
      <w:r w:rsidRPr="00577D02">
        <w:rPr>
          <w:sz w:val="16"/>
          <w:szCs w:val="16"/>
          <w:lang w:val="en-US"/>
        </w:rPr>
        <w:t xml:space="preserve">Health and Safety Executive. - 2007.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5" w:history="1">
        <w:r w:rsidRPr="00577D02">
          <w:rPr>
            <w:rStyle w:val="Hyperlink"/>
            <w:sz w:val="16"/>
            <w:szCs w:val="16"/>
            <w:lang w:val="en-US"/>
          </w:rPr>
          <w:t>https://www.hse.gov.uk/research/rrpdf/rr553.pdf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9">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w:t>
      </w:r>
      <w:r w:rsidRPr="00577D02">
        <w:rPr>
          <w:sz w:val="16"/>
          <w:szCs w:val="16"/>
          <w:lang w:val="en-GB"/>
        </w:rPr>
        <w:t xml:space="preserve">Kowalski, T. H. P., Loretto, W. </w:t>
      </w:r>
      <w:r w:rsidRPr="00577D02">
        <w:rPr>
          <w:sz w:val="16"/>
          <w:szCs w:val="16"/>
          <w:lang w:val="en-US"/>
        </w:rPr>
        <w:t xml:space="preserve">Well-being and HRM in the changing workplace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 </w:t>
      </w:r>
      <w:r w:rsidRPr="00577D02">
        <w:rPr>
          <w:sz w:val="16"/>
          <w:szCs w:val="16"/>
          <w:lang w:val="en-US"/>
        </w:rPr>
        <w:t xml:space="preserve">The International Journal of Human Resource Management. – 2017. - Vol.28:16, pp. 2229-2255.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6" w:history="1">
        <w:r w:rsidRPr="00577D02">
          <w:rPr>
            <w:rStyle w:val="Hyperlink"/>
            <w:sz w:val="16"/>
            <w:szCs w:val="16"/>
            <w:lang w:val="en-US"/>
          </w:rPr>
          <w:t>https://www.tandfonline.com/doi/full/10.1080/09585192.2017.1345205?scroll=top&amp;needAccess=true</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0">
    <w:p w:rsidR="00B8604F" w:rsidRPr="00577D02" w:rsidRDefault="00B8604F" w:rsidP="00432D0D">
      <w:pPr>
        <w:pStyle w:val="FootnoteText"/>
        <w:rPr>
          <w:sz w:val="16"/>
          <w:szCs w:val="16"/>
          <w:lang w:val="en-US"/>
        </w:rPr>
      </w:pPr>
      <w:r w:rsidRPr="00577D02">
        <w:rPr>
          <w:rStyle w:val="FootnoteReference"/>
          <w:sz w:val="16"/>
          <w:szCs w:val="16"/>
        </w:rPr>
        <w:footnoteRef/>
      </w:r>
      <w:r w:rsidRPr="00577D02">
        <w:rPr>
          <w:sz w:val="16"/>
          <w:szCs w:val="16"/>
          <w:lang w:val="en-US"/>
        </w:rPr>
        <w:t xml:space="preserve"> Gasper, D. Human well-being: concepts and conceptualizations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 </w:t>
      </w:r>
      <w:r w:rsidRPr="00577D02">
        <w:rPr>
          <w:iCs/>
          <w:sz w:val="16"/>
          <w:szCs w:val="16"/>
          <w:lang w:val="en-US"/>
        </w:rPr>
        <w:t>Human well-being. – 2007</w:t>
      </w:r>
      <w:proofErr w:type="gramStart"/>
      <w:r w:rsidRPr="00577D02">
        <w:rPr>
          <w:iCs/>
          <w:sz w:val="16"/>
          <w:szCs w:val="16"/>
          <w:lang w:val="en-US"/>
        </w:rPr>
        <w:t>.-</w:t>
      </w:r>
      <w:proofErr w:type="gramEnd"/>
      <w:r w:rsidRPr="00577D02">
        <w:rPr>
          <w:sz w:val="16"/>
          <w:szCs w:val="16"/>
          <w:lang w:val="en-US"/>
        </w:rPr>
        <w:t xml:space="preserve"> pp. 23-64.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https://link.springer.com/chapter/10.1057/9780230625600_2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1">
    <w:p w:rsidR="00B8604F" w:rsidRPr="00432D0D" w:rsidRDefault="00B8604F">
      <w:pPr>
        <w:pStyle w:val="FootnoteText"/>
        <w:rPr>
          <w:lang w:val="en-US"/>
        </w:rPr>
      </w:pPr>
      <w:r w:rsidRPr="00577D02">
        <w:rPr>
          <w:rStyle w:val="FootnoteReference"/>
          <w:sz w:val="16"/>
          <w:szCs w:val="16"/>
        </w:rPr>
        <w:footnoteRef/>
      </w:r>
      <w:r w:rsidRPr="00577D02">
        <w:rPr>
          <w:sz w:val="16"/>
          <w:szCs w:val="16"/>
          <w:lang w:val="en-US"/>
        </w:rPr>
        <w:t xml:space="preserve"> Hausler, M., Strecker, C., Huber, A., Brenner, M., Höge, T. Höfer, S. Distinguishing relational aspects of character strengths with subjective and psychological well-being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xml:space="preserve">] // </w:t>
      </w:r>
      <w:r w:rsidRPr="00577D02">
        <w:rPr>
          <w:iCs/>
          <w:sz w:val="16"/>
          <w:szCs w:val="16"/>
          <w:lang w:val="en-US"/>
        </w:rPr>
        <w:t>Frontiers in psychology</w:t>
      </w:r>
      <w:r w:rsidRPr="00577D02">
        <w:rPr>
          <w:sz w:val="16"/>
          <w:szCs w:val="16"/>
          <w:lang w:val="en-US"/>
        </w:rPr>
        <w:t>. – 2017. – Vol.</w:t>
      </w:r>
      <w:r w:rsidRPr="00577D02">
        <w:rPr>
          <w:iCs/>
          <w:sz w:val="16"/>
          <w:szCs w:val="16"/>
          <w:lang w:val="en-US"/>
        </w:rPr>
        <w:t>8</w:t>
      </w:r>
      <w:r w:rsidRPr="00577D02">
        <w:rPr>
          <w:sz w:val="16"/>
          <w:szCs w:val="16"/>
          <w:lang w:val="en-US"/>
        </w:rPr>
        <w:t xml:space="preserve">, p.1159.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7" w:history="1">
        <w:r w:rsidRPr="00577D02">
          <w:rPr>
            <w:rStyle w:val="Hyperlink"/>
            <w:sz w:val="16"/>
            <w:szCs w:val="16"/>
            <w:lang w:val="en-US"/>
          </w:rPr>
          <w:t>https://www.frontiersin.org/articles/10.3389/fpsyg.2017.01159/full</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2">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Berger P.L., Luckmann T. The Social Construction of Reality. - London: Penguin Books, 1966. - 125 с.</w:t>
      </w:r>
    </w:p>
  </w:footnote>
  <w:footnote w:id="13">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Festinger, L. Social comparison theory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w:t>
      </w:r>
      <w:r w:rsidRPr="00577D02">
        <w:rPr>
          <w:sz w:val="16"/>
          <w:szCs w:val="16"/>
          <w:lang w:val="en-US"/>
        </w:rPr>
        <w:t> </w:t>
      </w:r>
      <w:r w:rsidRPr="00577D02">
        <w:rPr>
          <w:iCs/>
          <w:sz w:val="16"/>
          <w:szCs w:val="16"/>
          <w:lang w:val="en-US"/>
        </w:rPr>
        <w:t>Selective Exposure Theory</w:t>
      </w:r>
      <w:r w:rsidRPr="00577D02">
        <w:rPr>
          <w:sz w:val="16"/>
          <w:szCs w:val="16"/>
          <w:lang w:val="en-US"/>
        </w:rPr>
        <w:t xml:space="preserve">. – 1957.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8" w:history="1">
        <w:r w:rsidRPr="00577D02">
          <w:rPr>
            <w:rStyle w:val="Hyperlink"/>
            <w:sz w:val="16"/>
            <w:szCs w:val="16"/>
            <w:lang w:val="en-US"/>
          </w:rPr>
          <w:t>https://www.humanscience.org/docs/Festinger%20%281954%29%20A%20Theory%20of%20Social%20Comparison%20Processes.pdf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4">
    <w:p w:rsidR="00B8604F" w:rsidRPr="00577D02" w:rsidRDefault="00B8604F" w:rsidP="000C1486">
      <w:pPr>
        <w:pStyle w:val="FootnoteText"/>
        <w:rPr>
          <w:sz w:val="16"/>
          <w:szCs w:val="16"/>
          <w:lang w:val="en-US"/>
        </w:rPr>
      </w:pPr>
      <w:r w:rsidRPr="00577D02">
        <w:rPr>
          <w:rStyle w:val="FootnoteReference"/>
          <w:sz w:val="16"/>
          <w:szCs w:val="16"/>
        </w:rPr>
        <w:footnoteRef/>
      </w:r>
      <w:r w:rsidRPr="00577D02">
        <w:rPr>
          <w:sz w:val="16"/>
          <w:szCs w:val="16"/>
          <w:lang w:val="en-US"/>
        </w:rPr>
        <w:t xml:space="preserve"> Michalos, A.C. Multiple discrepancies theory (MDT)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w:t>
      </w:r>
      <w:proofErr w:type="gramStart"/>
      <w:r w:rsidRPr="00577D02">
        <w:rPr>
          <w:sz w:val="16"/>
          <w:szCs w:val="16"/>
          <w:lang w:val="en-US"/>
        </w:rPr>
        <w:t>  </w:t>
      </w:r>
      <w:r w:rsidRPr="00577D02">
        <w:rPr>
          <w:iCs/>
          <w:sz w:val="16"/>
          <w:szCs w:val="16"/>
          <w:lang w:val="en-US"/>
        </w:rPr>
        <w:t>Social</w:t>
      </w:r>
      <w:proofErr w:type="gramEnd"/>
      <w:r w:rsidRPr="00577D02">
        <w:rPr>
          <w:iCs/>
          <w:sz w:val="16"/>
          <w:szCs w:val="16"/>
          <w:lang w:val="en-US"/>
        </w:rPr>
        <w:t xml:space="preserve"> indicators research</w:t>
      </w:r>
      <w:r w:rsidRPr="00577D02">
        <w:rPr>
          <w:sz w:val="16"/>
          <w:szCs w:val="16"/>
          <w:lang w:val="en-US"/>
        </w:rPr>
        <w:t xml:space="preserve">. – 1985. -  Vol. </w:t>
      </w:r>
      <w:r w:rsidRPr="00577D02">
        <w:rPr>
          <w:i/>
          <w:iCs/>
          <w:sz w:val="16"/>
          <w:szCs w:val="16"/>
          <w:lang w:val="en-US"/>
        </w:rPr>
        <w:t>16</w:t>
      </w:r>
      <w:r w:rsidRPr="00577D02">
        <w:rPr>
          <w:sz w:val="16"/>
          <w:szCs w:val="16"/>
          <w:lang w:val="en-US"/>
        </w:rPr>
        <w:t xml:space="preserve">(4), pp.347-413.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https://link.springer.com/article/10.1007/BF00333288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5">
    <w:p w:rsidR="00B8604F" w:rsidRPr="00A2404E" w:rsidRDefault="00B8604F" w:rsidP="000C1486">
      <w:pPr>
        <w:pStyle w:val="FootnoteText"/>
        <w:rPr>
          <w:lang w:val="en-US"/>
        </w:rPr>
      </w:pPr>
      <w:r w:rsidRPr="00577D02">
        <w:rPr>
          <w:rStyle w:val="FootnoteReference"/>
          <w:sz w:val="16"/>
          <w:szCs w:val="16"/>
        </w:rPr>
        <w:footnoteRef/>
      </w:r>
      <w:r w:rsidRPr="00577D02">
        <w:rPr>
          <w:sz w:val="16"/>
          <w:szCs w:val="16"/>
          <w:lang w:val="en-US"/>
        </w:rPr>
        <w:t xml:space="preserve"> Veenhoven, R. Quality-of-life in the modern society measured with happy life years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GB"/>
        </w:rPr>
        <w:t>] //</w:t>
      </w:r>
      <w:r w:rsidRPr="00577D02">
        <w:rPr>
          <w:sz w:val="16"/>
          <w:szCs w:val="16"/>
          <w:lang w:val="en-US"/>
        </w:rPr>
        <w:t> </w:t>
      </w:r>
      <w:r w:rsidRPr="00577D02">
        <w:rPr>
          <w:iCs/>
          <w:sz w:val="16"/>
          <w:szCs w:val="16"/>
          <w:lang w:val="en-US"/>
        </w:rPr>
        <w:t>Happiness and Public Policy. – 2006</w:t>
      </w:r>
      <w:proofErr w:type="gramStart"/>
      <w:r w:rsidRPr="00577D02">
        <w:rPr>
          <w:iCs/>
          <w:sz w:val="16"/>
          <w:szCs w:val="16"/>
          <w:lang w:val="en-US"/>
        </w:rPr>
        <w:t>.-</w:t>
      </w:r>
      <w:proofErr w:type="gramEnd"/>
      <w:r w:rsidRPr="00577D02">
        <w:rPr>
          <w:sz w:val="16"/>
          <w:szCs w:val="16"/>
          <w:lang w:val="en-US"/>
        </w:rPr>
        <w:t xml:space="preserve"> pp. 19-44. </w:t>
      </w:r>
      <w:r w:rsidRPr="00577D02">
        <w:rPr>
          <w:sz w:val="16"/>
          <w:szCs w:val="16"/>
        </w:rPr>
        <w:t>Режим</w:t>
      </w:r>
      <w:r w:rsidRPr="00A2404E">
        <w:rPr>
          <w:sz w:val="16"/>
          <w:szCs w:val="16"/>
          <w:lang w:val="en-US"/>
        </w:rPr>
        <w:t xml:space="preserve"> </w:t>
      </w:r>
      <w:r w:rsidRPr="00577D02">
        <w:rPr>
          <w:sz w:val="16"/>
          <w:szCs w:val="16"/>
        </w:rPr>
        <w:t>доступа</w:t>
      </w:r>
      <w:r w:rsidRPr="00A2404E">
        <w:rPr>
          <w:sz w:val="16"/>
          <w:szCs w:val="16"/>
          <w:lang w:val="en-US"/>
        </w:rPr>
        <w:t>: https://link.springer.com/chapter/10.1057/9780230288027_2 (</w:t>
      </w:r>
      <w:r w:rsidRPr="00577D02">
        <w:rPr>
          <w:sz w:val="16"/>
          <w:szCs w:val="16"/>
        </w:rPr>
        <w:t>дата</w:t>
      </w:r>
      <w:r w:rsidRPr="00A2404E">
        <w:rPr>
          <w:sz w:val="16"/>
          <w:szCs w:val="16"/>
          <w:lang w:val="en-US"/>
        </w:rPr>
        <w:t xml:space="preserve"> </w:t>
      </w:r>
      <w:r w:rsidRPr="00577D02">
        <w:rPr>
          <w:sz w:val="16"/>
          <w:szCs w:val="16"/>
        </w:rPr>
        <w:t>обращения</w:t>
      </w:r>
      <w:r w:rsidRPr="00A2404E">
        <w:rPr>
          <w:sz w:val="16"/>
          <w:szCs w:val="16"/>
          <w:lang w:val="en-US"/>
        </w:rPr>
        <w:t>: 16.02.2022)</w:t>
      </w:r>
    </w:p>
  </w:footnote>
  <w:footnote w:id="16">
    <w:p w:rsidR="00B8604F" w:rsidRPr="00A2404E" w:rsidRDefault="00B8604F">
      <w:pPr>
        <w:pStyle w:val="FootnoteText"/>
        <w:rPr>
          <w:sz w:val="16"/>
          <w:szCs w:val="16"/>
          <w:lang w:val="en-US"/>
        </w:rPr>
      </w:pPr>
      <w:r>
        <w:rPr>
          <w:rStyle w:val="FootnoteReference"/>
        </w:rPr>
        <w:footnoteRef/>
      </w:r>
      <w:r w:rsidRPr="00A2404E">
        <w:rPr>
          <w:lang w:val="en-US"/>
        </w:rPr>
        <w:t xml:space="preserve"> </w:t>
      </w:r>
      <w:r w:rsidRPr="00577D02">
        <w:rPr>
          <w:sz w:val="16"/>
          <w:szCs w:val="16"/>
          <w:lang w:val="en-US"/>
        </w:rPr>
        <w:t>Keyes</w:t>
      </w:r>
      <w:r w:rsidRPr="00A2404E">
        <w:rPr>
          <w:sz w:val="16"/>
          <w:szCs w:val="16"/>
          <w:lang w:val="en-US"/>
        </w:rPr>
        <w:t xml:space="preserve">, </w:t>
      </w:r>
      <w:r w:rsidRPr="00577D02">
        <w:rPr>
          <w:sz w:val="16"/>
          <w:szCs w:val="16"/>
          <w:lang w:val="en-US"/>
        </w:rPr>
        <w:t>C</w:t>
      </w:r>
      <w:r w:rsidRPr="00A2404E">
        <w:rPr>
          <w:sz w:val="16"/>
          <w:szCs w:val="16"/>
          <w:lang w:val="en-US"/>
        </w:rPr>
        <w:t>.</w:t>
      </w:r>
      <w:r w:rsidRPr="00577D02">
        <w:rPr>
          <w:sz w:val="16"/>
          <w:szCs w:val="16"/>
          <w:lang w:val="en-US"/>
        </w:rPr>
        <w:t>L</w:t>
      </w:r>
      <w:r w:rsidRPr="00A2404E">
        <w:rPr>
          <w:sz w:val="16"/>
          <w:szCs w:val="16"/>
          <w:lang w:val="en-US"/>
        </w:rPr>
        <w:t>.</w:t>
      </w:r>
      <w:r w:rsidRPr="00577D02">
        <w:rPr>
          <w:sz w:val="16"/>
          <w:szCs w:val="16"/>
          <w:lang w:val="en-US"/>
        </w:rPr>
        <w:t>M</w:t>
      </w:r>
      <w:r w:rsidRPr="00A2404E">
        <w:rPr>
          <w:sz w:val="16"/>
          <w:szCs w:val="16"/>
          <w:lang w:val="en-US"/>
        </w:rPr>
        <w:t xml:space="preserve">. </w:t>
      </w:r>
      <w:r w:rsidRPr="00577D02">
        <w:rPr>
          <w:sz w:val="16"/>
          <w:szCs w:val="16"/>
          <w:lang w:val="en-US"/>
        </w:rPr>
        <w:t>Social</w:t>
      </w:r>
      <w:r w:rsidRPr="00A2404E">
        <w:rPr>
          <w:sz w:val="16"/>
          <w:szCs w:val="16"/>
          <w:lang w:val="en-US"/>
        </w:rPr>
        <w:t xml:space="preserve"> </w:t>
      </w:r>
      <w:r w:rsidRPr="00577D02">
        <w:rPr>
          <w:sz w:val="16"/>
          <w:szCs w:val="16"/>
          <w:lang w:val="en-US"/>
        </w:rPr>
        <w:t>well</w:t>
      </w:r>
      <w:r w:rsidRPr="00A2404E">
        <w:rPr>
          <w:sz w:val="16"/>
          <w:szCs w:val="16"/>
          <w:lang w:val="en-US"/>
        </w:rPr>
        <w:t>-</w:t>
      </w:r>
      <w:r w:rsidRPr="00577D02">
        <w:rPr>
          <w:sz w:val="16"/>
          <w:szCs w:val="16"/>
          <w:lang w:val="en-US"/>
        </w:rPr>
        <w:t>being</w:t>
      </w:r>
      <w:r w:rsidRPr="00A2404E">
        <w:rPr>
          <w:sz w:val="16"/>
          <w:szCs w:val="16"/>
          <w:lang w:val="en-US"/>
        </w:rPr>
        <w:t xml:space="preserve"> [</w:t>
      </w:r>
      <w:r w:rsidRPr="00577D02">
        <w:rPr>
          <w:sz w:val="16"/>
          <w:szCs w:val="16"/>
        </w:rPr>
        <w:t>Электронный</w:t>
      </w:r>
      <w:r w:rsidRPr="00A2404E">
        <w:rPr>
          <w:sz w:val="16"/>
          <w:szCs w:val="16"/>
          <w:lang w:val="en-US"/>
        </w:rPr>
        <w:t xml:space="preserve"> </w:t>
      </w:r>
      <w:r w:rsidRPr="00577D02">
        <w:rPr>
          <w:sz w:val="16"/>
          <w:szCs w:val="16"/>
        </w:rPr>
        <w:t>ресурс</w:t>
      </w:r>
      <w:r w:rsidRPr="00A2404E">
        <w:rPr>
          <w:sz w:val="16"/>
          <w:szCs w:val="16"/>
          <w:lang w:val="en-US"/>
        </w:rPr>
        <w:t>] //</w:t>
      </w:r>
      <w:r w:rsidRPr="00577D02">
        <w:rPr>
          <w:sz w:val="16"/>
          <w:szCs w:val="16"/>
          <w:lang w:val="en-US"/>
        </w:rPr>
        <w:t> </w:t>
      </w:r>
      <w:r w:rsidRPr="00577D02">
        <w:rPr>
          <w:iCs/>
          <w:sz w:val="16"/>
          <w:szCs w:val="16"/>
          <w:lang w:val="en-US"/>
        </w:rPr>
        <w:t>Social</w:t>
      </w:r>
      <w:r w:rsidRPr="00A2404E">
        <w:rPr>
          <w:iCs/>
          <w:sz w:val="16"/>
          <w:szCs w:val="16"/>
          <w:lang w:val="en-US"/>
        </w:rPr>
        <w:t xml:space="preserve"> </w:t>
      </w:r>
      <w:r w:rsidRPr="00577D02">
        <w:rPr>
          <w:iCs/>
          <w:sz w:val="16"/>
          <w:szCs w:val="16"/>
          <w:lang w:val="en-US"/>
        </w:rPr>
        <w:t>psychology</w:t>
      </w:r>
      <w:r w:rsidRPr="00A2404E">
        <w:rPr>
          <w:iCs/>
          <w:sz w:val="16"/>
          <w:szCs w:val="16"/>
          <w:lang w:val="en-US"/>
        </w:rPr>
        <w:t xml:space="preserve"> </w:t>
      </w:r>
      <w:r w:rsidRPr="00577D02">
        <w:rPr>
          <w:iCs/>
          <w:sz w:val="16"/>
          <w:szCs w:val="16"/>
          <w:lang w:val="en-US"/>
        </w:rPr>
        <w:t>quarterly</w:t>
      </w:r>
      <w:r w:rsidRPr="00A2404E">
        <w:rPr>
          <w:sz w:val="16"/>
          <w:szCs w:val="16"/>
          <w:lang w:val="en-US"/>
        </w:rPr>
        <w:t>. – 1998</w:t>
      </w:r>
      <w:proofErr w:type="gramStart"/>
      <w:r w:rsidRPr="00A2404E">
        <w:rPr>
          <w:sz w:val="16"/>
          <w:szCs w:val="16"/>
          <w:lang w:val="en-US"/>
        </w:rPr>
        <w:t>.-</w:t>
      </w:r>
      <w:proofErr w:type="gramEnd"/>
      <w:r w:rsidRPr="00A2404E">
        <w:rPr>
          <w:sz w:val="16"/>
          <w:szCs w:val="16"/>
          <w:lang w:val="en-US"/>
        </w:rPr>
        <w:t xml:space="preserve"> </w:t>
      </w:r>
      <w:r w:rsidRPr="00577D02">
        <w:rPr>
          <w:sz w:val="16"/>
          <w:szCs w:val="16"/>
          <w:lang w:val="en-US"/>
        </w:rPr>
        <w:t>pp</w:t>
      </w:r>
      <w:r w:rsidRPr="00A2404E">
        <w:rPr>
          <w:sz w:val="16"/>
          <w:szCs w:val="16"/>
          <w:lang w:val="en-US"/>
        </w:rPr>
        <w:t xml:space="preserve">.121-140. – </w:t>
      </w:r>
      <w:r w:rsidRPr="00577D02">
        <w:rPr>
          <w:sz w:val="16"/>
          <w:szCs w:val="16"/>
        </w:rPr>
        <w:t>Режим</w:t>
      </w:r>
      <w:r w:rsidRPr="00A2404E">
        <w:rPr>
          <w:sz w:val="16"/>
          <w:szCs w:val="16"/>
          <w:lang w:val="en-US"/>
        </w:rPr>
        <w:t xml:space="preserve"> </w:t>
      </w:r>
      <w:r w:rsidRPr="00577D02">
        <w:rPr>
          <w:sz w:val="16"/>
          <w:szCs w:val="16"/>
        </w:rPr>
        <w:t>доступа</w:t>
      </w:r>
      <w:r w:rsidRPr="00A2404E">
        <w:rPr>
          <w:sz w:val="16"/>
          <w:szCs w:val="16"/>
          <w:lang w:val="en-US"/>
        </w:rPr>
        <w:t>: https://www.jstor.org/stable/2787065?origin=crossref (</w:t>
      </w:r>
      <w:r w:rsidRPr="00577D02">
        <w:rPr>
          <w:sz w:val="16"/>
          <w:szCs w:val="16"/>
        </w:rPr>
        <w:t>дата</w:t>
      </w:r>
      <w:r w:rsidRPr="00A2404E">
        <w:rPr>
          <w:sz w:val="16"/>
          <w:szCs w:val="16"/>
          <w:lang w:val="en-US"/>
        </w:rPr>
        <w:t xml:space="preserve"> </w:t>
      </w:r>
      <w:r w:rsidRPr="00577D02">
        <w:rPr>
          <w:sz w:val="16"/>
          <w:szCs w:val="16"/>
        </w:rPr>
        <w:t>обращения</w:t>
      </w:r>
      <w:r w:rsidRPr="00A2404E">
        <w:rPr>
          <w:sz w:val="16"/>
          <w:szCs w:val="16"/>
          <w:lang w:val="en-US"/>
        </w:rPr>
        <w:t>: 16.02.2022)</w:t>
      </w:r>
    </w:p>
  </w:footnote>
  <w:footnote w:id="17">
    <w:p w:rsidR="00B8604F" w:rsidRPr="00577D02" w:rsidRDefault="00B8604F" w:rsidP="00D90E8D">
      <w:pPr>
        <w:pStyle w:val="FootnoteText"/>
        <w:rPr>
          <w:sz w:val="16"/>
          <w:szCs w:val="16"/>
          <w:lang w:val="en-US"/>
        </w:rPr>
      </w:pPr>
      <w:r w:rsidRPr="00577D02">
        <w:rPr>
          <w:rStyle w:val="FootnoteReference"/>
          <w:sz w:val="16"/>
          <w:szCs w:val="16"/>
        </w:rPr>
        <w:footnoteRef/>
      </w:r>
      <w:r w:rsidRPr="00577D02">
        <w:rPr>
          <w:sz w:val="16"/>
          <w:szCs w:val="16"/>
          <w:lang w:val="en-US"/>
        </w:rPr>
        <w:t xml:space="preserve"> Bentham, J. </w:t>
      </w:r>
      <w:r w:rsidRPr="00577D02">
        <w:rPr>
          <w:iCs/>
          <w:sz w:val="16"/>
          <w:szCs w:val="16"/>
          <w:lang w:val="en-US"/>
        </w:rPr>
        <w:t>The collected works of Jeremy Bentham: An introduction to the principles of morals and legislation</w:t>
      </w:r>
      <w:r w:rsidRPr="00577D02">
        <w:rPr>
          <w:sz w:val="16"/>
          <w:szCs w:val="16"/>
          <w:lang w:val="en-US"/>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Oxford University Press UK - 1996.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9" w:history="1">
        <w:r w:rsidRPr="00577D02">
          <w:rPr>
            <w:rStyle w:val="Hyperlink"/>
            <w:sz w:val="16"/>
            <w:szCs w:val="16"/>
            <w:lang w:val="en-US"/>
          </w:rPr>
          <w:t>https://philpapers.org/rec/BENAIT-13</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8">
    <w:p w:rsidR="00B8604F" w:rsidRPr="00577D02" w:rsidRDefault="00B8604F" w:rsidP="00D90E8D">
      <w:pPr>
        <w:pStyle w:val="FootnoteText"/>
        <w:rPr>
          <w:sz w:val="16"/>
          <w:szCs w:val="16"/>
          <w:lang w:val="en-US"/>
        </w:rPr>
      </w:pPr>
      <w:r w:rsidRPr="00577D02">
        <w:rPr>
          <w:rStyle w:val="FootnoteReference"/>
          <w:sz w:val="16"/>
          <w:szCs w:val="16"/>
        </w:rPr>
        <w:footnoteRef/>
      </w:r>
      <w:r w:rsidRPr="00577D02">
        <w:rPr>
          <w:sz w:val="16"/>
          <w:szCs w:val="16"/>
          <w:lang w:val="en-US"/>
        </w:rPr>
        <w:t xml:space="preserve"> Crisp, R. Raz on well-being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 xml:space="preserve">Oxford Journal of Legal Studies. – 1997. – </w:t>
      </w:r>
      <w:proofErr w:type="gramStart"/>
      <w:r w:rsidRPr="00577D02">
        <w:rPr>
          <w:iCs/>
          <w:sz w:val="16"/>
          <w:szCs w:val="16"/>
          <w:lang w:val="en-US"/>
        </w:rPr>
        <w:t>Vol.17(</w:t>
      </w:r>
      <w:proofErr w:type="gramEnd"/>
      <w:r w:rsidRPr="00577D02">
        <w:rPr>
          <w:iCs/>
          <w:sz w:val="16"/>
          <w:szCs w:val="16"/>
          <w:lang w:val="en-US"/>
        </w:rPr>
        <w:t xml:space="preserve">3) </w:t>
      </w:r>
      <w:r w:rsidRPr="00577D02">
        <w:rPr>
          <w:sz w:val="16"/>
          <w:szCs w:val="16"/>
          <w:lang w:val="en-US"/>
        </w:rPr>
        <w:t xml:space="preserve">, p.499 – 515.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0" w:history="1">
        <w:r w:rsidRPr="00577D02">
          <w:rPr>
            <w:rStyle w:val="Hyperlink"/>
            <w:sz w:val="16"/>
            <w:szCs w:val="16"/>
            <w:lang w:val="en-US"/>
          </w:rPr>
          <w:t>https://academic.oup.com/ojls/article-abstract/17/3/499/1441675?redirectedFrom=fulltext&amp;login=false</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19">
    <w:p w:rsidR="00B8604F" w:rsidRPr="00577D02" w:rsidRDefault="00B8604F" w:rsidP="00D90E8D">
      <w:pPr>
        <w:pStyle w:val="FootnoteText"/>
        <w:rPr>
          <w:sz w:val="16"/>
          <w:szCs w:val="16"/>
          <w:lang w:val="en-US"/>
        </w:rPr>
      </w:pPr>
      <w:r w:rsidRPr="00577D02">
        <w:rPr>
          <w:rStyle w:val="FootnoteReference"/>
          <w:sz w:val="16"/>
          <w:szCs w:val="16"/>
        </w:rPr>
        <w:footnoteRef/>
      </w:r>
      <w:r w:rsidRPr="00577D02">
        <w:rPr>
          <w:sz w:val="16"/>
          <w:szCs w:val="16"/>
          <w:lang w:val="en-US"/>
        </w:rPr>
        <w:t xml:space="preserve"> Parfit, D. Reasons and Persons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Oxford University Press. - 1986. - 560 </w:t>
      </w:r>
      <w:r w:rsidRPr="00577D02">
        <w:rPr>
          <w:sz w:val="16"/>
          <w:szCs w:val="16"/>
        </w:rPr>
        <w:t>с</w:t>
      </w:r>
      <w:r w:rsidRPr="00577D02">
        <w:rPr>
          <w:sz w:val="16"/>
          <w:szCs w:val="16"/>
          <w:lang w:val="en-US"/>
        </w:rPr>
        <w:t xml:space="preserve">.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https://www.jstor.org/stable/2107444?origin=crossref&amp;seq=1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16.02.2022)</w:t>
      </w:r>
    </w:p>
  </w:footnote>
  <w:footnote w:id="20">
    <w:p w:rsidR="00B8604F" w:rsidRPr="00577D02" w:rsidRDefault="00B8604F" w:rsidP="008C0AA2">
      <w:pPr>
        <w:pStyle w:val="FootnoteText"/>
        <w:rPr>
          <w:sz w:val="16"/>
          <w:szCs w:val="16"/>
        </w:rPr>
      </w:pPr>
      <w:r w:rsidRPr="00577D02">
        <w:rPr>
          <w:rStyle w:val="FootnoteReference"/>
          <w:sz w:val="16"/>
          <w:szCs w:val="16"/>
        </w:rPr>
        <w:footnoteRef/>
      </w:r>
      <w:r w:rsidRPr="00577D02">
        <w:rPr>
          <w:sz w:val="16"/>
          <w:szCs w:val="16"/>
          <w:lang w:val="en-US"/>
        </w:rPr>
        <w:t xml:space="preserve"> Deci, E.L., Ryan, R.M. Hedonia, eudaimonia, and well-being: An introduction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Journal of happiness studies</w:t>
      </w:r>
      <w:r w:rsidRPr="00577D02">
        <w:rPr>
          <w:sz w:val="16"/>
          <w:szCs w:val="16"/>
          <w:lang w:val="en-US"/>
        </w:rPr>
        <w:t>. – 2008</w:t>
      </w:r>
      <w:proofErr w:type="gramStart"/>
      <w:r w:rsidRPr="00577D02">
        <w:rPr>
          <w:sz w:val="16"/>
          <w:szCs w:val="16"/>
          <w:lang w:val="en-US"/>
        </w:rPr>
        <w:t>.-</w:t>
      </w:r>
      <w:proofErr w:type="gramEnd"/>
      <w:r w:rsidRPr="00577D02">
        <w:rPr>
          <w:sz w:val="16"/>
          <w:szCs w:val="16"/>
          <w:lang w:val="en-US"/>
        </w:rPr>
        <w:t xml:space="preserve"> Vol</w:t>
      </w:r>
      <w:r w:rsidRPr="00577D02">
        <w:rPr>
          <w:sz w:val="16"/>
          <w:szCs w:val="16"/>
        </w:rPr>
        <w:t>.</w:t>
      </w:r>
      <w:r w:rsidRPr="00577D02">
        <w:rPr>
          <w:i/>
          <w:iCs/>
          <w:sz w:val="16"/>
          <w:szCs w:val="16"/>
        </w:rPr>
        <w:t>9</w:t>
      </w:r>
      <w:r w:rsidRPr="00577D02">
        <w:rPr>
          <w:sz w:val="16"/>
          <w:szCs w:val="16"/>
        </w:rPr>
        <w:t xml:space="preserve">(1), </w:t>
      </w:r>
      <w:r w:rsidRPr="00577D02">
        <w:rPr>
          <w:sz w:val="16"/>
          <w:szCs w:val="16"/>
          <w:lang w:val="en-US"/>
        </w:rPr>
        <w:t>pp</w:t>
      </w:r>
      <w:r w:rsidRPr="00577D02">
        <w:rPr>
          <w:sz w:val="16"/>
          <w:szCs w:val="16"/>
        </w:rPr>
        <w:t xml:space="preserve">.1-11. - Режим доступа: </w:t>
      </w:r>
      <w:hyperlink r:id="rId11" w:history="1">
        <w:r w:rsidRPr="00577D02">
          <w:rPr>
            <w:rStyle w:val="Hyperlink"/>
            <w:sz w:val="16"/>
            <w:szCs w:val="16"/>
            <w:lang w:val="en-US"/>
          </w:rPr>
          <w:t>https</w:t>
        </w:r>
        <w:r w:rsidRPr="00577D02">
          <w:rPr>
            <w:rStyle w:val="Hyperlink"/>
            <w:sz w:val="16"/>
            <w:szCs w:val="16"/>
          </w:rPr>
          <w:t>://</w:t>
        </w:r>
        <w:r w:rsidRPr="00577D02">
          <w:rPr>
            <w:rStyle w:val="Hyperlink"/>
            <w:sz w:val="16"/>
            <w:szCs w:val="16"/>
            <w:lang w:val="en-US"/>
          </w:rPr>
          <w:t>link</w:t>
        </w:r>
        <w:r w:rsidRPr="00577D02">
          <w:rPr>
            <w:rStyle w:val="Hyperlink"/>
            <w:sz w:val="16"/>
            <w:szCs w:val="16"/>
          </w:rPr>
          <w:t>.</w:t>
        </w:r>
        <w:r w:rsidRPr="00577D02">
          <w:rPr>
            <w:rStyle w:val="Hyperlink"/>
            <w:sz w:val="16"/>
            <w:szCs w:val="16"/>
            <w:lang w:val="en-US"/>
          </w:rPr>
          <w:t>springer</w:t>
        </w:r>
        <w:r w:rsidRPr="00577D02">
          <w:rPr>
            <w:rStyle w:val="Hyperlink"/>
            <w:sz w:val="16"/>
            <w:szCs w:val="16"/>
          </w:rPr>
          <w:t>.</w:t>
        </w:r>
        <w:r w:rsidRPr="00577D02">
          <w:rPr>
            <w:rStyle w:val="Hyperlink"/>
            <w:sz w:val="16"/>
            <w:szCs w:val="16"/>
            <w:lang w:val="en-US"/>
          </w:rPr>
          <w:t>com</w:t>
        </w:r>
        <w:r w:rsidRPr="00577D02">
          <w:rPr>
            <w:rStyle w:val="Hyperlink"/>
            <w:sz w:val="16"/>
            <w:szCs w:val="16"/>
          </w:rPr>
          <w:t>/</w:t>
        </w:r>
        <w:r w:rsidRPr="00577D02">
          <w:rPr>
            <w:rStyle w:val="Hyperlink"/>
            <w:sz w:val="16"/>
            <w:szCs w:val="16"/>
            <w:lang w:val="en-US"/>
          </w:rPr>
          <w:t>article</w:t>
        </w:r>
        <w:r w:rsidRPr="00577D02">
          <w:rPr>
            <w:rStyle w:val="Hyperlink"/>
            <w:sz w:val="16"/>
            <w:szCs w:val="16"/>
          </w:rPr>
          <w:t>/10.1007/</w:t>
        </w:r>
        <w:r w:rsidRPr="00577D02">
          <w:rPr>
            <w:rStyle w:val="Hyperlink"/>
            <w:sz w:val="16"/>
            <w:szCs w:val="16"/>
            <w:lang w:val="en-US"/>
          </w:rPr>
          <w:t>s</w:t>
        </w:r>
        <w:r w:rsidRPr="00577D02">
          <w:rPr>
            <w:rStyle w:val="Hyperlink"/>
            <w:sz w:val="16"/>
            <w:szCs w:val="16"/>
          </w:rPr>
          <w:t>10902-006-9018-1</w:t>
        </w:r>
      </w:hyperlink>
      <w:r w:rsidRPr="00577D02">
        <w:rPr>
          <w:sz w:val="16"/>
          <w:szCs w:val="16"/>
        </w:rPr>
        <w:t xml:space="preserve"> (дата обращения: 16.02.2022)</w:t>
      </w:r>
    </w:p>
  </w:footnote>
  <w:footnote w:id="21">
    <w:p w:rsidR="00B8604F" w:rsidRPr="00577D02" w:rsidRDefault="00B8604F">
      <w:pPr>
        <w:pStyle w:val="FootnoteText"/>
        <w:rPr>
          <w:sz w:val="16"/>
          <w:szCs w:val="16"/>
          <w:lang w:val="en-US"/>
        </w:rPr>
      </w:pPr>
      <w:r>
        <w:rPr>
          <w:rStyle w:val="FootnoteReference"/>
        </w:rPr>
        <w:footnoteRef/>
      </w:r>
      <w:r w:rsidRPr="00436A28">
        <w:rPr>
          <w:lang w:val="en-US"/>
        </w:rPr>
        <w:t xml:space="preserve"> </w:t>
      </w:r>
      <w:r w:rsidRPr="00577D02">
        <w:rPr>
          <w:sz w:val="16"/>
          <w:szCs w:val="16"/>
          <w:lang w:val="en-US"/>
        </w:rPr>
        <w:t>Badhwar, N. K. Precis of well-being: happiness in a worthwhile life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The Journal of Value Inquiry. – 2016. – Vol. 50, iss. 1. – pp. 185–193.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https://link.springer.com/article/10.1007/s10790-016-9542-0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22">
    <w:p w:rsidR="00B8604F" w:rsidRPr="00577D02" w:rsidRDefault="00B8604F" w:rsidP="008C0AA2">
      <w:pPr>
        <w:pStyle w:val="FootnoteText"/>
        <w:rPr>
          <w:sz w:val="16"/>
          <w:szCs w:val="16"/>
          <w:lang w:val="en-US"/>
        </w:rPr>
      </w:pPr>
      <w:r w:rsidRPr="00577D02">
        <w:rPr>
          <w:rStyle w:val="FootnoteReference"/>
          <w:sz w:val="16"/>
          <w:szCs w:val="16"/>
        </w:rPr>
        <w:footnoteRef/>
      </w:r>
      <w:r w:rsidRPr="00577D02">
        <w:rPr>
          <w:sz w:val="16"/>
          <w:szCs w:val="16"/>
          <w:lang w:val="en-US"/>
        </w:rPr>
        <w:t xml:space="preserve"> Andrews F.M., Whitey S.S. Social Indicators of Well-Being. Americans’ Perceptions of Life Quality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New York: Plenum Press. – 1976. – </w:t>
      </w:r>
      <w:r w:rsidRPr="00577D02">
        <w:rPr>
          <w:sz w:val="16"/>
          <w:szCs w:val="16"/>
          <w:lang w:val="en-GB"/>
        </w:rPr>
        <w:t xml:space="preserve">p.20.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2" w:history="1">
        <w:r w:rsidRPr="00577D02">
          <w:rPr>
            <w:rStyle w:val="Hyperlink"/>
            <w:sz w:val="16"/>
            <w:szCs w:val="16"/>
            <w:lang w:val="en-US"/>
          </w:rPr>
          <w:t>https://doi.org/10.1007/978-1-4684-2253-5</w:t>
        </w:r>
      </w:hyperlink>
      <w:r w:rsidRPr="00577D02">
        <w:rPr>
          <w:sz w:val="16"/>
          <w:szCs w:val="16"/>
          <w:lang w:val="en-US"/>
        </w:rPr>
        <w:t>.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23">
    <w:p w:rsidR="00B8604F" w:rsidRPr="00A2404E" w:rsidRDefault="00B8604F" w:rsidP="008C0AA2">
      <w:pPr>
        <w:pStyle w:val="FootnoteText"/>
        <w:rPr>
          <w:sz w:val="16"/>
          <w:szCs w:val="16"/>
        </w:rPr>
      </w:pPr>
      <w:r w:rsidRPr="00577D02">
        <w:rPr>
          <w:rStyle w:val="FootnoteReference"/>
          <w:sz w:val="16"/>
          <w:szCs w:val="16"/>
        </w:rPr>
        <w:footnoteRef/>
      </w:r>
      <w:r w:rsidRPr="00577D02">
        <w:rPr>
          <w:sz w:val="16"/>
          <w:szCs w:val="16"/>
          <w:lang w:val="en-US"/>
        </w:rPr>
        <w:t xml:space="preserve"> Diener, E. Subjective well-being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w:t>
      </w:r>
      <w:r w:rsidRPr="00577D02">
        <w:rPr>
          <w:iCs/>
          <w:sz w:val="16"/>
          <w:szCs w:val="16"/>
          <w:lang w:val="en-US"/>
        </w:rPr>
        <w:t>Psychological Bulletin. –</w:t>
      </w:r>
      <w:r w:rsidRPr="00577D02">
        <w:rPr>
          <w:i/>
          <w:iCs/>
          <w:sz w:val="16"/>
          <w:szCs w:val="16"/>
          <w:lang w:val="en-US"/>
        </w:rPr>
        <w:t xml:space="preserve"> </w:t>
      </w:r>
      <w:r w:rsidRPr="00577D02">
        <w:rPr>
          <w:iCs/>
          <w:sz w:val="16"/>
          <w:szCs w:val="16"/>
          <w:lang w:val="en-US"/>
        </w:rPr>
        <w:t>1984. – Vol. 95</w:t>
      </w:r>
      <w:r w:rsidRPr="00577D02">
        <w:rPr>
          <w:sz w:val="16"/>
          <w:szCs w:val="16"/>
          <w:lang w:val="en-US"/>
        </w:rPr>
        <w:t xml:space="preserve">(3), pp. 542–575.- </w:t>
      </w:r>
      <w:r w:rsidRPr="00577D02">
        <w:rPr>
          <w:sz w:val="16"/>
          <w:szCs w:val="16"/>
        </w:rPr>
        <w:t>Режим</w:t>
      </w:r>
      <w:r w:rsidRPr="00A2404E">
        <w:rPr>
          <w:sz w:val="16"/>
          <w:szCs w:val="16"/>
        </w:rPr>
        <w:t xml:space="preserve"> </w:t>
      </w:r>
      <w:r w:rsidRPr="00577D02">
        <w:rPr>
          <w:sz w:val="16"/>
          <w:szCs w:val="16"/>
        </w:rPr>
        <w:t>доступа</w:t>
      </w:r>
      <w:r w:rsidRPr="00A2404E">
        <w:rPr>
          <w:sz w:val="16"/>
          <w:szCs w:val="16"/>
        </w:rPr>
        <w:t>:</w:t>
      </w:r>
      <w:r w:rsidRPr="00577D02">
        <w:rPr>
          <w:sz w:val="16"/>
          <w:szCs w:val="16"/>
          <w:lang w:val="en-US"/>
        </w:rPr>
        <w:t> </w:t>
      </w:r>
      <w:hyperlink r:id="rId13" w:tgtFrame="_blank" w:history="1">
        <w:r w:rsidRPr="00577D02">
          <w:rPr>
            <w:rStyle w:val="Hyperlink"/>
            <w:sz w:val="16"/>
            <w:szCs w:val="16"/>
            <w:lang w:val="en-US"/>
          </w:rPr>
          <w:t>https</w:t>
        </w:r>
        <w:r w:rsidRPr="00A2404E">
          <w:rPr>
            <w:rStyle w:val="Hyperlink"/>
            <w:sz w:val="16"/>
            <w:szCs w:val="16"/>
          </w:rPr>
          <w:t>://</w:t>
        </w:r>
        <w:r w:rsidRPr="00577D02">
          <w:rPr>
            <w:rStyle w:val="Hyperlink"/>
            <w:sz w:val="16"/>
            <w:szCs w:val="16"/>
            <w:lang w:val="en-US"/>
          </w:rPr>
          <w:t>doi</w:t>
        </w:r>
        <w:r w:rsidRPr="00A2404E">
          <w:rPr>
            <w:rStyle w:val="Hyperlink"/>
            <w:sz w:val="16"/>
            <w:szCs w:val="16"/>
          </w:rPr>
          <w:t>.</w:t>
        </w:r>
        <w:r w:rsidRPr="00577D02">
          <w:rPr>
            <w:rStyle w:val="Hyperlink"/>
            <w:sz w:val="16"/>
            <w:szCs w:val="16"/>
            <w:lang w:val="en-US"/>
          </w:rPr>
          <w:t>org</w:t>
        </w:r>
        <w:r w:rsidRPr="00A2404E">
          <w:rPr>
            <w:rStyle w:val="Hyperlink"/>
            <w:sz w:val="16"/>
            <w:szCs w:val="16"/>
          </w:rPr>
          <w:t>/10.1037/0033-2909.95.3.542</w:t>
        </w:r>
      </w:hyperlink>
      <w:r w:rsidRPr="00A2404E">
        <w:rPr>
          <w:rStyle w:val="Hyperlink"/>
          <w:sz w:val="16"/>
          <w:szCs w:val="16"/>
        </w:rPr>
        <w:t xml:space="preserve"> </w:t>
      </w:r>
      <w:r w:rsidRPr="00A2404E">
        <w:rPr>
          <w:sz w:val="16"/>
          <w:szCs w:val="16"/>
        </w:rPr>
        <w:t>(</w:t>
      </w:r>
      <w:r w:rsidRPr="00577D02">
        <w:rPr>
          <w:sz w:val="16"/>
          <w:szCs w:val="16"/>
        </w:rPr>
        <w:t>дата</w:t>
      </w:r>
      <w:r w:rsidRPr="00A2404E">
        <w:rPr>
          <w:sz w:val="16"/>
          <w:szCs w:val="16"/>
        </w:rPr>
        <w:t xml:space="preserve"> </w:t>
      </w:r>
      <w:r w:rsidRPr="00577D02">
        <w:rPr>
          <w:sz w:val="16"/>
          <w:szCs w:val="16"/>
        </w:rPr>
        <w:t>обращения</w:t>
      </w:r>
      <w:r w:rsidRPr="00A2404E">
        <w:rPr>
          <w:sz w:val="16"/>
          <w:szCs w:val="16"/>
        </w:rPr>
        <w:t>: 17.02.2022)</w:t>
      </w:r>
    </w:p>
  </w:footnote>
  <w:footnote w:id="24">
    <w:p w:rsidR="00B8604F" w:rsidRPr="00577D02" w:rsidRDefault="00B8604F">
      <w:pPr>
        <w:pStyle w:val="FootnoteText"/>
        <w:rPr>
          <w:sz w:val="16"/>
          <w:szCs w:val="16"/>
          <w:lang w:val="en-US"/>
        </w:rPr>
      </w:pPr>
      <w:r w:rsidRPr="00577D02">
        <w:rPr>
          <w:rStyle w:val="FootnoteReference"/>
          <w:sz w:val="16"/>
          <w:szCs w:val="16"/>
        </w:rPr>
        <w:footnoteRef/>
      </w:r>
      <w:r w:rsidRPr="007A266F">
        <w:rPr>
          <w:sz w:val="16"/>
          <w:szCs w:val="16"/>
        </w:rPr>
        <w:t xml:space="preserve"> </w:t>
      </w:r>
      <w:r w:rsidRPr="00577D02">
        <w:rPr>
          <w:sz w:val="16"/>
          <w:szCs w:val="16"/>
          <w:lang w:val="en-US"/>
        </w:rPr>
        <w:t>Ryff</w:t>
      </w:r>
      <w:r w:rsidRPr="007A266F">
        <w:rPr>
          <w:sz w:val="16"/>
          <w:szCs w:val="16"/>
        </w:rPr>
        <w:t xml:space="preserve">, </w:t>
      </w:r>
      <w:r w:rsidRPr="00577D02">
        <w:rPr>
          <w:sz w:val="16"/>
          <w:szCs w:val="16"/>
          <w:lang w:val="en-US"/>
        </w:rPr>
        <w:t>C</w:t>
      </w:r>
      <w:r w:rsidRPr="007A266F">
        <w:rPr>
          <w:sz w:val="16"/>
          <w:szCs w:val="16"/>
        </w:rPr>
        <w:t>.</w:t>
      </w:r>
      <w:r w:rsidRPr="00577D02">
        <w:rPr>
          <w:sz w:val="16"/>
          <w:szCs w:val="16"/>
          <w:lang w:val="en-US"/>
        </w:rPr>
        <w:t>D</w:t>
      </w:r>
      <w:r w:rsidRPr="007A266F">
        <w:rPr>
          <w:sz w:val="16"/>
          <w:szCs w:val="16"/>
        </w:rPr>
        <w:t xml:space="preserve">., </w:t>
      </w:r>
      <w:r w:rsidRPr="00577D02">
        <w:rPr>
          <w:sz w:val="16"/>
          <w:szCs w:val="16"/>
          <w:lang w:val="en-US"/>
        </w:rPr>
        <w:t>Keyes</w:t>
      </w:r>
      <w:r w:rsidRPr="007A266F">
        <w:rPr>
          <w:sz w:val="16"/>
          <w:szCs w:val="16"/>
        </w:rPr>
        <w:t xml:space="preserve">, </w:t>
      </w:r>
      <w:r w:rsidRPr="00577D02">
        <w:rPr>
          <w:sz w:val="16"/>
          <w:szCs w:val="16"/>
          <w:lang w:val="en-US"/>
        </w:rPr>
        <w:t>C</w:t>
      </w:r>
      <w:r w:rsidRPr="007A266F">
        <w:rPr>
          <w:sz w:val="16"/>
          <w:szCs w:val="16"/>
        </w:rPr>
        <w:t>.</w:t>
      </w:r>
      <w:r w:rsidRPr="00577D02">
        <w:rPr>
          <w:sz w:val="16"/>
          <w:szCs w:val="16"/>
          <w:lang w:val="en-US"/>
        </w:rPr>
        <w:t>L</w:t>
      </w:r>
      <w:r w:rsidRPr="007A266F">
        <w:rPr>
          <w:sz w:val="16"/>
          <w:szCs w:val="16"/>
        </w:rPr>
        <w:t>.</w:t>
      </w:r>
      <w:r w:rsidRPr="00577D02">
        <w:rPr>
          <w:sz w:val="16"/>
          <w:szCs w:val="16"/>
          <w:lang w:val="en-US"/>
        </w:rPr>
        <w:t>M</w:t>
      </w:r>
      <w:r w:rsidRPr="007A266F">
        <w:rPr>
          <w:sz w:val="16"/>
          <w:szCs w:val="16"/>
        </w:rPr>
        <w:t xml:space="preserve">., 1995. </w:t>
      </w:r>
      <w:r w:rsidRPr="00577D02">
        <w:rPr>
          <w:sz w:val="16"/>
          <w:szCs w:val="16"/>
          <w:lang w:val="en-US"/>
        </w:rPr>
        <w:t>The structure of psychological well-being revisited.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w:t>
      </w:r>
      <w:r w:rsidRPr="00577D02">
        <w:rPr>
          <w:iCs/>
          <w:sz w:val="16"/>
          <w:szCs w:val="16"/>
          <w:lang w:val="en-US"/>
        </w:rPr>
        <w:t>Journal of personality and social psychology</w:t>
      </w:r>
      <w:r w:rsidRPr="00577D02">
        <w:rPr>
          <w:sz w:val="16"/>
          <w:szCs w:val="16"/>
          <w:lang w:val="en-US"/>
        </w:rPr>
        <w:t xml:space="preserve">. – 1995. – </w:t>
      </w:r>
      <w:r w:rsidRPr="00577D02">
        <w:rPr>
          <w:sz w:val="16"/>
          <w:szCs w:val="16"/>
          <w:lang w:val="en-GB"/>
        </w:rPr>
        <w:t xml:space="preserve">Vol. </w:t>
      </w:r>
      <w:r w:rsidRPr="00577D02">
        <w:rPr>
          <w:iCs/>
          <w:sz w:val="16"/>
          <w:szCs w:val="16"/>
          <w:lang w:val="en-US"/>
        </w:rPr>
        <w:t>69</w:t>
      </w:r>
      <w:r w:rsidRPr="00577D02">
        <w:rPr>
          <w:sz w:val="16"/>
          <w:szCs w:val="16"/>
          <w:lang w:val="en-US"/>
        </w:rPr>
        <w:t xml:space="preserve">(4), p.719.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https://doi.apa.org/doiLanding?doi=10.1037%2F0022-3514.69.4.719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25">
    <w:p w:rsidR="00B8604F" w:rsidRPr="00577D02" w:rsidRDefault="00B8604F" w:rsidP="005B5E20">
      <w:pPr>
        <w:pStyle w:val="FootnoteText"/>
        <w:rPr>
          <w:sz w:val="16"/>
          <w:szCs w:val="16"/>
          <w:lang w:val="en-US"/>
        </w:rPr>
      </w:pPr>
      <w:r w:rsidRPr="00577D02">
        <w:rPr>
          <w:rStyle w:val="FootnoteReference"/>
          <w:sz w:val="16"/>
          <w:szCs w:val="16"/>
        </w:rPr>
        <w:footnoteRef/>
      </w:r>
      <w:r w:rsidRPr="00577D02">
        <w:rPr>
          <w:sz w:val="16"/>
          <w:szCs w:val="16"/>
          <w:lang w:val="en-US"/>
        </w:rPr>
        <w:t xml:space="preserve"> Deci, E.L., Ryan, R.M. Self-determination theory and the Facilitation of Intrinsic Motivation, Social Development, and Well-Being </w:t>
      </w:r>
      <w:r w:rsidRPr="00577D02">
        <w:rPr>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American Psychologist. – 2000. – pp. 68-78.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4" w:history="1">
        <w:r w:rsidRPr="00577D02">
          <w:rPr>
            <w:rStyle w:val="Hyperlink"/>
            <w:sz w:val="16"/>
            <w:szCs w:val="16"/>
            <w:lang w:val="en-US"/>
          </w:rPr>
          <w:t>https://selfdeterminationtheory.org/SDT/documents/2000_RyanDeci_SDT.pdf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26">
    <w:p w:rsidR="00B8604F" w:rsidRPr="00577D02" w:rsidRDefault="00B8604F" w:rsidP="009276C2">
      <w:pPr>
        <w:pStyle w:val="FootnoteText"/>
        <w:rPr>
          <w:sz w:val="16"/>
          <w:szCs w:val="16"/>
        </w:rPr>
      </w:pPr>
      <w:r w:rsidRPr="00577D02">
        <w:rPr>
          <w:rStyle w:val="FootnoteReference"/>
          <w:sz w:val="16"/>
          <w:szCs w:val="16"/>
        </w:rPr>
        <w:footnoteRef/>
      </w:r>
      <w:r w:rsidRPr="00577D02">
        <w:rPr>
          <w:sz w:val="16"/>
          <w:szCs w:val="16"/>
          <w:lang w:val="en-US"/>
        </w:rPr>
        <w:t xml:space="preserve"> Seligman, M.E. </w:t>
      </w:r>
      <w:r w:rsidRPr="00577D02">
        <w:rPr>
          <w:iCs/>
          <w:sz w:val="16"/>
          <w:szCs w:val="16"/>
          <w:lang w:val="en-US"/>
        </w:rPr>
        <w:t>Flourish: A visionary new understanding of happiness and well-being</w:t>
      </w:r>
      <w:r w:rsidRPr="00577D02">
        <w:rPr>
          <w:sz w:val="16"/>
          <w:szCs w:val="16"/>
          <w:lang w:val="en-US"/>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proofErr w:type="gramStart"/>
      <w:r w:rsidRPr="00577D02">
        <w:rPr>
          <w:sz w:val="16"/>
          <w:szCs w:val="16"/>
          <w:lang w:val="en-US"/>
        </w:rPr>
        <w:t>Toronto :</w:t>
      </w:r>
      <w:proofErr w:type="gramEnd"/>
      <w:r w:rsidRPr="00577D02">
        <w:rPr>
          <w:sz w:val="16"/>
          <w:szCs w:val="16"/>
          <w:lang w:val="en-US"/>
        </w:rPr>
        <w:t xml:space="preserve"> Free Press.- </w:t>
      </w:r>
      <w:r w:rsidRPr="00577D02">
        <w:rPr>
          <w:sz w:val="16"/>
          <w:szCs w:val="16"/>
        </w:rPr>
        <w:t xml:space="preserve">2012. – </w:t>
      </w:r>
      <w:r w:rsidRPr="00577D02">
        <w:rPr>
          <w:sz w:val="16"/>
          <w:szCs w:val="16"/>
          <w:lang w:val="en-US"/>
        </w:rPr>
        <w:t>pp</w:t>
      </w:r>
      <w:r w:rsidRPr="00577D02">
        <w:rPr>
          <w:sz w:val="16"/>
          <w:szCs w:val="16"/>
        </w:rPr>
        <w:t xml:space="preserve">. 271-320. – Режим доступа: </w:t>
      </w:r>
      <w:hyperlink r:id="rId15" w:history="1">
        <w:r w:rsidRPr="00577D02">
          <w:rPr>
            <w:rStyle w:val="Hyperlink"/>
            <w:sz w:val="16"/>
            <w:szCs w:val="16"/>
          </w:rPr>
          <w:t>https://archive.org/details/flourishvisionar0000seli_s4p3</w:t>
        </w:r>
      </w:hyperlink>
      <w:r w:rsidRPr="00577D02">
        <w:rPr>
          <w:sz w:val="16"/>
          <w:szCs w:val="16"/>
        </w:rPr>
        <w:t xml:space="preserve"> (дата обращения: 17.02.2022)</w:t>
      </w:r>
    </w:p>
  </w:footnote>
  <w:footnote w:id="27">
    <w:p w:rsidR="00B8604F" w:rsidRPr="00577D02" w:rsidRDefault="00B8604F" w:rsidP="009276C2">
      <w:pPr>
        <w:pStyle w:val="FootnoteText"/>
        <w:rPr>
          <w:sz w:val="16"/>
          <w:szCs w:val="16"/>
        </w:rPr>
      </w:pPr>
      <w:r w:rsidRPr="00577D02">
        <w:rPr>
          <w:rStyle w:val="FootnoteReference"/>
          <w:sz w:val="16"/>
          <w:szCs w:val="16"/>
        </w:rPr>
        <w:footnoteRef/>
      </w:r>
      <w:r w:rsidRPr="00577D02">
        <w:rPr>
          <w:sz w:val="16"/>
          <w:szCs w:val="16"/>
          <w:lang w:val="en-US"/>
        </w:rPr>
        <w:t xml:space="preserve"> Karasek, R., Theorell, T. Healthy work: Stress, productivity, and the reconstruction of working life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New York, NY: Basic Books</w:t>
      </w:r>
      <w:proofErr w:type="gramStart"/>
      <w:r w:rsidRPr="00577D02">
        <w:rPr>
          <w:sz w:val="16"/>
          <w:szCs w:val="16"/>
          <w:lang w:val="en-US"/>
        </w:rPr>
        <w:t>.-</w:t>
      </w:r>
      <w:proofErr w:type="gramEnd"/>
      <w:r w:rsidRPr="00577D02">
        <w:rPr>
          <w:sz w:val="16"/>
          <w:szCs w:val="16"/>
          <w:lang w:val="en-US"/>
        </w:rPr>
        <w:t xml:space="preserve"> </w:t>
      </w:r>
      <w:r w:rsidRPr="00577D02">
        <w:rPr>
          <w:sz w:val="16"/>
          <w:szCs w:val="16"/>
        </w:rPr>
        <w:t xml:space="preserve">1990. – </w:t>
      </w:r>
      <w:r w:rsidRPr="00577D02">
        <w:rPr>
          <w:sz w:val="16"/>
          <w:szCs w:val="16"/>
          <w:lang w:val="en-GB"/>
        </w:rPr>
        <w:t>p</w:t>
      </w:r>
      <w:r w:rsidRPr="00577D02">
        <w:rPr>
          <w:sz w:val="16"/>
          <w:szCs w:val="16"/>
        </w:rPr>
        <w:t xml:space="preserve">.381. - Режим доступа: </w:t>
      </w:r>
      <w:r w:rsidRPr="00577D02">
        <w:rPr>
          <w:sz w:val="16"/>
          <w:szCs w:val="16"/>
          <w:lang w:val="en-GB"/>
        </w:rPr>
        <w:t>https</w:t>
      </w:r>
      <w:r w:rsidRPr="00577D02">
        <w:rPr>
          <w:sz w:val="16"/>
          <w:szCs w:val="16"/>
        </w:rPr>
        <w:t>://</w:t>
      </w:r>
      <w:r w:rsidRPr="00577D02">
        <w:rPr>
          <w:sz w:val="16"/>
          <w:szCs w:val="16"/>
          <w:lang w:val="en-GB"/>
        </w:rPr>
        <w:t>archive</w:t>
      </w:r>
      <w:r w:rsidRPr="00577D02">
        <w:rPr>
          <w:sz w:val="16"/>
          <w:szCs w:val="16"/>
        </w:rPr>
        <w:t>.</w:t>
      </w:r>
      <w:r w:rsidRPr="00577D02">
        <w:rPr>
          <w:sz w:val="16"/>
          <w:szCs w:val="16"/>
          <w:lang w:val="en-GB"/>
        </w:rPr>
        <w:t>org</w:t>
      </w:r>
      <w:r w:rsidRPr="00577D02">
        <w:rPr>
          <w:sz w:val="16"/>
          <w:szCs w:val="16"/>
        </w:rPr>
        <w:t>/</w:t>
      </w:r>
      <w:r w:rsidRPr="00577D02">
        <w:rPr>
          <w:sz w:val="16"/>
          <w:szCs w:val="16"/>
          <w:lang w:val="en-GB"/>
        </w:rPr>
        <w:t>details</w:t>
      </w:r>
      <w:r w:rsidRPr="00577D02">
        <w:rPr>
          <w:sz w:val="16"/>
          <w:szCs w:val="16"/>
        </w:rPr>
        <w:t>/</w:t>
      </w:r>
      <w:r w:rsidRPr="00577D02">
        <w:rPr>
          <w:sz w:val="16"/>
          <w:szCs w:val="16"/>
          <w:lang w:val="en-GB"/>
        </w:rPr>
        <w:t>healthyworkstres</w:t>
      </w:r>
      <w:r w:rsidRPr="00577D02">
        <w:rPr>
          <w:sz w:val="16"/>
          <w:szCs w:val="16"/>
        </w:rPr>
        <w:t>0000</w:t>
      </w:r>
      <w:r w:rsidRPr="00577D02">
        <w:rPr>
          <w:sz w:val="16"/>
          <w:szCs w:val="16"/>
          <w:lang w:val="en-GB"/>
        </w:rPr>
        <w:t>kara</w:t>
      </w:r>
      <w:r w:rsidRPr="00577D02">
        <w:rPr>
          <w:sz w:val="16"/>
          <w:szCs w:val="16"/>
        </w:rPr>
        <w:t xml:space="preserve"> (дата обращения: 17.02.2022)</w:t>
      </w:r>
    </w:p>
  </w:footnote>
  <w:footnote w:id="28">
    <w:p w:rsidR="00B8604F" w:rsidRPr="009276C2" w:rsidRDefault="00B8604F" w:rsidP="009276C2">
      <w:pPr>
        <w:pStyle w:val="FootnoteText"/>
        <w:rPr>
          <w:lang w:val="en-US"/>
        </w:rPr>
      </w:pPr>
      <w:r w:rsidRPr="00577D02">
        <w:rPr>
          <w:rStyle w:val="FootnoteReference"/>
          <w:sz w:val="16"/>
          <w:szCs w:val="16"/>
        </w:rPr>
        <w:footnoteRef/>
      </w:r>
      <w:r w:rsidRPr="00577D02">
        <w:rPr>
          <w:sz w:val="16"/>
          <w:szCs w:val="16"/>
          <w:lang w:val="en-US"/>
        </w:rPr>
        <w:t xml:space="preserve"> Bakker, A. B., Demerouti, E. The job demands-resources model: State of the art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Journal of Managerial Psychology. – 2007. - Vol. 22, pp. 309–328.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doi:10.1108/02683940710733115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29">
    <w:p w:rsidR="00B8604F" w:rsidRPr="00577D02" w:rsidRDefault="00B8604F" w:rsidP="000D6D4A">
      <w:pPr>
        <w:pStyle w:val="FootnoteText"/>
        <w:rPr>
          <w:sz w:val="16"/>
          <w:szCs w:val="16"/>
          <w:lang w:val="en-US"/>
        </w:rPr>
      </w:pPr>
      <w:r w:rsidRPr="00577D02">
        <w:rPr>
          <w:rStyle w:val="FootnoteReference"/>
          <w:sz w:val="16"/>
          <w:szCs w:val="16"/>
        </w:rPr>
        <w:footnoteRef/>
      </w:r>
      <w:r w:rsidRPr="00577D02">
        <w:rPr>
          <w:sz w:val="16"/>
          <w:szCs w:val="16"/>
          <w:lang w:val="en-US"/>
        </w:rPr>
        <w:t xml:space="preserve"> Hobfoll, S. E. (2002). Social and psychological resources and adaptation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Review of General Psychology. – 2002. – </w:t>
      </w:r>
      <w:r w:rsidRPr="00577D02">
        <w:rPr>
          <w:sz w:val="16"/>
          <w:szCs w:val="16"/>
          <w:lang w:val="en-GB"/>
        </w:rPr>
        <w:t>Vol.</w:t>
      </w:r>
      <w:r w:rsidRPr="00577D02">
        <w:rPr>
          <w:sz w:val="16"/>
          <w:szCs w:val="16"/>
          <w:lang w:val="en-US"/>
        </w:rPr>
        <w:t xml:space="preserve"> 6, pp. 307–324.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doi:10.1037/1089-2680.6.4.307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30">
    <w:p w:rsidR="00B8604F" w:rsidRPr="00577D02" w:rsidRDefault="00B8604F" w:rsidP="002A0151">
      <w:pPr>
        <w:pStyle w:val="FootnoteText"/>
        <w:rPr>
          <w:sz w:val="16"/>
          <w:szCs w:val="16"/>
          <w:lang w:val="en-US"/>
        </w:rPr>
      </w:pPr>
      <w:r w:rsidRPr="00577D02">
        <w:rPr>
          <w:rStyle w:val="FootnoteReference"/>
          <w:sz w:val="16"/>
          <w:szCs w:val="16"/>
        </w:rPr>
        <w:footnoteRef/>
      </w:r>
      <w:r w:rsidRPr="00577D02">
        <w:rPr>
          <w:sz w:val="16"/>
          <w:szCs w:val="16"/>
          <w:lang w:val="en-US"/>
        </w:rPr>
        <w:t xml:space="preserve"> Van Praag, B.M., Frijters, P., Diener, E., Kahneman, D., Schwarz, N. The measurement of welfare and well-being: The </w:t>
      </w:r>
      <w:proofErr w:type="gramStart"/>
      <w:r w:rsidRPr="00577D02">
        <w:rPr>
          <w:sz w:val="16"/>
          <w:szCs w:val="16"/>
          <w:lang w:val="en-US"/>
        </w:rPr>
        <w:t>leyden</w:t>
      </w:r>
      <w:proofErr w:type="gramEnd"/>
      <w:r w:rsidRPr="00577D02">
        <w:rPr>
          <w:sz w:val="16"/>
          <w:szCs w:val="16"/>
          <w:lang w:val="en-US"/>
        </w:rPr>
        <w:t xml:space="preserve"> approach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Well-being: The foundations of hedonic psychology. – 1999. –</w:t>
      </w:r>
      <w:r w:rsidRPr="00577D02">
        <w:rPr>
          <w:sz w:val="16"/>
          <w:szCs w:val="16"/>
          <w:lang w:val="en-US"/>
        </w:rPr>
        <w:t> </w:t>
      </w:r>
      <w:r w:rsidRPr="00577D02">
        <w:rPr>
          <w:sz w:val="16"/>
          <w:szCs w:val="16"/>
          <w:lang w:val="en-GB"/>
        </w:rPr>
        <w:t xml:space="preserve">Vol. 21, </w:t>
      </w:r>
      <w:r w:rsidRPr="00577D02">
        <w:rPr>
          <w:sz w:val="16"/>
          <w:szCs w:val="16"/>
          <w:lang w:val="en-US"/>
        </w:rPr>
        <w:t xml:space="preserve">pp. 413-433.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https://archive.org/search.php?query=external-identifier%3A%22urn%3Aoclc%3Arecord%3A835520356%22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31">
    <w:p w:rsidR="00B8604F" w:rsidRPr="002A0151" w:rsidRDefault="00B8604F" w:rsidP="002A0151">
      <w:pPr>
        <w:pStyle w:val="FootnoteText"/>
        <w:rPr>
          <w:lang w:val="en-US"/>
        </w:rPr>
      </w:pPr>
      <w:r w:rsidRPr="00577D02">
        <w:rPr>
          <w:rStyle w:val="FootnoteReference"/>
          <w:sz w:val="16"/>
          <w:szCs w:val="16"/>
        </w:rPr>
        <w:footnoteRef/>
      </w:r>
      <w:r w:rsidRPr="00577D02">
        <w:rPr>
          <w:sz w:val="16"/>
          <w:szCs w:val="16"/>
          <w:lang w:val="en-US"/>
        </w:rPr>
        <w:t xml:space="preserve"> Ryan, R.M., Deci, E.L. On happiness and human potentials: A review of research on hedonic and eudaimonic well-being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Annual review of psychology</w:t>
      </w:r>
      <w:r w:rsidRPr="00577D02">
        <w:rPr>
          <w:sz w:val="16"/>
          <w:szCs w:val="16"/>
          <w:lang w:val="en-US"/>
        </w:rPr>
        <w:t>. - 2001. – Vol. </w:t>
      </w:r>
      <w:r w:rsidRPr="00577D02">
        <w:rPr>
          <w:i/>
          <w:iCs/>
          <w:sz w:val="16"/>
          <w:szCs w:val="16"/>
          <w:lang w:val="en-US"/>
        </w:rPr>
        <w:t>52</w:t>
      </w:r>
      <w:r w:rsidRPr="00577D02">
        <w:rPr>
          <w:sz w:val="16"/>
          <w:szCs w:val="16"/>
          <w:lang w:val="en-US"/>
        </w:rPr>
        <w:t xml:space="preserve">(1), pp.141-166.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6" w:history="1">
        <w:r w:rsidRPr="00577D02">
          <w:rPr>
            <w:rStyle w:val="Hyperlink"/>
            <w:sz w:val="16"/>
            <w:szCs w:val="16"/>
            <w:lang w:val="en-US"/>
          </w:rPr>
          <w:t>https://www.annualreviews.org/doi/10.1146/annurev.psych.52.1.141</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17.02.2022)</w:t>
      </w:r>
    </w:p>
  </w:footnote>
  <w:footnote w:id="32">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Page, K.M., Vella-Brodrick, D.A.The ‘what’</w:t>
      </w:r>
      <w:proofErr w:type="gramStart"/>
      <w:r w:rsidRPr="00577D02">
        <w:rPr>
          <w:sz w:val="16"/>
          <w:szCs w:val="16"/>
          <w:lang w:val="en-US"/>
        </w:rPr>
        <w:t>,‘why’and</w:t>
      </w:r>
      <w:proofErr w:type="gramEnd"/>
      <w:r w:rsidRPr="00577D02">
        <w:rPr>
          <w:sz w:val="16"/>
          <w:szCs w:val="16"/>
          <w:lang w:val="en-US"/>
        </w:rPr>
        <w:t xml:space="preserve"> ‘how’of employee well-being: A new model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Social indicators research</w:t>
      </w:r>
      <w:r w:rsidRPr="00577D02">
        <w:rPr>
          <w:sz w:val="16"/>
          <w:szCs w:val="16"/>
          <w:lang w:val="en-US"/>
        </w:rPr>
        <w:t xml:space="preserve"> – 2009. - </w:t>
      </w:r>
      <w:r w:rsidRPr="00577D02">
        <w:rPr>
          <w:sz w:val="16"/>
          <w:szCs w:val="16"/>
          <w:lang w:val="en-GB"/>
        </w:rPr>
        <w:t xml:space="preserve">Vol. </w:t>
      </w:r>
      <w:r w:rsidRPr="00577D02">
        <w:rPr>
          <w:iCs/>
          <w:sz w:val="16"/>
          <w:szCs w:val="16"/>
          <w:lang w:val="en-US"/>
        </w:rPr>
        <w:t>90</w:t>
      </w:r>
      <w:r w:rsidRPr="00577D02">
        <w:rPr>
          <w:sz w:val="16"/>
          <w:szCs w:val="16"/>
          <w:lang w:val="en-US"/>
        </w:rPr>
        <w:t>(3), pp.441-458.</w:t>
      </w:r>
      <w:r w:rsidRPr="00577D02">
        <w:rPr>
          <w:sz w:val="16"/>
          <w:szCs w:val="16"/>
          <w:lang w:val="en-GB"/>
        </w:rPr>
        <w:t xml:space="preserve">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https://link.springer.com/article/10.1007/s11205-008-9270-3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xml:space="preserve">: 18.02.2022) </w:t>
      </w:r>
    </w:p>
  </w:footnote>
  <w:footnote w:id="33">
    <w:p w:rsidR="00B8604F" w:rsidRPr="002A0151" w:rsidRDefault="00B8604F" w:rsidP="002A0151">
      <w:pPr>
        <w:pStyle w:val="FootnoteText"/>
      </w:pPr>
      <w:r w:rsidRPr="00577D02">
        <w:rPr>
          <w:rStyle w:val="FootnoteReference"/>
          <w:sz w:val="16"/>
          <w:szCs w:val="16"/>
        </w:rPr>
        <w:footnoteRef/>
      </w:r>
      <w:r w:rsidRPr="00577D02">
        <w:rPr>
          <w:sz w:val="16"/>
          <w:szCs w:val="16"/>
        </w:rPr>
        <w:t xml:space="preserve">  Кислицына О.А. Измерение качества жизни / благополучия: международный опыт [Электронный ресурс] //</w:t>
      </w:r>
      <w:r w:rsidRPr="00577D02">
        <w:rPr>
          <w:sz w:val="16"/>
          <w:szCs w:val="16"/>
          <w:lang w:val="en-US"/>
        </w:rPr>
        <w:t> </w:t>
      </w:r>
      <w:r w:rsidRPr="00577D02">
        <w:rPr>
          <w:sz w:val="16"/>
          <w:szCs w:val="16"/>
        </w:rPr>
        <w:t xml:space="preserve">М.: Институт экономики РАН - 2016. – 62 с. Режим доступа: </w:t>
      </w:r>
      <w:hyperlink r:id="rId17" w:history="1">
        <w:r w:rsidRPr="00577D02">
          <w:rPr>
            <w:rStyle w:val="Hyperlink"/>
            <w:sz w:val="16"/>
            <w:szCs w:val="16"/>
            <w:lang w:val="en-US"/>
          </w:rPr>
          <w:t>https</w:t>
        </w:r>
        <w:r w:rsidRPr="00577D02">
          <w:rPr>
            <w:rStyle w:val="Hyperlink"/>
            <w:sz w:val="16"/>
            <w:szCs w:val="16"/>
          </w:rPr>
          <w:t>://</w:t>
        </w:r>
        <w:r w:rsidRPr="00577D02">
          <w:rPr>
            <w:rStyle w:val="Hyperlink"/>
            <w:sz w:val="16"/>
            <w:szCs w:val="16"/>
            <w:lang w:val="en-US"/>
          </w:rPr>
          <w:t>inecon</w:t>
        </w:r>
        <w:r w:rsidRPr="00577D02">
          <w:rPr>
            <w:rStyle w:val="Hyperlink"/>
            <w:sz w:val="16"/>
            <w:szCs w:val="16"/>
          </w:rPr>
          <w:t>.</w:t>
        </w:r>
        <w:r w:rsidRPr="00577D02">
          <w:rPr>
            <w:rStyle w:val="Hyperlink"/>
            <w:sz w:val="16"/>
            <w:szCs w:val="16"/>
            <w:lang w:val="en-US"/>
          </w:rPr>
          <w:t>org</w:t>
        </w:r>
        <w:r w:rsidRPr="00577D02">
          <w:rPr>
            <w:rStyle w:val="Hyperlink"/>
            <w:sz w:val="16"/>
            <w:szCs w:val="16"/>
          </w:rPr>
          <w:t>/</w:t>
        </w:r>
        <w:r w:rsidRPr="00577D02">
          <w:rPr>
            <w:rStyle w:val="Hyperlink"/>
            <w:sz w:val="16"/>
            <w:szCs w:val="16"/>
            <w:lang w:val="en-US"/>
          </w:rPr>
          <w:t>docs</w:t>
        </w:r>
        <w:r w:rsidRPr="00577D02">
          <w:rPr>
            <w:rStyle w:val="Hyperlink"/>
            <w:sz w:val="16"/>
            <w:szCs w:val="16"/>
          </w:rPr>
          <w:t>/</w:t>
        </w:r>
        <w:r w:rsidRPr="00577D02">
          <w:rPr>
            <w:rStyle w:val="Hyperlink"/>
            <w:sz w:val="16"/>
            <w:szCs w:val="16"/>
            <w:lang w:val="en-US"/>
          </w:rPr>
          <w:t>Kislitsyna</w:t>
        </w:r>
        <w:r w:rsidRPr="00577D02">
          <w:rPr>
            <w:rStyle w:val="Hyperlink"/>
            <w:sz w:val="16"/>
            <w:szCs w:val="16"/>
          </w:rPr>
          <w:t>_</w:t>
        </w:r>
        <w:r w:rsidRPr="00577D02">
          <w:rPr>
            <w:rStyle w:val="Hyperlink"/>
            <w:sz w:val="16"/>
            <w:szCs w:val="16"/>
            <w:lang w:val="en-US"/>
          </w:rPr>
          <w:t>paper</w:t>
        </w:r>
        <w:r w:rsidRPr="00577D02">
          <w:rPr>
            <w:rStyle w:val="Hyperlink"/>
            <w:sz w:val="16"/>
            <w:szCs w:val="16"/>
          </w:rPr>
          <w:t>_20160404.</w:t>
        </w:r>
        <w:r w:rsidRPr="00577D02">
          <w:rPr>
            <w:rStyle w:val="Hyperlink"/>
            <w:sz w:val="16"/>
            <w:szCs w:val="16"/>
            <w:lang w:val="en-US"/>
          </w:rPr>
          <w:t>pdf</w:t>
        </w:r>
      </w:hyperlink>
      <w:r w:rsidRPr="00577D02">
        <w:rPr>
          <w:sz w:val="16"/>
          <w:szCs w:val="16"/>
        </w:rPr>
        <w:t xml:space="preserve"> (дата обращения: 18.02.2022) </w:t>
      </w:r>
    </w:p>
  </w:footnote>
  <w:footnote w:id="34">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Leontiev D.A. Happiness and Well-Being: Toward the Construction of the Conceptual Field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Monitoring of Public Opinion: Economic and Social Changes – 2020. – Vol.1, pp. 14—37.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 doi.org/10.14515/monitoring.2020.1.02.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35">
    <w:p w:rsidR="00B8604F" w:rsidRPr="00577D02" w:rsidRDefault="00B8604F" w:rsidP="00FC2E3A">
      <w:pPr>
        <w:pStyle w:val="FootnoteText"/>
        <w:rPr>
          <w:sz w:val="16"/>
          <w:szCs w:val="16"/>
          <w:lang w:val="en-US"/>
        </w:rPr>
      </w:pPr>
      <w:r w:rsidRPr="00577D02">
        <w:rPr>
          <w:rStyle w:val="FootnoteReference"/>
          <w:sz w:val="16"/>
          <w:szCs w:val="16"/>
        </w:rPr>
        <w:footnoteRef/>
      </w:r>
      <w:r w:rsidRPr="00577D02">
        <w:rPr>
          <w:sz w:val="16"/>
          <w:szCs w:val="16"/>
          <w:lang w:val="en-US"/>
        </w:rPr>
        <w:t xml:space="preserve"> Reinhart, C.M., Reinhart, V.R. After the fall. Technical report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National Bureau of Economic Research – 2010. – </w:t>
      </w:r>
      <w:r w:rsidRPr="00577D02">
        <w:rPr>
          <w:sz w:val="16"/>
          <w:szCs w:val="16"/>
          <w:lang w:val="en-GB"/>
        </w:rPr>
        <w:t xml:space="preserve">pp. 17 – 60.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8" w:history="1">
        <w:r w:rsidRPr="00577D02">
          <w:rPr>
            <w:rStyle w:val="Hyperlink"/>
            <w:sz w:val="16"/>
            <w:szCs w:val="16"/>
            <w:lang w:val="en-US"/>
          </w:rPr>
          <w:t>https://www.researchgate.net/publication/12181660_On_Happiness_and_Human_Potentials_A_Review_of_Research_on_Hedonic_and_Eudaimonic_Well-Being</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36">
    <w:p w:rsidR="00B8604F" w:rsidRPr="00577D02" w:rsidRDefault="00B8604F" w:rsidP="00FC2E3A">
      <w:pPr>
        <w:pStyle w:val="FootnoteText"/>
        <w:rPr>
          <w:sz w:val="16"/>
          <w:szCs w:val="16"/>
          <w:lang w:val="en-US"/>
        </w:rPr>
      </w:pPr>
      <w:r w:rsidRPr="00577D02">
        <w:rPr>
          <w:rStyle w:val="FootnoteReference"/>
          <w:sz w:val="16"/>
          <w:szCs w:val="16"/>
        </w:rPr>
        <w:footnoteRef/>
      </w:r>
      <w:r w:rsidRPr="00577D02">
        <w:rPr>
          <w:sz w:val="16"/>
          <w:szCs w:val="16"/>
          <w:lang w:val="en-US"/>
        </w:rPr>
        <w:t xml:space="preserve"> Fleurbaey, M. Beyond GDP: the quest for a measure of social welfare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w:t>
      </w:r>
      <w:proofErr w:type="gramStart"/>
      <w:r w:rsidRPr="00577D02">
        <w:rPr>
          <w:sz w:val="16"/>
          <w:szCs w:val="16"/>
          <w:lang w:val="en-US"/>
        </w:rPr>
        <w:t>  J</w:t>
      </w:r>
      <w:proofErr w:type="gramEnd"/>
      <w:r w:rsidRPr="00577D02">
        <w:rPr>
          <w:sz w:val="16"/>
          <w:szCs w:val="16"/>
          <w:lang w:val="en-US"/>
        </w:rPr>
        <w:t>. Econ. Lit. – 2009. –Vol. </w:t>
      </w:r>
      <w:r w:rsidRPr="00577D02">
        <w:rPr>
          <w:bCs/>
          <w:sz w:val="16"/>
          <w:szCs w:val="16"/>
          <w:lang w:val="en-US"/>
        </w:rPr>
        <w:t>47</w:t>
      </w:r>
      <w:r w:rsidRPr="00577D02">
        <w:rPr>
          <w:sz w:val="16"/>
          <w:szCs w:val="16"/>
          <w:lang w:val="en-US"/>
        </w:rPr>
        <w:t xml:space="preserve">(4), pp. 1029–75.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:.https://www.aeaweb.org/articles?id=10.1257/jel.47.4.1029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37">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Pilling, D. The growth delusion: The wealth and well-being of nations. - London: Bloomsbury, 2018. - 352 </w:t>
      </w:r>
      <w:r w:rsidRPr="00577D02">
        <w:rPr>
          <w:sz w:val="16"/>
          <w:szCs w:val="16"/>
        </w:rPr>
        <w:t>с</w:t>
      </w:r>
      <w:r w:rsidRPr="00577D02">
        <w:rPr>
          <w:sz w:val="16"/>
          <w:szCs w:val="16"/>
          <w:lang w:val="en-US"/>
        </w:rPr>
        <w:t>.</w:t>
      </w:r>
    </w:p>
  </w:footnote>
  <w:footnote w:id="38">
    <w:p w:rsidR="00B8604F" w:rsidRPr="00577D02" w:rsidRDefault="00B8604F" w:rsidP="00FC2E3A">
      <w:pPr>
        <w:pStyle w:val="FootnoteText"/>
        <w:rPr>
          <w:sz w:val="16"/>
          <w:szCs w:val="16"/>
          <w:lang w:val="en-US"/>
        </w:rPr>
      </w:pPr>
      <w:r w:rsidRPr="00577D02">
        <w:rPr>
          <w:rStyle w:val="FootnoteReference"/>
          <w:sz w:val="16"/>
          <w:szCs w:val="16"/>
        </w:rPr>
        <w:footnoteRef/>
      </w:r>
      <w:r w:rsidRPr="00577D02">
        <w:rPr>
          <w:sz w:val="16"/>
          <w:szCs w:val="16"/>
          <w:lang w:val="en-US"/>
        </w:rPr>
        <w:t xml:space="preserve"> Stiglitz, J.E., Sen, A., Fitoussi, J.P. Report by the commission on the measurement of economic performance and social progress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Europa – 2009. – p. 292.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19" w:history="1">
        <w:r w:rsidRPr="00577D02">
          <w:rPr>
            <w:rStyle w:val="Hyperlink"/>
            <w:sz w:val="16"/>
            <w:szCs w:val="16"/>
            <w:lang w:val="en-US"/>
          </w:rPr>
          <w:t>https://ec.europa.eu/eurostat/documents/8131721/8131772/Stiglitz-Sen-Fitoussi-Commission-report.pdf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39">
    <w:p w:rsidR="00B8604F" w:rsidRPr="00577D02" w:rsidRDefault="00B8604F" w:rsidP="00FC2E3A">
      <w:pPr>
        <w:pStyle w:val="FootnoteText"/>
        <w:rPr>
          <w:sz w:val="16"/>
          <w:szCs w:val="16"/>
          <w:lang w:val="en-US"/>
        </w:rPr>
      </w:pPr>
      <w:r w:rsidRPr="00577D02">
        <w:rPr>
          <w:rStyle w:val="FootnoteReference"/>
          <w:sz w:val="16"/>
          <w:szCs w:val="16"/>
        </w:rPr>
        <w:footnoteRef/>
      </w:r>
      <w:r w:rsidRPr="00577D02">
        <w:rPr>
          <w:sz w:val="16"/>
          <w:szCs w:val="16"/>
          <w:lang w:val="en-US"/>
        </w:rPr>
        <w:t xml:space="preserve"> Voukelatou, V., Gabrielli, L., Miliou, I., Cresci, S., Sharma, R., Tesconi, M. and Pappalardo, L. Measuring objective and subjective well-being: dimensions and data sources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International Journal of Data Science and Analytics</w:t>
      </w:r>
      <w:r w:rsidRPr="00577D02">
        <w:rPr>
          <w:sz w:val="16"/>
          <w:szCs w:val="16"/>
          <w:lang w:val="en-US"/>
        </w:rPr>
        <w:t xml:space="preserve"> – 2021. – Vol. </w:t>
      </w:r>
      <w:r w:rsidRPr="00577D02">
        <w:rPr>
          <w:iCs/>
          <w:sz w:val="16"/>
          <w:szCs w:val="16"/>
          <w:lang w:val="en-US"/>
        </w:rPr>
        <w:t>11</w:t>
      </w:r>
      <w:r w:rsidRPr="00577D02">
        <w:rPr>
          <w:sz w:val="16"/>
          <w:szCs w:val="16"/>
          <w:lang w:val="en-US"/>
        </w:rPr>
        <w:t xml:space="preserve">(4), pp.279-309.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https://link.springer.com/article/10.1007/s41060-020-00224-2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0">
    <w:p w:rsidR="00B8604F" w:rsidRPr="00577D02" w:rsidRDefault="00B8604F" w:rsidP="00712E6E">
      <w:pPr>
        <w:pStyle w:val="FootnoteText"/>
        <w:rPr>
          <w:sz w:val="16"/>
          <w:szCs w:val="16"/>
          <w:lang w:val="en-US"/>
        </w:rPr>
      </w:pPr>
      <w:r w:rsidRPr="00577D02">
        <w:rPr>
          <w:rStyle w:val="FootnoteReference"/>
          <w:sz w:val="16"/>
          <w:szCs w:val="16"/>
        </w:rPr>
        <w:footnoteRef/>
      </w:r>
      <w:r w:rsidRPr="00577D02">
        <w:rPr>
          <w:sz w:val="16"/>
          <w:szCs w:val="16"/>
          <w:lang w:val="en-US"/>
        </w:rPr>
        <w:t xml:space="preserve"> Alkire, S. Dimensions of human development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World Development – 2002. – </w:t>
      </w:r>
      <w:proofErr w:type="gramStart"/>
      <w:r w:rsidRPr="00577D02">
        <w:rPr>
          <w:sz w:val="16"/>
          <w:szCs w:val="16"/>
          <w:lang w:val="en-US"/>
        </w:rPr>
        <w:t>Vol.</w:t>
      </w:r>
      <w:r w:rsidRPr="00577D02">
        <w:rPr>
          <w:b/>
          <w:bCs/>
          <w:sz w:val="16"/>
          <w:szCs w:val="16"/>
          <w:lang w:val="en-US"/>
        </w:rPr>
        <w:t>30</w:t>
      </w:r>
      <w:r w:rsidRPr="00577D02">
        <w:rPr>
          <w:sz w:val="16"/>
          <w:szCs w:val="16"/>
          <w:lang w:val="en-US"/>
        </w:rPr>
        <w:t>(</w:t>
      </w:r>
      <w:proofErr w:type="gramEnd"/>
      <w:r w:rsidRPr="00577D02">
        <w:rPr>
          <w:sz w:val="16"/>
          <w:szCs w:val="16"/>
          <w:lang w:val="en-US"/>
        </w:rPr>
        <w:t xml:space="preserve">2), pp. 181–205.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20" w:tgtFrame="_blank" w:tooltip="Persistent link using digital object identifier" w:history="1">
        <w:r w:rsidRPr="00577D02">
          <w:rPr>
            <w:rStyle w:val="Hyperlink"/>
            <w:sz w:val="16"/>
            <w:szCs w:val="16"/>
            <w:lang w:val="en-US"/>
          </w:rPr>
          <w:t>https://doi.org/10.1016/S0305-750X(01)00109-7</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1">
    <w:p w:rsidR="00B8604F" w:rsidRPr="00577D02" w:rsidRDefault="00B8604F" w:rsidP="00712E6E">
      <w:pPr>
        <w:pStyle w:val="FootnoteText"/>
        <w:rPr>
          <w:sz w:val="16"/>
          <w:szCs w:val="16"/>
          <w:lang w:val="en-US"/>
        </w:rPr>
      </w:pPr>
      <w:r w:rsidRPr="00577D02">
        <w:rPr>
          <w:rStyle w:val="FootnoteReference"/>
          <w:sz w:val="16"/>
          <w:szCs w:val="16"/>
        </w:rPr>
        <w:footnoteRef/>
      </w:r>
      <w:r w:rsidRPr="00577D02">
        <w:rPr>
          <w:sz w:val="16"/>
          <w:szCs w:val="16"/>
          <w:lang w:val="en-US"/>
        </w:rPr>
        <w:t xml:space="preserve"> </w:t>
      </w:r>
      <w:proofErr w:type="gramStart"/>
      <w:r w:rsidRPr="00577D02">
        <w:rPr>
          <w:sz w:val="16"/>
          <w:szCs w:val="16"/>
          <w:lang w:val="en-US"/>
        </w:rPr>
        <w:t>van</w:t>
      </w:r>
      <w:proofErr w:type="gramEnd"/>
      <w:r w:rsidRPr="00577D02">
        <w:rPr>
          <w:sz w:val="16"/>
          <w:szCs w:val="16"/>
          <w:lang w:val="en-US"/>
        </w:rPr>
        <w:t xml:space="preserve"> Zanden, J.L., Rijpma, A., Malinowski, M., d'Ercole, M., 2020. </w:t>
      </w:r>
      <w:proofErr w:type="gramStart"/>
      <w:r w:rsidRPr="00577D02">
        <w:rPr>
          <w:i/>
          <w:iCs/>
          <w:sz w:val="16"/>
          <w:szCs w:val="16"/>
          <w:lang w:val="en-US"/>
        </w:rPr>
        <w:t>How's</w:t>
      </w:r>
      <w:proofErr w:type="gramEnd"/>
      <w:r w:rsidRPr="00577D02">
        <w:rPr>
          <w:i/>
          <w:iCs/>
          <w:sz w:val="16"/>
          <w:szCs w:val="16"/>
          <w:lang w:val="en-US"/>
        </w:rPr>
        <w:t xml:space="preserve"> Life? </w:t>
      </w:r>
      <w:proofErr w:type="gramStart"/>
      <w:r w:rsidRPr="00577D02">
        <w:rPr>
          <w:i/>
          <w:iCs/>
          <w:sz w:val="16"/>
          <w:szCs w:val="16"/>
          <w:lang w:val="en-US"/>
        </w:rPr>
        <w:t>2020</w:t>
      </w:r>
      <w:proofErr w:type="gramEnd"/>
      <w:r w:rsidRPr="00577D02">
        <w:rPr>
          <w:i/>
          <w:iCs/>
          <w:sz w:val="16"/>
          <w:szCs w:val="16"/>
          <w:lang w:val="en-US"/>
        </w:rPr>
        <w:t>: Measuring Well-Being</w:t>
      </w:r>
      <w:r w:rsidRPr="00577D02">
        <w:rPr>
          <w:sz w:val="16"/>
          <w:szCs w:val="16"/>
          <w:lang w:val="en-US"/>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OECD Publishing – 2020.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21" w:history="1">
        <w:r w:rsidRPr="00577D02">
          <w:rPr>
            <w:rStyle w:val="Hyperlink"/>
            <w:sz w:val="16"/>
            <w:szCs w:val="16"/>
            <w:lang w:val="en-US"/>
          </w:rPr>
          <w:t>https://www.oecd-ilibrary.org/sites/9870c393-en/1/2/1/index.html?itemId=/content/publication/9870c393-en&amp;_csp_=fab41822851fa020ad60bb57bb82180a&amp;itemIGO=oecd&amp;itemContentType=book</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2">
    <w:p w:rsidR="00B8604F" w:rsidRPr="00577D02" w:rsidRDefault="00B8604F" w:rsidP="00712E6E">
      <w:pPr>
        <w:pStyle w:val="FootnoteText"/>
        <w:rPr>
          <w:sz w:val="16"/>
          <w:szCs w:val="16"/>
          <w:lang w:val="en-US"/>
        </w:rPr>
      </w:pPr>
      <w:r w:rsidRPr="00577D02">
        <w:rPr>
          <w:rStyle w:val="FootnoteReference"/>
          <w:sz w:val="16"/>
          <w:szCs w:val="16"/>
        </w:rPr>
        <w:footnoteRef/>
      </w:r>
      <w:r w:rsidRPr="00577D02">
        <w:rPr>
          <w:sz w:val="16"/>
          <w:szCs w:val="16"/>
          <w:lang w:val="en-US"/>
        </w:rPr>
        <w:t xml:space="preserve"> Kahneman, D., Diener, E., Schwarz, N. </w:t>
      </w:r>
      <w:r w:rsidRPr="00577D02">
        <w:rPr>
          <w:iCs/>
          <w:sz w:val="16"/>
          <w:szCs w:val="16"/>
          <w:lang w:val="en-US"/>
        </w:rPr>
        <w:t>Well-being: Foundations of hedonic psychology</w:t>
      </w:r>
      <w:r w:rsidRPr="00577D02">
        <w:rPr>
          <w:sz w:val="16"/>
          <w:szCs w:val="16"/>
          <w:lang w:val="en-US"/>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Journal of Happiness Studies – 1999. -  Vol. </w:t>
      </w:r>
      <w:r w:rsidRPr="00577D02">
        <w:rPr>
          <w:bCs/>
          <w:sz w:val="16"/>
          <w:szCs w:val="16"/>
          <w:lang w:val="en-US"/>
        </w:rPr>
        <w:t>1</w:t>
      </w:r>
      <w:r w:rsidRPr="00577D02">
        <w:rPr>
          <w:sz w:val="16"/>
          <w:szCs w:val="16"/>
          <w:lang w:val="en-US"/>
        </w:rPr>
        <w:t xml:space="preserve">, pp. 247–258.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22" w:history="1">
        <w:r w:rsidRPr="00577D02">
          <w:rPr>
            <w:rStyle w:val="Hyperlink"/>
            <w:sz w:val="16"/>
            <w:szCs w:val="16"/>
            <w:lang w:val="en-US"/>
          </w:rPr>
          <w:t>https://link.springer.com/article/10.1023/A:1010087930243</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3">
    <w:p w:rsidR="00B8604F" w:rsidRPr="00577D02" w:rsidRDefault="00B8604F">
      <w:pPr>
        <w:pStyle w:val="FootnoteText"/>
        <w:rPr>
          <w:sz w:val="16"/>
          <w:szCs w:val="16"/>
          <w:lang w:val="en-US"/>
        </w:rPr>
      </w:pPr>
      <w:r w:rsidRPr="00577D02">
        <w:rPr>
          <w:rStyle w:val="FootnoteReference"/>
          <w:sz w:val="16"/>
          <w:szCs w:val="16"/>
        </w:rPr>
        <w:footnoteRef/>
      </w:r>
      <w:r w:rsidRPr="00577D02">
        <w:rPr>
          <w:sz w:val="16"/>
          <w:szCs w:val="16"/>
          <w:lang w:val="en-US"/>
        </w:rPr>
        <w:t xml:space="preserve"> Sen, A., Sen, M.A., Foster, J.E., Amartya, S.</w:t>
      </w:r>
      <w:proofErr w:type="gramStart"/>
      <w:r w:rsidRPr="00577D02">
        <w:rPr>
          <w:sz w:val="16"/>
          <w:szCs w:val="16"/>
          <w:lang w:val="en-US"/>
        </w:rPr>
        <w:t>,  Foster</w:t>
      </w:r>
      <w:proofErr w:type="gramEnd"/>
      <w:r w:rsidRPr="00577D02">
        <w:rPr>
          <w:sz w:val="16"/>
          <w:szCs w:val="16"/>
          <w:lang w:val="en-US"/>
        </w:rPr>
        <w:t xml:space="preserve">, J.E. </w:t>
      </w:r>
      <w:r w:rsidRPr="00577D02">
        <w:rPr>
          <w:iCs/>
          <w:sz w:val="16"/>
          <w:szCs w:val="16"/>
          <w:lang w:val="en-US"/>
        </w:rPr>
        <w:t>On economic inequality</w:t>
      </w:r>
      <w:r w:rsidRPr="00577D02">
        <w:rPr>
          <w:sz w:val="16"/>
          <w:szCs w:val="16"/>
          <w:lang w:val="en-US"/>
        </w:rPr>
        <w:t xml:space="preserve">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Southern Economic Journal – 1997. – Vol.64 (2), pp. 384 – 401.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23" w:history="1">
        <w:r w:rsidRPr="00577D02">
          <w:rPr>
            <w:rStyle w:val="Hyperlink"/>
            <w:sz w:val="16"/>
            <w:szCs w:val="16"/>
            <w:lang w:val="en-US"/>
          </w:rPr>
          <w:t>https://inequality.stanford.edu/sites/default/files/media/_media/pdf/Reference%20Media/Sen_1997_Theory.pdf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4">
    <w:p w:rsidR="00B8604F" w:rsidRPr="00CD705D" w:rsidRDefault="00B8604F" w:rsidP="005D35BF">
      <w:pPr>
        <w:pStyle w:val="FootnoteText"/>
        <w:rPr>
          <w:lang w:val="en-US"/>
        </w:rPr>
      </w:pPr>
      <w:r w:rsidRPr="00577D02">
        <w:rPr>
          <w:rStyle w:val="FootnoteReference"/>
          <w:sz w:val="16"/>
          <w:szCs w:val="16"/>
        </w:rPr>
        <w:footnoteRef/>
      </w:r>
      <w:r w:rsidRPr="00577D02">
        <w:rPr>
          <w:sz w:val="16"/>
          <w:szCs w:val="16"/>
          <w:lang w:val="en-US"/>
        </w:rPr>
        <w:t xml:space="preserve"> Sen, A. Poverty: an ordinal approach to measurement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w:t>
      </w:r>
      <w:r w:rsidRPr="00577D02">
        <w:rPr>
          <w:iCs/>
          <w:sz w:val="16"/>
          <w:szCs w:val="16"/>
          <w:lang w:val="en-US"/>
        </w:rPr>
        <w:t>Econometrica: Journal of the Econometric Society</w:t>
      </w:r>
      <w:r w:rsidRPr="00577D02">
        <w:rPr>
          <w:sz w:val="16"/>
          <w:szCs w:val="16"/>
          <w:lang w:val="en-US"/>
        </w:rPr>
        <w:t xml:space="preserve"> – 1976. - Vol. 44, No. 2</w:t>
      </w:r>
      <w:proofErr w:type="gramStart"/>
      <w:r w:rsidRPr="00577D02">
        <w:rPr>
          <w:sz w:val="16"/>
          <w:szCs w:val="16"/>
          <w:lang w:val="en-US"/>
        </w:rPr>
        <w:t>,  pp</w:t>
      </w:r>
      <w:proofErr w:type="gramEnd"/>
      <w:r w:rsidRPr="00577D02">
        <w:rPr>
          <w:sz w:val="16"/>
          <w:szCs w:val="16"/>
          <w:lang w:val="en-US"/>
        </w:rPr>
        <w:t xml:space="preserve">. 219-231. . - </w:t>
      </w:r>
      <w:r w:rsidRPr="00577D02">
        <w:rPr>
          <w:sz w:val="16"/>
          <w:szCs w:val="16"/>
        </w:rPr>
        <w:t>Режим</w:t>
      </w:r>
      <w:r w:rsidRPr="00577D02">
        <w:rPr>
          <w:sz w:val="16"/>
          <w:szCs w:val="16"/>
          <w:lang w:val="en-US"/>
        </w:rPr>
        <w:t xml:space="preserve"> </w:t>
      </w:r>
      <w:r w:rsidRPr="00577D02">
        <w:rPr>
          <w:sz w:val="16"/>
          <w:szCs w:val="16"/>
        </w:rPr>
        <w:t>доступа</w:t>
      </w:r>
      <w:r w:rsidRPr="00577D02">
        <w:rPr>
          <w:sz w:val="16"/>
          <w:szCs w:val="16"/>
          <w:lang w:val="en-US"/>
        </w:rPr>
        <w:t xml:space="preserve">:  </w:t>
      </w:r>
      <w:hyperlink r:id="rId24" w:history="1">
        <w:r w:rsidRPr="00577D02">
          <w:rPr>
            <w:rStyle w:val="Hyperlink"/>
            <w:sz w:val="16"/>
            <w:szCs w:val="16"/>
            <w:lang w:val="en-US"/>
          </w:rPr>
          <w:t>https://ophi.org.uk/wp-content/uploads/Sen-1976.pdf</w:t>
        </w:r>
      </w:hyperlink>
      <w:r w:rsidRPr="00577D02">
        <w:rPr>
          <w:sz w:val="16"/>
          <w:szCs w:val="16"/>
          <w:lang w:val="en-US"/>
        </w:rPr>
        <w:t xml:space="preserve"> (</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5">
    <w:p w:rsidR="00B8604F" w:rsidRPr="00577D02" w:rsidRDefault="00B8604F" w:rsidP="00CA6BDF">
      <w:pPr>
        <w:pStyle w:val="FootnoteText"/>
        <w:rPr>
          <w:sz w:val="16"/>
          <w:szCs w:val="16"/>
          <w:lang w:val="en-US"/>
        </w:rPr>
      </w:pPr>
      <w:r>
        <w:rPr>
          <w:rStyle w:val="FootnoteReference"/>
        </w:rPr>
        <w:footnoteRef/>
      </w:r>
      <w:r>
        <w:rPr>
          <w:lang w:val="en-US"/>
        </w:rPr>
        <w:t xml:space="preserve"> </w:t>
      </w:r>
      <w:r w:rsidRPr="00577D02">
        <w:rPr>
          <w:sz w:val="16"/>
          <w:szCs w:val="16"/>
          <w:lang w:val="en-US"/>
        </w:rPr>
        <w:t>Sen, A. Development as freedom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 Graduate Journal of Social Science – 1999. – Vol. 1, I. 2, p. </w:t>
      </w:r>
      <w:r w:rsidRPr="00577D02">
        <w:rPr>
          <w:iCs/>
          <w:sz w:val="16"/>
          <w:szCs w:val="16"/>
          <w:lang w:val="en-US"/>
        </w:rPr>
        <w:t xml:space="preserve">344-347. – </w:t>
      </w:r>
      <w:r w:rsidRPr="00577D02">
        <w:rPr>
          <w:iCs/>
          <w:sz w:val="16"/>
          <w:szCs w:val="16"/>
        </w:rPr>
        <w:t>Режим</w:t>
      </w:r>
      <w:r w:rsidRPr="00577D02">
        <w:rPr>
          <w:iCs/>
          <w:sz w:val="16"/>
          <w:szCs w:val="16"/>
          <w:lang w:val="en-US"/>
        </w:rPr>
        <w:t xml:space="preserve"> </w:t>
      </w:r>
      <w:r w:rsidRPr="00577D02">
        <w:rPr>
          <w:iCs/>
          <w:sz w:val="16"/>
          <w:szCs w:val="16"/>
        </w:rPr>
        <w:t>доступа</w:t>
      </w:r>
      <w:r w:rsidRPr="00577D02">
        <w:rPr>
          <w:iCs/>
          <w:sz w:val="16"/>
          <w:szCs w:val="16"/>
          <w:lang w:val="en-US"/>
        </w:rPr>
        <w:t xml:space="preserve">: </w:t>
      </w:r>
      <w:hyperlink r:id="rId25" w:history="1">
        <w:r w:rsidRPr="00577D02">
          <w:rPr>
            <w:rStyle w:val="Hyperlink"/>
            <w:iCs/>
            <w:sz w:val="16"/>
            <w:szCs w:val="16"/>
            <w:lang w:val="en-US"/>
          </w:rPr>
          <w:t>https://www.researchgate.net/publication/27466009_Amartya_Sen's_Development_as_Freedom</w:t>
        </w:r>
      </w:hyperlink>
      <w:r w:rsidRPr="00577D02">
        <w:rPr>
          <w:iCs/>
          <w:sz w:val="16"/>
          <w:szCs w:val="16"/>
          <w:lang w:val="en-US"/>
        </w:rPr>
        <w:t xml:space="preserve"> </w:t>
      </w:r>
      <w:r w:rsidRPr="00577D02">
        <w:rPr>
          <w:sz w:val="16"/>
          <w:szCs w:val="16"/>
          <w:lang w:val="en-US"/>
        </w:rPr>
        <w:t>(</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18.02.2022)</w:t>
      </w:r>
    </w:p>
  </w:footnote>
  <w:footnote w:id="46">
    <w:p w:rsidR="00B8604F" w:rsidRPr="00577D02" w:rsidRDefault="00B8604F" w:rsidP="00CA6BDF">
      <w:pPr>
        <w:pStyle w:val="FootnoteText"/>
        <w:rPr>
          <w:sz w:val="16"/>
          <w:szCs w:val="16"/>
          <w:lang w:val="en-US"/>
        </w:rPr>
      </w:pPr>
      <w:r w:rsidRPr="00577D02">
        <w:rPr>
          <w:rStyle w:val="FootnoteReference"/>
          <w:sz w:val="16"/>
          <w:szCs w:val="16"/>
        </w:rPr>
        <w:footnoteRef/>
      </w:r>
      <w:r w:rsidRPr="00577D02">
        <w:rPr>
          <w:sz w:val="16"/>
          <w:szCs w:val="16"/>
          <w:lang w:val="en-US"/>
        </w:rPr>
        <w:t xml:space="preserve"> Nussbaum, M.C. </w:t>
      </w:r>
      <w:r w:rsidRPr="00577D02">
        <w:rPr>
          <w:iCs/>
          <w:sz w:val="16"/>
          <w:szCs w:val="16"/>
          <w:lang w:val="en-US"/>
        </w:rPr>
        <w:t xml:space="preserve">Women and human development: The capabilities approach </w:t>
      </w:r>
      <w:r w:rsidRPr="00577D02">
        <w:rPr>
          <w:iCs/>
          <w:sz w:val="16"/>
          <w:szCs w:val="16"/>
          <w:lang w:val="en-GB"/>
        </w:rPr>
        <w:t>[</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Cambridge University Press – 2000. – p. 336. - </w:t>
      </w:r>
      <w:r w:rsidRPr="00577D02">
        <w:rPr>
          <w:iCs/>
          <w:sz w:val="16"/>
          <w:szCs w:val="16"/>
        </w:rPr>
        <w:t>Режим</w:t>
      </w:r>
      <w:r w:rsidRPr="00577D02">
        <w:rPr>
          <w:iCs/>
          <w:sz w:val="16"/>
          <w:szCs w:val="16"/>
          <w:lang w:val="en-US"/>
        </w:rPr>
        <w:t xml:space="preserve"> </w:t>
      </w:r>
      <w:r w:rsidRPr="00577D02">
        <w:rPr>
          <w:iCs/>
          <w:sz w:val="16"/>
          <w:szCs w:val="16"/>
        </w:rPr>
        <w:t>доступа</w:t>
      </w:r>
      <w:r w:rsidRPr="00577D02">
        <w:rPr>
          <w:iCs/>
          <w:sz w:val="16"/>
          <w:szCs w:val="16"/>
          <w:lang w:val="en-US"/>
        </w:rPr>
        <w:t xml:space="preserve">: </w:t>
      </w:r>
      <w:hyperlink r:id="rId26" w:history="1">
        <w:r w:rsidRPr="00577D02">
          <w:rPr>
            <w:rStyle w:val="Hyperlink"/>
            <w:iCs/>
            <w:sz w:val="16"/>
            <w:szCs w:val="16"/>
            <w:lang w:val="en-US"/>
          </w:rPr>
          <w:t>https://www.journals.uchicago.edu/doi/10.1086/324244</w:t>
        </w:r>
      </w:hyperlink>
      <w:r w:rsidRPr="00577D02">
        <w:rPr>
          <w:iCs/>
          <w:sz w:val="16"/>
          <w:szCs w:val="16"/>
          <w:lang w:val="en-US"/>
        </w:rPr>
        <w:t xml:space="preserve"> </w:t>
      </w:r>
      <w:r w:rsidRPr="00577D02">
        <w:rPr>
          <w:sz w:val="16"/>
          <w:szCs w:val="16"/>
          <w:lang w:val="en-US"/>
        </w:rPr>
        <w:t>(</w:t>
      </w:r>
      <w:r w:rsidRPr="00577D02">
        <w:rPr>
          <w:sz w:val="16"/>
          <w:szCs w:val="16"/>
        </w:rPr>
        <w:t>дата</w:t>
      </w:r>
      <w:r w:rsidRPr="00577D02">
        <w:rPr>
          <w:sz w:val="16"/>
          <w:szCs w:val="16"/>
          <w:lang w:val="en-US"/>
        </w:rPr>
        <w:t xml:space="preserve"> </w:t>
      </w:r>
      <w:r w:rsidRPr="00577D02">
        <w:rPr>
          <w:sz w:val="16"/>
          <w:szCs w:val="16"/>
        </w:rPr>
        <w:t>обращения</w:t>
      </w:r>
      <w:r w:rsidRPr="00577D02">
        <w:rPr>
          <w:sz w:val="16"/>
          <w:szCs w:val="16"/>
          <w:lang w:val="en-US"/>
        </w:rPr>
        <w:t>: 19.02.2022)</w:t>
      </w:r>
    </w:p>
  </w:footnote>
  <w:footnote w:id="47">
    <w:p w:rsidR="00B8604F" w:rsidRPr="00577D02" w:rsidRDefault="00B8604F" w:rsidP="00CA6BDF">
      <w:pPr>
        <w:pStyle w:val="FootnoteText"/>
        <w:rPr>
          <w:sz w:val="16"/>
          <w:szCs w:val="16"/>
        </w:rPr>
      </w:pPr>
      <w:r w:rsidRPr="00577D02">
        <w:rPr>
          <w:rStyle w:val="FootnoteReference"/>
          <w:sz w:val="16"/>
          <w:szCs w:val="16"/>
        </w:rPr>
        <w:footnoteRef/>
      </w:r>
      <w:r w:rsidRPr="00577D02">
        <w:rPr>
          <w:sz w:val="16"/>
          <w:szCs w:val="16"/>
          <w:lang w:val="en-US"/>
        </w:rPr>
        <w:t xml:space="preserve"> Western, M., Tomaszewski, W. Subjective wellbeing, objective wellbeing and inequality in Australia [</w:t>
      </w:r>
      <w:r w:rsidRPr="00577D02">
        <w:rPr>
          <w:sz w:val="16"/>
          <w:szCs w:val="16"/>
        </w:rPr>
        <w:t>Электронный</w:t>
      </w:r>
      <w:r w:rsidRPr="00577D02">
        <w:rPr>
          <w:sz w:val="16"/>
          <w:szCs w:val="16"/>
          <w:lang w:val="en-US"/>
        </w:rPr>
        <w:t xml:space="preserve"> </w:t>
      </w:r>
      <w:r w:rsidRPr="00577D02">
        <w:rPr>
          <w:sz w:val="16"/>
          <w:szCs w:val="16"/>
        </w:rPr>
        <w:t>ресурс</w:t>
      </w:r>
      <w:r w:rsidRPr="00577D02">
        <w:rPr>
          <w:sz w:val="16"/>
          <w:szCs w:val="16"/>
          <w:lang w:val="en-US"/>
        </w:rPr>
        <w:t xml:space="preserve">] // </w:t>
      </w:r>
      <w:r w:rsidRPr="00577D02">
        <w:rPr>
          <w:i/>
          <w:iCs/>
          <w:sz w:val="16"/>
          <w:szCs w:val="16"/>
          <w:lang w:val="en-US"/>
        </w:rPr>
        <w:t>PloS one</w:t>
      </w:r>
      <w:r w:rsidRPr="00577D02">
        <w:rPr>
          <w:sz w:val="16"/>
          <w:szCs w:val="16"/>
          <w:lang w:val="en-US"/>
        </w:rPr>
        <w:t xml:space="preserve"> – 2016. Vol</w:t>
      </w:r>
      <w:r w:rsidRPr="00577D02">
        <w:rPr>
          <w:sz w:val="16"/>
          <w:szCs w:val="16"/>
        </w:rPr>
        <w:t xml:space="preserve">. </w:t>
      </w:r>
      <w:r w:rsidRPr="00577D02">
        <w:rPr>
          <w:i/>
          <w:iCs/>
          <w:sz w:val="16"/>
          <w:szCs w:val="16"/>
        </w:rPr>
        <w:t>11</w:t>
      </w:r>
      <w:r w:rsidRPr="00577D02">
        <w:rPr>
          <w:sz w:val="16"/>
          <w:szCs w:val="16"/>
        </w:rPr>
        <w:t xml:space="preserve">(10). - </w:t>
      </w:r>
      <w:r w:rsidRPr="00577D02">
        <w:rPr>
          <w:iCs/>
          <w:sz w:val="16"/>
          <w:szCs w:val="16"/>
        </w:rPr>
        <w:t xml:space="preserve">Режим доступа: </w:t>
      </w:r>
      <w:hyperlink r:id="rId27" w:history="1">
        <w:r w:rsidRPr="00577D02">
          <w:rPr>
            <w:rStyle w:val="Hyperlink"/>
            <w:sz w:val="16"/>
            <w:szCs w:val="16"/>
            <w:lang w:val="en-US"/>
          </w:rPr>
          <w:t>https</w:t>
        </w:r>
        <w:r w:rsidRPr="00577D02">
          <w:rPr>
            <w:rStyle w:val="Hyperlink"/>
            <w:sz w:val="16"/>
            <w:szCs w:val="16"/>
          </w:rPr>
          <w:t>://</w:t>
        </w:r>
        <w:r w:rsidRPr="00577D02">
          <w:rPr>
            <w:rStyle w:val="Hyperlink"/>
            <w:sz w:val="16"/>
            <w:szCs w:val="16"/>
            <w:lang w:val="en-US"/>
          </w:rPr>
          <w:t>doi</w:t>
        </w:r>
        <w:r w:rsidRPr="00577D02">
          <w:rPr>
            <w:rStyle w:val="Hyperlink"/>
            <w:sz w:val="16"/>
            <w:szCs w:val="16"/>
          </w:rPr>
          <w:t>.</w:t>
        </w:r>
        <w:r w:rsidRPr="00577D02">
          <w:rPr>
            <w:rStyle w:val="Hyperlink"/>
            <w:sz w:val="16"/>
            <w:szCs w:val="16"/>
            <w:lang w:val="en-US"/>
          </w:rPr>
          <w:t>org</w:t>
        </w:r>
        <w:r w:rsidRPr="00577D02">
          <w:rPr>
            <w:rStyle w:val="Hyperlink"/>
            <w:sz w:val="16"/>
            <w:szCs w:val="16"/>
          </w:rPr>
          <w:t>/10.1371/</w:t>
        </w:r>
        <w:r w:rsidRPr="00577D02">
          <w:rPr>
            <w:rStyle w:val="Hyperlink"/>
            <w:sz w:val="16"/>
            <w:szCs w:val="16"/>
            <w:lang w:val="en-US"/>
          </w:rPr>
          <w:t>journal</w:t>
        </w:r>
        <w:r w:rsidRPr="00577D02">
          <w:rPr>
            <w:rStyle w:val="Hyperlink"/>
            <w:sz w:val="16"/>
            <w:szCs w:val="16"/>
          </w:rPr>
          <w:t>.</w:t>
        </w:r>
        <w:r w:rsidRPr="00577D02">
          <w:rPr>
            <w:rStyle w:val="Hyperlink"/>
            <w:sz w:val="16"/>
            <w:szCs w:val="16"/>
            <w:lang w:val="en-US"/>
          </w:rPr>
          <w:t>pone</w:t>
        </w:r>
        <w:r w:rsidRPr="00577D02">
          <w:rPr>
            <w:rStyle w:val="Hyperlink"/>
            <w:sz w:val="16"/>
            <w:szCs w:val="16"/>
          </w:rPr>
          <w:t>.0163345</w:t>
        </w:r>
      </w:hyperlink>
      <w:r w:rsidRPr="00577D02">
        <w:rPr>
          <w:sz w:val="16"/>
          <w:szCs w:val="16"/>
        </w:rPr>
        <w:t xml:space="preserve"> (дата обращения: 18.02.2022)</w:t>
      </w:r>
    </w:p>
  </w:footnote>
  <w:footnote w:id="48">
    <w:p w:rsidR="00B8604F" w:rsidRPr="00384C75" w:rsidRDefault="00B8604F" w:rsidP="00CA6BDF">
      <w:pPr>
        <w:pStyle w:val="FootnoteText"/>
        <w:rPr>
          <w:sz w:val="16"/>
          <w:szCs w:val="16"/>
        </w:rPr>
      </w:pPr>
      <w:r w:rsidRPr="00384C75">
        <w:rPr>
          <w:rStyle w:val="FootnoteReference"/>
          <w:sz w:val="16"/>
          <w:szCs w:val="16"/>
        </w:rPr>
        <w:footnoteRef/>
      </w:r>
      <w:r w:rsidRPr="00384C75">
        <w:rPr>
          <w:sz w:val="16"/>
          <w:szCs w:val="16"/>
          <w:lang w:val="en-US"/>
        </w:rPr>
        <w:t xml:space="preserve"> Lyubomirsky S., Lepper H.S. Measure of Subjective Happiness: Preliminary Reliability and Construct Validation [</w:t>
      </w:r>
      <w:r w:rsidRPr="00384C75">
        <w:rPr>
          <w:sz w:val="16"/>
          <w:szCs w:val="16"/>
        </w:rPr>
        <w:t>Электронный</w:t>
      </w:r>
      <w:r w:rsidRPr="00384C75">
        <w:rPr>
          <w:sz w:val="16"/>
          <w:szCs w:val="16"/>
          <w:lang w:val="en-US"/>
        </w:rPr>
        <w:t xml:space="preserve"> </w:t>
      </w:r>
      <w:r w:rsidRPr="00384C75">
        <w:rPr>
          <w:sz w:val="16"/>
          <w:szCs w:val="16"/>
        </w:rPr>
        <w:t>ресурс</w:t>
      </w:r>
      <w:r w:rsidRPr="00384C75">
        <w:rPr>
          <w:sz w:val="16"/>
          <w:szCs w:val="16"/>
          <w:lang w:val="en-US"/>
        </w:rPr>
        <w:t>] // Social Indicators Research – 1999. - Vol. 46. No</w:t>
      </w:r>
      <w:r w:rsidRPr="00384C75">
        <w:rPr>
          <w:sz w:val="16"/>
          <w:szCs w:val="16"/>
        </w:rPr>
        <w:t xml:space="preserve">. 2. </w:t>
      </w:r>
      <w:r w:rsidRPr="00384C75">
        <w:rPr>
          <w:sz w:val="16"/>
          <w:szCs w:val="16"/>
          <w:lang w:val="en-US"/>
        </w:rPr>
        <w:t>pp</w:t>
      </w:r>
      <w:r w:rsidRPr="00384C75">
        <w:rPr>
          <w:sz w:val="16"/>
          <w:szCs w:val="16"/>
        </w:rPr>
        <w:t>.</w:t>
      </w:r>
      <w:r w:rsidRPr="00384C75">
        <w:rPr>
          <w:sz w:val="16"/>
          <w:szCs w:val="16"/>
          <w:lang w:val="en-US"/>
        </w:rPr>
        <w:t> </w:t>
      </w:r>
      <w:r w:rsidRPr="00384C75">
        <w:rPr>
          <w:sz w:val="16"/>
          <w:szCs w:val="16"/>
        </w:rPr>
        <w:t xml:space="preserve">137 — 155. - </w:t>
      </w:r>
      <w:r w:rsidRPr="00384C75">
        <w:rPr>
          <w:iCs/>
          <w:sz w:val="16"/>
          <w:szCs w:val="16"/>
        </w:rPr>
        <w:t xml:space="preserve">Режим доступа: </w:t>
      </w:r>
      <w:hyperlink r:id="rId28" w:history="1">
        <w:r w:rsidRPr="00384C75">
          <w:rPr>
            <w:rStyle w:val="Hyperlink"/>
            <w:sz w:val="16"/>
            <w:szCs w:val="16"/>
            <w:lang w:val="en-US"/>
          </w:rPr>
          <w:t>https</w:t>
        </w:r>
        <w:r w:rsidRPr="00384C75">
          <w:rPr>
            <w:rStyle w:val="Hyperlink"/>
            <w:sz w:val="16"/>
            <w:szCs w:val="16"/>
          </w:rPr>
          <w:t>://</w:t>
        </w:r>
        <w:r w:rsidRPr="00384C75">
          <w:rPr>
            <w:rStyle w:val="Hyperlink"/>
            <w:sz w:val="16"/>
            <w:szCs w:val="16"/>
            <w:lang w:val="en-US"/>
          </w:rPr>
          <w:t>doi</w:t>
        </w:r>
        <w:r w:rsidRPr="00384C75">
          <w:rPr>
            <w:rStyle w:val="Hyperlink"/>
            <w:sz w:val="16"/>
            <w:szCs w:val="16"/>
          </w:rPr>
          <w:t>.</w:t>
        </w:r>
        <w:r w:rsidRPr="00384C75">
          <w:rPr>
            <w:rStyle w:val="Hyperlink"/>
            <w:sz w:val="16"/>
            <w:szCs w:val="16"/>
            <w:lang w:val="en-US"/>
          </w:rPr>
          <w:t>org</w:t>
        </w:r>
        <w:r w:rsidRPr="00384C75">
          <w:rPr>
            <w:rStyle w:val="Hyperlink"/>
            <w:sz w:val="16"/>
            <w:szCs w:val="16"/>
          </w:rPr>
          <w:t>/10.1023/</w:t>
        </w:r>
        <w:r w:rsidRPr="00384C75">
          <w:rPr>
            <w:rStyle w:val="Hyperlink"/>
            <w:sz w:val="16"/>
            <w:szCs w:val="16"/>
            <w:lang w:val="en-US"/>
          </w:rPr>
          <w:t>a</w:t>
        </w:r>
        <w:r w:rsidRPr="00384C75">
          <w:rPr>
            <w:rStyle w:val="Hyperlink"/>
            <w:sz w:val="16"/>
            <w:szCs w:val="16"/>
          </w:rPr>
          <w:t>:1006824100041</w:t>
        </w:r>
      </w:hyperlink>
      <w:r w:rsidRPr="00384C75">
        <w:rPr>
          <w:sz w:val="16"/>
          <w:szCs w:val="16"/>
        </w:rPr>
        <w:t>. (дата обращения: 18.02.2022)</w:t>
      </w:r>
    </w:p>
  </w:footnote>
  <w:footnote w:id="49">
    <w:p w:rsidR="00B8604F" w:rsidRPr="00A2404E" w:rsidRDefault="00B8604F" w:rsidP="00CA6BDF">
      <w:pPr>
        <w:pStyle w:val="FootnoteText"/>
        <w:rPr>
          <w:sz w:val="16"/>
          <w:szCs w:val="16"/>
        </w:rPr>
      </w:pPr>
      <w:r w:rsidRPr="00384C75">
        <w:rPr>
          <w:rStyle w:val="FootnoteReference"/>
          <w:sz w:val="16"/>
          <w:szCs w:val="16"/>
        </w:rPr>
        <w:footnoteRef/>
      </w:r>
      <w:r w:rsidRPr="00384C75">
        <w:rPr>
          <w:sz w:val="16"/>
          <w:szCs w:val="16"/>
        </w:rPr>
        <w:t xml:space="preserve"> Осин Е.Н., Леонтьев Д. А. Краткие русскоязычные шкалы диагностики субъективного благополучия [Электронный ресурс] // Мониторинг общественного </w:t>
      </w:r>
      <w:proofErr w:type="gramStart"/>
      <w:r w:rsidRPr="00384C75">
        <w:rPr>
          <w:sz w:val="16"/>
          <w:szCs w:val="16"/>
        </w:rPr>
        <w:t>мнения :</w:t>
      </w:r>
      <w:proofErr w:type="gramEnd"/>
      <w:r w:rsidRPr="00384C75">
        <w:rPr>
          <w:sz w:val="16"/>
          <w:szCs w:val="16"/>
        </w:rPr>
        <w:t xml:space="preserve"> Экономические и социальные перемены – 2020 - № 1. С</w:t>
      </w:r>
      <w:r w:rsidRPr="00A2404E">
        <w:rPr>
          <w:sz w:val="16"/>
          <w:szCs w:val="16"/>
        </w:rPr>
        <w:t xml:space="preserve">. 117—142. - </w:t>
      </w:r>
      <w:r w:rsidRPr="00384C75">
        <w:rPr>
          <w:iCs/>
          <w:sz w:val="16"/>
          <w:szCs w:val="16"/>
        </w:rPr>
        <w:t>Режим</w:t>
      </w:r>
      <w:r w:rsidRPr="00A2404E">
        <w:rPr>
          <w:iCs/>
          <w:sz w:val="16"/>
          <w:szCs w:val="16"/>
        </w:rPr>
        <w:t xml:space="preserve"> </w:t>
      </w:r>
      <w:proofErr w:type="gramStart"/>
      <w:r w:rsidRPr="00384C75">
        <w:rPr>
          <w:iCs/>
          <w:sz w:val="16"/>
          <w:szCs w:val="16"/>
        </w:rPr>
        <w:t>доступа</w:t>
      </w:r>
      <w:r w:rsidRPr="00A2404E">
        <w:rPr>
          <w:iCs/>
          <w:sz w:val="16"/>
          <w:szCs w:val="16"/>
        </w:rPr>
        <w:t xml:space="preserve">: </w:t>
      </w:r>
      <w:r w:rsidRPr="00A2404E">
        <w:rPr>
          <w:sz w:val="16"/>
          <w:szCs w:val="16"/>
        </w:rPr>
        <w:t xml:space="preserve"> </w:t>
      </w:r>
      <w:r w:rsidRPr="00384C75">
        <w:rPr>
          <w:sz w:val="16"/>
          <w:szCs w:val="16"/>
          <w:lang w:val="en-US"/>
        </w:rPr>
        <w:t>https</w:t>
      </w:r>
      <w:r w:rsidRPr="00A2404E">
        <w:rPr>
          <w:sz w:val="16"/>
          <w:szCs w:val="16"/>
        </w:rPr>
        <w:t>://</w:t>
      </w:r>
      <w:r w:rsidRPr="00384C75">
        <w:rPr>
          <w:sz w:val="16"/>
          <w:szCs w:val="16"/>
          <w:lang w:val="en-US"/>
        </w:rPr>
        <w:t>doi</w:t>
      </w:r>
      <w:r w:rsidRPr="00A2404E">
        <w:rPr>
          <w:sz w:val="16"/>
          <w:szCs w:val="16"/>
        </w:rPr>
        <w:t>.</w:t>
      </w:r>
      <w:r w:rsidRPr="00384C75">
        <w:rPr>
          <w:sz w:val="16"/>
          <w:szCs w:val="16"/>
          <w:lang w:val="en-US"/>
        </w:rPr>
        <w:t>org</w:t>
      </w:r>
      <w:r w:rsidRPr="00A2404E">
        <w:rPr>
          <w:sz w:val="16"/>
          <w:szCs w:val="16"/>
        </w:rPr>
        <w:t>/10.14515/</w:t>
      </w:r>
      <w:proofErr w:type="gramEnd"/>
      <w:r w:rsidRPr="00A2404E">
        <w:rPr>
          <w:sz w:val="16"/>
          <w:szCs w:val="16"/>
        </w:rPr>
        <w:t xml:space="preserve"> </w:t>
      </w:r>
      <w:r w:rsidRPr="00384C75">
        <w:rPr>
          <w:sz w:val="16"/>
          <w:szCs w:val="16"/>
          <w:lang w:val="en-US"/>
        </w:rPr>
        <w:t>monitoring</w:t>
      </w:r>
      <w:r w:rsidRPr="00A2404E">
        <w:rPr>
          <w:sz w:val="16"/>
          <w:szCs w:val="16"/>
        </w:rPr>
        <w:t>.2020.1.06. (</w:t>
      </w:r>
      <w:r w:rsidRPr="00384C75">
        <w:rPr>
          <w:sz w:val="16"/>
          <w:szCs w:val="16"/>
        </w:rPr>
        <w:t>дата</w:t>
      </w:r>
      <w:r w:rsidRPr="00A2404E">
        <w:rPr>
          <w:sz w:val="16"/>
          <w:szCs w:val="16"/>
        </w:rPr>
        <w:t xml:space="preserve"> </w:t>
      </w:r>
      <w:r w:rsidRPr="00384C75">
        <w:rPr>
          <w:sz w:val="16"/>
          <w:szCs w:val="16"/>
        </w:rPr>
        <w:t>обращения</w:t>
      </w:r>
      <w:r w:rsidRPr="00A2404E">
        <w:rPr>
          <w:sz w:val="16"/>
          <w:szCs w:val="16"/>
        </w:rPr>
        <w:t>: 19.02.2022)</w:t>
      </w:r>
    </w:p>
  </w:footnote>
  <w:footnote w:id="50">
    <w:p w:rsidR="00B8604F" w:rsidRPr="00A2404E" w:rsidRDefault="00B8604F" w:rsidP="00577D02">
      <w:pPr>
        <w:pStyle w:val="FootnoteText"/>
        <w:rPr>
          <w:b/>
          <w:bCs/>
          <w:sz w:val="16"/>
          <w:szCs w:val="16"/>
        </w:rPr>
      </w:pPr>
      <w:r w:rsidRPr="00384C75">
        <w:rPr>
          <w:rStyle w:val="FootnoteReference"/>
          <w:sz w:val="16"/>
          <w:szCs w:val="16"/>
        </w:rPr>
        <w:footnoteRef/>
      </w:r>
      <w:r w:rsidRPr="00A2404E">
        <w:rPr>
          <w:sz w:val="16"/>
          <w:szCs w:val="16"/>
        </w:rPr>
        <w:t xml:space="preserve"> </w:t>
      </w:r>
      <w:r w:rsidRPr="00384C75">
        <w:rPr>
          <w:sz w:val="16"/>
          <w:szCs w:val="16"/>
          <w:lang w:val="en-US"/>
        </w:rPr>
        <w:t>Lopez</w:t>
      </w:r>
      <w:r w:rsidRPr="00A2404E">
        <w:rPr>
          <w:sz w:val="16"/>
          <w:szCs w:val="16"/>
        </w:rPr>
        <w:t xml:space="preserve">, </w:t>
      </w:r>
      <w:r w:rsidRPr="00384C75">
        <w:rPr>
          <w:sz w:val="16"/>
          <w:szCs w:val="16"/>
          <w:lang w:val="en-US"/>
        </w:rPr>
        <w:t>S</w:t>
      </w:r>
      <w:r w:rsidRPr="00A2404E">
        <w:rPr>
          <w:sz w:val="16"/>
          <w:szCs w:val="16"/>
        </w:rPr>
        <w:t xml:space="preserve">. </w:t>
      </w:r>
      <w:r w:rsidRPr="00384C75">
        <w:rPr>
          <w:sz w:val="16"/>
          <w:szCs w:val="16"/>
          <w:lang w:val="en-US"/>
        </w:rPr>
        <w:t>J</w:t>
      </w:r>
      <w:r w:rsidRPr="00A2404E">
        <w:rPr>
          <w:sz w:val="16"/>
          <w:szCs w:val="16"/>
        </w:rPr>
        <w:t>.</w:t>
      </w:r>
      <w:proofErr w:type="gramStart"/>
      <w:r w:rsidRPr="00A2404E">
        <w:rPr>
          <w:sz w:val="16"/>
          <w:szCs w:val="16"/>
        </w:rPr>
        <w:t>;</w:t>
      </w:r>
      <w:proofErr w:type="gramEnd"/>
      <w:r w:rsidRPr="00A2404E">
        <w:rPr>
          <w:sz w:val="16"/>
          <w:szCs w:val="16"/>
        </w:rPr>
        <w:t xml:space="preserve"> </w:t>
      </w:r>
      <w:r w:rsidRPr="00384C75">
        <w:rPr>
          <w:sz w:val="16"/>
          <w:szCs w:val="16"/>
          <w:lang w:val="en-US"/>
        </w:rPr>
        <w:t>Snyder</w:t>
      </w:r>
      <w:r w:rsidRPr="00A2404E">
        <w:rPr>
          <w:sz w:val="16"/>
          <w:szCs w:val="16"/>
        </w:rPr>
        <w:t xml:space="preserve">, </w:t>
      </w:r>
      <w:r w:rsidRPr="00384C75">
        <w:rPr>
          <w:sz w:val="16"/>
          <w:szCs w:val="16"/>
          <w:lang w:val="en-US"/>
        </w:rPr>
        <w:t>C</w:t>
      </w:r>
      <w:r w:rsidRPr="00A2404E">
        <w:rPr>
          <w:sz w:val="16"/>
          <w:szCs w:val="16"/>
        </w:rPr>
        <w:t xml:space="preserve">. </w:t>
      </w:r>
      <w:r w:rsidRPr="00384C75">
        <w:rPr>
          <w:sz w:val="16"/>
          <w:szCs w:val="16"/>
          <w:lang w:val="en-US"/>
        </w:rPr>
        <w:t>R</w:t>
      </w:r>
      <w:r w:rsidRPr="00A2404E">
        <w:rPr>
          <w:sz w:val="16"/>
          <w:szCs w:val="16"/>
        </w:rPr>
        <w:t xml:space="preserve">. </w:t>
      </w:r>
      <w:r w:rsidRPr="00384C75">
        <w:rPr>
          <w:bCs/>
          <w:sz w:val="16"/>
          <w:szCs w:val="16"/>
          <w:lang w:val="en-US"/>
        </w:rPr>
        <w:t>Oxford</w:t>
      </w:r>
      <w:r w:rsidRPr="00A2404E">
        <w:rPr>
          <w:bCs/>
          <w:sz w:val="16"/>
          <w:szCs w:val="16"/>
        </w:rPr>
        <w:t xml:space="preserve"> </w:t>
      </w:r>
      <w:r w:rsidRPr="00384C75">
        <w:rPr>
          <w:bCs/>
          <w:sz w:val="16"/>
          <w:szCs w:val="16"/>
          <w:lang w:val="en-US"/>
        </w:rPr>
        <w:t>Handbook</w:t>
      </w:r>
      <w:r w:rsidRPr="00A2404E">
        <w:rPr>
          <w:bCs/>
          <w:sz w:val="16"/>
          <w:szCs w:val="16"/>
        </w:rPr>
        <w:t xml:space="preserve"> </w:t>
      </w:r>
      <w:r w:rsidRPr="00384C75">
        <w:rPr>
          <w:bCs/>
          <w:sz w:val="16"/>
          <w:szCs w:val="16"/>
          <w:lang w:val="en-US"/>
        </w:rPr>
        <w:t>of</w:t>
      </w:r>
      <w:r w:rsidRPr="00A2404E">
        <w:rPr>
          <w:bCs/>
          <w:sz w:val="16"/>
          <w:szCs w:val="16"/>
        </w:rPr>
        <w:t xml:space="preserve"> </w:t>
      </w:r>
      <w:r w:rsidRPr="00384C75">
        <w:rPr>
          <w:bCs/>
          <w:sz w:val="16"/>
          <w:szCs w:val="16"/>
          <w:lang w:val="en-US"/>
        </w:rPr>
        <w:t>Positive</w:t>
      </w:r>
      <w:r w:rsidRPr="00A2404E">
        <w:rPr>
          <w:bCs/>
          <w:sz w:val="16"/>
          <w:szCs w:val="16"/>
        </w:rPr>
        <w:t xml:space="preserve"> </w:t>
      </w:r>
      <w:r w:rsidRPr="00384C75">
        <w:rPr>
          <w:bCs/>
          <w:sz w:val="16"/>
          <w:szCs w:val="16"/>
          <w:lang w:val="en-US"/>
        </w:rPr>
        <w:t>Psychology</w:t>
      </w:r>
      <w:r w:rsidRPr="00A2404E">
        <w:rPr>
          <w:bCs/>
          <w:sz w:val="16"/>
          <w:szCs w:val="16"/>
        </w:rPr>
        <w:t xml:space="preserve"> </w:t>
      </w:r>
      <w:r w:rsidRPr="00A2404E">
        <w:rPr>
          <w:sz w:val="16"/>
          <w:szCs w:val="16"/>
        </w:rPr>
        <w:t>[</w:t>
      </w:r>
      <w:r w:rsidRPr="00384C75">
        <w:rPr>
          <w:sz w:val="16"/>
          <w:szCs w:val="16"/>
        </w:rPr>
        <w:t>Электронный</w:t>
      </w:r>
      <w:r w:rsidRPr="00A2404E">
        <w:rPr>
          <w:sz w:val="16"/>
          <w:szCs w:val="16"/>
        </w:rPr>
        <w:t xml:space="preserve"> </w:t>
      </w:r>
      <w:r w:rsidRPr="00384C75">
        <w:rPr>
          <w:sz w:val="16"/>
          <w:szCs w:val="16"/>
        </w:rPr>
        <w:t>ресурс</w:t>
      </w:r>
      <w:r w:rsidRPr="00A2404E">
        <w:rPr>
          <w:sz w:val="16"/>
          <w:szCs w:val="16"/>
        </w:rPr>
        <w:t>] //</w:t>
      </w:r>
      <w:r w:rsidRPr="00384C75">
        <w:rPr>
          <w:sz w:val="16"/>
          <w:szCs w:val="16"/>
          <w:lang w:val="en-US"/>
        </w:rPr>
        <w:t> Oxford</w:t>
      </w:r>
      <w:r w:rsidRPr="00A2404E">
        <w:rPr>
          <w:sz w:val="16"/>
          <w:szCs w:val="16"/>
        </w:rPr>
        <w:t xml:space="preserve"> </w:t>
      </w:r>
      <w:r w:rsidRPr="00384C75">
        <w:rPr>
          <w:sz w:val="16"/>
          <w:szCs w:val="16"/>
          <w:lang w:val="en-US"/>
        </w:rPr>
        <w:t>University</w:t>
      </w:r>
      <w:r w:rsidRPr="00A2404E">
        <w:rPr>
          <w:sz w:val="16"/>
          <w:szCs w:val="16"/>
        </w:rPr>
        <w:t xml:space="preserve"> </w:t>
      </w:r>
      <w:r w:rsidRPr="00384C75">
        <w:rPr>
          <w:sz w:val="16"/>
          <w:szCs w:val="16"/>
          <w:lang w:val="en-US"/>
        </w:rPr>
        <w:t>Press</w:t>
      </w:r>
      <w:r w:rsidRPr="00A2404E">
        <w:rPr>
          <w:sz w:val="16"/>
          <w:szCs w:val="16"/>
        </w:rPr>
        <w:t xml:space="preserve"> – 2009. – 2 </w:t>
      </w:r>
      <w:r w:rsidRPr="00384C75">
        <w:rPr>
          <w:sz w:val="16"/>
          <w:szCs w:val="16"/>
          <w:lang w:val="en-US"/>
        </w:rPr>
        <w:t>ed</w:t>
      </w:r>
      <w:r w:rsidRPr="00A2404E">
        <w:rPr>
          <w:sz w:val="16"/>
          <w:szCs w:val="16"/>
        </w:rPr>
        <w:t xml:space="preserve">., </w:t>
      </w:r>
      <w:r w:rsidRPr="00384C75">
        <w:rPr>
          <w:sz w:val="16"/>
          <w:szCs w:val="16"/>
          <w:lang w:val="en-US"/>
        </w:rPr>
        <w:t>p</w:t>
      </w:r>
      <w:r w:rsidRPr="00A2404E">
        <w:rPr>
          <w:sz w:val="16"/>
          <w:szCs w:val="16"/>
        </w:rPr>
        <w:t xml:space="preserve">. 709. – </w:t>
      </w:r>
      <w:r w:rsidRPr="00384C75">
        <w:rPr>
          <w:sz w:val="16"/>
          <w:szCs w:val="16"/>
        </w:rPr>
        <w:t>Режим</w:t>
      </w:r>
      <w:r w:rsidRPr="00A2404E">
        <w:rPr>
          <w:sz w:val="16"/>
          <w:szCs w:val="16"/>
        </w:rPr>
        <w:t xml:space="preserve"> </w:t>
      </w:r>
      <w:proofErr w:type="gramStart"/>
      <w:r w:rsidRPr="00384C75">
        <w:rPr>
          <w:sz w:val="16"/>
          <w:szCs w:val="16"/>
        </w:rPr>
        <w:t>доступа</w:t>
      </w:r>
      <w:r w:rsidRPr="00A2404E">
        <w:rPr>
          <w:sz w:val="16"/>
          <w:szCs w:val="16"/>
        </w:rPr>
        <w:t xml:space="preserve">:  </w:t>
      </w:r>
      <w:r w:rsidRPr="00384C75">
        <w:rPr>
          <w:sz w:val="16"/>
          <w:szCs w:val="16"/>
          <w:lang w:val="en-US"/>
        </w:rPr>
        <w:t>DOI</w:t>
      </w:r>
      <w:proofErr w:type="gramEnd"/>
      <w:r w:rsidRPr="00A2404E">
        <w:rPr>
          <w:sz w:val="16"/>
          <w:szCs w:val="16"/>
        </w:rPr>
        <w:t>:</w:t>
      </w:r>
      <w:hyperlink r:id="rId29" w:tgtFrame="_blank" w:history="1">
        <w:r w:rsidRPr="00A2404E">
          <w:rPr>
            <w:rStyle w:val="Hyperlink"/>
            <w:sz w:val="16"/>
            <w:szCs w:val="16"/>
          </w:rPr>
          <w:t>10.1093/</w:t>
        </w:r>
        <w:r w:rsidRPr="00384C75">
          <w:rPr>
            <w:rStyle w:val="Hyperlink"/>
            <w:sz w:val="16"/>
            <w:szCs w:val="16"/>
            <w:lang w:val="en-US"/>
          </w:rPr>
          <w:t>oxfordhb</w:t>
        </w:r>
        <w:r w:rsidRPr="00A2404E">
          <w:rPr>
            <w:rStyle w:val="Hyperlink"/>
            <w:sz w:val="16"/>
            <w:szCs w:val="16"/>
          </w:rPr>
          <w:t>/9780195187243.001.0001</w:t>
        </w:r>
      </w:hyperlink>
      <w:r w:rsidRPr="00A2404E">
        <w:rPr>
          <w:sz w:val="16"/>
          <w:szCs w:val="16"/>
        </w:rPr>
        <w:t xml:space="preserve"> (</w:t>
      </w:r>
      <w:r w:rsidRPr="00384C75">
        <w:rPr>
          <w:sz w:val="16"/>
          <w:szCs w:val="16"/>
        </w:rPr>
        <w:t>дата</w:t>
      </w:r>
      <w:r w:rsidRPr="00A2404E">
        <w:rPr>
          <w:sz w:val="16"/>
          <w:szCs w:val="16"/>
        </w:rPr>
        <w:t xml:space="preserve"> </w:t>
      </w:r>
      <w:r w:rsidRPr="00384C75">
        <w:rPr>
          <w:sz w:val="16"/>
          <w:szCs w:val="16"/>
        </w:rPr>
        <w:t>обращения</w:t>
      </w:r>
      <w:r w:rsidRPr="00A2404E">
        <w:rPr>
          <w:sz w:val="16"/>
          <w:szCs w:val="16"/>
        </w:rPr>
        <w:t>: 19.02.2022)</w:t>
      </w:r>
    </w:p>
  </w:footnote>
  <w:footnote w:id="51">
    <w:p w:rsidR="00B8604F" w:rsidRPr="00384C75" w:rsidRDefault="00B8604F">
      <w:pPr>
        <w:pStyle w:val="FootnoteText"/>
        <w:rPr>
          <w:sz w:val="16"/>
          <w:szCs w:val="16"/>
          <w:lang w:val="en-US"/>
        </w:rPr>
      </w:pPr>
      <w:r w:rsidRPr="00384C75">
        <w:rPr>
          <w:rStyle w:val="FootnoteReference"/>
          <w:sz w:val="16"/>
          <w:szCs w:val="16"/>
        </w:rPr>
        <w:footnoteRef/>
      </w:r>
      <w:r w:rsidRPr="00384C75">
        <w:rPr>
          <w:sz w:val="16"/>
          <w:szCs w:val="16"/>
          <w:lang w:val="en-US"/>
        </w:rPr>
        <w:t xml:space="preserve"> Camfield, L., Skevington, S.M. On subjective well-being and quality of life [</w:t>
      </w:r>
      <w:r w:rsidRPr="00384C75">
        <w:rPr>
          <w:sz w:val="16"/>
          <w:szCs w:val="16"/>
        </w:rPr>
        <w:t>Электронный</w:t>
      </w:r>
      <w:r w:rsidRPr="00384C75">
        <w:rPr>
          <w:sz w:val="16"/>
          <w:szCs w:val="16"/>
          <w:lang w:val="en-US"/>
        </w:rPr>
        <w:t xml:space="preserve"> </w:t>
      </w:r>
      <w:r w:rsidRPr="00384C75">
        <w:rPr>
          <w:sz w:val="16"/>
          <w:szCs w:val="16"/>
        </w:rPr>
        <w:t>ресурс</w:t>
      </w:r>
      <w:r w:rsidRPr="00384C75">
        <w:rPr>
          <w:sz w:val="16"/>
          <w:szCs w:val="16"/>
          <w:lang w:val="en-US"/>
        </w:rPr>
        <w:t xml:space="preserve">] // </w:t>
      </w:r>
      <w:r w:rsidRPr="00384C75">
        <w:rPr>
          <w:i/>
          <w:iCs/>
          <w:sz w:val="16"/>
          <w:szCs w:val="16"/>
          <w:lang w:val="en-US"/>
        </w:rPr>
        <w:t>Journal of health psychology</w:t>
      </w:r>
      <w:r w:rsidRPr="00384C75">
        <w:rPr>
          <w:sz w:val="16"/>
          <w:szCs w:val="16"/>
          <w:lang w:val="en-US"/>
        </w:rPr>
        <w:t xml:space="preserve"> – 2008. – </w:t>
      </w:r>
      <w:r w:rsidRPr="00384C75">
        <w:rPr>
          <w:sz w:val="16"/>
          <w:szCs w:val="16"/>
          <w:lang w:val="en-GB"/>
        </w:rPr>
        <w:t>Vol.</w:t>
      </w:r>
      <w:r w:rsidRPr="00384C75">
        <w:rPr>
          <w:sz w:val="16"/>
          <w:szCs w:val="16"/>
          <w:lang w:val="en-US"/>
        </w:rPr>
        <w:t> </w:t>
      </w:r>
      <w:r w:rsidRPr="00384C75">
        <w:rPr>
          <w:i/>
          <w:iCs/>
          <w:sz w:val="16"/>
          <w:szCs w:val="16"/>
          <w:lang w:val="en-US"/>
        </w:rPr>
        <w:t>13</w:t>
      </w:r>
      <w:r w:rsidRPr="00384C75">
        <w:rPr>
          <w:sz w:val="16"/>
          <w:szCs w:val="16"/>
          <w:lang w:val="en-US"/>
        </w:rPr>
        <w:t xml:space="preserve">(6), pp.764-775. - </w:t>
      </w:r>
      <w:r w:rsidRPr="00384C75">
        <w:rPr>
          <w:sz w:val="16"/>
          <w:szCs w:val="16"/>
        </w:rPr>
        <w:t>Режим</w:t>
      </w:r>
      <w:r w:rsidRPr="00384C75">
        <w:rPr>
          <w:sz w:val="16"/>
          <w:szCs w:val="16"/>
          <w:lang w:val="en-US"/>
        </w:rPr>
        <w:t xml:space="preserve"> </w:t>
      </w:r>
      <w:r w:rsidRPr="00384C75">
        <w:rPr>
          <w:sz w:val="16"/>
          <w:szCs w:val="16"/>
        </w:rPr>
        <w:t>доступа</w:t>
      </w:r>
      <w:r w:rsidRPr="00384C75">
        <w:rPr>
          <w:sz w:val="16"/>
          <w:szCs w:val="16"/>
          <w:lang w:val="en-US"/>
        </w:rPr>
        <w:t>: DOI:</w:t>
      </w:r>
      <w:hyperlink r:id="rId30" w:tgtFrame="_blank" w:history="1">
        <w:r w:rsidRPr="00384C75">
          <w:rPr>
            <w:rStyle w:val="Hyperlink"/>
            <w:sz w:val="16"/>
            <w:szCs w:val="16"/>
            <w:lang w:val="en-US"/>
          </w:rPr>
          <w:t>10.1177/1359105308093860</w:t>
        </w:r>
      </w:hyperlink>
      <w:r w:rsidRPr="00384C75">
        <w:rPr>
          <w:sz w:val="16"/>
          <w:szCs w:val="16"/>
          <w:lang w:val="en-US"/>
        </w:rPr>
        <w:t xml:space="preserve"> (</w:t>
      </w:r>
      <w:r w:rsidRPr="00384C75">
        <w:rPr>
          <w:sz w:val="16"/>
          <w:szCs w:val="16"/>
        </w:rPr>
        <w:t>дата</w:t>
      </w:r>
      <w:r w:rsidRPr="00384C75">
        <w:rPr>
          <w:sz w:val="16"/>
          <w:szCs w:val="16"/>
          <w:lang w:val="en-US"/>
        </w:rPr>
        <w:t xml:space="preserve"> </w:t>
      </w:r>
      <w:r w:rsidRPr="00384C75">
        <w:rPr>
          <w:sz w:val="16"/>
          <w:szCs w:val="16"/>
        </w:rPr>
        <w:t>обращения</w:t>
      </w:r>
      <w:r w:rsidRPr="00384C75">
        <w:rPr>
          <w:sz w:val="16"/>
          <w:szCs w:val="16"/>
          <w:lang w:val="en-US"/>
        </w:rPr>
        <w:t>: 19.02.2022)</w:t>
      </w:r>
    </w:p>
  </w:footnote>
  <w:footnote w:id="52">
    <w:p w:rsidR="00B8604F" w:rsidRPr="00384C75" w:rsidRDefault="00B8604F" w:rsidP="00577D02">
      <w:pPr>
        <w:pStyle w:val="FootnoteText"/>
        <w:rPr>
          <w:b/>
          <w:bCs/>
          <w:sz w:val="16"/>
          <w:szCs w:val="16"/>
          <w:lang w:val="en-US"/>
        </w:rPr>
      </w:pPr>
      <w:r w:rsidRPr="00384C75">
        <w:rPr>
          <w:rStyle w:val="FootnoteReference"/>
          <w:sz w:val="16"/>
          <w:szCs w:val="16"/>
        </w:rPr>
        <w:footnoteRef/>
      </w:r>
      <w:r w:rsidRPr="00384C75">
        <w:rPr>
          <w:sz w:val="16"/>
          <w:szCs w:val="16"/>
          <w:lang w:val="en-US"/>
        </w:rPr>
        <w:t xml:space="preserve"> Hagerty, M. Social comparisons of income in ones community: Evidence from national surveys of income and happiness [</w:t>
      </w:r>
      <w:r w:rsidRPr="00384C75">
        <w:rPr>
          <w:sz w:val="16"/>
          <w:szCs w:val="16"/>
        </w:rPr>
        <w:t>Электронный</w:t>
      </w:r>
      <w:r w:rsidRPr="00384C75">
        <w:rPr>
          <w:sz w:val="16"/>
          <w:szCs w:val="16"/>
          <w:lang w:val="en-US"/>
        </w:rPr>
        <w:t xml:space="preserve"> </w:t>
      </w:r>
      <w:r w:rsidRPr="00384C75">
        <w:rPr>
          <w:sz w:val="16"/>
          <w:szCs w:val="16"/>
        </w:rPr>
        <w:t>ресурс</w:t>
      </w:r>
      <w:r w:rsidRPr="00384C75">
        <w:rPr>
          <w:sz w:val="16"/>
          <w:szCs w:val="16"/>
          <w:lang w:val="en-US"/>
        </w:rPr>
        <w:t xml:space="preserve">] // Journal of Personality and Social Psychology – 2008. – Vol. 78(4), pp.764–771. - </w:t>
      </w:r>
      <w:r w:rsidRPr="00384C75">
        <w:rPr>
          <w:sz w:val="16"/>
          <w:szCs w:val="16"/>
        </w:rPr>
        <w:t>Режим</w:t>
      </w:r>
      <w:r w:rsidRPr="00384C75">
        <w:rPr>
          <w:sz w:val="16"/>
          <w:szCs w:val="16"/>
          <w:lang w:val="en-US"/>
        </w:rPr>
        <w:t xml:space="preserve"> </w:t>
      </w:r>
      <w:r w:rsidRPr="00384C75">
        <w:rPr>
          <w:sz w:val="16"/>
          <w:szCs w:val="16"/>
        </w:rPr>
        <w:t>доступа</w:t>
      </w:r>
      <w:r w:rsidRPr="00384C75">
        <w:rPr>
          <w:sz w:val="16"/>
          <w:szCs w:val="16"/>
          <w:lang w:val="en-US"/>
        </w:rPr>
        <w:t>: DOI:</w:t>
      </w:r>
      <w:hyperlink r:id="rId31" w:tgtFrame="_blank" w:history="1">
        <w:r w:rsidRPr="00384C75">
          <w:rPr>
            <w:rStyle w:val="Hyperlink"/>
            <w:sz w:val="16"/>
            <w:szCs w:val="16"/>
            <w:lang w:val="en-US"/>
          </w:rPr>
          <w:t>10.1037//0022-3514.78.4.764</w:t>
        </w:r>
      </w:hyperlink>
      <w:r w:rsidRPr="00384C75">
        <w:rPr>
          <w:sz w:val="16"/>
          <w:szCs w:val="16"/>
          <w:lang w:val="en-US"/>
        </w:rPr>
        <w:t xml:space="preserve"> (</w:t>
      </w:r>
      <w:r w:rsidRPr="00384C75">
        <w:rPr>
          <w:sz w:val="16"/>
          <w:szCs w:val="16"/>
        </w:rPr>
        <w:t>дата</w:t>
      </w:r>
      <w:r w:rsidRPr="00384C75">
        <w:rPr>
          <w:sz w:val="16"/>
          <w:szCs w:val="16"/>
          <w:lang w:val="en-US"/>
        </w:rPr>
        <w:t xml:space="preserve"> </w:t>
      </w:r>
      <w:r w:rsidRPr="00384C75">
        <w:rPr>
          <w:sz w:val="16"/>
          <w:szCs w:val="16"/>
        </w:rPr>
        <w:t>обращения</w:t>
      </w:r>
      <w:r w:rsidRPr="00384C75">
        <w:rPr>
          <w:sz w:val="16"/>
          <w:szCs w:val="16"/>
          <w:lang w:val="en-US"/>
        </w:rPr>
        <w:t xml:space="preserve">: 19.02.2022) </w:t>
      </w:r>
    </w:p>
  </w:footnote>
  <w:footnote w:id="53">
    <w:p w:rsidR="00B8604F" w:rsidRPr="00384C75" w:rsidRDefault="00B8604F" w:rsidP="00577D02">
      <w:pPr>
        <w:pStyle w:val="FootnoteText"/>
        <w:rPr>
          <w:b/>
          <w:bCs/>
          <w:sz w:val="16"/>
          <w:szCs w:val="16"/>
          <w:lang w:val="en-US"/>
        </w:rPr>
      </w:pPr>
      <w:r w:rsidRPr="00384C75">
        <w:rPr>
          <w:rStyle w:val="FootnoteReference"/>
          <w:sz w:val="16"/>
          <w:szCs w:val="16"/>
        </w:rPr>
        <w:footnoteRef/>
      </w:r>
      <w:r w:rsidRPr="00384C75">
        <w:rPr>
          <w:sz w:val="16"/>
          <w:szCs w:val="16"/>
          <w:lang w:val="en-US"/>
        </w:rPr>
        <w:t xml:space="preserve"> Diener, E., Sandvik, E., Seidlitz, L., Diener, M. The relationship between income and subjective wellbeing: Relative or absolute? [</w:t>
      </w:r>
      <w:r w:rsidRPr="00384C75">
        <w:rPr>
          <w:sz w:val="16"/>
          <w:szCs w:val="16"/>
        </w:rPr>
        <w:t>Электронный</w:t>
      </w:r>
      <w:r w:rsidRPr="00384C75">
        <w:rPr>
          <w:sz w:val="16"/>
          <w:szCs w:val="16"/>
          <w:lang w:val="en-US"/>
        </w:rPr>
        <w:t xml:space="preserve"> </w:t>
      </w:r>
      <w:r w:rsidRPr="00384C75">
        <w:rPr>
          <w:sz w:val="16"/>
          <w:szCs w:val="16"/>
        </w:rPr>
        <w:t>ресурс</w:t>
      </w:r>
      <w:r w:rsidRPr="00384C75">
        <w:rPr>
          <w:sz w:val="16"/>
          <w:szCs w:val="16"/>
          <w:lang w:val="en-US"/>
        </w:rPr>
        <w:t xml:space="preserve">] // Social Indicators Research – 1993. -  Vol. 28, pp. 195–223. - </w:t>
      </w:r>
      <w:r w:rsidRPr="00384C75">
        <w:rPr>
          <w:sz w:val="16"/>
          <w:szCs w:val="16"/>
        </w:rPr>
        <w:t>Режим</w:t>
      </w:r>
      <w:r w:rsidRPr="00384C75">
        <w:rPr>
          <w:sz w:val="16"/>
          <w:szCs w:val="16"/>
          <w:lang w:val="en-US"/>
        </w:rPr>
        <w:t xml:space="preserve"> </w:t>
      </w:r>
      <w:r w:rsidRPr="00384C75">
        <w:rPr>
          <w:sz w:val="16"/>
          <w:szCs w:val="16"/>
        </w:rPr>
        <w:t>доступа</w:t>
      </w:r>
      <w:r w:rsidRPr="00384C75">
        <w:rPr>
          <w:sz w:val="16"/>
          <w:szCs w:val="16"/>
          <w:lang w:val="en-US"/>
        </w:rPr>
        <w:t>: DOI:</w:t>
      </w:r>
      <w:hyperlink r:id="rId32" w:tgtFrame="_blank" w:history="1">
        <w:r w:rsidRPr="00384C75">
          <w:rPr>
            <w:rStyle w:val="Hyperlink"/>
            <w:sz w:val="16"/>
            <w:szCs w:val="16"/>
            <w:lang w:val="en-US"/>
          </w:rPr>
          <w:t>10.1007/BF01079018</w:t>
        </w:r>
      </w:hyperlink>
      <w:r w:rsidRPr="00384C75">
        <w:rPr>
          <w:sz w:val="16"/>
          <w:szCs w:val="16"/>
          <w:lang w:val="en-US"/>
        </w:rPr>
        <w:t xml:space="preserve"> (</w:t>
      </w:r>
      <w:r w:rsidRPr="00384C75">
        <w:rPr>
          <w:sz w:val="16"/>
          <w:szCs w:val="16"/>
        </w:rPr>
        <w:t>дата</w:t>
      </w:r>
      <w:r w:rsidRPr="00384C75">
        <w:rPr>
          <w:sz w:val="16"/>
          <w:szCs w:val="16"/>
          <w:lang w:val="en-US"/>
        </w:rPr>
        <w:t xml:space="preserve"> </w:t>
      </w:r>
      <w:r w:rsidRPr="00384C75">
        <w:rPr>
          <w:sz w:val="16"/>
          <w:szCs w:val="16"/>
        </w:rPr>
        <w:t>обращения</w:t>
      </w:r>
      <w:r w:rsidRPr="00384C75">
        <w:rPr>
          <w:sz w:val="16"/>
          <w:szCs w:val="16"/>
          <w:lang w:val="en-US"/>
        </w:rPr>
        <w:t xml:space="preserve">: 19.02.2022) </w:t>
      </w:r>
    </w:p>
  </w:footnote>
  <w:footnote w:id="54">
    <w:p w:rsidR="00B8604F" w:rsidRPr="00384C75" w:rsidRDefault="00B8604F" w:rsidP="00384C75">
      <w:pPr>
        <w:pStyle w:val="FootnoteText"/>
        <w:ind w:left="360" w:firstLine="0"/>
        <w:rPr>
          <w:sz w:val="16"/>
          <w:szCs w:val="16"/>
          <w:lang w:val="en-US"/>
        </w:rPr>
      </w:pPr>
      <w:r w:rsidRPr="00384C75">
        <w:rPr>
          <w:rStyle w:val="FootnoteReference"/>
          <w:sz w:val="16"/>
          <w:szCs w:val="16"/>
        </w:rPr>
        <w:footnoteRef/>
      </w:r>
      <w:r w:rsidRPr="00384C75">
        <w:rPr>
          <w:sz w:val="16"/>
          <w:szCs w:val="16"/>
          <w:lang w:val="en-US"/>
        </w:rPr>
        <w:t xml:space="preserve"> Biswas-Diener, R., Diener, E. (2001). Making the best of a bad situation: Satisfaction in the slums of Calcutta [</w:t>
      </w:r>
      <w:r w:rsidRPr="00384C75">
        <w:rPr>
          <w:sz w:val="16"/>
          <w:szCs w:val="16"/>
        </w:rPr>
        <w:t>Электронный</w:t>
      </w:r>
      <w:r w:rsidRPr="00384C75">
        <w:rPr>
          <w:sz w:val="16"/>
          <w:szCs w:val="16"/>
          <w:lang w:val="en-US"/>
        </w:rPr>
        <w:t xml:space="preserve"> </w:t>
      </w:r>
      <w:r w:rsidRPr="00384C75">
        <w:rPr>
          <w:sz w:val="16"/>
          <w:szCs w:val="16"/>
        </w:rPr>
        <w:t>ресурс</w:t>
      </w:r>
      <w:r w:rsidRPr="00384C75">
        <w:rPr>
          <w:sz w:val="16"/>
          <w:szCs w:val="16"/>
          <w:lang w:val="en-US"/>
        </w:rPr>
        <w:t>] /</w:t>
      </w:r>
      <w:proofErr w:type="gramStart"/>
      <w:r w:rsidRPr="00384C75">
        <w:rPr>
          <w:sz w:val="16"/>
          <w:szCs w:val="16"/>
          <w:lang w:val="en-US"/>
        </w:rPr>
        <w:t>/  Social</w:t>
      </w:r>
      <w:proofErr w:type="gramEnd"/>
      <w:r w:rsidRPr="00384C75">
        <w:rPr>
          <w:sz w:val="16"/>
          <w:szCs w:val="16"/>
          <w:lang w:val="en-US"/>
        </w:rPr>
        <w:t xml:space="preserve"> Indicators Research – 2001. -  </w:t>
      </w:r>
      <w:r w:rsidRPr="00384C75">
        <w:rPr>
          <w:sz w:val="16"/>
          <w:szCs w:val="16"/>
          <w:lang w:val="en-GB"/>
        </w:rPr>
        <w:t>Vol.</w:t>
      </w:r>
      <w:r w:rsidRPr="00384C75">
        <w:rPr>
          <w:sz w:val="16"/>
          <w:szCs w:val="16"/>
          <w:lang w:val="en-US"/>
        </w:rPr>
        <w:t xml:space="preserve">55, pp. 329–352. - </w:t>
      </w:r>
      <w:r w:rsidRPr="00384C75">
        <w:rPr>
          <w:sz w:val="16"/>
          <w:szCs w:val="16"/>
        </w:rPr>
        <w:t>Режим</w:t>
      </w:r>
      <w:r w:rsidRPr="00384C75">
        <w:rPr>
          <w:sz w:val="16"/>
          <w:szCs w:val="16"/>
          <w:lang w:val="en-US"/>
        </w:rPr>
        <w:t xml:space="preserve"> </w:t>
      </w:r>
      <w:r w:rsidRPr="00384C75">
        <w:rPr>
          <w:sz w:val="16"/>
          <w:szCs w:val="16"/>
        </w:rPr>
        <w:t>доступа</w:t>
      </w:r>
      <w:r w:rsidRPr="00384C75">
        <w:rPr>
          <w:sz w:val="16"/>
          <w:szCs w:val="16"/>
          <w:lang w:val="en-US"/>
        </w:rPr>
        <w:t>: DOI:</w:t>
      </w:r>
      <w:hyperlink r:id="rId33" w:history="1">
        <w:r w:rsidRPr="00384C75">
          <w:rPr>
            <w:rStyle w:val="Hyperlink"/>
            <w:sz w:val="16"/>
            <w:szCs w:val="16"/>
            <w:lang w:val="en-US"/>
          </w:rPr>
          <w:t>10.1023/A:1010905029386</w:t>
        </w:r>
      </w:hyperlink>
      <w:r w:rsidRPr="00384C75">
        <w:rPr>
          <w:sz w:val="16"/>
          <w:szCs w:val="16"/>
          <w:lang w:val="en-US"/>
        </w:rPr>
        <w:t xml:space="preserve"> (</w:t>
      </w:r>
      <w:r w:rsidRPr="00384C75">
        <w:rPr>
          <w:sz w:val="16"/>
          <w:szCs w:val="16"/>
        </w:rPr>
        <w:t>дата</w:t>
      </w:r>
      <w:r w:rsidRPr="00384C75">
        <w:rPr>
          <w:sz w:val="16"/>
          <w:szCs w:val="16"/>
          <w:lang w:val="en-US"/>
        </w:rPr>
        <w:t xml:space="preserve"> </w:t>
      </w:r>
      <w:r w:rsidRPr="00384C75">
        <w:rPr>
          <w:sz w:val="16"/>
          <w:szCs w:val="16"/>
        </w:rPr>
        <w:t>обращения</w:t>
      </w:r>
      <w:r w:rsidRPr="00384C75">
        <w:rPr>
          <w:sz w:val="16"/>
          <w:szCs w:val="16"/>
          <w:lang w:val="en-US"/>
        </w:rPr>
        <w:t xml:space="preserve">: 19.02.2022) </w:t>
      </w:r>
    </w:p>
  </w:footnote>
  <w:footnote w:id="55">
    <w:p w:rsidR="00B8604F" w:rsidRPr="00B224DA" w:rsidRDefault="00B8604F">
      <w:pPr>
        <w:pStyle w:val="FootnoteText"/>
        <w:rPr>
          <w:sz w:val="16"/>
          <w:szCs w:val="16"/>
          <w:lang w:val="en-US"/>
        </w:rPr>
      </w:pPr>
      <w:r>
        <w:rPr>
          <w:rStyle w:val="FootnoteReference"/>
        </w:rPr>
        <w:footnoteRef/>
      </w:r>
      <w:r>
        <w:rPr>
          <w:lang w:val="en-US"/>
        </w:rPr>
        <w:t xml:space="preserve"> </w:t>
      </w:r>
      <w:r>
        <w:rPr>
          <w:sz w:val="16"/>
          <w:szCs w:val="16"/>
          <w:lang w:val="en-US"/>
        </w:rPr>
        <w:t xml:space="preserve">Lykken, D., </w:t>
      </w:r>
      <w:r w:rsidRPr="00B224DA">
        <w:rPr>
          <w:sz w:val="16"/>
          <w:szCs w:val="16"/>
          <w:lang w:val="en-US"/>
        </w:rPr>
        <w:t>Tellegen, A. Happiness is a stochastic phenomenon [</w:t>
      </w:r>
      <w:r w:rsidRPr="00B224DA">
        <w:rPr>
          <w:sz w:val="16"/>
          <w:szCs w:val="16"/>
        </w:rPr>
        <w:t>Электронный</w:t>
      </w:r>
      <w:r w:rsidRPr="00B224DA">
        <w:rPr>
          <w:sz w:val="16"/>
          <w:szCs w:val="16"/>
          <w:lang w:val="en-US"/>
        </w:rPr>
        <w:t xml:space="preserve"> </w:t>
      </w:r>
      <w:r w:rsidRPr="00B224DA">
        <w:rPr>
          <w:sz w:val="16"/>
          <w:szCs w:val="16"/>
        </w:rPr>
        <w:t>ресурс</w:t>
      </w:r>
      <w:r w:rsidRPr="00B224DA">
        <w:rPr>
          <w:sz w:val="16"/>
          <w:szCs w:val="16"/>
          <w:lang w:val="en-US"/>
        </w:rPr>
        <w:t>] // </w:t>
      </w:r>
      <w:r w:rsidRPr="00B224DA">
        <w:rPr>
          <w:iCs/>
          <w:sz w:val="16"/>
          <w:szCs w:val="16"/>
          <w:lang w:val="en-US"/>
        </w:rPr>
        <w:t>Psychological Science – 1996. – Vol.</w:t>
      </w:r>
      <w:r w:rsidRPr="00B224DA">
        <w:rPr>
          <w:sz w:val="16"/>
          <w:szCs w:val="16"/>
          <w:lang w:val="en-US"/>
        </w:rPr>
        <w:t xml:space="preserve">7, pp.186 –189. -  </w:t>
      </w:r>
      <w:r w:rsidRPr="00B224DA">
        <w:rPr>
          <w:sz w:val="16"/>
          <w:szCs w:val="16"/>
        </w:rPr>
        <w:t>Режим</w:t>
      </w:r>
      <w:r w:rsidRPr="00B224DA">
        <w:rPr>
          <w:sz w:val="16"/>
          <w:szCs w:val="16"/>
          <w:lang w:val="en-US"/>
        </w:rPr>
        <w:t xml:space="preserve"> </w:t>
      </w:r>
      <w:r w:rsidRPr="00B224DA">
        <w:rPr>
          <w:sz w:val="16"/>
          <w:szCs w:val="16"/>
        </w:rPr>
        <w:t>доступа</w:t>
      </w:r>
      <w:r w:rsidRPr="00B224DA">
        <w:rPr>
          <w:sz w:val="16"/>
          <w:szCs w:val="16"/>
          <w:lang w:val="en-US"/>
        </w:rPr>
        <w:t>: doi: 10.1111/j.1467-9280.1996.tb00355.x (</w:t>
      </w:r>
      <w:r w:rsidRPr="00B224DA">
        <w:rPr>
          <w:sz w:val="16"/>
          <w:szCs w:val="16"/>
        </w:rPr>
        <w:t>дата</w:t>
      </w:r>
      <w:r w:rsidRPr="00B224DA">
        <w:rPr>
          <w:sz w:val="16"/>
          <w:szCs w:val="16"/>
          <w:lang w:val="en-US"/>
        </w:rPr>
        <w:t xml:space="preserve"> </w:t>
      </w:r>
      <w:r w:rsidRPr="00B224DA">
        <w:rPr>
          <w:sz w:val="16"/>
          <w:szCs w:val="16"/>
        </w:rPr>
        <w:t>обращения</w:t>
      </w:r>
      <w:r w:rsidRPr="00B224DA">
        <w:rPr>
          <w:sz w:val="16"/>
          <w:szCs w:val="16"/>
          <w:lang w:val="en-US"/>
        </w:rPr>
        <w:t>: 21.02.2022)</w:t>
      </w:r>
    </w:p>
  </w:footnote>
  <w:footnote w:id="56">
    <w:p w:rsidR="00B8604F" w:rsidRPr="00B224DA" w:rsidRDefault="00B8604F" w:rsidP="00B224DA">
      <w:pPr>
        <w:pStyle w:val="FootnoteText"/>
        <w:rPr>
          <w:sz w:val="16"/>
          <w:szCs w:val="16"/>
          <w:lang w:val="en-US"/>
        </w:rPr>
      </w:pPr>
      <w:r>
        <w:rPr>
          <w:rStyle w:val="FootnoteReference"/>
        </w:rPr>
        <w:footnoteRef/>
      </w:r>
      <w:r w:rsidRPr="009F41B9">
        <w:rPr>
          <w:lang w:val="en-US"/>
        </w:rPr>
        <w:t xml:space="preserve"> </w:t>
      </w:r>
      <w:r w:rsidRPr="00B224DA">
        <w:rPr>
          <w:sz w:val="16"/>
          <w:szCs w:val="16"/>
          <w:lang w:val="en-US"/>
        </w:rPr>
        <w:t>Okbay, A., Baselmans, B., De Neve, J. E., Turley, P., Nivard, M. G., Fontana, M. A. Genetic variants associated with subjective well-being, depressive symptoms, and neuroticism identified through genome-wide analyses [</w:t>
      </w:r>
      <w:r w:rsidRPr="00B224DA">
        <w:rPr>
          <w:sz w:val="16"/>
          <w:szCs w:val="16"/>
        </w:rPr>
        <w:t>Электронный</w:t>
      </w:r>
      <w:r w:rsidRPr="00B224DA">
        <w:rPr>
          <w:sz w:val="16"/>
          <w:szCs w:val="16"/>
          <w:lang w:val="en-US"/>
        </w:rPr>
        <w:t xml:space="preserve"> </w:t>
      </w:r>
      <w:r w:rsidRPr="00B224DA">
        <w:rPr>
          <w:sz w:val="16"/>
          <w:szCs w:val="16"/>
        </w:rPr>
        <w:t>ресурс</w:t>
      </w:r>
      <w:r w:rsidRPr="00B224DA">
        <w:rPr>
          <w:sz w:val="16"/>
          <w:szCs w:val="16"/>
          <w:lang w:val="en-US"/>
        </w:rPr>
        <w:t>] //  </w:t>
      </w:r>
      <w:r w:rsidRPr="00B224DA">
        <w:rPr>
          <w:i/>
          <w:iCs/>
          <w:sz w:val="16"/>
          <w:szCs w:val="16"/>
          <w:lang w:val="en-US"/>
        </w:rPr>
        <w:t>Nat. Genet – 2016. -</w:t>
      </w:r>
      <w:r w:rsidRPr="00B224DA">
        <w:rPr>
          <w:sz w:val="16"/>
          <w:szCs w:val="16"/>
          <w:lang w:val="en-US"/>
        </w:rPr>
        <w:t> </w:t>
      </w:r>
      <w:r w:rsidRPr="00B224DA">
        <w:rPr>
          <w:sz w:val="16"/>
          <w:szCs w:val="16"/>
          <w:lang w:val="en-GB"/>
        </w:rPr>
        <w:t>Vol.</w:t>
      </w:r>
      <w:r w:rsidRPr="00B224DA">
        <w:rPr>
          <w:sz w:val="16"/>
          <w:szCs w:val="16"/>
          <w:lang w:val="en-US"/>
        </w:rPr>
        <w:t xml:space="preserve">48, pp.624–633. - </w:t>
      </w:r>
      <w:r w:rsidRPr="00B224DA">
        <w:rPr>
          <w:sz w:val="16"/>
          <w:szCs w:val="16"/>
        </w:rPr>
        <w:t>Режим</w:t>
      </w:r>
      <w:r w:rsidRPr="00B224DA">
        <w:rPr>
          <w:sz w:val="16"/>
          <w:szCs w:val="16"/>
          <w:lang w:val="en-US"/>
        </w:rPr>
        <w:t xml:space="preserve"> </w:t>
      </w:r>
      <w:r w:rsidRPr="00B224DA">
        <w:rPr>
          <w:sz w:val="16"/>
          <w:szCs w:val="16"/>
        </w:rPr>
        <w:t>доступа</w:t>
      </w:r>
      <w:r w:rsidRPr="00B224DA">
        <w:rPr>
          <w:sz w:val="16"/>
          <w:szCs w:val="16"/>
          <w:lang w:val="en-US"/>
        </w:rPr>
        <w:t>:</w:t>
      </w:r>
      <w:r>
        <w:rPr>
          <w:sz w:val="16"/>
          <w:szCs w:val="16"/>
          <w:lang w:val="en-US"/>
        </w:rPr>
        <w:t xml:space="preserve"> </w:t>
      </w:r>
      <w:r w:rsidRPr="00B224DA">
        <w:rPr>
          <w:sz w:val="16"/>
          <w:szCs w:val="16"/>
          <w:lang w:val="en-US"/>
        </w:rPr>
        <w:t>DOI:</w:t>
      </w:r>
      <w:hyperlink r:id="rId34" w:history="1">
        <w:r w:rsidRPr="00B224DA">
          <w:rPr>
            <w:rStyle w:val="Hyperlink"/>
            <w:sz w:val="16"/>
            <w:szCs w:val="16"/>
            <w:lang w:val="en-US"/>
          </w:rPr>
          <w:t>10.1038/ng.3552</w:t>
        </w:r>
      </w:hyperlink>
      <w:r w:rsidRPr="00B224DA">
        <w:rPr>
          <w:sz w:val="16"/>
          <w:szCs w:val="16"/>
          <w:lang w:val="en-US"/>
        </w:rPr>
        <w:t xml:space="preserve"> (</w:t>
      </w:r>
      <w:r w:rsidRPr="00B224DA">
        <w:rPr>
          <w:sz w:val="16"/>
          <w:szCs w:val="16"/>
        </w:rPr>
        <w:t>дата</w:t>
      </w:r>
      <w:r w:rsidRPr="00B224DA">
        <w:rPr>
          <w:sz w:val="16"/>
          <w:szCs w:val="16"/>
          <w:lang w:val="en-US"/>
        </w:rPr>
        <w:t xml:space="preserve"> </w:t>
      </w:r>
      <w:r w:rsidRPr="00B224DA">
        <w:rPr>
          <w:sz w:val="16"/>
          <w:szCs w:val="16"/>
        </w:rPr>
        <w:t>обращения</w:t>
      </w:r>
      <w:r w:rsidRPr="00B224DA">
        <w:rPr>
          <w:sz w:val="16"/>
          <w:szCs w:val="16"/>
          <w:lang w:val="en-US"/>
        </w:rPr>
        <w:t>: 21.02.2022)</w:t>
      </w:r>
    </w:p>
  </w:footnote>
  <w:footnote w:id="57">
    <w:p w:rsidR="00B8604F" w:rsidRPr="00B87ECD" w:rsidRDefault="00B8604F" w:rsidP="00B224DA">
      <w:pPr>
        <w:pStyle w:val="FootnoteText"/>
        <w:rPr>
          <w:sz w:val="16"/>
          <w:szCs w:val="16"/>
        </w:rPr>
      </w:pPr>
      <w:r w:rsidRPr="00B87ECD">
        <w:rPr>
          <w:rStyle w:val="FootnoteReference"/>
          <w:sz w:val="16"/>
          <w:szCs w:val="16"/>
        </w:rPr>
        <w:footnoteRef/>
      </w:r>
      <w:r w:rsidRPr="00B87ECD">
        <w:rPr>
          <w:sz w:val="16"/>
          <w:szCs w:val="16"/>
          <w:lang w:val="en-US"/>
        </w:rPr>
        <w:t xml:space="preserve"> Bryson, A., Forth, J., Stokes, L., 2017. Does employees’ subjective well-being affect workplace performance</w:t>
      </w:r>
      <w:proofErr w:type="gramStart"/>
      <w:r w:rsidRPr="00B87ECD">
        <w:rPr>
          <w:sz w:val="16"/>
          <w:szCs w:val="16"/>
          <w:lang w:val="en-US"/>
        </w:rPr>
        <w:t>?.</w:t>
      </w:r>
      <w:proofErr w:type="gramEnd"/>
      <w:r w:rsidRPr="00B87ECD">
        <w:rPr>
          <w:sz w:val="16"/>
          <w:szCs w:val="16"/>
          <w:lang w:val="en-US"/>
        </w:rPr>
        <w:t> </w:t>
      </w:r>
      <w:r w:rsidRPr="00B87ECD">
        <w:rPr>
          <w:sz w:val="16"/>
          <w:szCs w:val="16"/>
        </w:rPr>
        <w:t>[Электронный ресурс] /</w:t>
      </w:r>
      <w:proofErr w:type="gramStart"/>
      <w:r w:rsidRPr="00B87ECD">
        <w:rPr>
          <w:sz w:val="16"/>
          <w:szCs w:val="16"/>
        </w:rPr>
        <w:t>/</w:t>
      </w:r>
      <w:r w:rsidRPr="00B87ECD">
        <w:rPr>
          <w:sz w:val="16"/>
          <w:szCs w:val="16"/>
          <w:lang w:val="en-US"/>
        </w:rPr>
        <w:t>  </w:t>
      </w:r>
      <w:r w:rsidRPr="00B87ECD">
        <w:rPr>
          <w:i/>
          <w:iCs/>
          <w:sz w:val="16"/>
          <w:szCs w:val="16"/>
          <w:lang w:val="en-US"/>
        </w:rPr>
        <w:t>Human</w:t>
      </w:r>
      <w:proofErr w:type="gramEnd"/>
      <w:r w:rsidRPr="00B87ECD">
        <w:rPr>
          <w:i/>
          <w:iCs/>
          <w:sz w:val="16"/>
          <w:szCs w:val="16"/>
        </w:rPr>
        <w:t xml:space="preserve"> </w:t>
      </w:r>
      <w:r w:rsidRPr="00B87ECD">
        <w:rPr>
          <w:i/>
          <w:iCs/>
          <w:sz w:val="16"/>
          <w:szCs w:val="16"/>
          <w:lang w:val="en-US"/>
        </w:rPr>
        <w:t>relations</w:t>
      </w:r>
      <w:r w:rsidRPr="00B87ECD">
        <w:rPr>
          <w:sz w:val="16"/>
          <w:szCs w:val="16"/>
        </w:rPr>
        <w:t xml:space="preserve"> -2017. – </w:t>
      </w:r>
      <w:r w:rsidRPr="00B87ECD">
        <w:rPr>
          <w:sz w:val="16"/>
          <w:szCs w:val="16"/>
          <w:lang w:val="en-US"/>
        </w:rPr>
        <w:t>Vol</w:t>
      </w:r>
      <w:r w:rsidRPr="00B87ECD">
        <w:rPr>
          <w:sz w:val="16"/>
          <w:szCs w:val="16"/>
        </w:rPr>
        <w:t>.</w:t>
      </w:r>
      <w:r w:rsidRPr="00B87ECD">
        <w:rPr>
          <w:sz w:val="16"/>
          <w:szCs w:val="16"/>
          <w:lang w:val="en-US"/>
        </w:rPr>
        <w:t> </w:t>
      </w:r>
      <w:r w:rsidRPr="00B87ECD">
        <w:rPr>
          <w:i/>
          <w:iCs/>
          <w:sz w:val="16"/>
          <w:szCs w:val="16"/>
        </w:rPr>
        <w:t>70</w:t>
      </w:r>
      <w:r w:rsidRPr="00B87ECD">
        <w:rPr>
          <w:sz w:val="16"/>
          <w:szCs w:val="16"/>
        </w:rPr>
        <w:t xml:space="preserve">(8), </w:t>
      </w:r>
      <w:r w:rsidRPr="00B87ECD">
        <w:rPr>
          <w:sz w:val="16"/>
          <w:szCs w:val="16"/>
          <w:lang w:val="en-US"/>
        </w:rPr>
        <w:t>pp</w:t>
      </w:r>
      <w:r w:rsidRPr="00B87ECD">
        <w:rPr>
          <w:sz w:val="16"/>
          <w:szCs w:val="16"/>
        </w:rPr>
        <w:t xml:space="preserve">.1017-1037. - Режим доступа: </w:t>
      </w:r>
      <w:proofErr w:type="gramStart"/>
      <w:r w:rsidRPr="00B87ECD">
        <w:rPr>
          <w:sz w:val="16"/>
          <w:szCs w:val="16"/>
        </w:rPr>
        <w:t>DOI:</w:t>
      </w:r>
      <w:hyperlink r:id="rId35" w:tgtFrame="_blank" w:history="1">
        <w:r w:rsidRPr="00B87ECD">
          <w:rPr>
            <w:rStyle w:val="Hyperlink"/>
            <w:sz w:val="16"/>
            <w:szCs w:val="16"/>
          </w:rPr>
          <w:t>10.1177</w:t>
        </w:r>
        <w:proofErr w:type="gramEnd"/>
        <w:r w:rsidRPr="00B87ECD">
          <w:rPr>
            <w:rStyle w:val="Hyperlink"/>
            <w:sz w:val="16"/>
            <w:szCs w:val="16"/>
          </w:rPr>
          <w:t>/0018726717693073</w:t>
        </w:r>
      </w:hyperlink>
      <w:r w:rsidRPr="00B87ECD">
        <w:rPr>
          <w:sz w:val="16"/>
          <w:szCs w:val="16"/>
        </w:rPr>
        <w:t xml:space="preserve">  (дата обращения: 21.02.2022)</w:t>
      </w:r>
    </w:p>
  </w:footnote>
  <w:footnote w:id="58">
    <w:p w:rsidR="00B8604F" w:rsidRPr="00B87ECD" w:rsidRDefault="00B8604F">
      <w:pPr>
        <w:pStyle w:val="FootnoteText"/>
        <w:rPr>
          <w:sz w:val="16"/>
          <w:szCs w:val="16"/>
        </w:rPr>
      </w:pPr>
      <w:r>
        <w:rPr>
          <w:rStyle w:val="FootnoteReference"/>
        </w:rPr>
        <w:footnoteRef/>
      </w:r>
      <w:r>
        <w:rPr>
          <w:lang w:val="en-US"/>
        </w:rPr>
        <w:t xml:space="preserve"> </w:t>
      </w:r>
      <w:r w:rsidRPr="00B87ECD">
        <w:rPr>
          <w:sz w:val="16"/>
          <w:szCs w:val="16"/>
          <w:lang w:val="en-US"/>
        </w:rPr>
        <w:t xml:space="preserve">Pfeffer, J. The overlooked essentials of employee well-being. </w:t>
      </w:r>
      <w:r w:rsidRPr="00B87ECD">
        <w:rPr>
          <w:sz w:val="16"/>
          <w:szCs w:val="16"/>
        </w:rPr>
        <w:t>[Электронный ресурс] //</w:t>
      </w:r>
      <w:r w:rsidRPr="00B87ECD">
        <w:rPr>
          <w:sz w:val="16"/>
          <w:szCs w:val="16"/>
          <w:lang w:val="en-US"/>
        </w:rPr>
        <w:t> </w:t>
      </w:r>
      <w:r w:rsidRPr="00B87ECD">
        <w:rPr>
          <w:iCs/>
          <w:sz w:val="16"/>
          <w:szCs w:val="16"/>
          <w:lang w:val="en-US"/>
        </w:rPr>
        <w:t>McKinsey</w:t>
      </w:r>
      <w:r w:rsidRPr="00B87ECD">
        <w:rPr>
          <w:iCs/>
          <w:sz w:val="16"/>
          <w:szCs w:val="16"/>
        </w:rPr>
        <w:t xml:space="preserve"> </w:t>
      </w:r>
      <w:r w:rsidRPr="00B87ECD">
        <w:rPr>
          <w:iCs/>
          <w:sz w:val="16"/>
          <w:szCs w:val="16"/>
          <w:lang w:val="en-US"/>
        </w:rPr>
        <w:t>Quarterly</w:t>
      </w:r>
      <w:r w:rsidRPr="00B87ECD">
        <w:rPr>
          <w:sz w:val="16"/>
          <w:szCs w:val="16"/>
        </w:rPr>
        <w:t xml:space="preserve"> – 2018. – </w:t>
      </w:r>
      <w:r w:rsidRPr="00B87ECD">
        <w:rPr>
          <w:sz w:val="16"/>
          <w:szCs w:val="16"/>
          <w:lang w:val="en-US"/>
        </w:rPr>
        <w:t>Vol</w:t>
      </w:r>
      <w:r w:rsidRPr="00B87ECD">
        <w:rPr>
          <w:sz w:val="16"/>
          <w:szCs w:val="16"/>
        </w:rPr>
        <w:t>.</w:t>
      </w:r>
      <w:r w:rsidRPr="00B87ECD">
        <w:rPr>
          <w:sz w:val="16"/>
          <w:szCs w:val="16"/>
          <w:lang w:val="en-US"/>
        </w:rPr>
        <w:t> </w:t>
      </w:r>
      <w:r w:rsidRPr="00B87ECD">
        <w:rPr>
          <w:iCs/>
          <w:sz w:val="16"/>
          <w:szCs w:val="16"/>
        </w:rPr>
        <w:t>3</w:t>
      </w:r>
      <w:r w:rsidRPr="00B87ECD">
        <w:rPr>
          <w:sz w:val="16"/>
          <w:szCs w:val="16"/>
        </w:rPr>
        <w:t xml:space="preserve">, </w:t>
      </w:r>
      <w:r w:rsidRPr="00B87ECD">
        <w:rPr>
          <w:sz w:val="16"/>
          <w:szCs w:val="16"/>
          <w:lang w:val="en-US"/>
        </w:rPr>
        <w:t>pp</w:t>
      </w:r>
      <w:r w:rsidRPr="00B87ECD">
        <w:rPr>
          <w:sz w:val="16"/>
          <w:szCs w:val="16"/>
        </w:rPr>
        <w:t xml:space="preserve">.82-89. – Режим доступа: </w:t>
      </w:r>
      <w:hyperlink r:id="rId36" w:history="1">
        <w:r w:rsidRPr="00B87ECD">
          <w:rPr>
            <w:rStyle w:val="Hyperlink"/>
            <w:sz w:val="16"/>
            <w:szCs w:val="16"/>
            <w:lang w:val="en-US"/>
          </w:rPr>
          <w:t>https</w:t>
        </w:r>
        <w:r w:rsidRPr="00B87ECD">
          <w:rPr>
            <w:rStyle w:val="Hyperlink"/>
            <w:sz w:val="16"/>
            <w:szCs w:val="16"/>
          </w:rPr>
          <w:t>://</w:t>
        </w:r>
        <w:r w:rsidRPr="00B87ECD">
          <w:rPr>
            <w:rStyle w:val="Hyperlink"/>
            <w:sz w:val="16"/>
            <w:szCs w:val="16"/>
            <w:lang w:val="en-US"/>
          </w:rPr>
          <w:t>www</w:t>
        </w:r>
        <w:r w:rsidRPr="00B87ECD">
          <w:rPr>
            <w:rStyle w:val="Hyperlink"/>
            <w:sz w:val="16"/>
            <w:szCs w:val="16"/>
          </w:rPr>
          <w:t>.</w:t>
        </w:r>
        <w:r w:rsidRPr="00B87ECD">
          <w:rPr>
            <w:rStyle w:val="Hyperlink"/>
            <w:sz w:val="16"/>
            <w:szCs w:val="16"/>
            <w:lang w:val="en-US"/>
          </w:rPr>
          <w:t>mckinsey</w:t>
        </w:r>
        <w:r w:rsidRPr="00B87ECD">
          <w:rPr>
            <w:rStyle w:val="Hyperlink"/>
            <w:sz w:val="16"/>
            <w:szCs w:val="16"/>
          </w:rPr>
          <w:t>.</w:t>
        </w:r>
        <w:r w:rsidRPr="00B87ECD">
          <w:rPr>
            <w:rStyle w:val="Hyperlink"/>
            <w:sz w:val="16"/>
            <w:szCs w:val="16"/>
            <w:lang w:val="en-US"/>
          </w:rPr>
          <w:t>com</w:t>
        </w:r>
        <w:r w:rsidRPr="00B87ECD">
          <w:rPr>
            <w:rStyle w:val="Hyperlink"/>
            <w:sz w:val="16"/>
            <w:szCs w:val="16"/>
          </w:rPr>
          <w:t>/</w:t>
        </w:r>
        <w:r w:rsidRPr="00B87ECD">
          <w:rPr>
            <w:rStyle w:val="Hyperlink"/>
            <w:sz w:val="16"/>
            <w:szCs w:val="16"/>
            <w:lang w:val="en-US"/>
          </w:rPr>
          <w:t>business</w:t>
        </w:r>
        <w:r w:rsidRPr="00B87ECD">
          <w:rPr>
            <w:rStyle w:val="Hyperlink"/>
            <w:sz w:val="16"/>
            <w:szCs w:val="16"/>
          </w:rPr>
          <w:t>-</w:t>
        </w:r>
        <w:r w:rsidRPr="00B87ECD">
          <w:rPr>
            <w:rStyle w:val="Hyperlink"/>
            <w:sz w:val="16"/>
            <w:szCs w:val="16"/>
            <w:lang w:val="en-US"/>
          </w:rPr>
          <w:t>functions</w:t>
        </w:r>
        <w:r w:rsidRPr="00B87ECD">
          <w:rPr>
            <w:rStyle w:val="Hyperlink"/>
            <w:sz w:val="16"/>
            <w:szCs w:val="16"/>
          </w:rPr>
          <w:t>/</w:t>
        </w:r>
        <w:r w:rsidRPr="00B87ECD">
          <w:rPr>
            <w:rStyle w:val="Hyperlink"/>
            <w:sz w:val="16"/>
            <w:szCs w:val="16"/>
            <w:lang w:val="en-US"/>
          </w:rPr>
          <w:t>people</w:t>
        </w:r>
        <w:r w:rsidRPr="00B87ECD">
          <w:rPr>
            <w:rStyle w:val="Hyperlink"/>
            <w:sz w:val="16"/>
            <w:szCs w:val="16"/>
          </w:rPr>
          <w:t>-</w:t>
        </w:r>
        <w:r w:rsidRPr="00B87ECD">
          <w:rPr>
            <w:rStyle w:val="Hyperlink"/>
            <w:sz w:val="16"/>
            <w:szCs w:val="16"/>
            <w:lang w:val="en-US"/>
          </w:rPr>
          <w:t>and</w:t>
        </w:r>
        <w:r w:rsidRPr="00B87ECD">
          <w:rPr>
            <w:rStyle w:val="Hyperlink"/>
            <w:sz w:val="16"/>
            <w:szCs w:val="16"/>
          </w:rPr>
          <w:t>-</w:t>
        </w:r>
        <w:r w:rsidRPr="00B87ECD">
          <w:rPr>
            <w:rStyle w:val="Hyperlink"/>
            <w:sz w:val="16"/>
            <w:szCs w:val="16"/>
            <w:lang w:val="en-US"/>
          </w:rPr>
          <w:t>organizational</w:t>
        </w:r>
        <w:r w:rsidRPr="00B87ECD">
          <w:rPr>
            <w:rStyle w:val="Hyperlink"/>
            <w:sz w:val="16"/>
            <w:szCs w:val="16"/>
          </w:rPr>
          <w:t>-</w:t>
        </w:r>
        <w:r w:rsidRPr="00B87ECD">
          <w:rPr>
            <w:rStyle w:val="Hyperlink"/>
            <w:sz w:val="16"/>
            <w:szCs w:val="16"/>
            <w:lang w:val="en-US"/>
          </w:rPr>
          <w:t>performance</w:t>
        </w:r>
        <w:r w:rsidRPr="00B87ECD">
          <w:rPr>
            <w:rStyle w:val="Hyperlink"/>
            <w:sz w:val="16"/>
            <w:szCs w:val="16"/>
          </w:rPr>
          <w:t>/</w:t>
        </w:r>
        <w:r w:rsidRPr="00B87ECD">
          <w:rPr>
            <w:rStyle w:val="Hyperlink"/>
            <w:sz w:val="16"/>
            <w:szCs w:val="16"/>
            <w:lang w:val="en-US"/>
          </w:rPr>
          <w:t>our</w:t>
        </w:r>
        <w:r w:rsidRPr="00B87ECD">
          <w:rPr>
            <w:rStyle w:val="Hyperlink"/>
            <w:sz w:val="16"/>
            <w:szCs w:val="16"/>
          </w:rPr>
          <w:t>-</w:t>
        </w:r>
        <w:r w:rsidRPr="00B87ECD">
          <w:rPr>
            <w:rStyle w:val="Hyperlink"/>
            <w:sz w:val="16"/>
            <w:szCs w:val="16"/>
            <w:lang w:val="en-US"/>
          </w:rPr>
          <w:t>insights</w:t>
        </w:r>
        <w:r w:rsidRPr="00B87ECD">
          <w:rPr>
            <w:rStyle w:val="Hyperlink"/>
            <w:sz w:val="16"/>
            <w:szCs w:val="16"/>
          </w:rPr>
          <w:t>/</w:t>
        </w:r>
        <w:r w:rsidRPr="00B87ECD">
          <w:rPr>
            <w:rStyle w:val="Hyperlink"/>
            <w:sz w:val="16"/>
            <w:szCs w:val="16"/>
            <w:lang w:val="en-US"/>
          </w:rPr>
          <w:t>the</w:t>
        </w:r>
        <w:r w:rsidRPr="00B87ECD">
          <w:rPr>
            <w:rStyle w:val="Hyperlink"/>
            <w:sz w:val="16"/>
            <w:szCs w:val="16"/>
          </w:rPr>
          <w:t>-</w:t>
        </w:r>
        <w:r w:rsidRPr="00B87ECD">
          <w:rPr>
            <w:rStyle w:val="Hyperlink"/>
            <w:sz w:val="16"/>
            <w:szCs w:val="16"/>
            <w:lang w:val="en-US"/>
          </w:rPr>
          <w:t>overlooked</w:t>
        </w:r>
        <w:r w:rsidRPr="00B87ECD">
          <w:rPr>
            <w:rStyle w:val="Hyperlink"/>
            <w:sz w:val="16"/>
            <w:szCs w:val="16"/>
          </w:rPr>
          <w:t>-</w:t>
        </w:r>
        <w:r w:rsidRPr="00B87ECD">
          <w:rPr>
            <w:rStyle w:val="Hyperlink"/>
            <w:sz w:val="16"/>
            <w:szCs w:val="16"/>
            <w:lang w:val="en-US"/>
          </w:rPr>
          <w:t>essentials</w:t>
        </w:r>
        <w:r w:rsidRPr="00B87ECD">
          <w:rPr>
            <w:rStyle w:val="Hyperlink"/>
            <w:sz w:val="16"/>
            <w:szCs w:val="16"/>
          </w:rPr>
          <w:t>-</w:t>
        </w:r>
        <w:r w:rsidRPr="00B87ECD">
          <w:rPr>
            <w:rStyle w:val="Hyperlink"/>
            <w:sz w:val="16"/>
            <w:szCs w:val="16"/>
            <w:lang w:val="en-US"/>
          </w:rPr>
          <w:t>of</w:t>
        </w:r>
        <w:r w:rsidRPr="00B87ECD">
          <w:rPr>
            <w:rStyle w:val="Hyperlink"/>
            <w:sz w:val="16"/>
            <w:szCs w:val="16"/>
          </w:rPr>
          <w:t>-</w:t>
        </w:r>
        <w:r w:rsidRPr="00B87ECD">
          <w:rPr>
            <w:rStyle w:val="Hyperlink"/>
            <w:sz w:val="16"/>
            <w:szCs w:val="16"/>
            <w:lang w:val="en-US"/>
          </w:rPr>
          <w:t>employee</w:t>
        </w:r>
        <w:r w:rsidRPr="00B87ECD">
          <w:rPr>
            <w:rStyle w:val="Hyperlink"/>
            <w:sz w:val="16"/>
            <w:szCs w:val="16"/>
          </w:rPr>
          <w:t>-</w:t>
        </w:r>
        <w:r w:rsidRPr="00B87ECD">
          <w:rPr>
            <w:rStyle w:val="Hyperlink"/>
            <w:sz w:val="16"/>
            <w:szCs w:val="16"/>
            <w:lang w:val="en-US"/>
          </w:rPr>
          <w:t>well</w:t>
        </w:r>
        <w:r w:rsidRPr="00B87ECD">
          <w:rPr>
            <w:rStyle w:val="Hyperlink"/>
            <w:sz w:val="16"/>
            <w:szCs w:val="16"/>
          </w:rPr>
          <w:t>-</w:t>
        </w:r>
        <w:r w:rsidRPr="00B87ECD">
          <w:rPr>
            <w:rStyle w:val="Hyperlink"/>
            <w:sz w:val="16"/>
            <w:szCs w:val="16"/>
            <w:lang w:val="en-US"/>
          </w:rPr>
          <w:t>being</w:t>
        </w:r>
      </w:hyperlink>
      <w:r w:rsidRPr="00B87ECD">
        <w:rPr>
          <w:sz w:val="16"/>
          <w:szCs w:val="16"/>
        </w:rPr>
        <w:t xml:space="preserve"> (дата обращения: 21.02.2022)</w:t>
      </w:r>
    </w:p>
  </w:footnote>
  <w:footnote w:id="59">
    <w:p w:rsidR="00B8604F" w:rsidRPr="00B87ECD" w:rsidRDefault="00B8604F">
      <w:pPr>
        <w:pStyle w:val="FootnoteText"/>
        <w:rPr>
          <w:sz w:val="16"/>
          <w:szCs w:val="16"/>
          <w:lang w:val="en-US"/>
        </w:rPr>
      </w:pPr>
      <w:r>
        <w:rPr>
          <w:rStyle w:val="FootnoteReference"/>
        </w:rPr>
        <w:footnoteRef/>
      </w:r>
      <w:r>
        <w:rPr>
          <w:lang w:val="en-US"/>
        </w:rPr>
        <w:t xml:space="preserve"> </w:t>
      </w:r>
      <w:r w:rsidRPr="00B87ECD">
        <w:rPr>
          <w:sz w:val="16"/>
          <w:szCs w:val="16"/>
          <w:lang w:val="en-US"/>
        </w:rPr>
        <w:t>Huppert, F. A. Psychological well-being: Evidence regarding its causes and consequences [</w:t>
      </w:r>
      <w:r w:rsidRPr="00B87ECD">
        <w:rPr>
          <w:sz w:val="16"/>
          <w:szCs w:val="16"/>
        </w:rPr>
        <w:t>Электронный</w:t>
      </w:r>
      <w:r w:rsidRPr="00B87ECD">
        <w:rPr>
          <w:sz w:val="16"/>
          <w:szCs w:val="16"/>
          <w:lang w:val="en-US"/>
        </w:rPr>
        <w:t xml:space="preserve"> </w:t>
      </w:r>
      <w:r w:rsidRPr="00B87ECD">
        <w:rPr>
          <w:sz w:val="16"/>
          <w:szCs w:val="16"/>
        </w:rPr>
        <w:t>ресурс</w:t>
      </w:r>
      <w:r w:rsidRPr="00B87ECD">
        <w:rPr>
          <w:sz w:val="16"/>
          <w:szCs w:val="16"/>
          <w:lang w:val="en-US"/>
        </w:rPr>
        <w:t>] //</w:t>
      </w:r>
      <w:proofErr w:type="gramStart"/>
      <w:r w:rsidRPr="00B87ECD">
        <w:rPr>
          <w:sz w:val="16"/>
          <w:szCs w:val="16"/>
          <w:lang w:val="en-US"/>
        </w:rPr>
        <w:t>  Applied</w:t>
      </w:r>
      <w:proofErr w:type="gramEnd"/>
      <w:r w:rsidRPr="00B87ECD">
        <w:rPr>
          <w:sz w:val="16"/>
          <w:szCs w:val="16"/>
          <w:lang w:val="en-US"/>
        </w:rPr>
        <w:t xml:space="preserve"> Psychology: Health and Well-Being – 2009. -Vol.1, pp. 137–164. - </w:t>
      </w:r>
      <w:r w:rsidRPr="00B87ECD">
        <w:rPr>
          <w:sz w:val="16"/>
          <w:szCs w:val="16"/>
        </w:rPr>
        <w:t>Режим</w:t>
      </w:r>
      <w:r w:rsidRPr="00B87ECD">
        <w:rPr>
          <w:sz w:val="16"/>
          <w:szCs w:val="16"/>
          <w:lang w:val="en-US"/>
        </w:rPr>
        <w:t xml:space="preserve"> </w:t>
      </w:r>
      <w:r w:rsidRPr="00B87ECD">
        <w:rPr>
          <w:sz w:val="16"/>
          <w:szCs w:val="16"/>
        </w:rPr>
        <w:t>доступа</w:t>
      </w:r>
      <w:r w:rsidRPr="00B87ECD">
        <w:rPr>
          <w:sz w:val="16"/>
          <w:szCs w:val="16"/>
          <w:lang w:val="en-US"/>
        </w:rPr>
        <w:t>:  doi:10.1111/j.1758-0854.2009.01008.x (</w:t>
      </w:r>
      <w:r w:rsidRPr="00B87ECD">
        <w:rPr>
          <w:sz w:val="16"/>
          <w:szCs w:val="16"/>
        </w:rPr>
        <w:t>дата</w:t>
      </w:r>
      <w:r w:rsidRPr="00B87ECD">
        <w:rPr>
          <w:sz w:val="16"/>
          <w:szCs w:val="16"/>
          <w:lang w:val="en-US"/>
        </w:rPr>
        <w:t xml:space="preserve"> </w:t>
      </w:r>
      <w:r w:rsidRPr="00B87ECD">
        <w:rPr>
          <w:sz w:val="16"/>
          <w:szCs w:val="16"/>
        </w:rPr>
        <w:t>обращения</w:t>
      </w:r>
      <w:r w:rsidRPr="00B87ECD">
        <w:rPr>
          <w:sz w:val="16"/>
          <w:szCs w:val="16"/>
          <w:lang w:val="en-US"/>
        </w:rPr>
        <w:t xml:space="preserve">: 21.02.2022) </w:t>
      </w:r>
    </w:p>
  </w:footnote>
  <w:footnote w:id="60">
    <w:p w:rsidR="00B8604F" w:rsidRPr="00BE5477" w:rsidRDefault="00B8604F" w:rsidP="00BE5477">
      <w:pPr>
        <w:pStyle w:val="FootnoteText"/>
        <w:rPr>
          <w:sz w:val="16"/>
          <w:szCs w:val="16"/>
          <w:lang w:val="en-US"/>
        </w:rPr>
      </w:pPr>
      <w:r w:rsidRPr="00BE5477">
        <w:rPr>
          <w:rStyle w:val="FootnoteReference"/>
          <w:sz w:val="16"/>
          <w:szCs w:val="16"/>
        </w:rPr>
        <w:footnoteRef/>
      </w:r>
      <w:r w:rsidRPr="00BE5477">
        <w:rPr>
          <w:sz w:val="16"/>
          <w:szCs w:val="16"/>
          <w:lang w:val="en-US"/>
        </w:rPr>
        <w:t xml:space="preserve"> Winefield, H.R., Gill, T.K., Taylor, A.W., Pilkington, R.M. Psychological well-being and psychological distress: is it necessary to measure both? [</w:t>
      </w:r>
      <w:r w:rsidRPr="00BE5477">
        <w:rPr>
          <w:sz w:val="16"/>
          <w:szCs w:val="16"/>
        </w:rPr>
        <w:t>Электронный</w:t>
      </w:r>
      <w:r w:rsidRPr="00BE5477">
        <w:rPr>
          <w:sz w:val="16"/>
          <w:szCs w:val="16"/>
          <w:lang w:val="en-US"/>
        </w:rPr>
        <w:t xml:space="preserve"> </w:t>
      </w:r>
      <w:r w:rsidRPr="00BE5477">
        <w:rPr>
          <w:sz w:val="16"/>
          <w:szCs w:val="16"/>
        </w:rPr>
        <w:t>ресурс</w:t>
      </w:r>
      <w:r w:rsidRPr="00BE5477">
        <w:rPr>
          <w:sz w:val="16"/>
          <w:szCs w:val="16"/>
          <w:lang w:val="en-US"/>
        </w:rPr>
        <w:t>] // </w:t>
      </w:r>
      <w:r w:rsidRPr="00BE5477">
        <w:rPr>
          <w:iCs/>
          <w:sz w:val="16"/>
          <w:szCs w:val="16"/>
          <w:lang w:val="en-US"/>
        </w:rPr>
        <w:t>Psychology of Well-Being: Theory, Research and Practice</w:t>
      </w:r>
      <w:r w:rsidRPr="00BE5477">
        <w:rPr>
          <w:sz w:val="16"/>
          <w:szCs w:val="16"/>
          <w:lang w:val="en-US"/>
        </w:rPr>
        <w:t xml:space="preserve"> - 2012. – Vol. </w:t>
      </w:r>
      <w:r w:rsidRPr="00BE5477">
        <w:rPr>
          <w:iCs/>
          <w:sz w:val="16"/>
          <w:szCs w:val="16"/>
          <w:lang w:val="en-US"/>
        </w:rPr>
        <w:t>2</w:t>
      </w:r>
      <w:r w:rsidRPr="00BE5477">
        <w:rPr>
          <w:sz w:val="16"/>
          <w:szCs w:val="16"/>
          <w:lang w:val="en-US"/>
        </w:rPr>
        <w:t xml:space="preserve">(1), pp.1-14. – </w:t>
      </w:r>
      <w:r w:rsidRPr="00BE5477">
        <w:rPr>
          <w:sz w:val="16"/>
          <w:szCs w:val="16"/>
        </w:rPr>
        <w:t>Режим</w:t>
      </w:r>
      <w:r w:rsidRPr="00BE5477">
        <w:rPr>
          <w:sz w:val="16"/>
          <w:szCs w:val="16"/>
          <w:lang w:val="en-US"/>
        </w:rPr>
        <w:t xml:space="preserve"> </w:t>
      </w:r>
      <w:r w:rsidRPr="00BE5477">
        <w:rPr>
          <w:sz w:val="16"/>
          <w:szCs w:val="16"/>
        </w:rPr>
        <w:t>доступа</w:t>
      </w:r>
      <w:r w:rsidRPr="00BE5477">
        <w:rPr>
          <w:sz w:val="16"/>
          <w:szCs w:val="16"/>
          <w:lang w:val="en-US"/>
        </w:rPr>
        <w:t>: DOI:</w:t>
      </w:r>
      <w:hyperlink r:id="rId37" w:history="1">
        <w:r w:rsidRPr="00BE5477">
          <w:rPr>
            <w:rStyle w:val="Hyperlink"/>
            <w:sz w:val="16"/>
            <w:szCs w:val="16"/>
            <w:lang w:val="en-US"/>
          </w:rPr>
          <w:t>10.1186/2211-1522-2-3</w:t>
        </w:r>
      </w:hyperlink>
      <w:r w:rsidRPr="00BE5477">
        <w:rPr>
          <w:sz w:val="16"/>
          <w:szCs w:val="16"/>
          <w:lang w:val="en-US"/>
        </w:rPr>
        <w:t xml:space="preserve"> (</w:t>
      </w:r>
      <w:r w:rsidRPr="00BE5477">
        <w:rPr>
          <w:sz w:val="16"/>
          <w:szCs w:val="16"/>
        </w:rPr>
        <w:t>дата</w:t>
      </w:r>
      <w:r w:rsidRPr="00BE5477">
        <w:rPr>
          <w:sz w:val="16"/>
          <w:szCs w:val="16"/>
          <w:lang w:val="en-US"/>
        </w:rPr>
        <w:t xml:space="preserve"> </w:t>
      </w:r>
      <w:r w:rsidRPr="00BE5477">
        <w:rPr>
          <w:sz w:val="16"/>
          <w:szCs w:val="16"/>
        </w:rPr>
        <w:t>обращения</w:t>
      </w:r>
      <w:r w:rsidRPr="00BE5477">
        <w:rPr>
          <w:sz w:val="16"/>
          <w:szCs w:val="16"/>
          <w:lang w:val="en-US"/>
        </w:rPr>
        <w:t>: 22.02.2022)</w:t>
      </w:r>
    </w:p>
  </w:footnote>
  <w:footnote w:id="61">
    <w:p w:rsidR="00B8604F" w:rsidRPr="00BE5477" w:rsidRDefault="00B8604F" w:rsidP="00BE5477">
      <w:pPr>
        <w:pStyle w:val="FootnoteText"/>
        <w:rPr>
          <w:sz w:val="16"/>
          <w:szCs w:val="16"/>
          <w:lang w:val="en-US"/>
        </w:rPr>
      </w:pPr>
      <w:r w:rsidRPr="00BE5477">
        <w:rPr>
          <w:rStyle w:val="FootnoteReference"/>
          <w:sz w:val="16"/>
          <w:szCs w:val="16"/>
        </w:rPr>
        <w:footnoteRef/>
      </w:r>
      <w:r w:rsidRPr="00BE5477">
        <w:rPr>
          <w:sz w:val="16"/>
          <w:szCs w:val="16"/>
          <w:lang w:val="en-US"/>
        </w:rPr>
        <w:t xml:space="preserve"> McGregor, I., Little, B. R. Personal projects, happiness and meaning: on doing well and being </w:t>
      </w:r>
      <w:proofErr w:type="gramStart"/>
      <w:r w:rsidRPr="00BE5477">
        <w:rPr>
          <w:sz w:val="16"/>
          <w:szCs w:val="16"/>
          <w:lang w:val="en-US"/>
        </w:rPr>
        <w:t>yourself ?</w:t>
      </w:r>
      <w:proofErr w:type="gramEnd"/>
      <w:r w:rsidRPr="00BE5477">
        <w:rPr>
          <w:sz w:val="16"/>
          <w:szCs w:val="16"/>
          <w:lang w:val="en-US"/>
        </w:rPr>
        <w:t xml:space="preserve"> [</w:t>
      </w:r>
      <w:r w:rsidRPr="00BE5477">
        <w:rPr>
          <w:sz w:val="16"/>
          <w:szCs w:val="16"/>
        </w:rPr>
        <w:t>Электронный</w:t>
      </w:r>
      <w:r w:rsidRPr="00BE5477">
        <w:rPr>
          <w:sz w:val="16"/>
          <w:szCs w:val="16"/>
          <w:lang w:val="en-US"/>
        </w:rPr>
        <w:t xml:space="preserve"> </w:t>
      </w:r>
      <w:r w:rsidRPr="00BE5477">
        <w:rPr>
          <w:sz w:val="16"/>
          <w:szCs w:val="16"/>
        </w:rPr>
        <w:t>ресурс</w:t>
      </w:r>
      <w:r w:rsidRPr="00BE5477">
        <w:rPr>
          <w:sz w:val="16"/>
          <w:szCs w:val="16"/>
          <w:lang w:val="en-US"/>
        </w:rPr>
        <w:t xml:space="preserve">] // Journal of Personality and Social Psychology – 1998. – </w:t>
      </w:r>
      <w:r w:rsidRPr="00BE5477">
        <w:rPr>
          <w:sz w:val="16"/>
          <w:szCs w:val="16"/>
          <w:lang w:val="en-GB"/>
        </w:rPr>
        <w:t>Vol.</w:t>
      </w:r>
      <w:r w:rsidRPr="00BE5477">
        <w:rPr>
          <w:sz w:val="16"/>
          <w:szCs w:val="16"/>
          <w:lang w:val="en-US"/>
        </w:rPr>
        <w:t xml:space="preserve"> 74, pp. 494-512. - </w:t>
      </w:r>
      <w:r w:rsidRPr="00BE5477">
        <w:rPr>
          <w:sz w:val="16"/>
          <w:szCs w:val="16"/>
        </w:rPr>
        <w:t>Режим</w:t>
      </w:r>
      <w:r w:rsidRPr="00BE5477">
        <w:rPr>
          <w:sz w:val="16"/>
          <w:szCs w:val="16"/>
          <w:lang w:val="en-US"/>
        </w:rPr>
        <w:t xml:space="preserve"> </w:t>
      </w:r>
      <w:r w:rsidRPr="00BE5477">
        <w:rPr>
          <w:sz w:val="16"/>
          <w:szCs w:val="16"/>
        </w:rPr>
        <w:t>доступа</w:t>
      </w:r>
      <w:r w:rsidRPr="00BE5477">
        <w:rPr>
          <w:sz w:val="16"/>
          <w:szCs w:val="16"/>
          <w:lang w:val="en-US"/>
        </w:rPr>
        <w:t>: DOI:</w:t>
      </w:r>
      <w:hyperlink r:id="rId38" w:history="1">
        <w:r w:rsidRPr="00BE5477">
          <w:rPr>
            <w:rStyle w:val="Hyperlink"/>
            <w:sz w:val="16"/>
            <w:szCs w:val="16"/>
            <w:lang w:val="en-US"/>
          </w:rPr>
          <w:t>10.1037/0022-3514.74.2.494</w:t>
        </w:r>
      </w:hyperlink>
      <w:r w:rsidRPr="00BE5477">
        <w:rPr>
          <w:sz w:val="16"/>
          <w:szCs w:val="16"/>
          <w:lang w:val="en-US"/>
        </w:rPr>
        <w:t xml:space="preserve"> (</w:t>
      </w:r>
      <w:r w:rsidRPr="00BE5477">
        <w:rPr>
          <w:sz w:val="16"/>
          <w:szCs w:val="16"/>
        </w:rPr>
        <w:t>дата</w:t>
      </w:r>
      <w:r w:rsidRPr="00BE5477">
        <w:rPr>
          <w:sz w:val="16"/>
          <w:szCs w:val="16"/>
          <w:lang w:val="en-US"/>
        </w:rPr>
        <w:t xml:space="preserve"> </w:t>
      </w:r>
      <w:r w:rsidRPr="00BE5477">
        <w:rPr>
          <w:sz w:val="16"/>
          <w:szCs w:val="16"/>
        </w:rPr>
        <w:t>обращения</w:t>
      </w:r>
      <w:r w:rsidRPr="00BE5477">
        <w:rPr>
          <w:sz w:val="16"/>
          <w:szCs w:val="16"/>
          <w:lang w:val="en-US"/>
        </w:rPr>
        <w:t xml:space="preserve">: 22.02.2022) </w:t>
      </w:r>
    </w:p>
  </w:footnote>
  <w:footnote w:id="62">
    <w:p w:rsidR="00B8604F" w:rsidRPr="00BE5477" w:rsidRDefault="00B8604F" w:rsidP="00BE5477">
      <w:pPr>
        <w:pStyle w:val="FootnoteText"/>
        <w:rPr>
          <w:sz w:val="16"/>
          <w:szCs w:val="16"/>
          <w:lang w:val="en-US"/>
        </w:rPr>
      </w:pPr>
      <w:r w:rsidRPr="00BE5477">
        <w:rPr>
          <w:rStyle w:val="FootnoteReference"/>
          <w:sz w:val="16"/>
          <w:szCs w:val="16"/>
        </w:rPr>
        <w:footnoteRef/>
      </w:r>
      <w:r w:rsidRPr="00BE5477">
        <w:rPr>
          <w:sz w:val="16"/>
          <w:szCs w:val="16"/>
          <w:lang w:val="en-US"/>
        </w:rPr>
        <w:t xml:space="preserve"> Keyes, C. L. M., Shmotkin, D., Ryff, C. D. (2002</w:t>
      </w:r>
      <w:proofErr w:type="gramStart"/>
      <w:r w:rsidRPr="00BE5477">
        <w:rPr>
          <w:sz w:val="16"/>
          <w:szCs w:val="16"/>
          <w:lang w:val="en-US"/>
        </w:rPr>
        <w:t>)</w:t>
      </w:r>
      <w:proofErr w:type="gramEnd"/>
      <w:r w:rsidRPr="00BE5477">
        <w:rPr>
          <w:sz w:val="16"/>
          <w:szCs w:val="16"/>
        </w:rPr>
        <w:t> </w:t>
      </w:r>
      <w:r w:rsidRPr="00BE5477">
        <w:rPr>
          <w:sz w:val="16"/>
          <w:szCs w:val="16"/>
          <w:lang w:val="en-US"/>
        </w:rPr>
        <w:t>Optimizing well-being: the empirical encounter of two traditions [</w:t>
      </w:r>
      <w:r w:rsidRPr="00BE5477">
        <w:rPr>
          <w:sz w:val="16"/>
          <w:szCs w:val="16"/>
        </w:rPr>
        <w:t>Электронный</w:t>
      </w:r>
      <w:r w:rsidRPr="00BE5477">
        <w:rPr>
          <w:sz w:val="16"/>
          <w:szCs w:val="16"/>
          <w:lang w:val="en-US"/>
        </w:rPr>
        <w:t xml:space="preserve"> </w:t>
      </w:r>
      <w:r w:rsidRPr="00BE5477">
        <w:rPr>
          <w:sz w:val="16"/>
          <w:szCs w:val="16"/>
        </w:rPr>
        <w:t>ресурс</w:t>
      </w:r>
      <w:r w:rsidRPr="00BE5477">
        <w:rPr>
          <w:sz w:val="16"/>
          <w:szCs w:val="16"/>
          <w:lang w:val="en-US"/>
        </w:rPr>
        <w:t xml:space="preserve">] // Journal of Personality and Social Psychology – 2002, Vol. 82, pp. 1007-1022. - </w:t>
      </w:r>
      <w:r w:rsidRPr="00BE5477">
        <w:rPr>
          <w:sz w:val="16"/>
          <w:szCs w:val="16"/>
        </w:rPr>
        <w:t>Режим</w:t>
      </w:r>
      <w:r w:rsidRPr="00BE5477">
        <w:rPr>
          <w:sz w:val="16"/>
          <w:szCs w:val="16"/>
          <w:lang w:val="en-US"/>
        </w:rPr>
        <w:t xml:space="preserve"> </w:t>
      </w:r>
      <w:r w:rsidRPr="00BE5477">
        <w:rPr>
          <w:sz w:val="16"/>
          <w:szCs w:val="16"/>
        </w:rPr>
        <w:t>доступа</w:t>
      </w:r>
      <w:r w:rsidRPr="00BE5477">
        <w:rPr>
          <w:sz w:val="16"/>
          <w:szCs w:val="16"/>
          <w:lang w:val="en-US"/>
        </w:rPr>
        <w:t>: DOI:</w:t>
      </w:r>
      <w:hyperlink r:id="rId39" w:history="1">
        <w:r w:rsidRPr="00BE5477">
          <w:rPr>
            <w:rStyle w:val="Hyperlink"/>
            <w:sz w:val="16"/>
            <w:szCs w:val="16"/>
            <w:lang w:val="en-US"/>
          </w:rPr>
          <w:t>10.1037/0022-3514.82.6.1007</w:t>
        </w:r>
      </w:hyperlink>
      <w:r w:rsidRPr="00BE5477">
        <w:rPr>
          <w:sz w:val="16"/>
          <w:szCs w:val="16"/>
          <w:lang w:val="en-US"/>
        </w:rPr>
        <w:t xml:space="preserve"> (</w:t>
      </w:r>
      <w:r w:rsidRPr="00BE5477">
        <w:rPr>
          <w:sz w:val="16"/>
          <w:szCs w:val="16"/>
        </w:rPr>
        <w:t>дата</w:t>
      </w:r>
      <w:r w:rsidRPr="00BE5477">
        <w:rPr>
          <w:sz w:val="16"/>
          <w:szCs w:val="16"/>
          <w:lang w:val="en-US"/>
        </w:rPr>
        <w:t xml:space="preserve"> </w:t>
      </w:r>
      <w:r w:rsidRPr="00BE5477">
        <w:rPr>
          <w:sz w:val="16"/>
          <w:szCs w:val="16"/>
        </w:rPr>
        <w:t>обращения</w:t>
      </w:r>
      <w:r w:rsidRPr="00BE5477">
        <w:rPr>
          <w:sz w:val="16"/>
          <w:szCs w:val="16"/>
          <w:lang w:val="en-US"/>
        </w:rPr>
        <w:t xml:space="preserve">: 22.02.2022)  </w:t>
      </w:r>
    </w:p>
  </w:footnote>
  <w:footnote w:id="63">
    <w:p w:rsidR="00B8604F" w:rsidRPr="006B00AB" w:rsidRDefault="00B8604F">
      <w:pPr>
        <w:pStyle w:val="FootnoteText"/>
        <w:rPr>
          <w:lang w:val="en-US"/>
        </w:rPr>
      </w:pPr>
      <w:r w:rsidRPr="00BE5477">
        <w:rPr>
          <w:rStyle w:val="FootnoteReference"/>
          <w:sz w:val="16"/>
          <w:szCs w:val="16"/>
        </w:rPr>
        <w:footnoteRef/>
      </w:r>
      <w:r w:rsidRPr="00BE5477">
        <w:rPr>
          <w:sz w:val="16"/>
          <w:szCs w:val="16"/>
          <w:lang w:val="en-US"/>
        </w:rPr>
        <w:t xml:space="preserve"> Lijadi, A.A. Theoretical foundations to outline human well-being: Meta analytic literature review for defining empowered life years [</w:t>
      </w:r>
      <w:r w:rsidRPr="00BE5477">
        <w:rPr>
          <w:sz w:val="16"/>
          <w:szCs w:val="16"/>
        </w:rPr>
        <w:t>Электронный</w:t>
      </w:r>
      <w:r w:rsidRPr="00BE5477">
        <w:rPr>
          <w:sz w:val="16"/>
          <w:szCs w:val="16"/>
          <w:lang w:val="en-US"/>
        </w:rPr>
        <w:t xml:space="preserve"> </w:t>
      </w:r>
      <w:r w:rsidRPr="00BE5477">
        <w:rPr>
          <w:sz w:val="16"/>
          <w:szCs w:val="16"/>
        </w:rPr>
        <w:t>ресурс</w:t>
      </w:r>
      <w:r w:rsidRPr="00BE5477">
        <w:rPr>
          <w:sz w:val="16"/>
          <w:szCs w:val="16"/>
          <w:lang w:val="en-US"/>
        </w:rPr>
        <w:t xml:space="preserve">] // IIASA Reports – 2018. - </w:t>
      </w:r>
      <w:r w:rsidRPr="00BE5477">
        <w:rPr>
          <w:sz w:val="16"/>
          <w:szCs w:val="16"/>
        </w:rPr>
        <w:t>Режим</w:t>
      </w:r>
      <w:r w:rsidRPr="00BE5477">
        <w:rPr>
          <w:sz w:val="16"/>
          <w:szCs w:val="16"/>
          <w:lang w:val="en-US"/>
        </w:rPr>
        <w:t xml:space="preserve"> </w:t>
      </w:r>
      <w:r w:rsidRPr="00BE5477">
        <w:rPr>
          <w:sz w:val="16"/>
          <w:szCs w:val="16"/>
        </w:rPr>
        <w:t>доступа</w:t>
      </w:r>
      <w:r w:rsidRPr="00BE5477">
        <w:rPr>
          <w:sz w:val="16"/>
          <w:szCs w:val="16"/>
          <w:lang w:val="en-US"/>
        </w:rPr>
        <w:t>: https://pure.iiasa.ac.at/id/eprint/15119/1/WP-18-002.pdf (</w:t>
      </w:r>
      <w:r w:rsidRPr="00BE5477">
        <w:rPr>
          <w:sz w:val="16"/>
          <w:szCs w:val="16"/>
        </w:rPr>
        <w:t>дата</w:t>
      </w:r>
      <w:r w:rsidRPr="00BE5477">
        <w:rPr>
          <w:sz w:val="16"/>
          <w:szCs w:val="16"/>
          <w:lang w:val="en-US"/>
        </w:rPr>
        <w:t xml:space="preserve"> </w:t>
      </w:r>
      <w:r w:rsidRPr="00BE5477">
        <w:rPr>
          <w:sz w:val="16"/>
          <w:szCs w:val="16"/>
        </w:rPr>
        <w:t>обращения</w:t>
      </w:r>
      <w:r w:rsidRPr="00BE5477">
        <w:rPr>
          <w:sz w:val="16"/>
          <w:szCs w:val="16"/>
          <w:lang w:val="en-US"/>
        </w:rPr>
        <w:t xml:space="preserve">: 22.02.2022)  </w:t>
      </w:r>
    </w:p>
  </w:footnote>
  <w:footnote w:id="64">
    <w:p w:rsidR="00B8604F" w:rsidRPr="00A2404E" w:rsidRDefault="00B8604F" w:rsidP="00331F94">
      <w:pPr>
        <w:pStyle w:val="FootnoteText"/>
        <w:rPr>
          <w:sz w:val="16"/>
          <w:szCs w:val="16"/>
          <w:lang w:val="en-US"/>
        </w:rPr>
      </w:pPr>
      <w:r>
        <w:rPr>
          <w:rStyle w:val="FootnoteReference"/>
        </w:rPr>
        <w:footnoteRef/>
      </w:r>
      <w:r>
        <w:rPr>
          <w:lang w:val="en-US"/>
        </w:rPr>
        <w:t xml:space="preserve"> </w:t>
      </w:r>
      <w:r w:rsidRPr="00A2404E">
        <w:rPr>
          <w:sz w:val="16"/>
          <w:szCs w:val="16"/>
          <w:lang w:val="en-US"/>
        </w:rPr>
        <w:t>Ayala, E. Daily use of time, personal characteristics and experienced well-being [</w:t>
      </w:r>
      <w:r w:rsidRPr="00A2404E">
        <w:rPr>
          <w:sz w:val="16"/>
          <w:szCs w:val="16"/>
        </w:rPr>
        <w:t>Электронный</w:t>
      </w:r>
      <w:r w:rsidRPr="00A2404E">
        <w:rPr>
          <w:sz w:val="16"/>
          <w:szCs w:val="16"/>
          <w:lang w:val="en-US"/>
        </w:rPr>
        <w:t xml:space="preserve"> </w:t>
      </w:r>
      <w:r w:rsidRPr="00A2404E">
        <w:rPr>
          <w:sz w:val="16"/>
          <w:szCs w:val="16"/>
        </w:rPr>
        <w:t>ресурс</w:t>
      </w:r>
      <w:r w:rsidRPr="00A2404E">
        <w:rPr>
          <w:sz w:val="16"/>
          <w:szCs w:val="16"/>
          <w:lang w:val="en-US"/>
        </w:rPr>
        <w:t xml:space="preserve">] // Journal of Consumer Marketing – 2017– Vol. 34(2), pp. 96–107. – </w:t>
      </w:r>
      <w:r w:rsidRPr="00A2404E">
        <w:rPr>
          <w:sz w:val="16"/>
          <w:szCs w:val="16"/>
        </w:rPr>
        <w:t>Режим</w:t>
      </w:r>
      <w:r w:rsidRPr="00A2404E">
        <w:rPr>
          <w:sz w:val="16"/>
          <w:szCs w:val="16"/>
          <w:lang w:val="en-US"/>
        </w:rPr>
        <w:t xml:space="preserve"> </w:t>
      </w:r>
      <w:r w:rsidRPr="00A2404E">
        <w:rPr>
          <w:sz w:val="16"/>
          <w:szCs w:val="16"/>
        </w:rPr>
        <w:t>доступа</w:t>
      </w:r>
      <w:r w:rsidRPr="00A2404E">
        <w:rPr>
          <w:sz w:val="16"/>
          <w:szCs w:val="16"/>
          <w:lang w:val="en-US"/>
        </w:rPr>
        <w:t>: DOI:</w:t>
      </w:r>
      <w:hyperlink r:id="rId40" w:history="1">
        <w:r w:rsidRPr="00A2404E">
          <w:rPr>
            <w:rStyle w:val="Hyperlink"/>
            <w:sz w:val="16"/>
            <w:szCs w:val="16"/>
            <w:lang w:val="en-US"/>
          </w:rPr>
          <w:t>10.1108/JCM-01-2015-1285</w:t>
        </w:r>
      </w:hyperlink>
      <w:r w:rsidRPr="00A2404E">
        <w:rPr>
          <w:sz w:val="16"/>
          <w:szCs w:val="16"/>
          <w:lang w:val="en-US"/>
        </w:rPr>
        <w:t xml:space="preserve"> (</w:t>
      </w:r>
      <w:r w:rsidRPr="00A2404E">
        <w:rPr>
          <w:sz w:val="16"/>
          <w:szCs w:val="16"/>
        </w:rPr>
        <w:t>дата</w:t>
      </w:r>
      <w:r w:rsidRPr="00A2404E">
        <w:rPr>
          <w:sz w:val="16"/>
          <w:szCs w:val="16"/>
          <w:lang w:val="en-US"/>
        </w:rPr>
        <w:t xml:space="preserve"> </w:t>
      </w:r>
      <w:r w:rsidRPr="00A2404E">
        <w:rPr>
          <w:sz w:val="16"/>
          <w:szCs w:val="16"/>
        </w:rPr>
        <w:t>обращения</w:t>
      </w:r>
      <w:r w:rsidRPr="00A2404E">
        <w:rPr>
          <w:sz w:val="16"/>
          <w:szCs w:val="16"/>
          <w:lang w:val="en-US"/>
        </w:rPr>
        <w:t>: 23.02.2022)</w:t>
      </w:r>
    </w:p>
  </w:footnote>
  <w:footnote w:id="65">
    <w:p w:rsidR="00B8604F" w:rsidRPr="00A2404E" w:rsidRDefault="00B8604F">
      <w:pPr>
        <w:pStyle w:val="FootnoteText"/>
        <w:rPr>
          <w:sz w:val="16"/>
          <w:szCs w:val="16"/>
          <w:lang w:val="en-US"/>
        </w:rPr>
      </w:pPr>
      <w:r w:rsidRPr="00A2404E">
        <w:rPr>
          <w:rStyle w:val="FootnoteReference"/>
          <w:sz w:val="16"/>
          <w:szCs w:val="16"/>
        </w:rPr>
        <w:footnoteRef/>
      </w:r>
      <w:r w:rsidRPr="00A2404E">
        <w:rPr>
          <w:sz w:val="16"/>
          <w:szCs w:val="16"/>
          <w:lang w:val="en-US"/>
        </w:rPr>
        <w:t xml:space="preserve"> Ilies, R.</w:t>
      </w:r>
      <w:r w:rsidRPr="00A2404E">
        <w:rPr>
          <w:sz w:val="16"/>
          <w:szCs w:val="16"/>
          <w:lang w:val="en-GB"/>
        </w:rPr>
        <w:t>, Wagner, D.T., Wilson, K., Ceja, L.</w:t>
      </w:r>
      <w:r w:rsidRPr="00A2404E">
        <w:rPr>
          <w:sz w:val="16"/>
          <w:szCs w:val="16"/>
          <w:lang w:val="en-US"/>
        </w:rPr>
        <w:t xml:space="preserve"> Flow at Work and Basic Psychological Needs: Effects on Well-Being [</w:t>
      </w:r>
      <w:r w:rsidRPr="00A2404E">
        <w:rPr>
          <w:sz w:val="16"/>
          <w:szCs w:val="16"/>
        </w:rPr>
        <w:t>Электронный</w:t>
      </w:r>
      <w:r w:rsidRPr="00A2404E">
        <w:rPr>
          <w:sz w:val="16"/>
          <w:szCs w:val="16"/>
          <w:lang w:val="en-US"/>
        </w:rPr>
        <w:t xml:space="preserve"> </w:t>
      </w:r>
      <w:r w:rsidRPr="00A2404E">
        <w:rPr>
          <w:sz w:val="16"/>
          <w:szCs w:val="16"/>
        </w:rPr>
        <w:t>ресурс</w:t>
      </w:r>
      <w:r w:rsidRPr="00A2404E">
        <w:rPr>
          <w:sz w:val="16"/>
          <w:szCs w:val="16"/>
          <w:lang w:val="en-US"/>
        </w:rPr>
        <w:t>] //</w:t>
      </w:r>
      <w:proofErr w:type="gramStart"/>
      <w:r w:rsidRPr="00A2404E">
        <w:rPr>
          <w:sz w:val="16"/>
          <w:szCs w:val="16"/>
          <w:lang w:val="en-US"/>
        </w:rPr>
        <w:t>  Applied</w:t>
      </w:r>
      <w:proofErr w:type="gramEnd"/>
      <w:r w:rsidRPr="00A2404E">
        <w:rPr>
          <w:sz w:val="16"/>
          <w:szCs w:val="16"/>
          <w:lang w:val="en-US"/>
        </w:rPr>
        <w:t xml:space="preserve"> Psychology – 2017. – Vol. 66(1), pp. 3–24. - </w:t>
      </w:r>
      <w:r w:rsidRPr="00A2404E">
        <w:rPr>
          <w:sz w:val="16"/>
          <w:szCs w:val="16"/>
        </w:rPr>
        <w:t>Режим</w:t>
      </w:r>
      <w:r w:rsidRPr="00A2404E">
        <w:rPr>
          <w:sz w:val="16"/>
          <w:szCs w:val="16"/>
          <w:lang w:val="en-US"/>
        </w:rPr>
        <w:t xml:space="preserve"> </w:t>
      </w:r>
      <w:r w:rsidRPr="00A2404E">
        <w:rPr>
          <w:sz w:val="16"/>
          <w:szCs w:val="16"/>
        </w:rPr>
        <w:t>доступа</w:t>
      </w:r>
      <w:r w:rsidRPr="00A2404E">
        <w:rPr>
          <w:sz w:val="16"/>
          <w:szCs w:val="16"/>
          <w:lang w:val="en-US"/>
        </w:rPr>
        <w:t>:</w:t>
      </w:r>
      <w:r w:rsidRPr="00A2404E">
        <w:rPr>
          <w:rFonts w:ascii="Roboto" w:hAnsi="Roboto"/>
          <w:color w:val="555555"/>
          <w:sz w:val="16"/>
          <w:szCs w:val="16"/>
          <w:shd w:val="clear" w:color="auto" w:fill="FFFFFF"/>
          <w:lang w:val="en-US"/>
        </w:rPr>
        <w:t xml:space="preserve"> </w:t>
      </w:r>
      <w:r w:rsidRPr="00A2404E">
        <w:rPr>
          <w:sz w:val="16"/>
          <w:szCs w:val="16"/>
          <w:lang w:val="en-US"/>
        </w:rPr>
        <w:t>DOI:</w:t>
      </w:r>
      <w:hyperlink r:id="rId41" w:tgtFrame="_blank" w:history="1">
        <w:r w:rsidRPr="00A2404E">
          <w:rPr>
            <w:rStyle w:val="Hyperlink"/>
            <w:sz w:val="16"/>
            <w:szCs w:val="16"/>
            <w:lang w:val="en-US"/>
          </w:rPr>
          <w:t>10.1111/apps.12075</w:t>
        </w:r>
      </w:hyperlink>
      <w:r w:rsidRPr="00A2404E">
        <w:rPr>
          <w:sz w:val="16"/>
          <w:szCs w:val="16"/>
          <w:lang w:val="en-US"/>
        </w:rPr>
        <w:t xml:space="preserve"> (</w:t>
      </w:r>
      <w:r w:rsidRPr="00A2404E">
        <w:rPr>
          <w:sz w:val="16"/>
          <w:szCs w:val="16"/>
        </w:rPr>
        <w:t>дата</w:t>
      </w:r>
      <w:r w:rsidRPr="00A2404E">
        <w:rPr>
          <w:sz w:val="16"/>
          <w:szCs w:val="16"/>
          <w:lang w:val="en-US"/>
        </w:rPr>
        <w:t xml:space="preserve"> </w:t>
      </w:r>
      <w:r w:rsidRPr="00A2404E">
        <w:rPr>
          <w:sz w:val="16"/>
          <w:szCs w:val="16"/>
        </w:rPr>
        <w:t>обращения</w:t>
      </w:r>
      <w:r w:rsidRPr="00A2404E">
        <w:rPr>
          <w:sz w:val="16"/>
          <w:szCs w:val="16"/>
          <w:lang w:val="en-US"/>
        </w:rPr>
        <w:t>: 23.02.2022)</w:t>
      </w:r>
    </w:p>
  </w:footnote>
  <w:footnote w:id="66">
    <w:p w:rsidR="00B8604F" w:rsidRPr="00A2404E" w:rsidRDefault="00B8604F">
      <w:pPr>
        <w:pStyle w:val="FootnoteText"/>
        <w:rPr>
          <w:sz w:val="16"/>
          <w:szCs w:val="16"/>
          <w:lang w:val="en-US"/>
        </w:rPr>
      </w:pPr>
      <w:r w:rsidRPr="00A2404E">
        <w:rPr>
          <w:rStyle w:val="FootnoteReference"/>
          <w:sz w:val="16"/>
          <w:szCs w:val="16"/>
        </w:rPr>
        <w:footnoteRef/>
      </w:r>
      <w:r w:rsidRPr="00A2404E">
        <w:rPr>
          <w:sz w:val="16"/>
          <w:szCs w:val="16"/>
          <w:lang w:val="en-US"/>
        </w:rPr>
        <w:t xml:space="preserve"> Longo, Y., I. Coyne, S. J. The scales of general well-being (SGWB) [</w:t>
      </w:r>
      <w:r w:rsidRPr="00A2404E">
        <w:rPr>
          <w:sz w:val="16"/>
          <w:szCs w:val="16"/>
        </w:rPr>
        <w:t>Электронный</w:t>
      </w:r>
      <w:r w:rsidRPr="00A2404E">
        <w:rPr>
          <w:sz w:val="16"/>
          <w:szCs w:val="16"/>
          <w:lang w:val="en-US"/>
        </w:rPr>
        <w:t xml:space="preserve"> </w:t>
      </w:r>
      <w:r w:rsidRPr="00A2404E">
        <w:rPr>
          <w:sz w:val="16"/>
          <w:szCs w:val="16"/>
        </w:rPr>
        <w:t>ресурс</w:t>
      </w:r>
      <w:r w:rsidRPr="00A2404E">
        <w:rPr>
          <w:sz w:val="16"/>
          <w:szCs w:val="16"/>
          <w:lang w:val="en-US"/>
        </w:rPr>
        <w:t xml:space="preserve">] // Personality and Individual Differences – 2017. – Vol. 109, pp.148–159. - </w:t>
      </w:r>
      <w:r w:rsidRPr="00A2404E">
        <w:rPr>
          <w:sz w:val="16"/>
          <w:szCs w:val="16"/>
        </w:rPr>
        <w:t>Режим</w:t>
      </w:r>
      <w:r w:rsidRPr="00A2404E">
        <w:rPr>
          <w:sz w:val="16"/>
          <w:szCs w:val="16"/>
          <w:lang w:val="en-US"/>
        </w:rPr>
        <w:t xml:space="preserve"> </w:t>
      </w:r>
      <w:r w:rsidRPr="00A2404E">
        <w:rPr>
          <w:sz w:val="16"/>
          <w:szCs w:val="16"/>
        </w:rPr>
        <w:t>доступа</w:t>
      </w:r>
      <w:r w:rsidRPr="00A2404E">
        <w:rPr>
          <w:sz w:val="16"/>
          <w:szCs w:val="16"/>
          <w:lang w:val="en-US"/>
        </w:rPr>
        <w:t>: https://www.sciencedirect.com/science/article/pii/S0191886917300065?via%3Dihub  (</w:t>
      </w:r>
      <w:r w:rsidRPr="00A2404E">
        <w:rPr>
          <w:sz w:val="16"/>
          <w:szCs w:val="16"/>
        </w:rPr>
        <w:t>дата</w:t>
      </w:r>
      <w:r w:rsidRPr="00A2404E">
        <w:rPr>
          <w:sz w:val="16"/>
          <w:szCs w:val="16"/>
          <w:lang w:val="en-US"/>
        </w:rPr>
        <w:t xml:space="preserve"> </w:t>
      </w:r>
      <w:r w:rsidRPr="00A2404E">
        <w:rPr>
          <w:sz w:val="16"/>
          <w:szCs w:val="16"/>
        </w:rPr>
        <w:t>обращения</w:t>
      </w:r>
      <w:r w:rsidRPr="00A2404E">
        <w:rPr>
          <w:sz w:val="16"/>
          <w:szCs w:val="16"/>
          <w:lang w:val="en-US"/>
        </w:rPr>
        <w:t>: 23.02.2022)</w:t>
      </w:r>
    </w:p>
  </w:footnote>
  <w:footnote w:id="67">
    <w:p w:rsidR="00B8604F" w:rsidRPr="00331F94" w:rsidRDefault="00B8604F">
      <w:pPr>
        <w:pStyle w:val="FootnoteText"/>
        <w:rPr>
          <w:lang w:val="en-US"/>
        </w:rPr>
      </w:pPr>
      <w:r w:rsidRPr="00A2404E">
        <w:rPr>
          <w:rStyle w:val="FootnoteReference"/>
          <w:sz w:val="16"/>
          <w:szCs w:val="16"/>
        </w:rPr>
        <w:footnoteRef/>
      </w:r>
      <w:r w:rsidRPr="00A2404E">
        <w:rPr>
          <w:sz w:val="16"/>
          <w:szCs w:val="16"/>
          <w:lang w:val="en-US"/>
        </w:rPr>
        <w:t xml:space="preserve"> Hamilton, K., Helliwell, J., Woolcock M. Social Capital, Trust and Well-Being in the Evaluation of Wealth [</w:t>
      </w:r>
      <w:r w:rsidRPr="00A2404E">
        <w:rPr>
          <w:sz w:val="16"/>
          <w:szCs w:val="16"/>
        </w:rPr>
        <w:t>Электронный</w:t>
      </w:r>
      <w:r w:rsidRPr="00A2404E">
        <w:rPr>
          <w:sz w:val="16"/>
          <w:szCs w:val="16"/>
          <w:lang w:val="en-US"/>
        </w:rPr>
        <w:t xml:space="preserve"> </w:t>
      </w:r>
      <w:r w:rsidRPr="00A2404E">
        <w:rPr>
          <w:sz w:val="16"/>
          <w:szCs w:val="16"/>
        </w:rPr>
        <w:t>ресурс</w:t>
      </w:r>
      <w:r w:rsidRPr="00A2404E">
        <w:rPr>
          <w:sz w:val="16"/>
          <w:szCs w:val="16"/>
          <w:lang w:val="en-US"/>
        </w:rPr>
        <w:t xml:space="preserve">] // Cambridge, MA: National Bureau of Economic Research – 2016. – p.23. - </w:t>
      </w:r>
      <w:r w:rsidRPr="00A2404E">
        <w:rPr>
          <w:sz w:val="16"/>
          <w:szCs w:val="16"/>
        </w:rPr>
        <w:t>Режим</w:t>
      </w:r>
      <w:r w:rsidRPr="00A2404E">
        <w:rPr>
          <w:sz w:val="16"/>
          <w:szCs w:val="16"/>
          <w:lang w:val="en-US"/>
        </w:rPr>
        <w:t xml:space="preserve"> </w:t>
      </w:r>
      <w:r w:rsidRPr="00A2404E">
        <w:rPr>
          <w:sz w:val="16"/>
          <w:szCs w:val="16"/>
        </w:rPr>
        <w:t>доступа</w:t>
      </w:r>
      <w:r w:rsidRPr="00A2404E">
        <w:rPr>
          <w:sz w:val="16"/>
          <w:szCs w:val="16"/>
          <w:lang w:val="en-US"/>
        </w:rPr>
        <w:t>: file:///C:/Users/%D0%9C%D0%B0%D1%80%D0%B8%D1%8F%20%D0%A5%D0%B2%D0%B0%D1%82%D0%BA%D0%BE%D0%B2%D0%B0/Downloads/Socialcapitalandwealthchapter.pdf (</w:t>
      </w:r>
      <w:r w:rsidRPr="00A2404E">
        <w:rPr>
          <w:sz w:val="16"/>
          <w:szCs w:val="16"/>
        </w:rPr>
        <w:t>дата</w:t>
      </w:r>
      <w:r w:rsidRPr="00A2404E">
        <w:rPr>
          <w:sz w:val="16"/>
          <w:szCs w:val="16"/>
          <w:lang w:val="en-US"/>
        </w:rPr>
        <w:t xml:space="preserve"> </w:t>
      </w:r>
      <w:r w:rsidRPr="00A2404E">
        <w:rPr>
          <w:sz w:val="16"/>
          <w:szCs w:val="16"/>
        </w:rPr>
        <w:t>обращения</w:t>
      </w:r>
      <w:r w:rsidRPr="00A2404E">
        <w:rPr>
          <w:sz w:val="16"/>
          <w:szCs w:val="16"/>
          <w:lang w:val="en-US"/>
        </w:rPr>
        <w:t>: 23.02.2022)</w:t>
      </w:r>
    </w:p>
  </w:footnote>
  <w:footnote w:id="68">
    <w:p w:rsidR="00B8604F" w:rsidRPr="00AF3C14" w:rsidRDefault="00B8604F">
      <w:pPr>
        <w:pStyle w:val="FootnoteText"/>
        <w:rPr>
          <w:sz w:val="16"/>
          <w:szCs w:val="16"/>
          <w:lang w:val="en-US"/>
        </w:rPr>
      </w:pPr>
      <w:r>
        <w:rPr>
          <w:rStyle w:val="FootnoteReference"/>
        </w:rPr>
        <w:footnoteRef/>
      </w:r>
      <w:r w:rsidRPr="00080459">
        <w:rPr>
          <w:lang w:val="en-US"/>
        </w:rPr>
        <w:t xml:space="preserve"> </w:t>
      </w:r>
      <w:r w:rsidRPr="00AF3C14">
        <w:rPr>
          <w:sz w:val="16"/>
          <w:szCs w:val="16"/>
          <w:lang w:val="en-US"/>
        </w:rPr>
        <w:t>Defenderfer, E.K., Rybak, T., Davies, W., Berlin, K. Predicting parent health-related quality of life: evaluating conceptual models [</w:t>
      </w:r>
      <w:r w:rsidRPr="00AF3C14">
        <w:rPr>
          <w:sz w:val="16"/>
          <w:szCs w:val="16"/>
        </w:rPr>
        <w:t>Электронный</w:t>
      </w:r>
      <w:r w:rsidRPr="00AF3C14">
        <w:rPr>
          <w:sz w:val="16"/>
          <w:szCs w:val="16"/>
          <w:lang w:val="en-US"/>
        </w:rPr>
        <w:t xml:space="preserve"> </w:t>
      </w:r>
      <w:r w:rsidRPr="00AF3C14">
        <w:rPr>
          <w:sz w:val="16"/>
          <w:szCs w:val="16"/>
        </w:rPr>
        <w:t>ресурс</w:t>
      </w:r>
      <w:r w:rsidRPr="00AF3C14">
        <w:rPr>
          <w:sz w:val="16"/>
          <w:szCs w:val="16"/>
          <w:lang w:val="en-US"/>
        </w:rPr>
        <w:t>] //</w:t>
      </w:r>
      <w:proofErr w:type="gramStart"/>
      <w:r w:rsidRPr="00AF3C14">
        <w:rPr>
          <w:sz w:val="16"/>
          <w:szCs w:val="16"/>
          <w:lang w:val="en-US"/>
        </w:rPr>
        <w:t>  Quality</w:t>
      </w:r>
      <w:proofErr w:type="gramEnd"/>
      <w:r w:rsidRPr="00AF3C14">
        <w:rPr>
          <w:sz w:val="16"/>
          <w:szCs w:val="16"/>
          <w:lang w:val="en-US"/>
        </w:rPr>
        <w:t xml:space="preserve"> of Life Research – 2017.- Vol. 26(6), pp.1405–1415. – </w:t>
      </w:r>
      <w:r w:rsidRPr="00AF3C14">
        <w:rPr>
          <w:sz w:val="16"/>
          <w:szCs w:val="16"/>
        </w:rPr>
        <w:t>Режим</w:t>
      </w:r>
      <w:r w:rsidRPr="00AF3C14">
        <w:rPr>
          <w:sz w:val="16"/>
          <w:szCs w:val="16"/>
          <w:lang w:val="en-US"/>
        </w:rPr>
        <w:t xml:space="preserve"> </w:t>
      </w:r>
      <w:r w:rsidRPr="00AF3C14">
        <w:rPr>
          <w:sz w:val="16"/>
          <w:szCs w:val="16"/>
        </w:rPr>
        <w:t>доступа</w:t>
      </w:r>
      <w:r w:rsidRPr="00AF3C14">
        <w:rPr>
          <w:sz w:val="16"/>
          <w:szCs w:val="16"/>
          <w:lang w:val="en-US"/>
        </w:rPr>
        <w:t>: (</w:t>
      </w:r>
      <w:r w:rsidRPr="00AF3C14">
        <w:rPr>
          <w:sz w:val="16"/>
          <w:szCs w:val="16"/>
        </w:rPr>
        <w:t>дата</w:t>
      </w:r>
      <w:r w:rsidRPr="00AF3C14">
        <w:rPr>
          <w:sz w:val="16"/>
          <w:szCs w:val="16"/>
          <w:lang w:val="en-US"/>
        </w:rPr>
        <w:t xml:space="preserve"> </w:t>
      </w:r>
      <w:r w:rsidRPr="00AF3C14">
        <w:rPr>
          <w:sz w:val="16"/>
          <w:szCs w:val="16"/>
        </w:rPr>
        <w:t>обращения</w:t>
      </w:r>
      <w:r w:rsidRPr="00AF3C14">
        <w:rPr>
          <w:sz w:val="16"/>
          <w:szCs w:val="16"/>
          <w:lang w:val="en-US"/>
        </w:rPr>
        <w:t>: 25.02.2022)</w:t>
      </w:r>
    </w:p>
  </w:footnote>
  <w:footnote w:id="69">
    <w:p w:rsidR="00B8604F" w:rsidRPr="00B873AA" w:rsidRDefault="00B8604F" w:rsidP="00AF3C14">
      <w:pPr>
        <w:pStyle w:val="FootnoteText"/>
        <w:rPr>
          <w:sz w:val="16"/>
          <w:szCs w:val="16"/>
          <w:lang w:val="en-US"/>
        </w:rPr>
      </w:pPr>
      <w:r w:rsidRPr="00B873AA">
        <w:rPr>
          <w:rStyle w:val="FootnoteReference"/>
          <w:sz w:val="16"/>
          <w:szCs w:val="16"/>
        </w:rPr>
        <w:footnoteRef/>
      </w:r>
      <w:r w:rsidRPr="00B873AA">
        <w:rPr>
          <w:sz w:val="16"/>
          <w:szCs w:val="16"/>
          <w:lang w:val="en-US"/>
        </w:rPr>
        <w:t xml:space="preserve"> Howell, R.T., Kern, M.L., Lyubomirsky, S. Health benefits: Meta-analytically determining the impact of well-being on objective health outcomes [</w:t>
      </w:r>
      <w:r w:rsidRPr="00B873AA">
        <w:rPr>
          <w:sz w:val="16"/>
          <w:szCs w:val="16"/>
        </w:rPr>
        <w:t>Электронный</w:t>
      </w:r>
      <w:r w:rsidRPr="00B873AA">
        <w:rPr>
          <w:sz w:val="16"/>
          <w:szCs w:val="16"/>
          <w:lang w:val="en-US"/>
        </w:rPr>
        <w:t xml:space="preserve"> </w:t>
      </w:r>
      <w:r w:rsidRPr="00B873AA">
        <w:rPr>
          <w:sz w:val="16"/>
          <w:szCs w:val="16"/>
        </w:rPr>
        <w:t>ресурс</w:t>
      </w:r>
      <w:r w:rsidRPr="00B873AA">
        <w:rPr>
          <w:sz w:val="16"/>
          <w:szCs w:val="16"/>
          <w:lang w:val="en-US"/>
        </w:rPr>
        <w:t>] //</w:t>
      </w:r>
      <w:proofErr w:type="gramStart"/>
      <w:r w:rsidRPr="00B873AA">
        <w:rPr>
          <w:sz w:val="16"/>
          <w:szCs w:val="16"/>
          <w:lang w:val="en-US"/>
        </w:rPr>
        <w:t>  Health</w:t>
      </w:r>
      <w:proofErr w:type="gramEnd"/>
      <w:r w:rsidRPr="00B873AA">
        <w:rPr>
          <w:sz w:val="16"/>
          <w:szCs w:val="16"/>
          <w:lang w:val="en-US"/>
        </w:rPr>
        <w:t xml:space="preserve"> Psychology Review – 2007. -  Vol. 1(1), pp. 83-136. - </w:t>
      </w:r>
      <w:r w:rsidRPr="00B873AA">
        <w:rPr>
          <w:sz w:val="16"/>
          <w:szCs w:val="16"/>
        </w:rPr>
        <w:t>Режим</w:t>
      </w:r>
      <w:r w:rsidRPr="00B873AA">
        <w:rPr>
          <w:sz w:val="16"/>
          <w:szCs w:val="16"/>
          <w:lang w:val="en-US"/>
        </w:rPr>
        <w:t xml:space="preserve"> </w:t>
      </w:r>
      <w:r w:rsidRPr="00B873AA">
        <w:rPr>
          <w:sz w:val="16"/>
          <w:szCs w:val="16"/>
        </w:rPr>
        <w:t>доступа</w:t>
      </w:r>
      <w:r w:rsidRPr="00B873AA">
        <w:rPr>
          <w:sz w:val="16"/>
          <w:szCs w:val="16"/>
          <w:lang w:val="en-US"/>
        </w:rPr>
        <w:t>: DOI:10.1080/17437190701492486 (</w:t>
      </w:r>
      <w:r w:rsidRPr="00B873AA">
        <w:rPr>
          <w:sz w:val="16"/>
          <w:szCs w:val="16"/>
        </w:rPr>
        <w:t>дата</w:t>
      </w:r>
      <w:r w:rsidRPr="00B873AA">
        <w:rPr>
          <w:sz w:val="16"/>
          <w:szCs w:val="16"/>
          <w:lang w:val="en-US"/>
        </w:rPr>
        <w:t xml:space="preserve"> </w:t>
      </w:r>
      <w:r w:rsidRPr="00B873AA">
        <w:rPr>
          <w:sz w:val="16"/>
          <w:szCs w:val="16"/>
        </w:rPr>
        <w:t>обращения</w:t>
      </w:r>
      <w:r w:rsidRPr="00B873AA">
        <w:rPr>
          <w:sz w:val="16"/>
          <w:szCs w:val="16"/>
          <w:lang w:val="en-US"/>
        </w:rPr>
        <w:t>: 25.02.2022)</w:t>
      </w:r>
    </w:p>
  </w:footnote>
  <w:footnote w:id="70">
    <w:p w:rsidR="00B8604F" w:rsidRPr="00B873AA" w:rsidRDefault="00B8604F" w:rsidP="00AF3C14">
      <w:pPr>
        <w:pStyle w:val="FootnoteText"/>
        <w:rPr>
          <w:sz w:val="16"/>
          <w:szCs w:val="16"/>
          <w:lang w:val="en-US"/>
        </w:rPr>
      </w:pPr>
      <w:r w:rsidRPr="00B873AA">
        <w:rPr>
          <w:rStyle w:val="FootnoteReference"/>
          <w:sz w:val="16"/>
          <w:szCs w:val="16"/>
        </w:rPr>
        <w:footnoteRef/>
      </w:r>
      <w:r w:rsidRPr="00B873AA">
        <w:rPr>
          <w:sz w:val="16"/>
          <w:szCs w:val="16"/>
          <w:lang w:val="en-US"/>
        </w:rPr>
        <w:t xml:space="preserve"> Haller, M., Hadler, M. How social relations and structures can produce happiness and unhappiness: An international comparative </w:t>
      </w:r>
      <w:proofErr w:type="gramStart"/>
      <w:r w:rsidRPr="00B873AA">
        <w:rPr>
          <w:sz w:val="16"/>
          <w:szCs w:val="16"/>
          <w:lang w:val="en-US"/>
        </w:rPr>
        <w:t>analysis  [</w:t>
      </w:r>
      <w:proofErr w:type="gramEnd"/>
      <w:r w:rsidRPr="00B873AA">
        <w:rPr>
          <w:sz w:val="16"/>
          <w:szCs w:val="16"/>
        </w:rPr>
        <w:t>Электронный</w:t>
      </w:r>
      <w:r w:rsidRPr="00B873AA">
        <w:rPr>
          <w:sz w:val="16"/>
          <w:szCs w:val="16"/>
          <w:lang w:val="en-US"/>
        </w:rPr>
        <w:t xml:space="preserve"> </w:t>
      </w:r>
      <w:r w:rsidRPr="00B873AA">
        <w:rPr>
          <w:sz w:val="16"/>
          <w:szCs w:val="16"/>
        </w:rPr>
        <w:t>ресурс</w:t>
      </w:r>
      <w:r w:rsidRPr="00B873AA">
        <w:rPr>
          <w:sz w:val="16"/>
          <w:szCs w:val="16"/>
          <w:lang w:val="en-US"/>
        </w:rPr>
        <w:t xml:space="preserve">] //  Social Indicators Research – 2006. – Vol. 75(2), pp. 169-216. - </w:t>
      </w:r>
      <w:r w:rsidRPr="00B873AA">
        <w:rPr>
          <w:sz w:val="16"/>
          <w:szCs w:val="16"/>
        </w:rPr>
        <w:t>Режим</w:t>
      </w:r>
      <w:r w:rsidRPr="00B873AA">
        <w:rPr>
          <w:sz w:val="16"/>
          <w:szCs w:val="16"/>
          <w:lang w:val="en-US"/>
        </w:rPr>
        <w:t xml:space="preserve"> </w:t>
      </w:r>
      <w:r w:rsidRPr="00B873AA">
        <w:rPr>
          <w:sz w:val="16"/>
          <w:szCs w:val="16"/>
        </w:rPr>
        <w:t>доступа</w:t>
      </w:r>
      <w:r w:rsidRPr="00B873AA">
        <w:rPr>
          <w:sz w:val="16"/>
          <w:szCs w:val="16"/>
          <w:lang w:val="en-US"/>
        </w:rPr>
        <w:t>: DOI:10.1007/s11205-004-6297-y (</w:t>
      </w:r>
      <w:r w:rsidRPr="00B873AA">
        <w:rPr>
          <w:sz w:val="16"/>
          <w:szCs w:val="16"/>
        </w:rPr>
        <w:t>дата</w:t>
      </w:r>
      <w:r w:rsidRPr="00B873AA">
        <w:rPr>
          <w:sz w:val="16"/>
          <w:szCs w:val="16"/>
          <w:lang w:val="en-US"/>
        </w:rPr>
        <w:t xml:space="preserve"> </w:t>
      </w:r>
      <w:r w:rsidRPr="00B873AA">
        <w:rPr>
          <w:sz w:val="16"/>
          <w:szCs w:val="16"/>
        </w:rPr>
        <w:t>обращения</w:t>
      </w:r>
      <w:r w:rsidRPr="00B873AA">
        <w:rPr>
          <w:sz w:val="16"/>
          <w:szCs w:val="16"/>
          <w:lang w:val="en-US"/>
        </w:rPr>
        <w:t>: 25.02.2022)</w:t>
      </w:r>
    </w:p>
  </w:footnote>
  <w:footnote w:id="71">
    <w:p w:rsidR="00B8604F" w:rsidRPr="00B873AA" w:rsidRDefault="00B8604F" w:rsidP="00AF3C14">
      <w:pPr>
        <w:pStyle w:val="FootnoteText"/>
        <w:rPr>
          <w:sz w:val="16"/>
          <w:szCs w:val="16"/>
          <w:lang w:val="en-US"/>
        </w:rPr>
      </w:pPr>
      <w:r w:rsidRPr="00B873AA">
        <w:rPr>
          <w:rStyle w:val="FootnoteReference"/>
          <w:sz w:val="16"/>
          <w:szCs w:val="16"/>
        </w:rPr>
        <w:footnoteRef/>
      </w:r>
      <w:r w:rsidRPr="00B873AA">
        <w:rPr>
          <w:sz w:val="16"/>
          <w:szCs w:val="16"/>
          <w:lang w:val="en-US"/>
        </w:rPr>
        <w:t xml:space="preserve"> Saklofske, D. H., Schwean, V. L., Reynolds, C. R. (2013). The Oxford Handbook of Child Psychological Assessment [</w:t>
      </w:r>
      <w:r w:rsidRPr="00B873AA">
        <w:rPr>
          <w:sz w:val="16"/>
          <w:szCs w:val="16"/>
        </w:rPr>
        <w:t>Электронный</w:t>
      </w:r>
      <w:r w:rsidRPr="00B873AA">
        <w:rPr>
          <w:sz w:val="16"/>
          <w:szCs w:val="16"/>
          <w:lang w:val="en-US"/>
        </w:rPr>
        <w:t xml:space="preserve"> </w:t>
      </w:r>
      <w:r w:rsidRPr="00B873AA">
        <w:rPr>
          <w:sz w:val="16"/>
          <w:szCs w:val="16"/>
        </w:rPr>
        <w:t>ресурс</w:t>
      </w:r>
      <w:r w:rsidRPr="00B873AA">
        <w:rPr>
          <w:sz w:val="16"/>
          <w:szCs w:val="16"/>
          <w:lang w:val="en-US"/>
        </w:rPr>
        <w:t>] // Oxford Library of Psychology: Oxford University Press – 2013</w:t>
      </w:r>
      <w:proofErr w:type="gramStart"/>
      <w:r w:rsidRPr="00B873AA">
        <w:rPr>
          <w:sz w:val="16"/>
          <w:szCs w:val="16"/>
          <w:lang w:val="en-US"/>
        </w:rPr>
        <w:t>.-</w:t>
      </w:r>
      <w:proofErr w:type="gramEnd"/>
      <w:r w:rsidRPr="00B873AA">
        <w:rPr>
          <w:sz w:val="16"/>
          <w:szCs w:val="16"/>
          <w:lang w:val="en-US"/>
        </w:rPr>
        <w:t xml:space="preserve"> p.860. - </w:t>
      </w:r>
      <w:r w:rsidRPr="00B873AA">
        <w:rPr>
          <w:sz w:val="16"/>
          <w:szCs w:val="16"/>
        </w:rPr>
        <w:t>Режим</w:t>
      </w:r>
      <w:r w:rsidRPr="00B873AA">
        <w:rPr>
          <w:sz w:val="16"/>
          <w:szCs w:val="16"/>
          <w:lang w:val="en-US"/>
        </w:rPr>
        <w:t xml:space="preserve"> </w:t>
      </w:r>
      <w:r w:rsidRPr="00B873AA">
        <w:rPr>
          <w:sz w:val="16"/>
          <w:szCs w:val="16"/>
        </w:rPr>
        <w:t>доступа</w:t>
      </w:r>
      <w:r w:rsidRPr="00B873AA">
        <w:rPr>
          <w:sz w:val="16"/>
          <w:szCs w:val="16"/>
          <w:lang w:val="en-US"/>
        </w:rPr>
        <w:t>: DOI:10.1093/OXFORDHB/9780199796304.001.0001 (</w:t>
      </w:r>
      <w:r w:rsidRPr="00B873AA">
        <w:rPr>
          <w:sz w:val="16"/>
          <w:szCs w:val="16"/>
        </w:rPr>
        <w:t>дата</w:t>
      </w:r>
      <w:r w:rsidRPr="00B873AA">
        <w:rPr>
          <w:sz w:val="16"/>
          <w:szCs w:val="16"/>
          <w:lang w:val="en-US"/>
        </w:rPr>
        <w:t xml:space="preserve"> </w:t>
      </w:r>
      <w:r w:rsidRPr="00B873AA">
        <w:rPr>
          <w:sz w:val="16"/>
          <w:szCs w:val="16"/>
        </w:rPr>
        <w:t>обращения</w:t>
      </w:r>
      <w:r w:rsidRPr="00B873AA">
        <w:rPr>
          <w:sz w:val="16"/>
          <w:szCs w:val="16"/>
          <w:lang w:val="en-US"/>
        </w:rPr>
        <w:t>: 25.02.2022)</w:t>
      </w:r>
    </w:p>
  </w:footnote>
  <w:footnote w:id="72">
    <w:p w:rsidR="00B8604F" w:rsidRPr="00B873AA" w:rsidRDefault="00B8604F" w:rsidP="00AF3C14">
      <w:pPr>
        <w:pStyle w:val="FootnoteText"/>
        <w:rPr>
          <w:sz w:val="16"/>
          <w:szCs w:val="16"/>
          <w:lang w:val="en-US"/>
        </w:rPr>
      </w:pPr>
      <w:r w:rsidRPr="00B873AA">
        <w:rPr>
          <w:rStyle w:val="FootnoteReference"/>
          <w:sz w:val="16"/>
          <w:szCs w:val="16"/>
        </w:rPr>
        <w:footnoteRef/>
      </w:r>
      <w:r w:rsidRPr="00B873AA">
        <w:rPr>
          <w:sz w:val="16"/>
          <w:szCs w:val="16"/>
          <w:lang w:val="en-US"/>
        </w:rPr>
        <w:t xml:space="preserve"> Eid, M., Larsen, R. J. The Science of Subjective Well-being [</w:t>
      </w:r>
      <w:r w:rsidRPr="00B873AA">
        <w:rPr>
          <w:sz w:val="16"/>
          <w:szCs w:val="16"/>
        </w:rPr>
        <w:t>Электронный</w:t>
      </w:r>
      <w:r w:rsidRPr="00B873AA">
        <w:rPr>
          <w:sz w:val="16"/>
          <w:szCs w:val="16"/>
          <w:lang w:val="en-US"/>
        </w:rPr>
        <w:t xml:space="preserve"> </w:t>
      </w:r>
      <w:r w:rsidRPr="00B873AA">
        <w:rPr>
          <w:sz w:val="16"/>
          <w:szCs w:val="16"/>
        </w:rPr>
        <w:t>ресурс</w:t>
      </w:r>
      <w:r w:rsidRPr="00B873AA">
        <w:rPr>
          <w:sz w:val="16"/>
          <w:szCs w:val="16"/>
          <w:lang w:val="en-US"/>
        </w:rPr>
        <w:t>] // Guilford Press – 2008. – p. 560. -</w:t>
      </w:r>
      <w:r>
        <w:rPr>
          <w:sz w:val="16"/>
          <w:szCs w:val="16"/>
          <w:lang w:val="en-US"/>
        </w:rPr>
        <w:t xml:space="preserve"> </w:t>
      </w:r>
      <w:r w:rsidRPr="00B873AA">
        <w:rPr>
          <w:sz w:val="16"/>
          <w:szCs w:val="16"/>
        </w:rPr>
        <w:t>Режим</w:t>
      </w:r>
      <w:r w:rsidRPr="00B873AA">
        <w:rPr>
          <w:sz w:val="16"/>
          <w:szCs w:val="16"/>
          <w:lang w:val="en-US"/>
        </w:rPr>
        <w:t xml:space="preserve"> </w:t>
      </w:r>
      <w:r w:rsidRPr="00B873AA">
        <w:rPr>
          <w:sz w:val="16"/>
          <w:szCs w:val="16"/>
        </w:rPr>
        <w:t>доступа</w:t>
      </w:r>
      <w:r w:rsidRPr="00B873AA">
        <w:rPr>
          <w:sz w:val="16"/>
          <w:szCs w:val="16"/>
          <w:lang w:val="en-US"/>
        </w:rPr>
        <w:t>: https://smartlib.umri.ac.id/assets/uploads/files/77459-subjective-well-being.pdf (</w:t>
      </w:r>
      <w:r w:rsidRPr="00B873AA">
        <w:rPr>
          <w:sz w:val="16"/>
          <w:szCs w:val="16"/>
        </w:rPr>
        <w:t>дата</w:t>
      </w:r>
      <w:r w:rsidRPr="00B873AA">
        <w:rPr>
          <w:sz w:val="16"/>
          <w:szCs w:val="16"/>
          <w:lang w:val="en-US"/>
        </w:rPr>
        <w:t xml:space="preserve"> </w:t>
      </w:r>
      <w:r w:rsidRPr="00B873AA">
        <w:rPr>
          <w:sz w:val="16"/>
          <w:szCs w:val="16"/>
        </w:rPr>
        <w:t>обращения</w:t>
      </w:r>
      <w:r w:rsidRPr="00B873AA">
        <w:rPr>
          <w:sz w:val="16"/>
          <w:szCs w:val="16"/>
          <w:lang w:val="en-US"/>
        </w:rPr>
        <w:t>: 25.02.2022)</w:t>
      </w:r>
    </w:p>
    <w:p w:rsidR="00B8604F" w:rsidRPr="00B873AA" w:rsidRDefault="00B8604F">
      <w:pPr>
        <w:pStyle w:val="FootnoteText"/>
        <w:rPr>
          <w:lang w:val="en-US"/>
        </w:rPr>
      </w:pPr>
    </w:p>
  </w:footnote>
  <w:footnote w:id="73">
    <w:p w:rsidR="00B8604F" w:rsidRPr="007A0CC2" w:rsidRDefault="00B8604F" w:rsidP="007A0CC2">
      <w:pPr>
        <w:pStyle w:val="FootnoteText"/>
        <w:rPr>
          <w:sz w:val="16"/>
          <w:szCs w:val="16"/>
          <w:lang w:val="en-US"/>
        </w:rPr>
      </w:pPr>
      <w:r>
        <w:rPr>
          <w:rStyle w:val="FootnoteReference"/>
        </w:rPr>
        <w:footnoteRef/>
      </w:r>
      <w:r>
        <w:rPr>
          <w:lang w:val="en-US"/>
        </w:rPr>
        <w:t xml:space="preserve"> </w:t>
      </w:r>
      <w:r w:rsidRPr="007A0CC2">
        <w:rPr>
          <w:sz w:val="16"/>
          <w:szCs w:val="16"/>
          <w:lang w:val="en-US"/>
        </w:rPr>
        <w:t>Diener, E., Oishi, S., Lucas, R. E. Personality, culture, and subjective well-being: Emotional and cognitive evaluations of life [</w:t>
      </w:r>
      <w:r w:rsidRPr="007A0CC2">
        <w:rPr>
          <w:sz w:val="16"/>
          <w:szCs w:val="16"/>
        </w:rPr>
        <w:t>Электронный</w:t>
      </w:r>
      <w:r w:rsidRPr="007A0CC2">
        <w:rPr>
          <w:sz w:val="16"/>
          <w:szCs w:val="16"/>
          <w:lang w:val="en-US"/>
        </w:rPr>
        <w:t xml:space="preserve"> </w:t>
      </w:r>
      <w:r w:rsidRPr="007A0CC2">
        <w:rPr>
          <w:sz w:val="16"/>
          <w:szCs w:val="16"/>
        </w:rPr>
        <w:t>ресурс</w:t>
      </w:r>
      <w:r w:rsidRPr="007A0CC2">
        <w:rPr>
          <w:sz w:val="16"/>
          <w:szCs w:val="16"/>
          <w:lang w:val="en-US"/>
        </w:rPr>
        <w:t xml:space="preserve">] // Annual Review of Psychology – 2003. – Vol. 54(1), pp. 403–425. - </w:t>
      </w:r>
      <w:r w:rsidRPr="007A0CC2">
        <w:rPr>
          <w:sz w:val="16"/>
          <w:szCs w:val="16"/>
        </w:rPr>
        <w:t>Режим</w:t>
      </w:r>
      <w:r w:rsidRPr="007A0CC2">
        <w:rPr>
          <w:sz w:val="16"/>
          <w:szCs w:val="16"/>
          <w:lang w:val="en-US"/>
        </w:rPr>
        <w:t xml:space="preserve"> </w:t>
      </w:r>
      <w:r w:rsidRPr="007A0CC2">
        <w:rPr>
          <w:sz w:val="16"/>
          <w:szCs w:val="16"/>
        </w:rPr>
        <w:t>доступа</w:t>
      </w:r>
      <w:r w:rsidRPr="007A0CC2">
        <w:rPr>
          <w:sz w:val="16"/>
          <w:szCs w:val="16"/>
          <w:lang w:val="en-US"/>
        </w:rPr>
        <w:t>: DOI:10.1146/annurev.psych.54.101601.145056 (</w:t>
      </w:r>
      <w:r w:rsidRPr="007A0CC2">
        <w:rPr>
          <w:sz w:val="16"/>
          <w:szCs w:val="16"/>
        </w:rPr>
        <w:t>дата</w:t>
      </w:r>
      <w:r w:rsidRPr="007A0CC2">
        <w:rPr>
          <w:sz w:val="16"/>
          <w:szCs w:val="16"/>
          <w:lang w:val="en-US"/>
        </w:rPr>
        <w:t xml:space="preserve"> </w:t>
      </w:r>
      <w:r w:rsidRPr="007A0CC2">
        <w:rPr>
          <w:sz w:val="16"/>
          <w:szCs w:val="16"/>
        </w:rPr>
        <w:t>обращения</w:t>
      </w:r>
      <w:r w:rsidRPr="007A0CC2">
        <w:rPr>
          <w:sz w:val="16"/>
          <w:szCs w:val="16"/>
          <w:lang w:val="en-US"/>
        </w:rPr>
        <w:t>: 26.02.2022)</w:t>
      </w:r>
    </w:p>
  </w:footnote>
  <w:footnote w:id="74">
    <w:p w:rsidR="00B8604F" w:rsidRPr="007A0CC2" w:rsidRDefault="00B8604F" w:rsidP="007A0CC2">
      <w:pPr>
        <w:pStyle w:val="FootnoteText"/>
        <w:rPr>
          <w:sz w:val="16"/>
          <w:szCs w:val="16"/>
          <w:lang w:val="en-US"/>
        </w:rPr>
      </w:pPr>
      <w:r>
        <w:rPr>
          <w:rStyle w:val="FootnoteReference"/>
        </w:rPr>
        <w:footnoteRef/>
      </w:r>
      <w:r w:rsidRPr="0025295D">
        <w:rPr>
          <w:lang w:val="en-US"/>
        </w:rPr>
        <w:t xml:space="preserve"> </w:t>
      </w:r>
      <w:r w:rsidRPr="007A0CC2">
        <w:rPr>
          <w:sz w:val="16"/>
          <w:szCs w:val="16"/>
          <w:lang w:val="en-US"/>
        </w:rPr>
        <w:t>DeNeve, Kristina, M., &amp; Cooper, H. (1998). The happy personality: A meta-analysis of 137 personality traits and subjective well-being [</w:t>
      </w:r>
      <w:r w:rsidRPr="007A0CC2">
        <w:rPr>
          <w:sz w:val="16"/>
          <w:szCs w:val="16"/>
        </w:rPr>
        <w:t>Электронный</w:t>
      </w:r>
      <w:r w:rsidRPr="007A0CC2">
        <w:rPr>
          <w:sz w:val="16"/>
          <w:szCs w:val="16"/>
          <w:lang w:val="en-US"/>
        </w:rPr>
        <w:t xml:space="preserve"> </w:t>
      </w:r>
      <w:r w:rsidRPr="007A0CC2">
        <w:rPr>
          <w:sz w:val="16"/>
          <w:szCs w:val="16"/>
        </w:rPr>
        <w:t>ресурс</w:t>
      </w:r>
      <w:r w:rsidRPr="007A0CC2">
        <w:rPr>
          <w:sz w:val="16"/>
          <w:szCs w:val="16"/>
          <w:lang w:val="en-US"/>
        </w:rPr>
        <w:t>] // Psychological Bulletin – 1998</w:t>
      </w:r>
      <w:proofErr w:type="gramStart"/>
      <w:r w:rsidRPr="007A0CC2">
        <w:rPr>
          <w:sz w:val="16"/>
          <w:szCs w:val="16"/>
          <w:lang w:val="en-US"/>
        </w:rPr>
        <w:t>.-</w:t>
      </w:r>
      <w:proofErr w:type="gramEnd"/>
      <w:r w:rsidRPr="007A0CC2">
        <w:rPr>
          <w:sz w:val="16"/>
          <w:szCs w:val="16"/>
          <w:lang w:val="en-US"/>
        </w:rPr>
        <w:t xml:space="preserve"> Vol. 124(2), pp.197–229. - </w:t>
      </w:r>
      <w:r w:rsidRPr="007A0CC2">
        <w:rPr>
          <w:sz w:val="16"/>
          <w:szCs w:val="16"/>
        </w:rPr>
        <w:t>Режим</w:t>
      </w:r>
      <w:r w:rsidRPr="007A0CC2">
        <w:rPr>
          <w:sz w:val="16"/>
          <w:szCs w:val="16"/>
          <w:lang w:val="en-US"/>
        </w:rPr>
        <w:t xml:space="preserve"> </w:t>
      </w:r>
      <w:r w:rsidRPr="007A0CC2">
        <w:rPr>
          <w:sz w:val="16"/>
          <w:szCs w:val="16"/>
        </w:rPr>
        <w:t>доступа</w:t>
      </w:r>
      <w:r w:rsidRPr="007A0CC2">
        <w:rPr>
          <w:sz w:val="16"/>
          <w:szCs w:val="16"/>
          <w:lang w:val="en-US"/>
        </w:rPr>
        <w:t>:  DOI:10.1037/0033-2909.124.2.197 (</w:t>
      </w:r>
      <w:r w:rsidRPr="007A0CC2">
        <w:rPr>
          <w:sz w:val="16"/>
          <w:szCs w:val="16"/>
        </w:rPr>
        <w:t>дата</w:t>
      </w:r>
      <w:r w:rsidRPr="007A0CC2">
        <w:rPr>
          <w:sz w:val="16"/>
          <w:szCs w:val="16"/>
          <w:lang w:val="en-US"/>
        </w:rPr>
        <w:t xml:space="preserve"> </w:t>
      </w:r>
      <w:r w:rsidRPr="007A0CC2">
        <w:rPr>
          <w:sz w:val="16"/>
          <w:szCs w:val="16"/>
        </w:rPr>
        <w:t>обращения</w:t>
      </w:r>
      <w:r w:rsidRPr="007A0CC2">
        <w:rPr>
          <w:sz w:val="16"/>
          <w:szCs w:val="16"/>
          <w:lang w:val="en-US"/>
        </w:rPr>
        <w:t>: 26.02.2022)</w:t>
      </w:r>
    </w:p>
  </w:footnote>
  <w:footnote w:id="75">
    <w:p w:rsidR="00B8604F" w:rsidRPr="0025295D" w:rsidRDefault="00B8604F">
      <w:pPr>
        <w:pStyle w:val="FootnoteText"/>
        <w:rPr>
          <w:lang w:val="en-US"/>
        </w:rPr>
      </w:pPr>
      <w:r>
        <w:rPr>
          <w:rStyle w:val="FootnoteReference"/>
        </w:rPr>
        <w:footnoteRef/>
      </w:r>
      <w:r w:rsidRPr="0025295D">
        <w:rPr>
          <w:lang w:val="en-US"/>
        </w:rPr>
        <w:t xml:space="preserve"> </w:t>
      </w:r>
      <w:r w:rsidRPr="007A0CC2">
        <w:rPr>
          <w:sz w:val="16"/>
          <w:szCs w:val="16"/>
          <w:lang w:val="en-US"/>
        </w:rPr>
        <w:t>Gutierrez, J. L. G., Jimenez, B. M., Hernandez, E. G., Pcn, C. Personality and subjective well-being: Big five correlates and demographic variables [</w:t>
      </w:r>
      <w:r w:rsidRPr="007A0CC2">
        <w:rPr>
          <w:sz w:val="16"/>
          <w:szCs w:val="16"/>
        </w:rPr>
        <w:t>Электронный</w:t>
      </w:r>
      <w:r w:rsidRPr="007A0CC2">
        <w:rPr>
          <w:sz w:val="16"/>
          <w:szCs w:val="16"/>
          <w:lang w:val="en-US"/>
        </w:rPr>
        <w:t xml:space="preserve"> </w:t>
      </w:r>
      <w:r w:rsidRPr="007A0CC2">
        <w:rPr>
          <w:sz w:val="16"/>
          <w:szCs w:val="16"/>
        </w:rPr>
        <w:t>ресурс</w:t>
      </w:r>
      <w:r w:rsidRPr="007A0CC2">
        <w:rPr>
          <w:sz w:val="16"/>
          <w:szCs w:val="16"/>
          <w:lang w:val="en-US"/>
        </w:rPr>
        <w:t xml:space="preserve">] // Personality and Individual Differences – 2005. – Vol. 38(7), pp.1561–1569. - </w:t>
      </w:r>
      <w:r w:rsidRPr="007A0CC2">
        <w:rPr>
          <w:sz w:val="16"/>
          <w:szCs w:val="16"/>
        </w:rPr>
        <w:t>Режим</w:t>
      </w:r>
      <w:r w:rsidRPr="007A0CC2">
        <w:rPr>
          <w:sz w:val="16"/>
          <w:szCs w:val="16"/>
          <w:lang w:val="en-US"/>
        </w:rPr>
        <w:t xml:space="preserve"> </w:t>
      </w:r>
      <w:r w:rsidRPr="007A0CC2">
        <w:rPr>
          <w:sz w:val="16"/>
          <w:szCs w:val="16"/>
        </w:rPr>
        <w:t>доступа</w:t>
      </w:r>
      <w:r w:rsidRPr="007A0CC2">
        <w:rPr>
          <w:sz w:val="16"/>
          <w:szCs w:val="16"/>
          <w:lang w:val="en-US"/>
        </w:rPr>
        <w:t>: https://doi.org/10.1016/j.paid.2004.09.015 (</w:t>
      </w:r>
      <w:r w:rsidRPr="007A0CC2">
        <w:rPr>
          <w:sz w:val="16"/>
          <w:szCs w:val="16"/>
        </w:rPr>
        <w:t>дата</w:t>
      </w:r>
      <w:r w:rsidRPr="007A0CC2">
        <w:rPr>
          <w:sz w:val="16"/>
          <w:szCs w:val="16"/>
          <w:lang w:val="en-US"/>
        </w:rPr>
        <w:t xml:space="preserve"> </w:t>
      </w:r>
      <w:r w:rsidRPr="007A0CC2">
        <w:rPr>
          <w:sz w:val="16"/>
          <w:szCs w:val="16"/>
        </w:rPr>
        <w:t>обращения</w:t>
      </w:r>
      <w:r w:rsidRPr="007A0CC2">
        <w:rPr>
          <w:sz w:val="16"/>
          <w:szCs w:val="16"/>
          <w:lang w:val="en-US"/>
        </w:rPr>
        <w:t>: 27.02.2022)</w:t>
      </w:r>
    </w:p>
  </w:footnote>
  <w:footnote w:id="76">
    <w:p w:rsidR="00B8604F" w:rsidRPr="00437206" w:rsidRDefault="00B8604F" w:rsidP="007A0CC2">
      <w:pPr>
        <w:pStyle w:val="FootnoteText"/>
        <w:rPr>
          <w:lang w:val="en-US"/>
        </w:rPr>
      </w:pPr>
      <w:r>
        <w:rPr>
          <w:rStyle w:val="FootnoteReference"/>
        </w:rPr>
        <w:footnoteRef/>
      </w:r>
      <w:r w:rsidRPr="0025295D">
        <w:rPr>
          <w:lang w:val="en-US"/>
        </w:rPr>
        <w:t xml:space="preserve"> </w:t>
      </w:r>
      <w:r w:rsidRPr="009E44E0">
        <w:rPr>
          <w:sz w:val="16"/>
          <w:szCs w:val="16"/>
          <w:lang w:val="en-US"/>
        </w:rPr>
        <w:t>Chico Libran, E. Personality dimensions and subjective well-being [</w:t>
      </w:r>
      <w:r w:rsidRPr="009E44E0">
        <w:rPr>
          <w:sz w:val="16"/>
          <w:szCs w:val="16"/>
        </w:rPr>
        <w:t>Электронный</w:t>
      </w:r>
      <w:r w:rsidRPr="009E44E0">
        <w:rPr>
          <w:sz w:val="16"/>
          <w:szCs w:val="16"/>
          <w:lang w:val="en-US"/>
        </w:rPr>
        <w:t xml:space="preserve"> </w:t>
      </w:r>
      <w:r w:rsidRPr="009E44E0">
        <w:rPr>
          <w:sz w:val="16"/>
          <w:szCs w:val="16"/>
        </w:rPr>
        <w:t>ресурс</w:t>
      </w:r>
      <w:r w:rsidRPr="009E44E0">
        <w:rPr>
          <w:sz w:val="16"/>
          <w:szCs w:val="16"/>
          <w:lang w:val="en-US"/>
        </w:rPr>
        <w:t xml:space="preserve">] // The Spanish Journal of Psychology – 2006. – Vol. 9(1), pp.38–44. - </w:t>
      </w:r>
      <w:r w:rsidRPr="009E44E0">
        <w:rPr>
          <w:sz w:val="16"/>
          <w:szCs w:val="16"/>
        </w:rPr>
        <w:t>Режим</w:t>
      </w:r>
      <w:r w:rsidRPr="009E44E0">
        <w:rPr>
          <w:sz w:val="16"/>
          <w:szCs w:val="16"/>
          <w:lang w:val="en-US"/>
        </w:rPr>
        <w:t xml:space="preserve"> </w:t>
      </w:r>
      <w:r w:rsidRPr="009E44E0">
        <w:rPr>
          <w:sz w:val="16"/>
          <w:szCs w:val="16"/>
        </w:rPr>
        <w:t>доступа</w:t>
      </w:r>
      <w:r w:rsidRPr="009E44E0">
        <w:rPr>
          <w:sz w:val="16"/>
          <w:szCs w:val="16"/>
          <w:lang w:val="en-US"/>
        </w:rPr>
        <w:t>: DOI: 10.1017/s1138741600005953 (</w:t>
      </w:r>
      <w:r w:rsidRPr="009E44E0">
        <w:rPr>
          <w:sz w:val="16"/>
          <w:szCs w:val="16"/>
        </w:rPr>
        <w:t>дата</w:t>
      </w:r>
      <w:r w:rsidRPr="009E44E0">
        <w:rPr>
          <w:sz w:val="16"/>
          <w:szCs w:val="16"/>
          <w:lang w:val="en-US"/>
        </w:rPr>
        <w:t xml:space="preserve"> </w:t>
      </w:r>
      <w:r w:rsidRPr="009E44E0">
        <w:rPr>
          <w:sz w:val="16"/>
          <w:szCs w:val="16"/>
        </w:rPr>
        <w:t>обращения</w:t>
      </w:r>
      <w:r w:rsidRPr="009E44E0">
        <w:rPr>
          <w:sz w:val="16"/>
          <w:szCs w:val="16"/>
          <w:lang w:val="en-US"/>
        </w:rPr>
        <w:t>: 27.02.2022)</w:t>
      </w:r>
    </w:p>
  </w:footnote>
  <w:footnote w:id="77">
    <w:p w:rsidR="00B8604F" w:rsidRPr="009E44E0" w:rsidRDefault="00B8604F" w:rsidP="00661A0C">
      <w:pPr>
        <w:pStyle w:val="FootnoteText"/>
        <w:rPr>
          <w:sz w:val="16"/>
          <w:szCs w:val="16"/>
          <w:lang w:val="en-US"/>
        </w:rPr>
      </w:pPr>
      <w:r>
        <w:rPr>
          <w:rStyle w:val="FootnoteReference"/>
        </w:rPr>
        <w:footnoteRef/>
      </w:r>
      <w:r w:rsidRPr="00437206">
        <w:rPr>
          <w:lang w:val="en-US"/>
        </w:rPr>
        <w:t xml:space="preserve"> </w:t>
      </w:r>
      <w:r w:rsidRPr="009E44E0">
        <w:rPr>
          <w:sz w:val="16"/>
          <w:szCs w:val="16"/>
          <w:lang w:val="en-US"/>
        </w:rPr>
        <w:t xml:space="preserve">Well-being at the heart of the employee experience for the social enterprise [Электронный ресурс] // Deloitte. – </w:t>
      </w:r>
      <w:r w:rsidRPr="009E44E0">
        <w:rPr>
          <w:sz w:val="16"/>
          <w:szCs w:val="16"/>
        </w:rPr>
        <w:t>Режим</w:t>
      </w:r>
      <w:r w:rsidRPr="009E44E0">
        <w:rPr>
          <w:sz w:val="16"/>
          <w:szCs w:val="16"/>
          <w:lang w:val="en-US"/>
        </w:rPr>
        <w:t xml:space="preserve"> </w:t>
      </w:r>
      <w:r w:rsidRPr="009E44E0">
        <w:rPr>
          <w:sz w:val="16"/>
          <w:szCs w:val="16"/>
        </w:rPr>
        <w:t>доступа</w:t>
      </w:r>
      <w:r w:rsidRPr="009E44E0">
        <w:rPr>
          <w:sz w:val="16"/>
          <w:szCs w:val="16"/>
          <w:lang w:val="en-US"/>
        </w:rPr>
        <w:t xml:space="preserve">: </w:t>
      </w:r>
      <w:hyperlink r:id="rId42" w:history="1">
        <w:r w:rsidRPr="009E44E0">
          <w:rPr>
            <w:rStyle w:val="Hyperlink"/>
            <w:sz w:val="16"/>
            <w:szCs w:val="16"/>
            <w:lang w:val="en-US"/>
          </w:rPr>
          <w:t>https://www2.deloitte.com/content/dam/Deloitte/xe/Documents/consulting/HC-wellbeing.pdf</w:t>
        </w:r>
      </w:hyperlink>
      <w:r w:rsidRPr="009E44E0">
        <w:rPr>
          <w:sz w:val="16"/>
          <w:szCs w:val="16"/>
          <w:lang w:val="en-US"/>
        </w:rPr>
        <w:t xml:space="preserve"> (дата обращения: 27.02.2022).</w:t>
      </w:r>
    </w:p>
  </w:footnote>
  <w:footnote w:id="78">
    <w:p w:rsidR="00B8604F" w:rsidRPr="009E44E0" w:rsidRDefault="00B8604F" w:rsidP="009E44E0">
      <w:pPr>
        <w:pStyle w:val="FootnoteText"/>
        <w:rPr>
          <w:sz w:val="16"/>
          <w:szCs w:val="16"/>
          <w:lang w:val="en-US"/>
        </w:rPr>
      </w:pPr>
      <w:r w:rsidRPr="009E44E0">
        <w:rPr>
          <w:rStyle w:val="FootnoteReference"/>
          <w:sz w:val="16"/>
          <w:szCs w:val="16"/>
        </w:rPr>
        <w:footnoteRef/>
      </w:r>
      <w:r w:rsidRPr="009E44E0">
        <w:rPr>
          <w:sz w:val="16"/>
          <w:szCs w:val="16"/>
          <w:lang w:val="en-US"/>
        </w:rPr>
        <w:t xml:space="preserve"> The six dimensions of Be Well, Work Well [Электронный ресурс] // PWC. - Режим доступа:  </w:t>
      </w:r>
      <w:hyperlink r:id="rId43" w:history="1">
        <w:r w:rsidRPr="009E44E0">
          <w:rPr>
            <w:rStyle w:val="Hyperlink"/>
            <w:sz w:val="16"/>
            <w:szCs w:val="16"/>
            <w:lang w:val="en-GB"/>
          </w:rPr>
          <w:t>https</w:t>
        </w:r>
        <w:r w:rsidRPr="009E44E0">
          <w:rPr>
            <w:rStyle w:val="Hyperlink"/>
            <w:sz w:val="16"/>
            <w:szCs w:val="16"/>
            <w:lang w:val="en-US"/>
          </w:rPr>
          <w:t>://</w:t>
        </w:r>
        <w:r w:rsidRPr="009E44E0">
          <w:rPr>
            <w:rStyle w:val="Hyperlink"/>
            <w:sz w:val="16"/>
            <w:szCs w:val="16"/>
            <w:lang w:val="en-GB"/>
          </w:rPr>
          <w:t>www</w:t>
        </w:r>
        <w:r w:rsidRPr="009E44E0">
          <w:rPr>
            <w:rStyle w:val="Hyperlink"/>
            <w:sz w:val="16"/>
            <w:szCs w:val="16"/>
            <w:lang w:val="en-US"/>
          </w:rPr>
          <w:t>.</w:t>
        </w:r>
        <w:r w:rsidRPr="009E44E0">
          <w:rPr>
            <w:rStyle w:val="Hyperlink"/>
            <w:sz w:val="16"/>
            <w:szCs w:val="16"/>
            <w:lang w:val="en-GB"/>
          </w:rPr>
          <w:t>pwc</w:t>
        </w:r>
        <w:r w:rsidRPr="009E44E0">
          <w:rPr>
            <w:rStyle w:val="Hyperlink"/>
            <w:sz w:val="16"/>
            <w:szCs w:val="16"/>
            <w:lang w:val="en-US"/>
          </w:rPr>
          <w:t>.</w:t>
        </w:r>
        <w:r w:rsidRPr="009E44E0">
          <w:rPr>
            <w:rStyle w:val="Hyperlink"/>
            <w:sz w:val="16"/>
            <w:szCs w:val="16"/>
            <w:lang w:val="en-GB"/>
          </w:rPr>
          <w:t>com</w:t>
        </w:r>
        <w:r w:rsidRPr="009E44E0">
          <w:rPr>
            <w:rStyle w:val="Hyperlink"/>
            <w:sz w:val="16"/>
            <w:szCs w:val="16"/>
            <w:lang w:val="en-US"/>
          </w:rPr>
          <w:t>/</w:t>
        </w:r>
        <w:r w:rsidRPr="009E44E0">
          <w:rPr>
            <w:rStyle w:val="Hyperlink"/>
            <w:sz w:val="16"/>
            <w:szCs w:val="16"/>
            <w:lang w:val="en-GB"/>
          </w:rPr>
          <w:t>us</w:t>
        </w:r>
        <w:r w:rsidRPr="009E44E0">
          <w:rPr>
            <w:rStyle w:val="Hyperlink"/>
            <w:sz w:val="16"/>
            <w:szCs w:val="16"/>
            <w:lang w:val="en-US"/>
          </w:rPr>
          <w:t>/</w:t>
        </w:r>
        <w:r w:rsidRPr="009E44E0">
          <w:rPr>
            <w:rStyle w:val="Hyperlink"/>
            <w:sz w:val="16"/>
            <w:szCs w:val="16"/>
            <w:lang w:val="en-GB"/>
          </w:rPr>
          <w:t>en</w:t>
        </w:r>
        <w:r w:rsidRPr="009E44E0">
          <w:rPr>
            <w:rStyle w:val="Hyperlink"/>
            <w:sz w:val="16"/>
            <w:szCs w:val="16"/>
            <w:lang w:val="en-US"/>
          </w:rPr>
          <w:t>/</w:t>
        </w:r>
        <w:r w:rsidRPr="009E44E0">
          <w:rPr>
            <w:rStyle w:val="Hyperlink"/>
            <w:sz w:val="16"/>
            <w:szCs w:val="16"/>
            <w:lang w:val="en-GB"/>
          </w:rPr>
          <w:t>about</w:t>
        </w:r>
        <w:r w:rsidRPr="009E44E0">
          <w:rPr>
            <w:rStyle w:val="Hyperlink"/>
            <w:sz w:val="16"/>
            <w:szCs w:val="16"/>
            <w:lang w:val="en-US"/>
          </w:rPr>
          <w:t>-</w:t>
        </w:r>
        <w:r w:rsidRPr="009E44E0">
          <w:rPr>
            <w:rStyle w:val="Hyperlink"/>
            <w:sz w:val="16"/>
            <w:szCs w:val="16"/>
            <w:lang w:val="en-GB"/>
          </w:rPr>
          <w:t>us</w:t>
        </w:r>
        <w:r w:rsidRPr="009E44E0">
          <w:rPr>
            <w:rStyle w:val="Hyperlink"/>
            <w:sz w:val="16"/>
            <w:szCs w:val="16"/>
            <w:lang w:val="en-US"/>
          </w:rPr>
          <w:t>/</w:t>
        </w:r>
        <w:r w:rsidRPr="009E44E0">
          <w:rPr>
            <w:rStyle w:val="Hyperlink"/>
            <w:sz w:val="16"/>
            <w:szCs w:val="16"/>
            <w:lang w:val="en-GB"/>
          </w:rPr>
          <w:t>be</w:t>
        </w:r>
        <w:r w:rsidRPr="009E44E0">
          <w:rPr>
            <w:rStyle w:val="Hyperlink"/>
            <w:sz w:val="16"/>
            <w:szCs w:val="16"/>
            <w:lang w:val="en-US"/>
          </w:rPr>
          <w:t>-</w:t>
        </w:r>
        <w:r w:rsidRPr="009E44E0">
          <w:rPr>
            <w:rStyle w:val="Hyperlink"/>
            <w:sz w:val="16"/>
            <w:szCs w:val="16"/>
            <w:lang w:val="en-GB"/>
          </w:rPr>
          <w:t>well</w:t>
        </w:r>
        <w:r w:rsidRPr="009E44E0">
          <w:rPr>
            <w:rStyle w:val="Hyperlink"/>
            <w:sz w:val="16"/>
            <w:szCs w:val="16"/>
            <w:lang w:val="en-US"/>
          </w:rPr>
          <w:t>-</w:t>
        </w:r>
        <w:r w:rsidRPr="009E44E0">
          <w:rPr>
            <w:rStyle w:val="Hyperlink"/>
            <w:sz w:val="16"/>
            <w:szCs w:val="16"/>
            <w:lang w:val="en-GB"/>
          </w:rPr>
          <w:t>work</w:t>
        </w:r>
        <w:r w:rsidRPr="009E44E0">
          <w:rPr>
            <w:rStyle w:val="Hyperlink"/>
            <w:sz w:val="16"/>
            <w:szCs w:val="16"/>
            <w:lang w:val="en-US"/>
          </w:rPr>
          <w:t>-</w:t>
        </w:r>
        <w:r w:rsidRPr="009E44E0">
          <w:rPr>
            <w:rStyle w:val="Hyperlink"/>
            <w:sz w:val="16"/>
            <w:szCs w:val="16"/>
            <w:lang w:val="en-GB"/>
          </w:rPr>
          <w:t>well</w:t>
        </w:r>
        <w:r w:rsidRPr="009E44E0">
          <w:rPr>
            <w:rStyle w:val="Hyperlink"/>
            <w:sz w:val="16"/>
            <w:szCs w:val="16"/>
            <w:lang w:val="en-US"/>
          </w:rPr>
          <w:t>/</w:t>
        </w:r>
        <w:r w:rsidRPr="009E44E0">
          <w:rPr>
            <w:rStyle w:val="Hyperlink"/>
            <w:sz w:val="16"/>
            <w:szCs w:val="16"/>
            <w:lang w:val="en-GB"/>
          </w:rPr>
          <w:t>habit</w:t>
        </w:r>
        <w:r w:rsidRPr="009E44E0">
          <w:rPr>
            <w:rStyle w:val="Hyperlink"/>
            <w:sz w:val="16"/>
            <w:szCs w:val="16"/>
            <w:lang w:val="en-US"/>
          </w:rPr>
          <w:t>-</w:t>
        </w:r>
        <w:r w:rsidRPr="009E44E0">
          <w:rPr>
            <w:rStyle w:val="Hyperlink"/>
            <w:sz w:val="16"/>
            <w:szCs w:val="16"/>
            <w:lang w:val="en-GB"/>
          </w:rPr>
          <w:t>bank</w:t>
        </w:r>
        <w:r w:rsidRPr="009E44E0">
          <w:rPr>
            <w:rStyle w:val="Hyperlink"/>
            <w:sz w:val="16"/>
            <w:szCs w:val="16"/>
            <w:lang w:val="en-US"/>
          </w:rPr>
          <w:t>.</w:t>
        </w:r>
        <w:r w:rsidRPr="009E44E0">
          <w:rPr>
            <w:rStyle w:val="Hyperlink"/>
            <w:sz w:val="16"/>
            <w:szCs w:val="16"/>
            <w:lang w:val="en-GB"/>
          </w:rPr>
          <w:t>html</w:t>
        </w:r>
      </w:hyperlink>
      <w:r w:rsidRPr="009E44E0">
        <w:rPr>
          <w:sz w:val="16"/>
          <w:szCs w:val="16"/>
          <w:lang w:val="en-GB"/>
        </w:rPr>
        <w:t xml:space="preserve"> </w:t>
      </w:r>
      <w:r w:rsidRPr="009E44E0">
        <w:rPr>
          <w:sz w:val="16"/>
          <w:szCs w:val="16"/>
          <w:lang w:val="en-US"/>
        </w:rPr>
        <w:t>(дата обращения: 27.02.2022).</w:t>
      </w:r>
    </w:p>
  </w:footnote>
  <w:footnote w:id="79">
    <w:p w:rsidR="00B8604F" w:rsidRPr="009E44E0" w:rsidRDefault="00B8604F" w:rsidP="009E44E0">
      <w:pPr>
        <w:pStyle w:val="FootnoteText"/>
        <w:rPr>
          <w:sz w:val="16"/>
          <w:szCs w:val="16"/>
          <w:lang w:val="en-US"/>
        </w:rPr>
      </w:pPr>
      <w:r w:rsidRPr="009E44E0">
        <w:rPr>
          <w:rStyle w:val="FootnoteReference"/>
          <w:sz w:val="16"/>
          <w:szCs w:val="16"/>
        </w:rPr>
        <w:footnoteRef/>
      </w:r>
      <w:r w:rsidRPr="009E44E0">
        <w:rPr>
          <w:sz w:val="16"/>
          <w:szCs w:val="16"/>
          <w:lang w:val="en-US"/>
        </w:rPr>
        <w:t xml:space="preserve"> Rath, T., Harter, J. The Five Essential Elements of Well-Being [Электронный ресурс] // Gallup – 2010. - Режим доступа: </w:t>
      </w:r>
      <w:hyperlink r:id="rId44" w:history="1">
        <w:r w:rsidRPr="009E44E0">
          <w:rPr>
            <w:rStyle w:val="Hyperlink"/>
            <w:sz w:val="16"/>
            <w:szCs w:val="16"/>
            <w:lang w:val="en-GB"/>
          </w:rPr>
          <w:t>https</w:t>
        </w:r>
        <w:r w:rsidRPr="009E44E0">
          <w:rPr>
            <w:rStyle w:val="Hyperlink"/>
            <w:sz w:val="16"/>
            <w:szCs w:val="16"/>
            <w:lang w:val="en-US"/>
          </w:rPr>
          <w:t>://</w:t>
        </w:r>
        <w:r w:rsidRPr="009E44E0">
          <w:rPr>
            <w:rStyle w:val="Hyperlink"/>
            <w:sz w:val="16"/>
            <w:szCs w:val="16"/>
            <w:lang w:val="en-GB"/>
          </w:rPr>
          <w:t>www</w:t>
        </w:r>
        <w:r w:rsidRPr="009E44E0">
          <w:rPr>
            <w:rStyle w:val="Hyperlink"/>
            <w:sz w:val="16"/>
            <w:szCs w:val="16"/>
            <w:lang w:val="en-US"/>
          </w:rPr>
          <w:t>.</w:t>
        </w:r>
        <w:r w:rsidRPr="009E44E0">
          <w:rPr>
            <w:rStyle w:val="Hyperlink"/>
            <w:sz w:val="16"/>
            <w:szCs w:val="16"/>
            <w:lang w:val="en-GB"/>
          </w:rPr>
          <w:t>gallup</w:t>
        </w:r>
        <w:r w:rsidRPr="009E44E0">
          <w:rPr>
            <w:rStyle w:val="Hyperlink"/>
            <w:sz w:val="16"/>
            <w:szCs w:val="16"/>
            <w:lang w:val="en-US"/>
          </w:rPr>
          <w:t>.</w:t>
        </w:r>
        <w:r w:rsidRPr="009E44E0">
          <w:rPr>
            <w:rStyle w:val="Hyperlink"/>
            <w:sz w:val="16"/>
            <w:szCs w:val="16"/>
            <w:lang w:val="en-GB"/>
          </w:rPr>
          <w:t>com</w:t>
        </w:r>
        <w:r w:rsidRPr="009E44E0">
          <w:rPr>
            <w:rStyle w:val="Hyperlink"/>
            <w:sz w:val="16"/>
            <w:szCs w:val="16"/>
            <w:lang w:val="en-US"/>
          </w:rPr>
          <w:t>/</w:t>
        </w:r>
        <w:r w:rsidRPr="009E44E0">
          <w:rPr>
            <w:rStyle w:val="Hyperlink"/>
            <w:sz w:val="16"/>
            <w:szCs w:val="16"/>
            <w:lang w:val="en-GB"/>
          </w:rPr>
          <w:t>workplace</w:t>
        </w:r>
        <w:r w:rsidRPr="009E44E0">
          <w:rPr>
            <w:rStyle w:val="Hyperlink"/>
            <w:sz w:val="16"/>
            <w:szCs w:val="16"/>
            <w:lang w:val="en-US"/>
          </w:rPr>
          <w:t>/237020/</w:t>
        </w:r>
        <w:r w:rsidRPr="009E44E0">
          <w:rPr>
            <w:rStyle w:val="Hyperlink"/>
            <w:sz w:val="16"/>
            <w:szCs w:val="16"/>
            <w:lang w:val="en-GB"/>
          </w:rPr>
          <w:t>five</w:t>
        </w:r>
        <w:r w:rsidRPr="009E44E0">
          <w:rPr>
            <w:rStyle w:val="Hyperlink"/>
            <w:sz w:val="16"/>
            <w:szCs w:val="16"/>
            <w:lang w:val="en-US"/>
          </w:rPr>
          <w:t>-</w:t>
        </w:r>
        <w:r w:rsidRPr="009E44E0">
          <w:rPr>
            <w:rStyle w:val="Hyperlink"/>
            <w:sz w:val="16"/>
            <w:szCs w:val="16"/>
            <w:lang w:val="en-GB"/>
          </w:rPr>
          <w:t>essential</w:t>
        </w:r>
        <w:r w:rsidRPr="009E44E0">
          <w:rPr>
            <w:rStyle w:val="Hyperlink"/>
            <w:sz w:val="16"/>
            <w:szCs w:val="16"/>
            <w:lang w:val="en-US"/>
          </w:rPr>
          <w:t>-</w:t>
        </w:r>
        <w:r w:rsidRPr="009E44E0">
          <w:rPr>
            <w:rStyle w:val="Hyperlink"/>
            <w:sz w:val="16"/>
            <w:szCs w:val="16"/>
            <w:lang w:val="en-GB"/>
          </w:rPr>
          <w:t>elements</w:t>
        </w:r>
        <w:r w:rsidRPr="009E44E0">
          <w:rPr>
            <w:rStyle w:val="Hyperlink"/>
            <w:sz w:val="16"/>
            <w:szCs w:val="16"/>
            <w:lang w:val="en-US"/>
          </w:rPr>
          <w:t>.</w:t>
        </w:r>
        <w:r w:rsidRPr="009E44E0">
          <w:rPr>
            <w:rStyle w:val="Hyperlink"/>
            <w:sz w:val="16"/>
            <w:szCs w:val="16"/>
            <w:lang w:val="en-GB"/>
          </w:rPr>
          <w:t>aspx</w:t>
        </w:r>
      </w:hyperlink>
      <w:r w:rsidRPr="009E44E0">
        <w:rPr>
          <w:sz w:val="16"/>
          <w:szCs w:val="16"/>
          <w:lang w:val="en-GB"/>
        </w:rPr>
        <w:t xml:space="preserve"> </w:t>
      </w:r>
      <w:r w:rsidRPr="009E44E0">
        <w:rPr>
          <w:sz w:val="16"/>
          <w:szCs w:val="16"/>
          <w:lang w:val="en-US"/>
        </w:rPr>
        <w:t>(дата обращения: 27.02.2022).</w:t>
      </w:r>
    </w:p>
  </w:footnote>
  <w:footnote w:id="80">
    <w:p w:rsidR="00B8604F" w:rsidRPr="00437206" w:rsidRDefault="00B8604F" w:rsidP="009E44E0">
      <w:pPr>
        <w:pStyle w:val="FootnoteText"/>
        <w:rPr>
          <w:lang w:val="en-US"/>
        </w:rPr>
      </w:pPr>
      <w:r w:rsidRPr="009E44E0">
        <w:rPr>
          <w:rStyle w:val="FootnoteReference"/>
          <w:sz w:val="16"/>
          <w:szCs w:val="16"/>
        </w:rPr>
        <w:footnoteRef/>
      </w:r>
      <w:r w:rsidRPr="009E44E0">
        <w:rPr>
          <w:sz w:val="16"/>
          <w:szCs w:val="16"/>
          <w:lang w:val="en-US"/>
        </w:rPr>
        <w:t xml:space="preserve">  Working Well 2021 Global Wellbeing Survey [Электронный ресурс] // AON – 2021. - Режим доступа: </w:t>
      </w:r>
      <w:hyperlink r:id="rId45" w:history="1">
        <w:r w:rsidRPr="009E44E0">
          <w:rPr>
            <w:rStyle w:val="Hyperlink"/>
            <w:sz w:val="16"/>
            <w:szCs w:val="16"/>
            <w:lang w:val="en-US"/>
          </w:rPr>
          <w:t>https://www.aon.com/russia/2021-global-wellbeing-report.aspx</w:t>
        </w:r>
      </w:hyperlink>
      <w:r w:rsidRPr="009E44E0">
        <w:rPr>
          <w:sz w:val="16"/>
          <w:szCs w:val="16"/>
          <w:lang w:val="en-US"/>
        </w:rPr>
        <w:t xml:space="preserve"> (дата обращения: 27.02.2022).</w:t>
      </w:r>
    </w:p>
  </w:footnote>
  <w:footnote w:id="81">
    <w:p w:rsidR="00B8604F" w:rsidRPr="009D2905" w:rsidRDefault="00B8604F">
      <w:pPr>
        <w:pStyle w:val="FootnoteText"/>
        <w:rPr>
          <w:sz w:val="16"/>
          <w:szCs w:val="16"/>
          <w:lang w:val="en-US"/>
        </w:rPr>
      </w:pPr>
      <w:r>
        <w:rPr>
          <w:rStyle w:val="FootnoteReference"/>
        </w:rPr>
        <w:footnoteRef/>
      </w:r>
      <w:r w:rsidRPr="00B67B2C">
        <w:rPr>
          <w:lang w:val="en-US"/>
        </w:rPr>
        <w:t xml:space="preserve"> </w:t>
      </w:r>
      <w:r w:rsidRPr="009D2905">
        <w:rPr>
          <w:sz w:val="16"/>
          <w:szCs w:val="16"/>
          <w:lang w:val="en-US"/>
        </w:rPr>
        <w:t xml:space="preserve">Van De Voorde, K., Paauwe, J.,Van Veldhoven, M. Employee well-being and the HRM–organizational performance relationship: A review of quantitative studies International [Электронный ресурс] // Journal of Management Reviews – 2012.- Vol.14(4), pp.391–407. – </w:t>
      </w:r>
      <w:r w:rsidRPr="009D2905">
        <w:rPr>
          <w:sz w:val="16"/>
          <w:szCs w:val="16"/>
        </w:rPr>
        <w:t>Режим</w:t>
      </w:r>
      <w:r w:rsidRPr="009D2905">
        <w:rPr>
          <w:sz w:val="16"/>
          <w:szCs w:val="16"/>
          <w:lang w:val="en-US"/>
        </w:rPr>
        <w:t xml:space="preserve"> </w:t>
      </w:r>
      <w:r w:rsidRPr="009D2905">
        <w:rPr>
          <w:sz w:val="16"/>
          <w:szCs w:val="16"/>
        </w:rPr>
        <w:t>доступа</w:t>
      </w:r>
      <w:r w:rsidRPr="009D2905">
        <w:rPr>
          <w:sz w:val="16"/>
          <w:szCs w:val="16"/>
          <w:lang w:val="en-US"/>
        </w:rPr>
        <w:t>: DOI:10.1111/j.1468-2370.2011.00322.x (</w:t>
      </w:r>
      <w:r w:rsidRPr="009D2905">
        <w:rPr>
          <w:sz w:val="16"/>
          <w:szCs w:val="16"/>
        </w:rPr>
        <w:t>дата</w:t>
      </w:r>
      <w:r w:rsidRPr="009D2905">
        <w:rPr>
          <w:sz w:val="16"/>
          <w:szCs w:val="16"/>
          <w:lang w:val="en-US"/>
        </w:rPr>
        <w:t xml:space="preserve"> </w:t>
      </w:r>
      <w:r w:rsidRPr="009D2905">
        <w:rPr>
          <w:sz w:val="16"/>
          <w:szCs w:val="16"/>
        </w:rPr>
        <w:t>обращения</w:t>
      </w:r>
      <w:r w:rsidRPr="009D2905">
        <w:rPr>
          <w:sz w:val="16"/>
          <w:szCs w:val="16"/>
          <w:lang w:val="en-US"/>
        </w:rPr>
        <w:t>: 27.02.2022)</w:t>
      </w:r>
    </w:p>
  </w:footnote>
  <w:footnote w:id="82">
    <w:p w:rsidR="00B8604F" w:rsidRPr="00437206" w:rsidRDefault="00B8604F" w:rsidP="009D2905">
      <w:pPr>
        <w:pStyle w:val="FootnoteText"/>
        <w:rPr>
          <w:lang w:val="en-US"/>
        </w:rPr>
      </w:pPr>
      <w:r w:rsidRPr="009D2905">
        <w:rPr>
          <w:rStyle w:val="FootnoteReference"/>
          <w:sz w:val="16"/>
          <w:szCs w:val="16"/>
        </w:rPr>
        <w:footnoteRef/>
      </w:r>
      <w:r w:rsidRPr="009D2905">
        <w:rPr>
          <w:sz w:val="16"/>
          <w:szCs w:val="16"/>
          <w:lang w:val="en-US"/>
        </w:rPr>
        <w:t xml:space="preserve"> Appelbaum, E., Bailey, T., Berg, P. Kalleberg, A. Manufacturing Advantage: </w:t>
      </w:r>
      <w:r>
        <w:rPr>
          <w:sz w:val="16"/>
          <w:szCs w:val="16"/>
          <w:lang w:val="en-US"/>
        </w:rPr>
        <w:t xml:space="preserve">Why </w:t>
      </w:r>
      <w:proofErr w:type="gramStart"/>
      <w:r w:rsidRPr="009D2905">
        <w:rPr>
          <w:sz w:val="16"/>
          <w:szCs w:val="16"/>
          <w:lang w:val="en-US"/>
        </w:rPr>
        <w:t>High  Performance</w:t>
      </w:r>
      <w:proofErr w:type="gramEnd"/>
      <w:r w:rsidRPr="009D2905">
        <w:rPr>
          <w:sz w:val="16"/>
          <w:szCs w:val="16"/>
          <w:lang w:val="en-US"/>
        </w:rPr>
        <w:t xml:space="preserve"> Work Systems Pay off [Электронный ресурс] // Contemporary Sociology – 2000. – Vol. 30, p.250. - </w:t>
      </w:r>
      <w:r w:rsidRPr="009D2905">
        <w:rPr>
          <w:sz w:val="16"/>
          <w:szCs w:val="16"/>
        </w:rPr>
        <w:t>Режим</w:t>
      </w:r>
      <w:r w:rsidRPr="009D2905">
        <w:rPr>
          <w:sz w:val="16"/>
          <w:szCs w:val="16"/>
          <w:lang w:val="en-US"/>
        </w:rPr>
        <w:t xml:space="preserve"> </w:t>
      </w:r>
      <w:r w:rsidRPr="009D2905">
        <w:rPr>
          <w:sz w:val="16"/>
          <w:szCs w:val="16"/>
        </w:rPr>
        <w:t>доступа</w:t>
      </w:r>
      <w:r w:rsidRPr="009D2905">
        <w:rPr>
          <w:sz w:val="16"/>
          <w:szCs w:val="16"/>
          <w:lang w:val="en-US"/>
        </w:rPr>
        <w:t>: DOI:10.2307/3089250 (</w:t>
      </w:r>
      <w:r w:rsidRPr="009D2905">
        <w:rPr>
          <w:sz w:val="16"/>
          <w:szCs w:val="16"/>
        </w:rPr>
        <w:t>дата</w:t>
      </w:r>
      <w:r w:rsidRPr="009D2905">
        <w:rPr>
          <w:sz w:val="16"/>
          <w:szCs w:val="16"/>
          <w:lang w:val="en-US"/>
        </w:rPr>
        <w:t xml:space="preserve"> </w:t>
      </w:r>
      <w:r w:rsidRPr="009D2905">
        <w:rPr>
          <w:sz w:val="16"/>
          <w:szCs w:val="16"/>
        </w:rPr>
        <w:t>обращения</w:t>
      </w:r>
      <w:r w:rsidRPr="009D2905">
        <w:rPr>
          <w:sz w:val="16"/>
          <w:szCs w:val="16"/>
          <w:lang w:val="en-US"/>
        </w:rPr>
        <w:t>: 27.02.2022)</w:t>
      </w:r>
    </w:p>
  </w:footnote>
  <w:footnote w:id="83">
    <w:p w:rsidR="00B8604F" w:rsidRPr="00D176E7" w:rsidRDefault="00B8604F" w:rsidP="00291005">
      <w:pPr>
        <w:pStyle w:val="FootnoteText"/>
        <w:rPr>
          <w:sz w:val="16"/>
          <w:szCs w:val="16"/>
          <w:lang w:val="en-US"/>
        </w:rPr>
      </w:pPr>
      <w:r w:rsidRPr="00D176E7">
        <w:rPr>
          <w:rStyle w:val="FootnoteReference"/>
          <w:sz w:val="16"/>
          <w:szCs w:val="16"/>
        </w:rPr>
        <w:footnoteRef/>
      </w:r>
      <w:r w:rsidRPr="00D176E7">
        <w:rPr>
          <w:sz w:val="16"/>
          <w:szCs w:val="16"/>
          <w:lang w:val="en-US"/>
        </w:rPr>
        <w:t xml:space="preserve"> Fisher, C.D. Happiness at work [Электронный ресурс] // International Journal of Management Reviews – 2010. – Vol.12, pp. 384–412. - </w:t>
      </w:r>
      <w:r w:rsidRPr="00D176E7">
        <w:rPr>
          <w:sz w:val="16"/>
          <w:szCs w:val="16"/>
        </w:rPr>
        <w:t>Режим</w:t>
      </w:r>
      <w:r w:rsidRPr="00D176E7">
        <w:rPr>
          <w:sz w:val="16"/>
          <w:szCs w:val="16"/>
          <w:lang w:val="en-US"/>
        </w:rPr>
        <w:t xml:space="preserve"> </w:t>
      </w:r>
      <w:r w:rsidRPr="00D176E7">
        <w:rPr>
          <w:sz w:val="16"/>
          <w:szCs w:val="16"/>
        </w:rPr>
        <w:t>доступа</w:t>
      </w:r>
      <w:r w:rsidRPr="00D176E7">
        <w:rPr>
          <w:sz w:val="16"/>
          <w:szCs w:val="16"/>
          <w:lang w:val="en-US"/>
        </w:rPr>
        <w:t>: DOI:10.1111/j.1468-2370.2009.00270.x (</w:t>
      </w:r>
      <w:r w:rsidRPr="00D176E7">
        <w:rPr>
          <w:sz w:val="16"/>
          <w:szCs w:val="16"/>
        </w:rPr>
        <w:t>дата</w:t>
      </w:r>
      <w:r w:rsidRPr="00D176E7">
        <w:rPr>
          <w:sz w:val="16"/>
          <w:szCs w:val="16"/>
          <w:lang w:val="en-US"/>
        </w:rPr>
        <w:t xml:space="preserve"> </w:t>
      </w:r>
      <w:r w:rsidRPr="00D176E7">
        <w:rPr>
          <w:sz w:val="16"/>
          <w:szCs w:val="16"/>
        </w:rPr>
        <w:t>обращения</w:t>
      </w:r>
      <w:r w:rsidRPr="00D176E7">
        <w:rPr>
          <w:sz w:val="16"/>
          <w:szCs w:val="16"/>
          <w:lang w:val="en-US"/>
        </w:rPr>
        <w:t>: 27.02.2022)</w:t>
      </w:r>
    </w:p>
  </w:footnote>
  <w:footnote w:id="84">
    <w:p w:rsidR="00B8604F" w:rsidRPr="00D176E7" w:rsidRDefault="00B8604F" w:rsidP="00291005">
      <w:pPr>
        <w:pStyle w:val="FootnoteText"/>
        <w:rPr>
          <w:lang w:val="en-US"/>
        </w:rPr>
      </w:pPr>
      <w:r>
        <w:rPr>
          <w:rStyle w:val="FootnoteReference"/>
        </w:rPr>
        <w:footnoteRef/>
      </w:r>
      <w:r>
        <w:rPr>
          <w:lang w:val="en-US"/>
        </w:rPr>
        <w:t xml:space="preserve"> </w:t>
      </w:r>
      <w:r w:rsidRPr="00D176E7">
        <w:rPr>
          <w:sz w:val="16"/>
          <w:szCs w:val="16"/>
          <w:lang w:val="en-US"/>
        </w:rPr>
        <w:t xml:space="preserve">Spector, P.E. Jex, S.M. Development of four self-report measures of job stressors and strain: interpersonal conflict at work scale, organizational constraints scale, quantitative workload inventory, and physical symptoms inventory [Электронный ресурс] // </w:t>
      </w:r>
      <w:proofErr w:type="gramStart"/>
      <w:r w:rsidRPr="00D176E7">
        <w:rPr>
          <w:sz w:val="16"/>
          <w:szCs w:val="16"/>
          <w:lang w:val="en-US"/>
        </w:rPr>
        <w:t>Journal  of</w:t>
      </w:r>
      <w:proofErr w:type="gramEnd"/>
      <w:r w:rsidRPr="00D176E7">
        <w:rPr>
          <w:sz w:val="16"/>
          <w:szCs w:val="16"/>
          <w:lang w:val="en-US"/>
        </w:rPr>
        <w:t xml:space="preserve">  Occupational  Health Psychology – 1998. – Vol.3, pp. 356–367. – </w:t>
      </w:r>
      <w:r w:rsidRPr="00D176E7">
        <w:rPr>
          <w:sz w:val="16"/>
          <w:szCs w:val="16"/>
        </w:rPr>
        <w:t>Режим</w:t>
      </w:r>
      <w:r w:rsidRPr="00D176E7">
        <w:rPr>
          <w:sz w:val="16"/>
          <w:szCs w:val="16"/>
          <w:lang w:val="en-US"/>
        </w:rPr>
        <w:t xml:space="preserve"> </w:t>
      </w:r>
      <w:r w:rsidRPr="00D176E7">
        <w:rPr>
          <w:sz w:val="16"/>
          <w:szCs w:val="16"/>
        </w:rPr>
        <w:t>доступа</w:t>
      </w:r>
      <w:r w:rsidRPr="00D176E7">
        <w:rPr>
          <w:sz w:val="16"/>
          <w:szCs w:val="16"/>
          <w:lang w:val="en-US"/>
        </w:rPr>
        <w:t>: DOI:10.1037/1076-8998.3.4.356 (</w:t>
      </w:r>
      <w:r w:rsidRPr="00D176E7">
        <w:rPr>
          <w:sz w:val="16"/>
          <w:szCs w:val="16"/>
        </w:rPr>
        <w:t>дата</w:t>
      </w:r>
      <w:r w:rsidRPr="00D176E7">
        <w:rPr>
          <w:sz w:val="16"/>
          <w:szCs w:val="16"/>
          <w:lang w:val="en-US"/>
        </w:rPr>
        <w:t xml:space="preserve"> </w:t>
      </w:r>
      <w:r w:rsidRPr="00D176E7">
        <w:rPr>
          <w:sz w:val="16"/>
          <w:szCs w:val="16"/>
        </w:rPr>
        <w:t>обращения</w:t>
      </w:r>
      <w:r w:rsidRPr="00D176E7">
        <w:rPr>
          <w:sz w:val="16"/>
          <w:szCs w:val="16"/>
          <w:lang w:val="en-US"/>
        </w:rPr>
        <w:t>: 28.02.2022)</w:t>
      </w:r>
    </w:p>
  </w:footnote>
  <w:footnote w:id="85">
    <w:p w:rsidR="00B8604F" w:rsidRPr="000148E1" w:rsidRDefault="00B8604F" w:rsidP="00291005">
      <w:pPr>
        <w:pStyle w:val="FootnoteText"/>
        <w:rPr>
          <w:sz w:val="16"/>
          <w:szCs w:val="16"/>
          <w:lang w:val="en-US"/>
        </w:rPr>
      </w:pPr>
      <w:r w:rsidRPr="000148E1">
        <w:rPr>
          <w:rStyle w:val="FootnoteReference"/>
          <w:sz w:val="16"/>
          <w:szCs w:val="16"/>
        </w:rPr>
        <w:footnoteRef/>
      </w:r>
      <w:r w:rsidRPr="000148E1">
        <w:rPr>
          <w:sz w:val="16"/>
          <w:szCs w:val="16"/>
          <w:lang w:val="en-US"/>
        </w:rPr>
        <w:t xml:space="preserve"> Purcell, J., Kinnie, N. HRM and business performance // The Oxford Handbook of Human Resource Management. - New York: Oxford University Press, 2007. - </w:t>
      </w:r>
      <w:proofErr w:type="gramStart"/>
      <w:r w:rsidRPr="000148E1">
        <w:rPr>
          <w:sz w:val="16"/>
          <w:szCs w:val="16"/>
          <w:lang w:val="en-US"/>
        </w:rPr>
        <w:t>С. 533</w:t>
      </w:r>
      <w:proofErr w:type="gramEnd"/>
      <w:r w:rsidRPr="000148E1">
        <w:rPr>
          <w:sz w:val="16"/>
          <w:szCs w:val="16"/>
          <w:lang w:val="en-US"/>
        </w:rPr>
        <w:t>–551.</w:t>
      </w:r>
    </w:p>
  </w:footnote>
  <w:footnote w:id="86">
    <w:p w:rsidR="00B8604F" w:rsidRPr="000148E1" w:rsidRDefault="00B8604F">
      <w:pPr>
        <w:pStyle w:val="FootnoteText"/>
        <w:rPr>
          <w:sz w:val="16"/>
          <w:szCs w:val="16"/>
          <w:lang w:val="en-US"/>
        </w:rPr>
      </w:pPr>
      <w:r w:rsidRPr="000148E1">
        <w:rPr>
          <w:rStyle w:val="FootnoteReference"/>
          <w:sz w:val="16"/>
          <w:szCs w:val="16"/>
        </w:rPr>
        <w:footnoteRef/>
      </w:r>
      <w:r w:rsidRPr="000148E1">
        <w:rPr>
          <w:sz w:val="16"/>
          <w:szCs w:val="16"/>
          <w:lang w:val="en-US"/>
        </w:rPr>
        <w:t xml:space="preserve"> Fujita, F., Diener, E., Sandvik, E. Gender differences in negative affect and well-being: The case for emotional intensity [Электронный ресурс] // Journal of Personality and Social Psychology – 1991. – Vol. 61(3), pp. 427. – </w:t>
      </w:r>
      <w:r w:rsidRPr="000148E1">
        <w:rPr>
          <w:sz w:val="16"/>
          <w:szCs w:val="16"/>
        </w:rPr>
        <w:t>Режим</w:t>
      </w:r>
      <w:r w:rsidRPr="000148E1">
        <w:rPr>
          <w:sz w:val="16"/>
          <w:szCs w:val="16"/>
          <w:lang w:val="en-US"/>
        </w:rPr>
        <w:t xml:space="preserve"> </w:t>
      </w:r>
      <w:r w:rsidRPr="000148E1">
        <w:rPr>
          <w:sz w:val="16"/>
          <w:szCs w:val="16"/>
        </w:rPr>
        <w:t>доступа</w:t>
      </w:r>
      <w:r w:rsidRPr="000148E1">
        <w:rPr>
          <w:sz w:val="16"/>
          <w:szCs w:val="16"/>
          <w:lang w:val="en-US"/>
        </w:rPr>
        <w:t>: DOI:10.1037/0022-3514.61.3.427 (</w:t>
      </w:r>
      <w:r w:rsidRPr="000148E1">
        <w:rPr>
          <w:sz w:val="16"/>
          <w:szCs w:val="16"/>
        </w:rPr>
        <w:t>дата</w:t>
      </w:r>
      <w:r w:rsidRPr="000148E1">
        <w:rPr>
          <w:sz w:val="16"/>
          <w:szCs w:val="16"/>
          <w:lang w:val="en-US"/>
        </w:rPr>
        <w:t xml:space="preserve"> </w:t>
      </w:r>
      <w:r w:rsidRPr="000148E1">
        <w:rPr>
          <w:sz w:val="16"/>
          <w:szCs w:val="16"/>
        </w:rPr>
        <w:t>обращения</w:t>
      </w:r>
      <w:r w:rsidRPr="000148E1">
        <w:rPr>
          <w:sz w:val="16"/>
          <w:szCs w:val="16"/>
          <w:lang w:val="en-US"/>
        </w:rPr>
        <w:t>: 27.02.2022)</w:t>
      </w:r>
    </w:p>
  </w:footnote>
  <w:footnote w:id="87">
    <w:p w:rsidR="00B8604F" w:rsidRPr="000148E1" w:rsidRDefault="00B8604F">
      <w:pPr>
        <w:pStyle w:val="FootnoteText"/>
        <w:rPr>
          <w:sz w:val="16"/>
          <w:szCs w:val="16"/>
          <w:lang w:val="en-US"/>
        </w:rPr>
      </w:pPr>
      <w:r w:rsidRPr="000148E1">
        <w:rPr>
          <w:rStyle w:val="FootnoteReference"/>
          <w:sz w:val="16"/>
          <w:szCs w:val="16"/>
        </w:rPr>
        <w:footnoteRef/>
      </w:r>
      <w:r w:rsidRPr="000148E1">
        <w:rPr>
          <w:sz w:val="16"/>
          <w:szCs w:val="16"/>
          <w:lang w:val="en-US"/>
        </w:rPr>
        <w:t xml:space="preserve"> </w:t>
      </w:r>
      <w:r w:rsidRPr="000148E1">
        <w:rPr>
          <w:sz w:val="16"/>
          <w:szCs w:val="16"/>
          <w:lang w:val="en-GB"/>
        </w:rPr>
        <w:t>S</w:t>
      </w:r>
      <w:r w:rsidRPr="000148E1">
        <w:rPr>
          <w:sz w:val="16"/>
          <w:szCs w:val="16"/>
          <w:lang w:val="en-US"/>
        </w:rPr>
        <w:t xml:space="preserve">tevenson, B., Wolfers, J. (2009). The paradox of declining female happiness [Электронный ресурс] // American Economic Journal – 2009. – Vol. 1(2), pp.190-225. - </w:t>
      </w:r>
      <w:r w:rsidRPr="000148E1">
        <w:rPr>
          <w:sz w:val="16"/>
          <w:szCs w:val="16"/>
        </w:rPr>
        <w:t>Режим</w:t>
      </w:r>
      <w:r w:rsidRPr="000148E1">
        <w:rPr>
          <w:sz w:val="16"/>
          <w:szCs w:val="16"/>
          <w:lang w:val="en-US"/>
        </w:rPr>
        <w:t xml:space="preserve"> </w:t>
      </w:r>
      <w:r w:rsidRPr="000148E1">
        <w:rPr>
          <w:sz w:val="16"/>
          <w:szCs w:val="16"/>
        </w:rPr>
        <w:t>доступа</w:t>
      </w:r>
      <w:r w:rsidRPr="000148E1">
        <w:rPr>
          <w:sz w:val="16"/>
          <w:szCs w:val="16"/>
          <w:lang w:val="en-US"/>
        </w:rPr>
        <w:t>: DOI:10.1257/POL.1.2.190 (</w:t>
      </w:r>
      <w:r w:rsidRPr="000148E1">
        <w:rPr>
          <w:sz w:val="16"/>
          <w:szCs w:val="16"/>
        </w:rPr>
        <w:t>дата</w:t>
      </w:r>
      <w:r w:rsidRPr="000148E1">
        <w:rPr>
          <w:sz w:val="16"/>
          <w:szCs w:val="16"/>
          <w:lang w:val="en-US"/>
        </w:rPr>
        <w:t xml:space="preserve"> </w:t>
      </w:r>
      <w:r w:rsidRPr="000148E1">
        <w:rPr>
          <w:sz w:val="16"/>
          <w:szCs w:val="16"/>
        </w:rPr>
        <w:t>обращения</w:t>
      </w:r>
      <w:r w:rsidRPr="000148E1">
        <w:rPr>
          <w:sz w:val="16"/>
          <w:szCs w:val="16"/>
          <w:lang w:val="en-US"/>
        </w:rPr>
        <w:t>: 27.02.2022)</w:t>
      </w:r>
    </w:p>
  </w:footnote>
  <w:footnote w:id="88">
    <w:p w:rsidR="00B8604F" w:rsidRPr="00B87874" w:rsidRDefault="00B8604F" w:rsidP="000148E1">
      <w:pPr>
        <w:pStyle w:val="FootnoteText"/>
        <w:rPr>
          <w:lang w:val="en-US"/>
        </w:rPr>
      </w:pPr>
      <w:r w:rsidRPr="000148E1">
        <w:rPr>
          <w:rStyle w:val="FootnoteReference"/>
          <w:sz w:val="16"/>
          <w:szCs w:val="16"/>
        </w:rPr>
        <w:footnoteRef/>
      </w:r>
      <w:r w:rsidRPr="000148E1">
        <w:rPr>
          <w:sz w:val="16"/>
          <w:szCs w:val="16"/>
          <w:lang w:val="en-US"/>
        </w:rPr>
        <w:t xml:space="preserve"> Okun, M. A., George, L. K. Physician-and self-ratings of health, neuroticism and subjective wellbeing among men and women [Электронный ресурс] // Personality and Individual Differences – 1984. – </w:t>
      </w:r>
      <w:r w:rsidRPr="000148E1">
        <w:rPr>
          <w:sz w:val="16"/>
          <w:szCs w:val="16"/>
          <w:lang w:val="en-GB"/>
        </w:rPr>
        <w:t>Vol.</w:t>
      </w:r>
      <w:r w:rsidRPr="000148E1">
        <w:rPr>
          <w:sz w:val="16"/>
          <w:szCs w:val="16"/>
          <w:lang w:val="en-US"/>
        </w:rPr>
        <w:t xml:space="preserve"> 5(5), pp. 533-539. - </w:t>
      </w:r>
      <w:r w:rsidRPr="000148E1">
        <w:rPr>
          <w:sz w:val="16"/>
          <w:szCs w:val="16"/>
        </w:rPr>
        <w:t>Режим</w:t>
      </w:r>
      <w:r w:rsidRPr="000148E1">
        <w:rPr>
          <w:sz w:val="16"/>
          <w:szCs w:val="16"/>
          <w:lang w:val="en-US"/>
        </w:rPr>
        <w:t xml:space="preserve"> </w:t>
      </w:r>
      <w:r w:rsidRPr="000148E1">
        <w:rPr>
          <w:sz w:val="16"/>
          <w:szCs w:val="16"/>
        </w:rPr>
        <w:t>доступа</w:t>
      </w:r>
      <w:r w:rsidRPr="000148E1">
        <w:rPr>
          <w:sz w:val="16"/>
          <w:szCs w:val="16"/>
          <w:lang w:val="en-US"/>
        </w:rPr>
        <w:t>:  DOI:10.1016/0191-8869(84)90027-8 (</w:t>
      </w:r>
      <w:r w:rsidRPr="000148E1">
        <w:rPr>
          <w:sz w:val="16"/>
          <w:szCs w:val="16"/>
        </w:rPr>
        <w:t>дата</w:t>
      </w:r>
      <w:r w:rsidRPr="000148E1">
        <w:rPr>
          <w:sz w:val="16"/>
          <w:szCs w:val="16"/>
          <w:lang w:val="en-US"/>
        </w:rPr>
        <w:t xml:space="preserve"> </w:t>
      </w:r>
      <w:r w:rsidRPr="000148E1">
        <w:rPr>
          <w:sz w:val="16"/>
          <w:szCs w:val="16"/>
        </w:rPr>
        <w:t>обращения</w:t>
      </w:r>
      <w:r w:rsidRPr="000148E1">
        <w:rPr>
          <w:sz w:val="16"/>
          <w:szCs w:val="16"/>
          <w:lang w:val="en-US"/>
        </w:rPr>
        <w:t>: 27.02.2022)</w:t>
      </w:r>
    </w:p>
  </w:footnote>
  <w:footnote w:id="89">
    <w:p w:rsidR="00B8604F" w:rsidRPr="005174DA" w:rsidRDefault="00B8604F">
      <w:pPr>
        <w:pStyle w:val="FootnoteText"/>
        <w:rPr>
          <w:sz w:val="16"/>
          <w:szCs w:val="16"/>
          <w:lang w:val="en-US"/>
        </w:rPr>
      </w:pPr>
      <w:r w:rsidRPr="005174DA">
        <w:rPr>
          <w:rStyle w:val="FootnoteReference"/>
          <w:sz w:val="16"/>
          <w:szCs w:val="16"/>
        </w:rPr>
        <w:footnoteRef/>
      </w:r>
      <w:r w:rsidRPr="005174DA">
        <w:rPr>
          <w:sz w:val="16"/>
          <w:szCs w:val="16"/>
          <w:lang w:val="en-US"/>
        </w:rPr>
        <w:t xml:space="preserve"> Batz, C., &amp; Tay, L. Gender differences in subjective well-being [Электронный ресурс] // Handbook of well-being. - Salt Lake City, UT: DEF Publishers – 2018. – pp. 1-15. - Режим доступа:  </w:t>
      </w:r>
      <w:hyperlink r:id="rId46" w:history="1">
        <w:r w:rsidRPr="005174DA">
          <w:rPr>
            <w:rStyle w:val="Hyperlink"/>
            <w:sz w:val="16"/>
            <w:szCs w:val="16"/>
            <w:lang w:val="en-US"/>
          </w:rPr>
          <w:t>https://www.researchgate.net/publication/321058044_Gender_Differences_in_Subjective_Well-Being</w:t>
        </w:r>
      </w:hyperlink>
      <w:r w:rsidRPr="005174DA">
        <w:rPr>
          <w:sz w:val="16"/>
          <w:szCs w:val="16"/>
          <w:lang w:val="en-US"/>
        </w:rPr>
        <w:t xml:space="preserve"> (дата обращения: 27.02.2022)</w:t>
      </w:r>
    </w:p>
  </w:footnote>
  <w:footnote w:id="90">
    <w:p w:rsidR="00B8604F" w:rsidRPr="005174DA" w:rsidRDefault="00B8604F">
      <w:pPr>
        <w:pStyle w:val="FootnoteText"/>
        <w:rPr>
          <w:sz w:val="16"/>
          <w:szCs w:val="16"/>
          <w:lang w:val="en-US"/>
        </w:rPr>
      </w:pPr>
      <w:r w:rsidRPr="005174DA">
        <w:rPr>
          <w:rStyle w:val="FootnoteReference"/>
          <w:sz w:val="16"/>
          <w:szCs w:val="16"/>
        </w:rPr>
        <w:footnoteRef/>
      </w:r>
      <w:r w:rsidRPr="005174DA">
        <w:rPr>
          <w:sz w:val="16"/>
          <w:szCs w:val="16"/>
          <w:lang w:val="en-US"/>
        </w:rPr>
        <w:t xml:space="preserve"> Batz-Barbarich, C., Tay, L., Kuykendall, L., Cheung, H.K., 2018. A meta-analysis of gender differences in subjective well-being: estimating effect sizes and associations with gender inequality [Электронный ресурс] // </w:t>
      </w:r>
      <w:r w:rsidRPr="005174DA">
        <w:rPr>
          <w:iCs/>
          <w:sz w:val="16"/>
          <w:szCs w:val="16"/>
          <w:lang w:val="en-US"/>
        </w:rPr>
        <w:t>Psychological science</w:t>
      </w:r>
      <w:r w:rsidRPr="005174DA">
        <w:rPr>
          <w:sz w:val="16"/>
          <w:szCs w:val="16"/>
          <w:lang w:val="en-US"/>
        </w:rPr>
        <w:t xml:space="preserve"> - 2018. –Vol. </w:t>
      </w:r>
      <w:r w:rsidRPr="005174DA">
        <w:rPr>
          <w:iCs/>
          <w:sz w:val="16"/>
          <w:szCs w:val="16"/>
          <w:lang w:val="en-US"/>
        </w:rPr>
        <w:t>29</w:t>
      </w:r>
      <w:r w:rsidRPr="005174DA">
        <w:rPr>
          <w:sz w:val="16"/>
          <w:szCs w:val="16"/>
          <w:lang w:val="en-US"/>
        </w:rPr>
        <w:t>(9), pp.1491-1503. - Режим доступа: DOI:10.1177/0956797618774796  (</w:t>
      </w:r>
      <w:r w:rsidRPr="005174DA">
        <w:rPr>
          <w:sz w:val="16"/>
          <w:szCs w:val="16"/>
        </w:rPr>
        <w:t>дата</w:t>
      </w:r>
      <w:r w:rsidRPr="005174DA">
        <w:rPr>
          <w:sz w:val="16"/>
          <w:szCs w:val="16"/>
          <w:lang w:val="en-US"/>
        </w:rPr>
        <w:t xml:space="preserve"> </w:t>
      </w:r>
      <w:r w:rsidRPr="005174DA">
        <w:rPr>
          <w:sz w:val="16"/>
          <w:szCs w:val="16"/>
        </w:rPr>
        <w:t>обращения</w:t>
      </w:r>
      <w:r w:rsidRPr="005174DA">
        <w:rPr>
          <w:sz w:val="16"/>
          <w:szCs w:val="16"/>
          <w:lang w:val="en-US"/>
        </w:rPr>
        <w:t>: 01.03.2022)</w:t>
      </w:r>
    </w:p>
  </w:footnote>
  <w:footnote w:id="91">
    <w:p w:rsidR="00B8604F" w:rsidRPr="005174DA" w:rsidRDefault="00B8604F" w:rsidP="00823343">
      <w:pPr>
        <w:pStyle w:val="FootnoteText"/>
        <w:rPr>
          <w:sz w:val="16"/>
          <w:szCs w:val="16"/>
          <w:lang w:val="en-US"/>
        </w:rPr>
      </w:pPr>
      <w:r w:rsidRPr="005174DA">
        <w:rPr>
          <w:rStyle w:val="FootnoteReference"/>
          <w:sz w:val="16"/>
          <w:szCs w:val="16"/>
        </w:rPr>
        <w:footnoteRef/>
      </w:r>
      <w:r w:rsidRPr="005174DA">
        <w:rPr>
          <w:sz w:val="16"/>
          <w:szCs w:val="16"/>
          <w:lang w:val="en-US"/>
        </w:rPr>
        <w:t xml:space="preserve"> Tay, L., Diener, E. Needs and subjective well-being around the world [Электронный ресурс] // Journal of Personality and Social Psychology – 2011. –</w:t>
      </w:r>
      <w:r w:rsidRPr="005174DA">
        <w:rPr>
          <w:sz w:val="16"/>
          <w:szCs w:val="16"/>
          <w:lang w:val="en-GB"/>
        </w:rPr>
        <w:t>Vol.</w:t>
      </w:r>
      <w:r w:rsidRPr="005174DA">
        <w:rPr>
          <w:sz w:val="16"/>
          <w:szCs w:val="16"/>
          <w:lang w:val="en-US"/>
        </w:rPr>
        <w:t>101, pp.354–365. - Режим доступа: DOI:10.1037/a0023779  (</w:t>
      </w:r>
      <w:r w:rsidRPr="005174DA">
        <w:rPr>
          <w:sz w:val="16"/>
          <w:szCs w:val="16"/>
        </w:rPr>
        <w:t>дата</w:t>
      </w:r>
      <w:r w:rsidRPr="005174DA">
        <w:rPr>
          <w:sz w:val="16"/>
          <w:szCs w:val="16"/>
          <w:lang w:val="en-US"/>
        </w:rPr>
        <w:t xml:space="preserve"> </w:t>
      </w:r>
      <w:r w:rsidRPr="005174DA">
        <w:rPr>
          <w:sz w:val="16"/>
          <w:szCs w:val="16"/>
        </w:rPr>
        <w:t>обращения</w:t>
      </w:r>
      <w:r w:rsidRPr="005174DA">
        <w:rPr>
          <w:sz w:val="16"/>
          <w:szCs w:val="16"/>
          <w:lang w:val="en-US"/>
        </w:rPr>
        <w:t>: 01.03.2022)</w:t>
      </w:r>
    </w:p>
  </w:footnote>
  <w:footnote w:id="92">
    <w:p w:rsidR="00B8604F" w:rsidRPr="005174DA" w:rsidRDefault="00B8604F" w:rsidP="003122B6">
      <w:pPr>
        <w:pStyle w:val="FootnoteText"/>
        <w:rPr>
          <w:sz w:val="16"/>
          <w:szCs w:val="16"/>
          <w:lang w:val="en-US"/>
        </w:rPr>
      </w:pPr>
      <w:r w:rsidRPr="005174DA">
        <w:rPr>
          <w:rStyle w:val="FootnoteReference"/>
          <w:sz w:val="16"/>
          <w:szCs w:val="16"/>
        </w:rPr>
        <w:footnoteRef/>
      </w:r>
      <w:r w:rsidRPr="005174DA">
        <w:rPr>
          <w:sz w:val="16"/>
          <w:szCs w:val="16"/>
          <w:lang w:val="en-US"/>
        </w:rPr>
        <w:t xml:space="preserve"> Tesch-Römer, C., Motel-Klingebiel, A., Tomasik, M.J. Gender differences in subjective well-being: Comparing societies with respect to gender equality [Электронный ресурс] // </w:t>
      </w:r>
      <w:r w:rsidRPr="005174DA">
        <w:rPr>
          <w:iCs/>
          <w:sz w:val="16"/>
          <w:szCs w:val="16"/>
          <w:lang w:val="en-US"/>
        </w:rPr>
        <w:t>Social Indicators Research</w:t>
      </w:r>
      <w:r w:rsidRPr="005174DA">
        <w:rPr>
          <w:sz w:val="16"/>
          <w:szCs w:val="16"/>
          <w:lang w:val="en-US"/>
        </w:rPr>
        <w:t xml:space="preserve"> – 2008. – Vol. </w:t>
      </w:r>
      <w:r w:rsidRPr="005174DA">
        <w:rPr>
          <w:iCs/>
          <w:sz w:val="16"/>
          <w:szCs w:val="16"/>
          <w:lang w:val="en-US"/>
        </w:rPr>
        <w:t>85</w:t>
      </w:r>
      <w:r w:rsidRPr="005174DA">
        <w:rPr>
          <w:sz w:val="16"/>
          <w:szCs w:val="16"/>
          <w:lang w:val="en-US"/>
        </w:rPr>
        <w:t>(2), pp.329-349. - Режим доступа: DOI:10.1007/S11205-007-9133-3 (</w:t>
      </w:r>
      <w:r w:rsidRPr="005174DA">
        <w:rPr>
          <w:sz w:val="16"/>
          <w:szCs w:val="16"/>
        </w:rPr>
        <w:t>дата</w:t>
      </w:r>
      <w:r w:rsidRPr="005174DA">
        <w:rPr>
          <w:sz w:val="16"/>
          <w:szCs w:val="16"/>
          <w:lang w:val="en-US"/>
        </w:rPr>
        <w:t xml:space="preserve"> </w:t>
      </w:r>
      <w:r w:rsidRPr="005174DA">
        <w:rPr>
          <w:sz w:val="16"/>
          <w:szCs w:val="16"/>
        </w:rPr>
        <w:t>обращения</w:t>
      </w:r>
      <w:r w:rsidRPr="005174DA">
        <w:rPr>
          <w:sz w:val="16"/>
          <w:szCs w:val="16"/>
          <w:lang w:val="en-US"/>
        </w:rPr>
        <w:t>: 01.03.2022)</w:t>
      </w:r>
    </w:p>
  </w:footnote>
  <w:footnote w:id="93">
    <w:p w:rsidR="00B8604F" w:rsidRPr="005174DA" w:rsidRDefault="00B8604F" w:rsidP="00823343">
      <w:pPr>
        <w:pStyle w:val="FootnoteText"/>
        <w:rPr>
          <w:sz w:val="16"/>
          <w:szCs w:val="16"/>
        </w:rPr>
      </w:pPr>
      <w:r w:rsidRPr="005174DA">
        <w:rPr>
          <w:rStyle w:val="FootnoteReference"/>
          <w:sz w:val="16"/>
          <w:szCs w:val="16"/>
        </w:rPr>
        <w:footnoteRef/>
      </w:r>
      <w:r w:rsidRPr="005174DA">
        <w:rPr>
          <w:sz w:val="16"/>
          <w:szCs w:val="16"/>
          <w:lang w:val="en-US"/>
        </w:rPr>
        <w:t xml:space="preserve">M. A. Paludi Praeger guide to the psychology of gender [Электронный ресурс] // Westport: Praeger/Greenwood – 2004.  </w:t>
      </w:r>
      <w:r w:rsidRPr="005174DA">
        <w:rPr>
          <w:sz w:val="16"/>
          <w:szCs w:val="16"/>
        </w:rPr>
        <w:t xml:space="preserve">– </w:t>
      </w:r>
      <w:r w:rsidRPr="005174DA">
        <w:rPr>
          <w:sz w:val="16"/>
          <w:szCs w:val="16"/>
          <w:lang w:val="en-GB"/>
        </w:rPr>
        <w:t>p</w:t>
      </w:r>
      <w:r w:rsidRPr="005174DA">
        <w:rPr>
          <w:sz w:val="16"/>
          <w:szCs w:val="16"/>
        </w:rPr>
        <w:t xml:space="preserve">. 313. - Режим доступа: </w:t>
      </w:r>
      <w:r w:rsidRPr="005174DA">
        <w:rPr>
          <w:sz w:val="16"/>
          <w:szCs w:val="16"/>
          <w:lang w:val="en-US"/>
        </w:rPr>
        <w:t>https</w:t>
      </w:r>
      <w:r w:rsidRPr="005174DA">
        <w:rPr>
          <w:sz w:val="16"/>
          <w:szCs w:val="16"/>
        </w:rPr>
        <w:t>://</w:t>
      </w:r>
      <w:r w:rsidRPr="005174DA">
        <w:rPr>
          <w:sz w:val="16"/>
          <w:szCs w:val="16"/>
          <w:lang w:val="en-US"/>
        </w:rPr>
        <w:t>books</w:t>
      </w:r>
      <w:r w:rsidRPr="005174DA">
        <w:rPr>
          <w:sz w:val="16"/>
          <w:szCs w:val="16"/>
        </w:rPr>
        <w:t>.</w:t>
      </w:r>
      <w:r w:rsidRPr="005174DA">
        <w:rPr>
          <w:sz w:val="16"/>
          <w:szCs w:val="16"/>
          <w:lang w:val="en-US"/>
        </w:rPr>
        <w:t>google</w:t>
      </w:r>
      <w:r w:rsidRPr="005174DA">
        <w:rPr>
          <w:sz w:val="16"/>
          <w:szCs w:val="16"/>
        </w:rPr>
        <w:t>.</w:t>
      </w:r>
      <w:r w:rsidRPr="005174DA">
        <w:rPr>
          <w:sz w:val="16"/>
          <w:szCs w:val="16"/>
          <w:lang w:val="en-US"/>
        </w:rPr>
        <w:t>ru</w:t>
      </w:r>
      <w:r w:rsidRPr="005174DA">
        <w:rPr>
          <w:sz w:val="16"/>
          <w:szCs w:val="16"/>
        </w:rPr>
        <w:t>/</w:t>
      </w:r>
      <w:r w:rsidRPr="005174DA">
        <w:rPr>
          <w:sz w:val="16"/>
          <w:szCs w:val="16"/>
          <w:lang w:val="en-US"/>
        </w:rPr>
        <w:t>books</w:t>
      </w:r>
      <w:r w:rsidRPr="005174DA">
        <w:rPr>
          <w:sz w:val="16"/>
          <w:szCs w:val="16"/>
        </w:rPr>
        <w:t>?</w:t>
      </w:r>
      <w:r w:rsidRPr="005174DA">
        <w:rPr>
          <w:sz w:val="16"/>
          <w:szCs w:val="16"/>
          <w:lang w:val="en-US"/>
        </w:rPr>
        <w:t>id</w:t>
      </w:r>
      <w:r w:rsidRPr="005174DA">
        <w:rPr>
          <w:sz w:val="16"/>
          <w:szCs w:val="16"/>
        </w:rPr>
        <w:t>=</w:t>
      </w:r>
      <w:r w:rsidRPr="005174DA">
        <w:rPr>
          <w:sz w:val="16"/>
          <w:szCs w:val="16"/>
          <w:lang w:val="en-US"/>
        </w:rPr>
        <w:t>rLwX</w:t>
      </w:r>
      <w:r w:rsidRPr="005174DA">
        <w:rPr>
          <w:sz w:val="16"/>
          <w:szCs w:val="16"/>
        </w:rPr>
        <w:t>9</w:t>
      </w:r>
      <w:r w:rsidRPr="005174DA">
        <w:rPr>
          <w:sz w:val="16"/>
          <w:szCs w:val="16"/>
          <w:lang w:val="en-US"/>
        </w:rPr>
        <w:t>CuyndYC</w:t>
      </w:r>
      <w:r w:rsidRPr="005174DA">
        <w:rPr>
          <w:sz w:val="16"/>
          <w:szCs w:val="16"/>
        </w:rPr>
        <w:t>&amp;</w:t>
      </w:r>
      <w:r w:rsidRPr="005174DA">
        <w:rPr>
          <w:sz w:val="16"/>
          <w:szCs w:val="16"/>
          <w:lang w:val="en-US"/>
        </w:rPr>
        <w:t>printsec</w:t>
      </w:r>
      <w:r w:rsidRPr="005174DA">
        <w:rPr>
          <w:sz w:val="16"/>
          <w:szCs w:val="16"/>
        </w:rPr>
        <w:t>=</w:t>
      </w:r>
      <w:r w:rsidRPr="005174DA">
        <w:rPr>
          <w:sz w:val="16"/>
          <w:szCs w:val="16"/>
          <w:lang w:val="en-US"/>
        </w:rPr>
        <w:t>frontcover</w:t>
      </w:r>
      <w:r w:rsidRPr="005174DA">
        <w:rPr>
          <w:sz w:val="16"/>
          <w:szCs w:val="16"/>
        </w:rPr>
        <w:t>&amp;</w:t>
      </w:r>
      <w:r w:rsidRPr="005174DA">
        <w:rPr>
          <w:sz w:val="16"/>
          <w:szCs w:val="16"/>
          <w:lang w:val="en-US"/>
        </w:rPr>
        <w:t>hl</w:t>
      </w:r>
      <w:r w:rsidRPr="005174DA">
        <w:rPr>
          <w:sz w:val="16"/>
          <w:szCs w:val="16"/>
        </w:rPr>
        <w:t>=</w:t>
      </w:r>
      <w:r w:rsidRPr="005174DA">
        <w:rPr>
          <w:sz w:val="16"/>
          <w:szCs w:val="16"/>
          <w:lang w:val="en-US"/>
        </w:rPr>
        <w:t>ru</w:t>
      </w:r>
      <w:r w:rsidRPr="005174DA">
        <w:rPr>
          <w:sz w:val="16"/>
          <w:szCs w:val="16"/>
        </w:rPr>
        <w:t>#</w:t>
      </w:r>
      <w:r w:rsidRPr="005174DA">
        <w:rPr>
          <w:sz w:val="16"/>
          <w:szCs w:val="16"/>
          <w:lang w:val="en-US"/>
        </w:rPr>
        <w:t>v</w:t>
      </w:r>
      <w:r w:rsidRPr="005174DA">
        <w:rPr>
          <w:sz w:val="16"/>
          <w:szCs w:val="16"/>
        </w:rPr>
        <w:t>=</w:t>
      </w:r>
      <w:r w:rsidRPr="005174DA">
        <w:rPr>
          <w:sz w:val="16"/>
          <w:szCs w:val="16"/>
          <w:lang w:val="en-US"/>
        </w:rPr>
        <w:t>onepage</w:t>
      </w:r>
      <w:r w:rsidRPr="005174DA">
        <w:rPr>
          <w:sz w:val="16"/>
          <w:szCs w:val="16"/>
        </w:rPr>
        <w:t>&amp;</w:t>
      </w:r>
      <w:r w:rsidRPr="005174DA">
        <w:rPr>
          <w:sz w:val="16"/>
          <w:szCs w:val="16"/>
          <w:lang w:val="en-US"/>
        </w:rPr>
        <w:t>q</w:t>
      </w:r>
      <w:r w:rsidRPr="005174DA">
        <w:rPr>
          <w:sz w:val="16"/>
          <w:szCs w:val="16"/>
        </w:rPr>
        <w:t>&amp;</w:t>
      </w:r>
      <w:r w:rsidRPr="005174DA">
        <w:rPr>
          <w:sz w:val="16"/>
          <w:szCs w:val="16"/>
          <w:lang w:val="en-US"/>
        </w:rPr>
        <w:t>f</w:t>
      </w:r>
      <w:r w:rsidRPr="005174DA">
        <w:rPr>
          <w:sz w:val="16"/>
          <w:szCs w:val="16"/>
        </w:rPr>
        <w:t>=</w:t>
      </w:r>
      <w:r w:rsidRPr="005174DA">
        <w:rPr>
          <w:sz w:val="16"/>
          <w:szCs w:val="16"/>
          <w:lang w:val="en-US"/>
        </w:rPr>
        <w:t>false</w:t>
      </w:r>
      <w:proofErr w:type="gramStart"/>
      <w:r w:rsidRPr="005174DA">
        <w:rPr>
          <w:sz w:val="16"/>
          <w:szCs w:val="16"/>
        </w:rPr>
        <w:t xml:space="preserve">   (</w:t>
      </w:r>
      <w:proofErr w:type="gramEnd"/>
      <w:r w:rsidRPr="005174DA">
        <w:rPr>
          <w:sz w:val="16"/>
          <w:szCs w:val="16"/>
        </w:rPr>
        <w:t>дата обращения: 01.03.2022)</w:t>
      </w:r>
    </w:p>
  </w:footnote>
  <w:footnote w:id="94">
    <w:p w:rsidR="00B8604F" w:rsidRPr="00823343" w:rsidRDefault="00B8604F" w:rsidP="00823343">
      <w:pPr>
        <w:pStyle w:val="FootnoteText"/>
        <w:rPr>
          <w:lang w:val="en-US"/>
        </w:rPr>
      </w:pPr>
      <w:r w:rsidRPr="005174DA">
        <w:rPr>
          <w:rStyle w:val="FootnoteReference"/>
          <w:sz w:val="16"/>
          <w:szCs w:val="16"/>
        </w:rPr>
        <w:footnoteRef/>
      </w:r>
      <w:r w:rsidRPr="005174DA">
        <w:rPr>
          <w:sz w:val="16"/>
          <w:szCs w:val="16"/>
          <w:lang w:val="en-US"/>
        </w:rPr>
        <w:t xml:space="preserve"> Lippa, R. Gender, nature, and nurture. - 2nd изд. - Mahwah, N.J</w:t>
      </w:r>
      <w:proofErr w:type="gramStart"/>
      <w:r w:rsidRPr="005174DA">
        <w:rPr>
          <w:sz w:val="16"/>
          <w:szCs w:val="16"/>
          <w:lang w:val="en-US"/>
        </w:rPr>
        <w:t>. :</w:t>
      </w:r>
      <w:proofErr w:type="gramEnd"/>
      <w:r w:rsidRPr="005174DA">
        <w:rPr>
          <w:sz w:val="16"/>
          <w:szCs w:val="16"/>
          <w:lang w:val="en-US"/>
        </w:rPr>
        <w:t xml:space="preserve"> Lawrence Erlbaum Associates, 2005. - 368 с.</w:t>
      </w:r>
    </w:p>
  </w:footnote>
  <w:footnote w:id="95">
    <w:p w:rsidR="00B8604F" w:rsidRPr="005174DA" w:rsidRDefault="00B8604F">
      <w:pPr>
        <w:pStyle w:val="FootnoteText"/>
        <w:rPr>
          <w:sz w:val="16"/>
          <w:szCs w:val="16"/>
        </w:rPr>
      </w:pPr>
      <w:r w:rsidRPr="005174DA">
        <w:rPr>
          <w:rStyle w:val="FootnoteReference"/>
          <w:sz w:val="16"/>
          <w:szCs w:val="16"/>
        </w:rPr>
        <w:footnoteRef/>
      </w:r>
      <w:r w:rsidRPr="005174DA">
        <w:rPr>
          <w:sz w:val="16"/>
          <w:szCs w:val="16"/>
        </w:rPr>
        <w:t xml:space="preserve"> </w:t>
      </w:r>
      <w:r w:rsidRPr="005174DA">
        <w:rPr>
          <w:sz w:val="16"/>
          <w:szCs w:val="16"/>
          <w:lang w:val="en-US"/>
        </w:rPr>
        <w:t>Global</w:t>
      </w:r>
      <w:r w:rsidRPr="005174DA">
        <w:rPr>
          <w:sz w:val="16"/>
          <w:szCs w:val="16"/>
        </w:rPr>
        <w:t xml:space="preserve"> </w:t>
      </w:r>
      <w:r w:rsidRPr="005174DA">
        <w:rPr>
          <w:sz w:val="16"/>
          <w:szCs w:val="16"/>
          <w:lang w:val="en-US"/>
        </w:rPr>
        <w:t>Gender</w:t>
      </w:r>
      <w:r w:rsidRPr="005174DA">
        <w:rPr>
          <w:sz w:val="16"/>
          <w:szCs w:val="16"/>
        </w:rPr>
        <w:t xml:space="preserve"> </w:t>
      </w:r>
      <w:r w:rsidRPr="005174DA">
        <w:rPr>
          <w:sz w:val="16"/>
          <w:szCs w:val="16"/>
          <w:lang w:val="en-US"/>
        </w:rPr>
        <w:t>Gap</w:t>
      </w:r>
      <w:r w:rsidRPr="005174DA">
        <w:rPr>
          <w:sz w:val="16"/>
          <w:szCs w:val="16"/>
        </w:rPr>
        <w:t xml:space="preserve"> </w:t>
      </w:r>
      <w:r w:rsidRPr="005174DA">
        <w:rPr>
          <w:sz w:val="16"/>
          <w:szCs w:val="16"/>
          <w:lang w:val="en-US"/>
        </w:rPr>
        <w:t>Report</w:t>
      </w:r>
      <w:r w:rsidRPr="005174DA">
        <w:rPr>
          <w:sz w:val="16"/>
          <w:szCs w:val="16"/>
        </w:rPr>
        <w:t xml:space="preserve"> 2021 [Электронный ресурс] // </w:t>
      </w:r>
      <w:r w:rsidRPr="005174DA">
        <w:rPr>
          <w:sz w:val="16"/>
          <w:szCs w:val="16"/>
          <w:lang w:val="en-US"/>
        </w:rPr>
        <w:t>WEF</w:t>
      </w:r>
      <w:r w:rsidRPr="005174DA">
        <w:rPr>
          <w:sz w:val="16"/>
          <w:szCs w:val="16"/>
        </w:rPr>
        <w:t xml:space="preserve"> – 2021. – Режим доступа: </w:t>
      </w:r>
      <w:hyperlink r:id="rId47" w:history="1">
        <w:r w:rsidRPr="005174DA">
          <w:rPr>
            <w:rStyle w:val="Hyperlink"/>
            <w:sz w:val="16"/>
            <w:szCs w:val="16"/>
            <w:lang w:val="en-US"/>
          </w:rPr>
          <w:t>https</w:t>
        </w:r>
        <w:r w:rsidRPr="005174DA">
          <w:rPr>
            <w:rStyle w:val="Hyperlink"/>
            <w:sz w:val="16"/>
            <w:szCs w:val="16"/>
          </w:rPr>
          <w:t>://</w:t>
        </w:r>
        <w:r w:rsidRPr="005174DA">
          <w:rPr>
            <w:rStyle w:val="Hyperlink"/>
            <w:sz w:val="16"/>
            <w:szCs w:val="16"/>
            <w:lang w:val="en-US"/>
          </w:rPr>
          <w:t>www</w:t>
        </w:r>
        <w:r w:rsidRPr="005174DA">
          <w:rPr>
            <w:rStyle w:val="Hyperlink"/>
            <w:sz w:val="16"/>
            <w:szCs w:val="16"/>
          </w:rPr>
          <w:t>3.</w:t>
        </w:r>
        <w:r w:rsidRPr="005174DA">
          <w:rPr>
            <w:rStyle w:val="Hyperlink"/>
            <w:sz w:val="16"/>
            <w:szCs w:val="16"/>
            <w:lang w:val="en-US"/>
          </w:rPr>
          <w:t>weforum</w:t>
        </w:r>
        <w:r w:rsidRPr="005174DA">
          <w:rPr>
            <w:rStyle w:val="Hyperlink"/>
            <w:sz w:val="16"/>
            <w:szCs w:val="16"/>
          </w:rPr>
          <w:t>.</w:t>
        </w:r>
        <w:r w:rsidRPr="005174DA">
          <w:rPr>
            <w:rStyle w:val="Hyperlink"/>
            <w:sz w:val="16"/>
            <w:szCs w:val="16"/>
            <w:lang w:val="en-US"/>
          </w:rPr>
          <w:t>org</w:t>
        </w:r>
        <w:r w:rsidRPr="005174DA">
          <w:rPr>
            <w:rStyle w:val="Hyperlink"/>
            <w:sz w:val="16"/>
            <w:szCs w:val="16"/>
          </w:rPr>
          <w:t>/</w:t>
        </w:r>
        <w:r w:rsidRPr="005174DA">
          <w:rPr>
            <w:rStyle w:val="Hyperlink"/>
            <w:sz w:val="16"/>
            <w:szCs w:val="16"/>
            <w:lang w:val="en-US"/>
          </w:rPr>
          <w:t>docs</w:t>
        </w:r>
        <w:r w:rsidRPr="005174DA">
          <w:rPr>
            <w:rStyle w:val="Hyperlink"/>
            <w:sz w:val="16"/>
            <w:szCs w:val="16"/>
          </w:rPr>
          <w:t>/</w:t>
        </w:r>
        <w:r w:rsidRPr="005174DA">
          <w:rPr>
            <w:rStyle w:val="Hyperlink"/>
            <w:sz w:val="16"/>
            <w:szCs w:val="16"/>
            <w:lang w:val="en-US"/>
          </w:rPr>
          <w:t>WEF</w:t>
        </w:r>
        <w:r w:rsidRPr="005174DA">
          <w:rPr>
            <w:rStyle w:val="Hyperlink"/>
            <w:sz w:val="16"/>
            <w:szCs w:val="16"/>
          </w:rPr>
          <w:t>_</w:t>
        </w:r>
        <w:r w:rsidRPr="005174DA">
          <w:rPr>
            <w:rStyle w:val="Hyperlink"/>
            <w:sz w:val="16"/>
            <w:szCs w:val="16"/>
            <w:lang w:val="en-US"/>
          </w:rPr>
          <w:t>GGGR</w:t>
        </w:r>
        <w:r w:rsidRPr="005174DA">
          <w:rPr>
            <w:rStyle w:val="Hyperlink"/>
            <w:sz w:val="16"/>
            <w:szCs w:val="16"/>
          </w:rPr>
          <w:t>_2021.</w:t>
        </w:r>
        <w:r w:rsidRPr="005174DA">
          <w:rPr>
            <w:rStyle w:val="Hyperlink"/>
            <w:sz w:val="16"/>
            <w:szCs w:val="16"/>
            <w:lang w:val="en-US"/>
          </w:rPr>
          <w:t>pdf</w:t>
        </w:r>
      </w:hyperlink>
      <w:r w:rsidRPr="005174DA">
        <w:rPr>
          <w:sz w:val="16"/>
          <w:szCs w:val="16"/>
        </w:rPr>
        <w:t xml:space="preserve"> (дата обращения: 02.03.2022)</w:t>
      </w:r>
    </w:p>
  </w:footnote>
  <w:footnote w:id="96">
    <w:p w:rsidR="00B8604F" w:rsidRPr="005174DA" w:rsidRDefault="00B8604F" w:rsidP="005174DA">
      <w:pPr>
        <w:pStyle w:val="FootnoteText"/>
        <w:rPr>
          <w:sz w:val="16"/>
          <w:szCs w:val="16"/>
          <w:lang w:val="en-US"/>
        </w:rPr>
      </w:pPr>
      <w:r w:rsidRPr="005174DA">
        <w:rPr>
          <w:rStyle w:val="FootnoteReference"/>
          <w:sz w:val="16"/>
          <w:szCs w:val="16"/>
        </w:rPr>
        <w:footnoteRef/>
      </w:r>
      <w:r w:rsidRPr="005174DA">
        <w:rPr>
          <w:sz w:val="16"/>
          <w:szCs w:val="16"/>
          <w:lang w:val="en-US"/>
        </w:rPr>
        <w:t xml:space="preserve"> Ferrer-i-Carbonell, A. Income and well-being: an empirical analysis of the comparison income effect [</w:t>
      </w:r>
      <w:r w:rsidRPr="005174DA">
        <w:rPr>
          <w:sz w:val="16"/>
          <w:szCs w:val="16"/>
        </w:rPr>
        <w:t>Электронный</w:t>
      </w:r>
      <w:r w:rsidRPr="005174DA">
        <w:rPr>
          <w:sz w:val="16"/>
          <w:szCs w:val="16"/>
          <w:lang w:val="en-US"/>
        </w:rPr>
        <w:t xml:space="preserve"> </w:t>
      </w:r>
      <w:r w:rsidRPr="005174DA">
        <w:rPr>
          <w:sz w:val="16"/>
          <w:szCs w:val="16"/>
        </w:rPr>
        <w:t>ресурс</w:t>
      </w:r>
      <w:r w:rsidRPr="005174DA">
        <w:rPr>
          <w:sz w:val="16"/>
          <w:szCs w:val="16"/>
          <w:lang w:val="en-US"/>
        </w:rPr>
        <w:t xml:space="preserve">] // </w:t>
      </w:r>
      <w:r w:rsidRPr="005174DA">
        <w:rPr>
          <w:iCs/>
          <w:sz w:val="16"/>
          <w:szCs w:val="16"/>
          <w:lang w:val="en-US"/>
        </w:rPr>
        <w:t>Journal of public economics – 2005. –</w:t>
      </w:r>
      <w:r w:rsidRPr="005174DA">
        <w:rPr>
          <w:sz w:val="16"/>
          <w:szCs w:val="16"/>
          <w:lang w:val="en-US"/>
        </w:rPr>
        <w:t xml:space="preserve"> Vol. </w:t>
      </w:r>
      <w:r w:rsidRPr="005174DA">
        <w:rPr>
          <w:iCs/>
          <w:sz w:val="16"/>
          <w:szCs w:val="16"/>
          <w:lang w:val="en-US"/>
        </w:rPr>
        <w:t>89</w:t>
      </w:r>
      <w:r w:rsidRPr="005174DA">
        <w:rPr>
          <w:sz w:val="16"/>
          <w:szCs w:val="16"/>
          <w:lang w:val="en-US"/>
        </w:rPr>
        <w:t xml:space="preserve">(5-6), pp.997-1019. - </w:t>
      </w:r>
      <w:r w:rsidRPr="005174DA">
        <w:rPr>
          <w:sz w:val="16"/>
          <w:szCs w:val="16"/>
        </w:rPr>
        <w:t>Режим</w:t>
      </w:r>
      <w:r w:rsidRPr="005174DA">
        <w:rPr>
          <w:sz w:val="16"/>
          <w:szCs w:val="16"/>
          <w:lang w:val="en-US"/>
        </w:rPr>
        <w:t xml:space="preserve"> </w:t>
      </w:r>
      <w:r w:rsidRPr="005174DA">
        <w:rPr>
          <w:sz w:val="16"/>
          <w:szCs w:val="16"/>
        </w:rPr>
        <w:t>доступа</w:t>
      </w:r>
      <w:r w:rsidRPr="005174DA">
        <w:rPr>
          <w:sz w:val="16"/>
          <w:szCs w:val="16"/>
          <w:lang w:val="en-US"/>
        </w:rPr>
        <w:t xml:space="preserve">: DOI:10.1016/j.jpubeco.2004.06.003 </w:t>
      </w:r>
      <w:r w:rsidRPr="005174DA">
        <w:rPr>
          <w:sz w:val="16"/>
          <w:szCs w:val="16"/>
          <w:lang w:val="en-GB"/>
        </w:rPr>
        <w:t xml:space="preserve"> </w:t>
      </w:r>
      <w:r w:rsidRPr="005174DA">
        <w:rPr>
          <w:sz w:val="16"/>
          <w:szCs w:val="16"/>
          <w:lang w:val="en-US"/>
        </w:rPr>
        <w:t>(</w:t>
      </w:r>
      <w:r w:rsidRPr="005174DA">
        <w:rPr>
          <w:sz w:val="16"/>
          <w:szCs w:val="16"/>
        </w:rPr>
        <w:t>дата</w:t>
      </w:r>
      <w:r w:rsidRPr="005174DA">
        <w:rPr>
          <w:sz w:val="16"/>
          <w:szCs w:val="16"/>
          <w:lang w:val="en-US"/>
        </w:rPr>
        <w:t xml:space="preserve"> </w:t>
      </w:r>
      <w:r w:rsidRPr="005174DA">
        <w:rPr>
          <w:sz w:val="16"/>
          <w:szCs w:val="16"/>
        </w:rPr>
        <w:t>обращения</w:t>
      </w:r>
      <w:r w:rsidRPr="005174DA">
        <w:rPr>
          <w:sz w:val="16"/>
          <w:szCs w:val="16"/>
          <w:lang w:val="en-US"/>
        </w:rPr>
        <w:t>: 02.03.2022)</w:t>
      </w:r>
    </w:p>
  </w:footnote>
  <w:footnote w:id="97">
    <w:p w:rsidR="00B8604F" w:rsidRPr="005174DA" w:rsidRDefault="00B8604F">
      <w:pPr>
        <w:pStyle w:val="FootnoteText"/>
        <w:rPr>
          <w:lang w:val="en-US"/>
        </w:rPr>
      </w:pPr>
      <w:r>
        <w:rPr>
          <w:rStyle w:val="FootnoteReference"/>
        </w:rPr>
        <w:footnoteRef/>
      </w:r>
      <w:r>
        <w:rPr>
          <w:lang w:val="en-US"/>
        </w:rPr>
        <w:t xml:space="preserve"> </w:t>
      </w:r>
      <w:r w:rsidRPr="00A54F1E">
        <w:rPr>
          <w:sz w:val="16"/>
          <w:szCs w:val="16"/>
          <w:lang w:val="en-US"/>
        </w:rPr>
        <w:t>Lindholm, A. Does Subjective Well-Being Affect Political Participation [</w:t>
      </w:r>
      <w:r w:rsidRPr="00A54F1E">
        <w:rPr>
          <w:sz w:val="16"/>
          <w:szCs w:val="16"/>
        </w:rPr>
        <w:t>Электронный</w:t>
      </w:r>
      <w:r w:rsidRPr="00A54F1E">
        <w:rPr>
          <w:sz w:val="16"/>
          <w:szCs w:val="16"/>
          <w:lang w:val="en-US"/>
        </w:rPr>
        <w:t xml:space="preserve"> </w:t>
      </w:r>
      <w:r w:rsidRPr="00A54F1E">
        <w:rPr>
          <w:sz w:val="16"/>
          <w:szCs w:val="16"/>
        </w:rPr>
        <w:t>ресурс</w:t>
      </w:r>
      <w:r w:rsidRPr="00A54F1E">
        <w:rPr>
          <w:sz w:val="16"/>
          <w:szCs w:val="16"/>
          <w:lang w:val="en-US"/>
        </w:rPr>
        <w:t>] // </w:t>
      </w:r>
      <w:r w:rsidRPr="00A54F1E">
        <w:rPr>
          <w:iCs/>
          <w:sz w:val="16"/>
          <w:szCs w:val="16"/>
          <w:lang w:val="en-US"/>
        </w:rPr>
        <w:t>Swiss Journal of Sociology</w:t>
      </w:r>
      <w:r w:rsidRPr="00A54F1E">
        <w:rPr>
          <w:sz w:val="16"/>
          <w:szCs w:val="16"/>
          <w:lang w:val="en-US"/>
        </w:rPr>
        <w:t xml:space="preserve"> – 2020. – </w:t>
      </w:r>
      <w:proofErr w:type="gramStart"/>
      <w:r w:rsidRPr="00A54F1E">
        <w:rPr>
          <w:sz w:val="16"/>
          <w:szCs w:val="16"/>
          <w:lang w:val="en-US"/>
        </w:rPr>
        <w:t>Vol.</w:t>
      </w:r>
      <w:r w:rsidRPr="00A54F1E">
        <w:rPr>
          <w:iCs/>
          <w:sz w:val="16"/>
          <w:szCs w:val="16"/>
          <w:lang w:val="en-US"/>
        </w:rPr>
        <w:t>46</w:t>
      </w:r>
      <w:r w:rsidRPr="00A54F1E">
        <w:rPr>
          <w:sz w:val="16"/>
          <w:szCs w:val="16"/>
          <w:lang w:val="en-US"/>
        </w:rPr>
        <w:t>(</w:t>
      </w:r>
      <w:proofErr w:type="gramEnd"/>
      <w:r w:rsidRPr="00A54F1E">
        <w:rPr>
          <w:sz w:val="16"/>
          <w:szCs w:val="16"/>
          <w:lang w:val="en-US"/>
        </w:rPr>
        <w:t xml:space="preserve">3), pp. 467-488. - </w:t>
      </w:r>
      <w:r w:rsidRPr="00A54F1E">
        <w:rPr>
          <w:sz w:val="16"/>
          <w:szCs w:val="16"/>
        </w:rPr>
        <w:t>Режим</w:t>
      </w:r>
      <w:r w:rsidRPr="00A54F1E">
        <w:rPr>
          <w:sz w:val="16"/>
          <w:szCs w:val="16"/>
          <w:lang w:val="en-US"/>
        </w:rPr>
        <w:t xml:space="preserve"> </w:t>
      </w:r>
      <w:r w:rsidRPr="00A54F1E">
        <w:rPr>
          <w:sz w:val="16"/>
          <w:szCs w:val="16"/>
        </w:rPr>
        <w:t>доступа</w:t>
      </w:r>
      <w:r w:rsidRPr="00A54F1E">
        <w:rPr>
          <w:sz w:val="16"/>
          <w:szCs w:val="16"/>
          <w:lang w:val="en-US"/>
        </w:rPr>
        <w:t>: DOI:10.2478/sjs-2020-0023 (</w:t>
      </w:r>
      <w:r w:rsidRPr="00A54F1E">
        <w:rPr>
          <w:sz w:val="16"/>
          <w:szCs w:val="16"/>
        </w:rPr>
        <w:t>дата</w:t>
      </w:r>
      <w:r w:rsidRPr="00A54F1E">
        <w:rPr>
          <w:sz w:val="16"/>
          <w:szCs w:val="16"/>
          <w:lang w:val="en-US"/>
        </w:rPr>
        <w:t xml:space="preserve"> </w:t>
      </w:r>
      <w:r w:rsidRPr="00A54F1E">
        <w:rPr>
          <w:sz w:val="16"/>
          <w:szCs w:val="16"/>
        </w:rPr>
        <w:t>обращения</w:t>
      </w:r>
      <w:r w:rsidRPr="00A54F1E">
        <w:rPr>
          <w:sz w:val="16"/>
          <w:szCs w:val="16"/>
          <w:lang w:val="en-US"/>
        </w:rPr>
        <w:t>: 02.03.2022)</w:t>
      </w:r>
    </w:p>
  </w:footnote>
  <w:footnote w:id="98">
    <w:p w:rsidR="00B8604F" w:rsidRPr="00A54F1E" w:rsidRDefault="00B8604F" w:rsidP="00A54F1E">
      <w:pPr>
        <w:pStyle w:val="FootnoteText"/>
        <w:rPr>
          <w:sz w:val="16"/>
          <w:szCs w:val="16"/>
          <w:lang w:val="en-US"/>
        </w:rPr>
      </w:pPr>
      <w:r w:rsidRPr="00A54F1E">
        <w:rPr>
          <w:rStyle w:val="FootnoteReference"/>
          <w:sz w:val="16"/>
          <w:szCs w:val="16"/>
        </w:rPr>
        <w:footnoteRef/>
      </w:r>
      <w:r w:rsidRPr="00A54F1E">
        <w:rPr>
          <w:sz w:val="16"/>
          <w:szCs w:val="16"/>
          <w:lang w:val="en-US"/>
        </w:rPr>
        <w:t xml:space="preserve"> The struggle for women in politics continues [</w:t>
      </w:r>
      <w:r w:rsidRPr="00A54F1E">
        <w:rPr>
          <w:sz w:val="16"/>
          <w:szCs w:val="16"/>
        </w:rPr>
        <w:t>Электронный</w:t>
      </w:r>
      <w:r w:rsidRPr="00A54F1E">
        <w:rPr>
          <w:sz w:val="16"/>
          <w:szCs w:val="16"/>
          <w:lang w:val="en-US"/>
        </w:rPr>
        <w:t xml:space="preserve"> </w:t>
      </w:r>
      <w:r w:rsidRPr="00A54F1E">
        <w:rPr>
          <w:sz w:val="16"/>
          <w:szCs w:val="16"/>
        </w:rPr>
        <w:t>ресурс</w:t>
      </w:r>
      <w:r w:rsidRPr="00A54F1E">
        <w:rPr>
          <w:sz w:val="16"/>
          <w:szCs w:val="16"/>
          <w:lang w:val="en-US"/>
        </w:rPr>
        <w:t>] //</w:t>
      </w:r>
      <w:proofErr w:type="gramStart"/>
      <w:r w:rsidRPr="00A54F1E">
        <w:rPr>
          <w:sz w:val="16"/>
          <w:szCs w:val="16"/>
          <w:lang w:val="en-US"/>
        </w:rPr>
        <w:t>  UNDP.org</w:t>
      </w:r>
      <w:proofErr w:type="gramEnd"/>
      <w:r w:rsidRPr="00A54F1E">
        <w:rPr>
          <w:sz w:val="16"/>
          <w:szCs w:val="16"/>
          <w:lang w:val="en-US"/>
        </w:rPr>
        <w:t xml:space="preserve"> – 2020. – </w:t>
      </w:r>
      <w:r w:rsidRPr="00A54F1E">
        <w:rPr>
          <w:sz w:val="16"/>
          <w:szCs w:val="16"/>
        </w:rPr>
        <w:t>Режим</w:t>
      </w:r>
      <w:r w:rsidRPr="00A54F1E">
        <w:rPr>
          <w:sz w:val="16"/>
          <w:szCs w:val="16"/>
          <w:lang w:val="en-US"/>
        </w:rPr>
        <w:t xml:space="preserve"> </w:t>
      </w:r>
      <w:r w:rsidRPr="00A54F1E">
        <w:rPr>
          <w:sz w:val="16"/>
          <w:szCs w:val="16"/>
        </w:rPr>
        <w:t>доступа</w:t>
      </w:r>
      <w:r w:rsidRPr="00A54F1E">
        <w:rPr>
          <w:sz w:val="16"/>
          <w:szCs w:val="16"/>
          <w:lang w:val="en-US"/>
        </w:rPr>
        <w:t xml:space="preserve">: </w:t>
      </w:r>
      <w:hyperlink r:id="rId48" w:history="1">
        <w:r w:rsidRPr="00A54F1E">
          <w:rPr>
            <w:rStyle w:val="Hyperlink"/>
            <w:sz w:val="16"/>
            <w:szCs w:val="16"/>
            <w:lang w:val="en-US"/>
          </w:rPr>
          <w:t>https://www.undp.org/content/undp/en/home/blog/2020/the-struggle-for-women-in-politics-continues.html/</w:t>
        </w:r>
      </w:hyperlink>
      <w:r w:rsidRPr="00A54F1E">
        <w:rPr>
          <w:sz w:val="16"/>
          <w:szCs w:val="16"/>
          <w:lang w:val="en-US"/>
        </w:rPr>
        <w:t xml:space="preserve">  (</w:t>
      </w:r>
      <w:r w:rsidRPr="00A54F1E">
        <w:rPr>
          <w:sz w:val="16"/>
          <w:szCs w:val="16"/>
        </w:rPr>
        <w:t>дата</w:t>
      </w:r>
      <w:r w:rsidRPr="00A54F1E">
        <w:rPr>
          <w:sz w:val="16"/>
          <w:szCs w:val="16"/>
          <w:lang w:val="en-US"/>
        </w:rPr>
        <w:t xml:space="preserve"> </w:t>
      </w:r>
      <w:r w:rsidRPr="00A54F1E">
        <w:rPr>
          <w:sz w:val="16"/>
          <w:szCs w:val="16"/>
        </w:rPr>
        <w:t>обращения</w:t>
      </w:r>
      <w:r w:rsidRPr="00A54F1E">
        <w:rPr>
          <w:sz w:val="16"/>
          <w:szCs w:val="16"/>
          <w:lang w:val="en-US"/>
        </w:rPr>
        <w:t>: 01.03.2022)</w:t>
      </w:r>
    </w:p>
  </w:footnote>
  <w:footnote w:id="99">
    <w:p w:rsidR="00B8604F" w:rsidRPr="00A54F1E" w:rsidRDefault="00B8604F">
      <w:pPr>
        <w:pStyle w:val="FootnoteText"/>
        <w:rPr>
          <w:sz w:val="16"/>
          <w:szCs w:val="16"/>
          <w:lang w:val="en-US"/>
        </w:rPr>
      </w:pPr>
      <w:r w:rsidRPr="00A54F1E">
        <w:rPr>
          <w:rStyle w:val="FootnoteReference"/>
          <w:sz w:val="16"/>
          <w:szCs w:val="16"/>
        </w:rPr>
        <w:footnoteRef/>
      </w:r>
      <w:r w:rsidRPr="00A54F1E">
        <w:rPr>
          <w:sz w:val="16"/>
          <w:szCs w:val="16"/>
          <w:lang w:val="en-US"/>
        </w:rPr>
        <w:t xml:space="preserve"> Li, C., Zuckerman, M., Diener, E. Culture moderates the relation between income inequality and subjective well-being [</w:t>
      </w:r>
      <w:r w:rsidRPr="00A54F1E">
        <w:rPr>
          <w:sz w:val="16"/>
          <w:szCs w:val="16"/>
        </w:rPr>
        <w:t>Электронный</w:t>
      </w:r>
      <w:r w:rsidRPr="00A54F1E">
        <w:rPr>
          <w:sz w:val="16"/>
          <w:szCs w:val="16"/>
          <w:lang w:val="en-US"/>
        </w:rPr>
        <w:t xml:space="preserve"> </w:t>
      </w:r>
      <w:r w:rsidRPr="00A54F1E">
        <w:rPr>
          <w:sz w:val="16"/>
          <w:szCs w:val="16"/>
        </w:rPr>
        <w:t>ресурс</w:t>
      </w:r>
      <w:r w:rsidRPr="00A54F1E">
        <w:rPr>
          <w:sz w:val="16"/>
          <w:szCs w:val="16"/>
          <w:lang w:val="en-US"/>
        </w:rPr>
        <w:t>] // Journal of Cross-Cultural Psychology – 2019</w:t>
      </w:r>
      <w:proofErr w:type="gramStart"/>
      <w:r w:rsidRPr="00A54F1E">
        <w:rPr>
          <w:sz w:val="16"/>
          <w:szCs w:val="16"/>
          <w:lang w:val="en-US"/>
        </w:rPr>
        <w:t>.-</w:t>
      </w:r>
      <w:proofErr w:type="gramEnd"/>
      <w:r w:rsidRPr="00A54F1E">
        <w:rPr>
          <w:sz w:val="16"/>
          <w:szCs w:val="16"/>
          <w:lang w:val="en-US"/>
        </w:rPr>
        <w:t xml:space="preserve"> </w:t>
      </w:r>
      <w:r w:rsidRPr="00A54F1E">
        <w:rPr>
          <w:sz w:val="16"/>
          <w:szCs w:val="16"/>
          <w:lang w:val="en-GB"/>
        </w:rPr>
        <w:t>Vol.</w:t>
      </w:r>
      <w:r w:rsidRPr="00A54F1E">
        <w:rPr>
          <w:sz w:val="16"/>
          <w:szCs w:val="16"/>
          <w:lang w:val="en-US"/>
        </w:rPr>
        <w:t xml:space="preserve">50(10), pp.1221–1241. - </w:t>
      </w:r>
      <w:r w:rsidRPr="00A54F1E">
        <w:rPr>
          <w:sz w:val="16"/>
          <w:szCs w:val="16"/>
        </w:rPr>
        <w:t>Режим</w:t>
      </w:r>
      <w:r w:rsidRPr="00A54F1E">
        <w:rPr>
          <w:sz w:val="16"/>
          <w:szCs w:val="16"/>
          <w:lang w:val="en-US"/>
        </w:rPr>
        <w:t xml:space="preserve"> </w:t>
      </w:r>
      <w:r w:rsidRPr="00A54F1E">
        <w:rPr>
          <w:sz w:val="16"/>
          <w:szCs w:val="16"/>
        </w:rPr>
        <w:t>доступа</w:t>
      </w:r>
      <w:r w:rsidRPr="00A54F1E">
        <w:rPr>
          <w:sz w:val="16"/>
          <w:szCs w:val="16"/>
          <w:lang w:val="en-US"/>
        </w:rPr>
        <w:t>: DOI:10.1177/0022022119883019 (</w:t>
      </w:r>
      <w:r w:rsidRPr="00A54F1E">
        <w:rPr>
          <w:sz w:val="16"/>
          <w:szCs w:val="16"/>
        </w:rPr>
        <w:t>дата</w:t>
      </w:r>
      <w:r w:rsidRPr="00A54F1E">
        <w:rPr>
          <w:sz w:val="16"/>
          <w:szCs w:val="16"/>
          <w:lang w:val="en-US"/>
        </w:rPr>
        <w:t xml:space="preserve"> </w:t>
      </w:r>
      <w:r w:rsidRPr="00A54F1E">
        <w:rPr>
          <w:sz w:val="16"/>
          <w:szCs w:val="16"/>
        </w:rPr>
        <w:t>обращения</w:t>
      </w:r>
      <w:r w:rsidRPr="00A54F1E">
        <w:rPr>
          <w:sz w:val="16"/>
          <w:szCs w:val="16"/>
          <w:lang w:val="en-US"/>
        </w:rPr>
        <w:t>: 01.03.2022)</w:t>
      </w:r>
    </w:p>
  </w:footnote>
  <w:footnote w:id="100">
    <w:p w:rsidR="00B8604F" w:rsidRPr="00316BEC" w:rsidRDefault="00B8604F" w:rsidP="00A54F1E">
      <w:pPr>
        <w:pStyle w:val="FootnoteText"/>
        <w:rPr>
          <w:sz w:val="16"/>
          <w:szCs w:val="16"/>
          <w:lang w:val="en-US"/>
        </w:rPr>
      </w:pPr>
      <w:r w:rsidRPr="00A54F1E">
        <w:rPr>
          <w:rStyle w:val="FootnoteReference"/>
          <w:sz w:val="16"/>
          <w:szCs w:val="16"/>
        </w:rPr>
        <w:footnoteRef/>
      </w:r>
      <w:r w:rsidRPr="00A54F1E">
        <w:rPr>
          <w:sz w:val="16"/>
          <w:szCs w:val="16"/>
          <w:lang w:val="en-US"/>
        </w:rPr>
        <w:t xml:space="preserve"> Li, C., Zuckerman, M. and Diener, E. Culture moderates the relation between gender inequality and well-being [</w:t>
      </w:r>
      <w:r w:rsidRPr="00A54F1E">
        <w:rPr>
          <w:sz w:val="16"/>
          <w:szCs w:val="16"/>
        </w:rPr>
        <w:t>Электронный</w:t>
      </w:r>
      <w:r w:rsidRPr="00A54F1E">
        <w:rPr>
          <w:sz w:val="16"/>
          <w:szCs w:val="16"/>
          <w:lang w:val="en-US"/>
        </w:rPr>
        <w:t xml:space="preserve"> </w:t>
      </w:r>
      <w:r w:rsidRPr="00A54F1E">
        <w:rPr>
          <w:sz w:val="16"/>
          <w:szCs w:val="16"/>
        </w:rPr>
        <w:t>ресурс</w:t>
      </w:r>
      <w:r w:rsidRPr="00A54F1E">
        <w:rPr>
          <w:sz w:val="16"/>
          <w:szCs w:val="16"/>
          <w:lang w:val="en-US"/>
        </w:rPr>
        <w:t>] // </w:t>
      </w:r>
      <w:r w:rsidRPr="00A54F1E">
        <w:rPr>
          <w:iCs/>
          <w:sz w:val="16"/>
          <w:szCs w:val="16"/>
          <w:lang w:val="en-US"/>
        </w:rPr>
        <w:t>Psychological Science</w:t>
      </w:r>
      <w:r w:rsidRPr="00A54F1E">
        <w:rPr>
          <w:sz w:val="16"/>
          <w:szCs w:val="16"/>
          <w:lang w:val="en-US"/>
        </w:rPr>
        <w:t xml:space="preserve"> – 2021</w:t>
      </w:r>
      <w:proofErr w:type="gramStart"/>
      <w:r w:rsidRPr="00A54F1E">
        <w:rPr>
          <w:sz w:val="16"/>
          <w:szCs w:val="16"/>
          <w:lang w:val="en-US"/>
        </w:rPr>
        <w:t>.-</w:t>
      </w:r>
      <w:proofErr w:type="gramEnd"/>
      <w:r w:rsidRPr="00A54F1E">
        <w:rPr>
          <w:sz w:val="16"/>
          <w:szCs w:val="16"/>
          <w:lang w:val="en-US"/>
        </w:rPr>
        <w:t> Vol</w:t>
      </w:r>
      <w:r w:rsidRPr="00316BEC">
        <w:rPr>
          <w:sz w:val="16"/>
          <w:szCs w:val="16"/>
          <w:lang w:val="en-US"/>
        </w:rPr>
        <w:t>.</w:t>
      </w:r>
      <w:r w:rsidRPr="00316BEC">
        <w:rPr>
          <w:iCs/>
          <w:sz w:val="16"/>
          <w:szCs w:val="16"/>
          <w:lang w:val="en-US"/>
        </w:rPr>
        <w:t>32</w:t>
      </w:r>
      <w:r w:rsidRPr="00316BEC">
        <w:rPr>
          <w:sz w:val="16"/>
          <w:szCs w:val="16"/>
          <w:lang w:val="en-US"/>
        </w:rPr>
        <w:t xml:space="preserve">(6), </w:t>
      </w:r>
      <w:r w:rsidRPr="00A54F1E">
        <w:rPr>
          <w:sz w:val="16"/>
          <w:szCs w:val="16"/>
          <w:lang w:val="en-US"/>
        </w:rPr>
        <w:t>pp</w:t>
      </w:r>
      <w:r w:rsidRPr="00316BEC">
        <w:rPr>
          <w:sz w:val="16"/>
          <w:szCs w:val="16"/>
          <w:lang w:val="en-US"/>
        </w:rPr>
        <w:t xml:space="preserve">.823-835. - </w:t>
      </w:r>
      <w:r w:rsidRPr="00A54F1E">
        <w:rPr>
          <w:sz w:val="16"/>
          <w:szCs w:val="16"/>
        </w:rPr>
        <w:t>Режим</w:t>
      </w:r>
      <w:r w:rsidRPr="00316BEC">
        <w:rPr>
          <w:sz w:val="16"/>
          <w:szCs w:val="16"/>
          <w:lang w:val="en-US"/>
        </w:rPr>
        <w:t xml:space="preserve"> </w:t>
      </w:r>
      <w:r w:rsidRPr="00A54F1E">
        <w:rPr>
          <w:sz w:val="16"/>
          <w:szCs w:val="16"/>
        </w:rPr>
        <w:t>доступа</w:t>
      </w:r>
      <w:r w:rsidRPr="00316BEC">
        <w:rPr>
          <w:sz w:val="16"/>
          <w:szCs w:val="16"/>
          <w:lang w:val="en-US"/>
        </w:rPr>
        <w:t xml:space="preserve">: </w:t>
      </w:r>
      <w:r w:rsidRPr="00A54F1E">
        <w:rPr>
          <w:sz w:val="16"/>
          <w:szCs w:val="16"/>
          <w:lang w:val="en-US"/>
        </w:rPr>
        <w:t>https</w:t>
      </w:r>
      <w:r w:rsidRPr="00316BEC">
        <w:rPr>
          <w:sz w:val="16"/>
          <w:szCs w:val="16"/>
          <w:lang w:val="en-US"/>
        </w:rPr>
        <w:t>://</w:t>
      </w:r>
      <w:r w:rsidRPr="00A54F1E">
        <w:rPr>
          <w:sz w:val="16"/>
          <w:szCs w:val="16"/>
          <w:lang w:val="en-US"/>
        </w:rPr>
        <w:t>doi</w:t>
      </w:r>
      <w:r w:rsidRPr="00316BEC">
        <w:rPr>
          <w:sz w:val="16"/>
          <w:szCs w:val="16"/>
          <w:lang w:val="en-US"/>
        </w:rPr>
        <w:t>.</w:t>
      </w:r>
      <w:r w:rsidRPr="00A54F1E">
        <w:rPr>
          <w:sz w:val="16"/>
          <w:szCs w:val="16"/>
          <w:lang w:val="en-US"/>
        </w:rPr>
        <w:t>org</w:t>
      </w:r>
      <w:r w:rsidRPr="00316BEC">
        <w:rPr>
          <w:sz w:val="16"/>
          <w:szCs w:val="16"/>
          <w:lang w:val="en-US"/>
        </w:rPr>
        <w:t>/10.1177/0956797620972492 (</w:t>
      </w:r>
      <w:r w:rsidRPr="00A54F1E">
        <w:rPr>
          <w:sz w:val="16"/>
          <w:szCs w:val="16"/>
        </w:rPr>
        <w:t>дата</w:t>
      </w:r>
      <w:r w:rsidRPr="00316BEC">
        <w:rPr>
          <w:sz w:val="16"/>
          <w:szCs w:val="16"/>
          <w:lang w:val="en-US"/>
        </w:rPr>
        <w:t xml:space="preserve"> </w:t>
      </w:r>
      <w:r w:rsidRPr="00A54F1E">
        <w:rPr>
          <w:sz w:val="16"/>
          <w:szCs w:val="16"/>
        </w:rPr>
        <w:t>обращения</w:t>
      </w:r>
      <w:r w:rsidRPr="00316BEC">
        <w:rPr>
          <w:sz w:val="16"/>
          <w:szCs w:val="16"/>
          <w:lang w:val="en-US"/>
        </w:rPr>
        <w:t>: 01.03.2022)</w:t>
      </w:r>
    </w:p>
  </w:footnote>
  <w:footnote w:id="101">
    <w:p w:rsidR="00B8604F" w:rsidRPr="004D337A" w:rsidRDefault="00B8604F" w:rsidP="004D337A">
      <w:pPr>
        <w:pStyle w:val="FootnoteText"/>
        <w:rPr>
          <w:sz w:val="16"/>
          <w:szCs w:val="16"/>
        </w:rPr>
      </w:pPr>
      <w:r w:rsidRPr="004D337A">
        <w:rPr>
          <w:rStyle w:val="FootnoteReference"/>
          <w:sz w:val="16"/>
          <w:szCs w:val="16"/>
        </w:rPr>
        <w:footnoteRef/>
      </w:r>
      <w:r w:rsidRPr="004D337A">
        <w:rPr>
          <w:sz w:val="16"/>
          <w:szCs w:val="16"/>
          <w:lang w:val="en-US"/>
        </w:rPr>
        <w:t xml:space="preserve"> Messing, K., Punnett, L., Bond, M., Alexanderson, K., Pyle, J., Zahm, S., Wegman, D., Stock, S. R., de Grosbois, S. Be the fairest of them all: challenges and recommendations for the treatment of gender in occupational health research [</w:t>
      </w:r>
      <w:r w:rsidRPr="004D337A">
        <w:rPr>
          <w:sz w:val="16"/>
          <w:szCs w:val="16"/>
        </w:rPr>
        <w:t>Электронный</w:t>
      </w:r>
      <w:r w:rsidRPr="004D337A">
        <w:rPr>
          <w:sz w:val="16"/>
          <w:szCs w:val="16"/>
          <w:lang w:val="en-US"/>
        </w:rPr>
        <w:t xml:space="preserve"> </w:t>
      </w:r>
      <w:r w:rsidRPr="004D337A">
        <w:rPr>
          <w:sz w:val="16"/>
          <w:szCs w:val="16"/>
        </w:rPr>
        <w:t>ресурс</w:t>
      </w:r>
      <w:r w:rsidRPr="004D337A">
        <w:rPr>
          <w:sz w:val="16"/>
          <w:szCs w:val="16"/>
          <w:lang w:val="en-US"/>
        </w:rPr>
        <w:t>] //American journal of industrial medicine – 2003.- Vol</w:t>
      </w:r>
      <w:r w:rsidRPr="004D337A">
        <w:rPr>
          <w:sz w:val="16"/>
          <w:szCs w:val="16"/>
        </w:rPr>
        <w:t xml:space="preserve">. 43(6), </w:t>
      </w:r>
      <w:r w:rsidRPr="004D337A">
        <w:rPr>
          <w:sz w:val="16"/>
          <w:szCs w:val="16"/>
          <w:lang w:val="en-US"/>
        </w:rPr>
        <w:t>pp</w:t>
      </w:r>
      <w:r w:rsidRPr="004D337A">
        <w:rPr>
          <w:sz w:val="16"/>
          <w:szCs w:val="16"/>
        </w:rPr>
        <w:t xml:space="preserve">.618–629. - Режим доступа: </w:t>
      </w:r>
      <w:hyperlink r:id="rId49" w:history="1">
        <w:r w:rsidRPr="004D337A">
          <w:rPr>
            <w:rStyle w:val="Hyperlink"/>
            <w:sz w:val="16"/>
            <w:szCs w:val="16"/>
            <w:lang w:val="en-US"/>
          </w:rPr>
          <w:t>https</w:t>
        </w:r>
        <w:r w:rsidRPr="004D337A">
          <w:rPr>
            <w:rStyle w:val="Hyperlink"/>
            <w:sz w:val="16"/>
            <w:szCs w:val="16"/>
          </w:rPr>
          <w:t>://</w:t>
        </w:r>
        <w:r w:rsidRPr="004D337A">
          <w:rPr>
            <w:rStyle w:val="Hyperlink"/>
            <w:sz w:val="16"/>
            <w:szCs w:val="16"/>
            <w:lang w:val="en-US"/>
          </w:rPr>
          <w:t>doi</w:t>
        </w:r>
        <w:r w:rsidRPr="004D337A">
          <w:rPr>
            <w:rStyle w:val="Hyperlink"/>
            <w:sz w:val="16"/>
            <w:szCs w:val="16"/>
          </w:rPr>
          <w:t>.</w:t>
        </w:r>
        <w:r w:rsidRPr="004D337A">
          <w:rPr>
            <w:rStyle w:val="Hyperlink"/>
            <w:sz w:val="16"/>
            <w:szCs w:val="16"/>
            <w:lang w:val="en-US"/>
          </w:rPr>
          <w:t>org</w:t>
        </w:r>
        <w:r w:rsidRPr="004D337A">
          <w:rPr>
            <w:rStyle w:val="Hyperlink"/>
            <w:sz w:val="16"/>
            <w:szCs w:val="16"/>
          </w:rPr>
          <w:t>/10.1002/</w:t>
        </w:r>
        <w:r w:rsidRPr="004D337A">
          <w:rPr>
            <w:rStyle w:val="Hyperlink"/>
            <w:sz w:val="16"/>
            <w:szCs w:val="16"/>
            <w:lang w:val="en-US"/>
          </w:rPr>
          <w:t>ajim</w:t>
        </w:r>
        <w:r w:rsidRPr="004D337A">
          <w:rPr>
            <w:rStyle w:val="Hyperlink"/>
            <w:sz w:val="16"/>
            <w:szCs w:val="16"/>
          </w:rPr>
          <w:t>.10225</w:t>
        </w:r>
      </w:hyperlink>
      <w:r w:rsidRPr="004D337A">
        <w:rPr>
          <w:sz w:val="16"/>
          <w:szCs w:val="16"/>
        </w:rPr>
        <w:t xml:space="preserve"> (дата обращения: 01.03.2022)</w:t>
      </w:r>
    </w:p>
  </w:footnote>
  <w:footnote w:id="102">
    <w:p w:rsidR="00B8604F" w:rsidRPr="004D337A" w:rsidRDefault="00B8604F">
      <w:pPr>
        <w:pStyle w:val="FootnoteText"/>
        <w:rPr>
          <w:sz w:val="16"/>
          <w:szCs w:val="16"/>
          <w:lang w:val="en-US"/>
        </w:rPr>
      </w:pPr>
      <w:r>
        <w:rPr>
          <w:rStyle w:val="FootnoteReference"/>
        </w:rPr>
        <w:footnoteRef/>
      </w:r>
      <w:r w:rsidRPr="00BE7717">
        <w:rPr>
          <w:lang w:val="en-US"/>
        </w:rPr>
        <w:t xml:space="preserve"> </w:t>
      </w:r>
      <w:r w:rsidRPr="004D337A">
        <w:rPr>
          <w:sz w:val="16"/>
          <w:szCs w:val="16"/>
          <w:lang w:val="en-US"/>
        </w:rPr>
        <w:t xml:space="preserve">Eng, A., Mannetje, A., McLean, D., Ellison-Loschmann, L., Cheng, S., &amp; Pearce, N. Gender differences in </w:t>
      </w:r>
      <w:r>
        <w:rPr>
          <w:sz w:val="16"/>
          <w:szCs w:val="16"/>
          <w:lang w:val="en-US"/>
        </w:rPr>
        <w:t xml:space="preserve">occupational exposure patterns </w:t>
      </w:r>
      <w:r w:rsidRPr="00A54F1E">
        <w:rPr>
          <w:sz w:val="16"/>
          <w:szCs w:val="16"/>
          <w:lang w:val="en-US"/>
        </w:rPr>
        <w:t>[</w:t>
      </w:r>
      <w:r w:rsidRPr="00A54F1E">
        <w:rPr>
          <w:sz w:val="16"/>
          <w:szCs w:val="16"/>
        </w:rPr>
        <w:t>Электронный</w:t>
      </w:r>
      <w:r w:rsidRPr="00A54F1E">
        <w:rPr>
          <w:sz w:val="16"/>
          <w:szCs w:val="16"/>
          <w:lang w:val="en-US"/>
        </w:rPr>
        <w:t xml:space="preserve"> </w:t>
      </w:r>
      <w:r w:rsidRPr="00A54F1E">
        <w:rPr>
          <w:sz w:val="16"/>
          <w:szCs w:val="16"/>
        </w:rPr>
        <w:t>ресурс</w:t>
      </w:r>
      <w:r w:rsidRPr="00A54F1E">
        <w:rPr>
          <w:sz w:val="16"/>
          <w:szCs w:val="16"/>
          <w:lang w:val="en-US"/>
        </w:rPr>
        <w:t>] // </w:t>
      </w:r>
      <w:r w:rsidRPr="004D337A">
        <w:rPr>
          <w:sz w:val="16"/>
          <w:szCs w:val="16"/>
          <w:lang w:val="en-US"/>
        </w:rPr>
        <w:t xml:space="preserve">Occupational and environmental medicine – 2011. – </w:t>
      </w:r>
      <w:proofErr w:type="gramStart"/>
      <w:r w:rsidRPr="004D337A">
        <w:rPr>
          <w:sz w:val="16"/>
          <w:szCs w:val="16"/>
          <w:lang w:val="en-US"/>
        </w:rPr>
        <w:t>Vol.68(</w:t>
      </w:r>
      <w:proofErr w:type="gramEnd"/>
      <w:r w:rsidRPr="004D337A">
        <w:rPr>
          <w:sz w:val="16"/>
          <w:szCs w:val="16"/>
          <w:lang w:val="en-US"/>
        </w:rPr>
        <w:t xml:space="preserve">12), pp.888–894. - </w:t>
      </w:r>
      <w:r w:rsidRPr="004D337A">
        <w:rPr>
          <w:sz w:val="16"/>
          <w:szCs w:val="16"/>
        </w:rPr>
        <w:t>Режим</w:t>
      </w:r>
      <w:r w:rsidRPr="004D337A">
        <w:rPr>
          <w:sz w:val="16"/>
          <w:szCs w:val="16"/>
          <w:lang w:val="en-US"/>
        </w:rPr>
        <w:t xml:space="preserve"> </w:t>
      </w:r>
      <w:r w:rsidRPr="004D337A">
        <w:rPr>
          <w:sz w:val="16"/>
          <w:szCs w:val="16"/>
        </w:rPr>
        <w:t>доступа</w:t>
      </w:r>
      <w:r w:rsidRPr="004D337A">
        <w:rPr>
          <w:sz w:val="16"/>
          <w:szCs w:val="16"/>
          <w:lang w:val="en-US"/>
        </w:rPr>
        <w:t xml:space="preserve">: </w:t>
      </w:r>
      <w:hyperlink r:id="rId50" w:history="1">
        <w:r w:rsidRPr="004D337A">
          <w:rPr>
            <w:rStyle w:val="Hyperlink"/>
            <w:sz w:val="16"/>
            <w:szCs w:val="16"/>
            <w:lang w:val="en-US"/>
          </w:rPr>
          <w:t>https://doi.org/10.1136/oem.2010.064097</w:t>
        </w:r>
      </w:hyperlink>
      <w:r w:rsidRPr="004D337A">
        <w:rPr>
          <w:sz w:val="16"/>
          <w:szCs w:val="16"/>
          <w:lang w:val="en-US"/>
        </w:rPr>
        <w:t xml:space="preserve"> (</w:t>
      </w:r>
      <w:r w:rsidRPr="004D337A">
        <w:rPr>
          <w:sz w:val="16"/>
          <w:szCs w:val="16"/>
        </w:rPr>
        <w:t>дата</w:t>
      </w:r>
      <w:r w:rsidRPr="004D337A">
        <w:rPr>
          <w:sz w:val="16"/>
          <w:szCs w:val="16"/>
          <w:lang w:val="en-US"/>
        </w:rPr>
        <w:t xml:space="preserve"> </w:t>
      </w:r>
      <w:r w:rsidRPr="004D337A">
        <w:rPr>
          <w:sz w:val="16"/>
          <w:szCs w:val="16"/>
        </w:rPr>
        <w:t>обращения</w:t>
      </w:r>
      <w:r w:rsidRPr="004D337A">
        <w:rPr>
          <w:sz w:val="16"/>
          <w:szCs w:val="16"/>
          <w:lang w:val="en-US"/>
        </w:rPr>
        <w:t>: 02.03.2022)</w:t>
      </w:r>
    </w:p>
  </w:footnote>
  <w:footnote w:id="103">
    <w:p w:rsidR="00B8604F" w:rsidRPr="00316BEC" w:rsidRDefault="00B8604F">
      <w:pPr>
        <w:pStyle w:val="FootnoteText"/>
        <w:rPr>
          <w:sz w:val="16"/>
          <w:szCs w:val="16"/>
          <w:lang w:val="en-US"/>
        </w:rPr>
      </w:pPr>
      <w:r>
        <w:rPr>
          <w:rStyle w:val="FootnoteReference"/>
        </w:rPr>
        <w:footnoteRef/>
      </w:r>
      <w:r>
        <w:rPr>
          <w:lang w:val="en-US"/>
        </w:rPr>
        <w:t xml:space="preserve"> </w:t>
      </w:r>
      <w:proofErr w:type="gramStart"/>
      <w:r w:rsidRPr="00316BEC">
        <w:rPr>
          <w:sz w:val="16"/>
          <w:szCs w:val="16"/>
          <w:lang w:val="en-US"/>
        </w:rPr>
        <w:t>Langer, A., Meleis, A., Knaul, F. M., Atun, R., Aran, M., Arreola-Ornelas, H., Bhutta, Z. A., Binagwaho, A., Bonita, R., Caglia, J. M., Claeson, M., Davies, J., Donnay, F. A., Gausman, J. M., Glickman, C., Kearns, A. D., Kendall, T., Lozano, R., Seboni, N., Sen, G., Frenk, J. Women and Health: the key for sustainable development [</w:t>
      </w:r>
      <w:r w:rsidRPr="00316BEC">
        <w:rPr>
          <w:sz w:val="16"/>
          <w:szCs w:val="16"/>
        </w:rPr>
        <w:t>Электронный</w:t>
      </w:r>
      <w:r w:rsidRPr="00316BEC">
        <w:rPr>
          <w:sz w:val="16"/>
          <w:szCs w:val="16"/>
          <w:lang w:val="en-US"/>
        </w:rPr>
        <w:t xml:space="preserve"> </w:t>
      </w:r>
      <w:r w:rsidRPr="00316BEC">
        <w:rPr>
          <w:sz w:val="16"/>
          <w:szCs w:val="16"/>
        </w:rPr>
        <w:t>ресурс</w:t>
      </w:r>
      <w:r w:rsidRPr="00316BEC">
        <w:rPr>
          <w:sz w:val="16"/>
          <w:szCs w:val="16"/>
          <w:lang w:val="en-US"/>
        </w:rPr>
        <w:t>] //  London: Lancet – 2015.</w:t>
      </w:r>
      <w:proofErr w:type="gramEnd"/>
      <w:r w:rsidRPr="00316BEC">
        <w:rPr>
          <w:sz w:val="16"/>
          <w:szCs w:val="16"/>
          <w:lang w:val="en-US"/>
        </w:rPr>
        <w:t xml:space="preserve"> – Vol.386 (9999), pp. 1165–1210. – </w:t>
      </w:r>
      <w:r w:rsidRPr="00316BEC">
        <w:rPr>
          <w:sz w:val="16"/>
          <w:szCs w:val="16"/>
        </w:rPr>
        <w:t>Режим</w:t>
      </w:r>
      <w:r w:rsidRPr="00316BEC">
        <w:rPr>
          <w:sz w:val="16"/>
          <w:szCs w:val="16"/>
          <w:lang w:val="en-US"/>
        </w:rPr>
        <w:t xml:space="preserve"> </w:t>
      </w:r>
      <w:r w:rsidRPr="00316BEC">
        <w:rPr>
          <w:sz w:val="16"/>
          <w:szCs w:val="16"/>
        </w:rPr>
        <w:t>доступа</w:t>
      </w:r>
      <w:r w:rsidRPr="00316BEC">
        <w:rPr>
          <w:sz w:val="16"/>
          <w:szCs w:val="16"/>
          <w:lang w:val="en-US"/>
        </w:rPr>
        <w:t xml:space="preserve">: </w:t>
      </w:r>
      <w:hyperlink r:id="rId51" w:history="1">
        <w:r w:rsidRPr="00316BEC">
          <w:rPr>
            <w:rStyle w:val="Hyperlink"/>
            <w:sz w:val="16"/>
            <w:szCs w:val="16"/>
            <w:lang w:val="en-US"/>
          </w:rPr>
          <w:t>https://doi.org/10.1016/S0140-6736(15)60497-4</w:t>
        </w:r>
      </w:hyperlink>
      <w:r w:rsidRPr="00316BEC">
        <w:rPr>
          <w:sz w:val="16"/>
          <w:szCs w:val="16"/>
          <w:lang w:val="en-US"/>
        </w:rPr>
        <w:t xml:space="preserve"> (</w:t>
      </w:r>
      <w:r w:rsidRPr="00316BEC">
        <w:rPr>
          <w:sz w:val="16"/>
          <w:szCs w:val="16"/>
        </w:rPr>
        <w:t>дата</w:t>
      </w:r>
      <w:r w:rsidRPr="00316BEC">
        <w:rPr>
          <w:sz w:val="16"/>
          <w:szCs w:val="16"/>
          <w:lang w:val="en-US"/>
        </w:rPr>
        <w:t xml:space="preserve"> </w:t>
      </w:r>
      <w:r w:rsidRPr="00316BEC">
        <w:rPr>
          <w:sz w:val="16"/>
          <w:szCs w:val="16"/>
        </w:rPr>
        <w:t>обращения</w:t>
      </w:r>
      <w:r w:rsidRPr="00316BEC">
        <w:rPr>
          <w:sz w:val="16"/>
          <w:szCs w:val="16"/>
          <w:lang w:val="en-US"/>
        </w:rPr>
        <w:t>: 03.03.2022)</w:t>
      </w:r>
    </w:p>
  </w:footnote>
  <w:footnote w:id="104">
    <w:p w:rsidR="00B8604F" w:rsidRPr="00316BEC" w:rsidRDefault="00B8604F" w:rsidP="00316BEC">
      <w:pPr>
        <w:pStyle w:val="FootnoteText"/>
        <w:rPr>
          <w:sz w:val="16"/>
          <w:szCs w:val="16"/>
          <w:lang w:val="en-US"/>
        </w:rPr>
      </w:pPr>
      <w:r w:rsidRPr="00316BEC">
        <w:rPr>
          <w:rStyle w:val="FootnoteReference"/>
          <w:sz w:val="16"/>
          <w:szCs w:val="16"/>
        </w:rPr>
        <w:footnoteRef/>
      </w:r>
      <w:r w:rsidRPr="00316BEC">
        <w:rPr>
          <w:sz w:val="16"/>
          <w:szCs w:val="16"/>
          <w:lang w:val="en-US"/>
        </w:rPr>
        <w:t xml:space="preserve"> Kristoffersen, I. Great expectations: Education and subjective wellbeing [</w:t>
      </w:r>
      <w:r w:rsidRPr="00316BEC">
        <w:rPr>
          <w:sz w:val="16"/>
          <w:szCs w:val="16"/>
        </w:rPr>
        <w:t>Электронный</w:t>
      </w:r>
      <w:r w:rsidRPr="00316BEC">
        <w:rPr>
          <w:sz w:val="16"/>
          <w:szCs w:val="16"/>
          <w:lang w:val="en-US"/>
        </w:rPr>
        <w:t xml:space="preserve"> </w:t>
      </w:r>
      <w:r w:rsidRPr="00316BEC">
        <w:rPr>
          <w:sz w:val="16"/>
          <w:szCs w:val="16"/>
        </w:rPr>
        <w:t>ресурс</w:t>
      </w:r>
      <w:r w:rsidRPr="00316BEC">
        <w:rPr>
          <w:sz w:val="16"/>
          <w:szCs w:val="16"/>
          <w:lang w:val="en-US"/>
        </w:rPr>
        <w:t>] // </w:t>
      </w:r>
      <w:r w:rsidRPr="00316BEC">
        <w:rPr>
          <w:iCs/>
          <w:sz w:val="16"/>
          <w:szCs w:val="16"/>
          <w:lang w:val="en-US"/>
        </w:rPr>
        <w:t>Journal of Economic Psychology</w:t>
      </w:r>
      <w:r w:rsidRPr="00316BEC">
        <w:rPr>
          <w:sz w:val="16"/>
          <w:szCs w:val="16"/>
          <w:lang w:val="en-US"/>
        </w:rPr>
        <w:t xml:space="preserve"> – 2018</w:t>
      </w:r>
      <w:proofErr w:type="gramStart"/>
      <w:r w:rsidRPr="00316BEC">
        <w:rPr>
          <w:sz w:val="16"/>
          <w:szCs w:val="16"/>
          <w:lang w:val="en-US"/>
        </w:rPr>
        <w:t>.-</w:t>
      </w:r>
      <w:proofErr w:type="gramEnd"/>
      <w:r w:rsidRPr="00316BEC">
        <w:rPr>
          <w:sz w:val="16"/>
          <w:szCs w:val="16"/>
          <w:lang w:val="en-US"/>
        </w:rPr>
        <w:t xml:space="preserve"> </w:t>
      </w:r>
      <w:r w:rsidRPr="00316BEC">
        <w:rPr>
          <w:sz w:val="16"/>
          <w:szCs w:val="16"/>
          <w:lang w:val="en-GB"/>
        </w:rPr>
        <w:t>Vol</w:t>
      </w:r>
      <w:r w:rsidRPr="00316BEC">
        <w:rPr>
          <w:sz w:val="16"/>
          <w:szCs w:val="16"/>
          <w:lang w:val="en-US"/>
        </w:rPr>
        <w:t>. </w:t>
      </w:r>
      <w:r w:rsidRPr="00316BEC">
        <w:rPr>
          <w:iCs/>
          <w:sz w:val="16"/>
          <w:szCs w:val="16"/>
          <w:lang w:val="en-US"/>
        </w:rPr>
        <w:t>66</w:t>
      </w:r>
      <w:r w:rsidRPr="00316BEC">
        <w:rPr>
          <w:sz w:val="16"/>
          <w:szCs w:val="16"/>
          <w:lang w:val="en-US"/>
        </w:rPr>
        <w:t xml:space="preserve">, pp.64-78. - </w:t>
      </w:r>
      <w:r w:rsidRPr="00316BEC">
        <w:rPr>
          <w:sz w:val="16"/>
          <w:szCs w:val="16"/>
        </w:rPr>
        <w:t>Режим</w:t>
      </w:r>
      <w:r w:rsidRPr="00316BEC">
        <w:rPr>
          <w:sz w:val="16"/>
          <w:szCs w:val="16"/>
          <w:lang w:val="en-US"/>
        </w:rPr>
        <w:t xml:space="preserve"> </w:t>
      </w:r>
      <w:r w:rsidRPr="00316BEC">
        <w:rPr>
          <w:sz w:val="16"/>
          <w:szCs w:val="16"/>
        </w:rPr>
        <w:t>доступа</w:t>
      </w:r>
      <w:r w:rsidRPr="00316BEC">
        <w:rPr>
          <w:sz w:val="16"/>
          <w:szCs w:val="16"/>
          <w:lang w:val="en-US"/>
        </w:rPr>
        <w:t>: DOI:10.1016/j.joep.2018.04.005 (</w:t>
      </w:r>
      <w:r w:rsidRPr="00316BEC">
        <w:rPr>
          <w:sz w:val="16"/>
          <w:szCs w:val="16"/>
        </w:rPr>
        <w:t>дата</w:t>
      </w:r>
      <w:r w:rsidRPr="00316BEC">
        <w:rPr>
          <w:sz w:val="16"/>
          <w:szCs w:val="16"/>
          <w:lang w:val="en-US"/>
        </w:rPr>
        <w:t xml:space="preserve"> </w:t>
      </w:r>
      <w:r w:rsidRPr="00316BEC">
        <w:rPr>
          <w:sz w:val="16"/>
          <w:szCs w:val="16"/>
        </w:rPr>
        <w:t>обращения</w:t>
      </w:r>
      <w:r w:rsidRPr="00316BEC">
        <w:rPr>
          <w:sz w:val="16"/>
          <w:szCs w:val="16"/>
          <w:lang w:val="en-US"/>
        </w:rPr>
        <w:t>: 03.03.2022)</w:t>
      </w:r>
    </w:p>
  </w:footnote>
  <w:footnote w:id="105">
    <w:p w:rsidR="00B8604F" w:rsidRPr="001B24B8" w:rsidRDefault="00B8604F" w:rsidP="00316BEC">
      <w:pPr>
        <w:pStyle w:val="FootnoteText"/>
        <w:rPr>
          <w:lang w:val="en-US"/>
        </w:rPr>
      </w:pPr>
      <w:r w:rsidRPr="00316BEC">
        <w:rPr>
          <w:rStyle w:val="FootnoteReference"/>
          <w:sz w:val="16"/>
          <w:szCs w:val="16"/>
        </w:rPr>
        <w:footnoteRef/>
      </w:r>
      <w:r w:rsidRPr="00316BEC">
        <w:rPr>
          <w:sz w:val="16"/>
          <w:szCs w:val="16"/>
          <w:lang w:val="en-US"/>
        </w:rPr>
        <w:t xml:space="preserve"> McBride, M. Money, happiness, and aspirations: An experimental study [</w:t>
      </w:r>
      <w:r w:rsidRPr="00316BEC">
        <w:rPr>
          <w:sz w:val="16"/>
          <w:szCs w:val="16"/>
        </w:rPr>
        <w:t>Электронный</w:t>
      </w:r>
      <w:r w:rsidRPr="00316BEC">
        <w:rPr>
          <w:sz w:val="16"/>
          <w:szCs w:val="16"/>
          <w:lang w:val="en-US"/>
        </w:rPr>
        <w:t xml:space="preserve"> </w:t>
      </w:r>
      <w:r w:rsidRPr="00316BEC">
        <w:rPr>
          <w:sz w:val="16"/>
          <w:szCs w:val="16"/>
        </w:rPr>
        <w:t>ресурс</w:t>
      </w:r>
      <w:r w:rsidRPr="00316BEC">
        <w:rPr>
          <w:sz w:val="16"/>
          <w:szCs w:val="16"/>
          <w:lang w:val="en-US"/>
        </w:rPr>
        <w:t>] // </w:t>
      </w:r>
      <w:r w:rsidRPr="00316BEC">
        <w:rPr>
          <w:iCs/>
          <w:sz w:val="16"/>
          <w:szCs w:val="16"/>
          <w:lang w:val="en-US"/>
        </w:rPr>
        <w:t>Journal of economic behavior &amp; organization</w:t>
      </w:r>
      <w:r w:rsidRPr="00316BEC">
        <w:rPr>
          <w:sz w:val="16"/>
          <w:szCs w:val="16"/>
          <w:lang w:val="en-US"/>
        </w:rPr>
        <w:t xml:space="preserve"> – 2010. – </w:t>
      </w:r>
      <w:proofErr w:type="gramStart"/>
      <w:r w:rsidRPr="00316BEC">
        <w:rPr>
          <w:sz w:val="16"/>
          <w:szCs w:val="16"/>
          <w:lang w:val="en-US"/>
        </w:rPr>
        <w:t>Vol.</w:t>
      </w:r>
      <w:r w:rsidRPr="00316BEC">
        <w:rPr>
          <w:iCs/>
          <w:sz w:val="16"/>
          <w:szCs w:val="16"/>
          <w:lang w:val="en-US"/>
        </w:rPr>
        <w:t>74</w:t>
      </w:r>
      <w:r w:rsidRPr="00316BEC">
        <w:rPr>
          <w:sz w:val="16"/>
          <w:szCs w:val="16"/>
          <w:lang w:val="en-US"/>
        </w:rPr>
        <w:t>(</w:t>
      </w:r>
      <w:proofErr w:type="gramEnd"/>
      <w:r w:rsidRPr="00316BEC">
        <w:rPr>
          <w:sz w:val="16"/>
          <w:szCs w:val="16"/>
          <w:lang w:val="en-US"/>
        </w:rPr>
        <w:t xml:space="preserve">3), pp.262-276. - </w:t>
      </w:r>
      <w:r w:rsidRPr="00316BEC">
        <w:rPr>
          <w:sz w:val="16"/>
          <w:szCs w:val="16"/>
        </w:rPr>
        <w:t>Режим</w:t>
      </w:r>
      <w:r w:rsidRPr="00316BEC">
        <w:rPr>
          <w:sz w:val="16"/>
          <w:szCs w:val="16"/>
          <w:lang w:val="en-US"/>
        </w:rPr>
        <w:t xml:space="preserve"> </w:t>
      </w:r>
      <w:r w:rsidRPr="00316BEC">
        <w:rPr>
          <w:sz w:val="16"/>
          <w:szCs w:val="16"/>
        </w:rPr>
        <w:t>доступа</w:t>
      </w:r>
      <w:r w:rsidRPr="00316BEC">
        <w:rPr>
          <w:sz w:val="16"/>
          <w:szCs w:val="16"/>
          <w:lang w:val="en-US"/>
        </w:rPr>
        <w:t>: DOI:10.1016/J.JEBO.2010.03.002 (</w:t>
      </w:r>
      <w:r w:rsidRPr="00316BEC">
        <w:rPr>
          <w:sz w:val="16"/>
          <w:szCs w:val="16"/>
        </w:rPr>
        <w:t>дата</w:t>
      </w:r>
      <w:r w:rsidRPr="00316BEC">
        <w:rPr>
          <w:sz w:val="16"/>
          <w:szCs w:val="16"/>
          <w:lang w:val="en-US"/>
        </w:rPr>
        <w:t xml:space="preserve"> </w:t>
      </w:r>
      <w:r w:rsidRPr="00316BEC">
        <w:rPr>
          <w:sz w:val="16"/>
          <w:szCs w:val="16"/>
        </w:rPr>
        <w:t>обращения</w:t>
      </w:r>
      <w:r w:rsidRPr="00316BEC">
        <w:rPr>
          <w:sz w:val="16"/>
          <w:szCs w:val="16"/>
          <w:lang w:val="en-US"/>
        </w:rPr>
        <w:t>: 03.03.2022)</w:t>
      </w:r>
    </w:p>
  </w:footnote>
  <w:footnote w:id="106">
    <w:p w:rsidR="00B8604F" w:rsidRPr="001B24B8" w:rsidRDefault="00B8604F">
      <w:pPr>
        <w:pStyle w:val="FootnoteText"/>
        <w:rPr>
          <w:lang w:val="en-US"/>
        </w:rPr>
      </w:pPr>
      <w:r>
        <w:rPr>
          <w:rStyle w:val="FootnoteReference"/>
        </w:rPr>
        <w:footnoteRef/>
      </w:r>
      <w:r>
        <w:rPr>
          <w:lang w:val="en-US"/>
        </w:rPr>
        <w:t xml:space="preserve"> </w:t>
      </w:r>
      <w:r w:rsidRPr="008A249D">
        <w:rPr>
          <w:sz w:val="16"/>
          <w:szCs w:val="16"/>
          <w:lang w:val="en-US"/>
        </w:rPr>
        <w:t>Wooden, M., Warren, D., Drago, R. Working time mismatch and subjective well‐being [</w:t>
      </w:r>
      <w:r w:rsidRPr="008A249D">
        <w:rPr>
          <w:sz w:val="16"/>
          <w:szCs w:val="16"/>
        </w:rPr>
        <w:t>Электронный</w:t>
      </w:r>
      <w:r w:rsidRPr="008A249D">
        <w:rPr>
          <w:sz w:val="16"/>
          <w:szCs w:val="16"/>
          <w:lang w:val="en-US"/>
        </w:rPr>
        <w:t xml:space="preserve"> </w:t>
      </w:r>
      <w:r w:rsidRPr="008A249D">
        <w:rPr>
          <w:sz w:val="16"/>
          <w:szCs w:val="16"/>
        </w:rPr>
        <w:t>ресурс</w:t>
      </w:r>
      <w:r w:rsidRPr="008A249D">
        <w:rPr>
          <w:sz w:val="16"/>
          <w:szCs w:val="16"/>
          <w:lang w:val="en-US"/>
        </w:rPr>
        <w:t>] // </w:t>
      </w:r>
      <w:r w:rsidRPr="008A249D">
        <w:rPr>
          <w:iCs/>
          <w:sz w:val="16"/>
          <w:szCs w:val="16"/>
          <w:lang w:val="en-US"/>
        </w:rPr>
        <w:t>British Journal of Industrial Relations</w:t>
      </w:r>
      <w:r w:rsidRPr="008A249D">
        <w:rPr>
          <w:sz w:val="16"/>
          <w:szCs w:val="16"/>
          <w:lang w:val="en-US"/>
        </w:rPr>
        <w:t xml:space="preserve"> – 2009. – </w:t>
      </w:r>
      <w:proofErr w:type="gramStart"/>
      <w:r w:rsidRPr="008A249D">
        <w:rPr>
          <w:sz w:val="16"/>
          <w:szCs w:val="16"/>
          <w:lang w:val="en-US"/>
        </w:rPr>
        <w:t>Vol.</w:t>
      </w:r>
      <w:r w:rsidRPr="008A249D">
        <w:rPr>
          <w:iCs/>
          <w:sz w:val="16"/>
          <w:szCs w:val="16"/>
          <w:lang w:val="en-US"/>
        </w:rPr>
        <w:t>47</w:t>
      </w:r>
      <w:r w:rsidRPr="008A249D">
        <w:rPr>
          <w:sz w:val="16"/>
          <w:szCs w:val="16"/>
          <w:lang w:val="en-US"/>
        </w:rPr>
        <w:t>(</w:t>
      </w:r>
      <w:proofErr w:type="gramEnd"/>
      <w:r w:rsidRPr="008A249D">
        <w:rPr>
          <w:sz w:val="16"/>
          <w:szCs w:val="16"/>
          <w:lang w:val="en-US"/>
        </w:rPr>
        <w:t xml:space="preserve">1), pp.147-179. - </w:t>
      </w:r>
      <w:r w:rsidRPr="008A249D">
        <w:rPr>
          <w:sz w:val="16"/>
          <w:szCs w:val="16"/>
        </w:rPr>
        <w:t>Режим</w:t>
      </w:r>
      <w:r w:rsidRPr="008A249D">
        <w:rPr>
          <w:sz w:val="16"/>
          <w:szCs w:val="16"/>
          <w:lang w:val="en-US"/>
        </w:rPr>
        <w:t xml:space="preserve"> </w:t>
      </w:r>
      <w:r w:rsidRPr="008A249D">
        <w:rPr>
          <w:sz w:val="16"/>
          <w:szCs w:val="16"/>
        </w:rPr>
        <w:t>доступа</w:t>
      </w:r>
      <w:r w:rsidRPr="008A249D">
        <w:rPr>
          <w:sz w:val="16"/>
          <w:szCs w:val="16"/>
          <w:lang w:val="en-US"/>
        </w:rPr>
        <w:t>: DOI:10.1111/j.1467-8543.2008.00705.x (</w:t>
      </w:r>
      <w:r w:rsidRPr="008A249D">
        <w:rPr>
          <w:sz w:val="16"/>
          <w:szCs w:val="16"/>
        </w:rPr>
        <w:t>дата</w:t>
      </w:r>
      <w:r w:rsidRPr="008A249D">
        <w:rPr>
          <w:sz w:val="16"/>
          <w:szCs w:val="16"/>
          <w:lang w:val="en-US"/>
        </w:rPr>
        <w:t xml:space="preserve"> </w:t>
      </w:r>
      <w:r w:rsidRPr="008A249D">
        <w:rPr>
          <w:sz w:val="16"/>
          <w:szCs w:val="16"/>
        </w:rPr>
        <w:t>обращения</w:t>
      </w:r>
      <w:r w:rsidRPr="008A249D">
        <w:rPr>
          <w:sz w:val="16"/>
          <w:szCs w:val="16"/>
          <w:lang w:val="en-US"/>
        </w:rPr>
        <w:t>: 03.03.2022)</w:t>
      </w:r>
    </w:p>
  </w:footnote>
  <w:footnote w:id="107">
    <w:p w:rsidR="00B8604F" w:rsidRPr="00661069" w:rsidRDefault="00B8604F" w:rsidP="00661069">
      <w:pPr>
        <w:pStyle w:val="FootnoteText"/>
        <w:rPr>
          <w:sz w:val="16"/>
          <w:szCs w:val="16"/>
          <w:lang w:val="en-US"/>
        </w:rPr>
      </w:pPr>
      <w:r w:rsidRPr="00661069">
        <w:rPr>
          <w:rStyle w:val="FootnoteReference"/>
        </w:rPr>
        <w:footnoteRef/>
      </w:r>
      <w:r w:rsidRPr="00661069">
        <w:rPr>
          <w:lang w:val="en-US"/>
        </w:rPr>
        <w:t xml:space="preserve"> </w:t>
      </w:r>
      <w:r w:rsidRPr="00661069">
        <w:rPr>
          <w:sz w:val="16"/>
          <w:szCs w:val="16"/>
          <w:lang w:val="en-US"/>
        </w:rPr>
        <w:t>Huhtala, H., Parzefall, M.R. A review of employee well‐being and innovativeness: An opportunity for a mutual benefit [</w:t>
      </w:r>
      <w:r w:rsidRPr="00661069">
        <w:rPr>
          <w:sz w:val="16"/>
          <w:szCs w:val="16"/>
        </w:rPr>
        <w:t>Электронный</w:t>
      </w:r>
      <w:r w:rsidRPr="00661069">
        <w:rPr>
          <w:sz w:val="16"/>
          <w:szCs w:val="16"/>
          <w:lang w:val="en-US"/>
        </w:rPr>
        <w:t xml:space="preserve"> </w:t>
      </w:r>
      <w:r w:rsidRPr="00661069">
        <w:rPr>
          <w:sz w:val="16"/>
          <w:szCs w:val="16"/>
        </w:rPr>
        <w:t>ресурс</w:t>
      </w:r>
      <w:r w:rsidRPr="00661069">
        <w:rPr>
          <w:sz w:val="16"/>
          <w:szCs w:val="16"/>
          <w:lang w:val="en-US"/>
        </w:rPr>
        <w:t>] // </w:t>
      </w:r>
      <w:r w:rsidRPr="00661069">
        <w:rPr>
          <w:iCs/>
          <w:sz w:val="16"/>
          <w:szCs w:val="16"/>
          <w:lang w:val="en-US"/>
        </w:rPr>
        <w:t>Creativity and innovation management</w:t>
      </w:r>
      <w:r w:rsidRPr="00661069">
        <w:rPr>
          <w:sz w:val="16"/>
          <w:szCs w:val="16"/>
          <w:lang w:val="en-US"/>
        </w:rPr>
        <w:t xml:space="preserve"> – 2007. – Vol. </w:t>
      </w:r>
      <w:r w:rsidRPr="00661069">
        <w:rPr>
          <w:iCs/>
          <w:sz w:val="16"/>
          <w:szCs w:val="16"/>
          <w:lang w:val="en-US"/>
        </w:rPr>
        <w:t>16</w:t>
      </w:r>
      <w:r w:rsidRPr="00661069">
        <w:rPr>
          <w:sz w:val="16"/>
          <w:szCs w:val="16"/>
          <w:lang w:val="en-US"/>
        </w:rPr>
        <w:t xml:space="preserve">(3), pp.299-306. - </w:t>
      </w:r>
      <w:r w:rsidRPr="00661069">
        <w:rPr>
          <w:sz w:val="16"/>
          <w:szCs w:val="16"/>
        </w:rPr>
        <w:t>Режим</w:t>
      </w:r>
      <w:r w:rsidRPr="00661069">
        <w:rPr>
          <w:sz w:val="16"/>
          <w:szCs w:val="16"/>
          <w:lang w:val="en-US"/>
        </w:rPr>
        <w:t xml:space="preserve"> </w:t>
      </w:r>
      <w:r w:rsidRPr="00661069">
        <w:rPr>
          <w:sz w:val="16"/>
          <w:szCs w:val="16"/>
        </w:rPr>
        <w:t>доступа</w:t>
      </w:r>
      <w:r w:rsidRPr="00661069">
        <w:rPr>
          <w:sz w:val="16"/>
          <w:szCs w:val="16"/>
          <w:lang w:val="en-US"/>
        </w:rPr>
        <w:t>: DOI:10.1111/j.1467-8691.2007.00442.x  (</w:t>
      </w:r>
      <w:r w:rsidRPr="00661069">
        <w:rPr>
          <w:sz w:val="16"/>
          <w:szCs w:val="16"/>
        </w:rPr>
        <w:t>дата</w:t>
      </w:r>
      <w:r w:rsidRPr="00661069">
        <w:rPr>
          <w:sz w:val="16"/>
          <w:szCs w:val="16"/>
          <w:lang w:val="en-US"/>
        </w:rPr>
        <w:t xml:space="preserve"> </w:t>
      </w:r>
      <w:r w:rsidRPr="00661069">
        <w:rPr>
          <w:sz w:val="16"/>
          <w:szCs w:val="16"/>
        </w:rPr>
        <w:t>обращения</w:t>
      </w:r>
      <w:r w:rsidRPr="00661069">
        <w:rPr>
          <w:sz w:val="16"/>
          <w:szCs w:val="16"/>
          <w:lang w:val="en-US"/>
        </w:rPr>
        <w:t>: 03.03.2022)</w:t>
      </w:r>
    </w:p>
  </w:footnote>
  <w:footnote w:id="108">
    <w:p w:rsidR="00B8604F" w:rsidRPr="00661069" w:rsidRDefault="00B8604F" w:rsidP="00661069">
      <w:pPr>
        <w:pStyle w:val="FootnoteText"/>
        <w:rPr>
          <w:sz w:val="16"/>
          <w:szCs w:val="16"/>
          <w:lang w:val="en-US"/>
        </w:rPr>
      </w:pPr>
      <w:r>
        <w:rPr>
          <w:rStyle w:val="FootnoteReference"/>
        </w:rPr>
        <w:footnoteRef/>
      </w:r>
      <w:r>
        <w:rPr>
          <w:lang w:val="en-US"/>
        </w:rPr>
        <w:t xml:space="preserve"> </w:t>
      </w:r>
      <w:r w:rsidRPr="00661069">
        <w:rPr>
          <w:sz w:val="16"/>
          <w:szCs w:val="16"/>
          <w:lang w:val="en-US"/>
        </w:rPr>
        <w:t>Cartwright, S., Holmes, N. The Meaning of Work: The Challenge of Regaining Employee Engagement and Reducing Cynicism [</w:t>
      </w:r>
      <w:r w:rsidRPr="00661069">
        <w:rPr>
          <w:sz w:val="16"/>
          <w:szCs w:val="16"/>
        </w:rPr>
        <w:t>Электронный</w:t>
      </w:r>
      <w:r w:rsidRPr="00661069">
        <w:rPr>
          <w:sz w:val="16"/>
          <w:szCs w:val="16"/>
          <w:lang w:val="en-US"/>
        </w:rPr>
        <w:t xml:space="preserve"> </w:t>
      </w:r>
      <w:r w:rsidRPr="00661069">
        <w:rPr>
          <w:sz w:val="16"/>
          <w:szCs w:val="16"/>
        </w:rPr>
        <w:t>ресурс</w:t>
      </w:r>
      <w:r w:rsidRPr="00661069">
        <w:rPr>
          <w:sz w:val="16"/>
          <w:szCs w:val="16"/>
          <w:lang w:val="en-US"/>
        </w:rPr>
        <w:t xml:space="preserve">] // Human Resource Management Review – 2006. – Vol. 16, pp.199–208. - </w:t>
      </w:r>
      <w:r w:rsidRPr="00661069">
        <w:rPr>
          <w:sz w:val="16"/>
          <w:szCs w:val="16"/>
        </w:rPr>
        <w:t>Режим</w:t>
      </w:r>
      <w:r w:rsidRPr="00661069">
        <w:rPr>
          <w:sz w:val="16"/>
          <w:szCs w:val="16"/>
          <w:lang w:val="en-US"/>
        </w:rPr>
        <w:t xml:space="preserve"> </w:t>
      </w:r>
      <w:r w:rsidRPr="00661069">
        <w:rPr>
          <w:sz w:val="16"/>
          <w:szCs w:val="16"/>
        </w:rPr>
        <w:t>доступа</w:t>
      </w:r>
      <w:r w:rsidRPr="00661069">
        <w:rPr>
          <w:sz w:val="16"/>
          <w:szCs w:val="16"/>
          <w:lang w:val="en-US"/>
        </w:rPr>
        <w:t>: DOI:10.1016/J.HRMR.2006.03.012 (</w:t>
      </w:r>
      <w:r w:rsidRPr="00661069">
        <w:rPr>
          <w:sz w:val="16"/>
          <w:szCs w:val="16"/>
        </w:rPr>
        <w:t>дата</w:t>
      </w:r>
      <w:r w:rsidRPr="00661069">
        <w:rPr>
          <w:sz w:val="16"/>
          <w:szCs w:val="16"/>
          <w:lang w:val="en-US"/>
        </w:rPr>
        <w:t xml:space="preserve"> </w:t>
      </w:r>
      <w:r w:rsidRPr="00661069">
        <w:rPr>
          <w:sz w:val="16"/>
          <w:szCs w:val="16"/>
        </w:rPr>
        <w:t>обращения</w:t>
      </w:r>
      <w:r w:rsidRPr="00661069">
        <w:rPr>
          <w:sz w:val="16"/>
          <w:szCs w:val="16"/>
          <w:lang w:val="en-US"/>
        </w:rPr>
        <w:t>: 03.03.2022)</w:t>
      </w:r>
      <w:r>
        <w:rPr>
          <w:sz w:val="16"/>
          <w:szCs w:val="16"/>
          <w:lang w:val="en-US"/>
        </w:rPr>
        <w:t xml:space="preserve"> </w:t>
      </w:r>
    </w:p>
  </w:footnote>
  <w:footnote w:id="109">
    <w:p w:rsidR="00B8604F" w:rsidRPr="00661069" w:rsidRDefault="00B8604F" w:rsidP="00661069">
      <w:pPr>
        <w:pStyle w:val="FootnoteText"/>
        <w:rPr>
          <w:sz w:val="16"/>
          <w:szCs w:val="16"/>
          <w:lang w:val="en-US"/>
        </w:rPr>
      </w:pPr>
      <w:r>
        <w:rPr>
          <w:rStyle w:val="FootnoteReference"/>
        </w:rPr>
        <w:footnoteRef/>
      </w:r>
      <w:r>
        <w:rPr>
          <w:lang w:val="en-US"/>
        </w:rPr>
        <w:t xml:space="preserve"> </w:t>
      </w:r>
      <w:r w:rsidRPr="00661069">
        <w:rPr>
          <w:sz w:val="16"/>
          <w:szCs w:val="16"/>
          <w:lang w:val="en-GB"/>
        </w:rPr>
        <w:t>V</w:t>
      </w:r>
      <w:r w:rsidRPr="00661069">
        <w:rPr>
          <w:sz w:val="16"/>
          <w:szCs w:val="16"/>
          <w:lang w:val="en-US"/>
        </w:rPr>
        <w:t>an Horn, J. E., Taris, T., Schaufeli, W. B., Schreurs, P. J. G. The structure of occupational well-being: A study among Dutch teachers [</w:t>
      </w:r>
      <w:r w:rsidRPr="00661069">
        <w:rPr>
          <w:sz w:val="16"/>
          <w:szCs w:val="16"/>
        </w:rPr>
        <w:t>Электронный</w:t>
      </w:r>
      <w:r w:rsidRPr="00661069">
        <w:rPr>
          <w:sz w:val="16"/>
          <w:szCs w:val="16"/>
          <w:lang w:val="en-US"/>
        </w:rPr>
        <w:t xml:space="preserve"> </w:t>
      </w:r>
      <w:r w:rsidRPr="00661069">
        <w:rPr>
          <w:sz w:val="16"/>
          <w:szCs w:val="16"/>
        </w:rPr>
        <w:t>ресурс</w:t>
      </w:r>
      <w:r w:rsidRPr="00661069">
        <w:rPr>
          <w:sz w:val="16"/>
          <w:szCs w:val="16"/>
          <w:lang w:val="en-US"/>
        </w:rPr>
        <w:t xml:space="preserve">] // Journal of Occupational and Organizational Psychology – 2004. - Vol.77, pp.365–375. - </w:t>
      </w:r>
      <w:r w:rsidRPr="00661069">
        <w:rPr>
          <w:sz w:val="16"/>
          <w:szCs w:val="16"/>
        </w:rPr>
        <w:t>Режим</w:t>
      </w:r>
      <w:r w:rsidRPr="00661069">
        <w:rPr>
          <w:sz w:val="16"/>
          <w:szCs w:val="16"/>
          <w:lang w:val="en-US"/>
        </w:rPr>
        <w:t xml:space="preserve"> </w:t>
      </w:r>
      <w:r w:rsidRPr="00661069">
        <w:rPr>
          <w:sz w:val="16"/>
          <w:szCs w:val="16"/>
        </w:rPr>
        <w:t>доступа</w:t>
      </w:r>
      <w:r w:rsidRPr="00661069">
        <w:rPr>
          <w:sz w:val="16"/>
          <w:szCs w:val="16"/>
          <w:lang w:val="en-US"/>
        </w:rPr>
        <w:t>: DOI:10.1348/0963179041752718 (</w:t>
      </w:r>
      <w:r w:rsidRPr="00661069">
        <w:rPr>
          <w:sz w:val="16"/>
          <w:szCs w:val="16"/>
        </w:rPr>
        <w:t>дата</w:t>
      </w:r>
      <w:r w:rsidRPr="00661069">
        <w:rPr>
          <w:sz w:val="16"/>
          <w:szCs w:val="16"/>
          <w:lang w:val="en-US"/>
        </w:rPr>
        <w:t xml:space="preserve"> </w:t>
      </w:r>
      <w:r w:rsidRPr="00661069">
        <w:rPr>
          <w:sz w:val="16"/>
          <w:szCs w:val="16"/>
        </w:rPr>
        <w:t>обращения</w:t>
      </w:r>
      <w:r w:rsidRPr="00661069">
        <w:rPr>
          <w:sz w:val="16"/>
          <w:szCs w:val="16"/>
          <w:lang w:val="en-US"/>
        </w:rPr>
        <w:t>: 03.03.2022)</w:t>
      </w:r>
      <w:r>
        <w:rPr>
          <w:sz w:val="16"/>
          <w:szCs w:val="16"/>
          <w:lang w:val="en-US"/>
        </w:rPr>
        <w:t xml:space="preserve"> </w:t>
      </w:r>
    </w:p>
  </w:footnote>
  <w:footnote w:id="110">
    <w:p w:rsidR="00B8604F" w:rsidRPr="001431B0" w:rsidRDefault="00B8604F" w:rsidP="00661069">
      <w:pPr>
        <w:pStyle w:val="FootnoteText"/>
        <w:rPr>
          <w:sz w:val="16"/>
          <w:szCs w:val="16"/>
          <w:lang w:val="en-US"/>
        </w:rPr>
      </w:pPr>
      <w:r>
        <w:rPr>
          <w:rStyle w:val="FootnoteReference"/>
        </w:rPr>
        <w:footnoteRef/>
      </w:r>
      <w:r w:rsidRPr="00E8730E">
        <w:rPr>
          <w:lang w:val="en-US"/>
        </w:rPr>
        <w:t xml:space="preserve"> </w:t>
      </w:r>
      <w:r w:rsidRPr="001431B0">
        <w:rPr>
          <w:sz w:val="16"/>
          <w:szCs w:val="16"/>
          <w:lang w:val="en-US"/>
        </w:rPr>
        <w:t>Diener, E., Wirtz, D., Tov, W., Kim-Prieto, C., Choi, D., Oishi, S., Biswas-Diener, R. New measures of well-being: Flourishing and positive and negative feelings [</w:t>
      </w:r>
      <w:r w:rsidRPr="001431B0">
        <w:rPr>
          <w:sz w:val="16"/>
          <w:szCs w:val="16"/>
        </w:rPr>
        <w:t>Электронный</w:t>
      </w:r>
      <w:r w:rsidRPr="001431B0">
        <w:rPr>
          <w:sz w:val="16"/>
          <w:szCs w:val="16"/>
          <w:lang w:val="en-US"/>
        </w:rPr>
        <w:t xml:space="preserve"> </w:t>
      </w:r>
      <w:r w:rsidRPr="001431B0">
        <w:rPr>
          <w:sz w:val="16"/>
          <w:szCs w:val="16"/>
        </w:rPr>
        <w:t>ресурс</w:t>
      </w:r>
      <w:r w:rsidRPr="001431B0">
        <w:rPr>
          <w:sz w:val="16"/>
          <w:szCs w:val="16"/>
          <w:lang w:val="en-US"/>
        </w:rPr>
        <w:t xml:space="preserve">] // Social Indicators Research – 2009. – Vol.39, pp.247–266. - </w:t>
      </w:r>
      <w:r w:rsidRPr="001431B0">
        <w:rPr>
          <w:sz w:val="16"/>
          <w:szCs w:val="16"/>
        </w:rPr>
        <w:t>Режим</w:t>
      </w:r>
      <w:r w:rsidRPr="001431B0">
        <w:rPr>
          <w:sz w:val="16"/>
          <w:szCs w:val="16"/>
          <w:lang w:val="en-US"/>
        </w:rPr>
        <w:t xml:space="preserve"> </w:t>
      </w:r>
      <w:r w:rsidRPr="001431B0">
        <w:rPr>
          <w:sz w:val="16"/>
          <w:szCs w:val="16"/>
        </w:rPr>
        <w:t>доступа</w:t>
      </w:r>
      <w:r w:rsidRPr="001431B0">
        <w:rPr>
          <w:sz w:val="16"/>
          <w:szCs w:val="16"/>
          <w:lang w:val="en-US"/>
        </w:rPr>
        <w:t>: doi:10.1007/978-90-481-2354-4_12 (</w:t>
      </w:r>
      <w:r w:rsidRPr="001431B0">
        <w:rPr>
          <w:sz w:val="16"/>
          <w:szCs w:val="16"/>
        </w:rPr>
        <w:t>дата</w:t>
      </w:r>
      <w:r w:rsidRPr="001431B0">
        <w:rPr>
          <w:sz w:val="16"/>
          <w:szCs w:val="16"/>
          <w:lang w:val="en-US"/>
        </w:rPr>
        <w:t xml:space="preserve"> </w:t>
      </w:r>
      <w:r w:rsidRPr="001431B0">
        <w:rPr>
          <w:sz w:val="16"/>
          <w:szCs w:val="16"/>
        </w:rPr>
        <w:t>обращения</w:t>
      </w:r>
      <w:r w:rsidRPr="001431B0">
        <w:rPr>
          <w:sz w:val="16"/>
          <w:szCs w:val="16"/>
          <w:lang w:val="en-US"/>
        </w:rPr>
        <w:t xml:space="preserve">: 03.03.2022) </w:t>
      </w:r>
    </w:p>
  </w:footnote>
  <w:footnote w:id="111">
    <w:p w:rsidR="00B8604F" w:rsidRPr="001431B0" w:rsidRDefault="00B8604F" w:rsidP="00661069">
      <w:pPr>
        <w:pStyle w:val="FootnoteText"/>
        <w:rPr>
          <w:sz w:val="16"/>
          <w:szCs w:val="16"/>
        </w:rPr>
      </w:pPr>
      <w:r w:rsidRPr="001431B0">
        <w:rPr>
          <w:rStyle w:val="FootnoteReference"/>
          <w:sz w:val="16"/>
          <w:szCs w:val="16"/>
        </w:rPr>
        <w:footnoteRef/>
      </w:r>
      <w:r w:rsidRPr="001431B0">
        <w:rPr>
          <w:sz w:val="16"/>
          <w:szCs w:val="16"/>
          <w:lang w:val="en-US"/>
        </w:rPr>
        <w:t xml:space="preserve"> Warr, P. Work, Happiness, and Unhappiness. </w:t>
      </w:r>
      <w:r w:rsidRPr="001431B0">
        <w:rPr>
          <w:sz w:val="16"/>
          <w:szCs w:val="16"/>
        </w:rPr>
        <w:t>[Электронный ресурс] //</w:t>
      </w:r>
      <w:r w:rsidRPr="001431B0">
        <w:rPr>
          <w:sz w:val="16"/>
          <w:szCs w:val="16"/>
          <w:lang w:val="en-US"/>
        </w:rPr>
        <w:t> </w:t>
      </w:r>
      <w:r w:rsidRPr="001431B0">
        <w:rPr>
          <w:sz w:val="16"/>
          <w:szCs w:val="16"/>
        </w:rPr>
        <w:t>- 1</w:t>
      </w:r>
      <w:r w:rsidRPr="001431B0">
        <w:rPr>
          <w:sz w:val="16"/>
          <w:szCs w:val="16"/>
          <w:lang w:val="en-US"/>
        </w:rPr>
        <w:t>st</w:t>
      </w:r>
      <w:r w:rsidRPr="001431B0">
        <w:rPr>
          <w:sz w:val="16"/>
          <w:szCs w:val="16"/>
        </w:rPr>
        <w:t xml:space="preserve"> </w:t>
      </w:r>
      <w:r w:rsidRPr="001431B0">
        <w:rPr>
          <w:sz w:val="16"/>
          <w:szCs w:val="16"/>
          <w:lang w:val="en-US"/>
        </w:rPr>
        <w:t>ed</w:t>
      </w:r>
      <w:r w:rsidRPr="001431B0">
        <w:rPr>
          <w:sz w:val="16"/>
          <w:szCs w:val="16"/>
        </w:rPr>
        <w:t xml:space="preserve">. - </w:t>
      </w:r>
      <w:r w:rsidRPr="001431B0">
        <w:rPr>
          <w:sz w:val="16"/>
          <w:szCs w:val="16"/>
          <w:lang w:val="en-US"/>
        </w:rPr>
        <w:t>New</w:t>
      </w:r>
      <w:r w:rsidRPr="001431B0">
        <w:rPr>
          <w:sz w:val="16"/>
          <w:szCs w:val="16"/>
        </w:rPr>
        <w:t xml:space="preserve"> </w:t>
      </w:r>
      <w:r w:rsidRPr="001431B0">
        <w:rPr>
          <w:sz w:val="16"/>
          <w:szCs w:val="16"/>
          <w:lang w:val="en-US"/>
        </w:rPr>
        <w:t>York</w:t>
      </w:r>
      <w:r w:rsidRPr="001431B0">
        <w:rPr>
          <w:sz w:val="16"/>
          <w:szCs w:val="16"/>
        </w:rPr>
        <w:t xml:space="preserve">: </w:t>
      </w:r>
      <w:r w:rsidRPr="001431B0">
        <w:rPr>
          <w:sz w:val="16"/>
          <w:szCs w:val="16"/>
          <w:lang w:val="en-US"/>
        </w:rPr>
        <w:t>Psychology</w:t>
      </w:r>
      <w:r w:rsidRPr="001431B0">
        <w:rPr>
          <w:sz w:val="16"/>
          <w:szCs w:val="16"/>
        </w:rPr>
        <w:t xml:space="preserve"> </w:t>
      </w:r>
      <w:r w:rsidRPr="001431B0">
        <w:rPr>
          <w:sz w:val="16"/>
          <w:szCs w:val="16"/>
          <w:lang w:val="en-US"/>
        </w:rPr>
        <w:t>Press</w:t>
      </w:r>
      <w:r w:rsidRPr="001431B0">
        <w:rPr>
          <w:sz w:val="16"/>
          <w:szCs w:val="16"/>
        </w:rPr>
        <w:t xml:space="preserve"> - 2007. – </w:t>
      </w:r>
      <w:r w:rsidRPr="001431B0">
        <w:rPr>
          <w:sz w:val="16"/>
          <w:szCs w:val="16"/>
          <w:lang w:val="en-GB"/>
        </w:rPr>
        <w:t>p</w:t>
      </w:r>
      <w:r w:rsidRPr="001431B0">
        <w:rPr>
          <w:sz w:val="16"/>
          <w:szCs w:val="16"/>
        </w:rPr>
        <w:t>. 562 - Режим доступа: https://doi.org/10.4324/9780203936856 (дата обращения: 03.03.2022)</w:t>
      </w:r>
    </w:p>
  </w:footnote>
  <w:footnote w:id="112">
    <w:p w:rsidR="00B8604F" w:rsidRPr="00661069" w:rsidRDefault="00B8604F" w:rsidP="00661069">
      <w:pPr>
        <w:pStyle w:val="FootnoteText"/>
        <w:rPr>
          <w:sz w:val="16"/>
          <w:szCs w:val="16"/>
          <w:lang w:val="en-US"/>
        </w:rPr>
      </w:pPr>
      <w:r>
        <w:rPr>
          <w:rStyle w:val="FootnoteReference"/>
        </w:rPr>
        <w:footnoteRef/>
      </w:r>
      <w:r>
        <w:rPr>
          <w:lang w:val="en-US"/>
        </w:rPr>
        <w:t xml:space="preserve"> </w:t>
      </w:r>
      <w:r w:rsidRPr="00661069">
        <w:rPr>
          <w:sz w:val="16"/>
          <w:szCs w:val="16"/>
          <w:lang w:val="en-US"/>
        </w:rPr>
        <w:t>Watson, D.</w:t>
      </w:r>
      <w:proofErr w:type="gramStart"/>
      <w:r w:rsidRPr="00661069">
        <w:rPr>
          <w:sz w:val="16"/>
          <w:szCs w:val="16"/>
          <w:lang w:val="en-US"/>
        </w:rPr>
        <w:t>,Tellegen</w:t>
      </w:r>
      <w:proofErr w:type="gramEnd"/>
      <w:r w:rsidRPr="00661069">
        <w:rPr>
          <w:sz w:val="16"/>
          <w:szCs w:val="16"/>
          <w:lang w:val="en-US"/>
        </w:rPr>
        <w:t>, A. Toward a consensual structure of mood [</w:t>
      </w:r>
      <w:r w:rsidRPr="00661069">
        <w:rPr>
          <w:sz w:val="16"/>
          <w:szCs w:val="16"/>
        </w:rPr>
        <w:t>Электронный</w:t>
      </w:r>
      <w:r w:rsidRPr="00661069">
        <w:rPr>
          <w:sz w:val="16"/>
          <w:szCs w:val="16"/>
          <w:lang w:val="en-US"/>
        </w:rPr>
        <w:t xml:space="preserve"> </w:t>
      </w:r>
      <w:r w:rsidRPr="00661069">
        <w:rPr>
          <w:sz w:val="16"/>
          <w:szCs w:val="16"/>
        </w:rPr>
        <w:t>ресурс</w:t>
      </w:r>
      <w:r w:rsidRPr="00661069">
        <w:rPr>
          <w:sz w:val="16"/>
          <w:szCs w:val="16"/>
          <w:lang w:val="en-US"/>
        </w:rPr>
        <w:t xml:space="preserve">] // Psychological Bulletin – 1985. – Vol.98, pp.219–235. - </w:t>
      </w:r>
      <w:r w:rsidRPr="00661069">
        <w:rPr>
          <w:sz w:val="16"/>
          <w:szCs w:val="16"/>
        </w:rPr>
        <w:t>Режим</w:t>
      </w:r>
      <w:r w:rsidRPr="00661069">
        <w:rPr>
          <w:sz w:val="16"/>
          <w:szCs w:val="16"/>
          <w:lang w:val="en-US"/>
        </w:rPr>
        <w:t xml:space="preserve"> </w:t>
      </w:r>
      <w:r w:rsidRPr="00661069">
        <w:rPr>
          <w:sz w:val="16"/>
          <w:szCs w:val="16"/>
        </w:rPr>
        <w:t>доступа</w:t>
      </w:r>
      <w:r w:rsidRPr="00661069">
        <w:rPr>
          <w:sz w:val="16"/>
          <w:szCs w:val="16"/>
          <w:lang w:val="en-US"/>
        </w:rPr>
        <w:t>:</w:t>
      </w:r>
      <w:r>
        <w:rPr>
          <w:sz w:val="16"/>
          <w:szCs w:val="16"/>
          <w:lang w:val="en-US"/>
        </w:rPr>
        <w:t xml:space="preserve"> </w:t>
      </w:r>
      <w:r w:rsidRPr="001431B0">
        <w:rPr>
          <w:sz w:val="16"/>
          <w:szCs w:val="16"/>
          <w:lang w:val="en-US"/>
        </w:rPr>
        <w:t>DOI:10.1037/0033-2909.98.2.219</w:t>
      </w:r>
      <w:r w:rsidRPr="00661069">
        <w:rPr>
          <w:sz w:val="16"/>
          <w:szCs w:val="16"/>
          <w:lang w:val="en-US"/>
        </w:rPr>
        <w:t xml:space="preserve"> (</w:t>
      </w:r>
      <w:r w:rsidRPr="00661069">
        <w:rPr>
          <w:sz w:val="16"/>
          <w:szCs w:val="16"/>
        </w:rPr>
        <w:t>дата</w:t>
      </w:r>
      <w:r w:rsidRPr="00661069">
        <w:rPr>
          <w:sz w:val="16"/>
          <w:szCs w:val="16"/>
          <w:lang w:val="en-US"/>
        </w:rPr>
        <w:t xml:space="preserve"> </w:t>
      </w:r>
      <w:r w:rsidRPr="00661069">
        <w:rPr>
          <w:sz w:val="16"/>
          <w:szCs w:val="16"/>
        </w:rPr>
        <w:t>обращения</w:t>
      </w:r>
      <w:r w:rsidRPr="00661069">
        <w:rPr>
          <w:sz w:val="16"/>
          <w:szCs w:val="16"/>
          <w:lang w:val="en-US"/>
        </w:rPr>
        <w:t>: 03.03.2022)</w:t>
      </w:r>
    </w:p>
  </w:footnote>
  <w:footnote w:id="113">
    <w:p w:rsidR="00B8604F" w:rsidRPr="00877BC2" w:rsidRDefault="00B8604F" w:rsidP="00952D70">
      <w:pPr>
        <w:pStyle w:val="FootnoteText"/>
        <w:rPr>
          <w:sz w:val="16"/>
          <w:szCs w:val="16"/>
          <w:lang w:val="en-US"/>
        </w:rPr>
      </w:pPr>
      <w:r w:rsidRPr="00BA7DE3">
        <w:rPr>
          <w:rStyle w:val="FootnoteReference"/>
          <w:sz w:val="16"/>
          <w:szCs w:val="16"/>
        </w:rPr>
        <w:footnoteRef/>
      </w:r>
      <w:r w:rsidRPr="00BA7DE3">
        <w:rPr>
          <w:sz w:val="16"/>
          <w:szCs w:val="16"/>
          <w:lang w:val="en-US"/>
        </w:rPr>
        <w:t xml:space="preserve"> Quick, J.C., Wright, T.A., Adkins, J.A., Nelson, D.L., Quick, J.D.  Preventive Stress Management in Organizations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w:t>
      </w:r>
      <w:proofErr w:type="gramStart"/>
      <w:r w:rsidRPr="00BA7DE3">
        <w:rPr>
          <w:sz w:val="16"/>
          <w:szCs w:val="16"/>
          <w:lang w:val="en-US"/>
        </w:rPr>
        <w:t>  2nd</w:t>
      </w:r>
      <w:proofErr w:type="gramEnd"/>
      <w:r w:rsidRPr="00BA7DE3">
        <w:rPr>
          <w:sz w:val="16"/>
          <w:szCs w:val="16"/>
          <w:lang w:val="en-US"/>
        </w:rPr>
        <w:t xml:space="preserve"> ed. - Washington DC: American Psychological Association – 2012. – p.204.- </w:t>
      </w:r>
      <w:r w:rsidRPr="00BA7DE3">
        <w:rPr>
          <w:sz w:val="16"/>
          <w:szCs w:val="16"/>
        </w:rPr>
        <w:t>Режим</w:t>
      </w:r>
      <w:r w:rsidRPr="00877BC2">
        <w:rPr>
          <w:sz w:val="16"/>
          <w:szCs w:val="16"/>
          <w:lang w:val="en-US"/>
        </w:rPr>
        <w:t xml:space="preserve"> </w:t>
      </w:r>
      <w:r w:rsidRPr="00BA7DE3">
        <w:rPr>
          <w:sz w:val="16"/>
          <w:szCs w:val="16"/>
        </w:rPr>
        <w:t>доступа</w:t>
      </w:r>
      <w:r w:rsidRPr="00877BC2">
        <w:rPr>
          <w:sz w:val="16"/>
          <w:szCs w:val="16"/>
          <w:lang w:val="en-US"/>
        </w:rPr>
        <w:t xml:space="preserve">: </w:t>
      </w:r>
      <w:hyperlink r:id="rId52" w:history="1">
        <w:r w:rsidRPr="00BA7DE3">
          <w:rPr>
            <w:rStyle w:val="Hyperlink"/>
            <w:sz w:val="16"/>
            <w:szCs w:val="16"/>
            <w:lang w:val="en-US"/>
          </w:rPr>
          <w:t>https</w:t>
        </w:r>
        <w:r w:rsidRPr="00877BC2">
          <w:rPr>
            <w:rStyle w:val="Hyperlink"/>
            <w:sz w:val="16"/>
            <w:szCs w:val="16"/>
            <w:lang w:val="en-US"/>
          </w:rPr>
          <w:t>://</w:t>
        </w:r>
        <w:r w:rsidRPr="00BA7DE3">
          <w:rPr>
            <w:rStyle w:val="Hyperlink"/>
            <w:sz w:val="16"/>
            <w:szCs w:val="16"/>
            <w:lang w:val="en-US"/>
          </w:rPr>
          <w:t>doi</w:t>
        </w:r>
        <w:r w:rsidRPr="00877BC2">
          <w:rPr>
            <w:rStyle w:val="Hyperlink"/>
            <w:sz w:val="16"/>
            <w:szCs w:val="16"/>
            <w:lang w:val="en-US"/>
          </w:rPr>
          <w:t>.</w:t>
        </w:r>
        <w:r w:rsidRPr="00BA7DE3">
          <w:rPr>
            <w:rStyle w:val="Hyperlink"/>
            <w:sz w:val="16"/>
            <w:szCs w:val="16"/>
            <w:lang w:val="en-US"/>
          </w:rPr>
          <w:t>org</w:t>
        </w:r>
        <w:r w:rsidRPr="00877BC2">
          <w:rPr>
            <w:rStyle w:val="Hyperlink"/>
            <w:sz w:val="16"/>
            <w:szCs w:val="16"/>
            <w:lang w:val="en-US"/>
          </w:rPr>
          <w:t>/10.1037/13942-000</w:t>
        </w:r>
      </w:hyperlink>
      <w:r w:rsidRPr="00877BC2">
        <w:rPr>
          <w:sz w:val="16"/>
          <w:szCs w:val="16"/>
          <w:lang w:val="en-US"/>
        </w:rPr>
        <w:t xml:space="preserve"> (</w:t>
      </w:r>
      <w:r w:rsidRPr="00BA7DE3">
        <w:rPr>
          <w:sz w:val="16"/>
          <w:szCs w:val="16"/>
        </w:rPr>
        <w:t>дата</w:t>
      </w:r>
      <w:r w:rsidRPr="00877BC2">
        <w:rPr>
          <w:sz w:val="16"/>
          <w:szCs w:val="16"/>
          <w:lang w:val="en-US"/>
        </w:rPr>
        <w:t xml:space="preserve"> </w:t>
      </w:r>
      <w:r w:rsidRPr="00BA7DE3">
        <w:rPr>
          <w:sz w:val="16"/>
          <w:szCs w:val="16"/>
        </w:rPr>
        <w:t>обращения</w:t>
      </w:r>
      <w:r w:rsidRPr="00877BC2">
        <w:rPr>
          <w:sz w:val="16"/>
          <w:szCs w:val="16"/>
          <w:lang w:val="en-US"/>
        </w:rPr>
        <w:t>: 04.03.2022)</w:t>
      </w:r>
    </w:p>
  </w:footnote>
  <w:footnote w:id="114">
    <w:p w:rsidR="00B8604F" w:rsidRPr="00BA7DE3" w:rsidRDefault="00B8604F" w:rsidP="00C43D04">
      <w:pPr>
        <w:pStyle w:val="FootnoteText"/>
        <w:rPr>
          <w:sz w:val="16"/>
          <w:szCs w:val="16"/>
          <w:lang w:val="en-US"/>
        </w:rPr>
      </w:pPr>
      <w:r w:rsidRPr="00BA7DE3">
        <w:rPr>
          <w:rStyle w:val="FootnoteReference"/>
          <w:sz w:val="16"/>
          <w:szCs w:val="16"/>
        </w:rPr>
        <w:footnoteRef/>
      </w:r>
      <w:r w:rsidRPr="00BA7DE3">
        <w:rPr>
          <w:sz w:val="16"/>
          <w:szCs w:val="16"/>
          <w:lang w:val="en-US"/>
        </w:rPr>
        <w:t xml:space="preserve"> Wright, T. A., Cropanzano, R., Bonett, D. G. The moderating role of employee positive well-being on the relation between job satisfaction and job performance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xml:space="preserve">] // Journal of Occupational Health Psychology – 2007. – Vol.5, pp.84–94.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DOI:10.1037/1076-8998.12.2.93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15">
    <w:p w:rsidR="00B8604F" w:rsidRPr="00BA7DE3" w:rsidRDefault="00B8604F" w:rsidP="00C43D04">
      <w:pPr>
        <w:pStyle w:val="FootnoteText"/>
        <w:rPr>
          <w:sz w:val="16"/>
          <w:szCs w:val="16"/>
          <w:lang w:val="en-US"/>
        </w:rPr>
      </w:pPr>
      <w:r w:rsidRPr="00BA7DE3">
        <w:rPr>
          <w:rStyle w:val="FootnoteReference"/>
          <w:sz w:val="16"/>
          <w:szCs w:val="16"/>
        </w:rPr>
        <w:footnoteRef/>
      </w:r>
      <w:r w:rsidRPr="00BA7DE3">
        <w:rPr>
          <w:sz w:val="16"/>
          <w:szCs w:val="16"/>
          <w:lang w:val="en-US"/>
        </w:rPr>
        <w:t xml:space="preserve"> Wright, T. A., Cropanzano, R., Bonett, D. G. The moderating role of employee positive well-being on the relation between job satisfaction and job performance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 Journal of Occupational Health Psychology – 2007</w:t>
      </w:r>
      <w:proofErr w:type="gramStart"/>
      <w:r w:rsidRPr="00BA7DE3">
        <w:rPr>
          <w:sz w:val="16"/>
          <w:szCs w:val="16"/>
          <w:lang w:val="en-US"/>
        </w:rPr>
        <w:t>.-</w:t>
      </w:r>
      <w:proofErr w:type="gramEnd"/>
      <w:r w:rsidRPr="00BA7DE3">
        <w:rPr>
          <w:sz w:val="16"/>
          <w:szCs w:val="16"/>
          <w:lang w:val="en-US"/>
        </w:rPr>
        <w:t xml:space="preserve"> Vol.5, pp. 84–94.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DOI:10.1037/1076-8998.12.2.93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16">
    <w:p w:rsidR="00B8604F" w:rsidRPr="00BA7DE3" w:rsidRDefault="00B8604F">
      <w:pPr>
        <w:pStyle w:val="FootnoteText"/>
        <w:rPr>
          <w:sz w:val="16"/>
          <w:szCs w:val="16"/>
          <w:lang w:val="en-US"/>
        </w:rPr>
      </w:pPr>
      <w:r w:rsidRPr="00BA7DE3">
        <w:rPr>
          <w:rStyle w:val="FootnoteReference"/>
          <w:sz w:val="16"/>
          <w:szCs w:val="16"/>
        </w:rPr>
        <w:footnoteRef/>
      </w:r>
      <w:r w:rsidRPr="00BA7DE3">
        <w:rPr>
          <w:sz w:val="16"/>
          <w:szCs w:val="16"/>
          <w:lang w:val="en-US"/>
        </w:rPr>
        <w:t xml:space="preserve"> Well-Being Enhances Benefits of Employee Engagement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xml:space="preserve">] // Gallup – 2015.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https://www.gallup.com/workplace/236483/enhances-benefits-employee-engagement.aspx (дата обращения: 04.03.2022).</w:t>
      </w:r>
    </w:p>
  </w:footnote>
  <w:footnote w:id="117">
    <w:p w:rsidR="00B8604F" w:rsidRPr="00BA7DE3" w:rsidRDefault="00B8604F" w:rsidP="00C43D04">
      <w:pPr>
        <w:pStyle w:val="FootnoteText"/>
        <w:rPr>
          <w:sz w:val="16"/>
          <w:szCs w:val="16"/>
          <w:lang w:val="en-US"/>
        </w:rPr>
      </w:pPr>
      <w:r w:rsidRPr="00BA7DE3">
        <w:rPr>
          <w:rStyle w:val="FootnoteReference"/>
          <w:sz w:val="16"/>
          <w:szCs w:val="16"/>
        </w:rPr>
        <w:footnoteRef/>
      </w:r>
      <w:r w:rsidRPr="00BA7DE3">
        <w:rPr>
          <w:sz w:val="16"/>
          <w:szCs w:val="16"/>
          <w:lang w:val="en-US"/>
        </w:rPr>
        <w:t xml:space="preserve"> Goetzel, R.Z., Fabius, R., Fabius, D., Roemer, E.C., Thornton, N., Kelly, R.K. and Pelletier, K.R., 2016. The stock performance of C. Everett Koop award winners compared with the Standard &amp; Poor's 500 Index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xml:space="preserve">] //  </w:t>
      </w:r>
      <w:r w:rsidRPr="00BA7DE3">
        <w:rPr>
          <w:iCs/>
          <w:sz w:val="16"/>
          <w:szCs w:val="16"/>
          <w:lang w:val="en-US"/>
        </w:rPr>
        <w:t>Journal of Occupational and Environmental Medicine</w:t>
      </w:r>
      <w:r w:rsidRPr="00BA7DE3">
        <w:rPr>
          <w:sz w:val="16"/>
          <w:szCs w:val="16"/>
          <w:lang w:val="en-US"/>
        </w:rPr>
        <w:t xml:space="preserve"> – 2016. – Vol. </w:t>
      </w:r>
      <w:r w:rsidRPr="00BA7DE3">
        <w:rPr>
          <w:iCs/>
          <w:sz w:val="16"/>
          <w:szCs w:val="16"/>
          <w:lang w:val="en-US"/>
        </w:rPr>
        <w:t>58</w:t>
      </w:r>
      <w:r w:rsidRPr="00BA7DE3">
        <w:rPr>
          <w:sz w:val="16"/>
          <w:szCs w:val="16"/>
          <w:lang w:val="en-US"/>
        </w:rPr>
        <w:t xml:space="preserve">(1), pp.9-15.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DOI:10.1097/JOM.0000000000000632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18">
    <w:p w:rsidR="00B8604F" w:rsidRPr="00BA7DE3" w:rsidRDefault="00B8604F" w:rsidP="00C43D04">
      <w:pPr>
        <w:pStyle w:val="FootnoteText"/>
        <w:rPr>
          <w:sz w:val="16"/>
          <w:szCs w:val="16"/>
          <w:lang w:val="en-US"/>
        </w:rPr>
      </w:pPr>
      <w:r w:rsidRPr="00BA7DE3">
        <w:rPr>
          <w:rStyle w:val="FootnoteReference"/>
          <w:sz w:val="16"/>
          <w:szCs w:val="16"/>
        </w:rPr>
        <w:footnoteRef/>
      </w:r>
      <w:r w:rsidRPr="00BA7DE3">
        <w:rPr>
          <w:sz w:val="16"/>
          <w:szCs w:val="16"/>
          <w:lang w:val="en-US"/>
        </w:rPr>
        <w:t xml:space="preserve"> Merrill, R.M., Taylor, P., Aldana, S.G. Coronary Health Improvement Project (CHIP) is associated with improved nutrient intake and decreased depression </w:t>
      </w:r>
      <w:r w:rsidRPr="00BA7DE3">
        <w:rPr>
          <w:iCs/>
          <w:sz w:val="16"/>
          <w:szCs w:val="16"/>
          <w:lang w:val="en-US"/>
        </w:rPr>
        <w:t xml:space="preserve">Nutrition – 2008. – </w:t>
      </w:r>
      <w:proofErr w:type="gramStart"/>
      <w:r w:rsidRPr="00BA7DE3">
        <w:rPr>
          <w:sz w:val="16"/>
          <w:szCs w:val="16"/>
          <w:lang w:val="en-US"/>
        </w:rPr>
        <w:t>Vol.</w:t>
      </w:r>
      <w:r w:rsidRPr="00BA7DE3">
        <w:rPr>
          <w:iCs/>
          <w:sz w:val="16"/>
          <w:szCs w:val="16"/>
          <w:lang w:val="en-US"/>
        </w:rPr>
        <w:t>24</w:t>
      </w:r>
      <w:r w:rsidRPr="00BA7DE3">
        <w:rPr>
          <w:sz w:val="16"/>
          <w:szCs w:val="16"/>
          <w:lang w:val="en-US"/>
        </w:rPr>
        <w:t>(</w:t>
      </w:r>
      <w:proofErr w:type="gramEnd"/>
      <w:r w:rsidRPr="00BA7DE3">
        <w:rPr>
          <w:sz w:val="16"/>
          <w:szCs w:val="16"/>
          <w:lang w:val="en-US"/>
        </w:rPr>
        <w:t xml:space="preserve">4), pp.314-321.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DOI:10.1016/j.nut.2007.12.011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19">
    <w:p w:rsidR="00B8604F" w:rsidRPr="00BA7DE3" w:rsidRDefault="00B8604F">
      <w:pPr>
        <w:pStyle w:val="FootnoteText"/>
        <w:rPr>
          <w:sz w:val="16"/>
          <w:szCs w:val="16"/>
          <w:lang w:val="en-US"/>
        </w:rPr>
      </w:pPr>
      <w:r w:rsidRPr="00BA7DE3">
        <w:rPr>
          <w:rStyle w:val="FootnoteReference"/>
          <w:sz w:val="16"/>
          <w:szCs w:val="16"/>
        </w:rPr>
        <w:footnoteRef/>
      </w:r>
      <w:r w:rsidRPr="00BA7DE3">
        <w:rPr>
          <w:sz w:val="16"/>
          <w:szCs w:val="16"/>
          <w:lang w:val="en-US"/>
        </w:rPr>
        <w:t xml:space="preserve"> Ten Years Of Health And Well-Being At Work: Learning from our past and reimagining the future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xml:space="preserve">] // </w:t>
      </w:r>
      <w:r w:rsidRPr="00BA7DE3">
        <w:rPr>
          <w:sz w:val="16"/>
          <w:szCs w:val="16"/>
          <w:lang w:val="en-GB"/>
        </w:rPr>
        <w:t xml:space="preserve">Optum – 2019.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xml:space="preserve">: </w:t>
      </w:r>
      <w:r w:rsidRPr="00BA7DE3">
        <w:rPr>
          <w:sz w:val="16"/>
          <w:szCs w:val="16"/>
          <w:lang w:val="en-GB"/>
        </w:rPr>
        <w:t xml:space="preserve"> </w:t>
      </w:r>
      <w:hyperlink r:id="rId53" w:history="1">
        <w:r w:rsidRPr="00BA7DE3">
          <w:rPr>
            <w:rStyle w:val="Hyperlink"/>
            <w:sz w:val="16"/>
            <w:szCs w:val="16"/>
            <w:lang w:val="en-US"/>
          </w:rPr>
          <w:t>https://cdn-aem.optum.com/content/dam/optum3/optum/en/resources/ebooks/wiw10-ebook_2019.pdf</w:t>
        </w:r>
      </w:hyperlink>
      <w:r w:rsidRPr="00BA7DE3">
        <w:rPr>
          <w:sz w:val="16"/>
          <w:szCs w:val="16"/>
          <w:lang w:val="en-US"/>
        </w:rPr>
        <w:t xml:space="preserve">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20">
    <w:p w:rsidR="00B8604F" w:rsidRPr="00437206" w:rsidRDefault="00B8604F">
      <w:pPr>
        <w:pStyle w:val="FootnoteText"/>
        <w:rPr>
          <w:lang w:val="en-US"/>
        </w:rPr>
      </w:pPr>
      <w:r w:rsidRPr="00BA7DE3">
        <w:rPr>
          <w:rStyle w:val="FootnoteReference"/>
          <w:sz w:val="16"/>
          <w:szCs w:val="16"/>
        </w:rPr>
        <w:footnoteRef/>
      </w:r>
      <w:r w:rsidRPr="00BA7DE3">
        <w:rPr>
          <w:sz w:val="16"/>
          <w:szCs w:val="16"/>
          <w:lang w:val="en-US"/>
        </w:rPr>
        <w:t xml:space="preserve"> Ho, H., Kuvaas, B. Human resource management systems, employee well‐being, and firm performance from the mutual gains and critical perspectives: The well‐being paradox [</w:t>
      </w:r>
      <w:r w:rsidRPr="00BA7DE3">
        <w:rPr>
          <w:sz w:val="16"/>
          <w:szCs w:val="16"/>
        </w:rPr>
        <w:t>Электронный</w:t>
      </w:r>
      <w:r w:rsidRPr="00BA7DE3">
        <w:rPr>
          <w:sz w:val="16"/>
          <w:szCs w:val="16"/>
          <w:lang w:val="en-US"/>
        </w:rPr>
        <w:t xml:space="preserve"> </w:t>
      </w:r>
      <w:r w:rsidRPr="00BA7DE3">
        <w:rPr>
          <w:sz w:val="16"/>
          <w:szCs w:val="16"/>
        </w:rPr>
        <w:t>ресурс</w:t>
      </w:r>
      <w:r w:rsidRPr="00BA7DE3">
        <w:rPr>
          <w:sz w:val="16"/>
          <w:szCs w:val="16"/>
          <w:lang w:val="en-US"/>
        </w:rPr>
        <w:t>] // </w:t>
      </w:r>
      <w:r w:rsidRPr="00BA7DE3">
        <w:rPr>
          <w:iCs/>
          <w:sz w:val="16"/>
          <w:szCs w:val="16"/>
          <w:lang w:val="en-US"/>
        </w:rPr>
        <w:t>Human Resource Management</w:t>
      </w:r>
      <w:r w:rsidRPr="00BA7DE3">
        <w:rPr>
          <w:sz w:val="16"/>
          <w:szCs w:val="16"/>
          <w:lang w:val="en-US"/>
        </w:rPr>
        <w:t xml:space="preserve"> Journal - 2020. – Vol. </w:t>
      </w:r>
      <w:r w:rsidRPr="00BA7DE3">
        <w:rPr>
          <w:iCs/>
          <w:sz w:val="16"/>
          <w:szCs w:val="16"/>
          <w:lang w:val="en-US"/>
        </w:rPr>
        <w:t>59</w:t>
      </w:r>
      <w:r w:rsidRPr="00BA7DE3">
        <w:rPr>
          <w:sz w:val="16"/>
          <w:szCs w:val="16"/>
          <w:lang w:val="en-US"/>
        </w:rPr>
        <w:t xml:space="preserve">(3), pp.235-253. - </w:t>
      </w:r>
      <w:r w:rsidRPr="00BA7DE3">
        <w:rPr>
          <w:sz w:val="16"/>
          <w:szCs w:val="16"/>
        </w:rPr>
        <w:t>Режим</w:t>
      </w:r>
      <w:r w:rsidRPr="00BA7DE3">
        <w:rPr>
          <w:sz w:val="16"/>
          <w:szCs w:val="16"/>
          <w:lang w:val="en-US"/>
        </w:rPr>
        <w:t xml:space="preserve"> </w:t>
      </w:r>
      <w:r w:rsidRPr="00BA7DE3">
        <w:rPr>
          <w:sz w:val="16"/>
          <w:szCs w:val="16"/>
        </w:rPr>
        <w:t>доступа</w:t>
      </w:r>
      <w:r w:rsidRPr="00BA7DE3">
        <w:rPr>
          <w:sz w:val="16"/>
          <w:szCs w:val="16"/>
          <w:lang w:val="en-US"/>
        </w:rPr>
        <w:t>: DOI:10.1002/hrm.21990 (</w:t>
      </w:r>
      <w:r w:rsidRPr="00BA7DE3">
        <w:rPr>
          <w:sz w:val="16"/>
          <w:szCs w:val="16"/>
        </w:rPr>
        <w:t>дата</w:t>
      </w:r>
      <w:r w:rsidRPr="00BA7DE3">
        <w:rPr>
          <w:sz w:val="16"/>
          <w:szCs w:val="16"/>
          <w:lang w:val="en-US"/>
        </w:rPr>
        <w:t xml:space="preserve"> </w:t>
      </w:r>
      <w:r w:rsidRPr="00BA7DE3">
        <w:rPr>
          <w:sz w:val="16"/>
          <w:szCs w:val="16"/>
        </w:rPr>
        <w:t>обращения</w:t>
      </w:r>
      <w:r w:rsidRPr="00BA7DE3">
        <w:rPr>
          <w:sz w:val="16"/>
          <w:szCs w:val="16"/>
          <w:lang w:val="en-US"/>
        </w:rPr>
        <w:t>: 04.03.2022)</w:t>
      </w:r>
    </w:p>
  </w:footnote>
  <w:footnote w:id="121">
    <w:p w:rsidR="00B8604F" w:rsidRPr="00397F34" w:rsidRDefault="00B8604F">
      <w:pPr>
        <w:pStyle w:val="FootnoteText"/>
        <w:rPr>
          <w:lang w:val="en-US"/>
        </w:rPr>
      </w:pPr>
      <w:r>
        <w:rPr>
          <w:rStyle w:val="FootnoteReference"/>
        </w:rPr>
        <w:footnoteRef/>
      </w:r>
      <w:r>
        <w:rPr>
          <w:lang w:val="en-US"/>
        </w:rPr>
        <w:t xml:space="preserve"> </w:t>
      </w:r>
      <w:r w:rsidRPr="00397F34">
        <w:rPr>
          <w:sz w:val="16"/>
          <w:szCs w:val="16"/>
          <w:lang w:val="en-US"/>
        </w:rPr>
        <w:t>Jaiswal, A., Dyaram, L. Perceived diversity and employee well-being: Mediating role of inclusion [</w:t>
      </w:r>
      <w:r w:rsidRPr="00397F34">
        <w:rPr>
          <w:sz w:val="16"/>
          <w:szCs w:val="16"/>
        </w:rPr>
        <w:t>Электронный</w:t>
      </w:r>
      <w:r w:rsidRPr="00397F34">
        <w:rPr>
          <w:sz w:val="16"/>
          <w:szCs w:val="16"/>
          <w:lang w:val="en-US"/>
        </w:rPr>
        <w:t xml:space="preserve"> </w:t>
      </w:r>
      <w:r w:rsidRPr="00397F34">
        <w:rPr>
          <w:sz w:val="16"/>
          <w:szCs w:val="16"/>
        </w:rPr>
        <w:t>ресурс</w:t>
      </w:r>
      <w:r w:rsidRPr="00397F34">
        <w:rPr>
          <w:sz w:val="16"/>
          <w:szCs w:val="16"/>
          <w:lang w:val="en-US"/>
        </w:rPr>
        <w:t xml:space="preserve">] // </w:t>
      </w:r>
      <w:r w:rsidRPr="00397F34">
        <w:rPr>
          <w:iCs/>
          <w:sz w:val="16"/>
          <w:szCs w:val="16"/>
          <w:lang w:val="en-US"/>
        </w:rPr>
        <w:t>Personnel Review</w:t>
      </w:r>
      <w:r w:rsidRPr="00397F34">
        <w:rPr>
          <w:sz w:val="16"/>
          <w:szCs w:val="16"/>
          <w:lang w:val="en-US"/>
        </w:rPr>
        <w:t xml:space="preserve"> – 2019. – Vol.49, pp.1121-1139. – </w:t>
      </w:r>
      <w:r w:rsidRPr="00397F34">
        <w:rPr>
          <w:sz w:val="16"/>
          <w:szCs w:val="16"/>
        </w:rPr>
        <w:t>Режим</w:t>
      </w:r>
      <w:r w:rsidRPr="00397F34">
        <w:rPr>
          <w:sz w:val="16"/>
          <w:szCs w:val="16"/>
          <w:lang w:val="en-US"/>
        </w:rPr>
        <w:t xml:space="preserve"> </w:t>
      </w:r>
      <w:r w:rsidRPr="00397F34">
        <w:rPr>
          <w:sz w:val="16"/>
          <w:szCs w:val="16"/>
        </w:rPr>
        <w:t>доступа</w:t>
      </w:r>
      <w:r w:rsidRPr="00397F34">
        <w:rPr>
          <w:sz w:val="16"/>
          <w:szCs w:val="16"/>
          <w:lang w:val="en-US"/>
        </w:rPr>
        <w:t>: DOI:10.1108/pr-12-2018-0511 (</w:t>
      </w:r>
      <w:r w:rsidRPr="00397F34">
        <w:rPr>
          <w:sz w:val="16"/>
          <w:szCs w:val="16"/>
        </w:rPr>
        <w:t>дата</w:t>
      </w:r>
      <w:r w:rsidRPr="00397F34">
        <w:rPr>
          <w:sz w:val="16"/>
          <w:szCs w:val="16"/>
          <w:lang w:val="en-US"/>
        </w:rPr>
        <w:t xml:space="preserve"> </w:t>
      </w:r>
      <w:r w:rsidRPr="00397F34">
        <w:rPr>
          <w:sz w:val="16"/>
          <w:szCs w:val="16"/>
        </w:rPr>
        <w:t>обращения</w:t>
      </w:r>
      <w:r w:rsidRPr="00397F34">
        <w:rPr>
          <w:sz w:val="16"/>
          <w:szCs w:val="16"/>
          <w:lang w:val="en-US"/>
        </w:rPr>
        <w:t>: 04.03.2022)</w:t>
      </w:r>
    </w:p>
  </w:footnote>
  <w:footnote w:id="122">
    <w:p w:rsidR="00B8604F" w:rsidRPr="00397F34" w:rsidRDefault="00B8604F" w:rsidP="00397F34">
      <w:pPr>
        <w:pStyle w:val="FootnoteText"/>
        <w:rPr>
          <w:lang w:val="en-US"/>
        </w:rPr>
      </w:pPr>
      <w:r>
        <w:rPr>
          <w:rStyle w:val="FootnoteReference"/>
        </w:rPr>
        <w:footnoteRef/>
      </w:r>
      <w:r>
        <w:rPr>
          <w:lang w:val="en-US"/>
        </w:rPr>
        <w:t xml:space="preserve"> </w:t>
      </w:r>
      <w:r w:rsidRPr="00397F34">
        <w:rPr>
          <w:sz w:val="16"/>
          <w:szCs w:val="16"/>
          <w:lang w:val="en-US"/>
        </w:rPr>
        <w:t>Ashikali, T., Groeneveld, S. Diversity management for all? An empirical analysis of diversity management outcomes across groups [</w:t>
      </w:r>
      <w:r w:rsidRPr="00397F34">
        <w:rPr>
          <w:sz w:val="16"/>
          <w:szCs w:val="16"/>
        </w:rPr>
        <w:t>Электронный</w:t>
      </w:r>
      <w:r w:rsidRPr="00397F34">
        <w:rPr>
          <w:sz w:val="16"/>
          <w:szCs w:val="16"/>
          <w:lang w:val="en-US"/>
        </w:rPr>
        <w:t xml:space="preserve"> </w:t>
      </w:r>
      <w:r w:rsidRPr="00397F34">
        <w:rPr>
          <w:sz w:val="16"/>
          <w:szCs w:val="16"/>
        </w:rPr>
        <w:t>ресурс</w:t>
      </w:r>
      <w:r w:rsidRPr="00397F34">
        <w:rPr>
          <w:sz w:val="16"/>
          <w:szCs w:val="16"/>
          <w:lang w:val="en-US"/>
        </w:rPr>
        <w:t xml:space="preserve">] // Personnel Review – 2015. - Vol. 44(5), pp. 757-780. - </w:t>
      </w:r>
      <w:r w:rsidRPr="00397F34">
        <w:rPr>
          <w:sz w:val="16"/>
          <w:szCs w:val="16"/>
        </w:rPr>
        <w:t>Режим</w:t>
      </w:r>
      <w:r w:rsidRPr="00397F34">
        <w:rPr>
          <w:sz w:val="16"/>
          <w:szCs w:val="16"/>
          <w:lang w:val="en-US"/>
        </w:rPr>
        <w:t xml:space="preserve"> </w:t>
      </w:r>
      <w:r w:rsidRPr="00397F34">
        <w:rPr>
          <w:sz w:val="16"/>
          <w:szCs w:val="16"/>
        </w:rPr>
        <w:t>доступа</w:t>
      </w:r>
      <w:r w:rsidRPr="00397F34">
        <w:rPr>
          <w:sz w:val="16"/>
          <w:szCs w:val="16"/>
          <w:lang w:val="en-US"/>
        </w:rPr>
        <w:t>: DOI:10.5465/AMBPP.2014.15878 (</w:t>
      </w:r>
      <w:r w:rsidRPr="00397F34">
        <w:rPr>
          <w:sz w:val="16"/>
          <w:szCs w:val="16"/>
        </w:rPr>
        <w:t>дата</w:t>
      </w:r>
      <w:r w:rsidRPr="00397F34">
        <w:rPr>
          <w:sz w:val="16"/>
          <w:szCs w:val="16"/>
          <w:lang w:val="en-US"/>
        </w:rPr>
        <w:t xml:space="preserve"> </w:t>
      </w:r>
      <w:r w:rsidRPr="00397F34">
        <w:rPr>
          <w:sz w:val="16"/>
          <w:szCs w:val="16"/>
        </w:rPr>
        <w:t>обращения</w:t>
      </w:r>
      <w:r w:rsidRPr="00397F34">
        <w:rPr>
          <w:sz w:val="16"/>
          <w:szCs w:val="16"/>
          <w:lang w:val="en-US"/>
        </w:rPr>
        <w:t>: 04.03.2022)</w:t>
      </w:r>
    </w:p>
  </w:footnote>
  <w:footnote w:id="123">
    <w:p w:rsidR="00B8604F" w:rsidRPr="00763998" w:rsidRDefault="00B8604F" w:rsidP="00397F34">
      <w:pPr>
        <w:pStyle w:val="FootnoteText"/>
        <w:rPr>
          <w:lang w:val="en-US"/>
        </w:rPr>
      </w:pPr>
      <w:r>
        <w:rPr>
          <w:rStyle w:val="FootnoteReference"/>
        </w:rPr>
        <w:footnoteRef/>
      </w:r>
      <w:r w:rsidRPr="00763998">
        <w:rPr>
          <w:lang w:val="en-US"/>
        </w:rPr>
        <w:t xml:space="preserve"> </w:t>
      </w:r>
      <w:r w:rsidRPr="000A0DC3">
        <w:rPr>
          <w:sz w:val="16"/>
          <w:szCs w:val="16"/>
          <w:lang w:val="en-US"/>
        </w:rPr>
        <w:t>Waters, L., Algoe, S. B., Dutton, J., Emmons, R., Fredrickson, B. L., Heaphy, E., Steger, M. Positive psychology in a pandemic: Buffering, bolstering, and building mental health [</w:t>
      </w:r>
      <w:r w:rsidRPr="000A0DC3">
        <w:rPr>
          <w:sz w:val="16"/>
          <w:szCs w:val="16"/>
        </w:rPr>
        <w:t>Электронный</w:t>
      </w:r>
      <w:r w:rsidRPr="000A0DC3">
        <w:rPr>
          <w:sz w:val="16"/>
          <w:szCs w:val="16"/>
          <w:lang w:val="en-US"/>
        </w:rPr>
        <w:t xml:space="preserve"> </w:t>
      </w:r>
      <w:r w:rsidRPr="000A0DC3">
        <w:rPr>
          <w:sz w:val="16"/>
          <w:szCs w:val="16"/>
        </w:rPr>
        <w:t>ресурс</w:t>
      </w:r>
      <w:r w:rsidRPr="000A0DC3">
        <w:rPr>
          <w:sz w:val="16"/>
          <w:szCs w:val="16"/>
          <w:lang w:val="en-US"/>
        </w:rPr>
        <w:t>] // The Jour</w:t>
      </w:r>
      <w:r w:rsidRPr="000A0DC3">
        <w:rPr>
          <w:sz w:val="16"/>
          <w:szCs w:val="16"/>
          <w:lang w:val="en-GB"/>
        </w:rPr>
        <w:t>n</w:t>
      </w:r>
      <w:r w:rsidRPr="000A0DC3">
        <w:rPr>
          <w:sz w:val="16"/>
          <w:szCs w:val="16"/>
          <w:lang w:val="en-US"/>
        </w:rPr>
        <w:t xml:space="preserve">al of Positive Psychology – 2021. -  Vol.17, pp.1–21. - </w:t>
      </w:r>
      <w:r w:rsidRPr="000A0DC3">
        <w:rPr>
          <w:sz w:val="16"/>
          <w:szCs w:val="16"/>
        </w:rPr>
        <w:t>Режим</w:t>
      </w:r>
      <w:r w:rsidRPr="000A0DC3">
        <w:rPr>
          <w:sz w:val="16"/>
          <w:szCs w:val="16"/>
          <w:lang w:val="en-US"/>
        </w:rPr>
        <w:t xml:space="preserve"> </w:t>
      </w:r>
      <w:r w:rsidRPr="000A0DC3">
        <w:rPr>
          <w:sz w:val="16"/>
          <w:szCs w:val="16"/>
        </w:rPr>
        <w:t>доступа</w:t>
      </w:r>
      <w:r w:rsidRPr="000A0DC3">
        <w:rPr>
          <w:sz w:val="16"/>
          <w:szCs w:val="16"/>
          <w:lang w:val="en-US"/>
        </w:rPr>
        <w:t>: DOI:10.1080/17439760.2021.1871945 (</w:t>
      </w:r>
      <w:r w:rsidRPr="000A0DC3">
        <w:rPr>
          <w:sz w:val="16"/>
          <w:szCs w:val="16"/>
        </w:rPr>
        <w:t>дата</w:t>
      </w:r>
      <w:r w:rsidRPr="000A0DC3">
        <w:rPr>
          <w:sz w:val="16"/>
          <w:szCs w:val="16"/>
          <w:lang w:val="en-US"/>
        </w:rPr>
        <w:t xml:space="preserve"> </w:t>
      </w:r>
      <w:r w:rsidRPr="000A0DC3">
        <w:rPr>
          <w:sz w:val="16"/>
          <w:szCs w:val="16"/>
        </w:rPr>
        <w:t>обращения</w:t>
      </w:r>
      <w:r w:rsidRPr="000A0DC3">
        <w:rPr>
          <w:sz w:val="16"/>
          <w:szCs w:val="16"/>
          <w:lang w:val="en-US"/>
        </w:rPr>
        <w:t>: 04.03.2022)</w:t>
      </w:r>
    </w:p>
  </w:footnote>
  <w:footnote w:id="124">
    <w:p w:rsidR="00B8604F" w:rsidRPr="00763998" w:rsidRDefault="00B8604F">
      <w:pPr>
        <w:pStyle w:val="FootnoteText"/>
        <w:rPr>
          <w:lang w:val="en-US"/>
        </w:rPr>
      </w:pPr>
      <w:r>
        <w:rPr>
          <w:rStyle w:val="FootnoteReference"/>
        </w:rPr>
        <w:footnoteRef/>
      </w:r>
      <w:r>
        <w:rPr>
          <w:lang w:val="en-US"/>
        </w:rPr>
        <w:t xml:space="preserve"> </w:t>
      </w:r>
      <w:r w:rsidRPr="00FD22CE">
        <w:rPr>
          <w:sz w:val="16"/>
          <w:szCs w:val="16"/>
          <w:lang w:val="en-US"/>
        </w:rPr>
        <w:t>Ouwerkerk, J., Bartels, J. Is anyone else feeling completely unessential? Meaningful work, identification, job insecurity, and online organizational behavior during a lockdown in the Netherlands [</w:t>
      </w:r>
      <w:r w:rsidRPr="00FD22CE">
        <w:rPr>
          <w:sz w:val="16"/>
          <w:szCs w:val="16"/>
        </w:rPr>
        <w:t>Электронный</w:t>
      </w:r>
      <w:r w:rsidRPr="00FD22CE">
        <w:rPr>
          <w:sz w:val="16"/>
          <w:szCs w:val="16"/>
          <w:lang w:val="en-US"/>
        </w:rPr>
        <w:t xml:space="preserve"> </w:t>
      </w:r>
      <w:r w:rsidRPr="00FD22CE">
        <w:rPr>
          <w:sz w:val="16"/>
          <w:szCs w:val="16"/>
        </w:rPr>
        <w:t>ресурс</w:t>
      </w:r>
      <w:r w:rsidRPr="00FD22CE">
        <w:rPr>
          <w:sz w:val="16"/>
          <w:szCs w:val="16"/>
          <w:lang w:val="en-US"/>
        </w:rPr>
        <w:t xml:space="preserve">] //PsyArXiv - 2020. – p.48. - </w:t>
      </w:r>
      <w:r w:rsidRPr="00FD22CE">
        <w:rPr>
          <w:sz w:val="16"/>
          <w:szCs w:val="16"/>
        </w:rPr>
        <w:t>Режим</w:t>
      </w:r>
      <w:r w:rsidRPr="00FD22CE">
        <w:rPr>
          <w:sz w:val="16"/>
          <w:szCs w:val="16"/>
          <w:lang w:val="en-US"/>
        </w:rPr>
        <w:t xml:space="preserve"> </w:t>
      </w:r>
      <w:r w:rsidRPr="00FD22CE">
        <w:rPr>
          <w:sz w:val="16"/>
          <w:szCs w:val="16"/>
        </w:rPr>
        <w:t>доступа</w:t>
      </w:r>
      <w:r w:rsidRPr="00FD22CE">
        <w:rPr>
          <w:sz w:val="16"/>
          <w:szCs w:val="16"/>
          <w:lang w:val="en-US"/>
        </w:rPr>
        <w:t>: DOI:10.31234/osf.io/mx84h (</w:t>
      </w:r>
      <w:r w:rsidRPr="00FD22CE">
        <w:rPr>
          <w:sz w:val="16"/>
          <w:szCs w:val="16"/>
        </w:rPr>
        <w:t>дата</w:t>
      </w:r>
      <w:r w:rsidRPr="00FD22CE">
        <w:rPr>
          <w:sz w:val="16"/>
          <w:szCs w:val="16"/>
          <w:lang w:val="en-US"/>
        </w:rPr>
        <w:t xml:space="preserve"> </w:t>
      </w:r>
      <w:r w:rsidRPr="00FD22CE">
        <w:rPr>
          <w:sz w:val="16"/>
          <w:szCs w:val="16"/>
        </w:rPr>
        <w:t>обращения</w:t>
      </w:r>
      <w:r w:rsidRPr="00FD22CE">
        <w:rPr>
          <w:sz w:val="16"/>
          <w:szCs w:val="16"/>
          <w:lang w:val="en-US"/>
        </w:rPr>
        <w:t>: 04.03.2022)</w:t>
      </w:r>
    </w:p>
  </w:footnote>
  <w:footnote w:id="125">
    <w:p w:rsidR="00B8604F" w:rsidRPr="00FD22CE" w:rsidRDefault="00B8604F" w:rsidP="00FD22CE">
      <w:pPr>
        <w:pStyle w:val="FootnoteText"/>
        <w:rPr>
          <w:sz w:val="16"/>
          <w:szCs w:val="16"/>
          <w:lang w:val="en-US"/>
        </w:rPr>
      </w:pPr>
      <w:r w:rsidRPr="00FD22CE">
        <w:rPr>
          <w:rStyle w:val="FootnoteReference"/>
          <w:sz w:val="16"/>
          <w:szCs w:val="16"/>
        </w:rPr>
        <w:footnoteRef/>
      </w:r>
      <w:r w:rsidRPr="00FD22CE">
        <w:rPr>
          <w:sz w:val="16"/>
          <w:szCs w:val="16"/>
          <w:lang w:val="en-US"/>
        </w:rPr>
        <w:t xml:space="preserve"> Becker, W.J., Belkin, L.Y., Tuskey, S.E., Conroy, S.A. Surviving remotely: How job control and loneliness during a forced shift to remote work </w:t>
      </w:r>
      <w:proofErr w:type="gramStart"/>
      <w:r w:rsidRPr="00FD22CE">
        <w:rPr>
          <w:sz w:val="16"/>
          <w:szCs w:val="16"/>
          <w:lang w:val="en-US"/>
        </w:rPr>
        <w:t>impacted</w:t>
      </w:r>
      <w:proofErr w:type="gramEnd"/>
      <w:r w:rsidRPr="00FD22CE">
        <w:rPr>
          <w:sz w:val="16"/>
          <w:szCs w:val="16"/>
          <w:lang w:val="en-US"/>
        </w:rPr>
        <w:t xml:space="preserve"> employee work behaviors and well‐being [</w:t>
      </w:r>
      <w:r w:rsidRPr="00FD22CE">
        <w:rPr>
          <w:sz w:val="16"/>
          <w:szCs w:val="16"/>
        </w:rPr>
        <w:t>Электронный</w:t>
      </w:r>
      <w:r w:rsidRPr="00FD22CE">
        <w:rPr>
          <w:sz w:val="16"/>
          <w:szCs w:val="16"/>
          <w:lang w:val="en-US"/>
        </w:rPr>
        <w:t xml:space="preserve"> </w:t>
      </w:r>
      <w:r w:rsidRPr="00FD22CE">
        <w:rPr>
          <w:sz w:val="16"/>
          <w:szCs w:val="16"/>
        </w:rPr>
        <w:t>ресурс</w:t>
      </w:r>
      <w:r w:rsidRPr="00FD22CE">
        <w:rPr>
          <w:sz w:val="16"/>
          <w:szCs w:val="16"/>
          <w:lang w:val="en-US"/>
        </w:rPr>
        <w:t xml:space="preserve">] // </w:t>
      </w:r>
      <w:r w:rsidRPr="00FD22CE">
        <w:rPr>
          <w:i/>
          <w:iCs/>
          <w:sz w:val="16"/>
          <w:szCs w:val="16"/>
          <w:lang w:val="en-US"/>
        </w:rPr>
        <w:t>Human Resource Management Journal</w:t>
      </w:r>
      <w:r w:rsidRPr="00FD22CE">
        <w:rPr>
          <w:sz w:val="16"/>
          <w:szCs w:val="16"/>
          <w:lang w:val="en-US"/>
        </w:rPr>
        <w:t xml:space="preserve"> – 2022. – pp. 1-16. </w:t>
      </w:r>
      <w:r w:rsidRPr="00FD22CE">
        <w:rPr>
          <w:sz w:val="16"/>
          <w:szCs w:val="16"/>
        </w:rPr>
        <w:t>Режим</w:t>
      </w:r>
      <w:r w:rsidRPr="00FD22CE">
        <w:rPr>
          <w:sz w:val="16"/>
          <w:szCs w:val="16"/>
          <w:lang w:val="en-US"/>
        </w:rPr>
        <w:t xml:space="preserve"> </w:t>
      </w:r>
      <w:r w:rsidRPr="00FD22CE">
        <w:rPr>
          <w:sz w:val="16"/>
          <w:szCs w:val="16"/>
        </w:rPr>
        <w:t>доступа</w:t>
      </w:r>
      <w:r w:rsidRPr="00FD22CE">
        <w:rPr>
          <w:sz w:val="16"/>
          <w:szCs w:val="16"/>
          <w:lang w:val="en-US"/>
        </w:rPr>
        <w:t>: DOI: 10.1002/hrm.2210 (</w:t>
      </w:r>
      <w:r w:rsidRPr="00FD22CE">
        <w:rPr>
          <w:sz w:val="16"/>
          <w:szCs w:val="16"/>
        </w:rPr>
        <w:t>дата</w:t>
      </w:r>
      <w:r w:rsidRPr="00FD22CE">
        <w:rPr>
          <w:sz w:val="16"/>
          <w:szCs w:val="16"/>
          <w:lang w:val="en-US"/>
        </w:rPr>
        <w:t xml:space="preserve"> </w:t>
      </w:r>
      <w:r w:rsidRPr="00FD22CE">
        <w:rPr>
          <w:sz w:val="16"/>
          <w:szCs w:val="16"/>
        </w:rPr>
        <w:t>обращения</w:t>
      </w:r>
      <w:r w:rsidRPr="00FD22CE">
        <w:rPr>
          <w:sz w:val="16"/>
          <w:szCs w:val="16"/>
          <w:lang w:val="en-US"/>
        </w:rPr>
        <w:t>: 04.03.2022)</w:t>
      </w:r>
    </w:p>
  </w:footnote>
  <w:footnote w:id="126">
    <w:p w:rsidR="00B8604F" w:rsidRPr="00027AE0" w:rsidRDefault="00B8604F">
      <w:pPr>
        <w:pStyle w:val="FootnoteText"/>
      </w:pPr>
      <w:r>
        <w:rPr>
          <w:rStyle w:val="FootnoteReference"/>
        </w:rPr>
        <w:footnoteRef/>
      </w:r>
      <w:r>
        <w:rPr>
          <w:lang w:val="en-US"/>
        </w:rPr>
        <w:t xml:space="preserve"> </w:t>
      </w:r>
      <w:r w:rsidRPr="00027AE0">
        <w:rPr>
          <w:sz w:val="16"/>
          <w:szCs w:val="16"/>
          <w:lang w:val="en-US"/>
        </w:rPr>
        <w:t>Mihalache, M., Mihalache, O.R. How workplace support for the COVID‐19 pandemic and personality traits affect changes in employees' affective commitment to the organization and job‐related well‐being [</w:t>
      </w:r>
      <w:r w:rsidRPr="00027AE0">
        <w:rPr>
          <w:sz w:val="16"/>
          <w:szCs w:val="16"/>
        </w:rPr>
        <w:t>Электронный</w:t>
      </w:r>
      <w:r w:rsidRPr="00027AE0">
        <w:rPr>
          <w:sz w:val="16"/>
          <w:szCs w:val="16"/>
          <w:lang w:val="en-US"/>
        </w:rPr>
        <w:t xml:space="preserve"> </w:t>
      </w:r>
      <w:r w:rsidRPr="00027AE0">
        <w:rPr>
          <w:sz w:val="16"/>
          <w:szCs w:val="16"/>
        </w:rPr>
        <w:t>ресурс</w:t>
      </w:r>
      <w:r w:rsidRPr="00027AE0">
        <w:rPr>
          <w:sz w:val="16"/>
          <w:szCs w:val="16"/>
          <w:lang w:val="en-US"/>
        </w:rPr>
        <w:t>] //  Human resource management – 2021.- Vol</w:t>
      </w:r>
      <w:r w:rsidRPr="00027AE0">
        <w:rPr>
          <w:sz w:val="16"/>
          <w:szCs w:val="16"/>
        </w:rPr>
        <w:t xml:space="preserve">.61, </w:t>
      </w:r>
      <w:r w:rsidRPr="00027AE0">
        <w:rPr>
          <w:sz w:val="16"/>
          <w:szCs w:val="16"/>
          <w:lang w:val="en-US"/>
        </w:rPr>
        <w:t>pp</w:t>
      </w:r>
      <w:r w:rsidRPr="00027AE0">
        <w:rPr>
          <w:sz w:val="16"/>
          <w:szCs w:val="16"/>
        </w:rPr>
        <w:t>.295-314. – Режим доступа: https://onlinelibrary.wiley.com/doi/epdf/10.1002/hrm.22082 (дата обращения: 04.03.2022)</w:t>
      </w:r>
      <w:r w:rsidRPr="00027AE0">
        <w:t xml:space="preserve"> </w:t>
      </w:r>
    </w:p>
  </w:footnote>
  <w:footnote w:id="127">
    <w:p w:rsidR="00B8604F" w:rsidRPr="00EB611F" w:rsidRDefault="00B8604F" w:rsidP="00EB611F">
      <w:pPr>
        <w:pStyle w:val="FootnoteText"/>
        <w:rPr>
          <w:sz w:val="16"/>
          <w:szCs w:val="16"/>
          <w:lang w:val="en-US"/>
        </w:rPr>
      </w:pPr>
      <w:r>
        <w:rPr>
          <w:rStyle w:val="FootnoteReference"/>
        </w:rPr>
        <w:footnoteRef/>
      </w:r>
      <w:r>
        <w:rPr>
          <w:lang w:val="en-US"/>
        </w:rPr>
        <w:t xml:space="preserve"> </w:t>
      </w:r>
      <w:r w:rsidRPr="00EB611F">
        <w:rPr>
          <w:sz w:val="16"/>
          <w:szCs w:val="16"/>
          <w:lang w:val="en-US"/>
        </w:rPr>
        <w:t>Etheridge, B.</w:t>
      </w:r>
      <w:r w:rsidRPr="00EB611F">
        <w:rPr>
          <w:sz w:val="16"/>
          <w:szCs w:val="16"/>
          <w:lang w:val="en-GB"/>
        </w:rPr>
        <w:t xml:space="preserve">, </w:t>
      </w:r>
      <w:r w:rsidRPr="00EB611F">
        <w:rPr>
          <w:sz w:val="16"/>
          <w:szCs w:val="16"/>
          <w:lang w:val="en-US"/>
        </w:rPr>
        <w:t>Spantig, L. </w:t>
      </w:r>
      <w:r w:rsidRPr="00EB611F">
        <w:rPr>
          <w:iCs/>
          <w:sz w:val="16"/>
          <w:szCs w:val="16"/>
          <w:lang w:val="en-US"/>
        </w:rPr>
        <w:t>The gender gap in mental well-being during the Covid-19 outbreak: evidence from the UK</w:t>
      </w:r>
      <w:r w:rsidRPr="00EB611F">
        <w:rPr>
          <w:sz w:val="16"/>
          <w:szCs w:val="16"/>
          <w:lang w:val="en-US"/>
        </w:rPr>
        <w:t> [</w:t>
      </w:r>
      <w:r w:rsidRPr="00EB611F">
        <w:rPr>
          <w:sz w:val="16"/>
          <w:szCs w:val="16"/>
        </w:rPr>
        <w:t>Электронный</w:t>
      </w:r>
      <w:r w:rsidRPr="00EB611F">
        <w:rPr>
          <w:sz w:val="16"/>
          <w:szCs w:val="16"/>
          <w:lang w:val="en-US"/>
        </w:rPr>
        <w:t xml:space="preserve"> </w:t>
      </w:r>
      <w:r w:rsidRPr="00EB611F">
        <w:rPr>
          <w:sz w:val="16"/>
          <w:szCs w:val="16"/>
        </w:rPr>
        <w:t>ресурс</w:t>
      </w:r>
      <w:r w:rsidRPr="00EB611F">
        <w:rPr>
          <w:sz w:val="16"/>
          <w:szCs w:val="16"/>
          <w:lang w:val="en-US"/>
        </w:rPr>
        <w:t xml:space="preserve">] //   ISER Working paper series – 2020. - No. 2020-08, p.26. - </w:t>
      </w:r>
      <w:r w:rsidRPr="00EB611F">
        <w:rPr>
          <w:sz w:val="16"/>
          <w:szCs w:val="16"/>
        </w:rPr>
        <w:t>Режим</w:t>
      </w:r>
      <w:r w:rsidRPr="00EB611F">
        <w:rPr>
          <w:sz w:val="16"/>
          <w:szCs w:val="16"/>
          <w:lang w:val="en-US"/>
        </w:rPr>
        <w:t xml:space="preserve"> </w:t>
      </w:r>
      <w:r w:rsidRPr="00EB611F">
        <w:rPr>
          <w:sz w:val="16"/>
          <w:szCs w:val="16"/>
        </w:rPr>
        <w:t>доступа</w:t>
      </w:r>
      <w:r w:rsidRPr="00EB611F">
        <w:rPr>
          <w:sz w:val="16"/>
          <w:szCs w:val="16"/>
          <w:lang w:val="en-US"/>
        </w:rPr>
        <w:t xml:space="preserve">: </w:t>
      </w:r>
      <w:hyperlink r:id="rId54" w:history="1">
        <w:r w:rsidRPr="00EB611F">
          <w:rPr>
            <w:rStyle w:val="Hyperlink"/>
            <w:sz w:val="16"/>
            <w:szCs w:val="16"/>
            <w:lang w:val="en-US"/>
          </w:rPr>
          <w:t>https://www.iser.essex.ac.uk/research/publications/working-papers/iser/2020-08.pdf</w:t>
        </w:r>
      </w:hyperlink>
      <w:r w:rsidRPr="00EB611F">
        <w:rPr>
          <w:sz w:val="16"/>
          <w:szCs w:val="16"/>
          <w:lang w:val="en-US"/>
        </w:rPr>
        <w:t xml:space="preserve">  (</w:t>
      </w:r>
      <w:r w:rsidRPr="00EB611F">
        <w:rPr>
          <w:sz w:val="16"/>
          <w:szCs w:val="16"/>
        </w:rPr>
        <w:t>дата</w:t>
      </w:r>
      <w:r w:rsidRPr="00EB611F">
        <w:rPr>
          <w:sz w:val="16"/>
          <w:szCs w:val="16"/>
          <w:lang w:val="en-US"/>
        </w:rPr>
        <w:t xml:space="preserve"> </w:t>
      </w:r>
      <w:r w:rsidRPr="00EB611F">
        <w:rPr>
          <w:sz w:val="16"/>
          <w:szCs w:val="16"/>
        </w:rPr>
        <w:t>обращения</w:t>
      </w:r>
      <w:r w:rsidRPr="00EB611F">
        <w:rPr>
          <w:sz w:val="16"/>
          <w:szCs w:val="16"/>
          <w:lang w:val="en-US"/>
        </w:rPr>
        <w:t xml:space="preserve">: 05.03.2022) </w:t>
      </w:r>
    </w:p>
  </w:footnote>
  <w:footnote w:id="128">
    <w:p w:rsidR="00B8604F" w:rsidRPr="00EB611F" w:rsidRDefault="00B8604F">
      <w:pPr>
        <w:pStyle w:val="FootnoteText"/>
        <w:rPr>
          <w:sz w:val="16"/>
          <w:szCs w:val="16"/>
          <w:lang w:val="en-US"/>
        </w:rPr>
      </w:pPr>
      <w:r>
        <w:rPr>
          <w:rStyle w:val="FootnoteReference"/>
        </w:rPr>
        <w:footnoteRef/>
      </w:r>
      <w:r w:rsidRPr="00D02A35">
        <w:rPr>
          <w:lang w:val="en-US"/>
        </w:rPr>
        <w:t xml:space="preserve"> </w:t>
      </w:r>
      <w:r w:rsidRPr="00EB611F">
        <w:rPr>
          <w:sz w:val="16"/>
          <w:szCs w:val="16"/>
          <w:lang w:val="en-US"/>
        </w:rPr>
        <w:t>Cotofan, M., De Neve, J.E., Golin, M., Kaats, M., Ward, G. Work and well-being during COVID-19: impact, inequalities, resilience, and the future of work [</w:t>
      </w:r>
      <w:r w:rsidRPr="00EB611F">
        <w:rPr>
          <w:sz w:val="16"/>
          <w:szCs w:val="16"/>
        </w:rPr>
        <w:t>Электронный</w:t>
      </w:r>
      <w:r w:rsidRPr="00EB611F">
        <w:rPr>
          <w:sz w:val="16"/>
          <w:szCs w:val="16"/>
          <w:lang w:val="en-US"/>
        </w:rPr>
        <w:t xml:space="preserve"> </w:t>
      </w:r>
      <w:r w:rsidRPr="00EB611F">
        <w:rPr>
          <w:sz w:val="16"/>
          <w:szCs w:val="16"/>
        </w:rPr>
        <w:t>ресурс</w:t>
      </w:r>
      <w:r w:rsidRPr="00EB611F">
        <w:rPr>
          <w:sz w:val="16"/>
          <w:szCs w:val="16"/>
          <w:lang w:val="en-US"/>
        </w:rPr>
        <w:t xml:space="preserve">] // </w:t>
      </w:r>
      <w:r w:rsidRPr="00EB611F">
        <w:rPr>
          <w:iCs/>
          <w:sz w:val="16"/>
          <w:szCs w:val="16"/>
          <w:lang w:val="en-US"/>
        </w:rPr>
        <w:t>World Happiness Report</w:t>
      </w:r>
      <w:r w:rsidRPr="00EB611F">
        <w:rPr>
          <w:sz w:val="16"/>
          <w:szCs w:val="16"/>
          <w:lang w:val="en-US"/>
        </w:rPr>
        <w:t xml:space="preserve"> – 2021. - </w:t>
      </w:r>
      <w:proofErr w:type="gramStart"/>
      <w:r w:rsidRPr="00EB611F">
        <w:rPr>
          <w:sz w:val="16"/>
          <w:szCs w:val="16"/>
          <w:lang w:val="en-US"/>
        </w:rPr>
        <w:t>pp.153-190</w:t>
      </w:r>
      <w:proofErr w:type="gramEnd"/>
      <w:r w:rsidRPr="00EB611F">
        <w:rPr>
          <w:sz w:val="16"/>
          <w:szCs w:val="16"/>
          <w:lang w:val="en-US"/>
        </w:rPr>
        <w:t xml:space="preserve">. - </w:t>
      </w:r>
      <w:r w:rsidRPr="00EB611F">
        <w:rPr>
          <w:sz w:val="16"/>
          <w:szCs w:val="16"/>
        </w:rPr>
        <w:t>Режим</w:t>
      </w:r>
      <w:r w:rsidRPr="00EB611F">
        <w:rPr>
          <w:sz w:val="16"/>
          <w:szCs w:val="16"/>
          <w:lang w:val="en-US"/>
        </w:rPr>
        <w:t xml:space="preserve"> </w:t>
      </w:r>
      <w:r w:rsidRPr="00EB611F">
        <w:rPr>
          <w:sz w:val="16"/>
          <w:szCs w:val="16"/>
        </w:rPr>
        <w:t>доступа</w:t>
      </w:r>
      <w:r w:rsidRPr="00EB611F">
        <w:rPr>
          <w:sz w:val="16"/>
          <w:szCs w:val="16"/>
          <w:lang w:val="en-US"/>
        </w:rPr>
        <w:t>: https://worldhappiness.report/ed/2021/work-and-well-being-during-covid-19-impact-inequalities-resilience-and-the-future-of-work/ (</w:t>
      </w:r>
      <w:r w:rsidRPr="00EB611F">
        <w:rPr>
          <w:sz w:val="16"/>
          <w:szCs w:val="16"/>
        </w:rPr>
        <w:t>дата</w:t>
      </w:r>
      <w:r w:rsidRPr="00EB611F">
        <w:rPr>
          <w:sz w:val="16"/>
          <w:szCs w:val="16"/>
          <w:lang w:val="en-US"/>
        </w:rPr>
        <w:t xml:space="preserve"> </w:t>
      </w:r>
      <w:r w:rsidRPr="00EB611F">
        <w:rPr>
          <w:sz w:val="16"/>
          <w:szCs w:val="16"/>
        </w:rPr>
        <w:t>обращения</w:t>
      </w:r>
      <w:r w:rsidRPr="00EB611F">
        <w:rPr>
          <w:sz w:val="16"/>
          <w:szCs w:val="16"/>
          <w:lang w:val="en-US"/>
        </w:rPr>
        <w:t xml:space="preserve">: 05.03.2022) </w:t>
      </w:r>
    </w:p>
  </w:footnote>
  <w:footnote w:id="129">
    <w:p w:rsidR="00B8604F" w:rsidRPr="00EB611F" w:rsidRDefault="00B8604F">
      <w:pPr>
        <w:pStyle w:val="FootnoteText"/>
        <w:rPr>
          <w:sz w:val="16"/>
          <w:szCs w:val="16"/>
          <w:lang w:val="en-US"/>
        </w:rPr>
      </w:pPr>
      <w:r>
        <w:rPr>
          <w:rStyle w:val="FootnoteReference"/>
        </w:rPr>
        <w:footnoteRef/>
      </w:r>
      <w:r>
        <w:rPr>
          <w:lang w:val="en-US"/>
        </w:rPr>
        <w:t xml:space="preserve"> </w:t>
      </w:r>
      <w:r w:rsidRPr="00EB611F">
        <w:rPr>
          <w:sz w:val="16"/>
          <w:szCs w:val="16"/>
          <w:lang w:val="en-US"/>
        </w:rPr>
        <w:t xml:space="preserve">Heiss, J. Social Roles // Social Psychology. - New York: Routledge, 1990. - </w:t>
      </w:r>
      <w:proofErr w:type="gramStart"/>
      <w:r w:rsidRPr="00EB611F">
        <w:rPr>
          <w:sz w:val="16"/>
          <w:szCs w:val="16"/>
          <w:lang w:val="en-US"/>
        </w:rPr>
        <w:t>С. 94</w:t>
      </w:r>
      <w:proofErr w:type="gramEnd"/>
      <w:r w:rsidRPr="00EB611F">
        <w:rPr>
          <w:sz w:val="16"/>
          <w:szCs w:val="16"/>
          <w:lang w:val="en-US"/>
        </w:rPr>
        <w:t>-130.</w:t>
      </w:r>
    </w:p>
  </w:footnote>
  <w:footnote w:id="130">
    <w:p w:rsidR="00B8604F" w:rsidRPr="00EB611F" w:rsidRDefault="00B8604F">
      <w:pPr>
        <w:pStyle w:val="FootnoteText"/>
        <w:rPr>
          <w:lang w:val="en-US"/>
        </w:rPr>
      </w:pPr>
      <w:r w:rsidRPr="00EB611F">
        <w:rPr>
          <w:rStyle w:val="FootnoteReference"/>
          <w:sz w:val="16"/>
          <w:szCs w:val="16"/>
        </w:rPr>
        <w:footnoteRef/>
      </w:r>
      <w:r w:rsidRPr="00EB611F">
        <w:rPr>
          <w:sz w:val="16"/>
          <w:szCs w:val="16"/>
          <w:lang w:val="en-US"/>
        </w:rPr>
        <w:t xml:space="preserve"> Shackelford, T.K., Weekes-Shackelford, V.A. Social Roles [</w:t>
      </w:r>
      <w:r w:rsidRPr="00EB611F">
        <w:rPr>
          <w:sz w:val="16"/>
          <w:szCs w:val="16"/>
        </w:rPr>
        <w:t>Электронный</w:t>
      </w:r>
      <w:r w:rsidRPr="00EB611F">
        <w:rPr>
          <w:sz w:val="16"/>
          <w:szCs w:val="16"/>
          <w:lang w:val="en-US"/>
        </w:rPr>
        <w:t xml:space="preserve"> </w:t>
      </w:r>
      <w:r w:rsidRPr="00EB611F">
        <w:rPr>
          <w:sz w:val="16"/>
          <w:szCs w:val="16"/>
        </w:rPr>
        <w:t>ресурс</w:t>
      </w:r>
      <w:r w:rsidRPr="00EB611F">
        <w:rPr>
          <w:sz w:val="16"/>
          <w:szCs w:val="16"/>
          <w:lang w:val="en-US"/>
        </w:rPr>
        <w:t>] /</w:t>
      </w:r>
      <w:proofErr w:type="gramStart"/>
      <w:r w:rsidRPr="00EB611F">
        <w:rPr>
          <w:sz w:val="16"/>
          <w:szCs w:val="16"/>
          <w:lang w:val="en-US"/>
        </w:rPr>
        <w:t>/  Encyclopedia</w:t>
      </w:r>
      <w:proofErr w:type="gramEnd"/>
      <w:r w:rsidRPr="00EB611F">
        <w:rPr>
          <w:sz w:val="16"/>
          <w:szCs w:val="16"/>
          <w:lang w:val="en-US"/>
        </w:rPr>
        <w:t xml:space="preserve"> of Evolutionary Psychological Science – 2018. -  </w:t>
      </w:r>
      <w:r w:rsidRPr="00EB611F">
        <w:rPr>
          <w:sz w:val="16"/>
          <w:szCs w:val="16"/>
        </w:rPr>
        <w:t>Режим</w:t>
      </w:r>
      <w:r w:rsidRPr="00EB611F">
        <w:rPr>
          <w:sz w:val="16"/>
          <w:szCs w:val="16"/>
          <w:lang w:val="en-US"/>
        </w:rPr>
        <w:t xml:space="preserve"> </w:t>
      </w:r>
      <w:r w:rsidRPr="00EB611F">
        <w:rPr>
          <w:sz w:val="16"/>
          <w:szCs w:val="16"/>
        </w:rPr>
        <w:t>доступа</w:t>
      </w:r>
      <w:r w:rsidRPr="00EB611F">
        <w:rPr>
          <w:sz w:val="16"/>
          <w:szCs w:val="16"/>
          <w:lang w:val="en-US"/>
        </w:rPr>
        <w:t xml:space="preserve">: </w:t>
      </w:r>
      <w:hyperlink r:id="rId55" w:history="1">
        <w:r w:rsidRPr="00EB611F">
          <w:rPr>
            <w:rStyle w:val="Hyperlink"/>
            <w:sz w:val="16"/>
            <w:szCs w:val="16"/>
            <w:lang w:val="en-US"/>
          </w:rPr>
          <w:t>https://doi.org/10.1007/978-3-319-16999-6_2469-1</w:t>
        </w:r>
      </w:hyperlink>
      <w:r w:rsidRPr="00EB611F">
        <w:rPr>
          <w:sz w:val="16"/>
          <w:szCs w:val="16"/>
          <w:lang w:val="en-US"/>
        </w:rPr>
        <w:t xml:space="preserve"> (</w:t>
      </w:r>
      <w:r w:rsidRPr="00EB611F">
        <w:rPr>
          <w:sz w:val="16"/>
          <w:szCs w:val="16"/>
        </w:rPr>
        <w:t>дата</w:t>
      </w:r>
      <w:r w:rsidRPr="00EB611F">
        <w:rPr>
          <w:sz w:val="16"/>
          <w:szCs w:val="16"/>
          <w:lang w:val="en-US"/>
        </w:rPr>
        <w:t xml:space="preserve"> </w:t>
      </w:r>
      <w:r w:rsidRPr="00EB611F">
        <w:rPr>
          <w:sz w:val="16"/>
          <w:szCs w:val="16"/>
        </w:rPr>
        <w:t>обращения</w:t>
      </w:r>
      <w:r w:rsidRPr="00EB611F">
        <w:rPr>
          <w:sz w:val="16"/>
          <w:szCs w:val="16"/>
          <w:lang w:val="en-US"/>
        </w:rPr>
        <w:t>: 05.03.2022)</w:t>
      </w:r>
    </w:p>
  </w:footnote>
  <w:footnote w:id="131">
    <w:p w:rsidR="00B8604F" w:rsidRPr="00B07D9A" w:rsidRDefault="00B8604F">
      <w:pPr>
        <w:pStyle w:val="FootnoteText"/>
        <w:rPr>
          <w:sz w:val="16"/>
          <w:szCs w:val="16"/>
        </w:rPr>
      </w:pPr>
      <w:r>
        <w:rPr>
          <w:rStyle w:val="FootnoteReference"/>
        </w:rPr>
        <w:footnoteRef/>
      </w:r>
      <w:r>
        <w:rPr>
          <w:lang w:val="en-US"/>
        </w:rPr>
        <w:t xml:space="preserve"> </w:t>
      </w:r>
      <w:r w:rsidRPr="00B07D9A">
        <w:rPr>
          <w:sz w:val="16"/>
          <w:szCs w:val="16"/>
          <w:lang w:val="en-US"/>
        </w:rPr>
        <w:t>Connell, R.W. The concept of role and what to do with it [</w:t>
      </w:r>
      <w:r w:rsidRPr="00B07D9A">
        <w:rPr>
          <w:sz w:val="16"/>
          <w:szCs w:val="16"/>
        </w:rPr>
        <w:t>Электронный</w:t>
      </w:r>
      <w:r w:rsidRPr="00B07D9A">
        <w:rPr>
          <w:sz w:val="16"/>
          <w:szCs w:val="16"/>
          <w:lang w:val="en-US"/>
        </w:rPr>
        <w:t xml:space="preserve"> </w:t>
      </w:r>
      <w:r w:rsidRPr="00B07D9A">
        <w:rPr>
          <w:sz w:val="16"/>
          <w:szCs w:val="16"/>
        </w:rPr>
        <w:t>ресурс</w:t>
      </w:r>
      <w:r w:rsidRPr="00B07D9A">
        <w:rPr>
          <w:sz w:val="16"/>
          <w:szCs w:val="16"/>
          <w:lang w:val="en-US"/>
        </w:rPr>
        <w:t>] //   </w:t>
      </w:r>
      <w:r w:rsidRPr="00B07D9A">
        <w:rPr>
          <w:iCs/>
          <w:sz w:val="16"/>
          <w:szCs w:val="16"/>
          <w:lang w:val="en-US"/>
        </w:rPr>
        <w:t>The Australian and New Zealand Journal of Sociology</w:t>
      </w:r>
      <w:r w:rsidRPr="00B07D9A">
        <w:rPr>
          <w:sz w:val="16"/>
          <w:szCs w:val="16"/>
          <w:lang w:val="en-US"/>
        </w:rPr>
        <w:t xml:space="preserve"> – 1979</w:t>
      </w:r>
      <w:proofErr w:type="gramStart"/>
      <w:r w:rsidRPr="00B07D9A">
        <w:rPr>
          <w:sz w:val="16"/>
          <w:szCs w:val="16"/>
          <w:lang w:val="en-US"/>
        </w:rPr>
        <w:t>.-</w:t>
      </w:r>
      <w:proofErr w:type="gramEnd"/>
      <w:r w:rsidRPr="00B07D9A">
        <w:rPr>
          <w:sz w:val="16"/>
          <w:szCs w:val="16"/>
          <w:lang w:val="en-US"/>
        </w:rPr>
        <w:t xml:space="preserve">  Vol</w:t>
      </w:r>
      <w:r w:rsidRPr="00B07D9A">
        <w:rPr>
          <w:sz w:val="16"/>
          <w:szCs w:val="16"/>
        </w:rPr>
        <w:t>.</w:t>
      </w:r>
      <w:r w:rsidRPr="00B07D9A">
        <w:rPr>
          <w:iCs/>
          <w:sz w:val="16"/>
          <w:szCs w:val="16"/>
        </w:rPr>
        <w:t>15</w:t>
      </w:r>
      <w:r w:rsidRPr="00B07D9A">
        <w:rPr>
          <w:sz w:val="16"/>
          <w:szCs w:val="16"/>
        </w:rPr>
        <w:t xml:space="preserve">(3), </w:t>
      </w:r>
      <w:r w:rsidRPr="00B07D9A">
        <w:rPr>
          <w:sz w:val="16"/>
          <w:szCs w:val="16"/>
          <w:lang w:val="en-US"/>
        </w:rPr>
        <w:t>pp</w:t>
      </w:r>
      <w:r w:rsidRPr="00B07D9A">
        <w:rPr>
          <w:sz w:val="16"/>
          <w:szCs w:val="16"/>
        </w:rPr>
        <w:t xml:space="preserve">.7-17. - Режим доступа: </w:t>
      </w:r>
      <w:r w:rsidRPr="00B07D9A">
        <w:rPr>
          <w:sz w:val="16"/>
          <w:szCs w:val="16"/>
          <w:lang w:val="en-US"/>
        </w:rPr>
        <w:t>https</w:t>
      </w:r>
      <w:r w:rsidRPr="00B07D9A">
        <w:rPr>
          <w:sz w:val="16"/>
          <w:szCs w:val="16"/>
        </w:rPr>
        <w:t>://</w:t>
      </w:r>
      <w:r w:rsidRPr="00B07D9A">
        <w:rPr>
          <w:sz w:val="16"/>
          <w:szCs w:val="16"/>
          <w:lang w:val="en-US"/>
        </w:rPr>
        <w:t>www</w:t>
      </w:r>
      <w:r w:rsidRPr="00B07D9A">
        <w:rPr>
          <w:sz w:val="16"/>
          <w:szCs w:val="16"/>
        </w:rPr>
        <w:t>.</w:t>
      </w:r>
      <w:r w:rsidRPr="00B07D9A">
        <w:rPr>
          <w:sz w:val="16"/>
          <w:szCs w:val="16"/>
          <w:lang w:val="en-US"/>
        </w:rPr>
        <w:t>sci</w:t>
      </w:r>
      <w:r w:rsidRPr="00B07D9A">
        <w:rPr>
          <w:sz w:val="16"/>
          <w:szCs w:val="16"/>
        </w:rPr>
        <w:t>-</w:t>
      </w:r>
      <w:r w:rsidRPr="00B07D9A">
        <w:rPr>
          <w:sz w:val="16"/>
          <w:szCs w:val="16"/>
          <w:lang w:val="en-US"/>
        </w:rPr>
        <w:t>hub</w:t>
      </w:r>
      <w:r w:rsidRPr="00B07D9A">
        <w:rPr>
          <w:sz w:val="16"/>
          <w:szCs w:val="16"/>
        </w:rPr>
        <w:t>.</w:t>
      </w:r>
      <w:r w:rsidRPr="00B07D9A">
        <w:rPr>
          <w:sz w:val="16"/>
          <w:szCs w:val="16"/>
          <w:lang w:val="en-US"/>
        </w:rPr>
        <w:t>ru</w:t>
      </w:r>
      <w:r w:rsidRPr="00B07D9A">
        <w:rPr>
          <w:sz w:val="16"/>
          <w:szCs w:val="16"/>
        </w:rPr>
        <w:t>/10.1177/144078337901500302 (дата обращения: 05.03.2022)</w:t>
      </w:r>
    </w:p>
  </w:footnote>
  <w:footnote w:id="132">
    <w:p w:rsidR="00B8604F" w:rsidRPr="00082711" w:rsidRDefault="00B8604F">
      <w:pPr>
        <w:pStyle w:val="FootnoteText"/>
        <w:rPr>
          <w:sz w:val="16"/>
          <w:szCs w:val="16"/>
          <w:lang w:val="en-US"/>
        </w:rPr>
      </w:pPr>
      <w:r>
        <w:rPr>
          <w:rStyle w:val="FootnoteReference"/>
        </w:rPr>
        <w:footnoteRef/>
      </w:r>
      <w:r>
        <w:rPr>
          <w:lang w:val="en-US"/>
        </w:rPr>
        <w:t xml:space="preserve"> </w:t>
      </w:r>
      <w:r w:rsidRPr="00082711">
        <w:rPr>
          <w:sz w:val="16"/>
          <w:szCs w:val="16"/>
          <w:lang w:val="en-US"/>
        </w:rPr>
        <w:t>Voydanoff</w:t>
      </w:r>
      <w:proofErr w:type="gramStart"/>
      <w:r w:rsidRPr="00082711">
        <w:rPr>
          <w:sz w:val="16"/>
          <w:szCs w:val="16"/>
          <w:lang w:val="en-US"/>
        </w:rPr>
        <w:t>,  P</w:t>
      </w:r>
      <w:proofErr w:type="gramEnd"/>
      <w:r w:rsidRPr="00082711">
        <w:rPr>
          <w:sz w:val="16"/>
          <w:szCs w:val="16"/>
          <w:lang w:val="en-US"/>
        </w:rPr>
        <w:t>. Work,  Family,  and  Community:  Exploring  Interconnections [</w:t>
      </w:r>
      <w:r w:rsidRPr="00082711">
        <w:rPr>
          <w:sz w:val="16"/>
          <w:szCs w:val="16"/>
        </w:rPr>
        <w:t>Электронный</w:t>
      </w:r>
      <w:r w:rsidRPr="00082711">
        <w:rPr>
          <w:sz w:val="16"/>
          <w:szCs w:val="16"/>
          <w:lang w:val="en-US"/>
        </w:rPr>
        <w:t xml:space="preserve"> </w:t>
      </w:r>
      <w:r w:rsidRPr="00082711">
        <w:rPr>
          <w:sz w:val="16"/>
          <w:szCs w:val="16"/>
        </w:rPr>
        <w:t>ресурс</w:t>
      </w:r>
      <w:r w:rsidRPr="00082711">
        <w:rPr>
          <w:sz w:val="16"/>
          <w:szCs w:val="16"/>
          <w:lang w:val="en-US"/>
        </w:rPr>
        <w:t>] //  Applied Psychology Series. - New York: Psychology Press – 2007</w:t>
      </w:r>
      <w:proofErr w:type="gramStart"/>
      <w:r w:rsidRPr="00082711">
        <w:rPr>
          <w:sz w:val="16"/>
          <w:szCs w:val="16"/>
          <w:lang w:val="en-US"/>
        </w:rPr>
        <w:t>.-</w:t>
      </w:r>
      <w:proofErr w:type="gramEnd"/>
      <w:r w:rsidRPr="00082711">
        <w:rPr>
          <w:sz w:val="16"/>
          <w:szCs w:val="16"/>
          <w:lang w:val="en-US"/>
        </w:rPr>
        <w:t xml:space="preserve"> p.216. – </w:t>
      </w:r>
      <w:r w:rsidRPr="00082711">
        <w:rPr>
          <w:sz w:val="16"/>
          <w:szCs w:val="16"/>
        </w:rPr>
        <w:t>Режим</w:t>
      </w:r>
      <w:r w:rsidRPr="00082711">
        <w:rPr>
          <w:sz w:val="16"/>
          <w:szCs w:val="16"/>
          <w:lang w:val="en-US"/>
        </w:rPr>
        <w:t xml:space="preserve"> </w:t>
      </w:r>
      <w:r w:rsidRPr="00082711">
        <w:rPr>
          <w:sz w:val="16"/>
          <w:szCs w:val="16"/>
        </w:rPr>
        <w:t>доступа</w:t>
      </w:r>
      <w:r w:rsidRPr="00082711">
        <w:rPr>
          <w:sz w:val="16"/>
          <w:szCs w:val="16"/>
          <w:lang w:val="en-US"/>
        </w:rPr>
        <w:t>: https://doi.org/10.4324/9781315820903 (</w:t>
      </w:r>
      <w:r w:rsidRPr="00082711">
        <w:rPr>
          <w:sz w:val="16"/>
          <w:szCs w:val="16"/>
        </w:rPr>
        <w:t>дата</w:t>
      </w:r>
      <w:r w:rsidRPr="00082711">
        <w:rPr>
          <w:sz w:val="16"/>
          <w:szCs w:val="16"/>
          <w:lang w:val="en-US"/>
        </w:rPr>
        <w:t xml:space="preserve"> </w:t>
      </w:r>
      <w:r w:rsidRPr="00082711">
        <w:rPr>
          <w:sz w:val="16"/>
          <w:szCs w:val="16"/>
        </w:rPr>
        <w:t>обращения</w:t>
      </w:r>
      <w:r w:rsidRPr="00082711">
        <w:rPr>
          <w:sz w:val="16"/>
          <w:szCs w:val="16"/>
          <w:lang w:val="en-US"/>
        </w:rPr>
        <w:t>: 05.03.2022)</w:t>
      </w:r>
    </w:p>
  </w:footnote>
  <w:footnote w:id="133">
    <w:p w:rsidR="00B8604F" w:rsidRPr="00082711" w:rsidRDefault="00B8604F" w:rsidP="00B07D9A">
      <w:pPr>
        <w:pStyle w:val="FootnoteText"/>
        <w:rPr>
          <w:sz w:val="16"/>
          <w:szCs w:val="16"/>
          <w:lang w:val="en-US"/>
        </w:rPr>
      </w:pPr>
      <w:r w:rsidRPr="00082711">
        <w:rPr>
          <w:rStyle w:val="FootnoteReference"/>
          <w:sz w:val="16"/>
          <w:szCs w:val="16"/>
        </w:rPr>
        <w:footnoteRef/>
      </w:r>
      <w:r w:rsidRPr="00082711">
        <w:rPr>
          <w:sz w:val="16"/>
          <w:szCs w:val="16"/>
          <w:lang w:val="en-US"/>
        </w:rPr>
        <w:t xml:space="preserve">Bronfenbrenner, </w:t>
      </w:r>
      <w:r w:rsidRPr="00082711">
        <w:rPr>
          <w:sz w:val="16"/>
          <w:szCs w:val="16"/>
          <w:lang w:val="en-GB"/>
        </w:rPr>
        <w:t>U</w:t>
      </w:r>
      <w:r w:rsidRPr="00082711">
        <w:rPr>
          <w:sz w:val="16"/>
          <w:szCs w:val="16"/>
          <w:lang w:val="en-US"/>
        </w:rPr>
        <w:t xml:space="preserve">. </w:t>
      </w:r>
      <w:r w:rsidRPr="00082711">
        <w:rPr>
          <w:iCs/>
          <w:sz w:val="16"/>
          <w:szCs w:val="16"/>
          <w:lang w:val="en-US"/>
        </w:rPr>
        <w:t>The Ecology of Human Development: Experiments by Nature and Design</w:t>
      </w:r>
      <w:r w:rsidRPr="00082711">
        <w:rPr>
          <w:sz w:val="16"/>
          <w:szCs w:val="16"/>
          <w:lang w:val="en-US"/>
        </w:rPr>
        <w:t xml:space="preserve"> [</w:t>
      </w:r>
      <w:r w:rsidRPr="00082711">
        <w:rPr>
          <w:sz w:val="16"/>
          <w:szCs w:val="16"/>
        </w:rPr>
        <w:t>Электронный</w:t>
      </w:r>
      <w:r w:rsidRPr="00082711">
        <w:rPr>
          <w:sz w:val="16"/>
          <w:szCs w:val="16"/>
          <w:lang w:val="en-US"/>
        </w:rPr>
        <w:t xml:space="preserve"> </w:t>
      </w:r>
      <w:r w:rsidRPr="00082711">
        <w:rPr>
          <w:sz w:val="16"/>
          <w:szCs w:val="16"/>
        </w:rPr>
        <w:t>ресурс</w:t>
      </w:r>
      <w:r w:rsidRPr="00082711">
        <w:rPr>
          <w:sz w:val="16"/>
          <w:szCs w:val="16"/>
          <w:lang w:val="en-US"/>
        </w:rPr>
        <w:t xml:space="preserve">] //   Cambridge, MA: Harvard University Press – 1979. - </w:t>
      </w:r>
      <w:r w:rsidRPr="00082711">
        <w:rPr>
          <w:rStyle w:val="Hyperlink"/>
          <w:sz w:val="16"/>
          <w:szCs w:val="16"/>
          <w:u w:val="none"/>
          <w:lang w:val="en-US"/>
        </w:rPr>
        <w:t xml:space="preserve"> </w:t>
      </w:r>
      <w:r w:rsidRPr="00082711">
        <w:rPr>
          <w:sz w:val="16"/>
          <w:szCs w:val="16"/>
        </w:rPr>
        <w:t>Режим</w:t>
      </w:r>
      <w:r w:rsidRPr="00082711">
        <w:rPr>
          <w:sz w:val="16"/>
          <w:szCs w:val="16"/>
          <w:lang w:val="en-US"/>
        </w:rPr>
        <w:t xml:space="preserve"> </w:t>
      </w:r>
      <w:r w:rsidRPr="00082711">
        <w:rPr>
          <w:sz w:val="16"/>
          <w:szCs w:val="16"/>
        </w:rPr>
        <w:t>доступа</w:t>
      </w:r>
      <w:r w:rsidRPr="00082711">
        <w:rPr>
          <w:sz w:val="16"/>
          <w:szCs w:val="16"/>
          <w:lang w:val="en-US"/>
        </w:rPr>
        <w:t>: https://archive.org/details/ecologyofhumande00urie (</w:t>
      </w:r>
      <w:r w:rsidRPr="00082711">
        <w:rPr>
          <w:sz w:val="16"/>
          <w:szCs w:val="16"/>
        </w:rPr>
        <w:t>дата</w:t>
      </w:r>
      <w:r w:rsidRPr="00082711">
        <w:rPr>
          <w:sz w:val="16"/>
          <w:szCs w:val="16"/>
          <w:lang w:val="en-US"/>
        </w:rPr>
        <w:t xml:space="preserve"> </w:t>
      </w:r>
      <w:r w:rsidRPr="00082711">
        <w:rPr>
          <w:sz w:val="16"/>
          <w:szCs w:val="16"/>
        </w:rPr>
        <w:t>обращения</w:t>
      </w:r>
      <w:r w:rsidRPr="00082711">
        <w:rPr>
          <w:sz w:val="16"/>
          <w:szCs w:val="16"/>
          <w:lang w:val="en-US"/>
        </w:rPr>
        <w:t>: 05.03.2022)</w:t>
      </w:r>
    </w:p>
  </w:footnote>
  <w:footnote w:id="134">
    <w:p w:rsidR="00B8604F" w:rsidRPr="00082711" w:rsidRDefault="00B8604F" w:rsidP="00B07D9A">
      <w:pPr>
        <w:pStyle w:val="FootnoteText"/>
        <w:rPr>
          <w:sz w:val="16"/>
          <w:szCs w:val="16"/>
          <w:lang w:val="en-US"/>
        </w:rPr>
      </w:pPr>
      <w:r w:rsidRPr="00082711">
        <w:rPr>
          <w:rStyle w:val="FootnoteReference"/>
          <w:sz w:val="16"/>
          <w:szCs w:val="16"/>
        </w:rPr>
        <w:footnoteRef/>
      </w:r>
      <w:r w:rsidRPr="00082711">
        <w:rPr>
          <w:sz w:val="16"/>
          <w:szCs w:val="16"/>
          <w:lang w:val="en-US"/>
        </w:rPr>
        <w:t xml:space="preserve"> Pocock, B., Williams, P., Skinner, N. Conceptualizing work, family and community: A socio‐ecological systems model, taking account of power, time, space and life stage [</w:t>
      </w:r>
      <w:r w:rsidRPr="00082711">
        <w:rPr>
          <w:sz w:val="16"/>
          <w:szCs w:val="16"/>
        </w:rPr>
        <w:t>Электронный</w:t>
      </w:r>
      <w:r w:rsidRPr="00082711">
        <w:rPr>
          <w:sz w:val="16"/>
          <w:szCs w:val="16"/>
          <w:lang w:val="en-US"/>
        </w:rPr>
        <w:t xml:space="preserve"> </w:t>
      </w:r>
      <w:r w:rsidRPr="00082711">
        <w:rPr>
          <w:sz w:val="16"/>
          <w:szCs w:val="16"/>
        </w:rPr>
        <w:t>ресурс</w:t>
      </w:r>
      <w:r w:rsidRPr="00082711">
        <w:rPr>
          <w:sz w:val="16"/>
          <w:szCs w:val="16"/>
          <w:lang w:val="en-US"/>
        </w:rPr>
        <w:t xml:space="preserve">] //   </w:t>
      </w:r>
      <w:r w:rsidRPr="00082711">
        <w:rPr>
          <w:iCs/>
          <w:sz w:val="16"/>
          <w:szCs w:val="16"/>
          <w:lang w:val="en-US"/>
        </w:rPr>
        <w:t>British Journal of Industrial Relations</w:t>
      </w:r>
      <w:r w:rsidRPr="00082711">
        <w:rPr>
          <w:sz w:val="16"/>
          <w:szCs w:val="16"/>
          <w:lang w:val="en-US"/>
        </w:rPr>
        <w:t xml:space="preserve"> – 2012. – </w:t>
      </w:r>
      <w:proofErr w:type="gramStart"/>
      <w:r w:rsidRPr="00082711">
        <w:rPr>
          <w:sz w:val="16"/>
          <w:szCs w:val="16"/>
          <w:lang w:val="en-US"/>
        </w:rPr>
        <w:t>Vol.</w:t>
      </w:r>
      <w:r w:rsidRPr="00082711">
        <w:rPr>
          <w:iCs/>
          <w:sz w:val="16"/>
          <w:szCs w:val="16"/>
          <w:lang w:val="en-US"/>
        </w:rPr>
        <w:t>50</w:t>
      </w:r>
      <w:r w:rsidRPr="00082711">
        <w:rPr>
          <w:sz w:val="16"/>
          <w:szCs w:val="16"/>
          <w:lang w:val="en-US"/>
        </w:rPr>
        <w:t>(</w:t>
      </w:r>
      <w:proofErr w:type="gramEnd"/>
      <w:r w:rsidRPr="00082711">
        <w:rPr>
          <w:sz w:val="16"/>
          <w:szCs w:val="16"/>
          <w:lang w:val="en-US"/>
        </w:rPr>
        <w:t xml:space="preserve">3), pp.391-411. - </w:t>
      </w:r>
      <w:r w:rsidRPr="00082711">
        <w:rPr>
          <w:sz w:val="16"/>
          <w:szCs w:val="16"/>
        </w:rPr>
        <w:t>Режим</w:t>
      </w:r>
      <w:r w:rsidRPr="00082711">
        <w:rPr>
          <w:sz w:val="16"/>
          <w:szCs w:val="16"/>
          <w:lang w:val="en-US"/>
        </w:rPr>
        <w:t xml:space="preserve"> </w:t>
      </w:r>
      <w:r w:rsidRPr="00082711">
        <w:rPr>
          <w:sz w:val="16"/>
          <w:szCs w:val="16"/>
        </w:rPr>
        <w:t>доступа</w:t>
      </w:r>
      <w:r w:rsidRPr="00082711">
        <w:rPr>
          <w:sz w:val="16"/>
          <w:szCs w:val="16"/>
          <w:lang w:val="en-US"/>
        </w:rPr>
        <w:t>: DOI:10.1111/j.1467-8543.2011.00852.x (</w:t>
      </w:r>
      <w:r w:rsidRPr="00082711">
        <w:rPr>
          <w:sz w:val="16"/>
          <w:szCs w:val="16"/>
        </w:rPr>
        <w:t>дата</w:t>
      </w:r>
      <w:r w:rsidRPr="00082711">
        <w:rPr>
          <w:sz w:val="16"/>
          <w:szCs w:val="16"/>
          <w:lang w:val="en-US"/>
        </w:rPr>
        <w:t xml:space="preserve"> </w:t>
      </w:r>
      <w:r w:rsidRPr="00082711">
        <w:rPr>
          <w:sz w:val="16"/>
          <w:szCs w:val="16"/>
        </w:rPr>
        <w:t>обращения</w:t>
      </w:r>
      <w:r w:rsidRPr="00082711">
        <w:rPr>
          <w:sz w:val="16"/>
          <w:szCs w:val="16"/>
          <w:lang w:val="en-US"/>
        </w:rPr>
        <w:t>: 05.03.2022)</w:t>
      </w:r>
    </w:p>
  </w:footnote>
  <w:footnote w:id="135">
    <w:p w:rsidR="00B8604F" w:rsidRPr="00082711" w:rsidRDefault="00B8604F" w:rsidP="00A51DA7">
      <w:pPr>
        <w:pStyle w:val="FootnoteText"/>
        <w:rPr>
          <w:sz w:val="16"/>
          <w:szCs w:val="16"/>
          <w:lang w:val="en-US"/>
        </w:rPr>
      </w:pPr>
      <w:r>
        <w:rPr>
          <w:rStyle w:val="FootnoteReference"/>
        </w:rPr>
        <w:footnoteRef/>
      </w:r>
      <w:r w:rsidRPr="00AC29B0">
        <w:rPr>
          <w:lang w:val="en-US"/>
        </w:rPr>
        <w:t xml:space="preserve"> </w:t>
      </w:r>
      <w:r w:rsidRPr="00A51DA7">
        <w:rPr>
          <w:sz w:val="16"/>
          <w:szCs w:val="16"/>
          <w:lang w:val="en-US"/>
        </w:rPr>
        <w:t>Ashforth, B. E., Kreiner, G. E.</w:t>
      </w:r>
      <w:proofErr w:type="gramStart"/>
      <w:r w:rsidRPr="00A51DA7">
        <w:rPr>
          <w:sz w:val="16"/>
          <w:szCs w:val="16"/>
          <w:lang w:val="en-US"/>
        </w:rPr>
        <w:t>,Fugate</w:t>
      </w:r>
      <w:proofErr w:type="gramEnd"/>
      <w:r w:rsidRPr="00A51DA7">
        <w:rPr>
          <w:sz w:val="16"/>
          <w:szCs w:val="16"/>
          <w:lang w:val="en-US"/>
        </w:rPr>
        <w:t>, M. All in a day’s work: boundaries and micro role transitions [</w:t>
      </w:r>
      <w:r w:rsidRPr="00A51DA7">
        <w:rPr>
          <w:sz w:val="16"/>
          <w:szCs w:val="16"/>
        </w:rPr>
        <w:t>Электронный</w:t>
      </w:r>
      <w:r w:rsidRPr="00A51DA7">
        <w:rPr>
          <w:sz w:val="16"/>
          <w:szCs w:val="16"/>
          <w:lang w:val="en-US"/>
        </w:rPr>
        <w:t xml:space="preserve"> </w:t>
      </w:r>
      <w:r w:rsidRPr="00A51DA7">
        <w:rPr>
          <w:sz w:val="16"/>
          <w:szCs w:val="16"/>
        </w:rPr>
        <w:t>ресурс</w:t>
      </w:r>
      <w:r>
        <w:rPr>
          <w:sz w:val="16"/>
          <w:szCs w:val="16"/>
          <w:lang w:val="en-US"/>
        </w:rPr>
        <w:t xml:space="preserve">] // </w:t>
      </w:r>
      <w:r w:rsidRPr="00A51DA7">
        <w:rPr>
          <w:i/>
          <w:iCs/>
          <w:sz w:val="16"/>
          <w:szCs w:val="16"/>
          <w:lang w:val="en-US"/>
        </w:rPr>
        <w:t>Academy Management Review – 2000. – Vol.</w:t>
      </w:r>
      <w:r w:rsidRPr="00A51DA7">
        <w:rPr>
          <w:sz w:val="16"/>
          <w:szCs w:val="16"/>
          <w:lang w:val="en-US"/>
        </w:rPr>
        <w:t xml:space="preserve">25, pp.472–491. - </w:t>
      </w:r>
      <w:r w:rsidRPr="00A51DA7">
        <w:rPr>
          <w:sz w:val="16"/>
          <w:szCs w:val="16"/>
        </w:rPr>
        <w:t>Режим</w:t>
      </w:r>
      <w:r w:rsidRPr="00A51DA7">
        <w:rPr>
          <w:sz w:val="16"/>
          <w:szCs w:val="16"/>
          <w:lang w:val="en-US"/>
        </w:rPr>
        <w:t xml:space="preserve"> </w:t>
      </w:r>
      <w:r w:rsidRPr="00A51DA7">
        <w:rPr>
          <w:sz w:val="16"/>
          <w:szCs w:val="16"/>
        </w:rPr>
        <w:t>доступа</w:t>
      </w:r>
      <w:r w:rsidRPr="00A51DA7">
        <w:rPr>
          <w:sz w:val="16"/>
          <w:szCs w:val="16"/>
          <w:lang w:val="en-US"/>
        </w:rPr>
        <w:t>:  doi: 10.5465/amr.2000.3363315 (</w:t>
      </w:r>
      <w:r w:rsidRPr="00A51DA7">
        <w:rPr>
          <w:sz w:val="16"/>
          <w:szCs w:val="16"/>
        </w:rPr>
        <w:t>дата</w:t>
      </w:r>
      <w:r w:rsidRPr="00A51DA7">
        <w:rPr>
          <w:sz w:val="16"/>
          <w:szCs w:val="16"/>
          <w:lang w:val="en-US"/>
        </w:rPr>
        <w:t xml:space="preserve"> </w:t>
      </w:r>
      <w:r w:rsidRPr="00A51DA7">
        <w:rPr>
          <w:sz w:val="16"/>
          <w:szCs w:val="16"/>
        </w:rPr>
        <w:t>обращения</w:t>
      </w:r>
      <w:r w:rsidRPr="00A51DA7">
        <w:rPr>
          <w:sz w:val="16"/>
          <w:szCs w:val="16"/>
          <w:lang w:val="en-US"/>
        </w:rPr>
        <w:t>: 05.03.2022)</w:t>
      </w:r>
    </w:p>
    <w:p w:rsidR="00B8604F" w:rsidRPr="00AC29B0" w:rsidRDefault="00B8604F">
      <w:pPr>
        <w:pStyle w:val="FootnoteText"/>
        <w:rPr>
          <w:lang w:val="en-US"/>
        </w:rPr>
      </w:pPr>
    </w:p>
  </w:footnote>
  <w:footnote w:id="136">
    <w:p w:rsidR="00B8604F" w:rsidRPr="00DC44BC" w:rsidRDefault="00B8604F">
      <w:pPr>
        <w:pStyle w:val="FootnoteText"/>
        <w:rPr>
          <w:sz w:val="16"/>
          <w:szCs w:val="16"/>
          <w:lang w:val="en-US"/>
        </w:rPr>
      </w:pPr>
      <w:r>
        <w:rPr>
          <w:rStyle w:val="FootnoteReference"/>
        </w:rPr>
        <w:footnoteRef/>
      </w:r>
      <w:r>
        <w:rPr>
          <w:lang w:val="en-US"/>
        </w:rPr>
        <w:t xml:space="preserve"> </w:t>
      </w:r>
      <w:r w:rsidRPr="00DC44BC">
        <w:rPr>
          <w:sz w:val="16"/>
          <w:szCs w:val="16"/>
          <w:lang w:val="en-US"/>
        </w:rPr>
        <w:t>Hall, D. T.</w:t>
      </w:r>
      <w:proofErr w:type="gramStart"/>
      <w:r w:rsidRPr="00DC44BC">
        <w:rPr>
          <w:sz w:val="16"/>
          <w:szCs w:val="16"/>
          <w:lang w:val="en-US"/>
        </w:rPr>
        <w:t>,Richter</w:t>
      </w:r>
      <w:proofErr w:type="gramEnd"/>
      <w:r w:rsidRPr="00DC44BC">
        <w:rPr>
          <w:sz w:val="16"/>
          <w:szCs w:val="16"/>
          <w:lang w:val="en-US"/>
        </w:rPr>
        <w:t>, J. Balancing work life and home life: what can organizations do to help? [</w:t>
      </w:r>
      <w:r w:rsidRPr="00DC44BC">
        <w:rPr>
          <w:sz w:val="16"/>
          <w:szCs w:val="16"/>
        </w:rPr>
        <w:t>Электронный</w:t>
      </w:r>
      <w:r w:rsidRPr="00DC44BC">
        <w:rPr>
          <w:sz w:val="16"/>
          <w:szCs w:val="16"/>
          <w:lang w:val="en-US"/>
        </w:rPr>
        <w:t xml:space="preserve"> </w:t>
      </w:r>
      <w:r w:rsidRPr="00DC44BC">
        <w:rPr>
          <w:sz w:val="16"/>
          <w:szCs w:val="16"/>
        </w:rPr>
        <w:t>ресурс</w:t>
      </w:r>
      <w:r w:rsidRPr="00DC44BC">
        <w:rPr>
          <w:sz w:val="16"/>
          <w:szCs w:val="16"/>
          <w:lang w:val="en-US"/>
        </w:rPr>
        <w:t xml:space="preserve">] // </w:t>
      </w:r>
      <w:r w:rsidRPr="00DC44BC">
        <w:rPr>
          <w:iCs/>
          <w:sz w:val="16"/>
          <w:szCs w:val="16"/>
          <w:lang w:val="en-US"/>
        </w:rPr>
        <w:t>Academy of Management Executive – 1988. –Vol.</w:t>
      </w:r>
      <w:r w:rsidRPr="00DC44BC">
        <w:rPr>
          <w:sz w:val="16"/>
          <w:szCs w:val="16"/>
          <w:lang w:val="en-US"/>
        </w:rPr>
        <w:t xml:space="preserve">3, pp.213–223. -  </w:t>
      </w:r>
      <w:r w:rsidRPr="00DC44BC">
        <w:rPr>
          <w:sz w:val="16"/>
          <w:szCs w:val="16"/>
        </w:rPr>
        <w:t>Режим</w:t>
      </w:r>
      <w:r w:rsidRPr="00DC44BC">
        <w:rPr>
          <w:sz w:val="16"/>
          <w:szCs w:val="16"/>
          <w:lang w:val="en-US"/>
        </w:rPr>
        <w:t xml:space="preserve"> </w:t>
      </w:r>
      <w:r w:rsidRPr="00DC44BC">
        <w:rPr>
          <w:sz w:val="16"/>
          <w:szCs w:val="16"/>
        </w:rPr>
        <w:t>доступа</w:t>
      </w:r>
      <w:r w:rsidRPr="00DC44BC">
        <w:rPr>
          <w:sz w:val="16"/>
          <w:szCs w:val="16"/>
          <w:lang w:val="en-US"/>
        </w:rPr>
        <w:t>: doi: 10.5465/ame.1988.4277258 (</w:t>
      </w:r>
      <w:r w:rsidRPr="00DC44BC">
        <w:rPr>
          <w:sz w:val="16"/>
          <w:szCs w:val="16"/>
        </w:rPr>
        <w:t>дата</w:t>
      </w:r>
      <w:r w:rsidRPr="00DC44BC">
        <w:rPr>
          <w:sz w:val="16"/>
          <w:szCs w:val="16"/>
          <w:lang w:val="en-US"/>
        </w:rPr>
        <w:t xml:space="preserve"> </w:t>
      </w:r>
      <w:r w:rsidRPr="00DC44BC">
        <w:rPr>
          <w:sz w:val="16"/>
          <w:szCs w:val="16"/>
        </w:rPr>
        <w:t>обращения</w:t>
      </w:r>
      <w:r w:rsidRPr="00DC44BC">
        <w:rPr>
          <w:sz w:val="16"/>
          <w:szCs w:val="16"/>
          <w:lang w:val="en-US"/>
        </w:rPr>
        <w:t>: 05.03.2022)</w:t>
      </w:r>
    </w:p>
  </w:footnote>
  <w:footnote w:id="137">
    <w:p w:rsidR="00B8604F" w:rsidRPr="00DC44BC" w:rsidRDefault="00B8604F">
      <w:pPr>
        <w:pStyle w:val="FootnoteText"/>
        <w:rPr>
          <w:lang w:val="en-US"/>
        </w:rPr>
      </w:pPr>
      <w:r>
        <w:rPr>
          <w:rStyle w:val="FootnoteReference"/>
        </w:rPr>
        <w:footnoteRef/>
      </w:r>
      <w:r>
        <w:rPr>
          <w:lang w:val="en-US"/>
        </w:rPr>
        <w:t xml:space="preserve"> </w:t>
      </w:r>
      <w:r w:rsidRPr="00DC44BC">
        <w:rPr>
          <w:sz w:val="16"/>
          <w:szCs w:val="16"/>
          <w:lang w:val="en-US"/>
        </w:rPr>
        <w:t>Barnett, R.C., Hyde, J.S. Women, men, work, and family [</w:t>
      </w:r>
      <w:r w:rsidRPr="00DC44BC">
        <w:rPr>
          <w:sz w:val="16"/>
          <w:szCs w:val="16"/>
        </w:rPr>
        <w:t>Электронный</w:t>
      </w:r>
      <w:r w:rsidRPr="00DC44BC">
        <w:rPr>
          <w:sz w:val="16"/>
          <w:szCs w:val="16"/>
          <w:lang w:val="en-US"/>
        </w:rPr>
        <w:t xml:space="preserve"> </w:t>
      </w:r>
      <w:r w:rsidRPr="00DC44BC">
        <w:rPr>
          <w:sz w:val="16"/>
          <w:szCs w:val="16"/>
        </w:rPr>
        <w:t>ресурс</w:t>
      </w:r>
      <w:r w:rsidRPr="00DC44BC">
        <w:rPr>
          <w:sz w:val="16"/>
          <w:szCs w:val="16"/>
          <w:lang w:val="en-US"/>
        </w:rPr>
        <w:t>] /</w:t>
      </w:r>
      <w:proofErr w:type="gramStart"/>
      <w:r w:rsidRPr="00DC44BC">
        <w:rPr>
          <w:sz w:val="16"/>
          <w:szCs w:val="16"/>
          <w:lang w:val="en-US"/>
        </w:rPr>
        <w:t>/  American</w:t>
      </w:r>
      <w:proofErr w:type="gramEnd"/>
      <w:r w:rsidRPr="00DC44BC">
        <w:rPr>
          <w:sz w:val="16"/>
          <w:szCs w:val="16"/>
          <w:lang w:val="en-US"/>
        </w:rPr>
        <w:t xml:space="preserve"> Psychologist – 2001. - Vol. 56 (10), pp. 781-96. - </w:t>
      </w:r>
      <w:r w:rsidRPr="00DC44BC">
        <w:rPr>
          <w:sz w:val="16"/>
          <w:szCs w:val="16"/>
        </w:rPr>
        <w:t>Режим</w:t>
      </w:r>
      <w:r w:rsidRPr="00DC44BC">
        <w:rPr>
          <w:sz w:val="16"/>
          <w:szCs w:val="16"/>
          <w:lang w:val="en-US"/>
        </w:rPr>
        <w:t xml:space="preserve"> </w:t>
      </w:r>
      <w:r w:rsidRPr="00DC44BC">
        <w:rPr>
          <w:sz w:val="16"/>
          <w:szCs w:val="16"/>
        </w:rPr>
        <w:t>доступа</w:t>
      </w:r>
      <w:r w:rsidRPr="00DC44BC">
        <w:rPr>
          <w:sz w:val="16"/>
          <w:szCs w:val="16"/>
          <w:lang w:val="en-US"/>
        </w:rPr>
        <w:t>:  DOI:10.1037//0003-066X.56.10.781 (</w:t>
      </w:r>
      <w:r w:rsidRPr="00DC44BC">
        <w:rPr>
          <w:sz w:val="16"/>
          <w:szCs w:val="16"/>
        </w:rPr>
        <w:t>дата</w:t>
      </w:r>
      <w:r w:rsidRPr="00DC44BC">
        <w:rPr>
          <w:sz w:val="16"/>
          <w:szCs w:val="16"/>
          <w:lang w:val="en-US"/>
        </w:rPr>
        <w:t xml:space="preserve"> </w:t>
      </w:r>
      <w:r w:rsidRPr="00DC44BC">
        <w:rPr>
          <w:sz w:val="16"/>
          <w:szCs w:val="16"/>
        </w:rPr>
        <w:t>обращения</w:t>
      </w:r>
      <w:r w:rsidRPr="00DC44BC">
        <w:rPr>
          <w:sz w:val="16"/>
          <w:szCs w:val="16"/>
          <w:lang w:val="en-US"/>
        </w:rPr>
        <w:t>: 05.03.2022)</w:t>
      </w:r>
    </w:p>
  </w:footnote>
  <w:footnote w:id="138">
    <w:p w:rsidR="00B8604F" w:rsidRPr="00DC44BC" w:rsidRDefault="00B8604F">
      <w:pPr>
        <w:pStyle w:val="FootnoteText"/>
        <w:rPr>
          <w:sz w:val="16"/>
          <w:szCs w:val="16"/>
          <w:lang w:val="en-US"/>
        </w:rPr>
      </w:pPr>
      <w:r>
        <w:rPr>
          <w:rStyle w:val="FootnoteReference"/>
        </w:rPr>
        <w:footnoteRef/>
      </w:r>
      <w:r>
        <w:rPr>
          <w:lang w:val="en-US"/>
        </w:rPr>
        <w:t xml:space="preserve"> </w:t>
      </w:r>
      <w:r w:rsidRPr="00DC44BC">
        <w:rPr>
          <w:sz w:val="16"/>
          <w:szCs w:val="16"/>
          <w:lang w:val="en-US"/>
        </w:rPr>
        <w:t>Clark, S. C. Work/family border theory: a new theory of work/family balance [</w:t>
      </w:r>
      <w:r w:rsidRPr="00DC44BC">
        <w:rPr>
          <w:sz w:val="16"/>
          <w:szCs w:val="16"/>
        </w:rPr>
        <w:t>Электронный</w:t>
      </w:r>
      <w:r w:rsidRPr="00DC44BC">
        <w:rPr>
          <w:sz w:val="16"/>
          <w:szCs w:val="16"/>
          <w:lang w:val="en-US"/>
        </w:rPr>
        <w:t xml:space="preserve"> </w:t>
      </w:r>
      <w:r w:rsidRPr="00DC44BC">
        <w:rPr>
          <w:sz w:val="16"/>
          <w:szCs w:val="16"/>
        </w:rPr>
        <w:t>ресурс</w:t>
      </w:r>
      <w:r w:rsidRPr="00DC44BC">
        <w:rPr>
          <w:sz w:val="16"/>
          <w:szCs w:val="16"/>
          <w:lang w:val="en-US"/>
        </w:rPr>
        <w:t>] // </w:t>
      </w:r>
      <w:r w:rsidRPr="00DC44BC">
        <w:rPr>
          <w:iCs/>
          <w:sz w:val="16"/>
          <w:szCs w:val="16"/>
          <w:lang w:val="en-US"/>
        </w:rPr>
        <w:t>Hum</w:t>
      </w:r>
      <w:r w:rsidRPr="00DC44BC">
        <w:rPr>
          <w:iCs/>
          <w:sz w:val="16"/>
          <w:szCs w:val="16"/>
          <w:lang w:val="en-GB"/>
        </w:rPr>
        <w:t>an</w:t>
      </w:r>
      <w:r w:rsidRPr="00DC44BC">
        <w:rPr>
          <w:iCs/>
          <w:sz w:val="16"/>
          <w:szCs w:val="16"/>
          <w:lang w:val="en-US"/>
        </w:rPr>
        <w:t xml:space="preserve"> Relations – 2000. – Vol.</w:t>
      </w:r>
      <w:r w:rsidRPr="00DC44BC">
        <w:rPr>
          <w:sz w:val="16"/>
          <w:szCs w:val="16"/>
          <w:lang w:val="en-US"/>
        </w:rPr>
        <w:t xml:space="preserve">53, pp.747–770. – </w:t>
      </w:r>
      <w:r w:rsidRPr="00DC44BC">
        <w:rPr>
          <w:sz w:val="16"/>
          <w:szCs w:val="16"/>
        </w:rPr>
        <w:t>Режим</w:t>
      </w:r>
      <w:r w:rsidRPr="00DC44BC">
        <w:rPr>
          <w:sz w:val="16"/>
          <w:szCs w:val="16"/>
          <w:lang w:val="en-US"/>
        </w:rPr>
        <w:t xml:space="preserve"> </w:t>
      </w:r>
      <w:r w:rsidRPr="00DC44BC">
        <w:rPr>
          <w:sz w:val="16"/>
          <w:szCs w:val="16"/>
        </w:rPr>
        <w:t>доступа</w:t>
      </w:r>
      <w:r w:rsidRPr="00DC44BC">
        <w:rPr>
          <w:sz w:val="16"/>
          <w:szCs w:val="16"/>
          <w:lang w:val="en-US"/>
        </w:rPr>
        <w:t>: doi: 10.1177/0018726700536001 (</w:t>
      </w:r>
      <w:r w:rsidRPr="00DC44BC">
        <w:rPr>
          <w:sz w:val="16"/>
          <w:szCs w:val="16"/>
        </w:rPr>
        <w:t>дата</w:t>
      </w:r>
      <w:r w:rsidRPr="00DC44BC">
        <w:rPr>
          <w:sz w:val="16"/>
          <w:szCs w:val="16"/>
          <w:lang w:val="en-US"/>
        </w:rPr>
        <w:t xml:space="preserve"> </w:t>
      </w:r>
      <w:r w:rsidRPr="00DC44BC">
        <w:rPr>
          <w:sz w:val="16"/>
          <w:szCs w:val="16"/>
        </w:rPr>
        <w:t>обращения</w:t>
      </w:r>
      <w:r w:rsidRPr="00DC44BC">
        <w:rPr>
          <w:sz w:val="16"/>
          <w:szCs w:val="16"/>
          <w:lang w:val="en-US"/>
        </w:rPr>
        <w:t>: 05.03.2022)</w:t>
      </w:r>
    </w:p>
  </w:footnote>
  <w:footnote w:id="139">
    <w:p w:rsidR="00B8604F" w:rsidRPr="00A76A07" w:rsidRDefault="00B8604F" w:rsidP="00A76A07">
      <w:pPr>
        <w:pStyle w:val="FootnoteText"/>
        <w:rPr>
          <w:sz w:val="16"/>
          <w:szCs w:val="16"/>
          <w:lang w:val="en-US"/>
        </w:rPr>
      </w:pPr>
      <w:r>
        <w:rPr>
          <w:rStyle w:val="FootnoteReference"/>
        </w:rPr>
        <w:footnoteRef/>
      </w:r>
      <w:r>
        <w:rPr>
          <w:lang w:val="en-US"/>
        </w:rPr>
        <w:t xml:space="preserve"> </w:t>
      </w:r>
      <w:r w:rsidRPr="00A76A07">
        <w:rPr>
          <w:sz w:val="16"/>
          <w:szCs w:val="16"/>
          <w:lang w:val="en-US"/>
        </w:rPr>
        <w:t>Staines, G.L.Spillover versus compensation: A review of the literature on the relationship between work and nonwork [</w:t>
      </w:r>
      <w:r w:rsidRPr="00A76A07">
        <w:rPr>
          <w:sz w:val="16"/>
          <w:szCs w:val="16"/>
        </w:rPr>
        <w:t>Электронный</w:t>
      </w:r>
      <w:r w:rsidRPr="00A76A07">
        <w:rPr>
          <w:sz w:val="16"/>
          <w:szCs w:val="16"/>
          <w:lang w:val="en-US"/>
        </w:rPr>
        <w:t xml:space="preserve"> </w:t>
      </w:r>
      <w:r w:rsidRPr="00A76A07">
        <w:rPr>
          <w:sz w:val="16"/>
          <w:szCs w:val="16"/>
        </w:rPr>
        <w:t>ресурс</w:t>
      </w:r>
      <w:r w:rsidRPr="00A76A07">
        <w:rPr>
          <w:sz w:val="16"/>
          <w:szCs w:val="16"/>
          <w:lang w:val="en-US"/>
        </w:rPr>
        <w:t>] // </w:t>
      </w:r>
      <w:r w:rsidRPr="00A76A07">
        <w:rPr>
          <w:iCs/>
          <w:sz w:val="16"/>
          <w:szCs w:val="16"/>
          <w:lang w:val="en-US"/>
        </w:rPr>
        <w:t>Human relations</w:t>
      </w:r>
      <w:r w:rsidRPr="00A76A07">
        <w:rPr>
          <w:sz w:val="16"/>
          <w:szCs w:val="16"/>
          <w:lang w:val="en-US"/>
        </w:rPr>
        <w:t xml:space="preserve"> – 1980. – </w:t>
      </w:r>
      <w:proofErr w:type="gramStart"/>
      <w:r w:rsidRPr="00A76A07">
        <w:rPr>
          <w:sz w:val="16"/>
          <w:szCs w:val="16"/>
          <w:lang w:val="en-GB"/>
        </w:rPr>
        <w:t>Vol.</w:t>
      </w:r>
      <w:r w:rsidRPr="00A76A07">
        <w:rPr>
          <w:iCs/>
          <w:sz w:val="16"/>
          <w:szCs w:val="16"/>
          <w:lang w:val="en-US"/>
        </w:rPr>
        <w:t>33</w:t>
      </w:r>
      <w:r w:rsidRPr="00A76A07">
        <w:rPr>
          <w:sz w:val="16"/>
          <w:szCs w:val="16"/>
          <w:lang w:val="en-US"/>
        </w:rPr>
        <w:t>(</w:t>
      </w:r>
      <w:proofErr w:type="gramEnd"/>
      <w:r w:rsidRPr="00A76A07">
        <w:rPr>
          <w:sz w:val="16"/>
          <w:szCs w:val="16"/>
          <w:lang w:val="en-US"/>
        </w:rPr>
        <w:t xml:space="preserve">2), pp.111-129. -  </w:t>
      </w:r>
      <w:r w:rsidRPr="00A76A07">
        <w:rPr>
          <w:sz w:val="16"/>
          <w:szCs w:val="16"/>
        </w:rPr>
        <w:t>Режим</w:t>
      </w:r>
      <w:r w:rsidRPr="00A76A07">
        <w:rPr>
          <w:sz w:val="16"/>
          <w:szCs w:val="16"/>
          <w:lang w:val="en-US"/>
        </w:rPr>
        <w:t xml:space="preserve"> </w:t>
      </w:r>
      <w:r w:rsidRPr="00A76A07">
        <w:rPr>
          <w:sz w:val="16"/>
          <w:szCs w:val="16"/>
        </w:rPr>
        <w:t>доступа</w:t>
      </w:r>
      <w:r w:rsidRPr="00A76A07">
        <w:rPr>
          <w:sz w:val="16"/>
          <w:szCs w:val="16"/>
          <w:lang w:val="en-US"/>
        </w:rPr>
        <w:t>: DOI:10.1177/001872678003300203 (</w:t>
      </w:r>
      <w:r w:rsidRPr="00A76A07">
        <w:rPr>
          <w:sz w:val="16"/>
          <w:szCs w:val="16"/>
        </w:rPr>
        <w:t>дата</w:t>
      </w:r>
      <w:r w:rsidRPr="00A76A07">
        <w:rPr>
          <w:sz w:val="16"/>
          <w:szCs w:val="16"/>
          <w:lang w:val="en-US"/>
        </w:rPr>
        <w:t xml:space="preserve"> </w:t>
      </w:r>
      <w:r w:rsidRPr="00A76A07">
        <w:rPr>
          <w:sz w:val="16"/>
          <w:szCs w:val="16"/>
        </w:rPr>
        <w:t>обращения</w:t>
      </w:r>
      <w:r w:rsidRPr="00A76A07">
        <w:rPr>
          <w:sz w:val="16"/>
          <w:szCs w:val="16"/>
          <w:lang w:val="en-US"/>
        </w:rPr>
        <w:t>: 05.03.2022)</w:t>
      </w:r>
    </w:p>
  </w:footnote>
  <w:footnote w:id="140">
    <w:p w:rsidR="00B8604F" w:rsidRPr="00A76A07" w:rsidRDefault="00B8604F">
      <w:pPr>
        <w:pStyle w:val="FootnoteText"/>
        <w:rPr>
          <w:sz w:val="16"/>
          <w:szCs w:val="16"/>
          <w:lang w:val="en-US"/>
        </w:rPr>
      </w:pPr>
      <w:r>
        <w:rPr>
          <w:rStyle w:val="FootnoteReference"/>
        </w:rPr>
        <w:footnoteRef/>
      </w:r>
      <w:r>
        <w:rPr>
          <w:lang w:val="en-US"/>
        </w:rPr>
        <w:t xml:space="preserve"> </w:t>
      </w:r>
      <w:r w:rsidRPr="00A76A07">
        <w:rPr>
          <w:sz w:val="16"/>
          <w:szCs w:val="16"/>
          <w:lang w:val="en-US"/>
        </w:rPr>
        <w:t>Bell, A. S., Rajendran, D.</w:t>
      </w:r>
      <w:proofErr w:type="gramStart"/>
      <w:r w:rsidRPr="00A76A07">
        <w:rPr>
          <w:sz w:val="16"/>
          <w:szCs w:val="16"/>
          <w:lang w:val="en-US"/>
        </w:rPr>
        <w:t>,Theiler</w:t>
      </w:r>
      <w:proofErr w:type="gramEnd"/>
      <w:r w:rsidRPr="00A76A07">
        <w:rPr>
          <w:sz w:val="16"/>
          <w:szCs w:val="16"/>
          <w:lang w:val="en-US"/>
        </w:rPr>
        <w:t>, S. Job stress, wellbeing, work-life balance and work-life conflict among Australian academics [</w:t>
      </w:r>
      <w:r w:rsidRPr="00A76A07">
        <w:rPr>
          <w:sz w:val="16"/>
          <w:szCs w:val="16"/>
        </w:rPr>
        <w:t>Электронный</w:t>
      </w:r>
      <w:r w:rsidRPr="00A76A07">
        <w:rPr>
          <w:sz w:val="16"/>
          <w:szCs w:val="16"/>
          <w:lang w:val="en-US"/>
        </w:rPr>
        <w:t xml:space="preserve"> </w:t>
      </w:r>
      <w:r w:rsidRPr="00A76A07">
        <w:rPr>
          <w:sz w:val="16"/>
          <w:szCs w:val="16"/>
        </w:rPr>
        <w:t>ресурс</w:t>
      </w:r>
      <w:r w:rsidRPr="00A76A07">
        <w:rPr>
          <w:sz w:val="16"/>
          <w:szCs w:val="16"/>
          <w:lang w:val="en-US"/>
        </w:rPr>
        <w:t xml:space="preserve">] //  E-Journal of Applied Psychology – 2012. – </w:t>
      </w:r>
      <w:proofErr w:type="gramStart"/>
      <w:r w:rsidRPr="00A76A07">
        <w:rPr>
          <w:sz w:val="16"/>
          <w:szCs w:val="16"/>
          <w:lang w:val="en-GB"/>
        </w:rPr>
        <w:t>Vol.</w:t>
      </w:r>
      <w:r w:rsidRPr="00A76A07">
        <w:rPr>
          <w:sz w:val="16"/>
          <w:szCs w:val="16"/>
          <w:lang w:val="en-US"/>
        </w:rPr>
        <w:t>8(</w:t>
      </w:r>
      <w:proofErr w:type="gramEnd"/>
      <w:r w:rsidRPr="00A76A07">
        <w:rPr>
          <w:sz w:val="16"/>
          <w:szCs w:val="16"/>
          <w:lang w:val="en-US"/>
        </w:rPr>
        <w:t xml:space="preserve">1). </w:t>
      </w:r>
      <w:r w:rsidRPr="00A76A07">
        <w:rPr>
          <w:sz w:val="16"/>
          <w:szCs w:val="16"/>
        </w:rPr>
        <w:t>Режим</w:t>
      </w:r>
      <w:r w:rsidRPr="00A76A07">
        <w:rPr>
          <w:sz w:val="16"/>
          <w:szCs w:val="16"/>
          <w:lang w:val="en-US"/>
        </w:rPr>
        <w:t xml:space="preserve"> </w:t>
      </w:r>
      <w:r w:rsidRPr="00A76A07">
        <w:rPr>
          <w:sz w:val="16"/>
          <w:szCs w:val="16"/>
        </w:rPr>
        <w:t>доступа</w:t>
      </w:r>
      <w:r w:rsidRPr="00A76A07">
        <w:rPr>
          <w:sz w:val="16"/>
          <w:szCs w:val="16"/>
          <w:lang w:val="en-US"/>
        </w:rPr>
        <w:t xml:space="preserve">: </w:t>
      </w:r>
      <w:hyperlink r:id="rId56" w:history="1">
        <w:r w:rsidRPr="00A76A07">
          <w:rPr>
            <w:rStyle w:val="Hyperlink"/>
            <w:sz w:val="16"/>
            <w:szCs w:val="16"/>
            <w:lang w:val="en-US"/>
          </w:rPr>
          <w:t>https://doi.org/10.7790/ejap.v8i1.320</w:t>
        </w:r>
      </w:hyperlink>
      <w:r w:rsidRPr="00A76A07">
        <w:rPr>
          <w:sz w:val="16"/>
          <w:szCs w:val="16"/>
          <w:lang w:val="en-US"/>
        </w:rPr>
        <w:t xml:space="preserve"> (</w:t>
      </w:r>
      <w:r w:rsidRPr="00A76A07">
        <w:rPr>
          <w:sz w:val="16"/>
          <w:szCs w:val="16"/>
        </w:rPr>
        <w:t>дата</w:t>
      </w:r>
      <w:r w:rsidRPr="00A76A07">
        <w:rPr>
          <w:sz w:val="16"/>
          <w:szCs w:val="16"/>
          <w:lang w:val="en-US"/>
        </w:rPr>
        <w:t xml:space="preserve"> </w:t>
      </w:r>
      <w:r w:rsidRPr="00A76A07">
        <w:rPr>
          <w:sz w:val="16"/>
          <w:szCs w:val="16"/>
        </w:rPr>
        <w:t>обращения</w:t>
      </w:r>
      <w:r w:rsidRPr="00A76A07">
        <w:rPr>
          <w:sz w:val="16"/>
          <w:szCs w:val="16"/>
          <w:lang w:val="en-US"/>
        </w:rPr>
        <w:t>: 05.03.2022)</w:t>
      </w:r>
    </w:p>
  </w:footnote>
  <w:footnote w:id="141">
    <w:p w:rsidR="00B8604F" w:rsidRPr="00A76A07" w:rsidRDefault="00B8604F">
      <w:pPr>
        <w:pStyle w:val="FootnoteText"/>
        <w:rPr>
          <w:sz w:val="16"/>
          <w:szCs w:val="16"/>
          <w:lang w:val="en-US"/>
        </w:rPr>
      </w:pPr>
      <w:r>
        <w:rPr>
          <w:rStyle w:val="FootnoteReference"/>
        </w:rPr>
        <w:footnoteRef/>
      </w:r>
      <w:r w:rsidRPr="008C0074">
        <w:rPr>
          <w:lang w:val="en-US"/>
        </w:rPr>
        <w:t xml:space="preserve"> </w:t>
      </w:r>
      <w:r w:rsidRPr="00A76A07">
        <w:rPr>
          <w:sz w:val="16"/>
          <w:szCs w:val="16"/>
          <w:lang w:val="en-US"/>
        </w:rPr>
        <w:t>Sirgy, M.J., Lee, D.J., Park, S., Joshanloo, M., Kim, M. Work–family spillover and subjective well-being: the moderating role of coping strategies [</w:t>
      </w:r>
      <w:r w:rsidRPr="00A76A07">
        <w:rPr>
          <w:sz w:val="16"/>
          <w:szCs w:val="16"/>
        </w:rPr>
        <w:t>Электронный</w:t>
      </w:r>
      <w:r w:rsidRPr="00A76A07">
        <w:rPr>
          <w:sz w:val="16"/>
          <w:szCs w:val="16"/>
          <w:lang w:val="en-US"/>
        </w:rPr>
        <w:t xml:space="preserve"> </w:t>
      </w:r>
      <w:r w:rsidRPr="00A76A07">
        <w:rPr>
          <w:sz w:val="16"/>
          <w:szCs w:val="16"/>
        </w:rPr>
        <w:t>ресурс</w:t>
      </w:r>
      <w:r w:rsidRPr="00A76A07">
        <w:rPr>
          <w:sz w:val="16"/>
          <w:szCs w:val="16"/>
          <w:lang w:val="en-US"/>
        </w:rPr>
        <w:t>] // </w:t>
      </w:r>
      <w:r w:rsidRPr="00A76A07">
        <w:rPr>
          <w:iCs/>
          <w:sz w:val="16"/>
          <w:szCs w:val="16"/>
          <w:lang w:val="en-US"/>
        </w:rPr>
        <w:t>Journal of Happiness Studies</w:t>
      </w:r>
      <w:r w:rsidRPr="00A76A07">
        <w:rPr>
          <w:sz w:val="16"/>
          <w:szCs w:val="16"/>
          <w:lang w:val="en-US"/>
        </w:rPr>
        <w:t xml:space="preserve"> – 2020. – </w:t>
      </w:r>
      <w:proofErr w:type="gramStart"/>
      <w:r w:rsidRPr="00A76A07">
        <w:rPr>
          <w:sz w:val="16"/>
          <w:szCs w:val="16"/>
          <w:lang w:val="en-US"/>
        </w:rPr>
        <w:t>Vol.</w:t>
      </w:r>
      <w:r w:rsidRPr="00A76A07">
        <w:rPr>
          <w:iCs/>
          <w:sz w:val="16"/>
          <w:szCs w:val="16"/>
          <w:lang w:val="en-US"/>
        </w:rPr>
        <w:t>21</w:t>
      </w:r>
      <w:r w:rsidRPr="00A76A07">
        <w:rPr>
          <w:sz w:val="16"/>
          <w:szCs w:val="16"/>
          <w:lang w:val="en-US"/>
        </w:rPr>
        <w:t>(</w:t>
      </w:r>
      <w:proofErr w:type="gramEnd"/>
      <w:r w:rsidRPr="00A76A07">
        <w:rPr>
          <w:sz w:val="16"/>
          <w:szCs w:val="16"/>
          <w:lang w:val="en-US"/>
        </w:rPr>
        <w:t xml:space="preserve">8), pp.2909-2929. – </w:t>
      </w:r>
      <w:r w:rsidRPr="00A76A07">
        <w:rPr>
          <w:sz w:val="16"/>
          <w:szCs w:val="16"/>
        </w:rPr>
        <w:t>Режим</w:t>
      </w:r>
      <w:r w:rsidRPr="00A76A07">
        <w:rPr>
          <w:sz w:val="16"/>
          <w:szCs w:val="16"/>
          <w:lang w:val="en-US"/>
        </w:rPr>
        <w:t xml:space="preserve"> </w:t>
      </w:r>
      <w:r w:rsidRPr="00A76A07">
        <w:rPr>
          <w:sz w:val="16"/>
          <w:szCs w:val="16"/>
        </w:rPr>
        <w:t>доступа</w:t>
      </w:r>
      <w:r w:rsidRPr="00A76A07">
        <w:rPr>
          <w:sz w:val="16"/>
          <w:szCs w:val="16"/>
          <w:lang w:val="en-US"/>
        </w:rPr>
        <w:t>: https://link.springer.com/article/10.1007/s10902-019-00205-8 (</w:t>
      </w:r>
      <w:r w:rsidRPr="00A76A07">
        <w:rPr>
          <w:sz w:val="16"/>
          <w:szCs w:val="16"/>
        </w:rPr>
        <w:t>дата</w:t>
      </w:r>
      <w:r w:rsidRPr="00A76A07">
        <w:rPr>
          <w:sz w:val="16"/>
          <w:szCs w:val="16"/>
          <w:lang w:val="en-US"/>
        </w:rPr>
        <w:t xml:space="preserve"> </w:t>
      </w:r>
      <w:r w:rsidRPr="00A76A07">
        <w:rPr>
          <w:sz w:val="16"/>
          <w:szCs w:val="16"/>
        </w:rPr>
        <w:t>обращения</w:t>
      </w:r>
      <w:r w:rsidRPr="00A76A07">
        <w:rPr>
          <w:sz w:val="16"/>
          <w:szCs w:val="16"/>
          <w:lang w:val="en-US"/>
        </w:rPr>
        <w:t>: 08.03.2022)</w:t>
      </w:r>
    </w:p>
  </w:footnote>
  <w:footnote w:id="142">
    <w:p w:rsidR="00B8604F" w:rsidRPr="00A76A07" w:rsidRDefault="00B8604F" w:rsidP="00A76A07">
      <w:pPr>
        <w:pStyle w:val="FootnoteText"/>
        <w:rPr>
          <w:sz w:val="16"/>
          <w:szCs w:val="16"/>
          <w:lang w:val="en-US"/>
        </w:rPr>
      </w:pPr>
      <w:r w:rsidRPr="00A76A07">
        <w:rPr>
          <w:rStyle w:val="FootnoteReference"/>
          <w:sz w:val="16"/>
          <w:szCs w:val="16"/>
        </w:rPr>
        <w:footnoteRef/>
      </w:r>
      <w:r w:rsidRPr="00A76A07">
        <w:rPr>
          <w:sz w:val="16"/>
          <w:szCs w:val="16"/>
          <w:lang w:val="en-US"/>
        </w:rPr>
        <w:t xml:space="preserve"> Greenhaus, J. H., Beutell, N. J. Sources of conflict between work and family roles [</w:t>
      </w:r>
      <w:r w:rsidRPr="00A76A07">
        <w:rPr>
          <w:sz w:val="16"/>
          <w:szCs w:val="16"/>
        </w:rPr>
        <w:t>Электронный</w:t>
      </w:r>
      <w:r w:rsidRPr="00A76A07">
        <w:rPr>
          <w:sz w:val="16"/>
          <w:szCs w:val="16"/>
          <w:lang w:val="en-US"/>
        </w:rPr>
        <w:t xml:space="preserve"> </w:t>
      </w:r>
      <w:r w:rsidRPr="00A76A07">
        <w:rPr>
          <w:sz w:val="16"/>
          <w:szCs w:val="16"/>
        </w:rPr>
        <w:t>ресурс</w:t>
      </w:r>
      <w:r w:rsidRPr="00A76A07">
        <w:rPr>
          <w:sz w:val="16"/>
          <w:szCs w:val="16"/>
          <w:lang w:val="en-US"/>
        </w:rPr>
        <w:t>] // </w:t>
      </w:r>
      <w:r w:rsidRPr="00A76A07">
        <w:rPr>
          <w:iCs/>
          <w:sz w:val="16"/>
          <w:szCs w:val="16"/>
          <w:lang w:val="en-US"/>
        </w:rPr>
        <w:t>Acad</w:t>
      </w:r>
      <w:r w:rsidRPr="00A76A07">
        <w:rPr>
          <w:iCs/>
          <w:sz w:val="16"/>
          <w:szCs w:val="16"/>
          <w:lang w:val="en-GB"/>
        </w:rPr>
        <w:t>emy of</w:t>
      </w:r>
      <w:r w:rsidRPr="00A76A07">
        <w:rPr>
          <w:iCs/>
          <w:sz w:val="16"/>
          <w:szCs w:val="16"/>
          <w:lang w:val="en-US"/>
        </w:rPr>
        <w:t xml:space="preserve"> Management Review – 1985. – Vol.</w:t>
      </w:r>
      <w:r w:rsidRPr="00A76A07">
        <w:rPr>
          <w:sz w:val="16"/>
          <w:szCs w:val="16"/>
          <w:lang w:val="en-US"/>
        </w:rPr>
        <w:t xml:space="preserve">10, pp.76–88. - </w:t>
      </w:r>
      <w:r w:rsidRPr="00A76A07">
        <w:rPr>
          <w:sz w:val="16"/>
          <w:szCs w:val="16"/>
        </w:rPr>
        <w:t>Режим</w:t>
      </w:r>
      <w:r w:rsidRPr="00A76A07">
        <w:rPr>
          <w:sz w:val="16"/>
          <w:szCs w:val="16"/>
          <w:lang w:val="en-US"/>
        </w:rPr>
        <w:t xml:space="preserve"> </w:t>
      </w:r>
      <w:r w:rsidRPr="00A76A07">
        <w:rPr>
          <w:sz w:val="16"/>
          <w:szCs w:val="16"/>
        </w:rPr>
        <w:t>доступа</w:t>
      </w:r>
      <w:r w:rsidRPr="00A76A07">
        <w:rPr>
          <w:sz w:val="16"/>
          <w:szCs w:val="16"/>
          <w:lang w:val="en-US"/>
        </w:rPr>
        <w:t>: https://journals.aom.org/doi/10.5465/amr.1985.4277352 (</w:t>
      </w:r>
      <w:r w:rsidRPr="00A76A07">
        <w:rPr>
          <w:sz w:val="16"/>
          <w:szCs w:val="16"/>
        </w:rPr>
        <w:t>дата</w:t>
      </w:r>
      <w:r w:rsidRPr="00A76A07">
        <w:rPr>
          <w:sz w:val="16"/>
          <w:szCs w:val="16"/>
          <w:lang w:val="en-US"/>
        </w:rPr>
        <w:t xml:space="preserve"> </w:t>
      </w:r>
      <w:r w:rsidRPr="00A76A07">
        <w:rPr>
          <w:sz w:val="16"/>
          <w:szCs w:val="16"/>
        </w:rPr>
        <w:t>обращения</w:t>
      </w:r>
      <w:r w:rsidRPr="00A76A07">
        <w:rPr>
          <w:sz w:val="16"/>
          <w:szCs w:val="16"/>
          <w:lang w:val="en-US"/>
        </w:rPr>
        <w:t>: 08.03.2022)</w:t>
      </w:r>
    </w:p>
  </w:footnote>
  <w:footnote w:id="143">
    <w:p w:rsidR="00B8604F" w:rsidRPr="00A76A07" w:rsidRDefault="00B8604F" w:rsidP="00A76A07">
      <w:pPr>
        <w:pStyle w:val="FootnoteText"/>
        <w:rPr>
          <w:sz w:val="16"/>
          <w:szCs w:val="16"/>
          <w:lang w:val="en-US"/>
        </w:rPr>
      </w:pPr>
      <w:r w:rsidRPr="00A76A07">
        <w:rPr>
          <w:rStyle w:val="FootnoteReference"/>
          <w:sz w:val="16"/>
          <w:szCs w:val="16"/>
        </w:rPr>
        <w:footnoteRef/>
      </w:r>
      <w:r w:rsidRPr="00A76A07">
        <w:rPr>
          <w:sz w:val="16"/>
          <w:szCs w:val="16"/>
          <w:lang w:val="en-US"/>
        </w:rPr>
        <w:t xml:space="preserve"> Ahmad, A. Job, family and individual factors as predictors of work-family conflict [</w:t>
      </w:r>
      <w:r w:rsidRPr="00A76A07">
        <w:rPr>
          <w:sz w:val="16"/>
          <w:szCs w:val="16"/>
        </w:rPr>
        <w:t>Электронный</w:t>
      </w:r>
      <w:r w:rsidRPr="00A76A07">
        <w:rPr>
          <w:sz w:val="16"/>
          <w:szCs w:val="16"/>
          <w:lang w:val="en-US"/>
        </w:rPr>
        <w:t xml:space="preserve"> </w:t>
      </w:r>
      <w:r w:rsidRPr="00A76A07">
        <w:rPr>
          <w:sz w:val="16"/>
          <w:szCs w:val="16"/>
        </w:rPr>
        <w:t>ресурс</w:t>
      </w:r>
      <w:r w:rsidRPr="00A76A07">
        <w:rPr>
          <w:sz w:val="16"/>
          <w:szCs w:val="16"/>
          <w:lang w:val="en-US"/>
        </w:rPr>
        <w:t>] // </w:t>
      </w:r>
      <w:r w:rsidRPr="00A76A07">
        <w:rPr>
          <w:iCs/>
          <w:sz w:val="16"/>
          <w:szCs w:val="16"/>
          <w:lang w:val="en-US"/>
        </w:rPr>
        <w:t>The Journal of Human Resource and Adult Learning – 2008. –</w:t>
      </w:r>
      <w:r w:rsidRPr="00A76A07">
        <w:rPr>
          <w:sz w:val="16"/>
          <w:szCs w:val="16"/>
          <w:lang w:val="en-US"/>
        </w:rPr>
        <w:t xml:space="preserve"> </w:t>
      </w:r>
      <w:proofErr w:type="gramStart"/>
      <w:r w:rsidRPr="00A76A07">
        <w:rPr>
          <w:sz w:val="16"/>
          <w:szCs w:val="16"/>
          <w:lang w:val="en-US"/>
        </w:rPr>
        <w:t>Vol.</w:t>
      </w:r>
      <w:r w:rsidRPr="00A76A07">
        <w:rPr>
          <w:iCs/>
          <w:sz w:val="16"/>
          <w:szCs w:val="16"/>
          <w:lang w:val="en-US"/>
        </w:rPr>
        <w:t>4</w:t>
      </w:r>
      <w:r w:rsidRPr="00A76A07">
        <w:rPr>
          <w:sz w:val="16"/>
          <w:szCs w:val="16"/>
          <w:lang w:val="en-US"/>
        </w:rPr>
        <w:t>(</w:t>
      </w:r>
      <w:proofErr w:type="gramEnd"/>
      <w:r w:rsidRPr="00A76A07">
        <w:rPr>
          <w:sz w:val="16"/>
          <w:szCs w:val="16"/>
          <w:lang w:val="en-US"/>
        </w:rPr>
        <w:t xml:space="preserve">1), pp.57-65. - </w:t>
      </w:r>
      <w:r w:rsidRPr="00A76A07">
        <w:rPr>
          <w:sz w:val="16"/>
          <w:szCs w:val="16"/>
        </w:rPr>
        <w:t>Режим</w:t>
      </w:r>
      <w:r w:rsidRPr="00A76A07">
        <w:rPr>
          <w:sz w:val="16"/>
          <w:szCs w:val="16"/>
          <w:lang w:val="en-US"/>
        </w:rPr>
        <w:t xml:space="preserve"> </w:t>
      </w:r>
      <w:r w:rsidRPr="00A76A07">
        <w:rPr>
          <w:sz w:val="16"/>
          <w:szCs w:val="16"/>
        </w:rPr>
        <w:t>доступа</w:t>
      </w:r>
      <w:r w:rsidRPr="00A76A07">
        <w:rPr>
          <w:sz w:val="16"/>
          <w:szCs w:val="16"/>
          <w:lang w:val="en-GB"/>
        </w:rPr>
        <w:t>: https://www.researchgate.net/publication/260294449_Job_Family_and_Individual_Factors_as_Predictors_of_Work-Family_Conflict</w:t>
      </w:r>
      <w:r w:rsidRPr="00A76A07">
        <w:rPr>
          <w:sz w:val="16"/>
          <w:szCs w:val="16"/>
          <w:lang w:val="en-US"/>
        </w:rPr>
        <w:t xml:space="preserve"> (</w:t>
      </w:r>
      <w:r w:rsidRPr="00A76A07">
        <w:rPr>
          <w:sz w:val="16"/>
          <w:szCs w:val="16"/>
        </w:rPr>
        <w:t>дата</w:t>
      </w:r>
      <w:r w:rsidRPr="00A76A07">
        <w:rPr>
          <w:sz w:val="16"/>
          <w:szCs w:val="16"/>
          <w:lang w:val="en-US"/>
        </w:rPr>
        <w:t xml:space="preserve"> </w:t>
      </w:r>
      <w:r w:rsidRPr="00A76A07">
        <w:rPr>
          <w:sz w:val="16"/>
          <w:szCs w:val="16"/>
        </w:rPr>
        <w:t>обращения</w:t>
      </w:r>
      <w:r w:rsidRPr="00A76A07">
        <w:rPr>
          <w:sz w:val="16"/>
          <w:szCs w:val="16"/>
          <w:lang w:val="en-US"/>
        </w:rPr>
        <w:t>: 08.03.2022)</w:t>
      </w:r>
    </w:p>
  </w:footnote>
  <w:footnote w:id="144">
    <w:p w:rsidR="00B8604F" w:rsidRPr="007D0879" w:rsidRDefault="00B8604F" w:rsidP="007D0879">
      <w:pPr>
        <w:pStyle w:val="FootnoteText"/>
        <w:rPr>
          <w:sz w:val="16"/>
          <w:szCs w:val="16"/>
          <w:lang w:val="en-US"/>
        </w:rPr>
      </w:pPr>
      <w:r>
        <w:rPr>
          <w:rStyle w:val="FootnoteReference"/>
        </w:rPr>
        <w:footnoteRef/>
      </w:r>
      <w:r>
        <w:rPr>
          <w:lang w:val="en-US"/>
        </w:rPr>
        <w:t xml:space="preserve"> </w:t>
      </w:r>
      <w:r w:rsidRPr="007D0879">
        <w:rPr>
          <w:sz w:val="16"/>
          <w:szCs w:val="16"/>
          <w:lang w:val="en-US"/>
        </w:rPr>
        <w:t>Darcy, C., Carthy, A. M. Work-family conflict: An exploration of the differential effects of a dependent child’s age on working parents [</w:t>
      </w:r>
      <w:r w:rsidRPr="007D0879">
        <w:rPr>
          <w:sz w:val="16"/>
          <w:szCs w:val="16"/>
        </w:rPr>
        <w:t>Электронный</w:t>
      </w:r>
      <w:r w:rsidRPr="007D0879">
        <w:rPr>
          <w:sz w:val="16"/>
          <w:szCs w:val="16"/>
          <w:lang w:val="en-US"/>
        </w:rPr>
        <w:t xml:space="preserve"> </w:t>
      </w:r>
      <w:r w:rsidRPr="007D0879">
        <w:rPr>
          <w:sz w:val="16"/>
          <w:szCs w:val="16"/>
        </w:rPr>
        <w:t>ресурс</w:t>
      </w:r>
      <w:r w:rsidRPr="007D0879">
        <w:rPr>
          <w:sz w:val="16"/>
          <w:szCs w:val="16"/>
          <w:lang w:val="en-US"/>
        </w:rPr>
        <w:t xml:space="preserve">] // Journal of European Industrial Training – 2007. – </w:t>
      </w:r>
      <w:proofErr w:type="gramStart"/>
      <w:r w:rsidRPr="007D0879">
        <w:rPr>
          <w:sz w:val="16"/>
          <w:szCs w:val="16"/>
          <w:lang w:val="en-US"/>
        </w:rPr>
        <w:t>Vol.31(</w:t>
      </w:r>
      <w:proofErr w:type="gramEnd"/>
      <w:r w:rsidRPr="007D0879">
        <w:rPr>
          <w:sz w:val="16"/>
          <w:szCs w:val="16"/>
          <w:lang w:val="en-US"/>
        </w:rPr>
        <w:t xml:space="preserve">7), pp.530-549. - </w:t>
      </w:r>
      <w:r w:rsidRPr="007D0879">
        <w:rPr>
          <w:sz w:val="16"/>
          <w:szCs w:val="16"/>
        </w:rPr>
        <w:t>Режим</w:t>
      </w:r>
      <w:r w:rsidRPr="007D0879">
        <w:rPr>
          <w:sz w:val="16"/>
          <w:szCs w:val="16"/>
          <w:lang w:val="en-US"/>
        </w:rPr>
        <w:t xml:space="preserve"> </w:t>
      </w:r>
      <w:r w:rsidRPr="007D0879">
        <w:rPr>
          <w:sz w:val="16"/>
          <w:szCs w:val="16"/>
        </w:rPr>
        <w:t>доступа</w:t>
      </w:r>
      <w:r w:rsidRPr="007D0879">
        <w:rPr>
          <w:sz w:val="16"/>
          <w:szCs w:val="16"/>
          <w:lang w:val="en-GB"/>
        </w:rPr>
        <w:t xml:space="preserve">: https://www.emerald.com/insight/content/doi/10.1108/03090590710820042/full/html </w:t>
      </w:r>
      <w:r w:rsidRPr="007D0879">
        <w:rPr>
          <w:sz w:val="16"/>
          <w:szCs w:val="16"/>
          <w:lang w:val="en-US"/>
        </w:rPr>
        <w:t>(</w:t>
      </w:r>
      <w:r w:rsidRPr="007D0879">
        <w:rPr>
          <w:sz w:val="16"/>
          <w:szCs w:val="16"/>
        </w:rPr>
        <w:t>дата</w:t>
      </w:r>
      <w:r w:rsidRPr="007D0879">
        <w:rPr>
          <w:sz w:val="16"/>
          <w:szCs w:val="16"/>
          <w:lang w:val="en-US"/>
        </w:rPr>
        <w:t xml:space="preserve"> </w:t>
      </w:r>
      <w:r w:rsidRPr="007D0879">
        <w:rPr>
          <w:sz w:val="16"/>
          <w:szCs w:val="16"/>
        </w:rPr>
        <w:t>обращения</w:t>
      </w:r>
      <w:r w:rsidRPr="007D0879">
        <w:rPr>
          <w:sz w:val="16"/>
          <w:szCs w:val="16"/>
          <w:lang w:val="en-US"/>
        </w:rPr>
        <w:t>: 08.03.2022)</w:t>
      </w:r>
    </w:p>
  </w:footnote>
  <w:footnote w:id="145">
    <w:p w:rsidR="00B8604F" w:rsidRPr="007D0879" w:rsidRDefault="00B8604F">
      <w:pPr>
        <w:pStyle w:val="FootnoteText"/>
      </w:pPr>
      <w:r>
        <w:rPr>
          <w:rStyle w:val="FootnoteReference"/>
        </w:rPr>
        <w:footnoteRef/>
      </w:r>
      <w:r>
        <w:rPr>
          <w:lang w:val="en-US"/>
        </w:rPr>
        <w:t xml:space="preserve"> </w:t>
      </w:r>
      <w:r w:rsidRPr="008557E4">
        <w:rPr>
          <w:sz w:val="16"/>
          <w:szCs w:val="16"/>
          <w:lang w:val="en-US"/>
        </w:rPr>
        <w:t xml:space="preserve">Carlson, D. S., </w:t>
      </w:r>
      <w:proofErr w:type="gramStart"/>
      <w:r w:rsidRPr="008557E4">
        <w:rPr>
          <w:sz w:val="16"/>
          <w:szCs w:val="16"/>
          <w:lang w:val="en-US"/>
        </w:rPr>
        <w:t>Kacmar</w:t>
      </w:r>
      <w:proofErr w:type="gramEnd"/>
      <w:r w:rsidRPr="008557E4">
        <w:rPr>
          <w:sz w:val="16"/>
          <w:szCs w:val="16"/>
          <w:lang w:val="en-US"/>
        </w:rPr>
        <w:t xml:space="preserve">, K. M. Work-family conflict in the organization: Do life role values make a difference? </w:t>
      </w:r>
      <w:r w:rsidRPr="008557E4">
        <w:rPr>
          <w:sz w:val="16"/>
          <w:szCs w:val="16"/>
        </w:rPr>
        <w:t>[Электронный ресурс] //</w:t>
      </w:r>
      <w:r w:rsidRPr="008557E4">
        <w:rPr>
          <w:sz w:val="16"/>
          <w:szCs w:val="16"/>
          <w:lang w:val="en-US"/>
        </w:rPr>
        <w:t> Journal</w:t>
      </w:r>
      <w:r w:rsidRPr="008557E4">
        <w:rPr>
          <w:sz w:val="16"/>
          <w:szCs w:val="16"/>
        </w:rPr>
        <w:t xml:space="preserve"> </w:t>
      </w:r>
      <w:r w:rsidRPr="008557E4">
        <w:rPr>
          <w:sz w:val="16"/>
          <w:szCs w:val="16"/>
          <w:lang w:val="en-US"/>
        </w:rPr>
        <w:t>of</w:t>
      </w:r>
      <w:r w:rsidRPr="008557E4">
        <w:rPr>
          <w:sz w:val="16"/>
          <w:szCs w:val="16"/>
        </w:rPr>
        <w:t xml:space="preserve"> </w:t>
      </w:r>
      <w:r w:rsidRPr="008557E4">
        <w:rPr>
          <w:sz w:val="16"/>
          <w:szCs w:val="16"/>
          <w:lang w:val="en-US"/>
        </w:rPr>
        <w:t>Management</w:t>
      </w:r>
      <w:r w:rsidRPr="008557E4">
        <w:rPr>
          <w:sz w:val="16"/>
          <w:szCs w:val="16"/>
        </w:rPr>
        <w:t xml:space="preserve"> – 2000. – </w:t>
      </w:r>
      <w:r w:rsidRPr="008557E4">
        <w:rPr>
          <w:sz w:val="16"/>
          <w:szCs w:val="16"/>
          <w:lang w:val="en-US"/>
        </w:rPr>
        <w:t>Vol</w:t>
      </w:r>
      <w:r w:rsidRPr="008557E4">
        <w:rPr>
          <w:sz w:val="16"/>
          <w:szCs w:val="16"/>
        </w:rPr>
        <w:t xml:space="preserve">.26(5), </w:t>
      </w:r>
      <w:r w:rsidRPr="008557E4">
        <w:rPr>
          <w:sz w:val="16"/>
          <w:szCs w:val="16"/>
          <w:lang w:val="en-US"/>
        </w:rPr>
        <w:t>pp</w:t>
      </w:r>
      <w:r w:rsidRPr="008557E4">
        <w:rPr>
          <w:sz w:val="16"/>
          <w:szCs w:val="16"/>
        </w:rPr>
        <w:t>.1031-1054. - Режим доступа: https://doi.org/10.1177%2F014920630002600502 (дата обращения: 08.03.2022)</w:t>
      </w:r>
    </w:p>
  </w:footnote>
  <w:footnote w:id="146">
    <w:p w:rsidR="00B8604F" w:rsidRPr="005D254F" w:rsidRDefault="00B8604F" w:rsidP="005D254F">
      <w:pPr>
        <w:pStyle w:val="FootnoteText"/>
        <w:rPr>
          <w:sz w:val="16"/>
          <w:szCs w:val="16"/>
          <w:lang w:val="en-US"/>
        </w:rPr>
      </w:pPr>
      <w:r>
        <w:rPr>
          <w:rStyle w:val="FootnoteReference"/>
        </w:rPr>
        <w:footnoteRef/>
      </w:r>
      <w:r>
        <w:rPr>
          <w:lang w:val="en-US"/>
        </w:rPr>
        <w:t xml:space="preserve"> </w:t>
      </w:r>
      <w:r w:rsidRPr="005D254F">
        <w:rPr>
          <w:sz w:val="16"/>
          <w:szCs w:val="16"/>
          <w:lang w:val="en-US"/>
        </w:rPr>
        <w:t>Zhang, Y., Duffy, J. F., de Castillero, E. R. Do sleep disturbances mediate the association between work-family conflict and depressive symptoms among nurses? A cross-sectional study [</w:t>
      </w:r>
      <w:r w:rsidRPr="005D254F">
        <w:rPr>
          <w:sz w:val="16"/>
          <w:szCs w:val="16"/>
        </w:rPr>
        <w:t>Электронный</w:t>
      </w:r>
      <w:r w:rsidRPr="005D254F">
        <w:rPr>
          <w:sz w:val="16"/>
          <w:szCs w:val="16"/>
          <w:lang w:val="en-US"/>
        </w:rPr>
        <w:t xml:space="preserve"> </w:t>
      </w:r>
      <w:r w:rsidRPr="005D254F">
        <w:rPr>
          <w:sz w:val="16"/>
          <w:szCs w:val="16"/>
        </w:rPr>
        <w:t>ресурс</w:t>
      </w:r>
      <w:r w:rsidRPr="005D254F">
        <w:rPr>
          <w:sz w:val="16"/>
          <w:szCs w:val="16"/>
          <w:lang w:val="en-US"/>
        </w:rPr>
        <w:t xml:space="preserve">] // Journal of psychiatric and mental health nursing </w:t>
      </w:r>
      <w:r w:rsidRPr="005D254F">
        <w:rPr>
          <w:iCs/>
          <w:sz w:val="16"/>
          <w:szCs w:val="16"/>
          <w:lang w:val="en-US"/>
        </w:rPr>
        <w:t>– 2017. - Vol.</w:t>
      </w:r>
      <w:r w:rsidRPr="005D254F">
        <w:rPr>
          <w:sz w:val="16"/>
          <w:szCs w:val="16"/>
          <w:lang w:val="en-US"/>
        </w:rPr>
        <w:t xml:space="preserve">24, pp.620–628. - </w:t>
      </w:r>
      <w:r w:rsidRPr="005D254F">
        <w:rPr>
          <w:sz w:val="16"/>
          <w:szCs w:val="16"/>
        </w:rPr>
        <w:t>Режим</w:t>
      </w:r>
      <w:r w:rsidRPr="005D254F">
        <w:rPr>
          <w:sz w:val="16"/>
          <w:szCs w:val="16"/>
          <w:lang w:val="en-US"/>
        </w:rPr>
        <w:t xml:space="preserve"> </w:t>
      </w:r>
      <w:r w:rsidRPr="005D254F">
        <w:rPr>
          <w:sz w:val="16"/>
          <w:szCs w:val="16"/>
        </w:rPr>
        <w:t>доступа</w:t>
      </w:r>
      <w:r w:rsidRPr="005D254F">
        <w:rPr>
          <w:sz w:val="16"/>
          <w:szCs w:val="16"/>
          <w:lang w:val="en-GB"/>
        </w:rPr>
        <w:t xml:space="preserve">: </w:t>
      </w:r>
      <w:r w:rsidRPr="005D254F">
        <w:rPr>
          <w:sz w:val="16"/>
          <w:szCs w:val="16"/>
          <w:lang w:val="en-US"/>
        </w:rPr>
        <w:t xml:space="preserve"> doi: 10.1111/jpm.12409 (</w:t>
      </w:r>
      <w:r w:rsidRPr="005D254F">
        <w:rPr>
          <w:sz w:val="16"/>
          <w:szCs w:val="16"/>
        </w:rPr>
        <w:t>дата</w:t>
      </w:r>
      <w:r w:rsidRPr="005D254F">
        <w:rPr>
          <w:sz w:val="16"/>
          <w:szCs w:val="16"/>
          <w:lang w:val="en-US"/>
        </w:rPr>
        <w:t xml:space="preserve"> </w:t>
      </w:r>
      <w:r w:rsidRPr="005D254F">
        <w:rPr>
          <w:sz w:val="16"/>
          <w:szCs w:val="16"/>
        </w:rPr>
        <w:t>обращения</w:t>
      </w:r>
      <w:r w:rsidRPr="005D254F">
        <w:rPr>
          <w:sz w:val="16"/>
          <w:szCs w:val="16"/>
          <w:lang w:val="en-US"/>
        </w:rPr>
        <w:t>: 08.03.2022)</w:t>
      </w:r>
    </w:p>
  </w:footnote>
  <w:footnote w:id="147">
    <w:p w:rsidR="00B8604F" w:rsidRPr="00531ECA" w:rsidRDefault="00B8604F">
      <w:pPr>
        <w:pStyle w:val="FootnoteText"/>
        <w:rPr>
          <w:sz w:val="16"/>
          <w:szCs w:val="16"/>
          <w:lang w:val="en-US"/>
        </w:rPr>
      </w:pPr>
      <w:r>
        <w:rPr>
          <w:rStyle w:val="FootnoteReference"/>
        </w:rPr>
        <w:footnoteRef/>
      </w:r>
      <w:r w:rsidRPr="00FD4EB5">
        <w:rPr>
          <w:lang w:val="en-US"/>
        </w:rPr>
        <w:t xml:space="preserve"> </w:t>
      </w:r>
      <w:r w:rsidRPr="00531ECA">
        <w:rPr>
          <w:sz w:val="16"/>
          <w:szCs w:val="16"/>
          <w:lang w:val="en-US"/>
        </w:rPr>
        <w:t>Higgins, C. A., Duxbury, L. E., Irving, R. H. Work-family conflict in the dual-career family [</w:t>
      </w:r>
      <w:r w:rsidRPr="00531ECA">
        <w:rPr>
          <w:sz w:val="16"/>
          <w:szCs w:val="16"/>
        </w:rPr>
        <w:t>Электронный</w:t>
      </w:r>
      <w:r w:rsidRPr="00531ECA">
        <w:rPr>
          <w:sz w:val="16"/>
          <w:szCs w:val="16"/>
          <w:lang w:val="en-US"/>
        </w:rPr>
        <w:t xml:space="preserve"> </w:t>
      </w:r>
      <w:r w:rsidRPr="00531ECA">
        <w:rPr>
          <w:sz w:val="16"/>
          <w:szCs w:val="16"/>
        </w:rPr>
        <w:t>ресурс</w:t>
      </w:r>
      <w:r w:rsidRPr="00531ECA">
        <w:rPr>
          <w:sz w:val="16"/>
          <w:szCs w:val="16"/>
          <w:lang w:val="en-US"/>
        </w:rPr>
        <w:t xml:space="preserve">] // Organizational Behavior and Human Decision Processes </w:t>
      </w:r>
      <w:r w:rsidRPr="00531ECA">
        <w:rPr>
          <w:iCs/>
          <w:sz w:val="16"/>
          <w:szCs w:val="16"/>
          <w:lang w:val="en-US"/>
        </w:rPr>
        <w:t>– 1992</w:t>
      </w:r>
      <w:r w:rsidRPr="00531ECA">
        <w:rPr>
          <w:sz w:val="16"/>
          <w:szCs w:val="16"/>
          <w:lang w:val="en-US"/>
        </w:rPr>
        <w:t xml:space="preserve">. – Vol.51, pp.51–75. - </w:t>
      </w:r>
      <w:r w:rsidRPr="00531ECA">
        <w:rPr>
          <w:sz w:val="16"/>
          <w:szCs w:val="16"/>
        </w:rPr>
        <w:t>Режим</w:t>
      </w:r>
      <w:r w:rsidRPr="00531ECA">
        <w:rPr>
          <w:sz w:val="16"/>
          <w:szCs w:val="16"/>
          <w:lang w:val="en-US"/>
        </w:rPr>
        <w:t xml:space="preserve"> </w:t>
      </w:r>
      <w:r w:rsidRPr="00531ECA">
        <w:rPr>
          <w:sz w:val="16"/>
          <w:szCs w:val="16"/>
        </w:rPr>
        <w:t>доступа</w:t>
      </w:r>
      <w:r w:rsidRPr="00531ECA">
        <w:rPr>
          <w:sz w:val="16"/>
          <w:szCs w:val="16"/>
          <w:lang w:val="en-GB"/>
        </w:rPr>
        <w:t xml:space="preserve">: https://doi.org/10.1016/0749-5978(92)90004-Q </w:t>
      </w:r>
      <w:r w:rsidRPr="00531ECA">
        <w:rPr>
          <w:sz w:val="16"/>
          <w:szCs w:val="16"/>
          <w:lang w:val="en-US"/>
        </w:rPr>
        <w:t>(</w:t>
      </w:r>
      <w:r w:rsidRPr="00531ECA">
        <w:rPr>
          <w:sz w:val="16"/>
          <w:szCs w:val="16"/>
        </w:rPr>
        <w:t>дата</w:t>
      </w:r>
      <w:r w:rsidRPr="00531ECA">
        <w:rPr>
          <w:sz w:val="16"/>
          <w:szCs w:val="16"/>
          <w:lang w:val="en-US"/>
        </w:rPr>
        <w:t xml:space="preserve"> </w:t>
      </w:r>
      <w:r w:rsidRPr="00531ECA">
        <w:rPr>
          <w:sz w:val="16"/>
          <w:szCs w:val="16"/>
        </w:rPr>
        <w:t>обращения</w:t>
      </w:r>
      <w:r w:rsidRPr="00531ECA">
        <w:rPr>
          <w:sz w:val="16"/>
          <w:szCs w:val="16"/>
          <w:lang w:val="en-US"/>
        </w:rPr>
        <w:t>: 08.03.2022)</w:t>
      </w:r>
    </w:p>
  </w:footnote>
  <w:footnote w:id="148">
    <w:p w:rsidR="00B8604F" w:rsidRPr="00487CBE" w:rsidRDefault="00B8604F">
      <w:pPr>
        <w:pStyle w:val="FootnoteText"/>
        <w:rPr>
          <w:lang w:val="en-US"/>
        </w:rPr>
      </w:pPr>
      <w:r>
        <w:rPr>
          <w:rStyle w:val="FootnoteReference"/>
        </w:rPr>
        <w:footnoteRef/>
      </w:r>
      <w:r>
        <w:rPr>
          <w:lang w:val="en-US"/>
        </w:rPr>
        <w:t xml:space="preserve"> </w:t>
      </w:r>
      <w:r w:rsidRPr="00531ECA">
        <w:rPr>
          <w:sz w:val="16"/>
          <w:szCs w:val="16"/>
          <w:lang w:val="en-US"/>
        </w:rPr>
        <w:t>Stoeva, A. Z., Chiu, R. K., Greenhaus, J. H. Negative affectivity, role stress, and work–family conflict [</w:t>
      </w:r>
      <w:r w:rsidRPr="00531ECA">
        <w:rPr>
          <w:sz w:val="16"/>
          <w:szCs w:val="16"/>
        </w:rPr>
        <w:t>Электронный</w:t>
      </w:r>
      <w:r w:rsidRPr="00531ECA">
        <w:rPr>
          <w:sz w:val="16"/>
          <w:szCs w:val="16"/>
          <w:lang w:val="en-US"/>
        </w:rPr>
        <w:t xml:space="preserve"> </w:t>
      </w:r>
      <w:r w:rsidRPr="00531ECA">
        <w:rPr>
          <w:sz w:val="16"/>
          <w:szCs w:val="16"/>
        </w:rPr>
        <w:t>ресурс</w:t>
      </w:r>
      <w:r w:rsidRPr="00531ECA">
        <w:rPr>
          <w:sz w:val="16"/>
          <w:szCs w:val="16"/>
          <w:lang w:val="en-US"/>
        </w:rPr>
        <w:t xml:space="preserve">] // Journal of Vocational Behavior </w:t>
      </w:r>
      <w:r w:rsidRPr="00531ECA">
        <w:rPr>
          <w:iCs/>
          <w:sz w:val="16"/>
          <w:szCs w:val="16"/>
          <w:lang w:val="en-US"/>
        </w:rPr>
        <w:t>– 2002. – Vol.</w:t>
      </w:r>
      <w:r w:rsidRPr="00531ECA">
        <w:rPr>
          <w:sz w:val="16"/>
          <w:szCs w:val="16"/>
          <w:lang w:val="en-US"/>
        </w:rPr>
        <w:t xml:space="preserve">60, pp.1–16. - </w:t>
      </w:r>
      <w:r w:rsidRPr="00531ECA">
        <w:rPr>
          <w:sz w:val="16"/>
          <w:szCs w:val="16"/>
        </w:rPr>
        <w:t>Режим</w:t>
      </w:r>
      <w:r w:rsidRPr="00531ECA">
        <w:rPr>
          <w:sz w:val="16"/>
          <w:szCs w:val="16"/>
          <w:lang w:val="en-US"/>
        </w:rPr>
        <w:t xml:space="preserve"> </w:t>
      </w:r>
      <w:r w:rsidRPr="00531ECA">
        <w:rPr>
          <w:sz w:val="16"/>
          <w:szCs w:val="16"/>
        </w:rPr>
        <w:t>доступа</w:t>
      </w:r>
      <w:r w:rsidRPr="00531ECA">
        <w:rPr>
          <w:sz w:val="16"/>
          <w:szCs w:val="16"/>
          <w:lang w:val="en-GB"/>
        </w:rPr>
        <w:t xml:space="preserve">: </w:t>
      </w:r>
      <w:r w:rsidRPr="00531ECA">
        <w:rPr>
          <w:sz w:val="16"/>
          <w:szCs w:val="16"/>
          <w:lang w:val="en-US"/>
        </w:rPr>
        <w:t xml:space="preserve"> doi: 10.1007/s00420-014-0967-0 (</w:t>
      </w:r>
      <w:r w:rsidRPr="00531ECA">
        <w:rPr>
          <w:sz w:val="16"/>
          <w:szCs w:val="16"/>
        </w:rPr>
        <w:t>дата</w:t>
      </w:r>
      <w:r w:rsidRPr="00531ECA">
        <w:rPr>
          <w:sz w:val="16"/>
          <w:szCs w:val="16"/>
          <w:lang w:val="en-US"/>
        </w:rPr>
        <w:t xml:space="preserve"> </w:t>
      </w:r>
      <w:r w:rsidRPr="00531ECA">
        <w:rPr>
          <w:sz w:val="16"/>
          <w:szCs w:val="16"/>
        </w:rPr>
        <w:t>обращения</w:t>
      </w:r>
      <w:r w:rsidRPr="00531ECA">
        <w:rPr>
          <w:sz w:val="16"/>
          <w:szCs w:val="16"/>
          <w:lang w:val="en-US"/>
        </w:rPr>
        <w:t>: 09.03.2022)</w:t>
      </w:r>
    </w:p>
  </w:footnote>
  <w:footnote w:id="149">
    <w:p w:rsidR="00B8604F" w:rsidRPr="00531ECA" w:rsidRDefault="00B8604F">
      <w:pPr>
        <w:pStyle w:val="FootnoteText"/>
        <w:rPr>
          <w:sz w:val="16"/>
          <w:szCs w:val="16"/>
          <w:lang w:val="en-US"/>
        </w:rPr>
      </w:pPr>
      <w:r>
        <w:rPr>
          <w:rStyle w:val="FootnoteReference"/>
        </w:rPr>
        <w:footnoteRef/>
      </w:r>
      <w:r w:rsidRPr="00237D7F">
        <w:rPr>
          <w:lang w:val="en-US"/>
        </w:rPr>
        <w:t xml:space="preserve"> </w:t>
      </w:r>
      <w:r w:rsidRPr="00531ECA">
        <w:rPr>
          <w:sz w:val="16"/>
          <w:szCs w:val="16"/>
          <w:lang w:val="en-US"/>
        </w:rPr>
        <w:t>Johnson, S., Cooper, C., Cartwright, S., Donald, I., Taylor, P., Millet, C. The experience of work-related stress across occupations [</w:t>
      </w:r>
      <w:r w:rsidRPr="00531ECA">
        <w:rPr>
          <w:sz w:val="16"/>
          <w:szCs w:val="16"/>
        </w:rPr>
        <w:t>Электронный</w:t>
      </w:r>
      <w:r w:rsidRPr="00531ECA">
        <w:rPr>
          <w:sz w:val="16"/>
          <w:szCs w:val="16"/>
          <w:lang w:val="en-US"/>
        </w:rPr>
        <w:t xml:space="preserve"> </w:t>
      </w:r>
      <w:r w:rsidRPr="00531ECA">
        <w:rPr>
          <w:sz w:val="16"/>
          <w:szCs w:val="16"/>
        </w:rPr>
        <w:t>ресурс</w:t>
      </w:r>
      <w:r w:rsidRPr="00531ECA">
        <w:rPr>
          <w:sz w:val="16"/>
          <w:szCs w:val="16"/>
          <w:lang w:val="en-US"/>
        </w:rPr>
        <w:t xml:space="preserve">] // Journal of Managerial Psychology </w:t>
      </w:r>
      <w:r w:rsidRPr="00531ECA">
        <w:rPr>
          <w:iCs/>
          <w:sz w:val="16"/>
          <w:szCs w:val="16"/>
          <w:lang w:val="en-US"/>
        </w:rPr>
        <w:t>– 2005. – Vol.</w:t>
      </w:r>
      <w:r w:rsidRPr="00531ECA">
        <w:rPr>
          <w:sz w:val="16"/>
          <w:szCs w:val="16"/>
          <w:lang w:val="en-US"/>
        </w:rPr>
        <w:t xml:space="preserve">20, pp. 178–187. - </w:t>
      </w:r>
      <w:r w:rsidRPr="00531ECA">
        <w:rPr>
          <w:sz w:val="16"/>
          <w:szCs w:val="16"/>
        </w:rPr>
        <w:t>Режим</w:t>
      </w:r>
      <w:r w:rsidRPr="00531ECA">
        <w:rPr>
          <w:sz w:val="16"/>
          <w:szCs w:val="16"/>
          <w:lang w:val="en-US"/>
        </w:rPr>
        <w:t xml:space="preserve"> </w:t>
      </w:r>
      <w:r w:rsidRPr="00531ECA">
        <w:rPr>
          <w:sz w:val="16"/>
          <w:szCs w:val="16"/>
        </w:rPr>
        <w:t>доступа</w:t>
      </w:r>
      <w:r w:rsidRPr="00531ECA">
        <w:rPr>
          <w:sz w:val="16"/>
          <w:szCs w:val="16"/>
          <w:lang w:val="en-GB"/>
        </w:rPr>
        <w:t>: https://www.emerald.com/insight/content/doi/10.1108/02683940510579803/full/html (</w:t>
      </w:r>
      <w:r w:rsidRPr="00531ECA">
        <w:rPr>
          <w:sz w:val="16"/>
          <w:szCs w:val="16"/>
        </w:rPr>
        <w:t>дата</w:t>
      </w:r>
      <w:r w:rsidRPr="00531ECA">
        <w:rPr>
          <w:sz w:val="16"/>
          <w:szCs w:val="16"/>
          <w:lang w:val="en-US"/>
        </w:rPr>
        <w:t xml:space="preserve"> </w:t>
      </w:r>
      <w:r w:rsidRPr="00531ECA">
        <w:rPr>
          <w:sz w:val="16"/>
          <w:szCs w:val="16"/>
        </w:rPr>
        <w:t>обращения</w:t>
      </w:r>
      <w:r w:rsidRPr="00531ECA">
        <w:rPr>
          <w:sz w:val="16"/>
          <w:szCs w:val="16"/>
          <w:lang w:val="en-US"/>
        </w:rPr>
        <w:t>: 09.03.2022)</w:t>
      </w:r>
    </w:p>
  </w:footnote>
  <w:footnote w:id="150">
    <w:p w:rsidR="00B8604F" w:rsidRPr="00531ECA" w:rsidRDefault="00B8604F">
      <w:pPr>
        <w:pStyle w:val="FootnoteText"/>
        <w:rPr>
          <w:sz w:val="16"/>
          <w:szCs w:val="16"/>
          <w:lang w:val="en-US"/>
        </w:rPr>
      </w:pPr>
      <w:r>
        <w:rPr>
          <w:rStyle w:val="FootnoteReference"/>
        </w:rPr>
        <w:footnoteRef/>
      </w:r>
      <w:r>
        <w:rPr>
          <w:lang w:val="en-US"/>
        </w:rPr>
        <w:t xml:space="preserve"> </w:t>
      </w:r>
      <w:r w:rsidRPr="00531ECA">
        <w:rPr>
          <w:sz w:val="16"/>
          <w:szCs w:val="16"/>
          <w:lang w:val="en-US"/>
        </w:rPr>
        <w:t>Greenhaus, J. H., Beutell, N. J. Sources of conflict between work and family roles [</w:t>
      </w:r>
      <w:r w:rsidRPr="00531ECA">
        <w:rPr>
          <w:sz w:val="16"/>
          <w:szCs w:val="16"/>
        </w:rPr>
        <w:t>Электронный</w:t>
      </w:r>
      <w:r w:rsidRPr="00531ECA">
        <w:rPr>
          <w:sz w:val="16"/>
          <w:szCs w:val="16"/>
          <w:lang w:val="en-US"/>
        </w:rPr>
        <w:t xml:space="preserve"> </w:t>
      </w:r>
      <w:r w:rsidRPr="00531ECA">
        <w:rPr>
          <w:sz w:val="16"/>
          <w:szCs w:val="16"/>
        </w:rPr>
        <w:t>ресурс</w:t>
      </w:r>
      <w:r w:rsidRPr="00531ECA">
        <w:rPr>
          <w:sz w:val="16"/>
          <w:szCs w:val="16"/>
          <w:lang w:val="en-US"/>
        </w:rPr>
        <w:t>] //</w:t>
      </w:r>
      <w:r w:rsidRPr="00531ECA">
        <w:rPr>
          <w:iCs/>
          <w:sz w:val="16"/>
          <w:szCs w:val="16"/>
          <w:lang w:val="en-US"/>
        </w:rPr>
        <w:t xml:space="preserve"> Academy of Management Review – 1985. –Vol.</w:t>
      </w:r>
      <w:r w:rsidRPr="00531ECA">
        <w:rPr>
          <w:sz w:val="16"/>
          <w:szCs w:val="16"/>
          <w:lang w:val="en-US"/>
        </w:rPr>
        <w:t xml:space="preserve">10, pp.76–88. - </w:t>
      </w:r>
      <w:r w:rsidRPr="00531ECA">
        <w:rPr>
          <w:sz w:val="16"/>
          <w:szCs w:val="16"/>
        </w:rPr>
        <w:t>Режим</w:t>
      </w:r>
      <w:r w:rsidRPr="00531ECA">
        <w:rPr>
          <w:sz w:val="16"/>
          <w:szCs w:val="16"/>
          <w:lang w:val="en-US"/>
        </w:rPr>
        <w:t xml:space="preserve"> </w:t>
      </w:r>
      <w:r w:rsidRPr="00531ECA">
        <w:rPr>
          <w:sz w:val="16"/>
          <w:szCs w:val="16"/>
        </w:rPr>
        <w:t>доступа</w:t>
      </w:r>
      <w:r w:rsidRPr="00531ECA">
        <w:rPr>
          <w:sz w:val="16"/>
          <w:szCs w:val="16"/>
          <w:lang w:val="en-GB"/>
        </w:rPr>
        <w:t>:</w:t>
      </w:r>
      <w:r w:rsidRPr="00531ECA">
        <w:rPr>
          <w:sz w:val="16"/>
          <w:szCs w:val="16"/>
          <w:lang w:val="en-US"/>
        </w:rPr>
        <w:t xml:space="preserve"> doi: 10.5465/amr.1985.4277352 (</w:t>
      </w:r>
      <w:r w:rsidRPr="00531ECA">
        <w:rPr>
          <w:sz w:val="16"/>
          <w:szCs w:val="16"/>
        </w:rPr>
        <w:t>дата</w:t>
      </w:r>
      <w:r w:rsidRPr="00531ECA">
        <w:rPr>
          <w:sz w:val="16"/>
          <w:szCs w:val="16"/>
          <w:lang w:val="en-US"/>
        </w:rPr>
        <w:t xml:space="preserve"> </w:t>
      </w:r>
      <w:r w:rsidRPr="00531ECA">
        <w:rPr>
          <w:sz w:val="16"/>
          <w:szCs w:val="16"/>
        </w:rPr>
        <w:t>обращения</w:t>
      </w:r>
      <w:r w:rsidRPr="00531ECA">
        <w:rPr>
          <w:sz w:val="16"/>
          <w:szCs w:val="16"/>
          <w:lang w:val="en-US"/>
        </w:rPr>
        <w:t>: 09.03.2022)</w:t>
      </w:r>
    </w:p>
  </w:footnote>
  <w:footnote w:id="151">
    <w:p w:rsidR="00B8604F" w:rsidRPr="007818E2" w:rsidRDefault="00B8604F" w:rsidP="007818E2">
      <w:pPr>
        <w:pStyle w:val="FootnoteText"/>
      </w:pPr>
      <w:r>
        <w:rPr>
          <w:rStyle w:val="FootnoteReference"/>
        </w:rPr>
        <w:footnoteRef/>
      </w:r>
      <w:r>
        <w:rPr>
          <w:lang w:val="en-US"/>
        </w:rPr>
        <w:t xml:space="preserve"> </w:t>
      </w:r>
      <w:r w:rsidRPr="007818E2">
        <w:rPr>
          <w:sz w:val="16"/>
          <w:szCs w:val="16"/>
          <w:lang w:val="en-US"/>
        </w:rPr>
        <w:t xml:space="preserve">Greenhaus, J. H., Powell, G. N. When work and family are allies: A theory of work-family enrichment [Электронный ресурс] // </w:t>
      </w:r>
      <w:r w:rsidRPr="007818E2">
        <w:rPr>
          <w:iCs/>
          <w:sz w:val="16"/>
          <w:szCs w:val="16"/>
          <w:lang w:val="en-US"/>
        </w:rPr>
        <w:t>Academy of Management Review - 2006</w:t>
      </w:r>
      <w:proofErr w:type="gramStart"/>
      <w:r w:rsidRPr="007818E2">
        <w:rPr>
          <w:iCs/>
          <w:sz w:val="16"/>
          <w:szCs w:val="16"/>
          <w:lang w:val="en-US"/>
        </w:rPr>
        <w:t>.-</w:t>
      </w:r>
      <w:proofErr w:type="gramEnd"/>
      <w:r w:rsidRPr="007818E2">
        <w:rPr>
          <w:iCs/>
          <w:sz w:val="16"/>
          <w:szCs w:val="16"/>
          <w:lang w:val="en-US"/>
        </w:rPr>
        <w:t xml:space="preserve"> Vol</w:t>
      </w:r>
      <w:r w:rsidRPr="007818E2">
        <w:rPr>
          <w:iCs/>
          <w:sz w:val="16"/>
          <w:szCs w:val="16"/>
        </w:rPr>
        <w:t>.31</w:t>
      </w:r>
      <w:r w:rsidRPr="007818E2">
        <w:rPr>
          <w:sz w:val="16"/>
          <w:szCs w:val="16"/>
        </w:rPr>
        <w:t xml:space="preserve">, </w:t>
      </w:r>
      <w:r w:rsidRPr="007818E2">
        <w:rPr>
          <w:sz w:val="16"/>
          <w:szCs w:val="16"/>
          <w:lang w:val="en-US"/>
        </w:rPr>
        <w:t>pp</w:t>
      </w:r>
      <w:r w:rsidRPr="007818E2">
        <w:rPr>
          <w:sz w:val="16"/>
          <w:szCs w:val="16"/>
        </w:rPr>
        <w:t xml:space="preserve">.72–92. - Режим доступа: </w:t>
      </w:r>
      <w:r w:rsidRPr="007818E2">
        <w:rPr>
          <w:sz w:val="16"/>
          <w:szCs w:val="16"/>
          <w:lang w:val="en-GB"/>
        </w:rPr>
        <w:t>https</w:t>
      </w:r>
      <w:r w:rsidRPr="007818E2">
        <w:rPr>
          <w:sz w:val="16"/>
          <w:szCs w:val="16"/>
        </w:rPr>
        <w:t>://</w:t>
      </w:r>
      <w:r w:rsidRPr="007818E2">
        <w:rPr>
          <w:sz w:val="16"/>
          <w:szCs w:val="16"/>
          <w:lang w:val="en-GB"/>
        </w:rPr>
        <w:t>doi</w:t>
      </w:r>
      <w:r w:rsidRPr="007818E2">
        <w:rPr>
          <w:sz w:val="16"/>
          <w:szCs w:val="16"/>
        </w:rPr>
        <w:t>.</w:t>
      </w:r>
      <w:r w:rsidRPr="007818E2">
        <w:rPr>
          <w:sz w:val="16"/>
          <w:szCs w:val="16"/>
          <w:lang w:val="en-GB"/>
        </w:rPr>
        <w:t>org</w:t>
      </w:r>
      <w:r w:rsidRPr="007818E2">
        <w:rPr>
          <w:sz w:val="16"/>
          <w:szCs w:val="16"/>
        </w:rPr>
        <w:t>/10.5465/</w:t>
      </w:r>
      <w:r w:rsidRPr="007818E2">
        <w:rPr>
          <w:sz w:val="16"/>
          <w:szCs w:val="16"/>
          <w:lang w:val="en-GB"/>
        </w:rPr>
        <w:t>amr</w:t>
      </w:r>
      <w:r w:rsidRPr="007818E2">
        <w:rPr>
          <w:sz w:val="16"/>
          <w:szCs w:val="16"/>
        </w:rPr>
        <w:t>.2006.19379625 (дата обращения: 09.03.2022)</w:t>
      </w:r>
    </w:p>
  </w:footnote>
  <w:footnote w:id="152">
    <w:p w:rsidR="00B8604F" w:rsidRPr="00487CBE" w:rsidRDefault="00B8604F">
      <w:pPr>
        <w:pStyle w:val="FootnoteText"/>
        <w:rPr>
          <w:lang w:val="en-US"/>
        </w:rPr>
      </w:pPr>
      <w:r>
        <w:rPr>
          <w:rStyle w:val="FootnoteReference"/>
        </w:rPr>
        <w:footnoteRef/>
      </w:r>
      <w:r>
        <w:rPr>
          <w:lang w:val="en-US"/>
        </w:rPr>
        <w:t xml:space="preserve"> </w:t>
      </w:r>
      <w:r w:rsidRPr="00681C51">
        <w:rPr>
          <w:sz w:val="16"/>
          <w:szCs w:val="16"/>
          <w:lang w:val="en-US"/>
        </w:rPr>
        <w:t>Crane, D.R., Hill, E.J. Handbook of families and work: interdisciplinary perspectives. - Lanham, MD: University Press of America, 2009. - 552 с.</w:t>
      </w:r>
      <w:r w:rsidRPr="007818E2">
        <w:rPr>
          <w:lang w:val="en-US"/>
        </w:rPr>
        <w:t xml:space="preserve"> </w:t>
      </w:r>
    </w:p>
  </w:footnote>
  <w:footnote w:id="153">
    <w:p w:rsidR="00B8604F" w:rsidRPr="00483C2D" w:rsidRDefault="00B8604F">
      <w:pPr>
        <w:pStyle w:val="FootnoteText"/>
        <w:rPr>
          <w:lang w:val="en-US"/>
        </w:rPr>
      </w:pPr>
      <w:r>
        <w:rPr>
          <w:rStyle w:val="FootnoteReference"/>
        </w:rPr>
        <w:footnoteRef/>
      </w:r>
      <w:r w:rsidRPr="008C611E">
        <w:rPr>
          <w:lang w:val="en-US"/>
        </w:rPr>
        <w:t xml:space="preserve"> </w:t>
      </w:r>
      <w:r w:rsidRPr="00681C51">
        <w:rPr>
          <w:sz w:val="16"/>
          <w:szCs w:val="16"/>
          <w:lang w:val="en-US"/>
        </w:rPr>
        <w:t xml:space="preserve">Hill, R. T., Morganson, V. J., Matthews, R. A., Atkinson, T. P. LMX, breach perceptions, work-family conflict, and well-being: a mediational model [Электронный ресурс] // The Journal of Psychology </w:t>
      </w:r>
      <w:r w:rsidRPr="00681C51">
        <w:rPr>
          <w:iCs/>
          <w:sz w:val="16"/>
          <w:szCs w:val="16"/>
          <w:lang w:val="en-US"/>
        </w:rPr>
        <w:t>– 2016. – Vol.</w:t>
      </w:r>
      <w:r w:rsidRPr="00681C51">
        <w:rPr>
          <w:sz w:val="16"/>
          <w:szCs w:val="16"/>
          <w:lang w:val="en-US"/>
        </w:rPr>
        <w:t xml:space="preserve">150, pp. 132–149. - </w:t>
      </w:r>
      <w:r w:rsidRPr="00681C51">
        <w:rPr>
          <w:sz w:val="16"/>
          <w:szCs w:val="16"/>
        </w:rPr>
        <w:t>Режим</w:t>
      </w:r>
      <w:r w:rsidRPr="00681C51">
        <w:rPr>
          <w:sz w:val="16"/>
          <w:szCs w:val="16"/>
          <w:lang w:val="en-US"/>
        </w:rPr>
        <w:t xml:space="preserve"> </w:t>
      </w:r>
      <w:r w:rsidRPr="00681C51">
        <w:rPr>
          <w:sz w:val="16"/>
          <w:szCs w:val="16"/>
        </w:rPr>
        <w:t>доступа</w:t>
      </w:r>
      <w:r w:rsidRPr="00681C51">
        <w:rPr>
          <w:sz w:val="16"/>
          <w:szCs w:val="16"/>
          <w:lang w:val="en-GB"/>
        </w:rPr>
        <w:t xml:space="preserve">: </w:t>
      </w:r>
      <w:r w:rsidRPr="00681C51">
        <w:rPr>
          <w:sz w:val="16"/>
          <w:szCs w:val="16"/>
          <w:lang w:val="en-US"/>
        </w:rPr>
        <w:t>doi: 10.1080/00223980.2015.1014307 (</w:t>
      </w:r>
      <w:r w:rsidRPr="00681C51">
        <w:rPr>
          <w:sz w:val="16"/>
          <w:szCs w:val="16"/>
        </w:rPr>
        <w:t>дата</w:t>
      </w:r>
      <w:r w:rsidRPr="00681C51">
        <w:rPr>
          <w:sz w:val="16"/>
          <w:szCs w:val="16"/>
          <w:lang w:val="en-US"/>
        </w:rPr>
        <w:t xml:space="preserve"> </w:t>
      </w:r>
      <w:r w:rsidRPr="00681C51">
        <w:rPr>
          <w:sz w:val="16"/>
          <w:szCs w:val="16"/>
        </w:rPr>
        <w:t>обращения</w:t>
      </w:r>
      <w:r w:rsidRPr="00681C51">
        <w:rPr>
          <w:sz w:val="16"/>
          <w:szCs w:val="16"/>
          <w:lang w:val="en-US"/>
        </w:rPr>
        <w:t>: 09.03.2022)</w:t>
      </w:r>
    </w:p>
  </w:footnote>
  <w:footnote w:id="154">
    <w:p w:rsidR="00B8604F" w:rsidRPr="00681C51" w:rsidRDefault="00B8604F">
      <w:pPr>
        <w:pStyle w:val="FootnoteText"/>
        <w:rPr>
          <w:sz w:val="16"/>
          <w:szCs w:val="16"/>
          <w:lang w:val="en-US"/>
        </w:rPr>
      </w:pPr>
      <w:r>
        <w:rPr>
          <w:rStyle w:val="FootnoteReference"/>
        </w:rPr>
        <w:footnoteRef/>
      </w:r>
      <w:r w:rsidRPr="00681C51">
        <w:rPr>
          <w:sz w:val="16"/>
          <w:szCs w:val="16"/>
          <w:lang w:val="en-US"/>
        </w:rPr>
        <w:t xml:space="preserve"> Keoboualapheth, S., Sabil, S., Wah, T. K. Mediating effects of coping strategies on the relationship between organizational support and work-family conflict [Электронный ресурс] // Journal of Cognitive Sciences and Human Development – 2017. -  Vol. 3, pp. 22–40. – </w:t>
      </w:r>
      <w:r w:rsidRPr="00681C51">
        <w:rPr>
          <w:sz w:val="16"/>
          <w:szCs w:val="16"/>
        </w:rPr>
        <w:t>Режим</w:t>
      </w:r>
      <w:r w:rsidRPr="00681C51">
        <w:rPr>
          <w:sz w:val="16"/>
          <w:szCs w:val="16"/>
          <w:lang w:val="en-US"/>
        </w:rPr>
        <w:t xml:space="preserve"> </w:t>
      </w:r>
      <w:r w:rsidRPr="00681C51">
        <w:rPr>
          <w:sz w:val="16"/>
          <w:szCs w:val="16"/>
        </w:rPr>
        <w:t>доступа</w:t>
      </w:r>
      <w:r w:rsidRPr="00681C51">
        <w:rPr>
          <w:sz w:val="16"/>
          <w:szCs w:val="16"/>
          <w:lang w:val="en-US"/>
        </w:rPr>
        <w:t>: doi: 10.33736/jcshd.640.2017 (</w:t>
      </w:r>
      <w:r w:rsidRPr="00681C51">
        <w:rPr>
          <w:sz w:val="16"/>
          <w:szCs w:val="16"/>
        </w:rPr>
        <w:t>дата</w:t>
      </w:r>
      <w:r w:rsidRPr="00681C51">
        <w:rPr>
          <w:sz w:val="16"/>
          <w:szCs w:val="16"/>
          <w:lang w:val="en-US"/>
        </w:rPr>
        <w:t xml:space="preserve"> </w:t>
      </w:r>
      <w:r w:rsidRPr="00681C51">
        <w:rPr>
          <w:sz w:val="16"/>
          <w:szCs w:val="16"/>
        </w:rPr>
        <w:t>обращения</w:t>
      </w:r>
      <w:r w:rsidRPr="00681C51">
        <w:rPr>
          <w:sz w:val="16"/>
          <w:szCs w:val="16"/>
          <w:lang w:val="en-US"/>
        </w:rPr>
        <w:t>: 11.03.2022)</w:t>
      </w:r>
    </w:p>
  </w:footnote>
  <w:footnote w:id="155">
    <w:p w:rsidR="00B8604F" w:rsidRPr="00681C51" w:rsidRDefault="00B8604F">
      <w:pPr>
        <w:pStyle w:val="FootnoteText"/>
        <w:rPr>
          <w:lang w:val="en-US"/>
        </w:rPr>
      </w:pPr>
      <w:r w:rsidRPr="00681C51">
        <w:rPr>
          <w:rStyle w:val="FootnoteReference"/>
          <w:sz w:val="16"/>
          <w:szCs w:val="16"/>
        </w:rPr>
        <w:footnoteRef/>
      </w:r>
      <w:r w:rsidRPr="00681C51">
        <w:rPr>
          <w:sz w:val="16"/>
          <w:szCs w:val="16"/>
          <w:lang w:val="en-US"/>
        </w:rPr>
        <w:t xml:space="preserve"> Matthews, R. A., Wayne, J. H., and Ford, M. T. A work–family conflict/subjective well-being process model: a test of competing theories of longitudinal effects [Электронный ресурс] // The Journal of applied psychology Development – 2017. –Vol.99, pp.1173–1187. - </w:t>
      </w:r>
      <w:r w:rsidRPr="00681C51">
        <w:rPr>
          <w:sz w:val="16"/>
          <w:szCs w:val="16"/>
        </w:rPr>
        <w:t>Режим</w:t>
      </w:r>
      <w:r w:rsidRPr="00681C51">
        <w:rPr>
          <w:sz w:val="16"/>
          <w:szCs w:val="16"/>
          <w:lang w:val="en-US"/>
        </w:rPr>
        <w:t xml:space="preserve"> </w:t>
      </w:r>
      <w:r w:rsidRPr="00681C51">
        <w:rPr>
          <w:sz w:val="16"/>
          <w:szCs w:val="16"/>
        </w:rPr>
        <w:t>доступа</w:t>
      </w:r>
      <w:r w:rsidRPr="00681C51">
        <w:rPr>
          <w:sz w:val="16"/>
          <w:szCs w:val="16"/>
          <w:lang w:val="en-US"/>
        </w:rPr>
        <w:t>: doi: 10.1037/a0036674 (</w:t>
      </w:r>
      <w:r w:rsidRPr="00681C51">
        <w:rPr>
          <w:sz w:val="16"/>
          <w:szCs w:val="16"/>
        </w:rPr>
        <w:t>дата</w:t>
      </w:r>
      <w:r w:rsidRPr="00681C51">
        <w:rPr>
          <w:sz w:val="16"/>
          <w:szCs w:val="16"/>
          <w:lang w:val="en-US"/>
        </w:rPr>
        <w:t xml:space="preserve"> </w:t>
      </w:r>
      <w:r w:rsidRPr="00681C51">
        <w:rPr>
          <w:sz w:val="16"/>
          <w:szCs w:val="16"/>
        </w:rPr>
        <w:t>обращения</w:t>
      </w:r>
      <w:r w:rsidRPr="00681C51">
        <w:rPr>
          <w:sz w:val="16"/>
          <w:szCs w:val="16"/>
          <w:lang w:val="en-US"/>
        </w:rPr>
        <w:t>: 11.03.2022)</w:t>
      </w:r>
    </w:p>
  </w:footnote>
  <w:footnote w:id="156">
    <w:p w:rsidR="00B8604F" w:rsidRPr="00681C51" w:rsidRDefault="00B8604F" w:rsidP="00681C51">
      <w:pPr>
        <w:pStyle w:val="FootnoteText"/>
        <w:rPr>
          <w:sz w:val="16"/>
          <w:szCs w:val="16"/>
          <w:lang w:val="en-US"/>
        </w:rPr>
      </w:pPr>
      <w:r w:rsidRPr="00681C51">
        <w:rPr>
          <w:rStyle w:val="FootnoteReference"/>
          <w:sz w:val="16"/>
          <w:szCs w:val="16"/>
        </w:rPr>
        <w:footnoteRef/>
      </w:r>
      <w:r w:rsidRPr="00681C51">
        <w:rPr>
          <w:sz w:val="16"/>
          <w:szCs w:val="16"/>
          <w:lang w:val="en-US"/>
        </w:rPr>
        <w:t xml:space="preserve"> McNall, L. A., Nicklin, J. M., Masuda, A. D. A meta-analytic review of the consequences associated with work-family enrichment [Электронный ресурс] // </w:t>
      </w:r>
      <w:r w:rsidRPr="00681C51">
        <w:rPr>
          <w:iCs/>
          <w:sz w:val="16"/>
          <w:szCs w:val="16"/>
          <w:lang w:val="en-US"/>
        </w:rPr>
        <w:t xml:space="preserve">Journal of Business and Psychology -2010. – </w:t>
      </w:r>
      <w:r w:rsidRPr="00681C51">
        <w:rPr>
          <w:iCs/>
          <w:sz w:val="16"/>
          <w:szCs w:val="16"/>
          <w:lang w:val="en-GB"/>
        </w:rPr>
        <w:t>Vol.</w:t>
      </w:r>
      <w:r w:rsidRPr="00681C51">
        <w:rPr>
          <w:iCs/>
          <w:sz w:val="16"/>
          <w:szCs w:val="16"/>
          <w:lang w:val="en-US"/>
        </w:rPr>
        <w:t>25</w:t>
      </w:r>
      <w:r w:rsidRPr="00681C51">
        <w:rPr>
          <w:sz w:val="16"/>
          <w:szCs w:val="16"/>
          <w:lang w:val="en-US"/>
        </w:rPr>
        <w:t xml:space="preserve">, pp.381–396. - </w:t>
      </w:r>
      <w:r w:rsidRPr="00681C51">
        <w:rPr>
          <w:sz w:val="16"/>
          <w:szCs w:val="16"/>
        </w:rPr>
        <w:t>Режим</w:t>
      </w:r>
      <w:r w:rsidRPr="00681C51">
        <w:rPr>
          <w:sz w:val="16"/>
          <w:szCs w:val="16"/>
          <w:lang w:val="en-US"/>
        </w:rPr>
        <w:t xml:space="preserve"> </w:t>
      </w:r>
      <w:r w:rsidRPr="00681C51">
        <w:rPr>
          <w:sz w:val="16"/>
          <w:szCs w:val="16"/>
        </w:rPr>
        <w:t>доступа</w:t>
      </w:r>
      <w:r w:rsidRPr="00681C51">
        <w:rPr>
          <w:sz w:val="16"/>
          <w:szCs w:val="16"/>
          <w:lang w:val="en-US"/>
        </w:rPr>
        <w:t>: https://link.springer.com/article/10.1007/s10869-009-9141-1 (</w:t>
      </w:r>
      <w:r w:rsidRPr="00681C51">
        <w:rPr>
          <w:sz w:val="16"/>
          <w:szCs w:val="16"/>
        </w:rPr>
        <w:t>дата</w:t>
      </w:r>
      <w:r w:rsidRPr="00681C51">
        <w:rPr>
          <w:sz w:val="16"/>
          <w:szCs w:val="16"/>
          <w:lang w:val="en-US"/>
        </w:rPr>
        <w:t xml:space="preserve"> </w:t>
      </w:r>
      <w:r w:rsidRPr="00681C51">
        <w:rPr>
          <w:sz w:val="16"/>
          <w:szCs w:val="16"/>
        </w:rPr>
        <w:t>обращения</w:t>
      </w:r>
      <w:r w:rsidRPr="00681C51">
        <w:rPr>
          <w:sz w:val="16"/>
          <w:szCs w:val="16"/>
          <w:lang w:val="en-US"/>
        </w:rPr>
        <w:t>:</w:t>
      </w:r>
      <w:r>
        <w:rPr>
          <w:sz w:val="16"/>
          <w:szCs w:val="16"/>
          <w:lang w:val="en-US"/>
        </w:rPr>
        <w:t xml:space="preserve"> 14</w:t>
      </w:r>
      <w:r w:rsidRPr="00681C51">
        <w:rPr>
          <w:sz w:val="16"/>
          <w:szCs w:val="16"/>
          <w:lang w:val="en-US"/>
        </w:rPr>
        <w:t>.03.2022)</w:t>
      </w:r>
    </w:p>
  </w:footnote>
  <w:footnote w:id="157">
    <w:p w:rsidR="00B8604F" w:rsidRPr="006D46B8" w:rsidRDefault="00B8604F" w:rsidP="00681C51">
      <w:pPr>
        <w:pStyle w:val="FootnoteText"/>
        <w:ind w:left="720" w:firstLine="0"/>
        <w:rPr>
          <w:sz w:val="16"/>
          <w:szCs w:val="16"/>
        </w:rPr>
      </w:pPr>
      <w:r w:rsidRPr="006D46B8">
        <w:rPr>
          <w:rStyle w:val="FootnoteReference"/>
          <w:sz w:val="16"/>
          <w:szCs w:val="16"/>
        </w:rPr>
        <w:footnoteRef/>
      </w:r>
      <w:r w:rsidRPr="006D46B8">
        <w:rPr>
          <w:sz w:val="16"/>
          <w:szCs w:val="16"/>
        </w:rPr>
        <w:t xml:space="preserve"> Штроо В. А., Кольцова Е. А. </w:t>
      </w:r>
      <w:r w:rsidRPr="006D46B8">
        <w:rPr>
          <w:sz w:val="16"/>
          <w:szCs w:val="16"/>
          <w:lang w:val="en-US"/>
        </w:rPr>
        <w:t>Work</w:t>
      </w:r>
      <w:r w:rsidRPr="006D46B8">
        <w:rPr>
          <w:sz w:val="16"/>
          <w:szCs w:val="16"/>
        </w:rPr>
        <w:t xml:space="preserve"> </w:t>
      </w:r>
      <w:r w:rsidRPr="006D46B8">
        <w:rPr>
          <w:sz w:val="16"/>
          <w:szCs w:val="16"/>
          <w:lang w:val="en-US"/>
        </w:rPr>
        <w:t>life</w:t>
      </w:r>
      <w:r w:rsidRPr="006D46B8">
        <w:rPr>
          <w:sz w:val="16"/>
          <w:szCs w:val="16"/>
        </w:rPr>
        <w:t xml:space="preserve"> </w:t>
      </w:r>
      <w:r w:rsidRPr="006D46B8">
        <w:rPr>
          <w:sz w:val="16"/>
          <w:szCs w:val="16"/>
          <w:lang w:val="en-US"/>
        </w:rPr>
        <w:t>balance</w:t>
      </w:r>
      <w:r w:rsidRPr="006D46B8">
        <w:rPr>
          <w:sz w:val="16"/>
          <w:szCs w:val="16"/>
        </w:rPr>
        <w:t>, или есть ли жизнь после работы? [Электронный ресурс] // Психология в экономике и управлении - 2012. - №2. Режим доступа: https://cyberleninka.ru/article/n/work-life-balance-ili-est-li-zhizn-posle-raboty (дата обращения: 04.02.2022).</w:t>
      </w:r>
    </w:p>
  </w:footnote>
  <w:footnote w:id="158">
    <w:p w:rsidR="00B8604F" w:rsidRPr="006D46B8" w:rsidRDefault="00B8604F" w:rsidP="006D46B8">
      <w:pPr>
        <w:pStyle w:val="FootnoteText"/>
        <w:ind w:left="720" w:firstLine="0"/>
        <w:rPr>
          <w:sz w:val="16"/>
          <w:szCs w:val="16"/>
          <w:lang w:val="en-US"/>
        </w:rPr>
      </w:pPr>
      <w:r w:rsidRPr="006D46B8">
        <w:rPr>
          <w:rStyle w:val="FootnoteReference"/>
          <w:sz w:val="16"/>
          <w:szCs w:val="16"/>
        </w:rPr>
        <w:footnoteRef/>
      </w:r>
      <w:r w:rsidRPr="006D46B8">
        <w:rPr>
          <w:sz w:val="16"/>
          <w:szCs w:val="16"/>
          <w:lang w:val="en-US"/>
        </w:rPr>
        <w:t xml:space="preserve"> Goode, W.J.A theory of role strain [</w:t>
      </w:r>
      <w:r w:rsidRPr="006D46B8">
        <w:rPr>
          <w:sz w:val="16"/>
          <w:szCs w:val="16"/>
        </w:rPr>
        <w:t>Электронный</w:t>
      </w:r>
      <w:r w:rsidRPr="006D46B8">
        <w:rPr>
          <w:sz w:val="16"/>
          <w:szCs w:val="16"/>
          <w:lang w:val="en-US"/>
        </w:rPr>
        <w:t xml:space="preserve"> </w:t>
      </w:r>
      <w:r w:rsidRPr="006D46B8">
        <w:rPr>
          <w:sz w:val="16"/>
          <w:szCs w:val="16"/>
        </w:rPr>
        <w:t>ресурс</w:t>
      </w:r>
      <w:r w:rsidRPr="006D46B8">
        <w:rPr>
          <w:sz w:val="16"/>
          <w:szCs w:val="16"/>
          <w:lang w:val="en-US"/>
        </w:rPr>
        <w:t>] // </w:t>
      </w:r>
      <w:r w:rsidRPr="006D46B8">
        <w:rPr>
          <w:iCs/>
          <w:sz w:val="16"/>
          <w:szCs w:val="16"/>
          <w:lang w:val="en-US"/>
        </w:rPr>
        <w:t>American sociological review</w:t>
      </w:r>
      <w:r w:rsidRPr="006D46B8">
        <w:rPr>
          <w:sz w:val="16"/>
          <w:szCs w:val="16"/>
          <w:lang w:val="en-US"/>
        </w:rPr>
        <w:t xml:space="preserve"> – 1960. – </w:t>
      </w:r>
      <w:proofErr w:type="gramStart"/>
      <w:r w:rsidRPr="006D46B8">
        <w:rPr>
          <w:sz w:val="16"/>
          <w:szCs w:val="16"/>
          <w:lang w:val="en-GB"/>
        </w:rPr>
        <w:t>Vol.25(</w:t>
      </w:r>
      <w:proofErr w:type="gramEnd"/>
      <w:r w:rsidRPr="006D46B8">
        <w:rPr>
          <w:sz w:val="16"/>
          <w:szCs w:val="16"/>
          <w:lang w:val="en-GB"/>
        </w:rPr>
        <w:t>4),</w:t>
      </w:r>
      <w:r w:rsidRPr="006D46B8">
        <w:rPr>
          <w:sz w:val="16"/>
          <w:szCs w:val="16"/>
          <w:lang w:val="en-US"/>
        </w:rPr>
        <w:t xml:space="preserve"> pp.483-496. - </w:t>
      </w:r>
      <w:hyperlink r:id="rId57" w:history="1">
        <w:r w:rsidRPr="006D46B8">
          <w:rPr>
            <w:rStyle w:val="Hyperlink"/>
            <w:sz w:val="16"/>
            <w:szCs w:val="16"/>
            <w:lang w:val="en-US"/>
          </w:rPr>
          <w:t>https://www.jstor.org/stable/2092933?origin=crossref&amp;seq=1</w:t>
        </w:r>
      </w:hyperlink>
      <w:r w:rsidRPr="006D46B8">
        <w:rPr>
          <w:sz w:val="16"/>
          <w:szCs w:val="16"/>
          <w:lang w:val="en-US"/>
        </w:rPr>
        <w:t xml:space="preserve"> (</w:t>
      </w:r>
      <w:r w:rsidRPr="006D46B8">
        <w:rPr>
          <w:sz w:val="16"/>
          <w:szCs w:val="16"/>
        </w:rPr>
        <w:t>дата</w:t>
      </w:r>
      <w:r w:rsidRPr="006D46B8">
        <w:rPr>
          <w:sz w:val="16"/>
          <w:szCs w:val="16"/>
          <w:lang w:val="en-US"/>
        </w:rPr>
        <w:t xml:space="preserve"> </w:t>
      </w:r>
      <w:r w:rsidRPr="006D46B8">
        <w:rPr>
          <w:sz w:val="16"/>
          <w:szCs w:val="16"/>
        </w:rPr>
        <w:t>обращения</w:t>
      </w:r>
      <w:r w:rsidRPr="006D46B8">
        <w:rPr>
          <w:sz w:val="16"/>
          <w:szCs w:val="16"/>
          <w:lang w:val="en-US"/>
        </w:rPr>
        <w:t>: 04.02.2022).</w:t>
      </w:r>
    </w:p>
  </w:footnote>
  <w:footnote w:id="159">
    <w:p w:rsidR="00B8604F" w:rsidRPr="00877BC2" w:rsidRDefault="00B8604F" w:rsidP="00295EDB">
      <w:pPr>
        <w:pStyle w:val="FootnoteText"/>
        <w:rPr>
          <w:sz w:val="16"/>
          <w:szCs w:val="16"/>
          <w:lang w:val="en-US"/>
        </w:rPr>
      </w:pPr>
      <w:r w:rsidRPr="006D46B8">
        <w:rPr>
          <w:rStyle w:val="FootnoteReference"/>
          <w:sz w:val="16"/>
          <w:szCs w:val="16"/>
        </w:rPr>
        <w:footnoteRef/>
      </w:r>
      <w:r w:rsidRPr="006D46B8">
        <w:rPr>
          <w:sz w:val="16"/>
          <w:szCs w:val="16"/>
          <w:lang w:val="en-US"/>
        </w:rPr>
        <w:t xml:space="preserve"> Duxbury, L., Higgins, </w:t>
      </w:r>
      <w:proofErr w:type="gramStart"/>
      <w:r w:rsidRPr="006D46B8">
        <w:rPr>
          <w:sz w:val="16"/>
          <w:szCs w:val="16"/>
          <w:lang w:val="en-US"/>
        </w:rPr>
        <w:t>C</w:t>
      </w:r>
      <w:proofErr w:type="gramEnd"/>
      <w:r w:rsidRPr="006D46B8">
        <w:rPr>
          <w:sz w:val="16"/>
          <w:szCs w:val="16"/>
          <w:lang w:val="en-US"/>
        </w:rPr>
        <w:t xml:space="preserve">. Work-Life Balance in the New Millennium: Where Are We? Where Do We Need To Go? </w:t>
      </w:r>
      <w:r w:rsidRPr="00877BC2">
        <w:rPr>
          <w:sz w:val="16"/>
          <w:szCs w:val="16"/>
          <w:lang w:val="en-US"/>
        </w:rPr>
        <w:t>[</w:t>
      </w:r>
      <w:r w:rsidRPr="006D46B8">
        <w:rPr>
          <w:sz w:val="16"/>
          <w:szCs w:val="16"/>
        </w:rPr>
        <w:t>Электронный</w:t>
      </w:r>
      <w:r w:rsidRPr="00877BC2">
        <w:rPr>
          <w:sz w:val="16"/>
          <w:szCs w:val="16"/>
          <w:lang w:val="en-US"/>
        </w:rPr>
        <w:t xml:space="preserve"> </w:t>
      </w:r>
      <w:r w:rsidRPr="006D46B8">
        <w:rPr>
          <w:sz w:val="16"/>
          <w:szCs w:val="16"/>
        </w:rPr>
        <w:t>ресурс</w:t>
      </w:r>
      <w:r w:rsidRPr="00877BC2">
        <w:rPr>
          <w:sz w:val="16"/>
          <w:szCs w:val="16"/>
          <w:lang w:val="en-US"/>
        </w:rPr>
        <w:t>] //</w:t>
      </w:r>
      <w:r w:rsidRPr="006D46B8">
        <w:rPr>
          <w:sz w:val="16"/>
          <w:szCs w:val="16"/>
          <w:lang w:val="en-US"/>
        </w:rPr>
        <w:t> CPRN</w:t>
      </w:r>
      <w:r w:rsidRPr="00877BC2">
        <w:rPr>
          <w:sz w:val="16"/>
          <w:szCs w:val="16"/>
          <w:lang w:val="en-US"/>
        </w:rPr>
        <w:t xml:space="preserve"> </w:t>
      </w:r>
      <w:r w:rsidRPr="006D46B8">
        <w:rPr>
          <w:sz w:val="16"/>
          <w:szCs w:val="16"/>
          <w:lang w:val="en-US"/>
        </w:rPr>
        <w:t>Discussion</w:t>
      </w:r>
      <w:r w:rsidRPr="00877BC2">
        <w:rPr>
          <w:sz w:val="16"/>
          <w:szCs w:val="16"/>
          <w:lang w:val="en-US"/>
        </w:rPr>
        <w:t xml:space="preserve"> </w:t>
      </w:r>
      <w:r w:rsidRPr="006D46B8">
        <w:rPr>
          <w:sz w:val="16"/>
          <w:szCs w:val="16"/>
          <w:lang w:val="en-US"/>
        </w:rPr>
        <w:t>Paper</w:t>
      </w:r>
      <w:r w:rsidRPr="00877BC2">
        <w:rPr>
          <w:sz w:val="16"/>
          <w:szCs w:val="16"/>
          <w:lang w:val="en-US"/>
        </w:rPr>
        <w:t xml:space="preserve"> – 2001. – </w:t>
      </w:r>
      <w:r w:rsidRPr="006D46B8">
        <w:rPr>
          <w:sz w:val="16"/>
          <w:szCs w:val="16"/>
          <w:lang w:val="en-US"/>
        </w:rPr>
        <w:t>p</w:t>
      </w:r>
      <w:r w:rsidRPr="00877BC2">
        <w:rPr>
          <w:sz w:val="16"/>
          <w:szCs w:val="16"/>
          <w:lang w:val="en-US"/>
        </w:rPr>
        <w:t xml:space="preserve">.89. - </w:t>
      </w:r>
      <w:r w:rsidRPr="006D46B8">
        <w:rPr>
          <w:sz w:val="16"/>
          <w:szCs w:val="16"/>
        </w:rPr>
        <w:t>Режим</w:t>
      </w:r>
      <w:r w:rsidRPr="00877BC2">
        <w:rPr>
          <w:sz w:val="16"/>
          <w:szCs w:val="16"/>
          <w:lang w:val="en-US"/>
        </w:rPr>
        <w:t xml:space="preserve"> </w:t>
      </w:r>
      <w:r w:rsidRPr="006D46B8">
        <w:rPr>
          <w:sz w:val="16"/>
          <w:szCs w:val="16"/>
        </w:rPr>
        <w:t>доступа</w:t>
      </w:r>
      <w:r w:rsidRPr="00877BC2">
        <w:rPr>
          <w:sz w:val="16"/>
          <w:szCs w:val="16"/>
          <w:lang w:val="en-US"/>
        </w:rPr>
        <w:t xml:space="preserve">: </w:t>
      </w:r>
      <w:r w:rsidRPr="006D46B8">
        <w:rPr>
          <w:sz w:val="16"/>
          <w:szCs w:val="16"/>
          <w:lang w:val="en-GB"/>
        </w:rPr>
        <w:t>https</w:t>
      </w:r>
      <w:r w:rsidRPr="00877BC2">
        <w:rPr>
          <w:sz w:val="16"/>
          <w:szCs w:val="16"/>
          <w:lang w:val="en-US"/>
        </w:rPr>
        <w:t>://</w:t>
      </w:r>
      <w:r w:rsidRPr="006D46B8">
        <w:rPr>
          <w:sz w:val="16"/>
          <w:szCs w:val="16"/>
          <w:lang w:val="en-GB"/>
        </w:rPr>
        <w:t>archive</w:t>
      </w:r>
      <w:r w:rsidRPr="00877BC2">
        <w:rPr>
          <w:sz w:val="16"/>
          <w:szCs w:val="16"/>
          <w:lang w:val="en-US"/>
        </w:rPr>
        <w:t>.</w:t>
      </w:r>
      <w:r w:rsidRPr="006D46B8">
        <w:rPr>
          <w:sz w:val="16"/>
          <w:szCs w:val="16"/>
          <w:lang w:val="en-GB"/>
        </w:rPr>
        <w:t>org</w:t>
      </w:r>
      <w:r w:rsidRPr="00877BC2">
        <w:rPr>
          <w:sz w:val="16"/>
          <w:szCs w:val="16"/>
          <w:lang w:val="en-US"/>
        </w:rPr>
        <w:t>/</w:t>
      </w:r>
      <w:r w:rsidRPr="006D46B8">
        <w:rPr>
          <w:sz w:val="16"/>
          <w:szCs w:val="16"/>
          <w:lang w:val="en-GB"/>
        </w:rPr>
        <w:t>details</w:t>
      </w:r>
      <w:r w:rsidRPr="00877BC2">
        <w:rPr>
          <w:sz w:val="16"/>
          <w:szCs w:val="16"/>
          <w:lang w:val="en-US"/>
        </w:rPr>
        <w:t>/</w:t>
      </w:r>
      <w:r w:rsidRPr="006D46B8">
        <w:rPr>
          <w:sz w:val="16"/>
          <w:szCs w:val="16"/>
          <w:lang w:val="en-GB"/>
        </w:rPr>
        <w:t>ERIC</w:t>
      </w:r>
      <w:r w:rsidRPr="00877BC2">
        <w:rPr>
          <w:sz w:val="16"/>
          <w:szCs w:val="16"/>
          <w:lang w:val="en-US"/>
        </w:rPr>
        <w:t>_</w:t>
      </w:r>
      <w:r w:rsidRPr="006D46B8">
        <w:rPr>
          <w:sz w:val="16"/>
          <w:szCs w:val="16"/>
          <w:lang w:val="en-GB"/>
        </w:rPr>
        <w:t>ED</w:t>
      </w:r>
      <w:r w:rsidRPr="00877BC2">
        <w:rPr>
          <w:sz w:val="16"/>
          <w:szCs w:val="16"/>
          <w:lang w:val="en-US"/>
        </w:rPr>
        <w:t>465060/</w:t>
      </w:r>
      <w:r w:rsidRPr="006D46B8">
        <w:rPr>
          <w:sz w:val="16"/>
          <w:szCs w:val="16"/>
          <w:lang w:val="en-GB"/>
        </w:rPr>
        <w:t>page</w:t>
      </w:r>
      <w:r w:rsidRPr="00877BC2">
        <w:rPr>
          <w:sz w:val="16"/>
          <w:szCs w:val="16"/>
          <w:lang w:val="en-US"/>
        </w:rPr>
        <w:t>/</w:t>
      </w:r>
      <w:r w:rsidRPr="006D46B8">
        <w:rPr>
          <w:sz w:val="16"/>
          <w:szCs w:val="16"/>
          <w:lang w:val="en-GB"/>
        </w:rPr>
        <w:t>n</w:t>
      </w:r>
      <w:r w:rsidRPr="00877BC2">
        <w:rPr>
          <w:sz w:val="16"/>
          <w:szCs w:val="16"/>
          <w:lang w:val="en-US"/>
        </w:rPr>
        <w:t>3/</w:t>
      </w:r>
      <w:r w:rsidRPr="006D46B8">
        <w:rPr>
          <w:sz w:val="16"/>
          <w:szCs w:val="16"/>
          <w:lang w:val="en-GB"/>
        </w:rPr>
        <w:t>mode</w:t>
      </w:r>
      <w:r w:rsidRPr="00877BC2">
        <w:rPr>
          <w:sz w:val="16"/>
          <w:szCs w:val="16"/>
          <w:lang w:val="en-US"/>
        </w:rPr>
        <w:t>/2</w:t>
      </w:r>
      <w:r w:rsidRPr="006D46B8">
        <w:rPr>
          <w:sz w:val="16"/>
          <w:szCs w:val="16"/>
          <w:lang w:val="en-GB"/>
        </w:rPr>
        <w:t>up</w:t>
      </w:r>
      <w:r w:rsidRPr="00877BC2">
        <w:rPr>
          <w:sz w:val="16"/>
          <w:szCs w:val="16"/>
          <w:lang w:val="en-US"/>
        </w:rPr>
        <w:t xml:space="preserve"> (</w:t>
      </w:r>
      <w:r w:rsidRPr="006D46B8">
        <w:rPr>
          <w:sz w:val="16"/>
          <w:szCs w:val="16"/>
        </w:rPr>
        <w:t>дата</w:t>
      </w:r>
      <w:r w:rsidRPr="00877BC2">
        <w:rPr>
          <w:sz w:val="16"/>
          <w:szCs w:val="16"/>
          <w:lang w:val="en-US"/>
        </w:rPr>
        <w:t xml:space="preserve"> </w:t>
      </w:r>
      <w:r w:rsidRPr="006D46B8">
        <w:rPr>
          <w:sz w:val="16"/>
          <w:szCs w:val="16"/>
        </w:rPr>
        <w:t>обращения</w:t>
      </w:r>
      <w:r w:rsidRPr="00877BC2">
        <w:rPr>
          <w:sz w:val="16"/>
          <w:szCs w:val="16"/>
          <w:lang w:val="en-US"/>
        </w:rPr>
        <w:t>: 04.02.2022).</w:t>
      </w:r>
    </w:p>
  </w:footnote>
  <w:footnote w:id="160">
    <w:p w:rsidR="00B8604F" w:rsidRPr="006D46B8" w:rsidRDefault="00B8604F" w:rsidP="00295EDB">
      <w:pPr>
        <w:pStyle w:val="FootnoteText"/>
        <w:rPr>
          <w:sz w:val="16"/>
          <w:szCs w:val="16"/>
          <w:lang w:val="en-US"/>
        </w:rPr>
      </w:pPr>
      <w:r w:rsidRPr="006D46B8">
        <w:rPr>
          <w:rStyle w:val="FootnoteReference"/>
          <w:sz w:val="16"/>
          <w:szCs w:val="16"/>
        </w:rPr>
        <w:footnoteRef/>
      </w:r>
      <w:r w:rsidRPr="006D46B8">
        <w:rPr>
          <w:sz w:val="16"/>
          <w:szCs w:val="16"/>
          <w:lang w:val="en-US"/>
        </w:rPr>
        <w:t xml:space="preserve"> Kirchmeyer, C. Work-life initiatives: Greed or benevolence regarding workers' time? [</w:t>
      </w:r>
      <w:r w:rsidRPr="006D46B8">
        <w:rPr>
          <w:sz w:val="16"/>
          <w:szCs w:val="16"/>
        </w:rPr>
        <w:t>Электронный</w:t>
      </w:r>
      <w:r w:rsidRPr="006D46B8">
        <w:rPr>
          <w:sz w:val="16"/>
          <w:szCs w:val="16"/>
          <w:lang w:val="en-US"/>
        </w:rPr>
        <w:t xml:space="preserve"> </w:t>
      </w:r>
      <w:r w:rsidRPr="006D46B8">
        <w:rPr>
          <w:sz w:val="16"/>
          <w:szCs w:val="16"/>
        </w:rPr>
        <w:t>ресурс</w:t>
      </w:r>
      <w:r w:rsidRPr="006D46B8">
        <w:rPr>
          <w:sz w:val="16"/>
          <w:szCs w:val="16"/>
          <w:lang w:val="en-US"/>
        </w:rPr>
        <w:t xml:space="preserve">] // Time in organizational behavior </w:t>
      </w:r>
      <w:r w:rsidRPr="006D46B8">
        <w:rPr>
          <w:iCs/>
          <w:sz w:val="16"/>
          <w:szCs w:val="16"/>
          <w:lang w:val="en-US"/>
        </w:rPr>
        <w:t xml:space="preserve">– 2000. -Vol. 7, </w:t>
      </w:r>
      <w:r w:rsidRPr="006D46B8">
        <w:rPr>
          <w:sz w:val="16"/>
          <w:szCs w:val="16"/>
          <w:lang w:val="en-US"/>
        </w:rPr>
        <w:t xml:space="preserve">pp. 79–93. - </w:t>
      </w:r>
      <w:r w:rsidRPr="006D46B8">
        <w:rPr>
          <w:sz w:val="16"/>
          <w:szCs w:val="16"/>
        </w:rPr>
        <w:t>Режим</w:t>
      </w:r>
      <w:r w:rsidRPr="006D46B8">
        <w:rPr>
          <w:sz w:val="16"/>
          <w:szCs w:val="16"/>
          <w:lang w:val="en-US"/>
        </w:rPr>
        <w:t xml:space="preserve"> </w:t>
      </w:r>
      <w:r w:rsidRPr="006D46B8">
        <w:rPr>
          <w:sz w:val="16"/>
          <w:szCs w:val="16"/>
        </w:rPr>
        <w:t>доступа</w:t>
      </w:r>
      <w:r w:rsidRPr="006D46B8">
        <w:rPr>
          <w:sz w:val="16"/>
          <w:szCs w:val="16"/>
          <w:lang w:val="en-US"/>
        </w:rPr>
        <w:t>: https://psycnet.apa.org/record/2001-00452-005 (</w:t>
      </w:r>
      <w:r w:rsidRPr="006D46B8">
        <w:rPr>
          <w:sz w:val="16"/>
          <w:szCs w:val="16"/>
        </w:rPr>
        <w:t>дата</w:t>
      </w:r>
      <w:r w:rsidRPr="006D46B8">
        <w:rPr>
          <w:sz w:val="16"/>
          <w:szCs w:val="16"/>
          <w:lang w:val="en-US"/>
        </w:rPr>
        <w:t xml:space="preserve"> </w:t>
      </w:r>
      <w:r w:rsidRPr="006D46B8">
        <w:rPr>
          <w:sz w:val="16"/>
          <w:szCs w:val="16"/>
        </w:rPr>
        <w:t>обращения</w:t>
      </w:r>
      <w:r w:rsidRPr="006D46B8">
        <w:rPr>
          <w:sz w:val="16"/>
          <w:szCs w:val="16"/>
          <w:lang w:val="en-US"/>
        </w:rPr>
        <w:t>: 04.02.2022).</w:t>
      </w:r>
    </w:p>
  </w:footnote>
  <w:footnote w:id="161">
    <w:p w:rsidR="00B8604F" w:rsidRPr="006D46B8" w:rsidRDefault="00B8604F" w:rsidP="00295EDB">
      <w:pPr>
        <w:pStyle w:val="FootnoteText"/>
      </w:pPr>
      <w:r w:rsidRPr="006D46B8">
        <w:rPr>
          <w:rStyle w:val="FootnoteReference"/>
          <w:sz w:val="16"/>
          <w:szCs w:val="16"/>
        </w:rPr>
        <w:footnoteRef/>
      </w:r>
      <w:r w:rsidRPr="006D46B8">
        <w:rPr>
          <w:sz w:val="16"/>
          <w:szCs w:val="16"/>
          <w:lang w:val="en-US"/>
        </w:rPr>
        <w:t xml:space="preserve"> Marks, S.R., MacDermid, S.M. Multiple roles and the self: A theory of role balance [</w:t>
      </w:r>
      <w:r w:rsidRPr="006D46B8">
        <w:rPr>
          <w:sz w:val="16"/>
          <w:szCs w:val="16"/>
        </w:rPr>
        <w:t>Электронный</w:t>
      </w:r>
      <w:r w:rsidRPr="006D46B8">
        <w:rPr>
          <w:sz w:val="16"/>
          <w:szCs w:val="16"/>
          <w:lang w:val="en-US"/>
        </w:rPr>
        <w:t xml:space="preserve"> </w:t>
      </w:r>
      <w:r w:rsidRPr="006D46B8">
        <w:rPr>
          <w:sz w:val="16"/>
          <w:szCs w:val="16"/>
        </w:rPr>
        <w:t>ресурс</w:t>
      </w:r>
      <w:r w:rsidRPr="006D46B8">
        <w:rPr>
          <w:sz w:val="16"/>
          <w:szCs w:val="16"/>
          <w:lang w:val="en-US"/>
        </w:rPr>
        <w:t>] // </w:t>
      </w:r>
      <w:r w:rsidRPr="006D46B8">
        <w:rPr>
          <w:iCs/>
          <w:sz w:val="16"/>
          <w:szCs w:val="16"/>
          <w:lang w:val="en-US"/>
        </w:rPr>
        <w:t>Journal of Marriage and the Family</w:t>
      </w:r>
      <w:r w:rsidRPr="006D46B8">
        <w:rPr>
          <w:sz w:val="16"/>
          <w:szCs w:val="16"/>
          <w:lang w:val="en-US"/>
        </w:rPr>
        <w:t xml:space="preserve"> – 1996</w:t>
      </w:r>
      <w:proofErr w:type="gramStart"/>
      <w:r w:rsidRPr="006D46B8">
        <w:rPr>
          <w:sz w:val="16"/>
          <w:szCs w:val="16"/>
          <w:lang w:val="en-US"/>
        </w:rPr>
        <w:t>.-</w:t>
      </w:r>
      <w:proofErr w:type="gramEnd"/>
      <w:r w:rsidRPr="006D46B8">
        <w:rPr>
          <w:sz w:val="16"/>
          <w:szCs w:val="16"/>
          <w:lang w:val="en-US"/>
        </w:rPr>
        <w:t xml:space="preserve"> Vol</w:t>
      </w:r>
      <w:r w:rsidRPr="006D46B8">
        <w:rPr>
          <w:sz w:val="16"/>
          <w:szCs w:val="16"/>
        </w:rPr>
        <w:t xml:space="preserve">.58(2), </w:t>
      </w:r>
      <w:r w:rsidRPr="006D46B8">
        <w:rPr>
          <w:sz w:val="16"/>
          <w:szCs w:val="16"/>
          <w:lang w:val="en-US"/>
        </w:rPr>
        <w:t>pp</w:t>
      </w:r>
      <w:r w:rsidRPr="006D46B8">
        <w:rPr>
          <w:sz w:val="16"/>
          <w:szCs w:val="16"/>
        </w:rPr>
        <w:t xml:space="preserve">.417-432. - Режим доступа: </w:t>
      </w:r>
      <w:hyperlink r:id="rId58" w:history="1">
        <w:r w:rsidRPr="006D46B8">
          <w:rPr>
            <w:rStyle w:val="Hyperlink"/>
            <w:sz w:val="16"/>
            <w:szCs w:val="16"/>
            <w:lang w:val="en-US"/>
          </w:rPr>
          <w:t>https</w:t>
        </w:r>
        <w:r w:rsidRPr="006D46B8">
          <w:rPr>
            <w:rStyle w:val="Hyperlink"/>
            <w:sz w:val="16"/>
            <w:szCs w:val="16"/>
          </w:rPr>
          <w:t>://</w:t>
        </w:r>
        <w:r w:rsidRPr="006D46B8">
          <w:rPr>
            <w:rStyle w:val="Hyperlink"/>
            <w:sz w:val="16"/>
            <w:szCs w:val="16"/>
            <w:lang w:val="en-US"/>
          </w:rPr>
          <w:t>www</w:t>
        </w:r>
        <w:r w:rsidRPr="006D46B8">
          <w:rPr>
            <w:rStyle w:val="Hyperlink"/>
            <w:sz w:val="16"/>
            <w:szCs w:val="16"/>
          </w:rPr>
          <w:t>.</w:t>
        </w:r>
        <w:r w:rsidRPr="006D46B8">
          <w:rPr>
            <w:rStyle w:val="Hyperlink"/>
            <w:sz w:val="16"/>
            <w:szCs w:val="16"/>
            <w:lang w:val="en-US"/>
          </w:rPr>
          <w:t>jstor</w:t>
        </w:r>
        <w:r w:rsidRPr="006D46B8">
          <w:rPr>
            <w:rStyle w:val="Hyperlink"/>
            <w:sz w:val="16"/>
            <w:szCs w:val="16"/>
          </w:rPr>
          <w:t>.</w:t>
        </w:r>
        <w:r w:rsidRPr="006D46B8">
          <w:rPr>
            <w:rStyle w:val="Hyperlink"/>
            <w:sz w:val="16"/>
            <w:szCs w:val="16"/>
            <w:lang w:val="en-US"/>
          </w:rPr>
          <w:t>org</w:t>
        </w:r>
        <w:r w:rsidRPr="006D46B8">
          <w:rPr>
            <w:rStyle w:val="Hyperlink"/>
            <w:sz w:val="16"/>
            <w:szCs w:val="16"/>
          </w:rPr>
          <w:t>/</w:t>
        </w:r>
        <w:r w:rsidRPr="006D46B8">
          <w:rPr>
            <w:rStyle w:val="Hyperlink"/>
            <w:sz w:val="16"/>
            <w:szCs w:val="16"/>
            <w:lang w:val="en-US"/>
          </w:rPr>
          <w:t>stable</w:t>
        </w:r>
        <w:r w:rsidRPr="006D46B8">
          <w:rPr>
            <w:rStyle w:val="Hyperlink"/>
            <w:sz w:val="16"/>
            <w:szCs w:val="16"/>
          </w:rPr>
          <w:t>/353506</w:t>
        </w:r>
      </w:hyperlink>
      <w:r w:rsidRPr="006D46B8">
        <w:rPr>
          <w:sz w:val="16"/>
          <w:szCs w:val="16"/>
        </w:rPr>
        <w:t xml:space="preserve"> (дата обращения: 04.02.2022)</w:t>
      </w:r>
    </w:p>
  </w:footnote>
  <w:footnote w:id="162">
    <w:p w:rsidR="00B8604F" w:rsidRPr="00943BEA" w:rsidRDefault="00B8604F" w:rsidP="00295EDB">
      <w:pPr>
        <w:pStyle w:val="FootnoteText"/>
        <w:rPr>
          <w:sz w:val="16"/>
          <w:szCs w:val="16"/>
          <w:lang w:val="en-US"/>
        </w:rPr>
      </w:pPr>
      <w:r>
        <w:rPr>
          <w:rStyle w:val="FootnoteReference"/>
        </w:rPr>
        <w:footnoteRef/>
      </w:r>
      <w:r>
        <w:rPr>
          <w:lang w:val="en-US"/>
        </w:rPr>
        <w:t xml:space="preserve"> </w:t>
      </w:r>
      <w:r w:rsidRPr="00943BEA">
        <w:rPr>
          <w:sz w:val="16"/>
          <w:szCs w:val="16"/>
          <w:lang w:val="en-US"/>
        </w:rPr>
        <w:t>Kalliath, T., Brough, P. Work–life balance: A review of the meaning of the balance construct [</w:t>
      </w:r>
      <w:r w:rsidRPr="00943BEA">
        <w:rPr>
          <w:sz w:val="16"/>
          <w:szCs w:val="16"/>
        </w:rPr>
        <w:t>Электронный</w:t>
      </w:r>
      <w:r w:rsidRPr="00943BEA">
        <w:rPr>
          <w:sz w:val="16"/>
          <w:szCs w:val="16"/>
          <w:lang w:val="en-US"/>
        </w:rPr>
        <w:t xml:space="preserve"> </w:t>
      </w:r>
      <w:r w:rsidRPr="00943BEA">
        <w:rPr>
          <w:sz w:val="16"/>
          <w:szCs w:val="16"/>
        </w:rPr>
        <w:t>ресурс</w:t>
      </w:r>
      <w:r w:rsidRPr="00943BEA">
        <w:rPr>
          <w:sz w:val="16"/>
          <w:szCs w:val="16"/>
          <w:lang w:val="en-US"/>
        </w:rPr>
        <w:t xml:space="preserve">] // </w:t>
      </w:r>
      <w:r w:rsidRPr="00943BEA">
        <w:rPr>
          <w:iCs/>
          <w:sz w:val="16"/>
          <w:szCs w:val="16"/>
          <w:lang w:val="en-US"/>
        </w:rPr>
        <w:t>Journal of management &amp; organization</w:t>
      </w:r>
      <w:r w:rsidRPr="00943BEA">
        <w:rPr>
          <w:sz w:val="16"/>
          <w:szCs w:val="16"/>
          <w:lang w:val="en-US"/>
        </w:rPr>
        <w:t xml:space="preserve"> – 2008. – </w:t>
      </w:r>
      <w:proofErr w:type="gramStart"/>
      <w:r w:rsidRPr="00943BEA">
        <w:rPr>
          <w:sz w:val="16"/>
          <w:szCs w:val="16"/>
          <w:lang w:val="en-US"/>
        </w:rPr>
        <w:t>Vol.</w:t>
      </w:r>
      <w:r w:rsidRPr="00943BEA">
        <w:rPr>
          <w:iCs/>
          <w:sz w:val="16"/>
          <w:szCs w:val="16"/>
          <w:lang w:val="en-US"/>
        </w:rPr>
        <w:t>14</w:t>
      </w:r>
      <w:r w:rsidRPr="00943BEA">
        <w:rPr>
          <w:sz w:val="16"/>
          <w:szCs w:val="16"/>
          <w:lang w:val="en-US"/>
        </w:rPr>
        <w:t>(</w:t>
      </w:r>
      <w:proofErr w:type="gramEnd"/>
      <w:r w:rsidRPr="00943BEA">
        <w:rPr>
          <w:sz w:val="16"/>
          <w:szCs w:val="16"/>
          <w:lang w:val="en-US"/>
        </w:rPr>
        <w:t xml:space="preserve">3), pp.323-327. – </w:t>
      </w:r>
      <w:r w:rsidRPr="00943BEA">
        <w:rPr>
          <w:sz w:val="16"/>
          <w:szCs w:val="16"/>
        </w:rPr>
        <w:t>Режим</w:t>
      </w:r>
      <w:r w:rsidRPr="00943BEA">
        <w:rPr>
          <w:sz w:val="16"/>
          <w:szCs w:val="16"/>
          <w:lang w:val="en-US"/>
        </w:rPr>
        <w:t xml:space="preserve"> </w:t>
      </w:r>
      <w:r w:rsidRPr="00943BEA">
        <w:rPr>
          <w:sz w:val="16"/>
          <w:szCs w:val="16"/>
        </w:rPr>
        <w:t>доступа</w:t>
      </w:r>
      <w:r w:rsidRPr="00943BEA">
        <w:rPr>
          <w:sz w:val="16"/>
          <w:szCs w:val="16"/>
          <w:lang w:val="en-US"/>
        </w:rPr>
        <w:t>: doi:10.5172/jmo.837.14.3.323 (</w:t>
      </w:r>
      <w:r w:rsidRPr="00943BEA">
        <w:rPr>
          <w:sz w:val="16"/>
          <w:szCs w:val="16"/>
        </w:rPr>
        <w:t>дата</w:t>
      </w:r>
      <w:r w:rsidRPr="00943BEA">
        <w:rPr>
          <w:sz w:val="16"/>
          <w:szCs w:val="16"/>
          <w:lang w:val="en-US"/>
        </w:rPr>
        <w:t xml:space="preserve"> </w:t>
      </w:r>
      <w:r w:rsidRPr="00943BEA">
        <w:rPr>
          <w:sz w:val="16"/>
          <w:szCs w:val="16"/>
        </w:rPr>
        <w:t>обращения</w:t>
      </w:r>
      <w:r w:rsidRPr="00943BEA">
        <w:rPr>
          <w:sz w:val="16"/>
          <w:szCs w:val="16"/>
          <w:lang w:val="en-US"/>
        </w:rPr>
        <w:t>: 18.03.2022)</w:t>
      </w:r>
    </w:p>
  </w:footnote>
  <w:footnote w:id="163">
    <w:p w:rsidR="00B8604F" w:rsidRPr="00943BEA" w:rsidRDefault="00B8604F" w:rsidP="00943BEA">
      <w:pPr>
        <w:pStyle w:val="FootnoteText"/>
        <w:rPr>
          <w:sz w:val="16"/>
          <w:szCs w:val="16"/>
          <w:lang w:val="en-US"/>
        </w:rPr>
      </w:pPr>
      <w:r w:rsidRPr="00943BEA">
        <w:rPr>
          <w:rStyle w:val="FootnoteReference"/>
          <w:sz w:val="16"/>
          <w:szCs w:val="16"/>
        </w:rPr>
        <w:footnoteRef/>
      </w:r>
      <w:r w:rsidRPr="00943BEA">
        <w:rPr>
          <w:sz w:val="16"/>
          <w:szCs w:val="16"/>
          <w:lang w:val="en-US"/>
        </w:rPr>
        <w:t xml:space="preserve"> Grzywacz, J.G., Carlson, D.S. Conceptualizing work—family balance: Implications for practice and research [</w:t>
      </w:r>
      <w:r w:rsidRPr="00943BEA">
        <w:rPr>
          <w:sz w:val="16"/>
          <w:szCs w:val="16"/>
        </w:rPr>
        <w:t>Электронный</w:t>
      </w:r>
      <w:r w:rsidRPr="00943BEA">
        <w:rPr>
          <w:sz w:val="16"/>
          <w:szCs w:val="16"/>
          <w:lang w:val="en-US"/>
        </w:rPr>
        <w:t xml:space="preserve"> </w:t>
      </w:r>
      <w:r w:rsidRPr="00943BEA">
        <w:rPr>
          <w:sz w:val="16"/>
          <w:szCs w:val="16"/>
        </w:rPr>
        <w:t>ресурс</w:t>
      </w:r>
      <w:r w:rsidRPr="00943BEA">
        <w:rPr>
          <w:sz w:val="16"/>
          <w:szCs w:val="16"/>
          <w:lang w:val="en-US"/>
        </w:rPr>
        <w:t xml:space="preserve">] // </w:t>
      </w:r>
      <w:r w:rsidRPr="00943BEA">
        <w:rPr>
          <w:iCs/>
          <w:sz w:val="16"/>
          <w:szCs w:val="16"/>
          <w:lang w:val="en-US"/>
        </w:rPr>
        <w:t>Advances in developing human resources</w:t>
      </w:r>
      <w:r w:rsidRPr="00943BEA">
        <w:rPr>
          <w:sz w:val="16"/>
          <w:szCs w:val="16"/>
          <w:lang w:val="en-US"/>
        </w:rPr>
        <w:t xml:space="preserve"> – 2007</w:t>
      </w:r>
      <w:proofErr w:type="gramStart"/>
      <w:r w:rsidRPr="00943BEA">
        <w:rPr>
          <w:sz w:val="16"/>
          <w:szCs w:val="16"/>
          <w:lang w:val="en-US"/>
        </w:rPr>
        <w:t>.-</w:t>
      </w:r>
      <w:proofErr w:type="gramEnd"/>
      <w:r w:rsidRPr="00943BEA">
        <w:rPr>
          <w:sz w:val="16"/>
          <w:szCs w:val="16"/>
          <w:lang w:val="en-US"/>
        </w:rPr>
        <w:t xml:space="preserve"> Vol.</w:t>
      </w:r>
      <w:r w:rsidRPr="00943BEA">
        <w:rPr>
          <w:iCs/>
          <w:sz w:val="16"/>
          <w:szCs w:val="16"/>
          <w:lang w:val="en-US"/>
        </w:rPr>
        <w:t>9</w:t>
      </w:r>
      <w:r w:rsidRPr="00943BEA">
        <w:rPr>
          <w:sz w:val="16"/>
          <w:szCs w:val="16"/>
          <w:lang w:val="en-US"/>
        </w:rPr>
        <w:t xml:space="preserve">(4), pp.455-471. - </w:t>
      </w:r>
      <w:r w:rsidRPr="00943BEA">
        <w:rPr>
          <w:sz w:val="16"/>
          <w:szCs w:val="16"/>
        </w:rPr>
        <w:t>Режим</w:t>
      </w:r>
      <w:r w:rsidRPr="00943BEA">
        <w:rPr>
          <w:sz w:val="16"/>
          <w:szCs w:val="16"/>
          <w:lang w:val="en-US"/>
        </w:rPr>
        <w:t xml:space="preserve"> </w:t>
      </w:r>
      <w:r w:rsidRPr="00943BEA">
        <w:rPr>
          <w:sz w:val="16"/>
          <w:szCs w:val="16"/>
        </w:rPr>
        <w:t>доступа</w:t>
      </w:r>
      <w:r w:rsidRPr="00943BEA">
        <w:rPr>
          <w:sz w:val="16"/>
          <w:szCs w:val="16"/>
          <w:lang w:val="en-US"/>
        </w:rPr>
        <w:t>: https://doi.org/10.1177/1523422307305487 (</w:t>
      </w:r>
      <w:r w:rsidRPr="00943BEA">
        <w:rPr>
          <w:sz w:val="16"/>
          <w:szCs w:val="16"/>
        </w:rPr>
        <w:t>дата</w:t>
      </w:r>
      <w:r w:rsidRPr="00943BEA">
        <w:rPr>
          <w:sz w:val="16"/>
          <w:szCs w:val="16"/>
          <w:lang w:val="en-US"/>
        </w:rPr>
        <w:t xml:space="preserve"> </w:t>
      </w:r>
      <w:r w:rsidRPr="00943BEA">
        <w:rPr>
          <w:sz w:val="16"/>
          <w:szCs w:val="16"/>
        </w:rPr>
        <w:t>обращения</w:t>
      </w:r>
      <w:r w:rsidRPr="00943BEA">
        <w:rPr>
          <w:sz w:val="16"/>
          <w:szCs w:val="16"/>
          <w:lang w:val="en-US"/>
        </w:rPr>
        <w:t>: 18.03.2022)</w:t>
      </w:r>
    </w:p>
  </w:footnote>
  <w:footnote w:id="164">
    <w:p w:rsidR="00B8604F" w:rsidRPr="00943BEA" w:rsidRDefault="00B8604F" w:rsidP="00943BEA">
      <w:pPr>
        <w:pStyle w:val="FootnoteText"/>
        <w:rPr>
          <w:sz w:val="16"/>
          <w:szCs w:val="16"/>
          <w:lang w:val="en-US"/>
        </w:rPr>
      </w:pPr>
      <w:r w:rsidRPr="00943BEA">
        <w:rPr>
          <w:rStyle w:val="FootnoteReference"/>
          <w:sz w:val="16"/>
          <w:szCs w:val="16"/>
        </w:rPr>
        <w:footnoteRef/>
      </w:r>
      <w:r w:rsidRPr="00943BEA">
        <w:rPr>
          <w:sz w:val="16"/>
          <w:szCs w:val="16"/>
          <w:lang w:val="en-US"/>
        </w:rPr>
        <w:t xml:space="preserve"> Wong, K.P., Lee, F.C.H., Teh, P.L., Chan, A.H.S. The interplay of socioecological determinants of work–life balance, subjective wellbeing and employee wellbeing [</w:t>
      </w:r>
      <w:r w:rsidRPr="00943BEA">
        <w:rPr>
          <w:sz w:val="16"/>
          <w:szCs w:val="16"/>
        </w:rPr>
        <w:t>Электронный</w:t>
      </w:r>
      <w:r w:rsidRPr="00943BEA">
        <w:rPr>
          <w:sz w:val="16"/>
          <w:szCs w:val="16"/>
          <w:lang w:val="en-US"/>
        </w:rPr>
        <w:t xml:space="preserve"> </w:t>
      </w:r>
      <w:r w:rsidRPr="00943BEA">
        <w:rPr>
          <w:sz w:val="16"/>
          <w:szCs w:val="16"/>
        </w:rPr>
        <w:t>ресурс</w:t>
      </w:r>
      <w:r w:rsidRPr="00943BEA">
        <w:rPr>
          <w:sz w:val="16"/>
          <w:szCs w:val="16"/>
          <w:lang w:val="en-US"/>
        </w:rPr>
        <w:t xml:space="preserve">] // </w:t>
      </w:r>
      <w:r w:rsidRPr="00943BEA">
        <w:rPr>
          <w:iCs/>
          <w:sz w:val="16"/>
          <w:szCs w:val="16"/>
          <w:lang w:val="en-US"/>
        </w:rPr>
        <w:t>International Journal of Environmental Research and Public Health</w:t>
      </w:r>
      <w:r w:rsidRPr="00943BEA">
        <w:rPr>
          <w:sz w:val="16"/>
          <w:szCs w:val="16"/>
          <w:lang w:val="en-US"/>
        </w:rPr>
        <w:t xml:space="preserve"> – 2021. – </w:t>
      </w:r>
      <w:proofErr w:type="gramStart"/>
      <w:r w:rsidRPr="00943BEA">
        <w:rPr>
          <w:sz w:val="16"/>
          <w:szCs w:val="16"/>
          <w:lang w:val="en-US"/>
        </w:rPr>
        <w:t>Vol.</w:t>
      </w:r>
      <w:r w:rsidRPr="00943BEA">
        <w:rPr>
          <w:iCs/>
          <w:sz w:val="16"/>
          <w:szCs w:val="16"/>
          <w:lang w:val="en-US"/>
        </w:rPr>
        <w:t>18</w:t>
      </w:r>
      <w:r w:rsidRPr="00943BEA">
        <w:rPr>
          <w:sz w:val="16"/>
          <w:szCs w:val="16"/>
          <w:lang w:val="en-US"/>
        </w:rPr>
        <w:t>(</w:t>
      </w:r>
      <w:proofErr w:type="gramEnd"/>
      <w:r w:rsidRPr="00943BEA">
        <w:rPr>
          <w:sz w:val="16"/>
          <w:szCs w:val="16"/>
          <w:lang w:val="en-US"/>
        </w:rPr>
        <w:t xml:space="preserve">9), p.4525. - </w:t>
      </w:r>
      <w:r w:rsidRPr="00943BEA">
        <w:rPr>
          <w:sz w:val="16"/>
          <w:szCs w:val="16"/>
        </w:rPr>
        <w:t>Режим</w:t>
      </w:r>
      <w:r w:rsidRPr="00943BEA">
        <w:rPr>
          <w:sz w:val="16"/>
          <w:szCs w:val="16"/>
          <w:lang w:val="en-US"/>
        </w:rPr>
        <w:t xml:space="preserve"> </w:t>
      </w:r>
      <w:r w:rsidRPr="00943BEA">
        <w:rPr>
          <w:sz w:val="16"/>
          <w:szCs w:val="16"/>
        </w:rPr>
        <w:t>доступа</w:t>
      </w:r>
      <w:r w:rsidRPr="00943BEA">
        <w:rPr>
          <w:sz w:val="16"/>
          <w:szCs w:val="16"/>
          <w:lang w:val="en-US"/>
        </w:rPr>
        <w:t>: https://doi.org/10.3389/fpsyg.2019.01267 (</w:t>
      </w:r>
      <w:r w:rsidRPr="00943BEA">
        <w:rPr>
          <w:sz w:val="16"/>
          <w:szCs w:val="16"/>
        </w:rPr>
        <w:t>дата</w:t>
      </w:r>
      <w:r w:rsidRPr="00943BEA">
        <w:rPr>
          <w:sz w:val="16"/>
          <w:szCs w:val="16"/>
          <w:lang w:val="en-US"/>
        </w:rPr>
        <w:t xml:space="preserve"> </w:t>
      </w:r>
      <w:r w:rsidRPr="00943BEA">
        <w:rPr>
          <w:sz w:val="16"/>
          <w:szCs w:val="16"/>
        </w:rPr>
        <w:t>обращения</w:t>
      </w:r>
      <w:r w:rsidRPr="00943BEA">
        <w:rPr>
          <w:sz w:val="16"/>
          <w:szCs w:val="16"/>
          <w:lang w:val="en-US"/>
        </w:rPr>
        <w:t>: 18.03.2022)</w:t>
      </w:r>
    </w:p>
  </w:footnote>
  <w:footnote w:id="165">
    <w:p w:rsidR="00B8604F" w:rsidRPr="00943BEA" w:rsidRDefault="00B8604F" w:rsidP="00943BEA">
      <w:pPr>
        <w:pStyle w:val="FootnoteText"/>
        <w:rPr>
          <w:sz w:val="16"/>
          <w:szCs w:val="16"/>
          <w:lang w:val="en-US"/>
        </w:rPr>
      </w:pPr>
      <w:r w:rsidRPr="00943BEA">
        <w:rPr>
          <w:rStyle w:val="FootnoteReference"/>
          <w:sz w:val="16"/>
          <w:szCs w:val="16"/>
        </w:rPr>
        <w:footnoteRef/>
      </w:r>
      <w:r w:rsidRPr="00943BEA">
        <w:rPr>
          <w:sz w:val="16"/>
          <w:szCs w:val="16"/>
          <w:lang w:val="en-US"/>
        </w:rPr>
        <w:t xml:space="preserve"> Haar, J.M. Testing a new measure of work-life balance: A study of parent and non-parent employees from New Zealand [</w:t>
      </w:r>
      <w:r w:rsidRPr="00943BEA">
        <w:rPr>
          <w:sz w:val="16"/>
          <w:szCs w:val="16"/>
        </w:rPr>
        <w:t>Электронный</w:t>
      </w:r>
      <w:r w:rsidRPr="00943BEA">
        <w:rPr>
          <w:sz w:val="16"/>
          <w:szCs w:val="16"/>
          <w:lang w:val="en-US"/>
        </w:rPr>
        <w:t xml:space="preserve"> </w:t>
      </w:r>
      <w:r w:rsidRPr="00943BEA">
        <w:rPr>
          <w:sz w:val="16"/>
          <w:szCs w:val="16"/>
        </w:rPr>
        <w:t>ресурс</w:t>
      </w:r>
      <w:r w:rsidRPr="00943BEA">
        <w:rPr>
          <w:sz w:val="16"/>
          <w:szCs w:val="16"/>
          <w:lang w:val="en-US"/>
        </w:rPr>
        <w:t xml:space="preserve">] // The International Journal of Human Resource Management - 2013. – Vol.24, pp.3305–3324. - </w:t>
      </w:r>
      <w:r w:rsidRPr="00943BEA">
        <w:rPr>
          <w:sz w:val="16"/>
          <w:szCs w:val="16"/>
        </w:rPr>
        <w:t>Режим</w:t>
      </w:r>
      <w:r w:rsidRPr="00943BEA">
        <w:rPr>
          <w:sz w:val="16"/>
          <w:szCs w:val="16"/>
          <w:lang w:val="en-US"/>
        </w:rPr>
        <w:t xml:space="preserve"> </w:t>
      </w:r>
      <w:r w:rsidRPr="00943BEA">
        <w:rPr>
          <w:sz w:val="16"/>
          <w:szCs w:val="16"/>
        </w:rPr>
        <w:t>доступа</w:t>
      </w:r>
      <w:r w:rsidRPr="00943BEA">
        <w:rPr>
          <w:sz w:val="16"/>
          <w:szCs w:val="16"/>
          <w:lang w:val="en-US"/>
        </w:rPr>
        <w:t>: https://doi.org/10.1080/09585192.2013.775175  (</w:t>
      </w:r>
      <w:r w:rsidRPr="00943BEA">
        <w:rPr>
          <w:sz w:val="16"/>
          <w:szCs w:val="16"/>
        </w:rPr>
        <w:t>дата</w:t>
      </w:r>
      <w:r w:rsidRPr="00943BEA">
        <w:rPr>
          <w:sz w:val="16"/>
          <w:szCs w:val="16"/>
          <w:lang w:val="en-US"/>
        </w:rPr>
        <w:t xml:space="preserve"> </w:t>
      </w:r>
      <w:r w:rsidRPr="00943BEA">
        <w:rPr>
          <w:sz w:val="16"/>
          <w:szCs w:val="16"/>
        </w:rPr>
        <w:t>обращения</w:t>
      </w:r>
      <w:r w:rsidRPr="00943BEA">
        <w:rPr>
          <w:sz w:val="16"/>
          <w:szCs w:val="16"/>
          <w:lang w:val="en-US"/>
        </w:rPr>
        <w:t>: 18.03.2022)</w:t>
      </w:r>
    </w:p>
  </w:footnote>
  <w:footnote w:id="166">
    <w:p w:rsidR="00B8604F" w:rsidRPr="00943BEA" w:rsidRDefault="00B8604F" w:rsidP="00943BEA">
      <w:pPr>
        <w:pStyle w:val="FootnoteText"/>
        <w:rPr>
          <w:sz w:val="16"/>
          <w:szCs w:val="16"/>
          <w:lang w:val="en-US"/>
        </w:rPr>
      </w:pPr>
      <w:r w:rsidRPr="00943BEA">
        <w:rPr>
          <w:rStyle w:val="FootnoteReference"/>
          <w:sz w:val="16"/>
          <w:szCs w:val="16"/>
        </w:rPr>
        <w:footnoteRef/>
      </w:r>
      <w:r w:rsidRPr="00943BEA">
        <w:rPr>
          <w:sz w:val="16"/>
          <w:szCs w:val="16"/>
          <w:lang w:val="en-US"/>
        </w:rPr>
        <w:t xml:space="preserve"> Thrash, T.M., Elliot, A.J. Inspiration as a psychological construct [</w:t>
      </w:r>
      <w:r w:rsidRPr="00943BEA">
        <w:rPr>
          <w:sz w:val="16"/>
          <w:szCs w:val="16"/>
        </w:rPr>
        <w:t>Электронный</w:t>
      </w:r>
      <w:r w:rsidRPr="00943BEA">
        <w:rPr>
          <w:sz w:val="16"/>
          <w:szCs w:val="16"/>
          <w:lang w:val="en-US"/>
        </w:rPr>
        <w:t xml:space="preserve"> </w:t>
      </w:r>
      <w:r w:rsidRPr="00943BEA">
        <w:rPr>
          <w:sz w:val="16"/>
          <w:szCs w:val="16"/>
        </w:rPr>
        <w:t>ресурс</w:t>
      </w:r>
      <w:r w:rsidRPr="00943BEA">
        <w:rPr>
          <w:sz w:val="16"/>
          <w:szCs w:val="16"/>
          <w:lang w:val="en-US"/>
        </w:rPr>
        <w:t xml:space="preserve">] // </w:t>
      </w:r>
      <w:r w:rsidRPr="00943BEA">
        <w:rPr>
          <w:iCs/>
          <w:sz w:val="16"/>
          <w:szCs w:val="16"/>
          <w:lang w:val="en-US"/>
        </w:rPr>
        <w:t>Journal of personality and social psychology</w:t>
      </w:r>
      <w:r w:rsidRPr="00943BEA">
        <w:rPr>
          <w:sz w:val="16"/>
          <w:szCs w:val="16"/>
          <w:lang w:val="en-US"/>
        </w:rPr>
        <w:t xml:space="preserve"> – 2003. - Vol </w:t>
      </w:r>
      <w:r w:rsidRPr="00943BEA">
        <w:rPr>
          <w:iCs/>
          <w:sz w:val="16"/>
          <w:szCs w:val="16"/>
          <w:lang w:val="en-US"/>
        </w:rPr>
        <w:t>84</w:t>
      </w:r>
      <w:r w:rsidRPr="00943BEA">
        <w:rPr>
          <w:sz w:val="16"/>
          <w:szCs w:val="16"/>
          <w:lang w:val="en-US"/>
        </w:rPr>
        <w:t xml:space="preserve">(4), p.871. - </w:t>
      </w:r>
      <w:r w:rsidRPr="00943BEA">
        <w:rPr>
          <w:sz w:val="16"/>
          <w:szCs w:val="16"/>
        </w:rPr>
        <w:t>Режим</w:t>
      </w:r>
      <w:r w:rsidRPr="00943BEA">
        <w:rPr>
          <w:sz w:val="16"/>
          <w:szCs w:val="16"/>
          <w:lang w:val="en-US"/>
        </w:rPr>
        <w:t xml:space="preserve"> </w:t>
      </w:r>
      <w:r w:rsidRPr="00943BEA">
        <w:rPr>
          <w:sz w:val="16"/>
          <w:szCs w:val="16"/>
        </w:rPr>
        <w:t>доступа</w:t>
      </w:r>
      <w:r w:rsidRPr="00943BEA">
        <w:rPr>
          <w:sz w:val="16"/>
          <w:szCs w:val="16"/>
          <w:lang w:val="en-US"/>
        </w:rPr>
        <w:t>: https://doi.org/10.1037/0022-3514.84.4.871 (</w:t>
      </w:r>
      <w:r w:rsidRPr="00943BEA">
        <w:rPr>
          <w:sz w:val="16"/>
          <w:szCs w:val="16"/>
        </w:rPr>
        <w:t>дата</w:t>
      </w:r>
      <w:r w:rsidRPr="00943BEA">
        <w:rPr>
          <w:sz w:val="16"/>
          <w:szCs w:val="16"/>
          <w:lang w:val="en-US"/>
        </w:rPr>
        <w:t xml:space="preserve"> </w:t>
      </w:r>
      <w:r w:rsidRPr="00943BEA">
        <w:rPr>
          <w:sz w:val="16"/>
          <w:szCs w:val="16"/>
        </w:rPr>
        <w:t>обращения</w:t>
      </w:r>
      <w:r w:rsidRPr="00943BEA">
        <w:rPr>
          <w:sz w:val="16"/>
          <w:szCs w:val="16"/>
          <w:lang w:val="en-US"/>
        </w:rPr>
        <w:t>: 19.03.2022)</w:t>
      </w:r>
    </w:p>
  </w:footnote>
  <w:footnote w:id="167">
    <w:p w:rsidR="00B8604F" w:rsidRPr="00943BEA" w:rsidRDefault="00B8604F" w:rsidP="00943BEA">
      <w:pPr>
        <w:pStyle w:val="FootnoteText"/>
        <w:rPr>
          <w:sz w:val="16"/>
          <w:szCs w:val="16"/>
        </w:rPr>
      </w:pPr>
      <w:r w:rsidRPr="00943BEA">
        <w:rPr>
          <w:rStyle w:val="FootnoteReference"/>
          <w:sz w:val="16"/>
          <w:szCs w:val="16"/>
        </w:rPr>
        <w:footnoteRef/>
      </w:r>
      <w:r w:rsidRPr="00943BEA">
        <w:rPr>
          <w:sz w:val="16"/>
          <w:szCs w:val="16"/>
          <w:lang w:val="en-US"/>
        </w:rPr>
        <w:t xml:space="preserve"> MacInnes, J. Work-life balance in Europe: A response to the baby bust or reward for the baby </w:t>
      </w:r>
      <w:proofErr w:type="gramStart"/>
      <w:r w:rsidRPr="00943BEA">
        <w:rPr>
          <w:sz w:val="16"/>
          <w:szCs w:val="16"/>
          <w:lang w:val="en-US"/>
        </w:rPr>
        <w:t>boomers?</w:t>
      </w:r>
      <w:proofErr w:type="gramEnd"/>
      <w:r w:rsidRPr="00943BEA">
        <w:rPr>
          <w:sz w:val="16"/>
          <w:szCs w:val="16"/>
          <w:lang w:val="en-US"/>
        </w:rPr>
        <w:t xml:space="preserve"> </w:t>
      </w:r>
      <w:r w:rsidRPr="00943BEA">
        <w:rPr>
          <w:sz w:val="16"/>
          <w:szCs w:val="16"/>
        </w:rPr>
        <w:t xml:space="preserve">[Электронный ресурс] // </w:t>
      </w:r>
      <w:r w:rsidRPr="00943BEA">
        <w:rPr>
          <w:sz w:val="16"/>
          <w:szCs w:val="16"/>
          <w:lang w:val="en-US"/>
        </w:rPr>
        <w:t>European</w:t>
      </w:r>
      <w:r w:rsidRPr="00943BEA">
        <w:rPr>
          <w:sz w:val="16"/>
          <w:szCs w:val="16"/>
        </w:rPr>
        <w:t xml:space="preserve"> </w:t>
      </w:r>
      <w:r w:rsidRPr="00943BEA">
        <w:rPr>
          <w:sz w:val="16"/>
          <w:szCs w:val="16"/>
          <w:lang w:val="en-US"/>
        </w:rPr>
        <w:t>Societies</w:t>
      </w:r>
      <w:r w:rsidRPr="00943BEA">
        <w:rPr>
          <w:sz w:val="16"/>
          <w:szCs w:val="16"/>
        </w:rPr>
        <w:t xml:space="preserve"> – 2006. – </w:t>
      </w:r>
      <w:r w:rsidRPr="00943BEA">
        <w:rPr>
          <w:sz w:val="16"/>
          <w:szCs w:val="16"/>
          <w:lang w:val="en-US"/>
        </w:rPr>
        <w:t>Vol</w:t>
      </w:r>
      <w:r w:rsidRPr="00943BEA">
        <w:rPr>
          <w:sz w:val="16"/>
          <w:szCs w:val="16"/>
        </w:rPr>
        <w:t xml:space="preserve">.8, </w:t>
      </w:r>
      <w:r w:rsidRPr="00943BEA">
        <w:rPr>
          <w:sz w:val="16"/>
          <w:szCs w:val="16"/>
          <w:lang w:val="en-US"/>
        </w:rPr>
        <w:t>pp</w:t>
      </w:r>
      <w:r w:rsidRPr="00943BEA">
        <w:rPr>
          <w:sz w:val="16"/>
          <w:szCs w:val="16"/>
        </w:rPr>
        <w:t xml:space="preserve">.223–249. - Режим доступа: </w:t>
      </w:r>
      <w:proofErr w:type="gramStart"/>
      <w:r w:rsidRPr="00943BEA">
        <w:rPr>
          <w:sz w:val="16"/>
          <w:szCs w:val="16"/>
          <w:lang w:val="en-US"/>
        </w:rPr>
        <w:t>doi</w:t>
      </w:r>
      <w:r w:rsidRPr="00943BEA">
        <w:rPr>
          <w:sz w:val="16"/>
          <w:szCs w:val="16"/>
        </w:rPr>
        <w:t>:10.1080</w:t>
      </w:r>
      <w:proofErr w:type="gramEnd"/>
      <w:r w:rsidRPr="00943BEA">
        <w:rPr>
          <w:sz w:val="16"/>
          <w:szCs w:val="16"/>
        </w:rPr>
        <w:t>/14616690600644988 (дата обращения: 21.03.2022)</w:t>
      </w:r>
    </w:p>
    <w:p w:rsidR="00B8604F" w:rsidRPr="00943BEA" w:rsidRDefault="00B8604F">
      <w:pPr>
        <w:pStyle w:val="FootnoteText"/>
      </w:pPr>
    </w:p>
  </w:footnote>
  <w:footnote w:id="168">
    <w:p w:rsidR="00B8604F" w:rsidRPr="003C3A66" w:rsidRDefault="00B8604F">
      <w:pPr>
        <w:pStyle w:val="FootnoteText"/>
        <w:rPr>
          <w:lang w:val="en-US"/>
        </w:rPr>
      </w:pPr>
      <w:r>
        <w:rPr>
          <w:rStyle w:val="FootnoteReference"/>
        </w:rPr>
        <w:footnoteRef/>
      </w:r>
      <w:r>
        <w:rPr>
          <w:lang w:val="en-US"/>
        </w:rPr>
        <w:t xml:space="preserve"> </w:t>
      </w:r>
      <w:r w:rsidRPr="003C3A66">
        <w:rPr>
          <w:sz w:val="16"/>
          <w:szCs w:val="16"/>
          <w:lang w:val="en-US"/>
        </w:rPr>
        <w:t>Pichler, F. Determinants of work-life balance: Shortcomings in the contemporary measurement of WLB in large-scale surveys [</w:t>
      </w:r>
      <w:r w:rsidRPr="003C3A66">
        <w:rPr>
          <w:sz w:val="16"/>
          <w:szCs w:val="16"/>
        </w:rPr>
        <w:t>Электронный</w:t>
      </w:r>
      <w:r w:rsidRPr="003C3A66">
        <w:rPr>
          <w:sz w:val="16"/>
          <w:szCs w:val="16"/>
          <w:lang w:val="en-US"/>
        </w:rPr>
        <w:t xml:space="preserve"> </w:t>
      </w:r>
      <w:r w:rsidRPr="003C3A66">
        <w:rPr>
          <w:sz w:val="16"/>
          <w:szCs w:val="16"/>
        </w:rPr>
        <w:t>ресурс</w:t>
      </w:r>
      <w:r w:rsidRPr="003C3A66">
        <w:rPr>
          <w:sz w:val="16"/>
          <w:szCs w:val="16"/>
          <w:lang w:val="en-US"/>
        </w:rPr>
        <w:t xml:space="preserve">] // </w:t>
      </w:r>
      <w:r w:rsidRPr="003C3A66">
        <w:rPr>
          <w:iCs/>
          <w:sz w:val="16"/>
          <w:szCs w:val="16"/>
          <w:lang w:val="en-US"/>
        </w:rPr>
        <w:t>Social indicators research</w:t>
      </w:r>
      <w:r w:rsidRPr="003C3A66">
        <w:rPr>
          <w:sz w:val="16"/>
          <w:szCs w:val="16"/>
          <w:lang w:val="en-US"/>
        </w:rPr>
        <w:t xml:space="preserve"> – 2009. – </w:t>
      </w:r>
      <w:proofErr w:type="gramStart"/>
      <w:r w:rsidRPr="003C3A66">
        <w:rPr>
          <w:sz w:val="16"/>
          <w:szCs w:val="16"/>
          <w:lang w:val="en-GB"/>
        </w:rPr>
        <w:t>Vol.</w:t>
      </w:r>
      <w:r w:rsidRPr="003C3A66">
        <w:rPr>
          <w:iCs/>
          <w:sz w:val="16"/>
          <w:szCs w:val="16"/>
          <w:lang w:val="en-US"/>
        </w:rPr>
        <w:t>92</w:t>
      </w:r>
      <w:r w:rsidRPr="003C3A66">
        <w:rPr>
          <w:sz w:val="16"/>
          <w:szCs w:val="16"/>
          <w:lang w:val="en-US"/>
        </w:rPr>
        <w:t>(</w:t>
      </w:r>
      <w:proofErr w:type="gramEnd"/>
      <w:r w:rsidRPr="003C3A66">
        <w:rPr>
          <w:sz w:val="16"/>
          <w:szCs w:val="16"/>
          <w:lang w:val="en-US"/>
        </w:rPr>
        <w:t xml:space="preserve">3), pp.449-469. – </w:t>
      </w:r>
      <w:r w:rsidRPr="003C3A66">
        <w:rPr>
          <w:sz w:val="16"/>
          <w:szCs w:val="16"/>
        </w:rPr>
        <w:t>Режим</w:t>
      </w:r>
      <w:r w:rsidRPr="003C3A66">
        <w:rPr>
          <w:sz w:val="16"/>
          <w:szCs w:val="16"/>
          <w:lang w:val="en-US"/>
        </w:rPr>
        <w:t xml:space="preserve"> </w:t>
      </w:r>
      <w:r w:rsidRPr="003C3A66">
        <w:rPr>
          <w:sz w:val="16"/>
          <w:szCs w:val="16"/>
        </w:rPr>
        <w:t>доступа</w:t>
      </w:r>
      <w:r w:rsidRPr="003C3A66">
        <w:rPr>
          <w:sz w:val="16"/>
          <w:szCs w:val="16"/>
          <w:lang w:val="en-US"/>
        </w:rPr>
        <w:t>: https://doi.org/10.1007/s11205-008-9297-5  (</w:t>
      </w:r>
      <w:r w:rsidRPr="003C3A66">
        <w:rPr>
          <w:sz w:val="16"/>
          <w:szCs w:val="16"/>
        </w:rPr>
        <w:t>дата</w:t>
      </w:r>
      <w:r w:rsidRPr="003C3A66">
        <w:rPr>
          <w:sz w:val="16"/>
          <w:szCs w:val="16"/>
          <w:lang w:val="en-US"/>
        </w:rPr>
        <w:t xml:space="preserve"> </w:t>
      </w:r>
      <w:r w:rsidRPr="003C3A66">
        <w:rPr>
          <w:sz w:val="16"/>
          <w:szCs w:val="16"/>
        </w:rPr>
        <w:t>обращения</w:t>
      </w:r>
      <w:r w:rsidRPr="003C3A66">
        <w:rPr>
          <w:sz w:val="16"/>
          <w:szCs w:val="16"/>
          <w:lang w:val="en-US"/>
        </w:rPr>
        <w:t>: 22.03.2022)</w:t>
      </w:r>
    </w:p>
  </w:footnote>
  <w:footnote w:id="169">
    <w:p w:rsidR="00B8604F" w:rsidRPr="003C3A66" w:rsidRDefault="00B8604F" w:rsidP="003C3A66">
      <w:pPr>
        <w:pStyle w:val="FootnoteText"/>
        <w:rPr>
          <w:sz w:val="16"/>
          <w:szCs w:val="16"/>
          <w:lang w:val="en-US"/>
        </w:rPr>
      </w:pPr>
      <w:r>
        <w:rPr>
          <w:rStyle w:val="FootnoteReference"/>
        </w:rPr>
        <w:footnoteRef/>
      </w:r>
      <w:r w:rsidRPr="003C3A66">
        <w:rPr>
          <w:lang w:val="en-US"/>
        </w:rPr>
        <w:t xml:space="preserve"> </w:t>
      </w:r>
      <w:r w:rsidRPr="003C3A66">
        <w:rPr>
          <w:sz w:val="16"/>
          <w:szCs w:val="16"/>
          <w:lang w:val="en-US"/>
        </w:rPr>
        <w:t>Supporting employees in the work-life balancing act [</w:t>
      </w:r>
      <w:r w:rsidRPr="003C3A66">
        <w:rPr>
          <w:sz w:val="16"/>
          <w:szCs w:val="16"/>
        </w:rPr>
        <w:t>Электронный</w:t>
      </w:r>
      <w:r w:rsidRPr="003C3A66">
        <w:rPr>
          <w:sz w:val="16"/>
          <w:szCs w:val="16"/>
          <w:lang w:val="en-US"/>
        </w:rPr>
        <w:t xml:space="preserve"> </w:t>
      </w:r>
      <w:r w:rsidRPr="003C3A66">
        <w:rPr>
          <w:sz w:val="16"/>
          <w:szCs w:val="16"/>
        </w:rPr>
        <w:t>ресурс</w:t>
      </w:r>
      <w:r w:rsidRPr="003C3A66">
        <w:rPr>
          <w:sz w:val="16"/>
          <w:szCs w:val="16"/>
          <w:lang w:val="en-US"/>
        </w:rPr>
        <w:t>] //</w:t>
      </w:r>
      <w:r w:rsidRPr="003C3A66">
        <w:rPr>
          <w:sz w:val="16"/>
          <w:szCs w:val="16"/>
          <w:lang w:val="en-GB"/>
        </w:rPr>
        <w:t xml:space="preserve"> McKinsey -2022. -</w:t>
      </w:r>
      <w:r w:rsidRPr="003C3A66">
        <w:rPr>
          <w:sz w:val="16"/>
          <w:szCs w:val="16"/>
          <w:lang w:val="en-US"/>
        </w:rPr>
        <w:t xml:space="preserve"> </w:t>
      </w:r>
      <w:r w:rsidRPr="003C3A66">
        <w:rPr>
          <w:sz w:val="16"/>
          <w:szCs w:val="16"/>
        </w:rPr>
        <w:t>Режим</w:t>
      </w:r>
      <w:r w:rsidRPr="003C3A66">
        <w:rPr>
          <w:sz w:val="16"/>
          <w:szCs w:val="16"/>
          <w:lang w:val="en-US"/>
        </w:rPr>
        <w:t xml:space="preserve"> </w:t>
      </w:r>
      <w:r w:rsidRPr="003C3A66">
        <w:rPr>
          <w:sz w:val="16"/>
          <w:szCs w:val="16"/>
        </w:rPr>
        <w:t>доступа</w:t>
      </w:r>
      <w:r w:rsidRPr="003C3A66">
        <w:rPr>
          <w:sz w:val="16"/>
          <w:szCs w:val="16"/>
          <w:lang w:val="en-US"/>
        </w:rPr>
        <w:t xml:space="preserve">: </w:t>
      </w:r>
      <w:hyperlink r:id="rId59" w:history="1">
        <w:r w:rsidRPr="003C3A66">
          <w:rPr>
            <w:rStyle w:val="Hyperlink"/>
            <w:sz w:val="16"/>
            <w:szCs w:val="16"/>
            <w:lang w:val="en-GB"/>
          </w:rPr>
          <w:t>https</w:t>
        </w:r>
        <w:r w:rsidRPr="003C3A66">
          <w:rPr>
            <w:rStyle w:val="Hyperlink"/>
            <w:sz w:val="16"/>
            <w:szCs w:val="16"/>
            <w:lang w:val="en-US"/>
          </w:rPr>
          <w:t>://</w:t>
        </w:r>
        <w:r w:rsidRPr="003C3A66">
          <w:rPr>
            <w:rStyle w:val="Hyperlink"/>
            <w:sz w:val="16"/>
            <w:szCs w:val="16"/>
            <w:lang w:val="en-GB"/>
          </w:rPr>
          <w:t>www</w:t>
        </w:r>
        <w:r w:rsidRPr="003C3A66">
          <w:rPr>
            <w:rStyle w:val="Hyperlink"/>
            <w:sz w:val="16"/>
            <w:szCs w:val="16"/>
            <w:lang w:val="en-US"/>
          </w:rPr>
          <w:t>.</w:t>
        </w:r>
        <w:r w:rsidRPr="003C3A66">
          <w:rPr>
            <w:rStyle w:val="Hyperlink"/>
            <w:sz w:val="16"/>
            <w:szCs w:val="16"/>
            <w:lang w:val="en-GB"/>
          </w:rPr>
          <w:t>mckinsey</w:t>
        </w:r>
        <w:r w:rsidRPr="003C3A66">
          <w:rPr>
            <w:rStyle w:val="Hyperlink"/>
            <w:sz w:val="16"/>
            <w:szCs w:val="16"/>
            <w:lang w:val="en-US"/>
          </w:rPr>
          <w:t>.</w:t>
        </w:r>
        <w:r w:rsidRPr="003C3A66">
          <w:rPr>
            <w:rStyle w:val="Hyperlink"/>
            <w:sz w:val="16"/>
            <w:szCs w:val="16"/>
            <w:lang w:val="en-GB"/>
          </w:rPr>
          <w:t>com</w:t>
        </w:r>
        <w:r w:rsidRPr="003C3A66">
          <w:rPr>
            <w:rStyle w:val="Hyperlink"/>
            <w:sz w:val="16"/>
            <w:szCs w:val="16"/>
            <w:lang w:val="en-US"/>
          </w:rPr>
          <w:t>/</w:t>
        </w:r>
        <w:r w:rsidRPr="003C3A66">
          <w:rPr>
            <w:rStyle w:val="Hyperlink"/>
            <w:sz w:val="16"/>
            <w:szCs w:val="16"/>
            <w:lang w:val="en-GB"/>
          </w:rPr>
          <w:t>featured</w:t>
        </w:r>
        <w:r w:rsidRPr="003C3A66">
          <w:rPr>
            <w:rStyle w:val="Hyperlink"/>
            <w:sz w:val="16"/>
            <w:szCs w:val="16"/>
            <w:lang w:val="en-US"/>
          </w:rPr>
          <w:t>-</w:t>
        </w:r>
        <w:r w:rsidRPr="003C3A66">
          <w:rPr>
            <w:rStyle w:val="Hyperlink"/>
            <w:sz w:val="16"/>
            <w:szCs w:val="16"/>
            <w:lang w:val="en-GB"/>
          </w:rPr>
          <w:t>insights</w:t>
        </w:r>
        <w:r w:rsidRPr="003C3A66">
          <w:rPr>
            <w:rStyle w:val="Hyperlink"/>
            <w:sz w:val="16"/>
            <w:szCs w:val="16"/>
            <w:lang w:val="en-US"/>
          </w:rPr>
          <w:t>/</w:t>
        </w:r>
        <w:r w:rsidRPr="003C3A66">
          <w:rPr>
            <w:rStyle w:val="Hyperlink"/>
            <w:sz w:val="16"/>
            <w:szCs w:val="16"/>
            <w:lang w:val="en-GB"/>
          </w:rPr>
          <w:t>diversity</w:t>
        </w:r>
        <w:r w:rsidRPr="003C3A66">
          <w:rPr>
            <w:rStyle w:val="Hyperlink"/>
            <w:sz w:val="16"/>
            <w:szCs w:val="16"/>
            <w:lang w:val="en-US"/>
          </w:rPr>
          <w:t>-</w:t>
        </w:r>
        <w:r w:rsidRPr="003C3A66">
          <w:rPr>
            <w:rStyle w:val="Hyperlink"/>
            <w:sz w:val="16"/>
            <w:szCs w:val="16"/>
            <w:lang w:val="en-GB"/>
          </w:rPr>
          <w:t>and</w:t>
        </w:r>
        <w:r w:rsidRPr="003C3A66">
          <w:rPr>
            <w:rStyle w:val="Hyperlink"/>
            <w:sz w:val="16"/>
            <w:szCs w:val="16"/>
            <w:lang w:val="en-US"/>
          </w:rPr>
          <w:t>-</w:t>
        </w:r>
        <w:r w:rsidRPr="003C3A66">
          <w:rPr>
            <w:rStyle w:val="Hyperlink"/>
            <w:sz w:val="16"/>
            <w:szCs w:val="16"/>
            <w:lang w:val="en-GB"/>
          </w:rPr>
          <w:t>inclusion</w:t>
        </w:r>
        <w:r w:rsidRPr="003C3A66">
          <w:rPr>
            <w:rStyle w:val="Hyperlink"/>
            <w:sz w:val="16"/>
            <w:szCs w:val="16"/>
            <w:lang w:val="en-US"/>
          </w:rPr>
          <w:t>/</w:t>
        </w:r>
        <w:r w:rsidRPr="003C3A66">
          <w:rPr>
            <w:rStyle w:val="Hyperlink"/>
            <w:sz w:val="16"/>
            <w:szCs w:val="16"/>
            <w:lang w:val="en-GB"/>
          </w:rPr>
          <w:t>supporting</w:t>
        </w:r>
        <w:r w:rsidRPr="003C3A66">
          <w:rPr>
            <w:rStyle w:val="Hyperlink"/>
            <w:sz w:val="16"/>
            <w:szCs w:val="16"/>
            <w:lang w:val="en-US"/>
          </w:rPr>
          <w:t>-</w:t>
        </w:r>
        <w:r w:rsidRPr="003C3A66">
          <w:rPr>
            <w:rStyle w:val="Hyperlink"/>
            <w:sz w:val="16"/>
            <w:szCs w:val="16"/>
            <w:lang w:val="en-GB"/>
          </w:rPr>
          <w:t>employees</w:t>
        </w:r>
        <w:r w:rsidRPr="003C3A66">
          <w:rPr>
            <w:rStyle w:val="Hyperlink"/>
            <w:sz w:val="16"/>
            <w:szCs w:val="16"/>
            <w:lang w:val="en-US"/>
          </w:rPr>
          <w:t>-</w:t>
        </w:r>
        <w:r w:rsidRPr="003C3A66">
          <w:rPr>
            <w:rStyle w:val="Hyperlink"/>
            <w:sz w:val="16"/>
            <w:szCs w:val="16"/>
            <w:lang w:val="en-GB"/>
          </w:rPr>
          <w:t>in</w:t>
        </w:r>
        <w:r w:rsidRPr="003C3A66">
          <w:rPr>
            <w:rStyle w:val="Hyperlink"/>
            <w:sz w:val="16"/>
            <w:szCs w:val="16"/>
            <w:lang w:val="en-US"/>
          </w:rPr>
          <w:t>-</w:t>
        </w:r>
        <w:r w:rsidRPr="003C3A66">
          <w:rPr>
            <w:rStyle w:val="Hyperlink"/>
            <w:sz w:val="16"/>
            <w:szCs w:val="16"/>
            <w:lang w:val="en-GB"/>
          </w:rPr>
          <w:t>the</w:t>
        </w:r>
        <w:r w:rsidRPr="003C3A66">
          <w:rPr>
            <w:rStyle w:val="Hyperlink"/>
            <w:sz w:val="16"/>
            <w:szCs w:val="16"/>
            <w:lang w:val="en-US"/>
          </w:rPr>
          <w:t>-</w:t>
        </w:r>
        <w:r w:rsidRPr="003C3A66">
          <w:rPr>
            <w:rStyle w:val="Hyperlink"/>
            <w:sz w:val="16"/>
            <w:szCs w:val="16"/>
            <w:lang w:val="en-GB"/>
          </w:rPr>
          <w:t>work</w:t>
        </w:r>
        <w:r w:rsidRPr="003C3A66">
          <w:rPr>
            <w:rStyle w:val="Hyperlink"/>
            <w:sz w:val="16"/>
            <w:szCs w:val="16"/>
            <w:lang w:val="en-US"/>
          </w:rPr>
          <w:t>-</w:t>
        </w:r>
        <w:r w:rsidRPr="003C3A66">
          <w:rPr>
            <w:rStyle w:val="Hyperlink"/>
            <w:sz w:val="16"/>
            <w:szCs w:val="16"/>
            <w:lang w:val="en-GB"/>
          </w:rPr>
          <w:t>life</w:t>
        </w:r>
        <w:r w:rsidRPr="003C3A66">
          <w:rPr>
            <w:rStyle w:val="Hyperlink"/>
            <w:sz w:val="16"/>
            <w:szCs w:val="16"/>
            <w:lang w:val="en-US"/>
          </w:rPr>
          <w:t>-</w:t>
        </w:r>
        <w:r w:rsidRPr="003C3A66">
          <w:rPr>
            <w:rStyle w:val="Hyperlink"/>
            <w:sz w:val="16"/>
            <w:szCs w:val="16"/>
            <w:lang w:val="en-GB"/>
          </w:rPr>
          <w:t>balancing</w:t>
        </w:r>
        <w:r w:rsidRPr="003C3A66">
          <w:rPr>
            <w:rStyle w:val="Hyperlink"/>
            <w:sz w:val="16"/>
            <w:szCs w:val="16"/>
            <w:lang w:val="en-US"/>
          </w:rPr>
          <w:t>-</w:t>
        </w:r>
        <w:r w:rsidRPr="003C3A66">
          <w:rPr>
            <w:rStyle w:val="Hyperlink"/>
            <w:sz w:val="16"/>
            <w:szCs w:val="16"/>
            <w:lang w:val="en-GB"/>
          </w:rPr>
          <w:t>act</w:t>
        </w:r>
      </w:hyperlink>
      <w:r w:rsidRPr="003C3A66">
        <w:rPr>
          <w:sz w:val="16"/>
          <w:szCs w:val="16"/>
          <w:lang w:val="en-US"/>
        </w:rPr>
        <w:t xml:space="preserve"> (</w:t>
      </w:r>
      <w:r w:rsidRPr="003C3A66">
        <w:rPr>
          <w:sz w:val="16"/>
          <w:szCs w:val="16"/>
        </w:rPr>
        <w:t>дата</w:t>
      </w:r>
      <w:r w:rsidRPr="003C3A66">
        <w:rPr>
          <w:sz w:val="16"/>
          <w:szCs w:val="16"/>
          <w:lang w:val="en-US"/>
        </w:rPr>
        <w:t xml:space="preserve"> </w:t>
      </w:r>
      <w:r w:rsidRPr="003C3A66">
        <w:rPr>
          <w:sz w:val="16"/>
          <w:szCs w:val="16"/>
        </w:rPr>
        <w:t>обращения</w:t>
      </w:r>
      <w:r w:rsidRPr="003C3A66">
        <w:rPr>
          <w:sz w:val="16"/>
          <w:szCs w:val="16"/>
          <w:lang w:val="en-US"/>
        </w:rPr>
        <w:t>: 22.03.2022)</w:t>
      </w:r>
    </w:p>
  </w:footnote>
  <w:footnote w:id="170">
    <w:p w:rsidR="00B8604F" w:rsidRPr="003C3A66" w:rsidRDefault="00B8604F">
      <w:pPr>
        <w:pStyle w:val="FootnoteText"/>
        <w:rPr>
          <w:sz w:val="16"/>
          <w:szCs w:val="16"/>
          <w:lang w:val="en-US"/>
        </w:rPr>
      </w:pPr>
      <w:r w:rsidRPr="003C3A66">
        <w:rPr>
          <w:rStyle w:val="FootnoteReference"/>
          <w:sz w:val="16"/>
          <w:szCs w:val="16"/>
        </w:rPr>
        <w:footnoteRef/>
      </w:r>
      <w:r w:rsidRPr="003C3A66">
        <w:rPr>
          <w:sz w:val="16"/>
          <w:szCs w:val="16"/>
          <w:lang w:val="en-US"/>
        </w:rPr>
        <w:t xml:space="preserve"> Understanding the pandemic’s impact on working women: How employers can act now to prevent a setback in achieving gender parity in the workplace [</w:t>
      </w:r>
      <w:r w:rsidRPr="003C3A66">
        <w:rPr>
          <w:sz w:val="16"/>
          <w:szCs w:val="16"/>
        </w:rPr>
        <w:t>Электронный</w:t>
      </w:r>
      <w:r w:rsidRPr="003C3A66">
        <w:rPr>
          <w:sz w:val="16"/>
          <w:szCs w:val="16"/>
          <w:lang w:val="en-US"/>
        </w:rPr>
        <w:t xml:space="preserve"> </w:t>
      </w:r>
      <w:r w:rsidRPr="003C3A66">
        <w:rPr>
          <w:sz w:val="16"/>
          <w:szCs w:val="16"/>
        </w:rPr>
        <w:t>ресурс</w:t>
      </w:r>
      <w:r w:rsidRPr="003C3A66">
        <w:rPr>
          <w:sz w:val="16"/>
          <w:szCs w:val="16"/>
          <w:lang w:val="en-US"/>
        </w:rPr>
        <w:t xml:space="preserve">] // Deloitte – 2021. – </w:t>
      </w:r>
      <w:r w:rsidRPr="003C3A66">
        <w:rPr>
          <w:sz w:val="16"/>
          <w:szCs w:val="16"/>
        </w:rPr>
        <w:t>Режим</w:t>
      </w:r>
      <w:r w:rsidRPr="003C3A66">
        <w:rPr>
          <w:sz w:val="16"/>
          <w:szCs w:val="16"/>
          <w:lang w:val="en-US"/>
        </w:rPr>
        <w:t xml:space="preserve"> </w:t>
      </w:r>
      <w:r w:rsidRPr="003C3A66">
        <w:rPr>
          <w:sz w:val="16"/>
          <w:szCs w:val="16"/>
        </w:rPr>
        <w:t>доступа</w:t>
      </w:r>
      <w:r w:rsidRPr="003C3A66">
        <w:rPr>
          <w:sz w:val="16"/>
          <w:szCs w:val="16"/>
          <w:lang w:val="en-US"/>
        </w:rPr>
        <w:t xml:space="preserve">: </w:t>
      </w:r>
      <w:hyperlink r:id="rId60" w:history="1">
        <w:r w:rsidRPr="003C3A66">
          <w:rPr>
            <w:rStyle w:val="Hyperlink"/>
            <w:sz w:val="16"/>
            <w:szCs w:val="16"/>
            <w:lang w:val="en-GB"/>
          </w:rPr>
          <w:t>https</w:t>
        </w:r>
        <w:r w:rsidRPr="003C3A66">
          <w:rPr>
            <w:rStyle w:val="Hyperlink"/>
            <w:sz w:val="16"/>
            <w:szCs w:val="16"/>
            <w:lang w:val="en-US"/>
          </w:rPr>
          <w:t>://</w:t>
        </w:r>
        <w:r w:rsidRPr="003C3A66">
          <w:rPr>
            <w:rStyle w:val="Hyperlink"/>
            <w:sz w:val="16"/>
            <w:szCs w:val="16"/>
            <w:lang w:val="en-GB"/>
          </w:rPr>
          <w:t>www</w:t>
        </w:r>
        <w:r w:rsidRPr="003C3A66">
          <w:rPr>
            <w:rStyle w:val="Hyperlink"/>
            <w:sz w:val="16"/>
            <w:szCs w:val="16"/>
            <w:lang w:val="en-US"/>
          </w:rPr>
          <w:t>2.</w:t>
        </w:r>
        <w:r w:rsidRPr="003C3A66">
          <w:rPr>
            <w:rStyle w:val="Hyperlink"/>
            <w:sz w:val="16"/>
            <w:szCs w:val="16"/>
            <w:lang w:val="en-GB"/>
          </w:rPr>
          <w:t>deloitte</w:t>
        </w:r>
        <w:r w:rsidRPr="003C3A66">
          <w:rPr>
            <w:rStyle w:val="Hyperlink"/>
            <w:sz w:val="16"/>
            <w:szCs w:val="16"/>
            <w:lang w:val="en-US"/>
          </w:rPr>
          <w:t>.</w:t>
        </w:r>
        <w:r w:rsidRPr="003C3A66">
          <w:rPr>
            <w:rStyle w:val="Hyperlink"/>
            <w:sz w:val="16"/>
            <w:szCs w:val="16"/>
            <w:lang w:val="en-GB"/>
          </w:rPr>
          <w:t>com</w:t>
        </w:r>
        <w:r w:rsidRPr="003C3A66">
          <w:rPr>
            <w:rStyle w:val="Hyperlink"/>
            <w:sz w:val="16"/>
            <w:szCs w:val="16"/>
            <w:lang w:val="en-US"/>
          </w:rPr>
          <w:t>/</w:t>
        </w:r>
        <w:r w:rsidRPr="003C3A66">
          <w:rPr>
            <w:rStyle w:val="Hyperlink"/>
            <w:sz w:val="16"/>
            <w:szCs w:val="16"/>
            <w:lang w:val="en-GB"/>
          </w:rPr>
          <w:t>content</w:t>
        </w:r>
        <w:r w:rsidRPr="003C3A66">
          <w:rPr>
            <w:rStyle w:val="Hyperlink"/>
            <w:sz w:val="16"/>
            <w:szCs w:val="16"/>
            <w:lang w:val="en-US"/>
          </w:rPr>
          <w:t>/</w:t>
        </w:r>
        <w:r w:rsidRPr="003C3A66">
          <w:rPr>
            <w:rStyle w:val="Hyperlink"/>
            <w:sz w:val="16"/>
            <w:szCs w:val="16"/>
            <w:lang w:val="en-GB"/>
          </w:rPr>
          <w:t>dam</w:t>
        </w:r>
        <w:r w:rsidRPr="003C3A66">
          <w:rPr>
            <w:rStyle w:val="Hyperlink"/>
            <w:sz w:val="16"/>
            <w:szCs w:val="16"/>
            <w:lang w:val="en-US"/>
          </w:rPr>
          <w:t>/</w:t>
        </w:r>
        <w:r w:rsidRPr="003C3A66">
          <w:rPr>
            <w:rStyle w:val="Hyperlink"/>
            <w:sz w:val="16"/>
            <w:szCs w:val="16"/>
            <w:lang w:val="en-GB"/>
          </w:rPr>
          <w:t>Deloitte</w:t>
        </w:r>
        <w:r w:rsidRPr="003C3A66">
          <w:rPr>
            <w:rStyle w:val="Hyperlink"/>
            <w:sz w:val="16"/>
            <w:szCs w:val="16"/>
            <w:lang w:val="en-US"/>
          </w:rPr>
          <w:t>/</w:t>
        </w:r>
        <w:r w:rsidRPr="003C3A66">
          <w:rPr>
            <w:rStyle w:val="Hyperlink"/>
            <w:sz w:val="16"/>
            <w:szCs w:val="16"/>
            <w:lang w:val="en-GB"/>
          </w:rPr>
          <w:t>global</w:t>
        </w:r>
        <w:r w:rsidRPr="003C3A66">
          <w:rPr>
            <w:rStyle w:val="Hyperlink"/>
            <w:sz w:val="16"/>
            <w:szCs w:val="16"/>
            <w:lang w:val="en-US"/>
          </w:rPr>
          <w:t>/</w:t>
        </w:r>
        <w:r w:rsidRPr="003C3A66">
          <w:rPr>
            <w:rStyle w:val="Hyperlink"/>
            <w:sz w:val="16"/>
            <w:szCs w:val="16"/>
            <w:lang w:val="en-GB"/>
          </w:rPr>
          <w:t>Documents</w:t>
        </w:r>
        <w:r w:rsidRPr="003C3A66">
          <w:rPr>
            <w:rStyle w:val="Hyperlink"/>
            <w:sz w:val="16"/>
            <w:szCs w:val="16"/>
            <w:lang w:val="en-US"/>
          </w:rPr>
          <w:t>/</w:t>
        </w:r>
        <w:r w:rsidRPr="003C3A66">
          <w:rPr>
            <w:rStyle w:val="Hyperlink"/>
            <w:sz w:val="16"/>
            <w:szCs w:val="16"/>
            <w:lang w:val="en-GB"/>
          </w:rPr>
          <w:t>About</w:t>
        </w:r>
        <w:r w:rsidRPr="003C3A66">
          <w:rPr>
            <w:rStyle w:val="Hyperlink"/>
            <w:sz w:val="16"/>
            <w:szCs w:val="16"/>
            <w:lang w:val="en-US"/>
          </w:rPr>
          <w:t>-</w:t>
        </w:r>
        <w:r w:rsidRPr="003C3A66">
          <w:rPr>
            <w:rStyle w:val="Hyperlink"/>
            <w:sz w:val="16"/>
            <w:szCs w:val="16"/>
            <w:lang w:val="en-GB"/>
          </w:rPr>
          <w:t>Deloitte</w:t>
        </w:r>
        <w:r w:rsidRPr="003C3A66">
          <w:rPr>
            <w:rStyle w:val="Hyperlink"/>
            <w:sz w:val="16"/>
            <w:szCs w:val="16"/>
            <w:lang w:val="en-US"/>
          </w:rPr>
          <w:t>/</w:t>
        </w:r>
        <w:r w:rsidRPr="003C3A66">
          <w:rPr>
            <w:rStyle w:val="Hyperlink"/>
            <w:sz w:val="16"/>
            <w:szCs w:val="16"/>
            <w:lang w:val="en-GB"/>
          </w:rPr>
          <w:t>gx</w:t>
        </w:r>
        <w:r w:rsidRPr="003C3A66">
          <w:rPr>
            <w:rStyle w:val="Hyperlink"/>
            <w:sz w:val="16"/>
            <w:szCs w:val="16"/>
            <w:lang w:val="en-US"/>
          </w:rPr>
          <w:t>-</w:t>
        </w:r>
        <w:r w:rsidRPr="003C3A66">
          <w:rPr>
            <w:rStyle w:val="Hyperlink"/>
            <w:sz w:val="16"/>
            <w:szCs w:val="16"/>
            <w:lang w:val="en-GB"/>
          </w:rPr>
          <w:t>about</w:t>
        </w:r>
        <w:r w:rsidRPr="003C3A66">
          <w:rPr>
            <w:rStyle w:val="Hyperlink"/>
            <w:sz w:val="16"/>
            <w:szCs w:val="16"/>
            <w:lang w:val="en-US"/>
          </w:rPr>
          <w:t>-</w:t>
        </w:r>
        <w:r w:rsidRPr="003C3A66">
          <w:rPr>
            <w:rStyle w:val="Hyperlink"/>
            <w:sz w:val="16"/>
            <w:szCs w:val="16"/>
            <w:lang w:val="en-GB"/>
          </w:rPr>
          <w:t>deloitte</w:t>
        </w:r>
        <w:r w:rsidRPr="003C3A66">
          <w:rPr>
            <w:rStyle w:val="Hyperlink"/>
            <w:sz w:val="16"/>
            <w:szCs w:val="16"/>
            <w:lang w:val="en-US"/>
          </w:rPr>
          <w:t>-</w:t>
        </w:r>
        <w:r w:rsidRPr="003C3A66">
          <w:rPr>
            <w:rStyle w:val="Hyperlink"/>
            <w:sz w:val="16"/>
            <w:szCs w:val="16"/>
            <w:lang w:val="en-GB"/>
          </w:rPr>
          <w:t>understanding</w:t>
        </w:r>
        <w:r w:rsidRPr="003C3A66">
          <w:rPr>
            <w:rStyle w:val="Hyperlink"/>
            <w:sz w:val="16"/>
            <w:szCs w:val="16"/>
            <w:lang w:val="en-US"/>
          </w:rPr>
          <w:t>-</w:t>
        </w:r>
        <w:r w:rsidRPr="003C3A66">
          <w:rPr>
            <w:rStyle w:val="Hyperlink"/>
            <w:sz w:val="16"/>
            <w:szCs w:val="16"/>
            <w:lang w:val="en-GB"/>
          </w:rPr>
          <w:t>the</w:t>
        </w:r>
        <w:r w:rsidRPr="003C3A66">
          <w:rPr>
            <w:rStyle w:val="Hyperlink"/>
            <w:sz w:val="16"/>
            <w:szCs w:val="16"/>
            <w:lang w:val="en-US"/>
          </w:rPr>
          <w:t>-</w:t>
        </w:r>
        <w:r w:rsidRPr="003C3A66">
          <w:rPr>
            <w:rStyle w:val="Hyperlink"/>
            <w:sz w:val="16"/>
            <w:szCs w:val="16"/>
            <w:lang w:val="en-GB"/>
          </w:rPr>
          <w:t>pandemic</w:t>
        </w:r>
        <w:r w:rsidRPr="003C3A66">
          <w:rPr>
            <w:rStyle w:val="Hyperlink"/>
            <w:sz w:val="16"/>
            <w:szCs w:val="16"/>
            <w:lang w:val="en-US"/>
          </w:rPr>
          <w:t>-</w:t>
        </w:r>
        <w:r w:rsidRPr="003C3A66">
          <w:rPr>
            <w:rStyle w:val="Hyperlink"/>
            <w:sz w:val="16"/>
            <w:szCs w:val="16"/>
            <w:lang w:val="en-GB"/>
          </w:rPr>
          <w:t>s</w:t>
        </w:r>
        <w:r w:rsidRPr="003C3A66">
          <w:rPr>
            <w:rStyle w:val="Hyperlink"/>
            <w:sz w:val="16"/>
            <w:szCs w:val="16"/>
            <w:lang w:val="en-US"/>
          </w:rPr>
          <w:t>-</w:t>
        </w:r>
        <w:r w:rsidRPr="003C3A66">
          <w:rPr>
            <w:rStyle w:val="Hyperlink"/>
            <w:sz w:val="16"/>
            <w:szCs w:val="16"/>
            <w:lang w:val="en-GB"/>
          </w:rPr>
          <w:t>impact</w:t>
        </w:r>
        <w:r w:rsidRPr="003C3A66">
          <w:rPr>
            <w:rStyle w:val="Hyperlink"/>
            <w:sz w:val="16"/>
            <w:szCs w:val="16"/>
            <w:lang w:val="en-US"/>
          </w:rPr>
          <w:t>-</w:t>
        </w:r>
        <w:r w:rsidRPr="003C3A66">
          <w:rPr>
            <w:rStyle w:val="Hyperlink"/>
            <w:sz w:val="16"/>
            <w:szCs w:val="16"/>
            <w:lang w:val="en-GB"/>
          </w:rPr>
          <w:t>on</w:t>
        </w:r>
        <w:r w:rsidRPr="003C3A66">
          <w:rPr>
            <w:rStyle w:val="Hyperlink"/>
            <w:sz w:val="16"/>
            <w:szCs w:val="16"/>
            <w:lang w:val="en-US"/>
          </w:rPr>
          <w:t>-</w:t>
        </w:r>
        <w:r w:rsidRPr="003C3A66">
          <w:rPr>
            <w:rStyle w:val="Hyperlink"/>
            <w:sz w:val="16"/>
            <w:szCs w:val="16"/>
            <w:lang w:val="en-GB"/>
          </w:rPr>
          <w:t>working</w:t>
        </w:r>
        <w:r w:rsidRPr="003C3A66">
          <w:rPr>
            <w:rStyle w:val="Hyperlink"/>
            <w:sz w:val="16"/>
            <w:szCs w:val="16"/>
            <w:lang w:val="en-US"/>
          </w:rPr>
          <w:t>-</w:t>
        </w:r>
        <w:r w:rsidRPr="003C3A66">
          <w:rPr>
            <w:rStyle w:val="Hyperlink"/>
            <w:sz w:val="16"/>
            <w:szCs w:val="16"/>
            <w:lang w:val="en-GB"/>
          </w:rPr>
          <w:t>women</w:t>
        </w:r>
        <w:r w:rsidRPr="003C3A66">
          <w:rPr>
            <w:rStyle w:val="Hyperlink"/>
            <w:sz w:val="16"/>
            <w:szCs w:val="16"/>
            <w:lang w:val="en-US"/>
          </w:rPr>
          <w:t>.</w:t>
        </w:r>
        <w:r w:rsidRPr="003C3A66">
          <w:rPr>
            <w:rStyle w:val="Hyperlink"/>
            <w:sz w:val="16"/>
            <w:szCs w:val="16"/>
            <w:lang w:val="en-GB"/>
          </w:rPr>
          <w:t>pdf</w:t>
        </w:r>
      </w:hyperlink>
      <w:r w:rsidRPr="003C3A66">
        <w:rPr>
          <w:sz w:val="16"/>
          <w:szCs w:val="16"/>
          <w:lang w:val="en-US"/>
        </w:rPr>
        <w:t xml:space="preserve"> (</w:t>
      </w:r>
      <w:r w:rsidRPr="003C3A66">
        <w:rPr>
          <w:sz w:val="16"/>
          <w:szCs w:val="16"/>
        </w:rPr>
        <w:t>дата</w:t>
      </w:r>
      <w:r w:rsidRPr="003C3A66">
        <w:rPr>
          <w:sz w:val="16"/>
          <w:szCs w:val="16"/>
          <w:lang w:val="en-US"/>
        </w:rPr>
        <w:t xml:space="preserve"> </w:t>
      </w:r>
      <w:r w:rsidRPr="003C3A66">
        <w:rPr>
          <w:sz w:val="16"/>
          <w:szCs w:val="16"/>
        </w:rPr>
        <w:t>обращения</w:t>
      </w:r>
      <w:r w:rsidRPr="003C3A66">
        <w:rPr>
          <w:sz w:val="16"/>
          <w:szCs w:val="16"/>
          <w:lang w:val="en-US"/>
        </w:rPr>
        <w:t>: 22.03.2022)</w:t>
      </w:r>
    </w:p>
  </w:footnote>
  <w:footnote w:id="171">
    <w:p w:rsidR="00B8604F" w:rsidRPr="003C3A66" w:rsidRDefault="00B8604F" w:rsidP="003C3A66">
      <w:pPr>
        <w:pStyle w:val="FootnoteText"/>
        <w:rPr>
          <w:bCs/>
          <w:sz w:val="16"/>
          <w:szCs w:val="16"/>
          <w:lang w:val="en-US"/>
        </w:rPr>
      </w:pPr>
      <w:r w:rsidRPr="003C3A66">
        <w:rPr>
          <w:rStyle w:val="FootnoteReference"/>
          <w:sz w:val="16"/>
          <w:szCs w:val="16"/>
        </w:rPr>
        <w:footnoteRef/>
      </w:r>
      <w:r w:rsidRPr="003C3A66">
        <w:rPr>
          <w:sz w:val="16"/>
          <w:szCs w:val="16"/>
          <w:lang w:val="en-US"/>
        </w:rPr>
        <w:t xml:space="preserve"> </w:t>
      </w:r>
      <w:r w:rsidRPr="003C3A66">
        <w:rPr>
          <w:bCs/>
          <w:sz w:val="16"/>
          <w:szCs w:val="16"/>
          <w:lang w:val="en-US"/>
        </w:rPr>
        <w:t xml:space="preserve">Four things workers want implemented by their bosses post-pandemic </w:t>
      </w:r>
      <w:r w:rsidRPr="003C3A66">
        <w:rPr>
          <w:sz w:val="16"/>
          <w:szCs w:val="16"/>
          <w:lang w:val="en-US"/>
        </w:rPr>
        <w:t>[</w:t>
      </w:r>
      <w:r w:rsidRPr="003C3A66">
        <w:rPr>
          <w:sz w:val="16"/>
          <w:szCs w:val="16"/>
        </w:rPr>
        <w:t>Электронный</w:t>
      </w:r>
      <w:r w:rsidRPr="003C3A66">
        <w:rPr>
          <w:sz w:val="16"/>
          <w:szCs w:val="16"/>
          <w:lang w:val="en-US"/>
        </w:rPr>
        <w:t xml:space="preserve"> </w:t>
      </w:r>
      <w:r w:rsidRPr="003C3A66">
        <w:rPr>
          <w:sz w:val="16"/>
          <w:szCs w:val="16"/>
        </w:rPr>
        <w:t>ресурс</w:t>
      </w:r>
      <w:r w:rsidRPr="003C3A66">
        <w:rPr>
          <w:sz w:val="16"/>
          <w:szCs w:val="16"/>
          <w:lang w:val="en-US"/>
        </w:rPr>
        <w:t xml:space="preserve">] // </w:t>
      </w:r>
      <w:r w:rsidRPr="003C3A66">
        <w:rPr>
          <w:sz w:val="16"/>
          <w:szCs w:val="16"/>
          <w:lang w:val="en-GB"/>
        </w:rPr>
        <w:t xml:space="preserve">WEF – 2021. - </w:t>
      </w:r>
      <w:r w:rsidRPr="003C3A66">
        <w:rPr>
          <w:sz w:val="16"/>
          <w:szCs w:val="16"/>
        </w:rPr>
        <w:t>Режим</w:t>
      </w:r>
      <w:r w:rsidRPr="003C3A66">
        <w:rPr>
          <w:sz w:val="16"/>
          <w:szCs w:val="16"/>
          <w:lang w:val="en-US"/>
        </w:rPr>
        <w:t xml:space="preserve"> </w:t>
      </w:r>
      <w:r w:rsidRPr="003C3A66">
        <w:rPr>
          <w:sz w:val="16"/>
          <w:szCs w:val="16"/>
        </w:rPr>
        <w:t>доступа</w:t>
      </w:r>
      <w:r w:rsidRPr="003C3A66">
        <w:rPr>
          <w:sz w:val="16"/>
          <w:szCs w:val="16"/>
          <w:lang w:val="en-US"/>
        </w:rPr>
        <w:t xml:space="preserve">: </w:t>
      </w:r>
      <w:r w:rsidRPr="003C3A66">
        <w:rPr>
          <w:sz w:val="16"/>
          <w:szCs w:val="16"/>
          <w:lang w:val="en-GB"/>
        </w:rPr>
        <w:t>https</w:t>
      </w:r>
      <w:r w:rsidRPr="003C3A66">
        <w:rPr>
          <w:sz w:val="16"/>
          <w:szCs w:val="16"/>
          <w:lang w:val="en-US"/>
        </w:rPr>
        <w:t>://</w:t>
      </w:r>
      <w:r w:rsidRPr="003C3A66">
        <w:rPr>
          <w:sz w:val="16"/>
          <w:szCs w:val="16"/>
          <w:lang w:val="en-GB"/>
        </w:rPr>
        <w:t>www</w:t>
      </w:r>
      <w:r w:rsidRPr="003C3A66">
        <w:rPr>
          <w:sz w:val="16"/>
          <w:szCs w:val="16"/>
          <w:lang w:val="en-US"/>
        </w:rPr>
        <w:t>.</w:t>
      </w:r>
      <w:r w:rsidRPr="003C3A66">
        <w:rPr>
          <w:sz w:val="16"/>
          <w:szCs w:val="16"/>
          <w:lang w:val="en-GB"/>
        </w:rPr>
        <w:t>weforum</w:t>
      </w:r>
      <w:r w:rsidRPr="003C3A66">
        <w:rPr>
          <w:sz w:val="16"/>
          <w:szCs w:val="16"/>
          <w:lang w:val="en-US"/>
        </w:rPr>
        <w:t>.</w:t>
      </w:r>
      <w:r w:rsidRPr="003C3A66">
        <w:rPr>
          <w:sz w:val="16"/>
          <w:szCs w:val="16"/>
          <w:lang w:val="en-GB"/>
        </w:rPr>
        <w:t>org</w:t>
      </w:r>
      <w:r w:rsidRPr="003C3A66">
        <w:rPr>
          <w:sz w:val="16"/>
          <w:szCs w:val="16"/>
          <w:lang w:val="en-US"/>
        </w:rPr>
        <w:t>/</w:t>
      </w:r>
      <w:r w:rsidRPr="003C3A66">
        <w:rPr>
          <w:sz w:val="16"/>
          <w:szCs w:val="16"/>
          <w:lang w:val="en-GB"/>
        </w:rPr>
        <w:t>agenda</w:t>
      </w:r>
      <w:r w:rsidRPr="003C3A66">
        <w:rPr>
          <w:sz w:val="16"/>
          <w:szCs w:val="16"/>
          <w:lang w:val="en-US"/>
        </w:rPr>
        <w:t>/2021/05/</w:t>
      </w:r>
      <w:r w:rsidRPr="003C3A66">
        <w:rPr>
          <w:sz w:val="16"/>
          <w:szCs w:val="16"/>
          <w:lang w:val="en-GB"/>
        </w:rPr>
        <w:t>employers</w:t>
      </w:r>
      <w:r w:rsidRPr="003C3A66">
        <w:rPr>
          <w:sz w:val="16"/>
          <w:szCs w:val="16"/>
          <w:lang w:val="en-US"/>
        </w:rPr>
        <w:t>-</w:t>
      </w:r>
      <w:r w:rsidRPr="003C3A66">
        <w:rPr>
          <w:sz w:val="16"/>
          <w:szCs w:val="16"/>
          <w:lang w:val="en-GB"/>
        </w:rPr>
        <w:t>pandemic</w:t>
      </w:r>
      <w:r w:rsidRPr="003C3A66">
        <w:rPr>
          <w:sz w:val="16"/>
          <w:szCs w:val="16"/>
          <w:lang w:val="en-US"/>
        </w:rPr>
        <w:t>-</w:t>
      </w:r>
      <w:r w:rsidRPr="003C3A66">
        <w:rPr>
          <w:sz w:val="16"/>
          <w:szCs w:val="16"/>
          <w:lang w:val="en-GB"/>
        </w:rPr>
        <w:t>covid</w:t>
      </w:r>
      <w:r w:rsidRPr="003C3A66">
        <w:rPr>
          <w:sz w:val="16"/>
          <w:szCs w:val="16"/>
          <w:lang w:val="en-US"/>
        </w:rPr>
        <w:t>-19-</w:t>
      </w:r>
      <w:r w:rsidRPr="003C3A66">
        <w:rPr>
          <w:sz w:val="16"/>
          <w:szCs w:val="16"/>
          <w:lang w:val="en-GB"/>
        </w:rPr>
        <w:t>mental</w:t>
      </w:r>
      <w:r w:rsidRPr="003C3A66">
        <w:rPr>
          <w:sz w:val="16"/>
          <w:szCs w:val="16"/>
          <w:lang w:val="en-US"/>
        </w:rPr>
        <w:t>-</w:t>
      </w:r>
      <w:r w:rsidRPr="003C3A66">
        <w:rPr>
          <w:sz w:val="16"/>
          <w:szCs w:val="16"/>
          <w:lang w:val="en-GB"/>
        </w:rPr>
        <w:t>health</w:t>
      </w:r>
      <w:r w:rsidRPr="003C3A66">
        <w:rPr>
          <w:sz w:val="16"/>
          <w:szCs w:val="16"/>
          <w:lang w:val="en-US"/>
        </w:rPr>
        <w:t>/ (</w:t>
      </w:r>
      <w:r w:rsidRPr="003C3A66">
        <w:rPr>
          <w:sz w:val="16"/>
          <w:szCs w:val="16"/>
        </w:rPr>
        <w:t>дата</w:t>
      </w:r>
      <w:r w:rsidRPr="003C3A66">
        <w:rPr>
          <w:sz w:val="16"/>
          <w:szCs w:val="16"/>
          <w:lang w:val="en-US"/>
        </w:rPr>
        <w:t xml:space="preserve"> </w:t>
      </w:r>
      <w:r w:rsidRPr="003C3A66">
        <w:rPr>
          <w:sz w:val="16"/>
          <w:szCs w:val="16"/>
        </w:rPr>
        <w:t>обращения</w:t>
      </w:r>
      <w:r w:rsidRPr="003C3A66">
        <w:rPr>
          <w:sz w:val="16"/>
          <w:szCs w:val="16"/>
          <w:lang w:val="en-US"/>
        </w:rPr>
        <w:t>: 22.03.2022)</w:t>
      </w:r>
    </w:p>
  </w:footnote>
  <w:footnote w:id="172">
    <w:p w:rsidR="00B8604F" w:rsidRPr="006C7609" w:rsidRDefault="00B8604F" w:rsidP="003C3A66">
      <w:pPr>
        <w:pStyle w:val="FootnoteText"/>
        <w:rPr>
          <w:lang w:val="en-US"/>
        </w:rPr>
      </w:pPr>
      <w:r>
        <w:rPr>
          <w:rStyle w:val="FootnoteReference"/>
        </w:rPr>
        <w:footnoteRef/>
      </w:r>
      <w:r w:rsidRPr="006C7609">
        <w:rPr>
          <w:lang w:val="en-US"/>
        </w:rPr>
        <w:t xml:space="preserve"> </w:t>
      </w:r>
      <w:r w:rsidRPr="003C3A66">
        <w:rPr>
          <w:sz w:val="16"/>
          <w:szCs w:val="16"/>
          <w:lang w:val="en-US"/>
        </w:rPr>
        <w:t>Duxbury, L., Higgins, C., &amp; Smart, R.  Elder care and the impact of caregiver strain on the health of employed caregivers [</w:t>
      </w:r>
      <w:r w:rsidRPr="003C3A66">
        <w:rPr>
          <w:sz w:val="16"/>
          <w:szCs w:val="16"/>
        </w:rPr>
        <w:t>Электронный</w:t>
      </w:r>
      <w:r w:rsidRPr="003C3A66">
        <w:rPr>
          <w:sz w:val="16"/>
          <w:szCs w:val="16"/>
          <w:lang w:val="en-US"/>
        </w:rPr>
        <w:t xml:space="preserve"> </w:t>
      </w:r>
      <w:r w:rsidRPr="003C3A66">
        <w:rPr>
          <w:sz w:val="16"/>
          <w:szCs w:val="16"/>
        </w:rPr>
        <w:t>ресурс</w:t>
      </w:r>
      <w:r w:rsidRPr="003C3A66">
        <w:rPr>
          <w:sz w:val="16"/>
          <w:szCs w:val="16"/>
          <w:lang w:val="en-US"/>
        </w:rPr>
        <w:t xml:space="preserve">] // Work‐a Journal of Prevention Assessment &amp; Rehabilitation -2011. - </w:t>
      </w:r>
      <w:r w:rsidRPr="003C3A66">
        <w:rPr>
          <w:sz w:val="16"/>
          <w:szCs w:val="16"/>
          <w:lang w:val="en-GB"/>
        </w:rPr>
        <w:t>Vol.</w:t>
      </w:r>
      <w:r w:rsidRPr="003C3A66">
        <w:rPr>
          <w:sz w:val="16"/>
          <w:szCs w:val="16"/>
          <w:lang w:val="en-US"/>
        </w:rPr>
        <w:t xml:space="preserve">40, pp.29–40. - </w:t>
      </w:r>
      <w:r w:rsidRPr="003C3A66">
        <w:rPr>
          <w:sz w:val="16"/>
          <w:szCs w:val="16"/>
        </w:rPr>
        <w:t>Режим</w:t>
      </w:r>
      <w:r w:rsidRPr="003C3A66">
        <w:rPr>
          <w:sz w:val="16"/>
          <w:szCs w:val="16"/>
          <w:lang w:val="en-US"/>
        </w:rPr>
        <w:t xml:space="preserve"> </w:t>
      </w:r>
      <w:r w:rsidRPr="003C3A66">
        <w:rPr>
          <w:sz w:val="16"/>
          <w:szCs w:val="16"/>
        </w:rPr>
        <w:t>доступа</w:t>
      </w:r>
      <w:r w:rsidRPr="003C3A66">
        <w:rPr>
          <w:sz w:val="16"/>
          <w:szCs w:val="16"/>
          <w:lang w:val="en-US"/>
        </w:rPr>
        <w:t xml:space="preserve">: </w:t>
      </w:r>
      <w:hyperlink r:id="rId61" w:history="1">
        <w:r w:rsidRPr="003C3A66">
          <w:rPr>
            <w:rStyle w:val="Hyperlink"/>
            <w:sz w:val="16"/>
            <w:szCs w:val="16"/>
            <w:lang w:val="en-US"/>
          </w:rPr>
          <w:t>https://doi.org/10.3233/wor2011-1204</w:t>
        </w:r>
      </w:hyperlink>
      <w:r w:rsidRPr="003C3A66">
        <w:rPr>
          <w:sz w:val="16"/>
          <w:szCs w:val="16"/>
          <w:lang w:val="en-US"/>
        </w:rPr>
        <w:t xml:space="preserve"> (</w:t>
      </w:r>
      <w:r w:rsidRPr="003C3A66">
        <w:rPr>
          <w:sz w:val="16"/>
          <w:szCs w:val="16"/>
        </w:rPr>
        <w:t>дата</w:t>
      </w:r>
      <w:r w:rsidRPr="003C3A66">
        <w:rPr>
          <w:sz w:val="16"/>
          <w:szCs w:val="16"/>
          <w:lang w:val="en-US"/>
        </w:rPr>
        <w:t xml:space="preserve"> </w:t>
      </w:r>
      <w:r w:rsidRPr="003C3A66">
        <w:rPr>
          <w:sz w:val="16"/>
          <w:szCs w:val="16"/>
        </w:rPr>
        <w:t>обращения</w:t>
      </w:r>
      <w:r w:rsidRPr="003C3A66">
        <w:rPr>
          <w:sz w:val="16"/>
          <w:szCs w:val="16"/>
          <w:lang w:val="en-US"/>
        </w:rPr>
        <w:t>: 22.03.2022)</w:t>
      </w:r>
    </w:p>
  </w:footnote>
  <w:footnote w:id="173">
    <w:p w:rsidR="00B8604F" w:rsidRPr="00B96773" w:rsidRDefault="00B8604F">
      <w:pPr>
        <w:pStyle w:val="FootnoteText"/>
        <w:rPr>
          <w:sz w:val="16"/>
          <w:szCs w:val="16"/>
          <w:lang w:val="en-US"/>
        </w:rPr>
      </w:pPr>
      <w:r>
        <w:rPr>
          <w:rStyle w:val="FootnoteReference"/>
        </w:rPr>
        <w:footnoteRef/>
      </w:r>
      <w:r w:rsidRPr="006C7609">
        <w:rPr>
          <w:lang w:val="en-US"/>
        </w:rPr>
        <w:t xml:space="preserve"> </w:t>
      </w:r>
      <w:r w:rsidRPr="00B96773">
        <w:rPr>
          <w:sz w:val="16"/>
          <w:szCs w:val="16"/>
          <w:lang w:val="en-US"/>
        </w:rPr>
        <w:t xml:space="preserve">Clancy, R. L., Fisher, G. G., Daigle, K. L., Henle, C. A., McCarthy, J., Fruhauf, C. A. Eldercare and work among informal caregivers: A multidisciplinary review and recommendations for future research  [Электронный ресурс] //  Journal of Business and Psychology – 2020. – Vol.35, pp.9–27. – </w:t>
      </w:r>
      <w:r w:rsidRPr="00B96773">
        <w:rPr>
          <w:sz w:val="16"/>
          <w:szCs w:val="16"/>
        </w:rPr>
        <w:t>Режим</w:t>
      </w:r>
      <w:r w:rsidRPr="00B96773">
        <w:rPr>
          <w:sz w:val="16"/>
          <w:szCs w:val="16"/>
          <w:lang w:val="en-US"/>
        </w:rPr>
        <w:t xml:space="preserve"> </w:t>
      </w:r>
      <w:r w:rsidRPr="00B96773">
        <w:rPr>
          <w:sz w:val="16"/>
          <w:szCs w:val="16"/>
        </w:rPr>
        <w:t>доступа</w:t>
      </w:r>
      <w:r w:rsidRPr="00B96773">
        <w:rPr>
          <w:sz w:val="16"/>
          <w:szCs w:val="16"/>
          <w:lang w:val="en-US"/>
        </w:rPr>
        <w:t xml:space="preserve">: </w:t>
      </w:r>
      <w:hyperlink r:id="rId62" w:history="1">
        <w:r w:rsidRPr="00B96773">
          <w:rPr>
            <w:rStyle w:val="Hyperlink"/>
            <w:sz w:val="16"/>
            <w:szCs w:val="16"/>
            <w:lang w:val="en-US"/>
          </w:rPr>
          <w:t>https://doi.org/10.1007/s10869-018-9612-3</w:t>
        </w:r>
      </w:hyperlink>
      <w:r w:rsidRPr="00B96773">
        <w:rPr>
          <w:sz w:val="16"/>
          <w:szCs w:val="16"/>
          <w:lang w:val="en-US"/>
        </w:rPr>
        <w:t xml:space="preserve"> (</w:t>
      </w:r>
      <w:r w:rsidRPr="00B96773">
        <w:rPr>
          <w:sz w:val="16"/>
          <w:szCs w:val="16"/>
        </w:rPr>
        <w:t>дата</w:t>
      </w:r>
      <w:r w:rsidRPr="00B96773">
        <w:rPr>
          <w:sz w:val="16"/>
          <w:szCs w:val="16"/>
          <w:lang w:val="en-US"/>
        </w:rPr>
        <w:t xml:space="preserve"> </w:t>
      </w:r>
      <w:r w:rsidRPr="00B96773">
        <w:rPr>
          <w:sz w:val="16"/>
          <w:szCs w:val="16"/>
        </w:rPr>
        <w:t>обращения</w:t>
      </w:r>
      <w:r w:rsidRPr="00B96773">
        <w:rPr>
          <w:sz w:val="16"/>
          <w:szCs w:val="16"/>
          <w:lang w:val="en-US"/>
        </w:rPr>
        <w:t>: 25.03.2022)</w:t>
      </w:r>
    </w:p>
  </w:footnote>
  <w:footnote w:id="174">
    <w:p w:rsidR="00B8604F" w:rsidRPr="00B96773" w:rsidRDefault="00B8604F">
      <w:pPr>
        <w:pStyle w:val="FootnoteText"/>
        <w:rPr>
          <w:sz w:val="16"/>
          <w:szCs w:val="16"/>
          <w:lang w:val="en-US"/>
        </w:rPr>
      </w:pPr>
      <w:r w:rsidRPr="00B96773">
        <w:rPr>
          <w:rStyle w:val="FootnoteReference"/>
          <w:sz w:val="16"/>
          <w:szCs w:val="16"/>
        </w:rPr>
        <w:footnoteRef/>
      </w:r>
      <w:r w:rsidRPr="00B96773">
        <w:rPr>
          <w:sz w:val="16"/>
          <w:szCs w:val="16"/>
          <w:lang w:val="en-US"/>
        </w:rPr>
        <w:t xml:space="preserve"> Lee, Y. J., Tang, F. Y., Kim, K. H., &amp; Albert, S. M. (2015). Exploring gender differences in the relationships between eldercare and labour force participation [Электронный ресурс] // Canadian Journal on Aging‐Revue Canadienne Du Vieillissement – 2015. –</w:t>
      </w:r>
      <w:r w:rsidRPr="00B96773">
        <w:rPr>
          <w:sz w:val="16"/>
          <w:szCs w:val="16"/>
          <w:lang w:val="en-GB"/>
        </w:rPr>
        <w:t>Vol.</w:t>
      </w:r>
      <w:r w:rsidRPr="00B96773">
        <w:rPr>
          <w:sz w:val="16"/>
          <w:szCs w:val="16"/>
          <w:lang w:val="en-US"/>
        </w:rPr>
        <w:t xml:space="preserve">34, pp.14–25. - </w:t>
      </w:r>
      <w:r w:rsidRPr="00B96773">
        <w:rPr>
          <w:sz w:val="16"/>
          <w:szCs w:val="16"/>
        </w:rPr>
        <w:t>Режим</w:t>
      </w:r>
      <w:r w:rsidRPr="00B96773">
        <w:rPr>
          <w:sz w:val="16"/>
          <w:szCs w:val="16"/>
          <w:lang w:val="en-US"/>
        </w:rPr>
        <w:t xml:space="preserve"> </w:t>
      </w:r>
      <w:r w:rsidRPr="00B96773">
        <w:rPr>
          <w:sz w:val="16"/>
          <w:szCs w:val="16"/>
        </w:rPr>
        <w:t>доступа</w:t>
      </w:r>
      <w:r w:rsidRPr="00B96773">
        <w:rPr>
          <w:sz w:val="16"/>
          <w:szCs w:val="16"/>
          <w:lang w:val="en-US"/>
        </w:rPr>
        <w:t>:  https://doi. org/10.1017/s0714980814000543 (</w:t>
      </w:r>
      <w:r w:rsidRPr="00B96773">
        <w:rPr>
          <w:sz w:val="16"/>
          <w:szCs w:val="16"/>
        </w:rPr>
        <w:t>дата</w:t>
      </w:r>
      <w:r w:rsidRPr="00B96773">
        <w:rPr>
          <w:sz w:val="16"/>
          <w:szCs w:val="16"/>
          <w:lang w:val="en-US"/>
        </w:rPr>
        <w:t xml:space="preserve"> </w:t>
      </w:r>
      <w:r w:rsidRPr="00B96773">
        <w:rPr>
          <w:sz w:val="16"/>
          <w:szCs w:val="16"/>
        </w:rPr>
        <w:t>обращения</w:t>
      </w:r>
      <w:r w:rsidRPr="00B96773">
        <w:rPr>
          <w:sz w:val="16"/>
          <w:szCs w:val="16"/>
          <w:lang w:val="en-US"/>
        </w:rPr>
        <w:t>: 25.03.2022)</w:t>
      </w:r>
    </w:p>
  </w:footnote>
  <w:footnote w:id="175">
    <w:p w:rsidR="00B8604F" w:rsidRPr="00487CBE" w:rsidRDefault="00B8604F">
      <w:pPr>
        <w:pStyle w:val="FootnoteText"/>
        <w:rPr>
          <w:lang w:val="en-US"/>
        </w:rPr>
      </w:pPr>
      <w:r w:rsidRPr="00B96773">
        <w:rPr>
          <w:rStyle w:val="FootnoteReference"/>
          <w:sz w:val="16"/>
          <w:szCs w:val="16"/>
        </w:rPr>
        <w:footnoteRef/>
      </w:r>
      <w:r w:rsidRPr="00B96773">
        <w:rPr>
          <w:sz w:val="16"/>
          <w:szCs w:val="16"/>
          <w:lang w:val="en-US"/>
        </w:rPr>
        <w:t xml:space="preserve"> Bainbridge, H.T., Palm, E., Fong, M.M. Unpaid family caregiving responsibilities, employee job tasks and work‐family conflict: A cross‐cultural study [Электронный ресурс] //   </w:t>
      </w:r>
      <w:r w:rsidRPr="00B96773">
        <w:rPr>
          <w:iCs/>
          <w:sz w:val="16"/>
          <w:szCs w:val="16"/>
          <w:lang w:val="en-US"/>
        </w:rPr>
        <w:t>Human Resource Management Journal</w:t>
      </w:r>
      <w:r w:rsidRPr="00B96773">
        <w:rPr>
          <w:sz w:val="16"/>
          <w:szCs w:val="16"/>
          <w:lang w:val="en-US"/>
        </w:rPr>
        <w:t xml:space="preserve"> -2021. – </w:t>
      </w:r>
      <w:proofErr w:type="gramStart"/>
      <w:r w:rsidRPr="00B96773">
        <w:rPr>
          <w:sz w:val="16"/>
          <w:szCs w:val="16"/>
          <w:lang w:val="en-US"/>
        </w:rPr>
        <w:t>Vol.</w:t>
      </w:r>
      <w:r w:rsidRPr="00B96773">
        <w:rPr>
          <w:iCs/>
          <w:sz w:val="16"/>
          <w:szCs w:val="16"/>
          <w:lang w:val="en-US"/>
        </w:rPr>
        <w:t>31</w:t>
      </w:r>
      <w:r w:rsidRPr="00B96773">
        <w:rPr>
          <w:sz w:val="16"/>
          <w:szCs w:val="16"/>
          <w:lang w:val="en-US"/>
        </w:rPr>
        <w:t>(</w:t>
      </w:r>
      <w:proofErr w:type="gramEnd"/>
      <w:r w:rsidRPr="00B96773">
        <w:rPr>
          <w:sz w:val="16"/>
          <w:szCs w:val="16"/>
          <w:lang w:val="en-US"/>
        </w:rPr>
        <w:t xml:space="preserve">3), pp.658-674. - </w:t>
      </w:r>
      <w:r w:rsidRPr="00B96773">
        <w:rPr>
          <w:sz w:val="16"/>
          <w:szCs w:val="16"/>
        </w:rPr>
        <w:t>Режим</w:t>
      </w:r>
      <w:r w:rsidRPr="00B96773">
        <w:rPr>
          <w:sz w:val="16"/>
          <w:szCs w:val="16"/>
          <w:lang w:val="en-US"/>
        </w:rPr>
        <w:t xml:space="preserve"> </w:t>
      </w:r>
      <w:r w:rsidRPr="00B96773">
        <w:rPr>
          <w:sz w:val="16"/>
          <w:szCs w:val="16"/>
        </w:rPr>
        <w:t>доступа</w:t>
      </w:r>
      <w:r w:rsidRPr="00B96773">
        <w:rPr>
          <w:sz w:val="16"/>
          <w:szCs w:val="16"/>
          <w:lang w:val="en-US"/>
        </w:rPr>
        <w:t>: https://doi.org/10.1111/1748-8583.12333 (</w:t>
      </w:r>
      <w:r w:rsidRPr="00B96773">
        <w:rPr>
          <w:sz w:val="16"/>
          <w:szCs w:val="16"/>
        </w:rPr>
        <w:t>дата</w:t>
      </w:r>
      <w:r w:rsidRPr="00B96773">
        <w:rPr>
          <w:sz w:val="16"/>
          <w:szCs w:val="16"/>
          <w:lang w:val="en-US"/>
        </w:rPr>
        <w:t xml:space="preserve"> </w:t>
      </w:r>
      <w:r w:rsidRPr="00B96773">
        <w:rPr>
          <w:sz w:val="16"/>
          <w:szCs w:val="16"/>
        </w:rPr>
        <w:t>обращения</w:t>
      </w:r>
      <w:r w:rsidRPr="00B96773">
        <w:rPr>
          <w:sz w:val="16"/>
          <w:szCs w:val="16"/>
          <w:lang w:val="en-US"/>
        </w:rPr>
        <w:t>: 25.03.2022)</w:t>
      </w:r>
    </w:p>
  </w:footnote>
  <w:footnote w:id="176">
    <w:p w:rsidR="00B8604F" w:rsidRPr="003723B6" w:rsidRDefault="00B8604F">
      <w:pPr>
        <w:pStyle w:val="FootnoteText"/>
        <w:rPr>
          <w:lang w:val="en-GB"/>
        </w:rPr>
      </w:pPr>
      <w:r>
        <w:rPr>
          <w:rStyle w:val="FootnoteReference"/>
        </w:rPr>
        <w:footnoteRef/>
      </w:r>
      <w:r>
        <w:rPr>
          <w:lang w:val="en-US"/>
        </w:rPr>
        <w:t xml:space="preserve"> </w:t>
      </w:r>
      <w:r w:rsidRPr="00B96773">
        <w:rPr>
          <w:sz w:val="16"/>
          <w:szCs w:val="16"/>
          <w:lang w:val="en-US"/>
        </w:rPr>
        <w:t>Koenig, A.M. Comparing prescriptive and descriptive gender stereotypes about children, adults, and the elderly [Электронный ресурс] //   </w:t>
      </w:r>
      <w:r w:rsidRPr="00B96773">
        <w:rPr>
          <w:iCs/>
          <w:sz w:val="16"/>
          <w:szCs w:val="16"/>
          <w:lang w:val="en-US"/>
        </w:rPr>
        <w:t>Frontiers in psychology</w:t>
      </w:r>
      <w:r w:rsidRPr="00B96773">
        <w:rPr>
          <w:sz w:val="16"/>
          <w:szCs w:val="16"/>
          <w:lang w:val="en-US"/>
        </w:rPr>
        <w:t xml:space="preserve"> – 2018. -  Vol.9, p.1086. - </w:t>
      </w:r>
      <w:r w:rsidRPr="00B96773">
        <w:rPr>
          <w:sz w:val="16"/>
          <w:szCs w:val="16"/>
        </w:rPr>
        <w:t>Режим</w:t>
      </w:r>
      <w:r w:rsidRPr="00B96773">
        <w:rPr>
          <w:sz w:val="16"/>
          <w:szCs w:val="16"/>
          <w:lang w:val="en-US"/>
        </w:rPr>
        <w:t xml:space="preserve"> </w:t>
      </w:r>
      <w:r w:rsidRPr="00B96773">
        <w:rPr>
          <w:sz w:val="16"/>
          <w:szCs w:val="16"/>
        </w:rPr>
        <w:t>доступа</w:t>
      </w:r>
      <w:r w:rsidRPr="00B96773">
        <w:rPr>
          <w:sz w:val="16"/>
          <w:szCs w:val="16"/>
          <w:lang w:val="en-US"/>
        </w:rPr>
        <w:t xml:space="preserve">:  </w:t>
      </w:r>
      <w:hyperlink r:id="rId63" w:history="1">
        <w:r w:rsidRPr="00B96773">
          <w:rPr>
            <w:rStyle w:val="Hyperlink"/>
            <w:sz w:val="16"/>
            <w:szCs w:val="16"/>
            <w:lang w:val="en-US"/>
          </w:rPr>
          <w:t>https://doi.org/10.3389/fpsyg.2018.01086</w:t>
        </w:r>
      </w:hyperlink>
      <w:r w:rsidRPr="00B96773">
        <w:rPr>
          <w:sz w:val="16"/>
          <w:szCs w:val="16"/>
          <w:lang w:val="en-US"/>
        </w:rPr>
        <w:t xml:space="preserve"> (</w:t>
      </w:r>
      <w:r w:rsidRPr="00B96773">
        <w:rPr>
          <w:sz w:val="16"/>
          <w:szCs w:val="16"/>
        </w:rPr>
        <w:t>дата</w:t>
      </w:r>
      <w:r w:rsidRPr="00B96773">
        <w:rPr>
          <w:sz w:val="16"/>
          <w:szCs w:val="16"/>
          <w:lang w:val="en-US"/>
        </w:rPr>
        <w:t xml:space="preserve"> </w:t>
      </w:r>
      <w:r w:rsidRPr="00B96773">
        <w:rPr>
          <w:sz w:val="16"/>
          <w:szCs w:val="16"/>
        </w:rPr>
        <w:t>обращения</w:t>
      </w:r>
      <w:r w:rsidRPr="00B96773">
        <w:rPr>
          <w:sz w:val="16"/>
          <w:szCs w:val="16"/>
          <w:lang w:val="en-US"/>
        </w:rPr>
        <w:t>: 25.03.2022)</w:t>
      </w:r>
    </w:p>
  </w:footnote>
  <w:footnote w:id="177">
    <w:p w:rsidR="00B8604F" w:rsidRPr="000149A3" w:rsidRDefault="00B8604F">
      <w:pPr>
        <w:pStyle w:val="FootnoteText"/>
        <w:rPr>
          <w:sz w:val="16"/>
          <w:szCs w:val="16"/>
          <w:lang w:val="en-US"/>
        </w:rPr>
      </w:pPr>
      <w:r>
        <w:rPr>
          <w:rStyle w:val="FootnoteReference"/>
        </w:rPr>
        <w:footnoteRef/>
      </w:r>
      <w:r w:rsidRPr="00B96773">
        <w:rPr>
          <w:sz w:val="16"/>
          <w:szCs w:val="16"/>
        </w:rPr>
        <w:t xml:space="preserve"> Хваткова М.И. Гендерное неравенство в организациях: современные тенденции: курсовая работа. </w:t>
      </w:r>
      <w:r w:rsidRPr="000149A3">
        <w:rPr>
          <w:sz w:val="16"/>
          <w:szCs w:val="16"/>
          <w:lang w:val="en-US"/>
        </w:rPr>
        <w:t xml:space="preserve">38.03.02. - </w:t>
      </w:r>
      <w:r w:rsidRPr="00B96773">
        <w:rPr>
          <w:sz w:val="16"/>
          <w:szCs w:val="16"/>
        </w:rPr>
        <w:t>СПб</w:t>
      </w:r>
      <w:r w:rsidRPr="000149A3">
        <w:rPr>
          <w:sz w:val="16"/>
          <w:szCs w:val="16"/>
          <w:lang w:val="en-US"/>
        </w:rPr>
        <w:t xml:space="preserve">, 2021. - 60 </w:t>
      </w:r>
      <w:r w:rsidRPr="00B96773">
        <w:rPr>
          <w:sz w:val="16"/>
          <w:szCs w:val="16"/>
        </w:rPr>
        <w:t>с</w:t>
      </w:r>
      <w:r w:rsidRPr="000149A3">
        <w:rPr>
          <w:sz w:val="16"/>
          <w:szCs w:val="16"/>
          <w:lang w:val="en-US"/>
        </w:rPr>
        <w:t>.</w:t>
      </w:r>
    </w:p>
  </w:footnote>
  <w:footnote w:id="178">
    <w:p w:rsidR="00B8604F" w:rsidRPr="00B96773" w:rsidRDefault="00B8604F" w:rsidP="00B96773">
      <w:pPr>
        <w:pStyle w:val="FootnoteText"/>
        <w:rPr>
          <w:sz w:val="16"/>
          <w:szCs w:val="16"/>
          <w:lang w:val="en-GB"/>
        </w:rPr>
      </w:pPr>
      <w:r w:rsidRPr="00B96773">
        <w:rPr>
          <w:rStyle w:val="FootnoteReference"/>
          <w:sz w:val="16"/>
          <w:szCs w:val="16"/>
        </w:rPr>
        <w:footnoteRef/>
      </w:r>
      <w:r w:rsidRPr="00B96773">
        <w:rPr>
          <w:sz w:val="16"/>
          <w:szCs w:val="16"/>
          <w:lang w:val="en-US"/>
        </w:rPr>
        <w:t xml:space="preserve"> Diekman, A.B., </w:t>
      </w:r>
      <w:r>
        <w:rPr>
          <w:sz w:val="16"/>
          <w:szCs w:val="16"/>
          <w:lang w:val="en-US"/>
        </w:rPr>
        <w:t xml:space="preserve">Goodfriend, </w:t>
      </w:r>
      <w:r w:rsidRPr="00B96773">
        <w:rPr>
          <w:sz w:val="16"/>
          <w:szCs w:val="16"/>
          <w:lang w:val="en-US"/>
        </w:rPr>
        <w:t xml:space="preserve">W. </w:t>
      </w:r>
      <w:proofErr w:type="gramStart"/>
      <w:r w:rsidRPr="00B96773">
        <w:rPr>
          <w:sz w:val="16"/>
          <w:szCs w:val="16"/>
          <w:lang w:val="en-US"/>
        </w:rPr>
        <w:t>Rolling  with</w:t>
      </w:r>
      <w:proofErr w:type="gramEnd"/>
      <w:r w:rsidRPr="00B96773">
        <w:rPr>
          <w:sz w:val="16"/>
          <w:szCs w:val="16"/>
          <w:lang w:val="en-US"/>
        </w:rPr>
        <w:t xml:space="preserve">  the  changes:  A   role   congruity   perspective   on   gender   norms [Электронный ресурс] //    Psychology   of   Women  Quarterly – 2006. –Vol. 30(4), pp.369–383. - </w:t>
      </w:r>
      <w:r w:rsidRPr="00B96773">
        <w:rPr>
          <w:sz w:val="16"/>
          <w:szCs w:val="16"/>
        </w:rPr>
        <w:t>Режим</w:t>
      </w:r>
      <w:r w:rsidRPr="00B96773">
        <w:rPr>
          <w:sz w:val="16"/>
          <w:szCs w:val="16"/>
          <w:lang w:val="en-US"/>
        </w:rPr>
        <w:t xml:space="preserve"> </w:t>
      </w:r>
      <w:r w:rsidRPr="00B96773">
        <w:rPr>
          <w:sz w:val="16"/>
          <w:szCs w:val="16"/>
        </w:rPr>
        <w:t>доступа</w:t>
      </w:r>
      <w:r w:rsidRPr="00B96773">
        <w:rPr>
          <w:sz w:val="16"/>
          <w:szCs w:val="16"/>
          <w:lang w:val="en-US"/>
        </w:rPr>
        <w:t>: https://doi.org/10.1111/j.1471-6402.2006.00312.x  (</w:t>
      </w:r>
      <w:r w:rsidRPr="00B96773">
        <w:rPr>
          <w:sz w:val="16"/>
          <w:szCs w:val="16"/>
        </w:rPr>
        <w:t>дата</w:t>
      </w:r>
      <w:r w:rsidRPr="00B96773">
        <w:rPr>
          <w:sz w:val="16"/>
          <w:szCs w:val="16"/>
          <w:lang w:val="en-US"/>
        </w:rPr>
        <w:t xml:space="preserve"> </w:t>
      </w:r>
      <w:r w:rsidRPr="00B96773">
        <w:rPr>
          <w:sz w:val="16"/>
          <w:szCs w:val="16"/>
        </w:rPr>
        <w:t>обращения</w:t>
      </w:r>
      <w:r w:rsidRPr="00B96773">
        <w:rPr>
          <w:sz w:val="16"/>
          <w:szCs w:val="16"/>
          <w:lang w:val="en-US"/>
        </w:rPr>
        <w:t>: 25.03.2022)</w:t>
      </w:r>
    </w:p>
    <w:p w:rsidR="00B8604F" w:rsidRPr="00B96773" w:rsidRDefault="00B8604F">
      <w:pPr>
        <w:pStyle w:val="FootnoteText"/>
        <w:rPr>
          <w:lang w:val="en-GB"/>
        </w:rPr>
      </w:pPr>
    </w:p>
  </w:footnote>
  <w:footnote w:id="179">
    <w:p w:rsidR="00B8604F" w:rsidRPr="000621C4" w:rsidRDefault="00B8604F">
      <w:pPr>
        <w:pStyle w:val="FootnoteText"/>
        <w:rPr>
          <w:sz w:val="16"/>
          <w:szCs w:val="16"/>
          <w:lang w:val="en-US"/>
        </w:rPr>
      </w:pPr>
      <w:r w:rsidRPr="000621C4">
        <w:rPr>
          <w:rStyle w:val="FootnoteReference"/>
          <w:sz w:val="16"/>
          <w:szCs w:val="16"/>
        </w:rPr>
        <w:footnoteRef/>
      </w:r>
      <w:r w:rsidRPr="000621C4">
        <w:rPr>
          <w:sz w:val="16"/>
          <w:szCs w:val="16"/>
          <w:lang w:val="en-US"/>
        </w:rPr>
        <w:t xml:space="preserve"> Heilman, M. E. Gender stereotypes and workplace bias [Электронный ресурс] //   Research in Organizational Behavior – 2012. – Vol.32, pp.113–135. - </w:t>
      </w:r>
      <w:r w:rsidRPr="000621C4">
        <w:rPr>
          <w:sz w:val="16"/>
          <w:szCs w:val="16"/>
        </w:rPr>
        <w:t>Режим</w:t>
      </w:r>
      <w:r w:rsidRPr="000621C4">
        <w:rPr>
          <w:sz w:val="16"/>
          <w:szCs w:val="16"/>
          <w:lang w:val="en-US"/>
        </w:rPr>
        <w:t xml:space="preserve"> </w:t>
      </w:r>
      <w:r w:rsidRPr="000621C4">
        <w:rPr>
          <w:sz w:val="16"/>
          <w:szCs w:val="16"/>
        </w:rPr>
        <w:t>доступа</w:t>
      </w:r>
      <w:r w:rsidRPr="000621C4">
        <w:rPr>
          <w:sz w:val="16"/>
          <w:szCs w:val="16"/>
          <w:lang w:val="en-US"/>
        </w:rPr>
        <w:t>: https://doi.org/10.1016/j.riob.2012.11.003 (</w:t>
      </w:r>
      <w:r w:rsidRPr="000621C4">
        <w:rPr>
          <w:sz w:val="16"/>
          <w:szCs w:val="16"/>
        </w:rPr>
        <w:t>дата</w:t>
      </w:r>
      <w:r w:rsidRPr="000621C4">
        <w:rPr>
          <w:sz w:val="16"/>
          <w:szCs w:val="16"/>
          <w:lang w:val="en-US"/>
        </w:rPr>
        <w:t xml:space="preserve"> </w:t>
      </w:r>
      <w:r w:rsidRPr="000621C4">
        <w:rPr>
          <w:sz w:val="16"/>
          <w:szCs w:val="16"/>
        </w:rPr>
        <w:t>обращения</w:t>
      </w:r>
      <w:r w:rsidRPr="000621C4">
        <w:rPr>
          <w:sz w:val="16"/>
          <w:szCs w:val="16"/>
          <w:lang w:val="en-US"/>
        </w:rPr>
        <w:t>: 28.03.2022)</w:t>
      </w:r>
    </w:p>
  </w:footnote>
  <w:footnote w:id="180">
    <w:p w:rsidR="00B8604F" w:rsidRPr="000621C4" w:rsidRDefault="00B8604F">
      <w:pPr>
        <w:pStyle w:val="FootnoteText"/>
        <w:rPr>
          <w:sz w:val="16"/>
          <w:szCs w:val="16"/>
          <w:lang w:val="en-US"/>
        </w:rPr>
      </w:pPr>
      <w:r w:rsidRPr="000621C4">
        <w:rPr>
          <w:rStyle w:val="FootnoteReference"/>
          <w:sz w:val="16"/>
          <w:szCs w:val="16"/>
        </w:rPr>
        <w:footnoteRef/>
      </w:r>
      <w:r w:rsidRPr="000621C4">
        <w:rPr>
          <w:sz w:val="16"/>
          <w:szCs w:val="16"/>
          <w:lang w:val="en-US"/>
        </w:rPr>
        <w:t xml:space="preserve"> Arpino, B. and Luppi, F. Childcare arrangements and working mothers’ satisfaction with work–family balance [Электронный ресурс] // </w:t>
      </w:r>
      <w:r w:rsidRPr="000621C4">
        <w:rPr>
          <w:iCs/>
          <w:sz w:val="16"/>
          <w:szCs w:val="16"/>
          <w:lang w:val="en-US"/>
        </w:rPr>
        <w:t>Demographic Research</w:t>
      </w:r>
      <w:r w:rsidRPr="000621C4">
        <w:rPr>
          <w:sz w:val="16"/>
          <w:szCs w:val="16"/>
          <w:lang w:val="en-US"/>
        </w:rPr>
        <w:t xml:space="preserve"> – 2020. –</w:t>
      </w:r>
      <w:r w:rsidRPr="000621C4">
        <w:rPr>
          <w:sz w:val="16"/>
          <w:szCs w:val="16"/>
          <w:lang w:val="en-GB"/>
        </w:rPr>
        <w:t>Vol</w:t>
      </w:r>
      <w:r w:rsidRPr="000621C4">
        <w:rPr>
          <w:sz w:val="16"/>
          <w:szCs w:val="16"/>
          <w:lang w:val="en-US"/>
        </w:rPr>
        <w:t>.</w:t>
      </w:r>
      <w:r w:rsidRPr="000621C4">
        <w:rPr>
          <w:iCs/>
          <w:sz w:val="16"/>
          <w:szCs w:val="16"/>
          <w:lang w:val="en-US"/>
        </w:rPr>
        <w:t>42</w:t>
      </w:r>
      <w:r w:rsidRPr="000621C4">
        <w:rPr>
          <w:sz w:val="16"/>
          <w:szCs w:val="16"/>
          <w:lang w:val="en-US"/>
        </w:rPr>
        <w:t xml:space="preserve">, pp.549-588. - </w:t>
      </w:r>
      <w:r w:rsidRPr="000621C4">
        <w:rPr>
          <w:sz w:val="16"/>
          <w:szCs w:val="16"/>
        </w:rPr>
        <w:t>Режим</w:t>
      </w:r>
      <w:r w:rsidRPr="000621C4">
        <w:rPr>
          <w:sz w:val="16"/>
          <w:szCs w:val="16"/>
          <w:lang w:val="en-US"/>
        </w:rPr>
        <w:t xml:space="preserve"> </w:t>
      </w:r>
      <w:r w:rsidRPr="000621C4">
        <w:rPr>
          <w:sz w:val="16"/>
          <w:szCs w:val="16"/>
        </w:rPr>
        <w:t>доступа</w:t>
      </w:r>
      <w:r w:rsidRPr="000621C4">
        <w:rPr>
          <w:sz w:val="16"/>
          <w:szCs w:val="16"/>
          <w:lang w:val="en-US"/>
        </w:rPr>
        <w:t>: https://www.demographic-research.org/volumes/vol42/19/ (</w:t>
      </w:r>
      <w:r w:rsidRPr="000621C4">
        <w:rPr>
          <w:sz w:val="16"/>
          <w:szCs w:val="16"/>
        </w:rPr>
        <w:t>дата</w:t>
      </w:r>
      <w:r w:rsidRPr="000621C4">
        <w:rPr>
          <w:sz w:val="16"/>
          <w:szCs w:val="16"/>
          <w:lang w:val="en-US"/>
        </w:rPr>
        <w:t xml:space="preserve"> </w:t>
      </w:r>
      <w:r w:rsidRPr="000621C4">
        <w:rPr>
          <w:sz w:val="16"/>
          <w:szCs w:val="16"/>
        </w:rPr>
        <w:t>обращения</w:t>
      </w:r>
      <w:r w:rsidRPr="000621C4">
        <w:rPr>
          <w:sz w:val="16"/>
          <w:szCs w:val="16"/>
          <w:lang w:val="en-US"/>
        </w:rPr>
        <w:t>: 28.03.2022)</w:t>
      </w:r>
    </w:p>
  </w:footnote>
  <w:footnote w:id="181">
    <w:p w:rsidR="00B8604F" w:rsidRPr="000621C4" w:rsidRDefault="00B8604F">
      <w:pPr>
        <w:pStyle w:val="FootnoteText"/>
        <w:rPr>
          <w:sz w:val="16"/>
          <w:szCs w:val="16"/>
          <w:lang w:val="en-US"/>
        </w:rPr>
      </w:pPr>
      <w:r w:rsidRPr="000621C4">
        <w:rPr>
          <w:rStyle w:val="FootnoteReference"/>
          <w:sz w:val="16"/>
          <w:szCs w:val="16"/>
        </w:rPr>
        <w:footnoteRef/>
      </w:r>
      <w:r w:rsidRPr="000621C4">
        <w:rPr>
          <w:sz w:val="16"/>
          <w:szCs w:val="16"/>
          <w:lang w:val="en-US"/>
        </w:rPr>
        <w:t xml:space="preserve"> Long, J. and Porter, K.L. Multiple roles of midlife women: a case for new directions in theory, research and policy </w:t>
      </w:r>
      <w:r>
        <w:rPr>
          <w:sz w:val="16"/>
          <w:szCs w:val="16"/>
          <w:lang w:val="en-US"/>
        </w:rPr>
        <w:t xml:space="preserve">[Электронный ресурс] // </w:t>
      </w:r>
      <w:r w:rsidRPr="000621C4">
        <w:rPr>
          <w:sz w:val="16"/>
          <w:szCs w:val="16"/>
          <w:lang w:val="en-US"/>
        </w:rPr>
        <w:t xml:space="preserve">New York: Plenum Press - 1984, pp. 109-60. - </w:t>
      </w:r>
      <w:r w:rsidRPr="000621C4">
        <w:rPr>
          <w:sz w:val="16"/>
          <w:szCs w:val="16"/>
        </w:rPr>
        <w:t>Режим</w:t>
      </w:r>
      <w:r w:rsidRPr="000621C4">
        <w:rPr>
          <w:sz w:val="16"/>
          <w:szCs w:val="16"/>
          <w:lang w:val="en-US"/>
        </w:rPr>
        <w:t xml:space="preserve"> </w:t>
      </w:r>
      <w:r w:rsidRPr="000621C4">
        <w:rPr>
          <w:sz w:val="16"/>
          <w:szCs w:val="16"/>
        </w:rPr>
        <w:t>доступа</w:t>
      </w:r>
      <w:r w:rsidRPr="000621C4">
        <w:rPr>
          <w:sz w:val="16"/>
          <w:szCs w:val="16"/>
          <w:lang w:val="en-US"/>
        </w:rPr>
        <w:t>: https://doi.org/10.1007/978-1-4684-7823-5_6 (</w:t>
      </w:r>
      <w:r w:rsidRPr="000621C4">
        <w:rPr>
          <w:sz w:val="16"/>
          <w:szCs w:val="16"/>
        </w:rPr>
        <w:t>дата</w:t>
      </w:r>
      <w:r w:rsidRPr="000621C4">
        <w:rPr>
          <w:sz w:val="16"/>
          <w:szCs w:val="16"/>
          <w:lang w:val="en-US"/>
        </w:rPr>
        <w:t xml:space="preserve"> </w:t>
      </w:r>
      <w:r w:rsidRPr="000621C4">
        <w:rPr>
          <w:sz w:val="16"/>
          <w:szCs w:val="16"/>
        </w:rPr>
        <w:t>обращения</w:t>
      </w:r>
      <w:r w:rsidRPr="000621C4">
        <w:rPr>
          <w:sz w:val="16"/>
          <w:szCs w:val="16"/>
          <w:lang w:val="en-US"/>
        </w:rPr>
        <w:t>: 28.03.2022)</w:t>
      </w:r>
    </w:p>
  </w:footnote>
  <w:footnote w:id="182">
    <w:p w:rsidR="00B8604F" w:rsidRPr="000621C4" w:rsidRDefault="00B8604F">
      <w:pPr>
        <w:pStyle w:val="FootnoteText"/>
        <w:rPr>
          <w:lang w:val="en-US"/>
        </w:rPr>
      </w:pPr>
      <w:r w:rsidRPr="000621C4">
        <w:rPr>
          <w:rStyle w:val="FootnoteReference"/>
          <w:sz w:val="16"/>
          <w:szCs w:val="16"/>
        </w:rPr>
        <w:footnoteRef/>
      </w:r>
      <w:r w:rsidRPr="000621C4">
        <w:rPr>
          <w:sz w:val="16"/>
          <w:szCs w:val="16"/>
          <w:lang w:val="en-US"/>
        </w:rPr>
        <w:t xml:space="preserve"> Rout, U.R., Cooper, C.L., Kerslake, H. Working and non‐working mothers: a comparative study [Электронный ресурс] // </w:t>
      </w:r>
      <w:r w:rsidRPr="000621C4">
        <w:rPr>
          <w:iCs/>
          <w:sz w:val="16"/>
          <w:szCs w:val="16"/>
          <w:lang w:val="en-US"/>
        </w:rPr>
        <w:t>Women in Management review</w:t>
      </w:r>
      <w:r w:rsidRPr="000621C4">
        <w:rPr>
          <w:sz w:val="16"/>
          <w:szCs w:val="16"/>
          <w:lang w:val="en-US"/>
        </w:rPr>
        <w:t xml:space="preserve"> – 1997. – </w:t>
      </w:r>
      <w:proofErr w:type="gramStart"/>
      <w:r w:rsidRPr="000621C4">
        <w:rPr>
          <w:sz w:val="16"/>
          <w:szCs w:val="16"/>
          <w:lang w:val="en-US"/>
        </w:rPr>
        <w:t>Vol.12(</w:t>
      </w:r>
      <w:proofErr w:type="gramEnd"/>
      <w:r w:rsidRPr="000621C4">
        <w:rPr>
          <w:sz w:val="16"/>
          <w:szCs w:val="16"/>
          <w:lang w:val="en-US"/>
        </w:rPr>
        <w:t xml:space="preserve">7), pp.264-275. - </w:t>
      </w:r>
      <w:r w:rsidRPr="000621C4">
        <w:rPr>
          <w:sz w:val="16"/>
          <w:szCs w:val="16"/>
        </w:rPr>
        <w:t>Режим</w:t>
      </w:r>
      <w:r w:rsidRPr="000621C4">
        <w:rPr>
          <w:sz w:val="16"/>
          <w:szCs w:val="16"/>
          <w:lang w:val="en-US"/>
        </w:rPr>
        <w:t xml:space="preserve"> </w:t>
      </w:r>
      <w:r w:rsidRPr="000621C4">
        <w:rPr>
          <w:sz w:val="16"/>
          <w:szCs w:val="16"/>
        </w:rPr>
        <w:t>доступа</w:t>
      </w:r>
      <w:r w:rsidRPr="000621C4">
        <w:rPr>
          <w:sz w:val="16"/>
          <w:szCs w:val="16"/>
          <w:lang w:val="en-US"/>
        </w:rPr>
        <w:t>: https://doi.org/10.1108/09649429710181234 (</w:t>
      </w:r>
      <w:r w:rsidRPr="000621C4">
        <w:rPr>
          <w:sz w:val="16"/>
          <w:szCs w:val="16"/>
        </w:rPr>
        <w:t>дата</w:t>
      </w:r>
      <w:r w:rsidRPr="000621C4">
        <w:rPr>
          <w:sz w:val="16"/>
          <w:szCs w:val="16"/>
          <w:lang w:val="en-US"/>
        </w:rPr>
        <w:t xml:space="preserve"> </w:t>
      </w:r>
      <w:r w:rsidRPr="000621C4">
        <w:rPr>
          <w:sz w:val="16"/>
          <w:szCs w:val="16"/>
        </w:rPr>
        <w:t>обращения</w:t>
      </w:r>
      <w:r w:rsidRPr="000621C4">
        <w:rPr>
          <w:sz w:val="16"/>
          <w:szCs w:val="16"/>
          <w:lang w:val="en-US"/>
        </w:rPr>
        <w:t>: 28.03.2022)</w:t>
      </w:r>
    </w:p>
  </w:footnote>
  <w:footnote w:id="183">
    <w:p w:rsidR="00B8604F" w:rsidRPr="00E908BA" w:rsidRDefault="00B8604F">
      <w:pPr>
        <w:pStyle w:val="FootnoteText"/>
        <w:rPr>
          <w:sz w:val="16"/>
          <w:szCs w:val="16"/>
        </w:rPr>
      </w:pPr>
      <w:r>
        <w:rPr>
          <w:rStyle w:val="FootnoteReference"/>
        </w:rPr>
        <w:footnoteRef/>
      </w:r>
      <w:r w:rsidRPr="00E908BA">
        <w:t xml:space="preserve"> </w:t>
      </w:r>
      <w:r w:rsidRPr="00E908BA">
        <w:rPr>
          <w:sz w:val="16"/>
          <w:szCs w:val="16"/>
          <w:lang w:val="en-US"/>
        </w:rPr>
        <w:t>Women</w:t>
      </w:r>
      <w:r w:rsidRPr="00E908BA">
        <w:rPr>
          <w:sz w:val="16"/>
          <w:szCs w:val="16"/>
        </w:rPr>
        <w:t xml:space="preserve"> </w:t>
      </w:r>
      <w:r w:rsidRPr="00E908BA">
        <w:rPr>
          <w:sz w:val="16"/>
          <w:szCs w:val="16"/>
          <w:lang w:val="en-US"/>
        </w:rPr>
        <w:t>in</w:t>
      </w:r>
      <w:r w:rsidRPr="00E908BA">
        <w:rPr>
          <w:sz w:val="16"/>
          <w:szCs w:val="16"/>
        </w:rPr>
        <w:t xml:space="preserve"> </w:t>
      </w:r>
      <w:r w:rsidRPr="00E908BA">
        <w:rPr>
          <w:sz w:val="16"/>
          <w:szCs w:val="16"/>
          <w:lang w:val="en-US"/>
        </w:rPr>
        <w:t>the</w:t>
      </w:r>
      <w:r w:rsidRPr="00E908BA">
        <w:rPr>
          <w:sz w:val="16"/>
          <w:szCs w:val="16"/>
        </w:rPr>
        <w:t xml:space="preserve"> </w:t>
      </w:r>
      <w:r w:rsidRPr="00E908BA">
        <w:rPr>
          <w:sz w:val="16"/>
          <w:szCs w:val="16"/>
          <w:lang w:val="en-US"/>
        </w:rPr>
        <w:t>Workplace</w:t>
      </w:r>
      <w:r w:rsidRPr="00E908BA">
        <w:rPr>
          <w:sz w:val="16"/>
          <w:szCs w:val="16"/>
        </w:rPr>
        <w:t xml:space="preserve"> 2021</w:t>
      </w:r>
      <w:r w:rsidRPr="002106F9">
        <w:rPr>
          <w:sz w:val="16"/>
          <w:szCs w:val="16"/>
        </w:rPr>
        <w:t xml:space="preserve"> </w:t>
      </w:r>
      <w:r w:rsidRPr="00E908BA">
        <w:rPr>
          <w:sz w:val="16"/>
          <w:szCs w:val="16"/>
        </w:rPr>
        <w:t xml:space="preserve">[Электронный ресурс] // </w:t>
      </w:r>
      <w:r w:rsidRPr="00E908BA">
        <w:rPr>
          <w:sz w:val="16"/>
          <w:szCs w:val="16"/>
          <w:lang w:val="en-US"/>
        </w:rPr>
        <w:t>McKinsey</w:t>
      </w:r>
      <w:r w:rsidRPr="00E908BA">
        <w:rPr>
          <w:sz w:val="16"/>
          <w:szCs w:val="16"/>
        </w:rPr>
        <w:t xml:space="preserve"> – 2021. – Режим доступа: </w:t>
      </w:r>
      <w:hyperlink r:id="rId64" w:history="1">
        <w:r w:rsidRPr="00E908BA">
          <w:rPr>
            <w:rStyle w:val="Hyperlink"/>
            <w:sz w:val="16"/>
            <w:szCs w:val="16"/>
            <w:lang w:val="en-US"/>
          </w:rPr>
          <w:t>https</w:t>
        </w:r>
        <w:r w:rsidRPr="00E908BA">
          <w:rPr>
            <w:rStyle w:val="Hyperlink"/>
            <w:sz w:val="16"/>
            <w:szCs w:val="16"/>
          </w:rPr>
          <w:t>://</w:t>
        </w:r>
        <w:r w:rsidRPr="00E908BA">
          <w:rPr>
            <w:rStyle w:val="Hyperlink"/>
            <w:sz w:val="16"/>
            <w:szCs w:val="16"/>
            <w:lang w:val="en-US"/>
          </w:rPr>
          <w:t>www</w:t>
        </w:r>
        <w:r w:rsidRPr="00E908BA">
          <w:rPr>
            <w:rStyle w:val="Hyperlink"/>
            <w:sz w:val="16"/>
            <w:szCs w:val="16"/>
          </w:rPr>
          <w:t>.</w:t>
        </w:r>
        <w:r w:rsidRPr="00E908BA">
          <w:rPr>
            <w:rStyle w:val="Hyperlink"/>
            <w:sz w:val="16"/>
            <w:szCs w:val="16"/>
            <w:lang w:val="en-US"/>
          </w:rPr>
          <w:t>mckinsey</w:t>
        </w:r>
        <w:r w:rsidRPr="00E908BA">
          <w:rPr>
            <w:rStyle w:val="Hyperlink"/>
            <w:sz w:val="16"/>
            <w:szCs w:val="16"/>
          </w:rPr>
          <w:t>.</w:t>
        </w:r>
        <w:r w:rsidRPr="00E908BA">
          <w:rPr>
            <w:rStyle w:val="Hyperlink"/>
            <w:sz w:val="16"/>
            <w:szCs w:val="16"/>
            <w:lang w:val="en-US"/>
          </w:rPr>
          <w:t>com</w:t>
        </w:r>
        <w:r w:rsidRPr="00E908BA">
          <w:rPr>
            <w:rStyle w:val="Hyperlink"/>
            <w:sz w:val="16"/>
            <w:szCs w:val="16"/>
          </w:rPr>
          <w:t>/</w:t>
        </w:r>
        <w:r w:rsidRPr="00E908BA">
          <w:rPr>
            <w:rStyle w:val="Hyperlink"/>
            <w:sz w:val="16"/>
            <w:szCs w:val="16"/>
            <w:lang w:val="en-US"/>
          </w:rPr>
          <w:t>featured</w:t>
        </w:r>
        <w:r w:rsidRPr="00E908BA">
          <w:rPr>
            <w:rStyle w:val="Hyperlink"/>
            <w:sz w:val="16"/>
            <w:szCs w:val="16"/>
          </w:rPr>
          <w:t>-</w:t>
        </w:r>
        <w:r w:rsidRPr="00E908BA">
          <w:rPr>
            <w:rStyle w:val="Hyperlink"/>
            <w:sz w:val="16"/>
            <w:szCs w:val="16"/>
            <w:lang w:val="en-US"/>
          </w:rPr>
          <w:t>insights</w:t>
        </w:r>
        <w:r w:rsidRPr="00E908BA">
          <w:rPr>
            <w:rStyle w:val="Hyperlink"/>
            <w:sz w:val="16"/>
            <w:szCs w:val="16"/>
          </w:rPr>
          <w:t>/</w:t>
        </w:r>
        <w:r w:rsidRPr="00E908BA">
          <w:rPr>
            <w:rStyle w:val="Hyperlink"/>
            <w:sz w:val="16"/>
            <w:szCs w:val="16"/>
            <w:lang w:val="en-US"/>
          </w:rPr>
          <w:t>diversity</w:t>
        </w:r>
        <w:r w:rsidRPr="00E908BA">
          <w:rPr>
            <w:rStyle w:val="Hyperlink"/>
            <w:sz w:val="16"/>
            <w:szCs w:val="16"/>
          </w:rPr>
          <w:t>-</w:t>
        </w:r>
        <w:r w:rsidRPr="00E908BA">
          <w:rPr>
            <w:rStyle w:val="Hyperlink"/>
            <w:sz w:val="16"/>
            <w:szCs w:val="16"/>
            <w:lang w:val="en-US"/>
          </w:rPr>
          <w:t>and</w:t>
        </w:r>
        <w:r w:rsidRPr="00E908BA">
          <w:rPr>
            <w:rStyle w:val="Hyperlink"/>
            <w:sz w:val="16"/>
            <w:szCs w:val="16"/>
          </w:rPr>
          <w:t>-</w:t>
        </w:r>
        <w:r w:rsidRPr="00E908BA">
          <w:rPr>
            <w:rStyle w:val="Hyperlink"/>
            <w:sz w:val="16"/>
            <w:szCs w:val="16"/>
            <w:lang w:val="en-US"/>
          </w:rPr>
          <w:t>inclusion</w:t>
        </w:r>
        <w:r w:rsidRPr="00E908BA">
          <w:rPr>
            <w:rStyle w:val="Hyperlink"/>
            <w:sz w:val="16"/>
            <w:szCs w:val="16"/>
          </w:rPr>
          <w:t>/</w:t>
        </w:r>
        <w:r w:rsidRPr="00E908BA">
          <w:rPr>
            <w:rStyle w:val="Hyperlink"/>
            <w:sz w:val="16"/>
            <w:szCs w:val="16"/>
            <w:lang w:val="en-US"/>
          </w:rPr>
          <w:t>women</w:t>
        </w:r>
        <w:r w:rsidRPr="00E908BA">
          <w:rPr>
            <w:rStyle w:val="Hyperlink"/>
            <w:sz w:val="16"/>
            <w:szCs w:val="16"/>
          </w:rPr>
          <w:t>-</w:t>
        </w:r>
        <w:r w:rsidRPr="00E908BA">
          <w:rPr>
            <w:rStyle w:val="Hyperlink"/>
            <w:sz w:val="16"/>
            <w:szCs w:val="16"/>
            <w:lang w:val="en-US"/>
          </w:rPr>
          <w:t>in</w:t>
        </w:r>
        <w:r w:rsidRPr="00E908BA">
          <w:rPr>
            <w:rStyle w:val="Hyperlink"/>
            <w:sz w:val="16"/>
            <w:szCs w:val="16"/>
          </w:rPr>
          <w:t>-</w:t>
        </w:r>
        <w:r w:rsidRPr="00E908BA">
          <w:rPr>
            <w:rStyle w:val="Hyperlink"/>
            <w:sz w:val="16"/>
            <w:szCs w:val="16"/>
            <w:lang w:val="en-US"/>
          </w:rPr>
          <w:t>the</w:t>
        </w:r>
        <w:r w:rsidRPr="00E908BA">
          <w:rPr>
            <w:rStyle w:val="Hyperlink"/>
            <w:sz w:val="16"/>
            <w:szCs w:val="16"/>
          </w:rPr>
          <w:t>-</w:t>
        </w:r>
        <w:r w:rsidRPr="00E908BA">
          <w:rPr>
            <w:rStyle w:val="Hyperlink"/>
            <w:sz w:val="16"/>
            <w:szCs w:val="16"/>
            <w:lang w:val="en-US"/>
          </w:rPr>
          <w:t>workplace</w:t>
        </w:r>
        <w:r w:rsidRPr="00E908BA">
          <w:rPr>
            <w:rStyle w:val="Hyperlink"/>
            <w:sz w:val="16"/>
            <w:szCs w:val="16"/>
          </w:rPr>
          <w:t>#</w:t>
        </w:r>
      </w:hyperlink>
      <w:r w:rsidRPr="00E908BA">
        <w:rPr>
          <w:sz w:val="16"/>
          <w:szCs w:val="16"/>
        </w:rPr>
        <w:t xml:space="preserve"> (дата обращения: 31.03.2022)</w:t>
      </w:r>
    </w:p>
  </w:footnote>
  <w:footnote w:id="184">
    <w:p w:rsidR="00B8604F" w:rsidRPr="00E908BA" w:rsidRDefault="00B8604F">
      <w:pPr>
        <w:pStyle w:val="FootnoteText"/>
        <w:rPr>
          <w:sz w:val="16"/>
          <w:szCs w:val="16"/>
        </w:rPr>
      </w:pPr>
      <w:r w:rsidRPr="00E908BA">
        <w:rPr>
          <w:rStyle w:val="FootnoteReference"/>
          <w:sz w:val="16"/>
          <w:szCs w:val="16"/>
        </w:rPr>
        <w:footnoteRef/>
      </w:r>
      <w:r w:rsidRPr="00E908BA">
        <w:rPr>
          <w:sz w:val="16"/>
          <w:szCs w:val="16"/>
        </w:rPr>
        <w:t xml:space="preserve">Women @ Work [Электронный ресурс] // </w:t>
      </w:r>
      <w:r w:rsidRPr="00E908BA">
        <w:rPr>
          <w:sz w:val="16"/>
          <w:szCs w:val="16"/>
          <w:lang w:val="en-GB"/>
        </w:rPr>
        <w:t>Deloitte</w:t>
      </w:r>
      <w:r w:rsidRPr="00E908BA">
        <w:rPr>
          <w:sz w:val="16"/>
          <w:szCs w:val="16"/>
        </w:rPr>
        <w:t xml:space="preserve"> – 2021. -   Режим доступа: </w:t>
      </w:r>
      <w:hyperlink r:id="rId65" w:history="1">
        <w:r w:rsidRPr="00E908BA">
          <w:rPr>
            <w:rStyle w:val="Hyperlink"/>
            <w:sz w:val="16"/>
            <w:szCs w:val="16"/>
            <w:lang w:val="en-US"/>
          </w:rPr>
          <w:t>https</w:t>
        </w:r>
        <w:r w:rsidRPr="00E908BA">
          <w:rPr>
            <w:rStyle w:val="Hyperlink"/>
            <w:sz w:val="16"/>
            <w:szCs w:val="16"/>
          </w:rPr>
          <w:t>://</w:t>
        </w:r>
        <w:r w:rsidRPr="00E908BA">
          <w:rPr>
            <w:rStyle w:val="Hyperlink"/>
            <w:sz w:val="16"/>
            <w:szCs w:val="16"/>
            <w:lang w:val="en-US"/>
          </w:rPr>
          <w:t>www</w:t>
        </w:r>
        <w:r w:rsidRPr="00E908BA">
          <w:rPr>
            <w:rStyle w:val="Hyperlink"/>
            <w:sz w:val="16"/>
            <w:szCs w:val="16"/>
          </w:rPr>
          <w:t>2.</w:t>
        </w:r>
        <w:r w:rsidRPr="00E908BA">
          <w:rPr>
            <w:rStyle w:val="Hyperlink"/>
            <w:sz w:val="16"/>
            <w:szCs w:val="16"/>
            <w:lang w:val="en-US"/>
          </w:rPr>
          <w:t>deloitte</w:t>
        </w:r>
        <w:r w:rsidRPr="00E908BA">
          <w:rPr>
            <w:rStyle w:val="Hyperlink"/>
            <w:sz w:val="16"/>
            <w:szCs w:val="16"/>
          </w:rPr>
          <w:t>.</w:t>
        </w:r>
        <w:r w:rsidRPr="00E908BA">
          <w:rPr>
            <w:rStyle w:val="Hyperlink"/>
            <w:sz w:val="16"/>
            <w:szCs w:val="16"/>
            <w:lang w:val="en-US"/>
          </w:rPr>
          <w:t>com</w:t>
        </w:r>
        <w:r w:rsidRPr="00E908BA">
          <w:rPr>
            <w:rStyle w:val="Hyperlink"/>
            <w:sz w:val="16"/>
            <w:szCs w:val="16"/>
          </w:rPr>
          <w:t>/</w:t>
        </w:r>
        <w:r w:rsidRPr="00E908BA">
          <w:rPr>
            <w:rStyle w:val="Hyperlink"/>
            <w:sz w:val="16"/>
            <w:szCs w:val="16"/>
            <w:lang w:val="en-US"/>
          </w:rPr>
          <w:t>content</w:t>
        </w:r>
        <w:r w:rsidRPr="00E908BA">
          <w:rPr>
            <w:rStyle w:val="Hyperlink"/>
            <w:sz w:val="16"/>
            <w:szCs w:val="16"/>
          </w:rPr>
          <w:t>/</w:t>
        </w:r>
        <w:r w:rsidRPr="00E908BA">
          <w:rPr>
            <w:rStyle w:val="Hyperlink"/>
            <w:sz w:val="16"/>
            <w:szCs w:val="16"/>
            <w:lang w:val="en-US"/>
          </w:rPr>
          <w:t>dam</w:t>
        </w:r>
        <w:r w:rsidRPr="00E908BA">
          <w:rPr>
            <w:rStyle w:val="Hyperlink"/>
            <w:sz w:val="16"/>
            <w:szCs w:val="16"/>
          </w:rPr>
          <w:t>/</w:t>
        </w:r>
        <w:r w:rsidRPr="00E908BA">
          <w:rPr>
            <w:rStyle w:val="Hyperlink"/>
            <w:sz w:val="16"/>
            <w:szCs w:val="16"/>
            <w:lang w:val="en-US"/>
          </w:rPr>
          <w:t>Deloitte</w:t>
        </w:r>
        <w:r w:rsidRPr="00E908BA">
          <w:rPr>
            <w:rStyle w:val="Hyperlink"/>
            <w:sz w:val="16"/>
            <w:szCs w:val="16"/>
          </w:rPr>
          <w:t>/</w:t>
        </w:r>
        <w:r w:rsidRPr="00E908BA">
          <w:rPr>
            <w:rStyle w:val="Hyperlink"/>
            <w:sz w:val="16"/>
            <w:szCs w:val="16"/>
            <w:lang w:val="en-US"/>
          </w:rPr>
          <w:t>global</w:t>
        </w:r>
        <w:r w:rsidRPr="00E908BA">
          <w:rPr>
            <w:rStyle w:val="Hyperlink"/>
            <w:sz w:val="16"/>
            <w:szCs w:val="16"/>
          </w:rPr>
          <w:t>/</w:t>
        </w:r>
        <w:r w:rsidRPr="00E908BA">
          <w:rPr>
            <w:rStyle w:val="Hyperlink"/>
            <w:sz w:val="16"/>
            <w:szCs w:val="16"/>
            <w:lang w:val="en-US"/>
          </w:rPr>
          <w:t>Documents</w:t>
        </w:r>
        <w:r w:rsidRPr="00E908BA">
          <w:rPr>
            <w:rStyle w:val="Hyperlink"/>
            <w:sz w:val="16"/>
            <w:szCs w:val="16"/>
          </w:rPr>
          <w:t>/</w:t>
        </w:r>
        <w:r w:rsidRPr="00E908BA">
          <w:rPr>
            <w:rStyle w:val="Hyperlink"/>
            <w:sz w:val="16"/>
            <w:szCs w:val="16"/>
            <w:lang w:val="en-US"/>
          </w:rPr>
          <w:t>About</w:t>
        </w:r>
        <w:r w:rsidRPr="00E908BA">
          <w:rPr>
            <w:rStyle w:val="Hyperlink"/>
            <w:sz w:val="16"/>
            <w:szCs w:val="16"/>
          </w:rPr>
          <w:t>-</w:t>
        </w:r>
        <w:r w:rsidRPr="00E908BA">
          <w:rPr>
            <w:rStyle w:val="Hyperlink"/>
            <w:sz w:val="16"/>
            <w:szCs w:val="16"/>
            <w:lang w:val="en-US"/>
          </w:rPr>
          <w:t>Deloitte</w:t>
        </w:r>
        <w:r w:rsidRPr="00E908BA">
          <w:rPr>
            <w:rStyle w:val="Hyperlink"/>
            <w:sz w:val="16"/>
            <w:szCs w:val="16"/>
          </w:rPr>
          <w:t>/</w:t>
        </w:r>
        <w:r w:rsidRPr="00E908BA">
          <w:rPr>
            <w:rStyle w:val="Hyperlink"/>
            <w:sz w:val="16"/>
            <w:szCs w:val="16"/>
            <w:lang w:val="en-US"/>
          </w:rPr>
          <w:t>gx</w:t>
        </w:r>
        <w:r w:rsidRPr="00E908BA">
          <w:rPr>
            <w:rStyle w:val="Hyperlink"/>
            <w:sz w:val="16"/>
            <w:szCs w:val="16"/>
          </w:rPr>
          <w:t>-</w:t>
        </w:r>
        <w:r w:rsidRPr="00E908BA">
          <w:rPr>
            <w:rStyle w:val="Hyperlink"/>
            <w:sz w:val="16"/>
            <w:szCs w:val="16"/>
            <w:lang w:val="en-US"/>
          </w:rPr>
          <w:t>women</w:t>
        </w:r>
        <w:r w:rsidRPr="00E908BA">
          <w:rPr>
            <w:rStyle w:val="Hyperlink"/>
            <w:sz w:val="16"/>
            <w:szCs w:val="16"/>
          </w:rPr>
          <w:t>-</w:t>
        </w:r>
        <w:r w:rsidRPr="00E908BA">
          <w:rPr>
            <w:rStyle w:val="Hyperlink"/>
            <w:sz w:val="16"/>
            <w:szCs w:val="16"/>
            <w:lang w:val="en-US"/>
          </w:rPr>
          <w:t>at</w:t>
        </w:r>
        <w:r w:rsidRPr="00E908BA">
          <w:rPr>
            <w:rStyle w:val="Hyperlink"/>
            <w:sz w:val="16"/>
            <w:szCs w:val="16"/>
          </w:rPr>
          <w:t>-</w:t>
        </w:r>
        <w:r w:rsidRPr="00E908BA">
          <w:rPr>
            <w:rStyle w:val="Hyperlink"/>
            <w:sz w:val="16"/>
            <w:szCs w:val="16"/>
            <w:lang w:val="en-US"/>
          </w:rPr>
          <w:t>work</w:t>
        </w:r>
        <w:r w:rsidRPr="00E908BA">
          <w:rPr>
            <w:rStyle w:val="Hyperlink"/>
            <w:sz w:val="16"/>
            <w:szCs w:val="16"/>
          </w:rPr>
          <w:t>-</w:t>
        </w:r>
        <w:r w:rsidRPr="00E908BA">
          <w:rPr>
            <w:rStyle w:val="Hyperlink"/>
            <w:sz w:val="16"/>
            <w:szCs w:val="16"/>
            <w:lang w:val="en-US"/>
          </w:rPr>
          <w:t>global</w:t>
        </w:r>
        <w:r w:rsidRPr="00E908BA">
          <w:rPr>
            <w:rStyle w:val="Hyperlink"/>
            <w:sz w:val="16"/>
            <w:szCs w:val="16"/>
          </w:rPr>
          <w:t>-</w:t>
        </w:r>
        <w:r w:rsidRPr="00E908BA">
          <w:rPr>
            <w:rStyle w:val="Hyperlink"/>
            <w:sz w:val="16"/>
            <w:szCs w:val="16"/>
            <w:lang w:val="en-US"/>
          </w:rPr>
          <w:t>outlook</w:t>
        </w:r>
        <w:r w:rsidRPr="00E908BA">
          <w:rPr>
            <w:rStyle w:val="Hyperlink"/>
            <w:sz w:val="16"/>
            <w:szCs w:val="16"/>
          </w:rPr>
          <w:t>-</w:t>
        </w:r>
        <w:r w:rsidRPr="00E908BA">
          <w:rPr>
            <w:rStyle w:val="Hyperlink"/>
            <w:sz w:val="16"/>
            <w:szCs w:val="16"/>
            <w:lang w:val="en-US"/>
          </w:rPr>
          <w:t>report</w:t>
        </w:r>
        <w:r w:rsidRPr="00E908BA">
          <w:rPr>
            <w:rStyle w:val="Hyperlink"/>
            <w:sz w:val="16"/>
            <w:szCs w:val="16"/>
          </w:rPr>
          <w:t>.</w:t>
        </w:r>
        <w:r w:rsidRPr="00E908BA">
          <w:rPr>
            <w:rStyle w:val="Hyperlink"/>
            <w:sz w:val="16"/>
            <w:szCs w:val="16"/>
            <w:lang w:val="en-US"/>
          </w:rPr>
          <w:t>pdf</w:t>
        </w:r>
      </w:hyperlink>
      <w:r w:rsidRPr="00E908BA">
        <w:rPr>
          <w:sz w:val="16"/>
          <w:szCs w:val="16"/>
        </w:rPr>
        <w:t xml:space="preserve"> (дата обращения: 31.03.2022) </w:t>
      </w:r>
    </w:p>
  </w:footnote>
  <w:footnote w:id="185">
    <w:p w:rsidR="00B8604F" w:rsidRPr="00E908BA" w:rsidRDefault="00B8604F" w:rsidP="00E908BA">
      <w:pPr>
        <w:pStyle w:val="FootnoteText"/>
        <w:rPr>
          <w:sz w:val="16"/>
          <w:szCs w:val="16"/>
          <w:lang w:val="en-US"/>
        </w:rPr>
      </w:pPr>
      <w:r w:rsidRPr="00E908BA">
        <w:rPr>
          <w:rStyle w:val="FootnoteReference"/>
          <w:sz w:val="16"/>
          <w:szCs w:val="16"/>
        </w:rPr>
        <w:footnoteRef/>
      </w:r>
      <w:r w:rsidRPr="00E908BA">
        <w:rPr>
          <w:sz w:val="16"/>
          <w:szCs w:val="16"/>
          <w:lang w:val="en-US"/>
        </w:rPr>
        <w:t xml:space="preserve"> Misra, K., Seitz, S. and Bithika, F. Human Resource Practices and Work-Family Conflict: the Role of Family and Work Status [</w:t>
      </w:r>
      <w:r w:rsidRPr="00E908BA">
        <w:rPr>
          <w:sz w:val="16"/>
          <w:szCs w:val="16"/>
        </w:rPr>
        <w:t>Электронный</w:t>
      </w:r>
      <w:r w:rsidRPr="00E908BA">
        <w:rPr>
          <w:sz w:val="16"/>
          <w:szCs w:val="16"/>
          <w:lang w:val="en-US"/>
        </w:rPr>
        <w:t xml:space="preserve"> </w:t>
      </w:r>
      <w:r w:rsidRPr="00E908BA">
        <w:rPr>
          <w:sz w:val="16"/>
          <w:szCs w:val="16"/>
        </w:rPr>
        <w:t>ресурс</w:t>
      </w:r>
      <w:r w:rsidRPr="00E908BA">
        <w:rPr>
          <w:sz w:val="16"/>
          <w:szCs w:val="16"/>
          <w:lang w:val="en-US"/>
        </w:rPr>
        <w:t xml:space="preserve">] //International Journal of Human Resource Studies – 2019. – </w:t>
      </w:r>
      <w:proofErr w:type="gramStart"/>
      <w:r w:rsidRPr="00E908BA">
        <w:rPr>
          <w:sz w:val="16"/>
          <w:szCs w:val="16"/>
          <w:lang w:val="en-US"/>
        </w:rPr>
        <w:t>Vol.9(</w:t>
      </w:r>
      <w:proofErr w:type="gramEnd"/>
      <w:r w:rsidRPr="00E908BA">
        <w:rPr>
          <w:sz w:val="16"/>
          <w:szCs w:val="16"/>
          <w:lang w:val="en-US"/>
        </w:rPr>
        <w:t xml:space="preserve">4), pp.110-132. - </w:t>
      </w:r>
      <w:r w:rsidRPr="00E908BA">
        <w:rPr>
          <w:sz w:val="16"/>
          <w:szCs w:val="16"/>
        </w:rPr>
        <w:t>Режим</w:t>
      </w:r>
      <w:r w:rsidRPr="00E908BA">
        <w:rPr>
          <w:sz w:val="16"/>
          <w:szCs w:val="16"/>
          <w:lang w:val="en-US"/>
        </w:rPr>
        <w:t xml:space="preserve"> </w:t>
      </w:r>
      <w:r w:rsidRPr="00E908BA">
        <w:rPr>
          <w:sz w:val="16"/>
          <w:szCs w:val="16"/>
        </w:rPr>
        <w:t>доступа</w:t>
      </w:r>
      <w:r w:rsidRPr="00E908BA">
        <w:rPr>
          <w:sz w:val="16"/>
          <w:szCs w:val="16"/>
          <w:lang w:val="en-US"/>
        </w:rPr>
        <w:t>: https://www.macrothink.org/journal/index.php/ijhrs/article/view/15443 (</w:t>
      </w:r>
      <w:r w:rsidRPr="00E908BA">
        <w:rPr>
          <w:sz w:val="16"/>
          <w:szCs w:val="16"/>
        </w:rPr>
        <w:t>дата</w:t>
      </w:r>
      <w:r w:rsidRPr="00E908BA">
        <w:rPr>
          <w:sz w:val="16"/>
          <w:szCs w:val="16"/>
          <w:lang w:val="en-US"/>
        </w:rPr>
        <w:t xml:space="preserve"> </w:t>
      </w:r>
      <w:r w:rsidRPr="00E908BA">
        <w:rPr>
          <w:sz w:val="16"/>
          <w:szCs w:val="16"/>
        </w:rPr>
        <w:t>обращения</w:t>
      </w:r>
      <w:r w:rsidRPr="00E908BA">
        <w:rPr>
          <w:sz w:val="16"/>
          <w:szCs w:val="16"/>
          <w:lang w:val="en-US"/>
        </w:rPr>
        <w:t>: 31.03.2022)</w:t>
      </w:r>
    </w:p>
    <w:p w:rsidR="00B8604F" w:rsidRPr="00E908BA" w:rsidRDefault="00B8604F">
      <w:pPr>
        <w:pStyle w:val="FootnoteText"/>
        <w:rPr>
          <w:lang w:val="en-US"/>
        </w:rPr>
      </w:pPr>
    </w:p>
  </w:footnote>
  <w:footnote w:id="186">
    <w:p w:rsidR="00B8604F" w:rsidRPr="002106F9" w:rsidRDefault="00B8604F">
      <w:pPr>
        <w:pStyle w:val="FootnoteText"/>
        <w:rPr>
          <w:lang w:val="en-US"/>
        </w:rPr>
      </w:pPr>
      <w:r>
        <w:rPr>
          <w:rStyle w:val="FootnoteReference"/>
        </w:rPr>
        <w:footnoteRef/>
      </w:r>
      <w:r w:rsidRPr="00C67F8D">
        <w:rPr>
          <w:lang w:val="en-US"/>
        </w:rPr>
        <w:t xml:space="preserve"> </w:t>
      </w:r>
      <w:r w:rsidRPr="002106F9">
        <w:rPr>
          <w:lang w:val="en-US"/>
        </w:rPr>
        <w:t>How to Offer Childcare Benefits at Your Business</w:t>
      </w:r>
      <w:r>
        <w:rPr>
          <w:lang w:val="en-US"/>
        </w:rPr>
        <w:t xml:space="preserve"> </w:t>
      </w:r>
      <w:r w:rsidRPr="002106F9">
        <w:rPr>
          <w:sz w:val="16"/>
          <w:szCs w:val="16"/>
          <w:lang w:val="en-US"/>
        </w:rPr>
        <w:t>[</w:t>
      </w:r>
      <w:r w:rsidRPr="00E908BA">
        <w:rPr>
          <w:sz w:val="16"/>
          <w:szCs w:val="16"/>
        </w:rPr>
        <w:t>Электронный</w:t>
      </w:r>
      <w:r w:rsidRPr="002106F9">
        <w:rPr>
          <w:sz w:val="16"/>
          <w:szCs w:val="16"/>
          <w:lang w:val="en-US"/>
        </w:rPr>
        <w:t xml:space="preserve"> </w:t>
      </w:r>
      <w:r w:rsidRPr="00E908BA">
        <w:rPr>
          <w:sz w:val="16"/>
          <w:szCs w:val="16"/>
        </w:rPr>
        <w:t>ресурс</w:t>
      </w:r>
      <w:r w:rsidRPr="002106F9">
        <w:rPr>
          <w:sz w:val="16"/>
          <w:szCs w:val="16"/>
          <w:lang w:val="en-US"/>
        </w:rPr>
        <w:t xml:space="preserve">] // </w:t>
      </w:r>
      <w:r>
        <w:rPr>
          <w:sz w:val="16"/>
          <w:szCs w:val="16"/>
          <w:lang w:val="en-GB"/>
        </w:rPr>
        <w:t xml:space="preserve">Clutch – 2020. – </w:t>
      </w:r>
      <w:r>
        <w:rPr>
          <w:sz w:val="16"/>
          <w:szCs w:val="16"/>
        </w:rPr>
        <w:t>Режим</w:t>
      </w:r>
      <w:r w:rsidRPr="002106F9">
        <w:rPr>
          <w:sz w:val="16"/>
          <w:szCs w:val="16"/>
          <w:lang w:val="en-US"/>
        </w:rPr>
        <w:t xml:space="preserve"> </w:t>
      </w:r>
      <w:r>
        <w:rPr>
          <w:sz w:val="16"/>
          <w:szCs w:val="16"/>
        </w:rPr>
        <w:t>доступа</w:t>
      </w:r>
      <w:r w:rsidRPr="002106F9">
        <w:rPr>
          <w:sz w:val="16"/>
          <w:szCs w:val="16"/>
          <w:lang w:val="en-US"/>
        </w:rPr>
        <w:t>:</w:t>
      </w:r>
      <w:r w:rsidRPr="002106F9">
        <w:rPr>
          <w:lang w:val="en-US"/>
        </w:rPr>
        <w:t xml:space="preserve"> </w:t>
      </w:r>
      <w:hyperlink r:id="rId66" w:history="1">
        <w:r w:rsidRPr="004C1ECA">
          <w:rPr>
            <w:rStyle w:val="Hyperlink"/>
            <w:lang w:val="en-US"/>
          </w:rPr>
          <w:t>https://clutch.co/hr/resources/how-to-offer-childcare-benefits</w:t>
        </w:r>
      </w:hyperlink>
      <w:r w:rsidRPr="002106F9">
        <w:rPr>
          <w:lang w:val="en-US"/>
        </w:rPr>
        <w:t xml:space="preserve"> (</w:t>
      </w:r>
      <w:r>
        <w:t>дата</w:t>
      </w:r>
      <w:r w:rsidRPr="002106F9">
        <w:rPr>
          <w:lang w:val="en-US"/>
        </w:rPr>
        <w:t xml:space="preserve"> </w:t>
      </w:r>
      <w:r>
        <w:t>обращения</w:t>
      </w:r>
      <w:r w:rsidRPr="002106F9">
        <w:rPr>
          <w:lang w:val="en-US"/>
        </w:rPr>
        <w:t>: 01.04.2022)</w:t>
      </w:r>
    </w:p>
  </w:footnote>
  <w:footnote w:id="187">
    <w:p w:rsidR="00B8604F" w:rsidRPr="002106F9" w:rsidRDefault="00B8604F">
      <w:pPr>
        <w:pStyle w:val="FootnoteText"/>
        <w:rPr>
          <w:sz w:val="16"/>
          <w:szCs w:val="16"/>
          <w:lang w:val="en-US"/>
        </w:rPr>
      </w:pPr>
      <w:r w:rsidRPr="002106F9">
        <w:rPr>
          <w:rStyle w:val="FootnoteReference"/>
          <w:sz w:val="16"/>
          <w:szCs w:val="16"/>
        </w:rPr>
        <w:footnoteRef/>
      </w:r>
      <w:r w:rsidRPr="002106F9">
        <w:rPr>
          <w:sz w:val="16"/>
          <w:szCs w:val="16"/>
          <w:lang w:val="en-US"/>
        </w:rPr>
        <w:t xml:space="preserve"> Heller, D.</w:t>
      </w:r>
      <w:proofErr w:type="gramStart"/>
      <w:r w:rsidRPr="002106F9">
        <w:rPr>
          <w:sz w:val="16"/>
          <w:szCs w:val="16"/>
          <w:lang w:val="en-US"/>
        </w:rPr>
        <w:t>,Watson</w:t>
      </w:r>
      <w:proofErr w:type="gramEnd"/>
      <w:r w:rsidRPr="002106F9">
        <w:rPr>
          <w:sz w:val="16"/>
          <w:szCs w:val="16"/>
          <w:lang w:val="en-US"/>
        </w:rPr>
        <w:t>, D. (2005). The dynamic spillover of satisfaction between work and marriage: The role of time and mood [</w:t>
      </w:r>
      <w:r w:rsidRPr="002106F9">
        <w:rPr>
          <w:sz w:val="16"/>
          <w:szCs w:val="16"/>
        </w:rPr>
        <w:t>Электронный</w:t>
      </w:r>
      <w:r w:rsidRPr="002106F9">
        <w:rPr>
          <w:sz w:val="16"/>
          <w:szCs w:val="16"/>
          <w:lang w:val="en-US"/>
        </w:rPr>
        <w:t xml:space="preserve"> </w:t>
      </w:r>
      <w:r w:rsidRPr="002106F9">
        <w:rPr>
          <w:sz w:val="16"/>
          <w:szCs w:val="16"/>
        </w:rPr>
        <w:t>ресурс</w:t>
      </w:r>
      <w:r w:rsidRPr="002106F9">
        <w:rPr>
          <w:sz w:val="16"/>
          <w:szCs w:val="16"/>
          <w:lang w:val="en-US"/>
        </w:rPr>
        <w:t>] // Journal of Applied Psychology</w:t>
      </w:r>
      <w:r w:rsidRPr="002106F9">
        <w:rPr>
          <w:sz w:val="16"/>
          <w:szCs w:val="16"/>
          <w:lang w:val="en-GB"/>
        </w:rPr>
        <w:t xml:space="preserve"> – 2005. – Vol.</w:t>
      </w:r>
      <w:r w:rsidRPr="002106F9">
        <w:rPr>
          <w:sz w:val="16"/>
          <w:szCs w:val="16"/>
          <w:lang w:val="en-US"/>
        </w:rPr>
        <w:t xml:space="preserve"> 90(6), pp.1273–1279. – </w:t>
      </w:r>
      <w:r w:rsidRPr="002106F9">
        <w:rPr>
          <w:sz w:val="16"/>
          <w:szCs w:val="16"/>
        </w:rPr>
        <w:t>Режим</w:t>
      </w:r>
      <w:r w:rsidRPr="002106F9">
        <w:rPr>
          <w:sz w:val="16"/>
          <w:szCs w:val="16"/>
          <w:lang w:val="en-US"/>
        </w:rPr>
        <w:t xml:space="preserve"> </w:t>
      </w:r>
      <w:r w:rsidRPr="002106F9">
        <w:rPr>
          <w:sz w:val="16"/>
          <w:szCs w:val="16"/>
        </w:rPr>
        <w:t>доступа</w:t>
      </w:r>
      <w:r w:rsidRPr="002106F9">
        <w:rPr>
          <w:sz w:val="16"/>
          <w:szCs w:val="16"/>
          <w:lang w:val="en-US"/>
        </w:rPr>
        <w:t>: https://doi.org/10.1037/0021-9010.90.6.1273 (</w:t>
      </w:r>
      <w:r w:rsidRPr="002106F9">
        <w:rPr>
          <w:sz w:val="16"/>
          <w:szCs w:val="16"/>
        </w:rPr>
        <w:t>дата</w:t>
      </w:r>
      <w:r w:rsidRPr="002106F9">
        <w:rPr>
          <w:sz w:val="16"/>
          <w:szCs w:val="16"/>
          <w:lang w:val="en-US"/>
        </w:rPr>
        <w:t xml:space="preserve"> </w:t>
      </w:r>
      <w:r w:rsidRPr="002106F9">
        <w:rPr>
          <w:sz w:val="16"/>
          <w:szCs w:val="16"/>
        </w:rPr>
        <w:t>обращения</w:t>
      </w:r>
      <w:r w:rsidRPr="002106F9">
        <w:rPr>
          <w:sz w:val="16"/>
          <w:szCs w:val="16"/>
          <w:lang w:val="en-US"/>
        </w:rPr>
        <w:t>: 01.04.2022)</w:t>
      </w:r>
    </w:p>
  </w:footnote>
  <w:footnote w:id="188">
    <w:p w:rsidR="00B8604F" w:rsidRPr="002106F9" w:rsidRDefault="00B8604F">
      <w:pPr>
        <w:pStyle w:val="FootnoteText"/>
        <w:rPr>
          <w:sz w:val="16"/>
          <w:szCs w:val="16"/>
          <w:lang w:val="en-US"/>
        </w:rPr>
      </w:pPr>
      <w:r w:rsidRPr="002106F9">
        <w:rPr>
          <w:rStyle w:val="FootnoteReference"/>
          <w:sz w:val="16"/>
          <w:szCs w:val="16"/>
        </w:rPr>
        <w:footnoteRef/>
      </w:r>
      <w:r w:rsidRPr="002106F9">
        <w:rPr>
          <w:sz w:val="16"/>
          <w:szCs w:val="16"/>
          <w:lang w:val="en-US"/>
        </w:rPr>
        <w:t xml:space="preserve"> Barnett, R. C. (1998). Toward a review and reconceptualization of the work/family literature [</w:t>
      </w:r>
      <w:r w:rsidRPr="002106F9">
        <w:rPr>
          <w:sz w:val="16"/>
          <w:szCs w:val="16"/>
        </w:rPr>
        <w:t>Электронный</w:t>
      </w:r>
      <w:r w:rsidRPr="002106F9">
        <w:rPr>
          <w:sz w:val="16"/>
          <w:szCs w:val="16"/>
          <w:lang w:val="en-US"/>
        </w:rPr>
        <w:t xml:space="preserve"> </w:t>
      </w:r>
      <w:r w:rsidRPr="002106F9">
        <w:rPr>
          <w:sz w:val="16"/>
          <w:szCs w:val="16"/>
        </w:rPr>
        <w:t>ресурс</w:t>
      </w:r>
      <w:r w:rsidRPr="002106F9">
        <w:rPr>
          <w:sz w:val="16"/>
          <w:szCs w:val="16"/>
          <w:lang w:val="en-US"/>
        </w:rPr>
        <w:t xml:space="preserve">] // Genetic, Social, and General Psychology Monographs - 1998. – </w:t>
      </w:r>
      <w:proofErr w:type="gramStart"/>
      <w:r w:rsidRPr="002106F9">
        <w:rPr>
          <w:sz w:val="16"/>
          <w:szCs w:val="16"/>
          <w:lang w:val="en-US"/>
        </w:rPr>
        <w:t>Vol.124(</w:t>
      </w:r>
      <w:proofErr w:type="gramEnd"/>
      <w:r w:rsidRPr="002106F9">
        <w:rPr>
          <w:sz w:val="16"/>
          <w:szCs w:val="16"/>
          <w:lang w:val="en-US"/>
        </w:rPr>
        <w:t xml:space="preserve">2), pp.125–182. - </w:t>
      </w:r>
      <w:r w:rsidRPr="002106F9">
        <w:rPr>
          <w:sz w:val="16"/>
          <w:szCs w:val="16"/>
        </w:rPr>
        <w:t>Режим</w:t>
      </w:r>
      <w:r w:rsidRPr="002106F9">
        <w:rPr>
          <w:sz w:val="16"/>
          <w:szCs w:val="16"/>
          <w:lang w:val="en-US"/>
        </w:rPr>
        <w:t xml:space="preserve"> </w:t>
      </w:r>
      <w:r w:rsidRPr="002106F9">
        <w:rPr>
          <w:sz w:val="16"/>
          <w:szCs w:val="16"/>
        </w:rPr>
        <w:t>доступа</w:t>
      </w:r>
      <w:r w:rsidRPr="002106F9">
        <w:rPr>
          <w:sz w:val="16"/>
          <w:szCs w:val="16"/>
          <w:lang w:val="en-US"/>
        </w:rPr>
        <w:t>: https://www.researchgate.net/publication/279891417_Toward_a_Review_and_Reconceptualization_of_the_WorkFamily_Literature (</w:t>
      </w:r>
      <w:r w:rsidRPr="002106F9">
        <w:rPr>
          <w:sz w:val="16"/>
          <w:szCs w:val="16"/>
        </w:rPr>
        <w:t>дата</w:t>
      </w:r>
      <w:r w:rsidRPr="002106F9">
        <w:rPr>
          <w:sz w:val="16"/>
          <w:szCs w:val="16"/>
          <w:lang w:val="en-US"/>
        </w:rPr>
        <w:t xml:space="preserve"> </w:t>
      </w:r>
      <w:r w:rsidRPr="002106F9">
        <w:rPr>
          <w:sz w:val="16"/>
          <w:szCs w:val="16"/>
        </w:rPr>
        <w:t>обращения</w:t>
      </w:r>
      <w:r w:rsidRPr="002106F9">
        <w:rPr>
          <w:sz w:val="16"/>
          <w:szCs w:val="16"/>
          <w:lang w:val="en-US"/>
        </w:rPr>
        <w:t>: 02.04.2022)</w:t>
      </w:r>
    </w:p>
  </w:footnote>
  <w:footnote w:id="189">
    <w:p w:rsidR="00B8604F" w:rsidRPr="002106F9" w:rsidRDefault="00B8604F">
      <w:pPr>
        <w:pStyle w:val="FootnoteText"/>
        <w:rPr>
          <w:sz w:val="16"/>
          <w:szCs w:val="16"/>
          <w:lang w:val="en-US"/>
        </w:rPr>
      </w:pPr>
      <w:r w:rsidRPr="002106F9">
        <w:rPr>
          <w:rStyle w:val="FootnoteReference"/>
          <w:sz w:val="16"/>
          <w:szCs w:val="16"/>
        </w:rPr>
        <w:footnoteRef/>
      </w:r>
      <w:r w:rsidRPr="002106F9">
        <w:rPr>
          <w:sz w:val="16"/>
          <w:szCs w:val="16"/>
          <w:lang w:val="en-US"/>
        </w:rPr>
        <w:t xml:space="preserve"> Cohn, M. A., Fredrickson, B. L., Brown, S. L., Mikels, J. A., &amp; Conway, A. M. (2009). Happiness unpacked: Positive emotions increase life satisfaction by building resilience [</w:t>
      </w:r>
      <w:r w:rsidRPr="002106F9">
        <w:rPr>
          <w:sz w:val="16"/>
          <w:szCs w:val="16"/>
        </w:rPr>
        <w:t>Электронный</w:t>
      </w:r>
      <w:r w:rsidRPr="002106F9">
        <w:rPr>
          <w:sz w:val="16"/>
          <w:szCs w:val="16"/>
          <w:lang w:val="en-US"/>
        </w:rPr>
        <w:t xml:space="preserve"> </w:t>
      </w:r>
      <w:r w:rsidRPr="002106F9">
        <w:rPr>
          <w:sz w:val="16"/>
          <w:szCs w:val="16"/>
        </w:rPr>
        <w:t>ресурс</w:t>
      </w:r>
      <w:r w:rsidRPr="002106F9">
        <w:rPr>
          <w:sz w:val="16"/>
          <w:szCs w:val="16"/>
          <w:lang w:val="en-US"/>
        </w:rPr>
        <w:t xml:space="preserve">] // Emotion – 2009. – </w:t>
      </w:r>
      <w:proofErr w:type="gramStart"/>
      <w:r w:rsidRPr="002106F9">
        <w:rPr>
          <w:sz w:val="16"/>
          <w:szCs w:val="16"/>
          <w:lang w:val="en-US"/>
        </w:rPr>
        <w:t>Vol.9(</w:t>
      </w:r>
      <w:proofErr w:type="gramEnd"/>
      <w:r w:rsidRPr="002106F9">
        <w:rPr>
          <w:sz w:val="16"/>
          <w:szCs w:val="16"/>
          <w:lang w:val="en-US"/>
        </w:rPr>
        <w:t xml:space="preserve">3), pp.361–368. - </w:t>
      </w:r>
      <w:r w:rsidRPr="002106F9">
        <w:rPr>
          <w:sz w:val="16"/>
          <w:szCs w:val="16"/>
        </w:rPr>
        <w:t>Режим</w:t>
      </w:r>
      <w:r w:rsidRPr="002106F9">
        <w:rPr>
          <w:sz w:val="16"/>
          <w:szCs w:val="16"/>
          <w:lang w:val="en-US"/>
        </w:rPr>
        <w:t xml:space="preserve"> </w:t>
      </w:r>
      <w:r w:rsidRPr="002106F9">
        <w:rPr>
          <w:sz w:val="16"/>
          <w:szCs w:val="16"/>
        </w:rPr>
        <w:t>доступа</w:t>
      </w:r>
      <w:r w:rsidRPr="002106F9">
        <w:rPr>
          <w:sz w:val="16"/>
          <w:szCs w:val="16"/>
          <w:lang w:val="en-US"/>
        </w:rPr>
        <w:t>: https://doi.org/10.1037/a0015952 (</w:t>
      </w:r>
      <w:r w:rsidRPr="002106F9">
        <w:rPr>
          <w:sz w:val="16"/>
          <w:szCs w:val="16"/>
        </w:rPr>
        <w:t>дата</w:t>
      </w:r>
      <w:r w:rsidRPr="002106F9">
        <w:rPr>
          <w:sz w:val="16"/>
          <w:szCs w:val="16"/>
          <w:lang w:val="en-US"/>
        </w:rPr>
        <w:t xml:space="preserve"> </w:t>
      </w:r>
      <w:r w:rsidRPr="002106F9">
        <w:rPr>
          <w:sz w:val="16"/>
          <w:szCs w:val="16"/>
        </w:rPr>
        <w:t>обращения</w:t>
      </w:r>
      <w:r w:rsidRPr="002106F9">
        <w:rPr>
          <w:sz w:val="16"/>
          <w:szCs w:val="16"/>
          <w:lang w:val="en-US"/>
        </w:rPr>
        <w:t>:</w:t>
      </w:r>
      <w:r>
        <w:rPr>
          <w:sz w:val="16"/>
          <w:szCs w:val="16"/>
          <w:lang w:val="en-US"/>
        </w:rPr>
        <w:t xml:space="preserve"> 02</w:t>
      </w:r>
      <w:r w:rsidRPr="002106F9">
        <w:rPr>
          <w:sz w:val="16"/>
          <w:szCs w:val="16"/>
          <w:lang w:val="en-US"/>
        </w:rPr>
        <w:t>.04.2022)</w:t>
      </w:r>
    </w:p>
  </w:footnote>
  <w:footnote w:id="190">
    <w:p w:rsidR="00B8604F" w:rsidRPr="0082658F" w:rsidRDefault="00B8604F">
      <w:pPr>
        <w:pStyle w:val="FootnoteText"/>
        <w:rPr>
          <w:lang w:val="en-GB"/>
        </w:rPr>
      </w:pPr>
      <w:r w:rsidRPr="002106F9">
        <w:rPr>
          <w:rStyle w:val="FootnoteReference"/>
          <w:sz w:val="16"/>
          <w:szCs w:val="16"/>
        </w:rPr>
        <w:footnoteRef/>
      </w:r>
      <w:r w:rsidRPr="002106F9">
        <w:rPr>
          <w:sz w:val="16"/>
          <w:szCs w:val="16"/>
          <w:lang w:val="en-US"/>
        </w:rPr>
        <w:t xml:space="preserve"> Grzywacz, J. G., &amp; Marks, N. F. (2000). Re-conceptualizing the work–family interface: An ecological perspective on the correlates of positive and negative spillover between work and family [</w:t>
      </w:r>
      <w:r w:rsidRPr="002106F9">
        <w:rPr>
          <w:sz w:val="16"/>
          <w:szCs w:val="16"/>
        </w:rPr>
        <w:t>Электронный</w:t>
      </w:r>
      <w:r w:rsidRPr="002106F9">
        <w:rPr>
          <w:sz w:val="16"/>
          <w:szCs w:val="16"/>
          <w:lang w:val="en-US"/>
        </w:rPr>
        <w:t xml:space="preserve"> </w:t>
      </w:r>
      <w:r w:rsidRPr="002106F9">
        <w:rPr>
          <w:sz w:val="16"/>
          <w:szCs w:val="16"/>
        </w:rPr>
        <w:t>ресурс</w:t>
      </w:r>
      <w:r w:rsidRPr="002106F9">
        <w:rPr>
          <w:sz w:val="16"/>
          <w:szCs w:val="16"/>
          <w:lang w:val="en-US"/>
        </w:rPr>
        <w:t xml:space="preserve">] // Journal of Occupational Health Psychology – 2000. – Vol. 5(1), pp.111–12. - </w:t>
      </w:r>
      <w:r w:rsidRPr="002106F9">
        <w:rPr>
          <w:sz w:val="16"/>
          <w:szCs w:val="16"/>
        </w:rPr>
        <w:t>Режим</w:t>
      </w:r>
      <w:r w:rsidRPr="002106F9">
        <w:rPr>
          <w:sz w:val="16"/>
          <w:szCs w:val="16"/>
          <w:lang w:val="en-US"/>
        </w:rPr>
        <w:t xml:space="preserve"> </w:t>
      </w:r>
      <w:r w:rsidRPr="002106F9">
        <w:rPr>
          <w:sz w:val="16"/>
          <w:szCs w:val="16"/>
        </w:rPr>
        <w:t>доступа</w:t>
      </w:r>
      <w:r w:rsidRPr="002106F9">
        <w:rPr>
          <w:sz w:val="16"/>
          <w:szCs w:val="16"/>
          <w:lang w:val="en-US"/>
        </w:rPr>
        <w:t>: https://doi.org/10.1037/1076-8998.5.1.111 (</w:t>
      </w:r>
      <w:r w:rsidRPr="002106F9">
        <w:rPr>
          <w:sz w:val="16"/>
          <w:szCs w:val="16"/>
        </w:rPr>
        <w:t>дата</w:t>
      </w:r>
      <w:r w:rsidRPr="002106F9">
        <w:rPr>
          <w:sz w:val="16"/>
          <w:szCs w:val="16"/>
          <w:lang w:val="en-US"/>
        </w:rPr>
        <w:t xml:space="preserve"> </w:t>
      </w:r>
      <w:r w:rsidRPr="002106F9">
        <w:rPr>
          <w:sz w:val="16"/>
          <w:szCs w:val="16"/>
        </w:rPr>
        <w:t>обращения</w:t>
      </w:r>
      <w:r w:rsidRPr="002106F9">
        <w:rPr>
          <w:sz w:val="16"/>
          <w:szCs w:val="16"/>
          <w:lang w:val="en-US"/>
        </w:rPr>
        <w:t>:</w:t>
      </w:r>
      <w:r>
        <w:rPr>
          <w:sz w:val="16"/>
          <w:szCs w:val="16"/>
          <w:lang w:val="en-US"/>
        </w:rPr>
        <w:t xml:space="preserve"> 04</w:t>
      </w:r>
      <w:r w:rsidRPr="002106F9">
        <w:rPr>
          <w:sz w:val="16"/>
          <w:szCs w:val="16"/>
          <w:lang w:val="en-US"/>
        </w:rPr>
        <w:t>.04.2022)</w:t>
      </w:r>
    </w:p>
  </w:footnote>
  <w:footnote w:id="191">
    <w:p w:rsidR="00B8604F" w:rsidRPr="002106F9" w:rsidRDefault="00B8604F" w:rsidP="002106F9">
      <w:pPr>
        <w:pStyle w:val="FootnoteText"/>
        <w:rPr>
          <w:lang w:val="en-US"/>
        </w:rPr>
      </w:pPr>
      <w:r>
        <w:rPr>
          <w:rStyle w:val="FootnoteReference"/>
        </w:rPr>
        <w:footnoteRef/>
      </w:r>
      <w:r>
        <w:rPr>
          <w:lang w:val="en-US"/>
        </w:rPr>
        <w:t xml:space="preserve"> </w:t>
      </w:r>
      <w:r w:rsidRPr="002106F9">
        <w:rPr>
          <w:sz w:val="16"/>
          <w:szCs w:val="16"/>
          <w:lang w:val="en-US"/>
        </w:rPr>
        <w:t>Kossek, E., Ozeki, C. (1998). Work–family confict, policies, and the job–life satisfaction relationship: A review and directions for organizational behavior–human resources research [</w:t>
      </w:r>
      <w:r w:rsidRPr="002106F9">
        <w:rPr>
          <w:sz w:val="16"/>
          <w:szCs w:val="16"/>
        </w:rPr>
        <w:t>Электронный</w:t>
      </w:r>
      <w:r w:rsidRPr="002106F9">
        <w:rPr>
          <w:sz w:val="16"/>
          <w:szCs w:val="16"/>
          <w:lang w:val="en-US"/>
        </w:rPr>
        <w:t xml:space="preserve"> </w:t>
      </w:r>
      <w:r w:rsidRPr="002106F9">
        <w:rPr>
          <w:sz w:val="16"/>
          <w:szCs w:val="16"/>
        </w:rPr>
        <w:t>ресурс</w:t>
      </w:r>
      <w:r w:rsidRPr="002106F9">
        <w:rPr>
          <w:sz w:val="16"/>
          <w:szCs w:val="16"/>
          <w:lang w:val="en-US"/>
        </w:rPr>
        <w:t xml:space="preserve">] // Journal of Applied Psychology – 1998. – </w:t>
      </w:r>
      <w:r w:rsidRPr="002106F9">
        <w:rPr>
          <w:sz w:val="16"/>
          <w:szCs w:val="16"/>
          <w:lang w:val="en-GB"/>
        </w:rPr>
        <w:t>Vol.</w:t>
      </w:r>
      <w:r w:rsidRPr="002106F9">
        <w:rPr>
          <w:sz w:val="16"/>
          <w:szCs w:val="16"/>
          <w:lang w:val="en-US"/>
        </w:rPr>
        <w:t xml:space="preserve"> 83(2), pp.139–149. - </w:t>
      </w:r>
      <w:r w:rsidRPr="002106F9">
        <w:rPr>
          <w:sz w:val="16"/>
          <w:szCs w:val="16"/>
        </w:rPr>
        <w:t>Режим</w:t>
      </w:r>
      <w:r w:rsidRPr="002106F9">
        <w:rPr>
          <w:sz w:val="16"/>
          <w:szCs w:val="16"/>
          <w:lang w:val="en-US"/>
        </w:rPr>
        <w:t xml:space="preserve"> </w:t>
      </w:r>
      <w:r w:rsidRPr="002106F9">
        <w:rPr>
          <w:sz w:val="16"/>
          <w:szCs w:val="16"/>
        </w:rPr>
        <w:t>доступа</w:t>
      </w:r>
      <w:r w:rsidRPr="002106F9">
        <w:rPr>
          <w:sz w:val="16"/>
          <w:szCs w:val="16"/>
          <w:lang w:val="en-US"/>
        </w:rPr>
        <w:t>: https://doi.org/10.1037/0021-9010.83.2.139 (</w:t>
      </w:r>
      <w:r w:rsidRPr="002106F9">
        <w:rPr>
          <w:sz w:val="16"/>
          <w:szCs w:val="16"/>
        </w:rPr>
        <w:t>дата</w:t>
      </w:r>
      <w:r w:rsidRPr="002106F9">
        <w:rPr>
          <w:sz w:val="16"/>
          <w:szCs w:val="16"/>
          <w:lang w:val="en-US"/>
        </w:rPr>
        <w:t xml:space="preserve"> </w:t>
      </w:r>
      <w:r w:rsidRPr="002106F9">
        <w:rPr>
          <w:sz w:val="16"/>
          <w:szCs w:val="16"/>
        </w:rPr>
        <w:t>обращения</w:t>
      </w:r>
      <w:r w:rsidRPr="002106F9">
        <w:rPr>
          <w:sz w:val="16"/>
          <w:szCs w:val="16"/>
          <w:lang w:val="en-US"/>
        </w:rPr>
        <w:t>: 04.04.2022)</w:t>
      </w:r>
    </w:p>
  </w:footnote>
  <w:footnote w:id="192">
    <w:p w:rsidR="00B8604F" w:rsidRPr="00CD2B0D" w:rsidRDefault="00B8604F">
      <w:pPr>
        <w:pStyle w:val="FootnoteText"/>
        <w:rPr>
          <w:sz w:val="16"/>
          <w:szCs w:val="16"/>
          <w:lang w:val="en-US"/>
        </w:rPr>
      </w:pPr>
      <w:r w:rsidRPr="00CD2B0D">
        <w:rPr>
          <w:rStyle w:val="FootnoteReference"/>
          <w:sz w:val="16"/>
          <w:szCs w:val="16"/>
        </w:rPr>
        <w:footnoteRef/>
      </w:r>
      <w:r w:rsidRPr="00CD2B0D">
        <w:rPr>
          <w:sz w:val="16"/>
          <w:szCs w:val="16"/>
          <w:lang w:val="en-US"/>
        </w:rPr>
        <w:t xml:space="preserve"> DeFranzo, S.E. </w:t>
      </w:r>
      <w:proofErr w:type="gramStart"/>
      <w:r w:rsidRPr="00CD2B0D">
        <w:rPr>
          <w:sz w:val="16"/>
          <w:szCs w:val="16"/>
          <w:lang w:val="en-US"/>
        </w:rPr>
        <w:t>What’s</w:t>
      </w:r>
      <w:proofErr w:type="gramEnd"/>
      <w:r w:rsidRPr="00CD2B0D">
        <w:rPr>
          <w:sz w:val="16"/>
          <w:szCs w:val="16"/>
          <w:lang w:val="en-US"/>
        </w:rPr>
        <w:t xml:space="preserve"> the difference between qualitative and quantitative research </w:t>
      </w:r>
      <w:r>
        <w:rPr>
          <w:sz w:val="16"/>
          <w:szCs w:val="16"/>
          <w:lang w:val="en-GB"/>
        </w:rPr>
        <w:t>[</w:t>
      </w:r>
      <w:r w:rsidRPr="00CD2B0D">
        <w:rPr>
          <w:sz w:val="16"/>
          <w:szCs w:val="16"/>
        </w:rPr>
        <w:t>Электронный</w:t>
      </w:r>
      <w:r w:rsidRPr="00CD2B0D">
        <w:rPr>
          <w:sz w:val="16"/>
          <w:szCs w:val="16"/>
          <w:lang w:val="en-US"/>
        </w:rPr>
        <w:t xml:space="preserve"> </w:t>
      </w:r>
      <w:r w:rsidRPr="00CD2B0D">
        <w:rPr>
          <w:sz w:val="16"/>
          <w:szCs w:val="16"/>
        </w:rPr>
        <w:t>ресурс</w:t>
      </w:r>
      <w:r w:rsidRPr="00CD2B0D">
        <w:rPr>
          <w:sz w:val="16"/>
          <w:szCs w:val="16"/>
          <w:lang w:val="en-US"/>
        </w:rPr>
        <w:t xml:space="preserve">] // </w:t>
      </w:r>
      <w:r w:rsidRPr="00CD2B0D">
        <w:rPr>
          <w:iCs/>
          <w:sz w:val="16"/>
          <w:szCs w:val="16"/>
          <w:lang w:val="en-US"/>
        </w:rPr>
        <w:t>Snap Surveys Blog</w:t>
      </w:r>
      <w:r w:rsidRPr="00CD2B0D">
        <w:rPr>
          <w:sz w:val="16"/>
          <w:szCs w:val="16"/>
          <w:lang w:val="en-US"/>
        </w:rPr>
        <w:t xml:space="preserve"> -2011. – </w:t>
      </w:r>
      <w:r w:rsidRPr="00CD2B0D">
        <w:rPr>
          <w:sz w:val="16"/>
          <w:szCs w:val="16"/>
        </w:rPr>
        <w:t>Режим</w:t>
      </w:r>
      <w:r w:rsidRPr="00CD2B0D">
        <w:rPr>
          <w:sz w:val="16"/>
          <w:szCs w:val="16"/>
          <w:lang w:val="en-US"/>
        </w:rPr>
        <w:t xml:space="preserve"> </w:t>
      </w:r>
      <w:r w:rsidRPr="00CD2B0D">
        <w:rPr>
          <w:sz w:val="16"/>
          <w:szCs w:val="16"/>
        </w:rPr>
        <w:t>доступа</w:t>
      </w:r>
      <w:r w:rsidRPr="00CD2B0D">
        <w:rPr>
          <w:sz w:val="16"/>
          <w:szCs w:val="16"/>
          <w:lang w:val="en-US"/>
        </w:rPr>
        <w:t>: https://www.snapsurveys.com/blog/qualitative-vs-quantitative-research/ (</w:t>
      </w:r>
      <w:r w:rsidRPr="00CD2B0D">
        <w:rPr>
          <w:sz w:val="16"/>
          <w:szCs w:val="16"/>
        </w:rPr>
        <w:t>дата</w:t>
      </w:r>
      <w:r w:rsidRPr="00CD2B0D">
        <w:rPr>
          <w:sz w:val="16"/>
          <w:szCs w:val="16"/>
          <w:lang w:val="en-US"/>
        </w:rPr>
        <w:t xml:space="preserve"> </w:t>
      </w:r>
      <w:r w:rsidRPr="00CD2B0D">
        <w:rPr>
          <w:sz w:val="16"/>
          <w:szCs w:val="16"/>
        </w:rPr>
        <w:t>обращения</w:t>
      </w:r>
      <w:r w:rsidRPr="00CD2B0D">
        <w:rPr>
          <w:sz w:val="16"/>
          <w:szCs w:val="16"/>
          <w:lang w:val="en-US"/>
        </w:rPr>
        <w:t>: 09.04.2022)</w:t>
      </w:r>
    </w:p>
  </w:footnote>
  <w:footnote w:id="193">
    <w:p w:rsidR="00B8604F" w:rsidRPr="00CD2B0D" w:rsidRDefault="00B8604F">
      <w:pPr>
        <w:pStyle w:val="FootnoteText"/>
        <w:rPr>
          <w:sz w:val="16"/>
          <w:szCs w:val="16"/>
          <w:lang w:val="en-US"/>
        </w:rPr>
      </w:pPr>
      <w:r>
        <w:rPr>
          <w:rStyle w:val="FootnoteReference"/>
        </w:rPr>
        <w:footnoteRef/>
      </w:r>
      <w:r w:rsidRPr="00CD2B0D">
        <w:rPr>
          <w:sz w:val="16"/>
          <w:szCs w:val="16"/>
          <w:lang w:val="en-US"/>
        </w:rPr>
        <w:t xml:space="preserve"> Sukamolson, S., Fundamentals of quantitative research </w:t>
      </w:r>
      <w:r w:rsidRPr="00CD2B0D">
        <w:rPr>
          <w:sz w:val="16"/>
          <w:szCs w:val="16"/>
          <w:lang w:val="en-GB"/>
        </w:rPr>
        <w:t>[</w:t>
      </w:r>
      <w:r w:rsidRPr="00CD2B0D">
        <w:rPr>
          <w:sz w:val="16"/>
          <w:szCs w:val="16"/>
        </w:rPr>
        <w:t>Электронный</w:t>
      </w:r>
      <w:r w:rsidRPr="00CD2B0D">
        <w:rPr>
          <w:sz w:val="16"/>
          <w:szCs w:val="16"/>
          <w:lang w:val="en-US"/>
        </w:rPr>
        <w:t xml:space="preserve"> </w:t>
      </w:r>
      <w:r w:rsidRPr="00CD2B0D">
        <w:rPr>
          <w:sz w:val="16"/>
          <w:szCs w:val="16"/>
        </w:rPr>
        <w:t>ресурс</w:t>
      </w:r>
      <w:r w:rsidRPr="00CD2B0D">
        <w:rPr>
          <w:sz w:val="16"/>
          <w:szCs w:val="16"/>
          <w:lang w:val="en-US"/>
        </w:rPr>
        <w:t xml:space="preserve">] // </w:t>
      </w:r>
      <w:r w:rsidRPr="00CD2B0D">
        <w:rPr>
          <w:iCs/>
          <w:sz w:val="16"/>
          <w:szCs w:val="16"/>
          <w:lang w:val="en-US"/>
        </w:rPr>
        <w:t>Language Institute Chulalongkorn University</w:t>
      </w:r>
      <w:r w:rsidRPr="00CD2B0D">
        <w:rPr>
          <w:sz w:val="16"/>
          <w:szCs w:val="16"/>
          <w:lang w:val="en-US"/>
        </w:rPr>
        <w:t xml:space="preserve"> – 2007. - Vol. </w:t>
      </w:r>
      <w:r w:rsidRPr="00CD2B0D">
        <w:rPr>
          <w:iCs/>
          <w:sz w:val="16"/>
          <w:szCs w:val="16"/>
          <w:lang w:val="en-US"/>
        </w:rPr>
        <w:t>1</w:t>
      </w:r>
      <w:r w:rsidRPr="00CD2B0D">
        <w:rPr>
          <w:sz w:val="16"/>
          <w:szCs w:val="16"/>
          <w:lang w:val="en-US"/>
        </w:rPr>
        <w:t xml:space="preserve">(3), pp.1-20. – </w:t>
      </w:r>
      <w:r w:rsidRPr="00CD2B0D">
        <w:rPr>
          <w:sz w:val="16"/>
          <w:szCs w:val="16"/>
        </w:rPr>
        <w:t>Режим</w:t>
      </w:r>
      <w:r w:rsidRPr="00CD2B0D">
        <w:rPr>
          <w:sz w:val="16"/>
          <w:szCs w:val="16"/>
          <w:lang w:val="en-US"/>
        </w:rPr>
        <w:t xml:space="preserve"> </w:t>
      </w:r>
      <w:r w:rsidRPr="00CD2B0D">
        <w:rPr>
          <w:sz w:val="16"/>
          <w:szCs w:val="16"/>
        </w:rPr>
        <w:t>доступа</w:t>
      </w:r>
      <w:r w:rsidRPr="00CD2B0D">
        <w:rPr>
          <w:sz w:val="16"/>
          <w:szCs w:val="16"/>
          <w:lang w:val="en-US"/>
        </w:rPr>
        <w:t xml:space="preserve">: </w:t>
      </w:r>
      <w:hyperlink r:id="rId67" w:history="1">
        <w:r w:rsidRPr="00CD2B0D">
          <w:rPr>
            <w:rStyle w:val="Hyperlink"/>
            <w:sz w:val="16"/>
            <w:szCs w:val="16"/>
            <w:lang w:val="en-US"/>
          </w:rPr>
          <w:t>https://www.researchgate.net/publication/242772176_Fundamentals_of_quantitative_research</w:t>
        </w:r>
      </w:hyperlink>
      <w:r w:rsidRPr="00CD2B0D">
        <w:rPr>
          <w:sz w:val="16"/>
          <w:szCs w:val="16"/>
          <w:lang w:val="en-US"/>
        </w:rPr>
        <w:t xml:space="preserve"> (</w:t>
      </w:r>
      <w:r w:rsidRPr="00CD2B0D">
        <w:rPr>
          <w:sz w:val="16"/>
          <w:szCs w:val="16"/>
        </w:rPr>
        <w:t>дата</w:t>
      </w:r>
      <w:r w:rsidRPr="00CD2B0D">
        <w:rPr>
          <w:sz w:val="16"/>
          <w:szCs w:val="16"/>
          <w:lang w:val="en-US"/>
        </w:rPr>
        <w:t xml:space="preserve"> </w:t>
      </w:r>
      <w:r w:rsidRPr="00CD2B0D">
        <w:rPr>
          <w:sz w:val="16"/>
          <w:szCs w:val="16"/>
        </w:rPr>
        <w:t>обращения</w:t>
      </w:r>
      <w:r w:rsidRPr="00CD2B0D">
        <w:rPr>
          <w:sz w:val="16"/>
          <w:szCs w:val="16"/>
          <w:lang w:val="en-US"/>
        </w:rPr>
        <w:t>: 12.04.2022)</w:t>
      </w:r>
    </w:p>
  </w:footnote>
  <w:footnote w:id="194">
    <w:p w:rsidR="00B8604F" w:rsidRPr="00CD2B0D" w:rsidRDefault="00B8604F" w:rsidP="00CD2B0D">
      <w:pPr>
        <w:pStyle w:val="FootnoteText"/>
        <w:rPr>
          <w:sz w:val="16"/>
          <w:szCs w:val="16"/>
          <w:lang w:val="en-US"/>
        </w:rPr>
      </w:pPr>
      <w:r w:rsidRPr="00CD2B0D">
        <w:rPr>
          <w:rStyle w:val="FootnoteReference"/>
          <w:sz w:val="16"/>
          <w:szCs w:val="16"/>
        </w:rPr>
        <w:footnoteRef/>
      </w:r>
      <w:r w:rsidRPr="00CD2B0D">
        <w:rPr>
          <w:sz w:val="16"/>
          <w:szCs w:val="16"/>
          <w:lang w:val="en-US"/>
        </w:rPr>
        <w:t xml:space="preserve"> VanVoorhis, C.W., Morgan, B.</w:t>
      </w:r>
      <w:r w:rsidRPr="00CD2B0D">
        <w:rPr>
          <w:sz w:val="16"/>
          <w:szCs w:val="16"/>
          <w:lang w:val="en-GB"/>
        </w:rPr>
        <w:t xml:space="preserve">L. </w:t>
      </w:r>
      <w:r w:rsidRPr="00CD2B0D">
        <w:rPr>
          <w:sz w:val="16"/>
          <w:szCs w:val="16"/>
          <w:lang w:val="en-US"/>
        </w:rPr>
        <w:t xml:space="preserve">Understanding power and rules of thumb for determining sample sizes </w:t>
      </w:r>
      <w:r w:rsidRPr="00CD2B0D">
        <w:rPr>
          <w:sz w:val="16"/>
          <w:szCs w:val="16"/>
          <w:lang w:val="en-GB"/>
        </w:rPr>
        <w:t>[</w:t>
      </w:r>
      <w:r w:rsidRPr="00CD2B0D">
        <w:rPr>
          <w:sz w:val="16"/>
          <w:szCs w:val="16"/>
        </w:rPr>
        <w:t>Электронный</w:t>
      </w:r>
      <w:r w:rsidRPr="00CD2B0D">
        <w:rPr>
          <w:sz w:val="16"/>
          <w:szCs w:val="16"/>
          <w:lang w:val="en-US"/>
        </w:rPr>
        <w:t xml:space="preserve"> </w:t>
      </w:r>
      <w:r w:rsidRPr="00CD2B0D">
        <w:rPr>
          <w:sz w:val="16"/>
          <w:szCs w:val="16"/>
        </w:rPr>
        <w:t>ресурс</w:t>
      </w:r>
      <w:r w:rsidRPr="00CD2B0D">
        <w:rPr>
          <w:sz w:val="16"/>
          <w:szCs w:val="16"/>
          <w:lang w:val="en-US"/>
        </w:rPr>
        <w:t xml:space="preserve">] // </w:t>
      </w:r>
      <w:r w:rsidRPr="00CD2B0D">
        <w:rPr>
          <w:iCs/>
          <w:sz w:val="16"/>
          <w:szCs w:val="16"/>
          <w:lang w:val="en-US"/>
        </w:rPr>
        <w:t>Tutorials in quantitative methods for psychology</w:t>
      </w:r>
      <w:r w:rsidRPr="00CD2B0D">
        <w:rPr>
          <w:sz w:val="16"/>
          <w:szCs w:val="16"/>
          <w:lang w:val="en-US"/>
        </w:rPr>
        <w:t xml:space="preserve"> – 2007. – </w:t>
      </w:r>
      <w:proofErr w:type="gramStart"/>
      <w:r w:rsidRPr="00CD2B0D">
        <w:rPr>
          <w:sz w:val="16"/>
          <w:szCs w:val="16"/>
          <w:lang w:val="en-US"/>
        </w:rPr>
        <w:t>Vol.</w:t>
      </w:r>
      <w:r w:rsidRPr="00CD2B0D">
        <w:rPr>
          <w:iCs/>
          <w:sz w:val="16"/>
          <w:szCs w:val="16"/>
          <w:lang w:val="en-US"/>
        </w:rPr>
        <w:t>3</w:t>
      </w:r>
      <w:r w:rsidRPr="00CD2B0D">
        <w:rPr>
          <w:sz w:val="16"/>
          <w:szCs w:val="16"/>
          <w:lang w:val="en-US"/>
        </w:rPr>
        <w:t>(</w:t>
      </w:r>
      <w:proofErr w:type="gramEnd"/>
      <w:r w:rsidRPr="00CD2B0D">
        <w:rPr>
          <w:sz w:val="16"/>
          <w:szCs w:val="16"/>
          <w:lang w:val="en-US"/>
        </w:rPr>
        <w:t xml:space="preserve">2), pp.43-50. - </w:t>
      </w:r>
      <w:r w:rsidRPr="00CD2B0D">
        <w:rPr>
          <w:sz w:val="16"/>
          <w:szCs w:val="16"/>
        </w:rPr>
        <w:t>Режим</w:t>
      </w:r>
      <w:r w:rsidRPr="00CD2B0D">
        <w:rPr>
          <w:sz w:val="16"/>
          <w:szCs w:val="16"/>
          <w:lang w:val="en-US"/>
        </w:rPr>
        <w:t xml:space="preserve"> </w:t>
      </w:r>
      <w:r w:rsidRPr="00CD2B0D">
        <w:rPr>
          <w:sz w:val="16"/>
          <w:szCs w:val="16"/>
        </w:rPr>
        <w:t>доступа</w:t>
      </w:r>
      <w:r w:rsidRPr="00CD2B0D">
        <w:rPr>
          <w:sz w:val="16"/>
          <w:szCs w:val="16"/>
          <w:lang w:val="en-US"/>
        </w:rPr>
        <w:t>: https://www.tqmp.org/RegularArticles/vol03-2/p043/ (</w:t>
      </w:r>
      <w:r w:rsidRPr="00CD2B0D">
        <w:rPr>
          <w:sz w:val="16"/>
          <w:szCs w:val="16"/>
        </w:rPr>
        <w:t>дата</w:t>
      </w:r>
      <w:r w:rsidRPr="00CD2B0D">
        <w:rPr>
          <w:sz w:val="16"/>
          <w:szCs w:val="16"/>
          <w:lang w:val="en-US"/>
        </w:rPr>
        <w:t xml:space="preserve"> </w:t>
      </w:r>
      <w:r w:rsidRPr="00CD2B0D">
        <w:rPr>
          <w:sz w:val="16"/>
          <w:szCs w:val="16"/>
        </w:rPr>
        <w:t>обращения</w:t>
      </w:r>
      <w:r w:rsidRPr="00CD2B0D">
        <w:rPr>
          <w:sz w:val="16"/>
          <w:szCs w:val="16"/>
          <w:lang w:val="en-US"/>
        </w:rPr>
        <w:t>: 12.04.2022)</w:t>
      </w:r>
    </w:p>
    <w:p w:rsidR="00B8604F" w:rsidRPr="00487CBE" w:rsidRDefault="00B8604F">
      <w:pPr>
        <w:pStyle w:val="FootnoteText"/>
        <w:rPr>
          <w:lang w:val="en-US"/>
        </w:rPr>
      </w:pPr>
    </w:p>
  </w:footnote>
  <w:footnote w:id="195">
    <w:p w:rsidR="00B8604F" w:rsidRPr="00CD2B0D" w:rsidRDefault="00B8604F">
      <w:pPr>
        <w:pStyle w:val="FootnoteText"/>
        <w:rPr>
          <w:sz w:val="16"/>
          <w:szCs w:val="16"/>
          <w:lang w:val="en-US"/>
        </w:rPr>
      </w:pPr>
      <w:r>
        <w:rPr>
          <w:rStyle w:val="FootnoteReference"/>
        </w:rPr>
        <w:footnoteRef/>
      </w:r>
      <w:r>
        <w:rPr>
          <w:lang w:val="en-US"/>
        </w:rPr>
        <w:t xml:space="preserve"> </w:t>
      </w:r>
      <w:r w:rsidRPr="00CD2B0D">
        <w:rPr>
          <w:sz w:val="16"/>
          <w:szCs w:val="16"/>
          <w:lang w:val="en-US"/>
        </w:rPr>
        <w:t>Joshanloo, M. Revisiting the empirical distinction between hedonic and eudaimonic aspects of well-being using exploratory structural equation modeling [</w:t>
      </w:r>
      <w:r w:rsidRPr="00CD2B0D">
        <w:rPr>
          <w:sz w:val="16"/>
          <w:szCs w:val="16"/>
        </w:rPr>
        <w:t>Электронный</w:t>
      </w:r>
      <w:r w:rsidRPr="00CD2B0D">
        <w:rPr>
          <w:sz w:val="16"/>
          <w:szCs w:val="16"/>
          <w:lang w:val="en-US"/>
        </w:rPr>
        <w:t xml:space="preserve"> </w:t>
      </w:r>
      <w:r w:rsidRPr="00CD2B0D">
        <w:rPr>
          <w:sz w:val="16"/>
          <w:szCs w:val="16"/>
        </w:rPr>
        <w:t>ресурс</w:t>
      </w:r>
      <w:r w:rsidRPr="00CD2B0D">
        <w:rPr>
          <w:sz w:val="16"/>
          <w:szCs w:val="16"/>
          <w:lang w:val="en-US"/>
        </w:rPr>
        <w:t xml:space="preserve">] // Journal of Happiness Studies – 2016. – </w:t>
      </w:r>
      <w:proofErr w:type="gramStart"/>
      <w:r w:rsidRPr="00CD2B0D">
        <w:rPr>
          <w:sz w:val="16"/>
          <w:szCs w:val="16"/>
          <w:lang w:val="en-US"/>
        </w:rPr>
        <w:t>Vol.17(</w:t>
      </w:r>
      <w:proofErr w:type="gramEnd"/>
      <w:r w:rsidRPr="00CD2B0D">
        <w:rPr>
          <w:sz w:val="16"/>
          <w:szCs w:val="16"/>
          <w:lang w:val="en-US"/>
        </w:rPr>
        <w:t xml:space="preserve">5), pp. 2023–2036. – </w:t>
      </w:r>
      <w:r w:rsidRPr="00CD2B0D">
        <w:rPr>
          <w:sz w:val="16"/>
          <w:szCs w:val="16"/>
        </w:rPr>
        <w:t>Режим</w:t>
      </w:r>
      <w:r w:rsidRPr="00CD2B0D">
        <w:rPr>
          <w:sz w:val="16"/>
          <w:szCs w:val="16"/>
          <w:lang w:val="en-US"/>
        </w:rPr>
        <w:t xml:space="preserve"> </w:t>
      </w:r>
      <w:r w:rsidRPr="00CD2B0D">
        <w:rPr>
          <w:sz w:val="16"/>
          <w:szCs w:val="16"/>
        </w:rPr>
        <w:t>доступа</w:t>
      </w:r>
      <w:r w:rsidRPr="00CD2B0D">
        <w:rPr>
          <w:sz w:val="16"/>
          <w:szCs w:val="16"/>
          <w:lang w:val="en-US"/>
        </w:rPr>
        <w:t xml:space="preserve">: </w:t>
      </w:r>
      <w:hyperlink r:id="rId68" w:history="1">
        <w:r w:rsidRPr="00CD2B0D">
          <w:rPr>
            <w:rStyle w:val="Hyperlink"/>
            <w:sz w:val="16"/>
            <w:szCs w:val="16"/>
            <w:lang w:val="en-US"/>
          </w:rPr>
          <w:t>https://link.springer.com/article/10.1007/s10902-015-9683-z</w:t>
        </w:r>
      </w:hyperlink>
      <w:r w:rsidRPr="00CD2B0D">
        <w:rPr>
          <w:sz w:val="16"/>
          <w:szCs w:val="16"/>
          <w:lang w:val="en-US"/>
        </w:rPr>
        <w:t xml:space="preserve"> (</w:t>
      </w:r>
      <w:r w:rsidRPr="00CD2B0D">
        <w:rPr>
          <w:sz w:val="16"/>
          <w:szCs w:val="16"/>
        </w:rPr>
        <w:t>дата</w:t>
      </w:r>
      <w:r w:rsidRPr="00CD2B0D">
        <w:rPr>
          <w:sz w:val="16"/>
          <w:szCs w:val="16"/>
          <w:lang w:val="en-US"/>
        </w:rPr>
        <w:t xml:space="preserve"> </w:t>
      </w:r>
      <w:r w:rsidRPr="00CD2B0D">
        <w:rPr>
          <w:sz w:val="16"/>
          <w:szCs w:val="16"/>
        </w:rPr>
        <w:t>обращения</w:t>
      </w:r>
      <w:r w:rsidRPr="00CD2B0D">
        <w:rPr>
          <w:sz w:val="16"/>
          <w:szCs w:val="16"/>
          <w:lang w:val="en-US"/>
        </w:rPr>
        <w:t>: 13.04.2022)</w:t>
      </w:r>
    </w:p>
  </w:footnote>
  <w:footnote w:id="196">
    <w:p w:rsidR="00B8604F" w:rsidRPr="00CD2B0D" w:rsidRDefault="00B8604F">
      <w:pPr>
        <w:pStyle w:val="FootnoteText"/>
        <w:rPr>
          <w:lang w:val="en-US"/>
        </w:rPr>
      </w:pPr>
      <w:r w:rsidRPr="00CD2B0D">
        <w:rPr>
          <w:rStyle w:val="FootnoteReference"/>
          <w:sz w:val="16"/>
          <w:szCs w:val="16"/>
        </w:rPr>
        <w:footnoteRef/>
      </w:r>
      <w:r w:rsidRPr="00CD2B0D">
        <w:rPr>
          <w:sz w:val="16"/>
          <w:szCs w:val="16"/>
          <w:lang w:val="en-US"/>
        </w:rPr>
        <w:t xml:space="preserve"> Mroczek, D.K. and Kolarz, C.M., 1998. The effect of age on positive and negative affect: a developmental perspective on happiness [</w:t>
      </w:r>
      <w:r w:rsidRPr="00CD2B0D">
        <w:rPr>
          <w:sz w:val="16"/>
          <w:szCs w:val="16"/>
        </w:rPr>
        <w:t>Электронный</w:t>
      </w:r>
      <w:r w:rsidRPr="00CD2B0D">
        <w:rPr>
          <w:sz w:val="16"/>
          <w:szCs w:val="16"/>
          <w:lang w:val="en-US"/>
        </w:rPr>
        <w:t xml:space="preserve"> </w:t>
      </w:r>
      <w:r w:rsidRPr="00CD2B0D">
        <w:rPr>
          <w:sz w:val="16"/>
          <w:szCs w:val="16"/>
        </w:rPr>
        <w:t>ресурс</w:t>
      </w:r>
      <w:r w:rsidRPr="00CD2B0D">
        <w:rPr>
          <w:sz w:val="16"/>
          <w:szCs w:val="16"/>
          <w:lang w:val="en-US"/>
        </w:rPr>
        <w:t xml:space="preserve">] // </w:t>
      </w:r>
      <w:r w:rsidRPr="00CD2B0D">
        <w:rPr>
          <w:iCs/>
          <w:sz w:val="16"/>
          <w:szCs w:val="16"/>
          <w:lang w:val="en-US"/>
        </w:rPr>
        <w:t>Journal of personality and social psychology</w:t>
      </w:r>
      <w:r w:rsidRPr="00CD2B0D">
        <w:rPr>
          <w:sz w:val="16"/>
          <w:szCs w:val="16"/>
          <w:lang w:val="en-US"/>
        </w:rPr>
        <w:t xml:space="preserve"> – 1998. – </w:t>
      </w:r>
      <w:proofErr w:type="gramStart"/>
      <w:r w:rsidRPr="00CD2B0D">
        <w:rPr>
          <w:sz w:val="16"/>
          <w:szCs w:val="16"/>
          <w:lang w:val="en-US"/>
        </w:rPr>
        <w:t>Vol.</w:t>
      </w:r>
      <w:r w:rsidRPr="00CD2B0D">
        <w:rPr>
          <w:iCs/>
          <w:sz w:val="16"/>
          <w:szCs w:val="16"/>
          <w:lang w:val="en-US"/>
        </w:rPr>
        <w:t>75</w:t>
      </w:r>
      <w:r w:rsidRPr="00CD2B0D">
        <w:rPr>
          <w:sz w:val="16"/>
          <w:szCs w:val="16"/>
          <w:lang w:val="en-US"/>
        </w:rPr>
        <w:t>(</w:t>
      </w:r>
      <w:proofErr w:type="gramEnd"/>
      <w:r w:rsidRPr="00CD2B0D">
        <w:rPr>
          <w:sz w:val="16"/>
          <w:szCs w:val="16"/>
          <w:lang w:val="en-US"/>
        </w:rPr>
        <w:t xml:space="preserve">5), p.1333-1349. - </w:t>
      </w:r>
      <w:r w:rsidRPr="00CD2B0D">
        <w:rPr>
          <w:sz w:val="16"/>
          <w:szCs w:val="16"/>
        </w:rPr>
        <w:t>Режим</w:t>
      </w:r>
      <w:r w:rsidRPr="00CD2B0D">
        <w:rPr>
          <w:sz w:val="16"/>
          <w:szCs w:val="16"/>
          <w:lang w:val="en-US"/>
        </w:rPr>
        <w:t xml:space="preserve"> </w:t>
      </w:r>
      <w:r w:rsidRPr="00CD2B0D">
        <w:rPr>
          <w:sz w:val="16"/>
          <w:szCs w:val="16"/>
        </w:rPr>
        <w:t>доступа</w:t>
      </w:r>
      <w:r w:rsidRPr="00CD2B0D">
        <w:rPr>
          <w:sz w:val="16"/>
          <w:szCs w:val="16"/>
          <w:lang w:val="en-US"/>
        </w:rPr>
        <w:t xml:space="preserve">: </w:t>
      </w:r>
      <w:hyperlink r:id="rId69" w:history="1">
        <w:r w:rsidRPr="00CD2B0D">
          <w:rPr>
            <w:rStyle w:val="Hyperlink"/>
            <w:sz w:val="16"/>
            <w:szCs w:val="16"/>
            <w:lang w:val="en-US"/>
          </w:rPr>
          <w:t>https://doi.org/10.1037/0022-3514.75.5.1333</w:t>
        </w:r>
      </w:hyperlink>
      <w:r w:rsidRPr="00CD2B0D">
        <w:rPr>
          <w:sz w:val="16"/>
          <w:szCs w:val="16"/>
          <w:lang w:val="en-US"/>
        </w:rPr>
        <w:t xml:space="preserve"> (</w:t>
      </w:r>
      <w:r w:rsidRPr="00CD2B0D">
        <w:rPr>
          <w:sz w:val="16"/>
          <w:szCs w:val="16"/>
        </w:rPr>
        <w:t>дата</w:t>
      </w:r>
      <w:r w:rsidRPr="00CD2B0D">
        <w:rPr>
          <w:sz w:val="16"/>
          <w:szCs w:val="16"/>
          <w:lang w:val="en-US"/>
        </w:rPr>
        <w:t xml:space="preserve"> </w:t>
      </w:r>
      <w:r w:rsidRPr="00CD2B0D">
        <w:rPr>
          <w:sz w:val="16"/>
          <w:szCs w:val="16"/>
        </w:rPr>
        <w:t>обращения</w:t>
      </w:r>
      <w:r w:rsidRPr="00CD2B0D">
        <w:rPr>
          <w:sz w:val="16"/>
          <w:szCs w:val="16"/>
          <w:lang w:val="en-US"/>
        </w:rPr>
        <w:t>: 13.04.2022)</w:t>
      </w:r>
    </w:p>
  </w:footnote>
  <w:footnote w:id="197">
    <w:p w:rsidR="00B8604F" w:rsidRPr="00320595" w:rsidRDefault="00B8604F">
      <w:pPr>
        <w:pStyle w:val="FootnoteText"/>
        <w:rPr>
          <w:lang w:val="en-US"/>
        </w:rPr>
      </w:pPr>
      <w:r>
        <w:rPr>
          <w:rStyle w:val="FootnoteReference"/>
        </w:rPr>
        <w:footnoteRef/>
      </w:r>
      <w:r>
        <w:rPr>
          <w:lang w:val="en-US"/>
        </w:rPr>
        <w:t xml:space="preserve"> </w:t>
      </w:r>
      <w:r w:rsidRPr="00D80741">
        <w:rPr>
          <w:sz w:val="16"/>
          <w:szCs w:val="16"/>
          <w:lang w:val="en-US"/>
        </w:rPr>
        <w:t>Grzywacz, J.G., Almeida, D.M., McDonald, D.A. Work–family spillover and daily reports of work and family stress in the adult labor force [</w:t>
      </w:r>
      <w:r w:rsidRPr="00D80741">
        <w:rPr>
          <w:sz w:val="16"/>
          <w:szCs w:val="16"/>
        </w:rPr>
        <w:t>Электронный</w:t>
      </w:r>
      <w:r w:rsidRPr="00D80741">
        <w:rPr>
          <w:sz w:val="16"/>
          <w:szCs w:val="16"/>
          <w:lang w:val="en-US"/>
        </w:rPr>
        <w:t xml:space="preserve"> </w:t>
      </w:r>
      <w:r w:rsidRPr="00D80741">
        <w:rPr>
          <w:sz w:val="16"/>
          <w:szCs w:val="16"/>
        </w:rPr>
        <w:t>ресурс</w:t>
      </w:r>
      <w:r w:rsidRPr="00D80741">
        <w:rPr>
          <w:sz w:val="16"/>
          <w:szCs w:val="16"/>
          <w:lang w:val="en-US"/>
        </w:rPr>
        <w:t>] // </w:t>
      </w:r>
      <w:r w:rsidRPr="00D80741">
        <w:rPr>
          <w:iCs/>
          <w:sz w:val="16"/>
          <w:szCs w:val="16"/>
          <w:lang w:val="en-US"/>
        </w:rPr>
        <w:t>Family relations</w:t>
      </w:r>
      <w:r w:rsidRPr="00D80741">
        <w:rPr>
          <w:sz w:val="16"/>
          <w:szCs w:val="16"/>
          <w:lang w:val="en-US"/>
        </w:rPr>
        <w:t xml:space="preserve"> – 2002. – Vol. </w:t>
      </w:r>
      <w:r w:rsidRPr="00D80741">
        <w:rPr>
          <w:iCs/>
          <w:sz w:val="16"/>
          <w:szCs w:val="16"/>
          <w:lang w:val="en-US"/>
        </w:rPr>
        <w:t>51</w:t>
      </w:r>
      <w:r w:rsidRPr="00D80741">
        <w:rPr>
          <w:sz w:val="16"/>
          <w:szCs w:val="16"/>
          <w:lang w:val="en-US"/>
        </w:rPr>
        <w:t xml:space="preserve">(1), pp.28-36. – </w:t>
      </w:r>
      <w:r w:rsidRPr="00D80741">
        <w:rPr>
          <w:sz w:val="16"/>
          <w:szCs w:val="16"/>
        </w:rPr>
        <w:t>Режим</w:t>
      </w:r>
      <w:r w:rsidRPr="00D80741">
        <w:rPr>
          <w:sz w:val="16"/>
          <w:szCs w:val="16"/>
          <w:lang w:val="en-US"/>
        </w:rPr>
        <w:t xml:space="preserve"> </w:t>
      </w:r>
      <w:r w:rsidRPr="00D80741">
        <w:rPr>
          <w:sz w:val="16"/>
          <w:szCs w:val="16"/>
        </w:rPr>
        <w:t>доступа</w:t>
      </w:r>
      <w:r w:rsidRPr="00D80741">
        <w:rPr>
          <w:sz w:val="16"/>
          <w:szCs w:val="16"/>
          <w:lang w:val="en-US"/>
        </w:rPr>
        <w:t>: https://doi.org/10.1111/j.1741-3729.2002.00028.x (</w:t>
      </w:r>
      <w:r w:rsidRPr="00D80741">
        <w:rPr>
          <w:sz w:val="16"/>
          <w:szCs w:val="16"/>
        </w:rPr>
        <w:t>дата</w:t>
      </w:r>
      <w:r w:rsidRPr="00D80741">
        <w:rPr>
          <w:sz w:val="16"/>
          <w:szCs w:val="16"/>
          <w:lang w:val="en-US"/>
        </w:rPr>
        <w:t xml:space="preserve"> </w:t>
      </w:r>
      <w:r w:rsidRPr="00D80741">
        <w:rPr>
          <w:sz w:val="16"/>
          <w:szCs w:val="16"/>
        </w:rPr>
        <w:t>обращения</w:t>
      </w:r>
      <w:r w:rsidRPr="00D80741">
        <w:rPr>
          <w:sz w:val="16"/>
          <w:szCs w:val="16"/>
          <w:lang w:val="en-US"/>
        </w:rPr>
        <w:t>: 14.04.2022)</w:t>
      </w:r>
    </w:p>
  </w:footnote>
  <w:footnote w:id="198">
    <w:p w:rsidR="00B8604F" w:rsidRPr="003B0F81" w:rsidRDefault="00B8604F">
      <w:pPr>
        <w:pStyle w:val="FootnoteText"/>
        <w:rPr>
          <w:sz w:val="16"/>
          <w:szCs w:val="16"/>
          <w:lang w:val="en-US"/>
        </w:rPr>
      </w:pPr>
      <w:r w:rsidRPr="003B0F81">
        <w:rPr>
          <w:rStyle w:val="FootnoteReference"/>
          <w:sz w:val="16"/>
          <w:szCs w:val="16"/>
        </w:rPr>
        <w:footnoteRef/>
      </w:r>
      <w:r w:rsidRPr="003B0F81">
        <w:rPr>
          <w:sz w:val="16"/>
          <w:szCs w:val="16"/>
          <w:lang w:val="en-US"/>
        </w:rPr>
        <w:t xml:space="preserve"> Allen, M. Research Methods [</w:t>
      </w:r>
      <w:r w:rsidRPr="003B0F81">
        <w:rPr>
          <w:sz w:val="16"/>
          <w:szCs w:val="16"/>
        </w:rPr>
        <w:t>Электронный</w:t>
      </w:r>
      <w:r w:rsidRPr="003B0F81">
        <w:rPr>
          <w:sz w:val="16"/>
          <w:szCs w:val="16"/>
          <w:lang w:val="en-US"/>
        </w:rPr>
        <w:t xml:space="preserve"> </w:t>
      </w:r>
      <w:r w:rsidRPr="003B0F81">
        <w:rPr>
          <w:sz w:val="16"/>
          <w:szCs w:val="16"/>
        </w:rPr>
        <w:t>ресурс</w:t>
      </w:r>
      <w:r w:rsidRPr="003B0F81">
        <w:rPr>
          <w:sz w:val="16"/>
          <w:szCs w:val="16"/>
          <w:lang w:val="en-US"/>
        </w:rPr>
        <w:t xml:space="preserve">] // </w:t>
      </w:r>
      <w:proofErr w:type="gramStart"/>
      <w:r w:rsidRPr="003B0F81">
        <w:rPr>
          <w:iCs/>
          <w:sz w:val="16"/>
          <w:szCs w:val="16"/>
          <w:lang w:val="en-US"/>
        </w:rPr>
        <w:t>The</w:t>
      </w:r>
      <w:proofErr w:type="gramEnd"/>
      <w:r w:rsidRPr="003B0F81">
        <w:rPr>
          <w:iCs/>
          <w:sz w:val="16"/>
          <w:szCs w:val="16"/>
          <w:lang w:val="en-US"/>
        </w:rPr>
        <w:t xml:space="preserve"> sage encyclopedia of communication research methods</w:t>
      </w:r>
      <w:r w:rsidRPr="003B0F81">
        <w:rPr>
          <w:sz w:val="16"/>
          <w:szCs w:val="16"/>
          <w:lang w:val="en-US"/>
        </w:rPr>
        <w:t xml:space="preserve"> – 2017. – </w:t>
      </w:r>
      <w:r w:rsidRPr="003B0F81">
        <w:rPr>
          <w:sz w:val="16"/>
          <w:szCs w:val="16"/>
        </w:rPr>
        <w:t>Режим</w:t>
      </w:r>
      <w:r w:rsidRPr="003B0F81">
        <w:rPr>
          <w:sz w:val="16"/>
          <w:szCs w:val="16"/>
          <w:lang w:val="en-US"/>
        </w:rPr>
        <w:t xml:space="preserve"> </w:t>
      </w:r>
      <w:r w:rsidRPr="003B0F81">
        <w:rPr>
          <w:sz w:val="16"/>
          <w:szCs w:val="16"/>
        </w:rPr>
        <w:t>доступа</w:t>
      </w:r>
      <w:r w:rsidRPr="003B0F81">
        <w:rPr>
          <w:sz w:val="16"/>
          <w:szCs w:val="16"/>
          <w:lang w:val="en-US"/>
        </w:rPr>
        <w:t>: doi: 10.4135/9781483381411 (</w:t>
      </w:r>
      <w:r w:rsidRPr="003B0F81">
        <w:rPr>
          <w:sz w:val="16"/>
          <w:szCs w:val="16"/>
        </w:rPr>
        <w:t>дата</w:t>
      </w:r>
      <w:r w:rsidRPr="003B0F81">
        <w:rPr>
          <w:sz w:val="16"/>
          <w:szCs w:val="16"/>
          <w:lang w:val="en-US"/>
        </w:rPr>
        <w:t xml:space="preserve"> </w:t>
      </w:r>
      <w:r w:rsidRPr="003B0F81">
        <w:rPr>
          <w:sz w:val="16"/>
          <w:szCs w:val="16"/>
        </w:rPr>
        <w:t>обращения</w:t>
      </w:r>
      <w:r w:rsidRPr="003B0F81">
        <w:rPr>
          <w:sz w:val="16"/>
          <w:szCs w:val="16"/>
          <w:lang w:val="en-US"/>
        </w:rPr>
        <w:t>: 14.04.2022)</w:t>
      </w:r>
    </w:p>
  </w:footnote>
  <w:footnote w:id="199">
    <w:p w:rsidR="00B8604F" w:rsidRDefault="00B8604F">
      <w:pPr>
        <w:pStyle w:val="FootnoteText"/>
      </w:pPr>
      <w:r w:rsidRPr="003B0F81">
        <w:rPr>
          <w:rStyle w:val="FootnoteReference"/>
          <w:sz w:val="16"/>
          <w:szCs w:val="16"/>
        </w:rPr>
        <w:footnoteRef/>
      </w:r>
      <w:r w:rsidRPr="003B0F81">
        <w:rPr>
          <w:sz w:val="16"/>
          <w:szCs w:val="16"/>
        </w:rPr>
        <w:t xml:space="preserve"> Литтл Р.Дж.А., Рубин Д.Б. Статистический анализ данных с пропусками. - Москва: Финансы и </w:t>
      </w:r>
      <w:proofErr w:type="gramStart"/>
      <w:r w:rsidRPr="003B0F81">
        <w:rPr>
          <w:sz w:val="16"/>
          <w:szCs w:val="16"/>
        </w:rPr>
        <w:t>Статистика ,</w:t>
      </w:r>
      <w:proofErr w:type="gramEnd"/>
      <w:r w:rsidRPr="003B0F81">
        <w:rPr>
          <w:sz w:val="16"/>
          <w:szCs w:val="16"/>
        </w:rPr>
        <w:t xml:space="preserve"> 1991. - 430 с.</w:t>
      </w:r>
    </w:p>
  </w:footnote>
  <w:footnote w:id="200">
    <w:p w:rsidR="00B8604F" w:rsidRPr="003B0F81" w:rsidRDefault="00B8604F">
      <w:pPr>
        <w:pStyle w:val="FootnoteText"/>
        <w:rPr>
          <w:lang w:val="en-US"/>
        </w:rPr>
      </w:pPr>
      <w:r>
        <w:rPr>
          <w:rStyle w:val="FootnoteReference"/>
        </w:rPr>
        <w:footnoteRef/>
      </w:r>
      <w:r w:rsidRPr="003B0F81">
        <w:rPr>
          <w:lang w:val="en-US"/>
        </w:rPr>
        <w:t xml:space="preserve"> </w:t>
      </w:r>
      <w:r w:rsidRPr="003B0F81">
        <w:rPr>
          <w:sz w:val="16"/>
          <w:szCs w:val="16"/>
          <w:lang w:val="en-US"/>
        </w:rPr>
        <w:t>Van den Broeck, J., Cunningham, S.A., Eeckels, R.,Herbst, K. Data cleaning: Detecting, diagnosing, and editing data abnormalities [</w:t>
      </w:r>
      <w:r w:rsidRPr="003B0F81">
        <w:rPr>
          <w:sz w:val="16"/>
          <w:szCs w:val="16"/>
        </w:rPr>
        <w:t>Электронный</w:t>
      </w:r>
      <w:r w:rsidRPr="003B0F81">
        <w:rPr>
          <w:sz w:val="16"/>
          <w:szCs w:val="16"/>
          <w:lang w:val="en-US"/>
        </w:rPr>
        <w:t xml:space="preserve"> </w:t>
      </w:r>
      <w:r w:rsidRPr="003B0F81">
        <w:rPr>
          <w:sz w:val="16"/>
          <w:szCs w:val="16"/>
        </w:rPr>
        <w:t>ресурс</w:t>
      </w:r>
      <w:r w:rsidRPr="003B0F81">
        <w:rPr>
          <w:sz w:val="16"/>
          <w:szCs w:val="16"/>
          <w:lang w:val="en-US"/>
        </w:rPr>
        <w:t xml:space="preserve">] // PLoS Medicine – 2005. – </w:t>
      </w:r>
      <w:proofErr w:type="gramStart"/>
      <w:r w:rsidRPr="003B0F81">
        <w:rPr>
          <w:sz w:val="16"/>
          <w:szCs w:val="16"/>
          <w:lang w:val="en-GB"/>
        </w:rPr>
        <w:t>Vol</w:t>
      </w:r>
      <w:r w:rsidRPr="003B0F81">
        <w:rPr>
          <w:sz w:val="16"/>
          <w:szCs w:val="16"/>
          <w:lang w:val="en-US"/>
        </w:rPr>
        <w:t>.2(</w:t>
      </w:r>
      <w:proofErr w:type="gramEnd"/>
      <w:r w:rsidRPr="003B0F81">
        <w:rPr>
          <w:sz w:val="16"/>
          <w:szCs w:val="16"/>
          <w:lang w:val="en-US"/>
        </w:rPr>
        <w:t xml:space="preserve">10), p.267. – </w:t>
      </w:r>
      <w:r w:rsidRPr="003B0F81">
        <w:rPr>
          <w:sz w:val="16"/>
          <w:szCs w:val="16"/>
        </w:rPr>
        <w:t>Режим</w:t>
      </w:r>
      <w:r w:rsidRPr="003B0F81">
        <w:rPr>
          <w:sz w:val="16"/>
          <w:szCs w:val="16"/>
          <w:lang w:val="en-US"/>
        </w:rPr>
        <w:t xml:space="preserve"> </w:t>
      </w:r>
      <w:r w:rsidRPr="003B0F81">
        <w:rPr>
          <w:sz w:val="16"/>
          <w:szCs w:val="16"/>
        </w:rPr>
        <w:t>доступа</w:t>
      </w:r>
      <w:r w:rsidRPr="003B0F81">
        <w:rPr>
          <w:sz w:val="16"/>
          <w:szCs w:val="16"/>
          <w:lang w:val="en-US"/>
        </w:rPr>
        <w:t xml:space="preserve">: </w:t>
      </w:r>
      <w:hyperlink r:id="rId70" w:history="1">
        <w:r w:rsidRPr="003B0F81">
          <w:rPr>
            <w:rStyle w:val="Hyperlink"/>
            <w:sz w:val="16"/>
            <w:szCs w:val="16"/>
            <w:lang w:val="en-US"/>
          </w:rPr>
          <w:t>https://doi.org/10.1371/journal.pmed.0020267</w:t>
        </w:r>
      </w:hyperlink>
      <w:r w:rsidRPr="003B0F81">
        <w:rPr>
          <w:sz w:val="16"/>
          <w:szCs w:val="16"/>
          <w:lang w:val="en-US"/>
        </w:rPr>
        <w:t xml:space="preserve"> (</w:t>
      </w:r>
      <w:r w:rsidRPr="003B0F81">
        <w:rPr>
          <w:sz w:val="16"/>
          <w:szCs w:val="16"/>
        </w:rPr>
        <w:t>дата</w:t>
      </w:r>
      <w:r w:rsidRPr="003B0F81">
        <w:rPr>
          <w:sz w:val="16"/>
          <w:szCs w:val="16"/>
          <w:lang w:val="en-US"/>
        </w:rPr>
        <w:t xml:space="preserve"> </w:t>
      </w:r>
      <w:r w:rsidRPr="003B0F81">
        <w:rPr>
          <w:sz w:val="16"/>
          <w:szCs w:val="16"/>
        </w:rPr>
        <w:t>обращения</w:t>
      </w:r>
      <w:r w:rsidRPr="003B0F81">
        <w:rPr>
          <w:sz w:val="16"/>
          <w:szCs w:val="16"/>
          <w:lang w:val="en-US"/>
        </w:rPr>
        <w:t>: 16.04.2022)</w:t>
      </w:r>
    </w:p>
  </w:footnote>
  <w:footnote w:id="201">
    <w:p w:rsidR="00B8604F" w:rsidRPr="002F1F22" w:rsidRDefault="00B8604F">
      <w:pPr>
        <w:pStyle w:val="FootnoteText"/>
        <w:rPr>
          <w:sz w:val="16"/>
          <w:szCs w:val="16"/>
          <w:lang w:val="en-US"/>
        </w:rPr>
      </w:pPr>
      <w:r w:rsidRPr="002F1F22">
        <w:rPr>
          <w:rStyle w:val="FootnoteReference"/>
          <w:sz w:val="16"/>
          <w:szCs w:val="16"/>
        </w:rPr>
        <w:footnoteRef/>
      </w:r>
      <w:r w:rsidRPr="002F1F22">
        <w:rPr>
          <w:sz w:val="16"/>
          <w:szCs w:val="16"/>
          <w:lang w:val="en-US"/>
        </w:rPr>
        <w:t xml:space="preserve"> Boone, H.N. and Boone, D.A., 2012. Analyzing likert data [</w:t>
      </w:r>
      <w:r w:rsidRPr="002F1F22">
        <w:rPr>
          <w:sz w:val="16"/>
          <w:szCs w:val="16"/>
        </w:rPr>
        <w:t>Электронный</w:t>
      </w:r>
      <w:r w:rsidRPr="002F1F22">
        <w:rPr>
          <w:sz w:val="16"/>
          <w:szCs w:val="16"/>
          <w:lang w:val="en-US"/>
        </w:rPr>
        <w:t xml:space="preserve"> </w:t>
      </w:r>
      <w:r w:rsidRPr="002F1F22">
        <w:rPr>
          <w:sz w:val="16"/>
          <w:szCs w:val="16"/>
        </w:rPr>
        <w:t>ресурс</w:t>
      </w:r>
      <w:r w:rsidRPr="002F1F22">
        <w:rPr>
          <w:sz w:val="16"/>
          <w:szCs w:val="16"/>
          <w:lang w:val="en-US"/>
        </w:rPr>
        <w:t xml:space="preserve">] // </w:t>
      </w:r>
      <w:r w:rsidRPr="002F1F22">
        <w:rPr>
          <w:iCs/>
          <w:sz w:val="16"/>
          <w:szCs w:val="16"/>
          <w:lang w:val="en-US"/>
        </w:rPr>
        <w:t>Journal of extension</w:t>
      </w:r>
      <w:r w:rsidRPr="002F1F22">
        <w:rPr>
          <w:sz w:val="16"/>
          <w:szCs w:val="16"/>
          <w:lang w:val="en-US"/>
        </w:rPr>
        <w:t xml:space="preserve"> – 2012</w:t>
      </w:r>
      <w:r w:rsidRPr="002F1F22">
        <w:rPr>
          <w:sz w:val="16"/>
          <w:szCs w:val="16"/>
          <w:lang w:val="en-GB"/>
        </w:rPr>
        <w:t xml:space="preserve">. – </w:t>
      </w:r>
      <w:proofErr w:type="gramStart"/>
      <w:r w:rsidRPr="002F1F22">
        <w:rPr>
          <w:sz w:val="16"/>
          <w:szCs w:val="16"/>
          <w:lang w:val="en-GB"/>
        </w:rPr>
        <w:t>Vol.</w:t>
      </w:r>
      <w:r w:rsidRPr="002F1F22">
        <w:rPr>
          <w:iCs/>
          <w:sz w:val="16"/>
          <w:szCs w:val="16"/>
          <w:lang w:val="en-US"/>
        </w:rPr>
        <w:t>50</w:t>
      </w:r>
      <w:r w:rsidRPr="002F1F22">
        <w:rPr>
          <w:sz w:val="16"/>
          <w:szCs w:val="16"/>
          <w:lang w:val="en-US"/>
        </w:rPr>
        <w:t>(</w:t>
      </w:r>
      <w:proofErr w:type="gramEnd"/>
      <w:r w:rsidRPr="002F1F22">
        <w:rPr>
          <w:sz w:val="16"/>
          <w:szCs w:val="16"/>
          <w:lang w:val="en-US"/>
        </w:rPr>
        <w:t xml:space="preserve">2), pp.1-5. – </w:t>
      </w:r>
      <w:r w:rsidRPr="002F1F22">
        <w:rPr>
          <w:sz w:val="16"/>
          <w:szCs w:val="16"/>
        </w:rPr>
        <w:t>Режим</w:t>
      </w:r>
      <w:r w:rsidRPr="002F1F22">
        <w:rPr>
          <w:sz w:val="16"/>
          <w:szCs w:val="16"/>
          <w:lang w:val="en-US"/>
        </w:rPr>
        <w:t xml:space="preserve"> </w:t>
      </w:r>
      <w:r w:rsidRPr="002F1F22">
        <w:rPr>
          <w:sz w:val="16"/>
          <w:szCs w:val="16"/>
        </w:rPr>
        <w:t>доступа</w:t>
      </w:r>
      <w:r w:rsidRPr="002F1F22">
        <w:rPr>
          <w:sz w:val="16"/>
          <w:szCs w:val="16"/>
          <w:lang w:val="en-US"/>
        </w:rPr>
        <w:t xml:space="preserve">: </w:t>
      </w:r>
      <w:hyperlink r:id="rId71" w:history="1">
        <w:r w:rsidRPr="002F1F22">
          <w:rPr>
            <w:rStyle w:val="Hyperlink"/>
            <w:sz w:val="16"/>
            <w:szCs w:val="16"/>
            <w:lang w:val="en-US"/>
          </w:rPr>
          <w:t>https://archives.joe.org/joe/2012april/pdf/JOE_v50_2tt2.pdf</w:t>
        </w:r>
      </w:hyperlink>
      <w:r w:rsidRPr="002F1F22">
        <w:rPr>
          <w:sz w:val="16"/>
          <w:szCs w:val="16"/>
          <w:lang w:val="en-US"/>
        </w:rPr>
        <w:t xml:space="preserve"> (</w:t>
      </w:r>
      <w:r w:rsidRPr="002F1F22">
        <w:rPr>
          <w:sz w:val="16"/>
          <w:szCs w:val="16"/>
        </w:rPr>
        <w:t>дата</w:t>
      </w:r>
      <w:r w:rsidRPr="002F1F22">
        <w:rPr>
          <w:sz w:val="16"/>
          <w:szCs w:val="16"/>
          <w:lang w:val="en-US"/>
        </w:rPr>
        <w:t xml:space="preserve"> </w:t>
      </w:r>
      <w:r w:rsidRPr="002F1F22">
        <w:rPr>
          <w:sz w:val="16"/>
          <w:szCs w:val="16"/>
        </w:rPr>
        <w:t>обращения</w:t>
      </w:r>
      <w:r w:rsidRPr="002F1F22">
        <w:rPr>
          <w:sz w:val="16"/>
          <w:szCs w:val="16"/>
          <w:lang w:val="en-US"/>
        </w:rPr>
        <w:t>: 16.04.2022)</w:t>
      </w:r>
    </w:p>
  </w:footnote>
  <w:footnote w:id="202">
    <w:p w:rsidR="00B8604F" w:rsidRPr="009F5567" w:rsidRDefault="00B8604F">
      <w:pPr>
        <w:pStyle w:val="FootnoteText"/>
        <w:rPr>
          <w:lang w:val="en-US"/>
        </w:rPr>
      </w:pPr>
      <w:r w:rsidRPr="002F1F22">
        <w:rPr>
          <w:rStyle w:val="FootnoteReference"/>
          <w:sz w:val="16"/>
          <w:szCs w:val="16"/>
        </w:rPr>
        <w:footnoteRef/>
      </w:r>
      <w:r w:rsidRPr="002F1F22">
        <w:rPr>
          <w:sz w:val="16"/>
          <w:szCs w:val="16"/>
          <w:lang w:val="en-US"/>
        </w:rPr>
        <w:t xml:space="preserve"> Hair, J. J., Black, W.C., Babin, B. J., Anderson, R. R., Tatham, R. L. Multivariate data analysis. - 6th изд. - New </w:t>
      </w:r>
      <w:proofErr w:type="gramStart"/>
      <w:r w:rsidRPr="002F1F22">
        <w:rPr>
          <w:sz w:val="16"/>
          <w:szCs w:val="16"/>
          <w:lang w:val="en-US"/>
        </w:rPr>
        <w:t>Jersey :</w:t>
      </w:r>
      <w:proofErr w:type="gramEnd"/>
      <w:r w:rsidRPr="002F1F22">
        <w:rPr>
          <w:sz w:val="16"/>
          <w:szCs w:val="16"/>
          <w:lang w:val="en-US"/>
        </w:rPr>
        <w:t xml:space="preserve"> Pearson Prentice Hall, 2006. - 449 с.</w:t>
      </w:r>
    </w:p>
  </w:footnote>
  <w:footnote w:id="203">
    <w:p w:rsidR="00B8604F" w:rsidRPr="0001783C" w:rsidRDefault="00B8604F">
      <w:pPr>
        <w:pStyle w:val="FootnoteText"/>
        <w:rPr>
          <w:sz w:val="16"/>
          <w:szCs w:val="16"/>
          <w:lang w:val="en-US"/>
        </w:rPr>
      </w:pPr>
      <w:r w:rsidRPr="0001783C">
        <w:rPr>
          <w:rStyle w:val="FootnoteReference"/>
          <w:sz w:val="16"/>
          <w:szCs w:val="16"/>
        </w:rPr>
        <w:footnoteRef/>
      </w:r>
      <w:r w:rsidRPr="0001783C">
        <w:rPr>
          <w:sz w:val="16"/>
          <w:szCs w:val="16"/>
          <w:lang w:val="en-US"/>
        </w:rPr>
        <w:t xml:space="preserve"> Stevens, J. Applied multivariate statistics for the social sciences [Электронный ресурс] // Personality and Individual Differences – 1996. – </w:t>
      </w:r>
      <w:proofErr w:type="gramStart"/>
      <w:r w:rsidRPr="0001783C">
        <w:rPr>
          <w:sz w:val="16"/>
          <w:szCs w:val="16"/>
          <w:lang w:val="en-US"/>
        </w:rPr>
        <w:t>Vol.10(</w:t>
      </w:r>
      <w:proofErr w:type="gramEnd"/>
      <w:r w:rsidRPr="0001783C">
        <w:rPr>
          <w:sz w:val="16"/>
          <w:szCs w:val="16"/>
          <w:lang w:val="en-US"/>
        </w:rPr>
        <w:t xml:space="preserve">5), p.593. – </w:t>
      </w:r>
      <w:r w:rsidRPr="0001783C">
        <w:rPr>
          <w:sz w:val="16"/>
          <w:szCs w:val="16"/>
        </w:rPr>
        <w:t>Режим</w:t>
      </w:r>
      <w:r w:rsidRPr="0001783C">
        <w:rPr>
          <w:sz w:val="16"/>
          <w:szCs w:val="16"/>
          <w:lang w:val="en-US"/>
        </w:rPr>
        <w:t xml:space="preserve"> </w:t>
      </w:r>
      <w:r w:rsidRPr="0001783C">
        <w:rPr>
          <w:sz w:val="16"/>
          <w:szCs w:val="16"/>
        </w:rPr>
        <w:t>доступа</w:t>
      </w:r>
      <w:r w:rsidRPr="0001783C">
        <w:rPr>
          <w:sz w:val="16"/>
          <w:szCs w:val="16"/>
          <w:lang w:val="en-US"/>
        </w:rPr>
        <w:t>:  https://doi.org/10.1016/0191-8869(89)90052-4 (</w:t>
      </w:r>
      <w:r w:rsidRPr="0001783C">
        <w:rPr>
          <w:sz w:val="16"/>
          <w:szCs w:val="16"/>
        </w:rPr>
        <w:t>дата</w:t>
      </w:r>
      <w:r w:rsidRPr="0001783C">
        <w:rPr>
          <w:sz w:val="16"/>
          <w:szCs w:val="16"/>
          <w:lang w:val="en-US"/>
        </w:rPr>
        <w:t xml:space="preserve"> </w:t>
      </w:r>
      <w:r w:rsidRPr="0001783C">
        <w:rPr>
          <w:sz w:val="16"/>
          <w:szCs w:val="16"/>
        </w:rPr>
        <w:t>обращения</w:t>
      </w:r>
      <w:r w:rsidRPr="0001783C">
        <w:rPr>
          <w:sz w:val="16"/>
          <w:szCs w:val="16"/>
          <w:lang w:val="en-US"/>
        </w:rPr>
        <w:t>: 19.04.2022)</w:t>
      </w:r>
    </w:p>
  </w:footnote>
  <w:footnote w:id="204">
    <w:p w:rsidR="00B8604F" w:rsidRPr="0001783C" w:rsidRDefault="00B8604F" w:rsidP="0001783C">
      <w:pPr>
        <w:pStyle w:val="FootnoteText"/>
        <w:rPr>
          <w:sz w:val="16"/>
          <w:szCs w:val="16"/>
          <w:lang w:val="en-US"/>
        </w:rPr>
      </w:pPr>
      <w:r w:rsidRPr="0001783C">
        <w:rPr>
          <w:rStyle w:val="FootnoteReference"/>
          <w:sz w:val="16"/>
          <w:szCs w:val="16"/>
        </w:rPr>
        <w:footnoteRef/>
      </w:r>
      <w:r w:rsidRPr="0001783C">
        <w:rPr>
          <w:sz w:val="16"/>
          <w:szCs w:val="16"/>
          <w:lang w:val="en-US"/>
        </w:rPr>
        <w:t xml:space="preserve"> Loehlin, J.C. Latent variable </w:t>
      </w:r>
      <w:proofErr w:type="gramStart"/>
      <w:r w:rsidRPr="0001783C">
        <w:rPr>
          <w:sz w:val="16"/>
          <w:szCs w:val="16"/>
          <w:lang w:val="en-US"/>
        </w:rPr>
        <w:t>models :</w:t>
      </w:r>
      <w:proofErr w:type="gramEnd"/>
      <w:r w:rsidRPr="0001783C">
        <w:rPr>
          <w:sz w:val="16"/>
          <w:szCs w:val="16"/>
          <w:lang w:val="en-US"/>
        </w:rPr>
        <w:t xml:space="preserve"> an introduction to factor, path, and structural equation analysis. - Mahwah, N.J: L. Erlbaum Associates, 2004. - 317 с. </w:t>
      </w:r>
    </w:p>
  </w:footnote>
  <w:footnote w:id="205">
    <w:p w:rsidR="00B8604F" w:rsidRPr="0001783C" w:rsidRDefault="00B8604F" w:rsidP="0001783C">
      <w:pPr>
        <w:pStyle w:val="FootnoteText"/>
        <w:rPr>
          <w:lang w:val="en-US"/>
        </w:rPr>
      </w:pPr>
      <w:r w:rsidRPr="0001783C">
        <w:rPr>
          <w:rStyle w:val="FootnoteReference"/>
          <w:sz w:val="16"/>
          <w:szCs w:val="16"/>
        </w:rPr>
        <w:footnoteRef/>
      </w:r>
      <w:r w:rsidRPr="0001783C">
        <w:rPr>
          <w:sz w:val="16"/>
          <w:szCs w:val="16"/>
          <w:lang w:val="en-US"/>
        </w:rPr>
        <w:t xml:space="preserve"> Shrestha, N. Factor analysis as a tool for survey analysis [Электронный ресурс] // </w:t>
      </w:r>
      <w:r w:rsidRPr="0001783C">
        <w:rPr>
          <w:iCs/>
          <w:sz w:val="16"/>
          <w:szCs w:val="16"/>
          <w:lang w:val="en-US"/>
        </w:rPr>
        <w:t>American Journal of Applied Mathematics and Statistics</w:t>
      </w:r>
      <w:r w:rsidRPr="0001783C">
        <w:rPr>
          <w:sz w:val="16"/>
          <w:szCs w:val="16"/>
          <w:lang w:val="en-US"/>
        </w:rPr>
        <w:t xml:space="preserve"> – 2021</w:t>
      </w:r>
      <w:r w:rsidRPr="0001783C">
        <w:rPr>
          <w:sz w:val="16"/>
          <w:szCs w:val="16"/>
          <w:lang w:val="en-GB"/>
        </w:rPr>
        <w:t xml:space="preserve">. – </w:t>
      </w:r>
      <w:proofErr w:type="gramStart"/>
      <w:r w:rsidRPr="0001783C">
        <w:rPr>
          <w:sz w:val="16"/>
          <w:szCs w:val="16"/>
          <w:lang w:val="en-GB"/>
        </w:rPr>
        <w:t>Vol.</w:t>
      </w:r>
      <w:r w:rsidRPr="0001783C">
        <w:rPr>
          <w:iCs/>
          <w:sz w:val="16"/>
          <w:szCs w:val="16"/>
          <w:lang w:val="en-US"/>
        </w:rPr>
        <w:t>9</w:t>
      </w:r>
      <w:r w:rsidRPr="0001783C">
        <w:rPr>
          <w:sz w:val="16"/>
          <w:szCs w:val="16"/>
          <w:lang w:val="en-US"/>
        </w:rPr>
        <w:t>(</w:t>
      </w:r>
      <w:proofErr w:type="gramEnd"/>
      <w:r w:rsidRPr="0001783C">
        <w:rPr>
          <w:sz w:val="16"/>
          <w:szCs w:val="16"/>
          <w:lang w:val="en-US"/>
        </w:rPr>
        <w:t xml:space="preserve">1), pp.4-11. -  </w:t>
      </w:r>
      <w:r w:rsidRPr="0001783C">
        <w:rPr>
          <w:sz w:val="16"/>
          <w:szCs w:val="16"/>
        </w:rPr>
        <w:t>Режим</w:t>
      </w:r>
      <w:r w:rsidRPr="0001783C">
        <w:rPr>
          <w:sz w:val="16"/>
          <w:szCs w:val="16"/>
          <w:lang w:val="en-US"/>
        </w:rPr>
        <w:t xml:space="preserve"> </w:t>
      </w:r>
      <w:r w:rsidRPr="0001783C">
        <w:rPr>
          <w:sz w:val="16"/>
          <w:szCs w:val="16"/>
        </w:rPr>
        <w:t>доступа</w:t>
      </w:r>
      <w:r w:rsidRPr="0001783C">
        <w:rPr>
          <w:sz w:val="16"/>
          <w:szCs w:val="16"/>
          <w:lang w:val="en-US"/>
        </w:rPr>
        <w:t>: http://pubs.sciepub.com/ajams/9/1/2 (</w:t>
      </w:r>
      <w:r w:rsidRPr="0001783C">
        <w:rPr>
          <w:sz w:val="16"/>
          <w:szCs w:val="16"/>
        </w:rPr>
        <w:t>дата</w:t>
      </w:r>
      <w:r w:rsidRPr="0001783C">
        <w:rPr>
          <w:sz w:val="16"/>
          <w:szCs w:val="16"/>
          <w:lang w:val="en-US"/>
        </w:rPr>
        <w:t xml:space="preserve"> </w:t>
      </w:r>
      <w:r w:rsidRPr="0001783C">
        <w:rPr>
          <w:sz w:val="16"/>
          <w:szCs w:val="16"/>
        </w:rPr>
        <w:t>обращения</w:t>
      </w:r>
      <w:r w:rsidRPr="0001783C">
        <w:rPr>
          <w:sz w:val="16"/>
          <w:szCs w:val="16"/>
          <w:lang w:val="en-US"/>
        </w:rPr>
        <w:t>: 19.04.2022)</w:t>
      </w:r>
    </w:p>
  </w:footnote>
  <w:footnote w:id="206">
    <w:p w:rsidR="00B8604F" w:rsidRPr="0001783C" w:rsidRDefault="00B8604F" w:rsidP="0001783C">
      <w:pPr>
        <w:pStyle w:val="FootnoteText"/>
        <w:rPr>
          <w:lang w:val="en-US"/>
        </w:rPr>
      </w:pPr>
      <w:r>
        <w:rPr>
          <w:rStyle w:val="FootnoteReference"/>
        </w:rPr>
        <w:footnoteRef/>
      </w:r>
      <w:r>
        <w:rPr>
          <w:lang w:val="en-US"/>
        </w:rPr>
        <w:t xml:space="preserve"> </w:t>
      </w:r>
      <w:r w:rsidRPr="0001783C">
        <w:rPr>
          <w:sz w:val="16"/>
          <w:szCs w:val="16"/>
          <w:lang w:val="en-US"/>
        </w:rPr>
        <w:t>Hayton, J.C., Allen, D.G., Scarpello, V. Factor retention decisions in exploratory factor analysis: A tutorial on parallel analysis [Электронный ресурс] // </w:t>
      </w:r>
      <w:r w:rsidRPr="0001783C">
        <w:rPr>
          <w:iCs/>
          <w:sz w:val="16"/>
          <w:szCs w:val="16"/>
          <w:lang w:val="en-US"/>
        </w:rPr>
        <w:t>Organizational research methods</w:t>
      </w:r>
      <w:r w:rsidRPr="0001783C">
        <w:rPr>
          <w:sz w:val="16"/>
          <w:szCs w:val="16"/>
          <w:lang w:val="en-US"/>
        </w:rPr>
        <w:t xml:space="preserve"> – 2004. – </w:t>
      </w:r>
      <w:proofErr w:type="gramStart"/>
      <w:r w:rsidRPr="0001783C">
        <w:rPr>
          <w:sz w:val="16"/>
          <w:szCs w:val="16"/>
          <w:lang w:val="en-US"/>
        </w:rPr>
        <w:t>Vol.</w:t>
      </w:r>
      <w:r w:rsidRPr="0001783C">
        <w:rPr>
          <w:iCs/>
          <w:sz w:val="16"/>
          <w:szCs w:val="16"/>
          <w:lang w:val="en-US"/>
        </w:rPr>
        <w:t>7</w:t>
      </w:r>
      <w:r w:rsidRPr="0001783C">
        <w:rPr>
          <w:sz w:val="16"/>
          <w:szCs w:val="16"/>
          <w:lang w:val="en-US"/>
        </w:rPr>
        <w:t>(</w:t>
      </w:r>
      <w:proofErr w:type="gramEnd"/>
      <w:r w:rsidRPr="0001783C">
        <w:rPr>
          <w:sz w:val="16"/>
          <w:szCs w:val="16"/>
          <w:lang w:val="en-US"/>
        </w:rPr>
        <w:t xml:space="preserve">2), pp.191-205. - </w:t>
      </w:r>
      <w:r w:rsidRPr="0001783C">
        <w:rPr>
          <w:sz w:val="16"/>
          <w:szCs w:val="16"/>
        </w:rPr>
        <w:t>Режим</w:t>
      </w:r>
      <w:r w:rsidRPr="0001783C">
        <w:rPr>
          <w:sz w:val="16"/>
          <w:szCs w:val="16"/>
          <w:lang w:val="en-US"/>
        </w:rPr>
        <w:t xml:space="preserve"> </w:t>
      </w:r>
      <w:r w:rsidRPr="0001783C">
        <w:rPr>
          <w:sz w:val="16"/>
          <w:szCs w:val="16"/>
        </w:rPr>
        <w:t>доступа</w:t>
      </w:r>
      <w:r w:rsidRPr="0001783C">
        <w:rPr>
          <w:sz w:val="16"/>
          <w:szCs w:val="16"/>
          <w:lang w:val="en-US"/>
        </w:rPr>
        <w:t>: http://dx.doi.org/10.1177/1094428104263675 (</w:t>
      </w:r>
      <w:r w:rsidRPr="0001783C">
        <w:rPr>
          <w:sz w:val="16"/>
          <w:szCs w:val="16"/>
        </w:rPr>
        <w:t>дата</w:t>
      </w:r>
      <w:r w:rsidRPr="0001783C">
        <w:rPr>
          <w:sz w:val="16"/>
          <w:szCs w:val="16"/>
          <w:lang w:val="en-US"/>
        </w:rPr>
        <w:t xml:space="preserve"> </w:t>
      </w:r>
      <w:r w:rsidRPr="0001783C">
        <w:rPr>
          <w:sz w:val="16"/>
          <w:szCs w:val="16"/>
        </w:rPr>
        <w:t>обращения</w:t>
      </w:r>
      <w:r w:rsidRPr="0001783C">
        <w:rPr>
          <w:sz w:val="16"/>
          <w:szCs w:val="16"/>
          <w:lang w:val="en-US"/>
        </w:rPr>
        <w:t>: 19.04.2022)</w:t>
      </w:r>
    </w:p>
  </w:footnote>
  <w:footnote w:id="207">
    <w:p w:rsidR="00B8604F" w:rsidRPr="00625B12" w:rsidRDefault="00B8604F" w:rsidP="00625B12">
      <w:pPr>
        <w:pStyle w:val="FootnoteText"/>
        <w:rPr>
          <w:sz w:val="16"/>
          <w:szCs w:val="16"/>
          <w:lang w:val="en-US"/>
        </w:rPr>
      </w:pPr>
      <w:r w:rsidRPr="00625B12">
        <w:rPr>
          <w:rStyle w:val="FootnoteReference"/>
          <w:sz w:val="16"/>
          <w:szCs w:val="16"/>
        </w:rPr>
        <w:footnoteRef/>
      </w:r>
      <w:r w:rsidRPr="00625B12">
        <w:rPr>
          <w:sz w:val="16"/>
          <w:szCs w:val="16"/>
          <w:lang w:val="en-US"/>
        </w:rPr>
        <w:t xml:space="preserve"> Lavrakas, P. J. Encyclopedia of Survey Research Methods [Электронный ресурс] // Thousand Oaks: SAGE </w:t>
      </w:r>
      <w:proofErr w:type="gramStart"/>
      <w:r w:rsidRPr="00625B12">
        <w:rPr>
          <w:sz w:val="16"/>
          <w:szCs w:val="16"/>
          <w:lang w:val="en-US"/>
        </w:rPr>
        <w:t>Publications  -</w:t>
      </w:r>
      <w:proofErr w:type="gramEnd"/>
      <w:r>
        <w:rPr>
          <w:sz w:val="16"/>
          <w:szCs w:val="16"/>
          <w:lang w:val="en-US"/>
        </w:rPr>
        <w:t xml:space="preserve"> </w:t>
      </w:r>
      <w:r w:rsidRPr="00625B12">
        <w:rPr>
          <w:sz w:val="16"/>
          <w:szCs w:val="16"/>
          <w:lang w:val="en-US"/>
        </w:rPr>
        <w:t xml:space="preserve">2008. - </w:t>
      </w:r>
      <w:r w:rsidRPr="00625B12">
        <w:rPr>
          <w:sz w:val="16"/>
          <w:szCs w:val="16"/>
        </w:rPr>
        <w:t>Режим</w:t>
      </w:r>
      <w:r w:rsidRPr="00625B12">
        <w:rPr>
          <w:sz w:val="16"/>
          <w:szCs w:val="16"/>
          <w:lang w:val="en-US"/>
        </w:rPr>
        <w:t xml:space="preserve"> </w:t>
      </w:r>
      <w:r w:rsidRPr="00625B12">
        <w:rPr>
          <w:sz w:val="16"/>
          <w:szCs w:val="16"/>
        </w:rPr>
        <w:t>доступа</w:t>
      </w:r>
      <w:r w:rsidRPr="00625B12">
        <w:rPr>
          <w:sz w:val="16"/>
          <w:szCs w:val="16"/>
          <w:lang w:val="en-US"/>
        </w:rPr>
        <w:t>: https://dx.doi.org/10.4135/9781412963947 (</w:t>
      </w:r>
      <w:r w:rsidRPr="00625B12">
        <w:rPr>
          <w:sz w:val="16"/>
          <w:szCs w:val="16"/>
        </w:rPr>
        <w:t>дата</w:t>
      </w:r>
      <w:r w:rsidRPr="00625B12">
        <w:rPr>
          <w:sz w:val="16"/>
          <w:szCs w:val="16"/>
          <w:lang w:val="en-US"/>
        </w:rPr>
        <w:t xml:space="preserve"> </w:t>
      </w:r>
      <w:r w:rsidRPr="00625B12">
        <w:rPr>
          <w:sz w:val="16"/>
          <w:szCs w:val="16"/>
        </w:rPr>
        <w:t>обращения</w:t>
      </w:r>
      <w:r w:rsidRPr="00625B12">
        <w:rPr>
          <w:sz w:val="16"/>
          <w:szCs w:val="16"/>
          <w:lang w:val="en-US"/>
        </w:rPr>
        <w:t>: 19.04.2022)</w:t>
      </w:r>
    </w:p>
  </w:footnote>
  <w:footnote w:id="208">
    <w:p w:rsidR="00B8604F" w:rsidRPr="00625B12" w:rsidRDefault="00B8604F" w:rsidP="00625B12">
      <w:pPr>
        <w:pStyle w:val="FootnoteText"/>
        <w:rPr>
          <w:sz w:val="16"/>
          <w:szCs w:val="16"/>
          <w:lang w:val="en-US"/>
        </w:rPr>
      </w:pPr>
      <w:r w:rsidRPr="00625B12">
        <w:rPr>
          <w:rStyle w:val="FootnoteReference"/>
          <w:sz w:val="16"/>
          <w:szCs w:val="16"/>
        </w:rPr>
        <w:footnoteRef/>
      </w:r>
      <w:r w:rsidRPr="00625B12">
        <w:rPr>
          <w:sz w:val="16"/>
          <w:szCs w:val="16"/>
          <w:lang w:val="en-US"/>
        </w:rPr>
        <w:t xml:space="preserve"> Netemeyer, R. G., Bearden, W. O., Sharma, S. Scaling procedures: Issues and applications [Электронный ресурс] // Thousand Oaks: SAGE </w:t>
      </w:r>
      <w:proofErr w:type="gramStart"/>
      <w:r w:rsidRPr="00625B12">
        <w:rPr>
          <w:sz w:val="16"/>
          <w:szCs w:val="16"/>
          <w:lang w:val="en-US"/>
        </w:rPr>
        <w:t>Publications  -</w:t>
      </w:r>
      <w:proofErr w:type="gramEnd"/>
      <w:r>
        <w:rPr>
          <w:sz w:val="16"/>
          <w:szCs w:val="16"/>
          <w:lang w:val="en-US"/>
        </w:rPr>
        <w:t xml:space="preserve"> </w:t>
      </w:r>
      <w:r w:rsidRPr="00625B12">
        <w:rPr>
          <w:sz w:val="16"/>
          <w:szCs w:val="16"/>
          <w:lang w:val="en-US"/>
        </w:rPr>
        <w:t xml:space="preserve">2003. - </w:t>
      </w:r>
      <w:r w:rsidRPr="00625B12">
        <w:rPr>
          <w:sz w:val="16"/>
          <w:szCs w:val="16"/>
        </w:rPr>
        <w:t>Режим</w:t>
      </w:r>
      <w:r w:rsidRPr="00625B12">
        <w:rPr>
          <w:sz w:val="16"/>
          <w:szCs w:val="16"/>
          <w:lang w:val="en-US"/>
        </w:rPr>
        <w:t xml:space="preserve"> </w:t>
      </w:r>
      <w:r w:rsidRPr="00625B12">
        <w:rPr>
          <w:sz w:val="16"/>
          <w:szCs w:val="16"/>
        </w:rPr>
        <w:t>доступа</w:t>
      </w:r>
      <w:r w:rsidRPr="00625B12">
        <w:rPr>
          <w:sz w:val="16"/>
          <w:szCs w:val="16"/>
          <w:lang w:val="en-US"/>
        </w:rPr>
        <w:t>: https://dx.doi.org/10.4135/9781412985772 7 (</w:t>
      </w:r>
      <w:r w:rsidRPr="00625B12">
        <w:rPr>
          <w:sz w:val="16"/>
          <w:szCs w:val="16"/>
        </w:rPr>
        <w:t>дата</w:t>
      </w:r>
      <w:r w:rsidRPr="00625B12">
        <w:rPr>
          <w:sz w:val="16"/>
          <w:szCs w:val="16"/>
          <w:lang w:val="en-US"/>
        </w:rPr>
        <w:t xml:space="preserve"> </w:t>
      </w:r>
      <w:r w:rsidRPr="00625B12">
        <w:rPr>
          <w:sz w:val="16"/>
          <w:szCs w:val="16"/>
        </w:rPr>
        <w:t>обращения</w:t>
      </w:r>
      <w:r w:rsidRPr="00625B12">
        <w:rPr>
          <w:sz w:val="16"/>
          <w:szCs w:val="16"/>
          <w:lang w:val="en-US"/>
        </w:rPr>
        <w:t>: 19.04.2022)</w:t>
      </w:r>
    </w:p>
    <w:p w:rsidR="00B8604F" w:rsidRPr="00996EEB" w:rsidRDefault="00B8604F">
      <w:pPr>
        <w:pStyle w:val="FootnoteText"/>
        <w:rPr>
          <w:lang w:val="en-US"/>
        </w:rPr>
      </w:pPr>
      <w:r w:rsidRPr="00996EEB">
        <w:rPr>
          <w:lang w:val="en-US"/>
        </w:rPr>
        <w:t xml:space="preserve"> </w:t>
      </w:r>
    </w:p>
  </w:footnote>
  <w:footnote w:id="209">
    <w:p w:rsidR="00B8604F" w:rsidRPr="00625B12" w:rsidRDefault="00B8604F">
      <w:pPr>
        <w:pStyle w:val="FootnoteText"/>
        <w:rPr>
          <w:lang w:val="en-US"/>
        </w:rPr>
      </w:pPr>
      <w:r>
        <w:rPr>
          <w:rStyle w:val="FootnoteReference"/>
        </w:rPr>
        <w:footnoteRef/>
      </w:r>
      <w:r>
        <w:rPr>
          <w:lang w:val="en-US"/>
        </w:rPr>
        <w:t xml:space="preserve"> </w:t>
      </w:r>
      <w:r w:rsidRPr="00625B12">
        <w:rPr>
          <w:sz w:val="16"/>
          <w:szCs w:val="16"/>
          <w:lang w:val="en-US"/>
        </w:rPr>
        <w:t>Lukacs, P.M., Burnham, K.P., Anderson, D.R., 2010. Model selection bias and Freedman’s paradox [</w:t>
      </w:r>
      <w:r w:rsidRPr="00625B12">
        <w:rPr>
          <w:sz w:val="16"/>
          <w:szCs w:val="16"/>
        </w:rPr>
        <w:t>Электронный</w:t>
      </w:r>
      <w:r w:rsidRPr="00625B12">
        <w:rPr>
          <w:sz w:val="16"/>
          <w:szCs w:val="16"/>
          <w:lang w:val="en-US"/>
        </w:rPr>
        <w:t xml:space="preserve"> </w:t>
      </w:r>
      <w:r w:rsidRPr="00625B12">
        <w:rPr>
          <w:sz w:val="16"/>
          <w:szCs w:val="16"/>
        </w:rPr>
        <w:t>ресурс</w:t>
      </w:r>
      <w:r w:rsidRPr="00625B12">
        <w:rPr>
          <w:sz w:val="16"/>
          <w:szCs w:val="16"/>
          <w:lang w:val="en-US"/>
        </w:rPr>
        <w:t>] // </w:t>
      </w:r>
      <w:r w:rsidRPr="00625B12">
        <w:rPr>
          <w:iCs/>
          <w:sz w:val="16"/>
          <w:szCs w:val="16"/>
          <w:lang w:val="en-US"/>
        </w:rPr>
        <w:t>Annals of the Institute of Statistical Mathematics</w:t>
      </w:r>
      <w:r w:rsidRPr="00625B12">
        <w:rPr>
          <w:sz w:val="16"/>
          <w:szCs w:val="16"/>
          <w:lang w:val="en-US"/>
        </w:rPr>
        <w:t xml:space="preserve"> – 2010. – </w:t>
      </w:r>
      <w:proofErr w:type="gramStart"/>
      <w:r w:rsidRPr="00625B12">
        <w:rPr>
          <w:sz w:val="16"/>
          <w:szCs w:val="16"/>
          <w:lang w:val="en-US"/>
        </w:rPr>
        <w:t>Vol.</w:t>
      </w:r>
      <w:r w:rsidRPr="00625B12">
        <w:rPr>
          <w:iCs/>
          <w:sz w:val="16"/>
          <w:szCs w:val="16"/>
          <w:lang w:val="en-US"/>
        </w:rPr>
        <w:t>62</w:t>
      </w:r>
      <w:r w:rsidRPr="00625B12">
        <w:rPr>
          <w:sz w:val="16"/>
          <w:szCs w:val="16"/>
          <w:lang w:val="en-US"/>
        </w:rPr>
        <w:t>(</w:t>
      </w:r>
      <w:proofErr w:type="gramEnd"/>
      <w:r w:rsidRPr="00625B12">
        <w:rPr>
          <w:sz w:val="16"/>
          <w:szCs w:val="16"/>
          <w:lang w:val="en-US"/>
        </w:rPr>
        <w:t xml:space="preserve">1), pp.117-125. - </w:t>
      </w:r>
      <w:r w:rsidRPr="00625B12">
        <w:rPr>
          <w:sz w:val="16"/>
          <w:szCs w:val="16"/>
        </w:rPr>
        <w:t>Режим</w:t>
      </w:r>
      <w:r w:rsidRPr="00625B12">
        <w:rPr>
          <w:sz w:val="16"/>
          <w:szCs w:val="16"/>
          <w:lang w:val="en-US"/>
        </w:rPr>
        <w:t xml:space="preserve"> </w:t>
      </w:r>
      <w:r w:rsidRPr="00625B12">
        <w:rPr>
          <w:sz w:val="16"/>
          <w:szCs w:val="16"/>
        </w:rPr>
        <w:t>доступа</w:t>
      </w:r>
      <w:r w:rsidRPr="00625B12">
        <w:rPr>
          <w:sz w:val="16"/>
          <w:szCs w:val="16"/>
          <w:lang w:val="en-US"/>
        </w:rPr>
        <w:t>: https://doi.org/10.1007/s10463-009-0234-4 (дата обращения: 20.04.2022)</w:t>
      </w:r>
    </w:p>
  </w:footnote>
  <w:footnote w:id="210">
    <w:p w:rsidR="00B8604F" w:rsidRPr="00B151A6" w:rsidRDefault="00B8604F">
      <w:pPr>
        <w:pStyle w:val="FootnoteText"/>
        <w:rPr>
          <w:lang w:val="en-GB"/>
        </w:rPr>
      </w:pPr>
      <w:r>
        <w:rPr>
          <w:rStyle w:val="FootnoteReference"/>
        </w:rPr>
        <w:footnoteRef/>
      </w:r>
      <w:r w:rsidRPr="00B151A6">
        <w:rPr>
          <w:lang w:val="en-US"/>
        </w:rPr>
        <w:t xml:space="preserve"> </w:t>
      </w:r>
      <w:r w:rsidRPr="00625B12">
        <w:rPr>
          <w:sz w:val="16"/>
          <w:szCs w:val="16"/>
          <w:lang w:val="en-US"/>
        </w:rPr>
        <w:t xml:space="preserve">Beck-Bornholdt, H.P., Dubben, H.H. Potential pitfalls in the use of p-values and in interpretation of significance levels [Электронный ресурс] // </w:t>
      </w:r>
      <w:r w:rsidRPr="00625B12">
        <w:rPr>
          <w:iCs/>
          <w:sz w:val="16"/>
          <w:szCs w:val="16"/>
          <w:lang w:val="en-US"/>
        </w:rPr>
        <w:t>Radiotherapy and Oncology</w:t>
      </w:r>
      <w:r w:rsidRPr="00625B12">
        <w:rPr>
          <w:sz w:val="16"/>
          <w:szCs w:val="16"/>
          <w:lang w:val="en-US"/>
        </w:rPr>
        <w:t xml:space="preserve"> – 1994. – </w:t>
      </w:r>
      <w:proofErr w:type="gramStart"/>
      <w:r w:rsidRPr="00625B12">
        <w:rPr>
          <w:sz w:val="16"/>
          <w:szCs w:val="16"/>
          <w:lang w:val="en-US"/>
        </w:rPr>
        <w:t>Vol.</w:t>
      </w:r>
      <w:r w:rsidRPr="00625B12">
        <w:rPr>
          <w:iCs/>
          <w:sz w:val="16"/>
          <w:szCs w:val="16"/>
          <w:lang w:val="en-US"/>
        </w:rPr>
        <w:t>33</w:t>
      </w:r>
      <w:r w:rsidRPr="00625B12">
        <w:rPr>
          <w:sz w:val="16"/>
          <w:szCs w:val="16"/>
          <w:lang w:val="en-US"/>
        </w:rPr>
        <w:t>(</w:t>
      </w:r>
      <w:proofErr w:type="gramEnd"/>
      <w:r w:rsidRPr="00625B12">
        <w:rPr>
          <w:sz w:val="16"/>
          <w:szCs w:val="16"/>
          <w:lang w:val="en-US"/>
        </w:rPr>
        <w:t xml:space="preserve">2), pp.171-176. - </w:t>
      </w:r>
      <w:r>
        <w:rPr>
          <w:sz w:val="16"/>
          <w:szCs w:val="16"/>
          <w:lang w:val="en-US"/>
        </w:rPr>
        <w:t xml:space="preserve">203. - </w:t>
      </w:r>
      <w:r w:rsidRPr="00625B12">
        <w:rPr>
          <w:sz w:val="16"/>
          <w:szCs w:val="16"/>
          <w:lang w:val="en-US"/>
        </w:rPr>
        <w:t xml:space="preserve">Режим доступа: </w:t>
      </w:r>
      <w:hyperlink r:id="rId72" w:history="1">
        <w:r w:rsidRPr="00625B12">
          <w:rPr>
            <w:rStyle w:val="Hyperlink"/>
            <w:sz w:val="16"/>
            <w:szCs w:val="16"/>
            <w:lang w:val="en-US"/>
          </w:rPr>
          <w:t>https://doi.org/10.1016/0167-8140(94)90072-8</w:t>
        </w:r>
      </w:hyperlink>
      <w:r w:rsidRPr="00625B12">
        <w:rPr>
          <w:sz w:val="16"/>
          <w:szCs w:val="16"/>
          <w:lang w:val="en-US"/>
        </w:rPr>
        <w:t xml:space="preserve">  (дата обращения: 20.04.2022)</w:t>
      </w:r>
    </w:p>
  </w:footnote>
  <w:footnote w:id="211">
    <w:p w:rsidR="00B8604F" w:rsidRPr="00D570F5" w:rsidRDefault="00B8604F">
      <w:pPr>
        <w:pStyle w:val="FootnoteText"/>
        <w:rPr>
          <w:sz w:val="16"/>
          <w:szCs w:val="16"/>
          <w:lang w:val="en-US"/>
        </w:rPr>
      </w:pPr>
      <w:r>
        <w:rPr>
          <w:rStyle w:val="FootnoteReference"/>
        </w:rPr>
        <w:footnoteRef/>
      </w:r>
      <w:r w:rsidRPr="00217312">
        <w:rPr>
          <w:lang w:val="en-US"/>
        </w:rPr>
        <w:t xml:space="preserve"> </w:t>
      </w:r>
      <w:r w:rsidRPr="00D570F5">
        <w:rPr>
          <w:sz w:val="16"/>
          <w:szCs w:val="16"/>
          <w:lang w:val="en-US"/>
        </w:rPr>
        <w:t>Lawson, K. M., Davis, K. D., Crouter, A. C., O’Neill, J. W. Understanding work–family spillover in hotel managers [Электронный ресурс] // International Journal of Hospitality Management – 2003. – Vol.33, pp.273–281. - 203.</w:t>
      </w:r>
      <w:r w:rsidRPr="00D570F5">
        <w:rPr>
          <w:sz w:val="16"/>
          <w:szCs w:val="16"/>
          <w:lang w:val="en-US"/>
        </w:rPr>
        <w:tab/>
        <w:t>- Режим доступа: https://doi.org/10.1016/j.ijhm.2012.09.003  (дата обращения: 20.04.2022)</w:t>
      </w:r>
    </w:p>
  </w:footnote>
  <w:footnote w:id="212">
    <w:p w:rsidR="00B8604F" w:rsidRPr="00D570F5" w:rsidRDefault="00B8604F">
      <w:pPr>
        <w:pStyle w:val="FootnoteText"/>
        <w:rPr>
          <w:sz w:val="16"/>
          <w:szCs w:val="16"/>
          <w:lang w:val="en-GB"/>
        </w:rPr>
      </w:pPr>
      <w:r w:rsidRPr="00D570F5">
        <w:rPr>
          <w:rStyle w:val="FootnoteReference"/>
          <w:sz w:val="16"/>
          <w:szCs w:val="16"/>
        </w:rPr>
        <w:footnoteRef/>
      </w:r>
      <w:r w:rsidRPr="00D570F5">
        <w:rPr>
          <w:sz w:val="16"/>
          <w:szCs w:val="16"/>
          <w:lang w:val="en-US"/>
        </w:rPr>
        <w:t xml:space="preserve">Frone, M. R. Work-family balance [Электронный ресурс] // Handbook of occupational health psychology. - Washington: American Psychological Association, 2003. - pp. 143–162. - Режим доступа: </w:t>
      </w:r>
      <w:hyperlink r:id="rId73" w:history="1">
        <w:r w:rsidRPr="00D570F5">
          <w:rPr>
            <w:rStyle w:val="Hyperlink"/>
            <w:sz w:val="16"/>
            <w:szCs w:val="16"/>
            <w:lang w:val="en-US"/>
          </w:rPr>
          <w:t>https://doi.org/10.1037/10474-007</w:t>
        </w:r>
      </w:hyperlink>
      <w:r w:rsidRPr="00D570F5">
        <w:rPr>
          <w:sz w:val="16"/>
          <w:szCs w:val="16"/>
          <w:lang w:val="en-US"/>
        </w:rPr>
        <w:t xml:space="preserve"> (дата обращения: 20.04.2022) </w:t>
      </w:r>
    </w:p>
  </w:footnote>
  <w:footnote w:id="213">
    <w:p w:rsidR="00B8604F" w:rsidRPr="000157DE" w:rsidRDefault="00B8604F" w:rsidP="00D570F5">
      <w:pPr>
        <w:pStyle w:val="FootnoteText"/>
        <w:rPr>
          <w:lang w:val="en-GB"/>
        </w:rPr>
      </w:pPr>
      <w:r w:rsidRPr="00D570F5">
        <w:rPr>
          <w:rStyle w:val="FootnoteReference"/>
          <w:sz w:val="16"/>
          <w:szCs w:val="16"/>
        </w:rPr>
        <w:footnoteRef/>
      </w:r>
      <w:r w:rsidRPr="00D570F5">
        <w:rPr>
          <w:sz w:val="16"/>
          <w:szCs w:val="16"/>
          <w:lang w:val="en-US"/>
        </w:rPr>
        <w:t xml:space="preserve"> Farradinna, S., Halim, F.W., Sulaiman, W.S.W. The effects of positive spillover and work-family conflict on female academics’ psychological well-being [Электронный ресурс] // </w:t>
      </w:r>
      <w:r w:rsidRPr="00D570F5">
        <w:rPr>
          <w:iCs/>
          <w:sz w:val="16"/>
          <w:szCs w:val="16"/>
          <w:lang w:val="en-US"/>
        </w:rPr>
        <w:t>Psikohumaniora: Jurnal Penelitian Psikologi</w:t>
      </w:r>
      <w:r w:rsidRPr="00D570F5">
        <w:rPr>
          <w:sz w:val="16"/>
          <w:szCs w:val="16"/>
          <w:lang w:val="en-US"/>
        </w:rPr>
        <w:t xml:space="preserve"> – 2019. – </w:t>
      </w:r>
      <w:proofErr w:type="gramStart"/>
      <w:r w:rsidRPr="00D570F5">
        <w:rPr>
          <w:sz w:val="16"/>
          <w:szCs w:val="16"/>
          <w:lang w:val="en-US"/>
        </w:rPr>
        <w:t>Vol.</w:t>
      </w:r>
      <w:r w:rsidRPr="00D570F5">
        <w:rPr>
          <w:iCs/>
          <w:sz w:val="16"/>
          <w:szCs w:val="16"/>
          <w:lang w:val="en-US"/>
        </w:rPr>
        <w:t>4</w:t>
      </w:r>
      <w:r w:rsidRPr="00D570F5">
        <w:rPr>
          <w:sz w:val="16"/>
          <w:szCs w:val="16"/>
          <w:lang w:val="en-US"/>
        </w:rPr>
        <w:t>(</w:t>
      </w:r>
      <w:proofErr w:type="gramEnd"/>
      <w:r w:rsidRPr="00D570F5">
        <w:rPr>
          <w:sz w:val="16"/>
          <w:szCs w:val="16"/>
          <w:lang w:val="en-US"/>
        </w:rPr>
        <w:t>2), pp.129-142. - Режим доступа: 10.21580/pjpp.v4i2.3522 (дата обращения: 20.04.2022)</w:t>
      </w:r>
      <w:r>
        <w:rPr>
          <w:sz w:val="16"/>
          <w:szCs w:val="16"/>
          <w:lang w:val="en-US"/>
        </w:rPr>
        <w:t xml:space="preserve"> </w:t>
      </w:r>
    </w:p>
  </w:footnote>
  <w:footnote w:id="214">
    <w:p w:rsidR="00B8604F" w:rsidRPr="00584EFB" w:rsidRDefault="00B8604F" w:rsidP="00584EFB">
      <w:pPr>
        <w:pStyle w:val="FootnoteText"/>
        <w:rPr>
          <w:sz w:val="16"/>
          <w:szCs w:val="16"/>
          <w:lang w:val="en-GB"/>
        </w:rPr>
      </w:pPr>
      <w:r>
        <w:rPr>
          <w:rStyle w:val="FootnoteReference"/>
        </w:rPr>
        <w:footnoteRef/>
      </w:r>
      <w:r w:rsidRPr="002956BA">
        <w:rPr>
          <w:lang w:val="en-US"/>
        </w:rPr>
        <w:t xml:space="preserve"> </w:t>
      </w:r>
      <w:r w:rsidRPr="00584EFB">
        <w:rPr>
          <w:sz w:val="16"/>
          <w:szCs w:val="16"/>
          <w:lang w:val="en-US"/>
        </w:rPr>
        <w:t xml:space="preserve">Masuda, A. D., McNall, L. A., Allen, T. D., Nicklin, J. M. Examining the constructs of work-to-family </w:t>
      </w:r>
      <w:proofErr w:type="gramStart"/>
      <w:r w:rsidRPr="00584EFB">
        <w:rPr>
          <w:sz w:val="16"/>
          <w:szCs w:val="16"/>
          <w:lang w:val="en-US"/>
        </w:rPr>
        <w:t>enrichment  and</w:t>
      </w:r>
      <w:proofErr w:type="gramEnd"/>
      <w:r w:rsidRPr="00584EFB">
        <w:rPr>
          <w:sz w:val="16"/>
          <w:szCs w:val="16"/>
          <w:lang w:val="en-US"/>
        </w:rPr>
        <w:t xml:space="preserve">  positive  spillover [Электронный ресурс] // Journal  of  Vocational  Behavior – 2012. – </w:t>
      </w:r>
      <w:proofErr w:type="gramStart"/>
      <w:r w:rsidRPr="00584EFB">
        <w:rPr>
          <w:sz w:val="16"/>
          <w:szCs w:val="16"/>
          <w:lang w:val="en-US"/>
        </w:rPr>
        <w:t>Vol.80(</w:t>
      </w:r>
      <w:proofErr w:type="gramEnd"/>
      <w:r w:rsidRPr="00584EFB">
        <w:rPr>
          <w:sz w:val="16"/>
          <w:szCs w:val="16"/>
          <w:lang w:val="en-US"/>
        </w:rPr>
        <w:t xml:space="preserve">1), pp.97–210. - Режим доступа: </w:t>
      </w:r>
      <w:hyperlink r:id="rId74" w:history="1">
        <w:r w:rsidRPr="00584EFB">
          <w:rPr>
            <w:rStyle w:val="Hyperlink"/>
            <w:sz w:val="16"/>
            <w:szCs w:val="16"/>
            <w:lang w:val="en-US"/>
          </w:rPr>
          <w:t>https://doi.org/10.1016/j.jvb.2011.06.002</w:t>
        </w:r>
      </w:hyperlink>
      <w:r w:rsidRPr="00584EFB">
        <w:rPr>
          <w:sz w:val="16"/>
          <w:szCs w:val="16"/>
          <w:lang w:val="en-US"/>
        </w:rPr>
        <w:t xml:space="preserve"> (дата обращения: 22.04.2022) </w:t>
      </w:r>
    </w:p>
  </w:footnote>
  <w:footnote w:id="215">
    <w:p w:rsidR="00B8604F" w:rsidRPr="00584EFB" w:rsidRDefault="00B8604F" w:rsidP="00584EFB">
      <w:pPr>
        <w:pStyle w:val="FootnoteText"/>
        <w:rPr>
          <w:lang w:val="en-US"/>
        </w:rPr>
      </w:pPr>
      <w:r w:rsidRPr="00584EFB">
        <w:rPr>
          <w:rStyle w:val="FootnoteReference"/>
          <w:sz w:val="16"/>
          <w:szCs w:val="16"/>
        </w:rPr>
        <w:footnoteRef/>
      </w:r>
      <w:r w:rsidRPr="00584EFB">
        <w:rPr>
          <w:sz w:val="16"/>
          <w:szCs w:val="16"/>
          <w:lang w:val="en-US"/>
        </w:rPr>
        <w:t xml:space="preserve"> Koole, S. L., Rothermund, K. “I feel better but I don’t know why”: The psychology of implicit emotion regulation [Электронный ресурс] // Cognition &amp; Emotion – 2011. – </w:t>
      </w:r>
      <w:proofErr w:type="gramStart"/>
      <w:r w:rsidRPr="00584EFB">
        <w:rPr>
          <w:sz w:val="16"/>
          <w:szCs w:val="16"/>
          <w:lang w:val="en-US"/>
        </w:rPr>
        <w:t>Vol.25(</w:t>
      </w:r>
      <w:proofErr w:type="gramEnd"/>
      <w:r w:rsidRPr="00584EFB">
        <w:rPr>
          <w:sz w:val="16"/>
          <w:szCs w:val="16"/>
          <w:lang w:val="en-US"/>
        </w:rPr>
        <w:t>3), pp.389–399. - Режим доступа:  https://doi.org/10.1080/ 02699931.2010.550505 (дата обращения: 22.04.2022)</w:t>
      </w:r>
      <w:r>
        <w:rPr>
          <w:sz w:val="16"/>
          <w:szCs w:val="16"/>
          <w:lang w:val="en-US"/>
        </w:rPr>
        <w:t xml:space="preserve"> </w:t>
      </w:r>
    </w:p>
  </w:footnote>
  <w:footnote w:id="216">
    <w:p w:rsidR="00B8604F" w:rsidRPr="008C2198" w:rsidRDefault="00B8604F">
      <w:pPr>
        <w:pStyle w:val="FootnoteText"/>
        <w:rPr>
          <w:sz w:val="16"/>
          <w:szCs w:val="16"/>
          <w:lang w:val="en-US"/>
        </w:rPr>
      </w:pPr>
      <w:r w:rsidRPr="008C2198">
        <w:rPr>
          <w:rStyle w:val="FootnoteReference"/>
          <w:sz w:val="16"/>
          <w:szCs w:val="16"/>
        </w:rPr>
        <w:footnoteRef/>
      </w:r>
      <w:r w:rsidRPr="008C2198">
        <w:rPr>
          <w:sz w:val="16"/>
          <w:szCs w:val="16"/>
          <w:lang w:val="en-GB"/>
        </w:rPr>
        <w:t xml:space="preserve"> In the world we want tomorrow, society is inclusive and diverse </w:t>
      </w:r>
      <w:r w:rsidRPr="008C2198">
        <w:rPr>
          <w:sz w:val="16"/>
          <w:szCs w:val="16"/>
          <w:lang w:val="en-US"/>
        </w:rPr>
        <w:t xml:space="preserve">[Электронный ресурс] // MARS. – </w:t>
      </w:r>
      <w:r w:rsidRPr="008C2198">
        <w:rPr>
          <w:sz w:val="16"/>
          <w:szCs w:val="16"/>
        </w:rPr>
        <w:t>Режим</w:t>
      </w:r>
      <w:r w:rsidRPr="008C2198">
        <w:rPr>
          <w:sz w:val="16"/>
          <w:szCs w:val="16"/>
          <w:lang w:val="en-US"/>
        </w:rPr>
        <w:t xml:space="preserve"> </w:t>
      </w:r>
      <w:r w:rsidRPr="008C2198">
        <w:rPr>
          <w:sz w:val="16"/>
          <w:szCs w:val="16"/>
        </w:rPr>
        <w:t>доступа</w:t>
      </w:r>
      <w:r w:rsidRPr="008C2198">
        <w:rPr>
          <w:sz w:val="16"/>
          <w:szCs w:val="16"/>
          <w:lang w:val="en-US"/>
        </w:rPr>
        <w:t>:</w:t>
      </w:r>
      <w:r w:rsidRPr="008C2198">
        <w:rPr>
          <w:sz w:val="16"/>
          <w:szCs w:val="16"/>
          <w:lang w:val="en-GB"/>
        </w:rPr>
        <w:t xml:space="preserve"> </w:t>
      </w:r>
      <w:hyperlink r:id="rId75" w:history="1">
        <w:r w:rsidRPr="008C2198">
          <w:rPr>
            <w:rStyle w:val="Hyperlink"/>
            <w:sz w:val="16"/>
            <w:szCs w:val="16"/>
            <w:lang w:val="en-GB"/>
          </w:rPr>
          <w:t>https://www.mars.com/about/inclusion-and-diversity</w:t>
        </w:r>
      </w:hyperlink>
      <w:r w:rsidRPr="008C2198">
        <w:rPr>
          <w:sz w:val="16"/>
          <w:szCs w:val="16"/>
          <w:lang w:val="en-US"/>
        </w:rPr>
        <w:t xml:space="preserve"> (</w:t>
      </w:r>
      <w:r w:rsidRPr="008C2198">
        <w:rPr>
          <w:sz w:val="16"/>
          <w:szCs w:val="16"/>
        </w:rPr>
        <w:t>дата</w:t>
      </w:r>
      <w:r w:rsidRPr="008C2198">
        <w:rPr>
          <w:sz w:val="16"/>
          <w:szCs w:val="16"/>
          <w:lang w:val="en-US"/>
        </w:rPr>
        <w:t xml:space="preserve"> </w:t>
      </w:r>
      <w:r w:rsidRPr="008C2198">
        <w:rPr>
          <w:sz w:val="16"/>
          <w:szCs w:val="16"/>
        </w:rPr>
        <w:t>обращения</w:t>
      </w:r>
      <w:r w:rsidRPr="008C2198">
        <w:rPr>
          <w:sz w:val="16"/>
          <w:szCs w:val="16"/>
          <w:lang w:val="en-US"/>
        </w:rPr>
        <w:t>: 10.05.2022)</w:t>
      </w:r>
    </w:p>
  </w:footnote>
  <w:footnote w:id="217">
    <w:p w:rsidR="00B8604F" w:rsidRPr="008C2198" w:rsidRDefault="00B8604F" w:rsidP="008C2198">
      <w:pPr>
        <w:pStyle w:val="FootnoteText"/>
        <w:rPr>
          <w:sz w:val="16"/>
          <w:szCs w:val="16"/>
          <w:lang w:val="en-US"/>
        </w:rPr>
      </w:pPr>
      <w:r w:rsidRPr="008C2198">
        <w:rPr>
          <w:rStyle w:val="FootnoteReference"/>
          <w:sz w:val="16"/>
          <w:szCs w:val="16"/>
        </w:rPr>
        <w:footnoteRef/>
      </w:r>
      <w:r w:rsidRPr="008C2198">
        <w:rPr>
          <w:sz w:val="16"/>
          <w:szCs w:val="16"/>
          <w:lang w:val="en-GB"/>
        </w:rPr>
        <w:t xml:space="preserve"> Nourishing Wellbeing in Our Workplaces </w:t>
      </w:r>
      <w:r w:rsidRPr="008C2198">
        <w:rPr>
          <w:sz w:val="16"/>
          <w:szCs w:val="16"/>
          <w:lang w:val="en-US"/>
        </w:rPr>
        <w:t xml:space="preserve">[Электронный ресурс] // MARS. – </w:t>
      </w:r>
      <w:r w:rsidRPr="008C2198">
        <w:rPr>
          <w:sz w:val="16"/>
          <w:szCs w:val="16"/>
        </w:rPr>
        <w:t>Режим</w:t>
      </w:r>
      <w:r w:rsidRPr="008C2198">
        <w:rPr>
          <w:sz w:val="16"/>
          <w:szCs w:val="16"/>
          <w:lang w:val="en-US"/>
        </w:rPr>
        <w:t xml:space="preserve"> </w:t>
      </w:r>
      <w:r w:rsidRPr="008C2198">
        <w:rPr>
          <w:sz w:val="16"/>
          <w:szCs w:val="16"/>
        </w:rPr>
        <w:t>доступа</w:t>
      </w:r>
      <w:r w:rsidRPr="008C2198">
        <w:rPr>
          <w:sz w:val="16"/>
          <w:szCs w:val="16"/>
          <w:lang w:val="en-US"/>
        </w:rPr>
        <w:t>:</w:t>
      </w:r>
      <w:r w:rsidRPr="008C2198">
        <w:rPr>
          <w:sz w:val="16"/>
          <w:szCs w:val="16"/>
          <w:lang w:val="en-GB"/>
        </w:rPr>
        <w:t xml:space="preserve"> </w:t>
      </w:r>
      <w:hyperlink r:id="rId76" w:history="1">
        <w:r w:rsidRPr="008C2198">
          <w:rPr>
            <w:rStyle w:val="Hyperlink"/>
            <w:sz w:val="16"/>
            <w:szCs w:val="16"/>
            <w:lang w:val="en-GB"/>
          </w:rPr>
          <w:t>https://www.mars.com/sustainability-plan/nourishing-wellbeing/be-well-workplace</w:t>
        </w:r>
      </w:hyperlink>
      <w:r w:rsidRPr="008C2198">
        <w:rPr>
          <w:sz w:val="16"/>
          <w:szCs w:val="16"/>
          <w:lang w:val="en-US"/>
        </w:rPr>
        <w:t xml:space="preserve"> (</w:t>
      </w:r>
      <w:r w:rsidRPr="008C2198">
        <w:rPr>
          <w:sz w:val="16"/>
          <w:szCs w:val="16"/>
        </w:rPr>
        <w:t>дата</w:t>
      </w:r>
      <w:r w:rsidRPr="008C2198">
        <w:rPr>
          <w:sz w:val="16"/>
          <w:szCs w:val="16"/>
          <w:lang w:val="en-US"/>
        </w:rPr>
        <w:t xml:space="preserve"> </w:t>
      </w:r>
      <w:r w:rsidRPr="008C2198">
        <w:rPr>
          <w:sz w:val="16"/>
          <w:szCs w:val="16"/>
        </w:rPr>
        <w:t>обращения</w:t>
      </w:r>
      <w:r w:rsidRPr="008C2198">
        <w:rPr>
          <w:sz w:val="16"/>
          <w:szCs w:val="16"/>
          <w:lang w:val="en-US"/>
        </w:rPr>
        <w:t>: 10.05.2022)</w:t>
      </w:r>
    </w:p>
  </w:footnote>
  <w:footnote w:id="218">
    <w:p w:rsidR="00B8604F" w:rsidRPr="008C2198" w:rsidRDefault="00B8604F" w:rsidP="008C2198">
      <w:pPr>
        <w:pStyle w:val="FootnoteText"/>
        <w:rPr>
          <w:sz w:val="16"/>
          <w:szCs w:val="16"/>
        </w:rPr>
      </w:pPr>
      <w:r w:rsidRPr="008C2198">
        <w:rPr>
          <w:rStyle w:val="FootnoteReference"/>
          <w:sz w:val="16"/>
          <w:szCs w:val="16"/>
        </w:rPr>
        <w:footnoteRef/>
      </w:r>
      <w:r w:rsidRPr="008C2198">
        <w:rPr>
          <w:sz w:val="16"/>
          <w:szCs w:val="16"/>
        </w:rPr>
        <w:t xml:space="preserve"> </w:t>
      </w:r>
      <w:proofErr w:type="gramStart"/>
      <w:r w:rsidRPr="008C2198">
        <w:rPr>
          <w:sz w:val="16"/>
          <w:szCs w:val="16"/>
          <w:lang w:val="en-GB"/>
        </w:rPr>
        <w:t>Impact</w:t>
      </w:r>
      <w:proofErr w:type="gramEnd"/>
      <w:r w:rsidRPr="008C2198">
        <w:rPr>
          <w:sz w:val="16"/>
          <w:szCs w:val="16"/>
        </w:rPr>
        <w:t xml:space="preserve"> </w:t>
      </w:r>
      <w:r w:rsidRPr="008C2198">
        <w:rPr>
          <w:sz w:val="16"/>
          <w:szCs w:val="16"/>
          <w:lang w:val="en-GB"/>
        </w:rPr>
        <w:t>People</w:t>
      </w:r>
      <w:r w:rsidRPr="008C2198">
        <w:rPr>
          <w:sz w:val="16"/>
          <w:szCs w:val="16"/>
        </w:rPr>
        <w:t xml:space="preserve"> &amp; </w:t>
      </w:r>
      <w:r w:rsidRPr="008C2198">
        <w:rPr>
          <w:sz w:val="16"/>
          <w:szCs w:val="16"/>
          <w:lang w:val="en-GB"/>
        </w:rPr>
        <w:t>Communities</w:t>
      </w:r>
      <w:r w:rsidRPr="008C2198">
        <w:rPr>
          <w:sz w:val="16"/>
          <w:szCs w:val="16"/>
        </w:rPr>
        <w:t xml:space="preserve"> [Электронный ресурс] // </w:t>
      </w:r>
      <w:r w:rsidRPr="008C2198">
        <w:rPr>
          <w:sz w:val="16"/>
          <w:szCs w:val="16"/>
          <w:lang w:val="en-US"/>
        </w:rPr>
        <w:t>Danone</w:t>
      </w:r>
      <w:r w:rsidRPr="008C2198">
        <w:rPr>
          <w:sz w:val="16"/>
          <w:szCs w:val="16"/>
        </w:rPr>
        <w:t xml:space="preserve">. – Режим доступа: </w:t>
      </w:r>
      <w:hyperlink r:id="rId77" w:history="1">
        <w:r w:rsidRPr="008C2198">
          <w:rPr>
            <w:rStyle w:val="Hyperlink"/>
            <w:sz w:val="16"/>
            <w:szCs w:val="16"/>
            <w:lang w:val="en-GB"/>
          </w:rPr>
          <w:t>https</w:t>
        </w:r>
        <w:r w:rsidRPr="008C2198">
          <w:rPr>
            <w:rStyle w:val="Hyperlink"/>
            <w:sz w:val="16"/>
            <w:szCs w:val="16"/>
          </w:rPr>
          <w:t>://</w:t>
        </w:r>
        <w:r w:rsidRPr="008C2198">
          <w:rPr>
            <w:rStyle w:val="Hyperlink"/>
            <w:sz w:val="16"/>
            <w:szCs w:val="16"/>
            <w:lang w:val="en-GB"/>
          </w:rPr>
          <w:t>www</w:t>
        </w:r>
        <w:r w:rsidRPr="008C2198">
          <w:rPr>
            <w:rStyle w:val="Hyperlink"/>
            <w:sz w:val="16"/>
            <w:szCs w:val="16"/>
          </w:rPr>
          <w:t>.</w:t>
        </w:r>
        <w:r w:rsidRPr="008C2198">
          <w:rPr>
            <w:rStyle w:val="Hyperlink"/>
            <w:sz w:val="16"/>
            <w:szCs w:val="16"/>
            <w:lang w:val="en-GB"/>
          </w:rPr>
          <w:t>danone</w:t>
        </w:r>
        <w:r w:rsidRPr="008C2198">
          <w:rPr>
            <w:rStyle w:val="Hyperlink"/>
            <w:sz w:val="16"/>
            <w:szCs w:val="16"/>
          </w:rPr>
          <w:t>.</w:t>
        </w:r>
        <w:r w:rsidRPr="008C2198">
          <w:rPr>
            <w:rStyle w:val="Hyperlink"/>
            <w:sz w:val="16"/>
            <w:szCs w:val="16"/>
            <w:lang w:val="en-GB"/>
          </w:rPr>
          <w:t>com</w:t>
        </w:r>
        <w:r w:rsidRPr="008C2198">
          <w:rPr>
            <w:rStyle w:val="Hyperlink"/>
            <w:sz w:val="16"/>
            <w:szCs w:val="16"/>
          </w:rPr>
          <w:t>/</w:t>
        </w:r>
        <w:r w:rsidRPr="008C2198">
          <w:rPr>
            <w:rStyle w:val="Hyperlink"/>
            <w:sz w:val="16"/>
            <w:szCs w:val="16"/>
            <w:lang w:val="en-GB"/>
          </w:rPr>
          <w:t>impact</w:t>
        </w:r>
        <w:r w:rsidRPr="008C2198">
          <w:rPr>
            <w:rStyle w:val="Hyperlink"/>
            <w:sz w:val="16"/>
            <w:szCs w:val="16"/>
          </w:rPr>
          <w:t>/</w:t>
        </w:r>
        <w:r w:rsidRPr="008C2198">
          <w:rPr>
            <w:rStyle w:val="Hyperlink"/>
            <w:sz w:val="16"/>
            <w:szCs w:val="16"/>
            <w:lang w:val="en-GB"/>
          </w:rPr>
          <w:t>people</w:t>
        </w:r>
        <w:r w:rsidRPr="008C2198">
          <w:rPr>
            <w:rStyle w:val="Hyperlink"/>
            <w:sz w:val="16"/>
            <w:szCs w:val="16"/>
          </w:rPr>
          <w:t>-</w:t>
        </w:r>
        <w:r w:rsidRPr="008C2198">
          <w:rPr>
            <w:rStyle w:val="Hyperlink"/>
            <w:sz w:val="16"/>
            <w:szCs w:val="16"/>
            <w:lang w:val="en-GB"/>
          </w:rPr>
          <w:t>communities</w:t>
        </w:r>
        <w:r w:rsidRPr="008C2198">
          <w:rPr>
            <w:rStyle w:val="Hyperlink"/>
            <w:sz w:val="16"/>
            <w:szCs w:val="16"/>
          </w:rPr>
          <w:t>.</w:t>
        </w:r>
        <w:r w:rsidRPr="008C2198">
          <w:rPr>
            <w:rStyle w:val="Hyperlink"/>
            <w:sz w:val="16"/>
            <w:szCs w:val="16"/>
            <w:lang w:val="en-GB"/>
          </w:rPr>
          <w:t>html</w:t>
        </w:r>
      </w:hyperlink>
      <w:r w:rsidRPr="008C2198">
        <w:rPr>
          <w:sz w:val="16"/>
          <w:szCs w:val="16"/>
        </w:rPr>
        <w:t xml:space="preserve"> (дата обращения: 10.05.2022)</w:t>
      </w:r>
    </w:p>
  </w:footnote>
  <w:footnote w:id="219">
    <w:p w:rsidR="00B8604F" w:rsidRPr="008C2198" w:rsidRDefault="00B8604F" w:rsidP="008C2198">
      <w:pPr>
        <w:pStyle w:val="FootnoteText"/>
        <w:rPr>
          <w:sz w:val="16"/>
          <w:szCs w:val="16"/>
        </w:rPr>
      </w:pPr>
      <w:r w:rsidRPr="008C2198">
        <w:rPr>
          <w:rStyle w:val="FootnoteReference"/>
          <w:sz w:val="16"/>
          <w:szCs w:val="16"/>
        </w:rPr>
        <w:footnoteRef/>
      </w:r>
      <w:r w:rsidRPr="008C2198">
        <w:rPr>
          <w:sz w:val="16"/>
          <w:szCs w:val="16"/>
        </w:rPr>
        <w:t xml:space="preserve"> </w:t>
      </w:r>
      <w:r w:rsidRPr="008C2198">
        <w:rPr>
          <w:sz w:val="16"/>
          <w:szCs w:val="16"/>
          <w:lang w:val="en-US"/>
        </w:rPr>
        <w:t>Helping</w:t>
      </w:r>
      <w:r w:rsidRPr="008C2198">
        <w:rPr>
          <w:sz w:val="16"/>
          <w:szCs w:val="16"/>
        </w:rPr>
        <w:t xml:space="preserve"> </w:t>
      </w:r>
      <w:r w:rsidRPr="008C2198">
        <w:rPr>
          <w:sz w:val="16"/>
          <w:szCs w:val="16"/>
          <w:lang w:val="en-US"/>
        </w:rPr>
        <w:t>P</w:t>
      </w:r>
      <w:r w:rsidRPr="008C2198">
        <w:rPr>
          <w:sz w:val="16"/>
          <w:szCs w:val="16"/>
        </w:rPr>
        <w:t>&amp;</w:t>
      </w:r>
      <w:r w:rsidRPr="008C2198">
        <w:rPr>
          <w:sz w:val="16"/>
          <w:szCs w:val="16"/>
          <w:lang w:val="en-US"/>
        </w:rPr>
        <w:t>G</w:t>
      </w:r>
      <w:r w:rsidRPr="008C2198">
        <w:rPr>
          <w:sz w:val="16"/>
          <w:szCs w:val="16"/>
        </w:rPr>
        <w:t xml:space="preserve"> </w:t>
      </w:r>
      <w:r w:rsidRPr="008C2198">
        <w:rPr>
          <w:sz w:val="16"/>
          <w:szCs w:val="16"/>
          <w:lang w:val="en-US"/>
        </w:rPr>
        <w:t>Parents</w:t>
      </w:r>
      <w:r w:rsidRPr="008C2198">
        <w:rPr>
          <w:sz w:val="16"/>
          <w:szCs w:val="16"/>
        </w:rPr>
        <w:t xml:space="preserve"> </w:t>
      </w:r>
      <w:r w:rsidRPr="008C2198">
        <w:rPr>
          <w:sz w:val="16"/>
          <w:szCs w:val="16"/>
          <w:lang w:val="en-US"/>
        </w:rPr>
        <w:t>Live</w:t>
      </w:r>
      <w:r w:rsidRPr="008C2198">
        <w:rPr>
          <w:sz w:val="16"/>
          <w:szCs w:val="16"/>
        </w:rPr>
        <w:t xml:space="preserve"> </w:t>
      </w:r>
      <w:r w:rsidRPr="008C2198">
        <w:rPr>
          <w:sz w:val="16"/>
          <w:szCs w:val="16"/>
          <w:lang w:val="en-US"/>
        </w:rPr>
        <w:t>Better</w:t>
      </w:r>
      <w:r w:rsidRPr="008C2198">
        <w:rPr>
          <w:sz w:val="16"/>
          <w:szCs w:val="16"/>
        </w:rPr>
        <w:t xml:space="preserve"> </w:t>
      </w:r>
      <w:r w:rsidRPr="008C2198">
        <w:rPr>
          <w:sz w:val="16"/>
          <w:szCs w:val="16"/>
          <w:lang w:val="en-US"/>
        </w:rPr>
        <w:t>Lives</w:t>
      </w:r>
      <w:r w:rsidRPr="008C2198">
        <w:rPr>
          <w:sz w:val="16"/>
          <w:szCs w:val="16"/>
        </w:rPr>
        <w:t xml:space="preserve"> [Электронный ресурс] // </w:t>
      </w:r>
      <w:r w:rsidRPr="008C2198">
        <w:rPr>
          <w:sz w:val="16"/>
          <w:szCs w:val="16"/>
          <w:lang w:val="en-GB"/>
        </w:rPr>
        <w:t>P</w:t>
      </w:r>
      <w:r w:rsidRPr="008C2198">
        <w:rPr>
          <w:sz w:val="16"/>
          <w:szCs w:val="16"/>
        </w:rPr>
        <w:t>&amp;</w:t>
      </w:r>
      <w:r w:rsidRPr="008C2198">
        <w:rPr>
          <w:sz w:val="16"/>
          <w:szCs w:val="16"/>
          <w:lang w:val="en-GB"/>
        </w:rPr>
        <w:t>G</w:t>
      </w:r>
      <w:r w:rsidRPr="008C2198">
        <w:rPr>
          <w:sz w:val="16"/>
          <w:szCs w:val="16"/>
        </w:rPr>
        <w:t xml:space="preserve">. – Режим доступа: </w:t>
      </w:r>
      <w:hyperlink r:id="rId78" w:history="1">
        <w:r w:rsidRPr="008C2198">
          <w:rPr>
            <w:rStyle w:val="Hyperlink"/>
            <w:sz w:val="16"/>
            <w:szCs w:val="16"/>
            <w:lang w:val="en-GB"/>
          </w:rPr>
          <w:t>https</w:t>
        </w:r>
        <w:r w:rsidRPr="008C2198">
          <w:rPr>
            <w:rStyle w:val="Hyperlink"/>
            <w:sz w:val="16"/>
            <w:szCs w:val="16"/>
          </w:rPr>
          <w:t>://</w:t>
        </w:r>
        <w:r w:rsidRPr="008C2198">
          <w:rPr>
            <w:rStyle w:val="Hyperlink"/>
            <w:sz w:val="16"/>
            <w:szCs w:val="16"/>
            <w:lang w:val="en-GB"/>
          </w:rPr>
          <w:t>us</w:t>
        </w:r>
        <w:r w:rsidRPr="008C2198">
          <w:rPr>
            <w:rStyle w:val="Hyperlink"/>
            <w:sz w:val="16"/>
            <w:szCs w:val="16"/>
          </w:rPr>
          <w:t>.</w:t>
        </w:r>
        <w:r w:rsidRPr="008C2198">
          <w:rPr>
            <w:rStyle w:val="Hyperlink"/>
            <w:sz w:val="16"/>
            <w:szCs w:val="16"/>
            <w:lang w:val="en-GB"/>
          </w:rPr>
          <w:t>pg</w:t>
        </w:r>
        <w:r w:rsidRPr="008C2198">
          <w:rPr>
            <w:rStyle w:val="Hyperlink"/>
            <w:sz w:val="16"/>
            <w:szCs w:val="16"/>
          </w:rPr>
          <w:t>.</w:t>
        </w:r>
        <w:r w:rsidRPr="008C2198">
          <w:rPr>
            <w:rStyle w:val="Hyperlink"/>
            <w:sz w:val="16"/>
            <w:szCs w:val="16"/>
            <w:lang w:val="en-GB"/>
          </w:rPr>
          <w:t>com</w:t>
        </w:r>
        <w:r w:rsidRPr="008C2198">
          <w:rPr>
            <w:rStyle w:val="Hyperlink"/>
            <w:sz w:val="16"/>
            <w:szCs w:val="16"/>
          </w:rPr>
          <w:t>/</w:t>
        </w:r>
        <w:r w:rsidRPr="008C2198">
          <w:rPr>
            <w:rStyle w:val="Hyperlink"/>
            <w:sz w:val="16"/>
            <w:szCs w:val="16"/>
            <w:lang w:val="en-GB"/>
          </w:rPr>
          <w:t>blogs</w:t>
        </w:r>
        <w:r w:rsidRPr="008C2198">
          <w:rPr>
            <w:rStyle w:val="Hyperlink"/>
            <w:sz w:val="16"/>
            <w:szCs w:val="16"/>
          </w:rPr>
          <w:t>/</w:t>
        </w:r>
        <w:r w:rsidRPr="008C2198">
          <w:rPr>
            <w:rStyle w:val="Hyperlink"/>
            <w:sz w:val="16"/>
            <w:szCs w:val="16"/>
            <w:lang w:val="en-GB"/>
          </w:rPr>
          <w:t>national</w:t>
        </w:r>
        <w:r w:rsidRPr="008C2198">
          <w:rPr>
            <w:rStyle w:val="Hyperlink"/>
            <w:sz w:val="16"/>
            <w:szCs w:val="16"/>
          </w:rPr>
          <w:t>-</w:t>
        </w:r>
        <w:r w:rsidRPr="008C2198">
          <w:rPr>
            <w:rStyle w:val="Hyperlink"/>
            <w:sz w:val="16"/>
            <w:szCs w:val="16"/>
            <w:lang w:val="en-GB"/>
          </w:rPr>
          <w:t>working</w:t>
        </w:r>
        <w:r w:rsidRPr="008C2198">
          <w:rPr>
            <w:rStyle w:val="Hyperlink"/>
            <w:sz w:val="16"/>
            <w:szCs w:val="16"/>
          </w:rPr>
          <w:t>-</w:t>
        </w:r>
        <w:r w:rsidRPr="008C2198">
          <w:rPr>
            <w:rStyle w:val="Hyperlink"/>
            <w:sz w:val="16"/>
            <w:szCs w:val="16"/>
            <w:lang w:val="en-GB"/>
          </w:rPr>
          <w:t>parents</w:t>
        </w:r>
        <w:r w:rsidRPr="008C2198">
          <w:rPr>
            <w:rStyle w:val="Hyperlink"/>
            <w:sz w:val="16"/>
            <w:szCs w:val="16"/>
          </w:rPr>
          <w:t>-</w:t>
        </w:r>
        <w:r w:rsidRPr="008C2198">
          <w:rPr>
            <w:rStyle w:val="Hyperlink"/>
            <w:sz w:val="16"/>
            <w:szCs w:val="16"/>
            <w:lang w:val="en-GB"/>
          </w:rPr>
          <w:t>day</w:t>
        </w:r>
        <w:r w:rsidRPr="008C2198">
          <w:rPr>
            <w:rStyle w:val="Hyperlink"/>
            <w:sz w:val="16"/>
            <w:szCs w:val="16"/>
          </w:rPr>
          <w:t>/</w:t>
        </w:r>
      </w:hyperlink>
      <w:r w:rsidRPr="008C2198">
        <w:rPr>
          <w:sz w:val="16"/>
          <w:szCs w:val="16"/>
        </w:rPr>
        <w:t xml:space="preserve"> (дата обращения: 10.05.2022)</w:t>
      </w:r>
    </w:p>
  </w:footnote>
  <w:footnote w:id="220">
    <w:p w:rsidR="00B8604F" w:rsidRPr="008C2198" w:rsidRDefault="00B8604F">
      <w:pPr>
        <w:pStyle w:val="FootnoteText"/>
        <w:rPr>
          <w:sz w:val="16"/>
          <w:szCs w:val="16"/>
        </w:rPr>
      </w:pPr>
      <w:r>
        <w:rPr>
          <w:rStyle w:val="FootnoteReference"/>
        </w:rPr>
        <w:footnoteRef/>
      </w:r>
      <w:r w:rsidRPr="008C2198">
        <w:t xml:space="preserve"> </w:t>
      </w:r>
      <w:r w:rsidRPr="008C2198">
        <w:rPr>
          <w:sz w:val="16"/>
          <w:szCs w:val="16"/>
          <w:lang w:val="en-US"/>
        </w:rPr>
        <w:t>Equity</w:t>
      </w:r>
      <w:r w:rsidRPr="008C2198">
        <w:rPr>
          <w:sz w:val="16"/>
          <w:szCs w:val="16"/>
        </w:rPr>
        <w:t xml:space="preserve">, </w:t>
      </w:r>
      <w:r w:rsidRPr="008C2198">
        <w:rPr>
          <w:sz w:val="16"/>
          <w:szCs w:val="16"/>
          <w:lang w:val="en-US"/>
        </w:rPr>
        <w:t>Diversity</w:t>
      </w:r>
      <w:r w:rsidRPr="008C2198">
        <w:rPr>
          <w:sz w:val="16"/>
          <w:szCs w:val="16"/>
        </w:rPr>
        <w:t xml:space="preserve"> &amp; </w:t>
      </w:r>
      <w:r w:rsidRPr="008C2198">
        <w:rPr>
          <w:sz w:val="16"/>
          <w:szCs w:val="16"/>
          <w:lang w:val="en-US"/>
        </w:rPr>
        <w:t>Inclusion</w:t>
      </w:r>
      <w:r w:rsidRPr="008C2198">
        <w:rPr>
          <w:sz w:val="16"/>
          <w:szCs w:val="16"/>
        </w:rPr>
        <w:t xml:space="preserve"> </w:t>
      </w:r>
      <w:r w:rsidRPr="008C2198">
        <w:rPr>
          <w:sz w:val="16"/>
          <w:szCs w:val="16"/>
          <w:lang w:val="en-US"/>
        </w:rPr>
        <w:t>at</w:t>
      </w:r>
      <w:r w:rsidRPr="008C2198">
        <w:rPr>
          <w:sz w:val="16"/>
          <w:szCs w:val="16"/>
        </w:rPr>
        <w:t xml:space="preserve"> </w:t>
      </w:r>
      <w:r w:rsidRPr="008C2198">
        <w:rPr>
          <w:sz w:val="16"/>
          <w:szCs w:val="16"/>
          <w:lang w:val="en-US"/>
        </w:rPr>
        <w:t>Unilever</w:t>
      </w:r>
      <w:r w:rsidRPr="008C2198">
        <w:rPr>
          <w:sz w:val="16"/>
          <w:szCs w:val="16"/>
        </w:rPr>
        <w:t xml:space="preserve"> [Электронный ресурс] // </w:t>
      </w:r>
      <w:r w:rsidRPr="008C2198">
        <w:rPr>
          <w:sz w:val="16"/>
          <w:szCs w:val="16"/>
          <w:lang w:val="en-GB"/>
        </w:rPr>
        <w:t>Unilever</w:t>
      </w:r>
      <w:r w:rsidRPr="008C2198">
        <w:rPr>
          <w:sz w:val="16"/>
          <w:szCs w:val="16"/>
        </w:rPr>
        <w:t xml:space="preserve">. – Режим доступа: </w:t>
      </w:r>
      <w:hyperlink r:id="rId79" w:history="1">
        <w:r w:rsidRPr="008C2198">
          <w:rPr>
            <w:rStyle w:val="Hyperlink"/>
            <w:sz w:val="16"/>
            <w:szCs w:val="16"/>
            <w:lang w:val="en-GB"/>
          </w:rPr>
          <w:t>https</w:t>
        </w:r>
        <w:r w:rsidRPr="008C2198">
          <w:rPr>
            <w:rStyle w:val="Hyperlink"/>
            <w:sz w:val="16"/>
            <w:szCs w:val="16"/>
          </w:rPr>
          <w:t>://</w:t>
        </w:r>
        <w:r w:rsidRPr="008C2198">
          <w:rPr>
            <w:rStyle w:val="Hyperlink"/>
            <w:sz w:val="16"/>
            <w:szCs w:val="16"/>
            <w:lang w:val="en-GB"/>
          </w:rPr>
          <w:t>www</w:t>
        </w:r>
        <w:r w:rsidRPr="008C2198">
          <w:rPr>
            <w:rStyle w:val="Hyperlink"/>
            <w:sz w:val="16"/>
            <w:szCs w:val="16"/>
          </w:rPr>
          <w:t>.</w:t>
        </w:r>
        <w:r w:rsidRPr="008C2198">
          <w:rPr>
            <w:rStyle w:val="Hyperlink"/>
            <w:sz w:val="16"/>
            <w:szCs w:val="16"/>
            <w:lang w:val="en-GB"/>
          </w:rPr>
          <w:t>unilever</w:t>
        </w:r>
        <w:r w:rsidRPr="008C2198">
          <w:rPr>
            <w:rStyle w:val="Hyperlink"/>
            <w:sz w:val="16"/>
            <w:szCs w:val="16"/>
          </w:rPr>
          <w:t>.</w:t>
        </w:r>
        <w:r w:rsidRPr="008C2198">
          <w:rPr>
            <w:rStyle w:val="Hyperlink"/>
            <w:sz w:val="16"/>
            <w:szCs w:val="16"/>
            <w:lang w:val="en-GB"/>
          </w:rPr>
          <w:t>co</w:t>
        </w:r>
        <w:r w:rsidRPr="008C2198">
          <w:rPr>
            <w:rStyle w:val="Hyperlink"/>
            <w:sz w:val="16"/>
            <w:szCs w:val="16"/>
          </w:rPr>
          <w:t>.</w:t>
        </w:r>
        <w:r w:rsidRPr="008C2198">
          <w:rPr>
            <w:rStyle w:val="Hyperlink"/>
            <w:sz w:val="16"/>
            <w:szCs w:val="16"/>
            <w:lang w:val="en-GB"/>
          </w:rPr>
          <w:t>uk</w:t>
        </w:r>
        <w:r w:rsidRPr="008C2198">
          <w:rPr>
            <w:rStyle w:val="Hyperlink"/>
            <w:sz w:val="16"/>
            <w:szCs w:val="16"/>
          </w:rPr>
          <w:t>/</w:t>
        </w:r>
        <w:r w:rsidRPr="008C2198">
          <w:rPr>
            <w:rStyle w:val="Hyperlink"/>
            <w:sz w:val="16"/>
            <w:szCs w:val="16"/>
            <w:lang w:val="en-GB"/>
          </w:rPr>
          <w:t>planet</w:t>
        </w:r>
        <w:r w:rsidRPr="008C2198">
          <w:rPr>
            <w:rStyle w:val="Hyperlink"/>
            <w:sz w:val="16"/>
            <w:szCs w:val="16"/>
          </w:rPr>
          <w:t>-</w:t>
        </w:r>
        <w:r w:rsidRPr="008C2198">
          <w:rPr>
            <w:rStyle w:val="Hyperlink"/>
            <w:sz w:val="16"/>
            <w:szCs w:val="16"/>
            <w:lang w:val="en-GB"/>
          </w:rPr>
          <w:t>and</w:t>
        </w:r>
        <w:r w:rsidRPr="008C2198">
          <w:rPr>
            <w:rStyle w:val="Hyperlink"/>
            <w:sz w:val="16"/>
            <w:szCs w:val="16"/>
          </w:rPr>
          <w:t>-</w:t>
        </w:r>
        <w:r w:rsidRPr="008C2198">
          <w:rPr>
            <w:rStyle w:val="Hyperlink"/>
            <w:sz w:val="16"/>
            <w:szCs w:val="16"/>
            <w:lang w:val="en-GB"/>
          </w:rPr>
          <w:t>society</w:t>
        </w:r>
        <w:r w:rsidRPr="008C2198">
          <w:rPr>
            <w:rStyle w:val="Hyperlink"/>
            <w:sz w:val="16"/>
            <w:szCs w:val="16"/>
          </w:rPr>
          <w:t>/</w:t>
        </w:r>
        <w:r w:rsidRPr="008C2198">
          <w:rPr>
            <w:rStyle w:val="Hyperlink"/>
            <w:sz w:val="16"/>
            <w:szCs w:val="16"/>
            <w:lang w:val="en-GB"/>
          </w:rPr>
          <w:t>equity</w:t>
        </w:r>
        <w:r w:rsidRPr="008C2198">
          <w:rPr>
            <w:rStyle w:val="Hyperlink"/>
            <w:sz w:val="16"/>
            <w:szCs w:val="16"/>
          </w:rPr>
          <w:t>-</w:t>
        </w:r>
        <w:r w:rsidRPr="008C2198">
          <w:rPr>
            <w:rStyle w:val="Hyperlink"/>
            <w:sz w:val="16"/>
            <w:szCs w:val="16"/>
            <w:lang w:val="en-GB"/>
          </w:rPr>
          <w:t>diversity</w:t>
        </w:r>
        <w:r w:rsidRPr="008C2198">
          <w:rPr>
            <w:rStyle w:val="Hyperlink"/>
            <w:sz w:val="16"/>
            <w:szCs w:val="16"/>
          </w:rPr>
          <w:t>-</w:t>
        </w:r>
        <w:r w:rsidRPr="008C2198">
          <w:rPr>
            <w:rStyle w:val="Hyperlink"/>
            <w:sz w:val="16"/>
            <w:szCs w:val="16"/>
            <w:lang w:val="en-GB"/>
          </w:rPr>
          <w:t>inclusion</w:t>
        </w:r>
        <w:r w:rsidRPr="008C2198">
          <w:rPr>
            <w:rStyle w:val="Hyperlink"/>
            <w:sz w:val="16"/>
            <w:szCs w:val="16"/>
          </w:rPr>
          <w:t>-</w:t>
        </w:r>
        <w:r w:rsidRPr="008C2198">
          <w:rPr>
            <w:rStyle w:val="Hyperlink"/>
            <w:sz w:val="16"/>
            <w:szCs w:val="16"/>
            <w:lang w:val="en-GB"/>
          </w:rPr>
          <w:t>at</w:t>
        </w:r>
        <w:r w:rsidRPr="008C2198">
          <w:rPr>
            <w:rStyle w:val="Hyperlink"/>
            <w:sz w:val="16"/>
            <w:szCs w:val="16"/>
          </w:rPr>
          <w:t>-</w:t>
        </w:r>
        <w:r w:rsidRPr="008C2198">
          <w:rPr>
            <w:rStyle w:val="Hyperlink"/>
            <w:sz w:val="16"/>
            <w:szCs w:val="16"/>
            <w:lang w:val="en-GB"/>
          </w:rPr>
          <w:t>unilever</w:t>
        </w:r>
        <w:r w:rsidRPr="008C2198">
          <w:rPr>
            <w:rStyle w:val="Hyperlink"/>
            <w:sz w:val="16"/>
            <w:szCs w:val="16"/>
          </w:rPr>
          <w:t>/</w:t>
        </w:r>
      </w:hyperlink>
      <w:r w:rsidRPr="008C2198">
        <w:rPr>
          <w:sz w:val="16"/>
          <w:szCs w:val="16"/>
        </w:rPr>
        <w:t xml:space="preserve"> (дата обращения: 11.05.2022)</w:t>
      </w:r>
    </w:p>
  </w:footnote>
  <w:footnote w:id="221">
    <w:p w:rsidR="00B8604F" w:rsidRPr="008C2198" w:rsidRDefault="00B8604F" w:rsidP="008C2198">
      <w:pPr>
        <w:pStyle w:val="FootnoteText"/>
      </w:pPr>
      <w:r w:rsidRPr="008C2198">
        <w:rPr>
          <w:rStyle w:val="FootnoteReference"/>
          <w:sz w:val="16"/>
          <w:szCs w:val="16"/>
        </w:rPr>
        <w:footnoteRef/>
      </w:r>
      <w:r w:rsidRPr="008C2198">
        <w:rPr>
          <w:sz w:val="16"/>
          <w:szCs w:val="16"/>
        </w:rPr>
        <w:t xml:space="preserve"> Employee wellbeing [Электронный ресурс] // </w:t>
      </w:r>
      <w:r w:rsidRPr="008C2198">
        <w:rPr>
          <w:sz w:val="16"/>
          <w:szCs w:val="16"/>
          <w:lang w:val="en-GB"/>
        </w:rPr>
        <w:t>Unilever</w:t>
      </w:r>
      <w:r w:rsidRPr="008C2198">
        <w:rPr>
          <w:sz w:val="16"/>
          <w:szCs w:val="16"/>
        </w:rPr>
        <w:t xml:space="preserve">. – Режим доступа: </w:t>
      </w:r>
      <w:hyperlink r:id="rId80" w:history="1">
        <w:r w:rsidRPr="008C2198">
          <w:rPr>
            <w:rStyle w:val="Hyperlink"/>
            <w:sz w:val="16"/>
            <w:szCs w:val="16"/>
            <w:lang w:val="en-GB"/>
          </w:rPr>
          <w:t>https</w:t>
        </w:r>
        <w:r w:rsidRPr="008C2198">
          <w:rPr>
            <w:rStyle w:val="Hyperlink"/>
            <w:sz w:val="16"/>
            <w:szCs w:val="16"/>
          </w:rPr>
          <w:t>://</w:t>
        </w:r>
        <w:r w:rsidRPr="008C2198">
          <w:rPr>
            <w:rStyle w:val="Hyperlink"/>
            <w:sz w:val="16"/>
            <w:szCs w:val="16"/>
            <w:lang w:val="en-GB"/>
          </w:rPr>
          <w:t>www</w:t>
        </w:r>
        <w:r w:rsidRPr="008C2198">
          <w:rPr>
            <w:rStyle w:val="Hyperlink"/>
            <w:sz w:val="16"/>
            <w:szCs w:val="16"/>
          </w:rPr>
          <w:t>.</w:t>
        </w:r>
        <w:r w:rsidRPr="008C2198">
          <w:rPr>
            <w:rStyle w:val="Hyperlink"/>
            <w:sz w:val="16"/>
            <w:szCs w:val="16"/>
            <w:lang w:val="en-GB"/>
          </w:rPr>
          <w:t>unilever</w:t>
        </w:r>
        <w:r w:rsidRPr="008C2198">
          <w:rPr>
            <w:rStyle w:val="Hyperlink"/>
            <w:sz w:val="16"/>
            <w:szCs w:val="16"/>
          </w:rPr>
          <w:t>.</w:t>
        </w:r>
        <w:r w:rsidRPr="008C2198">
          <w:rPr>
            <w:rStyle w:val="Hyperlink"/>
            <w:sz w:val="16"/>
            <w:szCs w:val="16"/>
            <w:lang w:val="en-GB"/>
          </w:rPr>
          <w:t>com</w:t>
        </w:r>
        <w:r w:rsidRPr="008C2198">
          <w:rPr>
            <w:rStyle w:val="Hyperlink"/>
            <w:sz w:val="16"/>
            <w:szCs w:val="16"/>
          </w:rPr>
          <w:t>/</w:t>
        </w:r>
        <w:r w:rsidRPr="008C2198">
          <w:rPr>
            <w:rStyle w:val="Hyperlink"/>
            <w:sz w:val="16"/>
            <w:szCs w:val="16"/>
            <w:lang w:val="en-GB"/>
          </w:rPr>
          <w:t>planet</w:t>
        </w:r>
        <w:r w:rsidRPr="008C2198">
          <w:rPr>
            <w:rStyle w:val="Hyperlink"/>
            <w:sz w:val="16"/>
            <w:szCs w:val="16"/>
          </w:rPr>
          <w:t>-</w:t>
        </w:r>
        <w:r w:rsidRPr="008C2198">
          <w:rPr>
            <w:rStyle w:val="Hyperlink"/>
            <w:sz w:val="16"/>
            <w:szCs w:val="16"/>
            <w:lang w:val="en-GB"/>
          </w:rPr>
          <w:t>and</w:t>
        </w:r>
        <w:r w:rsidRPr="008C2198">
          <w:rPr>
            <w:rStyle w:val="Hyperlink"/>
            <w:sz w:val="16"/>
            <w:szCs w:val="16"/>
          </w:rPr>
          <w:t>-</w:t>
        </w:r>
        <w:r w:rsidRPr="008C2198">
          <w:rPr>
            <w:rStyle w:val="Hyperlink"/>
            <w:sz w:val="16"/>
            <w:szCs w:val="16"/>
            <w:lang w:val="en-GB"/>
          </w:rPr>
          <w:t>society</w:t>
        </w:r>
        <w:r w:rsidRPr="008C2198">
          <w:rPr>
            <w:rStyle w:val="Hyperlink"/>
            <w:sz w:val="16"/>
            <w:szCs w:val="16"/>
          </w:rPr>
          <w:t>/</w:t>
        </w:r>
        <w:r w:rsidRPr="008C2198">
          <w:rPr>
            <w:rStyle w:val="Hyperlink"/>
            <w:sz w:val="16"/>
            <w:szCs w:val="16"/>
            <w:lang w:val="en-GB"/>
          </w:rPr>
          <w:t>responsible</w:t>
        </w:r>
        <w:r w:rsidRPr="008C2198">
          <w:rPr>
            <w:rStyle w:val="Hyperlink"/>
            <w:sz w:val="16"/>
            <w:szCs w:val="16"/>
          </w:rPr>
          <w:t>-</w:t>
        </w:r>
        <w:r w:rsidRPr="008C2198">
          <w:rPr>
            <w:rStyle w:val="Hyperlink"/>
            <w:sz w:val="16"/>
            <w:szCs w:val="16"/>
            <w:lang w:val="en-GB"/>
          </w:rPr>
          <w:t>business</w:t>
        </w:r>
        <w:r w:rsidRPr="008C2198">
          <w:rPr>
            <w:rStyle w:val="Hyperlink"/>
            <w:sz w:val="16"/>
            <w:szCs w:val="16"/>
          </w:rPr>
          <w:t>/</w:t>
        </w:r>
        <w:r w:rsidRPr="008C2198">
          <w:rPr>
            <w:rStyle w:val="Hyperlink"/>
            <w:sz w:val="16"/>
            <w:szCs w:val="16"/>
            <w:lang w:val="en-GB"/>
          </w:rPr>
          <w:t>employee</w:t>
        </w:r>
        <w:r w:rsidRPr="008C2198">
          <w:rPr>
            <w:rStyle w:val="Hyperlink"/>
            <w:sz w:val="16"/>
            <w:szCs w:val="16"/>
          </w:rPr>
          <w:t>-</w:t>
        </w:r>
        <w:r w:rsidRPr="008C2198">
          <w:rPr>
            <w:rStyle w:val="Hyperlink"/>
            <w:sz w:val="16"/>
            <w:szCs w:val="16"/>
            <w:lang w:val="en-GB"/>
          </w:rPr>
          <w:t>wellbeing</w:t>
        </w:r>
        <w:r w:rsidRPr="008C2198">
          <w:rPr>
            <w:rStyle w:val="Hyperlink"/>
            <w:sz w:val="16"/>
            <w:szCs w:val="16"/>
          </w:rPr>
          <w:t>/</w:t>
        </w:r>
      </w:hyperlink>
      <w:r w:rsidRPr="008C2198">
        <w:rPr>
          <w:sz w:val="16"/>
          <w:szCs w:val="16"/>
        </w:rPr>
        <w:t xml:space="preserve"> (дата обращения: 11.05.2022)</w:t>
      </w:r>
    </w:p>
  </w:footnote>
  <w:footnote w:id="222">
    <w:p w:rsidR="00B8604F" w:rsidRPr="008030D3" w:rsidRDefault="00B8604F">
      <w:pPr>
        <w:pStyle w:val="FootnoteText"/>
        <w:rPr>
          <w:sz w:val="16"/>
          <w:szCs w:val="16"/>
        </w:rPr>
      </w:pPr>
      <w:r>
        <w:rPr>
          <w:rStyle w:val="FootnoteReference"/>
        </w:rPr>
        <w:footnoteRef/>
      </w:r>
      <w:r w:rsidRPr="00884A19">
        <w:t xml:space="preserve"> </w:t>
      </w:r>
      <w:r w:rsidRPr="008030D3">
        <w:rPr>
          <w:sz w:val="16"/>
          <w:szCs w:val="16"/>
          <w:lang w:val="en-US"/>
        </w:rPr>
        <w:t>Workplace</w:t>
      </w:r>
      <w:r w:rsidRPr="008030D3">
        <w:rPr>
          <w:sz w:val="16"/>
          <w:szCs w:val="16"/>
        </w:rPr>
        <w:t xml:space="preserve"> </w:t>
      </w:r>
      <w:r w:rsidRPr="008030D3">
        <w:rPr>
          <w:sz w:val="16"/>
          <w:szCs w:val="16"/>
          <w:lang w:val="en-US"/>
        </w:rPr>
        <w:t>health</w:t>
      </w:r>
      <w:r w:rsidRPr="008030D3">
        <w:rPr>
          <w:sz w:val="16"/>
          <w:szCs w:val="16"/>
        </w:rPr>
        <w:t xml:space="preserve">, </w:t>
      </w:r>
      <w:r w:rsidRPr="008030D3">
        <w:rPr>
          <w:sz w:val="16"/>
          <w:szCs w:val="16"/>
          <w:lang w:val="en-US"/>
        </w:rPr>
        <w:t>safety</w:t>
      </w:r>
      <w:r w:rsidRPr="008030D3">
        <w:rPr>
          <w:sz w:val="16"/>
          <w:szCs w:val="16"/>
        </w:rPr>
        <w:t xml:space="preserve"> </w:t>
      </w:r>
      <w:r w:rsidRPr="008030D3">
        <w:rPr>
          <w:sz w:val="16"/>
          <w:szCs w:val="16"/>
          <w:lang w:val="en-US"/>
        </w:rPr>
        <w:t>and</w:t>
      </w:r>
      <w:r w:rsidRPr="008030D3">
        <w:rPr>
          <w:sz w:val="16"/>
          <w:szCs w:val="16"/>
        </w:rPr>
        <w:t xml:space="preserve"> </w:t>
      </w:r>
      <w:r w:rsidRPr="008030D3">
        <w:rPr>
          <w:sz w:val="16"/>
          <w:szCs w:val="16"/>
          <w:lang w:val="en-US"/>
        </w:rPr>
        <w:t>well</w:t>
      </w:r>
      <w:r w:rsidRPr="008030D3">
        <w:rPr>
          <w:sz w:val="16"/>
          <w:szCs w:val="16"/>
        </w:rPr>
        <w:t>-</w:t>
      </w:r>
      <w:r w:rsidRPr="008030D3">
        <w:rPr>
          <w:sz w:val="16"/>
          <w:szCs w:val="16"/>
          <w:lang w:val="en-US"/>
        </w:rPr>
        <w:t>being</w:t>
      </w:r>
      <w:r w:rsidRPr="008030D3">
        <w:rPr>
          <w:sz w:val="16"/>
          <w:szCs w:val="16"/>
        </w:rPr>
        <w:t xml:space="preserve"> [Электронный ресурс] // </w:t>
      </w:r>
      <w:r w:rsidRPr="008030D3">
        <w:rPr>
          <w:sz w:val="16"/>
          <w:szCs w:val="16"/>
          <w:lang w:val="en-US"/>
        </w:rPr>
        <w:t>Nestle</w:t>
      </w:r>
      <w:r w:rsidRPr="008030D3">
        <w:rPr>
          <w:sz w:val="16"/>
          <w:szCs w:val="16"/>
        </w:rPr>
        <w:t xml:space="preserve">. – Режим доступа: </w:t>
      </w:r>
      <w:hyperlink r:id="rId81" w:history="1">
        <w:r w:rsidRPr="008030D3">
          <w:rPr>
            <w:rStyle w:val="Hyperlink"/>
            <w:sz w:val="16"/>
            <w:szCs w:val="16"/>
            <w:lang w:val="en-GB"/>
          </w:rPr>
          <w:t>https</w:t>
        </w:r>
        <w:r w:rsidRPr="008030D3">
          <w:rPr>
            <w:rStyle w:val="Hyperlink"/>
            <w:sz w:val="16"/>
            <w:szCs w:val="16"/>
          </w:rPr>
          <w:t>://</w:t>
        </w:r>
        <w:r w:rsidRPr="008030D3">
          <w:rPr>
            <w:rStyle w:val="Hyperlink"/>
            <w:sz w:val="16"/>
            <w:szCs w:val="16"/>
            <w:lang w:val="en-GB"/>
          </w:rPr>
          <w:t>www</w:t>
        </w:r>
        <w:r w:rsidRPr="008030D3">
          <w:rPr>
            <w:rStyle w:val="Hyperlink"/>
            <w:sz w:val="16"/>
            <w:szCs w:val="16"/>
          </w:rPr>
          <w:t>.</w:t>
        </w:r>
        <w:r w:rsidRPr="008030D3">
          <w:rPr>
            <w:rStyle w:val="Hyperlink"/>
            <w:sz w:val="16"/>
            <w:szCs w:val="16"/>
            <w:lang w:val="en-GB"/>
          </w:rPr>
          <w:t>nestle</w:t>
        </w:r>
        <w:r w:rsidRPr="008030D3">
          <w:rPr>
            <w:rStyle w:val="Hyperlink"/>
            <w:sz w:val="16"/>
            <w:szCs w:val="16"/>
          </w:rPr>
          <w:t>.</w:t>
        </w:r>
        <w:r w:rsidRPr="008030D3">
          <w:rPr>
            <w:rStyle w:val="Hyperlink"/>
            <w:sz w:val="16"/>
            <w:szCs w:val="16"/>
            <w:lang w:val="en-GB"/>
          </w:rPr>
          <w:t>com</w:t>
        </w:r>
        <w:r w:rsidRPr="008030D3">
          <w:rPr>
            <w:rStyle w:val="Hyperlink"/>
            <w:sz w:val="16"/>
            <w:szCs w:val="16"/>
          </w:rPr>
          <w:t>/</w:t>
        </w:r>
        <w:r w:rsidRPr="008030D3">
          <w:rPr>
            <w:rStyle w:val="Hyperlink"/>
            <w:sz w:val="16"/>
            <w:szCs w:val="16"/>
            <w:lang w:val="en-GB"/>
          </w:rPr>
          <w:t>sustainability</w:t>
        </w:r>
        <w:r w:rsidRPr="008030D3">
          <w:rPr>
            <w:rStyle w:val="Hyperlink"/>
            <w:sz w:val="16"/>
            <w:szCs w:val="16"/>
          </w:rPr>
          <w:t>/</w:t>
        </w:r>
        <w:r w:rsidRPr="008030D3">
          <w:rPr>
            <w:rStyle w:val="Hyperlink"/>
            <w:sz w:val="16"/>
            <w:szCs w:val="16"/>
            <w:lang w:val="en-GB"/>
          </w:rPr>
          <w:t>people</w:t>
        </w:r>
        <w:r w:rsidRPr="008030D3">
          <w:rPr>
            <w:rStyle w:val="Hyperlink"/>
            <w:sz w:val="16"/>
            <w:szCs w:val="16"/>
          </w:rPr>
          <w:t>-</w:t>
        </w:r>
        <w:r w:rsidRPr="008030D3">
          <w:rPr>
            <w:rStyle w:val="Hyperlink"/>
            <w:sz w:val="16"/>
            <w:szCs w:val="16"/>
            <w:lang w:val="en-GB"/>
          </w:rPr>
          <w:t>communities</w:t>
        </w:r>
        <w:r w:rsidRPr="008030D3">
          <w:rPr>
            <w:rStyle w:val="Hyperlink"/>
            <w:sz w:val="16"/>
            <w:szCs w:val="16"/>
          </w:rPr>
          <w:t>/</w:t>
        </w:r>
        <w:r w:rsidRPr="008030D3">
          <w:rPr>
            <w:rStyle w:val="Hyperlink"/>
            <w:sz w:val="16"/>
            <w:szCs w:val="16"/>
            <w:lang w:val="en-GB"/>
          </w:rPr>
          <w:t>health</w:t>
        </w:r>
        <w:r w:rsidRPr="008030D3">
          <w:rPr>
            <w:rStyle w:val="Hyperlink"/>
            <w:sz w:val="16"/>
            <w:szCs w:val="16"/>
          </w:rPr>
          <w:t>-</w:t>
        </w:r>
        <w:r w:rsidRPr="008030D3">
          <w:rPr>
            <w:rStyle w:val="Hyperlink"/>
            <w:sz w:val="16"/>
            <w:szCs w:val="16"/>
            <w:lang w:val="en-GB"/>
          </w:rPr>
          <w:t>safety</w:t>
        </w:r>
        <w:r w:rsidRPr="008030D3">
          <w:rPr>
            <w:rStyle w:val="Hyperlink"/>
            <w:sz w:val="16"/>
            <w:szCs w:val="16"/>
          </w:rPr>
          <w:t>-</w:t>
        </w:r>
        <w:r w:rsidRPr="008030D3">
          <w:rPr>
            <w:rStyle w:val="Hyperlink"/>
            <w:sz w:val="16"/>
            <w:szCs w:val="16"/>
            <w:lang w:val="en-GB"/>
          </w:rPr>
          <w:t>wellbeing</w:t>
        </w:r>
      </w:hyperlink>
      <w:r w:rsidRPr="008030D3">
        <w:rPr>
          <w:sz w:val="16"/>
          <w:szCs w:val="16"/>
        </w:rPr>
        <w:t xml:space="preserve"> (дата обращения: 14.05.2022)</w:t>
      </w:r>
    </w:p>
  </w:footnote>
  <w:footnote w:id="223">
    <w:p w:rsidR="00B8604F" w:rsidRPr="008030D3" w:rsidRDefault="00B8604F">
      <w:pPr>
        <w:pStyle w:val="FootnoteText"/>
        <w:rPr>
          <w:sz w:val="16"/>
          <w:szCs w:val="16"/>
          <w:lang w:val="en-US"/>
        </w:rPr>
      </w:pPr>
      <w:r w:rsidRPr="008030D3">
        <w:rPr>
          <w:rStyle w:val="FootnoteReference"/>
          <w:sz w:val="16"/>
          <w:szCs w:val="16"/>
        </w:rPr>
        <w:footnoteRef/>
      </w:r>
      <w:r w:rsidRPr="008030D3">
        <w:rPr>
          <w:sz w:val="16"/>
          <w:szCs w:val="16"/>
          <w:lang w:val="en-US"/>
        </w:rPr>
        <w:t xml:space="preserve"> We Believe in Social Innovations for Our Employees [</w:t>
      </w:r>
      <w:r w:rsidRPr="008030D3">
        <w:rPr>
          <w:sz w:val="16"/>
          <w:szCs w:val="16"/>
        </w:rPr>
        <w:t>Электронный</w:t>
      </w:r>
      <w:r w:rsidRPr="008030D3">
        <w:rPr>
          <w:sz w:val="16"/>
          <w:szCs w:val="16"/>
          <w:lang w:val="en-US"/>
        </w:rPr>
        <w:t xml:space="preserve"> </w:t>
      </w:r>
      <w:r w:rsidRPr="008030D3">
        <w:rPr>
          <w:sz w:val="16"/>
          <w:szCs w:val="16"/>
        </w:rPr>
        <w:t>ресурс</w:t>
      </w:r>
      <w:r w:rsidRPr="008030D3">
        <w:rPr>
          <w:sz w:val="16"/>
          <w:szCs w:val="16"/>
          <w:lang w:val="en-US"/>
        </w:rPr>
        <w:t xml:space="preserve">] // </w:t>
      </w:r>
      <w:r w:rsidRPr="008030D3">
        <w:rPr>
          <w:sz w:val="16"/>
          <w:szCs w:val="16"/>
          <w:lang w:val="en-GB"/>
        </w:rPr>
        <w:t>L</w:t>
      </w:r>
      <w:r w:rsidRPr="008030D3">
        <w:rPr>
          <w:sz w:val="16"/>
          <w:szCs w:val="16"/>
          <w:lang w:val="en-US"/>
        </w:rPr>
        <w:t>’</w:t>
      </w:r>
      <w:r w:rsidRPr="008030D3">
        <w:rPr>
          <w:sz w:val="16"/>
          <w:szCs w:val="16"/>
          <w:lang w:val="en-GB"/>
        </w:rPr>
        <w:t>Oreal</w:t>
      </w:r>
      <w:r w:rsidRPr="008030D3">
        <w:rPr>
          <w:sz w:val="16"/>
          <w:szCs w:val="16"/>
          <w:lang w:val="en-US"/>
        </w:rPr>
        <w:t xml:space="preserve">. - </w:t>
      </w:r>
      <w:r w:rsidRPr="008030D3">
        <w:rPr>
          <w:sz w:val="16"/>
          <w:szCs w:val="16"/>
        </w:rPr>
        <w:t>Режим</w:t>
      </w:r>
      <w:r w:rsidRPr="008030D3">
        <w:rPr>
          <w:sz w:val="16"/>
          <w:szCs w:val="16"/>
          <w:lang w:val="en-US"/>
        </w:rPr>
        <w:t xml:space="preserve"> </w:t>
      </w:r>
      <w:r w:rsidRPr="008030D3">
        <w:rPr>
          <w:sz w:val="16"/>
          <w:szCs w:val="16"/>
        </w:rPr>
        <w:t>доступа</w:t>
      </w:r>
      <w:r w:rsidRPr="008030D3">
        <w:rPr>
          <w:sz w:val="16"/>
          <w:szCs w:val="16"/>
          <w:lang w:val="en-US"/>
        </w:rPr>
        <w:t xml:space="preserve">: </w:t>
      </w:r>
      <w:hyperlink r:id="rId82" w:history="1">
        <w:r w:rsidRPr="008030D3">
          <w:rPr>
            <w:rStyle w:val="Hyperlink"/>
            <w:sz w:val="16"/>
            <w:szCs w:val="16"/>
            <w:lang w:val="en-GB"/>
          </w:rPr>
          <w:t>https</w:t>
        </w:r>
        <w:r w:rsidRPr="008030D3">
          <w:rPr>
            <w:rStyle w:val="Hyperlink"/>
            <w:sz w:val="16"/>
            <w:szCs w:val="16"/>
            <w:lang w:val="en-US"/>
          </w:rPr>
          <w:t>://</w:t>
        </w:r>
        <w:r w:rsidRPr="008030D3">
          <w:rPr>
            <w:rStyle w:val="Hyperlink"/>
            <w:sz w:val="16"/>
            <w:szCs w:val="16"/>
            <w:lang w:val="en-GB"/>
          </w:rPr>
          <w:t>www</w:t>
        </w:r>
        <w:r w:rsidRPr="008030D3">
          <w:rPr>
            <w:rStyle w:val="Hyperlink"/>
            <w:sz w:val="16"/>
            <w:szCs w:val="16"/>
            <w:lang w:val="en-US"/>
          </w:rPr>
          <w:t>.</w:t>
        </w:r>
        <w:r w:rsidRPr="008030D3">
          <w:rPr>
            <w:rStyle w:val="Hyperlink"/>
            <w:sz w:val="16"/>
            <w:szCs w:val="16"/>
            <w:lang w:val="en-GB"/>
          </w:rPr>
          <w:t>loreal</w:t>
        </w:r>
        <w:r w:rsidRPr="008030D3">
          <w:rPr>
            <w:rStyle w:val="Hyperlink"/>
            <w:sz w:val="16"/>
            <w:szCs w:val="16"/>
            <w:lang w:val="en-US"/>
          </w:rPr>
          <w:t>.</w:t>
        </w:r>
        <w:r w:rsidRPr="008030D3">
          <w:rPr>
            <w:rStyle w:val="Hyperlink"/>
            <w:sz w:val="16"/>
            <w:szCs w:val="16"/>
            <w:lang w:val="en-GB"/>
          </w:rPr>
          <w:t>com</w:t>
        </w:r>
        <w:r w:rsidRPr="008030D3">
          <w:rPr>
            <w:rStyle w:val="Hyperlink"/>
            <w:sz w:val="16"/>
            <w:szCs w:val="16"/>
            <w:lang w:val="en-US"/>
          </w:rPr>
          <w:t>/</w:t>
        </w:r>
        <w:r w:rsidRPr="008030D3">
          <w:rPr>
            <w:rStyle w:val="Hyperlink"/>
            <w:sz w:val="16"/>
            <w:szCs w:val="16"/>
            <w:lang w:val="en-GB"/>
          </w:rPr>
          <w:t>en</w:t>
        </w:r>
        <w:r w:rsidRPr="008030D3">
          <w:rPr>
            <w:rStyle w:val="Hyperlink"/>
            <w:sz w:val="16"/>
            <w:szCs w:val="16"/>
            <w:lang w:val="en-US"/>
          </w:rPr>
          <w:t>/</w:t>
        </w:r>
        <w:r w:rsidRPr="008030D3">
          <w:rPr>
            <w:rStyle w:val="Hyperlink"/>
            <w:sz w:val="16"/>
            <w:szCs w:val="16"/>
            <w:lang w:val="en-GB"/>
          </w:rPr>
          <w:t>group</w:t>
        </w:r>
        <w:r w:rsidRPr="008030D3">
          <w:rPr>
            <w:rStyle w:val="Hyperlink"/>
            <w:sz w:val="16"/>
            <w:szCs w:val="16"/>
            <w:lang w:val="en-US"/>
          </w:rPr>
          <w:t>/</w:t>
        </w:r>
        <w:r w:rsidRPr="008030D3">
          <w:rPr>
            <w:rStyle w:val="Hyperlink"/>
            <w:sz w:val="16"/>
            <w:szCs w:val="16"/>
            <w:lang w:val="en-GB"/>
          </w:rPr>
          <w:t>about</w:t>
        </w:r>
        <w:r w:rsidRPr="008030D3">
          <w:rPr>
            <w:rStyle w:val="Hyperlink"/>
            <w:sz w:val="16"/>
            <w:szCs w:val="16"/>
            <w:lang w:val="en-US"/>
          </w:rPr>
          <w:t>-</w:t>
        </w:r>
        <w:r w:rsidRPr="008030D3">
          <w:rPr>
            <w:rStyle w:val="Hyperlink"/>
            <w:sz w:val="16"/>
            <w:szCs w:val="16"/>
            <w:lang w:val="en-GB"/>
          </w:rPr>
          <w:t>loreal</w:t>
        </w:r>
        <w:r w:rsidRPr="008030D3">
          <w:rPr>
            <w:rStyle w:val="Hyperlink"/>
            <w:sz w:val="16"/>
            <w:szCs w:val="16"/>
            <w:lang w:val="en-US"/>
          </w:rPr>
          <w:t>/</w:t>
        </w:r>
        <w:r w:rsidRPr="008030D3">
          <w:rPr>
            <w:rStyle w:val="Hyperlink"/>
            <w:sz w:val="16"/>
            <w:szCs w:val="16"/>
            <w:lang w:val="en-GB"/>
          </w:rPr>
          <w:t>our</w:t>
        </w:r>
        <w:r w:rsidRPr="008030D3">
          <w:rPr>
            <w:rStyle w:val="Hyperlink"/>
            <w:sz w:val="16"/>
            <w:szCs w:val="16"/>
            <w:lang w:val="en-US"/>
          </w:rPr>
          <w:t>-</w:t>
        </w:r>
        <w:r w:rsidRPr="008030D3">
          <w:rPr>
            <w:rStyle w:val="Hyperlink"/>
            <w:sz w:val="16"/>
            <w:szCs w:val="16"/>
            <w:lang w:val="en-GB"/>
          </w:rPr>
          <w:t>purpose</w:t>
        </w:r>
        <w:r w:rsidRPr="008030D3">
          <w:rPr>
            <w:rStyle w:val="Hyperlink"/>
            <w:sz w:val="16"/>
            <w:szCs w:val="16"/>
            <w:lang w:val="en-US"/>
          </w:rPr>
          <w:t>/</w:t>
        </w:r>
        <w:r w:rsidRPr="008030D3">
          <w:rPr>
            <w:rStyle w:val="Hyperlink"/>
            <w:sz w:val="16"/>
            <w:szCs w:val="16"/>
            <w:lang w:val="en-GB"/>
          </w:rPr>
          <w:t>social</w:t>
        </w:r>
        <w:r w:rsidRPr="008030D3">
          <w:rPr>
            <w:rStyle w:val="Hyperlink"/>
            <w:sz w:val="16"/>
            <w:szCs w:val="16"/>
            <w:lang w:val="en-US"/>
          </w:rPr>
          <w:t>-</w:t>
        </w:r>
        <w:r w:rsidRPr="008030D3">
          <w:rPr>
            <w:rStyle w:val="Hyperlink"/>
            <w:sz w:val="16"/>
            <w:szCs w:val="16"/>
            <w:lang w:val="en-GB"/>
          </w:rPr>
          <w:t>innovation</w:t>
        </w:r>
        <w:r w:rsidRPr="008030D3">
          <w:rPr>
            <w:rStyle w:val="Hyperlink"/>
            <w:sz w:val="16"/>
            <w:szCs w:val="16"/>
            <w:lang w:val="en-US"/>
          </w:rPr>
          <w:t>/</w:t>
        </w:r>
      </w:hyperlink>
      <w:r w:rsidRPr="008030D3">
        <w:rPr>
          <w:sz w:val="16"/>
          <w:szCs w:val="16"/>
          <w:lang w:val="en-US"/>
        </w:rPr>
        <w:t xml:space="preserve"> (</w:t>
      </w:r>
      <w:r w:rsidRPr="008030D3">
        <w:rPr>
          <w:sz w:val="16"/>
          <w:szCs w:val="16"/>
        </w:rPr>
        <w:t>дата</w:t>
      </w:r>
      <w:r w:rsidRPr="008030D3">
        <w:rPr>
          <w:sz w:val="16"/>
          <w:szCs w:val="16"/>
          <w:lang w:val="en-US"/>
        </w:rPr>
        <w:t xml:space="preserve"> </w:t>
      </w:r>
      <w:r w:rsidRPr="008030D3">
        <w:rPr>
          <w:sz w:val="16"/>
          <w:szCs w:val="16"/>
        </w:rPr>
        <w:t>обращения</w:t>
      </w:r>
      <w:r w:rsidRPr="008030D3">
        <w:rPr>
          <w:sz w:val="16"/>
          <w:szCs w:val="16"/>
          <w:lang w:val="en-US"/>
        </w:rPr>
        <w:t>: 14.05.2022)</w:t>
      </w:r>
    </w:p>
  </w:footnote>
  <w:footnote w:id="224">
    <w:p w:rsidR="00B8604F" w:rsidRPr="008030D3" w:rsidRDefault="00B8604F" w:rsidP="008030D3">
      <w:pPr>
        <w:pStyle w:val="FootnoteText"/>
        <w:rPr>
          <w:sz w:val="16"/>
          <w:szCs w:val="16"/>
          <w:lang w:val="en-US"/>
        </w:rPr>
      </w:pPr>
      <w:r w:rsidRPr="008030D3">
        <w:rPr>
          <w:rStyle w:val="FootnoteReference"/>
          <w:sz w:val="16"/>
          <w:szCs w:val="16"/>
        </w:rPr>
        <w:footnoteRef/>
      </w:r>
      <w:r w:rsidRPr="008030D3">
        <w:rPr>
          <w:sz w:val="16"/>
          <w:szCs w:val="16"/>
          <w:lang w:val="en-GB"/>
        </w:rPr>
        <w:t xml:space="preserve"> </w:t>
      </w:r>
      <w:r w:rsidRPr="008030D3">
        <w:rPr>
          <w:sz w:val="16"/>
          <w:szCs w:val="16"/>
          <w:lang w:val="en-US"/>
        </w:rPr>
        <w:t>Key Figures: Measuring our commitment to Diversity, Equity &amp; Inclusion [</w:t>
      </w:r>
      <w:r w:rsidRPr="008030D3">
        <w:rPr>
          <w:sz w:val="16"/>
          <w:szCs w:val="16"/>
        </w:rPr>
        <w:t>Электронный</w:t>
      </w:r>
      <w:r w:rsidRPr="008030D3">
        <w:rPr>
          <w:sz w:val="16"/>
          <w:szCs w:val="16"/>
          <w:lang w:val="en-US"/>
        </w:rPr>
        <w:t xml:space="preserve"> </w:t>
      </w:r>
      <w:r w:rsidRPr="008030D3">
        <w:rPr>
          <w:sz w:val="16"/>
          <w:szCs w:val="16"/>
        </w:rPr>
        <w:t>ресурс</w:t>
      </w:r>
      <w:r w:rsidRPr="008030D3">
        <w:rPr>
          <w:sz w:val="16"/>
          <w:szCs w:val="16"/>
          <w:lang w:val="en-US"/>
        </w:rPr>
        <w:t xml:space="preserve">] // </w:t>
      </w:r>
      <w:r w:rsidRPr="008030D3">
        <w:rPr>
          <w:sz w:val="16"/>
          <w:szCs w:val="16"/>
          <w:lang w:val="en-GB"/>
        </w:rPr>
        <w:t>L</w:t>
      </w:r>
      <w:r w:rsidRPr="008030D3">
        <w:rPr>
          <w:sz w:val="16"/>
          <w:szCs w:val="16"/>
          <w:lang w:val="en-US"/>
        </w:rPr>
        <w:t>’</w:t>
      </w:r>
      <w:r w:rsidRPr="008030D3">
        <w:rPr>
          <w:sz w:val="16"/>
          <w:szCs w:val="16"/>
          <w:lang w:val="en-GB"/>
        </w:rPr>
        <w:t>Oreal</w:t>
      </w:r>
      <w:r w:rsidRPr="008030D3">
        <w:rPr>
          <w:sz w:val="16"/>
          <w:szCs w:val="16"/>
          <w:lang w:val="en-US"/>
        </w:rPr>
        <w:t xml:space="preserve">. - </w:t>
      </w:r>
      <w:r w:rsidRPr="008030D3">
        <w:rPr>
          <w:sz w:val="16"/>
          <w:szCs w:val="16"/>
        </w:rPr>
        <w:t>Режим</w:t>
      </w:r>
      <w:r w:rsidRPr="008030D3">
        <w:rPr>
          <w:sz w:val="16"/>
          <w:szCs w:val="16"/>
          <w:lang w:val="en-US"/>
        </w:rPr>
        <w:t xml:space="preserve"> </w:t>
      </w:r>
      <w:r w:rsidRPr="008030D3">
        <w:rPr>
          <w:sz w:val="16"/>
          <w:szCs w:val="16"/>
        </w:rPr>
        <w:t>доступа</w:t>
      </w:r>
      <w:r w:rsidRPr="008030D3">
        <w:rPr>
          <w:sz w:val="16"/>
          <w:szCs w:val="16"/>
          <w:lang w:val="en-US"/>
        </w:rPr>
        <w:t xml:space="preserve">: </w:t>
      </w:r>
      <w:hyperlink r:id="rId83" w:history="1">
        <w:r w:rsidRPr="008030D3">
          <w:rPr>
            <w:rStyle w:val="Hyperlink"/>
            <w:sz w:val="16"/>
            <w:szCs w:val="16"/>
            <w:lang w:val="en-GB"/>
          </w:rPr>
          <w:t>https</w:t>
        </w:r>
        <w:r w:rsidRPr="008030D3">
          <w:rPr>
            <w:rStyle w:val="Hyperlink"/>
            <w:sz w:val="16"/>
            <w:szCs w:val="16"/>
            <w:lang w:val="en-US"/>
          </w:rPr>
          <w:t>://</w:t>
        </w:r>
        <w:r w:rsidRPr="008030D3">
          <w:rPr>
            <w:rStyle w:val="Hyperlink"/>
            <w:sz w:val="16"/>
            <w:szCs w:val="16"/>
            <w:lang w:val="en-GB"/>
          </w:rPr>
          <w:t>www</w:t>
        </w:r>
        <w:r w:rsidRPr="008030D3">
          <w:rPr>
            <w:rStyle w:val="Hyperlink"/>
            <w:sz w:val="16"/>
            <w:szCs w:val="16"/>
            <w:lang w:val="en-US"/>
          </w:rPr>
          <w:t>.</w:t>
        </w:r>
        <w:r w:rsidRPr="008030D3">
          <w:rPr>
            <w:rStyle w:val="Hyperlink"/>
            <w:sz w:val="16"/>
            <w:szCs w:val="16"/>
            <w:lang w:val="en-GB"/>
          </w:rPr>
          <w:t>loreal</w:t>
        </w:r>
        <w:r w:rsidRPr="008030D3">
          <w:rPr>
            <w:rStyle w:val="Hyperlink"/>
            <w:sz w:val="16"/>
            <w:szCs w:val="16"/>
            <w:lang w:val="en-US"/>
          </w:rPr>
          <w:t>.</w:t>
        </w:r>
        <w:r w:rsidRPr="008030D3">
          <w:rPr>
            <w:rStyle w:val="Hyperlink"/>
            <w:sz w:val="16"/>
            <w:szCs w:val="16"/>
            <w:lang w:val="en-GB"/>
          </w:rPr>
          <w:t>com</w:t>
        </w:r>
        <w:r w:rsidRPr="008030D3">
          <w:rPr>
            <w:rStyle w:val="Hyperlink"/>
            <w:sz w:val="16"/>
            <w:szCs w:val="16"/>
            <w:lang w:val="en-US"/>
          </w:rPr>
          <w:t>/</w:t>
        </w:r>
        <w:r w:rsidRPr="008030D3">
          <w:rPr>
            <w:rStyle w:val="Hyperlink"/>
            <w:sz w:val="16"/>
            <w:szCs w:val="16"/>
            <w:lang w:val="en-GB"/>
          </w:rPr>
          <w:t>en</w:t>
        </w:r>
        <w:r w:rsidRPr="008030D3">
          <w:rPr>
            <w:rStyle w:val="Hyperlink"/>
            <w:sz w:val="16"/>
            <w:szCs w:val="16"/>
            <w:lang w:val="en-US"/>
          </w:rPr>
          <w:t>/</w:t>
        </w:r>
        <w:r w:rsidRPr="008030D3">
          <w:rPr>
            <w:rStyle w:val="Hyperlink"/>
            <w:sz w:val="16"/>
            <w:szCs w:val="16"/>
            <w:lang w:val="en-GB"/>
          </w:rPr>
          <w:t>commitments</w:t>
        </w:r>
        <w:r w:rsidRPr="008030D3">
          <w:rPr>
            <w:rStyle w:val="Hyperlink"/>
            <w:sz w:val="16"/>
            <w:szCs w:val="16"/>
            <w:lang w:val="en-US"/>
          </w:rPr>
          <w:t>-</w:t>
        </w:r>
        <w:r w:rsidRPr="008030D3">
          <w:rPr>
            <w:rStyle w:val="Hyperlink"/>
            <w:sz w:val="16"/>
            <w:szCs w:val="16"/>
            <w:lang w:val="en-GB"/>
          </w:rPr>
          <w:t>and</w:t>
        </w:r>
        <w:r w:rsidRPr="008030D3">
          <w:rPr>
            <w:rStyle w:val="Hyperlink"/>
            <w:sz w:val="16"/>
            <w:szCs w:val="16"/>
            <w:lang w:val="en-US"/>
          </w:rPr>
          <w:t>-</w:t>
        </w:r>
        <w:r w:rsidRPr="008030D3">
          <w:rPr>
            <w:rStyle w:val="Hyperlink"/>
            <w:sz w:val="16"/>
            <w:szCs w:val="16"/>
            <w:lang w:val="en-GB"/>
          </w:rPr>
          <w:t>responsibilities</w:t>
        </w:r>
        <w:r w:rsidRPr="008030D3">
          <w:rPr>
            <w:rStyle w:val="Hyperlink"/>
            <w:sz w:val="16"/>
            <w:szCs w:val="16"/>
            <w:lang w:val="en-US"/>
          </w:rPr>
          <w:t>/</w:t>
        </w:r>
        <w:r w:rsidRPr="008030D3">
          <w:rPr>
            <w:rStyle w:val="Hyperlink"/>
            <w:sz w:val="16"/>
            <w:szCs w:val="16"/>
            <w:lang w:val="en-GB"/>
          </w:rPr>
          <w:t>for</w:t>
        </w:r>
        <w:r w:rsidRPr="008030D3">
          <w:rPr>
            <w:rStyle w:val="Hyperlink"/>
            <w:sz w:val="16"/>
            <w:szCs w:val="16"/>
            <w:lang w:val="en-US"/>
          </w:rPr>
          <w:t>-</w:t>
        </w:r>
        <w:r w:rsidRPr="008030D3">
          <w:rPr>
            <w:rStyle w:val="Hyperlink"/>
            <w:sz w:val="16"/>
            <w:szCs w:val="16"/>
            <w:lang w:val="en-GB"/>
          </w:rPr>
          <w:t>the</w:t>
        </w:r>
        <w:r w:rsidRPr="008030D3">
          <w:rPr>
            <w:rStyle w:val="Hyperlink"/>
            <w:sz w:val="16"/>
            <w:szCs w:val="16"/>
            <w:lang w:val="en-US"/>
          </w:rPr>
          <w:t>-</w:t>
        </w:r>
        <w:r w:rsidRPr="008030D3">
          <w:rPr>
            <w:rStyle w:val="Hyperlink"/>
            <w:sz w:val="16"/>
            <w:szCs w:val="16"/>
            <w:lang w:val="en-GB"/>
          </w:rPr>
          <w:t>people</w:t>
        </w:r>
        <w:r w:rsidRPr="008030D3">
          <w:rPr>
            <w:rStyle w:val="Hyperlink"/>
            <w:sz w:val="16"/>
            <w:szCs w:val="16"/>
            <w:lang w:val="en-US"/>
          </w:rPr>
          <w:t>/</w:t>
        </w:r>
        <w:r w:rsidRPr="008030D3">
          <w:rPr>
            <w:rStyle w:val="Hyperlink"/>
            <w:sz w:val="16"/>
            <w:szCs w:val="16"/>
            <w:lang w:val="en-GB"/>
          </w:rPr>
          <w:t>promoting</w:t>
        </w:r>
        <w:r w:rsidRPr="008030D3">
          <w:rPr>
            <w:rStyle w:val="Hyperlink"/>
            <w:sz w:val="16"/>
            <w:szCs w:val="16"/>
            <w:lang w:val="en-US"/>
          </w:rPr>
          <w:t>-</w:t>
        </w:r>
        <w:r w:rsidRPr="008030D3">
          <w:rPr>
            <w:rStyle w:val="Hyperlink"/>
            <w:sz w:val="16"/>
            <w:szCs w:val="16"/>
            <w:lang w:val="en-GB"/>
          </w:rPr>
          <w:t>diversity</w:t>
        </w:r>
        <w:r w:rsidRPr="008030D3">
          <w:rPr>
            <w:rStyle w:val="Hyperlink"/>
            <w:sz w:val="16"/>
            <w:szCs w:val="16"/>
            <w:lang w:val="en-US"/>
          </w:rPr>
          <w:t>-</w:t>
        </w:r>
        <w:r w:rsidRPr="008030D3">
          <w:rPr>
            <w:rStyle w:val="Hyperlink"/>
            <w:sz w:val="16"/>
            <w:szCs w:val="16"/>
            <w:lang w:val="en-GB"/>
          </w:rPr>
          <w:t>and</w:t>
        </w:r>
        <w:r w:rsidRPr="008030D3">
          <w:rPr>
            <w:rStyle w:val="Hyperlink"/>
            <w:sz w:val="16"/>
            <w:szCs w:val="16"/>
            <w:lang w:val="en-US"/>
          </w:rPr>
          <w:t>-</w:t>
        </w:r>
        <w:r w:rsidRPr="008030D3">
          <w:rPr>
            <w:rStyle w:val="Hyperlink"/>
            <w:sz w:val="16"/>
            <w:szCs w:val="16"/>
            <w:lang w:val="en-GB"/>
          </w:rPr>
          <w:t>inclusion</w:t>
        </w:r>
        <w:r w:rsidRPr="008030D3">
          <w:rPr>
            <w:rStyle w:val="Hyperlink"/>
            <w:sz w:val="16"/>
            <w:szCs w:val="16"/>
            <w:lang w:val="en-US"/>
          </w:rPr>
          <w:t>/</w:t>
        </w:r>
        <w:r w:rsidRPr="008030D3">
          <w:rPr>
            <w:rStyle w:val="Hyperlink"/>
            <w:sz w:val="16"/>
            <w:szCs w:val="16"/>
            <w:lang w:val="en-GB"/>
          </w:rPr>
          <w:t>key</w:t>
        </w:r>
        <w:r w:rsidRPr="008030D3">
          <w:rPr>
            <w:rStyle w:val="Hyperlink"/>
            <w:sz w:val="16"/>
            <w:szCs w:val="16"/>
            <w:lang w:val="en-US"/>
          </w:rPr>
          <w:t>-</w:t>
        </w:r>
        <w:r w:rsidRPr="008030D3">
          <w:rPr>
            <w:rStyle w:val="Hyperlink"/>
            <w:sz w:val="16"/>
            <w:szCs w:val="16"/>
            <w:lang w:val="en-GB"/>
          </w:rPr>
          <w:t>figures</w:t>
        </w:r>
        <w:r w:rsidRPr="008030D3">
          <w:rPr>
            <w:rStyle w:val="Hyperlink"/>
            <w:sz w:val="16"/>
            <w:szCs w:val="16"/>
            <w:lang w:val="en-US"/>
          </w:rPr>
          <w:t>/</w:t>
        </w:r>
      </w:hyperlink>
      <w:r w:rsidRPr="008030D3">
        <w:rPr>
          <w:sz w:val="16"/>
          <w:szCs w:val="16"/>
          <w:lang w:val="en-US"/>
        </w:rPr>
        <w:t xml:space="preserve"> (</w:t>
      </w:r>
      <w:r w:rsidRPr="008030D3">
        <w:rPr>
          <w:sz w:val="16"/>
          <w:szCs w:val="16"/>
        </w:rPr>
        <w:t>дата</w:t>
      </w:r>
      <w:r w:rsidRPr="008030D3">
        <w:rPr>
          <w:sz w:val="16"/>
          <w:szCs w:val="16"/>
          <w:lang w:val="en-US"/>
        </w:rPr>
        <w:t xml:space="preserve"> </w:t>
      </w:r>
      <w:r w:rsidRPr="008030D3">
        <w:rPr>
          <w:sz w:val="16"/>
          <w:szCs w:val="16"/>
        </w:rPr>
        <w:t>обращения</w:t>
      </w:r>
      <w:r w:rsidRPr="008030D3">
        <w:rPr>
          <w:sz w:val="16"/>
          <w:szCs w:val="16"/>
          <w:lang w:val="en-US"/>
        </w:rPr>
        <w:t>: 14.05.2022)</w:t>
      </w:r>
    </w:p>
  </w:footnote>
  <w:footnote w:id="225">
    <w:p w:rsidR="00B8604F" w:rsidRPr="008030D3" w:rsidRDefault="00B8604F">
      <w:pPr>
        <w:pStyle w:val="FootnoteText"/>
        <w:rPr>
          <w:sz w:val="16"/>
          <w:szCs w:val="16"/>
        </w:rPr>
      </w:pPr>
      <w:r>
        <w:rPr>
          <w:rStyle w:val="FootnoteReference"/>
        </w:rPr>
        <w:footnoteRef/>
      </w:r>
      <w:r w:rsidRPr="008030D3">
        <w:t xml:space="preserve"> </w:t>
      </w:r>
      <w:r w:rsidRPr="008030D3">
        <w:rPr>
          <w:sz w:val="16"/>
          <w:szCs w:val="16"/>
        </w:rPr>
        <w:t xml:space="preserve">Отчет об устойчивом развитии [Электронный ресурс] // </w:t>
      </w:r>
      <w:r w:rsidRPr="008030D3">
        <w:rPr>
          <w:sz w:val="16"/>
          <w:szCs w:val="16"/>
          <w:lang w:val="en-GB"/>
        </w:rPr>
        <w:t>X</w:t>
      </w:r>
      <w:r w:rsidRPr="008030D3">
        <w:rPr>
          <w:sz w:val="16"/>
          <w:szCs w:val="16"/>
        </w:rPr>
        <w:t xml:space="preserve">5 </w:t>
      </w:r>
      <w:r w:rsidRPr="008030D3">
        <w:rPr>
          <w:sz w:val="16"/>
          <w:szCs w:val="16"/>
          <w:lang w:val="en-GB"/>
        </w:rPr>
        <w:t>Group</w:t>
      </w:r>
      <w:r w:rsidRPr="008030D3">
        <w:rPr>
          <w:sz w:val="16"/>
          <w:szCs w:val="16"/>
        </w:rPr>
        <w:t xml:space="preserve"> – 2020. – Режим доступа: </w:t>
      </w:r>
      <w:hyperlink r:id="rId84" w:history="1">
        <w:r w:rsidRPr="008030D3">
          <w:rPr>
            <w:rStyle w:val="Hyperlink"/>
            <w:sz w:val="16"/>
            <w:szCs w:val="16"/>
            <w:lang w:val="en-GB"/>
          </w:rPr>
          <w:t>https</w:t>
        </w:r>
        <w:r w:rsidRPr="008030D3">
          <w:rPr>
            <w:rStyle w:val="Hyperlink"/>
            <w:sz w:val="16"/>
            <w:szCs w:val="16"/>
          </w:rPr>
          <w:t>://</w:t>
        </w:r>
        <w:r w:rsidRPr="008030D3">
          <w:rPr>
            <w:rStyle w:val="Hyperlink"/>
            <w:sz w:val="16"/>
            <w:szCs w:val="16"/>
            <w:lang w:val="en-GB"/>
          </w:rPr>
          <w:t>www</w:t>
        </w:r>
        <w:r w:rsidRPr="008030D3">
          <w:rPr>
            <w:rStyle w:val="Hyperlink"/>
            <w:sz w:val="16"/>
            <w:szCs w:val="16"/>
          </w:rPr>
          <w:t>.</w:t>
        </w:r>
        <w:r w:rsidRPr="008030D3">
          <w:rPr>
            <w:rStyle w:val="Hyperlink"/>
            <w:sz w:val="16"/>
            <w:szCs w:val="16"/>
            <w:lang w:val="en-GB"/>
          </w:rPr>
          <w:t>x</w:t>
        </w:r>
        <w:r w:rsidRPr="008030D3">
          <w:rPr>
            <w:rStyle w:val="Hyperlink"/>
            <w:sz w:val="16"/>
            <w:szCs w:val="16"/>
          </w:rPr>
          <w:t>5.</w:t>
        </w:r>
        <w:r w:rsidRPr="008030D3">
          <w:rPr>
            <w:rStyle w:val="Hyperlink"/>
            <w:sz w:val="16"/>
            <w:szCs w:val="16"/>
            <w:lang w:val="en-GB"/>
          </w:rPr>
          <w:t>ru</w:t>
        </w:r>
        <w:r w:rsidRPr="008030D3">
          <w:rPr>
            <w:rStyle w:val="Hyperlink"/>
            <w:sz w:val="16"/>
            <w:szCs w:val="16"/>
          </w:rPr>
          <w:t>/</w:t>
        </w:r>
        <w:r w:rsidRPr="008030D3">
          <w:rPr>
            <w:rStyle w:val="Hyperlink"/>
            <w:sz w:val="16"/>
            <w:szCs w:val="16"/>
            <w:lang w:val="en-GB"/>
          </w:rPr>
          <w:t>ru</w:t>
        </w:r>
        <w:r w:rsidRPr="008030D3">
          <w:rPr>
            <w:rStyle w:val="Hyperlink"/>
            <w:sz w:val="16"/>
            <w:szCs w:val="16"/>
          </w:rPr>
          <w:t>/</w:t>
        </w:r>
        <w:r w:rsidRPr="008030D3">
          <w:rPr>
            <w:rStyle w:val="Hyperlink"/>
            <w:sz w:val="16"/>
            <w:szCs w:val="16"/>
            <w:lang w:val="en-GB"/>
          </w:rPr>
          <w:t>PublishingImages</w:t>
        </w:r>
        <w:r w:rsidRPr="008030D3">
          <w:rPr>
            <w:rStyle w:val="Hyperlink"/>
            <w:sz w:val="16"/>
            <w:szCs w:val="16"/>
          </w:rPr>
          <w:t>/</w:t>
        </w:r>
        <w:r w:rsidRPr="008030D3">
          <w:rPr>
            <w:rStyle w:val="Hyperlink"/>
            <w:sz w:val="16"/>
            <w:szCs w:val="16"/>
            <w:lang w:val="en-GB"/>
          </w:rPr>
          <w:t>Pages</w:t>
        </w:r>
        <w:r w:rsidRPr="008030D3">
          <w:rPr>
            <w:rStyle w:val="Hyperlink"/>
            <w:sz w:val="16"/>
            <w:szCs w:val="16"/>
          </w:rPr>
          <w:t>/</w:t>
        </w:r>
        <w:r w:rsidRPr="008030D3">
          <w:rPr>
            <w:rStyle w:val="Hyperlink"/>
            <w:sz w:val="16"/>
            <w:szCs w:val="16"/>
            <w:lang w:val="en-GB"/>
          </w:rPr>
          <w:t>Investors</w:t>
        </w:r>
        <w:r w:rsidRPr="008030D3">
          <w:rPr>
            <w:rStyle w:val="Hyperlink"/>
            <w:sz w:val="16"/>
            <w:szCs w:val="16"/>
          </w:rPr>
          <w:t>/</w:t>
        </w:r>
        <w:r w:rsidRPr="008030D3">
          <w:rPr>
            <w:rStyle w:val="Hyperlink"/>
            <w:sz w:val="16"/>
            <w:szCs w:val="16"/>
            <w:lang w:val="en-GB"/>
          </w:rPr>
          <w:t>ResultsCentre</w:t>
        </w:r>
        <w:r w:rsidRPr="008030D3">
          <w:rPr>
            <w:rStyle w:val="Hyperlink"/>
            <w:sz w:val="16"/>
            <w:szCs w:val="16"/>
          </w:rPr>
          <w:t>/</w:t>
        </w:r>
        <w:r w:rsidRPr="008030D3">
          <w:rPr>
            <w:rStyle w:val="Hyperlink"/>
            <w:sz w:val="16"/>
            <w:szCs w:val="16"/>
            <w:lang w:val="en-GB"/>
          </w:rPr>
          <w:t>X</w:t>
        </w:r>
        <w:r w:rsidRPr="008030D3">
          <w:rPr>
            <w:rStyle w:val="Hyperlink"/>
            <w:sz w:val="16"/>
            <w:szCs w:val="16"/>
          </w:rPr>
          <w:t>5_</w:t>
        </w:r>
        <w:r w:rsidRPr="008030D3">
          <w:rPr>
            <w:rStyle w:val="Hyperlink"/>
            <w:sz w:val="16"/>
            <w:szCs w:val="16"/>
            <w:lang w:val="en-GB"/>
          </w:rPr>
          <w:t>Sustainability</w:t>
        </w:r>
        <w:r w:rsidRPr="008030D3">
          <w:rPr>
            <w:rStyle w:val="Hyperlink"/>
            <w:sz w:val="16"/>
            <w:szCs w:val="16"/>
          </w:rPr>
          <w:t>_</w:t>
        </w:r>
        <w:r w:rsidRPr="008030D3">
          <w:rPr>
            <w:rStyle w:val="Hyperlink"/>
            <w:sz w:val="16"/>
            <w:szCs w:val="16"/>
            <w:lang w:val="en-GB"/>
          </w:rPr>
          <w:t>Report</w:t>
        </w:r>
        <w:r w:rsidRPr="008030D3">
          <w:rPr>
            <w:rStyle w:val="Hyperlink"/>
            <w:sz w:val="16"/>
            <w:szCs w:val="16"/>
          </w:rPr>
          <w:t>_2020_</w:t>
        </w:r>
        <w:r w:rsidRPr="008030D3">
          <w:rPr>
            <w:rStyle w:val="Hyperlink"/>
            <w:sz w:val="16"/>
            <w:szCs w:val="16"/>
            <w:lang w:val="en-GB"/>
          </w:rPr>
          <w:t>RUS</w:t>
        </w:r>
        <w:r w:rsidRPr="008030D3">
          <w:rPr>
            <w:rStyle w:val="Hyperlink"/>
            <w:sz w:val="16"/>
            <w:szCs w:val="16"/>
          </w:rPr>
          <w:t>.</w:t>
        </w:r>
        <w:r w:rsidRPr="008030D3">
          <w:rPr>
            <w:rStyle w:val="Hyperlink"/>
            <w:sz w:val="16"/>
            <w:szCs w:val="16"/>
            <w:lang w:val="en-GB"/>
          </w:rPr>
          <w:t>pdf</w:t>
        </w:r>
      </w:hyperlink>
      <w:r w:rsidRPr="008030D3">
        <w:rPr>
          <w:sz w:val="16"/>
          <w:szCs w:val="16"/>
        </w:rPr>
        <w:t xml:space="preserve"> (дата обращения: 16.05.2022)</w:t>
      </w:r>
    </w:p>
  </w:footnote>
  <w:footnote w:id="226">
    <w:p w:rsidR="00B8604F" w:rsidRPr="008030D3" w:rsidRDefault="00B8604F">
      <w:pPr>
        <w:pStyle w:val="FootnoteText"/>
      </w:pPr>
      <w:r w:rsidRPr="008030D3">
        <w:rPr>
          <w:rStyle w:val="FootnoteReference"/>
          <w:sz w:val="16"/>
          <w:szCs w:val="16"/>
        </w:rPr>
        <w:footnoteRef/>
      </w:r>
      <w:r w:rsidRPr="008030D3">
        <w:rPr>
          <w:sz w:val="16"/>
          <w:szCs w:val="16"/>
        </w:rPr>
        <w:t xml:space="preserve"> </w:t>
      </w:r>
      <w:r w:rsidRPr="008030D3">
        <w:rPr>
          <w:sz w:val="16"/>
          <w:szCs w:val="16"/>
          <w:lang w:val="en-GB"/>
        </w:rPr>
        <w:t>Sustainability</w:t>
      </w:r>
      <w:r w:rsidRPr="008030D3">
        <w:rPr>
          <w:sz w:val="16"/>
          <w:szCs w:val="16"/>
        </w:rPr>
        <w:t xml:space="preserve"> </w:t>
      </w:r>
      <w:r w:rsidRPr="008030D3">
        <w:rPr>
          <w:sz w:val="16"/>
          <w:szCs w:val="16"/>
          <w:lang w:val="en-GB"/>
        </w:rPr>
        <w:t>Disclosure</w:t>
      </w:r>
      <w:r w:rsidRPr="008030D3">
        <w:rPr>
          <w:sz w:val="16"/>
          <w:szCs w:val="16"/>
        </w:rPr>
        <w:t xml:space="preserve"> 2021 [Электронный ресурс] // </w:t>
      </w:r>
      <w:r w:rsidRPr="008030D3">
        <w:rPr>
          <w:sz w:val="16"/>
          <w:szCs w:val="16"/>
          <w:lang w:val="en-GB"/>
        </w:rPr>
        <w:t>H</w:t>
      </w:r>
      <w:r w:rsidRPr="008030D3">
        <w:rPr>
          <w:sz w:val="16"/>
          <w:szCs w:val="16"/>
        </w:rPr>
        <w:t>&amp;</w:t>
      </w:r>
      <w:r w:rsidRPr="008030D3">
        <w:rPr>
          <w:sz w:val="16"/>
          <w:szCs w:val="16"/>
          <w:lang w:val="en-GB"/>
        </w:rPr>
        <w:t>M</w:t>
      </w:r>
      <w:r w:rsidRPr="008030D3">
        <w:rPr>
          <w:sz w:val="16"/>
          <w:szCs w:val="16"/>
        </w:rPr>
        <w:t xml:space="preserve"> </w:t>
      </w:r>
      <w:r w:rsidRPr="008030D3">
        <w:rPr>
          <w:sz w:val="16"/>
          <w:szCs w:val="16"/>
          <w:lang w:val="en-GB"/>
        </w:rPr>
        <w:t>Group</w:t>
      </w:r>
      <w:r w:rsidRPr="008030D3">
        <w:rPr>
          <w:sz w:val="16"/>
          <w:szCs w:val="16"/>
        </w:rPr>
        <w:t xml:space="preserve"> – 2021. -  Режим доступа: </w:t>
      </w:r>
      <w:hyperlink r:id="rId85" w:history="1">
        <w:r w:rsidRPr="008030D3">
          <w:rPr>
            <w:rStyle w:val="Hyperlink"/>
            <w:sz w:val="16"/>
            <w:szCs w:val="16"/>
            <w:lang w:val="en-GB"/>
          </w:rPr>
          <w:t>https</w:t>
        </w:r>
        <w:r w:rsidRPr="008030D3">
          <w:rPr>
            <w:rStyle w:val="Hyperlink"/>
            <w:sz w:val="16"/>
            <w:szCs w:val="16"/>
          </w:rPr>
          <w:t>://</w:t>
        </w:r>
        <w:r w:rsidRPr="008030D3">
          <w:rPr>
            <w:rStyle w:val="Hyperlink"/>
            <w:sz w:val="16"/>
            <w:szCs w:val="16"/>
            <w:lang w:val="en-GB"/>
          </w:rPr>
          <w:t>hmgroup</w:t>
        </w:r>
        <w:r w:rsidRPr="008030D3">
          <w:rPr>
            <w:rStyle w:val="Hyperlink"/>
            <w:sz w:val="16"/>
            <w:szCs w:val="16"/>
          </w:rPr>
          <w:t>.</w:t>
        </w:r>
        <w:r w:rsidRPr="008030D3">
          <w:rPr>
            <w:rStyle w:val="Hyperlink"/>
            <w:sz w:val="16"/>
            <w:szCs w:val="16"/>
            <w:lang w:val="en-GB"/>
          </w:rPr>
          <w:t>com</w:t>
        </w:r>
        <w:r w:rsidRPr="008030D3">
          <w:rPr>
            <w:rStyle w:val="Hyperlink"/>
            <w:sz w:val="16"/>
            <w:szCs w:val="16"/>
          </w:rPr>
          <w:t>/</w:t>
        </w:r>
        <w:r w:rsidRPr="008030D3">
          <w:rPr>
            <w:rStyle w:val="Hyperlink"/>
            <w:sz w:val="16"/>
            <w:szCs w:val="16"/>
            <w:lang w:val="en-GB"/>
          </w:rPr>
          <w:t>wp</w:t>
        </w:r>
        <w:r w:rsidRPr="008030D3">
          <w:rPr>
            <w:rStyle w:val="Hyperlink"/>
            <w:sz w:val="16"/>
            <w:szCs w:val="16"/>
          </w:rPr>
          <w:t>-</w:t>
        </w:r>
        <w:r w:rsidRPr="008030D3">
          <w:rPr>
            <w:rStyle w:val="Hyperlink"/>
            <w:sz w:val="16"/>
            <w:szCs w:val="16"/>
            <w:lang w:val="en-GB"/>
          </w:rPr>
          <w:t>content</w:t>
        </w:r>
        <w:r w:rsidRPr="008030D3">
          <w:rPr>
            <w:rStyle w:val="Hyperlink"/>
            <w:sz w:val="16"/>
            <w:szCs w:val="16"/>
          </w:rPr>
          <w:t>/</w:t>
        </w:r>
        <w:r w:rsidRPr="008030D3">
          <w:rPr>
            <w:rStyle w:val="Hyperlink"/>
            <w:sz w:val="16"/>
            <w:szCs w:val="16"/>
            <w:lang w:val="en-GB"/>
          </w:rPr>
          <w:t>uploads</w:t>
        </w:r>
        <w:r w:rsidRPr="008030D3">
          <w:rPr>
            <w:rStyle w:val="Hyperlink"/>
            <w:sz w:val="16"/>
            <w:szCs w:val="16"/>
          </w:rPr>
          <w:t>/2022/03/</w:t>
        </w:r>
        <w:r w:rsidRPr="008030D3">
          <w:rPr>
            <w:rStyle w:val="Hyperlink"/>
            <w:sz w:val="16"/>
            <w:szCs w:val="16"/>
            <w:lang w:val="en-GB"/>
          </w:rPr>
          <w:t>HM</w:t>
        </w:r>
        <w:r w:rsidRPr="008030D3">
          <w:rPr>
            <w:rStyle w:val="Hyperlink"/>
            <w:sz w:val="16"/>
            <w:szCs w:val="16"/>
          </w:rPr>
          <w:t>-</w:t>
        </w:r>
        <w:r w:rsidRPr="008030D3">
          <w:rPr>
            <w:rStyle w:val="Hyperlink"/>
            <w:sz w:val="16"/>
            <w:szCs w:val="16"/>
            <w:lang w:val="en-GB"/>
          </w:rPr>
          <w:t>Group</w:t>
        </w:r>
        <w:r w:rsidRPr="008030D3">
          <w:rPr>
            <w:rStyle w:val="Hyperlink"/>
            <w:sz w:val="16"/>
            <w:szCs w:val="16"/>
          </w:rPr>
          <w:t>-</w:t>
        </w:r>
        <w:r w:rsidRPr="008030D3">
          <w:rPr>
            <w:rStyle w:val="Hyperlink"/>
            <w:sz w:val="16"/>
            <w:szCs w:val="16"/>
            <w:lang w:val="en-GB"/>
          </w:rPr>
          <w:t>Sustainability</w:t>
        </w:r>
        <w:r w:rsidRPr="008030D3">
          <w:rPr>
            <w:rStyle w:val="Hyperlink"/>
            <w:sz w:val="16"/>
            <w:szCs w:val="16"/>
          </w:rPr>
          <w:t>-</w:t>
        </w:r>
        <w:r w:rsidRPr="008030D3">
          <w:rPr>
            <w:rStyle w:val="Hyperlink"/>
            <w:sz w:val="16"/>
            <w:szCs w:val="16"/>
            <w:lang w:val="en-GB"/>
          </w:rPr>
          <w:t>Disclosure</w:t>
        </w:r>
        <w:r w:rsidRPr="008030D3">
          <w:rPr>
            <w:rStyle w:val="Hyperlink"/>
            <w:sz w:val="16"/>
            <w:szCs w:val="16"/>
          </w:rPr>
          <w:t>-2021.</w:t>
        </w:r>
        <w:r w:rsidRPr="008030D3">
          <w:rPr>
            <w:rStyle w:val="Hyperlink"/>
            <w:sz w:val="16"/>
            <w:szCs w:val="16"/>
            <w:lang w:val="en-GB"/>
          </w:rPr>
          <w:t>pdf</w:t>
        </w:r>
      </w:hyperlink>
      <w:r w:rsidRPr="008030D3">
        <w:rPr>
          <w:sz w:val="16"/>
          <w:szCs w:val="16"/>
        </w:rPr>
        <w:t xml:space="preserve"> (дата обращения: 16.05.2022)</w:t>
      </w:r>
    </w:p>
  </w:footnote>
  <w:footnote w:id="227">
    <w:p w:rsidR="00B8604F" w:rsidRPr="00AF7DD0" w:rsidRDefault="00B8604F" w:rsidP="00AF7DD0">
      <w:pPr>
        <w:pStyle w:val="FootnoteText"/>
        <w:rPr>
          <w:sz w:val="16"/>
          <w:szCs w:val="16"/>
          <w:lang w:val="en-US"/>
        </w:rPr>
      </w:pPr>
      <w:r>
        <w:rPr>
          <w:rStyle w:val="FootnoteReference"/>
        </w:rPr>
        <w:footnoteRef/>
      </w:r>
      <w:r w:rsidRPr="00AF7DD0">
        <w:rPr>
          <w:lang w:val="en-US"/>
        </w:rPr>
        <w:t xml:space="preserve"> </w:t>
      </w:r>
      <w:r w:rsidRPr="00AF7DD0">
        <w:rPr>
          <w:sz w:val="16"/>
          <w:szCs w:val="16"/>
          <w:lang w:val="en-US"/>
        </w:rPr>
        <w:t>Why work with us? Because a job with us is so much more than a job [</w:t>
      </w:r>
      <w:r w:rsidRPr="00AF7DD0">
        <w:rPr>
          <w:sz w:val="16"/>
          <w:szCs w:val="16"/>
        </w:rPr>
        <w:t>Электронный</w:t>
      </w:r>
      <w:r w:rsidRPr="00AF7DD0">
        <w:rPr>
          <w:sz w:val="16"/>
          <w:szCs w:val="16"/>
          <w:lang w:val="en-US"/>
        </w:rPr>
        <w:t xml:space="preserve"> </w:t>
      </w:r>
      <w:r w:rsidRPr="00AF7DD0">
        <w:rPr>
          <w:sz w:val="16"/>
          <w:szCs w:val="16"/>
        </w:rPr>
        <w:t>ресурс</w:t>
      </w:r>
      <w:r w:rsidRPr="00AF7DD0">
        <w:rPr>
          <w:sz w:val="16"/>
          <w:szCs w:val="16"/>
          <w:lang w:val="en-US"/>
        </w:rPr>
        <w:t xml:space="preserve">] // </w:t>
      </w:r>
      <w:r w:rsidRPr="00AF7DD0">
        <w:rPr>
          <w:sz w:val="16"/>
          <w:szCs w:val="16"/>
          <w:lang w:val="en-GB"/>
        </w:rPr>
        <w:t xml:space="preserve">IKEA. - </w:t>
      </w:r>
      <w:r w:rsidRPr="00AF7DD0">
        <w:rPr>
          <w:sz w:val="16"/>
          <w:szCs w:val="16"/>
        </w:rPr>
        <w:t>Режим</w:t>
      </w:r>
      <w:r w:rsidRPr="00AF7DD0">
        <w:rPr>
          <w:sz w:val="16"/>
          <w:szCs w:val="16"/>
          <w:lang w:val="en-US"/>
        </w:rPr>
        <w:t xml:space="preserve"> </w:t>
      </w:r>
      <w:r w:rsidRPr="00AF7DD0">
        <w:rPr>
          <w:sz w:val="16"/>
          <w:szCs w:val="16"/>
        </w:rPr>
        <w:t>доступа</w:t>
      </w:r>
      <w:r w:rsidRPr="00AF7DD0">
        <w:rPr>
          <w:sz w:val="16"/>
          <w:szCs w:val="16"/>
          <w:lang w:val="en-US"/>
        </w:rPr>
        <w:t xml:space="preserve">: </w:t>
      </w:r>
      <w:hyperlink r:id="rId86" w:history="1">
        <w:r w:rsidRPr="00AF7DD0">
          <w:rPr>
            <w:rStyle w:val="Hyperlink"/>
            <w:sz w:val="16"/>
            <w:szCs w:val="16"/>
            <w:lang w:val="en-GB"/>
          </w:rPr>
          <w:t>https</w:t>
        </w:r>
        <w:r w:rsidRPr="00AF7DD0">
          <w:rPr>
            <w:rStyle w:val="Hyperlink"/>
            <w:sz w:val="16"/>
            <w:szCs w:val="16"/>
            <w:lang w:val="en-US"/>
          </w:rPr>
          <w:t>://</w:t>
        </w:r>
        <w:r w:rsidRPr="00AF7DD0">
          <w:rPr>
            <w:rStyle w:val="Hyperlink"/>
            <w:sz w:val="16"/>
            <w:szCs w:val="16"/>
            <w:lang w:val="en-GB"/>
          </w:rPr>
          <w:t>www</w:t>
        </w:r>
        <w:r w:rsidRPr="00AF7DD0">
          <w:rPr>
            <w:rStyle w:val="Hyperlink"/>
            <w:sz w:val="16"/>
            <w:szCs w:val="16"/>
            <w:lang w:val="en-US"/>
          </w:rPr>
          <w:t>.</w:t>
        </w:r>
        <w:r w:rsidRPr="00AF7DD0">
          <w:rPr>
            <w:rStyle w:val="Hyperlink"/>
            <w:sz w:val="16"/>
            <w:szCs w:val="16"/>
            <w:lang w:val="en-GB"/>
          </w:rPr>
          <w:t>ikea</w:t>
        </w:r>
        <w:r w:rsidRPr="00AF7DD0">
          <w:rPr>
            <w:rStyle w:val="Hyperlink"/>
            <w:sz w:val="16"/>
            <w:szCs w:val="16"/>
            <w:lang w:val="en-US"/>
          </w:rPr>
          <w:t>.</w:t>
        </w:r>
        <w:r w:rsidRPr="00AF7DD0">
          <w:rPr>
            <w:rStyle w:val="Hyperlink"/>
            <w:sz w:val="16"/>
            <w:szCs w:val="16"/>
            <w:lang w:val="en-GB"/>
          </w:rPr>
          <w:t>com</w:t>
        </w:r>
        <w:r w:rsidRPr="00AF7DD0">
          <w:rPr>
            <w:rStyle w:val="Hyperlink"/>
            <w:sz w:val="16"/>
            <w:szCs w:val="16"/>
            <w:lang w:val="en-US"/>
          </w:rPr>
          <w:t>/</w:t>
        </w:r>
        <w:r w:rsidRPr="00AF7DD0">
          <w:rPr>
            <w:rStyle w:val="Hyperlink"/>
            <w:sz w:val="16"/>
            <w:szCs w:val="16"/>
            <w:lang w:val="en-GB"/>
          </w:rPr>
          <w:t>gb</w:t>
        </w:r>
        <w:r w:rsidRPr="00AF7DD0">
          <w:rPr>
            <w:rStyle w:val="Hyperlink"/>
            <w:sz w:val="16"/>
            <w:szCs w:val="16"/>
            <w:lang w:val="en-US"/>
          </w:rPr>
          <w:t>/</w:t>
        </w:r>
        <w:r w:rsidRPr="00AF7DD0">
          <w:rPr>
            <w:rStyle w:val="Hyperlink"/>
            <w:sz w:val="16"/>
            <w:szCs w:val="16"/>
            <w:lang w:val="en-GB"/>
          </w:rPr>
          <w:t>en</w:t>
        </w:r>
        <w:r w:rsidRPr="00AF7DD0">
          <w:rPr>
            <w:rStyle w:val="Hyperlink"/>
            <w:sz w:val="16"/>
            <w:szCs w:val="16"/>
            <w:lang w:val="en-US"/>
          </w:rPr>
          <w:t>/</w:t>
        </w:r>
        <w:r w:rsidRPr="00AF7DD0">
          <w:rPr>
            <w:rStyle w:val="Hyperlink"/>
            <w:sz w:val="16"/>
            <w:szCs w:val="16"/>
            <w:lang w:val="en-GB"/>
          </w:rPr>
          <w:t>this</w:t>
        </w:r>
        <w:r w:rsidRPr="00AF7DD0">
          <w:rPr>
            <w:rStyle w:val="Hyperlink"/>
            <w:sz w:val="16"/>
            <w:szCs w:val="16"/>
            <w:lang w:val="en-US"/>
          </w:rPr>
          <w:t>-</w:t>
        </w:r>
        <w:r w:rsidRPr="00AF7DD0">
          <w:rPr>
            <w:rStyle w:val="Hyperlink"/>
            <w:sz w:val="16"/>
            <w:szCs w:val="16"/>
            <w:lang w:val="en-GB"/>
          </w:rPr>
          <w:t>is</w:t>
        </w:r>
        <w:r w:rsidRPr="00AF7DD0">
          <w:rPr>
            <w:rStyle w:val="Hyperlink"/>
            <w:sz w:val="16"/>
            <w:szCs w:val="16"/>
            <w:lang w:val="en-US"/>
          </w:rPr>
          <w:t>-</w:t>
        </w:r>
        <w:r w:rsidRPr="00AF7DD0">
          <w:rPr>
            <w:rStyle w:val="Hyperlink"/>
            <w:sz w:val="16"/>
            <w:szCs w:val="16"/>
            <w:lang w:val="en-GB"/>
          </w:rPr>
          <w:t>ikea</w:t>
        </w:r>
        <w:r w:rsidRPr="00AF7DD0">
          <w:rPr>
            <w:rStyle w:val="Hyperlink"/>
            <w:sz w:val="16"/>
            <w:szCs w:val="16"/>
            <w:lang w:val="en-US"/>
          </w:rPr>
          <w:t>/</w:t>
        </w:r>
        <w:r w:rsidRPr="00AF7DD0">
          <w:rPr>
            <w:rStyle w:val="Hyperlink"/>
            <w:sz w:val="16"/>
            <w:szCs w:val="16"/>
            <w:lang w:val="en-GB"/>
          </w:rPr>
          <w:t>work</w:t>
        </w:r>
        <w:r w:rsidRPr="00AF7DD0">
          <w:rPr>
            <w:rStyle w:val="Hyperlink"/>
            <w:sz w:val="16"/>
            <w:szCs w:val="16"/>
            <w:lang w:val="en-US"/>
          </w:rPr>
          <w:t>-</w:t>
        </w:r>
        <w:r w:rsidRPr="00AF7DD0">
          <w:rPr>
            <w:rStyle w:val="Hyperlink"/>
            <w:sz w:val="16"/>
            <w:szCs w:val="16"/>
            <w:lang w:val="en-GB"/>
          </w:rPr>
          <w:t>with</w:t>
        </w:r>
        <w:r w:rsidRPr="00AF7DD0">
          <w:rPr>
            <w:rStyle w:val="Hyperlink"/>
            <w:sz w:val="16"/>
            <w:szCs w:val="16"/>
            <w:lang w:val="en-US"/>
          </w:rPr>
          <w:t>-</w:t>
        </w:r>
        <w:r w:rsidRPr="00AF7DD0">
          <w:rPr>
            <w:rStyle w:val="Hyperlink"/>
            <w:sz w:val="16"/>
            <w:szCs w:val="16"/>
            <w:lang w:val="en-GB"/>
          </w:rPr>
          <w:t>us</w:t>
        </w:r>
        <w:r w:rsidRPr="00AF7DD0">
          <w:rPr>
            <w:rStyle w:val="Hyperlink"/>
            <w:sz w:val="16"/>
            <w:szCs w:val="16"/>
            <w:lang w:val="en-US"/>
          </w:rPr>
          <w:t>/</w:t>
        </w:r>
        <w:r w:rsidRPr="00AF7DD0">
          <w:rPr>
            <w:rStyle w:val="Hyperlink"/>
            <w:sz w:val="16"/>
            <w:szCs w:val="16"/>
            <w:lang w:val="en-GB"/>
          </w:rPr>
          <w:t>why</w:t>
        </w:r>
        <w:r w:rsidRPr="00AF7DD0">
          <w:rPr>
            <w:rStyle w:val="Hyperlink"/>
            <w:sz w:val="16"/>
            <w:szCs w:val="16"/>
            <w:lang w:val="en-US"/>
          </w:rPr>
          <w:t>-</w:t>
        </w:r>
        <w:r w:rsidRPr="00AF7DD0">
          <w:rPr>
            <w:rStyle w:val="Hyperlink"/>
            <w:sz w:val="16"/>
            <w:szCs w:val="16"/>
            <w:lang w:val="en-GB"/>
          </w:rPr>
          <w:t>work</w:t>
        </w:r>
        <w:r w:rsidRPr="00AF7DD0">
          <w:rPr>
            <w:rStyle w:val="Hyperlink"/>
            <w:sz w:val="16"/>
            <w:szCs w:val="16"/>
            <w:lang w:val="en-US"/>
          </w:rPr>
          <w:t>-</w:t>
        </w:r>
        <w:r w:rsidRPr="00AF7DD0">
          <w:rPr>
            <w:rStyle w:val="Hyperlink"/>
            <w:sz w:val="16"/>
            <w:szCs w:val="16"/>
            <w:lang w:val="en-GB"/>
          </w:rPr>
          <w:t>with</w:t>
        </w:r>
        <w:r w:rsidRPr="00AF7DD0">
          <w:rPr>
            <w:rStyle w:val="Hyperlink"/>
            <w:sz w:val="16"/>
            <w:szCs w:val="16"/>
            <w:lang w:val="en-US"/>
          </w:rPr>
          <w:t>-</w:t>
        </w:r>
        <w:r w:rsidRPr="00AF7DD0">
          <w:rPr>
            <w:rStyle w:val="Hyperlink"/>
            <w:sz w:val="16"/>
            <w:szCs w:val="16"/>
            <w:lang w:val="en-GB"/>
          </w:rPr>
          <w:t>us</w:t>
        </w:r>
        <w:r w:rsidRPr="00AF7DD0">
          <w:rPr>
            <w:rStyle w:val="Hyperlink"/>
            <w:sz w:val="16"/>
            <w:szCs w:val="16"/>
            <w:lang w:val="en-US"/>
          </w:rPr>
          <w:t>-</w:t>
        </w:r>
        <w:r w:rsidRPr="00AF7DD0">
          <w:rPr>
            <w:rStyle w:val="Hyperlink"/>
            <w:sz w:val="16"/>
            <w:szCs w:val="16"/>
            <w:lang w:val="en-GB"/>
          </w:rPr>
          <w:t>because</w:t>
        </w:r>
        <w:r w:rsidRPr="00AF7DD0">
          <w:rPr>
            <w:rStyle w:val="Hyperlink"/>
            <w:sz w:val="16"/>
            <w:szCs w:val="16"/>
            <w:lang w:val="en-US"/>
          </w:rPr>
          <w:t>-</w:t>
        </w:r>
        <w:r w:rsidRPr="00AF7DD0">
          <w:rPr>
            <w:rStyle w:val="Hyperlink"/>
            <w:sz w:val="16"/>
            <w:szCs w:val="16"/>
            <w:lang w:val="en-GB"/>
          </w:rPr>
          <w:t>a</w:t>
        </w:r>
        <w:r w:rsidRPr="00AF7DD0">
          <w:rPr>
            <w:rStyle w:val="Hyperlink"/>
            <w:sz w:val="16"/>
            <w:szCs w:val="16"/>
            <w:lang w:val="en-US"/>
          </w:rPr>
          <w:t>-</w:t>
        </w:r>
        <w:r w:rsidRPr="00AF7DD0">
          <w:rPr>
            <w:rStyle w:val="Hyperlink"/>
            <w:sz w:val="16"/>
            <w:szCs w:val="16"/>
            <w:lang w:val="en-GB"/>
          </w:rPr>
          <w:t>job</w:t>
        </w:r>
        <w:r w:rsidRPr="00AF7DD0">
          <w:rPr>
            <w:rStyle w:val="Hyperlink"/>
            <w:sz w:val="16"/>
            <w:szCs w:val="16"/>
            <w:lang w:val="en-US"/>
          </w:rPr>
          <w:t>-</w:t>
        </w:r>
        <w:r w:rsidRPr="00AF7DD0">
          <w:rPr>
            <w:rStyle w:val="Hyperlink"/>
            <w:sz w:val="16"/>
            <w:szCs w:val="16"/>
            <w:lang w:val="en-GB"/>
          </w:rPr>
          <w:t>with</w:t>
        </w:r>
        <w:r w:rsidRPr="00AF7DD0">
          <w:rPr>
            <w:rStyle w:val="Hyperlink"/>
            <w:sz w:val="16"/>
            <w:szCs w:val="16"/>
            <w:lang w:val="en-US"/>
          </w:rPr>
          <w:t>-</w:t>
        </w:r>
        <w:r w:rsidRPr="00AF7DD0">
          <w:rPr>
            <w:rStyle w:val="Hyperlink"/>
            <w:sz w:val="16"/>
            <w:szCs w:val="16"/>
            <w:lang w:val="en-GB"/>
          </w:rPr>
          <w:t>us</w:t>
        </w:r>
        <w:r w:rsidRPr="00AF7DD0">
          <w:rPr>
            <w:rStyle w:val="Hyperlink"/>
            <w:sz w:val="16"/>
            <w:szCs w:val="16"/>
            <w:lang w:val="en-US"/>
          </w:rPr>
          <w:t>-</w:t>
        </w:r>
        <w:r w:rsidRPr="00AF7DD0">
          <w:rPr>
            <w:rStyle w:val="Hyperlink"/>
            <w:sz w:val="16"/>
            <w:szCs w:val="16"/>
            <w:lang w:val="en-GB"/>
          </w:rPr>
          <w:t>is</w:t>
        </w:r>
        <w:r w:rsidRPr="00AF7DD0">
          <w:rPr>
            <w:rStyle w:val="Hyperlink"/>
            <w:sz w:val="16"/>
            <w:szCs w:val="16"/>
            <w:lang w:val="en-US"/>
          </w:rPr>
          <w:t>-</w:t>
        </w:r>
        <w:r w:rsidRPr="00AF7DD0">
          <w:rPr>
            <w:rStyle w:val="Hyperlink"/>
            <w:sz w:val="16"/>
            <w:szCs w:val="16"/>
            <w:lang w:val="en-GB"/>
          </w:rPr>
          <w:t>so</w:t>
        </w:r>
        <w:r w:rsidRPr="00AF7DD0">
          <w:rPr>
            <w:rStyle w:val="Hyperlink"/>
            <w:sz w:val="16"/>
            <w:szCs w:val="16"/>
            <w:lang w:val="en-US"/>
          </w:rPr>
          <w:t>-</w:t>
        </w:r>
        <w:r w:rsidRPr="00AF7DD0">
          <w:rPr>
            <w:rStyle w:val="Hyperlink"/>
            <w:sz w:val="16"/>
            <w:szCs w:val="16"/>
            <w:lang w:val="en-GB"/>
          </w:rPr>
          <w:t>much</w:t>
        </w:r>
        <w:r w:rsidRPr="00AF7DD0">
          <w:rPr>
            <w:rStyle w:val="Hyperlink"/>
            <w:sz w:val="16"/>
            <w:szCs w:val="16"/>
            <w:lang w:val="en-US"/>
          </w:rPr>
          <w:t>-</w:t>
        </w:r>
        <w:r w:rsidRPr="00AF7DD0">
          <w:rPr>
            <w:rStyle w:val="Hyperlink"/>
            <w:sz w:val="16"/>
            <w:szCs w:val="16"/>
            <w:lang w:val="en-GB"/>
          </w:rPr>
          <w:t>more</w:t>
        </w:r>
        <w:r w:rsidRPr="00AF7DD0">
          <w:rPr>
            <w:rStyle w:val="Hyperlink"/>
            <w:sz w:val="16"/>
            <w:szCs w:val="16"/>
            <w:lang w:val="en-US"/>
          </w:rPr>
          <w:t>-</w:t>
        </w:r>
        <w:r w:rsidRPr="00AF7DD0">
          <w:rPr>
            <w:rStyle w:val="Hyperlink"/>
            <w:sz w:val="16"/>
            <w:szCs w:val="16"/>
            <w:lang w:val="en-GB"/>
          </w:rPr>
          <w:t>than</w:t>
        </w:r>
        <w:r w:rsidRPr="00AF7DD0">
          <w:rPr>
            <w:rStyle w:val="Hyperlink"/>
            <w:sz w:val="16"/>
            <w:szCs w:val="16"/>
            <w:lang w:val="en-US"/>
          </w:rPr>
          <w:t>-</w:t>
        </w:r>
        <w:r w:rsidRPr="00AF7DD0">
          <w:rPr>
            <w:rStyle w:val="Hyperlink"/>
            <w:sz w:val="16"/>
            <w:szCs w:val="16"/>
            <w:lang w:val="en-GB"/>
          </w:rPr>
          <w:t>a</w:t>
        </w:r>
        <w:r w:rsidRPr="00AF7DD0">
          <w:rPr>
            <w:rStyle w:val="Hyperlink"/>
            <w:sz w:val="16"/>
            <w:szCs w:val="16"/>
            <w:lang w:val="en-US"/>
          </w:rPr>
          <w:t>-</w:t>
        </w:r>
        <w:r w:rsidRPr="00AF7DD0">
          <w:rPr>
            <w:rStyle w:val="Hyperlink"/>
            <w:sz w:val="16"/>
            <w:szCs w:val="16"/>
            <w:lang w:val="en-GB"/>
          </w:rPr>
          <w:t>job</w:t>
        </w:r>
        <w:r w:rsidRPr="00AF7DD0">
          <w:rPr>
            <w:rStyle w:val="Hyperlink"/>
            <w:sz w:val="16"/>
            <w:szCs w:val="16"/>
            <w:lang w:val="en-US"/>
          </w:rPr>
          <w:t>-</w:t>
        </w:r>
        <w:r w:rsidRPr="00AF7DD0">
          <w:rPr>
            <w:rStyle w:val="Hyperlink"/>
            <w:sz w:val="16"/>
            <w:szCs w:val="16"/>
            <w:lang w:val="en-GB"/>
          </w:rPr>
          <w:t>pub</w:t>
        </w:r>
        <w:r w:rsidRPr="00AF7DD0">
          <w:rPr>
            <w:rStyle w:val="Hyperlink"/>
            <w:sz w:val="16"/>
            <w:szCs w:val="16"/>
            <w:lang w:val="en-US"/>
          </w:rPr>
          <w:t>1969</w:t>
        </w:r>
        <w:r w:rsidRPr="00AF7DD0">
          <w:rPr>
            <w:rStyle w:val="Hyperlink"/>
            <w:sz w:val="16"/>
            <w:szCs w:val="16"/>
            <w:lang w:val="en-GB"/>
          </w:rPr>
          <w:t>c</w:t>
        </w:r>
        <w:r w:rsidRPr="00AF7DD0">
          <w:rPr>
            <w:rStyle w:val="Hyperlink"/>
            <w:sz w:val="16"/>
            <w:szCs w:val="16"/>
            <w:lang w:val="en-US"/>
          </w:rPr>
          <w:t>310</w:t>
        </w:r>
      </w:hyperlink>
      <w:r w:rsidRPr="00AF7DD0">
        <w:rPr>
          <w:sz w:val="16"/>
          <w:szCs w:val="16"/>
          <w:lang w:val="en-US"/>
        </w:rPr>
        <w:t xml:space="preserve"> (</w:t>
      </w:r>
      <w:r w:rsidRPr="00AF7DD0">
        <w:rPr>
          <w:sz w:val="16"/>
          <w:szCs w:val="16"/>
        </w:rPr>
        <w:t>дата</w:t>
      </w:r>
      <w:r w:rsidRPr="00AF7DD0">
        <w:rPr>
          <w:sz w:val="16"/>
          <w:szCs w:val="16"/>
          <w:lang w:val="en-US"/>
        </w:rPr>
        <w:t xml:space="preserve"> </w:t>
      </w:r>
      <w:r w:rsidRPr="00AF7DD0">
        <w:rPr>
          <w:sz w:val="16"/>
          <w:szCs w:val="16"/>
        </w:rPr>
        <w:t>обращения</w:t>
      </w:r>
      <w:r w:rsidRPr="00AF7DD0">
        <w:rPr>
          <w:sz w:val="16"/>
          <w:szCs w:val="16"/>
          <w:lang w:val="en-US"/>
        </w:rPr>
        <w:t>: 16.05.2022)</w:t>
      </w:r>
    </w:p>
  </w:footnote>
  <w:footnote w:id="228">
    <w:p w:rsidR="00B8604F" w:rsidRPr="00AF7DD0" w:rsidRDefault="00B8604F">
      <w:pPr>
        <w:pStyle w:val="FootnoteText"/>
      </w:pPr>
      <w:r w:rsidRPr="00AF7DD0">
        <w:rPr>
          <w:rStyle w:val="FootnoteReference"/>
          <w:sz w:val="16"/>
          <w:szCs w:val="16"/>
        </w:rPr>
        <w:footnoteRef/>
      </w:r>
      <w:r w:rsidRPr="00AF7DD0">
        <w:rPr>
          <w:sz w:val="16"/>
          <w:szCs w:val="16"/>
        </w:rPr>
        <w:t xml:space="preserve"> </w:t>
      </w:r>
      <w:r w:rsidRPr="00AF7DD0">
        <w:rPr>
          <w:sz w:val="16"/>
          <w:szCs w:val="16"/>
          <w:lang w:val="en-US"/>
        </w:rPr>
        <w:t>Inditex</w:t>
      </w:r>
      <w:r w:rsidRPr="00AF7DD0">
        <w:rPr>
          <w:sz w:val="16"/>
          <w:szCs w:val="16"/>
        </w:rPr>
        <w:t xml:space="preserve"> </w:t>
      </w:r>
      <w:r w:rsidRPr="00AF7DD0">
        <w:rPr>
          <w:sz w:val="16"/>
          <w:szCs w:val="16"/>
          <w:lang w:val="en-US"/>
        </w:rPr>
        <w:t>Group</w:t>
      </w:r>
      <w:r w:rsidRPr="00AF7DD0">
        <w:rPr>
          <w:sz w:val="16"/>
          <w:szCs w:val="16"/>
        </w:rPr>
        <w:t xml:space="preserve"> </w:t>
      </w:r>
      <w:r w:rsidRPr="00AF7DD0">
        <w:rPr>
          <w:sz w:val="16"/>
          <w:szCs w:val="16"/>
          <w:lang w:val="en-US"/>
        </w:rPr>
        <w:t>Annual</w:t>
      </w:r>
      <w:r w:rsidRPr="00AF7DD0">
        <w:rPr>
          <w:sz w:val="16"/>
          <w:szCs w:val="16"/>
        </w:rPr>
        <w:t xml:space="preserve"> </w:t>
      </w:r>
      <w:r w:rsidRPr="00AF7DD0">
        <w:rPr>
          <w:sz w:val="16"/>
          <w:szCs w:val="16"/>
          <w:lang w:val="en-US"/>
        </w:rPr>
        <w:t>Report</w:t>
      </w:r>
      <w:r w:rsidRPr="00AF7DD0">
        <w:rPr>
          <w:sz w:val="16"/>
          <w:szCs w:val="16"/>
        </w:rPr>
        <w:t xml:space="preserve"> [Электронный ресурс] // </w:t>
      </w:r>
      <w:r w:rsidRPr="00AF7DD0">
        <w:rPr>
          <w:sz w:val="16"/>
          <w:szCs w:val="16"/>
          <w:lang w:val="en-US"/>
        </w:rPr>
        <w:t>Inditex</w:t>
      </w:r>
      <w:r w:rsidRPr="00AF7DD0">
        <w:rPr>
          <w:sz w:val="16"/>
          <w:szCs w:val="16"/>
        </w:rPr>
        <w:t xml:space="preserve"> – 2020. - Режим доступа: </w:t>
      </w:r>
      <w:hyperlink r:id="rId87" w:history="1">
        <w:r w:rsidRPr="00AF7DD0">
          <w:rPr>
            <w:rStyle w:val="Hyperlink"/>
            <w:sz w:val="16"/>
            <w:szCs w:val="16"/>
            <w:lang w:val="en-GB"/>
          </w:rPr>
          <w:t>https</w:t>
        </w:r>
        <w:r w:rsidRPr="00AF7DD0">
          <w:rPr>
            <w:rStyle w:val="Hyperlink"/>
            <w:sz w:val="16"/>
            <w:szCs w:val="16"/>
          </w:rPr>
          <w:t>://</w:t>
        </w:r>
        <w:r w:rsidRPr="00AF7DD0">
          <w:rPr>
            <w:rStyle w:val="Hyperlink"/>
            <w:sz w:val="16"/>
            <w:szCs w:val="16"/>
            <w:lang w:val="en-GB"/>
          </w:rPr>
          <w:t>static</w:t>
        </w:r>
        <w:r w:rsidRPr="00AF7DD0">
          <w:rPr>
            <w:rStyle w:val="Hyperlink"/>
            <w:sz w:val="16"/>
            <w:szCs w:val="16"/>
          </w:rPr>
          <w:t>.</w:t>
        </w:r>
        <w:r w:rsidRPr="00AF7DD0">
          <w:rPr>
            <w:rStyle w:val="Hyperlink"/>
            <w:sz w:val="16"/>
            <w:szCs w:val="16"/>
            <w:lang w:val="en-GB"/>
          </w:rPr>
          <w:t>zara</w:t>
        </w:r>
        <w:r w:rsidRPr="00AF7DD0">
          <w:rPr>
            <w:rStyle w:val="Hyperlink"/>
            <w:sz w:val="16"/>
            <w:szCs w:val="16"/>
          </w:rPr>
          <w:t>.</w:t>
        </w:r>
        <w:r w:rsidRPr="00AF7DD0">
          <w:rPr>
            <w:rStyle w:val="Hyperlink"/>
            <w:sz w:val="16"/>
            <w:szCs w:val="16"/>
            <w:lang w:val="en-GB"/>
          </w:rPr>
          <w:t>net</w:t>
        </w:r>
        <w:r w:rsidRPr="00AF7DD0">
          <w:rPr>
            <w:rStyle w:val="Hyperlink"/>
            <w:sz w:val="16"/>
            <w:szCs w:val="16"/>
          </w:rPr>
          <w:t>/</w:t>
        </w:r>
        <w:r w:rsidRPr="00AF7DD0">
          <w:rPr>
            <w:rStyle w:val="Hyperlink"/>
            <w:sz w:val="16"/>
            <w:szCs w:val="16"/>
            <w:lang w:val="en-GB"/>
          </w:rPr>
          <w:t>static</w:t>
        </w:r>
        <w:r w:rsidRPr="00AF7DD0">
          <w:rPr>
            <w:rStyle w:val="Hyperlink"/>
            <w:sz w:val="16"/>
            <w:szCs w:val="16"/>
          </w:rPr>
          <w:t>/</w:t>
        </w:r>
        <w:r w:rsidRPr="00AF7DD0">
          <w:rPr>
            <w:rStyle w:val="Hyperlink"/>
            <w:sz w:val="16"/>
            <w:szCs w:val="16"/>
            <w:lang w:val="en-GB"/>
          </w:rPr>
          <w:t>joinlife</w:t>
        </w:r>
        <w:r w:rsidRPr="00AF7DD0">
          <w:rPr>
            <w:rStyle w:val="Hyperlink"/>
            <w:sz w:val="16"/>
            <w:szCs w:val="16"/>
          </w:rPr>
          <w:t>/2020_</w:t>
        </w:r>
        <w:r w:rsidRPr="00AF7DD0">
          <w:rPr>
            <w:rStyle w:val="Hyperlink"/>
            <w:sz w:val="16"/>
            <w:szCs w:val="16"/>
            <w:lang w:val="en-GB"/>
          </w:rPr>
          <w:t>Inditex</w:t>
        </w:r>
        <w:r w:rsidRPr="00AF7DD0">
          <w:rPr>
            <w:rStyle w:val="Hyperlink"/>
            <w:sz w:val="16"/>
            <w:szCs w:val="16"/>
          </w:rPr>
          <w:t>_</w:t>
        </w:r>
        <w:r w:rsidRPr="00AF7DD0">
          <w:rPr>
            <w:rStyle w:val="Hyperlink"/>
            <w:sz w:val="16"/>
            <w:szCs w:val="16"/>
            <w:lang w:val="en-GB"/>
          </w:rPr>
          <w:t>Annual</w:t>
        </w:r>
        <w:r w:rsidRPr="00AF7DD0">
          <w:rPr>
            <w:rStyle w:val="Hyperlink"/>
            <w:sz w:val="16"/>
            <w:szCs w:val="16"/>
          </w:rPr>
          <w:t>_</w:t>
        </w:r>
        <w:r w:rsidRPr="00AF7DD0">
          <w:rPr>
            <w:rStyle w:val="Hyperlink"/>
            <w:sz w:val="16"/>
            <w:szCs w:val="16"/>
            <w:lang w:val="en-GB"/>
          </w:rPr>
          <w:t>Report</w:t>
        </w:r>
        <w:r w:rsidRPr="00AF7DD0">
          <w:rPr>
            <w:rStyle w:val="Hyperlink"/>
            <w:sz w:val="16"/>
            <w:szCs w:val="16"/>
          </w:rPr>
          <w:t>.</w:t>
        </w:r>
        <w:r w:rsidRPr="00AF7DD0">
          <w:rPr>
            <w:rStyle w:val="Hyperlink"/>
            <w:sz w:val="16"/>
            <w:szCs w:val="16"/>
            <w:lang w:val="en-GB"/>
          </w:rPr>
          <w:t>pdf</w:t>
        </w:r>
      </w:hyperlink>
      <w:r w:rsidRPr="00AF7DD0">
        <w:rPr>
          <w:sz w:val="16"/>
          <w:szCs w:val="16"/>
        </w:rPr>
        <w:t xml:space="preserve"> (дата обращения: 16.05.2022)</w:t>
      </w:r>
    </w:p>
  </w:footnote>
  <w:footnote w:id="229">
    <w:p w:rsidR="00B8604F" w:rsidRPr="00AF7DD0" w:rsidRDefault="00B8604F">
      <w:pPr>
        <w:pStyle w:val="FootnoteText"/>
        <w:rPr>
          <w:sz w:val="16"/>
          <w:szCs w:val="16"/>
        </w:rPr>
      </w:pPr>
      <w:r w:rsidRPr="00AF7DD0">
        <w:rPr>
          <w:rStyle w:val="FootnoteReference"/>
          <w:sz w:val="16"/>
          <w:szCs w:val="16"/>
        </w:rPr>
        <w:footnoteRef/>
      </w:r>
      <w:r w:rsidRPr="00AF7DD0">
        <w:rPr>
          <w:sz w:val="16"/>
          <w:szCs w:val="16"/>
        </w:rPr>
        <w:t xml:space="preserve"> </w:t>
      </w:r>
      <w:r w:rsidRPr="00AF7DD0">
        <w:rPr>
          <w:sz w:val="16"/>
          <w:szCs w:val="16"/>
          <w:lang w:val="en-GB"/>
        </w:rPr>
        <w:t>Inside</w:t>
      </w:r>
      <w:r w:rsidRPr="00AF7DD0">
        <w:rPr>
          <w:sz w:val="16"/>
          <w:szCs w:val="16"/>
        </w:rPr>
        <w:t xml:space="preserve"> </w:t>
      </w:r>
      <w:r w:rsidRPr="00AF7DD0">
        <w:rPr>
          <w:sz w:val="16"/>
          <w:szCs w:val="16"/>
          <w:lang w:val="en-GB"/>
        </w:rPr>
        <w:t>Microsoft</w:t>
      </w:r>
      <w:r w:rsidRPr="00AF7DD0">
        <w:rPr>
          <w:sz w:val="16"/>
          <w:szCs w:val="16"/>
        </w:rPr>
        <w:t xml:space="preserve"> [Электронный ресурс] // </w:t>
      </w:r>
      <w:r w:rsidRPr="00AF7DD0">
        <w:rPr>
          <w:sz w:val="16"/>
          <w:szCs w:val="16"/>
          <w:lang w:val="en-US"/>
        </w:rPr>
        <w:t>Microsoft</w:t>
      </w:r>
      <w:r w:rsidRPr="00AF7DD0">
        <w:rPr>
          <w:sz w:val="16"/>
          <w:szCs w:val="16"/>
        </w:rPr>
        <w:t xml:space="preserve"> – 2021. - Режим </w:t>
      </w:r>
      <w:proofErr w:type="gramStart"/>
      <w:r w:rsidRPr="00AF7DD0">
        <w:rPr>
          <w:sz w:val="16"/>
          <w:szCs w:val="16"/>
        </w:rPr>
        <w:t xml:space="preserve">доступа:  </w:t>
      </w:r>
      <w:hyperlink r:id="rId88" w:history="1">
        <w:r w:rsidRPr="00AF7DD0">
          <w:rPr>
            <w:rStyle w:val="Hyperlink"/>
            <w:sz w:val="16"/>
            <w:szCs w:val="16"/>
            <w:lang w:val="en-GB"/>
          </w:rPr>
          <w:t>https</w:t>
        </w:r>
        <w:r w:rsidRPr="00AF7DD0">
          <w:rPr>
            <w:rStyle w:val="Hyperlink"/>
            <w:sz w:val="16"/>
            <w:szCs w:val="16"/>
          </w:rPr>
          <w:t>://</w:t>
        </w:r>
        <w:r w:rsidRPr="00AF7DD0">
          <w:rPr>
            <w:rStyle w:val="Hyperlink"/>
            <w:sz w:val="16"/>
            <w:szCs w:val="16"/>
            <w:lang w:val="en-GB"/>
          </w:rPr>
          <w:t>www</w:t>
        </w:r>
        <w:r w:rsidRPr="00AF7DD0">
          <w:rPr>
            <w:rStyle w:val="Hyperlink"/>
            <w:sz w:val="16"/>
            <w:szCs w:val="16"/>
          </w:rPr>
          <w:t>.</w:t>
        </w:r>
        <w:r w:rsidRPr="00AF7DD0">
          <w:rPr>
            <w:rStyle w:val="Hyperlink"/>
            <w:sz w:val="16"/>
            <w:szCs w:val="16"/>
            <w:lang w:val="en-GB"/>
          </w:rPr>
          <w:t>microsoft</w:t>
        </w:r>
        <w:r w:rsidRPr="00AF7DD0">
          <w:rPr>
            <w:rStyle w:val="Hyperlink"/>
            <w:sz w:val="16"/>
            <w:szCs w:val="16"/>
          </w:rPr>
          <w:t>.</w:t>
        </w:r>
        <w:r w:rsidRPr="00AF7DD0">
          <w:rPr>
            <w:rStyle w:val="Hyperlink"/>
            <w:sz w:val="16"/>
            <w:szCs w:val="16"/>
            <w:lang w:val="en-GB"/>
          </w:rPr>
          <w:t>com</w:t>
        </w:r>
        <w:r w:rsidRPr="00AF7DD0">
          <w:rPr>
            <w:rStyle w:val="Hyperlink"/>
            <w:sz w:val="16"/>
            <w:szCs w:val="16"/>
          </w:rPr>
          <w:t>/</w:t>
        </w:r>
        <w:r w:rsidRPr="00AF7DD0">
          <w:rPr>
            <w:rStyle w:val="Hyperlink"/>
            <w:sz w:val="16"/>
            <w:szCs w:val="16"/>
            <w:lang w:val="en-GB"/>
          </w:rPr>
          <w:t>en</w:t>
        </w:r>
        <w:r w:rsidRPr="00AF7DD0">
          <w:rPr>
            <w:rStyle w:val="Hyperlink"/>
            <w:sz w:val="16"/>
            <w:szCs w:val="16"/>
          </w:rPr>
          <w:t>-</w:t>
        </w:r>
        <w:r w:rsidRPr="00AF7DD0">
          <w:rPr>
            <w:rStyle w:val="Hyperlink"/>
            <w:sz w:val="16"/>
            <w:szCs w:val="16"/>
            <w:lang w:val="en-GB"/>
          </w:rPr>
          <w:t>us</w:t>
        </w:r>
        <w:r w:rsidRPr="00AF7DD0">
          <w:rPr>
            <w:rStyle w:val="Hyperlink"/>
            <w:sz w:val="16"/>
            <w:szCs w:val="16"/>
          </w:rPr>
          <w:t>/</w:t>
        </w:r>
        <w:r w:rsidRPr="00AF7DD0">
          <w:rPr>
            <w:rStyle w:val="Hyperlink"/>
            <w:sz w:val="16"/>
            <w:szCs w:val="16"/>
            <w:lang w:val="en-GB"/>
          </w:rPr>
          <w:t>diversity</w:t>
        </w:r>
        <w:r w:rsidRPr="00AF7DD0">
          <w:rPr>
            <w:rStyle w:val="Hyperlink"/>
            <w:sz w:val="16"/>
            <w:szCs w:val="16"/>
          </w:rPr>
          <w:t>/</w:t>
        </w:r>
        <w:r w:rsidRPr="00AF7DD0">
          <w:rPr>
            <w:rStyle w:val="Hyperlink"/>
            <w:sz w:val="16"/>
            <w:szCs w:val="16"/>
            <w:lang w:val="en-GB"/>
          </w:rPr>
          <w:t>inside</w:t>
        </w:r>
        <w:r w:rsidRPr="00AF7DD0">
          <w:rPr>
            <w:rStyle w:val="Hyperlink"/>
            <w:sz w:val="16"/>
            <w:szCs w:val="16"/>
          </w:rPr>
          <w:t>-</w:t>
        </w:r>
        <w:r w:rsidRPr="00AF7DD0">
          <w:rPr>
            <w:rStyle w:val="Hyperlink"/>
            <w:sz w:val="16"/>
            <w:szCs w:val="16"/>
            <w:lang w:val="en-GB"/>
          </w:rPr>
          <w:t>microsoft</w:t>
        </w:r>
        <w:r w:rsidRPr="00AF7DD0">
          <w:rPr>
            <w:rStyle w:val="Hyperlink"/>
            <w:sz w:val="16"/>
            <w:szCs w:val="16"/>
          </w:rPr>
          <w:t>/</w:t>
        </w:r>
        <w:r w:rsidRPr="00AF7DD0">
          <w:rPr>
            <w:rStyle w:val="Hyperlink"/>
            <w:sz w:val="16"/>
            <w:szCs w:val="16"/>
            <w:lang w:val="en-GB"/>
          </w:rPr>
          <w:t>default</w:t>
        </w:r>
        <w:r w:rsidRPr="00AF7DD0">
          <w:rPr>
            <w:rStyle w:val="Hyperlink"/>
            <w:sz w:val="16"/>
            <w:szCs w:val="16"/>
          </w:rPr>
          <w:t>.</w:t>
        </w:r>
        <w:r w:rsidRPr="00AF7DD0">
          <w:rPr>
            <w:rStyle w:val="Hyperlink"/>
            <w:sz w:val="16"/>
            <w:szCs w:val="16"/>
            <w:lang w:val="en-GB"/>
          </w:rPr>
          <w:t>aspx</w:t>
        </w:r>
        <w:proofErr w:type="gramEnd"/>
      </w:hyperlink>
      <w:r w:rsidRPr="00AF7DD0">
        <w:rPr>
          <w:sz w:val="16"/>
          <w:szCs w:val="16"/>
        </w:rPr>
        <w:t xml:space="preserve"> (дата обращения: 17.05.2022)</w:t>
      </w:r>
    </w:p>
  </w:footnote>
  <w:footnote w:id="230">
    <w:p w:rsidR="00B8604F" w:rsidRPr="00AF7DD0" w:rsidRDefault="00B8604F">
      <w:pPr>
        <w:pStyle w:val="FootnoteText"/>
      </w:pPr>
      <w:r w:rsidRPr="00AF7DD0">
        <w:rPr>
          <w:rStyle w:val="FootnoteReference"/>
          <w:sz w:val="16"/>
          <w:szCs w:val="16"/>
        </w:rPr>
        <w:footnoteRef/>
      </w:r>
      <w:r w:rsidRPr="00AF7DD0">
        <w:rPr>
          <w:sz w:val="16"/>
          <w:szCs w:val="16"/>
        </w:rPr>
        <w:t xml:space="preserve"> </w:t>
      </w:r>
      <w:r w:rsidRPr="00AF7DD0">
        <w:rPr>
          <w:sz w:val="16"/>
          <w:szCs w:val="16"/>
          <w:lang w:val="en-US"/>
        </w:rPr>
        <w:t>Work</w:t>
      </w:r>
      <w:r w:rsidRPr="00AF7DD0">
        <w:rPr>
          <w:sz w:val="16"/>
          <w:szCs w:val="16"/>
        </w:rPr>
        <w:t xml:space="preserve"> &amp; </w:t>
      </w:r>
      <w:r w:rsidRPr="00AF7DD0">
        <w:rPr>
          <w:sz w:val="16"/>
          <w:szCs w:val="16"/>
          <w:lang w:val="en-US"/>
        </w:rPr>
        <w:t>Life</w:t>
      </w:r>
      <w:r w:rsidRPr="00AF7DD0">
        <w:rPr>
          <w:sz w:val="16"/>
          <w:szCs w:val="16"/>
        </w:rPr>
        <w:t xml:space="preserve">, </w:t>
      </w:r>
      <w:r w:rsidRPr="00AF7DD0">
        <w:rPr>
          <w:sz w:val="16"/>
          <w:szCs w:val="16"/>
          <w:lang w:val="en-US"/>
        </w:rPr>
        <w:t>Balanced</w:t>
      </w:r>
      <w:r w:rsidRPr="00AF7DD0">
        <w:rPr>
          <w:sz w:val="16"/>
          <w:szCs w:val="16"/>
        </w:rPr>
        <w:t xml:space="preserve"> [Электронный ресурс] // </w:t>
      </w:r>
      <w:r w:rsidRPr="00AF7DD0">
        <w:rPr>
          <w:sz w:val="16"/>
          <w:szCs w:val="16"/>
          <w:lang w:val="en-GB"/>
        </w:rPr>
        <w:t>Snapchat</w:t>
      </w:r>
      <w:r w:rsidRPr="00AF7DD0">
        <w:rPr>
          <w:sz w:val="16"/>
          <w:szCs w:val="16"/>
        </w:rPr>
        <w:t xml:space="preserve">. - Режим </w:t>
      </w:r>
      <w:proofErr w:type="gramStart"/>
      <w:r w:rsidRPr="00AF7DD0">
        <w:rPr>
          <w:sz w:val="16"/>
          <w:szCs w:val="16"/>
        </w:rPr>
        <w:t xml:space="preserve">доступа:  </w:t>
      </w:r>
      <w:hyperlink r:id="rId89" w:history="1">
        <w:r w:rsidRPr="00AF7DD0">
          <w:rPr>
            <w:rStyle w:val="Hyperlink"/>
            <w:sz w:val="16"/>
            <w:szCs w:val="16"/>
            <w:lang w:val="en-GB"/>
          </w:rPr>
          <w:t>https</w:t>
        </w:r>
        <w:r w:rsidRPr="00AF7DD0">
          <w:rPr>
            <w:rStyle w:val="Hyperlink"/>
            <w:sz w:val="16"/>
            <w:szCs w:val="16"/>
          </w:rPr>
          <w:t>://</w:t>
        </w:r>
        <w:r w:rsidRPr="00AF7DD0">
          <w:rPr>
            <w:rStyle w:val="Hyperlink"/>
            <w:sz w:val="16"/>
            <w:szCs w:val="16"/>
            <w:lang w:val="en-GB"/>
          </w:rPr>
          <w:t>careers</w:t>
        </w:r>
        <w:r w:rsidRPr="00AF7DD0">
          <w:rPr>
            <w:rStyle w:val="Hyperlink"/>
            <w:sz w:val="16"/>
            <w:szCs w:val="16"/>
          </w:rPr>
          <w:t>.</w:t>
        </w:r>
        <w:r w:rsidRPr="00AF7DD0">
          <w:rPr>
            <w:rStyle w:val="Hyperlink"/>
            <w:sz w:val="16"/>
            <w:szCs w:val="16"/>
            <w:lang w:val="en-GB"/>
          </w:rPr>
          <w:t>snap</w:t>
        </w:r>
        <w:r w:rsidRPr="00AF7DD0">
          <w:rPr>
            <w:rStyle w:val="Hyperlink"/>
            <w:sz w:val="16"/>
            <w:szCs w:val="16"/>
          </w:rPr>
          <w:t>.</w:t>
        </w:r>
        <w:r w:rsidRPr="00AF7DD0">
          <w:rPr>
            <w:rStyle w:val="Hyperlink"/>
            <w:sz w:val="16"/>
            <w:szCs w:val="16"/>
            <w:lang w:val="en-GB"/>
          </w:rPr>
          <w:t>com</w:t>
        </w:r>
        <w:r w:rsidRPr="00AF7DD0">
          <w:rPr>
            <w:rStyle w:val="Hyperlink"/>
            <w:sz w:val="16"/>
            <w:szCs w:val="16"/>
          </w:rPr>
          <w:t>/</w:t>
        </w:r>
        <w:r w:rsidRPr="00AF7DD0">
          <w:rPr>
            <w:rStyle w:val="Hyperlink"/>
            <w:sz w:val="16"/>
            <w:szCs w:val="16"/>
            <w:lang w:val="en-GB"/>
          </w:rPr>
          <w:t>ru</w:t>
        </w:r>
        <w:r w:rsidRPr="00AF7DD0">
          <w:rPr>
            <w:rStyle w:val="Hyperlink"/>
            <w:sz w:val="16"/>
            <w:szCs w:val="16"/>
          </w:rPr>
          <w:t>-</w:t>
        </w:r>
        <w:r w:rsidRPr="00AF7DD0">
          <w:rPr>
            <w:rStyle w:val="Hyperlink"/>
            <w:sz w:val="16"/>
            <w:szCs w:val="16"/>
            <w:lang w:val="en-GB"/>
          </w:rPr>
          <w:t>RU</w:t>
        </w:r>
        <w:r w:rsidRPr="00AF7DD0">
          <w:rPr>
            <w:rStyle w:val="Hyperlink"/>
            <w:sz w:val="16"/>
            <w:szCs w:val="16"/>
          </w:rPr>
          <w:t>/</w:t>
        </w:r>
        <w:r w:rsidRPr="00AF7DD0">
          <w:rPr>
            <w:rStyle w:val="Hyperlink"/>
            <w:sz w:val="16"/>
            <w:szCs w:val="16"/>
            <w:lang w:val="en-GB"/>
          </w:rPr>
          <w:t>benefits</w:t>
        </w:r>
        <w:proofErr w:type="gramEnd"/>
      </w:hyperlink>
      <w:r w:rsidRPr="00AF7DD0">
        <w:rPr>
          <w:sz w:val="16"/>
          <w:szCs w:val="16"/>
        </w:rPr>
        <w:t xml:space="preserve"> (дата обращения: 17.05.2022)</w:t>
      </w:r>
    </w:p>
  </w:footnote>
  <w:footnote w:id="231">
    <w:p w:rsidR="00B8604F" w:rsidRPr="00D630BA" w:rsidRDefault="00B8604F">
      <w:pPr>
        <w:pStyle w:val="FootnoteText"/>
        <w:rPr>
          <w:sz w:val="16"/>
          <w:szCs w:val="16"/>
        </w:rPr>
      </w:pPr>
      <w:r w:rsidRPr="00D630BA">
        <w:rPr>
          <w:rStyle w:val="FootnoteReference"/>
          <w:sz w:val="16"/>
          <w:szCs w:val="16"/>
        </w:rPr>
        <w:footnoteRef/>
      </w:r>
      <w:r w:rsidRPr="00D630BA">
        <w:rPr>
          <w:sz w:val="16"/>
          <w:szCs w:val="16"/>
        </w:rPr>
        <w:t xml:space="preserve"> Работа в </w:t>
      </w:r>
      <w:r w:rsidRPr="00D630BA">
        <w:rPr>
          <w:sz w:val="16"/>
          <w:szCs w:val="16"/>
          <w:lang w:val="en-US"/>
        </w:rPr>
        <w:t>DataArt</w:t>
      </w:r>
      <w:r w:rsidRPr="00D630BA">
        <w:rPr>
          <w:sz w:val="16"/>
          <w:szCs w:val="16"/>
        </w:rPr>
        <w:t xml:space="preserve">: Культура и Преимущества [Электронный ресурс] // </w:t>
      </w:r>
      <w:r w:rsidRPr="00D630BA">
        <w:rPr>
          <w:sz w:val="16"/>
          <w:szCs w:val="16"/>
          <w:lang w:val="en-US"/>
        </w:rPr>
        <w:t>DataArt</w:t>
      </w:r>
      <w:r w:rsidRPr="00D630BA">
        <w:rPr>
          <w:sz w:val="16"/>
          <w:szCs w:val="16"/>
        </w:rPr>
        <w:t xml:space="preserve">. - Режим </w:t>
      </w:r>
      <w:proofErr w:type="gramStart"/>
      <w:r w:rsidRPr="00D630BA">
        <w:rPr>
          <w:sz w:val="16"/>
          <w:szCs w:val="16"/>
        </w:rPr>
        <w:t xml:space="preserve">доступа:  </w:t>
      </w:r>
      <w:hyperlink r:id="rId90"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dataart</w:t>
        </w:r>
        <w:r w:rsidRPr="00D630BA">
          <w:rPr>
            <w:rStyle w:val="Hyperlink"/>
            <w:sz w:val="16"/>
            <w:szCs w:val="16"/>
          </w:rPr>
          <w:t>.</w:t>
        </w:r>
        <w:r w:rsidRPr="00D630BA">
          <w:rPr>
            <w:rStyle w:val="Hyperlink"/>
            <w:sz w:val="16"/>
            <w:szCs w:val="16"/>
            <w:lang w:val="en-GB"/>
          </w:rPr>
          <w:t>team</w:t>
        </w:r>
        <w:r w:rsidRPr="00D630BA">
          <w:rPr>
            <w:rStyle w:val="Hyperlink"/>
            <w:sz w:val="16"/>
            <w:szCs w:val="16"/>
          </w:rPr>
          <w:t>/</w:t>
        </w:r>
        <w:r w:rsidRPr="00D630BA">
          <w:rPr>
            <w:rStyle w:val="Hyperlink"/>
            <w:sz w:val="16"/>
            <w:szCs w:val="16"/>
            <w:lang w:val="en-GB"/>
          </w:rPr>
          <w:t>ru</w:t>
        </w:r>
        <w:r w:rsidRPr="00D630BA">
          <w:rPr>
            <w:rStyle w:val="Hyperlink"/>
            <w:sz w:val="16"/>
            <w:szCs w:val="16"/>
          </w:rPr>
          <w:t>/</w:t>
        </w:r>
        <w:r w:rsidRPr="00D630BA">
          <w:rPr>
            <w:rStyle w:val="Hyperlink"/>
            <w:sz w:val="16"/>
            <w:szCs w:val="16"/>
            <w:lang w:val="en-GB"/>
          </w:rPr>
          <w:t>career</w:t>
        </w:r>
        <w:r w:rsidRPr="00D630BA">
          <w:rPr>
            <w:rStyle w:val="Hyperlink"/>
            <w:sz w:val="16"/>
            <w:szCs w:val="16"/>
          </w:rPr>
          <w:t>/</w:t>
        </w:r>
        <w:r w:rsidRPr="00D630BA">
          <w:rPr>
            <w:rStyle w:val="Hyperlink"/>
            <w:sz w:val="16"/>
            <w:szCs w:val="16"/>
            <w:lang w:val="en-GB"/>
          </w:rPr>
          <w:t>culture</w:t>
        </w:r>
        <w:r w:rsidRPr="00D630BA">
          <w:rPr>
            <w:rStyle w:val="Hyperlink"/>
            <w:sz w:val="16"/>
            <w:szCs w:val="16"/>
          </w:rPr>
          <w:t>/</w:t>
        </w:r>
        <w:proofErr w:type="gramEnd"/>
      </w:hyperlink>
      <w:r w:rsidRPr="00D630BA">
        <w:rPr>
          <w:sz w:val="16"/>
          <w:szCs w:val="16"/>
        </w:rPr>
        <w:t xml:space="preserve"> (дата обращения: 18.05.2022)</w:t>
      </w:r>
    </w:p>
  </w:footnote>
  <w:footnote w:id="232">
    <w:p w:rsidR="00B8604F" w:rsidRPr="00D630BA" w:rsidRDefault="00B8604F">
      <w:pPr>
        <w:pStyle w:val="FootnoteText"/>
        <w:rPr>
          <w:sz w:val="16"/>
          <w:szCs w:val="16"/>
        </w:rPr>
      </w:pPr>
      <w:r w:rsidRPr="00D630BA">
        <w:rPr>
          <w:rStyle w:val="FootnoteReference"/>
          <w:sz w:val="16"/>
          <w:szCs w:val="16"/>
        </w:rPr>
        <w:footnoteRef/>
      </w:r>
      <w:r w:rsidRPr="00D630BA">
        <w:rPr>
          <w:sz w:val="16"/>
          <w:szCs w:val="16"/>
        </w:rPr>
        <w:t xml:space="preserve"> </w:t>
      </w:r>
      <w:r w:rsidRPr="00D630BA">
        <w:rPr>
          <w:sz w:val="16"/>
          <w:szCs w:val="16"/>
          <w:lang w:val="en-US"/>
        </w:rPr>
        <w:t>Work</w:t>
      </w:r>
      <w:r w:rsidRPr="00D630BA">
        <w:rPr>
          <w:sz w:val="16"/>
          <w:szCs w:val="16"/>
        </w:rPr>
        <w:t xml:space="preserve"> </w:t>
      </w:r>
      <w:r w:rsidRPr="00D630BA">
        <w:rPr>
          <w:sz w:val="16"/>
          <w:szCs w:val="16"/>
          <w:lang w:val="en-US"/>
        </w:rPr>
        <w:t>Life</w:t>
      </w:r>
      <w:r w:rsidRPr="00D630BA">
        <w:rPr>
          <w:sz w:val="16"/>
          <w:szCs w:val="16"/>
        </w:rPr>
        <w:t xml:space="preserve"> </w:t>
      </w:r>
      <w:r w:rsidRPr="00D630BA">
        <w:rPr>
          <w:sz w:val="16"/>
          <w:szCs w:val="16"/>
          <w:lang w:val="en-US"/>
        </w:rPr>
        <w:t>Philosophy</w:t>
      </w:r>
      <w:r w:rsidRPr="00D630BA">
        <w:rPr>
          <w:sz w:val="16"/>
          <w:szCs w:val="16"/>
        </w:rPr>
        <w:t xml:space="preserve"> [Электронный ресурс] // </w:t>
      </w:r>
      <w:r w:rsidRPr="00D630BA">
        <w:rPr>
          <w:sz w:val="16"/>
          <w:szCs w:val="16"/>
          <w:lang w:val="en-GB"/>
        </w:rPr>
        <w:t>Netflix</w:t>
      </w:r>
      <w:r w:rsidRPr="00D630BA">
        <w:rPr>
          <w:sz w:val="16"/>
          <w:szCs w:val="16"/>
        </w:rPr>
        <w:t xml:space="preserve">. - Режим доступа: </w:t>
      </w:r>
      <w:hyperlink r:id="rId91"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jobs</w:t>
        </w:r>
        <w:r w:rsidRPr="00D630BA">
          <w:rPr>
            <w:rStyle w:val="Hyperlink"/>
            <w:sz w:val="16"/>
            <w:szCs w:val="16"/>
          </w:rPr>
          <w:t>.</w:t>
        </w:r>
        <w:r w:rsidRPr="00D630BA">
          <w:rPr>
            <w:rStyle w:val="Hyperlink"/>
            <w:sz w:val="16"/>
            <w:szCs w:val="16"/>
            <w:lang w:val="en-GB"/>
          </w:rPr>
          <w:t>netflix</w:t>
        </w:r>
        <w:r w:rsidRPr="00D630BA">
          <w:rPr>
            <w:rStyle w:val="Hyperlink"/>
            <w:sz w:val="16"/>
            <w:szCs w:val="16"/>
          </w:rPr>
          <w:t>.</w:t>
        </w:r>
        <w:r w:rsidRPr="00D630BA">
          <w:rPr>
            <w:rStyle w:val="Hyperlink"/>
            <w:sz w:val="16"/>
            <w:szCs w:val="16"/>
            <w:lang w:val="en-GB"/>
          </w:rPr>
          <w:t>com</w:t>
        </w:r>
        <w:r w:rsidRPr="00D630BA">
          <w:rPr>
            <w:rStyle w:val="Hyperlink"/>
            <w:sz w:val="16"/>
            <w:szCs w:val="16"/>
          </w:rPr>
          <w:t>/</w:t>
        </w:r>
        <w:r w:rsidRPr="00D630BA">
          <w:rPr>
            <w:rStyle w:val="Hyperlink"/>
            <w:sz w:val="16"/>
            <w:szCs w:val="16"/>
            <w:lang w:val="en-GB"/>
          </w:rPr>
          <w:t>work</w:t>
        </w:r>
        <w:r w:rsidRPr="00D630BA">
          <w:rPr>
            <w:rStyle w:val="Hyperlink"/>
            <w:sz w:val="16"/>
            <w:szCs w:val="16"/>
          </w:rPr>
          <w:t>-</w:t>
        </w:r>
        <w:r w:rsidRPr="00D630BA">
          <w:rPr>
            <w:rStyle w:val="Hyperlink"/>
            <w:sz w:val="16"/>
            <w:szCs w:val="16"/>
            <w:lang w:val="en-GB"/>
          </w:rPr>
          <w:t>life</w:t>
        </w:r>
        <w:r w:rsidRPr="00D630BA">
          <w:rPr>
            <w:rStyle w:val="Hyperlink"/>
            <w:sz w:val="16"/>
            <w:szCs w:val="16"/>
          </w:rPr>
          <w:t>-</w:t>
        </w:r>
        <w:r w:rsidRPr="00D630BA">
          <w:rPr>
            <w:rStyle w:val="Hyperlink"/>
            <w:sz w:val="16"/>
            <w:szCs w:val="16"/>
            <w:lang w:val="en-GB"/>
          </w:rPr>
          <w:t>philosophy</w:t>
        </w:r>
      </w:hyperlink>
      <w:r w:rsidRPr="00D630BA">
        <w:rPr>
          <w:sz w:val="16"/>
          <w:szCs w:val="16"/>
        </w:rPr>
        <w:t xml:space="preserve"> (дата обращения: 18.05.2022)</w:t>
      </w:r>
    </w:p>
  </w:footnote>
  <w:footnote w:id="233">
    <w:p w:rsidR="00B8604F" w:rsidRPr="00D630BA" w:rsidRDefault="00B8604F">
      <w:pPr>
        <w:pStyle w:val="FootnoteText"/>
      </w:pPr>
      <w:r w:rsidRPr="00D630BA">
        <w:rPr>
          <w:rStyle w:val="FootnoteReference"/>
          <w:sz w:val="16"/>
          <w:szCs w:val="16"/>
        </w:rPr>
        <w:footnoteRef/>
      </w:r>
      <w:r w:rsidRPr="00D630BA">
        <w:rPr>
          <w:sz w:val="16"/>
          <w:szCs w:val="16"/>
        </w:rPr>
        <w:t xml:space="preserve"> </w:t>
      </w:r>
      <w:r w:rsidRPr="00D630BA">
        <w:rPr>
          <w:sz w:val="16"/>
          <w:szCs w:val="16"/>
          <w:lang w:val="en-US"/>
        </w:rPr>
        <w:t>Our</w:t>
      </w:r>
      <w:r w:rsidRPr="00D630BA">
        <w:rPr>
          <w:sz w:val="16"/>
          <w:szCs w:val="16"/>
        </w:rPr>
        <w:t xml:space="preserve"> </w:t>
      </w:r>
      <w:r w:rsidRPr="00D630BA">
        <w:rPr>
          <w:sz w:val="16"/>
          <w:szCs w:val="16"/>
          <w:lang w:val="en-US"/>
        </w:rPr>
        <w:t>Sustainable</w:t>
      </w:r>
      <w:r w:rsidRPr="00D630BA">
        <w:rPr>
          <w:sz w:val="16"/>
          <w:szCs w:val="16"/>
        </w:rPr>
        <w:t xml:space="preserve"> </w:t>
      </w:r>
      <w:r w:rsidRPr="00D630BA">
        <w:rPr>
          <w:sz w:val="16"/>
          <w:szCs w:val="16"/>
          <w:lang w:val="en-US"/>
        </w:rPr>
        <w:t>Ecosystem</w:t>
      </w:r>
      <w:r w:rsidRPr="00D630BA">
        <w:rPr>
          <w:sz w:val="16"/>
          <w:szCs w:val="16"/>
        </w:rPr>
        <w:t xml:space="preserve"> [Электронный ресурс] // </w:t>
      </w:r>
      <w:r w:rsidRPr="00D630BA">
        <w:rPr>
          <w:sz w:val="16"/>
          <w:szCs w:val="16"/>
          <w:lang w:val="en-GB"/>
        </w:rPr>
        <w:t>Tinkoff</w:t>
      </w:r>
      <w:r w:rsidRPr="00D630BA">
        <w:rPr>
          <w:sz w:val="16"/>
          <w:szCs w:val="16"/>
        </w:rPr>
        <w:t xml:space="preserve"> – 2020. - Режим доступа: </w:t>
      </w:r>
      <w:hyperlink r:id="rId92"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acdn</w:t>
        </w:r>
        <w:r w:rsidRPr="00D630BA">
          <w:rPr>
            <w:rStyle w:val="Hyperlink"/>
            <w:sz w:val="16"/>
            <w:szCs w:val="16"/>
          </w:rPr>
          <w:t>.</w:t>
        </w:r>
        <w:r w:rsidRPr="00D630BA">
          <w:rPr>
            <w:rStyle w:val="Hyperlink"/>
            <w:sz w:val="16"/>
            <w:szCs w:val="16"/>
            <w:lang w:val="en-GB"/>
          </w:rPr>
          <w:t>tinkoff</w:t>
        </w:r>
        <w:r w:rsidRPr="00D630BA">
          <w:rPr>
            <w:rStyle w:val="Hyperlink"/>
            <w:sz w:val="16"/>
            <w:szCs w:val="16"/>
          </w:rPr>
          <w:t>.</w:t>
        </w:r>
        <w:r w:rsidRPr="00D630BA">
          <w:rPr>
            <w:rStyle w:val="Hyperlink"/>
            <w:sz w:val="16"/>
            <w:szCs w:val="16"/>
            <w:lang w:val="en-GB"/>
          </w:rPr>
          <w:t>ru</w:t>
        </w:r>
        <w:r w:rsidRPr="00D630BA">
          <w:rPr>
            <w:rStyle w:val="Hyperlink"/>
            <w:sz w:val="16"/>
            <w:szCs w:val="16"/>
          </w:rPr>
          <w:t>/</w:t>
        </w:r>
        <w:r w:rsidRPr="00D630BA">
          <w:rPr>
            <w:rStyle w:val="Hyperlink"/>
            <w:sz w:val="16"/>
            <w:szCs w:val="16"/>
            <w:lang w:val="en-GB"/>
          </w:rPr>
          <w:t>static</w:t>
        </w:r>
        <w:r w:rsidRPr="00D630BA">
          <w:rPr>
            <w:rStyle w:val="Hyperlink"/>
            <w:sz w:val="16"/>
            <w:szCs w:val="16"/>
          </w:rPr>
          <w:t>/</w:t>
        </w:r>
        <w:r w:rsidRPr="00D630BA">
          <w:rPr>
            <w:rStyle w:val="Hyperlink"/>
            <w:sz w:val="16"/>
            <w:szCs w:val="16"/>
            <w:lang w:val="en-GB"/>
          </w:rPr>
          <w:t>documents</w:t>
        </w:r>
        <w:r w:rsidRPr="00D630BA">
          <w:rPr>
            <w:rStyle w:val="Hyperlink"/>
            <w:sz w:val="16"/>
            <w:szCs w:val="16"/>
          </w:rPr>
          <w:t>/</w:t>
        </w:r>
        <w:r w:rsidRPr="00D630BA">
          <w:rPr>
            <w:rStyle w:val="Hyperlink"/>
            <w:sz w:val="16"/>
            <w:szCs w:val="16"/>
            <w:lang w:val="en-GB"/>
          </w:rPr>
          <w:t>a</w:t>
        </w:r>
        <w:r w:rsidRPr="00D630BA">
          <w:rPr>
            <w:rStyle w:val="Hyperlink"/>
            <w:sz w:val="16"/>
            <w:szCs w:val="16"/>
          </w:rPr>
          <w:t>0598</w:t>
        </w:r>
        <w:r w:rsidRPr="00D630BA">
          <w:rPr>
            <w:rStyle w:val="Hyperlink"/>
            <w:sz w:val="16"/>
            <w:szCs w:val="16"/>
            <w:lang w:val="en-GB"/>
          </w:rPr>
          <w:t>f</w:t>
        </w:r>
        <w:r w:rsidRPr="00D630BA">
          <w:rPr>
            <w:rStyle w:val="Hyperlink"/>
            <w:sz w:val="16"/>
            <w:szCs w:val="16"/>
          </w:rPr>
          <w:t>43-</w:t>
        </w:r>
        <w:r w:rsidRPr="00D630BA">
          <w:rPr>
            <w:rStyle w:val="Hyperlink"/>
            <w:sz w:val="16"/>
            <w:szCs w:val="16"/>
            <w:lang w:val="en-GB"/>
          </w:rPr>
          <w:t>aecd</w:t>
        </w:r>
        <w:r w:rsidRPr="00D630BA">
          <w:rPr>
            <w:rStyle w:val="Hyperlink"/>
            <w:sz w:val="16"/>
            <w:szCs w:val="16"/>
          </w:rPr>
          <w:t>-4</w:t>
        </w:r>
        <w:r w:rsidRPr="00D630BA">
          <w:rPr>
            <w:rStyle w:val="Hyperlink"/>
            <w:sz w:val="16"/>
            <w:szCs w:val="16"/>
            <w:lang w:val="en-GB"/>
          </w:rPr>
          <w:t>e</w:t>
        </w:r>
        <w:r w:rsidRPr="00D630BA">
          <w:rPr>
            <w:rStyle w:val="Hyperlink"/>
            <w:sz w:val="16"/>
            <w:szCs w:val="16"/>
          </w:rPr>
          <w:t>72-80</w:t>
        </w:r>
        <w:r w:rsidRPr="00D630BA">
          <w:rPr>
            <w:rStyle w:val="Hyperlink"/>
            <w:sz w:val="16"/>
            <w:szCs w:val="16"/>
            <w:lang w:val="en-GB"/>
          </w:rPr>
          <w:t>c</w:t>
        </w:r>
        <w:r w:rsidRPr="00D630BA">
          <w:rPr>
            <w:rStyle w:val="Hyperlink"/>
            <w:sz w:val="16"/>
            <w:szCs w:val="16"/>
          </w:rPr>
          <w:t>4-</w:t>
        </w:r>
        <w:r w:rsidRPr="00D630BA">
          <w:rPr>
            <w:rStyle w:val="Hyperlink"/>
            <w:sz w:val="16"/>
            <w:szCs w:val="16"/>
            <w:lang w:val="en-GB"/>
          </w:rPr>
          <w:t>ed</w:t>
        </w:r>
        <w:r w:rsidRPr="00D630BA">
          <w:rPr>
            <w:rStyle w:val="Hyperlink"/>
            <w:sz w:val="16"/>
            <w:szCs w:val="16"/>
          </w:rPr>
          <w:t>3062</w:t>
        </w:r>
        <w:r w:rsidRPr="00D630BA">
          <w:rPr>
            <w:rStyle w:val="Hyperlink"/>
            <w:sz w:val="16"/>
            <w:szCs w:val="16"/>
            <w:lang w:val="en-GB"/>
          </w:rPr>
          <w:t>c</w:t>
        </w:r>
        <w:r w:rsidRPr="00D630BA">
          <w:rPr>
            <w:rStyle w:val="Hyperlink"/>
            <w:sz w:val="16"/>
            <w:szCs w:val="16"/>
          </w:rPr>
          <w:t>81</w:t>
        </w:r>
        <w:r w:rsidRPr="00D630BA">
          <w:rPr>
            <w:rStyle w:val="Hyperlink"/>
            <w:sz w:val="16"/>
            <w:szCs w:val="16"/>
            <w:lang w:val="en-GB"/>
          </w:rPr>
          <w:t>ce</w:t>
        </w:r>
        <w:r w:rsidRPr="00D630BA">
          <w:rPr>
            <w:rStyle w:val="Hyperlink"/>
            <w:sz w:val="16"/>
            <w:szCs w:val="16"/>
          </w:rPr>
          <w:t>5.</w:t>
        </w:r>
        <w:r w:rsidRPr="00D630BA">
          <w:rPr>
            <w:rStyle w:val="Hyperlink"/>
            <w:sz w:val="16"/>
            <w:szCs w:val="16"/>
            <w:lang w:val="en-GB"/>
          </w:rPr>
          <w:t>pdf</w:t>
        </w:r>
      </w:hyperlink>
      <w:r w:rsidRPr="00D630BA">
        <w:rPr>
          <w:sz w:val="16"/>
          <w:szCs w:val="16"/>
        </w:rPr>
        <w:t xml:space="preserve"> (дата обращения: 18.05.2022)</w:t>
      </w:r>
    </w:p>
  </w:footnote>
  <w:footnote w:id="234">
    <w:p w:rsidR="00B8604F" w:rsidRPr="00D630BA" w:rsidRDefault="00B8604F">
      <w:pPr>
        <w:pStyle w:val="FootnoteText"/>
        <w:rPr>
          <w:sz w:val="16"/>
          <w:szCs w:val="16"/>
        </w:rPr>
      </w:pPr>
      <w:r w:rsidRPr="00D630BA">
        <w:rPr>
          <w:rStyle w:val="FootnoteReference"/>
          <w:sz w:val="16"/>
          <w:szCs w:val="16"/>
        </w:rPr>
        <w:footnoteRef/>
      </w:r>
      <w:r w:rsidRPr="00D630BA">
        <w:rPr>
          <w:sz w:val="16"/>
          <w:szCs w:val="16"/>
        </w:rPr>
        <w:t xml:space="preserve"> Отчёт Об Устойчивом Развитии [Электронный ресурс] // Альфа-банк – 2020. - Режим доступа: </w:t>
      </w:r>
      <w:hyperlink r:id="rId93"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alfabank</w:t>
        </w:r>
        <w:r w:rsidRPr="00D630BA">
          <w:rPr>
            <w:rStyle w:val="Hyperlink"/>
            <w:sz w:val="16"/>
            <w:szCs w:val="16"/>
          </w:rPr>
          <w:t>.</w:t>
        </w:r>
        <w:r w:rsidRPr="00D630BA">
          <w:rPr>
            <w:rStyle w:val="Hyperlink"/>
            <w:sz w:val="16"/>
            <w:szCs w:val="16"/>
            <w:lang w:val="en-GB"/>
          </w:rPr>
          <w:t>gcdn</w:t>
        </w:r>
        <w:r w:rsidRPr="00D630BA">
          <w:rPr>
            <w:rStyle w:val="Hyperlink"/>
            <w:sz w:val="16"/>
            <w:szCs w:val="16"/>
          </w:rPr>
          <w:t>.</w:t>
        </w:r>
        <w:r w:rsidRPr="00D630BA">
          <w:rPr>
            <w:rStyle w:val="Hyperlink"/>
            <w:sz w:val="16"/>
            <w:szCs w:val="16"/>
            <w:lang w:val="en-GB"/>
          </w:rPr>
          <w:t>co</w:t>
        </w:r>
        <w:r w:rsidRPr="00D630BA">
          <w:rPr>
            <w:rStyle w:val="Hyperlink"/>
            <w:sz w:val="16"/>
            <w:szCs w:val="16"/>
          </w:rPr>
          <w:t>/</w:t>
        </w:r>
        <w:r w:rsidRPr="00D630BA">
          <w:rPr>
            <w:rStyle w:val="Hyperlink"/>
            <w:sz w:val="16"/>
            <w:szCs w:val="16"/>
            <w:lang w:val="en-GB"/>
          </w:rPr>
          <w:t>site</w:t>
        </w:r>
        <w:r w:rsidRPr="00D630BA">
          <w:rPr>
            <w:rStyle w:val="Hyperlink"/>
            <w:sz w:val="16"/>
            <w:szCs w:val="16"/>
          </w:rPr>
          <w:t>-</w:t>
        </w:r>
        <w:r w:rsidRPr="00D630BA">
          <w:rPr>
            <w:rStyle w:val="Hyperlink"/>
            <w:sz w:val="16"/>
            <w:szCs w:val="16"/>
            <w:lang w:val="en-GB"/>
          </w:rPr>
          <w:t>upload</w:t>
        </w:r>
        <w:r w:rsidRPr="00D630BA">
          <w:rPr>
            <w:rStyle w:val="Hyperlink"/>
            <w:sz w:val="16"/>
            <w:szCs w:val="16"/>
          </w:rPr>
          <w:t>/8</w:t>
        </w:r>
        <w:r w:rsidRPr="00D630BA">
          <w:rPr>
            <w:rStyle w:val="Hyperlink"/>
            <w:sz w:val="16"/>
            <w:szCs w:val="16"/>
            <w:lang w:val="en-GB"/>
          </w:rPr>
          <w:t>c</w:t>
        </w:r>
        <w:r w:rsidRPr="00D630BA">
          <w:rPr>
            <w:rStyle w:val="Hyperlink"/>
            <w:sz w:val="16"/>
            <w:szCs w:val="16"/>
          </w:rPr>
          <w:t>/86/1906/2020-</w:t>
        </w:r>
        <w:r w:rsidRPr="00D630BA">
          <w:rPr>
            <w:rStyle w:val="Hyperlink"/>
            <w:sz w:val="16"/>
            <w:szCs w:val="16"/>
            <w:lang w:val="en-GB"/>
          </w:rPr>
          <w:t>esg</w:t>
        </w:r>
        <w:r w:rsidRPr="00D630BA">
          <w:rPr>
            <w:rStyle w:val="Hyperlink"/>
            <w:sz w:val="16"/>
            <w:szCs w:val="16"/>
          </w:rPr>
          <w:t>-</w:t>
        </w:r>
        <w:r w:rsidRPr="00D630BA">
          <w:rPr>
            <w:rStyle w:val="Hyperlink"/>
            <w:sz w:val="16"/>
            <w:szCs w:val="16"/>
            <w:lang w:val="en-GB"/>
          </w:rPr>
          <w:t>report</w:t>
        </w:r>
        <w:r w:rsidRPr="00D630BA">
          <w:rPr>
            <w:rStyle w:val="Hyperlink"/>
            <w:sz w:val="16"/>
            <w:szCs w:val="16"/>
          </w:rPr>
          <w:t>.</w:t>
        </w:r>
        <w:r w:rsidRPr="00D630BA">
          <w:rPr>
            <w:rStyle w:val="Hyperlink"/>
            <w:sz w:val="16"/>
            <w:szCs w:val="16"/>
            <w:lang w:val="en-GB"/>
          </w:rPr>
          <w:t>pdf</w:t>
        </w:r>
      </w:hyperlink>
      <w:r w:rsidRPr="00D630BA">
        <w:rPr>
          <w:sz w:val="16"/>
          <w:szCs w:val="16"/>
        </w:rPr>
        <w:t xml:space="preserve"> (дата обращения: 20.05.2022)</w:t>
      </w:r>
    </w:p>
  </w:footnote>
  <w:footnote w:id="235">
    <w:p w:rsidR="00B8604F" w:rsidRPr="00D630BA" w:rsidRDefault="00B8604F" w:rsidP="00D630BA">
      <w:pPr>
        <w:pStyle w:val="FootnoteText"/>
      </w:pPr>
      <w:r w:rsidRPr="00D630BA">
        <w:rPr>
          <w:rStyle w:val="FootnoteReference"/>
          <w:sz w:val="16"/>
          <w:szCs w:val="16"/>
        </w:rPr>
        <w:footnoteRef/>
      </w:r>
      <w:r w:rsidRPr="00D630BA">
        <w:rPr>
          <w:sz w:val="16"/>
          <w:szCs w:val="16"/>
        </w:rPr>
        <w:t xml:space="preserve"> Развитие сотрудников [Электронный ресурс] // Сбер. - Режим доступа: </w:t>
      </w:r>
      <w:hyperlink r:id="rId94"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www</w:t>
        </w:r>
        <w:r w:rsidRPr="00D630BA">
          <w:rPr>
            <w:rStyle w:val="Hyperlink"/>
            <w:sz w:val="16"/>
            <w:szCs w:val="16"/>
          </w:rPr>
          <w:t>.</w:t>
        </w:r>
        <w:r w:rsidRPr="00D630BA">
          <w:rPr>
            <w:rStyle w:val="Hyperlink"/>
            <w:sz w:val="16"/>
            <w:szCs w:val="16"/>
            <w:lang w:val="en-GB"/>
          </w:rPr>
          <w:t>sberbank</w:t>
        </w:r>
        <w:r w:rsidRPr="00D630BA">
          <w:rPr>
            <w:rStyle w:val="Hyperlink"/>
            <w:sz w:val="16"/>
            <w:szCs w:val="16"/>
          </w:rPr>
          <w:t>.</w:t>
        </w:r>
        <w:r w:rsidRPr="00D630BA">
          <w:rPr>
            <w:rStyle w:val="Hyperlink"/>
            <w:sz w:val="16"/>
            <w:szCs w:val="16"/>
            <w:lang w:val="en-GB"/>
          </w:rPr>
          <w:t>com</w:t>
        </w:r>
        <w:r w:rsidRPr="00D630BA">
          <w:rPr>
            <w:rStyle w:val="Hyperlink"/>
            <w:sz w:val="16"/>
            <w:szCs w:val="16"/>
          </w:rPr>
          <w:t>/</w:t>
        </w:r>
        <w:r w:rsidRPr="00D630BA">
          <w:rPr>
            <w:rStyle w:val="Hyperlink"/>
            <w:sz w:val="16"/>
            <w:szCs w:val="16"/>
            <w:lang w:val="en-GB"/>
          </w:rPr>
          <w:t>ru</w:t>
        </w:r>
        <w:r w:rsidRPr="00D630BA">
          <w:rPr>
            <w:rStyle w:val="Hyperlink"/>
            <w:sz w:val="16"/>
            <w:szCs w:val="16"/>
          </w:rPr>
          <w:t>/</w:t>
        </w:r>
        <w:r w:rsidRPr="00D630BA">
          <w:rPr>
            <w:rStyle w:val="Hyperlink"/>
            <w:sz w:val="16"/>
            <w:szCs w:val="16"/>
            <w:lang w:val="en-GB"/>
          </w:rPr>
          <w:t>sustainability</w:t>
        </w:r>
        <w:r w:rsidRPr="00D630BA">
          <w:rPr>
            <w:rStyle w:val="Hyperlink"/>
            <w:sz w:val="16"/>
            <w:szCs w:val="16"/>
          </w:rPr>
          <w:t>/</w:t>
        </w:r>
        <w:r w:rsidRPr="00D630BA">
          <w:rPr>
            <w:rStyle w:val="Hyperlink"/>
            <w:sz w:val="16"/>
            <w:szCs w:val="16"/>
            <w:lang w:val="en-GB"/>
          </w:rPr>
          <w:t>employees</w:t>
        </w:r>
      </w:hyperlink>
      <w:r w:rsidRPr="00D630BA">
        <w:rPr>
          <w:sz w:val="16"/>
          <w:szCs w:val="16"/>
        </w:rPr>
        <w:t xml:space="preserve"> (дата обращения: 20.05.2022)</w:t>
      </w:r>
    </w:p>
  </w:footnote>
  <w:footnote w:id="236">
    <w:p w:rsidR="00B8604F" w:rsidRPr="00D630BA" w:rsidRDefault="00B8604F">
      <w:pPr>
        <w:pStyle w:val="FootnoteText"/>
      </w:pPr>
      <w:r>
        <w:rPr>
          <w:rStyle w:val="FootnoteReference"/>
        </w:rPr>
        <w:footnoteRef/>
      </w:r>
      <w:r w:rsidRPr="00D630BA">
        <w:t xml:space="preserve"> </w:t>
      </w:r>
      <w:r w:rsidRPr="00D630BA">
        <w:rPr>
          <w:sz w:val="16"/>
          <w:szCs w:val="16"/>
        </w:rPr>
        <w:t xml:space="preserve">Кадровая политика и мотивация персонала [Электронный ресурс] // Газпромбанк. – Режим доступа: </w:t>
      </w:r>
      <w:hyperlink r:id="rId95" w:history="1">
        <w:r w:rsidRPr="00D630BA">
          <w:rPr>
            <w:rStyle w:val="Hyperlink"/>
            <w:sz w:val="16"/>
            <w:szCs w:val="16"/>
            <w:lang w:val="en-GB"/>
          </w:rPr>
          <w:t>https</w:t>
        </w:r>
        <w:r w:rsidRPr="00D630BA">
          <w:rPr>
            <w:rStyle w:val="Hyperlink"/>
            <w:sz w:val="16"/>
            <w:szCs w:val="16"/>
          </w:rPr>
          <w:t>://</w:t>
        </w:r>
        <w:r w:rsidRPr="00D630BA">
          <w:rPr>
            <w:rStyle w:val="Hyperlink"/>
            <w:sz w:val="16"/>
            <w:szCs w:val="16"/>
            <w:lang w:val="en-GB"/>
          </w:rPr>
          <w:t>www</w:t>
        </w:r>
        <w:r w:rsidRPr="00D630BA">
          <w:rPr>
            <w:rStyle w:val="Hyperlink"/>
            <w:sz w:val="16"/>
            <w:szCs w:val="16"/>
          </w:rPr>
          <w:t>.</w:t>
        </w:r>
        <w:r w:rsidRPr="00D630BA">
          <w:rPr>
            <w:rStyle w:val="Hyperlink"/>
            <w:sz w:val="16"/>
            <w:szCs w:val="16"/>
            <w:lang w:val="en-GB"/>
          </w:rPr>
          <w:t>gazprombank</w:t>
        </w:r>
        <w:r w:rsidRPr="00D630BA">
          <w:rPr>
            <w:rStyle w:val="Hyperlink"/>
            <w:sz w:val="16"/>
            <w:szCs w:val="16"/>
          </w:rPr>
          <w:t>.</w:t>
        </w:r>
        <w:r w:rsidRPr="00D630BA">
          <w:rPr>
            <w:rStyle w:val="Hyperlink"/>
            <w:sz w:val="16"/>
            <w:szCs w:val="16"/>
            <w:lang w:val="en-GB"/>
          </w:rPr>
          <w:t>ru</w:t>
        </w:r>
        <w:r w:rsidRPr="00D630BA">
          <w:rPr>
            <w:rStyle w:val="Hyperlink"/>
            <w:sz w:val="16"/>
            <w:szCs w:val="16"/>
          </w:rPr>
          <w:t>/</w:t>
        </w:r>
        <w:r w:rsidRPr="00D630BA">
          <w:rPr>
            <w:rStyle w:val="Hyperlink"/>
            <w:sz w:val="16"/>
            <w:szCs w:val="16"/>
            <w:lang w:val="en-GB"/>
          </w:rPr>
          <w:t>sustainability</w:t>
        </w:r>
        <w:r w:rsidRPr="00D630BA">
          <w:rPr>
            <w:rStyle w:val="Hyperlink"/>
            <w:sz w:val="16"/>
            <w:szCs w:val="16"/>
          </w:rPr>
          <w:t>/</w:t>
        </w:r>
        <w:r w:rsidRPr="00D630BA">
          <w:rPr>
            <w:rStyle w:val="Hyperlink"/>
            <w:sz w:val="16"/>
            <w:szCs w:val="16"/>
            <w:lang w:val="en-GB"/>
          </w:rPr>
          <w:t>management</w:t>
        </w:r>
        <w:r w:rsidRPr="00D630BA">
          <w:rPr>
            <w:rStyle w:val="Hyperlink"/>
            <w:sz w:val="16"/>
            <w:szCs w:val="16"/>
          </w:rPr>
          <w:t>/</w:t>
        </w:r>
        <w:r w:rsidRPr="00D630BA">
          <w:rPr>
            <w:rStyle w:val="Hyperlink"/>
            <w:sz w:val="16"/>
            <w:szCs w:val="16"/>
            <w:lang w:val="en-GB"/>
          </w:rPr>
          <w:t>hr</w:t>
        </w:r>
        <w:r w:rsidRPr="00D630BA">
          <w:rPr>
            <w:rStyle w:val="Hyperlink"/>
            <w:sz w:val="16"/>
            <w:szCs w:val="16"/>
          </w:rPr>
          <w:t>-</w:t>
        </w:r>
        <w:r w:rsidRPr="00D630BA">
          <w:rPr>
            <w:rStyle w:val="Hyperlink"/>
            <w:sz w:val="16"/>
            <w:szCs w:val="16"/>
            <w:lang w:val="en-GB"/>
          </w:rPr>
          <w:t>policy</w:t>
        </w:r>
        <w:r w:rsidRPr="00D630BA">
          <w:rPr>
            <w:rStyle w:val="Hyperlink"/>
            <w:sz w:val="16"/>
            <w:szCs w:val="16"/>
          </w:rPr>
          <w:t>-</w:t>
        </w:r>
        <w:r w:rsidRPr="00D630BA">
          <w:rPr>
            <w:rStyle w:val="Hyperlink"/>
            <w:sz w:val="16"/>
            <w:szCs w:val="16"/>
            <w:lang w:val="en-GB"/>
          </w:rPr>
          <w:t>and</w:t>
        </w:r>
        <w:r w:rsidRPr="00D630BA">
          <w:rPr>
            <w:rStyle w:val="Hyperlink"/>
            <w:sz w:val="16"/>
            <w:szCs w:val="16"/>
          </w:rPr>
          <w:t>-</w:t>
        </w:r>
        <w:r w:rsidRPr="00D630BA">
          <w:rPr>
            <w:rStyle w:val="Hyperlink"/>
            <w:sz w:val="16"/>
            <w:szCs w:val="16"/>
            <w:lang w:val="en-GB"/>
          </w:rPr>
          <w:t>staff</w:t>
        </w:r>
        <w:r w:rsidRPr="00D630BA">
          <w:rPr>
            <w:rStyle w:val="Hyperlink"/>
            <w:sz w:val="16"/>
            <w:szCs w:val="16"/>
          </w:rPr>
          <w:t>-</w:t>
        </w:r>
        <w:r w:rsidRPr="00D630BA">
          <w:rPr>
            <w:rStyle w:val="Hyperlink"/>
            <w:sz w:val="16"/>
            <w:szCs w:val="16"/>
            <w:lang w:val="en-GB"/>
          </w:rPr>
          <w:t>motivation</w:t>
        </w:r>
        <w:r w:rsidRPr="00D630BA">
          <w:rPr>
            <w:rStyle w:val="Hyperlink"/>
            <w:sz w:val="16"/>
            <w:szCs w:val="16"/>
          </w:rPr>
          <w:t>/</w:t>
        </w:r>
      </w:hyperlink>
      <w:r w:rsidRPr="00D630BA">
        <w:rPr>
          <w:sz w:val="16"/>
          <w:szCs w:val="16"/>
        </w:rPr>
        <w:t xml:space="preserve"> (дата обращения: 20.05.2022)</w:t>
      </w:r>
    </w:p>
  </w:footnote>
  <w:footnote w:id="237">
    <w:p w:rsidR="00B8604F" w:rsidRPr="004D301B" w:rsidRDefault="00B8604F">
      <w:pPr>
        <w:pStyle w:val="FootnoteText"/>
        <w:rPr>
          <w:lang w:val="en-US"/>
        </w:rPr>
      </w:pPr>
      <w:r>
        <w:rPr>
          <w:rStyle w:val="FootnoteReference"/>
        </w:rPr>
        <w:footnoteRef/>
      </w:r>
      <w:r w:rsidRPr="004D301B">
        <w:rPr>
          <w:lang w:val="en-US"/>
        </w:rPr>
        <w:t xml:space="preserve"> Downey, S. N., van </w:t>
      </w:r>
      <w:r>
        <w:rPr>
          <w:lang w:val="en-US"/>
        </w:rPr>
        <w:t>der Werff, L., Thomas, K. M., Plaut, V. C.</w:t>
      </w:r>
      <w:r w:rsidRPr="004D301B">
        <w:rPr>
          <w:lang w:val="en-US"/>
        </w:rPr>
        <w:t xml:space="preserve"> The role of diversity practices and inclusion in promoting trust and employee e</w:t>
      </w:r>
      <w:r>
        <w:rPr>
          <w:lang w:val="en-US"/>
        </w:rPr>
        <w:t>ngagement</w:t>
      </w:r>
      <w:r w:rsidRPr="004D301B">
        <w:rPr>
          <w:lang w:val="en-US"/>
        </w:rPr>
        <w:t xml:space="preserve"> </w:t>
      </w:r>
      <w:r>
        <w:rPr>
          <w:lang w:val="en-GB"/>
        </w:rPr>
        <w:t>[</w:t>
      </w:r>
      <w:r>
        <w:t>Электронный</w:t>
      </w:r>
      <w:r w:rsidRPr="004D301B">
        <w:rPr>
          <w:lang w:val="en-US"/>
        </w:rPr>
        <w:t xml:space="preserve"> </w:t>
      </w:r>
      <w:r>
        <w:t>ресурс</w:t>
      </w:r>
      <w:r>
        <w:rPr>
          <w:lang w:val="en-GB"/>
        </w:rPr>
        <w:t>] //</w:t>
      </w:r>
      <w:r w:rsidRPr="004D301B">
        <w:rPr>
          <w:lang w:val="en-US"/>
        </w:rPr>
        <w:t xml:space="preserve"> Journal of Applied Social Psychology – 2015</w:t>
      </w:r>
      <w:r>
        <w:rPr>
          <w:lang w:val="en-US"/>
        </w:rPr>
        <w:t>. – Vol.</w:t>
      </w:r>
      <w:r w:rsidRPr="004D301B">
        <w:rPr>
          <w:lang w:val="en-US"/>
        </w:rPr>
        <w:t xml:space="preserve"> 45(1), </w:t>
      </w:r>
      <w:r>
        <w:rPr>
          <w:lang w:val="en-US"/>
        </w:rPr>
        <w:t>pp.</w:t>
      </w:r>
      <w:r w:rsidRPr="004D301B">
        <w:rPr>
          <w:lang w:val="en-US"/>
        </w:rPr>
        <w:t>35-44.</w:t>
      </w:r>
      <w:r>
        <w:rPr>
          <w:lang w:val="en-US"/>
        </w:rPr>
        <w:t xml:space="preserve"> – </w:t>
      </w:r>
      <w:r>
        <w:t>Режим</w:t>
      </w:r>
      <w:r w:rsidRPr="004D301B">
        <w:rPr>
          <w:lang w:val="en-US"/>
        </w:rPr>
        <w:t xml:space="preserve"> </w:t>
      </w:r>
      <w:r>
        <w:t>доступа</w:t>
      </w:r>
      <w:r w:rsidRPr="004D301B">
        <w:rPr>
          <w:lang w:val="en-US"/>
        </w:rPr>
        <w:t xml:space="preserve">: </w:t>
      </w:r>
      <w:hyperlink r:id="rId96" w:history="1">
        <w:r w:rsidRPr="00965AB5">
          <w:rPr>
            <w:rStyle w:val="Hyperlink"/>
            <w:lang w:val="en-US"/>
          </w:rPr>
          <w:t>https://doi.org/10.1111/jasp.12273</w:t>
        </w:r>
      </w:hyperlink>
      <w:r w:rsidRPr="004D301B">
        <w:rPr>
          <w:lang w:val="en-US"/>
        </w:rPr>
        <w:t xml:space="preserve"> (</w:t>
      </w:r>
      <w:r>
        <w:t>дата</w:t>
      </w:r>
      <w:r w:rsidRPr="004D301B">
        <w:rPr>
          <w:lang w:val="en-US"/>
        </w:rPr>
        <w:t xml:space="preserve"> </w:t>
      </w:r>
      <w:r>
        <w:t>обращения</w:t>
      </w:r>
      <w:r w:rsidRPr="004D301B">
        <w:rPr>
          <w:lang w:val="en-US"/>
        </w:rPr>
        <w:t>: 20.05.2022)</w:t>
      </w:r>
    </w:p>
  </w:footnote>
  <w:footnote w:id="238">
    <w:p w:rsidR="00B8604F" w:rsidRPr="00114D97" w:rsidRDefault="00B8604F">
      <w:pPr>
        <w:pStyle w:val="FootnoteText"/>
      </w:pPr>
      <w:r>
        <w:rPr>
          <w:rStyle w:val="FootnoteReference"/>
        </w:rPr>
        <w:footnoteRef/>
      </w:r>
      <w:r w:rsidRPr="00114D97">
        <w:rPr>
          <w:lang w:val="en-US"/>
        </w:rPr>
        <w:t xml:space="preserve"> Sherf, E. N., Tangirala, S., </w:t>
      </w:r>
      <w:r>
        <w:rPr>
          <w:lang w:val="en-US"/>
        </w:rPr>
        <w:t>Venkataramani, V.</w:t>
      </w:r>
      <w:r w:rsidRPr="00114D97">
        <w:rPr>
          <w:lang w:val="en-US"/>
        </w:rPr>
        <w:t xml:space="preserve"> Why managers do not seek voice from employees: The importance of managers’ personal control and long-term orientation. Organization Science – 2019. – </w:t>
      </w:r>
      <w:proofErr w:type="gramStart"/>
      <w:r>
        <w:rPr>
          <w:lang w:val="en-GB"/>
        </w:rPr>
        <w:t>Vol.</w:t>
      </w:r>
      <w:r w:rsidRPr="00114D97">
        <w:rPr>
          <w:lang w:val="en-US"/>
        </w:rPr>
        <w:t>30(</w:t>
      </w:r>
      <w:proofErr w:type="gramEnd"/>
      <w:r w:rsidRPr="00114D97">
        <w:rPr>
          <w:lang w:val="en-US"/>
        </w:rPr>
        <w:t xml:space="preserve">3), </w:t>
      </w:r>
      <w:r>
        <w:rPr>
          <w:lang w:val="en-GB"/>
        </w:rPr>
        <w:t>pp.</w:t>
      </w:r>
      <w:r w:rsidRPr="00114D97">
        <w:rPr>
          <w:lang w:val="en-US"/>
        </w:rPr>
        <w:t>447-466.</w:t>
      </w:r>
      <w:r>
        <w:rPr>
          <w:lang w:val="en-GB"/>
        </w:rPr>
        <w:t xml:space="preserve"> – </w:t>
      </w:r>
      <w:r>
        <w:t>Режим</w:t>
      </w:r>
      <w:r w:rsidRPr="00114D97">
        <w:rPr>
          <w:lang w:val="en-US"/>
        </w:rPr>
        <w:t xml:space="preserve"> </w:t>
      </w:r>
      <w:r>
        <w:t>доступа</w:t>
      </w:r>
      <w:r w:rsidRPr="00114D97">
        <w:rPr>
          <w:lang w:val="en-US"/>
        </w:rPr>
        <w:t xml:space="preserve">: </w:t>
      </w:r>
      <w:hyperlink r:id="rId97" w:history="1">
        <w:r w:rsidRPr="00965AB5">
          <w:rPr>
            <w:rStyle w:val="Hyperlink"/>
            <w:lang w:val="en-US"/>
          </w:rPr>
          <w:t>https://doi.org/10.1287/orsc.2018.1273</w:t>
        </w:r>
      </w:hyperlink>
      <w:r w:rsidRPr="00114D97">
        <w:rPr>
          <w:lang w:val="en-US"/>
        </w:rPr>
        <w:t xml:space="preserve"> (</w:t>
      </w:r>
      <w:r>
        <w:t>дата обращения: 20.05.2022)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A3F"/>
    <w:multiLevelType w:val="hybridMultilevel"/>
    <w:tmpl w:val="F576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6990"/>
    <w:multiLevelType w:val="hybridMultilevel"/>
    <w:tmpl w:val="521205A0"/>
    <w:lvl w:ilvl="0" w:tplc="9AF080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4F5FC8"/>
    <w:multiLevelType w:val="hybridMultilevel"/>
    <w:tmpl w:val="6638DC3E"/>
    <w:lvl w:ilvl="0" w:tplc="076865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52013F"/>
    <w:multiLevelType w:val="hybridMultilevel"/>
    <w:tmpl w:val="E8C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17B3"/>
    <w:multiLevelType w:val="hybridMultilevel"/>
    <w:tmpl w:val="7FF08A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BEB5C16"/>
    <w:multiLevelType w:val="hybridMultilevel"/>
    <w:tmpl w:val="E0AE22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05F3D44"/>
    <w:multiLevelType w:val="hybridMultilevel"/>
    <w:tmpl w:val="488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530CA"/>
    <w:multiLevelType w:val="hybridMultilevel"/>
    <w:tmpl w:val="E9D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07EA"/>
    <w:multiLevelType w:val="hybridMultilevel"/>
    <w:tmpl w:val="EDE2A088"/>
    <w:lvl w:ilvl="0" w:tplc="06C880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3A97219"/>
    <w:multiLevelType w:val="hybridMultilevel"/>
    <w:tmpl w:val="D48C7F76"/>
    <w:lvl w:ilvl="0" w:tplc="072A52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788017B"/>
    <w:multiLevelType w:val="hybridMultilevel"/>
    <w:tmpl w:val="094ADF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7CF179A"/>
    <w:multiLevelType w:val="hybridMultilevel"/>
    <w:tmpl w:val="2AF8CE1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23856E57"/>
    <w:multiLevelType w:val="hybridMultilevel"/>
    <w:tmpl w:val="71B8FA26"/>
    <w:lvl w:ilvl="0" w:tplc="41109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43128F6"/>
    <w:multiLevelType w:val="hybridMultilevel"/>
    <w:tmpl w:val="3B74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F3281"/>
    <w:multiLevelType w:val="hybridMultilevel"/>
    <w:tmpl w:val="6E4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F548A"/>
    <w:multiLevelType w:val="hybridMultilevel"/>
    <w:tmpl w:val="FBC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195C"/>
    <w:multiLevelType w:val="hybridMultilevel"/>
    <w:tmpl w:val="3D5E98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9B96131"/>
    <w:multiLevelType w:val="hybridMultilevel"/>
    <w:tmpl w:val="CC7C2F4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8" w15:restartNumberingAfterBreak="0">
    <w:nsid w:val="29D32B8C"/>
    <w:multiLevelType w:val="hybridMultilevel"/>
    <w:tmpl w:val="823A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13735"/>
    <w:multiLevelType w:val="hybridMultilevel"/>
    <w:tmpl w:val="FAF4000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15:restartNumberingAfterBreak="0">
    <w:nsid w:val="2CCA7FD4"/>
    <w:multiLevelType w:val="hybridMultilevel"/>
    <w:tmpl w:val="2390B8A0"/>
    <w:lvl w:ilvl="0" w:tplc="F37C63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FCF43AA"/>
    <w:multiLevelType w:val="hybridMultilevel"/>
    <w:tmpl w:val="80D26E6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15:restartNumberingAfterBreak="0">
    <w:nsid w:val="332144EC"/>
    <w:multiLevelType w:val="hybridMultilevel"/>
    <w:tmpl w:val="843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60CDF"/>
    <w:multiLevelType w:val="hybridMultilevel"/>
    <w:tmpl w:val="F0D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20ECC"/>
    <w:multiLevelType w:val="hybridMultilevel"/>
    <w:tmpl w:val="CD4A1E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9BD49E2"/>
    <w:multiLevelType w:val="hybridMultilevel"/>
    <w:tmpl w:val="5B740C3A"/>
    <w:lvl w:ilvl="0" w:tplc="072A52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3A41016B"/>
    <w:multiLevelType w:val="hybridMultilevel"/>
    <w:tmpl w:val="C3D2F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9D4495"/>
    <w:multiLevelType w:val="multilevel"/>
    <w:tmpl w:val="C638DF3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E9D6018"/>
    <w:multiLevelType w:val="hybridMultilevel"/>
    <w:tmpl w:val="DC0071E8"/>
    <w:lvl w:ilvl="0" w:tplc="EEAA9D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FC358A2"/>
    <w:multiLevelType w:val="hybridMultilevel"/>
    <w:tmpl w:val="34A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C7FB1"/>
    <w:multiLevelType w:val="hybridMultilevel"/>
    <w:tmpl w:val="C04CA32A"/>
    <w:lvl w:ilvl="0" w:tplc="AC5AA33C">
      <w:start w:val="1"/>
      <w:numFmt w:val="decimal"/>
      <w:pStyle w:val="a"/>
      <w:lvlText w:val="Рис.%1."/>
      <w:lvlJc w:val="left"/>
      <w:pPr>
        <w:ind w:left="1432"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7827E0C"/>
    <w:multiLevelType w:val="hybridMultilevel"/>
    <w:tmpl w:val="DD10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14D8E"/>
    <w:multiLevelType w:val="hybridMultilevel"/>
    <w:tmpl w:val="5972C2CC"/>
    <w:lvl w:ilvl="0" w:tplc="072A52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B95629B"/>
    <w:multiLevelType w:val="hybridMultilevel"/>
    <w:tmpl w:val="8F982C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4C73114D"/>
    <w:multiLevelType w:val="hybridMultilevel"/>
    <w:tmpl w:val="82DE15BA"/>
    <w:lvl w:ilvl="0" w:tplc="049057CA">
      <w:start w:val="1"/>
      <w:numFmt w:val="decimal"/>
      <w:pStyle w:val="a0"/>
      <w:lvlText w:val="Таблица.%1."/>
      <w:lvlJc w:val="righ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785EE7"/>
    <w:multiLevelType w:val="hybridMultilevel"/>
    <w:tmpl w:val="24D0C0E4"/>
    <w:lvl w:ilvl="0" w:tplc="072A52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54B74763"/>
    <w:multiLevelType w:val="hybridMultilevel"/>
    <w:tmpl w:val="C3D2F5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56AB26DD"/>
    <w:multiLevelType w:val="hybridMultilevel"/>
    <w:tmpl w:val="550AE036"/>
    <w:lvl w:ilvl="0" w:tplc="8AC4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407AD"/>
    <w:multiLevelType w:val="hybridMultilevel"/>
    <w:tmpl w:val="647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C1908"/>
    <w:multiLevelType w:val="hybridMultilevel"/>
    <w:tmpl w:val="7032A4D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0" w15:restartNumberingAfterBreak="0">
    <w:nsid w:val="5ABA5A69"/>
    <w:multiLevelType w:val="hybridMultilevel"/>
    <w:tmpl w:val="91F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25264"/>
    <w:multiLevelType w:val="multilevel"/>
    <w:tmpl w:val="9B024784"/>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670F7D67"/>
    <w:multiLevelType w:val="hybridMultilevel"/>
    <w:tmpl w:val="3A9C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960A5C"/>
    <w:multiLevelType w:val="hybridMultilevel"/>
    <w:tmpl w:val="5AF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E1A4B"/>
    <w:multiLevelType w:val="hybridMultilevel"/>
    <w:tmpl w:val="BC30F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C27BAA"/>
    <w:multiLevelType w:val="hybridMultilevel"/>
    <w:tmpl w:val="CA48EAAE"/>
    <w:lvl w:ilvl="0" w:tplc="072A52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4B76A80"/>
    <w:multiLevelType w:val="hybridMultilevel"/>
    <w:tmpl w:val="15162B7A"/>
    <w:lvl w:ilvl="0" w:tplc="072A5208">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78563CDB"/>
    <w:multiLevelType w:val="hybridMultilevel"/>
    <w:tmpl w:val="B7A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8827B0"/>
    <w:multiLevelType w:val="hybridMultilevel"/>
    <w:tmpl w:val="8A1CF454"/>
    <w:lvl w:ilvl="0" w:tplc="72F0DF90">
      <w:start w:val="1"/>
      <w:numFmt w:val="decimal"/>
      <w:lvlText w:val="%1."/>
      <w:lvlJc w:val="left"/>
      <w:pPr>
        <w:ind w:left="1789" w:hanging="360"/>
      </w:pPr>
      <w:rPr>
        <w:rFonts w:hint="default"/>
        <w:b w:val="0"/>
        <w:i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9" w15:restartNumberingAfterBreak="0">
    <w:nsid w:val="7E920574"/>
    <w:multiLevelType w:val="hybridMultilevel"/>
    <w:tmpl w:val="71927E2A"/>
    <w:lvl w:ilvl="0" w:tplc="8AC4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7"/>
  </w:num>
  <w:num w:numId="4">
    <w:abstractNumId w:val="20"/>
  </w:num>
  <w:num w:numId="5">
    <w:abstractNumId w:val="48"/>
  </w:num>
  <w:num w:numId="6">
    <w:abstractNumId w:val="29"/>
  </w:num>
  <w:num w:numId="7">
    <w:abstractNumId w:val="14"/>
  </w:num>
  <w:num w:numId="8">
    <w:abstractNumId w:val="38"/>
  </w:num>
  <w:num w:numId="9">
    <w:abstractNumId w:val="47"/>
  </w:num>
  <w:num w:numId="10">
    <w:abstractNumId w:val="42"/>
  </w:num>
  <w:num w:numId="11">
    <w:abstractNumId w:val="37"/>
  </w:num>
  <w:num w:numId="12">
    <w:abstractNumId w:val="3"/>
  </w:num>
  <w:num w:numId="13">
    <w:abstractNumId w:val="49"/>
  </w:num>
  <w:num w:numId="14">
    <w:abstractNumId w:val="12"/>
  </w:num>
  <w:num w:numId="15">
    <w:abstractNumId w:val="28"/>
  </w:num>
  <w:num w:numId="16">
    <w:abstractNumId w:val="32"/>
  </w:num>
  <w:num w:numId="17">
    <w:abstractNumId w:val="25"/>
  </w:num>
  <w:num w:numId="18">
    <w:abstractNumId w:val="9"/>
  </w:num>
  <w:num w:numId="19">
    <w:abstractNumId w:val="35"/>
  </w:num>
  <w:num w:numId="20">
    <w:abstractNumId w:val="45"/>
  </w:num>
  <w:num w:numId="21">
    <w:abstractNumId w:val="40"/>
  </w:num>
  <w:num w:numId="22">
    <w:abstractNumId w:val="43"/>
  </w:num>
  <w:num w:numId="23">
    <w:abstractNumId w:val="15"/>
  </w:num>
  <w:num w:numId="24">
    <w:abstractNumId w:val="23"/>
  </w:num>
  <w:num w:numId="25">
    <w:abstractNumId w:val="6"/>
  </w:num>
  <w:num w:numId="26">
    <w:abstractNumId w:val="22"/>
  </w:num>
  <w:num w:numId="27">
    <w:abstractNumId w:val="10"/>
  </w:num>
  <w:num w:numId="28">
    <w:abstractNumId w:val="0"/>
  </w:num>
  <w:num w:numId="29">
    <w:abstractNumId w:val="46"/>
  </w:num>
  <w:num w:numId="30">
    <w:abstractNumId w:val="1"/>
  </w:num>
  <w:num w:numId="31">
    <w:abstractNumId w:val="8"/>
  </w:num>
  <w:num w:numId="32">
    <w:abstractNumId w:val="41"/>
  </w:num>
  <w:num w:numId="33">
    <w:abstractNumId w:val="2"/>
  </w:num>
  <w:num w:numId="34">
    <w:abstractNumId w:val="18"/>
  </w:num>
  <w:num w:numId="35">
    <w:abstractNumId w:val="13"/>
  </w:num>
  <w:num w:numId="36">
    <w:abstractNumId w:val="7"/>
  </w:num>
  <w:num w:numId="37">
    <w:abstractNumId w:val="31"/>
  </w:num>
  <w:num w:numId="38">
    <w:abstractNumId w:val="24"/>
  </w:num>
  <w:num w:numId="39">
    <w:abstractNumId w:val="5"/>
  </w:num>
  <w:num w:numId="40">
    <w:abstractNumId w:val="33"/>
  </w:num>
  <w:num w:numId="41">
    <w:abstractNumId w:val="44"/>
  </w:num>
  <w:num w:numId="42">
    <w:abstractNumId w:val="36"/>
  </w:num>
  <w:num w:numId="43">
    <w:abstractNumId w:val="26"/>
  </w:num>
  <w:num w:numId="44">
    <w:abstractNumId w:val="4"/>
  </w:num>
  <w:num w:numId="45">
    <w:abstractNumId w:val="21"/>
  </w:num>
  <w:num w:numId="46">
    <w:abstractNumId w:val="19"/>
  </w:num>
  <w:num w:numId="47">
    <w:abstractNumId w:val="17"/>
  </w:num>
  <w:num w:numId="48">
    <w:abstractNumId w:val="11"/>
  </w:num>
  <w:num w:numId="49">
    <w:abstractNumId w:val="39"/>
  </w:num>
  <w:num w:numId="5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F"/>
    <w:rsid w:val="00002FBF"/>
    <w:rsid w:val="00003A27"/>
    <w:rsid w:val="00007636"/>
    <w:rsid w:val="000079AE"/>
    <w:rsid w:val="0001034C"/>
    <w:rsid w:val="00011EAF"/>
    <w:rsid w:val="000148E1"/>
    <w:rsid w:val="000149A3"/>
    <w:rsid w:val="000157DE"/>
    <w:rsid w:val="00015FA6"/>
    <w:rsid w:val="0001783C"/>
    <w:rsid w:val="000209BF"/>
    <w:rsid w:val="000212B4"/>
    <w:rsid w:val="00021CC7"/>
    <w:rsid w:val="00025848"/>
    <w:rsid w:val="00026C35"/>
    <w:rsid w:val="00027AE0"/>
    <w:rsid w:val="000303E4"/>
    <w:rsid w:val="00031519"/>
    <w:rsid w:val="00032D42"/>
    <w:rsid w:val="00035437"/>
    <w:rsid w:val="00042D7F"/>
    <w:rsid w:val="00045A2C"/>
    <w:rsid w:val="0005122A"/>
    <w:rsid w:val="00051745"/>
    <w:rsid w:val="00052C59"/>
    <w:rsid w:val="00053D31"/>
    <w:rsid w:val="00055427"/>
    <w:rsid w:val="000565A4"/>
    <w:rsid w:val="0006105E"/>
    <w:rsid w:val="000621C4"/>
    <w:rsid w:val="00063403"/>
    <w:rsid w:val="00065E47"/>
    <w:rsid w:val="0006617F"/>
    <w:rsid w:val="000679F3"/>
    <w:rsid w:val="00074643"/>
    <w:rsid w:val="00074EAD"/>
    <w:rsid w:val="00075335"/>
    <w:rsid w:val="000763A0"/>
    <w:rsid w:val="000763D4"/>
    <w:rsid w:val="00080459"/>
    <w:rsid w:val="00080C68"/>
    <w:rsid w:val="00082711"/>
    <w:rsid w:val="00083261"/>
    <w:rsid w:val="0008718A"/>
    <w:rsid w:val="000912BD"/>
    <w:rsid w:val="00093572"/>
    <w:rsid w:val="000A0B82"/>
    <w:rsid w:val="000A0DC3"/>
    <w:rsid w:val="000A1DFD"/>
    <w:rsid w:val="000A32F4"/>
    <w:rsid w:val="000A4610"/>
    <w:rsid w:val="000A6346"/>
    <w:rsid w:val="000A7CD1"/>
    <w:rsid w:val="000B4747"/>
    <w:rsid w:val="000B59BD"/>
    <w:rsid w:val="000C0A0D"/>
    <w:rsid w:val="000C1486"/>
    <w:rsid w:val="000D1C7F"/>
    <w:rsid w:val="000D6D4A"/>
    <w:rsid w:val="000E688A"/>
    <w:rsid w:val="000E7E10"/>
    <w:rsid w:val="000F09A5"/>
    <w:rsid w:val="000F5D9E"/>
    <w:rsid w:val="000F69E1"/>
    <w:rsid w:val="000F6A0E"/>
    <w:rsid w:val="001003E7"/>
    <w:rsid w:val="001006AA"/>
    <w:rsid w:val="001028C5"/>
    <w:rsid w:val="00102C5D"/>
    <w:rsid w:val="001030BD"/>
    <w:rsid w:val="00104EDA"/>
    <w:rsid w:val="00104F66"/>
    <w:rsid w:val="0011091A"/>
    <w:rsid w:val="00110C2B"/>
    <w:rsid w:val="00110C34"/>
    <w:rsid w:val="001119B9"/>
    <w:rsid w:val="00114D97"/>
    <w:rsid w:val="00115B88"/>
    <w:rsid w:val="00115D27"/>
    <w:rsid w:val="001168D2"/>
    <w:rsid w:val="00122B34"/>
    <w:rsid w:val="00122C6D"/>
    <w:rsid w:val="00127FFA"/>
    <w:rsid w:val="00130C61"/>
    <w:rsid w:val="00132867"/>
    <w:rsid w:val="00134C35"/>
    <w:rsid w:val="00135073"/>
    <w:rsid w:val="00135AF3"/>
    <w:rsid w:val="001431B0"/>
    <w:rsid w:val="00145A74"/>
    <w:rsid w:val="00146158"/>
    <w:rsid w:val="0015383F"/>
    <w:rsid w:val="00153ECC"/>
    <w:rsid w:val="001546B9"/>
    <w:rsid w:val="00155591"/>
    <w:rsid w:val="00156A99"/>
    <w:rsid w:val="00167C96"/>
    <w:rsid w:val="0017201B"/>
    <w:rsid w:val="00174715"/>
    <w:rsid w:val="00175B13"/>
    <w:rsid w:val="001772DD"/>
    <w:rsid w:val="00177998"/>
    <w:rsid w:val="001810EF"/>
    <w:rsid w:val="00197BCF"/>
    <w:rsid w:val="00197CD0"/>
    <w:rsid w:val="001A1734"/>
    <w:rsid w:val="001A2915"/>
    <w:rsid w:val="001B213E"/>
    <w:rsid w:val="001B24B8"/>
    <w:rsid w:val="001B2D8A"/>
    <w:rsid w:val="001B2EF7"/>
    <w:rsid w:val="001B4983"/>
    <w:rsid w:val="001C2D40"/>
    <w:rsid w:val="001C3775"/>
    <w:rsid w:val="001D41F0"/>
    <w:rsid w:val="001D5890"/>
    <w:rsid w:val="001E33C0"/>
    <w:rsid w:val="001E3475"/>
    <w:rsid w:val="001E49F4"/>
    <w:rsid w:val="001F02A5"/>
    <w:rsid w:val="001F0F0C"/>
    <w:rsid w:val="001F540C"/>
    <w:rsid w:val="001F68E3"/>
    <w:rsid w:val="001F6B28"/>
    <w:rsid w:val="001F78CB"/>
    <w:rsid w:val="002016DF"/>
    <w:rsid w:val="00201B43"/>
    <w:rsid w:val="002106F9"/>
    <w:rsid w:val="002116CE"/>
    <w:rsid w:val="00211E68"/>
    <w:rsid w:val="00211F46"/>
    <w:rsid w:val="00213A5A"/>
    <w:rsid w:val="00214599"/>
    <w:rsid w:val="00217312"/>
    <w:rsid w:val="00221D08"/>
    <w:rsid w:val="002247CF"/>
    <w:rsid w:val="00225D29"/>
    <w:rsid w:val="00230248"/>
    <w:rsid w:val="00231C98"/>
    <w:rsid w:val="00237D7F"/>
    <w:rsid w:val="00250C26"/>
    <w:rsid w:val="0025295D"/>
    <w:rsid w:val="00255234"/>
    <w:rsid w:val="00255715"/>
    <w:rsid w:val="00260965"/>
    <w:rsid w:val="00261481"/>
    <w:rsid w:val="0026424F"/>
    <w:rsid w:val="0027266F"/>
    <w:rsid w:val="00273209"/>
    <w:rsid w:val="00274096"/>
    <w:rsid w:val="002754C6"/>
    <w:rsid w:val="00280EC3"/>
    <w:rsid w:val="002832FA"/>
    <w:rsid w:val="0028409D"/>
    <w:rsid w:val="002906AD"/>
    <w:rsid w:val="00290AC4"/>
    <w:rsid w:val="00291005"/>
    <w:rsid w:val="002956BA"/>
    <w:rsid w:val="00295B33"/>
    <w:rsid w:val="00295EDB"/>
    <w:rsid w:val="00296C41"/>
    <w:rsid w:val="002A0151"/>
    <w:rsid w:val="002A26C8"/>
    <w:rsid w:val="002A3FD9"/>
    <w:rsid w:val="002A5FDF"/>
    <w:rsid w:val="002A73E6"/>
    <w:rsid w:val="002B536E"/>
    <w:rsid w:val="002B616C"/>
    <w:rsid w:val="002B7912"/>
    <w:rsid w:val="002C12D6"/>
    <w:rsid w:val="002C48F3"/>
    <w:rsid w:val="002C4E86"/>
    <w:rsid w:val="002C7030"/>
    <w:rsid w:val="002D1A0F"/>
    <w:rsid w:val="002D4056"/>
    <w:rsid w:val="002D4076"/>
    <w:rsid w:val="002D41C5"/>
    <w:rsid w:val="002D6797"/>
    <w:rsid w:val="002D7A8D"/>
    <w:rsid w:val="002E02A9"/>
    <w:rsid w:val="002E3D7B"/>
    <w:rsid w:val="002E6C71"/>
    <w:rsid w:val="002F004F"/>
    <w:rsid w:val="002F1A22"/>
    <w:rsid w:val="002F1F22"/>
    <w:rsid w:val="002F3F76"/>
    <w:rsid w:val="00303176"/>
    <w:rsid w:val="003033FE"/>
    <w:rsid w:val="00305959"/>
    <w:rsid w:val="00305A46"/>
    <w:rsid w:val="00307674"/>
    <w:rsid w:val="00311384"/>
    <w:rsid w:val="003122B6"/>
    <w:rsid w:val="00314D66"/>
    <w:rsid w:val="00315984"/>
    <w:rsid w:val="00316BEC"/>
    <w:rsid w:val="00320595"/>
    <w:rsid w:val="003239CF"/>
    <w:rsid w:val="00324250"/>
    <w:rsid w:val="00325537"/>
    <w:rsid w:val="00327613"/>
    <w:rsid w:val="00327980"/>
    <w:rsid w:val="00330707"/>
    <w:rsid w:val="00331A85"/>
    <w:rsid w:val="00331F94"/>
    <w:rsid w:val="00335714"/>
    <w:rsid w:val="003364BA"/>
    <w:rsid w:val="00336E99"/>
    <w:rsid w:val="003449D5"/>
    <w:rsid w:val="00346607"/>
    <w:rsid w:val="003503C2"/>
    <w:rsid w:val="00355DCC"/>
    <w:rsid w:val="00357324"/>
    <w:rsid w:val="00357340"/>
    <w:rsid w:val="003609CD"/>
    <w:rsid w:val="00361670"/>
    <w:rsid w:val="0036198F"/>
    <w:rsid w:val="00366742"/>
    <w:rsid w:val="0036747B"/>
    <w:rsid w:val="00371E14"/>
    <w:rsid w:val="003723B6"/>
    <w:rsid w:val="00373A45"/>
    <w:rsid w:val="00374DBF"/>
    <w:rsid w:val="00380A09"/>
    <w:rsid w:val="00383DCF"/>
    <w:rsid w:val="0038469F"/>
    <w:rsid w:val="00384C75"/>
    <w:rsid w:val="003879BD"/>
    <w:rsid w:val="00387D77"/>
    <w:rsid w:val="00393DC8"/>
    <w:rsid w:val="003940E0"/>
    <w:rsid w:val="00394CF0"/>
    <w:rsid w:val="003950C9"/>
    <w:rsid w:val="00396531"/>
    <w:rsid w:val="00397F34"/>
    <w:rsid w:val="003A3022"/>
    <w:rsid w:val="003A35E3"/>
    <w:rsid w:val="003A38CA"/>
    <w:rsid w:val="003B0AEA"/>
    <w:rsid w:val="003B0F81"/>
    <w:rsid w:val="003B0FC9"/>
    <w:rsid w:val="003B1909"/>
    <w:rsid w:val="003B19D2"/>
    <w:rsid w:val="003B346D"/>
    <w:rsid w:val="003B3D47"/>
    <w:rsid w:val="003B4F19"/>
    <w:rsid w:val="003B6C9A"/>
    <w:rsid w:val="003C001D"/>
    <w:rsid w:val="003C07F8"/>
    <w:rsid w:val="003C174E"/>
    <w:rsid w:val="003C2869"/>
    <w:rsid w:val="003C3A66"/>
    <w:rsid w:val="003D035C"/>
    <w:rsid w:val="003E2D2F"/>
    <w:rsid w:val="003E3E7B"/>
    <w:rsid w:val="003E4797"/>
    <w:rsid w:val="003F01F1"/>
    <w:rsid w:val="003F2306"/>
    <w:rsid w:val="003F2CC3"/>
    <w:rsid w:val="003F363C"/>
    <w:rsid w:val="003F38BD"/>
    <w:rsid w:val="003F59B9"/>
    <w:rsid w:val="003F60EE"/>
    <w:rsid w:val="003F6CC7"/>
    <w:rsid w:val="003F744B"/>
    <w:rsid w:val="00400E79"/>
    <w:rsid w:val="00400E88"/>
    <w:rsid w:val="00400E9C"/>
    <w:rsid w:val="004015D8"/>
    <w:rsid w:val="00401EB9"/>
    <w:rsid w:val="004059B4"/>
    <w:rsid w:val="00406B29"/>
    <w:rsid w:val="004106D3"/>
    <w:rsid w:val="00410901"/>
    <w:rsid w:val="0041303F"/>
    <w:rsid w:val="0041710A"/>
    <w:rsid w:val="004179C9"/>
    <w:rsid w:val="0042015E"/>
    <w:rsid w:val="004201C4"/>
    <w:rsid w:val="00423874"/>
    <w:rsid w:val="00423955"/>
    <w:rsid w:val="00426072"/>
    <w:rsid w:val="00432717"/>
    <w:rsid w:val="00432D0D"/>
    <w:rsid w:val="0043337F"/>
    <w:rsid w:val="00434829"/>
    <w:rsid w:val="00435815"/>
    <w:rsid w:val="00435B46"/>
    <w:rsid w:val="00435D26"/>
    <w:rsid w:val="00435EC6"/>
    <w:rsid w:val="00436A28"/>
    <w:rsid w:val="00437206"/>
    <w:rsid w:val="00440889"/>
    <w:rsid w:val="00441639"/>
    <w:rsid w:val="00442C39"/>
    <w:rsid w:val="00444713"/>
    <w:rsid w:val="00445B0B"/>
    <w:rsid w:val="004463FB"/>
    <w:rsid w:val="0044766D"/>
    <w:rsid w:val="00447CE3"/>
    <w:rsid w:val="00450A2F"/>
    <w:rsid w:val="00454C65"/>
    <w:rsid w:val="00456F4D"/>
    <w:rsid w:val="00457AA4"/>
    <w:rsid w:val="004605D4"/>
    <w:rsid w:val="00461108"/>
    <w:rsid w:val="00462AC3"/>
    <w:rsid w:val="004651D1"/>
    <w:rsid w:val="00465EB7"/>
    <w:rsid w:val="00466E90"/>
    <w:rsid w:val="004674F4"/>
    <w:rsid w:val="00472ABF"/>
    <w:rsid w:val="00477D4C"/>
    <w:rsid w:val="004801BF"/>
    <w:rsid w:val="00482FA9"/>
    <w:rsid w:val="00483066"/>
    <w:rsid w:val="00483C2D"/>
    <w:rsid w:val="0048413F"/>
    <w:rsid w:val="00486306"/>
    <w:rsid w:val="00487C6B"/>
    <w:rsid w:val="00487CBE"/>
    <w:rsid w:val="00487DB0"/>
    <w:rsid w:val="0049070B"/>
    <w:rsid w:val="00491D71"/>
    <w:rsid w:val="00493198"/>
    <w:rsid w:val="004935A7"/>
    <w:rsid w:val="00495602"/>
    <w:rsid w:val="004A13DA"/>
    <w:rsid w:val="004A3C1E"/>
    <w:rsid w:val="004A4EAB"/>
    <w:rsid w:val="004A5E65"/>
    <w:rsid w:val="004A72DC"/>
    <w:rsid w:val="004B08E9"/>
    <w:rsid w:val="004B77E0"/>
    <w:rsid w:val="004C2C3F"/>
    <w:rsid w:val="004D2975"/>
    <w:rsid w:val="004D301B"/>
    <w:rsid w:val="004D30A2"/>
    <w:rsid w:val="004D315C"/>
    <w:rsid w:val="004D337A"/>
    <w:rsid w:val="004D4D2D"/>
    <w:rsid w:val="004D5524"/>
    <w:rsid w:val="004D62E8"/>
    <w:rsid w:val="004F02C3"/>
    <w:rsid w:val="004F14D9"/>
    <w:rsid w:val="004F5CBB"/>
    <w:rsid w:val="004F6A12"/>
    <w:rsid w:val="00500364"/>
    <w:rsid w:val="005005FA"/>
    <w:rsid w:val="0050758A"/>
    <w:rsid w:val="00510698"/>
    <w:rsid w:val="00511200"/>
    <w:rsid w:val="00513139"/>
    <w:rsid w:val="00513F52"/>
    <w:rsid w:val="00516101"/>
    <w:rsid w:val="005164CA"/>
    <w:rsid w:val="005174DA"/>
    <w:rsid w:val="00520FC9"/>
    <w:rsid w:val="00522AE5"/>
    <w:rsid w:val="00526653"/>
    <w:rsid w:val="00531B63"/>
    <w:rsid w:val="00531ECA"/>
    <w:rsid w:val="00532B3B"/>
    <w:rsid w:val="0053555B"/>
    <w:rsid w:val="005356C9"/>
    <w:rsid w:val="00537F57"/>
    <w:rsid w:val="00544708"/>
    <w:rsid w:val="00546297"/>
    <w:rsid w:val="00552581"/>
    <w:rsid w:val="00555EF2"/>
    <w:rsid w:val="005572B5"/>
    <w:rsid w:val="00557C61"/>
    <w:rsid w:val="005650CC"/>
    <w:rsid w:val="00566665"/>
    <w:rsid w:val="00570F64"/>
    <w:rsid w:val="00571752"/>
    <w:rsid w:val="00572C1F"/>
    <w:rsid w:val="00573670"/>
    <w:rsid w:val="00574479"/>
    <w:rsid w:val="00576590"/>
    <w:rsid w:val="00577D02"/>
    <w:rsid w:val="00581E2A"/>
    <w:rsid w:val="00582880"/>
    <w:rsid w:val="00584545"/>
    <w:rsid w:val="00584EFB"/>
    <w:rsid w:val="00587228"/>
    <w:rsid w:val="00587682"/>
    <w:rsid w:val="005900E5"/>
    <w:rsid w:val="005919FF"/>
    <w:rsid w:val="00593B13"/>
    <w:rsid w:val="00596706"/>
    <w:rsid w:val="0059728C"/>
    <w:rsid w:val="005A05FA"/>
    <w:rsid w:val="005A0C45"/>
    <w:rsid w:val="005A0CE8"/>
    <w:rsid w:val="005A1819"/>
    <w:rsid w:val="005A4017"/>
    <w:rsid w:val="005A6377"/>
    <w:rsid w:val="005A75B8"/>
    <w:rsid w:val="005B1C27"/>
    <w:rsid w:val="005B2161"/>
    <w:rsid w:val="005B469F"/>
    <w:rsid w:val="005B5E20"/>
    <w:rsid w:val="005B617D"/>
    <w:rsid w:val="005C135E"/>
    <w:rsid w:val="005C1924"/>
    <w:rsid w:val="005C1D6D"/>
    <w:rsid w:val="005C28DB"/>
    <w:rsid w:val="005C2924"/>
    <w:rsid w:val="005C445D"/>
    <w:rsid w:val="005D254F"/>
    <w:rsid w:val="005D28F5"/>
    <w:rsid w:val="005D35BF"/>
    <w:rsid w:val="005D38F8"/>
    <w:rsid w:val="005E46A4"/>
    <w:rsid w:val="005E7B9F"/>
    <w:rsid w:val="005F0048"/>
    <w:rsid w:val="005F0A79"/>
    <w:rsid w:val="005F7421"/>
    <w:rsid w:val="005F7C23"/>
    <w:rsid w:val="00600F8B"/>
    <w:rsid w:val="00603B8E"/>
    <w:rsid w:val="00606278"/>
    <w:rsid w:val="006073E3"/>
    <w:rsid w:val="00610907"/>
    <w:rsid w:val="00611517"/>
    <w:rsid w:val="006126C5"/>
    <w:rsid w:val="0061292B"/>
    <w:rsid w:val="00613EB8"/>
    <w:rsid w:val="00616FCE"/>
    <w:rsid w:val="00620B11"/>
    <w:rsid w:val="00622560"/>
    <w:rsid w:val="00624D51"/>
    <w:rsid w:val="00625B12"/>
    <w:rsid w:val="0062679D"/>
    <w:rsid w:val="00632987"/>
    <w:rsid w:val="00632B62"/>
    <w:rsid w:val="006338EB"/>
    <w:rsid w:val="006404ED"/>
    <w:rsid w:val="00645E57"/>
    <w:rsid w:val="00647D63"/>
    <w:rsid w:val="00650063"/>
    <w:rsid w:val="00655CBC"/>
    <w:rsid w:val="006563BA"/>
    <w:rsid w:val="00661069"/>
    <w:rsid w:val="006619AA"/>
    <w:rsid w:val="00661A0C"/>
    <w:rsid w:val="00665632"/>
    <w:rsid w:val="00665792"/>
    <w:rsid w:val="006742E0"/>
    <w:rsid w:val="006762DC"/>
    <w:rsid w:val="00677A3E"/>
    <w:rsid w:val="00680A12"/>
    <w:rsid w:val="00681C51"/>
    <w:rsid w:val="006828EF"/>
    <w:rsid w:val="00682F9E"/>
    <w:rsid w:val="00691854"/>
    <w:rsid w:val="00691F53"/>
    <w:rsid w:val="00692546"/>
    <w:rsid w:val="00694B2B"/>
    <w:rsid w:val="00695884"/>
    <w:rsid w:val="0069613F"/>
    <w:rsid w:val="00696B1F"/>
    <w:rsid w:val="006A0BDB"/>
    <w:rsid w:val="006A0F94"/>
    <w:rsid w:val="006A56CA"/>
    <w:rsid w:val="006A657C"/>
    <w:rsid w:val="006B00AB"/>
    <w:rsid w:val="006B1226"/>
    <w:rsid w:val="006B45EC"/>
    <w:rsid w:val="006B5E42"/>
    <w:rsid w:val="006B6630"/>
    <w:rsid w:val="006C1C04"/>
    <w:rsid w:val="006C2B9E"/>
    <w:rsid w:val="006C62DB"/>
    <w:rsid w:val="006C6CC6"/>
    <w:rsid w:val="006C7609"/>
    <w:rsid w:val="006D051E"/>
    <w:rsid w:val="006D06DF"/>
    <w:rsid w:val="006D0C24"/>
    <w:rsid w:val="006D2541"/>
    <w:rsid w:val="006D46B8"/>
    <w:rsid w:val="006D72CA"/>
    <w:rsid w:val="006D7C41"/>
    <w:rsid w:val="006E372E"/>
    <w:rsid w:val="006E4258"/>
    <w:rsid w:val="006E4588"/>
    <w:rsid w:val="006E5A3A"/>
    <w:rsid w:val="006E6029"/>
    <w:rsid w:val="006E7B10"/>
    <w:rsid w:val="006F324B"/>
    <w:rsid w:val="006F395B"/>
    <w:rsid w:val="006F398C"/>
    <w:rsid w:val="006F519A"/>
    <w:rsid w:val="00704209"/>
    <w:rsid w:val="00704858"/>
    <w:rsid w:val="00704B13"/>
    <w:rsid w:val="0070659C"/>
    <w:rsid w:val="007068AD"/>
    <w:rsid w:val="007108EC"/>
    <w:rsid w:val="00710BE6"/>
    <w:rsid w:val="00712C9C"/>
    <w:rsid w:val="00712E6E"/>
    <w:rsid w:val="007148AA"/>
    <w:rsid w:val="00717C6A"/>
    <w:rsid w:val="0072240C"/>
    <w:rsid w:val="0072269D"/>
    <w:rsid w:val="00722F18"/>
    <w:rsid w:val="00723886"/>
    <w:rsid w:val="007241CE"/>
    <w:rsid w:val="00727180"/>
    <w:rsid w:val="0073521D"/>
    <w:rsid w:val="007407CC"/>
    <w:rsid w:val="00741E08"/>
    <w:rsid w:val="007422A5"/>
    <w:rsid w:val="007431A1"/>
    <w:rsid w:val="007471CD"/>
    <w:rsid w:val="0075128C"/>
    <w:rsid w:val="00751629"/>
    <w:rsid w:val="007517D1"/>
    <w:rsid w:val="007518E7"/>
    <w:rsid w:val="00751D86"/>
    <w:rsid w:val="00752856"/>
    <w:rsid w:val="0075317B"/>
    <w:rsid w:val="007531DD"/>
    <w:rsid w:val="00757393"/>
    <w:rsid w:val="00762E22"/>
    <w:rsid w:val="00763998"/>
    <w:rsid w:val="0076529C"/>
    <w:rsid w:val="00772224"/>
    <w:rsid w:val="00774D01"/>
    <w:rsid w:val="00780439"/>
    <w:rsid w:val="00781436"/>
    <w:rsid w:val="007818E2"/>
    <w:rsid w:val="00782B87"/>
    <w:rsid w:val="007841BB"/>
    <w:rsid w:val="00784F96"/>
    <w:rsid w:val="00790CB0"/>
    <w:rsid w:val="00792C8D"/>
    <w:rsid w:val="00792F41"/>
    <w:rsid w:val="00792F47"/>
    <w:rsid w:val="0079517C"/>
    <w:rsid w:val="00795832"/>
    <w:rsid w:val="007966F9"/>
    <w:rsid w:val="0079727E"/>
    <w:rsid w:val="007A04D2"/>
    <w:rsid w:val="007A0CC2"/>
    <w:rsid w:val="007A266F"/>
    <w:rsid w:val="007A2950"/>
    <w:rsid w:val="007A48A4"/>
    <w:rsid w:val="007A72DF"/>
    <w:rsid w:val="007A742B"/>
    <w:rsid w:val="007A7D31"/>
    <w:rsid w:val="007B1ADD"/>
    <w:rsid w:val="007B569C"/>
    <w:rsid w:val="007B59EB"/>
    <w:rsid w:val="007B6CB3"/>
    <w:rsid w:val="007C1343"/>
    <w:rsid w:val="007C18B7"/>
    <w:rsid w:val="007C21F4"/>
    <w:rsid w:val="007C341A"/>
    <w:rsid w:val="007C48AD"/>
    <w:rsid w:val="007C586F"/>
    <w:rsid w:val="007D0180"/>
    <w:rsid w:val="007D0879"/>
    <w:rsid w:val="007D0C8E"/>
    <w:rsid w:val="007D391A"/>
    <w:rsid w:val="007E1557"/>
    <w:rsid w:val="007E2EDD"/>
    <w:rsid w:val="007E5A00"/>
    <w:rsid w:val="007E687D"/>
    <w:rsid w:val="007E7C53"/>
    <w:rsid w:val="007F0639"/>
    <w:rsid w:val="007F44D7"/>
    <w:rsid w:val="007F6389"/>
    <w:rsid w:val="007F6454"/>
    <w:rsid w:val="007F76DA"/>
    <w:rsid w:val="008013F7"/>
    <w:rsid w:val="00802B16"/>
    <w:rsid w:val="008030D3"/>
    <w:rsid w:val="00807492"/>
    <w:rsid w:val="008100A1"/>
    <w:rsid w:val="00811E50"/>
    <w:rsid w:val="0081776C"/>
    <w:rsid w:val="00820BA3"/>
    <w:rsid w:val="00823343"/>
    <w:rsid w:val="00825EF0"/>
    <w:rsid w:val="0082658F"/>
    <w:rsid w:val="008317B2"/>
    <w:rsid w:val="0083458D"/>
    <w:rsid w:val="00835C31"/>
    <w:rsid w:val="00840855"/>
    <w:rsid w:val="00842DED"/>
    <w:rsid w:val="00843711"/>
    <w:rsid w:val="00845415"/>
    <w:rsid w:val="00855716"/>
    <w:rsid w:val="008557E4"/>
    <w:rsid w:val="00855DE5"/>
    <w:rsid w:val="008575BE"/>
    <w:rsid w:val="008606F9"/>
    <w:rsid w:val="00860ED5"/>
    <w:rsid w:val="008610B8"/>
    <w:rsid w:val="00862DA1"/>
    <w:rsid w:val="008646A9"/>
    <w:rsid w:val="008649E9"/>
    <w:rsid w:val="00864A98"/>
    <w:rsid w:val="00866FE1"/>
    <w:rsid w:val="00867E2B"/>
    <w:rsid w:val="00871461"/>
    <w:rsid w:val="00876143"/>
    <w:rsid w:val="008768F3"/>
    <w:rsid w:val="00877BC2"/>
    <w:rsid w:val="00881C5B"/>
    <w:rsid w:val="00884A19"/>
    <w:rsid w:val="00885D31"/>
    <w:rsid w:val="008949A2"/>
    <w:rsid w:val="008966AB"/>
    <w:rsid w:val="008969D1"/>
    <w:rsid w:val="008975E3"/>
    <w:rsid w:val="008A249D"/>
    <w:rsid w:val="008A3CC6"/>
    <w:rsid w:val="008A460F"/>
    <w:rsid w:val="008A69A0"/>
    <w:rsid w:val="008B7D8D"/>
    <w:rsid w:val="008C0074"/>
    <w:rsid w:val="008C0AA2"/>
    <w:rsid w:val="008C20E6"/>
    <w:rsid w:val="008C2198"/>
    <w:rsid w:val="008C611E"/>
    <w:rsid w:val="008C7DC2"/>
    <w:rsid w:val="008D11BB"/>
    <w:rsid w:val="008D13AD"/>
    <w:rsid w:val="008D227B"/>
    <w:rsid w:val="008D2B49"/>
    <w:rsid w:val="008D3017"/>
    <w:rsid w:val="008D78A5"/>
    <w:rsid w:val="008E144C"/>
    <w:rsid w:val="008E4733"/>
    <w:rsid w:val="008E48E0"/>
    <w:rsid w:val="008E7307"/>
    <w:rsid w:val="008F088D"/>
    <w:rsid w:val="008F1A0F"/>
    <w:rsid w:val="008F367D"/>
    <w:rsid w:val="008F7E50"/>
    <w:rsid w:val="009006E3"/>
    <w:rsid w:val="00901EEB"/>
    <w:rsid w:val="0091025C"/>
    <w:rsid w:val="00911CD7"/>
    <w:rsid w:val="00912E9A"/>
    <w:rsid w:val="00912F16"/>
    <w:rsid w:val="0091427B"/>
    <w:rsid w:val="00917622"/>
    <w:rsid w:val="00920655"/>
    <w:rsid w:val="0092479C"/>
    <w:rsid w:val="00926637"/>
    <w:rsid w:val="00926666"/>
    <w:rsid w:val="00926C20"/>
    <w:rsid w:val="00927197"/>
    <w:rsid w:val="009276C2"/>
    <w:rsid w:val="009305A4"/>
    <w:rsid w:val="009325A2"/>
    <w:rsid w:val="00934C48"/>
    <w:rsid w:val="0093582E"/>
    <w:rsid w:val="00942203"/>
    <w:rsid w:val="00943BEA"/>
    <w:rsid w:val="00952D70"/>
    <w:rsid w:val="00955723"/>
    <w:rsid w:val="009610A7"/>
    <w:rsid w:val="00971061"/>
    <w:rsid w:val="0097402F"/>
    <w:rsid w:val="00975248"/>
    <w:rsid w:val="00977720"/>
    <w:rsid w:val="00980D77"/>
    <w:rsid w:val="00982F74"/>
    <w:rsid w:val="009830C8"/>
    <w:rsid w:val="00985A4D"/>
    <w:rsid w:val="0098734B"/>
    <w:rsid w:val="00987830"/>
    <w:rsid w:val="00991E21"/>
    <w:rsid w:val="00992F67"/>
    <w:rsid w:val="0099541F"/>
    <w:rsid w:val="009961B1"/>
    <w:rsid w:val="00996C3E"/>
    <w:rsid w:val="00996EEB"/>
    <w:rsid w:val="009A0290"/>
    <w:rsid w:val="009A492C"/>
    <w:rsid w:val="009B04FE"/>
    <w:rsid w:val="009B3D18"/>
    <w:rsid w:val="009C0514"/>
    <w:rsid w:val="009C100D"/>
    <w:rsid w:val="009C1025"/>
    <w:rsid w:val="009C178C"/>
    <w:rsid w:val="009C36F5"/>
    <w:rsid w:val="009C7A25"/>
    <w:rsid w:val="009D2905"/>
    <w:rsid w:val="009D31E8"/>
    <w:rsid w:val="009D5F07"/>
    <w:rsid w:val="009D6830"/>
    <w:rsid w:val="009E040E"/>
    <w:rsid w:val="009E26B0"/>
    <w:rsid w:val="009E2E99"/>
    <w:rsid w:val="009E30B3"/>
    <w:rsid w:val="009E44E0"/>
    <w:rsid w:val="009E5B82"/>
    <w:rsid w:val="009F41B9"/>
    <w:rsid w:val="009F4733"/>
    <w:rsid w:val="009F5567"/>
    <w:rsid w:val="009F587A"/>
    <w:rsid w:val="009F6C58"/>
    <w:rsid w:val="009F7D9E"/>
    <w:rsid w:val="00A00B40"/>
    <w:rsid w:val="00A00BE8"/>
    <w:rsid w:val="00A056BA"/>
    <w:rsid w:val="00A056CC"/>
    <w:rsid w:val="00A069CE"/>
    <w:rsid w:val="00A11F7A"/>
    <w:rsid w:val="00A13D6F"/>
    <w:rsid w:val="00A143BF"/>
    <w:rsid w:val="00A14AB6"/>
    <w:rsid w:val="00A16405"/>
    <w:rsid w:val="00A17003"/>
    <w:rsid w:val="00A2352A"/>
    <w:rsid w:val="00A23736"/>
    <w:rsid w:val="00A23C1D"/>
    <w:rsid w:val="00A2404E"/>
    <w:rsid w:val="00A253A9"/>
    <w:rsid w:val="00A261AA"/>
    <w:rsid w:val="00A266D4"/>
    <w:rsid w:val="00A3175D"/>
    <w:rsid w:val="00A31FB4"/>
    <w:rsid w:val="00A349F3"/>
    <w:rsid w:val="00A35784"/>
    <w:rsid w:val="00A37BD9"/>
    <w:rsid w:val="00A40DB4"/>
    <w:rsid w:val="00A47C52"/>
    <w:rsid w:val="00A51DA7"/>
    <w:rsid w:val="00A52614"/>
    <w:rsid w:val="00A54F1E"/>
    <w:rsid w:val="00A55671"/>
    <w:rsid w:val="00A57C58"/>
    <w:rsid w:val="00A604C4"/>
    <w:rsid w:val="00A61189"/>
    <w:rsid w:val="00A62D62"/>
    <w:rsid w:val="00A63F0C"/>
    <w:rsid w:val="00A65121"/>
    <w:rsid w:val="00A71266"/>
    <w:rsid w:val="00A722DE"/>
    <w:rsid w:val="00A73B85"/>
    <w:rsid w:val="00A7607F"/>
    <w:rsid w:val="00A76A07"/>
    <w:rsid w:val="00A772D7"/>
    <w:rsid w:val="00A77B7F"/>
    <w:rsid w:val="00A81EB1"/>
    <w:rsid w:val="00A8339D"/>
    <w:rsid w:val="00A837FD"/>
    <w:rsid w:val="00A85AE0"/>
    <w:rsid w:val="00A85DA7"/>
    <w:rsid w:val="00A86E78"/>
    <w:rsid w:val="00A9370F"/>
    <w:rsid w:val="00A9474E"/>
    <w:rsid w:val="00AA02B0"/>
    <w:rsid w:val="00AA0DB0"/>
    <w:rsid w:val="00AA3459"/>
    <w:rsid w:val="00AA490D"/>
    <w:rsid w:val="00AA63A1"/>
    <w:rsid w:val="00AB1EB0"/>
    <w:rsid w:val="00AB21ED"/>
    <w:rsid w:val="00AB2DB5"/>
    <w:rsid w:val="00AC106E"/>
    <w:rsid w:val="00AC1C91"/>
    <w:rsid w:val="00AC29B0"/>
    <w:rsid w:val="00AC2A18"/>
    <w:rsid w:val="00AC3657"/>
    <w:rsid w:val="00AC6616"/>
    <w:rsid w:val="00AD030C"/>
    <w:rsid w:val="00AD176C"/>
    <w:rsid w:val="00AD1FB5"/>
    <w:rsid w:val="00AD25BC"/>
    <w:rsid w:val="00AD3121"/>
    <w:rsid w:val="00AD34E3"/>
    <w:rsid w:val="00AD3778"/>
    <w:rsid w:val="00AD3C14"/>
    <w:rsid w:val="00AD46F2"/>
    <w:rsid w:val="00AD4A06"/>
    <w:rsid w:val="00AD4AFC"/>
    <w:rsid w:val="00AD6A6C"/>
    <w:rsid w:val="00AD6C34"/>
    <w:rsid w:val="00AD7A0B"/>
    <w:rsid w:val="00AE2163"/>
    <w:rsid w:val="00AE2918"/>
    <w:rsid w:val="00AE4B68"/>
    <w:rsid w:val="00AE6816"/>
    <w:rsid w:val="00AE72B8"/>
    <w:rsid w:val="00AF2E66"/>
    <w:rsid w:val="00AF3C14"/>
    <w:rsid w:val="00AF6A0B"/>
    <w:rsid w:val="00AF6D46"/>
    <w:rsid w:val="00AF7DD0"/>
    <w:rsid w:val="00B02D22"/>
    <w:rsid w:val="00B03B76"/>
    <w:rsid w:val="00B07D9A"/>
    <w:rsid w:val="00B100CF"/>
    <w:rsid w:val="00B11476"/>
    <w:rsid w:val="00B13871"/>
    <w:rsid w:val="00B1450D"/>
    <w:rsid w:val="00B151A6"/>
    <w:rsid w:val="00B168F0"/>
    <w:rsid w:val="00B17A5F"/>
    <w:rsid w:val="00B17E0A"/>
    <w:rsid w:val="00B17ECD"/>
    <w:rsid w:val="00B2127F"/>
    <w:rsid w:val="00B224DA"/>
    <w:rsid w:val="00B23024"/>
    <w:rsid w:val="00B24651"/>
    <w:rsid w:val="00B25535"/>
    <w:rsid w:val="00B25B1D"/>
    <w:rsid w:val="00B300FA"/>
    <w:rsid w:val="00B32FCA"/>
    <w:rsid w:val="00B331D7"/>
    <w:rsid w:val="00B3599C"/>
    <w:rsid w:val="00B374E9"/>
    <w:rsid w:val="00B37881"/>
    <w:rsid w:val="00B43B02"/>
    <w:rsid w:val="00B45832"/>
    <w:rsid w:val="00B4770E"/>
    <w:rsid w:val="00B515CB"/>
    <w:rsid w:val="00B53087"/>
    <w:rsid w:val="00B55321"/>
    <w:rsid w:val="00B578E2"/>
    <w:rsid w:val="00B60A24"/>
    <w:rsid w:val="00B62FBA"/>
    <w:rsid w:val="00B63964"/>
    <w:rsid w:val="00B64E01"/>
    <w:rsid w:val="00B65C33"/>
    <w:rsid w:val="00B67B2C"/>
    <w:rsid w:val="00B75EDE"/>
    <w:rsid w:val="00B775FA"/>
    <w:rsid w:val="00B83C71"/>
    <w:rsid w:val="00B84039"/>
    <w:rsid w:val="00B8574C"/>
    <w:rsid w:val="00B8604F"/>
    <w:rsid w:val="00B873AA"/>
    <w:rsid w:val="00B87874"/>
    <w:rsid w:val="00B87ECD"/>
    <w:rsid w:val="00B90024"/>
    <w:rsid w:val="00B90F7B"/>
    <w:rsid w:val="00B95F6F"/>
    <w:rsid w:val="00B9627E"/>
    <w:rsid w:val="00B96773"/>
    <w:rsid w:val="00B96FC5"/>
    <w:rsid w:val="00BA0F2D"/>
    <w:rsid w:val="00BA21DA"/>
    <w:rsid w:val="00BA4EFD"/>
    <w:rsid w:val="00BA5FA2"/>
    <w:rsid w:val="00BA6647"/>
    <w:rsid w:val="00BA7DE3"/>
    <w:rsid w:val="00BB3B48"/>
    <w:rsid w:val="00BC03B8"/>
    <w:rsid w:val="00BC4B13"/>
    <w:rsid w:val="00BC5544"/>
    <w:rsid w:val="00BC7187"/>
    <w:rsid w:val="00BD00D2"/>
    <w:rsid w:val="00BD474D"/>
    <w:rsid w:val="00BD4E0F"/>
    <w:rsid w:val="00BD5367"/>
    <w:rsid w:val="00BE0B15"/>
    <w:rsid w:val="00BE3D8D"/>
    <w:rsid w:val="00BE3FDC"/>
    <w:rsid w:val="00BE424A"/>
    <w:rsid w:val="00BE5477"/>
    <w:rsid w:val="00BE7717"/>
    <w:rsid w:val="00BE7D27"/>
    <w:rsid w:val="00BF17A7"/>
    <w:rsid w:val="00BF1942"/>
    <w:rsid w:val="00BF63CE"/>
    <w:rsid w:val="00BF6DFE"/>
    <w:rsid w:val="00C0648F"/>
    <w:rsid w:val="00C064CD"/>
    <w:rsid w:val="00C14AEA"/>
    <w:rsid w:val="00C157F9"/>
    <w:rsid w:val="00C15D5F"/>
    <w:rsid w:val="00C164DB"/>
    <w:rsid w:val="00C20ABD"/>
    <w:rsid w:val="00C24B0D"/>
    <w:rsid w:val="00C30E53"/>
    <w:rsid w:val="00C33057"/>
    <w:rsid w:val="00C3333A"/>
    <w:rsid w:val="00C4371F"/>
    <w:rsid w:val="00C43D04"/>
    <w:rsid w:val="00C4466E"/>
    <w:rsid w:val="00C46ADE"/>
    <w:rsid w:val="00C47E57"/>
    <w:rsid w:val="00C54A08"/>
    <w:rsid w:val="00C55AD1"/>
    <w:rsid w:val="00C56003"/>
    <w:rsid w:val="00C5769E"/>
    <w:rsid w:val="00C615D7"/>
    <w:rsid w:val="00C64B1C"/>
    <w:rsid w:val="00C64B7D"/>
    <w:rsid w:val="00C65064"/>
    <w:rsid w:val="00C669A6"/>
    <w:rsid w:val="00C672B5"/>
    <w:rsid w:val="00C67F8D"/>
    <w:rsid w:val="00C71831"/>
    <w:rsid w:val="00C74D99"/>
    <w:rsid w:val="00C77806"/>
    <w:rsid w:val="00C845E8"/>
    <w:rsid w:val="00C84FFB"/>
    <w:rsid w:val="00C86F0C"/>
    <w:rsid w:val="00C90388"/>
    <w:rsid w:val="00C91C34"/>
    <w:rsid w:val="00C92DA2"/>
    <w:rsid w:val="00C933E3"/>
    <w:rsid w:val="00C94448"/>
    <w:rsid w:val="00C97F7B"/>
    <w:rsid w:val="00CA0D95"/>
    <w:rsid w:val="00CA2021"/>
    <w:rsid w:val="00CA56F2"/>
    <w:rsid w:val="00CA6BDF"/>
    <w:rsid w:val="00CA719D"/>
    <w:rsid w:val="00CA763E"/>
    <w:rsid w:val="00CB0268"/>
    <w:rsid w:val="00CB051B"/>
    <w:rsid w:val="00CB4BDC"/>
    <w:rsid w:val="00CB4D4D"/>
    <w:rsid w:val="00CB5EBD"/>
    <w:rsid w:val="00CC1254"/>
    <w:rsid w:val="00CC39F6"/>
    <w:rsid w:val="00CC3A36"/>
    <w:rsid w:val="00CC48B3"/>
    <w:rsid w:val="00CC5886"/>
    <w:rsid w:val="00CC5AB1"/>
    <w:rsid w:val="00CC73D2"/>
    <w:rsid w:val="00CC7ED4"/>
    <w:rsid w:val="00CD2B0D"/>
    <w:rsid w:val="00CD56A0"/>
    <w:rsid w:val="00CD5FB4"/>
    <w:rsid w:val="00CD705C"/>
    <w:rsid w:val="00CD705D"/>
    <w:rsid w:val="00CE0B29"/>
    <w:rsid w:val="00CE1B62"/>
    <w:rsid w:val="00CE1C43"/>
    <w:rsid w:val="00CE4737"/>
    <w:rsid w:val="00CE6A6B"/>
    <w:rsid w:val="00CF0057"/>
    <w:rsid w:val="00CF028E"/>
    <w:rsid w:val="00CF1F58"/>
    <w:rsid w:val="00CF328B"/>
    <w:rsid w:val="00CF4F91"/>
    <w:rsid w:val="00CF5C70"/>
    <w:rsid w:val="00D00224"/>
    <w:rsid w:val="00D01083"/>
    <w:rsid w:val="00D02A35"/>
    <w:rsid w:val="00D033D1"/>
    <w:rsid w:val="00D0370B"/>
    <w:rsid w:val="00D03C8D"/>
    <w:rsid w:val="00D0580A"/>
    <w:rsid w:val="00D07739"/>
    <w:rsid w:val="00D12AB2"/>
    <w:rsid w:val="00D130BF"/>
    <w:rsid w:val="00D15440"/>
    <w:rsid w:val="00D15D60"/>
    <w:rsid w:val="00D176E7"/>
    <w:rsid w:val="00D2412C"/>
    <w:rsid w:val="00D24980"/>
    <w:rsid w:val="00D2634C"/>
    <w:rsid w:val="00D329B2"/>
    <w:rsid w:val="00D33C16"/>
    <w:rsid w:val="00D41F46"/>
    <w:rsid w:val="00D44721"/>
    <w:rsid w:val="00D463C5"/>
    <w:rsid w:val="00D46D05"/>
    <w:rsid w:val="00D4775F"/>
    <w:rsid w:val="00D47B69"/>
    <w:rsid w:val="00D50752"/>
    <w:rsid w:val="00D52DC0"/>
    <w:rsid w:val="00D52EB3"/>
    <w:rsid w:val="00D53954"/>
    <w:rsid w:val="00D53ECA"/>
    <w:rsid w:val="00D54B98"/>
    <w:rsid w:val="00D558EF"/>
    <w:rsid w:val="00D570F5"/>
    <w:rsid w:val="00D573EB"/>
    <w:rsid w:val="00D60136"/>
    <w:rsid w:val="00D630BA"/>
    <w:rsid w:val="00D63B66"/>
    <w:rsid w:val="00D6503A"/>
    <w:rsid w:val="00D65C2F"/>
    <w:rsid w:val="00D71F6D"/>
    <w:rsid w:val="00D75DA0"/>
    <w:rsid w:val="00D80741"/>
    <w:rsid w:val="00D84E57"/>
    <w:rsid w:val="00D90E8D"/>
    <w:rsid w:val="00D91FE5"/>
    <w:rsid w:val="00D935A2"/>
    <w:rsid w:val="00D94FFC"/>
    <w:rsid w:val="00D9714B"/>
    <w:rsid w:val="00D97C31"/>
    <w:rsid w:val="00DA0FCE"/>
    <w:rsid w:val="00DA1996"/>
    <w:rsid w:val="00DA2F50"/>
    <w:rsid w:val="00DA32DC"/>
    <w:rsid w:val="00DA59AD"/>
    <w:rsid w:val="00DA6024"/>
    <w:rsid w:val="00DB4DA9"/>
    <w:rsid w:val="00DB6FBB"/>
    <w:rsid w:val="00DB7785"/>
    <w:rsid w:val="00DB785C"/>
    <w:rsid w:val="00DC1760"/>
    <w:rsid w:val="00DC28C6"/>
    <w:rsid w:val="00DC313C"/>
    <w:rsid w:val="00DC3E40"/>
    <w:rsid w:val="00DC44BC"/>
    <w:rsid w:val="00DD0528"/>
    <w:rsid w:val="00DD1F0F"/>
    <w:rsid w:val="00DD46E4"/>
    <w:rsid w:val="00DE15FA"/>
    <w:rsid w:val="00DE1833"/>
    <w:rsid w:val="00DE6650"/>
    <w:rsid w:val="00DF4B9D"/>
    <w:rsid w:val="00DF79AB"/>
    <w:rsid w:val="00E00D2E"/>
    <w:rsid w:val="00E0109B"/>
    <w:rsid w:val="00E03907"/>
    <w:rsid w:val="00E04E4F"/>
    <w:rsid w:val="00E0530A"/>
    <w:rsid w:val="00E06A90"/>
    <w:rsid w:val="00E1022E"/>
    <w:rsid w:val="00E13E4F"/>
    <w:rsid w:val="00E16B49"/>
    <w:rsid w:val="00E20BFF"/>
    <w:rsid w:val="00E215C9"/>
    <w:rsid w:val="00E2172E"/>
    <w:rsid w:val="00E30774"/>
    <w:rsid w:val="00E319F4"/>
    <w:rsid w:val="00E31B9C"/>
    <w:rsid w:val="00E34C7F"/>
    <w:rsid w:val="00E34F4D"/>
    <w:rsid w:val="00E37678"/>
    <w:rsid w:val="00E421D5"/>
    <w:rsid w:val="00E4234B"/>
    <w:rsid w:val="00E5202F"/>
    <w:rsid w:val="00E56A4D"/>
    <w:rsid w:val="00E57987"/>
    <w:rsid w:val="00E57D6C"/>
    <w:rsid w:val="00E63FDD"/>
    <w:rsid w:val="00E70951"/>
    <w:rsid w:val="00E70EF0"/>
    <w:rsid w:val="00E8342E"/>
    <w:rsid w:val="00E852B8"/>
    <w:rsid w:val="00E8730E"/>
    <w:rsid w:val="00E901C2"/>
    <w:rsid w:val="00E908BA"/>
    <w:rsid w:val="00E91D60"/>
    <w:rsid w:val="00E923AA"/>
    <w:rsid w:val="00E95AAD"/>
    <w:rsid w:val="00E95DB0"/>
    <w:rsid w:val="00E95E4E"/>
    <w:rsid w:val="00EA2992"/>
    <w:rsid w:val="00EA4814"/>
    <w:rsid w:val="00EA54A7"/>
    <w:rsid w:val="00EB0C8D"/>
    <w:rsid w:val="00EB14D8"/>
    <w:rsid w:val="00EB19A7"/>
    <w:rsid w:val="00EB4B9C"/>
    <w:rsid w:val="00EB4CAD"/>
    <w:rsid w:val="00EB5B87"/>
    <w:rsid w:val="00EB611F"/>
    <w:rsid w:val="00EB669F"/>
    <w:rsid w:val="00EC70CA"/>
    <w:rsid w:val="00EC7AFB"/>
    <w:rsid w:val="00EC7B65"/>
    <w:rsid w:val="00ED0782"/>
    <w:rsid w:val="00ED1D88"/>
    <w:rsid w:val="00ED1E24"/>
    <w:rsid w:val="00ED21CF"/>
    <w:rsid w:val="00ED6E63"/>
    <w:rsid w:val="00ED755B"/>
    <w:rsid w:val="00ED7D23"/>
    <w:rsid w:val="00EE41C4"/>
    <w:rsid w:val="00EF6780"/>
    <w:rsid w:val="00EF6E23"/>
    <w:rsid w:val="00EF7898"/>
    <w:rsid w:val="00F02D8F"/>
    <w:rsid w:val="00F04F11"/>
    <w:rsid w:val="00F056BC"/>
    <w:rsid w:val="00F110F9"/>
    <w:rsid w:val="00F1330D"/>
    <w:rsid w:val="00F200EE"/>
    <w:rsid w:val="00F2114C"/>
    <w:rsid w:val="00F24C1C"/>
    <w:rsid w:val="00F24E15"/>
    <w:rsid w:val="00F26DC7"/>
    <w:rsid w:val="00F31E6B"/>
    <w:rsid w:val="00F422FD"/>
    <w:rsid w:val="00F44584"/>
    <w:rsid w:val="00F46B98"/>
    <w:rsid w:val="00F5101C"/>
    <w:rsid w:val="00F5127B"/>
    <w:rsid w:val="00F561F5"/>
    <w:rsid w:val="00F56FC6"/>
    <w:rsid w:val="00F626A3"/>
    <w:rsid w:val="00F62ABD"/>
    <w:rsid w:val="00F637F9"/>
    <w:rsid w:val="00F64EBC"/>
    <w:rsid w:val="00F66C39"/>
    <w:rsid w:val="00F70277"/>
    <w:rsid w:val="00F73777"/>
    <w:rsid w:val="00F73AA9"/>
    <w:rsid w:val="00F81277"/>
    <w:rsid w:val="00F820A6"/>
    <w:rsid w:val="00F8437F"/>
    <w:rsid w:val="00F87157"/>
    <w:rsid w:val="00F87B39"/>
    <w:rsid w:val="00F90290"/>
    <w:rsid w:val="00F92E97"/>
    <w:rsid w:val="00F94534"/>
    <w:rsid w:val="00F955B3"/>
    <w:rsid w:val="00F958DB"/>
    <w:rsid w:val="00F967DD"/>
    <w:rsid w:val="00FA02E4"/>
    <w:rsid w:val="00FA0526"/>
    <w:rsid w:val="00FA3D5A"/>
    <w:rsid w:val="00FA6166"/>
    <w:rsid w:val="00FB15EA"/>
    <w:rsid w:val="00FB20FB"/>
    <w:rsid w:val="00FB2632"/>
    <w:rsid w:val="00FB5203"/>
    <w:rsid w:val="00FB6107"/>
    <w:rsid w:val="00FB641A"/>
    <w:rsid w:val="00FB6562"/>
    <w:rsid w:val="00FB79D0"/>
    <w:rsid w:val="00FC2E3A"/>
    <w:rsid w:val="00FC5AB1"/>
    <w:rsid w:val="00FC5C63"/>
    <w:rsid w:val="00FD112C"/>
    <w:rsid w:val="00FD22CE"/>
    <w:rsid w:val="00FD4EB5"/>
    <w:rsid w:val="00FD67B0"/>
    <w:rsid w:val="00FE384E"/>
    <w:rsid w:val="00FE4C6C"/>
    <w:rsid w:val="00FE510C"/>
    <w:rsid w:val="00FE62AF"/>
    <w:rsid w:val="00FE69A7"/>
    <w:rsid w:val="00FE7E78"/>
    <w:rsid w:val="00FF2033"/>
    <w:rsid w:val="00FF3D7E"/>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DCED5-7796-46A1-A483-4177AE04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8E"/>
    <w:pPr>
      <w:spacing w:after="0" w:line="36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8B7D8D"/>
    <w:pPr>
      <w:keepNext/>
      <w:keepLines/>
      <w:ind w:firstLine="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6503A"/>
    <w:pPr>
      <w:keepNext/>
      <w:keepLines/>
      <w:spacing w:before="200"/>
      <w:ind w:firstLine="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23955"/>
    <w:pPr>
      <w:keepNext/>
      <w:keepLines/>
      <w:spacing w:before="200"/>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3A3022"/>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М.И.безотступа"/>
    <w:basedOn w:val="Normal"/>
    <w:qFormat/>
    <w:rsid w:val="00D558EF"/>
    <w:pPr>
      <w:ind w:firstLine="0"/>
    </w:pPr>
    <w:rPr>
      <w:lang w:val="en-US"/>
    </w:rPr>
  </w:style>
  <w:style w:type="paragraph" w:customStyle="1" w:styleId="a2">
    <w:name w:val="М.И.по центру"/>
    <w:basedOn w:val="a1"/>
    <w:next w:val="Normal"/>
    <w:qFormat/>
    <w:rsid w:val="00D558EF"/>
    <w:pPr>
      <w:jc w:val="center"/>
    </w:pPr>
  </w:style>
  <w:style w:type="character" w:customStyle="1" w:styleId="Heading1Char">
    <w:name w:val="Heading 1 Char"/>
    <w:basedOn w:val="DefaultParagraphFont"/>
    <w:link w:val="Heading1"/>
    <w:uiPriority w:val="9"/>
    <w:rsid w:val="008B7D8D"/>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D6503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423955"/>
    <w:rPr>
      <w:rFonts w:ascii="Times New Roman" w:eastAsiaTheme="majorEastAsia" w:hAnsi="Times New Roman" w:cstheme="majorBidi"/>
      <w:b/>
      <w:bCs/>
      <w:sz w:val="24"/>
    </w:rPr>
  </w:style>
  <w:style w:type="paragraph" w:customStyle="1" w:styleId="a3">
    <w:name w:val="м.и рисунок"/>
    <w:basedOn w:val="Normal"/>
    <w:next w:val="Normal"/>
    <w:qFormat/>
    <w:rsid w:val="003A35E3"/>
    <w:pPr>
      <w:keepNext/>
      <w:spacing w:before="240" w:after="120"/>
      <w:ind w:firstLine="0"/>
      <w:jc w:val="center"/>
    </w:pPr>
    <w:rPr>
      <w:rFonts w:eastAsiaTheme="majorEastAsia" w:cstheme="majorBidi"/>
      <w:b/>
      <w:bCs/>
      <w:i/>
    </w:rPr>
  </w:style>
  <w:style w:type="paragraph" w:customStyle="1" w:styleId="a">
    <w:name w:val="м.и подпись к рисунку"/>
    <w:basedOn w:val="Normal"/>
    <w:qFormat/>
    <w:rsid w:val="00680A12"/>
    <w:pPr>
      <w:keepNext/>
      <w:numPr>
        <w:numId w:val="1"/>
      </w:numPr>
      <w:spacing w:after="240"/>
      <w:ind w:left="1429" w:hanging="357"/>
    </w:pPr>
    <w:rPr>
      <w:i/>
    </w:rPr>
  </w:style>
  <w:style w:type="paragraph" w:customStyle="1" w:styleId="a4">
    <w:name w:val="м.и заголовок таблицы"/>
    <w:basedOn w:val="Normal"/>
    <w:next w:val="Normal"/>
    <w:qFormat/>
    <w:rsid w:val="00167C96"/>
    <w:pPr>
      <w:keepNext/>
      <w:spacing w:before="240"/>
      <w:ind w:firstLine="0"/>
      <w:jc w:val="center"/>
    </w:pPr>
    <w:rPr>
      <w:b/>
    </w:rPr>
  </w:style>
  <w:style w:type="paragraph" w:customStyle="1" w:styleId="a5">
    <w:name w:val="м.и содержимое таблицы"/>
    <w:basedOn w:val="Normal"/>
    <w:qFormat/>
    <w:rsid w:val="00167C96"/>
    <w:pPr>
      <w:keepNext/>
      <w:ind w:firstLine="0"/>
      <w:jc w:val="left"/>
    </w:pPr>
    <w:rPr>
      <w:sz w:val="22"/>
    </w:rPr>
  </w:style>
  <w:style w:type="paragraph" w:customStyle="1" w:styleId="a0">
    <w:name w:val="м.и подпись к таблице"/>
    <w:basedOn w:val="a5"/>
    <w:qFormat/>
    <w:rsid w:val="00C157F9"/>
    <w:pPr>
      <w:keepLines/>
      <w:numPr>
        <w:numId w:val="2"/>
      </w:numPr>
      <w:ind w:left="714" w:hanging="357"/>
      <w:jc w:val="right"/>
    </w:pPr>
  </w:style>
  <w:style w:type="table" w:styleId="TableGrid">
    <w:name w:val="Table Grid"/>
    <w:basedOn w:val="TableNormal"/>
    <w:uiPriority w:val="59"/>
    <w:rsid w:val="0016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96"/>
    <w:rPr>
      <w:rFonts w:ascii="Tahoma" w:hAnsi="Tahoma" w:cs="Tahoma"/>
      <w:sz w:val="16"/>
      <w:szCs w:val="16"/>
    </w:rPr>
  </w:style>
  <w:style w:type="paragraph" w:styleId="NoSpacing">
    <w:name w:val="No Spacing"/>
    <w:aliases w:val="м.и Без интервала"/>
    <w:uiPriority w:val="1"/>
    <w:qFormat/>
    <w:rsid w:val="00A77B7F"/>
    <w:pPr>
      <w:spacing w:after="0" w:line="240" w:lineRule="auto"/>
      <w:ind w:firstLine="709"/>
      <w:jc w:val="both"/>
    </w:pPr>
    <w:rPr>
      <w:rFonts w:ascii="Times New Roman" w:hAnsi="Times New Roman"/>
      <w:sz w:val="24"/>
    </w:rPr>
  </w:style>
  <w:style w:type="paragraph" w:customStyle="1" w:styleId="1">
    <w:name w:val="Стиль1"/>
    <w:basedOn w:val="a1"/>
    <w:qFormat/>
    <w:rsid w:val="00F73777"/>
    <w:pPr>
      <w:ind w:left="4536"/>
    </w:pPr>
  </w:style>
  <w:style w:type="character" w:customStyle="1" w:styleId="2">
    <w:name w:val="Стиль2"/>
    <w:basedOn w:val="DefaultParagraphFont"/>
    <w:uiPriority w:val="1"/>
    <w:qFormat/>
    <w:rsid w:val="00F73777"/>
    <w:rPr>
      <w:u w:val="single"/>
    </w:rPr>
  </w:style>
  <w:style w:type="character" w:customStyle="1" w:styleId="3">
    <w:name w:val="Стиль3"/>
    <w:basedOn w:val="2"/>
    <w:uiPriority w:val="1"/>
    <w:qFormat/>
    <w:rsid w:val="00F73777"/>
    <w:rPr>
      <w:b/>
      <w:u w:val="none"/>
    </w:rPr>
  </w:style>
  <w:style w:type="table" w:customStyle="1" w:styleId="TableGrid0">
    <w:name w:val="TableGrid"/>
    <w:rsid w:val="00A23C1D"/>
    <w:pPr>
      <w:spacing w:after="0" w:line="240" w:lineRule="auto"/>
    </w:pPr>
    <w:rPr>
      <w:rFonts w:eastAsia="Times New Roman"/>
      <w:lang w:eastAsia="ru-RU"/>
    </w:rPr>
    <w:tblPr>
      <w:tblCellMar>
        <w:top w:w="0" w:type="dxa"/>
        <w:left w:w="0" w:type="dxa"/>
        <w:bottom w:w="0" w:type="dxa"/>
        <w:right w:w="0" w:type="dxa"/>
      </w:tblCellMar>
    </w:tblPr>
  </w:style>
  <w:style w:type="paragraph" w:styleId="ListParagraph">
    <w:name w:val="List Paragraph"/>
    <w:basedOn w:val="Normal"/>
    <w:uiPriority w:val="34"/>
    <w:qFormat/>
    <w:rsid w:val="008A460F"/>
    <w:pPr>
      <w:ind w:left="720"/>
      <w:contextualSpacing/>
    </w:pPr>
  </w:style>
  <w:style w:type="character" w:styleId="Hyperlink">
    <w:name w:val="Hyperlink"/>
    <w:basedOn w:val="DefaultParagraphFont"/>
    <w:uiPriority w:val="99"/>
    <w:unhideWhenUsed/>
    <w:rsid w:val="00387D77"/>
    <w:rPr>
      <w:color w:val="0000FF" w:themeColor="hyperlink"/>
      <w:u w:val="single"/>
    </w:rPr>
  </w:style>
  <w:style w:type="paragraph" w:styleId="TOCHeading">
    <w:name w:val="TOC Heading"/>
    <w:basedOn w:val="Heading1"/>
    <w:next w:val="Normal"/>
    <w:uiPriority w:val="39"/>
    <w:unhideWhenUsed/>
    <w:qFormat/>
    <w:rsid w:val="008B7D8D"/>
    <w:pPr>
      <w:spacing w:before="240" w:line="259" w:lineRule="auto"/>
      <w:jc w:val="left"/>
      <w:outlineLvl w:val="9"/>
    </w:pPr>
    <w:rPr>
      <w:b w:val="0"/>
      <w:bCs w:val="0"/>
      <w:color w:val="365F91" w:themeColor="accent1" w:themeShade="BF"/>
      <w:sz w:val="32"/>
      <w:szCs w:val="32"/>
      <w:lang w:val="en-US"/>
    </w:rPr>
  </w:style>
  <w:style w:type="paragraph" w:styleId="TOC1">
    <w:name w:val="toc 1"/>
    <w:basedOn w:val="Normal"/>
    <w:next w:val="Normal"/>
    <w:autoRedefine/>
    <w:uiPriority w:val="39"/>
    <w:unhideWhenUsed/>
    <w:rsid w:val="0049070B"/>
    <w:pPr>
      <w:tabs>
        <w:tab w:val="right" w:leader="dot" w:pos="10456"/>
      </w:tabs>
      <w:spacing w:after="100"/>
    </w:pPr>
    <w:rPr>
      <w:b/>
      <w:noProof/>
    </w:rPr>
  </w:style>
  <w:style w:type="paragraph" w:styleId="FootnoteText">
    <w:name w:val="footnote text"/>
    <w:basedOn w:val="Normal"/>
    <w:link w:val="FootnoteTextChar"/>
    <w:uiPriority w:val="99"/>
    <w:unhideWhenUsed/>
    <w:rsid w:val="009D31E8"/>
    <w:pPr>
      <w:spacing w:line="240" w:lineRule="auto"/>
    </w:pPr>
    <w:rPr>
      <w:sz w:val="20"/>
      <w:szCs w:val="20"/>
    </w:rPr>
  </w:style>
  <w:style w:type="character" w:customStyle="1" w:styleId="FootnoteTextChar">
    <w:name w:val="Footnote Text Char"/>
    <w:basedOn w:val="DefaultParagraphFont"/>
    <w:link w:val="FootnoteText"/>
    <w:uiPriority w:val="99"/>
    <w:rsid w:val="009D31E8"/>
    <w:rPr>
      <w:rFonts w:ascii="Times New Roman" w:hAnsi="Times New Roman"/>
      <w:sz w:val="20"/>
      <w:szCs w:val="20"/>
    </w:rPr>
  </w:style>
  <w:style w:type="character" w:styleId="FootnoteReference">
    <w:name w:val="footnote reference"/>
    <w:basedOn w:val="DefaultParagraphFont"/>
    <w:uiPriority w:val="99"/>
    <w:unhideWhenUsed/>
    <w:rsid w:val="009D31E8"/>
    <w:rPr>
      <w:vertAlign w:val="superscript"/>
    </w:rPr>
  </w:style>
  <w:style w:type="paragraph" w:styleId="TOC2">
    <w:name w:val="toc 2"/>
    <w:basedOn w:val="Normal"/>
    <w:next w:val="Normal"/>
    <w:autoRedefine/>
    <w:uiPriority w:val="39"/>
    <w:unhideWhenUsed/>
    <w:rsid w:val="000F09A5"/>
    <w:pPr>
      <w:spacing w:after="100"/>
      <w:ind w:left="240"/>
    </w:pPr>
  </w:style>
  <w:style w:type="paragraph" w:styleId="TOC3">
    <w:name w:val="toc 3"/>
    <w:basedOn w:val="Normal"/>
    <w:next w:val="Normal"/>
    <w:autoRedefine/>
    <w:uiPriority w:val="39"/>
    <w:unhideWhenUsed/>
    <w:rsid w:val="000F09A5"/>
    <w:pPr>
      <w:spacing w:after="100"/>
      <w:ind w:left="480"/>
    </w:pPr>
  </w:style>
  <w:style w:type="paragraph" w:styleId="EndnoteText">
    <w:name w:val="endnote text"/>
    <w:basedOn w:val="Normal"/>
    <w:link w:val="EndnoteTextChar"/>
    <w:uiPriority w:val="99"/>
    <w:semiHidden/>
    <w:unhideWhenUsed/>
    <w:rsid w:val="003B0FC9"/>
    <w:pPr>
      <w:spacing w:line="240" w:lineRule="auto"/>
    </w:pPr>
    <w:rPr>
      <w:sz w:val="20"/>
      <w:szCs w:val="20"/>
    </w:rPr>
  </w:style>
  <w:style w:type="character" w:customStyle="1" w:styleId="EndnoteTextChar">
    <w:name w:val="Endnote Text Char"/>
    <w:basedOn w:val="DefaultParagraphFont"/>
    <w:link w:val="EndnoteText"/>
    <w:uiPriority w:val="99"/>
    <w:semiHidden/>
    <w:rsid w:val="003B0FC9"/>
    <w:rPr>
      <w:rFonts w:ascii="Times New Roman" w:hAnsi="Times New Roman"/>
      <w:sz w:val="20"/>
      <w:szCs w:val="20"/>
    </w:rPr>
  </w:style>
  <w:style w:type="character" w:styleId="EndnoteReference">
    <w:name w:val="endnote reference"/>
    <w:basedOn w:val="DefaultParagraphFont"/>
    <w:uiPriority w:val="99"/>
    <w:semiHidden/>
    <w:unhideWhenUsed/>
    <w:rsid w:val="003B0FC9"/>
    <w:rPr>
      <w:vertAlign w:val="superscript"/>
    </w:rPr>
  </w:style>
  <w:style w:type="character" w:styleId="FollowedHyperlink">
    <w:name w:val="FollowedHyperlink"/>
    <w:basedOn w:val="DefaultParagraphFont"/>
    <w:uiPriority w:val="99"/>
    <w:semiHidden/>
    <w:unhideWhenUsed/>
    <w:rsid w:val="00B25B1D"/>
    <w:rPr>
      <w:color w:val="800080" w:themeColor="followedHyperlink"/>
      <w:u w:val="single"/>
    </w:rPr>
  </w:style>
  <w:style w:type="paragraph" w:styleId="Header">
    <w:name w:val="header"/>
    <w:basedOn w:val="Normal"/>
    <w:link w:val="HeaderChar"/>
    <w:uiPriority w:val="99"/>
    <w:unhideWhenUsed/>
    <w:rsid w:val="00D12AB2"/>
    <w:pPr>
      <w:tabs>
        <w:tab w:val="center" w:pos="4844"/>
        <w:tab w:val="right" w:pos="9689"/>
      </w:tabs>
      <w:spacing w:line="240" w:lineRule="auto"/>
    </w:pPr>
  </w:style>
  <w:style w:type="character" w:customStyle="1" w:styleId="HeaderChar">
    <w:name w:val="Header Char"/>
    <w:basedOn w:val="DefaultParagraphFont"/>
    <w:link w:val="Header"/>
    <w:uiPriority w:val="99"/>
    <w:rsid w:val="00D12AB2"/>
    <w:rPr>
      <w:rFonts w:ascii="Times New Roman" w:hAnsi="Times New Roman"/>
      <w:sz w:val="24"/>
    </w:rPr>
  </w:style>
  <w:style w:type="paragraph" w:styleId="Footer">
    <w:name w:val="footer"/>
    <w:basedOn w:val="Normal"/>
    <w:link w:val="FooterChar"/>
    <w:uiPriority w:val="99"/>
    <w:unhideWhenUsed/>
    <w:rsid w:val="00D12AB2"/>
    <w:pPr>
      <w:tabs>
        <w:tab w:val="center" w:pos="4844"/>
        <w:tab w:val="right" w:pos="9689"/>
      </w:tabs>
      <w:spacing w:line="240" w:lineRule="auto"/>
    </w:pPr>
  </w:style>
  <w:style w:type="character" w:customStyle="1" w:styleId="FooterChar">
    <w:name w:val="Footer Char"/>
    <w:basedOn w:val="DefaultParagraphFont"/>
    <w:link w:val="Footer"/>
    <w:uiPriority w:val="99"/>
    <w:rsid w:val="00D12AB2"/>
    <w:rPr>
      <w:rFonts w:ascii="Times New Roman" w:hAnsi="Times New Roman"/>
      <w:sz w:val="24"/>
    </w:rPr>
  </w:style>
  <w:style w:type="character" w:styleId="PlaceholderText">
    <w:name w:val="Placeholder Text"/>
    <w:basedOn w:val="DefaultParagraphFont"/>
    <w:uiPriority w:val="99"/>
    <w:semiHidden/>
    <w:rsid w:val="00380A09"/>
    <w:rPr>
      <w:color w:val="808080"/>
    </w:rPr>
  </w:style>
  <w:style w:type="character" w:customStyle="1" w:styleId="Heading4Char">
    <w:name w:val="Heading 4 Char"/>
    <w:basedOn w:val="DefaultParagraphFont"/>
    <w:link w:val="Heading4"/>
    <w:uiPriority w:val="9"/>
    <w:rsid w:val="003A3022"/>
    <w:rPr>
      <w:rFonts w:ascii="Times New Roman" w:eastAsiaTheme="majorEastAsia" w:hAnsi="Times New Roman"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760">
      <w:bodyDiv w:val="1"/>
      <w:marLeft w:val="0"/>
      <w:marRight w:val="0"/>
      <w:marTop w:val="0"/>
      <w:marBottom w:val="0"/>
      <w:divBdr>
        <w:top w:val="none" w:sz="0" w:space="0" w:color="auto"/>
        <w:left w:val="none" w:sz="0" w:space="0" w:color="auto"/>
        <w:bottom w:val="none" w:sz="0" w:space="0" w:color="auto"/>
        <w:right w:val="none" w:sz="0" w:space="0" w:color="auto"/>
      </w:divBdr>
    </w:div>
    <w:div w:id="101266186">
      <w:bodyDiv w:val="1"/>
      <w:marLeft w:val="0"/>
      <w:marRight w:val="0"/>
      <w:marTop w:val="0"/>
      <w:marBottom w:val="0"/>
      <w:divBdr>
        <w:top w:val="none" w:sz="0" w:space="0" w:color="auto"/>
        <w:left w:val="none" w:sz="0" w:space="0" w:color="auto"/>
        <w:bottom w:val="none" w:sz="0" w:space="0" w:color="auto"/>
        <w:right w:val="none" w:sz="0" w:space="0" w:color="auto"/>
      </w:divBdr>
    </w:div>
    <w:div w:id="120880389">
      <w:bodyDiv w:val="1"/>
      <w:marLeft w:val="0"/>
      <w:marRight w:val="0"/>
      <w:marTop w:val="0"/>
      <w:marBottom w:val="0"/>
      <w:divBdr>
        <w:top w:val="none" w:sz="0" w:space="0" w:color="auto"/>
        <w:left w:val="none" w:sz="0" w:space="0" w:color="auto"/>
        <w:bottom w:val="none" w:sz="0" w:space="0" w:color="auto"/>
        <w:right w:val="none" w:sz="0" w:space="0" w:color="auto"/>
      </w:divBdr>
      <w:divsChild>
        <w:div w:id="652876953">
          <w:marLeft w:val="0"/>
          <w:marRight w:val="0"/>
          <w:marTop w:val="0"/>
          <w:marBottom w:val="0"/>
          <w:divBdr>
            <w:top w:val="none" w:sz="0" w:space="0" w:color="auto"/>
            <w:left w:val="none" w:sz="0" w:space="0" w:color="auto"/>
            <w:bottom w:val="none" w:sz="0" w:space="0" w:color="auto"/>
            <w:right w:val="none" w:sz="0" w:space="0" w:color="auto"/>
          </w:divBdr>
        </w:div>
        <w:div w:id="755519579">
          <w:marLeft w:val="0"/>
          <w:marRight w:val="0"/>
          <w:marTop w:val="0"/>
          <w:marBottom w:val="0"/>
          <w:divBdr>
            <w:top w:val="none" w:sz="0" w:space="0" w:color="auto"/>
            <w:left w:val="none" w:sz="0" w:space="0" w:color="auto"/>
            <w:bottom w:val="none" w:sz="0" w:space="0" w:color="auto"/>
            <w:right w:val="none" w:sz="0" w:space="0" w:color="auto"/>
          </w:divBdr>
        </w:div>
        <w:div w:id="1334340580">
          <w:marLeft w:val="0"/>
          <w:marRight w:val="0"/>
          <w:marTop w:val="0"/>
          <w:marBottom w:val="0"/>
          <w:divBdr>
            <w:top w:val="none" w:sz="0" w:space="0" w:color="auto"/>
            <w:left w:val="none" w:sz="0" w:space="0" w:color="auto"/>
            <w:bottom w:val="none" w:sz="0" w:space="0" w:color="auto"/>
            <w:right w:val="none" w:sz="0" w:space="0" w:color="auto"/>
          </w:divBdr>
        </w:div>
        <w:div w:id="542522803">
          <w:marLeft w:val="0"/>
          <w:marRight w:val="0"/>
          <w:marTop w:val="0"/>
          <w:marBottom w:val="0"/>
          <w:divBdr>
            <w:top w:val="none" w:sz="0" w:space="0" w:color="auto"/>
            <w:left w:val="none" w:sz="0" w:space="0" w:color="auto"/>
            <w:bottom w:val="none" w:sz="0" w:space="0" w:color="auto"/>
            <w:right w:val="none" w:sz="0" w:space="0" w:color="auto"/>
          </w:divBdr>
        </w:div>
        <w:div w:id="86468452">
          <w:marLeft w:val="0"/>
          <w:marRight w:val="0"/>
          <w:marTop w:val="0"/>
          <w:marBottom w:val="0"/>
          <w:divBdr>
            <w:top w:val="none" w:sz="0" w:space="0" w:color="auto"/>
            <w:left w:val="none" w:sz="0" w:space="0" w:color="auto"/>
            <w:bottom w:val="none" w:sz="0" w:space="0" w:color="auto"/>
            <w:right w:val="none" w:sz="0" w:space="0" w:color="auto"/>
          </w:divBdr>
        </w:div>
        <w:div w:id="521209210">
          <w:marLeft w:val="0"/>
          <w:marRight w:val="0"/>
          <w:marTop w:val="0"/>
          <w:marBottom w:val="0"/>
          <w:divBdr>
            <w:top w:val="none" w:sz="0" w:space="0" w:color="auto"/>
            <w:left w:val="none" w:sz="0" w:space="0" w:color="auto"/>
            <w:bottom w:val="none" w:sz="0" w:space="0" w:color="auto"/>
            <w:right w:val="none" w:sz="0" w:space="0" w:color="auto"/>
          </w:divBdr>
        </w:div>
        <w:div w:id="590508166">
          <w:marLeft w:val="0"/>
          <w:marRight w:val="0"/>
          <w:marTop w:val="0"/>
          <w:marBottom w:val="0"/>
          <w:divBdr>
            <w:top w:val="none" w:sz="0" w:space="0" w:color="auto"/>
            <w:left w:val="none" w:sz="0" w:space="0" w:color="auto"/>
            <w:bottom w:val="none" w:sz="0" w:space="0" w:color="auto"/>
            <w:right w:val="none" w:sz="0" w:space="0" w:color="auto"/>
          </w:divBdr>
        </w:div>
        <w:div w:id="1596792028">
          <w:marLeft w:val="0"/>
          <w:marRight w:val="0"/>
          <w:marTop w:val="0"/>
          <w:marBottom w:val="0"/>
          <w:divBdr>
            <w:top w:val="none" w:sz="0" w:space="0" w:color="auto"/>
            <w:left w:val="none" w:sz="0" w:space="0" w:color="auto"/>
            <w:bottom w:val="none" w:sz="0" w:space="0" w:color="auto"/>
            <w:right w:val="none" w:sz="0" w:space="0" w:color="auto"/>
          </w:divBdr>
        </w:div>
        <w:div w:id="1171682462">
          <w:marLeft w:val="0"/>
          <w:marRight w:val="0"/>
          <w:marTop w:val="0"/>
          <w:marBottom w:val="0"/>
          <w:divBdr>
            <w:top w:val="none" w:sz="0" w:space="0" w:color="auto"/>
            <w:left w:val="none" w:sz="0" w:space="0" w:color="auto"/>
            <w:bottom w:val="none" w:sz="0" w:space="0" w:color="auto"/>
            <w:right w:val="none" w:sz="0" w:space="0" w:color="auto"/>
          </w:divBdr>
        </w:div>
      </w:divsChild>
    </w:div>
    <w:div w:id="214859362">
      <w:bodyDiv w:val="1"/>
      <w:marLeft w:val="0"/>
      <w:marRight w:val="0"/>
      <w:marTop w:val="0"/>
      <w:marBottom w:val="0"/>
      <w:divBdr>
        <w:top w:val="none" w:sz="0" w:space="0" w:color="auto"/>
        <w:left w:val="none" w:sz="0" w:space="0" w:color="auto"/>
        <w:bottom w:val="none" w:sz="0" w:space="0" w:color="auto"/>
        <w:right w:val="none" w:sz="0" w:space="0" w:color="auto"/>
      </w:divBdr>
      <w:divsChild>
        <w:div w:id="1114982790">
          <w:marLeft w:val="0"/>
          <w:marRight w:val="0"/>
          <w:marTop w:val="0"/>
          <w:marBottom w:val="0"/>
          <w:divBdr>
            <w:top w:val="none" w:sz="0" w:space="0" w:color="auto"/>
            <w:left w:val="none" w:sz="0" w:space="0" w:color="auto"/>
            <w:bottom w:val="none" w:sz="0" w:space="0" w:color="auto"/>
            <w:right w:val="none" w:sz="0" w:space="0" w:color="auto"/>
          </w:divBdr>
        </w:div>
        <w:div w:id="892546357">
          <w:marLeft w:val="0"/>
          <w:marRight w:val="0"/>
          <w:marTop w:val="0"/>
          <w:marBottom w:val="0"/>
          <w:divBdr>
            <w:top w:val="none" w:sz="0" w:space="0" w:color="auto"/>
            <w:left w:val="none" w:sz="0" w:space="0" w:color="auto"/>
            <w:bottom w:val="none" w:sz="0" w:space="0" w:color="auto"/>
            <w:right w:val="none" w:sz="0" w:space="0" w:color="auto"/>
          </w:divBdr>
        </w:div>
        <w:div w:id="1690255109">
          <w:marLeft w:val="0"/>
          <w:marRight w:val="0"/>
          <w:marTop w:val="0"/>
          <w:marBottom w:val="0"/>
          <w:divBdr>
            <w:top w:val="none" w:sz="0" w:space="0" w:color="auto"/>
            <w:left w:val="none" w:sz="0" w:space="0" w:color="auto"/>
            <w:bottom w:val="none" w:sz="0" w:space="0" w:color="auto"/>
            <w:right w:val="none" w:sz="0" w:space="0" w:color="auto"/>
          </w:divBdr>
        </w:div>
        <w:div w:id="712584032">
          <w:marLeft w:val="0"/>
          <w:marRight w:val="0"/>
          <w:marTop w:val="0"/>
          <w:marBottom w:val="0"/>
          <w:divBdr>
            <w:top w:val="none" w:sz="0" w:space="0" w:color="auto"/>
            <w:left w:val="none" w:sz="0" w:space="0" w:color="auto"/>
            <w:bottom w:val="none" w:sz="0" w:space="0" w:color="auto"/>
            <w:right w:val="none" w:sz="0" w:space="0" w:color="auto"/>
          </w:divBdr>
        </w:div>
        <w:div w:id="603347028">
          <w:marLeft w:val="0"/>
          <w:marRight w:val="0"/>
          <w:marTop w:val="0"/>
          <w:marBottom w:val="0"/>
          <w:divBdr>
            <w:top w:val="none" w:sz="0" w:space="0" w:color="auto"/>
            <w:left w:val="none" w:sz="0" w:space="0" w:color="auto"/>
            <w:bottom w:val="none" w:sz="0" w:space="0" w:color="auto"/>
            <w:right w:val="none" w:sz="0" w:space="0" w:color="auto"/>
          </w:divBdr>
        </w:div>
        <w:div w:id="700397475">
          <w:marLeft w:val="0"/>
          <w:marRight w:val="0"/>
          <w:marTop w:val="0"/>
          <w:marBottom w:val="0"/>
          <w:divBdr>
            <w:top w:val="none" w:sz="0" w:space="0" w:color="auto"/>
            <w:left w:val="none" w:sz="0" w:space="0" w:color="auto"/>
            <w:bottom w:val="none" w:sz="0" w:space="0" w:color="auto"/>
            <w:right w:val="none" w:sz="0" w:space="0" w:color="auto"/>
          </w:divBdr>
        </w:div>
        <w:div w:id="1963002096">
          <w:marLeft w:val="0"/>
          <w:marRight w:val="0"/>
          <w:marTop w:val="0"/>
          <w:marBottom w:val="0"/>
          <w:divBdr>
            <w:top w:val="none" w:sz="0" w:space="0" w:color="auto"/>
            <w:left w:val="none" w:sz="0" w:space="0" w:color="auto"/>
            <w:bottom w:val="none" w:sz="0" w:space="0" w:color="auto"/>
            <w:right w:val="none" w:sz="0" w:space="0" w:color="auto"/>
          </w:divBdr>
        </w:div>
        <w:div w:id="1599562805">
          <w:marLeft w:val="0"/>
          <w:marRight w:val="0"/>
          <w:marTop w:val="0"/>
          <w:marBottom w:val="0"/>
          <w:divBdr>
            <w:top w:val="none" w:sz="0" w:space="0" w:color="auto"/>
            <w:left w:val="none" w:sz="0" w:space="0" w:color="auto"/>
            <w:bottom w:val="none" w:sz="0" w:space="0" w:color="auto"/>
            <w:right w:val="none" w:sz="0" w:space="0" w:color="auto"/>
          </w:divBdr>
        </w:div>
        <w:div w:id="1675110192">
          <w:marLeft w:val="0"/>
          <w:marRight w:val="0"/>
          <w:marTop w:val="0"/>
          <w:marBottom w:val="0"/>
          <w:divBdr>
            <w:top w:val="none" w:sz="0" w:space="0" w:color="auto"/>
            <w:left w:val="none" w:sz="0" w:space="0" w:color="auto"/>
            <w:bottom w:val="none" w:sz="0" w:space="0" w:color="auto"/>
            <w:right w:val="none" w:sz="0" w:space="0" w:color="auto"/>
          </w:divBdr>
        </w:div>
        <w:div w:id="2102140469">
          <w:marLeft w:val="0"/>
          <w:marRight w:val="0"/>
          <w:marTop w:val="0"/>
          <w:marBottom w:val="0"/>
          <w:divBdr>
            <w:top w:val="none" w:sz="0" w:space="0" w:color="auto"/>
            <w:left w:val="none" w:sz="0" w:space="0" w:color="auto"/>
            <w:bottom w:val="none" w:sz="0" w:space="0" w:color="auto"/>
            <w:right w:val="none" w:sz="0" w:space="0" w:color="auto"/>
          </w:divBdr>
        </w:div>
        <w:div w:id="1984389221">
          <w:marLeft w:val="0"/>
          <w:marRight w:val="0"/>
          <w:marTop w:val="0"/>
          <w:marBottom w:val="0"/>
          <w:divBdr>
            <w:top w:val="none" w:sz="0" w:space="0" w:color="auto"/>
            <w:left w:val="none" w:sz="0" w:space="0" w:color="auto"/>
            <w:bottom w:val="none" w:sz="0" w:space="0" w:color="auto"/>
            <w:right w:val="none" w:sz="0" w:space="0" w:color="auto"/>
          </w:divBdr>
        </w:div>
        <w:div w:id="651107336">
          <w:marLeft w:val="0"/>
          <w:marRight w:val="0"/>
          <w:marTop w:val="0"/>
          <w:marBottom w:val="0"/>
          <w:divBdr>
            <w:top w:val="none" w:sz="0" w:space="0" w:color="auto"/>
            <w:left w:val="none" w:sz="0" w:space="0" w:color="auto"/>
            <w:bottom w:val="none" w:sz="0" w:space="0" w:color="auto"/>
            <w:right w:val="none" w:sz="0" w:space="0" w:color="auto"/>
          </w:divBdr>
        </w:div>
        <w:div w:id="2057654004">
          <w:marLeft w:val="0"/>
          <w:marRight w:val="0"/>
          <w:marTop w:val="0"/>
          <w:marBottom w:val="0"/>
          <w:divBdr>
            <w:top w:val="none" w:sz="0" w:space="0" w:color="auto"/>
            <w:left w:val="none" w:sz="0" w:space="0" w:color="auto"/>
            <w:bottom w:val="none" w:sz="0" w:space="0" w:color="auto"/>
            <w:right w:val="none" w:sz="0" w:space="0" w:color="auto"/>
          </w:divBdr>
        </w:div>
      </w:divsChild>
    </w:div>
    <w:div w:id="220673812">
      <w:bodyDiv w:val="1"/>
      <w:marLeft w:val="0"/>
      <w:marRight w:val="0"/>
      <w:marTop w:val="0"/>
      <w:marBottom w:val="0"/>
      <w:divBdr>
        <w:top w:val="none" w:sz="0" w:space="0" w:color="auto"/>
        <w:left w:val="none" w:sz="0" w:space="0" w:color="auto"/>
        <w:bottom w:val="none" w:sz="0" w:space="0" w:color="auto"/>
        <w:right w:val="none" w:sz="0" w:space="0" w:color="auto"/>
      </w:divBdr>
      <w:divsChild>
        <w:div w:id="1149907809">
          <w:marLeft w:val="0"/>
          <w:marRight w:val="0"/>
          <w:marTop w:val="0"/>
          <w:marBottom w:val="0"/>
          <w:divBdr>
            <w:top w:val="none" w:sz="0" w:space="0" w:color="auto"/>
            <w:left w:val="none" w:sz="0" w:space="0" w:color="auto"/>
            <w:bottom w:val="none" w:sz="0" w:space="0" w:color="auto"/>
            <w:right w:val="none" w:sz="0" w:space="0" w:color="auto"/>
          </w:divBdr>
        </w:div>
        <w:div w:id="474837194">
          <w:marLeft w:val="0"/>
          <w:marRight w:val="0"/>
          <w:marTop w:val="0"/>
          <w:marBottom w:val="0"/>
          <w:divBdr>
            <w:top w:val="none" w:sz="0" w:space="0" w:color="auto"/>
            <w:left w:val="none" w:sz="0" w:space="0" w:color="auto"/>
            <w:bottom w:val="none" w:sz="0" w:space="0" w:color="auto"/>
            <w:right w:val="none" w:sz="0" w:space="0" w:color="auto"/>
          </w:divBdr>
        </w:div>
        <w:div w:id="567036001">
          <w:marLeft w:val="0"/>
          <w:marRight w:val="0"/>
          <w:marTop w:val="0"/>
          <w:marBottom w:val="0"/>
          <w:divBdr>
            <w:top w:val="none" w:sz="0" w:space="0" w:color="auto"/>
            <w:left w:val="none" w:sz="0" w:space="0" w:color="auto"/>
            <w:bottom w:val="none" w:sz="0" w:space="0" w:color="auto"/>
            <w:right w:val="none" w:sz="0" w:space="0" w:color="auto"/>
          </w:divBdr>
        </w:div>
        <w:div w:id="1009059632">
          <w:marLeft w:val="0"/>
          <w:marRight w:val="0"/>
          <w:marTop w:val="0"/>
          <w:marBottom w:val="0"/>
          <w:divBdr>
            <w:top w:val="none" w:sz="0" w:space="0" w:color="auto"/>
            <w:left w:val="none" w:sz="0" w:space="0" w:color="auto"/>
            <w:bottom w:val="none" w:sz="0" w:space="0" w:color="auto"/>
            <w:right w:val="none" w:sz="0" w:space="0" w:color="auto"/>
          </w:divBdr>
        </w:div>
        <w:div w:id="1046561783">
          <w:marLeft w:val="0"/>
          <w:marRight w:val="0"/>
          <w:marTop w:val="0"/>
          <w:marBottom w:val="0"/>
          <w:divBdr>
            <w:top w:val="none" w:sz="0" w:space="0" w:color="auto"/>
            <w:left w:val="none" w:sz="0" w:space="0" w:color="auto"/>
            <w:bottom w:val="none" w:sz="0" w:space="0" w:color="auto"/>
            <w:right w:val="none" w:sz="0" w:space="0" w:color="auto"/>
          </w:divBdr>
        </w:div>
        <w:div w:id="1995645040">
          <w:marLeft w:val="0"/>
          <w:marRight w:val="0"/>
          <w:marTop w:val="0"/>
          <w:marBottom w:val="0"/>
          <w:divBdr>
            <w:top w:val="none" w:sz="0" w:space="0" w:color="auto"/>
            <w:left w:val="none" w:sz="0" w:space="0" w:color="auto"/>
            <w:bottom w:val="none" w:sz="0" w:space="0" w:color="auto"/>
            <w:right w:val="none" w:sz="0" w:space="0" w:color="auto"/>
          </w:divBdr>
        </w:div>
        <w:div w:id="1834292089">
          <w:marLeft w:val="0"/>
          <w:marRight w:val="0"/>
          <w:marTop w:val="0"/>
          <w:marBottom w:val="0"/>
          <w:divBdr>
            <w:top w:val="none" w:sz="0" w:space="0" w:color="auto"/>
            <w:left w:val="none" w:sz="0" w:space="0" w:color="auto"/>
            <w:bottom w:val="none" w:sz="0" w:space="0" w:color="auto"/>
            <w:right w:val="none" w:sz="0" w:space="0" w:color="auto"/>
          </w:divBdr>
        </w:div>
        <w:div w:id="358235979">
          <w:marLeft w:val="0"/>
          <w:marRight w:val="0"/>
          <w:marTop w:val="0"/>
          <w:marBottom w:val="0"/>
          <w:divBdr>
            <w:top w:val="none" w:sz="0" w:space="0" w:color="auto"/>
            <w:left w:val="none" w:sz="0" w:space="0" w:color="auto"/>
            <w:bottom w:val="none" w:sz="0" w:space="0" w:color="auto"/>
            <w:right w:val="none" w:sz="0" w:space="0" w:color="auto"/>
          </w:divBdr>
        </w:div>
        <w:div w:id="1157456028">
          <w:marLeft w:val="0"/>
          <w:marRight w:val="0"/>
          <w:marTop w:val="0"/>
          <w:marBottom w:val="0"/>
          <w:divBdr>
            <w:top w:val="none" w:sz="0" w:space="0" w:color="auto"/>
            <w:left w:val="none" w:sz="0" w:space="0" w:color="auto"/>
            <w:bottom w:val="none" w:sz="0" w:space="0" w:color="auto"/>
            <w:right w:val="none" w:sz="0" w:space="0" w:color="auto"/>
          </w:divBdr>
        </w:div>
        <w:div w:id="1786345334">
          <w:marLeft w:val="0"/>
          <w:marRight w:val="0"/>
          <w:marTop w:val="0"/>
          <w:marBottom w:val="0"/>
          <w:divBdr>
            <w:top w:val="none" w:sz="0" w:space="0" w:color="auto"/>
            <w:left w:val="none" w:sz="0" w:space="0" w:color="auto"/>
            <w:bottom w:val="none" w:sz="0" w:space="0" w:color="auto"/>
            <w:right w:val="none" w:sz="0" w:space="0" w:color="auto"/>
          </w:divBdr>
        </w:div>
      </w:divsChild>
    </w:div>
    <w:div w:id="264532661">
      <w:bodyDiv w:val="1"/>
      <w:marLeft w:val="0"/>
      <w:marRight w:val="0"/>
      <w:marTop w:val="0"/>
      <w:marBottom w:val="0"/>
      <w:divBdr>
        <w:top w:val="none" w:sz="0" w:space="0" w:color="auto"/>
        <w:left w:val="none" w:sz="0" w:space="0" w:color="auto"/>
        <w:bottom w:val="none" w:sz="0" w:space="0" w:color="auto"/>
        <w:right w:val="none" w:sz="0" w:space="0" w:color="auto"/>
      </w:divBdr>
    </w:div>
    <w:div w:id="417673928">
      <w:bodyDiv w:val="1"/>
      <w:marLeft w:val="0"/>
      <w:marRight w:val="0"/>
      <w:marTop w:val="0"/>
      <w:marBottom w:val="0"/>
      <w:divBdr>
        <w:top w:val="none" w:sz="0" w:space="0" w:color="auto"/>
        <w:left w:val="none" w:sz="0" w:space="0" w:color="auto"/>
        <w:bottom w:val="none" w:sz="0" w:space="0" w:color="auto"/>
        <w:right w:val="none" w:sz="0" w:space="0" w:color="auto"/>
      </w:divBdr>
      <w:divsChild>
        <w:div w:id="1833060389">
          <w:marLeft w:val="0"/>
          <w:marRight w:val="0"/>
          <w:marTop w:val="0"/>
          <w:marBottom w:val="0"/>
          <w:divBdr>
            <w:top w:val="none" w:sz="0" w:space="0" w:color="auto"/>
            <w:left w:val="none" w:sz="0" w:space="0" w:color="auto"/>
            <w:bottom w:val="none" w:sz="0" w:space="0" w:color="auto"/>
            <w:right w:val="none" w:sz="0" w:space="0" w:color="auto"/>
          </w:divBdr>
          <w:divsChild>
            <w:div w:id="1791119275">
              <w:marLeft w:val="0"/>
              <w:marRight w:val="0"/>
              <w:marTop w:val="0"/>
              <w:marBottom w:val="0"/>
              <w:divBdr>
                <w:top w:val="none" w:sz="0" w:space="0" w:color="auto"/>
                <w:left w:val="none" w:sz="0" w:space="0" w:color="auto"/>
                <w:bottom w:val="none" w:sz="0" w:space="0" w:color="auto"/>
                <w:right w:val="none" w:sz="0" w:space="0" w:color="auto"/>
              </w:divBdr>
              <w:divsChild>
                <w:div w:id="12442669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7121747">
                      <w:marLeft w:val="0"/>
                      <w:marRight w:val="0"/>
                      <w:marTop w:val="0"/>
                      <w:marBottom w:val="240"/>
                      <w:divBdr>
                        <w:top w:val="none" w:sz="0" w:space="0" w:color="auto"/>
                        <w:left w:val="none" w:sz="0" w:space="0" w:color="auto"/>
                        <w:bottom w:val="none" w:sz="0" w:space="0" w:color="auto"/>
                        <w:right w:val="none" w:sz="0" w:space="0" w:color="auto"/>
                      </w:divBdr>
                      <w:divsChild>
                        <w:div w:id="923759159">
                          <w:marLeft w:val="0"/>
                          <w:marRight w:val="0"/>
                          <w:marTop w:val="0"/>
                          <w:marBottom w:val="0"/>
                          <w:divBdr>
                            <w:top w:val="none" w:sz="0" w:space="0" w:color="auto"/>
                            <w:left w:val="none" w:sz="0" w:space="0" w:color="auto"/>
                            <w:bottom w:val="none" w:sz="0" w:space="0" w:color="auto"/>
                            <w:right w:val="none" w:sz="0" w:space="0" w:color="auto"/>
                          </w:divBdr>
                          <w:divsChild>
                            <w:div w:id="2017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0445">
                      <w:marLeft w:val="0"/>
                      <w:marRight w:val="0"/>
                      <w:marTop w:val="0"/>
                      <w:marBottom w:val="0"/>
                      <w:divBdr>
                        <w:top w:val="none" w:sz="0" w:space="0" w:color="auto"/>
                        <w:left w:val="none" w:sz="0" w:space="0" w:color="auto"/>
                        <w:bottom w:val="none" w:sz="0" w:space="0" w:color="auto"/>
                        <w:right w:val="none" w:sz="0" w:space="0" w:color="auto"/>
                      </w:divBdr>
                      <w:divsChild>
                        <w:div w:id="268926670">
                          <w:marLeft w:val="0"/>
                          <w:marRight w:val="0"/>
                          <w:marTop w:val="0"/>
                          <w:marBottom w:val="0"/>
                          <w:divBdr>
                            <w:top w:val="none" w:sz="0" w:space="0" w:color="auto"/>
                            <w:left w:val="none" w:sz="0" w:space="0" w:color="auto"/>
                            <w:bottom w:val="none" w:sz="0" w:space="0" w:color="auto"/>
                            <w:right w:val="none" w:sz="0" w:space="0" w:color="auto"/>
                          </w:divBdr>
                          <w:divsChild>
                            <w:div w:id="1026642903">
                              <w:marLeft w:val="0"/>
                              <w:marRight w:val="0"/>
                              <w:marTop w:val="0"/>
                              <w:marBottom w:val="0"/>
                              <w:divBdr>
                                <w:top w:val="none" w:sz="0" w:space="0" w:color="auto"/>
                                <w:left w:val="none" w:sz="0" w:space="0" w:color="auto"/>
                                <w:bottom w:val="none" w:sz="0" w:space="0" w:color="auto"/>
                                <w:right w:val="none" w:sz="0" w:space="0" w:color="auto"/>
                              </w:divBdr>
                              <w:divsChild>
                                <w:div w:id="575013980">
                                  <w:marLeft w:val="0"/>
                                  <w:marRight w:val="0"/>
                                  <w:marTop w:val="0"/>
                                  <w:marBottom w:val="0"/>
                                  <w:divBdr>
                                    <w:top w:val="none" w:sz="0" w:space="0" w:color="auto"/>
                                    <w:left w:val="none" w:sz="0" w:space="0" w:color="auto"/>
                                    <w:bottom w:val="none" w:sz="0" w:space="0" w:color="auto"/>
                                    <w:right w:val="none" w:sz="0" w:space="0" w:color="auto"/>
                                  </w:divBdr>
                                  <w:divsChild>
                                    <w:div w:id="471288111">
                                      <w:marLeft w:val="0"/>
                                      <w:marRight w:val="0"/>
                                      <w:marTop w:val="0"/>
                                      <w:marBottom w:val="0"/>
                                      <w:divBdr>
                                        <w:top w:val="none" w:sz="0" w:space="0" w:color="auto"/>
                                        <w:left w:val="none" w:sz="0" w:space="0" w:color="auto"/>
                                        <w:bottom w:val="none" w:sz="0" w:space="0" w:color="auto"/>
                                        <w:right w:val="none" w:sz="0" w:space="0" w:color="auto"/>
                                      </w:divBdr>
                                      <w:divsChild>
                                        <w:div w:id="8493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65781">
      <w:bodyDiv w:val="1"/>
      <w:marLeft w:val="0"/>
      <w:marRight w:val="0"/>
      <w:marTop w:val="0"/>
      <w:marBottom w:val="0"/>
      <w:divBdr>
        <w:top w:val="none" w:sz="0" w:space="0" w:color="auto"/>
        <w:left w:val="none" w:sz="0" w:space="0" w:color="auto"/>
        <w:bottom w:val="none" w:sz="0" w:space="0" w:color="auto"/>
        <w:right w:val="none" w:sz="0" w:space="0" w:color="auto"/>
      </w:divBdr>
    </w:div>
    <w:div w:id="520555956">
      <w:bodyDiv w:val="1"/>
      <w:marLeft w:val="0"/>
      <w:marRight w:val="0"/>
      <w:marTop w:val="0"/>
      <w:marBottom w:val="0"/>
      <w:divBdr>
        <w:top w:val="none" w:sz="0" w:space="0" w:color="auto"/>
        <w:left w:val="none" w:sz="0" w:space="0" w:color="auto"/>
        <w:bottom w:val="none" w:sz="0" w:space="0" w:color="auto"/>
        <w:right w:val="none" w:sz="0" w:space="0" w:color="auto"/>
      </w:divBdr>
    </w:div>
    <w:div w:id="553851026">
      <w:bodyDiv w:val="1"/>
      <w:marLeft w:val="0"/>
      <w:marRight w:val="0"/>
      <w:marTop w:val="0"/>
      <w:marBottom w:val="0"/>
      <w:divBdr>
        <w:top w:val="none" w:sz="0" w:space="0" w:color="auto"/>
        <w:left w:val="none" w:sz="0" w:space="0" w:color="auto"/>
        <w:bottom w:val="none" w:sz="0" w:space="0" w:color="auto"/>
        <w:right w:val="none" w:sz="0" w:space="0" w:color="auto"/>
      </w:divBdr>
    </w:div>
    <w:div w:id="791096047">
      <w:bodyDiv w:val="1"/>
      <w:marLeft w:val="0"/>
      <w:marRight w:val="0"/>
      <w:marTop w:val="0"/>
      <w:marBottom w:val="0"/>
      <w:divBdr>
        <w:top w:val="none" w:sz="0" w:space="0" w:color="auto"/>
        <w:left w:val="none" w:sz="0" w:space="0" w:color="auto"/>
        <w:bottom w:val="none" w:sz="0" w:space="0" w:color="auto"/>
        <w:right w:val="none" w:sz="0" w:space="0" w:color="auto"/>
      </w:divBdr>
    </w:div>
    <w:div w:id="817527410">
      <w:bodyDiv w:val="1"/>
      <w:marLeft w:val="0"/>
      <w:marRight w:val="0"/>
      <w:marTop w:val="0"/>
      <w:marBottom w:val="0"/>
      <w:divBdr>
        <w:top w:val="none" w:sz="0" w:space="0" w:color="auto"/>
        <w:left w:val="none" w:sz="0" w:space="0" w:color="auto"/>
        <w:bottom w:val="none" w:sz="0" w:space="0" w:color="auto"/>
        <w:right w:val="none" w:sz="0" w:space="0" w:color="auto"/>
      </w:divBdr>
    </w:div>
    <w:div w:id="827750398">
      <w:bodyDiv w:val="1"/>
      <w:marLeft w:val="0"/>
      <w:marRight w:val="0"/>
      <w:marTop w:val="0"/>
      <w:marBottom w:val="0"/>
      <w:divBdr>
        <w:top w:val="none" w:sz="0" w:space="0" w:color="auto"/>
        <w:left w:val="none" w:sz="0" w:space="0" w:color="auto"/>
        <w:bottom w:val="none" w:sz="0" w:space="0" w:color="auto"/>
        <w:right w:val="none" w:sz="0" w:space="0" w:color="auto"/>
      </w:divBdr>
    </w:div>
    <w:div w:id="923957261">
      <w:bodyDiv w:val="1"/>
      <w:marLeft w:val="0"/>
      <w:marRight w:val="0"/>
      <w:marTop w:val="0"/>
      <w:marBottom w:val="0"/>
      <w:divBdr>
        <w:top w:val="none" w:sz="0" w:space="0" w:color="auto"/>
        <w:left w:val="none" w:sz="0" w:space="0" w:color="auto"/>
        <w:bottom w:val="none" w:sz="0" w:space="0" w:color="auto"/>
        <w:right w:val="none" w:sz="0" w:space="0" w:color="auto"/>
      </w:divBdr>
      <w:divsChild>
        <w:div w:id="752704908">
          <w:marLeft w:val="0"/>
          <w:marRight w:val="0"/>
          <w:marTop w:val="0"/>
          <w:marBottom w:val="0"/>
          <w:divBdr>
            <w:top w:val="none" w:sz="0" w:space="0" w:color="auto"/>
            <w:left w:val="none" w:sz="0" w:space="0" w:color="auto"/>
            <w:bottom w:val="none" w:sz="0" w:space="0" w:color="auto"/>
            <w:right w:val="none" w:sz="0" w:space="0" w:color="auto"/>
          </w:divBdr>
        </w:div>
        <w:div w:id="1703901690">
          <w:marLeft w:val="0"/>
          <w:marRight w:val="0"/>
          <w:marTop w:val="0"/>
          <w:marBottom w:val="0"/>
          <w:divBdr>
            <w:top w:val="none" w:sz="0" w:space="0" w:color="auto"/>
            <w:left w:val="none" w:sz="0" w:space="0" w:color="auto"/>
            <w:bottom w:val="none" w:sz="0" w:space="0" w:color="auto"/>
            <w:right w:val="none" w:sz="0" w:space="0" w:color="auto"/>
          </w:divBdr>
        </w:div>
        <w:div w:id="414789893">
          <w:marLeft w:val="0"/>
          <w:marRight w:val="0"/>
          <w:marTop w:val="0"/>
          <w:marBottom w:val="0"/>
          <w:divBdr>
            <w:top w:val="none" w:sz="0" w:space="0" w:color="auto"/>
            <w:left w:val="none" w:sz="0" w:space="0" w:color="auto"/>
            <w:bottom w:val="none" w:sz="0" w:space="0" w:color="auto"/>
            <w:right w:val="none" w:sz="0" w:space="0" w:color="auto"/>
          </w:divBdr>
        </w:div>
        <w:div w:id="852840002">
          <w:marLeft w:val="0"/>
          <w:marRight w:val="0"/>
          <w:marTop w:val="0"/>
          <w:marBottom w:val="0"/>
          <w:divBdr>
            <w:top w:val="none" w:sz="0" w:space="0" w:color="auto"/>
            <w:left w:val="none" w:sz="0" w:space="0" w:color="auto"/>
            <w:bottom w:val="none" w:sz="0" w:space="0" w:color="auto"/>
            <w:right w:val="none" w:sz="0" w:space="0" w:color="auto"/>
          </w:divBdr>
        </w:div>
        <w:div w:id="1443845758">
          <w:marLeft w:val="0"/>
          <w:marRight w:val="0"/>
          <w:marTop w:val="0"/>
          <w:marBottom w:val="0"/>
          <w:divBdr>
            <w:top w:val="none" w:sz="0" w:space="0" w:color="auto"/>
            <w:left w:val="none" w:sz="0" w:space="0" w:color="auto"/>
            <w:bottom w:val="none" w:sz="0" w:space="0" w:color="auto"/>
            <w:right w:val="none" w:sz="0" w:space="0" w:color="auto"/>
          </w:divBdr>
        </w:div>
        <w:div w:id="1331828298">
          <w:marLeft w:val="0"/>
          <w:marRight w:val="0"/>
          <w:marTop w:val="0"/>
          <w:marBottom w:val="0"/>
          <w:divBdr>
            <w:top w:val="none" w:sz="0" w:space="0" w:color="auto"/>
            <w:left w:val="none" w:sz="0" w:space="0" w:color="auto"/>
            <w:bottom w:val="none" w:sz="0" w:space="0" w:color="auto"/>
            <w:right w:val="none" w:sz="0" w:space="0" w:color="auto"/>
          </w:divBdr>
        </w:div>
        <w:div w:id="621495614">
          <w:marLeft w:val="0"/>
          <w:marRight w:val="0"/>
          <w:marTop w:val="0"/>
          <w:marBottom w:val="0"/>
          <w:divBdr>
            <w:top w:val="none" w:sz="0" w:space="0" w:color="auto"/>
            <w:left w:val="none" w:sz="0" w:space="0" w:color="auto"/>
            <w:bottom w:val="none" w:sz="0" w:space="0" w:color="auto"/>
            <w:right w:val="none" w:sz="0" w:space="0" w:color="auto"/>
          </w:divBdr>
        </w:div>
        <w:div w:id="1795713533">
          <w:marLeft w:val="0"/>
          <w:marRight w:val="0"/>
          <w:marTop w:val="0"/>
          <w:marBottom w:val="0"/>
          <w:divBdr>
            <w:top w:val="none" w:sz="0" w:space="0" w:color="auto"/>
            <w:left w:val="none" w:sz="0" w:space="0" w:color="auto"/>
            <w:bottom w:val="none" w:sz="0" w:space="0" w:color="auto"/>
            <w:right w:val="none" w:sz="0" w:space="0" w:color="auto"/>
          </w:divBdr>
        </w:div>
        <w:div w:id="1224024345">
          <w:marLeft w:val="0"/>
          <w:marRight w:val="0"/>
          <w:marTop w:val="0"/>
          <w:marBottom w:val="0"/>
          <w:divBdr>
            <w:top w:val="none" w:sz="0" w:space="0" w:color="auto"/>
            <w:left w:val="none" w:sz="0" w:space="0" w:color="auto"/>
            <w:bottom w:val="none" w:sz="0" w:space="0" w:color="auto"/>
            <w:right w:val="none" w:sz="0" w:space="0" w:color="auto"/>
          </w:divBdr>
        </w:div>
        <w:div w:id="1032850127">
          <w:marLeft w:val="0"/>
          <w:marRight w:val="0"/>
          <w:marTop w:val="0"/>
          <w:marBottom w:val="0"/>
          <w:divBdr>
            <w:top w:val="none" w:sz="0" w:space="0" w:color="auto"/>
            <w:left w:val="none" w:sz="0" w:space="0" w:color="auto"/>
            <w:bottom w:val="none" w:sz="0" w:space="0" w:color="auto"/>
            <w:right w:val="none" w:sz="0" w:space="0" w:color="auto"/>
          </w:divBdr>
        </w:div>
      </w:divsChild>
    </w:div>
    <w:div w:id="1006978319">
      <w:bodyDiv w:val="1"/>
      <w:marLeft w:val="0"/>
      <w:marRight w:val="0"/>
      <w:marTop w:val="0"/>
      <w:marBottom w:val="0"/>
      <w:divBdr>
        <w:top w:val="none" w:sz="0" w:space="0" w:color="auto"/>
        <w:left w:val="none" w:sz="0" w:space="0" w:color="auto"/>
        <w:bottom w:val="none" w:sz="0" w:space="0" w:color="auto"/>
        <w:right w:val="none" w:sz="0" w:space="0" w:color="auto"/>
      </w:divBdr>
      <w:divsChild>
        <w:div w:id="1707633978">
          <w:marLeft w:val="0"/>
          <w:marRight w:val="0"/>
          <w:marTop w:val="0"/>
          <w:marBottom w:val="0"/>
          <w:divBdr>
            <w:top w:val="none" w:sz="0" w:space="0" w:color="auto"/>
            <w:left w:val="none" w:sz="0" w:space="0" w:color="auto"/>
            <w:bottom w:val="none" w:sz="0" w:space="0" w:color="auto"/>
            <w:right w:val="none" w:sz="0" w:space="0" w:color="auto"/>
          </w:divBdr>
        </w:div>
        <w:div w:id="18355404">
          <w:marLeft w:val="0"/>
          <w:marRight w:val="0"/>
          <w:marTop w:val="0"/>
          <w:marBottom w:val="0"/>
          <w:divBdr>
            <w:top w:val="none" w:sz="0" w:space="0" w:color="auto"/>
            <w:left w:val="none" w:sz="0" w:space="0" w:color="auto"/>
            <w:bottom w:val="none" w:sz="0" w:space="0" w:color="auto"/>
            <w:right w:val="none" w:sz="0" w:space="0" w:color="auto"/>
          </w:divBdr>
        </w:div>
        <w:div w:id="1708488094">
          <w:marLeft w:val="0"/>
          <w:marRight w:val="0"/>
          <w:marTop w:val="0"/>
          <w:marBottom w:val="0"/>
          <w:divBdr>
            <w:top w:val="none" w:sz="0" w:space="0" w:color="auto"/>
            <w:left w:val="none" w:sz="0" w:space="0" w:color="auto"/>
            <w:bottom w:val="none" w:sz="0" w:space="0" w:color="auto"/>
            <w:right w:val="none" w:sz="0" w:space="0" w:color="auto"/>
          </w:divBdr>
        </w:div>
        <w:div w:id="1792939158">
          <w:marLeft w:val="0"/>
          <w:marRight w:val="0"/>
          <w:marTop w:val="0"/>
          <w:marBottom w:val="0"/>
          <w:divBdr>
            <w:top w:val="none" w:sz="0" w:space="0" w:color="auto"/>
            <w:left w:val="none" w:sz="0" w:space="0" w:color="auto"/>
            <w:bottom w:val="none" w:sz="0" w:space="0" w:color="auto"/>
            <w:right w:val="none" w:sz="0" w:space="0" w:color="auto"/>
          </w:divBdr>
        </w:div>
        <w:div w:id="1057245197">
          <w:marLeft w:val="0"/>
          <w:marRight w:val="0"/>
          <w:marTop w:val="0"/>
          <w:marBottom w:val="0"/>
          <w:divBdr>
            <w:top w:val="none" w:sz="0" w:space="0" w:color="auto"/>
            <w:left w:val="none" w:sz="0" w:space="0" w:color="auto"/>
            <w:bottom w:val="none" w:sz="0" w:space="0" w:color="auto"/>
            <w:right w:val="none" w:sz="0" w:space="0" w:color="auto"/>
          </w:divBdr>
        </w:div>
      </w:divsChild>
    </w:div>
    <w:div w:id="1101343317">
      <w:bodyDiv w:val="1"/>
      <w:marLeft w:val="0"/>
      <w:marRight w:val="0"/>
      <w:marTop w:val="0"/>
      <w:marBottom w:val="0"/>
      <w:divBdr>
        <w:top w:val="none" w:sz="0" w:space="0" w:color="auto"/>
        <w:left w:val="none" w:sz="0" w:space="0" w:color="auto"/>
        <w:bottom w:val="none" w:sz="0" w:space="0" w:color="auto"/>
        <w:right w:val="none" w:sz="0" w:space="0" w:color="auto"/>
      </w:divBdr>
    </w:div>
    <w:div w:id="1331983035">
      <w:bodyDiv w:val="1"/>
      <w:marLeft w:val="0"/>
      <w:marRight w:val="0"/>
      <w:marTop w:val="0"/>
      <w:marBottom w:val="0"/>
      <w:divBdr>
        <w:top w:val="none" w:sz="0" w:space="0" w:color="auto"/>
        <w:left w:val="none" w:sz="0" w:space="0" w:color="auto"/>
        <w:bottom w:val="none" w:sz="0" w:space="0" w:color="auto"/>
        <w:right w:val="none" w:sz="0" w:space="0" w:color="auto"/>
      </w:divBdr>
      <w:divsChild>
        <w:div w:id="1346514754">
          <w:marLeft w:val="0"/>
          <w:marRight w:val="0"/>
          <w:marTop w:val="0"/>
          <w:marBottom w:val="0"/>
          <w:divBdr>
            <w:top w:val="none" w:sz="0" w:space="0" w:color="auto"/>
            <w:left w:val="none" w:sz="0" w:space="0" w:color="auto"/>
            <w:bottom w:val="none" w:sz="0" w:space="0" w:color="auto"/>
            <w:right w:val="none" w:sz="0" w:space="0" w:color="auto"/>
          </w:divBdr>
        </w:div>
        <w:div w:id="243687653">
          <w:marLeft w:val="0"/>
          <w:marRight w:val="0"/>
          <w:marTop w:val="0"/>
          <w:marBottom w:val="0"/>
          <w:divBdr>
            <w:top w:val="none" w:sz="0" w:space="0" w:color="auto"/>
            <w:left w:val="none" w:sz="0" w:space="0" w:color="auto"/>
            <w:bottom w:val="none" w:sz="0" w:space="0" w:color="auto"/>
            <w:right w:val="none" w:sz="0" w:space="0" w:color="auto"/>
          </w:divBdr>
        </w:div>
        <w:div w:id="1188061474">
          <w:marLeft w:val="0"/>
          <w:marRight w:val="0"/>
          <w:marTop w:val="0"/>
          <w:marBottom w:val="0"/>
          <w:divBdr>
            <w:top w:val="none" w:sz="0" w:space="0" w:color="auto"/>
            <w:left w:val="none" w:sz="0" w:space="0" w:color="auto"/>
            <w:bottom w:val="none" w:sz="0" w:space="0" w:color="auto"/>
            <w:right w:val="none" w:sz="0" w:space="0" w:color="auto"/>
          </w:divBdr>
        </w:div>
        <w:div w:id="216671802">
          <w:marLeft w:val="0"/>
          <w:marRight w:val="0"/>
          <w:marTop w:val="0"/>
          <w:marBottom w:val="0"/>
          <w:divBdr>
            <w:top w:val="none" w:sz="0" w:space="0" w:color="auto"/>
            <w:left w:val="none" w:sz="0" w:space="0" w:color="auto"/>
            <w:bottom w:val="none" w:sz="0" w:space="0" w:color="auto"/>
            <w:right w:val="none" w:sz="0" w:space="0" w:color="auto"/>
          </w:divBdr>
        </w:div>
        <w:div w:id="416178009">
          <w:marLeft w:val="0"/>
          <w:marRight w:val="0"/>
          <w:marTop w:val="0"/>
          <w:marBottom w:val="0"/>
          <w:divBdr>
            <w:top w:val="none" w:sz="0" w:space="0" w:color="auto"/>
            <w:left w:val="none" w:sz="0" w:space="0" w:color="auto"/>
            <w:bottom w:val="none" w:sz="0" w:space="0" w:color="auto"/>
            <w:right w:val="none" w:sz="0" w:space="0" w:color="auto"/>
          </w:divBdr>
        </w:div>
        <w:div w:id="273557694">
          <w:marLeft w:val="0"/>
          <w:marRight w:val="0"/>
          <w:marTop w:val="0"/>
          <w:marBottom w:val="0"/>
          <w:divBdr>
            <w:top w:val="none" w:sz="0" w:space="0" w:color="auto"/>
            <w:left w:val="none" w:sz="0" w:space="0" w:color="auto"/>
            <w:bottom w:val="none" w:sz="0" w:space="0" w:color="auto"/>
            <w:right w:val="none" w:sz="0" w:space="0" w:color="auto"/>
          </w:divBdr>
        </w:div>
        <w:div w:id="372849086">
          <w:marLeft w:val="0"/>
          <w:marRight w:val="0"/>
          <w:marTop w:val="0"/>
          <w:marBottom w:val="0"/>
          <w:divBdr>
            <w:top w:val="none" w:sz="0" w:space="0" w:color="auto"/>
            <w:left w:val="none" w:sz="0" w:space="0" w:color="auto"/>
            <w:bottom w:val="none" w:sz="0" w:space="0" w:color="auto"/>
            <w:right w:val="none" w:sz="0" w:space="0" w:color="auto"/>
          </w:divBdr>
        </w:div>
      </w:divsChild>
    </w:div>
    <w:div w:id="1395464831">
      <w:bodyDiv w:val="1"/>
      <w:marLeft w:val="0"/>
      <w:marRight w:val="0"/>
      <w:marTop w:val="0"/>
      <w:marBottom w:val="0"/>
      <w:divBdr>
        <w:top w:val="none" w:sz="0" w:space="0" w:color="auto"/>
        <w:left w:val="none" w:sz="0" w:space="0" w:color="auto"/>
        <w:bottom w:val="none" w:sz="0" w:space="0" w:color="auto"/>
        <w:right w:val="none" w:sz="0" w:space="0" w:color="auto"/>
      </w:divBdr>
    </w:div>
    <w:div w:id="1419866652">
      <w:bodyDiv w:val="1"/>
      <w:marLeft w:val="0"/>
      <w:marRight w:val="0"/>
      <w:marTop w:val="0"/>
      <w:marBottom w:val="0"/>
      <w:divBdr>
        <w:top w:val="none" w:sz="0" w:space="0" w:color="auto"/>
        <w:left w:val="none" w:sz="0" w:space="0" w:color="auto"/>
        <w:bottom w:val="none" w:sz="0" w:space="0" w:color="auto"/>
        <w:right w:val="none" w:sz="0" w:space="0" w:color="auto"/>
      </w:divBdr>
    </w:div>
    <w:div w:id="1488282682">
      <w:bodyDiv w:val="1"/>
      <w:marLeft w:val="0"/>
      <w:marRight w:val="0"/>
      <w:marTop w:val="0"/>
      <w:marBottom w:val="0"/>
      <w:divBdr>
        <w:top w:val="none" w:sz="0" w:space="0" w:color="auto"/>
        <w:left w:val="none" w:sz="0" w:space="0" w:color="auto"/>
        <w:bottom w:val="none" w:sz="0" w:space="0" w:color="auto"/>
        <w:right w:val="none" w:sz="0" w:space="0" w:color="auto"/>
      </w:divBdr>
      <w:divsChild>
        <w:div w:id="1987318692">
          <w:marLeft w:val="0"/>
          <w:marRight w:val="0"/>
          <w:marTop w:val="0"/>
          <w:marBottom w:val="0"/>
          <w:divBdr>
            <w:top w:val="none" w:sz="0" w:space="0" w:color="auto"/>
            <w:left w:val="none" w:sz="0" w:space="0" w:color="auto"/>
            <w:bottom w:val="none" w:sz="0" w:space="0" w:color="auto"/>
            <w:right w:val="none" w:sz="0" w:space="0" w:color="auto"/>
          </w:divBdr>
        </w:div>
        <w:div w:id="2055153915">
          <w:marLeft w:val="0"/>
          <w:marRight w:val="0"/>
          <w:marTop w:val="0"/>
          <w:marBottom w:val="0"/>
          <w:divBdr>
            <w:top w:val="none" w:sz="0" w:space="0" w:color="auto"/>
            <w:left w:val="none" w:sz="0" w:space="0" w:color="auto"/>
            <w:bottom w:val="none" w:sz="0" w:space="0" w:color="auto"/>
            <w:right w:val="none" w:sz="0" w:space="0" w:color="auto"/>
          </w:divBdr>
        </w:div>
        <w:div w:id="1107313302">
          <w:marLeft w:val="0"/>
          <w:marRight w:val="0"/>
          <w:marTop w:val="0"/>
          <w:marBottom w:val="0"/>
          <w:divBdr>
            <w:top w:val="none" w:sz="0" w:space="0" w:color="auto"/>
            <w:left w:val="none" w:sz="0" w:space="0" w:color="auto"/>
            <w:bottom w:val="none" w:sz="0" w:space="0" w:color="auto"/>
            <w:right w:val="none" w:sz="0" w:space="0" w:color="auto"/>
          </w:divBdr>
        </w:div>
        <w:div w:id="205609325">
          <w:marLeft w:val="0"/>
          <w:marRight w:val="0"/>
          <w:marTop w:val="0"/>
          <w:marBottom w:val="0"/>
          <w:divBdr>
            <w:top w:val="none" w:sz="0" w:space="0" w:color="auto"/>
            <w:left w:val="none" w:sz="0" w:space="0" w:color="auto"/>
            <w:bottom w:val="none" w:sz="0" w:space="0" w:color="auto"/>
            <w:right w:val="none" w:sz="0" w:space="0" w:color="auto"/>
          </w:divBdr>
        </w:div>
      </w:divsChild>
    </w:div>
    <w:div w:id="1548490652">
      <w:bodyDiv w:val="1"/>
      <w:marLeft w:val="0"/>
      <w:marRight w:val="0"/>
      <w:marTop w:val="0"/>
      <w:marBottom w:val="0"/>
      <w:divBdr>
        <w:top w:val="none" w:sz="0" w:space="0" w:color="auto"/>
        <w:left w:val="none" w:sz="0" w:space="0" w:color="auto"/>
        <w:bottom w:val="none" w:sz="0" w:space="0" w:color="auto"/>
        <w:right w:val="none" w:sz="0" w:space="0" w:color="auto"/>
      </w:divBdr>
    </w:div>
    <w:div w:id="1598518008">
      <w:bodyDiv w:val="1"/>
      <w:marLeft w:val="0"/>
      <w:marRight w:val="0"/>
      <w:marTop w:val="0"/>
      <w:marBottom w:val="0"/>
      <w:divBdr>
        <w:top w:val="none" w:sz="0" w:space="0" w:color="auto"/>
        <w:left w:val="none" w:sz="0" w:space="0" w:color="auto"/>
        <w:bottom w:val="none" w:sz="0" w:space="0" w:color="auto"/>
        <w:right w:val="none" w:sz="0" w:space="0" w:color="auto"/>
      </w:divBdr>
    </w:div>
    <w:div w:id="1608584404">
      <w:bodyDiv w:val="1"/>
      <w:marLeft w:val="0"/>
      <w:marRight w:val="0"/>
      <w:marTop w:val="0"/>
      <w:marBottom w:val="0"/>
      <w:divBdr>
        <w:top w:val="none" w:sz="0" w:space="0" w:color="auto"/>
        <w:left w:val="none" w:sz="0" w:space="0" w:color="auto"/>
        <w:bottom w:val="none" w:sz="0" w:space="0" w:color="auto"/>
        <w:right w:val="none" w:sz="0" w:space="0" w:color="auto"/>
      </w:divBdr>
      <w:divsChild>
        <w:div w:id="546184133">
          <w:marLeft w:val="0"/>
          <w:marRight w:val="0"/>
          <w:marTop w:val="0"/>
          <w:marBottom w:val="0"/>
          <w:divBdr>
            <w:top w:val="none" w:sz="0" w:space="0" w:color="auto"/>
            <w:left w:val="none" w:sz="0" w:space="0" w:color="auto"/>
            <w:bottom w:val="none" w:sz="0" w:space="0" w:color="auto"/>
            <w:right w:val="none" w:sz="0" w:space="0" w:color="auto"/>
          </w:divBdr>
        </w:div>
        <w:div w:id="1716613624">
          <w:marLeft w:val="0"/>
          <w:marRight w:val="0"/>
          <w:marTop w:val="0"/>
          <w:marBottom w:val="0"/>
          <w:divBdr>
            <w:top w:val="none" w:sz="0" w:space="0" w:color="auto"/>
            <w:left w:val="none" w:sz="0" w:space="0" w:color="auto"/>
            <w:bottom w:val="none" w:sz="0" w:space="0" w:color="auto"/>
            <w:right w:val="none" w:sz="0" w:space="0" w:color="auto"/>
          </w:divBdr>
        </w:div>
        <w:div w:id="1472016226">
          <w:marLeft w:val="0"/>
          <w:marRight w:val="0"/>
          <w:marTop w:val="0"/>
          <w:marBottom w:val="0"/>
          <w:divBdr>
            <w:top w:val="none" w:sz="0" w:space="0" w:color="auto"/>
            <w:left w:val="none" w:sz="0" w:space="0" w:color="auto"/>
            <w:bottom w:val="none" w:sz="0" w:space="0" w:color="auto"/>
            <w:right w:val="none" w:sz="0" w:space="0" w:color="auto"/>
          </w:divBdr>
        </w:div>
        <w:div w:id="1328366209">
          <w:marLeft w:val="0"/>
          <w:marRight w:val="0"/>
          <w:marTop w:val="0"/>
          <w:marBottom w:val="0"/>
          <w:divBdr>
            <w:top w:val="none" w:sz="0" w:space="0" w:color="auto"/>
            <w:left w:val="none" w:sz="0" w:space="0" w:color="auto"/>
            <w:bottom w:val="none" w:sz="0" w:space="0" w:color="auto"/>
            <w:right w:val="none" w:sz="0" w:space="0" w:color="auto"/>
          </w:divBdr>
        </w:div>
        <w:div w:id="1675378350">
          <w:marLeft w:val="0"/>
          <w:marRight w:val="0"/>
          <w:marTop w:val="0"/>
          <w:marBottom w:val="0"/>
          <w:divBdr>
            <w:top w:val="none" w:sz="0" w:space="0" w:color="auto"/>
            <w:left w:val="none" w:sz="0" w:space="0" w:color="auto"/>
            <w:bottom w:val="none" w:sz="0" w:space="0" w:color="auto"/>
            <w:right w:val="none" w:sz="0" w:space="0" w:color="auto"/>
          </w:divBdr>
        </w:div>
        <w:div w:id="1140150631">
          <w:marLeft w:val="0"/>
          <w:marRight w:val="0"/>
          <w:marTop w:val="0"/>
          <w:marBottom w:val="0"/>
          <w:divBdr>
            <w:top w:val="none" w:sz="0" w:space="0" w:color="auto"/>
            <w:left w:val="none" w:sz="0" w:space="0" w:color="auto"/>
            <w:bottom w:val="none" w:sz="0" w:space="0" w:color="auto"/>
            <w:right w:val="none" w:sz="0" w:space="0" w:color="auto"/>
          </w:divBdr>
        </w:div>
        <w:div w:id="97145972">
          <w:marLeft w:val="0"/>
          <w:marRight w:val="0"/>
          <w:marTop w:val="0"/>
          <w:marBottom w:val="0"/>
          <w:divBdr>
            <w:top w:val="none" w:sz="0" w:space="0" w:color="auto"/>
            <w:left w:val="none" w:sz="0" w:space="0" w:color="auto"/>
            <w:bottom w:val="none" w:sz="0" w:space="0" w:color="auto"/>
            <w:right w:val="none" w:sz="0" w:space="0" w:color="auto"/>
          </w:divBdr>
        </w:div>
        <w:div w:id="2111703670">
          <w:marLeft w:val="0"/>
          <w:marRight w:val="0"/>
          <w:marTop w:val="0"/>
          <w:marBottom w:val="0"/>
          <w:divBdr>
            <w:top w:val="none" w:sz="0" w:space="0" w:color="auto"/>
            <w:left w:val="none" w:sz="0" w:space="0" w:color="auto"/>
            <w:bottom w:val="none" w:sz="0" w:space="0" w:color="auto"/>
            <w:right w:val="none" w:sz="0" w:space="0" w:color="auto"/>
          </w:divBdr>
        </w:div>
        <w:div w:id="1553885934">
          <w:marLeft w:val="0"/>
          <w:marRight w:val="0"/>
          <w:marTop w:val="0"/>
          <w:marBottom w:val="0"/>
          <w:divBdr>
            <w:top w:val="none" w:sz="0" w:space="0" w:color="auto"/>
            <w:left w:val="none" w:sz="0" w:space="0" w:color="auto"/>
            <w:bottom w:val="none" w:sz="0" w:space="0" w:color="auto"/>
            <w:right w:val="none" w:sz="0" w:space="0" w:color="auto"/>
          </w:divBdr>
        </w:div>
      </w:divsChild>
    </w:div>
    <w:div w:id="1669407095">
      <w:bodyDiv w:val="1"/>
      <w:marLeft w:val="0"/>
      <w:marRight w:val="0"/>
      <w:marTop w:val="0"/>
      <w:marBottom w:val="0"/>
      <w:divBdr>
        <w:top w:val="none" w:sz="0" w:space="0" w:color="auto"/>
        <w:left w:val="none" w:sz="0" w:space="0" w:color="auto"/>
        <w:bottom w:val="none" w:sz="0" w:space="0" w:color="auto"/>
        <w:right w:val="none" w:sz="0" w:space="0" w:color="auto"/>
      </w:divBdr>
    </w:div>
    <w:div w:id="1682976279">
      <w:bodyDiv w:val="1"/>
      <w:marLeft w:val="0"/>
      <w:marRight w:val="0"/>
      <w:marTop w:val="0"/>
      <w:marBottom w:val="0"/>
      <w:divBdr>
        <w:top w:val="none" w:sz="0" w:space="0" w:color="auto"/>
        <w:left w:val="none" w:sz="0" w:space="0" w:color="auto"/>
        <w:bottom w:val="none" w:sz="0" w:space="0" w:color="auto"/>
        <w:right w:val="none" w:sz="0" w:space="0" w:color="auto"/>
      </w:divBdr>
    </w:div>
    <w:div w:id="1923561464">
      <w:bodyDiv w:val="1"/>
      <w:marLeft w:val="0"/>
      <w:marRight w:val="0"/>
      <w:marTop w:val="0"/>
      <w:marBottom w:val="0"/>
      <w:divBdr>
        <w:top w:val="none" w:sz="0" w:space="0" w:color="auto"/>
        <w:left w:val="none" w:sz="0" w:space="0" w:color="auto"/>
        <w:bottom w:val="none" w:sz="0" w:space="0" w:color="auto"/>
        <w:right w:val="none" w:sz="0" w:space="0" w:color="auto"/>
      </w:divBdr>
    </w:div>
    <w:div w:id="2019845773">
      <w:bodyDiv w:val="1"/>
      <w:marLeft w:val="0"/>
      <w:marRight w:val="0"/>
      <w:marTop w:val="0"/>
      <w:marBottom w:val="0"/>
      <w:divBdr>
        <w:top w:val="none" w:sz="0" w:space="0" w:color="auto"/>
        <w:left w:val="none" w:sz="0" w:space="0" w:color="auto"/>
        <w:bottom w:val="none" w:sz="0" w:space="0" w:color="auto"/>
        <w:right w:val="none" w:sz="0" w:space="0" w:color="auto"/>
      </w:divBdr>
    </w:div>
    <w:div w:id="2025009561">
      <w:bodyDiv w:val="1"/>
      <w:marLeft w:val="0"/>
      <w:marRight w:val="0"/>
      <w:marTop w:val="0"/>
      <w:marBottom w:val="0"/>
      <w:divBdr>
        <w:top w:val="none" w:sz="0" w:space="0" w:color="auto"/>
        <w:left w:val="none" w:sz="0" w:space="0" w:color="auto"/>
        <w:bottom w:val="none" w:sz="0" w:space="0" w:color="auto"/>
        <w:right w:val="none" w:sz="0" w:space="0" w:color="auto"/>
      </w:divBdr>
    </w:div>
    <w:div w:id="2082288262">
      <w:bodyDiv w:val="1"/>
      <w:marLeft w:val="0"/>
      <w:marRight w:val="0"/>
      <w:marTop w:val="0"/>
      <w:marBottom w:val="0"/>
      <w:divBdr>
        <w:top w:val="none" w:sz="0" w:space="0" w:color="auto"/>
        <w:left w:val="none" w:sz="0" w:space="0" w:color="auto"/>
        <w:bottom w:val="none" w:sz="0" w:space="0" w:color="auto"/>
        <w:right w:val="none" w:sz="0" w:space="0" w:color="auto"/>
      </w:divBdr>
    </w:div>
    <w:div w:id="2090148060">
      <w:bodyDiv w:val="1"/>
      <w:marLeft w:val="0"/>
      <w:marRight w:val="0"/>
      <w:marTop w:val="0"/>
      <w:marBottom w:val="0"/>
      <w:divBdr>
        <w:top w:val="none" w:sz="0" w:space="0" w:color="auto"/>
        <w:left w:val="none" w:sz="0" w:space="0" w:color="auto"/>
        <w:bottom w:val="none" w:sz="0" w:space="0" w:color="auto"/>
        <w:right w:val="none" w:sz="0" w:space="0" w:color="auto"/>
      </w:divBdr>
    </w:div>
    <w:div w:id="21016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26" Type="http://schemas.openxmlformats.org/officeDocument/2006/relationships/hyperlink" Target="https://www.journals.uchicago.edu/doi/10.1086/324244" TargetMode="External"/><Relationship Id="rId21" Type="http://schemas.openxmlformats.org/officeDocument/2006/relationships/hyperlink" Target="https://www.oecd-ilibrary.org/sites/9870c393-en/1/2/1/index.html?itemId=/content/publication/9870c393-en&amp;_csp_=fab41822851fa020ad60bb57bb82180a&amp;itemIGO=oecd&amp;itemContentType=book" TargetMode="External"/><Relationship Id="rId34" Type="http://schemas.openxmlformats.org/officeDocument/2006/relationships/hyperlink" Target="https://doi.org/10.1038/ng.3552" TargetMode="External"/><Relationship Id="rId42" Type="http://schemas.openxmlformats.org/officeDocument/2006/relationships/hyperlink" Target="https://www2.deloitte.com/content/dam/Deloitte/xe/Documents/consulting/HC-wellbeing.pdf" TargetMode="External"/><Relationship Id="rId47" Type="http://schemas.openxmlformats.org/officeDocument/2006/relationships/hyperlink" Target="https://www3.weforum.org/docs/WEF_GGGR_2021.pdf" TargetMode="External"/><Relationship Id="rId50" Type="http://schemas.openxmlformats.org/officeDocument/2006/relationships/hyperlink" Target="https://doi.org/10.1136/oem.2010.064097" TargetMode="External"/><Relationship Id="rId55" Type="http://schemas.openxmlformats.org/officeDocument/2006/relationships/hyperlink" Target="https://doi.org/10.1007/978-3-319-16999-6_2469-1" TargetMode="External"/><Relationship Id="rId63" Type="http://schemas.openxmlformats.org/officeDocument/2006/relationships/hyperlink" Target="https://doi.org/10.3389/fpsyg.2018.01086" TargetMode="External"/><Relationship Id="rId68" Type="http://schemas.openxmlformats.org/officeDocument/2006/relationships/hyperlink" Target="https://link.springer.com/article/10.1007/s10902-015-9683-z" TargetMode="External"/><Relationship Id="rId76" Type="http://schemas.openxmlformats.org/officeDocument/2006/relationships/hyperlink" Target="https://www.mars.com/sustainability-plan/nourishing-wellbeing/be-well-workplace" TargetMode="External"/><Relationship Id="rId84" Type="http://schemas.openxmlformats.org/officeDocument/2006/relationships/hyperlink" Target="https://www.x5.ru/ru/PublishingImages/Pages/Investors/ResultsCentre/X5_Sustainability_Report_2020_RUS.pdf" TargetMode="External"/><Relationship Id="rId89" Type="http://schemas.openxmlformats.org/officeDocument/2006/relationships/hyperlink" Target="https://careers.snap.com/ru-RU/benefits" TargetMode="External"/><Relationship Id="rId97" Type="http://schemas.openxmlformats.org/officeDocument/2006/relationships/hyperlink" Target="https://doi.org/10.1287/orsc.2018.1273" TargetMode="External"/><Relationship Id="rId7" Type="http://schemas.openxmlformats.org/officeDocument/2006/relationships/hyperlink" Target="https://www.frontiersin.org/articles/10.3389/fpsyg.2017.01159/full" TargetMode="External"/><Relationship Id="rId71" Type="http://schemas.openxmlformats.org/officeDocument/2006/relationships/hyperlink" Target="https://archives.joe.org/joe/2012april/pdf/JOE_v50_2tt2.pdf" TargetMode="External"/><Relationship Id="rId92" Type="http://schemas.openxmlformats.org/officeDocument/2006/relationships/hyperlink" Target="https://acdn.tinkoff.ru/static/documents/a0598f43-aecd-4e72-80c4-ed3062c81ce5.pdf" TargetMode="External"/><Relationship Id="rId2" Type="http://schemas.openxmlformats.org/officeDocument/2006/relationships/hyperlink" Target="https://cyberleninka.ru/article/n/osnovnye-podhody-k-ponimaniyu-blagopoluchiya-sotrudnika-ot-teorii-k-praktike" TargetMode="External"/><Relationship Id="rId16" Type="http://schemas.openxmlformats.org/officeDocument/2006/relationships/hyperlink" Target="https://www.annualreviews.org/doi/10.1146/annurev.psych.52.1.141" TargetMode="External"/><Relationship Id="rId29" Type="http://schemas.openxmlformats.org/officeDocument/2006/relationships/hyperlink" Target="http://dx.doi.org/10.1093/oxfordhb/9780195187243.001.0001" TargetMode="External"/><Relationship Id="rId11" Type="http://schemas.openxmlformats.org/officeDocument/2006/relationships/hyperlink" Target="https://link.springer.com/article/10.1007/s10902-006-9018-1" TargetMode="External"/><Relationship Id="rId24" Type="http://schemas.openxmlformats.org/officeDocument/2006/relationships/hyperlink" Target="https://ophi.org.uk/wp-content/uploads/Sen-1976.pdf" TargetMode="External"/><Relationship Id="rId32" Type="http://schemas.openxmlformats.org/officeDocument/2006/relationships/hyperlink" Target="http://dx.doi.org/10.1007/BF01079018" TargetMode="External"/><Relationship Id="rId37" Type="http://schemas.openxmlformats.org/officeDocument/2006/relationships/hyperlink" Target="https://doi.org/10.1186/2211-1522-2-3" TargetMode="External"/><Relationship Id="rId40" Type="http://schemas.openxmlformats.org/officeDocument/2006/relationships/hyperlink" Target="https://doi.org/10.1108/JCM-01-2015-1285" TargetMode="External"/><Relationship Id="rId45" Type="http://schemas.openxmlformats.org/officeDocument/2006/relationships/hyperlink" Target="https://www.aon.com/russia/2021-global-wellbeing-report.aspx" TargetMode="External"/><Relationship Id="rId53" Type="http://schemas.openxmlformats.org/officeDocument/2006/relationships/hyperlink" Target="https://cdn-aem.optum.com/content/dam/optum3/optum/en/resources/ebooks/wiw10-ebook_2019.pdf" TargetMode="External"/><Relationship Id="rId58" Type="http://schemas.openxmlformats.org/officeDocument/2006/relationships/hyperlink" Target="https://www.jstor.org/stable/353506" TargetMode="External"/><Relationship Id="rId66" Type="http://schemas.openxmlformats.org/officeDocument/2006/relationships/hyperlink" Target="https://clutch.co/hr/resources/how-to-offer-childcare-benefits" TargetMode="External"/><Relationship Id="rId74" Type="http://schemas.openxmlformats.org/officeDocument/2006/relationships/hyperlink" Target="https://doi.org/10.1016/j.jvb.2011.06.002" TargetMode="External"/><Relationship Id="rId79" Type="http://schemas.openxmlformats.org/officeDocument/2006/relationships/hyperlink" Target="https://www.unilever.co.uk/planet-and-society/equity-diversity-inclusion-at-unilever/" TargetMode="External"/><Relationship Id="rId87" Type="http://schemas.openxmlformats.org/officeDocument/2006/relationships/hyperlink" Target="https://static.zara.net/static/joinlife/2020_Inditex_Annual_Report.pdf" TargetMode="External"/><Relationship Id="rId5" Type="http://schemas.openxmlformats.org/officeDocument/2006/relationships/hyperlink" Target="https://www.hse.gov.uk/research/rrpdf/rr553.pdf" TargetMode="External"/><Relationship Id="rId61" Type="http://schemas.openxmlformats.org/officeDocument/2006/relationships/hyperlink" Target="https://doi.org/10.3233/wor2011-1204" TargetMode="External"/><Relationship Id="rId82" Type="http://schemas.openxmlformats.org/officeDocument/2006/relationships/hyperlink" Target="https://www.loreal.com/en/group/about-loreal/our-purpose/social-innovation/" TargetMode="External"/><Relationship Id="rId90" Type="http://schemas.openxmlformats.org/officeDocument/2006/relationships/hyperlink" Target="https://dataart.team/ru/career/culture/" TargetMode="External"/><Relationship Id="rId95" Type="http://schemas.openxmlformats.org/officeDocument/2006/relationships/hyperlink" Target="https://www.gazprombank.ru/sustainability/management/hr-policy-and-staff-motivation/" TargetMode="External"/><Relationship Id="rId19" Type="http://schemas.openxmlformats.org/officeDocument/2006/relationships/hyperlink" Target="https://ec.europa.eu/eurostat/documents/8131721/8131772/Stiglitz-Sen-Fitoussi-Commission-report.pdf" TargetMode="External"/><Relationship Id="rId14" Type="http://schemas.openxmlformats.org/officeDocument/2006/relationships/hyperlink" Target="https://selfdeterminationtheory.org/SDT/documents/2000_RyanDeci_SDT.pdf" TargetMode="External"/><Relationship Id="rId22" Type="http://schemas.openxmlformats.org/officeDocument/2006/relationships/hyperlink" Target="https://link.springer.com/article/10.1023/A:1010087930243" TargetMode="External"/><Relationship Id="rId27" Type="http://schemas.openxmlformats.org/officeDocument/2006/relationships/hyperlink" Target="https://doi.org/10.1371/journal.pone.0163345" TargetMode="External"/><Relationship Id="rId30" Type="http://schemas.openxmlformats.org/officeDocument/2006/relationships/hyperlink" Target="http://dx.doi.org/10.1177/1359105308093860" TargetMode="External"/><Relationship Id="rId35" Type="http://schemas.openxmlformats.org/officeDocument/2006/relationships/hyperlink" Target="http://dx.doi.org/10.1177/0018726717693073" TargetMode="External"/><Relationship Id="rId43" Type="http://schemas.openxmlformats.org/officeDocument/2006/relationships/hyperlink" Target="https://www.pwc.com/us/en/about-us/be-well-work-well/habit-bank.html" TargetMode="External"/><Relationship Id="rId48" Type="http://schemas.openxmlformats.org/officeDocument/2006/relationships/hyperlink" Target="https://www.undp.org/content/undp/en/home/blog/2020/the-struggle-for-women-in-politics-continues.html/" TargetMode="External"/><Relationship Id="rId56" Type="http://schemas.openxmlformats.org/officeDocument/2006/relationships/hyperlink" Target="https://doi.org/10.7790/ejap.v8i1.320" TargetMode="External"/><Relationship Id="rId64" Type="http://schemas.openxmlformats.org/officeDocument/2006/relationships/hyperlink" Target="https://www.mckinsey.com/featured-insights/diversity-and-inclusion/women-in-the-workplace" TargetMode="External"/><Relationship Id="rId69" Type="http://schemas.openxmlformats.org/officeDocument/2006/relationships/hyperlink" Target="https://doi.org/10.1037/0022-3514.75.5.1333" TargetMode="External"/><Relationship Id="rId77" Type="http://schemas.openxmlformats.org/officeDocument/2006/relationships/hyperlink" Target="https://www.danone.com/impact/people-communities.html" TargetMode="External"/><Relationship Id="rId8" Type="http://schemas.openxmlformats.org/officeDocument/2006/relationships/hyperlink" Target="https://www.humanscience.org/docs/Festinger%20%281954%29%20A%20Theory%20of%20Social%20Comparison%20Processes.pdf" TargetMode="External"/><Relationship Id="rId51" Type="http://schemas.openxmlformats.org/officeDocument/2006/relationships/hyperlink" Target="https://doi.org/10.1016/S0140-6736(15)60497-4" TargetMode="External"/><Relationship Id="rId72" Type="http://schemas.openxmlformats.org/officeDocument/2006/relationships/hyperlink" Target="https://doi.org/10.1016/0167-8140(94)90072-8" TargetMode="External"/><Relationship Id="rId80" Type="http://schemas.openxmlformats.org/officeDocument/2006/relationships/hyperlink" Target="https://www.unilever.com/planet-and-society/responsible-business/employee-wellbeing/" TargetMode="External"/><Relationship Id="rId85" Type="http://schemas.openxmlformats.org/officeDocument/2006/relationships/hyperlink" Target="https://hmgroup.com/wp-content/uploads/2022/03/HM-Group-Sustainability-Disclosure-2021.pdf" TargetMode="External"/><Relationship Id="rId93" Type="http://schemas.openxmlformats.org/officeDocument/2006/relationships/hyperlink" Target="https://alfabank.gcdn.co/site-upload/8c/86/1906/2020-esg-report.pdf" TargetMode="External"/><Relationship Id="rId3" Type="http://schemas.openxmlformats.org/officeDocument/2006/relationships/hyperlink" Target="https://www.who.int/about/governance/constitution" TargetMode="External"/><Relationship Id="rId12" Type="http://schemas.openxmlformats.org/officeDocument/2006/relationships/hyperlink" Target="https://doi.org/10.1007/978-1-4684-2253-5" TargetMode="External"/><Relationship Id="rId17" Type="http://schemas.openxmlformats.org/officeDocument/2006/relationships/hyperlink" Target="https://inecon.org/docs/Kislitsyna_paper_20160404.pdf" TargetMode="External"/><Relationship Id="rId25" Type="http://schemas.openxmlformats.org/officeDocument/2006/relationships/hyperlink" Target="https://www.researchgate.net/publication/27466009_Amartya_Sen's_Development_as_Freedom" TargetMode="External"/><Relationship Id="rId33" Type="http://schemas.openxmlformats.org/officeDocument/2006/relationships/hyperlink" Target="https://doi.org/10.1023/A%3A1010905029386" TargetMode="External"/><Relationship Id="rId38" Type="http://schemas.openxmlformats.org/officeDocument/2006/relationships/hyperlink" Target="https://doi.org/10.1037/0022-3514.74.2.494" TargetMode="External"/><Relationship Id="rId46" Type="http://schemas.openxmlformats.org/officeDocument/2006/relationships/hyperlink" Target="https://www.researchgate.net/publication/321058044_Gender_Differences_in_Subjective_Well-Being" TargetMode="External"/><Relationship Id="rId59" Type="http://schemas.openxmlformats.org/officeDocument/2006/relationships/hyperlink" Target="https://www.mckinsey.com/featured-insights/diversity-and-inclusion/supporting-employees-in-the-work-life-balancing-act" TargetMode="External"/><Relationship Id="rId67" Type="http://schemas.openxmlformats.org/officeDocument/2006/relationships/hyperlink" Target="https://www.researchgate.net/publication/242772176_Fundamentals_of_quantitative_research" TargetMode="External"/><Relationship Id="rId20" Type="http://schemas.openxmlformats.org/officeDocument/2006/relationships/hyperlink" Target="https://doi.org/10.1016/S0305-750X(01)00109-7" TargetMode="External"/><Relationship Id="rId41" Type="http://schemas.openxmlformats.org/officeDocument/2006/relationships/hyperlink" Target="http://dx.doi.org/10.1111/apps.12075" TargetMode="External"/><Relationship Id="rId54" Type="http://schemas.openxmlformats.org/officeDocument/2006/relationships/hyperlink" Target="https://www.iser.essex.ac.uk/research/publications/working-papers/iser/2020-08.pdf" TargetMode="External"/><Relationship Id="rId62" Type="http://schemas.openxmlformats.org/officeDocument/2006/relationships/hyperlink" Target="https://doi.org/10.1007/s10869-018-9612-3" TargetMode="External"/><Relationship Id="rId70" Type="http://schemas.openxmlformats.org/officeDocument/2006/relationships/hyperlink" Target="https://doi.org/10.1371/journal.pmed.0020267" TargetMode="External"/><Relationship Id="rId75" Type="http://schemas.openxmlformats.org/officeDocument/2006/relationships/hyperlink" Target="https://www.mars.com/about/inclusion-and-diversity" TargetMode="External"/><Relationship Id="rId83" Type="http://schemas.openxmlformats.org/officeDocument/2006/relationships/hyperlink" Target="https://www.loreal.com/en/commitments-and-responsibilities/for-the-people/promoting-diversity-and-inclusion/key-figures/" TargetMode="External"/><Relationship Id="rId88" Type="http://schemas.openxmlformats.org/officeDocument/2006/relationships/hyperlink" Target="https://www.microsoft.com/en-us/diversity/inside-microsoft/default.aspx" TargetMode="External"/><Relationship Id="rId91" Type="http://schemas.openxmlformats.org/officeDocument/2006/relationships/hyperlink" Target="https://jobs.netflix.com/work-life-philosophy" TargetMode="External"/><Relationship Id="rId96" Type="http://schemas.openxmlformats.org/officeDocument/2006/relationships/hyperlink" Target="https://doi.org/10.1111/jasp.12273" TargetMode="External"/><Relationship Id="rId1" Type="http://schemas.openxmlformats.org/officeDocument/2006/relationships/hyperlink" Target="https://journals.sagepub.com/doi/10.1177/1745691609356781" TargetMode="External"/><Relationship Id="rId6" Type="http://schemas.openxmlformats.org/officeDocument/2006/relationships/hyperlink" Target="https://www.tandfonline.com/doi/full/10.1080/09585192.2017.1345205?scroll=top&amp;needAccess=true" TargetMode="External"/><Relationship Id="rId15" Type="http://schemas.openxmlformats.org/officeDocument/2006/relationships/hyperlink" Target="https://archive.org/details/flourishvisionar0000seli_s4p3" TargetMode="External"/><Relationship Id="rId23" Type="http://schemas.openxmlformats.org/officeDocument/2006/relationships/hyperlink" Target="https://inequality.stanford.edu/sites/default/files/media/_media/pdf/Reference%20Media/Sen_1997_Theory.pdf" TargetMode="External"/><Relationship Id="rId28" Type="http://schemas.openxmlformats.org/officeDocument/2006/relationships/hyperlink" Target="https://doi.org/10.1023/a:1006824100041" TargetMode="External"/><Relationship Id="rId36" Type="http://schemas.openxmlformats.org/officeDocument/2006/relationships/hyperlink" Target="https://www.mckinsey.com/business-functions/people-and-organizational-performance/our-insights/the-overlooked-essentials-of-employee-well-being" TargetMode="External"/><Relationship Id="rId49" Type="http://schemas.openxmlformats.org/officeDocument/2006/relationships/hyperlink" Target="https://doi.org/10.1002/ajim.10225" TargetMode="External"/><Relationship Id="rId57" Type="http://schemas.openxmlformats.org/officeDocument/2006/relationships/hyperlink" Target="https://www.jstor.org/stable/2092933?origin=crossref&amp;seq=1" TargetMode="External"/><Relationship Id="rId10" Type="http://schemas.openxmlformats.org/officeDocument/2006/relationships/hyperlink" Target="https://academic.oup.com/ojls/article-abstract/17/3/499/1441675?redirectedFrom=fulltext&amp;login=false" TargetMode="External"/><Relationship Id="rId31" Type="http://schemas.openxmlformats.org/officeDocument/2006/relationships/hyperlink" Target="http://dx.doi.org/10.1037/0022-3514.78.4.764" TargetMode="External"/><Relationship Id="rId44" Type="http://schemas.openxmlformats.org/officeDocument/2006/relationships/hyperlink" Target="https://www.gallup.com/workplace/237020/five-essential-elements.aspx" TargetMode="External"/><Relationship Id="rId52" Type="http://schemas.openxmlformats.org/officeDocument/2006/relationships/hyperlink" Target="https://doi.org/10.1037/13942-000" TargetMode="External"/><Relationship Id="rId60" Type="http://schemas.openxmlformats.org/officeDocument/2006/relationships/hyperlink" Target="https://www2.deloitte.com/content/dam/Deloitte/global/Documents/About-Deloitte/gx-about-deloitte-understanding-the-pandemic-s-impact-on-working-women.pdf" TargetMode="External"/><Relationship Id="rId65" Type="http://schemas.openxmlformats.org/officeDocument/2006/relationships/hyperlink" Target="https://www2.deloitte.com/content/dam/Deloitte/global/Documents/About-Deloitte/gx-women-at-work-global-outlook-report.pdf" TargetMode="External"/><Relationship Id="rId73" Type="http://schemas.openxmlformats.org/officeDocument/2006/relationships/hyperlink" Target="https://doi.org/10.1037/10474-007" TargetMode="External"/><Relationship Id="rId78" Type="http://schemas.openxmlformats.org/officeDocument/2006/relationships/hyperlink" Target="https://us.pg.com/blogs/national-working-parents-day/" TargetMode="External"/><Relationship Id="rId81" Type="http://schemas.openxmlformats.org/officeDocument/2006/relationships/hyperlink" Target="https://www.nestle.com/sustainability/people-communities/health-safety-wellbeing" TargetMode="External"/><Relationship Id="rId86" Type="http://schemas.openxmlformats.org/officeDocument/2006/relationships/hyperlink" Target="https://www.ikea.com/gb/en/this-is-ikea/work-with-us/why-work-with-us-because-a-job-with-us-is-so-much-more-than-a-job-pub1969c310" TargetMode="External"/><Relationship Id="rId94" Type="http://schemas.openxmlformats.org/officeDocument/2006/relationships/hyperlink" Target="https://www.sberbank.com/ru/sustainability/employees" TargetMode="External"/><Relationship Id="rId4" Type="http://schemas.openxmlformats.org/officeDocument/2006/relationships/hyperlink" Target="https://journals.aom.org/doi/10.5465/amp.2007.26421238" TargetMode="External"/><Relationship Id="rId9" Type="http://schemas.openxmlformats.org/officeDocument/2006/relationships/hyperlink" Target="https://philpapers.org/rec/BENAIT-13" TargetMode="External"/><Relationship Id="rId13" Type="http://schemas.openxmlformats.org/officeDocument/2006/relationships/hyperlink" Target="https://doi.apa.org/doi/10.1037/0033-2909.95.3.542" TargetMode="External"/><Relationship Id="rId18" Type="http://schemas.openxmlformats.org/officeDocument/2006/relationships/hyperlink" Target="https://www.researchgate.net/publication/12181660_On_Happiness_and_Human_Potentials_A_Review_of_Research_on_Hedonic_and_Eudaimonic_Well-Being" TargetMode="External"/><Relationship Id="rId39" Type="http://schemas.openxmlformats.org/officeDocument/2006/relationships/hyperlink" Target="https://doi.org/10.1037/0022-3514.82.6.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20&#1061;&#1074;&#1072;&#1090;&#1082;&#1086;&#1074;&#1072;\Documents\&#1055;&#1086;&#1083;&#1100;&#1079;&#1086;&#1074;&#1072;&#1090;&#1077;&#1083;&#1100;&#1089;&#1082;&#1080;&#1077;%20&#1096;&#1072;&#1073;&#1083;&#1086;&#1085;&#1099;%20Office\&#1051;&#1056;3.&#1061;&#1074;&#1072;&#1090;&#1082;&#1086;&#1074;&#1072;&#1052;&#1072;&#1088;&#1080;&#1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4C5E-743A-4CE2-88F2-811476F4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ЛР3.ХватковаМария</Template>
  <TotalTime>15</TotalTime>
  <Pages>1</Pages>
  <Words>40139</Words>
  <Characters>228794</Characters>
  <Application>Microsoft Office Word</Application>
  <DocSecurity>0</DocSecurity>
  <Lines>1906</Lines>
  <Paragraphs>536</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3" baseType="lpstr">
      <vt:lpstr/>
      <vt:lpstr/>
      <vt:lpstr/>
    </vt:vector>
  </TitlesOfParts>
  <Company/>
  <LinksUpToDate>false</LinksUpToDate>
  <CharactersWithSpaces>268397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Хваткова</dc:creator>
  <cp:keywords/>
  <dc:description/>
  <cp:lastModifiedBy>Хваткова Мария Ильинична</cp:lastModifiedBy>
  <cp:revision>9</cp:revision>
  <dcterms:created xsi:type="dcterms:W3CDTF">2022-05-30T05:08:00Z</dcterms:created>
  <dcterms:modified xsi:type="dcterms:W3CDTF">2022-05-30T12:33:00Z</dcterms:modified>
</cp:coreProperties>
</file>