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96B7" w14:textId="08955353" w:rsidR="00C0442B" w:rsidRPr="00C0442B" w:rsidRDefault="00C0442B" w:rsidP="00C0442B">
      <w:pPr>
        <w:ind w:firstLine="708"/>
        <w:jc w:val="center"/>
        <w:rPr>
          <w:rFonts w:eastAsia="Calibri" w:cs="Times New Roman"/>
          <w:sz w:val="24"/>
        </w:rPr>
      </w:pPr>
      <w:r w:rsidRPr="00C0442B">
        <w:rPr>
          <w:rFonts w:eastAsia="Calibri" w:cs="Times New Roman"/>
          <w:sz w:val="24"/>
        </w:rPr>
        <w:t>Федеральное государственное бюджетное образовательное учреждение</w:t>
      </w:r>
    </w:p>
    <w:p w14:paraId="6D18D16E" w14:textId="447C8CD8" w:rsidR="00C0442B" w:rsidRPr="00C0442B" w:rsidRDefault="00C0442B" w:rsidP="00C0442B">
      <w:pPr>
        <w:spacing w:line="100" w:lineRule="atLeast"/>
        <w:ind w:right="142"/>
        <w:jc w:val="center"/>
        <w:rPr>
          <w:rFonts w:eastAsia="Times New Roman" w:cs="Times New Roman"/>
          <w:sz w:val="24"/>
          <w:szCs w:val="24"/>
        </w:rPr>
      </w:pPr>
      <w:r w:rsidRPr="00C0442B">
        <w:rPr>
          <w:rFonts w:eastAsia="Times New Roman" w:cs="Times New Roman"/>
          <w:sz w:val="24"/>
          <w:szCs w:val="24"/>
        </w:rPr>
        <w:t>высшего образования</w:t>
      </w:r>
    </w:p>
    <w:p w14:paraId="6C2758D4" w14:textId="77777777" w:rsidR="00C0442B" w:rsidRPr="00C0442B" w:rsidRDefault="00C0442B" w:rsidP="00C0442B">
      <w:pPr>
        <w:spacing w:line="100" w:lineRule="atLeast"/>
        <w:ind w:right="142"/>
        <w:jc w:val="center"/>
        <w:rPr>
          <w:rFonts w:eastAsia="Times New Roman" w:cs="Times New Roman"/>
          <w:sz w:val="24"/>
          <w:szCs w:val="24"/>
        </w:rPr>
      </w:pPr>
      <w:r w:rsidRPr="00C0442B">
        <w:rPr>
          <w:rFonts w:eastAsia="Times New Roman" w:cs="Times New Roman"/>
          <w:sz w:val="24"/>
          <w:szCs w:val="24"/>
        </w:rPr>
        <w:t>Санкт-Петербургский государственный университет</w:t>
      </w:r>
    </w:p>
    <w:p w14:paraId="3C879E33" w14:textId="77777777" w:rsidR="00C0442B" w:rsidRPr="00C0442B" w:rsidRDefault="00C0442B" w:rsidP="00C0442B">
      <w:pPr>
        <w:spacing w:line="100" w:lineRule="atLeast"/>
        <w:ind w:right="142"/>
        <w:jc w:val="center"/>
        <w:rPr>
          <w:rFonts w:eastAsia="Times New Roman" w:cs="Times New Roman"/>
          <w:b/>
          <w:sz w:val="24"/>
          <w:szCs w:val="24"/>
        </w:rPr>
      </w:pPr>
      <w:r w:rsidRPr="00C0442B">
        <w:rPr>
          <w:rFonts w:eastAsia="Times New Roman" w:cs="Times New Roman"/>
          <w:sz w:val="24"/>
          <w:szCs w:val="24"/>
        </w:rPr>
        <w:t>Высшая школа менеджмента</w:t>
      </w:r>
    </w:p>
    <w:p w14:paraId="7BC901F3" w14:textId="77777777" w:rsidR="00FE13E9" w:rsidRDefault="00FE13E9" w:rsidP="00A84347">
      <w:pPr>
        <w:pStyle w:val="a2"/>
      </w:pPr>
    </w:p>
    <w:p w14:paraId="695CB951" w14:textId="17763C13" w:rsidR="00FE13E9" w:rsidRDefault="00FE13E9" w:rsidP="00A84347">
      <w:pPr>
        <w:pStyle w:val="a2"/>
      </w:pPr>
    </w:p>
    <w:p w14:paraId="60C18DDA" w14:textId="7F319B44" w:rsidR="00FE13E9" w:rsidRDefault="00FE13E9" w:rsidP="00A84347">
      <w:pPr>
        <w:pStyle w:val="a2"/>
      </w:pPr>
    </w:p>
    <w:p w14:paraId="2D1E74AB" w14:textId="046E8C6E" w:rsidR="00A246C8" w:rsidRDefault="00A246C8" w:rsidP="00A246C8"/>
    <w:p w14:paraId="200E164E" w14:textId="577A669B" w:rsidR="00A246C8" w:rsidRDefault="00A246C8" w:rsidP="00A246C8"/>
    <w:p w14:paraId="0DBF31F6" w14:textId="77777777" w:rsidR="00A246C8" w:rsidRPr="00A246C8" w:rsidRDefault="00A246C8" w:rsidP="00A246C8"/>
    <w:p w14:paraId="0228E334" w14:textId="201FE02A" w:rsidR="00144576" w:rsidRDefault="00C0442B" w:rsidP="00144576">
      <w:pPr>
        <w:spacing w:line="100" w:lineRule="atLeast"/>
        <w:ind w:left="-284" w:right="-1" w:firstLine="284"/>
        <w:jc w:val="center"/>
        <w:rPr>
          <w:rFonts w:eastAsia="Times New Roman" w:cs="Times New Roman"/>
          <w:b/>
          <w:color w:val="000000"/>
          <w:sz w:val="24"/>
          <w:szCs w:val="24"/>
        </w:rPr>
      </w:pPr>
      <w:r w:rsidRPr="00C0442B">
        <w:rPr>
          <w:rFonts w:eastAsia="Times New Roman" w:cs="Times New Roman"/>
          <w:b/>
          <w:color w:val="000000"/>
          <w:sz w:val="24"/>
          <w:szCs w:val="24"/>
        </w:rPr>
        <w:t>ИСПОЛЬЗОВАНИЕ</w:t>
      </w:r>
      <w:r w:rsidRPr="0097541B">
        <w:rPr>
          <w:rFonts w:eastAsia="Times New Roman" w:cs="Times New Roman"/>
          <w:b/>
          <w:color w:val="000000"/>
          <w:sz w:val="24"/>
          <w:szCs w:val="24"/>
        </w:rPr>
        <w:t xml:space="preserve"> </w:t>
      </w:r>
      <w:r w:rsidR="0097541B">
        <w:rPr>
          <w:rFonts w:eastAsia="Times New Roman" w:cs="Times New Roman"/>
          <w:b/>
          <w:color w:val="000000"/>
          <w:sz w:val="24"/>
          <w:szCs w:val="24"/>
        </w:rPr>
        <w:t>ИНСТИТУТА</w:t>
      </w:r>
      <w:r w:rsidRPr="0097541B">
        <w:rPr>
          <w:rFonts w:eastAsia="Times New Roman" w:cs="Times New Roman"/>
          <w:b/>
          <w:color w:val="000000"/>
          <w:sz w:val="24"/>
          <w:szCs w:val="24"/>
        </w:rPr>
        <w:t xml:space="preserve"> </w:t>
      </w:r>
      <w:r w:rsidRPr="00C0442B">
        <w:rPr>
          <w:rFonts w:eastAsia="Times New Roman" w:cs="Times New Roman"/>
          <w:b/>
          <w:color w:val="000000"/>
          <w:sz w:val="24"/>
          <w:szCs w:val="24"/>
        </w:rPr>
        <w:t>АНТИКОРРУПЦИОННОГО</w:t>
      </w:r>
      <w:r w:rsidRPr="0097541B">
        <w:rPr>
          <w:rFonts w:eastAsia="Times New Roman" w:cs="Times New Roman"/>
          <w:b/>
          <w:color w:val="000000"/>
          <w:sz w:val="24"/>
          <w:szCs w:val="24"/>
        </w:rPr>
        <w:t xml:space="preserve"> </w:t>
      </w:r>
      <w:r w:rsidRPr="00C0442B">
        <w:rPr>
          <w:rFonts w:eastAsia="Times New Roman" w:cs="Times New Roman"/>
          <w:b/>
          <w:color w:val="000000"/>
          <w:sz w:val="24"/>
          <w:szCs w:val="24"/>
        </w:rPr>
        <w:t>ДЕКЛАРИРОВАНИЯ</w:t>
      </w:r>
      <w:r w:rsidRPr="0097541B">
        <w:rPr>
          <w:rFonts w:eastAsia="Times New Roman" w:cs="Times New Roman"/>
          <w:b/>
          <w:color w:val="000000"/>
          <w:sz w:val="24"/>
          <w:szCs w:val="24"/>
        </w:rPr>
        <w:t xml:space="preserve"> </w:t>
      </w:r>
      <w:r w:rsidRPr="00C0442B">
        <w:rPr>
          <w:rFonts w:eastAsia="Times New Roman" w:cs="Times New Roman"/>
          <w:b/>
          <w:color w:val="000000"/>
          <w:sz w:val="24"/>
          <w:szCs w:val="24"/>
        </w:rPr>
        <w:t>В</w:t>
      </w:r>
      <w:r w:rsidRPr="0097541B">
        <w:rPr>
          <w:rFonts w:eastAsia="Times New Roman" w:cs="Times New Roman"/>
          <w:b/>
          <w:color w:val="000000"/>
          <w:sz w:val="24"/>
          <w:szCs w:val="24"/>
        </w:rPr>
        <w:t xml:space="preserve"> </w:t>
      </w:r>
      <w:r w:rsidRPr="00C0442B">
        <w:rPr>
          <w:rFonts w:eastAsia="Times New Roman" w:cs="Times New Roman"/>
          <w:b/>
          <w:color w:val="000000"/>
          <w:sz w:val="24"/>
          <w:szCs w:val="24"/>
        </w:rPr>
        <w:t>ЦЕЛЯХ</w:t>
      </w:r>
      <w:r w:rsidRPr="0097541B">
        <w:rPr>
          <w:rFonts w:eastAsia="Times New Roman" w:cs="Times New Roman"/>
          <w:b/>
          <w:color w:val="000000"/>
          <w:sz w:val="24"/>
          <w:szCs w:val="24"/>
        </w:rPr>
        <w:t xml:space="preserve"> </w:t>
      </w:r>
      <w:r w:rsidRPr="00C0442B">
        <w:rPr>
          <w:rFonts w:eastAsia="Times New Roman" w:cs="Times New Roman"/>
          <w:b/>
          <w:color w:val="000000"/>
          <w:sz w:val="24"/>
          <w:szCs w:val="24"/>
        </w:rPr>
        <w:t>ВЫЯВЛЕНИЯ</w:t>
      </w:r>
      <w:r w:rsidRPr="0097541B">
        <w:rPr>
          <w:rFonts w:eastAsia="Times New Roman" w:cs="Times New Roman"/>
          <w:b/>
          <w:color w:val="000000"/>
          <w:sz w:val="24"/>
          <w:szCs w:val="24"/>
        </w:rPr>
        <w:t xml:space="preserve"> </w:t>
      </w:r>
      <w:r w:rsidRPr="00C0442B">
        <w:rPr>
          <w:rFonts w:eastAsia="Times New Roman" w:cs="Times New Roman"/>
          <w:b/>
          <w:color w:val="000000"/>
          <w:sz w:val="24"/>
          <w:szCs w:val="24"/>
        </w:rPr>
        <w:t>ИНДИКАТОРОВ</w:t>
      </w:r>
      <w:r w:rsidRPr="0097541B">
        <w:rPr>
          <w:rFonts w:eastAsia="Times New Roman" w:cs="Times New Roman"/>
          <w:b/>
          <w:color w:val="000000"/>
          <w:sz w:val="24"/>
          <w:szCs w:val="24"/>
        </w:rPr>
        <w:t xml:space="preserve"> </w:t>
      </w:r>
      <w:r w:rsidRPr="00C0442B">
        <w:rPr>
          <w:rFonts w:eastAsia="Times New Roman" w:cs="Times New Roman"/>
          <w:b/>
          <w:color w:val="000000"/>
          <w:sz w:val="24"/>
          <w:szCs w:val="24"/>
        </w:rPr>
        <w:t>КОРРУПЦИИ</w:t>
      </w:r>
      <w:r w:rsidRPr="0097541B">
        <w:rPr>
          <w:rFonts w:eastAsia="Times New Roman" w:cs="Times New Roman"/>
          <w:b/>
          <w:color w:val="000000"/>
          <w:sz w:val="24"/>
          <w:szCs w:val="24"/>
        </w:rPr>
        <w:t xml:space="preserve"> </w:t>
      </w:r>
      <w:r w:rsidRPr="00C0442B">
        <w:rPr>
          <w:rFonts w:eastAsia="Times New Roman" w:cs="Times New Roman"/>
          <w:b/>
          <w:color w:val="000000"/>
          <w:sz w:val="24"/>
          <w:szCs w:val="24"/>
        </w:rPr>
        <w:t>В</w:t>
      </w:r>
      <w:r w:rsidRPr="0097541B">
        <w:rPr>
          <w:rFonts w:eastAsia="Times New Roman" w:cs="Times New Roman"/>
          <w:b/>
          <w:color w:val="000000"/>
          <w:sz w:val="24"/>
          <w:szCs w:val="24"/>
        </w:rPr>
        <w:t xml:space="preserve"> </w:t>
      </w:r>
      <w:r w:rsidR="00144576">
        <w:rPr>
          <w:rFonts w:eastAsia="Times New Roman" w:cs="Times New Roman"/>
          <w:b/>
          <w:color w:val="000000"/>
          <w:sz w:val="24"/>
          <w:szCs w:val="24"/>
        </w:rPr>
        <w:t>РОССИЙСКОЙ ФЕДЕРАЦИИ</w:t>
      </w:r>
      <w:r w:rsidRPr="0097541B">
        <w:rPr>
          <w:rFonts w:eastAsia="Times New Roman" w:cs="Times New Roman"/>
          <w:b/>
          <w:color w:val="000000"/>
          <w:sz w:val="24"/>
          <w:szCs w:val="24"/>
        </w:rPr>
        <w:t xml:space="preserve"> </w:t>
      </w:r>
    </w:p>
    <w:p w14:paraId="52997D60" w14:textId="75A0F164" w:rsidR="00C0442B" w:rsidRPr="00144576" w:rsidRDefault="00C0442B" w:rsidP="00144576">
      <w:pPr>
        <w:spacing w:line="100" w:lineRule="atLeast"/>
        <w:ind w:left="-284" w:right="-1" w:firstLine="284"/>
        <w:jc w:val="center"/>
        <w:rPr>
          <w:rFonts w:eastAsia="Times New Roman" w:cs="Times New Roman"/>
          <w:color w:val="000000"/>
          <w:sz w:val="24"/>
          <w:szCs w:val="24"/>
          <w:lang w:val="en-US"/>
        </w:rPr>
      </w:pPr>
      <w:r w:rsidRPr="00144576">
        <w:rPr>
          <w:rFonts w:eastAsia="Times New Roman" w:cs="Times New Roman"/>
          <w:color w:val="000000"/>
          <w:sz w:val="24"/>
          <w:szCs w:val="24"/>
          <w:lang w:val="en-US"/>
        </w:rPr>
        <w:t>(</w:t>
      </w:r>
      <w:r w:rsidRPr="00C0442B">
        <w:rPr>
          <w:rFonts w:eastAsia="Times New Roman" w:cs="Times New Roman"/>
          <w:color w:val="000000"/>
          <w:sz w:val="24"/>
          <w:szCs w:val="24"/>
          <w:lang w:val="en-US"/>
        </w:rPr>
        <w:t>APPLYING</w:t>
      </w:r>
      <w:r w:rsidRPr="00144576">
        <w:rPr>
          <w:rFonts w:eastAsia="Times New Roman" w:cs="Times New Roman"/>
          <w:color w:val="000000"/>
          <w:sz w:val="24"/>
          <w:szCs w:val="24"/>
          <w:lang w:val="en-US"/>
        </w:rPr>
        <w:t xml:space="preserve"> </w:t>
      </w:r>
      <w:r w:rsidRPr="00C0442B">
        <w:rPr>
          <w:rFonts w:eastAsia="Times New Roman" w:cs="Times New Roman"/>
          <w:color w:val="000000"/>
          <w:sz w:val="24"/>
          <w:szCs w:val="24"/>
          <w:lang w:val="en-US"/>
        </w:rPr>
        <w:t>OF</w:t>
      </w:r>
      <w:r w:rsidRPr="00144576">
        <w:rPr>
          <w:rFonts w:eastAsia="Times New Roman" w:cs="Times New Roman"/>
          <w:color w:val="000000"/>
          <w:sz w:val="24"/>
          <w:szCs w:val="24"/>
          <w:lang w:val="en-US"/>
        </w:rPr>
        <w:t xml:space="preserve"> </w:t>
      </w:r>
      <w:r w:rsidRPr="00C0442B">
        <w:rPr>
          <w:rFonts w:eastAsia="Times New Roman" w:cs="Times New Roman"/>
          <w:color w:val="000000"/>
          <w:sz w:val="24"/>
          <w:szCs w:val="24"/>
          <w:lang w:val="en-US"/>
        </w:rPr>
        <w:t>THE</w:t>
      </w:r>
      <w:r w:rsidRPr="00144576">
        <w:rPr>
          <w:rFonts w:eastAsia="Times New Roman" w:cs="Times New Roman"/>
          <w:color w:val="000000"/>
          <w:sz w:val="24"/>
          <w:szCs w:val="24"/>
          <w:lang w:val="en-US"/>
        </w:rPr>
        <w:t xml:space="preserve"> </w:t>
      </w:r>
      <w:r w:rsidRPr="00C0442B">
        <w:rPr>
          <w:rFonts w:eastAsia="Times New Roman" w:cs="Times New Roman"/>
          <w:color w:val="000000"/>
          <w:sz w:val="24"/>
          <w:szCs w:val="24"/>
          <w:lang w:val="en-US"/>
        </w:rPr>
        <w:t>ANTI</w:t>
      </w:r>
      <w:r w:rsidRPr="00144576">
        <w:rPr>
          <w:rFonts w:eastAsia="Times New Roman" w:cs="Times New Roman"/>
          <w:color w:val="000000"/>
          <w:sz w:val="24"/>
          <w:szCs w:val="24"/>
          <w:lang w:val="en-US"/>
        </w:rPr>
        <w:t>-</w:t>
      </w:r>
      <w:r w:rsidRPr="00C0442B">
        <w:rPr>
          <w:rFonts w:eastAsia="Times New Roman" w:cs="Times New Roman"/>
          <w:color w:val="000000"/>
          <w:sz w:val="24"/>
          <w:szCs w:val="24"/>
          <w:lang w:val="en-US"/>
        </w:rPr>
        <w:t>CORRUPTION</w:t>
      </w:r>
      <w:r w:rsidRPr="00144576">
        <w:rPr>
          <w:rFonts w:eastAsia="Times New Roman" w:cs="Times New Roman"/>
          <w:color w:val="000000"/>
          <w:sz w:val="24"/>
          <w:szCs w:val="24"/>
          <w:lang w:val="en-US"/>
        </w:rPr>
        <w:t xml:space="preserve"> </w:t>
      </w:r>
      <w:r w:rsidRPr="00C0442B">
        <w:rPr>
          <w:rFonts w:eastAsia="Times New Roman" w:cs="Times New Roman"/>
          <w:color w:val="000000"/>
          <w:sz w:val="24"/>
          <w:szCs w:val="24"/>
          <w:lang w:val="en-US"/>
        </w:rPr>
        <w:t>DECLARATION</w:t>
      </w:r>
      <w:r w:rsidRPr="00144576">
        <w:rPr>
          <w:rFonts w:eastAsia="Times New Roman" w:cs="Times New Roman"/>
          <w:color w:val="000000"/>
          <w:sz w:val="24"/>
          <w:szCs w:val="24"/>
          <w:lang w:val="en-US"/>
        </w:rPr>
        <w:t xml:space="preserve"> </w:t>
      </w:r>
      <w:r w:rsidRPr="00C0442B">
        <w:rPr>
          <w:rFonts w:eastAsia="Times New Roman" w:cs="Times New Roman"/>
          <w:color w:val="000000"/>
          <w:sz w:val="24"/>
          <w:szCs w:val="24"/>
          <w:lang w:val="en-US"/>
        </w:rPr>
        <w:t>TO</w:t>
      </w:r>
      <w:r w:rsidRPr="00144576">
        <w:rPr>
          <w:rFonts w:eastAsia="Times New Roman" w:cs="Times New Roman"/>
          <w:color w:val="000000"/>
          <w:sz w:val="24"/>
          <w:szCs w:val="24"/>
          <w:lang w:val="en-US"/>
        </w:rPr>
        <w:t xml:space="preserve"> </w:t>
      </w:r>
      <w:r w:rsidRPr="00C0442B">
        <w:rPr>
          <w:rFonts w:eastAsia="Times New Roman" w:cs="Times New Roman"/>
          <w:color w:val="000000"/>
          <w:sz w:val="24"/>
          <w:szCs w:val="24"/>
          <w:lang w:val="en-US"/>
        </w:rPr>
        <w:t>IDENTIFY</w:t>
      </w:r>
      <w:r w:rsidRPr="00144576">
        <w:rPr>
          <w:rFonts w:eastAsia="Times New Roman" w:cs="Times New Roman"/>
          <w:color w:val="000000"/>
          <w:sz w:val="24"/>
          <w:szCs w:val="24"/>
          <w:lang w:val="en-US"/>
        </w:rPr>
        <w:t xml:space="preserve"> </w:t>
      </w:r>
      <w:r w:rsidRPr="00C0442B">
        <w:rPr>
          <w:rFonts w:eastAsia="Times New Roman" w:cs="Times New Roman"/>
          <w:color w:val="000000"/>
          <w:sz w:val="24"/>
          <w:szCs w:val="24"/>
          <w:lang w:val="en-US"/>
        </w:rPr>
        <w:t>INDICATORS</w:t>
      </w:r>
      <w:r w:rsidRPr="00144576">
        <w:rPr>
          <w:rFonts w:eastAsia="Times New Roman" w:cs="Times New Roman"/>
          <w:color w:val="000000"/>
          <w:sz w:val="24"/>
          <w:szCs w:val="24"/>
          <w:lang w:val="en-US"/>
        </w:rPr>
        <w:t xml:space="preserve"> </w:t>
      </w:r>
      <w:r w:rsidRPr="00C0442B">
        <w:rPr>
          <w:rFonts w:eastAsia="Times New Roman" w:cs="Times New Roman"/>
          <w:color w:val="000000"/>
          <w:sz w:val="24"/>
          <w:szCs w:val="24"/>
          <w:lang w:val="en-US"/>
        </w:rPr>
        <w:t>OF</w:t>
      </w:r>
      <w:r w:rsidRPr="00144576">
        <w:rPr>
          <w:rFonts w:eastAsia="Times New Roman" w:cs="Times New Roman"/>
          <w:color w:val="000000"/>
          <w:sz w:val="24"/>
          <w:szCs w:val="24"/>
          <w:lang w:val="en-US"/>
        </w:rPr>
        <w:t xml:space="preserve"> </w:t>
      </w:r>
      <w:r w:rsidRPr="00C0442B">
        <w:rPr>
          <w:rFonts w:eastAsia="Times New Roman" w:cs="Times New Roman"/>
          <w:color w:val="000000"/>
          <w:sz w:val="24"/>
          <w:szCs w:val="24"/>
          <w:lang w:val="en-US"/>
        </w:rPr>
        <w:t>CORRUPTION</w:t>
      </w:r>
      <w:r w:rsidRPr="00144576">
        <w:rPr>
          <w:rFonts w:eastAsia="Times New Roman" w:cs="Times New Roman"/>
          <w:color w:val="000000"/>
          <w:sz w:val="24"/>
          <w:szCs w:val="24"/>
          <w:lang w:val="en-US"/>
        </w:rPr>
        <w:t xml:space="preserve"> </w:t>
      </w:r>
      <w:r w:rsidRPr="00C0442B">
        <w:rPr>
          <w:rFonts w:eastAsia="Times New Roman" w:cs="Times New Roman"/>
          <w:color w:val="000000"/>
          <w:sz w:val="24"/>
          <w:szCs w:val="24"/>
          <w:lang w:val="en-US"/>
        </w:rPr>
        <w:t>IN</w:t>
      </w:r>
      <w:r w:rsidRPr="00144576">
        <w:rPr>
          <w:rFonts w:eastAsia="Times New Roman" w:cs="Times New Roman"/>
          <w:color w:val="000000"/>
          <w:sz w:val="24"/>
          <w:szCs w:val="24"/>
          <w:lang w:val="en-US"/>
        </w:rPr>
        <w:t xml:space="preserve"> </w:t>
      </w:r>
      <w:r w:rsidRPr="00C0442B">
        <w:rPr>
          <w:rFonts w:eastAsia="Times New Roman" w:cs="Times New Roman"/>
          <w:color w:val="000000"/>
          <w:sz w:val="24"/>
          <w:szCs w:val="24"/>
          <w:lang w:val="en-US"/>
        </w:rPr>
        <w:t>THE</w:t>
      </w:r>
      <w:r w:rsidRPr="00144576">
        <w:rPr>
          <w:rFonts w:eastAsia="Times New Roman" w:cs="Times New Roman"/>
          <w:color w:val="000000"/>
          <w:sz w:val="24"/>
          <w:szCs w:val="24"/>
          <w:lang w:val="en-US"/>
        </w:rPr>
        <w:t xml:space="preserve"> </w:t>
      </w:r>
      <w:r w:rsidRPr="00C0442B">
        <w:rPr>
          <w:rFonts w:eastAsia="Times New Roman" w:cs="Times New Roman"/>
          <w:color w:val="000000"/>
          <w:sz w:val="24"/>
          <w:szCs w:val="24"/>
          <w:lang w:val="en-US"/>
        </w:rPr>
        <w:t>RUSSIAN</w:t>
      </w:r>
      <w:r w:rsidRPr="00144576">
        <w:rPr>
          <w:rFonts w:eastAsia="Times New Roman" w:cs="Times New Roman"/>
          <w:color w:val="000000"/>
          <w:sz w:val="24"/>
          <w:szCs w:val="24"/>
          <w:lang w:val="en-US"/>
        </w:rPr>
        <w:t xml:space="preserve"> </w:t>
      </w:r>
      <w:r w:rsidRPr="00C0442B">
        <w:rPr>
          <w:rFonts w:eastAsia="Times New Roman" w:cs="Times New Roman"/>
          <w:color w:val="000000"/>
          <w:sz w:val="24"/>
          <w:szCs w:val="24"/>
          <w:lang w:val="en-US"/>
        </w:rPr>
        <w:t>FEDERATION</w:t>
      </w:r>
      <w:r w:rsidRPr="00144576">
        <w:rPr>
          <w:rFonts w:eastAsia="Times New Roman" w:cs="Times New Roman"/>
          <w:color w:val="000000"/>
          <w:sz w:val="24"/>
          <w:szCs w:val="24"/>
          <w:lang w:val="en-US"/>
        </w:rPr>
        <w:t>)</w:t>
      </w:r>
    </w:p>
    <w:p w14:paraId="6C8CB85B" w14:textId="77777777" w:rsidR="00C0442B" w:rsidRPr="00144576" w:rsidRDefault="00C0442B" w:rsidP="00A84347">
      <w:pPr>
        <w:pStyle w:val="a6"/>
        <w:rPr>
          <w:lang w:val="en-US"/>
        </w:rPr>
      </w:pPr>
    </w:p>
    <w:p w14:paraId="78F58D10" w14:textId="75DDF514" w:rsidR="00A246C8" w:rsidRPr="00144576" w:rsidRDefault="00A246C8" w:rsidP="00A84347">
      <w:pPr>
        <w:pStyle w:val="a6"/>
        <w:rPr>
          <w:lang w:val="en-US"/>
        </w:rPr>
      </w:pPr>
    </w:p>
    <w:p w14:paraId="607A607B" w14:textId="77777777" w:rsidR="00FE13E9" w:rsidRPr="00144576" w:rsidRDefault="00FE13E9" w:rsidP="00A84347">
      <w:pPr>
        <w:pStyle w:val="a6"/>
        <w:rPr>
          <w:lang w:val="en-US"/>
        </w:rPr>
      </w:pPr>
    </w:p>
    <w:p w14:paraId="685A9E57" w14:textId="77777777" w:rsidR="00C0442B" w:rsidRPr="00C0442B" w:rsidRDefault="00C0442B" w:rsidP="00A246C8">
      <w:pPr>
        <w:tabs>
          <w:tab w:val="left" w:pos="5245"/>
        </w:tabs>
        <w:spacing w:line="100" w:lineRule="atLeast"/>
        <w:ind w:left="4395" w:right="142" w:firstLine="0"/>
        <w:rPr>
          <w:rFonts w:eastAsia="Times New Roman" w:cs="Times New Roman"/>
          <w:sz w:val="24"/>
          <w:szCs w:val="24"/>
        </w:rPr>
      </w:pPr>
      <w:r w:rsidRPr="00C0442B">
        <w:rPr>
          <w:rFonts w:eastAsia="Times New Roman" w:cs="Times New Roman"/>
          <w:sz w:val="24"/>
          <w:szCs w:val="24"/>
        </w:rPr>
        <w:t>Выпускная квалификационная работа</w:t>
      </w:r>
    </w:p>
    <w:p w14:paraId="58DFC275" w14:textId="67673117" w:rsidR="00C0442B" w:rsidRPr="00C0442B" w:rsidRDefault="00C0442B" w:rsidP="00A246C8">
      <w:pPr>
        <w:tabs>
          <w:tab w:val="left" w:pos="5245"/>
        </w:tabs>
        <w:spacing w:line="100" w:lineRule="atLeast"/>
        <w:ind w:left="4395" w:right="142" w:firstLine="0"/>
        <w:rPr>
          <w:rFonts w:eastAsia="Times New Roman" w:cs="Times New Roman"/>
          <w:sz w:val="24"/>
          <w:szCs w:val="24"/>
        </w:rPr>
      </w:pPr>
      <w:r w:rsidRPr="00C0442B">
        <w:rPr>
          <w:rFonts w:eastAsia="Times New Roman" w:cs="Times New Roman"/>
          <w:sz w:val="24"/>
          <w:szCs w:val="24"/>
        </w:rPr>
        <w:t>студентки 4 курса</w:t>
      </w:r>
      <w:r w:rsidR="00A246C8">
        <w:rPr>
          <w:rFonts w:eastAsia="Times New Roman" w:cs="Times New Roman"/>
          <w:sz w:val="24"/>
          <w:szCs w:val="24"/>
        </w:rPr>
        <w:t xml:space="preserve"> </w:t>
      </w:r>
      <w:r w:rsidRPr="00C0442B">
        <w:rPr>
          <w:rFonts w:eastAsia="Times New Roman" w:cs="Times New Roman"/>
          <w:sz w:val="24"/>
          <w:szCs w:val="24"/>
        </w:rPr>
        <w:t>бакалаврской программы                                                               направления «Государственное и                                                       муниципальное управление»</w:t>
      </w:r>
    </w:p>
    <w:p w14:paraId="1B33E723" w14:textId="77777777" w:rsidR="00C0442B" w:rsidRPr="00C0442B" w:rsidRDefault="00C0442B" w:rsidP="00A246C8">
      <w:pPr>
        <w:tabs>
          <w:tab w:val="left" w:pos="5245"/>
        </w:tabs>
        <w:spacing w:line="100" w:lineRule="atLeast"/>
        <w:ind w:left="4395" w:right="142" w:firstLine="0"/>
        <w:rPr>
          <w:rFonts w:ascii="Arial" w:eastAsia="Arial" w:hAnsi="Arial" w:cs="Mangal"/>
          <w:b/>
          <w:i/>
          <w:kern w:val="1"/>
          <w:sz w:val="24"/>
          <w:szCs w:val="24"/>
          <w:lang w:bidi="hi-IN"/>
        </w:rPr>
      </w:pPr>
    </w:p>
    <w:p w14:paraId="3136DB05" w14:textId="30B3CAF6" w:rsidR="00C0442B" w:rsidRPr="00C0442B" w:rsidRDefault="00C0442B" w:rsidP="00A246C8">
      <w:pPr>
        <w:tabs>
          <w:tab w:val="left" w:pos="5245"/>
        </w:tabs>
        <w:spacing w:line="100" w:lineRule="atLeast"/>
        <w:ind w:left="4395" w:right="142" w:firstLine="0"/>
        <w:rPr>
          <w:rFonts w:eastAsia="Times New Roman" w:cs="Times New Roman"/>
          <w:b/>
          <w:bCs/>
          <w:sz w:val="24"/>
          <w:szCs w:val="24"/>
        </w:rPr>
      </w:pPr>
      <w:r w:rsidRPr="00C0442B">
        <w:rPr>
          <w:rFonts w:ascii="Arial" w:eastAsia="Arial" w:hAnsi="Arial" w:cs="Mangal"/>
          <w:b/>
          <w:i/>
          <w:kern w:val="1"/>
          <w:sz w:val="24"/>
          <w:szCs w:val="24"/>
          <w:lang w:bidi="hi-IN"/>
        </w:rPr>
        <w:t xml:space="preserve">                                                        </w:t>
      </w:r>
      <w:r w:rsidRPr="00C0442B">
        <w:rPr>
          <w:rFonts w:eastAsia="Times New Roman" w:cs="Times New Roman"/>
          <w:b/>
          <w:bCs/>
          <w:sz w:val="24"/>
          <w:szCs w:val="24"/>
        </w:rPr>
        <w:t xml:space="preserve">Романовой Анны Геннадьевны </w:t>
      </w:r>
    </w:p>
    <w:p w14:paraId="207D163A" w14:textId="1FF09930" w:rsidR="00C0442B" w:rsidRPr="00C0442B" w:rsidRDefault="00990F4B" w:rsidP="00A246C8">
      <w:pPr>
        <w:tabs>
          <w:tab w:val="left" w:pos="5245"/>
        </w:tabs>
        <w:spacing w:line="100" w:lineRule="atLeast"/>
        <w:ind w:left="4395" w:right="142" w:firstLine="0"/>
        <w:rPr>
          <w:rFonts w:eastAsia="Times New Roman" w:cs="Times New Roman"/>
          <w:sz w:val="24"/>
          <w:szCs w:val="24"/>
        </w:rPr>
      </w:pPr>
      <w:r>
        <w:rPr>
          <w:noProof/>
        </w:rPr>
        <w:drawing>
          <wp:anchor distT="0" distB="0" distL="114300" distR="114300" simplePos="0" relativeHeight="251658240" behindDoc="1" locked="0" layoutInCell="1" allowOverlap="1" wp14:anchorId="32B647E6" wp14:editId="52ADCA52">
            <wp:simplePos x="0" y="0"/>
            <wp:positionH relativeFrom="column">
              <wp:posOffset>3690658</wp:posOffset>
            </wp:positionH>
            <wp:positionV relativeFrom="paragraph">
              <wp:posOffset>107722</wp:posOffset>
            </wp:positionV>
            <wp:extent cx="968488" cy="368489"/>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488" cy="3684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CA6684" w14:textId="77777777" w:rsidR="00C0442B" w:rsidRPr="00C0442B" w:rsidRDefault="00C0442B" w:rsidP="00A246C8">
      <w:pPr>
        <w:tabs>
          <w:tab w:val="left" w:pos="5245"/>
        </w:tabs>
        <w:spacing w:line="100" w:lineRule="atLeast"/>
        <w:ind w:left="4395" w:right="142" w:firstLine="0"/>
        <w:rPr>
          <w:rFonts w:eastAsia="Times New Roman" w:cs="Times New Roman"/>
          <w:sz w:val="24"/>
          <w:szCs w:val="24"/>
        </w:rPr>
      </w:pPr>
    </w:p>
    <w:p w14:paraId="64CBBFAD" w14:textId="176F327D" w:rsidR="00C0442B" w:rsidRPr="00C0442B" w:rsidRDefault="00C0442B" w:rsidP="00A246C8">
      <w:pPr>
        <w:tabs>
          <w:tab w:val="left" w:pos="5245"/>
        </w:tabs>
        <w:spacing w:line="100" w:lineRule="atLeast"/>
        <w:ind w:left="4395" w:right="142" w:firstLine="0"/>
        <w:rPr>
          <w:rFonts w:eastAsia="Times New Roman" w:cs="Times New Roman"/>
          <w:sz w:val="24"/>
          <w:szCs w:val="24"/>
        </w:rPr>
      </w:pPr>
      <w:r w:rsidRPr="00C0442B">
        <w:rPr>
          <w:rFonts w:eastAsia="Times New Roman" w:cs="Times New Roman"/>
          <w:sz w:val="24"/>
          <w:szCs w:val="24"/>
        </w:rPr>
        <w:t>__________________________________</w:t>
      </w:r>
    </w:p>
    <w:p w14:paraId="77853513" w14:textId="21FCB107" w:rsidR="00C0442B" w:rsidRPr="00C0442B" w:rsidRDefault="00C0442B" w:rsidP="00A246C8">
      <w:pPr>
        <w:tabs>
          <w:tab w:val="left" w:pos="5245"/>
        </w:tabs>
        <w:spacing w:line="100" w:lineRule="atLeast"/>
        <w:ind w:left="4395" w:right="142" w:firstLine="0"/>
        <w:rPr>
          <w:rFonts w:eastAsia="Times New Roman" w:cs="Times New Roman"/>
          <w:i/>
          <w:sz w:val="24"/>
          <w:szCs w:val="24"/>
        </w:rPr>
      </w:pPr>
      <w:r w:rsidRPr="00C0442B">
        <w:rPr>
          <w:rFonts w:eastAsia="Times New Roman" w:cs="Times New Roman"/>
          <w:i/>
          <w:sz w:val="24"/>
          <w:szCs w:val="24"/>
        </w:rPr>
        <w:t xml:space="preserve">                        (подпись)</w:t>
      </w:r>
    </w:p>
    <w:p w14:paraId="4C5202F4" w14:textId="77777777" w:rsidR="00C0442B" w:rsidRPr="00C0442B" w:rsidRDefault="00C0442B" w:rsidP="00A246C8">
      <w:pPr>
        <w:tabs>
          <w:tab w:val="left" w:pos="5245"/>
        </w:tabs>
        <w:spacing w:line="100" w:lineRule="atLeast"/>
        <w:ind w:left="4395" w:right="142" w:firstLine="0"/>
        <w:rPr>
          <w:rFonts w:eastAsia="Times New Roman" w:cs="Times New Roman"/>
          <w:i/>
          <w:sz w:val="24"/>
          <w:szCs w:val="24"/>
        </w:rPr>
      </w:pPr>
    </w:p>
    <w:p w14:paraId="01481799" w14:textId="288A56B8" w:rsidR="00C0442B" w:rsidRPr="00C0442B" w:rsidRDefault="00C0442B" w:rsidP="00A246C8">
      <w:pPr>
        <w:tabs>
          <w:tab w:val="left" w:pos="5245"/>
        </w:tabs>
        <w:spacing w:line="100" w:lineRule="atLeast"/>
        <w:ind w:left="4395" w:right="142" w:firstLine="0"/>
        <w:rPr>
          <w:rFonts w:eastAsia="Times New Roman" w:cs="Times New Roman"/>
          <w:sz w:val="24"/>
          <w:szCs w:val="24"/>
        </w:rPr>
      </w:pPr>
      <w:r w:rsidRPr="00C0442B">
        <w:rPr>
          <w:rFonts w:eastAsia="Times New Roman" w:cs="Times New Roman"/>
          <w:sz w:val="24"/>
          <w:szCs w:val="24"/>
        </w:rPr>
        <w:t>Научный руководитель:</w:t>
      </w:r>
    </w:p>
    <w:p w14:paraId="45BDEA99" w14:textId="112F1835" w:rsidR="00C0442B" w:rsidRPr="00C0442B" w:rsidRDefault="00C0442B" w:rsidP="00A246C8">
      <w:pPr>
        <w:tabs>
          <w:tab w:val="left" w:pos="5245"/>
        </w:tabs>
        <w:spacing w:line="100" w:lineRule="atLeast"/>
        <w:ind w:left="4395" w:right="142" w:firstLine="0"/>
        <w:rPr>
          <w:rFonts w:eastAsia="Times New Roman" w:cs="Times New Roman"/>
          <w:sz w:val="24"/>
          <w:szCs w:val="24"/>
        </w:rPr>
      </w:pPr>
      <w:r w:rsidRPr="00C0442B">
        <w:rPr>
          <w:rFonts w:eastAsia="Times New Roman" w:cs="Times New Roman"/>
          <w:sz w:val="24"/>
          <w:szCs w:val="24"/>
        </w:rPr>
        <w:t xml:space="preserve">к.ф.-м.н., доцент кафедры государственного </w:t>
      </w:r>
      <w:r w:rsidR="00A246C8">
        <w:rPr>
          <w:rFonts w:eastAsia="Times New Roman" w:cs="Times New Roman"/>
          <w:sz w:val="24"/>
          <w:szCs w:val="24"/>
        </w:rPr>
        <w:t xml:space="preserve">  </w:t>
      </w:r>
      <w:r w:rsidRPr="00C0442B">
        <w:rPr>
          <w:rFonts w:eastAsia="Times New Roman" w:cs="Times New Roman"/>
          <w:sz w:val="24"/>
          <w:szCs w:val="24"/>
        </w:rPr>
        <w:t>и муниципального управления</w:t>
      </w:r>
    </w:p>
    <w:p w14:paraId="21DDDB42" w14:textId="1BA25C42" w:rsidR="00C0442B" w:rsidRPr="00C0442B" w:rsidRDefault="00C0442B" w:rsidP="00A246C8">
      <w:pPr>
        <w:tabs>
          <w:tab w:val="left" w:pos="5245"/>
        </w:tabs>
        <w:spacing w:line="100" w:lineRule="atLeast"/>
        <w:ind w:left="4395" w:right="142" w:firstLine="0"/>
        <w:rPr>
          <w:rFonts w:eastAsia="Times New Roman" w:cs="Times New Roman"/>
          <w:sz w:val="24"/>
          <w:szCs w:val="24"/>
        </w:rPr>
      </w:pPr>
    </w:p>
    <w:p w14:paraId="57313297" w14:textId="0B263E06" w:rsidR="00C0442B" w:rsidRPr="00C0442B" w:rsidRDefault="00C0442B" w:rsidP="00A246C8">
      <w:pPr>
        <w:tabs>
          <w:tab w:val="left" w:pos="5245"/>
        </w:tabs>
        <w:spacing w:line="100" w:lineRule="atLeast"/>
        <w:ind w:left="4395" w:right="142" w:firstLine="0"/>
        <w:rPr>
          <w:rFonts w:eastAsia="Times New Roman" w:cs="Times New Roman"/>
          <w:b/>
          <w:bCs/>
          <w:sz w:val="24"/>
          <w:szCs w:val="24"/>
        </w:rPr>
      </w:pPr>
      <w:r w:rsidRPr="00C0442B">
        <w:rPr>
          <w:rFonts w:eastAsia="Times New Roman" w:cs="Times New Roman"/>
          <w:b/>
          <w:bCs/>
          <w:sz w:val="24"/>
          <w:szCs w:val="24"/>
        </w:rPr>
        <w:t xml:space="preserve">Иванов Андрей Евгеньевич </w:t>
      </w:r>
    </w:p>
    <w:p w14:paraId="156EACDD" w14:textId="60E68A39" w:rsidR="00C0442B" w:rsidRPr="00C0442B" w:rsidRDefault="00C0442B" w:rsidP="00A246C8">
      <w:pPr>
        <w:tabs>
          <w:tab w:val="left" w:pos="5245"/>
        </w:tabs>
        <w:spacing w:line="100" w:lineRule="atLeast"/>
        <w:ind w:left="4395" w:right="142" w:firstLine="0"/>
        <w:rPr>
          <w:rFonts w:eastAsia="Times New Roman" w:cs="Times New Roman"/>
          <w:sz w:val="24"/>
          <w:szCs w:val="24"/>
        </w:rPr>
      </w:pPr>
    </w:p>
    <w:p w14:paraId="51EA643D" w14:textId="7FEA09CD" w:rsidR="00C0442B" w:rsidRPr="00C0442B" w:rsidRDefault="00C0442B" w:rsidP="00A246C8">
      <w:pPr>
        <w:tabs>
          <w:tab w:val="left" w:pos="5245"/>
        </w:tabs>
        <w:spacing w:line="100" w:lineRule="atLeast"/>
        <w:ind w:left="4395" w:right="142" w:firstLine="0"/>
        <w:rPr>
          <w:rFonts w:eastAsia="Times New Roman" w:cs="Times New Roman"/>
          <w:sz w:val="24"/>
          <w:szCs w:val="24"/>
        </w:rPr>
      </w:pPr>
      <w:r w:rsidRPr="00C0442B">
        <w:rPr>
          <w:rFonts w:eastAsia="Times New Roman" w:cs="Times New Roman"/>
          <w:sz w:val="24"/>
          <w:szCs w:val="24"/>
        </w:rPr>
        <w:t xml:space="preserve">                                                                        «СООТВЕТСТВУЕТ ТРЕБОВАНИЯМ»</w:t>
      </w:r>
    </w:p>
    <w:p w14:paraId="28145CB7" w14:textId="63AA5843" w:rsidR="00C0442B" w:rsidRPr="00C0442B" w:rsidRDefault="0018373C" w:rsidP="00A246C8">
      <w:pPr>
        <w:tabs>
          <w:tab w:val="left" w:pos="5245"/>
        </w:tabs>
        <w:spacing w:line="100" w:lineRule="atLeast"/>
        <w:ind w:left="4395" w:right="142" w:firstLine="0"/>
        <w:rPr>
          <w:rFonts w:eastAsia="Times New Roman" w:cs="Times New Roman"/>
          <w:sz w:val="24"/>
          <w:szCs w:val="24"/>
        </w:rPr>
      </w:pPr>
      <w:r>
        <w:rPr>
          <w:noProof/>
        </w:rPr>
        <w:drawing>
          <wp:anchor distT="0" distB="0" distL="114300" distR="114300" simplePos="0" relativeHeight="251659264" behindDoc="1" locked="0" layoutInCell="1" allowOverlap="1" wp14:anchorId="031B0336" wp14:editId="5D0FB8D1">
            <wp:simplePos x="0" y="0"/>
            <wp:positionH relativeFrom="column">
              <wp:posOffset>3668726</wp:posOffset>
            </wp:positionH>
            <wp:positionV relativeFrom="paragraph">
              <wp:posOffset>13136</wp:posOffset>
            </wp:positionV>
            <wp:extent cx="1220499" cy="66874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499" cy="6687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8153E" w14:textId="65A9FA6D" w:rsidR="00C0442B" w:rsidRPr="00C0442B" w:rsidRDefault="00C0442B" w:rsidP="00A246C8">
      <w:pPr>
        <w:tabs>
          <w:tab w:val="left" w:pos="5245"/>
        </w:tabs>
        <w:spacing w:line="100" w:lineRule="atLeast"/>
        <w:ind w:left="4395" w:right="142" w:firstLine="0"/>
        <w:rPr>
          <w:rFonts w:eastAsia="Times New Roman" w:cs="Times New Roman"/>
          <w:sz w:val="24"/>
          <w:szCs w:val="24"/>
        </w:rPr>
      </w:pPr>
    </w:p>
    <w:p w14:paraId="6C43A298" w14:textId="07587A15" w:rsidR="00C0442B" w:rsidRPr="00C0442B" w:rsidRDefault="00C0442B" w:rsidP="00A246C8">
      <w:pPr>
        <w:tabs>
          <w:tab w:val="left" w:pos="5245"/>
        </w:tabs>
        <w:spacing w:line="100" w:lineRule="atLeast"/>
        <w:ind w:left="4395" w:right="142" w:firstLine="0"/>
        <w:rPr>
          <w:rFonts w:eastAsia="Times New Roman" w:cs="Times New Roman"/>
          <w:i/>
          <w:sz w:val="24"/>
          <w:szCs w:val="24"/>
        </w:rPr>
      </w:pPr>
      <w:r w:rsidRPr="00C0442B">
        <w:rPr>
          <w:rFonts w:eastAsia="Times New Roman" w:cs="Times New Roman"/>
          <w:sz w:val="24"/>
          <w:szCs w:val="24"/>
        </w:rPr>
        <w:t>__________________</w:t>
      </w:r>
      <w:r w:rsidR="00A246C8" w:rsidRPr="00C0442B">
        <w:rPr>
          <w:rFonts w:eastAsia="Times New Roman" w:cs="Times New Roman"/>
          <w:sz w:val="24"/>
          <w:szCs w:val="24"/>
        </w:rPr>
        <w:t>____</w:t>
      </w:r>
      <w:r w:rsidRPr="00C0442B">
        <w:rPr>
          <w:rFonts w:eastAsia="Times New Roman" w:cs="Times New Roman"/>
          <w:sz w:val="24"/>
          <w:szCs w:val="24"/>
        </w:rPr>
        <w:t xml:space="preserve">___________ </w:t>
      </w:r>
    </w:p>
    <w:p w14:paraId="79C18E76" w14:textId="11745C69" w:rsidR="00C0442B" w:rsidRPr="00C0442B" w:rsidRDefault="00C0442B" w:rsidP="00A246C8">
      <w:pPr>
        <w:tabs>
          <w:tab w:val="left" w:pos="5245"/>
        </w:tabs>
        <w:spacing w:line="100" w:lineRule="atLeast"/>
        <w:ind w:left="4395" w:right="142" w:firstLine="0"/>
        <w:rPr>
          <w:rFonts w:eastAsia="Times New Roman" w:cs="Times New Roman"/>
          <w:i/>
          <w:sz w:val="24"/>
          <w:szCs w:val="24"/>
        </w:rPr>
      </w:pPr>
      <w:r w:rsidRPr="00C0442B">
        <w:rPr>
          <w:rFonts w:eastAsia="Times New Roman" w:cs="Times New Roman"/>
          <w:i/>
          <w:sz w:val="24"/>
          <w:szCs w:val="24"/>
        </w:rPr>
        <w:t xml:space="preserve">   (подпись научного руководителя)</w:t>
      </w:r>
    </w:p>
    <w:p w14:paraId="730C2025" w14:textId="41795D62" w:rsidR="00C0442B" w:rsidRPr="00C0442B" w:rsidRDefault="00C0442B" w:rsidP="00C0442B">
      <w:pPr>
        <w:spacing w:line="100" w:lineRule="atLeast"/>
        <w:ind w:right="142" w:firstLine="567"/>
        <w:jc w:val="both"/>
        <w:rPr>
          <w:rFonts w:eastAsia="Times New Roman" w:cs="Times New Roman"/>
          <w:sz w:val="24"/>
          <w:szCs w:val="24"/>
        </w:rPr>
      </w:pPr>
      <w:r w:rsidRPr="00C0442B">
        <w:rPr>
          <w:rFonts w:eastAsia="Times New Roman" w:cs="Times New Roman"/>
          <w:sz w:val="24"/>
          <w:szCs w:val="24"/>
        </w:rPr>
        <w:t>.</w:t>
      </w:r>
    </w:p>
    <w:p w14:paraId="304D3D6B" w14:textId="0E5D1257" w:rsidR="00C0442B" w:rsidRDefault="00C0442B" w:rsidP="00C0442B">
      <w:pPr>
        <w:spacing w:line="100" w:lineRule="atLeast"/>
        <w:ind w:right="142"/>
        <w:jc w:val="center"/>
        <w:rPr>
          <w:rFonts w:eastAsia="Times New Roman" w:cs="Times New Roman"/>
          <w:sz w:val="24"/>
          <w:szCs w:val="24"/>
        </w:rPr>
      </w:pPr>
    </w:p>
    <w:p w14:paraId="7397A184" w14:textId="77777777" w:rsidR="00D96F87" w:rsidRDefault="00D96F87" w:rsidP="00C0442B">
      <w:pPr>
        <w:spacing w:line="100" w:lineRule="atLeast"/>
        <w:ind w:right="142"/>
        <w:jc w:val="center"/>
        <w:rPr>
          <w:rFonts w:eastAsia="Times New Roman" w:cs="Times New Roman"/>
          <w:sz w:val="24"/>
          <w:szCs w:val="24"/>
        </w:rPr>
      </w:pPr>
    </w:p>
    <w:p w14:paraId="1B1C44DC" w14:textId="77777777" w:rsidR="00D96F87" w:rsidRPr="00C0442B" w:rsidRDefault="00D96F87" w:rsidP="00C0442B">
      <w:pPr>
        <w:spacing w:line="100" w:lineRule="atLeast"/>
        <w:ind w:right="142"/>
        <w:jc w:val="center"/>
        <w:rPr>
          <w:rFonts w:eastAsia="Times New Roman" w:cs="Times New Roman"/>
          <w:sz w:val="24"/>
          <w:szCs w:val="24"/>
        </w:rPr>
      </w:pPr>
    </w:p>
    <w:p w14:paraId="1E39F71B" w14:textId="77777777" w:rsidR="00C0442B" w:rsidRPr="00C0442B" w:rsidRDefault="00C0442B" w:rsidP="00C0442B">
      <w:pPr>
        <w:spacing w:line="100" w:lineRule="atLeast"/>
        <w:ind w:right="142"/>
        <w:jc w:val="center"/>
        <w:rPr>
          <w:rFonts w:eastAsia="Times New Roman" w:cs="Times New Roman"/>
          <w:sz w:val="24"/>
          <w:szCs w:val="24"/>
        </w:rPr>
      </w:pPr>
    </w:p>
    <w:p w14:paraId="422D29E4" w14:textId="77777777" w:rsidR="00C0442B" w:rsidRDefault="00C0442B" w:rsidP="00C0442B">
      <w:pPr>
        <w:spacing w:line="100" w:lineRule="atLeast"/>
        <w:ind w:left="-851" w:right="142"/>
        <w:jc w:val="center"/>
        <w:rPr>
          <w:rFonts w:eastAsia="Times New Roman" w:cs="Times New Roman"/>
          <w:sz w:val="24"/>
          <w:szCs w:val="24"/>
        </w:rPr>
      </w:pPr>
    </w:p>
    <w:p w14:paraId="30C99A5B" w14:textId="5197A8A2" w:rsidR="00C0442B" w:rsidRDefault="00C0442B" w:rsidP="00C0442B">
      <w:pPr>
        <w:spacing w:line="100" w:lineRule="atLeast"/>
        <w:ind w:left="-851" w:right="142"/>
        <w:jc w:val="center"/>
        <w:rPr>
          <w:rFonts w:eastAsia="Times New Roman" w:cs="Times New Roman"/>
          <w:sz w:val="24"/>
          <w:szCs w:val="24"/>
        </w:rPr>
      </w:pPr>
      <w:r w:rsidRPr="00C0442B">
        <w:rPr>
          <w:rFonts w:eastAsia="Times New Roman" w:cs="Times New Roman"/>
          <w:sz w:val="24"/>
          <w:szCs w:val="24"/>
        </w:rPr>
        <w:t>Санкт-Петербург</w:t>
      </w:r>
    </w:p>
    <w:p w14:paraId="1E6DFC95" w14:textId="6154218A" w:rsidR="00A246C8" w:rsidRDefault="00C0442B" w:rsidP="00D96F87">
      <w:pPr>
        <w:spacing w:line="100" w:lineRule="atLeast"/>
        <w:ind w:left="-851" w:right="142"/>
        <w:jc w:val="center"/>
        <w:rPr>
          <w:rFonts w:eastAsia="Times New Roman" w:cs="Times New Roman"/>
          <w:sz w:val="24"/>
          <w:szCs w:val="24"/>
        </w:rPr>
      </w:pPr>
      <w:r>
        <w:rPr>
          <w:rFonts w:eastAsia="Times New Roman" w:cs="Times New Roman"/>
          <w:sz w:val="24"/>
          <w:szCs w:val="24"/>
        </w:rPr>
        <w:t>2022</w:t>
      </w:r>
      <w:r w:rsidR="00A246C8">
        <w:rPr>
          <w:rFonts w:eastAsia="Times New Roman" w:cs="Times New Roman"/>
          <w:sz w:val="24"/>
          <w:szCs w:val="24"/>
        </w:rPr>
        <w:br w:type="page"/>
      </w:r>
    </w:p>
    <w:p w14:paraId="7B5B1D7E" w14:textId="77777777" w:rsidR="001869BE" w:rsidRPr="001869BE" w:rsidRDefault="001869BE" w:rsidP="001869BE">
      <w:pPr>
        <w:spacing w:line="360" w:lineRule="auto"/>
        <w:ind w:firstLine="0"/>
        <w:jc w:val="center"/>
        <w:rPr>
          <w:rFonts w:eastAsia="Times New Roman" w:cs="Times New Roman"/>
          <w:b/>
          <w:sz w:val="24"/>
          <w:szCs w:val="24"/>
        </w:rPr>
      </w:pPr>
      <w:r w:rsidRPr="001869BE">
        <w:rPr>
          <w:rFonts w:eastAsia="Times New Roman" w:cs="Times New Roman"/>
          <w:b/>
          <w:sz w:val="24"/>
          <w:szCs w:val="24"/>
        </w:rPr>
        <w:lastRenderedPageBreak/>
        <w:t>ЗАЯВЛЕНИЕ О САМОСТОЯТЕЛЬНОМ ВЫПОЛНЕНИИ</w:t>
      </w:r>
    </w:p>
    <w:p w14:paraId="7187608F" w14:textId="77777777" w:rsidR="001869BE" w:rsidRPr="001869BE" w:rsidRDefault="001869BE" w:rsidP="001869BE">
      <w:pPr>
        <w:spacing w:after="240" w:line="360" w:lineRule="auto"/>
        <w:ind w:firstLine="0"/>
        <w:jc w:val="center"/>
        <w:rPr>
          <w:rFonts w:eastAsia="Times New Roman" w:cs="Times New Roman"/>
          <w:b/>
          <w:sz w:val="24"/>
          <w:szCs w:val="24"/>
        </w:rPr>
      </w:pPr>
      <w:r w:rsidRPr="001869BE">
        <w:rPr>
          <w:rFonts w:eastAsia="Times New Roman" w:cs="Times New Roman"/>
          <w:b/>
          <w:sz w:val="24"/>
          <w:szCs w:val="24"/>
        </w:rPr>
        <w:t>ВЫПУСКНОЙ КВАЛИФИКАЦИОННОЙ РАБОТЫ</w:t>
      </w:r>
    </w:p>
    <w:p w14:paraId="71903C77" w14:textId="36DD50CF" w:rsidR="001869BE" w:rsidRPr="001869BE" w:rsidRDefault="001869BE" w:rsidP="001869BE">
      <w:pPr>
        <w:spacing w:line="360" w:lineRule="auto"/>
        <w:jc w:val="both"/>
        <w:rPr>
          <w:rFonts w:eastAsia="Times New Roman" w:cs="Times New Roman"/>
          <w:sz w:val="24"/>
        </w:rPr>
      </w:pPr>
      <w:r w:rsidRPr="001869BE">
        <w:rPr>
          <w:rFonts w:eastAsia="SchoolBook-Regular" w:cs="Times New Roman"/>
          <w:color w:val="231F20"/>
          <w:sz w:val="24"/>
          <w:szCs w:val="24"/>
          <w:lang w:eastAsia="ru-RU"/>
        </w:rPr>
        <w:t>Я, Романова Анна Геннадьевна, студентка 4 курса направления 38.03.04 «Государственное и муниципальное управление»</w:t>
      </w:r>
      <w:r w:rsidRPr="001869BE">
        <w:rPr>
          <w:rFonts w:eastAsia="Times New Roman" w:cs="Times New Roman"/>
          <w:sz w:val="24"/>
        </w:rPr>
        <w:t xml:space="preserve"> </w:t>
      </w:r>
      <w:r w:rsidRPr="001869BE">
        <w:rPr>
          <w:rFonts w:eastAsia="SchoolBook-Regular" w:cs="Times New Roman"/>
          <w:color w:val="231F20"/>
          <w:sz w:val="24"/>
          <w:szCs w:val="24"/>
          <w:lang w:eastAsia="ru-RU"/>
        </w:rPr>
        <w:t xml:space="preserve">Высшей школы менеджмента СПбГУ, </w:t>
      </w:r>
      <w:r w:rsidRPr="001869BE">
        <w:rPr>
          <w:rFonts w:eastAsia="Times New Roman" w:cs="Times New Roman"/>
          <w:sz w:val="24"/>
        </w:rPr>
        <w:t>заявляю, что в моей выпускной квалификационной работе на тему «Использование механизма антикоррупционного декларирования в целях выявления индикаторов коррупции в РФ</w:t>
      </w:r>
      <w:r w:rsidRPr="001869BE">
        <w:rPr>
          <w:rFonts w:eastAsia="Times New Roman" w:cs="Times New Roman"/>
          <w:sz w:val="24"/>
          <w:szCs w:val="24"/>
        </w:rPr>
        <w:t xml:space="preserve">» </w:t>
      </w:r>
      <w:r w:rsidRPr="001869BE">
        <w:rPr>
          <w:rFonts w:eastAsia="Times New Roman" w:cs="Times New Roman"/>
          <w:sz w:val="24"/>
        </w:rPr>
        <w:t xml:space="preserve">не содержится элементов плагиата. Все прямые заимствования из печатных и электронных источников, а также из защищенных ранее курсовых и выпускных квалификационных работ, кандидатских и докторских диссертаций имеют соответствующие ссылки. </w:t>
      </w:r>
      <w:r>
        <w:rPr>
          <w:rFonts w:eastAsia="Times New Roman" w:cs="Times New Roman"/>
          <w:sz w:val="24"/>
        </w:rPr>
        <w:t xml:space="preserve"> </w:t>
      </w:r>
      <w:r w:rsidRPr="001869BE">
        <w:rPr>
          <w:rFonts w:eastAsia="Times New Roman" w:cs="Times New Roman"/>
          <w:sz w:val="24"/>
        </w:rPr>
        <w:t xml:space="preserve"> </w:t>
      </w:r>
    </w:p>
    <w:p w14:paraId="456C9E70" w14:textId="77777777" w:rsidR="001869BE" w:rsidRPr="001869BE" w:rsidRDefault="001869BE" w:rsidP="001869BE">
      <w:pPr>
        <w:spacing w:after="240" w:line="360" w:lineRule="auto"/>
        <w:jc w:val="both"/>
        <w:rPr>
          <w:rFonts w:eastAsia="Times New Roman" w:cs="Times New Roman"/>
          <w:sz w:val="24"/>
        </w:rPr>
      </w:pPr>
      <w:r w:rsidRPr="001869BE">
        <w:rPr>
          <w:rFonts w:eastAsia="Times New Roman" w:cs="Times New Roman"/>
          <w:sz w:val="24"/>
        </w:rPr>
        <w:t>Мне известно содержание п. 6.3 правил обучения по основным образовательным программам высшего и среднего профессионального образования в СПбГУ о том, что «требования к выполнению выпускной квалификационной работы устанавливаются рабочей программой учебных занятий», п. 3.1.4 рабочей программы учебной дисциплины «выпускная квалификационная работа по менеджменту» о том, что «обнаружение в ВКР студента плагиата (прямое или контекстуальное заимствование текста из печатных и электронных источников, а также и защищенных ранее выпускных квалификационных работ, кандидатских и докторских диссертаций без соответствующих ссылок) является основанием для выставления комиссией по защите выпускной квалификационной работы оценки «незачтено (</w:t>
      </w:r>
      <w:r w:rsidRPr="001869BE">
        <w:rPr>
          <w:rFonts w:eastAsia="Times New Roman" w:cs="Times New Roman"/>
          <w:sz w:val="24"/>
          <w:lang w:val="en-US"/>
        </w:rPr>
        <w:t>F</w:t>
      </w:r>
      <w:r w:rsidRPr="001869BE">
        <w:rPr>
          <w:rFonts w:eastAsia="Times New Roman" w:cs="Times New Roman"/>
          <w:sz w:val="24"/>
        </w:rPr>
        <w:t>)»,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14:paraId="7306F63E" w14:textId="77777777" w:rsidR="001869BE" w:rsidRPr="001869BE" w:rsidRDefault="001869BE" w:rsidP="001869BE">
      <w:pPr>
        <w:spacing w:after="240" w:line="360" w:lineRule="auto"/>
        <w:jc w:val="both"/>
        <w:rPr>
          <w:rFonts w:eastAsia="Times New Roman" w:cs="Times New Roman"/>
          <w:sz w:val="24"/>
        </w:rPr>
      </w:pPr>
    </w:p>
    <w:p w14:paraId="6D219445" w14:textId="77777777" w:rsidR="001869BE" w:rsidRPr="001869BE" w:rsidRDefault="001869BE" w:rsidP="001869BE">
      <w:pPr>
        <w:jc w:val="right"/>
        <w:rPr>
          <w:rFonts w:eastAsia="SchoolBook-Regular" w:cs="Times New Roman"/>
          <w:i/>
          <w:color w:val="231F20"/>
          <w:sz w:val="20"/>
          <w:szCs w:val="24"/>
          <w:lang w:eastAsia="ru-RU"/>
        </w:rPr>
      </w:pPr>
      <w:r w:rsidRPr="001869BE">
        <w:rPr>
          <w:rFonts w:eastAsia="SchoolBook-Regular" w:cs="Times New Roman"/>
          <w:color w:val="231F20"/>
          <w:sz w:val="24"/>
          <w:szCs w:val="24"/>
          <w:lang w:eastAsia="ru-RU"/>
        </w:rPr>
        <w:t>_____________</w:t>
      </w:r>
      <w:r w:rsidRPr="001869BE">
        <w:rPr>
          <w:rFonts w:eastAsia="SchoolBook-Regular" w:cs="Times New Roman"/>
          <w:color w:val="231F20"/>
          <w:sz w:val="24"/>
          <w:szCs w:val="24"/>
          <w:u w:val="single"/>
          <w:lang w:eastAsia="ru-RU"/>
        </w:rPr>
        <w:t>Романова А.Г.__</w:t>
      </w:r>
      <w:r w:rsidRPr="001869BE">
        <w:rPr>
          <w:rFonts w:eastAsia="SchoolBook-Regular" w:cs="Times New Roman"/>
          <w:color w:val="231F20"/>
          <w:sz w:val="24"/>
          <w:szCs w:val="24"/>
          <w:lang w:eastAsia="ru-RU"/>
        </w:rPr>
        <w:br/>
      </w:r>
      <w:r w:rsidRPr="001869BE">
        <w:rPr>
          <w:rFonts w:eastAsia="SchoolBook-Regular" w:cs="Times New Roman"/>
          <w:i/>
          <w:color w:val="231F20"/>
          <w:sz w:val="20"/>
          <w:szCs w:val="24"/>
          <w:lang w:eastAsia="ru-RU"/>
        </w:rPr>
        <w:t>(Подпись студента с расшифровкой)</w:t>
      </w:r>
    </w:p>
    <w:p w14:paraId="3C41FCB3" w14:textId="77777777" w:rsidR="001869BE" w:rsidRPr="001869BE" w:rsidRDefault="001869BE" w:rsidP="001869BE">
      <w:pPr>
        <w:jc w:val="right"/>
        <w:rPr>
          <w:rFonts w:eastAsia="SchoolBook-Regular" w:cs="Times New Roman"/>
          <w:i/>
          <w:color w:val="231F20"/>
          <w:sz w:val="24"/>
          <w:szCs w:val="24"/>
          <w:lang w:eastAsia="ru-RU"/>
        </w:rPr>
      </w:pPr>
    </w:p>
    <w:p w14:paraId="4A882C94" w14:textId="0EA04E02" w:rsidR="001869BE" w:rsidRPr="001869BE" w:rsidRDefault="001869BE" w:rsidP="001869BE">
      <w:pPr>
        <w:jc w:val="right"/>
        <w:rPr>
          <w:rFonts w:eastAsia="SchoolBook-Regular" w:cs="Times New Roman"/>
          <w:color w:val="231F20"/>
          <w:sz w:val="20"/>
          <w:szCs w:val="24"/>
          <w:lang w:val="en-GB" w:eastAsia="ru-RU"/>
        </w:rPr>
      </w:pPr>
      <w:r w:rsidRPr="001869BE">
        <w:rPr>
          <w:rFonts w:eastAsia="SchoolBook-Regular" w:cs="Times New Roman"/>
          <w:color w:val="231F20"/>
          <w:sz w:val="24"/>
          <w:szCs w:val="24"/>
          <w:lang w:val="en-GB" w:eastAsia="ru-RU"/>
        </w:rPr>
        <w:t>26.04.2022</w:t>
      </w:r>
      <w:r w:rsidRPr="001869BE">
        <w:rPr>
          <w:rFonts w:eastAsia="SchoolBook-Regular" w:cs="Times New Roman"/>
          <w:color w:val="231F20"/>
          <w:sz w:val="24"/>
          <w:szCs w:val="24"/>
          <w:lang w:val="en-GB" w:eastAsia="ru-RU"/>
        </w:rPr>
        <w:br/>
      </w:r>
      <w:r w:rsidRPr="001869BE">
        <w:rPr>
          <w:rFonts w:eastAsia="SchoolBook-Regular" w:cs="Times New Roman"/>
          <w:i/>
          <w:color w:val="231F20"/>
          <w:sz w:val="20"/>
          <w:szCs w:val="24"/>
          <w:lang w:val="en-GB" w:eastAsia="ru-RU"/>
        </w:rPr>
        <w:t>(</w:t>
      </w:r>
      <w:r w:rsidRPr="001869BE">
        <w:rPr>
          <w:rFonts w:eastAsia="SchoolBook-Regular" w:cs="Times New Roman"/>
          <w:i/>
          <w:color w:val="231F20"/>
          <w:sz w:val="20"/>
          <w:szCs w:val="24"/>
          <w:lang w:eastAsia="ru-RU"/>
        </w:rPr>
        <w:t>Дата</w:t>
      </w:r>
      <w:r w:rsidRPr="001869BE">
        <w:rPr>
          <w:rFonts w:eastAsia="SchoolBook-Regular" w:cs="Times New Roman"/>
          <w:i/>
          <w:color w:val="231F20"/>
          <w:sz w:val="20"/>
          <w:szCs w:val="24"/>
          <w:lang w:val="en-GB" w:eastAsia="ru-RU"/>
        </w:rPr>
        <w:t>)</w:t>
      </w:r>
    </w:p>
    <w:p w14:paraId="47149E8C" w14:textId="77777777" w:rsidR="00A246C8" w:rsidRPr="001869BE" w:rsidRDefault="00A246C8">
      <w:pPr>
        <w:ind w:firstLine="0"/>
        <w:rPr>
          <w:rFonts w:cs="Times New Roman"/>
          <w:sz w:val="24"/>
          <w:szCs w:val="24"/>
          <w:lang w:val="en-GB"/>
        </w:rPr>
      </w:pPr>
      <w:r w:rsidRPr="001869BE">
        <w:rPr>
          <w:rFonts w:cs="Times New Roman"/>
          <w:lang w:val="en-GB"/>
        </w:rPr>
        <w:br w:type="page"/>
      </w:r>
    </w:p>
    <w:sdt>
      <w:sdtPr>
        <w:rPr>
          <w:rFonts w:ascii="Times New Roman" w:eastAsiaTheme="minorHAnsi" w:hAnsi="Times New Roman" w:cstheme="minorBidi"/>
          <w:color w:val="auto"/>
          <w:sz w:val="22"/>
          <w:szCs w:val="22"/>
          <w:lang w:val="ru-RU"/>
        </w:rPr>
        <w:id w:val="1677688952"/>
        <w:docPartObj>
          <w:docPartGallery w:val="Table of Contents"/>
          <w:docPartUnique/>
        </w:docPartObj>
      </w:sdtPr>
      <w:sdtEndPr>
        <w:rPr>
          <w:b/>
          <w:bCs/>
          <w:noProof/>
        </w:rPr>
      </w:sdtEndPr>
      <w:sdtContent>
        <w:p w14:paraId="472B8305" w14:textId="1A58CA77" w:rsidR="001869BE" w:rsidRPr="00570C83" w:rsidRDefault="00570C83" w:rsidP="00D96F87">
          <w:pPr>
            <w:pStyle w:val="TOCHeading"/>
            <w:spacing w:before="0"/>
            <w:rPr>
              <w:lang w:val="ru-RU"/>
            </w:rPr>
          </w:pPr>
          <w:r>
            <w:rPr>
              <w:lang w:val="ru-RU"/>
            </w:rPr>
            <w:t>Оглавление</w:t>
          </w:r>
        </w:p>
        <w:p w14:paraId="5A90C734" w14:textId="77777777" w:rsidR="00EE4037" w:rsidRDefault="001869BE">
          <w:pPr>
            <w:pStyle w:val="TOC2"/>
            <w:rPr>
              <w:rFonts w:asciiTheme="minorHAnsi" w:eastAsiaTheme="minorEastAsia" w:hAnsiTheme="minorHAnsi"/>
              <w:noProof/>
              <w:lang w:eastAsia="ru-RU"/>
            </w:rPr>
          </w:pPr>
          <w:r>
            <w:fldChar w:fldCharType="begin"/>
          </w:r>
          <w:r w:rsidRPr="00221028">
            <w:rPr>
              <w:lang w:val="en-GB"/>
            </w:rPr>
            <w:instrText xml:space="preserve"> TOC \o "1-3" \h \z \u </w:instrText>
          </w:r>
          <w:r>
            <w:fldChar w:fldCharType="separate"/>
          </w:r>
          <w:hyperlink w:anchor="_Toc104479099" w:history="1">
            <w:r w:rsidR="00EE4037" w:rsidRPr="00AD038F">
              <w:rPr>
                <w:rStyle w:val="Hyperlink"/>
                <w:noProof/>
              </w:rPr>
              <w:t>Введение</w:t>
            </w:r>
            <w:r w:rsidR="00EE4037">
              <w:rPr>
                <w:noProof/>
                <w:webHidden/>
              </w:rPr>
              <w:tab/>
            </w:r>
            <w:r w:rsidR="00EE4037">
              <w:rPr>
                <w:noProof/>
                <w:webHidden/>
              </w:rPr>
              <w:fldChar w:fldCharType="begin"/>
            </w:r>
            <w:r w:rsidR="00EE4037">
              <w:rPr>
                <w:noProof/>
                <w:webHidden/>
              </w:rPr>
              <w:instrText xml:space="preserve"> PAGEREF _Toc104479099 \h </w:instrText>
            </w:r>
            <w:r w:rsidR="00EE4037">
              <w:rPr>
                <w:noProof/>
                <w:webHidden/>
              </w:rPr>
            </w:r>
            <w:r w:rsidR="00EE4037">
              <w:rPr>
                <w:noProof/>
                <w:webHidden/>
              </w:rPr>
              <w:fldChar w:fldCharType="separate"/>
            </w:r>
            <w:r w:rsidR="00EE4037">
              <w:rPr>
                <w:noProof/>
                <w:webHidden/>
              </w:rPr>
              <w:t>4</w:t>
            </w:r>
            <w:r w:rsidR="00EE4037">
              <w:rPr>
                <w:noProof/>
                <w:webHidden/>
              </w:rPr>
              <w:fldChar w:fldCharType="end"/>
            </w:r>
          </w:hyperlink>
        </w:p>
        <w:p w14:paraId="7F37011C" w14:textId="77777777" w:rsidR="00EE4037" w:rsidRDefault="002E553D">
          <w:pPr>
            <w:pStyle w:val="TOC1"/>
            <w:tabs>
              <w:tab w:val="right" w:leader="dot" w:pos="9345"/>
            </w:tabs>
            <w:rPr>
              <w:rFonts w:asciiTheme="minorHAnsi" w:eastAsiaTheme="minorEastAsia" w:hAnsiTheme="minorHAnsi"/>
              <w:noProof/>
              <w:lang w:eastAsia="ru-RU"/>
            </w:rPr>
          </w:pPr>
          <w:hyperlink w:anchor="_Toc104479100" w:history="1">
            <w:r w:rsidR="00EE4037" w:rsidRPr="00AD038F">
              <w:rPr>
                <w:rStyle w:val="Hyperlink"/>
                <w:noProof/>
              </w:rPr>
              <w:t>Глава 1. Теоретические основы и нормативно-правовые акты в сфере антикоррупционного декларирования</w:t>
            </w:r>
            <w:r w:rsidR="00EE4037">
              <w:rPr>
                <w:noProof/>
                <w:webHidden/>
              </w:rPr>
              <w:tab/>
            </w:r>
            <w:r w:rsidR="00EE4037">
              <w:rPr>
                <w:noProof/>
                <w:webHidden/>
              </w:rPr>
              <w:fldChar w:fldCharType="begin"/>
            </w:r>
            <w:r w:rsidR="00EE4037">
              <w:rPr>
                <w:noProof/>
                <w:webHidden/>
              </w:rPr>
              <w:instrText xml:space="preserve"> PAGEREF _Toc104479100 \h </w:instrText>
            </w:r>
            <w:r w:rsidR="00EE4037">
              <w:rPr>
                <w:noProof/>
                <w:webHidden/>
              </w:rPr>
            </w:r>
            <w:r w:rsidR="00EE4037">
              <w:rPr>
                <w:noProof/>
                <w:webHidden/>
              </w:rPr>
              <w:fldChar w:fldCharType="separate"/>
            </w:r>
            <w:r w:rsidR="00EE4037">
              <w:rPr>
                <w:noProof/>
                <w:webHidden/>
              </w:rPr>
              <w:t>7</w:t>
            </w:r>
            <w:r w:rsidR="00EE4037">
              <w:rPr>
                <w:noProof/>
                <w:webHidden/>
              </w:rPr>
              <w:fldChar w:fldCharType="end"/>
            </w:r>
          </w:hyperlink>
        </w:p>
        <w:p w14:paraId="7C328C99" w14:textId="77777777" w:rsidR="00EE4037" w:rsidRDefault="002E553D">
          <w:pPr>
            <w:pStyle w:val="TOC2"/>
            <w:rPr>
              <w:rFonts w:asciiTheme="minorHAnsi" w:eastAsiaTheme="minorEastAsia" w:hAnsiTheme="minorHAnsi"/>
              <w:noProof/>
              <w:lang w:eastAsia="ru-RU"/>
            </w:rPr>
          </w:pPr>
          <w:hyperlink w:anchor="_Toc104479101" w:history="1">
            <w:r w:rsidR="00EE4037" w:rsidRPr="00AD038F">
              <w:rPr>
                <w:rStyle w:val="Hyperlink"/>
                <w:noProof/>
              </w:rPr>
              <w:t>1.1. Коррупция и смежные понятия</w:t>
            </w:r>
            <w:r w:rsidR="00EE4037">
              <w:rPr>
                <w:noProof/>
                <w:webHidden/>
              </w:rPr>
              <w:tab/>
            </w:r>
            <w:r w:rsidR="00EE4037">
              <w:rPr>
                <w:noProof/>
                <w:webHidden/>
              </w:rPr>
              <w:fldChar w:fldCharType="begin"/>
            </w:r>
            <w:r w:rsidR="00EE4037">
              <w:rPr>
                <w:noProof/>
                <w:webHidden/>
              </w:rPr>
              <w:instrText xml:space="preserve"> PAGEREF _Toc104479101 \h </w:instrText>
            </w:r>
            <w:r w:rsidR="00EE4037">
              <w:rPr>
                <w:noProof/>
                <w:webHidden/>
              </w:rPr>
            </w:r>
            <w:r w:rsidR="00EE4037">
              <w:rPr>
                <w:noProof/>
                <w:webHidden/>
              </w:rPr>
              <w:fldChar w:fldCharType="separate"/>
            </w:r>
            <w:r w:rsidR="00EE4037">
              <w:rPr>
                <w:noProof/>
                <w:webHidden/>
              </w:rPr>
              <w:t>7</w:t>
            </w:r>
            <w:r w:rsidR="00EE4037">
              <w:rPr>
                <w:noProof/>
                <w:webHidden/>
              </w:rPr>
              <w:fldChar w:fldCharType="end"/>
            </w:r>
          </w:hyperlink>
        </w:p>
        <w:p w14:paraId="3A48CC55" w14:textId="77777777" w:rsidR="00EE4037" w:rsidRDefault="002E553D">
          <w:pPr>
            <w:pStyle w:val="TOC2"/>
            <w:rPr>
              <w:rFonts w:asciiTheme="minorHAnsi" w:eastAsiaTheme="minorEastAsia" w:hAnsiTheme="minorHAnsi"/>
              <w:noProof/>
              <w:lang w:eastAsia="ru-RU"/>
            </w:rPr>
          </w:pPr>
          <w:hyperlink w:anchor="_Toc104479102" w:history="1">
            <w:r w:rsidR="00EE4037" w:rsidRPr="00AD038F">
              <w:rPr>
                <w:rStyle w:val="Hyperlink"/>
                <w:noProof/>
              </w:rPr>
              <w:t>1.2. Индикаторы коррупции</w:t>
            </w:r>
            <w:r w:rsidR="00EE4037">
              <w:rPr>
                <w:noProof/>
                <w:webHidden/>
              </w:rPr>
              <w:tab/>
            </w:r>
            <w:r w:rsidR="00EE4037">
              <w:rPr>
                <w:noProof/>
                <w:webHidden/>
              </w:rPr>
              <w:fldChar w:fldCharType="begin"/>
            </w:r>
            <w:r w:rsidR="00EE4037">
              <w:rPr>
                <w:noProof/>
                <w:webHidden/>
              </w:rPr>
              <w:instrText xml:space="preserve"> PAGEREF _Toc104479102 \h </w:instrText>
            </w:r>
            <w:r w:rsidR="00EE4037">
              <w:rPr>
                <w:noProof/>
                <w:webHidden/>
              </w:rPr>
            </w:r>
            <w:r w:rsidR="00EE4037">
              <w:rPr>
                <w:noProof/>
                <w:webHidden/>
              </w:rPr>
              <w:fldChar w:fldCharType="separate"/>
            </w:r>
            <w:r w:rsidR="00EE4037">
              <w:rPr>
                <w:noProof/>
                <w:webHidden/>
              </w:rPr>
              <w:t>11</w:t>
            </w:r>
            <w:r w:rsidR="00EE4037">
              <w:rPr>
                <w:noProof/>
                <w:webHidden/>
              </w:rPr>
              <w:fldChar w:fldCharType="end"/>
            </w:r>
          </w:hyperlink>
        </w:p>
        <w:p w14:paraId="15D3B15F" w14:textId="77777777" w:rsidR="00EE4037" w:rsidRDefault="002E553D">
          <w:pPr>
            <w:pStyle w:val="TOC2"/>
            <w:rPr>
              <w:rFonts w:asciiTheme="minorHAnsi" w:eastAsiaTheme="minorEastAsia" w:hAnsiTheme="minorHAnsi"/>
              <w:noProof/>
              <w:lang w:eastAsia="ru-RU"/>
            </w:rPr>
          </w:pPr>
          <w:hyperlink w:anchor="_Toc104479103" w:history="1">
            <w:r w:rsidR="00EE4037" w:rsidRPr="00AD038F">
              <w:rPr>
                <w:rStyle w:val="Hyperlink"/>
                <w:noProof/>
              </w:rPr>
              <w:t>1.3. Нормативно-правовое регулирование антикоррупционного декларирования в РФ</w:t>
            </w:r>
            <w:r w:rsidR="00EE4037">
              <w:rPr>
                <w:noProof/>
                <w:webHidden/>
              </w:rPr>
              <w:tab/>
            </w:r>
            <w:r w:rsidR="00EE4037">
              <w:rPr>
                <w:noProof/>
                <w:webHidden/>
              </w:rPr>
              <w:fldChar w:fldCharType="begin"/>
            </w:r>
            <w:r w:rsidR="00EE4037">
              <w:rPr>
                <w:noProof/>
                <w:webHidden/>
              </w:rPr>
              <w:instrText xml:space="preserve"> PAGEREF _Toc104479103 \h </w:instrText>
            </w:r>
            <w:r w:rsidR="00EE4037">
              <w:rPr>
                <w:noProof/>
                <w:webHidden/>
              </w:rPr>
            </w:r>
            <w:r w:rsidR="00EE4037">
              <w:rPr>
                <w:noProof/>
                <w:webHidden/>
              </w:rPr>
              <w:fldChar w:fldCharType="separate"/>
            </w:r>
            <w:r w:rsidR="00EE4037">
              <w:rPr>
                <w:noProof/>
                <w:webHidden/>
              </w:rPr>
              <w:t>14</w:t>
            </w:r>
            <w:r w:rsidR="00EE4037">
              <w:rPr>
                <w:noProof/>
                <w:webHidden/>
              </w:rPr>
              <w:fldChar w:fldCharType="end"/>
            </w:r>
          </w:hyperlink>
        </w:p>
        <w:p w14:paraId="754850D7" w14:textId="77777777" w:rsidR="00EE4037" w:rsidRDefault="002E553D">
          <w:pPr>
            <w:pStyle w:val="TOC2"/>
            <w:rPr>
              <w:rFonts w:asciiTheme="minorHAnsi" w:eastAsiaTheme="minorEastAsia" w:hAnsiTheme="minorHAnsi"/>
              <w:noProof/>
              <w:lang w:eastAsia="ru-RU"/>
            </w:rPr>
          </w:pPr>
          <w:hyperlink w:anchor="_Toc104479104" w:history="1">
            <w:r w:rsidR="00EE4037" w:rsidRPr="00AD038F">
              <w:rPr>
                <w:rStyle w:val="Hyperlink"/>
                <w:noProof/>
              </w:rPr>
              <w:t>1.4. Антикоррупционная экспертиза нормативно правовых актов</w:t>
            </w:r>
            <w:r w:rsidR="00EE4037">
              <w:rPr>
                <w:noProof/>
                <w:webHidden/>
              </w:rPr>
              <w:tab/>
            </w:r>
            <w:r w:rsidR="00EE4037">
              <w:rPr>
                <w:noProof/>
                <w:webHidden/>
              </w:rPr>
              <w:fldChar w:fldCharType="begin"/>
            </w:r>
            <w:r w:rsidR="00EE4037">
              <w:rPr>
                <w:noProof/>
                <w:webHidden/>
              </w:rPr>
              <w:instrText xml:space="preserve"> PAGEREF _Toc104479104 \h </w:instrText>
            </w:r>
            <w:r w:rsidR="00EE4037">
              <w:rPr>
                <w:noProof/>
                <w:webHidden/>
              </w:rPr>
            </w:r>
            <w:r w:rsidR="00EE4037">
              <w:rPr>
                <w:noProof/>
                <w:webHidden/>
              </w:rPr>
              <w:fldChar w:fldCharType="separate"/>
            </w:r>
            <w:r w:rsidR="00EE4037">
              <w:rPr>
                <w:noProof/>
                <w:webHidden/>
              </w:rPr>
              <w:t>17</w:t>
            </w:r>
            <w:r w:rsidR="00EE4037">
              <w:rPr>
                <w:noProof/>
                <w:webHidden/>
              </w:rPr>
              <w:fldChar w:fldCharType="end"/>
            </w:r>
          </w:hyperlink>
        </w:p>
        <w:p w14:paraId="7252454F" w14:textId="77777777" w:rsidR="00EE4037" w:rsidRDefault="002E553D">
          <w:pPr>
            <w:pStyle w:val="TOC3"/>
            <w:tabs>
              <w:tab w:val="right" w:leader="dot" w:pos="9345"/>
            </w:tabs>
            <w:rPr>
              <w:rFonts w:asciiTheme="minorHAnsi" w:eastAsiaTheme="minorEastAsia" w:hAnsiTheme="minorHAnsi"/>
              <w:noProof/>
              <w:lang w:eastAsia="ru-RU"/>
            </w:rPr>
          </w:pPr>
          <w:hyperlink w:anchor="_Toc104479105" w:history="1">
            <w:r w:rsidR="00EE4037" w:rsidRPr="00AD038F">
              <w:rPr>
                <w:rStyle w:val="Hyperlink"/>
                <w:noProof/>
              </w:rPr>
              <w:t>1.4.1. Указ об утверждении перечня должностей, обязанных подавать декларации</w:t>
            </w:r>
            <w:r w:rsidR="00EE4037">
              <w:rPr>
                <w:noProof/>
                <w:webHidden/>
              </w:rPr>
              <w:tab/>
            </w:r>
            <w:r w:rsidR="00EE4037">
              <w:rPr>
                <w:noProof/>
                <w:webHidden/>
              </w:rPr>
              <w:fldChar w:fldCharType="begin"/>
            </w:r>
            <w:r w:rsidR="00EE4037">
              <w:rPr>
                <w:noProof/>
                <w:webHidden/>
              </w:rPr>
              <w:instrText xml:space="preserve"> PAGEREF _Toc104479105 \h </w:instrText>
            </w:r>
            <w:r w:rsidR="00EE4037">
              <w:rPr>
                <w:noProof/>
                <w:webHidden/>
              </w:rPr>
            </w:r>
            <w:r w:rsidR="00EE4037">
              <w:rPr>
                <w:noProof/>
                <w:webHidden/>
              </w:rPr>
              <w:fldChar w:fldCharType="separate"/>
            </w:r>
            <w:r w:rsidR="00EE4037">
              <w:rPr>
                <w:noProof/>
                <w:webHidden/>
              </w:rPr>
              <w:t>19</w:t>
            </w:r>
            <w:r w:rsidR="00EE4037">
              <w:rPr>
                <w:noProof/>
                <w:webHidden/>
              </w:rPr>
              <w:fldChar w:fldCharType="end"/>
            </w:r>
          </w:hyperlink>
        </w:p>
        <w:p w14:paraId="5939D59E" w14:textId="77777777" w:rsidR="00EE4037" w:rsidRDefault="002E553D">
          <w:pPr>
            <w:pStyle w:val="TOC3"/>
            <w:tabs>
              <w:tab w:val="right" w:leader="dot" w:pos="9345"/>
            </w:tabs>
            <w:rPr>
              <w:rFonts w:asciiTheme="minorHAnsi" w:eastAsiaTheme="minorEastAsia" w:hAnsiTheme="minorHAnsi"/>
              <w:noProof/>
              <w:lang w:eastAsia="ru-RU"/>
            </w:rPr>
          </w:pPr>
          <w:hyperlink w:anchor="_Toc104479106" w:history="1">
            <w:r w:rsidR="00EE4037" w:rsidRPr="00AD038F">
              <w:rPr>
                <w:rStyle w:val="Hyperlink"/>
                <w:noProof/>
              </w:rPr>
              <w:t>1.4.2. Указ о предоставлении сведений</w:t>
            </w:r>
            <w:r w:rsidR="00EE4037">
              <w:rPr>
                <w:noProof/>
                <w:webHidden/>
              </w:rPr>
              <w:tab/>
            </w:r>
            <w:r w:rsidR="00EE4037">
              <w:rPr>
                <w:noProof/>
                <w:webHidden/>
              </w:rPr>
              <w:fldChar w:fldCharType="begin"/>
            </w:r>
            <w:r w:rsidR="00EE4037">
              <w:rPr>
                <w:noProof/>
                <w:webHidden/>
              </w:rPr>
              <w:instrText xml:space="preserve"> PAGEREF _Toc104479106 \h </w:instrText>
            </w:r>
            <w:r w:rsidR="00EE4037">
              <w:rPr>
                <w:noProof/>
                <w:webHidden/>
              </w:rPr>
            </w:r>
            <w:r w:rsidR="00EE4037">
              <w:rPr>
                <w:noProof/>
                <w:webHidden/>
              </w:rPr>
              <w:fldChar w:fldCharType="separate"/>
            </w:r>
            <w:r w:rsidR="00EE4037">
              <w:rPr>
                <w:noProof/>
                <w:webHidden/>
              </w:rPr>
              <w:t>21</w:t>
            </w:r>
            <w:r w:rsidR="00EE4037">
              <w:rPr>
                <w:noProof/>
                <w:webHidden/>
              </w:rPr>
              <w:fldChar w:fldCharType="end"/>
            </w:r>
          </w:hyperlink>
        </w:p>
        <w:p w14:paraId="1AC4FA39" w14:textId="77777777" w:rsidR="00EE4037" w:rsidRDefault="002E553D">
          <w:pPr>
            <w:pStyle w:val="TOC3"/>
            <w:tabs>
              <w:tab w:val="right" w:leader="dot" w:pos="9345"/>
            </w:tabs>
            <w:rPr>
              <w:rFonts w:asciiTheme="minorHAnsi" w:eastAsiaTheme="minorEastAsia" w:hAnsiTheme="minorHAnsi"/>
              <w:noProof/>
              <w:lang w:eastAsia="ru-RU"/>
            </w:rPr>
          </w:pPr>
          <w:hyperlink w:anchor="_Toc104479107" w:history="1">
            <w:r w:rsidR="00EE4037" w:rsidRPr="00AD038F">
              <w:rPr>
                <w:rStyle w:val="Hyperlink"/>
                <w:noProof/>
              </w:rPr>
              <w:t>1.4.3. Указ о проверке достоверности и полноты сведений</w:t>
            </w:r>
            <w:r w:rsidR="00EE4037">
              <w:rPr>
                <w:noProof/>
                <w:webHidden/>
              </w:rPr>
              <w:tab/>
            </w:r>
            <w:r w:rsidR="00EE4037">
              <w:rPr>
                <w:noProof/>
                <w:webHidden/>
              </w:rPr>
              <w:fldChar w:fldCharType="begin"/>
            </w:r>
            <w:r w:rsidR="00EE4037">
              <w:rPr>
                <w:noProof/>
                <w:webHidden/>
              </w:rPr>
              <w:instrText xml:space="preserve"> PAGEREF _Toc104479107 \h </w:instrText>
            </w:r>
            <w:r w:rsidR="00EE4037">
              <w:rPr>
                <w:noProof/>
                <w:webHidden/>
              </w:rPr>
            </w:r>
            <w:r w:rsidR="00EE4037">
              <w:rPr>
                <w:noProof/>
                <w:webHidden/>
              </w:rPr>
              <w:fldChar w:fldCharType="separate"/>
            </w:r>
            <w:r w:rsidR="00EE4037">
              <w:rPr>
                <w:noProof/>
                <w:webHidden/>
              </w:rPr>
              <w:t>22</w:t>
            </w:r>
            <w:r w:rsidR="00EE4037">
              <w:rPr>
                <w:noProof/>
                <w:webHidden/>
              </w:rPr>
              <w:fldChar w:fldCharType="end"/>
            </w:r>
          </w:hyperlink>
        </w:p>
        <w:p w14:paraId="11C01ECC" w14:textId="77777777" w:rsidR="00EE4037" w:rsidRDefault="002E553D">
          <w:pPr>
            <w:pStyle w:val="TOC3"/>
            <w:tabs>
              <w:tab w:val="right" w:leader="dot" w:pos="9345"/>
            </w:tabs>
            <w:rPr>
              <w:rFonts w:asciiTheme="minorHAnsi" w:eastAsiaTheme="minorEastAsia" w:hAnsiTheme="minorHAnsi"/>
              <w:noProof/>
              <w:lang w:eastAsia="ru-RU"/>
            </w:rPr>
          </w:pPr>
          <w:hyperlink w:anchor="_Toc104479108" w:history="1">
            <w:r w:rsidR="00EE4037" w:rsidRPr="00AD038F">
              <w:rPr>
                <w:rStyle w:val="Hyperlink"/>
                <w:noProof/>
              </w:rPr>
              <w:t>1.4.4. Порядок размещения сведений в сети «Интернет»</w:t>
            </w:r>
            <w:r w:rsidR="00EE4037">
              <w:rPr>
                <w:noProof/>
                <w:webHidden/>
              </w:rPr>
              <w:tab/>
            </w:r>
            <w:r w:rsidR="00EE4037">
              <w:rPr>
                <w:noProof/>
                <w:webHidden/>
              </w:rPr>
              <w:fldChar w:fldCharType="begin"/>
            </w:r>
            <w:r w:rsidR="00EE4037">
              <w:rPr>
                <w:noProof/>
                <w:webHidden/>
              </w:rPr>
              <w:instrText xml:space="preserve"> PAGEREF _Toc104479108 \h </w:instrText>
            </w:r>
            <w:r w:rsidR="00EE4037">
              <w:rPr>
                <w:noProof/>
                <w:webHidden/>
              </w:rPr>
            </w:r>
            <w:r w:rsidR="00EE4037">
              <w:rPr>
                <w:noProof/>
                <w:webHidden/>
              </w:rPr>
              <w:fldChar w:fldCharType="separate"/>
            </w:r>
            <w:r w:rsidR="00EE4037">
              <w:rPr>
                <w:noProof/>
                <w:webHidden/>
              </w:rPr>
              <w:t>23</w:t>
            </w:r>
            <w:r w:rsidR="00EE4037">
              <w:rPr>
                <w:noProof/>
                <w:webHidden/>
              </w:rPr>
              <w:fldChar w:fldCharType="end"/>
            </w:r>
          </w:hyperlink>
        </w:p>
        <w:p w14:paraId="126A3388" w14:textId="77777777" w:rsidR="00EE4037" w:rsidRDefault="002E553D">
          <w:pPr>
            <w:pStyle w:val="TOC1"/>
            <w:tabs>
              <w:tab w:val="right" w:leader="dot" w:pos="9345"/>
            </w:tabs>
            <w:rPr>
              <w:rFonts w:asciiTheme="minorHAnsi" w:eastAsiaTheme="minorEastAsia" w:hAnsiTheme="minorHAnsi"/>
              <w:noProof/>
              <w:lang w:eastAsia="ru-RU"/>
            </w:rPr>
          </w:pPr>
          <w:hyperlink w:anchor="_Toc104479109" w:history="1">
            <w:r w:rsidR="00EE4037" w:rsidRPr="00AD038F">
              <w:rPr>
                <w:rStyle w:val="Hyperlink"/>
                <w:noProof/>
              </w:rPr>
              <w:t>Глава 2. Международный опыт антикоррупционного декларирования</w:t>
            </w:r>
            <w:r w:rsidR="00EE4037">
              <w:rPr>
                <w:noProof/>
                <w:webHidden/>
              </w:rPr>
              <w:tab/>
            </w:r>
            <w:r w:rsidR="00EE4037">
              <w:rPr>
                <w:noProof/>
                <w:webHidden/>
              </w:rPr>
              <w:fldChar w:fldCharType="begin"/>
            </w:r>
            <w:r w:rsidR="00EE4037">
              <w:rPr>
                <w:noProof/>
                <w:webHidden/>
              </w:rPr>
              <w:instrText xml:space="preserve"> PAGEREF _Toc104479109 \h </w:instrText>
            </w:r>
            <w:r w:rsidR="00EE4037">
              <w:rPr>
                <w:noProof/>
                <w:webHidden/>
              </w:rPr>
            </w:r>
            <w:r w:rsidR="00EE4037">
              <w:rPr>
                <w:noProof/>
                <w:webHidden/>
              </w:rPr>
              <w:fldChar w:fldCharType="separate"/>
            </w:r>
            <w:r w:rsidR="00EE4037">
              <w:rPr>
                <w:noProof/>
                <w:webHidden/>
              </w:rPr>
              <w:t>26</w:t>
            </w:r>
            <w:r w:rsidR="00EE4037">
              <w:rPr>
                <w:noProof/>
                <w:webHidden/>
              </w:rPr>
              <w:fldChar w:fldCharType="end"/>
            </w:r>
          </w:hyperlink>
        </w:p>
        <w:p w14:paraId="0F479D75" w14:textId="77777777" w:rsidR="00EE4037" w:rsidRDefault="002E553D">
          <w:pPr>
            <w:pStyle w:val="TOC2"/>
            <w:rPr>
              <w:rFonts w:asciiTheme="minorHAnsi" w:eastAsiaTheme="minorEastAsia" w:hAnsiTheme="minorHAnsi"/>
              <w:noProof/>
              <w:lang w:eastAsia="ru-RU"/>
            </w:rPr>
          </w:pPr>
          <w:hyperlink w:anchor="_Toc104479110" w:history="1">
            <w:r w:rsidR="00EE4037" w:rsidRPr="00AD038F">
              <w:rPr>
                <w:rStyle w:val="Hyperlink"/>
                <w:noProof/>
              </w:rPr>
              <w:t>2.1. Сравнительный анализ международных практик антикоррупционного декларирования</w:t>
            </w:r>
            <w:r w:rsidR="00EE4037">
              <w:rPr>
                <w:noProof/>
                <w:webHidden/>
              </w:rPr>
              <w:tab/>
            </w:r>
            <w:r w:rsidR="00EE4037">
              <w:rPr>
                <w:noProof/>
                <w:webHidden/>
              </w:rPr>
              <w:fldChar w:fldCharType="begin"/>
            </w:r>
            <w:r w:rsidR="00EE4037">
              <w:rPr>
                <w:noProof/>
                <w:webHidden/>
              </w:rPr>
              <w:instrText xml:space="preserve"> PAGEREF _Toc104479110 \h </w:instrText>
            </w:r>
            <w:r w:rsidR="00EE4037">
              <w:rPr>
                <w:noProof/>
                <w:webHidden/>
              </w:rPr>
            </w:r>
            <w:r w:rsidR="00EE4037">
              <w:rPr>
                <w:noProof/>
                <w:webHidden/>
              </w:rPr>
              <w:fldChar w:fldCharType="separate"/>
            </w:r>
            <w:r w:rsidR="00EE4037">
              <w:rPr>
                <w:noProof/>
                <w:webHidden/>
              </w:rPr>
              <w:t>26</w:t>
            </w:r>
            <w:r w:rsidR="00EE4037">
              <w:rPr>
                <w:noProof/>
                <w:webHidden/>
              </w:rPr>
              <w:fldChar w:fldCharType="end"/>
            </w:r>
          </w:hyperlink>
        </w:p>
        <w:p w14:paraId="49705C0F" w14:textId="77777777" w:rsidR="00EE4037" w:rsidRDefault="002E553D">
          <w:pPr>
            <w:pStyle w:val="TOC3"/>
            <w:tabs>
              <w:tab w:val="right" w:leader="dot" w:pos="9345"/>
            </w:tabs>
            <w:rPr>
              <w:rFonts w:asciiTheme="minorHAnsi" w:eastAsiaTheme="minorEastAsia" w:hAnsiTheme="minorHAnsi"/>
              <w:noProof/>
              <w:lang w:eastAsia="ru-RU"/>
            </w:rPr>
          </w:pPr>
          <w:hyperlink w:anchor="_Toc104479111" w:history="1">
            <w:r w:rsidR="00EE4037" w:rsidRPr="00AD038F">
              <w:rPr>
                <w:rStyle w:val="Hyperlink"/>
                <w:noProof/>
              </w:rPr>
              <w:t>2.1.1. Цель антикоррупционного декларирования</w:t>
            </w:r>
            <w:r w:rsidR="00EE4037">
              <w:rPr>
                <w:noProof/>
                <w:webHidden/>
              </w:rPr>
              <w:tab/>
            </w:r>
            <w:r w:rsidR="00EE4037">
              <w:rPr>
                <w:noProof/>
                <w:webHidden/>
              </w:rPr>
              <w:fldChar w:fldCharType="begin"/>
            </w:r>
            <w:r w:rsidR="00EE4037">
              <w:rPr>
                <w:noProof/>
                <w:webHidden/>
              </w:rPr>
              <w:instrText xml:space="preserve"> PAGEREF _Toc104479111 \h </w:instrText>
            </w:r>
            <w:r w:rsidR="00EE4037">
              <w:rPr>
                <w:noProof/>
                <w:webHidden/>
              </w:rPr>
            </w:r>
            <w:r w:rsidR="00EE4037">
              <w:rPr>
                <w:noProof/>
                <w:webHidden/>
              </w:rPr>
              <w:fldChar w:fldCharType="separate"/>
            </w:r>
            <w:r w:rsidR="00EE4037">
              <w:rPr>
                <w:noProof/>
                <w:webHidden/>
              </w:rPr>
              <w:t>26</w:t>
            </w:r>
            <w:r w:rsidR="00EE4037">
              <w:rPr>
                <w:noProof/>
                <w:webHidden/>
              </w:rPr>
              <w:fldChar w:fldCharType="end"/>
            </w:r>
          </w:hyperlink>
        </w:p>
        <w:p w14:paraId="76887B05" w14:textId="77777777" w:rsidR="00EE4037" w:rsidRDefault="002E553D">
          <w:pPr>
            <w:pStyle w:val="TOC3"/>
            <w:tabs>
              <w:tab w:val="right" w:leader="dot" w:pos="9345"/>
            </w:tabs>
            <w:rPr>
              <w:rFonts w:asciiTheme="minorHAnsi" w:eastAsiaTheme="minorEastAsia" w:hAnsiTheme="minorHAnsi"/>
              <w:noProof/>
              <w:lang w:eastAsia="ru-RU"/>
            </w:rPr>
          </w:pPr>
          <w:hyperlink w:anchor="_Toc104479112" w:history="1">
            <w:r w:rsidR="00EE4037" w:rsidRPr="00AD038F">
              <w:rPr>
                <w:rStyle w:val="Hyperlink"/>
                <w:rFonts w:cs="Times New Roman"/>
                <w:noProof/>
              </w:rPr>
              <w:t>2.1.2. Содержание деклараций</w:t>
            </w:r>
            <w:r w:rsidR="00EE4037">
              <w:rPr>
                <w:noProof/>
                <w:webHidden/>
              </w:rPr>
              <w:tab/>
            </w:r>
            <w:r w:rsidR="00EE4037">
              <w:rPr>
                <w:noProof/>
                <w:webHidden/>
              </w:rPr>
              <w:fldChar w:fldCharType="begin"/>
            </w:r>
            <w:r w:rsidR="00EE4037">
              <w:rPr>
                <w:noProof/>
                <w:webHidden/>
              </w:rPr>
              <w:instrText xml:space="preserve"> PAGEREF _Toc104479112 \h </w:instrText>
            </w:r>
            <w:r w:rsidR="00EE4037">
              <w:rPr>
                <w:noProof/>
                <w:webHidden/>
              </w:rPr>
            </w:r>
            <w:r w:rsidR="00EE4037">
              <w:rPr>
                <w:noProof/>
                <w:webHidden/>
              </w:rPr>
              <w:fldChar w:fldCharType="separate"/>
            </w:r>
            <w:r w:rsidR="00EE4037">
              <w:rPr>
                <w:noProof/>
                <w:webHidden/>
              </w:rPr>
              <w:t>28</w:t>
            </w:r>
            <w:r w:rsidR="00EE4037">
              <w:rPr>
                <w:noProof/>
                <w:webHidden/>
              </w:rPr>
              <w:fldChar w:fldCharType="end"/>
            </w:r>
          </w:hyperlink>
        </w:p>
        <w:p w14:paraId="6CE46B45" w14:textId="77777777" w:rsidR="00EE4037" w:rsidRDefault="002E553D">
          <w:pPr>
            <w:pStyle w:val="TOC3"/>
            <w:tabs>
              <w:tab w:val="right" w:leader="dot" w:pos="9345"/>
            </w:tabs>
            <w:rPr>
              <w:rFonts w:asciiTheme="minorHAnsi" w:eastAsiaTheme="minorEastAsia" w:hAnsiTheme="minorHAnsi"/>
              <w:noProof/>
              <w:lang w:eastAsia="ru-RU"/>
            </w:rPr>
          </w:pPr>
          <w:hyperlink w:anchor="_Toc104479113" w:history="1">
            <w:r w:rsidR="00EE4037" w:rsidRPr="00AD038F">
              <w:rPr>
                <w:rStyle w:val="Hyperlink"/>
                <w:rFonts w:cs="Times New Roman"/>
                <w:noProof/>
              </w:rPr>
              <w:t>2.1.3. Типы требований для разных категорий госслужащих</w:t>
            </w:r>
            <w:r w:rsidR="00EE4037">
              <w:rPr>
                <w:noProof/>
                <w:webHidden/>
              </w:rPr>
              <w:tab/>
            </w:r>
            <w:r w:rsidR="00EE4037">
              <w:rPr>
                <w:noProof/>
                <w:webHidden/>
              </w:rPr>
              <w:fldChar w:fldCharType="begin"/>
            </w:r>
            <w:r w:rsidR="00EE4037">
              <w:rPr>
                <w:noProof/>
                <w:webHidden/>
              </w:rPr>
              <w:instrText xml:space="preserve"> PAGEREF _Toc104479113 \h </w:instrText>
            </w:r>
            <w:r w:rsidR="00EE4037">
              <w:rPr>
                <w:noProof/>
                <w:webHidden/>
              </w:rPr>
            </w:r>
            <w:r w:rsidR="00EE4037">
              <w:rPr>
                <w:noProof/>
                <w:webHidden/>
              </w:rPr>
              <w:fldChar w:fldCharType="separate"/>
            </w:r>
            <w:r w:rsidR="00EE4037">
              <w:rPr>
                <w:noProof/>
                <w:webHidden/>
              </w:rPr>
              <w:t>31</w:t>
            </w:r>
            <w:r w:rsidR="00EE4037">
              <w:rPr>
                <w:noProof/>
                <w:webHidden/>
              </w:rPr>
              <w:fldChar w:fldCharType="end"/>
            </w:r>
          </w:hyperlink>
        </w:p>
        <w:p w14:paraId="11F42B08" w14:textId="77777777" w:rsidR="00EE4037" w:rsidRDefault="002E553D">
          <w:pPr>
            <w:pStyle w:val="TOC3"/>
            <w:tabs>
              <w:tab w:val="right" w:leader="dot" w:pos="9345"/>
            </w:tabs>
            <w:rPr>
              <w:rFonts w:asciiTheme="minorHAnsi" w:eastAsiaTheme="minorEastAsia" w:hAnsiTheme="minorHAnsi"/>
              <w:noProof/>
              <w:lang w:eastAsia="ru-RU"/>
            </w:rPr>
          </w:pPr>
          <w:hyperlink w:anchor="_Toc104479114" w:history="1">
            <w:r w:rsidR="00EE4037" w:rsidRPr="00AD038F">
              <w:rPr>
                <w:rStyle w:val="Hyperlink"/>
                <w:rFonts w:cs="Times New Roman"/>
                <w:noProof/>
              </w:rPr>
              <w:t>2.1.4. Подача деклараций окружением госслужащего</w:t>
            </w:r>
            <w:r w:rsidR="00EE4037">
              <w:rPr>
                <w:noProof/>
                <w:webHidden/>
              </w:rPr>
              <w:tab/>
            </w:r>
            <w:r w:rsidR="00EE4037">
              <w:rPr>
                <w:noProof/>
                <w:webHidden/>
              </w:rPr>
              <w:fldChar w:fldCharType="begin"/>
            </w:r>
            <w:r w:rsidR="00EE4037">
              <w:rPr>
                <w:noProof/>
                <w:webHidden/>
              </w:rPr>
              <w:instrText xml:space="preserve"> PAGEREF _Toc104479114 \h </w:instrText>
            </w:r>
            <w:r w:rsidR="00EE4037">
              <w:rPr>
                <w:noProof/>
                <w:webHidden/>
              </w:rPr>
            </w:r>
            <w:r w:rsidR="00EE4037">
              <w:rPr>
                <w:noProof/>
                <w:webHidden/>
              </w:rPr>
              <w:fldChar w:fldCharType="separate"/>
            </w:r>
            <w:r w:rsidR="00EE4037">
              <w:rPr>
                <w:noProof/>
                <w:webHidden/>
              </w:rPr>
              <w:t>33</w:t>
            </w:r>
            <w:r w:rsidR="00EE4037">
              <w:rPr>
                <w:noProof/>
                <w:webHidden/>
              </w:rPr>
              <w:fldChar w:fldCharType="end"/>
            </w:r>
          </w:hyperlink>
        </w:p>
        <w:p w14:paraId="5F239A36" w14:textId="77777777" w:rsidR="00EE4037" w:rsidRDefault="002E553D">
          <w:pPr>
            <w:pStyle w:val="TOC3"/>
            <w:tabs>
              <w:tab w:val="right" w:leader="dot" w:pos="9345"/>
            </w:tabs>
            <w:rPr>
              <w:rFonts w:asciiTheme="minorHAnsi" w:eastAsiaTheme="minorEastAsia" w:hAnsiTheme="minorHAnsi"/>
              <w:noProof/>
              <w:lang w:eastAsia="ru-RU"/>
            </w:rPr>
          </w:pPr>
          <w:hyperlink w:anchor="_Toc104479115" w:history="1">
            <w:r w:rsidR="00EE4037" w:rsidRPr="00AD038F">
              <w:rPr>
                <w:rStyle w:val="Hyperlink"/>
                <w:rFonts w:cs="Times New Roman"/>
                <w:noProof/>
              </w:rPr>
              <w:t>2.1.5. События, влекущие за собой подачу деклараций</w:t>
            </w:r>
            <w:r w:rsidR="00EE4037">
              <w:rPr>
                <w:noProof/>
                <w:webHidden/>
              </w:rPr>
              <w:tab/>
            </w:r>
            <w:r w:rsidR="00EE4037">
              <w:rPr>
                <w:noProof/>
                <w:webHidden/>
              </w:rPr>
              <w:fldChar w:fldCharType="begin"/>
            </w:r>
            <w:r w:rsidR="00EE4037">
              <w:rPr>
                <w:noProof/>
                <w:webHidden/>
              </w:rPr>
              <w:instrText xml:space="preserve"> PAGEREF _Toc104479115 \h </w:instrText>
            </w:r>
            <w:r w:rsidR="00EE4037">
              <w:rPr>
                <w:noProof/>
                <w:webHidden/>
              </w:rPr>
            </w:r>
            <w:r w:rsidR="00EE4037">
              <w:rPr>
                <w:noProof/>
                <w:webHidden/>
              </w:rPr>
              <w:fldChar w:fldCharType="separate"/>
            </w:r>
            <w:r w:rsidR="00EE4037">
              <w:rPr>
                <w:noProof/>
                <w:webHidden/>
              </w:rPr>
              <w:t>34</w:t>
            </w:r>
            <w:r w:rsidR="00EE4037">
              <w:rPr>
                <w:noProof/>
                <w:webHidden/>
              </w:rPr>
              <w:fldChar w:fldCharType="end"/>
            </w:r>
          </w:hyperlink>
        </w:p>
        <w:p w14:paraId="73DFEE51" w14:textId="77777777" w:rsidR="00EE4037" w:rsidRDefault="002E553D">
          <w:pPr>
            <w:pStyle w:val="TOC3"/>
            <w:tabs>
              <w:tab w:val="right" w:leader="dot" w:pos="9345"/>
            </w:tabs>
            <w:rPr>
              <w:rFonts w:asciiTheme="minorHAnsi" w:eastAsiaTheme="minorEastAsia" w:hAnsiTheme="minorHAnsi"/>
              <w:noProof/>
              <w:lang w:eastAsia="ru-RU"/>
            </w:rPr>
          </w:pPr>
          <w:hyperlink w:anchor="_Toc104479116" w:history="1">
            <w:r w:rsidR="00EE4037" w:rsidRPr="00AD038F">
              <w:rPr>
                <w:rStyle w:val="Hyperlink"/>
                <w:rFonts w:cs="Times New Roman"/>
                <w:noProof/>
              </w:rPr>
              <w:t>2.1.6. Публикация деклараций</w:t>
            </w:r>
            <w:r w:rsidR="00EE4037">
              <w:rPr>
                <w:noProof/>
                <w:webHidden/>
              </w:rPr>
              <w:tab/>
            </w:r>
            <w:r w:rsidR="00EE4037">
              <w:rPr>
                <w:noProof/>
                <w:webHidden/>
              </w:rPr>
              <w:fldChar w:fldCharType="begin"/>
            </w:r>
            <w:r w:rsidR="00EE4037">
              <w:rPr>
                <w:noProof/>
                <w:webHidden/>
              </w:rPr>
              <w:instrText xml:space="preserve"> PAGEREF _Toc104479116 \h </w:instrText>
            </w:r>
            <w:r w:rsidR="00EE4037">
              <w:rPr>
                <w:noProof/>
                <w:webHidden/>
              </w:rPr>
            </w:r>
            <w:r w:rsidR="00EE4037">
              <w:rPr>
                <w:noProof/>
                <w:webHidden/>
              </w:rPr>
              <w:fldChar w:fldCharType="separate"/>
            </w:r>
            <w:r w:rsidR="00EE4037">
              <w:rPr>
                <w:noProof/>
                <w:webHidden/>
              </w:rPr>
              <w:t>36</w:t>
            </w:r>
            <w:r w:rsidR="00EE4037">
              <w:rPr>
                <w:noProof/>
                <w:webHidden/>
              </w:rPr>
              <w:fldChar w:fldCharType="end"/>
            </w:r>
          </w:hyperlink>
        </w:p>
        <w:p w14:paraId="70C69E6C" w14:textId="77777777" w:rsidR="00EE4037" w:rsidRDefault="002E553D">
          <w:pPr>
            <w:pStyle w:val="TOC3"/>
            <w:tabs>
              <w:tab w:val="right" w:leader="dot" w:pos="9345"/>
            </w:tabs>
            <w:rPr>
              <w:rFonts w:asciiTheme="minorHAnsi" w:eastAsiaTheme="minorEastAsia" w:hAnsiTheme="minorHAnsi"/>
              <w:noProof/>
              <w:lang w:eastAsia="ru-RU"/>
            </w:rPr>
          </w:pPr>
          <w:hyperlink w:anchor="_Toc104479117" w:history="1">
            <w:r w:rsidR="00EE4037" w:rsidRPr="00AD038F">
              <w:rPr>
                <w:rStyle w:val="Hyperlink"/>
                <w:rFonts w:cs="Times New Roman"/>
                <w:noProof/>
              </w:rPr>
              <w:t>2.1.7. Верификация и анализ деклараций</w:t>
            </w:r>
            <w:r w:rsidR="00EE4037">
              <w:rPr>
                <w:noProof/>
                <w:webHidden/>
              </w:rPr>
              <w:tab/>
            </w:r>
            <w:r w:rsidR="00EE4037">
              <w:rPr>
                <w:noProof/>
                <w:webHidden/>
              </w:rPr>
              <w:fldChar w:fldCharType="begin"/>
            </w:r>
            <w:r w:rsidR="00EE4037">
              <w:rPr>
                <w:noProof/>
                <w:webHidden/>
              </w:rPr>
              <w:instrText xml:space="preserve"> PAGEREF _Toc104479117 \h </w:instrText>
            </w:r>
            <w:r w:rsidR="00EE4037">
              <w:rPr>
                <w:noProof/>
                <w:webHidden/>
              </w:rPr>
            </w:r>
            <w:r w:rsidR="00EE4037">
              <w:rPr>
                <w:noProof/>
                <w:webHidden/>
              </w:rPr>
              <w:fldChar w:fldCharType="separate"/>
            </w:r>
            <w:r w:rsidR="00EE4037">
              <w:rPr>
                <w:noProof/>
                <w:webHidden/>
              </w:rPr>
              <w:t>37</w:t>
            </w:r>
            <w:r w:rsidR="00EE4037">
              <w:rPr>
                <w:noProof/>
                <w:webHidden/>
              </w:rPr>
              <w:fldChar w:fldCharType="end"/>
            </w:r>
          </w:hyperlink>
        </w:p>
        <w:p w14:paraId="0EB87EF6" w14:textId="77777777" w:rsidR="00EE4037" w:rsidRDefault="002E553D">
          <w:pPr>
            <w:pStyle w:val="TOC3"/>
            <w:tabs>
              <w:tab w:val="right" w:leader="dot" w:pos="9345"/>
            </w:tabs>
            <w:rPr>
              <w:rFonts w:asciiTheme="minorHAnsi" w:eastAsiaTheme="minorEastAsia" w:hAnsiTheme="minorHAnsi"/>
              <w:noProof/>
              <w:lang w:eastAsia="ru-RU"/>
            </w:rPr>
          </w:pPr>
          <w:hyperlink w:anchor="_Toc104479118" w:history="1">
            <w:r w:rsidR="00EE4037" w:rsidRPr="00AD038F">
              <w:rPr>
                <w:rStyle w:val="Hyperlink"/>
                <w:rFonts w:cs="Times New Roman"/>
                <w:noProof/>
              </w:rPr>
              <w:t>2.1.8. Санкции по результатам проверок деклараций</w:t>
            </w:r>
            <w:r w:rsidR="00EE4037">
              <w:rPr>
                <w:noProof/>
                <w:webHidden/>
              </w:rPr>
              <w:tab/>
            </w:r>
            <w:r w:rsidR="00EE4037">
              <w:rPr>
                <w:noProof/>
                <w:webHidden/>
              </w:rPr>
              <w:fldChar w:fldCharType="begin"/>
            </w:r>
            <w:r w:rsidR="00EE4037">
              <w:rPr>
                <w:noProof/>
                <w:webHidden/>
              </w:rPr>
              <w:instrText xml:space="preserve"> PAGEREF _Toc104479118 \h </w:instrText>
            </w:r>
            <w:r w:rsidR="00EE4037">
              <w:rPr>
                <w:noProof/>
                <w:webHidden/>
              </w:rPr>
            </w:r>
            <w:r w:rsidR="00EE4037">
              <w:rPr>
                <w:noProof/>
                <w:webHidden/>
              </w:rPr>
              <w:fldChar w:fldCharType="separate"/>
            </w:r>
            <w:r w:rsidR="00EE4037">
              <w:rPr>
                <w:noProof/>
                <w:webHidden/>
              </w:rPr>
              <w:t>39</w:t>
            </w:r>
            <w:r w:rsidR="00EE4037">
              <w:rPr>
                <w:noProof/>
                <w:webHidden/>
              </w:rPr>
              <w:fldChar w:fldCharType="end"/>
            </w:r>
          </w:hyperlink>
        </w:p>
        <w:p w14:paraId="56EB623B" w14:textId="77777777" w:rsidR="00EE4037" w:rsidRDefault="002E553D">
          <w:pPr>
            <w:pStyle w:val="TOC2"/>
            <w:rPr>
              <w:rFonts w:asciiTheme="minorHAnsi" w:eastAsiaTheme="minorEastAsia" w:hAnsiTheme="minorHAnsi"/>
              <w:noProof/>
              <w:lang w:eastAsia="ru-RU"/>
            </w:rPr>
          </w:pPr>
          <w:hyperlink w:anchor="_Toc104479119" w:history="1">
            <w:r w:rsidR="00EE4037" w:rsidRPr="00AD038F">
              <w:rPr>
                <w:rStyle w:val="Hyperlink"/>
                <w:rFonts w:cs="Times New Roman"/>
                <w:noProof/>
              </w:rPr>
              <w:t>2.2. Принцип гласности</w:t>
            </w:r>
            <w:r w:rsidR="00EE4037">
              <w:rPr>
                <w:noProof/>
                <w:webHidden/>
              </w:rPr>
              <w:tab/>
            </w:r>
            <w:r w:rsidR="00EE4037">
              <w:rPr>
                <w:noProof/>
                <w:webHidden/>
              </w:rPr>
              <w:fldChar w:fldCharType="begin"/>
            </w:r>
            <w:r w:rsidR="00EE4037">
              <w:rPr>
                <w:noProof/>
                <w:webHidden/>
              </w:rPr>
              <w:instrText xml:space="preserve"> PAGEREF _Toc104479119 \h </w:instrText>
            </w:r>
            <w:r w:rsidR="00EE4037">
              <w:rPr>
                <w:noProof/>
                <w:webHidden/>
              </w:rPr>
            </w:r>
            <w:r w:rsidR="00EE4037">
              <w:rPr>
                <w:noProof/>
                <w:webHidden/>
              </w:rPr>
              <w:fldChar w:fldCharType="separate"/>
            </w:r>
            <w:r w:rsidR="00EE4037">
              <w:rPr>
                <w:noProof/>
                <w:webHidden/>
              </w:rPr>
              <w:t>43</w:t>
            </w:r>
            <w:r w:rsidR="00EE4037">
              <w:rPr>
                <w:noProof/>
                <w:webHidden/>
              </w:rPr>
              <w:fldChar w:fldCharType="end"/>
            </w:r>
          </w:hyperlink>
        </w:p>
        <w:p w14:paraId="1F245A7C" w14:textId="77777777" w:rsidR="00EE4037" w:rsidRDefault="002E553D">
          <w:pPr>
            <w:pStyle w:val="TOC1"/>
            <w:tabs>
              <w:tab w:val="right" w:leader="dot" w:pos="9345"/>
            </w:tabs>
            <w:rPr>
              <w:rFonts w:asciiTheme="minorHAnsi" w:eastAsiaTheme="minorEastAsia" w:hAnsiTheme="minorHAnsi"/>
              <w:noProof/>
              <w:lang w:eastAsia="ru-RU"/>
            </w:rPr>
          </w:pPr>
          <w:hyperlink w:anchor="_Toc104479120" w:history="1">
            <w:r w:rsidR="00EE4037" w:rsidRPr="00AD038F">
              <w:rPr>
                <w:rStyle w:val="Hyperlink"/>
                <w:rFonts w:cs="Times New Roman"/>
                <w:noProof/>
              </w:rPr>
              <w:t>Глава 3. Анализ деклараций на наличие индикаторов коррупции и разработка рекомендаций</w:t>
            </w:r>
            <w:r w:rsidR="00EE4037">
              <w:rPr>
                <w:noProof/>
                <w:webHidden/>
              </w:rPr>
              <w:tab/>
            </w:r>
            <w:r w:rsidR="00EE4037">
              <w:rPr>
                <w:noProof/>
                <w:webHidden/>
              </w:rPr>
              <w:fldChar w:fldCharType="begin"/>
            </w:r>
            <w:r w:rsidR="00EE4037">
              <w:rPr>
                <w:noProof/>
                <w:webHidden/>
              </w:rPr>
              <w:instrText xml:space="preserve"> PAGEREF _Toc104479120 \h </w:instrText>
            </w:r>
            <w:r w:rsidR="00EE4037">
              <w:rPr>
                <w:noProof/>
                <w:webHidden/>
              </w:rPr>
            </w:r>
            <w:r w:rsidR="00EE4037">
              <w:rPr>
                <w:noProof/>
                <w:webHidden/>
              </w:rPr>
              <w:fldChar w:fldCharType="separate"/>
            </w:r>
            <w:r w:rsidR="00EE4037">
              <w:rPr>
                <w:noProof/>
                <w:webHidden/>
              </w:rPr>
              <w:t>47</w:t>
            </w:r>
            <w:r w:rsidR="00EE4037">
              <w:rPr>
                <w:noProof/>
                <w:webHidden/>
              </w:rPr>
              <w:fldChar w:fldCharType="end"/>
            </w:r>
          </w:hyperlink>
        </w:p>
        <w:p w14:paraId="50B013D9" w14:textId="77777777" w:rsidR="00EE4037" w:rsidRDefault="002E553D">
          <w:pPr>
            <w:pStyle w:val="TOC2"/>
            <w:rPr>
              <w:rFonts w:asciiTheme="minorHAnsi" w:eastAsiaTheme="minorEastAsia" w:hAnsiTheme="minorHAnsi"/>
              <w:noProof/>
              <w:lang w:eastAsia="ru-RU"/>
            </w:rPr>
          </w:pPr>
          <w:hyperlink w:anchor="_Toc104479121" w:history="1">
            <w:r w:rsidR="00EE4037" w:rsidRPr="00AD038F">
              <w:rPr>
                <w:rStyle w:val="Hyperlink"/>
                <w:noProof/>
              </w:rPr>
              <w:t>3.1. Регрессионный анализ</w:t>
            </w:r>
            <w:r w:rsidR="00EE4037">
              <w:rPr>
                <w:noProof/>
                <w:webHidden/>
              </w:rPr>
              <w:tab/>
            </w:r>
            <w:r w:rsidR="00EE4037">
              <w:rPr>
                <w:noProof/>
                <w:webHidden/>
              </w:rPr>
              <w:fldChar w:fldCharType="begin"/>
            </w:r>
            <w:r w:rsidR="00EE4037">
              <w:rPr>
                <w:noProof/>
                <w:webHidden/>
              </w:rPr>
              <w:instrText xml:space="preserve"> PAGEREF _Toc104479121 \h </w:instrText>
            </w:r>
            <w:r w:rsidR="00EE4037">
              <w:rPr>
                <w:noProof/>
                <w:webHidden/>
              </w:rPr>
            </w:r>
            <w:r w:rsidR="00EE4037">
              <w:rPr>
                <w:noProof/>
                <w:webHidden/>
              </w:rPr>
              <w:fldChar w:fldCharType="separate"/>
            </w:r>
            <w:r w:rsidR="00EE4037">
              <w:rPr>
                <w:noProof/>
                <w:webHidden/>
              </w:rPr>
              <w:t>47</w:t>
            </w:r>
            <w:r w:rsidR="00EE4037">
              <w:rPr>
                <w:noProof/>
                <w:webHidden/>
              </w:rPr>
              <w:fldChar w:fldCharType="end"/>
            </w:r>
          </w:hyperlink>
        </w:p>
        <w:p w14:paraId="0DF64CA5" w14:textId="77777777" w:rsidR="00EE4037" w:rsidRDefault="002E553D">
          <w:pPr>
            <w:pStyle w:val="TOC2"/>
            <w:rPr>
              <w:rFonts w:asciiTheme="minorHAnsi" w:eastAsiaTheme="minorEastAsia" w:hAnsiTheme="minorHAnsi"/>
              <w:noProof/>
              <w:lang w:eastAsia="ru-RU"/>
            </w:rPr>
          </w:pPr>
          <w:hyperlink w:anchor="_Toc104479122" w:history="1">
            <w:r w:rsidR="00EE4037" w:rsidRPr="00AD038F">
              <w:rPr>
                <w:rStyle w:val="Hyperlink"/>
                <w:noProof/>
              </w:rPr>
              <w:t>3.2. Разработка рекомендаций</w:t>
            </w:r>
            <w:r w:rsidR="00EE4037">
              <w:rPr>
                <w:noProof/>
                <w:webHidden/>
              </w:rPr>
              <w:tab/>
            </w:r>
            <w:r w:rsidR="00EE4037">
              <w:rPr>
                <w:noProof/>
                <w:webHidden/>
              </w:rPr>
              <w:fldChar w:fldCharType="begin"/>
            </w:r>
            <w:r w:rsidR="00EE4037">
              <w:rPr>
                <w:noProof/>
                <w:webHidden/>
              </w:rPr>
              <w:instrText xml:space="preserve"> PAGEREF _Toc104479122 \h </w:instrText>
            </w:r>
            <w:r w:rsidR="00EE4037">
              <w:rPr>
                <w:noProof/>
                <w:webHidden/>
              </w:rPr>
            </w:r>
            <w:r w:rsidR="00EE4037">
              <w:rPr>
                <w:noProof/>
                <w:webHidden/>
              </w:rPr>
              <w:fldChar w:fldCharType="separate"/>
            </w:r>
            <w:r w:rsidR="00EE4037">
              <w:rPr>
                <w:noProof/>
                <w:webHidden/>
              </w:rPr>
              <w:t>54</w:t>
            </w:r>
            <w:r w:rsidR="00EE4037">
              <w:rPr>
                <w:noProof/>
                <w:webHidden/>
              </w:rPr>
              <w:fldChar w:fldCharType="end"/>
            </w:r>
          </w:hyperlink>
        </w:p>
        <w:p w14:paraId="3CE6FD21" w14:textId="77777777" w:rsidR="00EE4037" w:rsidRDefault="002E553D">
          <w:pPr>
            <w:pStyle w:val="TOC2"/>
            <w:rPr>
              <w:rFonts w:asciiTheme="minorHAnsi" w:eastAsiaTheme="minorEastAsia" w:hAnsiTheme="minorHAnsi"/>
              <w:noProof/>
              <w:lang w:eastAsia="ru-RU"/>
            </w:rPr>
          </w:pPr>
          <w:hyperlink w:anchor="_Toc104479123" w:history="1">
            <w:r w:rsidR="00EE4037" w:rsidRPr="00AD038F">
              <w:rPr>
                <w:rStyle w:val="Hyperlink"/>
                <w:noProof/>
              </w:rPr>
              <w:t>Заключение</w:t>
            </w:r>
            <w:r w:rsidR="00EE4037">
              <w:rPr>
                <w:noProof/>
                <w:webHidden/>
              </w:rPr>
              <w:tab/>
            </w:r>
            <w:r w:rsidR="00EE4037">
              <w:rPr>
                <w:noProof/>
                <w:webHidden/>
              </w:rPr>
              <w:fldChar w:fldCharType="begin"/>
            </w:r>
            <w:r w:rsidR="00EE4037">
              <w:rPr>
                <w:noProof/>
                <w:webHidden/>
              </w:rPr>
              <w:instrText xml:space="preserve"> PAGEREF _Toc104479123 \h </w:instrText>
            </w:r>
            <w:r w:rsidR="00EE4037">
              <w:rPr>
                <w:noProof/>
                <w:webHidden/>
              </w:rPr>
            </w:r>
            <w:r w:rsidR="00EE4037">
              <w:rPr>
                <w:noProof/>
                <w:webHidden/>
              </w:rPr>
              <w:fldChar w:fldCharType="separate"/>
            </w:r>
            <w:r w:rsidR="00EE4037">
              <w:rPr>
                <w:noProof/>
                <w:webHidden/>
              </w:rPr>
              <w:t>59</w:t>
            </w:r>
            <w:r w:rsidR="00EE4037">
              <w:rPr>
                <w:noProof/>
                <w:webHidden/>
              </w:rPr>
              <w:fldChar w:fldCharType="end"/>
            </w:r>
          </w:hyperlink>
        </w:p>
        <w:p w14:paraId="0489B4C2" w14:textId="77777777" w:rsidR="00EE4037" w:rsidRDefault="002E553D">
          <w:pPr>
            <w:pStyle w:val="TOC2"/>
            <w:rPr>
              <w:rFonts w:asciiTheme="minorHAnsi" w:eastAsiaTheme="minorEastAsia" w:hAnsiTheme="minorHAnsi"/>
              <w:noProof/>
              <w:lang w:eastAsia="ru-RU"/>
            </w:rPr>
          </w:pPr>
          <w:hyperlink w:anchor="_Toc104479124" w:history="1">
            <w:r w:rsidR="00EE4037" w:rsidRPr="00AD038F">
              <w:rPr>
                <w:rStyle w:val="Hyperlink"/>
                <w:noProof/>
              </w:rPr>
              <w:t>Список использованной литературы</w:t>
            </w:r>
            <w:r w:rsidR="00EE4037">
              <w:rPr>
                <w:noProof/>
                <w:webHidden/>
              </w:rPr>
              <w:tab/>
            </w:r>
            <w:r w:rsidR="00EE4037">
              <w:rPr>
                <w:noProof/>
                <w:webHidden/>
              </w:rPr>
              <w:fldChar w:fldCharType="begin"/>
            </w:r>
            <w:r w:rsidR="00EE4037">
              <w:rPr>
                <w:noProof/>
                <w:webHidden/>
              </w:rPr>
              <w:instrText xml:space="preserve"> PAGEREF _Toc104479124 \h </w:instrText>
            </w:r>
            <w:r w:rsidR="00EE4037">
              <w:rPr>
                <w:noProof/>
                <w:webHidden/>
              </w:rPr>
            </w:r>
            <w:r w:rsidR="00EE4037">
              <w:rPr>
                <w:noProof/>
                <w:webHidden/>
              </w:rPr>
              <w:fldChar w:fldCharType="separate"/>
            </w:r>
            <w:r w:rsidR="00EE4037">
              <w:rPr>
                <w:noProof/>
                <w:webHidden/>
              </w:rPr>
              <w:t>60</w:t>
            </w:r>
            <w:r w:rsidR="00EE4037">
              <w:rPr>
                <w:noProof/>
                <w:webHidden/>
              </w:rPr>
              <w:fldChar w:fldCharType="end"/>
            </w:r>
          </w:hyperlink>
        </w:p>
        <w:p w14:paraId="6B4E227E" w14:textId="7B757423" w:rsidR="001869BE" w:rsidRPr="001869BE" w:rsidRDefault="001869BE" w:rsidP="00D96F87">
          <w:pPr>
            <w:rPr>
              <w:lang w:val="en-GB"/>
            </w:rPr>
          </w:pPr>
          <w:r>
            <w:rPr>
              <w:b/>
              <w:bCs/>
              <w:noProof/>
            </w:rPr>
            <w:fldChar w:fldCharType="end"/>
          </w:r>
        </w:p>
      </w:sdtContent>
    </w:sdt>
    <w:p w14:paraId="151EF5F3" w14:textId="339D52A4" w:rsidR="001869BE" w:rsidRPr="001869BE" w:rsidRDefault="001869BE">
      <w:pPr>
        <w:ind w:firstLine="0"/>
        <w:rPr>
          <w:rFonts w:cs="Times New Roman"/>
          <w:sz w:val="24"/>
          <w:szCs w:val="24"/>
          <w:lang w:val="en-GB"/>
        </w:rPr>
      </w:pPr>
      <w:r w:rsidRPr="001869BE">
        <w:rPr>
          <w:rFonts w:cs="Times New Roman"/>
          <w:lang w:val="en-GB"/>
        </w:rPr>
        <w:br w:type="page"/>
      </w:r>
    </w:p>
    <w:p w14:paraId="1AECC06E" w14:textId="53B9AC97" w:rsidR="00C0442B" w:rsidRPr="00C146A2" w:rsidRDefault="00C0442B" w:rsidP="00C146A2">
      <w:pPr>
        <w:pStyle w:val="Heading2"/>
      </w:pPr>
      <w:bookmarkStart w:id="0" w:name="_Toc104479099"/>
      <w:r w:rsidRPr="00C146A2">
        <w:lastRenderedPageBreak/>
        <w:t>Введение</w:t>
      </w:r>
      <w:bookmarkEnd w:id="0"/>
    </w:p>
    <w:p w14:paraId="079F02B2" w14:textId="3872E5AA" w:rsidR="00C0442B" w:rsidRPr="0097541B" w:rsidRDefault="00C0442B" w:rsidP="0097541B">
      <w:pPr>
        <w:pStyle w:val="a6"/>
        <w:rPr>
          <w:rFonts w:cs="Times New Roman"/>
          <w:shd w:val="clear" w:color="auto" w:fill="FFFFFF"/>
        </w:rPr>
      </w:pPr>
      <w:r w:rsidRPr="0097541B">
        <w:rPr>
          <w:rFonts w:cs="Times New Roman"/>
        </w:rPr>
        <w:t xml:space="preserve">Принятие </w:t>
      </w:r>
      <w:r w:rsidRPr="0097541B">
        <w:rPr>
          <w:rFonts w:cs="Times New Roman"/>
          <w:shd w:val="clear" w:color="auto" w:fill="FFFFFF"/>
        </w:rPr>
        <w:t xml:space="preserve">пакета федеральных антикоррупционных законов 2008 года, в том числе Федерального закона от 25 декабря 2008 г. № 273-ФЗ </w:t>
      </w:r>
      <w:r w:rsidR="00590B10">
        <w:rPr>
          <w:rFonts w:cs="Times New Roman"/>
          <w:shd w:val="clear" w:color="auto" w:fill="FFFFFF"/>
        </w:rPr>
        <w:t>«</w:t>
      </w:r>
      <w:r w:rsidRPr="0097541B">
        <w:rPr>
          <w:rFonts w:cs="Times New Roman"/>
          <w:shd w:val="clear" w:color="auto" w:fill="FFFFFF"/>
        </w:rPr>
        <w:t>О противодействии коррупции</w:t>
      </w:r>
      <w:r w:rsidR="00590B10">
        <w:rPr>
          <w:rFonts w:cs="Times New Roman"/>
          <w:shd w:val="clear" w:color="auto" w:fill="FFFFFF"/>
        </w:rPr>
        <w:t>»</w:t>
      </w:r>
      <w:r w:rsidRPr="0097541B">
        <w:rPr>
          <w:rFonts w:cs="Times New Roman"/>
          <w:shd w:val="clear" w:color="auto" w:fill="FFFFFF"/>
        </w:rPr>
        <w:t xml:space="preserve"> и Национального плана по противодействию коррупции, а также утверждение Президентом Российской Федерации 13 апреля 2010 года Национальной стратегии противодействия коррупции положили начало системно</w:t>
      </w:r>
      <w:r w:rsidR="0097541B">
        <w:rPr>
          <w:rFonts w:cs="Times New Roman"/>
          <w:shd w:val="clear" w:color="auto" w:fill="FFFFFF"/>
        </w:rPr>
        <w:t>му</w:t>
      </w:r>
      <w:r w:rsidRPr="0097541B">
        <w:rPr>
          <w:rFonts w:cs="Times New Roman"/>
          <w:shd w:val="clear" w:color="auto" w:fill="FFFFFF"/>
        </w:rPr>
        <w:t xml:space="preserve"> подход</w:t>
      </w:r>
      <w:r w:rsidR="0097541B">
        <w:rPr>
          <w:rFonts w:cs="Times New Roman"/>
          <w:shd w:val="clear" w:color="auto" w:fill="FFFFFF"/>
        </w:rPr>
        <w:t>у</w:t>
      </w:r>
      <w:r w:rsidRPr="0097541B">
        <w:rPr>
          <w:rFonts w:cs="Times New Roman"/>
          <w:shd w:val="clear" w:color="auto" w:fill="FFFFFF"/>
        </w:rPr>
        <w:t xml:space="preserve"> в реализации антикоррупционной политики в России. Однако с тех пор </w:t>
      </w:r>
      <w:r w:rsidR="0097541B" w:rsidRPr="0097541B">
        <w:rPr>
          <w:rFonts w:cs="Times New Roman"/>
          <w:shd w:val="clear" w:color="auto" w:fill="FFFFFF"/>
        </w:rPr>
        <w:t>положительной динамики в борьбе с коррупцией не наблюдается</w:t>
      </w:r>
      <w:r w:rsidRPr="0097541B">
        <w:rPr>
          <w:rFonts w:cs="Times New Roman"/>
          <w:shd w:val="clear" w:color="auto" w:fill="FFFFFF"/>
        </w:rPr>
        <w:t>, что можно понять, например, по составляемому международной организацией Transparency International индексу восприятия коррупции</w:t>
      </w:r>
      <w:r w:rsidR="004323F5">
        <w:rPr>
          <w:rFonts w:cs="Times New Roman"/>
          <w:shd w:val="clear" w:color="auto" w:fill="FFFFFF"/>
        </w:rPr>
        <w:t xml:space="preserve"> на рис.1</w:t>
      </w:r>
      <w:r w:rsidR="00144576" w:rsidRPr="00144576">
        <w:rPr>
          <w:rFonts w:cs="Times New Roman"/>
          <w:shd w:val="clear" w:color="auto" w:fill="FFFFFF"/>
        </w:rPr>
        <w:t>, который измеряется в баллах в диапазоне от нуля до ста, где</w:t>
      </w:r>
      <w:r w:rsidR="00144576">
        <w:rPr>
          <w:rFonts w:cs="Times New Roman"/>
          <w:shd w:val="clear" w:color="auto" w:fill="FFFFFF"/>
        </w:rPr>
        <w:t xml:space="preserve"> сто – максимальный балл</w:t>
      </w:r>
      <w:r w:rsidRPr="0097541B">
        <w:rPr>
          <w:rFonts w:cs="Times New Roman"/>
          <w:shd w:val="clear" w:color="auto" w:fill="FFFFFF"/>
        </w:rPr>
        <w:t>.</w:t>
      </w:r>
    </w:p>
    <w:p w14:paraId="7A372C1F" w14:textId="00C92841" w:rsidR="00C0442B" w:rsidRPr="0097541B" w:rsidRDefault="00C0442B" w:rsidP="00DA4A31">
      <w:pPr>
        <w:pStyle w:val="a3"/>
        <w:spacing w:line="240" w:lineRule="auto"/>
        <w:rPr>
          <w:szCs w:val="24"/>
          <w:shd w:val="clear" w:color="auto" w:fill="FFFFFF"/>
        </w:rPr>
      </w:pPr>
      <w:r w:rsidRPr="0097541B">
        <w:rPr>
          <w:noProof/>
          <w:szCs w:val="24"/>
          <w:shd w:val="clear" w:color="auto" w:fill="FFFFFF"/>
          <w:lang w:eastAsia="ru-RU"/>
        </w:rPr>
        <w:drawing>
          <wp:inline distT="0" distB="0" distL="0" distR="0" wp14:anchorId="4921FA8E" wp14:editId="42E29690">
            <wp:extent cx="5486400" cy="25527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19E589" w14:textId="720DD673" w:rsidR="00DF3961" w:rsidRPr="0097541B" w:rsidRDefault="00DF3961" w:rsidP="00DA4A31">
      <w:pPr>
        <w:pStyle w:val="a"/>
        <w:spacing w:line="240" w:lineRule="auto"/>
        <w:rPr>
          <w:szCs w:val="24"/>
        </w:rPr>
      </w:pPr>
      <w:r w:rsidRPr="0097541B">
        <w:rPr>
          <w:szCs w:val="24"/>
        </w:rPr>
        <w:t xml:space="preserve"> Баллы и положение России в рейтинге восприятия коррупции по годам</w:t>
      </w:r>
      <w:r w:rsidRPr="0097541B">
        <w:rPr>
          <w:rStyle w:val="FootnoteReference"/>
          <w:szCs w:val="24"/>
        </w:rPr>
        <w:footnoteReference w:id="1"/>
      </w:r>
    </w:p>
    <w:p w14:paraId="31A489B7" w14:textId="02AFDB7B" w:rsidR="00C0442B" w:rsidRPr="0097541B" w:rsidRDefault="0097541B" w:rsidP="0097541B">
      <w:pPr>
        <w:pStyle w:val="a6"/>
        <w:rPr>
          <w:rFonts w:cs="Times New Roman"/>
        </w:rPr>
      </w:pPr>
      <w:r w:rsidRPr="0097541B">
        <w:rPr>
          <w:rFonts w:cs="Times New Roman"/>
        </w:rPr>
        <w:t>Положение России в данном рейтинге является сигналом значительной проблемы преступлений коррупционной направленности в стране. Отмечается следующий ряд причин недостаточной эффективности текущей российской антикоррупционной политики: половинчатость принимаемых мер, недостатки организационно-институционального характера, а также идентифицирующий коррупцию как этически приемлемую стратегию поведения российский менталитет и, как следствие, отсутствие поддержки со стороны гражданского общества.</w:t>
      </w:r>
      <w:r w:rsidR="00E2043E" w:rsidRPr="0097541B">
        <w:rPr>
          <w:rStyle w:val="FootnoteReference"/>
          <w:rFonts w:cs="Times New Roman"/>
        </w:rPr>
        <w:footnoteReference w:id="2"/>
      </w:r>
    </w:p>
    <w:p w14:paraId="1043ED0D" w14:textId="77777777" w:rsidR="00C0442B" w:rsidRPr="0097541B" w:rsidRDefault="00C0442B" w:rsidP="0097541B">
      <w:pPr>
        <w:pStyle w:val="a6"/>
        <w:rPr>
          <w:rFonts w:cs="Times New Roman"/>
        </w:rPr>
      </w:pPr>
      <w:r w:rsidRPr="0097541B">
        <w:rPr>
          <w:rFonts w:cs="Times New Roman"/>
        </w:rPr>
        <w:t xml:space="preserve">Всё вышеперечисленное актуализирует выявление слабых мест в существующей институционально-правовой системе антикоррупционных мер и поиск потенциальных </w:t>
      </w:r>
      <w:r w:rsidRPr="0097541B">
        <w:rPr>
          <w:rFonts w:cs="Times New Roman"/>
        </w:rPr>
        <w:lastRenderedPageBreak/>
        <w:t>политических, экономических и социальных нововведений для эффективной борьбы с коррупцией.</w:t>
      </w:r>
    </w:p>
    <w:p w14:paraId="18E9CEB6" w14:textId="49284A20" w:rsidR="00C0442B" w:rsidRPr="00196068" w:rsidRDefault="00C0442B" w:rsidP="00196068">
      <w:pPr>
        <w:pStyle w:val="a6"/>
      </w:pPr>
      <w:r w:rsidRPr="00196068">
        <w:t>В данной работе будет проанализировано на предмет наличия зон роста антикоррупционное декларирование – инструмент, признающийся международным сообществом одним из ключевых в борьбе с коррупцией</w:t>
      </w:r>
      <w:r w:rsidR="00D96F87" w:rsidRPr="00196068">
        <w:t>.</w:t>
      </w:r>
      <w:r w:rsidRPr="00196068">
        <w:rPr>
          <w:rStyle w:val="FootnoteReference"/>
        </w:rPr>
        <w:footnoteReference w:id="3"/>
      </w:r>
      <w:r w:rsidRPr="00196068">
        <w:t xml:space="preserve"> Его актуальность</w:t>
      </w:r>
      <w:r w:rsidR="00C0700B" w:rsidRPr="00196068">
        <w:t xml:space="preserve"> в первую очередь</w:t>
      </w:r>
      <w:r w:rsidRPr="00196068">
        <w:t xml:space="preserve"> определяется интересом со стороны научного сообщества, который был на пике в 2008-2012 годах в связи со значительными изменениями в нормативно-правовой </w:t>
      </w:r>
      <w:r w:rsidR="00D96F87" w:rsidRPr="00196068">
        <w:t>базе</w:t>
      </w:r>
      <w:r w:rsidRPr="00196068">
        <w:t xml:space="preserve">, но с тех пор заметно упал, несмотря на множество постепенно </w:t>
      </w:r>
      <w:r w:rsidR="00D96F87" w:rsidRPr="00196068">
        <w:t>производимых</w:t>
      </w:r>
      <w:r w:rsidRPr="00196068">
        <w:t xml:space="preserve"> доработок</w:t>
      </w:r>
      <w:r w:rsidR="00E2043E" w:rsidRPr="00196068">
        <w:t xml:space="preserve"> в законодательстве</w:t>
      </w:r>
      <w:r w:rsidRPr="00196068">
        <w:t>.</w:t>
      </w:r>
    </w:p>
    <w:p w14:paraId="6C86415F" w14:textId="1023F23A" w:rsidR="00196068" w:rsidRPr="00196068" w:rsidRDefault="00744164" w:rsidP="005503FB">
      <w:pPr>
        <w:pStyle w:val="a6"/>
      </w:pPr>
      <w:r w:rsidRPr="00196068">
        <w:t xml:space="preserve">Кроме того, </w:t>
      </w:r>
      <w:r w:rsidR="00E100C7">
        <w:t>сомнению подвергается эффективность института декларирования. От 1% до 10% чиновников всех органов власти</w:t>
      </w:r>
      <w:r w:rsidR="00EE144B">
        <w:rPr>
          <w:rStyle w:val="FootnoteReference"/>
        </w:rPr>
        <w:footnoteReference w:id="4"/>
      </w:r>
      <w:r w:rsidR="00E100C7">
        <w:t xml:space="preserve"> обязаны подавать декларации, что при численности 1400 тыс. государственных и муниципальных служащих на конец 2021 года</w:t>
      </w:r>
      <w:r w:rsidR="00AB609D">
        <w:t xml:space="preserve"> (за исключением военнослужащих)</w:t>
      </w:r>
      <w:r w:rsidR="00D240ED">
        <w:rPr>
          <w:rStyle w:val="FootnoteReference"/>
        </w:rPr>
        <w:footnoteReference w:id="5"/>
      </w:r>
      <w:r w:rsidR="00E100C7">
        <w:t xml:space="preserve"> составляет </w:t>
      </w:r>
      <w:r w:rsidR="00AD3026">
        <w:t>как минимум</w:t>
      </w:r>
      <w:r w:rsidR="00AB609D">
        <w:t xml:space="preserve"> 70000 деклараций.</w:t>
      </w:r>
      <w:r w:rsidR="00C301C1">
        <w:t xml:space="preserve"> Однако далеко не все из них подвергаются последующей проверке и анализу. Основанием для осуществления проверки на полноту и достоверность</w:t>
      </w:r>
      <w:r w:rsidR="00AD3026">
        <w:t>, так же, как и для проверки на соответствие расходов доходам,</w:t>
      </w:r>
      <w:r w:rsidR="00C301C1">
        <w:t xml:space="preserve"> является</w:t>
      </w:r>
      <w:r w:rsidR="00AD3026">
        <w:t xml:space="preserve"> решение уполномоченных органов на основании достаточной</w:t>
      </w:r>
      <w:r w:rsidR="00C301C1">
        <w:t xml:space="preserve"> информаци</w:t>
      </w:r>
      <w:r w:rsidR="00AD3026">
        <w:t>и</w:t>
      </w:r>
      <w:r w:rsidR="00C301C1">
        <w:t>, представленн</w:t>
      </w:r>
      <w:r w:rsidR="00AD3026">
        <w:t>ой</w:t>
      </w:r>
      <w:r w:rsidR="00C301C1">
        <w:t xml:space="preserve"> государственными органами или органами местного самоуправления, руководящими органами политических партий, Общественной палатой Российской Федерации, либо СМИ.</w:t>
      </w:r>
      <w:r w:rsidR="00AD3026">
        <w:t xml:space="preserve"> Как следствие, большая часть деклараций остается лежать «мертвым грузом».</w:t>
      </w:r>
      <w:r w:rsidR="005503FB">
        <w:t xml:space="preserve"> </w:t>
      </w:r>
      <w:r w:rsidR="00AD3026">
        <w:t xml:space="preserve">Однако даже в случае принятия решения о проверке, </w:t>
      </w:r>
      <w:r w:rsidR="005503FB">
        <w:t xml:space="preserve">её результаты не могут быть </w:t>
      </w:r>
      <w:r w:rsidRPr="00196068">
        <w:t>основанием для п</w:t>
      </w:r>
      <w:r w:rsidR="005503FB">
        <w:t>рименения уголовного наказания, а в</w:t>
      </w:r>
      <w:r w:rsidR="005503FB" w:rsidRPr="00196068">
        <w:t>ысшей мер</w:t>
      </w:r>
      <w:r w:rsidR="005503FB">
        <w:t>ой</w:t>
      </w:r>
      <w:r w:rsidR="005503FB" w:rsidRPr="00196068">
        <w:t xml:space="preserve"> дисциплинарного наказани</w:t>
      </w:r>
      <w:r w:rsidR="005503FB">
        <w:t xml:space="preserve">я в данном случае является увольнение в связи с утратой доверия. </w:t>
      </w:r>
    </w:p>
    <w:p w14:paraId="5CABDE6D" w14:textId="0B15053E" w:rsidR="00C0442B" w:rsidRPr="0097541B" w:rsidRDefault="00C0442B" w:rsidP="0097541B">
      <w:pPr>
        <w:pStyle w:val="a6"/>
        <w:rPr>
          <w:rFonts w:cs="Times New Roman"/>
        </w:rPr>
      </w:pPr>
      <w:r w:rsidRPr="0097541B">
        <w:rPr>
          <w:rFonts w:cs="Times New Roman"/>
        </w:rPr>
        <w:t>Целью данной работы является выявление основных направлений совершенствования антикоррупционного</w:t>
      </w:r>
      <w:r w:rsidR="009B445A">
        <w:rPr>
          <w:rFonts w:cs="Times New Roman"/>
        </w:rPr>
        <w:t xml:space="preserve"> декларирования как инструмента, использующегося для выявления индикаторов коррупции, в целях </w:t>
      </w:r>
      <w:r w:rsidRPr="0097541B">
        <w:rPr>
          <w:rFonts w:cs="Times New Roman"/>
        </w:rPr>
        <w:t>противодействия коррупции в Российской Федерации и разработка</w:t>
      </w:r>
      <w:r w:rsidR="00144576">
        <w:rPr>
          <w:rFonts w:cs="Times New Roman"/>
        </w:rPr>
        <w:t xml:space="preserve"> </w:t>
      </w:r>
      <w:r w:rsidR="00DF5037">
        <w:rPr>
          <w:rFonts w:cs="Times New Roman"/>
        </w:rPr>
        <w:t>соответствующих</w:t>
      </w:r>
      <w:r w:rsidRPr="0097541B">
        <w:rPr>
          <w:rFonts w:cs="Times New Roman"/>
        </w:rPr>
        <w:t xml:space="preserve"> практических рекомендаций. </w:t>
      </w:r>
    </w:p>
    <w:p w14:paraId="4880F249" w14:textId="77777777" w:rsidR="00C0442B" w:rsidRPr="0097541B" w:rsidRDefault="00C0442B" w:rsidP="0097541B">
      <w:pPr>
        <w:pStyle w:val="a6"/>
        <w:rPr>
          <w:rFonts w:cs="Times New Roman"/>
        </w:rPr>
      </w:pPr>
      <w:bookmarkStart w:id="1" w:name="_Hlk99468231"/>
      <w:r w:rsidRPr="0097541B">
        <w:rPr>
          <w:rFonts w:cs="Times New Roman"/>
        </w:rPr>
        <w:t>Для достижения данной цели были поставлены следующие задачи:</w:t>
      </w:r>
    </w:p>
    <w:p w14:paraId="527479A1" w14:textId="59B521AA" w:rsidR="0097541B" w:rsidRDefault="0097541B" w:rsidP="00A1248F">
      <w:pPr>
        <w:pStyle w:val="a6"/>
        <w:numPr>
          <w:ilvl w:val="0"/>
          <w:numId w:val="3"/>
        </w:numPr>
        <w:rPr>
          <w:rStyle w:val="normaltextrun"/>
          <w:rFonts w:cs="Times New Roman"/>
        </w:rPr>
      </w:pPr>
      <w:r>
        <w:rPr>
          <w:rStyle w:val="normaltextrun"/>
          <w:rFonts w:cs="Times New Roman"/>
        </w:rPr>
        <w:lastRenderedPageBreak/>
        <w:t>Определить основные понятия, включая коррупцию, индикаторы коррупции и т.д.;</w:t>
      </w:r>
    </w:p>
    <w:p w14:paraId="596B03B5" w14:textId="77777777" w:rsidR="0097541B" w:rsidRPr="00DF6AB4" w:rsidRDefault="0097541B" w:rsidP="00A1248F">
      <w:pPr>
        <w:pStyle w:val="a6"/>
        <w:numPr>
          <w:ilvl w:val="0"/>
          <w:numId w:val="3"/>
        </w:numPr>
        <w:rPr>
          <w:rStyle w:val="normaltextrun"/>
          <w:rFonts w:cs="Times New Roman"/>
        </w:rPr>
      </w:pPr>
      <w:r w:rsidRPr="00DF6AB4">
        <w:rPr>
          <w:rStyle w:val="normaltextrun"/>
          <w:rFonts w:cs="Times New Roman"/>
        </w:rPr>
        <w:t>Проанализировать текущее состояние системы антикоррупционного декларирования в РФ;</w:t>
      </w:r>
    </w:p>
    <w:p w14:paraId="797A1802" w14:textId="77777777" w:rsidR="0097541B" w:rsidRPr="00DF6AB4" w:rsidRDefault="0097541B" w:rsidP="00A1248F">
      <w:pPr>
        <w:pStyle w:val="a6"/>
        <w:numPr>
          <w:ilvl w:val="0"/>
          <w:numId w:val="3"/>
        </w:numPr>
        <w:rPr>
          <w:rStyle w:val="eop"/>
          <w:rFonts w:cs="Times New Roman"/>
        </w:rPr>
      </w:pPr>
      <w:r w:rsidRPr="00DF6AB4">
        <w:rPr>
          <w:rStyle w:val="normaltextrun"/>
          <w:rFonts w:cs="Times New Roman"/>
        </w:rPr>
        <w:t>Изучить международный опыт антикоррупционного декларирования и его влияние на российскую систему декларирования</w:t>
      </w:r>
      <w:r w:rsidRPr="00DF6AB4">
        <w:rPr>
          <w:rStyle w:val="eop"/>
          <w:rFonts w:cs="Times New Roman"/>
        </w:rPr>
        <w:t>;</w:t>
      </w:r>
    </w:p>
    <w:p w14:paraId="5BF7FC16" w14:textId="77777777" w:rsidR="0097541B" w:rsidRDefault="0097541B" w:rsidP="00A1248F">
      <w:pPr>
        <w:pStyle w:val="a6"/>
        <w:numPr>
          <w:ilvl w:val="0"/>
          <w:numId w:val="3"/>
        </w:numPr>
        <w:rPr>
          <w:rStyle w:val="eop"/>
          <w:rFonts w:cs="Times New Roman"/>
        </w:rPr>
      </w:pPr>
      <w:r w:rsidRPr="00DF6AB4">
        <w:rPr>
          <w:rStyle w:val="normaltextrun"/>
          <w:rFonts w:cs="Times New Roman"/>
        </w:rPr>
        <w:t>Провести антикоррупционную экспертизу основных нормативных документов, определяющих антикоррупционное декларирование в РФ</w:t>
      </w:r>
      <w:r w:rsidRPr="00DF6AB4">
        <w:rPr>
          <w:rStyle w:val="eop"/>
          <w:rFonts w:cs="Times New Roman"/>
        </w:rPr>
        <w:t>;</w:t>
      </w:r>
    </w:p>
    <w:p w14:paraId="538EBF78" w14:textId="77777777" w:rsidR="0097541B" w:rsidRPr="00DF6AB4" w:rsidRDefault="0097541B" w:rsidP="00A1248F">
      <w:pPr>
        <w:pStyle w:val="a6"/>
        <w:numPr>
          <w:ilvl w:val="0"/>
          <w:numId w:val="3"/>
        </w:numPr>
        <w:rPr>
          <w:rStyle w:val="eop"/>
          <w:rFonts w:cs="Times New Roman"/>
        </w:rPr>
      </w:pPr>
      <w:r>
        <w:rPr>
          <w:rStyle w:val="eop"/>
          <w:rFonts w:cs="Times New Roman"/>
        </w:rPr>
        <w:t xml:space="preserve">Составить базу деклараций коррупционеров и предположительно честных чиновников; </w:t>
      </w:r>
    </w:p>
    <w:p w14:paraId="26543284" w14:textId="77777777" w:rsidR="0097541B" w:rsidRPr="00DF6AB4" w:rsidRDefault="0097541B" w:rsidP="00A1248F">
      <w:pPr>
        <w:pStyle w:val="a6"/>
        <w:numPr>
          <w:ilvl w:val="0"/>
          <w:numId w:val="3"/>
        </w:numPr>
        <w:rPr>
          <w:rStyle w:val="eop"/>
          <w:rFonts w:cs="Times New Roman"/>
        </w:rPr>
      </w:pPr>
      <w:r>
        <w:rPr>
          <w:rStyle w:val="eop"/>
          <w:rFonts w:cs="Times New Roman"/>
        </w:rPr>
        <w:t>Выявить индикаторы коррупции, доступные в открытом содержимом деклараций, с помощью построения модели логистической регрессии</w:t>
      </w:r>
      <w:r w:rsidRPr="00DF6AB4">
        <w:rPr>
          <w:rStyle w:val="eop"/>
          <w:rFonts w:cs="Times New Roman"/>
        </w:rPr>
        <w:t>;</w:t>
      </w:r>
    </w:p>
    <w:p w14:paraId="0722B637" w14:textId="4A538494" w:rsidR="0097541B" w:rsidRPr="00DF6AB4" w:rsidRDefault="00144576" w:rsidP="00A1248F">
      <w:pPr>
        <w:pStyle w:val="a6"/>
        <w:numPr>
          <w:ilvl w:val="0"/>
          <w:numId w:val="3"/>
        </w:numPr>
        <w:rPr>
          <w:rStyle w:val="normaltextrun"/>
          <w:rFonts w:cs="Times New Roman"/>
        </w:rPr>
      </w:pPr>
      <w:r>
        <w:rPr>
          <w:rStyle w:val="normaltextrun"/>
          <w:rFonts w:cs="Times New Roman"/>
        </w:rPr>
        <w:t>Предложить комплекс</w:t>
      </w:r>
      <w:r w:rsidR="0097541B" w:rsidRPr="00DF6AB4">
        <w:rPr>
          <w:rStyle w:val="normaltextrun"/>
          <w:rFonts w:cs="Times New Roman"/>
        </w:rPr>
        <w:t xml:space="preserve"> </w:t>
      </w:r>
      <w:r w:rsidR="009B445A">
        <w:rPr>
          <w:rStyle w:val="normaltextrun"/>
          <w:rFonts w:cs="Times New Roman"/>
        </w:rPr>
        <w:t>практически</w:t>
      </w:r>
      <w:r>
        <w:rPr>
          <w:rStyle w:val="normaltextrun"/>
          <w:rFonts w:cs="Times New Roman"/>
        </w:rPr>
        <w:t>х рекомендаций</w:t>
      </w:r>
      <w:r w:rsidR="009B445A">
        <w:rPr>
          <w:rStyle w:val="normaltextrun"/>
          <w:rFonts w:cs="Times New Roman"/>
        </w:rPr>
        <w:t xml:space="preserve"> </w:t>
      </w:r>
      <w:r w:rsidR="0097541B" w:rsidRPr="00DF6AB4">
        <w:rPr>
          <w:rStyle w:val="normaltextrun"/>
          <w:rFonts w:cs="Times New Roman"/>
        </w:rPr>
        <w:t> по совершенствованию регулирования антикоррупционного декларирования в РФ.</w:t>
      </w:r>
    </w:p>
    <w:p w14:paraId="222A6EF6" w14:textId="6877EC4F" w:rsidR="00D96F87" w:rsidRPr="00DF6AB4" w:rsidRDefault="00D96F87" w:rsidP="00D96F87">
      <w:pPr>
        <w:pStyle w:val="a6"/>
        <w:ind w:firstLine="708"/>
        <w:rPr>
          <w:rStyle w:val="eop"/>
          <w:rFonts w:cs="Times New Roman"/>
        </w:rPr>
      </w:pPr>
      <w:r w:rsidRPr="00DF6AB4">
        <w:rPr>
          <w:rStyle w:val="eop"/>
          <w:rFonts w:cs="Times New Roman"/>
        </w:rPr>
        <w:t>Объектом данного исследования является институт антикоррупционного декларир</w:t>
      </w:r>
      <w:r>
        <w:rPr>
          <w:rStyle w:val="eop"/>
          <w:rFonts w:cs="Times New Roman"/>
        </w:rPr>
        <w:t xml:space="preserve">ования. Предметом – использование </w:t>
      </w:r>
      <w:r w:rsidRPr="00DF6AB4">
        <w:rPr>
          <w:rStyle w:val="eop"/>
          <w:rFonts w:cs="Times New Roman"/>
        </w:rPr>
        <w:t xml:space="preserve">института антикоррупционного декларирования </w:t>
      </w:r>
      <w:r>
        <w:rPr>
          <w:rStyle w:val="eop"/>
          <w:rFonts w:cs="Times New Roman"/>
        </w:rPr>
        <w:t>в целях выявления индикаторов коррупции</w:t>
      </w:r>
      <w:r w:rsidR="00D240ED">
        <w:rPr>
          <w:rStyle w:val="eop"/>
          <w:rFonts w:cs="Times New Roman"/>
        </w:rPr>
        <w:t xml:space="preserve"> </w:t>
      </w:r>
      <w:r w:rsidR="00D240ED" w:rsidRPr="00DF6AB4">
        <w:rPr>
          <w:rStyle w:val="eop"/>
          <w:rFonts w:cs="Times New Roman"/>
        </w:rPr>
        <w:t>в Российской Федерации</w:t>
      </w:r>
      <w:r w:rsidRPr="00DF6AB4">
        <w:rPr>
          <w:rStyle w:val="eop"/>
          <w:rFonts w:cs="Times New Roman"/>
        </w:rPr>
        <w:t>.</w:t>
      </w:r>
    </w:p>
    <w:p w14:paraId="18F24F24" w14:textId="77777777" w:rsidR="00C0442B" w:rsidRPr="0097541B" w:rsidRDefault="00C0442B" w:rsidP="0097541B">
      <w:pPr>
        <w:pStyle w:val="a6"/>
        <w:rPr>
          <w:rFonts w:cs="Times New Roman"/>
        </w:rPr>
      </w:pPr>
      <w:r w:rsidRPr="0097541B">
        <w:rPr>
          <w:rFonts w:cs="Times New Roman"/>
        </w:rPr>
        <w:t>В качестве инструментария исследования используется анализ нормативно-правовых актов, академических и профессиональных публикаций и сайтов органов государственной власти, дескриптивный статистический анализ и модели логистической регрессии, анализ сведений о доходах, расходах, об имуществе и обязательствах имущественного характера нарушителей антикоррупционного законодательства и других государственных гражданских служащих, и кейс-анализ.</w:t>
      </w:r>
    </w:p>
    <w:p w14:paraId="22D2D7C5" w14:textId="0DE1910E" w:rsidR="00C0442B" w:rsidRPr="0097541B" w:rsidRDefault="00C0442B" w:rsidP="0097541B">
      <w:pPr>
        <w:pStyle w:val="a6"/>
        <w:rPr>
          <w:rFonts w:cs="Times New Roman"/>
        </w:rPr>
      </w:pPr>
      <w:r w:rsidRPr="0097541B">
        <w:rPr>
          <w:rFonts w:cs="Times New Roman"/>
          <w:shd w:val="clear" w:color="auto" w:fill="FFFFFF"/>
        </w:rPr>
        <w:t xml:space="preserve">В качестве эмпирического материала в </w:t>
      </w:r>
      <w:r w:rsidR="00E269BD" w:rsidRPr="0097541B">
        <w:rPr>
          <w:rFonts w:cs="Times New Roman"/>
          <w:shd w:val="clear" w:color="auto" w:fill="FFFFFF"/>
        </w:rPr>
        <w:t>работе</w:t>
      </w:r>
      <w:r w:rsidRPr="0097541B">
        <w:rPr>
          <w:rFonts w:cs="Times New Roman"/>
          <w:shd w:val="clear" w:color="auto" w:fill="FFFFFF"/>
        </w:rPr>
        <w:t xml:space="preserve"> используются результаты мониторинга </w:t>
      </w:r>
      <w:r w:rsidR="00E269BD" w:rsidRPr="0097541B">
        <w:rPr>
          <w:rFonts w:cs="Times New Roman"/>
          <w:shd w:val="clear" w:color="auto" w:fill="FFFFFF"/>
        </w:rPr>
        <w:t>динамики</w:t>
      </w:r>
      <w:r w:rsidRPr="0097541B">
        <w:rPr>
          <w:rFonts w:cs="Times New Roman"/>
          <w:shd w:val="clear" w:color="auto" w:fill="FFFFFF"/>
        </w:rPr>
        <w:t xml:space="preserve"> коррупции в России, осуществляемого рядом международных институтов, </w:t>
      </w:r>
      <w:r w:rsidR="00E269BD" w:rsidRPr="0097541B">
        <w:rPr>
          <w:rFonts w:cs="Times New Roman"/>
          <w:shd w:val="clear" w:color="auto" w:fill="FFFFFF"/>
        </w:rPr>
        <w:t xml:space="preserve">публикуемые декларации госслужащих, </w:t>
      </w:r>
      <w:r w:rsidRPr="0097541B">
        <w:rPr>
          <w:rFonts w:cs="Times New Roman"/>
          <w:shd w:val="clear" w:color="auto" w:fill="FFFFFF"/>
        </w:rPr>
        <w:t>а также официальная статистка органов государственной власти Российской Федерации о состоянии и мерах по противодействию коррупции.</w:t>
      </w:r>
    </w:p>
    <w:bookmarkEnd w:id="1"/>
    <w:p w14:paraId="0DAC632E" w14:textId="091537CB" w:rsidR="00C0442B" w:rsidRPr="0097541B" w:rsidRDefault="00D86212" w:rsidP="0097541B">
      <w:pPr>
        <w:pStyle w:val="a6"/>
        <w:rPr>
          <w:rFonts w:cs="Times New Roman"/>
        </w:rPr>
      </w:pPr>
      <w:r w:rsidRPr="0097541B">
        <w:rPr>
          <w:rFonts w:cs="Times New Roman"/>
        </w:rPr>
        <w:t xml:space="preserve">Работа состоит из трех частей. Первая посвящена </w:t>
      </w:r>
      <w:r w:rsidR="009D1F21" w:rsidRPr="0097541B">
        <w:rPr>
          <w:rFonts w:cs="Times New Roman"/>
        </w:rPr>
        <w:t>основным терминам, связанным с объектом исследования, нормативно-правовому регулировани</w:t>
      </w:r>
      <w:r w:rsidR="00B150BB">
        <w:rPr>
          <w:rFonts w:cs="Times New Roman"/>
        </w:rPr>
        <w:t>ю</w:t>
      </w:r>
      <w:r w:rsidR="009D1F21" w:rsidRPr="0097541B">
        <w:rPr>
          <w:rFonts w:cs="Times New Roman"/>
        </w:rPr>
        <w:t>. Также</w:t>
      </w:r>
      <w:r w:rsidR="00F04634">
        <w:rPr>
          <w:rFonts w:cs="Times New Roman"/>
        </w:rPr>
        <w:t xml:space="preserve"> в её рамках</w:t>
      </w:r>
      <w:r w:rsidR="009D1F21" w:rsidRPr="0097541B">
        <w:rPr>
          <w:rFonts w:cs="Times New Roman"/>
        </w:rPr>
        <w:t xml:space="preserve"> была проведена антикоррупционная экспертиза нормативно-правовых актов, устанавливающих порядок антикоррупционного декларирования в России.</w:t>
      </w:r>
    </w:p>
    <w:p w14:paraId="04544036" w14:textId="0E0A2BE9" w:rsidR="009D1F21" w:rsidRPr="0097541B" w:rsidRDefault="009D1F21" w:rsidP="0097541B">
      <w:pPr>
        <w:pStyle w:val="a6"/>
        <w:rPr>
          <w:rFonts w:cs="Times New Roman"/>
        </w:rPr>
      </w:pPr>
      <w:r w:rsidRPr="0097541B">
        <w:rPr>
          <w:rFonts w:cs="Times New Roman"/>
        </w:rPr>
        <w:t xml:space="preserve">Во второй части проведен обзор международного опыта реализации механизма антикоррупционного декларирования, его сравнение с российской практикой, а также </w:t>
      </w:r>
      <w:r w:rsidRPr="0097541B">
        <w:rPr>
          <w:rFonts w:cs="Times New Roman"/>
        </w:rPr>
        <w:lastRenderedPageBreak/>
        <w:t>рассмотрено влияние фактора открытости</w:t>
      </w:r>
      <w:r w:rsidR="00F04634">
        <w:rPr>
          <w:rFonts w:cs="Times New Roman"/>
        </w:rPr>
        <w:t xml:space="preserve"> и гласности на деятельность института антикоррупционного декларирования</w:t>
      </w:r>
      <w:r w:rsidRPr="0097541B">
        <w:rPr>
          <w:rFonts w:cs="Times New Roman"/>
        </w:rPr>
        <w:t>.</w:t>
      </w:r>
    </w:p>
    <w:p w14:paraId="2965A18C" w14:textId="24D8A49B" w:rsidR="00C0442B" w:rsidRPr="00D96F87" w:rsidRDefault="00C14316" w:rsidP="00D96F87">
      <w:pPr>
        <w:pStyle w:val="a6"/>
        <w:rPr>
          <w:rFonts w:cs="Times New Roman"/>
        </w:rPr>
      </w:pPr>
      <w:r w:rsidRPr="0097541B">
        <w:rPr>
          <w:rFonts w:cs="Times New Roman"/>
        </w:rPr>
        <w:t xml:space="preserve">В третьей части </w:t>
      </w:r>
      <w:r w:rsidR="00F04634">
        <w:rPr>
          <w:rFonts w:cs="Times New Roman"/>
        </w:rPr>
        <w:t>на основе публикуемых деклараций госслужащих была</w:t>
      </w:r>
      <w:r w:rsidRPr="0097541B">
        <w:rPr>
          <w:rFonts w:cs="Times New Roman"/>
        </w:rPr>
        <w:t xml:space="preserve"> постро</w:t>
      </w:r>
      <w:r w:rsidR="00F04634">
        <w:rPr>
          <w:rFonts w:cs="Times New Roman"/>
        </w:rPr>
        <w:t>ена</w:t>
      </w:r>
      <w:r w:rsidRPr="0097541B">
        <w:rPr>
          <w:rFonts w:cs="Times New Roman"/>
        </w:rPr>
        <w:t xml:space="preserve"> логистическ</w:t>
      </w:r>
      <w:r w:rsidR="00F04634">
        <w:rPr>
          <w:rFonts w:cs="Times New Roman"/>
        </w:rPr>
        <w:t>ая модель, которая позволила выявить актуальные индикаторы</w:t>
      </w:r>
      <w:r w:rsidRPr="0097541B">
        <w:rPr>
          <w:rFonts w:cs="Times New Roman"/>
        </w:rPr>
        <w:t xml:space="preserve"> коррупции, которые могут быть использованы </w:t>
      </w:r>
      <w:r w:rsidR="00F04634">
        <w:rPr>
          <w:rFonts w:cs="Times New Roman"/>
        </w:rPr>
        <w:t>в ходе про</w:t>
      </w:r>
      <w:r w:rsidRPr="0097541B">
        <w:rPr>
          <w:rFonts w:cs="Times New Roman"/>
        </w:rPr>
        <w:t>верок деклараций госслужащих.</w:t>
      </w:r>
    </w:p>
    <w:p w14:paraId="3AF3366D" w14:textId="77777777" w:rsidR="00C0442B" w:rsidRPr="00DA4A31" w:rsidRDefault="00C0442B" w:rsidP="00DA4A31">
      <w:pPr>
        <w:pStyle w:val="a6"/>
        <w:spacing w:line="240" w:lineRule="auto"/>
        <w:rPr>
          <w:rFonts w:cs="Times New Roman"/>
          <w:sz w:val="20"/>
          <w:szCs w:val="20"/>
        </w:rPr>
      </w:pPr>
    </w:p>
    <w:p w14:paraId="1F7BC0C7" w14:textId="77777777" w:rsidR="00C0442B" w:rsidRPr="00DA4A31" w:rsidRDefault="00C0442B" w:rsidP="00DA4A31">
      <w:pPr>
        <w:pStyle w:val="a6"/>
        <w:spacing w:line="240" w:lineRule="auto"/>
        <w:rPr>
          <w:rFonts w:cs="Times New Roman"/>
          <w:sz w:val="20"/>
          <w:szCs w:val="20"/>
        </w:rPr>
      </w:pPr>
    </w:p>
    <w:p w14:paraId="699F4937" w14:textId="77777777" w:rsidR="00C0442B" w:rsidRPr="00DA4A31" w:rsidRDefault="00C0442B" w:rsidP="00DA4A31">
      <w:pPr>
        <w:pStyle w:val="a6"/>
        <w:spacing w:line="240" w:lineRule="auto"/>
        <w:rPr>
          <w:rFonts w:cs="Times New Roman"/>
          <w:sz w:val="20"/>
          <w:szCs w:val="20"/>
        </w:rPr>
      </w:pPr>
      <w:r w:rsidRPr="00DA4A31">
        <w:rPr>
          <w:rFonts w:cs="Times New Roman"/>
          <w:sz w:val="20"/>
          <w:szCs w:val="20"/>
        </w:rPr>
        <w:br w:type="page"/>
      </w:r>
    </w:p>
    <w:p w14:paraId="550E2A63" w14:textId="63272D23" w:rsidR="001869BE" w:rsidRPr="00CF7868" w:rsidRDefault="00C0442B" w:rsidP="00CF7868">
      <w:pPr>
        <w:pStyle w:val="Heading1"/>
      </w:pPr>
      <w:bookmarkStart w:id="2" w:name="_Toc104479100"/>
      <w:r w:rsidRPr="00CF7868">
        <w:lastRenderedPageBreak/>
        <w:t>Глава 1</w:t>
      </w:r>
      <w:r w:rsidR="00F106B4" w:rsidRPr="00CF7868">
        <w:t>.</w:t>
      </w:r>
      <w:r w:rsidR="00DF3961" w:rsidRPr="00CF7868">
        <w:t xml:space="preserve"> Теоретические основы и нормативно-правовые акты в сфере антикоррупционного декларирования</w:t>
      </w:r>
      <w:bookmarkEnd w:id="2"/>
    </w:p>
    <w:p w14:paraId="1206CC86" w14:textId="51025FEF" w:rsidR="00C0442B" w:rsidRPr="00CF7868" w:rsidRDefault="001869BE" w:rsidP="00CF7868">
      <w:pPr>
        <w:pStyle w:val="Heading2"/>
      </w:pPr>
      <w:bookmarkStart w:id="3" w:name="_Toc104479101"/>
      <w:r w:rsidRPr="00CF7868">
        <w:t>1.1</w:t>
      </w:r>
      <w:r w:rsidR="00F106B4" w:rsidRPr="00CF7868">
        <w:t>.</w:t>
      </w:r>
      <w:r w:rsidRPr="00CF7868">
        <w:t xml:space="preserve"> </w:t>
      </w:r>
      <w:r w:rsidR="00DF3961" w:rsidRPr="00CF7868">
        <w:t>Коррупция и смежные понятия</w:t>
      </w:r>
      <w:bookmarkEnd w:id="3"/>
    </w:p>
    <w:p w14:paraId="29E0E9C7" w14:textId="5F57CA12" w:rsidR="00C0442B" w:rsidRPr="00B150BB" w:rsidRDefault="00C0442B" w:rsidP="00B150BB">
      <w:pPr>
        <w:pStyle w:val="a6"/>
      </w:pPr>
      <w:r w:rsidRPr="00B150BB">
        <w:t>Коррупция – это сложное социальное явление, которое имеет множество различных форм проявления. Несмотря на попытки обосновать положительное влияние коррупции на отдельные сферы жизни граждан</w:t>
      </w:r>
      <w:r w:rsidR="005A6C59">
        <w:t xml:space="preserve"> и государства</w:t>
      </w:r>
      <w:r w:rsidRPr="00044009">
        <w:rPr>
          <w:rStyle w:val="FootnoteReference"/>
        </w:rPr>
        <w:footnoteReference w:id="6"/>
      </w:r>
      <w:r w:rsidRPr="00B150BB">
        <w:t>, это явление несет явный негативные окрас.</w:t>
      </w:r>
    </w:p>
    <w:p w14:paraId="34753A81" w14:textId="3D79898B" w:rsidR="00C0442B" w:rsidRPr="005A6C59" w:rsidRDefault="00C0442B" w:rsidP="00B150BB">
      <w:pPr>
        <w:pStyle w:val="a6"/>
      </w:pPr>
      <w:r w:rsidRPr="00B150BB">
        <w:t xml:space="preserve">Негативная природа коррупции заключается в издержках, которые она за собой влечет. Их трудно оценить, так как коррупционные сделки носят тайный характер, кроме того, они приводят к различным искажениям, таким как снижение уровня конкуренции или необязательность и пренебрежительное отношение к соблюдению норм и законов, которое усиливает неподотчетность. Как следствие, коррупция приводит к сбоям в функционировании распределительной роли государства, поскольку она способствует направлению государственных средств на проекты, </w:t>
      </w:r>
      <w:r w:rsidR="005A6C59" w:rsidRPr="005A6C59">
        <w:t>позволяющие относительно легко вывести деньги</w:t>
      </w:r>
      <w:r w:rsidRPr="005A6C59">
        <w:t xml:space="preserve">, </w:t>
      </w:r>
      <w:r w:rsidRPr="00B150BB">
        <w:t>что</w:t>
      </w:r>
      <w:r w:rsidRPr="005A6C59">
        <w:t xml:space="preserve"> </w:t>
      </w:r>
      <w:r w:rsidRPr="00B150BB">
        <w:t>происходит</w:t>
      </w:r>
      <w:r w:rsidRPr="005A6C59">
        <w:t xml:space="preserve"> </w:t>
      </w:r>
      <w:r w:rsidRPr="00B150BB">
        <w:t>за</w:t>
      </w:r>
      <w:r w:rsidRPr="005A6C59">
        <w:t xml:space="preserve"> </w:t>
      </w:r>
      <w:r w:rsidRPr="00B150BB">
        <w:t>счет</w:t>
      </w:r>
      <w:r w:rsidRPr="005A6C59">
        <w:t xml:space="preserve"> </w:t>
      </w:r>
      <w:r w:rsidRPr="00B150BB">
        <w:t>действительно</w:t>
      </w:r>
      <w:r w:rsidRPr="005A6C59">
        <w:t xml:space="preserve"> </w:t>
      </w:r>
      <w:r w:rsidRPr="00B150BB">
        <w:t>приоритетных</w:t>
      </w:r>
      <w:r w:rsidRPr="005A6C59">
        <w:t xml:space="preserve"> </w:t>
      </w:r>
      <w:r w:rsidRPr="00B150BB">
        <w:t>программ</w:t>
      </w:r>
      <w:r w:rsidRPr="005A6C59">
        <w:t>.</w:t>
      </w:r>
      <w:r w:rsidRPr="00044009">
        <w:rPr>
          <w:rStyle w:val="FootnoteReference"/>
        </w:rPr>
        <w:footnoteReference w:id="7"/>
      </w:r>
    </w:p>
    <w:p w14:paraId="10523E15" w14:textId="1EC440EA" w:rsidR="00C0442B" w:rsidRPr="00D96F87" w:rsidRDefault="00C0442B" w:rsidP="00B150BB">
      <w:pPr>
        <w:pStyle w:val="a6"/>
        <w:rPr>
          <w:rFonts w:cs="Times New Roman"/>
        </w:rPr>
      </w:pPr>
      <w:r w:rsidRPr="00B150BB">
        <w:t>На первый взгляд понятие кажется довольно широким и неоднозначным. Для его конкретизации обратимся к законодательству. В правовом поле её определение дано ФЗ-273 «О противодействии коррупции» и выглядит как</w:t>
      </w:r>
      <w:r w:rsidRPr="00D96F87">
        <w:rPr>
          <w:rFonts w:cs="Times New Roman"/>
        </w:rPr>
        <w:t xml:space="preserve"> перечисление деяний, являющихся разновидностью коррупции: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при этом перечисленные деяния совершаются от имени или в интересах юридического лица.</w:t>
      </w:r>
      <w:r w:rsidRPr="00D96F87">
        <w:rPr>
          <w:rStyle w:val="FootnoteReference"/>
          <w:rFonts w:cs="Times New Roman"/>
        </w:rPr>
        <w:footnoteReference w:id="8"/>
      </w:r>
      <w:r w:rsidRPr="00D96F87">
        <w:rPr>
          <w:rFonts w:cs="Times New Roman"/>
        </w:rPr>
        <w:t xml:space="preserve"> Далее под понятием коррупции будем использовать предложенное ФЗ-273 определение.</w:t>
      </w:r>
    </w:p>
    <w:p w14:paraId="4BA12062" w14:textId="45DC5E6E" w:rsidR="00ED49B0" w:rsidRPr="00ED49B0" w:rsidRDefault="00FA6292" w:rsidP="00A33ED4">
      <w:pPr>
        <w:pStyle w:val="a6"/>
        <w:rPr>
          <w:rFonts w:cs="Times New Roman"/>
        </w:rPr>
      </w:pPr>
      <w:r w:rsidRPr="00D96F87">
        <w:rPr>
          <w:rFonts w:cs="Times New Roman"/>
        </w:rPr>
        <w:lastRenderedPageBreak/>
        <w:t xml:space="preserve">Какие преступления попадают под понятие преступлений коррупционной направленности, конкретизируется статьями УК РФ в Перечне №23 Преступлений коррупционной направленности Генпрокуратуры РФ. </w:t>
      </w:r>
      <w:r w:rsidR="004D671F">
        <w:rPr>
          <w:rFonts w:cs="Times New Roman"/>
        </w:rPr>
        <w:t>На рис</w:t>
      </w:r>
      <w:r w:rsidR="00125A33">
        <w:rPr>
          <w:rFonts w:cs="Times New Roman"/>
        </w:rPr>
        <w:t>.</w:t>
      </w:r>
      <w:r w:rsidR="004D671F">
        <w:rPr>
          <w:rFonts w:cs="Times New Roman"/>
        </w:rPr>
        <w:t xml:space="preserve"> </w:t>
      </w:r>
      <w:r w:rsidR="00125A33">
        <w:rPr>
          <w:rFonts w:cs="Times New Roman"/>
        </w:rPr>
        <w:t>2</w:t>
      </w:r>
      <w:r w:rsidR="004D671F">
        <w:rPr>
          <w:rFonts w:cs="Times New Roman"/>
        </w:rPr>
        <w:t xml:space="preserve"> можно увидеть, что общее количество преступлений коррупционной направленности в России</w:t>
      </w:r>
      <w:r w:rsidR="00CC63BA">
        <w:rPr>
          <w:rFonts w:cs="Times New Roman"/>
        </w:rPr>
        <w:t xml:space="preserve"> </w:t>
      </w:r>
      <w:r w:rsidR="00A33ED4">
        <w:rPr>
          <w:rFonts w:cs="Times New Roman"/>
        </w:rPr>
        <w:t xml:space="preserve">за последние восемь лет </w:t>
      </w:r>
      <w:r w:rsidR="00CC63BA">
        <w:rPr>
          <w:rFonts w:cs="Times New Roman"/>
        </w:rPr>
        <w:t>изменяется незначительно. Исключение составляет 2021 год, в котором количество</w:t>
      </w:r>
      <w:r w:rsidR="00A33ED4">
        <w:rPr>
          <w:rFonts w:cs="Times New Roman"/>
        </w:rPr>
        <w:t xml:space="preserve"> преступлений увеличилось на </w:t>
      </w:r>
      <w:r w:rsidR="00CC63BA">
        <w:rPr>
          <w:rFonts w:cs="Times New Roman"/>
        </w:rPr>
        <w:t xml:space="preserve">14%. </w:t>
      </w:r>
      <w:r w:rsidR="00ED49B0">
        <w:rPr>
          <w:rFonts w:cs="Times New Roman"/>
        </w:rPr>
        <w:t xml:space="preserve">Рост связан с тем, что принимаемые </w:t>
      </w:r>
      <w:r w:rsidR="00ED49B0" w:rsidRPr="00ED49B0">
        <w:rPr>
          <w:rFonts w:cs="Times New Roman"/>
        </w:rPr>
        <w:t xml:space="preserve">в связи с </w:t>
      </w:r>
      <w:r w:rsidR="00A33ED4">
        <w:rPr>
          <w:rFonts w:cs="Times New Roman"/>
        </w:rPr>
        <w:t>пандемией</w:t>
      </w:r>
      <w:r w:rsidR="00ED49B0">
        <w:rPr>
          <w:rFonts w:cs="Times New Roman"/>
        </w:rPr>
        <w:t xml:space="preserve"> поспешные меры</w:t>
      </w:r>
      <w:r w:rsidR="00ED49B0" w:rsidRPr="00ED49B0">
        <w:rPr>
          <w:rFonts w:cs="Times New Roman"/>
        </w:rPr>
        <w:t xml:space="preserve"> порождают новые возможности, позволяющие воспользоваться слабым надзором и недостаточной прозрачностью для нецелевого расходования средств</w:t>
      </w:r>
      <w:r w:rsidR="00ED49B0">
        <w:rPr>
          <w:rFonts w:cs="Times New Roman"/>
        </w:rPr>
        <w:t>.</w:t>
      </w:r>
      <w:r w:rsidR="00CF405C">
        <w:rPr>
          <w:rStyle w:val="FootnoteReference"/>
          <w:rFonts w:cs="Times New Roman"/>
        </w:rPr>
        <w:footnoteReference w:id="9"/>
      </w:r>
      <w:r w:rsidR="00CF405C">
        <w:rPr>
          <w:rFonts w:cs="Times New Roman"/>
        </w:rPr>
        <w:t xml:space="preserve"> </w:t>
      </w:r>
      <w:r w:rsidR="00A33ED4">
        <w:rPr>
          <w:rFonts w:cs="Times New Roman"/>
        </w:rPr>
        <w:t>Аналогичная динамика в 2021 году</w:t>
      </w:r>
      <w:r w:rsidR="00ED49B0">
        <w:rPr>
          <w:rFonts w:cs="Times New Roman"/>
        </w:rPr>
        <w:t xml:space="preserve"> </w:t>
      </w:r>
      <w:r w:rsidR="00144576">
        <w:rPr>
          <w:rFonts w:cs="Times New Roman"/>
        </w:rPr>
        <w:t>наблюдается</w:t>
      </w:r>
      <w:r w:rsidR="00ED49B0">
        <w:rPr>
          <w:rFonts w:cs="Times New Roman"/>
        </w:rPr>
        <w:t xml:space="preserve"> во многих </w:t>
      </w:r>
      <w:r w:rsidR="00A33ED4">
        <w:rPr>
          <w:rFonts w:cs="Times New Roman"/>
        </w:rPr>
        <w:t xml:space="preserve">других </w:t>
      </w:r>
      <w:r w:rsidR="00ED49B0">
        <w:rPr>
          <w:rFonts w:cs="Times New Roman"/>
        </w:rPr>
        <w:t>странах.</w:t>
      </w:r>
      <w:r w:rsidR="00CF405C">
        <w:rPr>
          <w:rStyle w:val="FootnoteReference"/>
          <w:rFonts w:cs="Times New Roman"/>
        </w:rPr>
        <w:footnoteReference w:id="10"/>
      </w:r>
    </w:p>
    <w:p w14:paraId="11C0FC41" w14:textId="1618D269" w:rsidR="004D671F" w:rsidRDefault="00A33ED4" w:rsidP="00A33ED4">
      <w:pPr>
        <w:pStyle w:val="a3"/>
      </w:pPr>
      <w:r w:rsidRPr="00CC63BA">
        <w:rPr>
          <w:noProof/>
          <w:lang w:eastAsia="ru-RU"/>
        </w:rPr>
        <w:drawing>
          <wp:inline distT="0" distB="0" distL="0" distR="0" wp14:anchorId="6E372448" wp14:editId="621B1C19">
            <wp:extent cx="5410200" cy="185737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F4BE6D" w14:textId="43D942B2" w:rsidR="00CC63BA" w:rsidRPr="00CC63BA" w:rsidRDefault="00CF405C" w:rsidP="00CC63BA">
      <w:pPr>
        <w:pStyle w:val="a"/>
      </w:pPr>
      <w:r>
        <w:t xml:space="preserve"> Количество уголовных дел по преступлениям коррупционной направленности</w:t>
      </w:r>
      <w:r w:rsidR="00684CD7">
        <w:rPr>
          <w:rStyle w:val="FootnoteReference"/>
        </w:rPr>
        <w:footnoteReference w:id="11"/>
      </w:r>
    </w:p>
    <w:p w14:paraId="3E246F97" w14:textId="4DDD54F8" w:rsidR="00C0442B" w:rsidRPr="00D96F87" w:rsidRDefault="00FA6292" w:rsidP="00D96F87">
      <w:pPr>
        <w:pStyle w:val="a6"/>
        <w:rPr>
          <w:rFonts w:cs="Times New Roman"/>
        </w:rPr>
      </w:pPr>
      <w:r w:rsidRPr="00D96F87">
        <w:rPr>
          <w:rFonts w:cs="Times New Roman"/>
        </w:rPr>
        <w:t>С</w:t>
      </w:r>
      <w:r w:rsidR="00C0442B" w:rsidRPr="00D96F87">
        <w:rPr>
          <w:rFonts w:cs="Times New Roman"/>
        </w:rPr>
        <w:t>труктур</w:t>
      </w:r>
      <w:r w:rsidRPr="00D96F87">
        <w:rPr>
          <w:rFonts w:cs="Times New Roman"/>
        </w:rPr>
        <w:t>у</w:t>
      </w:r>
      <w:r w:rsidR="00C0442B" w:rsidRPr="00D96F87">
        <w:rPr>
          <w:rFonts w:cs="Times New Roman"/>
        </w:rPr>
        <w:t xml:space="preserve"> распределения коррупционных преступлений </w:t>
      </w:r>
      <w:r w:rsidRPr="00D96F87">
        <w:rPr>
          <w:rFonts w:cs="Times New Roman"/>
        </w:rPr>
        <w:t xml:space="preserve">можно </w:t>
      </w:r>
      <w:r w:rsidR="00684CD7">
        <w:rPr>
          <w:rFonts w:cs="Times New Roman"/>
        </w:rPr>
        <w:t xml:space="preserve">также </w:t>
      </w:r>
      <w:r w:rsidRPr="00D96F87">
        <w:rPr>
          <w:rFonts w:cs="Times New Roman"/>
        </w:rPr>
        <w:t>определить с помощью статистики Генпрокуратуры РФ и Следственного комитета РФ, вы</w:t>
      </w:r>
      <w:r w:rsidR="00C0442B" w:rsidRPr="00D96F87">
        <w:rPr>
          <w:rFonts w:cs="Times New Roman"/>
        </w:rPr>
        <w:t>глядит</w:t>
      </w:r>
      <w:r w:rsidR="003A3196" w:rsidRPr="00D96F87">
        <w:rPr>
          <w:rFonts w:cs="Times New Roman"/>
        </w:rPr>
        <w:t xml:space="preserve"> она</w:t>
      </w:r>
      <w:r w:rsidR="00C0442B" w:rsidRPr="00D96F87">
        <w:rPr>
          <w:rFonts w:cs="Times New Roman"/>
        </w:rPr>
        <w:t xml:space="preserve"> следующим образом</w:t>
      </w:r>
      <w:r w:rsidR="003A3196" w:rsidRPr="00D96F87">
        <w:rPr>
          <w:rFonts w:cs="Times New Roman"/>
        </w:rPr>
        <w:t>:</w:t>
      </w:r>
      <w:r w:rsidR="00C0442B" w:rsidRPr="00D96F87">
        <w:rPr>
          <w:rFonts w:cs="Times New Roman"/>
        </w:rPr>
        <w:t xml:space="preserve"> </w:t>
      </w:r>
      <w:r w:rsidR="003A3196" w:rsidRPr="00D96F87">
        <w:rPr>
          <w:rFonts w:cs="Times New Roman"/>
        </w:rPr>
        <w:t>Первое место среди преступлений коррупционной направленности занимают получение</w:t>
      </w:r>
      <w:r w:rsidR="00C0442B" w:rsidRPr="00D96F87">
        <w:rPr>
          <w:rFonts w:cs="Times New Roman"/>
        </w:rPr>
        <w:t xml:space="preserve"> и дача взятки</w:t>
      </w:r>
      <w:r w:rsidR="003A3196" w:rsidRPr="00D96F87">
        <w:rPr>
          <w:rFonts w:cs="Times New Roman"/>
        </w:rPr>
        <w:t xml:space="preserve">, </w:t>
      </w:r>
      <w:r w:rsidR="00C0442B" w:rsidRPr="00D96F87">
        <w:rPr>
          <w:rFonts w:cs="Times New Roman"/>
        </w:rPr>
        <w:t>составляю</w:t>
      </w:r>
      <w:r w:rsidR="003A3196" w:rsidRPr="00D96F87">
        <w:rPr>
          <w:rFonts w:cs="Times New Roman"/>
        </w:rPr>
        <w:t>щие</w:t>
      </w:r>
      <w:r w:rsidR="00684CD7">
        <w:rPr>
          <w:rFonts w:cs="Times New Roman"/>
        </w:rPr>
        <w:t xml:space="preserve"> более</w:t>
      </w:r>
      <w:r w:rsidR="00C0442B" w:rsidRPr="00D96F87">
        <w:rPr>
          <w:rFonts w:cs="Times New Roman"/>
        </w:rPr>
        <w:t xml:space="preserve"> 30</w:t>
      </w:r>
      <w:r w:rsidR="003A3196" w:rsidRPr="00D96F87">
        <w:rPr>
          <w:rFonts w:cs="Times New Roman"/>
        </w:rPr>
        <w:t>%</w:t>
      </w:r>
      <w:r w:rsidR="00C0442B" w:rsidRPr="00D96F87">
        <w:rPr>
          <w:rFonts w:cs="Times New Roman"/>
        </w:rPr>
        <w:t xml:space="preserve"> от общего объема </w:t>
      </w:r>
      <w:r w:rsidR="003A3196" w:rsidRPr="00D96F87">
        <w:rPr>
          <w:rFonts w:cs="Times New Roman"/>
        </w:rPr>
        <w:t>соответствующих</w:t>
      </w:r>
      <w:r w:rsidR="00C0442B" w:rsidRPr="00D96F87">
        <w:rPr>
          <w:rFonts w:cs="Times New Roman"/>
        </w:rPr>
        <w:t xml:space="preserve"> преступлений последние четыре года.</w:t>
      </w:r>
      <w:r w:rsidRPr="00D96F87">
        <w:rPr>
          <w:rStyle w:val="FootnoteReference"/>
          <w:rFonts w:cs="Times New Roman"/>
        </w:rPr>
        <w:footnoteReference w:id="12"/>
      </w:r>
      <w:r w:rsidR="00C0442B" w:rsidRPr="00D96F87">
        <w:rPr>
          <w:rFonts w:cs="Times New Roman"/>
        </w:rPr>
        <w:t xml:space="preserve"> </w:t>
      </w:r>
      <w:r w:rsidR="003A3196" w:rsidRPr="00D96F87">
        <w:rPr>
          <w:rFonts w:cs="Times New Roman"/>
        </w:rPr>
        <w:t xml:space="preserve">Распределение обвиняемых в коррупционных преступлениях </w:t>
      </w:r>
      <w:r w:rsidR="00BB4D6D" w:rsidRPr="00D96F87">
        <w:rPr>
          <w:rFonts w:cs="Times New Roman"/>
        </w:rPr>
        <w:t>в 2019 году в соответствии с информацией Следкома РФ можно увидеть на рис</w:t>
      </w:r>
      <w:r w:rsidR="00125A33">
        <w:rPr>
          <w:rFonts w:cs="Times New Roman"/>
        </w:rPr>
        <w:t>.</w:t>
      </w:r>
      <w:r w:rsidR="00BB4D6D" w:rsidRPr="00D96F87">
        <w:rPr>
          <w:rFonts w:cs="Times New Roman"/>
        </w:rPr>
        <w:t xml:space="preserve"> </w:t>
      </w:r>
      <w:r w:rsidR="00125A33">
        <w:rPr>
          <w:rFonts w:cs="Times New Roman"/>
        </w:rPr>
        <w:t>3</w:t>
      </w:r>
      <w:r w:rsidR="00BB4D6D" w:rsidRPr="00D96F87">
        <w:rPr>
          <w:rFonts w:cs="Times New Roman"/>
        </w:rPr>
        <w:t xml:space="preserve">. Из всех обвиняемых 57% </w:t>
      </w:r>
      <w:r w:rsidR="003A3196" w:rsidRPr="00D96F87">
        <w:rPr>
          <w:rFonts w:cs="Times New Roman"/>
        </w:rPr>
        <w:t xml:space="preserve"> являются </w:t>
      </w:r>
      <w:r w:rsidR="00C0442B" w:rsidRPr="00D96F87">
        <w:rPr>
          <w:rFonts w:cs="Times New Roman"/>
        </w:rPr>
        <w:t>должностны</w:t>
      </w:r>
      <w:r w:rsidR="003A3196" w:rsidRPr="00D96F87">
        <w:rPr>
          <w:rFonts w:cs="Times New Roman"/>
        </w:rPr>
        <w:t>ми</w:t>
      </w:r>
      <w:r w:rsidR="00C0442B" w:rsidRPr="00D96F87">
        <w:rPr>
          <w:rFonts w:cs="Times New Roman"/>
        </w:rPr>
        <w:t xml:space="preserve"> </w:t>
      </w:r>
      <w:r w:rsidR="00BB4D6D" w:rsidRPr="00D96F87">
        <w:rPr>
          <w:rFonts w:cs="Times New Roman"/>
        </w:rPr>
        <w:t>лицами</w:t>
      </w:r>
      <w:r w:rsidR="00C0442B" w:rsidRPr="00D96F87">
        <w:rPr>
          <w:rFonts w:cs="Times New Roman"/>
        </w:rPr>
        <w:t xml:space="preserve">. </w:t>
      </w:r>
      <w:r w:rsidR="00BB4D6D" w:rsidRPr="00D96F87">
        <w:rPr>
          <w:rFonts w:cs="Times New Roman"/>
        </w:rPr>
        <w:t>Из них наибольшую долю составляют</w:t>
      </w:r>
      <w:r w:rsidR="00C0442B" w:rsidRPr="00D96F87">
        <w:rPr>
          <w:rFonts w:cs="Times New Roman"/>
        </w:rPr>
        <w:t xml:space="preserve"> 752 сотрудника органов внутренних дел</w:t>
      </w:r>
      <w:r w:rsidR="00BB4D6D" w:rsidRPr="00D96F87">
        <w:rPr>
          <w:rFonts w:cs="Times New Roman"/>
        </w:rPr>
        <w:t xml:space="preserve"> – 19% от госслужащих</w:t>
      </w:r>
      <w:r w:rsidR="00C0442B" w:rsidRPr="00D96F87">
        <w:rPr>
          <w:rFonts w:cs="Times New Roman"/>
        </w:rPr>
        <w:t>.</w:t>
      </w:r>
      <w:r w:rsidR="00BB4D6D" w:rsidRPr="00D96F87">
        <w:rPr>
          <w:rFonts w:cs="Times New Roman"/>
        </w:rPr>
        <w:t xml:space="preserve"> Как можно заметить, исполнительная </w:t>
      </w:r>
      <w:r w:rsidR="009C0947" w:rsidRPr="00D96F87">
        <w:rPr>
          <w:rFonts w:cs="Times New Roman"/>
        </w:rPr>
        <w:t xml:space="preserve">ветвь власти </w:t>
      </w:r>
      <w:r w:rsidR="00BB4D6D" w:rsidRPr="00D96F87">
        <w:rPr>
          <w:rFonts w:cs="Times New Roman"/>
        </w:rPr>
        <w:t>является самой коррумпированной</w:t>
      </w:r>
      <w:r w:rsidR="004D671F">
        <w:rPr>
          <w:rFonts w:cs="Times New Roman"/>
        </w:rPr>
        <w:t xml:space="preserve">, что связано с их </w:t>
      </w:r>
      <w:r w:rsidR="009C0947" w:rsidRPr="00D96F87">
        <w:rPr>
          <w:rFonts w:cs="Times New Roman"/>
        </w:rPr>
        <w:t>полномочиями по</w:t>
      </w:r>
      <w:r w:rsidR="00BB4D6D" w:rsidRPr="00D96F87">
        <w:rPr>
          <w:rFonts w:cs="Times New Roman"/>
        </w:rPr>
        <w:t xml:space="preserve"> прин</w:t>
      </w:r>
      <w:r w:rsidR="009C0947" w:rsidRPr="00D96F87">
        <w:rPr>
          <w:rFonts w:cs="Times New Roman"/>
        </w:rPr>
        <w:t>ятию</w:t>
      </w:r>
      <w:r w:rsidR="00BB4D6D" w:rsidRPr="00D96F87">
        <w:rPr>
          <w:rFonts w:cs="Times New Roman"/>
        </w:rPr>
        <w:t xml:space="preserve"> решени</w:t>
      </w:r>
      <w:r w:rsidR="009C0947" w:rsidRPr="00D96F87">
        <w:rPr>
          <w:rFonts w:cs="Times New Roman"/>
        </w:rPr>
        <w:t>й</w:t>
      </w:r>
      <w:r w:rsidR="00BB4D6D" w:rsidRPr="00D96F87">
        <w:rPr>
          <w:rFonts w:cs="Times New Roman"/>
        </w:rPr>
        <w:t xml:space="preserve"> по самым разнообразным управленческим вопросам</w:t>
      </w:r>
      <w:r w:rsidR="00684CD7">
        <w:rPr>
          <w:rFonts w:cs="Times New Roman"/>
        </w:rPr>
        <w:t>.</w:t>
      </w:r>
    </w:p>
    <w:p w14:paraId="32E4345E" w14:textId="77B9C440" w:rsidR="00350E93" w:rsidRPr="002B04AA" w:rsidRDefault="003A3196" w:rsidP="002B04AA">
      <w:pPr>
        <w:pStyle w:val="a3"/>
        <w:jc w:val="both"/>
      </w:pPr>
      <w:r w:rsidRPr="002B04AA">
        <w:rPr>
          <w:noProof/>
          <w:lang w:eastAsia="ru-RU"/>
        </w:rPr>
        <w:lastRenderedPageBreak/>
        <w:drawing>
          <wp:inline distT="0" distB="0" distL="0" distR="0" wp14:anchorId="4B8F14D3" wp14:editId="6E3E45F7">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AABDBE" w14:textId="71E2F516" w:rsidR="00350E93" w:rsidRPr="002B04AA" w:rsidRDefault="00350E93" w:rsidP="002B04AA">
      <w:pPr>
        <w:pStyle w:val="a"/>
      </w:pPr>
      <w:r w:rsidRPr="002B04AA">
        <w:t xml:space="preserve"> Распределение обвиняемых в коррупционных преступлениях в 2019 году</w:t>
      </w:r>
      <w:r w:rsidR="00684CD7">
        <w:rPr>
          <w:rStyle w:val="FootnoteReference"/>
        </w:rPr>
        <w:footnoteReference w:id="13"/>
      </w:r>
    </w:p>
    <w:p w14:paraId="74061BBC" w14:textId="77777777" w:rsidR="00C0442B" w:rsidRPr="00D96F87" w:rsidRDefault="00C0442B" w:rsidP="00D96F87">
      <w:pPr>
        <w:pStyle w:val="a6"/>
        <w:rPr>
          <w:rFonts w:cs="Times New Roman"/>
        </w:rPr>
      </w:pPr>
      <w:r w:rsidRPr="00D96F87">
        <w:rPr>
          <w:rFonts w:cs="Times New Roman"/>
        </w:rPr>
        <w:t>Как понятно из определения коррупции, государственный служащий должен принимать решения на основании законных интересов общества и государства, а коррупция начинается в тот момент, когда они подменяются интересами личными. В связи с этим коррупцию зачастую рассматривают в контексте концепции конфликта интересов.</w:t>
      </w:r>
    </w:p>
    <w:p w14:paraId="2962E5EC" w14:textId="77777777" w:rsidR="00C0442B" w:rsidRPr="002B04AA" w:rsidRDefault="00C0442B" w:rsidP="002B04AA">
      <w:pPr>
        <w:pStyle w:val="a6"/>
      </w:pPr>
      <w:r w:rsidRPr="002B04AA">
        <w:t>Конфликт интересов – это ситуация, при которой прямая или косвенная личная заинтересованность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обязанностей.</w:t>
      </w:r>
      <w:r w:rsidRPr="00196068">
        <w:rPr>
          <w:rStyle w:val="FootnoteReference"/>
        </w:rPr>
        <w:footnoteReference w:id="14"/>
      </w:r>
    </w:p>
    <w:p w14:paraId="521B547E" w14:textId="4D385309" w:rsidR="00C0442B" w:rsidRPr="002B04AA" w:rsidRDefault="00C0442B" w:rsidP="002B04AA">
      <w:pPr>
        <w:pStyle w:val="a6"/>
      </w:pPr>
      <w:r w:rsidRPr="002B04AA">
        <w:t xml:space="preserve">Конфликт интересов не </w:t>
      </w:r>
      <w:r w:rsidR="005A6C59">
        <w:t>тождественен</w:t>
      </w:r>
      <w:r w:rsidRPr="002B04AA">
        <w:t xml:space="preserve"> коррупции.</w:t>
      </w:r>
      <w:r w:rsidRPr="00196068">
        <w:rPr>
          <w:rStyle w:val="FootnoteReference"/>
        </w:rPr>
        <w:footnoteReference w:id="15"/>
      </w:r>
      <w:r w:rsidRPr="002B04AA">
        <w:t xml:space="preserve"> Сама ситуация конфликта интересов не подразумевает окончательного выбора должностным лицом между личным интересом и должностными обязанностями, а значит не является основанием для наказания должностного лица. Однако она является почвой для совершения коррупционных преступлений. Таким образом</w:t>
      </w:r>
      <w:r w:rsidR="00196068">
        <w:t xml:space="preserve">, предупреждение преступлений коррупционной направленности </w:t>
      </w:r>
      <w:r w:rsidRPr="002B04AA">
        <w:t xml:space="preserve">сводится к регулированию конфликта интересов, а именно к </w:t>
      </w:r>
      <w:r w:rsidRPr="002B04AA">
        <w:lastRenderedPageBreak/>
        <w:t xml:space="preserve">своевременному выявлению таких ситуаций и принятию мер для </w:t>
      </w:r>
      <w:r w:rsidR="005A6C59">
        <w:t>снижения</w:t>
      </w:r>
      <w:r w:rsidR="005A6C59" w:rsidRPr="005A6C59">
        <w:t xml:space="preserve"> стимулов к коррупционному поведению</w:t>
      </w:r>
      <w:r w:rsidR="005A6C59">
        <w:t xml:space="preserve"> </w:t>
      </w:r>
      <w:r w:rsidRPr="002B04AA">
        <w:t>должностного лица.</w:t>
      </w:r>
    </w:p>
    <w:p w14:paraId="7D8543BB" w14:textId="77777777" w:rsidR="00C0442B" w:rsidRPr="002B04AA" w:rsidRDefault="00C0442B" w:rsidP="002B04AA">
      <w:pPr>
        <w:pStyle w:val="a6"/>
      </w:pPr>
      <w:r w:rsidRPr="002B04AA">
        <w:t xml:space="preserve">Что касается антикоррупционных механизмов, закрепленных в действующем законодательстве, их можно систематизировать в зависимости от роли применительно к решению проблемы конфликта интересов: </w:t>
      </w:r>
    </w:p>
    <w:p w14:paraId="7C845497" w14:textId="2149BA49" w:rsidR="00C0442B" w:rsidRPr="00D96F87" w:rsidRDefault="00C0442B" w:rsidP="00A1248F">
      <w:pPr>
        <w:pStyle w:val="a6"/>
        <w:numPr>
          <w:ilvl w:val="0"/>
          <w:numId w:val="10"/>
        </w:numPr>
        <w:rPr>
          <w:rFonts w:cs="Times New Roman"/>
        </w:rPr>
      </w:pPr>
      <w:r w:rsidRPr="00D96F87">
        <w:rPr>
          <w:rFonts w:cs="Times New Roman"/>
        </w:rPr>
        <w:t>Антикоррупционные ограничения и запреты</w:t>
      </w:r>
      <w:r w:rsidR="003A59B5" w:rsidRPr="00D96F87">
        <w:rPr>
          <w:rFonts w:cs="Times New Roman"/>
        </w:rPr>
        <w:t>, регулирующие</w:t>
      </w:r>
      <w:r w:rsidRPr="00D96F87">
        <w:rPr>
          <w:rFonts w:cs="Times New Roman"/>
        </w:rPr>
        <w:t xml:space="preserve"> условия занятия публичной должности и последующего осуществления </w:t>
      </w:r>
      <w:r w:rsidR="003A59B5" w:rsidRPr="00D96F87">
        <w:rPr>
          <w:rFonts w:cs="Times New Roman"/>
        </w:rPr>
        <w:t xml:space="preserve">соответствующих </w:t>
      </w:r>
      <w:r w:rsidRPr="00D96F87">
        <w:rPr>
          <w:rFonts w:cs="Times New Roman"/>
        </w:rPr>
        <w:t>полномочий</w:t>
      </w:r>
      <w:r w:rsidR="003A59B5" w:rsidRPr="00D96F87">
        <w:rPr>
          <w:rFonts w:cs="Times New Roman"/>
        </w:rPr>
        <w:t xml:space="preserve">. Направлены на предотвращения </w:t>
      </w:r>
      <w:r w:rsidRPr="00D96F87">
        <w:rPr>
          <w:rFonts w:cs="Times New Roman"/>
        </w:rPr>
        <w:t xml:space="preserve">определенных действий, которые </w:t>
      </w:r>
      <w:r w:rsidR="003A59B5" w:rsidRPr="00D96F87">
        <w:rPr>
          <w:rFonts w:cs="Times New Roman"/>
        </w:rPr>
        <w:t xml:space="preserve">несут потенциальный </w:t>
      </w:r>
      <w:r w:rsidRPr="00D96F87">
        <w:rPr>
          <w:rFonts w:cs="Times New Roman"/>
        </w:rPr>
        <w:t xml:space="preserve">риск возникновения конфликта интересов; </w:t>
      </w:r>
    </w:p>
    <w:p w14:paraId="7BAE2834" w14:textId="241F7389" w:rsidR="00C0442B" w:rsidRPr="00D96F87" w:rsidRDefault="00C0442B" w:rsidP="00A1248F">
      <w:pPr>
        <w:pStyle w:val="a6"/>
        <w:numPr>
          <w:ilvl w:val="0"/>
          <w:numId w:val="10"/>
        </w:numPr>
        <w:rPr>
          <w:rFonts w:cs="Times New Roman"/>
        </w:rPr>
      </w:pPr>
      <w:r w:rsidRPr="00D96F87">
        <w:rPr>
          <w:rFonts w:cs="Times New Roman"/>
        </w:rPr>
        <w:t>Антикоррупционные обязанности должностных лиц</w:t>
      </w:r>
      <w:r w:rsidR="003A59B5" w:rsidRPr="00D96F87">
        <w:rPr>
          <w:rFonts w:cs="Times New Roman"/>
        </w:rPr>
        <w:t xml:space="preserve"> – </w:t>
      </w:r>
      <w:r w:rsidR="002F554C" w:rsidRPr="00D96F87">
        <w:rPr>
          <w:rFonts w:cs="Times New Roman"/>
        </w:rPr>
        <w:t xml:space="preserve">предписание </w:t>
      </w:r>
      <w:r w:rsidRPr="00D96F87">
        <w:rPr>
          <w:rFonts w:cs="Times New Roman"/>
        </w:rPr>
        <w:t>активны</w:t>
      </w:r>
      <w:r w:rsidR="002F554C" w:rsidRPr="00D96F87">
        <w:rPr>
          <w:rFonts w:cs="Times New Roman"/>
        </w:rPr>
        <w:t>х</w:t>
      </w:r>
      <w:r w:rsidR="003A59B5" w:rsidRPr="00D96F87">
        <w:rPr>
          <w:rFonts w:cs="Times New Roman"/>
        </w:rPr>
        <w:t xml:space="preserve"> </w:t>
      </w:r>
      <w:r w:rsidRPr="00D96F87">
        <w:rPr>
          <w:rFonts w:cs="Times New Roman"/>
        </w:rPr>
        <w:t>действи</w:t>
      </w:r>
      <w:r w:rsidR="002F554C" w:rsidRPr="00D96F87">
        <w:rPr>
          <w:rFonts w:cs="Times New Roman"/>
        </w:rPr>
        <w:t>й</w:t>
      </w:r>
      <w:r w:rsidRPr="00D96F87">
        <w:rPr>
          <w:rFonts w:cs="Times New Roman"/>
        </w:rPr>
        <w:t xml:space="preserve"> с</w:t>
      </w:r>
      <w:r w:rsidR="002F554C" w:rsidRPr="00D96F87">
        <w:rPr>
          <w:rFonts w:cs="Times New Roman"/>
        </w:rPr>
        <w:t xml:space="preserve">о </w:t>
      </w:r>
      <w:r w:rsidRPr="00D96F87">
        <w:rPr>
          <w:rFonts w:cs="Times New Roman"/>
        </w:rPr>
        <w:t>стороны</w:t>
      </w:r>
      <w:r w:rsidR="002F554C" w:rsidRPr="00D96F87">
        <w:rPr>
          <w:rFonts w:cs="Times New Roman"/>
        </w:rPr>
        <w:t xml:space="preserve"> госслужащего</w:t>
      </w:r>
      <w:r w:rsidRPr="00D96F87">
        <w:rPr>
          <w:rFonts w:cs="Times New Roman"/>
        </w:rPr>
        <w:t>, направленн</w:t>
      </w:r>
      <w:r w:rsidR="002F554C" w:rsidRPr="00D96F87">
        <w:rPr>
          <w:rFonts w:cs="Times New Roman"/>
        </w:rPr>
        <w:t>ых на</w:t>
      </w:r>
      <w:r w:rsidRPr="00D96F87">
        <w:rPr>
          <w:rFonts w:cs="Times New Roman"/>
        </w:rPr>
        <w:t xml:space="preserve"> профилактику конфликта интересов; </w:t>
      </w:r>
    </w:p>
    <w:p w14:paraId="63493CC3" w14:textId="29445B2C" w:rsidR="00C0442B" w:rsidRPr="00D96F87" w:rsidRDefault="00C0442B" w:rsidP="00A1248F">
      <w:pPr>
        <w:pStyle w:val="a6"/>
        <w:numPr>
          <w:ilvl w:val="0"/>
          <w:numId w:val="10"/>
        </w:numPr>
        <w:rPr>
          <w:rFonts w:cs="Times New Roman"/>
        </w:rPr>
      </w:pPr>
      <w:r w:rsidRPr="00D96F87">
        <w:rPr>
          <w:rFonts w:cs="Times New Roman"/>
        </w:rPr>
        <w:t xml:space="preserve">Механизмы урегулирования конфликта интересов, </w:t>
      </w:r>
      <w:r w:rsidR="002F554C" w:rsidRPr="00D96F87">
        <w:rPr>
          <w:rFonts w:cs="Times New Roman"/>
        </w:rPr>
        <w:t>направленные на</w:t>
      </w:r>
      <w:r w:rsidRPr="00D96F87">
        <w:rPr>
          <w:rFonts w:cs="Times New Roman"/>
        </w:rPr>
        <w:t xml:space="preserve"> поиск выхода из </w:t>
      </w:r>
      <w:r w:rsidR="002F554C" w:rsidRPr="00D96F87">
        <w:rPr>
          <w:rFonts w:cs="Times New Roman"/>
        </w:rPr>
        <w:t xml:space="preserve">соответствующей </w:t>
      </w:r>
      <w:r w:rsidRPr="00D96F87">
        <w:rPr>
          <w:rFonts w:cs="Times New Roman"/>
        </w:rPr>
        <w:t xml:space="preserve">ситуации; </w:t>
      </w:r>
    </w:p>
    <w:p w14:paraId="0BACF802" w14:textId="77777777" w:rsidR="00C0442B" w:rsidRPr="00D96F87" w:rsidRDefault="00C0442B" w:rsidP="00A1248F">
      <w:pPr>
        <w:pStyle w:val="a6"/>
        <w:numPr>
          <w:ilvl w:val="0"/>
          <w:numId w:val="10"/>
        </w:numPr>
        <w:rPr>
          <w:rFonts w:cs="Times New Roman"/>
        </w:rPr>
      </w:pPr>
      <w:r w:rsidRPr="00D96F87">
        <w:rPr>
          <w:rFonts w:cs="Times New Roman"/>
        </w:rPr>
        <w:t xml:space="preserve">Механизмы ответственности за неурегулирование конфликта интересов. </w:t>
      </w:r>
      <w:r w:rsidRPr="00D96F87">
        <w:rPr>
          <w:rStyle w:val="FootnoteReference"/>
          <w:rFonts w:cs="Times New Roman"/>
        </w:rPr>
        <w:footnoteReference w:id="16"/>
      </w:r>
    </w:p>
    <w:p w14:paraId="05B31F2D" w14:textId="77777777" w:rsidR="00C0442B" w:rsidRPr="00D96F87" w:rsidRDefault="00C0442B" w:rsidP="00D96F87">
      <w:pPr>
        <w:pStyle w:val="a6"/>
        <w:rPr>
          <w:rFonts w:cs="Times New Roman"/>
        </w:rPr>
      </w:pPr>
      <w:r w:rsidRPr="00D96F87">
        <w:rPr>
          <w:rFonts w:cs="Times New Roman"/>
        </w:rPr>
        <w:t xml:space="preserve">К основным мерам активной профилактики конфликта интересов в деятельности лиц, замещающих государственные и муниципальные должности, закрепленным в законодательстве в виде антикоррупционных обязанностей, относят: </w:t>
      </w:r>
    </w:p>
    <w:p w14:paraId="43BFA889" w14:textId="77777777" w:rsidR="00C0442B" w:rsidRPr="00D96F87" w:rsidRDefault="00C0442B" w:rsidP="00A1248F">
      <w:pPr>
        <w:pStyle w:val="a6"/>
        <w:numPr>
          <w:ilvl w:val="0"/>
          <w:numId w:val="4"/>
        </w:numPr>
        <w:rPr>
          <w:rFonts w:cs="Times New Roman"/>
        </w:rPr>
      </w:pPr>
      <w:r w:rsidRPr="00D96F87">
        <w:rPr>
          <w:rFonts w:cs="Times New Roman"/>
        </w:rPr>
        <w:t>Декларирование доходов, расходов, имущества и обязательств имущественного характера;</w:t>
      </w:r>
    </w:p>
    <w:p w14:paraId="2AB16989" w14:textId="77777777" w:rsidR="00C0442B" w:rsidRPr="00D96F87" w:rsidRDefault="00C0442B" w:rsidP="00A1248F">
      <w:pPr>
        <w:pStyle w:val="a6"/>
        <w:numPr>
          <w:ilvl w:val="0"/>
          <w:numId w:val="4"/>
        </w:numPr>
        <w:rPr>
          <w:rFonts w:cs="Times New Roman"/>
        </w:rPr>
      </w:pPr>
      <w:r w:rsidRPr="00D96F87">
        <w:rPr>
          <w:rFonts w:cs="Times New Roman"/>
        </w:rPr>
        <w:t xml:space="preserve">Сообщение о возникновении личной заинтересованности, предотвращение и урегулирование конфликта интересов при исполнении должностных обязанностей; </w:t>
      </w:r>
    </w:p>
    <w:p w14:paraId="732A7778" w14:textId="72C3E584" w:rsidR="00C0442B" w:rsidRPr="00D96F87" w:rsidRDefault="002B04AA" w:rsidP="00A1248F">
      <w:pPr>
        <w:pStyle w:val="a6"/>
        <w:numPr>
          <w:ilvl w:val="0"/>
          <w:numId w:val="4"/>
        </w:numPr>
        <w:rPr>
          <w:rFonts w:cs="Times New Roman"/>
        </w:rPr>
      </w:pPr>
      <w:r>
        <w:rPr>
          <w:rFonts w:cs="Times New Roman"/>
        </w:rPr>
        <w:t>Контроль над</w:t>
      </w:r>
      <w:r w:rsidR="00C0442B" w:rsidRPr="00D96F87">
        <w:rPr>
          <w:rFonts w:cs="Times New Roman"/>
        </w:rPr>
        <w:t xml:space="preserve">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14:paraId="3F363A78" w14:textId="0BA371AD" w:rsidR="00C0442B" w:rsidRPr="00D96F87" w:rsidRDefault="00C0442B" w:rsidP="00D96F87">
      <w:pPr>
        <w:pStyle w:val="a6"/>
        <w:rPr>
          <w:rFonts w:cs="Times New Roman"/>
        </w:rPr>
      </w:pPr>
      <w:r w:rsidRPr="00D96F87">
        <w:rPr>
          <w:rFonts w:cs="Times New Roman"/>
        </w:rPr>
        <w:t>Работа посвящена антикоррупционному декларированию, как одному из важных механизмов борьбы с коррупцией, широко использующемуся в</w:t>
      </w:r>
      <w:r w:rsidR="00196068">
        <w:rPr>
          <w:rFonts w:cs="Times New Roman"/>
        </w:rPr>
        <w:t xml:space="preserve"> том числе в</w:t>
      </w:r>
      <w:r w:rsidRPr="00D96F87">
        <w:rPr>
          <w:rFonts w:cs="Times New Roman"/>
        </w:rPr>
        <w:t xml:space="preserve"> международной практике. Антикоррупционное декларирование </w:t>
      </w:r>
      <w:r w:rsidR="009A64B3" w:rsidRPr="00D96F87">
        <w:rPr>
          <w:rFonts w:cs="Times New Roman"/>
        </w:rPr>
        <w:t xml:space="preserve">в рамках данной работы </w:t>
      </w:r>
      <w:r w:rsidRPr="00D96F87">
        <w:rPr>
          <w:rFonts w:cs="Times New Roman"/>
        </w:rPr>
        <w:t xml:space="preserve">— это представление </w:t>
      </w:r>
      <w:r w:rsidR="009A64B3" w:rsidRPr="00D96F87">
        <w:rPr>
          <w:rFonts w:cs="Times New Roman"/>
        </w:rPr>
        <w:t>государственными и муниципальными служащими, а также лицами, замещающими государственные и муниципальные должности</w:t>
      </w:r>
      <w:r w:rsidRPr="00D96F87">
        <w:rPr>
          <w:rFonts w:cs="Times New Roman"/>
        </w:rPr>
        <w:t xml:space="preserve"> и членами их семей сведений о доходах, имуществе и обязательствах имущественного характера.</w:t>
      </w:r>
      <w:r w:rsidR="002F554C" w:rsidRPr="00D96F87">
        <w:rPr>
          <w:rFonts w:cs="Times New Roman"/>
        </w:rPr>
        <w:t xml:space="preserve"> </w:t>
      </w:r>
      <w:r w:rsidR="00101276" w:rsidRPr="00D96F87">
        <w:rPr>
          <w:rFonts w:cs="Times New Roman"/>
        </w:rPr>
        <w:t xml:space="preserve">В случае совершения </w:t>
      </w:r>
      <w:r w:rsidR="00101276" w:rsidRPr="00D96F87">
        <w:rPr>
          <w:rFonts w:cs="Times New Roman"/>
        </w:rPr>
        <w:lastRenderedPageBreak/>
        <w:t>декларантом преступлени</w:t>
      </w:r>
      <w:r w:rsidR="00177687">
        <w:rPr>
          <w:rFonts w:cs="Times New Roman"/>
        </w:rPr>
        <w:t xml:space="preserve">й коррупционной направленности мы предполагаем, что </w:t>
      </w:r>
      <w:r w:rsidR="00101276" w:rsidRPr="00D96F87">
        <w:rPr>
          <w:rFonts w:cs="Times New Roman"/>
        </w:rPr>
        <w:t>его декларация может содержать</w:t>
      </w:r>
      <w:r w:rsidR="002F554C" w:rsidRPr="00D96F87">
        <w:rPr>
          <w:rFonts w:cs="Times New Roman"/>
        </w:rPr>
        <w:t xml:space="preserve"> индикатор</w:t>
      </w:r>
      <w:r w:rsidR="00101276" w:rsidRPr="00D96F87">
        <w:rPr>
          <w:rFonts w:cs="Times New Roman"/>
        </w:rPr>
        <w:t>ы</w:t>
      </w:r>
      <w:r w:rsidR="002F554C" w:rsidRPr="00D96F87">
        <w:rPr>
          <w:rFonts w:cs="Times New Roman"/>
        </w:rPr>
        <w:t xml:space="preserve"> коррупции, которые </w:t>
      </w:r>
      <w:r w:rsidR="00101276" w:rsidRPr="00D96F87">
        <w:rPr>
          <w:rFonts w:cs="Times New Roman"/>
        </w:rPr>
        <w:t>впоследствии могут быть выявлены</w:t>
      </w:r>
      <w:r w:rsidR="002F554C" w:rsidRPr="00D96F87">
        <w:rPr>
          <w:rFonts w:cs="Times New Roman"/>
        </w:rPr>
        <w:t xml:space="preserve"> как гражданским обществом, так и специализированными государственными органа</w:t>
      </w:r>
      <w:r w:rsidR="00101276" w:rsidRPr="00D96F87">
        <w:rPr>
          <w:rFonts w:cs="Times New Roman"/>
        </w:rPr>
        <w:t>ми, в зависимости от политики конкретного государства.</w:t>
      </w:r>
    </w:p>
    <w:p w14:paraId="459A0897" w14:textId="6188F32E" w:rsidR="00AC26E7" w:rsidRPr="00FF549C" w:rsidRDefault="00AC26E7" w:rsidP="00FF549C">
      <w:pPr>
        <w:pStyle w:val="Heading2"/>
      </w:pPr>
      <w:bookmarkStart w:id="4" w:name="_Toc104479102"/>
      <w:r w:rsidRPr="00FF549C">
        <w:t>1.2. Индикаторы коррупци</w:t>
      </w:r>
      <w:r w:rsidR="00533AF4" w:rsidRPr="00FF549C">
        <w:t>и</w:t>
      </w:r>
      <w:bookmarkEnd w:id="4"/>
    </w:p>
    <w:p w14:paraId="39774657" w14:textId="77777777" w:rsidR="003C5782" w:rsidRPr="00D96F87" w:rsidRDefault="00AC26E7" w:rsidP="002B04AA">
      <w:pPr>
        <w:pStyle w:val="a6"/>
      </w:pPr>
      <w:r w:rsidRPr="00D96F87">
        <w:t>В международной практике антикоррупционное декларирование использу</w:t>
      </w:r>
      <w:r w:rsidR="003C5782" w:rsidRPr="00D96F87">
        <w:t>е</w:t>
      </w:r>
      <w:r w:rsidRPr="00D96F87">
        <w:t xml:space="preserve">тся для достижения </w:t>
      </w:r>
      <w:r w:rsidR="003C5782" w:rsidRPr="00D96F87">
        <w:t>двух</w:t>
      </w:r>
      <w:r w:rsidRPr="00D96F87">
        <w:t xml:space="preserve"> основных целей</w:t>
      </w:r>
      <w:r w:rsidR="003C5782" w:rsidRPr="00D96F87">
        <w:t>:</w:t>
      </w:r>
      <w:r w:rsidRPr="00D96F87">
        <w:t xml:space="preserve"> </w:t>
      </w:r>
    </w:p>
    <w:p w14:paraId="64924CA6" w14:textId="2EB7C3FF" w:rsidR="00AC26E7" w:rsidRPr="00D96F87" w:rsidRDefault="003C5782" w:rsidP="00A1248F">
      <w:pPr>
        <w:pStyle w:val="ListParagraph"/>
        <w:numPr>
          <w:ilvl w:val="0"/>
          <w:numId w:val="18"/>
        </w:numPr>
        <w:spacing w:line="360" w:lineRule="auto"/>
        <w:rPr>
          <w:rFonts w:ascii="Times New Roman" w:hAnsi="Times New Roman" w:cs="Times New Roman"/>
          <w:sz w:val="24"/>
          <w:szCs w:val="24"/>
          <w:lang w:val="ru-RU"/>
        </w:rPr>
      </w:pPr>
      <w:r w:rsidRPr="00D96F87">
        <w:rPr>
          <w:rFonts w:ascii="Times New Roman" w:hAnsi="Times New Roman" w:cs="Times New Roman"/>
          <w:sz w:val="24"/>
          <w:szCs w:val="24"/>
          <w:lang w:val="ru-RU"/>
        </w:rPr>
        <w:t xml:space="preserve">Выявление индикаторов коррупции. </w:t>
      </w:r>
      <w:r w:rsidR="00AC26E7" w:rsidRPr="00D96F87">
        <w:rPr>
          <w:rFonts w:ascii="Times New Roman" w:hAnsi="Times New Roman" w:cs="Times New Roman"/>
          <w:sz w:val="24"/>
          <w:szCs w:val="24"/>
          <w:lang w:val="ru-RU"/>
        </w:rPr>
        <w:t xml:space="preserve">Индикаторы коррупции </w:t>
      </w:r>
      <w:r w:rsidRPr="00D96F87">
        <w:rPr>
          <w:rFonts w:ascii="Times New Roman" w:hAnsi="Times New Roman" w:cs="Times New Roman"/>
          <w:sz w:val="24"/>
          <w:szCs w:val="24"/>
          <w:lang w:val="ru-RU"/>
        </w:rPr>
        <w:t xml:space="preserve">– это </w:t>
      </w:r>
      <w:r w:rsidR="00FF549C">
        <w:rPr>
          <w:rFonts w:ascii="Times New Roman" w:hAnsi="Times New Roman" w:cs="Times New Roman"/>
          <w:sz w:val="24"/>
          <w:szCs w:val="24"/>
          <w:lang w:val="ru-RU"/>
        </w:rPr>
        <w:t>показатели</w:t>
      </w:r>
      <w:r w:rsidR="00AC26E7" w:rsidRPr="00D96F87">
        <w:rPr>
          <w:rFonts w:ascii="Times New Roman" w:hAnsi="Times New Roman" w:cs="Times New Roman"/>
          <w:sz w:val="24"/>
          <w:szCs w:val="24"/>
          <w:lang w:val="ru-RU"/>
        </w:rPr>
        <w:t>, на ос</w:t>
      </w:r>
      <w:r w:rsidRPr="00D96F87">
        <w:rPr>
          <w:rFonts w:ascii="Times New Roman" w:hAnsi="Times New Roman" w:cs="Times New Roman"/>
          <w:sz w:val="24"/>
          <w:szCs w:val="24"/>
          <w:lang w:val="ru-RU"/>
        </w:rPr>
        <w:t xml:space="preserve">нове которых можно предположить, что </w:t>
      </w:r>
      <w:r w:rsidR="00AC26E7" w:rsidRPr="00D96F87">
        <w:rPr>
          <w:rFonts w:ascii="Times New Roman" w:hAnsi="Times New Roman" w:cs="Times New Roman"/>
          <w:sz w:val="24"/>
          <w:szCs w:val="24"/>
          <w:lang w:val="ru-RU"/>
        </w:rPr>
        <w:t>чиновни</w:t>
      </w:r>
      <w:r w:rsidRPr="00D96F87">
        <w:rPr>
          <w:rFonts w:ascii="Times New Roman" w:hAnsi="Times New Roman" w:cs="Times New Roman"/>
          <w:sz w:val="24"/>
          <w:szCs w:val="24"/>
          <w:lang w:val="ru-RU"/>
        </w:rPr>
        <w:t>кам было совершено коррупционное</w:t>
      </w:r>
      <w:r w:rsidR="00AC26E7" w:rsidRPr="00D96F87">
        <w:rPr>
          <w:rFonts w:ascii="Times New Roman" w:hAnsi="Times New Roman" w:cs="Times New Roman"/>
          <w:sz w:val="24"/>
          <w:szCs w:val="24"/>
          <w:lang w:val="ru-RU"/>
        </w:rPr>
        <w:t xml:space="preserve"> преступлени</w:t>
      </w:r>
      <w:r w:rsidRPr="00D96F87">
        <w:rPr>
          <w:rFonts w:ascii="Times New Roman" w:hAnsi="Times New Roman" w:cs="Times New Roman"/>
          <w:sz w:val="24"/>
          <w:szCs w:val="24"/>
          <w:lang w:val="ru-RU"/>
        </w:rPr>
        <w:t>е</w:t>
      </w:r>
      <w:r w:rsidR="00AC26E7" w:rsidRPr="00D96F87">
        <w:rPr>
          <w:rFonts w:ascii="Times New Roman" w:hAnsi="Times New Roman" w:cs="Times New Roman"/>
          <w:sz w:val="24"/>
          <w:szCs w:val="24"/>
          <w:lang w:val="ru-RU"/>
        </w:rPr>
        <w:t>.</w:t>
      </w:r>
      <w:r w:rsidR="00FF549C">
        <w:rPr>
          <w:rStyle w:val="FootnoteReference"/>
          <w:rFonts w:ascii="Times New Roman" w:hAnsi="Times New Roman" w:cs="Times New Roman"/>
          <w:sz w:val="24"/>
          <w:szCs w:val="24"/>
          <w:lang w:val="ru-RU"/>
        </w:rPr>
        <w:footnoteReference w:id="17"/>
      </w:r>
      <w:r w:rsidR="00AC26E7" w:rsidRPr="00D96F87">
        <w:rPr>
          <w:rFonts w:ascii="Times New Roman" w:hAnsi="Times New Roman" w:cs="Times New Roman"/>
          <w:sz w:val="24"/>
          <w:szCs w:val="24"/>
          <w:lang w:val="ru-RU"/>
        </w:rPr>
        <w:t xml:space="preserve"> Анализ задеклариров</w:t>
      </w:r>
      <w:r w:rsidRPr="00D96F87">
        <w:rPr>
          <w:rFonts w:ascii="Times New Roman" w:hAnsi="Times New Roman" w:cs="Times New Roman"/>
          <w:sz w:val="24"/>
          <w:szCs w:val="24"/>
          <w:lang w:val="ru-RU"/>
        </w:rPr>
        <w:t>анных</w:t>
      </w:r>
      <w:r w:rsidR="00AC26E7" w:rsidRPr="00D96F87">
        <w:rPr>
          <w:rFonts w:ascii="Times New Roman" w:hAnsi="Times New Roman" w:cs="Times New Roman"/>
          <w:sz w:val="24"/>
          <w:szCs w:val="24"/>
          <w:lang w:val="ru-RU"/>
        </w:rPr>
        <w:t xml:space="preserve"> сведений на наличие индикаторов коррупции нацелен прежде всего на выявление уже свершивши</w:t>
      </w:r>
      <w:r w:rsidRPr="00D96F87">
        <w:rPr>
          <w:rFonts w:ascii="Times New Roman" w:hAnsi="Times New Roman" w:cs="Times New Roman"/>
          <w:sz w:val="24"/>
          <w:szCs w:val="24"/>
          <w:lang w:val="ru-RU"/>
        </w:rPr>
        <w:t>х</w:t>
      </w:r>
      <w:r w:rsidR="00AC26E7" w:rsidRPr="00D96F87">
        <w:rPr>
          <w:rFonts w:ascii="Times New Roman" w:hAnsi="Times New Roman" w:cs="Times New Roman"/>
          <w:sz w:val="24"/>
          <w:szCs w:val="24"/>
          <w:lang w:val="ru-RU"/>
        </w:rPr>
        <w:t>ся фактов коррупции для последующего возмещения ущерба государству и применени</w:t>
      </w:r>
      <w:r w:rsidRPr="00D96F87">
        <w:rPr>
          <w:rFonts w:ascii="Times New Roman" w:hAnsi="Times New Roman" w:cs="Times New Roman"/>
          <w:sz w:val="24"/>
          <w:szCs w:val="24"/>
          <w:lang w:val="ru-RU"/>
        </w:rPr>
        <w:t>я</w:t>
      </w:r>
      <w:r w:rsidR="00AC26E7" w:rsidRPr="00D96F87">
        <w:rPr>
          <w:rFonts w:ascii="Times New Roman" w:hAnsi="Times New Roman" w:cs="Times New Roman"/>
          <w:sz w:val="24"/>
          <w:szCs w:val="24"/>
          <w:lang w:val="ru-RU"/>
        </w:rPr>
        <w:t xml:space="preserve"> мер правовой ответственности к чиновнику за совершенное преступление.</w:t>
      </w:r>
    </w:p>
    <w:p w14:paraId="5B935817" w14:textId="5221DE5A" w:rsidR="00AC26E7" w:rsidRPr="00D96F87" w:rsidRDefault="00AC26E7" w:rsidP="00A1248F">
      <w:pPr>
        <w:pStyle w:val="ListParagraph"/>
        <w:numPr>
          <w:ilvl w:val="0"/>
          <w:numId w:val="18"/>
        </w:numPr>
        <w:spacing w:line="360" w:lineRule="auto"/>
        <w:rPr>
          <w:rFonts w:ascii="Times New Roman" w:hAnsi="Times New Roman" w:cs="Times New Roman"/>
          <w:sz w:val="24"/>
          <w:szCs w:val="24"/>
          <w:lang w:val="ru-RU"/>
        </w:rPr>
      </w:pPr>
      <w:r w:rsidRPr="00D96F87">
        <w:rPr>
          <w:rFonts w:ascii="Times New Roman" w:hAnsi="Times New Roman" w:cs="Times New Roman"/>
          <w:sz w:val="24"/>
          <w:szCs w:val="24"/>
          <w:lang w:val="ru-RU"/>
        </w:rPr>
        <w:t>Выявление конфликта интересов</w:t>
      </w:r>
      <w:r w:rsidR="003C5782" w:rsidRPr="00D96F87">
        <w:rPr>
          <w:rFonts w:ascii="Times New Roman" w:hAnsi="Times New Roman" w:cs="Times New Roman"/>
          <w:sz w:val="24"/>
          <w:szCs w:val="24"/>
          <w:lang w:val="ru-RU"/>
        </w:rPr>
        <w:t>. Информация о возможном конфликте интересов госслужащего, связанным</w:t>
      </w:r>
      <w:r w:rsidRPr="00D96F87">
        <w:rPr>
          <w:rFonts w:ascii="Times New Roman" w:hAnsi="Times New Roman" w:cs="Times New Roman"/>
          <w:sz w:val="24"/>
          <w:szCs w:val="24"/>
          <w:lang w:val="ru-RU"/>
        </w:rPr>
        <w:t xml:space="preserve"> с его официальными полномочиями, </w:t>
      </w:r>
      <w:r w:rsidR="003C5782" w:rsidRPr="00D96F87">
        <w:rPr>
          <w:rFonts w:ascii="Times New Roman" w:hAnsi="Times New Roman" w:cs="Times New Roman"/>
          <w:sz w:val="24"/>
          <w:szCs w:val="24"/>
          <w:lang w:val="ru-RU"/>
        </w:rPr>
        <w:t>м</w:t>
      </w:r>
      <w:r w:rsidRPr="00D96F87">
        <w:rPr>
          <w:rFonts w:ascii="Times New Roman" w:hAnsi="Times New Roman" w:cs="Times New Roman"/>
          <w:sz w:val="24"/>
          <w:szCs w:val="24"/>
          <w:lang w:val="ru-RU"/>
        </w:rPr>
        <w:t>ожет быть использов</w:t>
      </w:r>
      <w:r w:rsidR="003C5782" w:rsidRPr="00D96F87">
        <w:rPr>
          <w:rFonts w:ascii="Times New Roman" w:hAnsi="Times New Roman" w:cs="Times New Roman"/>
          <w:sz w:val="24"/>
          <w:szCs w:val="24"/>
          <w:lang w:val="ru-RU"/>
        </w:rPr>
        <w:t>ана как для выявления свершивших</w:t>
      </w:r>
      <w:r w:rsidRPr="00D96F87">
        <w:rPr>
          <w:rFonts w:ascii="Times New Roman" w:hAnsi="Times New Roman" w:cs="Times New Roman"/>
          <w:sz w:val="24"/>
          <w:szCs w:val="24"/>
          <w:lang w:val="ru-RU"/>
        </w:rPr>
        <w:t>ся</w:t>
      </w:r>
      <w:r w:rsidR="003C5782" w:rsidRPr="00D96F87">
        <w:rPr>
          <w:rFonts w:ascii="Times New Roman" w:hAnsi="Times New Roman" w:cs="Times New Roman"/>
          <w:sz w:val="24"/>
          <w:szCs w:val="24"/>
          <w:lang w:val="ru-RU"/>
        </w:rPr>
        <w:t xml:space="preserve"> </w:t>
      </w:r>
      <w:r w:rsidRPr="00D96F87">
        <w:rPr>
          <w:rFonts w:ascii="Times New Roman" w:hAnsi="Times New Roman" w:cs="Times New Roman"/>
          <w:sz w:val="24"/>
          <w:szCs w:val="24"/>
          <w:lang w:val="ru-RU"/>
        </w:rPr>
        <w:t xml:space="preserve">преступлений, </w:t>
      </w:r>
      <w:r w:rsidR="003C5782" w:rsidRPr="00D96F87">
        <w:rPr>
          <w:rFonts w:ascii="Times New Roman" w:hAnsi="Times New Roman" w:cs="Times New Roman"/>
          <w:sz w:val="24"/>
          <w:szCs w:val="24"/>
          <w:lang w:val="ru-RU"/>
        </w:rPr>
        <w:t>т</w:t>
      </w:r>
      <w:r w:rsidRPr="00D96F87">
        <w:rPr>
          <w:rFonts w:ascii="Times New Roman" w:hAnsi="Times New Roman" w:cs="Times New Roman"/>
          <w:sz w:val="24"/>
          <w:szCs w:val="24"/>
          <w:lang w:val="ru-RU"/>
        </w:rPr>
        <w:t>ак и для предупреждения коррупционных правонарушений.</w:t>
      </w:r>
    </w:p>
    <w:p w14:paraId="60CB2B66" w14:textId="7C9D9845" w:rsidR="00AC26E7" w:rsidRPr="00D96F87" w:rsidRDefault="00AC26E7" w:rsidP="002B04AA">
      <w:pPr>
        <w:pStyle w:val="a6"/>
      </w:pPr>
      <w:r w:rsidRPr="00D96F87">
        <w:t>Цель антикоррупционного декларирования во многом определяет</w:t>
      </w:r>
      <w:r w:rsidR="003C5782" w:rsidRPr="00D96F87">
        <w:t xml:space="preserve"> </w:t>
      </w:r>
      <w:r w:rsidRPr="00D96F87">
        <w:t>содержание</w:t>
      </w:r>
      <w:r w:rsidR="003C5782" w:rsidRPr="00D96F87">
        <w:t xml:space="preserve"> </w:t>
      </w:r>
      <w:r w:rsidRPr="00D96F87">
        <w:t>декларируемых сведений,</w:t>
      </w:r>
      <w:r w:rsidR="003C5782" w:rsidRPr="00D96F87">
        <w:t xml:space="preserve"> </w:t>
      </w:r>
      <w:r w:rsidRPr="00D96F87">
        <w:t>а также подходы к последующему их анализу.</w:t>
      </w:r>
      <w:r w:rsidR="003C5782" w:rsidRPr="00D96F87">
        <w:t xml:space="preserve"> Так </w:t>
      </w:r>
      <w:r w:rsidRPr="00D96F87">
        <w:t>для выявления индикаторов коррупции важны количественные показатели о доходах и расходах чиновника, его активах и обязательствах. Для выявления личной заинтересованности госслужащего</w:t>
      </w:r>
      <w:r w:rsidR="003C5782" w:rsidRPr="00D96F87">
        <w:t xml:space="preserve"> </w:t>
      </w:r>
      <w:r w:rsidRPr="00D96F87">
        <w:t xml:space="preserve">количественные показатели не столь важны, </w:t>
      </w:r>
      <w:r w:rsidR="003C5782" w:rsidRPr="00D96F87">
        <w:t>о</w:t>
      </w:r>
      <w:r w:rsidRPr="00D96F87">
        <w:t>днако требуется информация об источник</w:t>
      </w:r>
      <w:r w:rsidR="003C5782" w:rsidRPr="00D96F87">
        <w:t>ах</w:t>
      </w:r>
      <w:r w:rsidRPr="00D96F87">
        <w:t xml:space="preserve"> доходов, местах работы родственников госслужащего, и другая </w:t>
      </w:r>
      <w:r w:rsidR="00F13648" w:rsidRPr="00D96F87">
        <w:t>информация,</w:t>
      </w:r>
      <w:r w:rsidRPr="00D96F87">
        <w:t xml:space="preserve"> которая </w:t>
      </w:r>
      <w:r w:rsidR="00F13648" w:rsidRPr="00D96F87">
        <w:t xml:space="preserve">позволяет </w:t>
      </w:r>
      <w:r w:rsidRPr="00D96F87">
        <w:t>определить</w:t>
      </w:r>
      <w:r w:rsidR="00F13648" w:rsidRPr="00D96F87">
        <w:t xml:space="preserve"> </w:t>
      </w:r>
      <w:r w:rsidRPr="00D96F87">
        <w:t>типы связи госслужащего</w:t>
      </w:r>
      <w:r w:rsidR="00F13648" w:rsidRPr="00D96F87">
        <w:t xml:space="preserve"> </w:t>
      </w:r>
      <w:r w:rsidRPr="00D96F87">
        <w:t>с другими физическими и юридическими лицами.</w:t>
      </w:r>
    </w:p>
    <w:p w14:paraId="22F184A6" w14:textId="77777777" w:rsidR="00F13648" w:rsidRPr="00D96F87" w:rsidRDefault="00AC26E7" w:rsidP="002B04AA">
      <w:pPr>
        <w:pStyle w:val="a6"/>
      </w:pPr>
      <w:r w:rsidRPr="00D96F87">
        <w:t xml:space="preserve">Цель антикоррупционного декларирования в России не определена ни законодательно, ни в каких-либо других документах. </w:t>
      </w:r>
      <w:r w:rsidR="00F13648" w:rsidRPr="00D96F87">
        <w:t xml:space="preserve">Для определения цели рассмотрим фактические функции декларирования в рамках российской практики. </w:t>
      </w:r>
    </w:p>
    <w:p w14:paraId="0BE40D8B" w14:textId="7468301A" w:rsidR="003D7B13" w:rsidRPr="00D96F87" w:rsidRDefault="00F13648" w:rsidP="002B04AA">
      <w:pPr>
        <w:pStyle w:val="a6"/>
      </w:pPr>
      <w:r w:rsidRPr="00D96F87">
        <w:t xml:space="preserve">До 2012 года </w:t>
      </w:r>
      <w:r w:rsidR="003D7B13" w:rsidRPr="00D96F87">
        <w:t xml:space="preserve">подразделения по профилактике коррупционных и иных правонарушений, созданные внутри госорганов, проверяли </w:t>
      </w:r>
      <w:r w:rsidRPr="00D96F87">
        <w:t xml:space="preserve">декларируемые госслужащими </w:t>
      </w:r>
      <w:r w:rsidRPr="00D96F87">
        <w:lastRenderedPageBreak/>
        <w:t>сведения</w:t>
      </w:r>
      <w:r w:rsidR="003D7B13" w:rsidRPr="00D96F87">
        <w:t xml:space="preserve"> на полноту и достоверность для последующего привлечения их к ответственности за сокрытие информации</w:t>
      </w:r>
      <w:r w:rsidRPr="00D96F87">
        <w:t>.</w:t>
      </w:r>
      <w:r w:rsidR="003D7B13" w:rsidRPr="00D96F87">
        <w:t xml:space="preserve"> Это было последним и единственным после сбора сведений этапом работы с декларациями. Он, несомненно, является необходимым, однако лишь создает базу для последующего более глубокого анализа и не может являться целью декларирования.</w:t>
      </w:r>
      <w:r w:rsidR="00551B2A" w:rsidRPr="00D96F87">
        <w:t xml:space="preserve"> Для выявления индикаторов коррупции декларации не использовались.</w:t>
      </w:r>
    </w:p>
    <w:p w14:paraId="6B5EA8A8" w14:textId="17C5B62E" w:rsidR="00F13648" w:rsidRPr="00D96F87" w:rsidRDefault="003D7B13" w:rsidP="002B04AA">
      <w:pPr>
        <w:pStyle w:val="a6"/>
      </w:pPr>
      <w:r w:rsidRPr="00D96F87">
        <w:t xml:space="preserve">В 2012 году был принят Федеральный закон от 3 декабря 2012 г. N 230-ФЗ </w:t>
      </w:r>
      <w:r w:rsidR="00590B10">
        <w:t>«</w:t>
      </w:r>
      <w:r w:rsidRPr="00D96F87">
        <w:t>О контроле за соответствием расходов лиц, замещающих государственные должности, и иных лиц их доходам</w:t>
      </w:r>
      <w:r w:rsidR="00590B10">
        <w:t>»</w:t>
      </w:r>
      <w:r w:rsidR="00551B2A" w:rsidRPr="00D96F87">
        <w:t>, который подразумевает на основе задекларированных сведений отслеживание соответствия стоимости сделок по приобретению должностным лицом и членами его семьи объектов недвижимости, транспортных средств, ценных бумаг на сумму, превышающую общий доход этого лица и его супруги (супруга) по основному месту их службы (работы) за 3 года, предшествующих совершению сделки. Данный ФЗ закрепляет первый и на данный момент единственный индикатор коррупции, который может быть выявлен в процессе проверки деклараций – это несоответствие расходов лиц замещающих государственные должности и иных лиц их доходам.</w:t>
      </w:r>
    </w:p>
    <w:p w14:paraId="72A8B555" w14:textId="66A7071F" w:rsidR="00AC26E7" w:rsidRPr="00D96F87" w:rsidRDefault="00AC26E7" w:rsidP="002B04AA">
      <w:pPr>
        <w:pStyle w:val="a6"/>
      </w:pPr>
      <w:r w:rsidRPr="00D96F87">
        <w:t>Можно сделать предположение, что институт антикоррупционного декларирования нацелен прежде всего на выявление индикаторов коррупции, с чем также согласны Конов и Яковлев, сделавшие аналогичное предположение</w:t>
      </w:r>
      <w:r w:rsidR="00551B2A" w:rsidRPr="00D96F87">
        <w:rPr>
          <w:rStyle w:val="FootnoteReference"/>
          <w:rFonts w:cs="Times New Roman"/>
        </w:rPr>
        <w:footnoteReference w:id="18"/>
      </w:r>
      <w:r w:rsidRPr="00D96F87">
        <w:t xml:space="preserve">. </w:t>
      </w:r>
    </w:p>
    <w:p w14:paraId="7EAE3322" w14:textId="15E30392" w:rsidR="00AC26E7" w:rsidRPr="00D96F87" w:rsidRDefault="00551B2A" w:rsidP="002B04AA">
      <w:pPr>
        <w:pStyle w:val="a6"/>
      </w:pPr>
      <w:r w:rsidRPr="00D96F87">
        <w:t xml:space="preserve">В пользу данной версии говорит также </w:t>
      </w:r>
      <w:r w:rsidR="00AC26E7" w:rsidRPr="00D96F87">
        <w:t xml:space="preserve">характер декларируемых сведений. Существенным недостатком, не позволяющим использовать их для выявления конфликта интересов, является отсутствие </w:t>
      </w:r>
      <w:r w:rsidRPr="00D96F87">
        <w:t>детализированной</w:t>
      </w:r>
      <w:r w:rsidR="00AC26E7" w:rsidRPr="00D96F87">
        <w:t xml:space="preserve"> информации об источниках доходов. Присутствует лишь информация о виде дохода и сумме.</w:t>
      </w:r>
      <w:r w:rsidRPr="00D96F87">
        <w:t xml:space="preserve"> Также декларированию подлежит только то имущество, наличие которого может быть проверено на основании государственных и иных реестров и баз данных, что не включает в себя, например, предметы роскоши</w:t>
      </w:r>
      <w:r w:rsidR="00EC2E18" w:rsidRPr="00D96F87">
        <w:t xml:space="preserve"> и тем более информацию о лицах, у которых оно было приобретено</w:t>
      </w:r>
      <w:r w:rsidRPr="00D96F87">
        <w:t>.</w:t>
      </w:r>
      <w:r w:rsidR="00AC26E7" w:rsidRPr="00D96F87">
        <w:t xml:space="preserve"> Кроме того, отсутствует информация о месте работы супруга(и) </w:t>
      </w:r>
      <w:r w:rsidRPr="00D96F87">
        <w:t xml:space="preserve">должностного лица. </w:t>
      </w:r>
      <w:r w:rsidR="00AC26E7" w:rsidRPr="00D96F87">
        <w:t>Данная форма ни органам противодействия коррупции, ни тем более общественности не позволяет выявить связи чиновника и членов его семьи с другими физическими лицами или организациями.</w:t>
      </w:r>
    </w:p>
    <w:p w14:paraId="3CD4DD3D" w14:textId="67B5836E" w:rsidR="00AC26E7" w:rsidRPr="00D96F87" w:rsidRDefault="00EC2E18" w:rsidP="002B04AA">
      <w:pPr>
        <w:pStyle w:val="a6"/>
      </w:pPr>
      <w:r w:rsidRPr="00D96F87">
        <w:t>Реализация антикоррупционного декларирования, нацеленного преимущественно на выявление индикаторов коррупции, однако, имеет ряд недочётов. Ин</w:t>
      </w:r>
      <w:r w:rsidR="00AC26E7" w:rsidRPr="00D96F87">
        <w:t>дикатор только один</w:t>
      </w:r>
      <w:r w:rsidRPr="00D96F87">
        <w:t>,</w:t>
      </w:r>
      <w:r w:rsidR="00AC26E7" w:rsidRPr="00D96F87">
        <w:t xml:space="preserve"> он очень узок и не покрывает всё многообразие возможных проявлений коррупции в декларируемых сведениях. Например, незаконно приобретенные средства могут </w:t>
      </w:r>
      <w:r w:rsidR="00AC26E7" w:rsidRPr="00D96F87">
        <w:lastRenderedPageBreak/>
        <w:t>расходоватьс</w:t>
      </w:r>
      <w:r w:rsidR="00551B2A" w:rsidRPr="00D96F87">
        <w:t>я не только на недвижимость, но и,</w:t>
      </w:r>
      <w:r w:rsidR="00AC26E7" w:rsidRPr="00D96F87">
        <w:t xml:space="preserve"> например, на выплату </w:t>
      </w:r>
      <w:r w:rsidR="00551B2A" w:rsidRPr="00D96F87">
        <w:t>долгов</w:t>
      </w:r>
      <w:r w:rsidR="00AC26E7" w:rsidRPr="00D96F87">
        <w:t xml:space="preserve"> или откладываться на банковских счетах, что не предусматривается методикой </w:t>
      </w:r>
      <w:r w:rsidRPr="00D96F87">
        <w:t>проверки</w:t>
      </w:r>
      <w:r w:rsidR="00AC26E7" w:rsidRPr="00D96F87">
        <w:t xml:space="preserve"> на соответствие расходов доходам.</w:t>
      </w:r>
    </w:p>
    <w:p w14:paraId="4D382F52" w14:textId="5E3AE40C" w:rsidR="00AC26E7" w:rsidRPr="00D96F87" w:rsidRDefault="00AC26E7" w:rsidP="002B04AA">
      <w:pPr>
        <w:pStyle w:val="a6"/>
      </w:pPr>
      <w:r w:rsidRPr="00D96F87">
        <w:t xml:space="preserve">Кроме того, существует множество </w:t>
      </w:r>
      <w:r w:rsidR="00EC2E18" w:rsidRPr="00D96F87">
        <w:t>других</w:t>
      </w:r>
      <w:r w:rsidRPr="00D96F87">
        <w:t xml:space="preserve"> не менее важных индикаторов </w:t>
      </w:r>
      <w:r w:rsidR="00EC2E18" w:rsidRPr="00D96F87">
        <w:t>коррупции</w:t>
      </w:r>
      <w:r w:rsidRPr="00D96F87">
        <w:t xml:space="preserve">. </w:t>
      </w:r>
      <w:r w:rsidR="00A73804" w:rsidRPr="00D96F87">
        <w:t xml:space="preserve">Например, </w:t>
      </w:r>
      <w:r w:rsidRPr="00D96F87">
        <w:t xml:space="preserve">Конов и </w:t>
      </w:r>
      <w:r w:rsidR="00EC2E18" w:rsidRPr="00D96F87">
        <w:t>Яковлев</w:t>
      </w:r>
      <w:r w:rsidRPr="00D96F87">
        <w:t xml:space="preserve"> предлагают следующий список для расширения текущего перечня индикаторов коррупции:</w:t>
      </w:r>
    </w:p>
    <w:p w14:paraId="7F7C4589" w14:textId="62735DDB" w:rsidR="00AC26E7" w:rsidRPr="00D96F87" w:rsidRDefault="003E7DE7" w:rsidP="00A1248F">
      <w:pPr>
        <w:pStyle w:val="a6"/>
        <w:numPr>
          <w:ilvl w:val="0"/>
          <w:numId w:val="19"/>
        </w:numPr>
      </w:pPr>
      <w:r>
        <w:t>С</w:t>
      </w:r>
      <w:r w:rsidR="00AC26E7" w:rsidRPr="00D96F87">
        <w:t xml:space="preserve">тоимость приобретенного в отчетном периоде имущества превышает сумму официальных доходов, израсходованных сбережений и полученных кредитов должностного лица и членов его семьи за отчетный период; </w:t>
      </w:r>
    </w:p>
    <w:p w14:paraId="5D84966C" w14:textId="1F3AE8BE" w:rsidR="00AC26E7" w:rsidRPr="00D96F87" w:rsidRDefault="003E7DE7" w:rsidP="00A1248F">
      <w:pPr>
        <w:pStyle w:val="a6"/>
        <w:numPr>
          <w:ilvl w:val="0"/>
          <w:numId w:val="19"/>
        </w:numPr>
      </w:pPr>
      <w:r>
        <w:t>П</w:t>
      </w:r>
      <w:r w:rsidR="00AC26E7" w:rsidRPr="00D96F87">
        <w:t xml:space="preserve">рирост сбережений должностного лица и членов его семьи превышает их официальные доходы в отчетном периоде; </w:t>
      </w:r>
    </w:p>
    <w:p w14:paraId="428B9E9A" w14:textId="34527410" w:rsidR="00AC26E7" w:rsidRPr="00D96F87" w:rsidRDefault="003E7DE7" w:rsidP="00A1248F">
      <w:pPr>
        <w:pStyle w:val="a6"/>
        <w:numPr>
          <w:ilvl w:val="0"/>
          <w:numId w:val="19"/>
        </w:numPr>
      </w:pPr>
      <w:r>
        <w:t>С</w:t>
      </w:r>
      <w:r w:rsidR="00AC26E7" w:rsidRPr="00D96F87">
        <w:t xml:space="preserve">редства, которые должностное лицо и члены его семьи выдали в долг, превышают сумму их официальных доходов и израсходованных сбережений за отчетный период; </w:t>
      </w:r>
    </w:p>
    <w:p w14:paraId="01504CF8" w14:textId="33930D88" w:rsidR="00AC26E7" w:rsidRPr="00D96F87" w:rsidRDefault="003E7DE7" w:rsidP="00A1248F">
      <w:pPr>
        <w:pStyle w:val="a6"/>
        <w:numPr>
          <w:ilvl w:val="0"/>
          <w:numId w:val="19"/>
        </w:numPr>
      </w:pPr>
      <w:r>
        <w:t>П</w:t>
      </w:r>
      <w:r w:rsidR="00AC26E7" w:rsidRPr="00D96F87">
        <w:t xml:space="preserve">огашение долговых обязательств должностного лица и членов его семьи произведено на сумму, превышающую официальный доход и израсходованные сбережения в отчетном периоде; </w:t>
      </w:r>
    </w:p>
    <w:p w14:paraId="00A58377" w14:textId="240208B4" w:rsidR="00AC26E7" w:rsidRPr="00D96F87" w:rsidRDefault="003E7DE7" w:rsidP="00A1248F">
      <w:pPr>
        <w:pStyle w:val="a6"/>
        <w:numPr>
          <w:ilvl w:val="0"/>
          <w:numId w:val="19"/>
        </w:numPr>
      </w:pPr>
      <w:r>
        <w:t>И</w:t>
      </w:r>
      <w:r w:rsidR="00AC26E7" w:rsidRPr="00D96F87">
        <w:t xml:space="preserve">мущество приобретено по цене заведомо ниже рыночной; </w:t>
      </w:r>
    </w:p>
    <w:p w14:paraId="68B116A4" w14:textId="1B9F834E" w:rsidR="00AC26E7" w:rsidRPr="00D96F87" w:rsidRDefault="003E7DE7" w:rsidP="00A1248F">
      <w:pPr>
        <w:pStyle w:val="a6"/>
        <w:numPr>
          <w:ilvl w:val="0"/>
          <w:numId w:val="19"/>
        </w:numPr>
      </w:pPr>
      <w:r>
        <w:t>И</w:t>
      </w:r>
      <w:r w:rsidR="00AC26E7" w:rsidRPr="00D96F87">
        <w:t xml:space="preserve">мущество продано по цене заведомо выше рыночной; </w:t>
      </w:r>
    </w:p>
    <w:p w14:paraId="59163FCA" w14:textId="41EB5807" w:rsidR="00AC26E7" w:rsidRPr="00532D92" w:rsidRDefault="003E7DE7" w:rsidP="00A1248F">
      <w:pPr>
        <w:pStyle w:val="a6"/>
        <w:numPr>
          <w:ilvl w:val="0"/>
          <w:numId w:val="19"/>
        </w:numPr>
      </w:pPr>
      <w:r>
        <w:t>П</w:t>
      </w:r>
      <w:r w:rsidR="00AC26E7" w:rsidRPr="00D96F87">
        <w:t>олученное вознаграждение за выполнение работы превышает рыночный размер платы за аналогичную деятельность.</w:t>
      </w:r>
    </w:p>
    <w:p w14:paraId="5C81CA72" w14:textId="6D0521A4" w:rsidR="00532D92" w:rsidRDefault="00532D92" w:rsidP="00006456">
      <w:pPr>
        <w:pStyle w:val="a6"/>
        <w:ind w:firstLine="708"/>
      </w:pPr>
      <w:r>
        <w:t>Международная антикоррупционная академия</w:t>
      </w:r>
      <w:r w:rsidR="009D1997">
        <w:rPr>
          <w:rStyle w:val="FootnoteReference"/>
        </w:rPr>
        <w:footnoteReference w:id="19"/>
      </w:r>
      <w:r>
        <w:t xml:space="preserve"> предлагает свой список, который во многом схож с рассмотренным, и дополняет его следующими индикаторами:</w:t>
      </w:r>
    </w:p>
    <w:p w14:paraId="05A7B4AC" w14:textId="50A9B51E" w:rsidR="00532D92" w:rsidRDefault="003E7DE7" w:rsidP="00A1248F">
      <w:pPr>
        <w:pStyle w:val="a6"/>
        <w:numPr>
          <w:ilvl w:val="0"/>
          <w:numId w:val="22"/>
        </w:numPr>
      </w:pPr>
      <w:r>
        <w:t>Получение крупных кредитов на льготных условиях, особенно не от кредитных организаций;</w:t>
      </w:r>
    </w:p>
    <w:p w14:paraId="19962820" w14:textId="305B9FDB" w:rsidR="003E7DE7" w:rsidRDefault="003E7DE7" w:rsidP="00A1248F">
      <w:pPr>
        <w:pStyle w:val="a6"/>
        <w:numPr>
          <w:ilvl w:val="0"/>
          <w:numId w:val="22"/>
        </w:numPr>
      </w:pPr>
      <w:r>
        <w:t>Предоставление средств в долг под несоразмерно высокие проценты, особенно с быстрым возвратом;</w:t>
      </w:r>
    </w:p>
    <w:p w14:paraId="46106136" w14:textId="7927E0EE" w:rsidR="003E7DE7" w:rsidRDefault="003E7DE7" w:rsidP="00A1248F">
      <w:pPr>
        <w:pStyle w:val="a6"/>
        <w:numPr>
          <w:ilvl w:val="0"/>
          <w:numId w:val="22"/>
        </w:numPr>
      </w:pPr>
      <w:r>
        <w:t>Превышение, особенно существенное, иных доходов над доходами по месту службы;</w:t>
      </w:r>
    </w:p>
    <w:p w14:paraId="09ED111C" w14:textId="4BC3F756" w:rsidR="003E7DE7" w:rsidRDefault="003E7DE7" w:rsidP="00A1248F">
      <w:pPr>
        <w:pStyle w:val="a6"/>
        <w:numPr>
          <w:ilvl w:val="0"/>
          <w:numId w:val="22"/>
        </w:numPr>
      </w:pPr>
      <w:r>
        <w:t>Существенный объем средств на счетах в зарубежных банках или дорогостоящие объекты имущества, зарегистрированные за рубежом;</w:t>
      </w:r>
    </w:p>
    <w:p w14:paraId="37F4892A" w14:textId="2944C446" w:rsidR="003E7DE7" w:rsidRDefault="003E7DE7" w:rsidP="00A1248F">
      <w:pPr>
        <w:pStyle w:val="a6"/>
        <w:numPr>
          <w:ilvl w:val="0"/>
          <w:numId w:val="22"/>
        </w:numPr>
      </w:pPr>
      <w:r>
        <w:lastRenderedPageBreak/>
        <w:t xml:space="preserve">Высокая доля доходов, наличие и размер которых сложно верифицировать: средств, полученных в дар, выигранных в казино или в лотерею </w:t>
      </w:r>
      <w:r w:rsidR="003069BF">
        <w:t>т.д.</w:t>
      </w:r>
      <w:r>
        <w:t>, особенно если такие доходы появляются год за годом.</w:t>
      </w:r>
    </w:p>
    <w:p w14:paraId="1A8F4407" w14:textId="0AD9A278" w:rsidR="00006456" w:rsidRPr="00532D92" w:rsidRDefault="00006456" w:rsidP="00006456">
      <w:pPr>
        <w:pStyle w:val="a6"/>
      </w:pPr>
      <w:r>
        <w:t xml:space="preserve">Таким образом, можно утверждать, что фактическая цель реализации антикоррупционного декларирования </w:t>
      </w:r>
      <w:r w:rsidR="003E7DE7">
        <w:t xml:space="preserve">в России </w:t>
      </w:r>
      <w:r>
        <w:t>заключается в</w:t>
      </w:r>
      <w:r w:rsidR="003E7DE7">
        <w:t xml:space="preserve"> выявлении индикаторов коррупции.</w:t>
      </w:r>
      <w:r>
        <w:t xml:space="preserve"> </w:t>
      </w:r>
      <w:r w:rsidR="006911BC">
        <w:t>В пользу данной точки зрения говорят нормативно-правовые акты, регулирующие антикоррупционное декларирование, а также форма декларируемых сведений, которая включает количественные регистрируемые сведения, и почти не содержит необходимых для выявления конфликта интересов качественных сведений. Однако единственный законодательно закрепленный индикатор коррупции также может быть расширен.</w:t>
      </w:r>
    </w:p>
    <w:p w14:paraId="1E6DDB72" w14:textId="0B2C5CF2" w:rsidR="00C0442B" w:rsidRPr="00044009" w:rsidRDefault="00AC26E7" w:rsidP="00044009">
      <w:pPr>
        <w:pStyle w:val="Heading2"/>
      </w:pPr>
      <w:bookmarkStart w:id="5" w:name="_Toc104479103"/>
      <w:r w:rsidRPr="00044009">
        <w:t>1.3</w:t>
      </w:r>
      <w:r w:rsidR="00F106B4" w:rsidRPr="00044009">
        <w:t>.</w:t>
      </w:r>
      <w:r w:rsidR="001869BE" w:rsidRPr="00044009">
        <w:t xml:space="preserve"> </w:t>
      </w:r>
      <w:r w:rsidR="00C0442B" w:rsidRPr="00044009">
        <w:t>Нормативно-правовое регулирование антикоррупционного декларирования в РФ</w:t>
      </w:r>
      <w:bookmarkEnd w:id="5"/>
    </w:p>
    <w:p w14:paraId="778873AF" w14:textId="0C5FCA1E" w:rsidR="00C0442B" w:rsidRPr="002B04AA" w:rsidRDefault="00C0442B" w:rsidP="002B04AA">
      <w:pPr>
        <w:pStyle w:val="a6"/>
      </w:pPr>
      <w:r w:rsidRPr="002B04AA">
        <w:t xml:space="preserve">Основа антикоррупционного декларирования в России была закреплена в Федеральном законе №273-ФЗ от 25.12.2008 </w:t>
      </w:r>
      <w:r w:rsidR="00590B10">
        <w:t>«</w:t>
      </w:r>
      <w:r w:rsidRPr="002B04AA">
        <w:t>О противодействии коррупции</w:t>
      </w:r>
      <w:r w:rsidR="00590B10">
        <w:t>»</w:t>
      </w:r>
      <w:r w:rsidRPr="002B04AA">
        <w:t xml:space="preserve">. 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w:t>
      </w:r>
    </w:p>
    <w:p w14:paraId="48CB0785" w14:textId="77777777" w:rsidR="00C0442B" w:rsidRPr="002B04AA" w:rsidRDefault="00C0442B" w:rsidP="002B04AA">
      <w:pPr>
        <w:pStyle w:val="a6"/>
      </w:pPr>
      <w:r w:rsidRPr="002B04AA">
        <w:t xml:space="preserve">Действующая процедура декларирования создавалась не «с чистого листа». Начиная с 1992 г. обязанность российских должностных лиц представлять сведения о доходах, имуществе и обязательствах имущественного характера последовательно закреплялась в ряде нормативных правовых актов. На момент принятия ФЗ «О противодействии коррупции» обязанность декларировать доходы и имущество была прописана, в частности, в Федеральном конституционном законе от 17.12.1997 № 2-ФКЗ «О Правительстве Российской Федерации» и в Федеральном законе от 27.07.2004 № 79-ФЗ «О государственной гражданской службе Российской Федерации». </w:t>
      </w:r>
    </w:p>
    <w:p w14:paraId="2FEC5867" w14:textId="77777777" w:rsidR="00C0442B" w:rsidRPr="002B04AA" w:rsidRDefault="00C0442B" w:rsidP="002B04AA">
      <w:pPr>
        <w:pStyle w:val="a6"/>
      </w:pPr>
      <w:r w:rsidRPr="002B04AA">
        <w:t>На текущий момент антикоррупционное декларирование в России, помимо трех перечисленных ФЗ, регулируется следующими законами:</w:t>
      </w:r>
    </w:p>
    <w:p w14:paraId="19082E27" w14:textId="77777777" w:rsidR="00C0442B" w:rsidRPr="00D96F87" w:rsidRDefault="00C0442B" w:rsidP="00A1248F">
      <w:pPr>
        <w:pStyle w:val="a6"/>
        <w:numPr>
          <w:ilvl w:val="0"/>
          <w:numId w:val="5"/>
        </w:numPr>
        <w:rPr>
          <w:rFonts w:cs="Times New Roman"/>
        </w:rPr>
      </w:pPr>
      <w:r w:rsidRPr="00D96F87">
        <w:rPr>
          <w:rFonts w:cs="Times New Roman"/>
        </w:rPr>
        <w:t>Федеральный закон от 3.12.2012 г. № 230 «О контроле за соответствием расходов лиц, замещающих государственные должности, и иных лиц их доходам».</w:t>
      </w:r>
    </w:p>
    <w:p w14:paraId="69DF53A0" w14:textId="77777777" w:rsidR="00C0442B" w:rsidRPr="00D96F87" w:rsidRDefault="00C0442B" w:rsidP="00A1248F">
      <w:pPr>
        <w:pStyle w:val="a6"/>
        <w:numPr>
          <w:ilvl w:val="0"/>
          <w:numId w:val="5"/>
        </w:numPr>
        <w:rPr>
          <w:rFonts w:cs="Times New Roman"/>
        </w:rPr>
      </w:pPr>
      <w:r w:rsidRPr="00D96F87">
        <w:rPr>
          <w:rFonts w:cs="Times New Roman"/>
        </w:rPr>
        <w:t xml:space="preserve">Федеральный закон от 3 декабря 2012 г. № 231 «О внесении изменений в отдельные законодательные акты Российской Федерации в связи с принятием </w:t>
      </w:r>
      <w:r w:rsidRPr="00D96F87">
        <w:rPr>
          <w:rFonts w:cs="Times New Roman"/>
        </w:rPr>
        <w:lastRenderedPageBreak/>
        <w:t>Федерального закона «О контроле за соответствием расходов лиц, замещающих государственные должности, и иных лиц их доходам».</w:t>
      </w:r>
    </w:p>
    <w:p w14:paraId="37980993" w14:textId="77777777" w:rsidR="00C0442B" w:rsidRPr="00D96F87" w:rsidRDefault="00C0442B" w:rsidP="00D96F87">
      <w:pPr>
        <w:pStyle w:val="a6"/>
        <w:rPr>
          <w:rFonts w:cs="Times New Roman"/>
        </w:rPr>
      </w:pPr>
      <w:bookmarkStart w:id="6" w:name="_Hlk101644222"/>
      <w:r w:rsidRPr="00D96F87">
        <w:rPr>
          <w:rFonts w:cs="Times New Roman"/>
        </w:rPr>
        <w:t>А также рядом ФЗ были внесены изменения, актуализирующие процедуру декларирования: № 90-ФЗ, № 471-ФЗ, № 259-ФЗ, № 529-ФЗ, № 307-ФЗ, № 133-ФЗ, № 303-ФЗ, № 431-ФЗ и № 230-ФЗ.</w:t>
      </w:r>
    </w:p>
    <w:p w14:paraId="5EB42E2F" w14:textId="77777777" w:rsidR="00C0442B" w:rsidRPr="00D96F87" w:rsidRDefault="00C0442B" w:rsidP="00D96F87">
      <w:pPr>
        <w:pStyle w:val="a6"/>
        <w:rPr>
          <w:rFonts w:cs="Times New Roman"/>
          <w:shd w:val="clear" w:color="auto" w:fill="FFFFFF"/>
        </w:rPr>
      </w:pPr>
      <w:r w:rsidRPr="00D96F87">
        <w:rPr>
          <w:rFonts w:cs="Times New Roman"/>
        </w:rPr>
        <w:t xml:space="preserve">Изменения последних лет были направленны на внедрение в законодательство основ регулирования такого нового явления как цифровая экономика. В частности, </w:t>
      </w:r>
      <w:r w:rsidRPr="00D96F87">
        <w:rPr>
          <w:rFonts w:cs="Times New Roman"/>
          <w:shd w:val="clear" w:color="auto" w:fill="FFFFFF"/>
        </w:rPr>
        <w:t>№ 259-ФЗ «О цифровых финансовых активах, цифровой валюте и о внесении изменений в отдельные законодательные акты Российской Федерации» обязал госслужащих также отчитываться о цифровых финансовых активах и цифровой валюте.</w:t>
      </w:r>
    </w:p>
    <w:p w14:paraId="415C9C7D" w14:textId="77777777" w:rsidR="00C0442B" w:rsidRPr="00D96F87" w:rsidRDefault="00C0442B" w:rsidP="00D96F87">
      <w:pPr>
        <w:pStyle w:val="a6"/>
        <w:rPr>
          <w:rFonts w:cs="Times New Roman"/>
          <w:shd w:val="clear" w:color="auto" w:fill="FFFFFF"/>
        </w:rPr>
      </w:pPr>
      <w:r w:rsidRPr="00D96F87">
        <w:rPr>
          <w:rFonts w:cs="Times New Roman"/>
          <w:shd w:val="clear" w:color="auto" w:fill="FFFFFF"/>
        </w:rPr>
        <w:t>Также последние ФЗ расширяют полномочия прокуратуры и её роль в системе антикоррупционного декларирования.</w:t>
      </w:r>
      <w:r w:rsidRPr="00D96F87">
        <w:rPr>
          <w:rFonts w:cs="Times New Roman"/>
        </w:rPr>
        <w:t xml:space="preserve"> № 471-ФЗ закрепил полномочие прокуроров в рамках процесса контроля за соответствием расходов и доходов чиновников отправлять запрос сведений в финансовые организации об имеющихся у госслужащих доходах и источниках получения расходуемых средств. № 307-ФЗ внес Генерального прокурора РФ и подчиненных ему прокуроров в список лиц, которые могут принимать решение об осуществлении контроля за расходами госслужащего.</w:t>
      </w:r>
    </w:p>
    <w:bookmarkEnd w:id="6"/>
    <w:p w14:paraId="18EC31F7" w14:textId="77777777" w:rsidR="00C0442B" w:rsidRPr="00D96F87" w:rsidRDefault="00C0442B" w:rsidP="00D96F87">
      <w:pPr>
        <w:pStyle w:val="a6"/>
        <w:rPr>
          <w:rFonts w:cs="Times New Roman"/>
        </w:rPr>
      </w:pPr>
      <w:r w:rsidRPr="00D96F87">
        <w:rPr>
          <w:rFonts w:cs="Times New Roman"/>
        </w:rPr>
        <w:t>Важными элементами системы НПА в сфере антикоррупционного декларирования являются ряд указов Президента Российской Федерации, устанавливающие порядок размещения сведений на официальных сайтах органов (№ 613), форму справки о доходах, расходах, об имуществе и обязательствах имущественного характера (№ 460), перечень публичных должностных лиц, которым необходимо предоставлять соответствующие сведения (№ 557), порядок предоставления сведений (№ 559), а также о проверке сведений (№ 1065).</w:t>
      </w:r>
    </w:p>
    <w:p w14:paraId="3845A04E" w14:textId="77777777" w:rsidR="00C0442B" w:rsidRPr="00D96F87" w:rsidRDefault="00C0442B" w:rsidP="00D96F87">
      <w:pPr>
        <w:pStyle w:val="a6"/>
        <w:rPr>
          <w:rFonts w:cs="Times New Roman"/>
        </w:rPr>
      </w:pPr>
      <w:r w:rsidRPr="00D96F87">
        <w:rPr>
          <w:rFonts w:cs="Times New Roman"/>
        </w:rPr>
        <w:t>Для придания действиям в рамках противодействия коррупции более системного характера были приняты в 2010 году Национальная стратегии противодействия коррупции и первый Национальный план противодействия коррупции. Национальные планы утверждаются на 2-4 года и являются инструментом исполнения национальной стратегии, общим программным документом, определяющим основные направления государственной антикоррупционной политики на ближайшие годы.</w:t>
      </w:r>
    </w:p>
    <w:p w14:paraId="6223A66D" w14:textId="77777777" w:rsidR="00C0442B" w:rsidRPr="00D96F87" w:rsidRDefault="00C0442B" w:rsidP="00D96F87">
      <w:pPr>
        <w:pStyle w:val="a6"/>
        <w:rPr>
          <w:rFonts w:cs="Times New Roman"/>
        </w:rPr>
      </w:pPr>
      <w:r w:rsidRPr="00D96F87">
        <w:rPr>
          <w:rFonts w:cs="Times New Roman"/>
        </w:rPr>
        <w:t xml:space="preserve">Последний Национальный план противодействия коррупции на 2021 - 2024 годы был утвержден указом Президента РФ от 16 августа 2021 г. N 478. Судя по нему, можно предположить направления развития антикоррупционной политики на ближайшие четыре года. </w:t>
      </w:r>
    </w:p>
    <w:p w14:paraId="0CB4987D" w14:textId="77777777" w:rsidR="00C0442B" w:rsidRPr="00D96F87" w:rsidRDefault="00C0442B" w:rsidP="00D96F87">
      <w:pPr>
        <w:pStyle w:val="a6"/>
        <w:rPr>
          <w:rFonts w:cs="Times New Roman"/>
        </w:rPr>
      </w:pPr>
      <w:r w:rsidRPr="00D96F87">
        <w:rPr>
          <w:rFonts w:cs="Times New Roman"/>
        </w:rPr>
        <w:lastRenderedPageBreak/>
        <w:t>Планируется ряд преобразований, в перспективе направленных на ужесточение контроля и последствий совершения коррупционного преступления, которые, однако, не является кардинальным. Например, предлагается подготовить предложения по установлению запрета на поступление на федеральную государственную службу, а также на прием на работу по трудовому договору в эти федеральные государственные органы для граждан, освобожденных от уголовной ответственности за совершение преступлений коррупционной направленности в соответствии со статьей 76.2 Уголовного кодекса Российской Федерации.</w:t>
      </w:r>
    </w:p>
    <w:p w14:paraId="074AB4AD" w14:textId="77777777" w:rsidR="00C0442B" w:rsidRPr="00D96F87" w:rsidRDefault="00C0442B" w:rsidP="00D96F87">
      <w:pPr>
        <w:pStyle w:val="a6"/>
        <w:rPr>
          <w:rFonts w:cs="Times New Roman"/>
        </w:rPr>
      </w:pPr>
      <w:r w:rsidRPr="00D96F87">
        <w:rPr>
          <w:rFonts w:cs="Times New Roman"/>
        </w:rPr>
        <w:t>Значительная часть документа посвящена взаимодействию с гражданами в рамках противодействия коррупции. Так в части 12 предусмотрены меры по повышению эффективности мероприятий, направленных на антикоррупционное просвещение и популяризацию в обществе антикоррупционных стандартов, а в части 13 рассматривается возможность применения мер по увеличению участия граждан и институтов гражданского общества в реализации государственной политики в сфере противодействия коррупции. Также в других частях появляются пункты, посвящённые, например, расширению информированности граждан о возможности их участия в осуществлении общественного контроля.</w:t>
      </w:r>
    </w:p>
    <w:p w14:paraId="58020C57" w14:textId="77777777" w:rsidR="00C0442B" w:rsidRPr="00D96F87" w:rsidRDefault="00C0442B" w:rsidP="00D96F87">
      <w:pPr>
        <w:pStyle w:val="a6"/>
        <w:rPr>
          <w:rFonts w:cs="Times New Roman"/>
        </w:rPr>
      </w:pPr>
      <w:r w:rsidRPr="00D96F87">
        <w:rPr>
          <w:rFonts w:cs="Times New Roman"/>
        </w:rPr>
        <w:t>Отдельное внимание уделяется выполнению международных соглашений в сфере коррупции - часть 14 рассматривает возможности повышение эффективности международного сотрудничества Российской Федерации в области противодействия коррупции и укрепления международного авторитета России. Кроме того, многие преобразования в других частях предлагается подготовить с учетом рекомендаций различных международных организаций, таких как Группа государств против коррупции.</w:t>
      </w:r>
    </w:p>
    <w:p w14:paraId="61A047FC" w14:textId="212CAEEC" w:rsidR="00C0442B" w:rsidRPr="00D96F87" w:rsidRDefault="00C0442B" w:rsidP="00D96F87">
      <w:pPr>
        <w:pStyle w:val="a6"/>
        <w:rPr>
          <w:rFonts w:cs="Times New Roman"/>
        </w:rPr>
      </w:pPr>
      <w:r w:rsidRPr="00D96F87">
        <w:rPr>
          <w:rFonts w:cs="Times New Roman"/>
        </w:rPr>
        <w:t>Что касается процедуры декларирования доходов и расходов госслужащих, её также ждут ряд возможных маленьких преобразований. Изменение перечня предоставляемых сведений не предполагается, однако Генеральной прокуратуре РФ предлагается с учетом рекомендаций Группы государств против коррупции подготовить предложения по детализации сведений, размещаемых в сети Интернет.</w:t>
      </w:r>
    </w:p>
    <w:p w14:paraId="76E6AEEA" w14:textId="49DAD205" w:rsidR="00C0442B" w:rsidRDefault="00C0442B" w:rsidP="004D671F">
      <w:pPr>
        <w:pStyle w:val="a6"/>
        <w:rPr>
          <w:rFonts w:cs="Times New Roman"/>
        </w:rPr>
      </w:pPr>
      <w:r w:rsidRPr="00D96F87">
        <w:rPr>
          <w:rFonts w:cs="Times New Roman"/>
        </w:rPr>
        <w:t xml:space="preserve">В долгосрочной перспективе рассматриваются возможности использования цифровых технологий в процессе приема сведений, упоминается о возможной централизации данного процесса. Также предлагается анализировать и предлагать совершенствования новой для страны практики декларирования и проверки сведений о </w:t>
      </w:r>
      <w:r w:rsidRPr="00D96F87">
        <w:rPr>
          <w:rFonts w:cs="Times New Roman"/>
        </w:rPr>
        <w:lastRenderedPageBreak/>
        <w:t>владении цифровыми финансовыми активами, цифровой валютой и иными цифровыми правами. Предложения по этим пунктам ожидаются лишь к концу 2023 года.</w:t>
      </w:r>
      <w:r w:rsidRPr="00D96F87">
        <w:rPr>
          <w:rStyle w:val="FootnoteReference"/>
          <w:rFonts w:cs="Times New Roman"/>
        </w:rPr>
        <w:footnoteReference w:id="20"/>
      </w:r>
    </w:p>
    <w:p w14:paraId="5A3A9CC6" w14:textId="50D9055F" w:rsidR="006911BC" w:rsidRPr="00D96F87" w:rsidRDefault="006911BC" w:rsidP="004D671F">
      <w:pPr>
        <w:pStyle w:val="a6"/>
        <w:rPr>
          <w:rFonts w:cs="Times New Roman"/>
        </w:rPr>
      </w:pPr>
      <w:r>
        <w:rPr>
          <w:rFonts w:cs="Times New Roman"/>
        </w:rPr>
        <w:t xml:space="preserve">Таким образом, основными направлениями развития института антикоррупционного декларирования </w:t>
      </w:r>
      <w:r w:rsidR="001C2839">
        <w:rPr>
          <w:rFonts w:cs="Times New Roman"/>
        </w:rPr>
        <w:t xml:space="preserve">на данный момент </w:t>
      </w:r>
      <w:r>
        <w:rPr>
          <w:rFonts w:cs="Times New Roman"/>
        </w:rPr>
        <w:t xml:space="preserve">являются наделение Прокуратуры более широким спектром полномочий и </w:t>
      </w:r>
      <w:r w:rsidR="001C2839">
        <w:rPr>
          <w:rFonts w:cs="Times New Roman"/>
        </w:rPr>
        <w:t>внедрение регулирования цифровых активов</w:t>
      </w:r>
      <w:r w:rsidR="00285D17">
        <w:rPr>
          <w:rFonts w:cs="Times New Roman"/>
        </w:rPr>
        <w:t xml:space="preserve"> чиновников</w:t>
      </w:r>
      <w:r w:rsidR="001C2839">
        <w:rPr>
          <w:rFonts w:cs="Times New Roman"/>
        </w:rPr>
        <w:t xml:space="preserve">. Общими направлениями </w:t>
      </w:r>
      <w:r>
        <w:rPr>
          <w:rFonts w:cs="Times New Roman"/>
        </w:rPr>
        <w:t>ант</w:t>
      </w:r>
      <w:r w:rsidR="001C2839">
        <w:rPr>
          <w:rFonts w:cs="Times New Roman"/>
        </w:rPr>
        <w:t>икоррупционной политики являются усовершенствование текущих антикоррупционных мер, повышение эффективности взаимодействия с гражданским обществом и выполнение международных антикоррупционных соглашений.</w:t>
      </w:r>
    </w:p>
    <w:p w14:paraId="0AD13FF2" w14:textId="77D126EA" w:rsidR="00C0442B" w:rsidRPr="00044009" w:rsidRDefault="00AC26E7" w:rsidP="004D671F">
      <w:pPr>
        <w:pStyle w:val="Heading2"/>
      </w:pPr>
      <w:bookmarkStart w:id="7" w:name="_Toc104479104"/>
      <w:bookmarkStart w:id="8" w:name="_Hlk101370139"/>
      <w:r w:rsidRPr="00044009">
        <w:t>1.4</w:t>
      </w:r>
      <w:r w:rsidR="00F106B4" w:rsidRPr="00044009">
        <w:t>.</w:t>
      </w:r>
      <w:r w:rsidR="001869BE" w:rsidRPr="00044009">
        <w:t xml:space="preserve"> </w:t>
      </w:r>
      <w:r w:rsidR="00C0442B" w:rsidRPr="00044009">
        <w:t xml:space="preserve">Антикоррупционная экспертиза </w:t>
      </w:r>
      <w:r w:rsidR="002F121D" w:rsidRPr="00044009">
        <w:t>нормативно правовых актов</w:t>
      </w:r>
      <w:bookmarkEnd w:id="7"/>
    </w:p>
    <w:p w14:paraId="56D0ED40" w14:textId="5B2C375F" w:rsidR="003A4AE8" w:rsidRPr="00D96F87" w:rsidRDefault="00C0442B" w:rsidP="004D671F">
      <w:pPr>
        <w:pStyle w:val="a6"/>
        <w:rPr>
          <w:rFonts w:cs="Times New Roman"/>
        </w:rPr>
      </w:pPr>
      <w:r w:rsidRPr="00D96F87">
        <w:rPr>
          <w:rFonts w:cs="Times New Roman"/>
        </w:rPr>
        <w:t>С ратификацией Конвенции ООН против коррупции Россия закрепила за собой обязательство проводить оценку правовых документов и административных мер с целью выявления и устранения коррупциогенных факторов из законодательства, что считается важным направлением противодействия коррупции. В настоящее время экспертиза актов на антикоррупционность проводится Министерством юстиции и Генеральной прокуратурой, кроме того, законодательством предусмотрена возможность проведения независимой антикоррупционной экспертизы. Важность инструмента также заключается в возможности общественности осуществлять проверку на адекватность НПА с точки зрения предупреждения коррупции и борьбы с ней, что подчеркивалось при описании инструмента действующим на тот момент Президентом РФ Дмитрием Медведевым: «Борьба с коррупцией – это прежде всего гражданский контроль».</w:t>
      </w:r>
    </w:p>
    <w:p w14:paraId="670EA344" w14:textId="0A57E7B0" w:rsidR="003A4AE8" w:rsidRPr="00D96F87" w:rsidRDefault="00C0442B" w:rsidP="004D671F">
      <w:pPr>
        <w:pStyle w:val="a6"/>
        <w:rPr>
          <w:rFonts w:cs="Times New Roman"/>
        </w:rPr>
      </w:pPr>
      <w:r w:rsidRPr="00D96F87">
        <w:rPr>
          <w:rFonts w:cs="Times New Roman"/>
        </w:rPr>
        <w:t>Проводиться независимая антикоррупционная экспертиза может любыми юридическими и физическими лицами, аккредитованными Министерством, в соответствии с правилами и методикой проведения антикоррупционной экспертизы нормативно-правовых актов и проектов нормативно-правовых актов, утвержденной постановлением Правительства РФ от 26 февраля 2010 г. N 96. На 5 апреля 2022 года в соответствии с государственным реестром независимых экспертов, получивших аккредитацию на проведение антикоррупционной экспертизы нормативно-правовых актов и проектов нормативно-правовых актов, аккредитовано 448 юридических лиц и 2857 физических лиц.</w:t>
      </w:r>
    </w:p>
    <w:p w14:paraId="3C59F49F" w14:textId="7C7358B3" w:rsidR="00C0442B" w:rsidRPr="001C2839" w:rsidRDefault="00C0442B" w:rsidP="001C2839">
      <w:pPr>
        <w:pStyle w:val="a3"/>
      </w:pPr>
      <w:r w:rsidRPr="001C2839">
        <w:lastRenderedPageBreak/>
        <w:t xml:space="preserve"> </w:t>
      </w:r>
      <w:r w:rsidR="00570C83" w:rsidRPr="001C2839">
        <w:rPr>
          <w:noProof/>
          <w:lang w:eastAsia="ru-RU"/>
        </w:rPr>
        <w:drawing>
          <wp:inline distT="0" distB="0" distL="0" distR="0" wp14:anchorId="4A2A5F74" wp14:editId="6358210D">
            <wp:extent cx="4429125" cy="23241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DD0647" w14:textId="3539DFFB" w:rsidR="00570C83" w:rsidRPr="00D96F87" w:rsidRDefault="00570C83" w:rsidP="00D96F87">
      <w:pPr>
        <w:pStyle w:val="a"/>
        <w:ind w:left="0" w:firstLine="709"/>
        <w:rPr>
          <w:rFonts w:cs="Times New Roman"/>
          <w:szCs w:val="24"/>
        </w:rPr>
      </w:pPr>
      <w:r w:rsidRPr="00D96F87">
        <w:rPr>
          <w:rFonts w:cs="Times New Roman"/>
          <w:szCs w:val="24"/>
        </w:rPr>
        <w:t>Количество аккредитованных экспертов</w:t>
      </w:r>
      <w:r w:rsidRPr="00D96F87">
        <w:rPr>
          <w:rStyle w:val="FootnoteReference"/>
          <w:rFonts w:cs="Times New Roman"/>
          <w:szCs w:val="24"/>
        </w:rPr>
        <w:footnoteReference w:id="21"/>
      </w:r>
    </w:p>
    <w:p w14:paraId="620A3FC4" w14:textId="3B7B8811" w:rsidR="00C0442B" w:rsidRPr="00D96F87" w:rsidRDefault="00125A33" w:rsidP="00D96F87">
      <w:pPr>
        <w:pStyle w:val="a6"/>
        <w:rPr>
          <w:rFonts w:cs="Times New Roman"/>
        </w:rPr>
      </w:pPr>
      <w:r>
        <w:rPr>
          <w:rFonts w:cs="Times New Roman"/>
        </w:rPr>
        <w:t>На рис. 4 м</w:t>
      </w:r>
      <w:r w:rsidR="00C0442B" w:rsidRPr="00D96F87">
        <w:rPr>
          <w:rFonts w:cs="Times New Roman"/>
        </w:rPr>
        <w:t>ожно заметить, что количество как физических, так и юридических лиц, получивших аккредитацию, растет с момента создания данного механизма. Однако при этом более 90% получивших аккредитацию независимых экспертов к её реализации, а именно к проведению антикоррупционной экспертизы, не приступали.</w:t>
      </w:r>
    </w:p>
    <w:p w14:paraId="3E3D3166" w14:textId="72D6967A" w:rsidR="00C0442B" w:rsidRPr="00D96F87" w:rsidRDefault="00820D9C" w:rsidP="00D96F87">
      <w:pPr>
        <w:pStyle w:val="a6"/>
        <w:rPr>
          <w:rFonts w:cs="Times New Roman"/>
        </w:rPr>
      </w:pPr>
      <w:r w:rsidRPr="00D96F87">
        <w:rPr>
          <w:rFonts w:cs="Times New Roman"/>
        </w:rPr>
        <w:t>П</w:t>
      </w:r>
      <w:r w:rsidR="00C0442B" w:rsidRPr="00D96F87">
        <w:rPr>
          <w:rFonts w:cs="Times New Roman"/>
        </w:rPr>
        <w:t>редставляется проблемой оценить эффективность данного механизма, так как единой централизованной статистики по антикоррупционным экспертизам в открытом доступе не существует.</w:t>
      </w:r>
      <w:r w:rsidR="00C0442B" w:rsidRPr="00D96F87">
        <w:rPr>
          <w:rStyle w:val="FootnoteReference"/>
          <w:rFonts w:cs="Times New Roman"/>
        </w:rPr>
        <w:footnoteReference w:id="22"/>
      </w:r>
      <w:r w:rsidR="00C0442B" w:rsidRPr="00D96F87">
        <w:rPr>
          <w:rFonts w:cs="Times New Roman"/>
        </w:rPr>
        <w:t xml:space="preserve"> Государственные органы публикуют результаты по антикоррупционным экспертизам в рамках своих компетенций на официальных сайтах в разделе «Противодействие коррупции», чего недостаточно для общероссийской оценки.</w:t>
      </w:r>
    </w:p>
    <w:p w14:paraId="4C9CDECF" w14:textId="77777777" w:rsidR="00C0442B" w:rsidRPr="00D96F87" w:rsidRDefault="00C0442B" w:rsidP="00D96F87">
      <w:pPr>
        <w:pStyle w:val="a6"/>
        <w:rPr>
          <w:rFonts w:cs="Times New Roman"/>
        </w:rPr>
      </w:pPr>
      <w:r w:rsidRPr="00D96F87">
        <w:rPr>
          <w:rFonts w:cs="Times New Roman"/>
        </w:rPr>
        <w:t>Отдельно стоит выделить следующую особенность АКЭ. Её результат содержит лишь информацию о наличии в НПА коррупциогенный фактор, а сам механизм нацелен лишь на профилактику использования НПА в коррупционных целях. Он не предполагает какую-либо оценку «взяткоемкости», наличия использующих выявленный коррупциогенный фактор коррупционных практик. Это относит механизм к разряду теоретико-ориентированных.</w:t>
      </w:r>
      <w:r w:rsidRPr="00D96F87">
        <w:rPr>
          <w:rStyle w:val="FootnoteReference"/>
          <w:rFonts w:cs="Times New Roman"/>
        </w:rPr>
        <w:footnoteReference w:id="23"/>
      </w:r>
    </w:p>
    <w:p w14:paraId="391C935A" w14:textId="77777777" w:rsidR="00C0442B" w:rsidRPr="00D96F87" w:rsidRDefault="00C0442B" w:rsidP="00D96F87">
      <w:pPr>
        <w:pStyle w:val="a6"/>
        <w:rPr>
          <w:rFonts w:cs="Times New Roman"/>
        </w:rPr>
      </w:pPr>
      <w:r w:rsidRPr="00D96F87">
        <w:rPr>
          <w:rFonts w:cs="Times New Roman"/>
        </w:rPr>
        <w:t xml:space="preserve">Заключение по результатам независимой АКЭ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чего </w:t>
      </w:r>
      <w:r w:rsidRPr="00D96F87">
        <w:rPr>
          <w:rFonts w:cs="Times New Roman"/>
        </w:rPr>
        <w:lastRenderedPageBreak/>
        <w:t>эксперту, проводившему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14:paraId="184DA99B" w14:textId="77777777" w:rsidR="00C0442B" w:rsidRPr="00D96F87" w:rsidRDefault="00C0442B" w:rsidP="00D96F87">
      <w:pPr>
        <w:pStyle w:val="a6"/>
        <w:rPr>
          <w:rFonts w:cs="Times New Roman"/>
        </w:rPr>
      </w:pPr>
      <w:r w:rsidRPr="00D96F87">
        <w:rPr>
          <w:rFonts w:cs="Times New Roman"/>
        </w:rPr>
        <w:t>Постановление Правительства Российской Федерации «Об антикоррупционной экспертизе нормативных правовых актов и проектов нормативных правовых актов» установило двенадцать коррупциогенных факторов, которые могут быть выявлены при антикоррупционной экспертизе:</w:t>
      </w:r>
    </w:p>
    <w:p w14:paraId="767064D7" w14:textId="1A6417BC" w:rsidR="00C0442B" w:rsidRPr="00D96F87" w:rsidRDefault="009D1997" w:rsidP="00A1248F">
      <w:pPr>
        <w:pStyle w:val="a6"/>
        <w:numPr>
          <w:ilvl w:val="0"/>
          <w:numId w:val="27"/>
        </w:numPr>
        <w:rPr>
          <w:rFonts w:cs="Times New Roman"/>
        </w:rPr>
      </w:pPr>
      <w:r w:rsidRPr="00D96F87">
        <w:rPr>
          <w:rFonts w:cs="Times New Roman"/>
        </w:rPr>
        <w:t>Широта дискреционных полномочий;</w:t>
      </w:r>
    </w:p>
    <w:p w14:paraId="50D97B86" w14:textId="51D6A248" w:rsidR="00C0442B" w:rsidRPr="00DF5037" w:rsidRDefault="009D1997" w:rsidP="00A1248F">
      <w:pPr>
        <w:pStyle w:val="a6"/>
        <w:numPr>
          <w:ilvl w:val="0"/>
          <w:numId w:val="27"/>
        </w:numPr>
        <w:rPr>
          <w:rFonts w:cs="Times New Roman"/>
        </w:rPr>
      </w:pPr>
      <w:r w:rsidRPr="00DF5037">
        <w:rPr>
          <w:rFonts w:cs="Times New Roman"/>
        </w:rPr>
        <w:t>Определение компетенции по формуле «вправе»;</w:t>
      </w:r>
    </w:p>
    <w:p w14:paraId="4264A16A" w14:textId="09AA565B" w:rsidR="00C0442B" w:rsidRPr="00DF5037" w:rsidRDefault="009D1997" w:rsidP="00A1248F">
      <w:pPr>
        <w:pStyle w:val="a6"/>
        <w:numPr>
          <w:ilvl w:val="0"/>
          <w:numId w:val="27"/>
        </w:numPr>
        <w:rPr>
          <w:rFonts w:cs="Times New Roman"/>
        </w:rPr>
      </w:pPr>
      <w:r w:rsidRPr="00DF5037">
        <w:rPr>
          <w:rFonts w:cs="Times New Roman"/>
        </w:rPr>
        <w:t>Выборочное изменение объема прав;</w:t>
      </w:r>
    </w:p>
    <w:p w14:paraId="29914244" w14:textId="5FB7B1AC" w:rsidR="00C0442B" w:rsidRPr="00DF5037" w:rsidRDefault="009D1997" w:rsidP="00A1248F">
      <w:pPr>
        <w:pStyle w:val="a6"/>
        <w:numPr>
          <w:ilvl w:val="0"/>
          <w:numId w:val="27"/>
        </w:numPr>
        <w:rPr>
          <w:rFonts w:cs="Times New Roman"/>
        </w:rPr>
      </w:pPr>
      <w:r w:rsidRPr="00DF5037">
        <w:rPr>
          <w:rFonts w:cs="Times New Roman"/>
        </w:rPr>
        <w:t>Чре</w:t>
      </w:r>
      <w:r w:rsidR="00C0442B" w:rsidRPr="00DF5037">
        <w:rPr>
          <w:rFonts w:cs="Times New Roman"/>
        </w:rPr>
        <w:t xml:space="preserve">змерная свобода подзаконного нормотворчества; </w:t>
      </w:r>
    </w:p>
    <w:p w14:paraId="44A7ED9D" w14:textId="0901ACBB" w:rsidR="00C0442B" w:rsidRPr="00DF5037" w:rsidRDefault="009D1997" w:rsidP="00A1248F">
      <w:pPr>
        <w:pStyle w:val="a6"/>
        <w:numPr>
          <w:ilvl w:val="0"/>
          <w:numId w:val="27"/>
        </w:numPr>
        <w:rPr>
          <w:rFonts w:cs="Times New Roman"/>
        </w:rPr>
      </w:pPr>
      <w:r w:rsidRPr="00DF5037">
        <w:rPr>
          <w:rFonts w:cs="Times New Roman"/>
        </w:rPr>
        <w:t xml:space="preserve">Принятие нормативного правового акта за пределами компетенции; </w:t>
      </w:r>
    </w:p>
    <w:p w14:paraId="795381BD" w14:textId="2844DC53" w:rsidR="00C0442B" w:rsidRPr="00DF5037" w:rsidRDefault="009D1997" w:rsidP="00A1248F">
      <w:pPr>
        <w:pStyle w:val="a6"/>
        <w:numPr>
          <w:ilvl w:val="0"/>
          <w:numId w:val="27"/>
        </w:numPr>
        <w:rPr>
          <w:rFonts w:cs="Times New Roman"/>
        </w:rPr>
      </w:pPr>
      <w:r w:rsidRPr="00DF5037">
        <w:rPr>
          <w:rFonts w:cs="Times New Roman"/>
        </w:rPr>
        <w:t>Заполнение законодательных пробелов при помощи подзаконных актов в отсутствие законодательной делегации соответствующих полномочий;</w:t>
      </w:r>
    </w:p>
    <w:p w14:paraId="13A52A78" w14:textId="4A901BA5" w:rsidR="00C0442B" w:rsidRPr="00DF5037" w:rsidRDefault="009D1997" w:rsidP="00A1248F">
      <w:pPr>
        <w:pStyle w:val="a6"/>
        <w:numPr>
          <w:ilvl w:val="0"/>
          <w:numId w:val="27"/>
        </w:numPr>
        <w:rPr>
          <w:rFonts w:cs="Times New Roman"/>
        </w:rPr>
      </w:pPr>
      <w:r w:rsidRPr="00DF5037">
        <w:rPr>
          <w:rFonts w:cs="Times New Roman"/>
        </w:rPr>
        <w:t>Отсутствие ил</w:t>
      </w:r>
      <w:r w:rsidR="00C0442B" w:rsidRPr="00DF5037">
        <w:rPr>
          <w:rFonts w:cs="Times New Roman"/>
        </w:rPr>
        <w:t>и неполнота административных процедур;</w:t>
      </w:r>
    </w:p>
    <w:p w14:paraId="425B0C58" w14:textId="22A2C2B5" w:rsidR="00C0442B" w:rsidRPr="00DF5037" w:rsidRDefault="009D1997" w:rsidP="00A1248F">
      <w:pPr>
        <w:pStyle w:val="a6"/>
        <w:numPr>
          <w:ilvl w:val="0"/>
          <w:numId w:val="27"/>
        </w:numPr>
        <w:rPr>
          <w:rFonts w:cs="Times New Roman"/>
        </w:rPr>
      </w:pPr>
      <w:r w:rsidRPr="00DF5037">
        <w:rPr>
          <w:rFonts w:cs="Times New Roman"/>
        </w:rPr>
        <w:t xml:space="preserve">Отказ от конкурсных (аукционных) процедур; </w:t>
      </w:r>
    </w:p>
    <w:p w14:paraId="39F56223" w14:textId="7B39DE39" w:rsidR="00C0442B" w:rsidRPr="00DF5037" w:rsidRDefault="009D1997" w:rsidP="00A1248F">
      <w:pPr>
        <w:pStyle w:val="a6"/>
        <w:numPr>
          <w:ilvl w:val="0"/>
          <w:numId w:val="27"/>
        </w:numPr>
        <w:rPr>
          <w:rFonts w:cs="Times New Roman"/>
        </w:rPr>
      </w:pPr>
      <w:r w:rsidRPr="00DF5037">
        <w:rPr>
          <w:rFonts w:cs="Times New Roman"/>
        </w:rPr>
        <w:t>Нормативные коллизии;</w:t>
      </w:r>
    </w:p>
    <w:p w14:paraId="15C2AE36" w14:textId="3E7B3BE9" w:rsidR="00C0442B" w:rsidRPr="00DF5037" w:rsidRDefault="009D1997" w:rsidP="00A1248F">
      <w:pPr>
        <w:pStyle w:val="a6"/>
        <w:numPr>
          <w:ilvl w:val="0"/>
          <w:numId w:val="27"/>
        </w:numPr>
        <w:rPr>
          <w:rFonts w:cs="Times New Roman"/>
        </w:rPr>
      </w:pPr>
      <w:r w:rsidRPr="00DF5037">
        <w:rPr>
          <w:rFonts w:cs="Times New Roman"/>
        </w:rPr>
        <w:t>Наличие завышенных требований к лицу, предъявляемых для реализации принадлежащего ему права;</w:t>
      </w:r>
    </w:p>
    <w:p w14:paraId="68A20AC2" w14:textId="213DE995" w:rsidR="00C0442B" w:rsidRPr="00DF5037" w:rsidRDefault="009D1997" w:rsidP="00A1248F">
      <w:pPr>
        <w:pStyle w:val="a6"/>
        <w:numPr>
          <w:ilvl w:val="0"/>
          <w:numId w:val="27"/>
        </w:numPr>
        <w:rPr>
          <w:rFonts w:cs="Times New Roman"/>
        </w:rPr>
      </w:pPr>
      <w:r w:rsidRPr="00DF5037">
        <w:rPr>
          <w:rFonts w:cs="Times New Roman"/>
        </w:rPr>
        <w:t>Злоупотребление правом заявителя государственными органами</w:t>
      </w:r>
      <w:r w:rsidR="00C0442B" w:rsidRPr="00DF5037">
        <w:rPr>
          <w:rFonts w:cs="Times New Roman"/>
        </w:rPr>
        <w:t>, органами местного самоуправления или организациями (их должностными лицами);</w:t>
      </w:r>
    </w:p>
    <w:p w14:paraId="2B8396B6" w14:textId="52B32382" w:rsidR="00C0442B" w:rsidRPr="00DF5037" w:rsidRDefault="009D1997" w:rsidP="00A1248F">
      <w:pPr>
        <w:pStyle w:val="a6"/>
        <w:numPr>
          <w:ilvl w:val="0"/>
          <w:numId w:val="27"/>
        </w:numPr>
        <w:rPr>
          <w:rFonts w:cs="Times New Roman"/>
        </w:rPr>
      </w:pPr>
      <w:r w:rsidRPr="00DF5037">
        <w:rPr>
          <w:rFonts w:cs="Times New Roman"/>
        </w:rPr>
        <w:t>Юридико-лингвистическая неопределенность.</w:t>
      </w:r>
    </w:p>
    <w:p w14:paraId="72397C9C" w14:textId="77777777" w:rsidR="00C0442B" w:rsidRPr="00D96F87" w:rsidRDefault="00C0442B" w:rsidP="00D96F87">
      <w:pPr>
        <w:pStyle w:val="a6"/>
        <w:rPr>
          <w:rFonts w:cs="Times New Roman"/>
        </w:rPr>
      </w:pPr>
      <w:r w:rsidRPr="00D96F87">
        <w:rPr>
          <w:rFonts w:cs="Times New Roman"/>
        </w:rPr>
        <w:t>Проведем АКЭ НПА регулирующих процесс декларирования для выявления в них коррупциогенных факторов. При этом в отдельных случаях будем рассматривать практические кейсы реализации коррупциогенных факторов.</w:t>
      </w:r>
    </w:p>
    <w:p w14:paraId="1109CD10" w14:textId="24FE118A" w:rsidR="00270365" w:rsidRDefault="00270365" w:rsidP="00270365">
      <w:pPr>
        <w:pStyle w:val="Heading3"/>
      </w:pPr>
      <w:bookmarkStart w:id="9" w:name="_Toc104479105"/>
      <w:r>
        <w:t xml:space="preserve">1.4.1. </w:t>
      </w:r>
      <w:r w:rsidR="00C0442B" w:rsidRPr="00D96F87">
        <w:t xml:space="preserve">Указ </w:t>
      </w:r>
      <w:r w:rsidR="003A6A64">
        <w:t>об утверждении перечня должностей, обязанных подавать декларации</w:t>
      </w:r>
      <w:bookmarkEnd w:id="9"/>
      <w:r w:rsidR="00C0442B" w:rsidRPr="00D96F87">
        <w:t xml:space="preserve"> </w:t>
      </w:r>
    </w:p>
    <w:p w14:paraId="226E6B3A" w14:textId="2F4D480B" w:rsidR="00C0442B" w:rsidRPr="00270365" w:rsidRDefault="00270365" w:rsidP="003A6A64">
      <w:pPr>
        <w:pStyle w:val="a6"/>
      </w:pPr>
      <w:r>
        <w:t xml:space="preserve">Начнём анализ на наличие коррупциогенных факторов с Указа Президента </w:t>
      </w:r>
      <w:r w:rsidRPr="00270365">
        <w:t xml:space="preserve">Российской Федерации от 18 мая 2009 г. N 557 </w:t>
      </w:r>
      <w:r w:rsidR="00590B10">
        <w:t>«</w:t>
      </w:r>
      <w:r w:rsidR="00C0442B" w:rsidRPr="00270365">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r w:rsidR="009D1997">
        <w:t xml:space="preserve"> </w:t>
      </w:r>
      <w:r w:rsidR="00C0442B" w:rsidRPr="00270365">
        <w:t>детей</w:t>
      </w:r>
      <w:r w:rsidR="00590B10">
        <w:t>»</w:t>
      </w:r>
      <w:r>
        <w:t>.</w:t>
      </w:r>
    </w:p>
    <w:p w14:paraId="011461F9" w14:textId="31DFCF55" w:rsidR="00C0442B" w:rsidRPr="00D96F87" w:rsidRDefault="00C0442B" w:rsidP="00D96F87">
      <w:pPr>
        <w:pStyle w:val="a6"/>
        <w:rPr>
          <w:rFonts w:cs="Times New Roman"/>
        </w:rPr>
      </w:pPr>
      <w:r w:rsidRPr="00D96F87">
        <w:rPr>
          <w:rFonts w:cs="Times New Roman"/>
        </w:rPr>
        <w:lastRenderedPageBreak/>
        <w:t>Указ в первом и втором разделах приложения однозначно определяет ряд должностей федеральной государственной службы, при назначении на которые и при замещении которых необходимо представлять декларации. Третий раздел включает в себя характеристики должностей, которые связаны с коррупционными рисками. В соответствии со второй статьей руководителям федеральных государственных органов предлагается самим устанавливать перечень должностей в рамках их федеральных государственных органов на основании характеристик из третьего раздела. Поскольку характеристики не позволяют однозначно определить соответствующие должности, имеет место</w:t>
      </w:r>
      <w:r w:rsidR="00DF5037" w:rsidRPr="00DF5037">
        <w:rPr>
          <w:rFonts w:cs="Times New Roman"/>
        </w:rPr>
        <w:t xml:space="preserve"> </w:t>
      </w:r>
      <w:r w:rsidR="00DF5037">
        <w:rPr>
          <w:rFonts w:cs="Times New Roman"/>
        </w:rPr>
        <w:t>четвертый коррупциогенный фактор</w:t>
      </w:r>
      <w:r w:rsidRPr="00D96F87">
        <w:rPr>
          <w:rFonts w:cs="Times New Roman"/>
        </w:rPr>
        <w:t xml:space="preserve"> чрезмерная свобода подзаконного нормотворчества.</w:t>
      </w:r>
    </w:p>
    <w:p w14:paraId="05FF2F07" w14:textId="77777777" w:rsidR="00C0442B" w:rsidRPr="00D96F87" w:rsidRDefault="00C0442B" w:rsidP="00D96F87">
      <w:pPr>
        <w:pStyle w:val="a6"/>
        <w:rPr>
          <w:rFonts w:cs="Times New Roman"/>
        </w:rPr>
      </w:pPr>
      <w:r w:rsidRPr="00D96F87">
        <w:rPr>
          <w:rFonts w:cs="Times New Roman"/>
        </w:rPr>
        <w:t>Кроме того, органам государственной власти субъектов Российской Федерации и органам местного самоуправления предлагается определить должности государственной гражданской службы субъектов Российской Федерации и должности муниципальной службы, к которым также будет предъявляться требование предоставлять декларации, однако это является рекомендацией. Здесь также возможна чрезмерная свобода подзаконного нормотворчества.</w:t>
      </w:r>
    </w:p>
    <w:p w14:paraId="29BBE168" w14:textId="0A556D99" w:rsidR="00C0442B" w:rsidRPr="00D96F87" w:rsidRDefault="00C0442B" w:rsidP="00D96F87">
      <w:pPr>
        <w:pStyle w:val="a6"/>
        <w:rPr>
          <w:rFonts w:cs="Times New Roman"/>
        </w:rPr>
      </w:pPr>
      <w:r w:rsidRPr="00D96F87">
        <w:rPr>
          <w:rFonts w:cs="Times New Roman"/>
        </w:rPr>
        <w:t xml:space="preserve">Это очевидный коррупциогенный фактор, </w:t>
      </w:r>
      <w:r w:rsidR="00C2247C" w:rsidRPr="00D96F87">
        <w:rPr>
          <w:rFonts w:cs="Times New Roman"/>
        </w:rPr>
        <w:t>вследствие</w:t>
      </w:r>
      <w:r w:rsidRPr="00D96F87">
        <w:rPr>
          <w:rFonts w:cs="Times New Roman"/>
        </w:rPr>
        <w:t xml:space="preserve"> которого, факт службы на должности с повышенными коррупционными рисками, например, в отделе закупок, необязательно влечет за собой отчетность в виде де</w:t>
      </w:r>
      <w:r w:rsidR="00C2247C" w:rsidRPr="00D96F87">
        <w:rPr>
          <w:rFonts w:cs="Times New Roman"/>
        </w:rPr>
        <w:t>кларирование доходов и расходов, что происходит по двум причинам:</w:t>
      </w:r>
    </w:p>
    <w:p w14:paraId="0A5A2A40" w14:textId="6E5609D1" w:rsidR="00C2247C" w:rsidRPr="00D96F87" w:rsidRDefault="00C2247C" w:rsidP="00A1248F">
      <w:pPr>
        <w:pStyle w:val="a6"/>
        <w:numPr>
          <w:ilvl w:val="0"/>
          <w:numId w:val="13"/>
        </w:numPr>
        <w:rPr>
          <w:rFonts w:cs="Times New Roman"/>
        </w:rPr>
      </w:pPr>
      <w:r w:rsidRPr="00D96F87">
        <w:rPr>
          <w:rFonts w:cs="Times New Roman"/>
        </w:rPr>
        <w:t>Непонимание критериев выбора должностей, который сформулирован неоднозначно;</w:t>
      </w:r>
    </w:p>
    <w:p w14:paraId="75C38870" w14:textId="2BB26029" w:rsidR="00C2247C" w:rsidRPr="00D96F87" w:rsidRDefault="00C2247C" w:rsidP="00A1248F">
      <w:pPr>
        <w:pStyle w:val="a6"/>
        <w:numPr>
          <w:ilvl w:val="0"/>
          <w:numId w:val="13"/>
        </w:numPr>
        <w:rPr>
          <w:rFonts w:cs="Times New Roman"/>
        </w:rPr>
      </w:pPr>
      <w:r w:rsidRPr="00D96F87">
        <w:rPr>
          <w:rFonts w:cs="Times New Roman"/>
        </w:rPr>
        <w:t>Желание вывести как можно больше служащих из-под антикоррупционного контроля.</w:t>
      </w:r>
    </w:p>
    <w:p w14:paraId="055B65F4" w14:textId="18CCF26F" w:rsidR="00C0442B" w:rsidRPr="00D96F87" w:rsidRDefault="00C0442B" w:rsidP="00D96F87">
      <w:pPr>
        <w:pStyle w:val="a6"/>
        <w:rPr>
          <w:rFonts w:cs="Times New Roman"/>
        </w:rPr>
      </w:pPr>
      <w:r w:rsidRPr="00D96F87">
        <w:rPr>
          <w:rFonts w:cs="Times New Roman"/>
        </w:rPr>
        <w:t>Существование данного фактора признала Московская областная Дума, приняв 19 ноября 2020 года закон «О внесении изменений в Закон Московской области «О муниципальной службе в Московской области», в соответствии с которым ряд должностей теперь включен в перечень с повышенными коррупционными рисками.</w:t>
      </w:r>
      <w:r w:rsidRPr="00D96F87">
        <w:rPr>
          <w:rStyle w:val="FootnoteReference"/>
          <w:rFonts w:cs="Times New Roman"/>
        </w:rPr>
        <w:footnoteReference w:id="24"/>
      </w:r>
      <w:r w:rsidR="00820D9C" w:rsidRPr="00D96F87">
        <w:rPr>
          <w:rFonts w:cs="Times New Roman"/>
        </w:rPr>
        <w:t xml:space="preserve"> </w:t>
      </w:r>
      <w:r w:rsidRPr="00D96F87">
        <w:rPr>
          <w:rFonts w:cs="Times New Roman"/>
        </w:rPr>
        <w:t>Теперь на территории всех городских округов Подмосковья будут введены единые критерии к перечням муниципальных служащих, обязанным представлять сведения о доходах, имуществе и обязательствах имущественного характера.</w:t>
      </w:r>
    </w:p>
    <w:p w14:paraId="1E62F741" w14:textId="77777777" w:rsidR="00C0442B" w:rsidRPr="00D96F87" w:rsidRDefault="00C0442B" w:rsidP="00D96F87">
      <w:pPr>
        <w:pStyle w:val="a6"/>
        <w:rPr>
          <w:rFonts w:cs="Times New Roman"/>
        </w:rPr>
      </w:pPr>
      <w:r w:rsidRPr="00D96F87">
        <w:rPr>
          <w:rFonts w:cs="Times New Roman"/>
        </w:rPr>
        <w:t xml:space="preserve">В сообщении пресс-службы Главного управления региональной безопасности Подмосковья было отмечено, что должности с повышенными коррупционными рисками по </w:t>
      </w:r>
      <w:r w:rsidRPr="00D96F87">
        <w:rPr>
          <w:rFonts w:cs="Times New Roman"/>
        </w:rPr>
        <w:lastRenderedPageBreak/>
        <w:t>тем или иным причинам не включались в перечни, так как органы местного самоуправления не уделяли должного внимания данному вопросу. Например, в городском округе Балашиха не была включена в соответствующий антикоррупционный перечень должность заместителя начальника управления транспортом, дорог и связи администрации городского округа, которая, однако, относится к должностям с потенциально высоким риском коррупционности.</w:t>
      </w:r>
    </w:p>
    <w:p w14:paraId="751FD943" w14:textId="74D49933" w:rsidR="00C2247C" w:rsidRDefault="00C2247C" w:rsidP="00D96F87">
      <w:pPr>
        <w:pStyle w:val="a6"/>
        <w:rPr>
          <w:rFonts w:cs="Times New Roman"/>
        </w:rPr>
      </w:pPr>
      <w:r w:rsidRPr="00D96F87">
        <w:rPr>
          <w:rFonts w:cs="Times New Roman"/>
        </w:rPr>
        <w:t xml:space="preserve">Однако централизованные перечни также не являются панацеей, так как разные органы разных субъектов представлены большим разнообразием должностей, а схожие должности могут иметь разный перечень функций. Кроме того, их задачи, структура и распределение обязанностей и полномочий могут </w:t>
      </w:r>
      <w:r w:rsidR="00C146A2">
        <w:rPr>
          <w:rFonts w:cs="Times New Roman"/>
        </w:rPr>
        <w:t>из</w:t>
      </w:r>
      <w:r w:rsidRPr="00D96F87">
        <w:rPr>
          <w:rFonts w:cs="Times New Roman"/>
        </w:rPr>
        <w:t>меняться.</w:t>
      </w:r>
    </w:p>
    <w:p w14:paraId="261A5879" w14:textId="06131278" w:rsidR="001C2839" w:rsidRPr="00D96F87" w:rsidRDefault="001C2839" w:rsidP="00D96F87">
      <w:pPr>
        <w:pStyle w:val="a6"/>
        <w:rPr>
          <w:rFonts w:cs="Times New Roman"/>
        </w:rPr>
      </w:pPr>
      <w:r>
        <w:rPr>
          <w:rFonts w:cs="Times New Roman"/>
        </w:rPr>
        <w:t xml:space="preserve">Таким образом, </w:t>
      </w:r>
      <w:r w:rsidR="006F348D">
        <w:rPr>
          <w:rFonts w:cs="Times New Roman"/>
        </w:rPr>
        <w:t>перечень лиц, обязанных подавать сведения, варьируется в зависимости от органа, а также субъекта и муниципального образования, в котором он расположен,</w:t>
      </w:r>
      <w:r w:rsidR="00A551B7">
        <w:rPr>
          <w:rFonts w:cs="Times New Roman"/>
        </w:rPr>
        <w:t xml:space="preserve"> и зависит от главы данного органа, </w:t>
      </w:r>
      <w:r w:rsidR="006F348D">
        <w:rPr>
          <w:rFonts w:cs="Times New Roman"/>
        </w:rPr>
        <w:t xml:space="preserve">что порождает возможности для коррупции. Разнообразие должностей не позволяет централизовано установить единый перечень. Решением может быть </w:t>
      </w:r>
      <w:r w:rsidR="00CD4F26">
        <w:rPr>
          <w:rFonts w:cs="Times New Roman"/>
        </w:rPr>
        <w:t>разработка обязательной процедуры согласования</w:t>
      </w:r>
      <w:r w:rsidR="006F348D">
        <w:rPr>
          <w:rFonts w:cs="Times New Roman"/>
        </w:rPr>
        <w:t xml:space="preserve"> </w:t>
      </w:r>
      <w:r w:rsidR="00A551B7">
        <w:rPr>
          <w:rFonts w:cs="Times New Roman"/>
        </w:rPr>
        <w:t>переч</w:t>
      </w:r>
      <w:r w:rsidR="00CD4F26">
        <w:rPr>
          <w:rFonts w:cs="Times New Roman"/>
        </w:rPr>
        <w:t>ней</w:t>
      </w:r>
      <w:r w:rsidR="00A551B7">
        <w:rPr>
          <w:rFonts w:cs="Times New Roman"/>
        </w:rPr>
        <w:t xml:space="preserve"> для муниципальных органов власти с </w:t>
      </w:r>
      <w:r w:rsidR="00CD4F26">
        <w:rPr>
          <w:rFonts w:cs="Times New Roman"/>
        </w:rPr>
        <w:t>антикоррупционным экспертным советом</w:t>
      </w:r>
      <w:r w:rsidR="00A551B7">
        <w:rPr>
          <w:rFonts w:cs="Times New Roman"/>
        </w:rPr>
        <w:t xml:space="preserve"> соответствующего субъекта, для региональных и федеральных органов с </w:t>
      </w:r>
      <w:r w:rsidR="00CD4F26">
        <w:t>советом при</w:t>
      </w:r>
      <w:r w:rsidR="00A551B7">
        <w:t xml:space="preserve"> Президент</w:t>
      </w:r>
      <w:r w:rsidR="00CD4F26">
        <w:t xml:space="preserve">е Российской Федерации по </w:t>
      </w:r>
      <w:r w:rsidR="00A551B7">
        <w:t>противодействи</w:t>
      </w:r>
      <w:r w:rsidR="00CD4F26">
        <w:t>ю</w:t>
      </w:r>
      <w:r w:rsidR="00A551B7">
        <w:t xml:space="preserve"> коррупции</w:t>
      </w:r>
      <w:r w:rsidR="00A551B7">
        <w:rPr>
          <w:rFonts w:cs="Times New Roman"/>
        </w:rPr>
        <w:t>.</w:t>
      </w:r>
    </w:p>
    <w:p w14:paraId="2F673F06" w14:textId="21F8CC3A" w:rsidR="00270365" w:rsidRDefault="00270365" w:rsidP="00270365">
      <w:pPr>
        <w:pStyle w:val="Heading3"/>
      </w:pPr>
      <w:bookmarkStart w:id="10" w:name="_Toc104479106"/>
      <w:r>
        <w:t>1.4.2. Указ</w:t>
      </w:r>
      <w:r w:rsidRPr="00D96F87">
        <w:t xml:space="preserve"> </w:t>
      </w:r>
      <w:r w:rsidR="003A6A64">
        <w:t>о предоставлении сведений</w:t>
      </w:r>
      <w:bookmarkEnd w:id="10"/>
    </w:p>
    <w:p w14:paraId="55B43DE2" w14:textId="40F2ECAA" w:rsidR="00C0442B" w:rsidRPr="00D96F87" w:rsidRDefault="003A6A64" w:rsidP="00D96F87">
      <w:pPr>
        <w:pStyle w:val="a6"/>
        <w:rPr>
          <w:rFonts w:cs="Times New Roman"/>
        </w:rPr>
      </w:pPr>
      <w:r>
        <w:rPr>
          <w:rFonts w:cs="Times New Roman"/>
        </w:rPr>
        <w:t>Далее проведем анализ</w:t>
      </w:r>
      <w:r w:rsidR="00820D9C" w:rsidRPr="00D96F87">
        <w:rPr>
          <w:rFonts w:cs="Times New Roman"/>
        </w:rPr>
        <w:t xml:space="preserve"> у</w:t>
      </w:r>
      <w:r w:rsidR="00C0442B" w:rsidRPr="00D96F87">
        <w:rPr>
          <w:rFonts w:cs="Times New Roman"/>
        </w:rPr>
        <w:t>каз</w:t>
      </w:r>
      <w:r w:rsidR="00820D9C" w:rsidRPr="00D96F87">
        <w:rPr>
          <w:rFonts w:cs="Times New Roman"/>
        </w:rPr>
        <w:t>а</w:t>
      </w:r>
      <w:r w:rsidR="00C0442B" w:rsidRPr="00D96F87">
        <w:rPr>
          <w:rFonts w:cs="Times New Roman"/>
        </w:rPr>
        <w:t xml:space="preserve"> Президента РФ от 18 мая 2009 г. N 559 </w:t>
      </w:r>
      <w:r w:rsidR="00590B10">
        <w:rPr>
          <w:rFonts w:cs="Times New Roman"/>
        </w:rPr>
        <w:t>«</w:t>
      </w:r>
      <w:r w:rsidR="00C0442B" w:rsidRPr="00D96F87">
        <w:rPr>
          <w:rFonts w:cs="Times New Roman"/>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590B10">
        <w:rPr>
          <w:rFonts w:cs="Times New Roman"/>
        </w:rPr>
        <w:t>»</w:t>
      </w:r>
      <w:r>
        <w:rPr>
          <w:rFonts w:cs="Times New Roman"/>
        </w:rPr>
        <w:t>.</w:t>
      </w:r>
    </w:p>
    <w:p w14:paraId="7EB6F14F" w14:textId="77777777" w:rsidR="00C0442B" w:rsidRPr="00D96F87" w:rsidRDefault="00C0442B" w:rsidP="00D96F87">
      <w:pPr>
        <w:pStyle w:val="a6"/>
        <w:rPr>
          <w:rFonts w:cs="Times New Roman"/>
        </w:rPr>
      </w:pPr>
      <w:r w:rsidRPr="00D96F87">
        <w:rPr>
          <w:rFonts w:cs="Times New Roman"/>
        </w:rPr>
        <w:t>Обязанность представлять сведения о доходах, об имуществе и обязательствах имущественного характера возлагается на федерального государственного служащего, замещавшего по состоянию на 31 декабря отчетного года должность государственной службы. То есть в случае, если замещение должности госслужбы было прекращено до 30 декабря включительно, госслужащий не обязан предоставлять сведения. Данная лазейка позволяет недобросовестному госслужащему не дать раскрыть коррупционное преступление посредством анализа сведений о доходах и расходах, покинув должность в том же отчетном периоде.</w:t>
      </w:r>
    </w:p>
    <w:p w14:paraId="4B5462ED" w14:textId="65CF8F08" w:rsidR="00C0442B" w:rsidRPr="00D96F87" w:rsidRDefault="00C0442B" w:rsidP="00D96F87">
      <w:pPr>
        <w:pStyle w:val="a6"/>
        <w:rPr>
          <w:rFonts w:cs="Times New Roman"/>
        </w:rPr>
      </w:pPr>
      <w:r w:rsidRPr="00D96F87">
        <w:rPr>
          <w:rFonts w:cs="Times New Roman"/>
        </w:rPr>
        <w:t xml:space="preserve">Также в данном указе в п.15 регулируется случай непредставления или представления заведомо ложных сведений. В такой ситуации государственный служащий освобождается от должности государственной службы или подвергается иным видам </w:t>
      </w:r>
      <w:r w:rsidRPr="00D96F87">
        <w:rPr>
          <w:rFonts w:cs="Times New Roman"/>
        </w:rPr>
        <w:lastRenderedPageBreak/>
        <w:t xml:space="preserve">дисциплинарной ответственности. В соответствии со статьей 57 Дисциплинарные взыскания 79-ФЗ </w:t>
      </w:r>
      <w:r w:rsidR="00590B10">
        <w:rPr>
          <w:rFonts w:cs="Times New Roman"/>
        </w:rPr>
        <w:t>«</w:t>
      </w:r>
      <w:r w:rsidRPr="00D96F87">
        <w:rPr>
          <w:rFonts w:cs="Times New Roman"/>
        </w:rPr>
        <w:t>О государственной гражданской службе Российской Федерации</w:t>
      </w:r>
      <w:r w:rsidR="00590B10">
        <w:rPr>
          <w:rFonts w:cs="Times New Roman"/>
        </w:rPr>
        <w:t>»</w:t>
      </w:r>
      <w:r w:rsidRPr="00D96F87">
        <w:rPr>
          <w:rFonts w:cs="Times New Roman"/>
        </w:rPr>
        <w:t xml:space="preserve"> представитель нанимателя имеет право применить следующие дисциплинарные взыскания:</w:t>
      </w:r>
    </w:p>
    <w:p w14:paraId="7F64086B" w14:textId="77777777" w:rsidR="00C0442B" w:rsidRPr="00D96F87" w:rsidRDefault="00C0442B" w:rsidP="00A1248F">
      <w:pPr>
        <w:pStyle w:val="a6"/>
        <w:numPr>
          <w:ilvl w:val="0"/>
          <w:numId w:val="6"/>
        </w:numPr>
        <w:rPr>
          <w:rFonts w:cs="Times New Roman"/>
        </w:rPr>
      </w:pPr>
      <w:r w:rsidRPr="00D96F87">
        <w:rPr>
          <w:rFonts w:cs="Times New Roman"/>
        </w:rPr>
        <w:t>замечание;</w:t>
      </w:r>
    </w:p>
    <w:p w14:paraId="3BA3E769" w14:textId="77777777" w:rsidR="00C0442B" w:rsidRPr="00D96F87" w:rsidRDefault="00C0442B" w:rsidP="00A1248F">
      <w:pPr>
        <w:pStyle w:val="a6"/>
        <w:numPr>
          <w:ilvl w:val="0"/>
          <w:numId w:val="6"/>
        </w:numPr>
        <w:rPr>
          <w:rFonts w:cs="Times New Roman"/>
        </w:rPr>
      </w:pPr>
      <w:r w:rsidRPr="00D96F87">
        <w:rPr>
          <w:rFonts w:cs="Times New Roman"/>
        </w:rPr>
        <w:t>выговор;</w:t>
      </w:r>
    </w:p>
    <w:p w14:paraId="19F16869" w14:textId="77777777" w:rsidR="00C0442B" w:rsidRPr="00D96F87" w:rsidRDefault="00C0442B" w:rsidP="00A1248F">
      <w:pPr>
        <w:pStyle w:val="a6"/>
        <w:numPr>
          <w:ilvl w:val="0"/>
          <w:numId w:val="6"/>
        </w:numPr>
        <w:rPr>
          <w:rFonts w:cs="Times New Roman"/>
        </w:rPr>
      </w:pPr>
      <w:r w:rsidRPr="00D96F87">
        <w:rPr>
          <w:rFonts w:cs="Times New Roman"/>
        </w:rPr>
        <w:t>предупреждение о неполном должностном соответствии;</w:t>
      </w:r>
    </w:p>
    <w:p w14:paraId="5D3F3FA3" w14:textId="77777777" w:rsidR="00C0442B" w:rsidRPr="00D96F87" w:rsidRDefault="00C0442B" w:rsidP="00A1248F">
      <w:pPr>
        <w:pStyle w:val="a6"/>
        <w:numPr>
          <w:ilvl w:val="0"/>
          <w:numId w:val="6"/>
        </w:numPr>
        <w:rPr>
          <w:rFonts w:cs="Times New Roman"/>
        </w:rPr>
      </w:pPr>
      <w:r w:rsidRPr="00D96F87">
        <w:rPr>
          <w:rFonts w:cs="Times New Roman"/>
        </w:rPr>
        <w:t>увольнение с гражданской.</w:t>
      </w:r>
    </w:p>
    <w:p w14:paraId="5E793298" w14:textId="08E2AA3F" w:rsidR="00C0442B" w:rsidRDefault="00C0442B" w:rsidP="00D96F87">
      <w:pPr>
        <w:pStyle w:val="a6"/>
        <w:rPr>
          <w:rFonts w:cs="Times New Roman"/>
        </w:rPr>
      </w:pPr>
      <w:r w:rsidRPr="00D96F87">
        <w:rPr>
          <w:rFonts w:cs="Times New Roman"/>
        </w:rPr>
        <w:t xml:space="preserve">Имеет место </w:t>
      </w:r>
      <w:r w:rsidR="00445F40">
        <w:rPr>
          <w:rFonts w:cs="Times New Roman"/>
        </w:rPr>
        <w:t>первый коррупциогенный фактор</w:t>
      </w:r>
      <w:r w:rsidR="00445F40" w:rsidRPr="00D96F87">
        <w:rPr>
          <w:rFonts w:cs="Times New Roman"/>
        </w:rPr>
        <w:t xml:space="preserve"> широта</w:t>
      </w:r>
      <w:r w:rsidRPr="00D96F87">
        <w:rPr>
          <w:rFonts w:cs="Times New Roman"/>
        </w:rPr>
        <w:t xml:space="preserve"> дискреционных полномочий, так как не установлено, на основании чего делать выбор из четырех возможных вариантов дисциплинарного взыскания. </w:t>
      </w:r>
    </w:p>
    <w:p w14:paraId="24B83639" w14:textId="3F6F4635" w:rsidR="00CD4F26" w:rsidRPr="00D96F87" w:rsidRDefault="00CD4F26" w:rsidP="00D96F87">
      <w:pPr>
        <w:pStyle w:val="a6"/>
        <w:rPr>
          <w:rFonts w:cs="Times New Roman"/>
        </w:rPr>
      </w:pPr>
      <w:r>
        <w:rPr>
          <w:rFonts w:cs="Times New Roman"/>
        </w:rPr>
        <w:t xml:space="preserve">Таким образом, в указе Президента о предоставлении сведений было выявлено </w:t>
      </w:r>
      <w:r w:rsidR="00445F40">
        <w:rPr>
          <w:rFonts w:cs="Times New Roman"/>
        </w:rPr>
        <w:t>два проблемных места</w:t>
      </w:r>
      <w:r>
        <w:rPr>
          <w:rFonts w:cs="Times New Roman"/>
        </w:rPr>
        <w:t xml:space="preserve">. Порядок предоставления сведений оставляет период с 1 января по дату освобождения госслужащим своей должности, за который он не обязан предоставлять  декларацию, несмотря на официальный статус госслужащего. Также отсутствуют критерии для </w:t>
      </w:r>
      <w:r w:rsidR="00666E1F">
        <w:rPr>
          <w:rFonts w:cs="Times New Roman"/>
        </w:rPr>
        <w:t>выбора дисциплинарного наказания, применимого в случае непредоставления или предоставления заведомо ложных сведений.</w:t>
      </w:r>
    </w:p>
    <w:p w14:paraId="6E7DD84B" w14:textId="77906278" w:rsidR="00270365" w:rsidRPr="00270365" w:rsidRDefault="00270365" w:rsidP="00270365">
      <w:pPr>
        <w:pStyle w:val="Heading3"/>
      </w:pPr>
      <w:bookmarkStart w:id="11" w:name="_Toc104479107"/>
      <w:r w:rsidRPr="00270365">
        <w:t xml:space="preserve">1.4.3. </w:t>
      </w:r>
      <w:r w:rsidR="003A6A64">
        <w:t>Указ о проверке достоверности и полноты сведений</w:t>
      </w:r>
      <w:bookmarkEnd w:id="11"/>
    </w:p>
    <w:p w14:paraId="6A96DE03" w14:textId="0884752C" w:rsidR="00C0442B" w:rsidRPr="00D96F87" w:rsidRDefault="003A6A64" w:rsidP="00D96F87">
      <w:pPr>
        <w:pStyle w:val="a6"/>
        <w:rPr>
          <w:rFonts w:cs="Times New Roman"/>
        </w:rPr>
      </w:pPr>
      <w:r>
        <w:rPr>
          <w:rFonts w:cs="Times New Roman"/>
        </w:rPr>
        <w:t xml:space="preserve">Первоначальная проверка сведений осуществляется на основе </w:t>
      </w:r>
      <w:r w:rsidR="002F121D" w:rsidRPr="00D96F87">
        <w:rPr>
          <w:rFonts w:cs="Times New Roman"/>
        </w:rPr>
        <w:t>у</w:t>
      </w:r>
      <w:r w:rsidR="00C0442B" w:rsidRPr="00D96F87">
        <w:rPr>
          <w:rFonts w:cs="Times New Roman"/>
        </w:rPr>
        <w:t>каз</w:t>
      </w:r>
      <w:r w:rsidR="002F121D" w:rsidRPr="00D96F87">
        <w:rPr>
          <w:rFonts w:cs="Times New Roman"/>
        </w:rPr>
        <w:t>а</w:t>
      </w:r>
      <w:r w:rsidR="00C0442B" w:rsidRPr="00D96F87">
        <w:rPr>
          <w:rFonts w:cs="Times New Roman"/>
        </w:rPr>
        <w:t xml:space="preserve"> Президента РФ от 21 сентября 2009 г. N 1065 </w:t>
      </w:r>
      <w:r w:rsidR="00382A27">
        <w:rPr>
          <w:rFonts w:cs="Times New Roman"/>
        </w:rPr>
        <w:t>«</w:t>
      </w:r>
      <w:r w:rsidR="00C0442B" w:rsidRPr="00D96F87">
        <w:rPr>
          <w:rFonts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382A27">
        <w:rPr>
          <w:rFonts w:cs="Times New Roman"/>
        </w:rPr>
        <w:t>»</w:t>
      </w:r>
      <w:r>
        <w:rPr>
          <w:rFonts w:cs="Times New Roman"/>
        </w:rPr>
        <w:t>.</w:t>
      </w:r>
    </w:p>
    <w:p w14:paraId="38D00F67" w14:textId="77777777" w:rsidR="00C0442B" w:rsidRPr="00D96F87" w:rsidRDefault="00C0442B" w:rsidP="00D96F87">
      <w:pPr>
        <w:pStyle w:val="a6"/>
        <w:rPr>
          <w:rFonts w:cs="Times New Roman"/>
        </w:rPr>
      </w:pPr>
      <w:r w:rsidRPr="00D96F87">
        <w:rPr>
          <w:rFonts w:cs="Times New Roman"/>
        </w:rPr>
        <w:t xml:space="preserve">Органам государственной власти субъектов Российской Федерации и органам местного самоуправления рекомендуется при разработке и утверждении положений о проверке достоверности и полноты сведений руководствоваться рассматриваемым указам, что повторяет ситуацию других рассмотренных указов. Это приводит к следующим кейсам: например, в республике Крым на 2018 год отсутствовал установленный срок проверки деклараций на достоверность. </w:t>
      </w:r>
    </w:p>
    <w:p w14:paraId="20EBB4FE" w14:textId="3ADCD928" w:rsidR="00C0442B" w:rsidRPr="00D96F87" w:rsidRDefault="00C0442B" w:rsidP="00D96F87">
      <w:pPr>
        <w:pStyle w:val="a6"/>
        <w:rPr>
          <w:rFonts w:cs="Times New Roman"/>
        </w:rPr>
      </w:pPr>
      <w:r w:rsidRPr="00D96F87">
        <w:rPr>
          <w:rFonts w:cs="Times New Roman"/>
        </w:rPr>
        <w:t xml:space="preserve">Основанием для осуществления проверки, предусмотренной </w:t>
      </w:r>
      <w:r w:rsidR="00936B8D" w:rsidRPr="00D96F87">
        <w:rPr>
          <w:rFonts w:cs="Times New Roman"/>
        </w:rPr>
        <w:t>данным законом</w:t>
      </w:r>
      <w:r w:rsidRPr="00D96F87">
        <w:rPr>
          <w:rFonts w:cs="Times New Roman"/>
        </w:rPr>
        <w:t>, является достаточная информация</w:t>
      </w:r>
      <w:r w:rsidR="00936B8D" w:rsidRPr="00D96F87">
        <w:rPr>
          <w:rFonts w:cs="Times New Roman"/>
        </w:rPr>
        <w:t>, однако не установлены критерии достаточности, что возлагает на ответственного госслужащего широкие полномочия по определению, является ли информация достаточной.</w:t>
      </w:r>
    </w:p>
    <w:p w14:paraId="0D8B2E32" w14:textId="12F22D6F" w:rsidR="00C0442B" w:rsidRPr="00D96F87" w:rsidRDefault="00C0442B" w:rsidP="00D96F87">
      <w:pPr>
        <w:pStyle w:val="a6"/>
        <w:rPr>
          <w:rFonts w:cs="Times New Roman"/>
        </w:rPr>
      </w:pPr>
      <w:r w:rsidRPr="00D96F87">
        <w:rPr>
          <w:rFonts w:cs="Times New Roman"/>
        </w:rPr>
        <w:t xml:space="preserve">Проверка деклараций должна осуществляется в срок, не превышающий 60 дней со дня принятия решения о ее проведении, однако срок проверки может быть увеличен до 90 </w:t>
      </w:r>
      <w:r w:rsidRPr="00D96F87">
        <w:rPr>
          <w:rFonts w:cs="Times New Roman"/>
        </w:rPr>
        <w:lastRenderedPageBreak/>
        <w:t>дней лицами, принявшими решение о ее проведении. Условия, при которых срок может быть продлен, не конкретизируются, то есть решение зависит исключительно от личного усмотрения принявшего решение о проведении проверки лица.</w:t>
      </w:r>
    </w:p>
    <w:p w14:paraId="2F77F74D" w14:textId="77777777" w:rsidR="00C0442B" w:rsidRPr="00D96F87" w:rsidRDefault="00C0442B" w:rsidP="00D96F87">
      <w:pPr>
        <w:pStyle w:val="a6"/>
        <w:rPr>
          <w:rFonts w:cs="Times New Roman"/>
        </w:rPr>
      </w:pPr>
      <w:r w:rsidRPr="00D96F87">
        <w:rPr>
          <w:rFonts w:cs="Times New Roman"/>
        </w:rPr>
        <w:t>Во время проведения проверки предусмотрена возможность запросов в налоговые, кредитные организации и т.д., при этом срок исполнения запроса не должен превышать 30 дней со дня его поступления в соответствующий государственный орган или организацию. Однако в данном пункте также упоминается об исключительных случаях, при которых срок исполнения запроса может быть продлен до 60.</w:t>
      </w:r>
    </w:p>
    <w:p w14:paraId="28571539" w14:textId="77777777" w:rsidR="00C0442B" w:rsidRPr="00D96F87" w:rsidRDefault="00C0442B" w:rsidP="00D96F87">
      <w:pPr>
        <w:pStyle w:val="a6"/>
        <w:rPr>
          <w:rFonts w:cs="Times New Roman"/>
        </w:rPr>
      </w:pPr>
      <w:r w:rsidRPr="00D96F87">
        <w:rPr>
          <w:rFonts w:cs="Times New Roman"/>
        </w:rPr>
        <w:t xml:space="preserve">Данные формулировки можно рассматривать как коррупциогенный фактор - широта дискреционных полномочий, так как никаких разъяснений в отношении ситуаций, которые можно считать исключительными, не предусмотрено. </w:t>
      </w:r>
    </w:p>
    <w:p w14:paraId="2FD5F3CA" w14:textId="3B25C1FD" w:rsidR="00C0442B" w:rsidRPr="00D96F87" w:rsidRDefault="00C0442B" w:rsidP="00D96F87">
      <w:pPr>
        <w:pStyle w:val="a6"/>
        <w:rPr>
          <w:rFonts w:cs="Times New Roman"/>
        </w:rPr>
      </w:pPr>
      <w:r w:rsidRPr="00D96F87">
        <w:rPr>
          <w:rFonts w:cs="Times New Roman"/>
        </w:rPr>
        <w:t>Один из вариантов реализации данного коррупциогенного фактора упоминается в аналитическом исследовании Совета Федерации Федерального Собрания РФ от 2018 года: может происходить ситуация, когда госслужащий заранее понимает возможные последствия происходящий в отношении него проверки, о начале которой его обязаны уведомить в течение 2 дней с момента принятия соответствующего решения, и покидает должность, не дожидаясь окончани</w:t>
      </w:r>
      <w:r w:rsidR="00673F97">
        <w:rPr>
          <w:rFonts w:cs="Times New Roman"/>
        </w:rPr>
        <w:t>я, а иногда и начала процедуры.</w:t>
      </w:r>
      <w:r w:rsidR="00673F97">
        <w:rPr>
          <w:rStyle w:val="FootnoteReference"/>
          <w:rFonts w:cs="Times New Roman"/>
        </w:rPr>
        <w:footnoteReference w:id="25"/>
      </w:r>
    </w:p>
    <w:p w14:paraId="3DF65C2F" w14:textId="77777777" w:rsidR="00C0442B" w:rsidRDefault="00C0442B" w:rsidP="00D96F87">
      <w:pPr>
        <w:pStyle w:val="a6"/>
        <w:rPr>
          <w:rFonts w:cs="Times New Roman"/>
        </w:rPr>
      </w:pPr>
      <w:r w:rsidRPr="00D96F87">
        <w:rPr>
          <w:rFonts w:cs="Times New Roman"/>
        </w:rPr>
        <w:t>Для служащего это является действенным способом избежать негативных последствий. Поскольку в данном случае утрачивается особый статус соответствующего должностного лица, проведение дальнейшей процедуры контроля за его расходами становится невозможным.</w:t>
      </w:r>
    </w:p>
    <w:p w14:paraId="5E8293D0" w14:textId="48B62648" w:rsidR="003D5F83" w:rsidRPr="00D96F87" w:rsidRDefault="003D5F83" w:rsidP="00D96F87">
      <w:pPr>
        <w:pStyle w:val="a6"/>
        <w:rPr>
          <w:rFonts w:cs="Times New Roman"/>
        </w:rPr>
      </w:pPr>
      <w:r>
        <w:rPr>
          <w:rFonts w:cs="Times New Roman"/>
        </w:rPr>
        <w:t xml:space="preserve">Таким образом, указ о проверки сведений на полноту и достоверность также содержит </w:t>
      </w:r>
      <w:r w:rsidR="003069BF">
        <w:rPr>
          <w:rFonts w:cs="Times New Roman"/>
        </w:rPr>
        <w:t>коррупциогенные</w:t>
      </w:r>
      <w:r w:rsidR="00673F97">
        <w:rPr>
          <w:rFonts w:cs="Times New Roman"/>
        </w:rPr>
        <w:t xml:space="preserve"> факторы, связанные с широтой дискреционных полномочий. Не установлены критерии достаточности информации, необходимой для инициирования проверки, также не установлены условия, необходимые для увеличения срока проверки деклараций и срока исполнения запроса в сторонние организации.</w:t>
      </w:r>
    </w:p>
    <w:p w14:paraId="212D3C29" w14:textId="1AF2D51B" w:rsidR="00270365" w:rsidRDefault="00270365" w:rsidP="003A6A64">
      <w:pPr>
        <w:pStyle w:val="Heading3"/>
      </w:pPr>
      <w:bookmarkStart w:id="12" w:name="_Toc104479108"/>
      <w:r>
        <w:t>1.4.4. Порядок размещения сведений в сети «</w:t>
      </w:r>
      <w:r w:rsidR="003A6A64">
        <w:t>Интернет</w:t>
      </w:r>
      <w:r>
        <w:t>»</w:t>
      </w:r>
      <w:bookmarkEnd w:id="12"/>
    </w:p>
    <w:p w14:paraId="2F3B3BB6" w14:textId="22BDB311" w:rsidR="00C0442B" w:rsidRPr="00D96F87" w:rsidRDefault="003A6A64" w:rsidP="00D96F87">
      <w:pPr>
        <w:pStyle w:val="a6"/>
        <w:rPr>
          <w:rFonts w:cs="Times New Roman"/>
        </w:rPr>
      </w:pPr>
      <w:r>
        <w:rPr>
          <w:rFonts w:cs="Times New Roman"/>
        </w:rPr>
        <w:t>В рамках указа</w:t>
      </w:r>
      <w:r w:rsidRPr="003A6A64">
        <w:rPr>
          <w:rFonts w:cs="Times New Roman"/>
        </w:rPr>
        <w:t xml:space="preserve"> Пре</w:t>
      </w:r>
      <w:r>
        <w:rPr>
          <w:rFonts w:cs="Times New Roman"/>
        </w:rPr>
        <w:t>зидента РФ от 08.07.2013 N 613 «</w:t>
      </w:r>
      <w:r w:rsidRPr="003A6A64">
        <w:rPr>
          <w:rFonts w:cs="Times New Roman"/>
        </w:rPr>
        <w:t>Вопросы противодействия коррупции</w:t>
      </w:r>
      <w:r>
        <w:rPr>
          <w:rFonts w:cs="Times New Roman"/>
        </w:rPr>
        <w:t xml:space="preserve">» был также опубликован </w:t>
      </w:r>
      <w:r w:rsidR="00C0442B" w:rsidRPr="00D96F87">
        <w:rPr>
          <w:rFonts w:cs="Times New Roman"/>
        </w:rPr>
        <w:t>поряд</w:t>
      </w:r>
      <w:r>
        <w:rPr>
          <w:rFonts w:cs="Times New Roman"/>
        </w:rPr>
        <w:t>ок</w:t>
      </w:r>
      <w:r w:rsidR="00C0442B" w:rsidRPr="00D96F87">
        <w:rPr>
          <w:rFonts w:cs="Times New Roman"/>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w:t>
      </w:r>
      <w:r w:rsidR="00C0442B" w:rsidRPr="00D96F87">
        <w:rPr>
          <w:rFonts w:cs="Times New Roman"/>
        </w:rPr>
        <w:lastRenderedPageBreak/>
        <w:t>государственной власти субъектов Российской Федерации и организаций и предоставления этих сведений общероссийским средствам массов</w:t>
      </w:r>
      <w:r>
        <w:rPr>
          <w:rFonts w:cs="Times New Roman"/>
        </w:rPr>
        <w:t>ой информации для опубликования.</w:t>
      </w:r>
    </w:p>
    <w:p w14:paraId="0E6E7748" w14:textId="19AC9A44" w:rsidR="00C0442B" w:rsidRPr="00D96F87" w:rsidRDefault="00C0442B" w:rsidP="00D96F87">
      <w:pPr>
        <w:pStyle w:val="a6"/>
        <w:rPr>
          <w:rFonts w:cs="Times New Roman"/>
        </w:rPr>
      </w:pPr>
      <w:r w:rsidRPr="00D96F87">
        <w:rPr>
          <w:rFonts w:cs="Times New Roman"/>
        </w:rPr>
        <w:t>В данном документе установлены сроки, в которой должны быть размещены сведения о доходах</w:t>
      </w:r>
      <w:r w:rsidR="00AF757A">
        <w:rPr>
          <w:rFonts w:cs="Times New Roman"/>
        </w:rPr>
        <w:t>,</w:t>
      </w:r>
      <w:r w:rsidRPr="00D96F87">
        <w:rPr>
          <w:rFonts w:cs="Times New Roman"/>
        </w:rPr>
        <w:t xml:space="preserve"> расходах</w:t>
      </w:r>
      <w:r w:rsidR="00AF757A">
        <w:rPr>
          <w:rFonts w:cs="Times New Roman"/>
        </w:rPr>
        <w:t>,</w:t>
      </w:r>
      <w:r w:rsidRPr="00D96F87">
        <w:rPr>
          <w:rFonts w:cs="Times New Roman"/>
        </w:rPr>
        <w:t xml:space="preserve"> об имуществе и обязательствах имущественного характера госслужащих в интернете, однако не установлен срок, на которой размещаются сведения. В п.4 присутствует следующая формулировка: декларации «ежегодно обновляются в течение 14 рабочих дней со дня истечения срока, установленного для их подачи», что, можно предположить, подразумевает их присутствие на сайте в течение года, однако данная формулировка не может быть истолкована однозначно. Это можно рассматривать как </w:t>
      </w:r>
      <w:r w:rsidR="00275117">
        <w:rPr>
          <w:rFonts w:cs="Times New Roman"/>
        </w:rPr>
        <w:t xml:space="preserve">седьмой </w:t>
      </w:r>
      <w:r w:rsidRPr="00D96F87">
        <w:rPr>
          <w:rFonts w:cs="Times New Roman"/>
        </w:rPr>
        <w:t>коррупциогенный фактор отсутствие или неполнота административных процедур.</w:t>
      </w:r>
    </w:p>
    <w:p w14:paraId="3EE2C78B" w14:textId="666065F4" w:rsidR="00C0442B" w:rsidRPr="00D96F87" w:rsidRDefault="00C0442B" w:rsidP="00D96F87">
      <w:pPr>
        <w:pStyle w:val="a6"/>
        <w:rPr>
          <w:rFonts w:cs="Times New Roman"/>
        </w:rPr>
      </w:pPr>
      <w:r w:rsidRPr="00D96F87">
        <w:rPr>
          <w:rFonts w:cs="Times New Roman"/>
        </w:rPr>
        <w:t>Кроме того, судя по приведенной формулировке</w:t>
      </w:r>
      <w:r w:rsidR="00AF757A">
        <w:rPr>
          <w:rFonts w:cs="Times New Roman"/>
        </w:rPr>
        <w:t>,</w:t>
      </w:r>
      <w:r w:rsidRPr="00D96F87">
        <w:rPr>
          <w:rFonts w:cs="Times New Roman"/>
        </w:rPr>
        <w:t xml:space="preserve"> архивирование старых деклараций для их будущего использования гражданским обществом не предусматривается. Это не является коррупционным фактором, однако препятствует полноценному контролю со стороны граждан.</w:t>
      </w:r>
    </w:p>
    <w:p w14:paraId="1D0DF6CA" w14:textId="77777777" w:rsidR="00C0442B" w:rsidRPr="00D96F87" w:rsidRDefault="00C0442B" w:rsidP="00D96F87">
      <w:pPr>
        <w:pStyle w:val="a6"/>
        <w:rPr>
          <w:rFonts w:cs="Times New Roman"/>
        </w:rPr>
      </w:pPr>
      <w:r w:rsidRPr="00D96F87">
        <w:rPr>
          <w:rFonts w:cs="Times New Roman"/>
        </w:rPr>
        <w:t>Например, на официальном сайте Министерства здравоохранения Республики Алтай имеется доступный для граждан архив деклараций до 2013 года. Однако из них выборочно удалены декларации бывшего министра здравоохранения Республики Алтай Коваленко Сергея Михайловича и бывшего помощника министра здравоохранения Туюнчекова Рустама Валерьевича. Оба служащих были уволены в связи с утратой доверия в 2021 году после коррупционного скандала с их участием. Такая свобода в определении объема публикуемых данных искажает представление о состоянии коррупции в глазах гражданского общества.</w:t>
      </w:r>
    </w:p>
    <w:p w14:paraId="3BC16E50" w14:textId="77777777" w:rsidR="00C0442B" w:rsidRPr="00D96F87" w:rsidRDefault="00C0442B" w:rsidP="00D96F87">
      <w:pPr>
        <w:pStyle w:val="a6"/>
        <w:rPr>
          <w:rFonts w:cs="Times New Roman"/>
        </w:rPr>
      </w:pPr>
      <w:r w:rsidRPr="00D96F87">
        <w:rPr>
          <w:rFonts w:cs="Times New Roman"/>
        </w:rPr>
        <w:t>П. 8 данного порядка рекомендует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что подразумевает делегирование установления порядка размещения субъектам РФ и создает возможность для чрезмерной свободы подзаконного нормотворчества. То же касается и руководителей федеральных государственных органов, которые сами устанавливают перечень должностей в рамках их федеральных государственных органов, чьи сведения должны быть опубликованы.</w:t>
      </w:r>
    </w:p>
    <w:p w14:paraId="06B1BF1E" w14:textId="204A2879" w:rsidR="00C0442B" w:rsidRPr="00D96F87" w:rsidRDefault="00C0442B" w:rsidP="00D96F87">
      <w:pPr>
        <w:pStyle w:val="a6"/>
        <w:rPr>
          <w:rFonts w:cs="Times New Roman"/>
        </w:rPr>
      </w:pPr>
      <w:r w:rsidRPr="00D96F87">
        <w:rPr>
          <w:rFonts w:cs="Times New Roman"/>
        </w:rPr>
        <w:t xml:space="preserve">Пример реализации данного коррупциогенного фактора можно наблюдать в следующем кейсе. Приказ МВД России от 11 декабря 2019 г. № 925 </w:t>
      </w:r>
      <w:r w:rsidR="00590B10">
        <w:rPr>
          <w:rFonts w:cs="Times New Roman"/>
        </w:rPr>
        <w:t>«</w:t>
      </w:r>
      <w:r w:rsidRPr="00D96F87">
        <w:rPr>
          <w:rFonts w:cs="Times New Roman"/>
        </w:rPr>
        <w:t>О внесении изменений в нормативные правовые акты МВД России по вопросам противодействия коррупции</w:t>
      </w:r>
      <w:r w:rsidR="00590B10">
        <w:rPr>
          <w:rFonts w:cs="Times New Roman"/>
        </w:rPr>
        <w:t>»</w:t>
      </w:r>
      <w:r w:rsidRPr="00D96F87">
        <w:rPr>
          <w:rFonts w:cs="Times New Roman"/>
        </w:rPr>
        <w:t xml:space="preserve"> значительно сократил список должностей, декларации которых публикуются в открытом </w:t>
      </w:r>
      <w:r w:rsidRPr="00D96F87">
        <w:rPr>
          <w:rFonts w:cs="Times New Roman"/>
        </w:rPr>
        <w:lastRenderedPageBreak/>
        <w:t xml:space="preserve">доступе. Таким образом, за 2019 год отчитались только 43 сотрудника, тогда как за 2018 таких было больше 600. </w:t>
      </w:r>
    </w:p>
    <w:p w14:paraId="6BFDA362" w14:textId="4773FA23" w:rsidR="00C0442B" w:rsidRPr="00D96F87" w:rsidRDefault="00C0442B" w:rsidP="00D96F87">
      <w:pPr>
        <w:pStyle w:val="a6"/>
        <w:rPr>
          <w:rFonts w:cs="Times New Roman"/>
        </w:rPr>
      </w:pPr>
      <w:r w:rsidRPr="00D96F87">
        <w:rPr>
          <w:rFonts w:cs="Times New Roman"/>
        </w:rPr>
        <w:t>В 2018 году по данным следственного комитета больше всего дел о коррупции было возбуждено против сотрудников МВД. Из органов внутренних дел к уголовной ответственности были привлечены 790 служащих.</w:t>
      </w:r>
      <w:r w:rsidRPr="00D96F87">
        <w:rPr>
          <w:rStyle w:val="FootnoteReference"/>
          <w:rFonts w:cs="Times New Roman"/>
        </w:rPr>
        <w:footnoteReference w:id="26"/>
      </w:r>
      <w:r w:rsidRPr="00D96F87">
        <w:rPr>
          <w:rFonts w:cs="Times New Roman"/>
        </w:rPr>
        <w:t xml:space="preserve"> После приказа о сокращении количества лиц, обязанных публиковать декларации, ситуация</w:t>
      </w:r>
      <w:r w:rsidR="002F10F1">
        <w:rPr>
          <w:rFonts w:cs="Times New Roman"/>
        </w:rPr>
        <w:t xml:space="preserve"> может значительно усугубиться</w:t>
      </w:r>
      <w:r w:rsidRPr="00D96F87">
        <w:rPr>
          <w:rFonts w:cs="Times New Roman"/>
        </w:rPr>
        <w:t xml:space="preserve">. </w:t>
      </w:r>
    </w:p>
    <w:p w14:paraId="7C71DD5C" w14:textId="5FC5F502" w:rsidR="00C0442B" w:rsidRPr="00D96F87" w:rsidRDefault="00C0442B" w:rsidP="00D96F87">
      <w:pPr>
        <w:pStyle w:val="a6"/>
        <w:rPr>
          <w:rFonts w:cs="Times New Roman"/>
        </w:rPr>
      </w:pPr>
      <w:r w:rsidRPr="00D96F87">
        <w:rPr>
          <w:rFonts w:cs="Times New Roman"/>
        </w:rPr>
        <w:t xml:space="preserve">В 2020 году публиковались </w:t>
      </w:r>
      <w:r w:rsidR="002F10F1">
        <w:rPr>
          <w:rFonts w:cs="Times New Roman"/>
        </w:rPr>
        <w:t xml:space="preserve">декларации </w:t>
      </w:r>
      <w:r w:rsidRPr="00D96F87">
        <w:rPr>
          <w:rFonts w:cs="Times New Roman"/>
        </w:rPr>
        <w:t>лишь 8 заместителей министра и 33 руководителей подведомственных организаций</w:t>
      </w:r>
      <w:r w:rsidR="002F10F1">
        <w:rPr>
          <w:rFonts w:cs="Times New Roman"/>
        </w:rPr>
        <w:t>, н</w:t>
      </w:r>
      <w:r w:rsidR="002F10F1" w:rsidRPr="00D96F87">
        <w:rPr>
          <w:rFonts w:cs="Times New Roman"/>
        </w:rPr>
        <w:t xml:space="preserve">а основании </w:t>
      </w:r>
      <w:r w:rsidR="002F10F1">
        <w:rPr>
          <w:rFonts w:cs="Times New Roman"/>
        </w:rPr>
        <w:t>чего</w:t>
      </w:r>
      <w:r w:rsidR="002F10F1" w:rsidRPr="00D96F87">
        <w:rPr>
          <w:rFonts w:cs="Times New Roman"/>
        </w:rPr>
        <w:t xml:space="preserve"> МВД называют «самым непрозрачным ведомством»</w:t>
      </w:r>
      <w:r w:rsidR="002F10F1">
        <w:rPr>
          <w:rFonts w:cs="Times New Roman"/>
        </w:rPr>
        <w:t>.</w:t>
      </w:r>
      <w:r w:rsidR="002F10F1" w:rsidRPr="00D96F87">
        <w:rPr>
          <w:rStyle w:val="FootnoteReference"/>
          <w:rFonts w:cs="Times New Roman"/>
        </w:rPr>
        <w:footnoteReference w:id="27"/>
      </w:r>
      <w:r w:rsidRPr="00D96F87">
        <w:rPr>
          <w:rFonts w:cs="Times New Roman"/>
        </w:rPr>
        <w:t xml:space="preserve"> От обязательной публикации освобождены такие важные должности, как начальники отделов и директора департаментов. По примерным подсчетам, доля публично подотчетных сотрудников составляет от 1% до 10% в зависимости от конкретного государственного органа. Предельная численность центрального аппарата МВД — 5834 человека, соответственно доля публикующихся должностей составляет 0,7%. Это один из примеров использования выявленного в процессе антикоррупционной экспертизы коррупционного фактора, который значительно влияет на успешность борьбы с коррупцией в рамках МВД РФ по данным Следственного комитета РФ и на уровень доверия со стороны гражданского общества.</w:t>
      </w:r>
    </w:p>
    <w:p w14:paraId="37460EE1" w14:textId="77777777" w:rsidR="00C0442B" w:rsidRPr="00D96F87" w:rsidRDefault="00C0442B" w:rsidP="00D96F87">
      <w:pPr>
        <w:pStyle w:val="a6"/>
        <w:rPr>
          <w:rFonts w:cs="Times New Roman"/>
        </w:rPr>
      </w:pPr>
      <w:r w:rsidRPr="00D96F87">
        <w:rPr>
          <w:rFonts w:cs="Times New Roman"/>
        </w:rPr>
        <w:t>Стоит отметить и альтернативный кейс Чукотского автономного округа. В данном субъекте Российской Федерации, несмотря на отсутствие обязательств публикации деклараций сотрудников МВД, их продолжают публиковать на официальном сайте в сети интернет.</w:t>
      </w:r>
    </w:p>
    <w:bookmarkEnd w:id="8"/>
    <w:p w14:paraId="6956FB3C" w14:textId="6D61E985" w:rsidR="000F62A0" w:rsidRDefault="00AF757A" w:rsidP="000F62A0">
      <w:pPr>
        <w:pStyle w:val="a6"/>
        <w:ind w:firstLine="0"/>
        <w:rPr>
          <w:rFonts w:cs="Times New Roman"/>
        </w:rPr>
      </w:pPr>
      <w:r>
        <w:rPr>
          <w:rFonts w:cs="Times New Roman"/>
        </w:rPr>
        <w:tab/>
        <w:t>Таким образом,</w:t>
      </w:r>
      <w:r w:rsidR="000F62A0">
        <w:rPr>
          <w:rFonts w:cs="Times New Roman"/>
        </w:rPr>
        <w:t xml:space="preserve"> порядок размещения деклараций в сети интернет не устанавливает сроки, на которые должны публиковаться сведения, а также не предусматривает архивирование сведений за предыдущие годы. </w:t>
      </w:r>
      <w:r w:rsidR="000F62A0" w:rsidRPr="00D96F87">
        <w:rPr>
          <w:rFonts w:cs="Times New Roman"/>
        </w:rPr>
        <w:t xml:space="preserve">Помимо частных выводов о содержании коррупциогенных факторов в отдельных нормативно-правовых актах можно сделать и общий вывод. Большинство рассмотренных нормативно-правовых актов вследствие федеративного территориального устройства носит лишь рекомендательный характер для органов власти субъектов Российской Федерации. Вследствие этого можно предположить, что </w:t>
      </w:r>
      <w:r w:rsidR="000F62A0">
        <w:rPr>
          <w:rFonts w:cs="Times New Roman"/>
        </w:rPr>
        <w:t xml:space="preserve">уровень нормативно-правового регулирования антикоррупционного декларирования в </w:t>
      </w:r>
      <w:r w:rsidR="000F62A0" w:rsidRPr="00D96F87">
        <w:rPr>
          <w:rFonts w:cs="Times New Roman"/>
        </w:rPr>
        <w:t>разных субъект</w:t>
      </w:r>
      <w:r w:rsidR="000F62A0">
        <w:rPr>
          <w:rFonts w:cs="Times New Roman"/>
        </w:rPr>
        <w:t>ах</w:t>
      </w:r>
      <w:r w:rsidR="000F62A0" w:rsidRPr="00D96F87">
        <w:rPr>
          <w:rFonts w:cs="Times New Roman"/>
        </w:rPr>
        <w:t xml:space="preserve"> может значительно отличаться, как следствие происходит </w:t>
      </w:r>
      <w:r w:rsidR="000F62A0" w:rsidRPr="00D96F87">
        <w:rPr>
          <w:rFonts w:cs="Times New Roman"/>
        </w:rPr>
        <w:lastRenderedPageBreak/>
        <w:t>дифференциация субъектов по благоприятности правовой среды для процветания коррупция.</w:t>
      </w:r>
    </w:p>
    <w:p w14:paraId="167032BB" w14:textId="77777777" w:rsidR="000F62A0" w:rsidRPr="00D96F87" w:rsidRDefault="000F62A0" w:rsidP="00AF757A">
      <w:pPr>
        <w:pStyle w:val="a6"/>
        <w:ind w:firstLine="0"/>
        <w:rPr>
          <w:rFonts w:cs="Times New Roman"/>
        </w:rPr>
      </w:pPr>
    </w:p>
    <w:p w14:paraId="733B7DD5" w14:textId="61968EF4" w:rsidR="00C0442B" w:rsidRPr="00044009" w:rsidRDefault="00A76B75" w:rsidP="00044009">
      <w:pPr>
        <w:pStyle w:val="Heading1"/>
      </w:pPr>
      <w:bookmarkStart w:id="13" w:name="_Toc104479109"/>
      <w:r w:rsidRPr="00044009">
        <w:lastRenderedPageBreak/>
        <w:t>Глава 2</w:t>
      </w:r>
      <w:r w:rsidR="000C4064" w:rsidRPr="00044009">
        <w:t>. Международный опыт антикоррупционного декларирования</w:t>
      </w:r>
      <w:bookmarkEnd w:id="13"/>
    </w:p>
    <w:p w14:paraId="4C57587A" w14:textId="5B716C23" w:rsidR="00C0442B" w:rsidRPr="00044009" w:rsidRDefault="00A76B75" w:rsidP="00044009">
      <w:pPr>
        <w:pStyle w:val="Heading2"/>
      </w:pPr>
      <w:bookmarkStart w:id="14" w:name="_Toc104479110"/>
      <w:r w:rsidRPr="00044009">
        <w:t>2.1</w:t>
      </w:r>
      <w:r w:rsidR="00F106B4" w:rsidRPr="00044009">
        <w:t>.</w:t>
      </w:r>
      <w:r w:rsidRPr="00044009">
        <w:t xml:space="preserve"> </w:t>
      </w:r>
      <w:r w:rsidR="00F106B4" w:rsidRPr="00044009">
        <w:t>Сравнительный анализ м</w:t>
      </w:r>
      <w:r w:rsidR="00C0442B" w:rsidRPr="00044009">
        <w:t>еждународны</w:t>
      </w:r>
      <w:r w:rsidR="00F106B4" w:rsidRPr="00044009">
        <w:t>х</w:t>
      </w:r>
      <w:r w:rsidR="00C0442B" w:rsidRPr="00044009">
        <w:t xml:space="preserve"> </w:t>
      </w:r>
      <w:r w:rsidR="00F106B4" w:rsidRPr="00044009">
        <w:t>практик</w:t>
      </w:r>
      <w:r w:rsidR="00C0442B" w:rsidRPr="00044009">
        <w:t xml:space="preserve"> антикоррупционного декларирования</w:t>
      </w:r>
      <w:bookmarkEnd w:id="14"/>
    </w:p>
    <w:p w14:paraId="4DEA2326" w14:textId="77777777" w:rsidR="00C0442B" w:rsidRPr="00006456" w:rsidRDefault="00C0442B" w:rsidP="00D96F87">
      <w:pPr>
        <w:pStyle w:val="a6"/>
        <w:rPr>
          <w:rFonts w:cs="Times New Roman"/>
          <w:shd w:val="clear" w:color="auto" w:fill="FFFFFF"/>
        </w:rPr>
      </w:pPr>
      <w:r w:rsidRPr="00006456">
        <w:rPr>
          <w:rFonts w:cs="Times New Roman"/>
          <w:shd w:val="clear" w:color="auto" w:fill="FFFFFF"/>
        </w:rPr>
        <w:t>Важным шагом является изучение и обобщения зарубежного опыта противодействия коррупции, в частности использования механизма антикоррупционного декларирования, для выявления эффективных методов противодействия коррупции и определения возможности их адаптации и использования в современной практике борьбы с коррупцией. Целому ряду государств, в том числе таким, как США, Великобритания, Япония, Сингапур, КНР и др. удалось в значительной мере снизить уровень коррупции и ее влияние на политические процессы.</w:t>
      </w:r>
    </w:p>
    <w:p w14:paraId="2A53590D" w14:textId="77777777" w:rsidR="00C0442B" w:rsidRPr="00006456" w:rsidRDefault="00C0442B" w:rsidP="00D96F87">
      <w:pPr>
        <w:pStyle w:val="a6"/>
        <w:rPr>
          <w:rFonts w:cs="Times New Roman"/>
          <w:shd w:val="clear" w:color="auto" w:fill="FFFFFF"/>
        </w:rPr>
      </w:pPr>
      <w:r w:rsidRPr="00006456">
        <w:rPr>
          <w:rFonts w:cs="Times New Roman"/>
          <w:shd w:val="clear" w:color="auto" w:fill="FFFFFF"/>
        </w:rPr>
        <w:t>Прежде чем приступать к сравнительному анализу международного и российского антикоррупционного законодательства, стоит отметить, что в каждом государстве оно специфично, а в некоторых государствах и вовсе отсутствует. Например, в Финляндии нет аналога российского ФЗ «О противодействии коррупции», как и отдельных органов, специализирующиеся на борьбе с коррупцией. Все инциденты коррупционной направленности рассматриваются в рамках Законодательства о гражданской службе, Уголовного кодекса и Конституции. </w:t>
      </w:r>
    </w:p>
    <w:p w14:paraId="5A8BFEF2" w14:textId="00728361" w:rsidR="00C0442B" w:rsidRPr="00006456" w:rsidRDefault="00C0442B" w:rsidP="00D96F87">
      <w:pPr>
        <w:pStyle w:val="a6"/>
        <w:rPr>
          <w:rFonts w:cs="Times New Roman"/>
          <w:shd w:val="clear" w:color="auto" w:fill="FFFFFF"/>
        </w:rPr>
      </w:pPr>
      <w:r w:rsidRPr="00006456">
        <w:rPr>
          <w:rFonts w:cs="Times New Roman"/>
          <w:shd w:val="clear" w:color="auto" w:fill="FFFFFF"/>
        </w:rPr>
        <w:t>Для более полного анализа будем рассматривать как государства, чья политика</w:t>
      </w:r>
      <w:r w:rsidR="00163BE6">
        <w:rPr>
          <w:rFonts w:cs="Times New Roman"/>
          <w:shd w:val="clear" w:color="auto" w:fill="FFFFFF"/>
        </w:rPr>
        <w:t xml:space="preserve"> в сфере противодействия коррупции</w:t>
      </w:r>
      <w:r w:rsidRPr="00006456">
        <w:rPr>
          <w:rFonts w:cs="Times New Roman"/>
          <w:shd w:val="clear" w:color="auto" w:fill="FFFFFF"/>
        </w:rPr>
        <w:t xml:space="preserve"> схожа с российской, так и совершенно отличные от неё. </w:t>
      </w:r>
    </w:p>
    <w:p w14:paraId="47C05EBC" w14:textId="45D36FB6" w:rsidR="00C0442B" w:rsidRPr="00006456" w:rsidRDefault="00A70A27" w:rsidP="00006456">
      <w:pPr>
        <w:pStyle w:val="Heading3"/>
      </w:pPr>
      <w:bookmarkStart w:id="15" w:name="_Toc104479111"/>
      <w:r w:rsidRPr="00006456">
        <w:t>2.1.1</w:t>
      </w:r>
      <w:r w:rsidR="00F106B4" w:rsidRPr="00006456">
        <w:t>.</w:t>
      </w:r>
      <w:r w:rsidRPr="00006456">
        <w:t xml:space="preserve"> </w:t>
      </w:r>
      <w:r w:rsidR="00C0442B" w:rsidRPr="00006456">
        <w:t>Цель</w:t>
      </w:r>
      <w:r w:rsidR="00C46CFE" w:rsidRPr="00006456">
        <w:t xml:space="preserve"> антикоррупционного декларирования</w:t>
      </w:r>
      <w:bookmarkEnd w:id="15"/>
    </w:p>
    <w:p w14:paraId="39FF1D73" w14:textId="66F1A8CE" w:rsidR="00C0442B" w:rsidRPr="00D96F87" w:rsidRDefault="00C0442B" w:rsidP="00D96F87">
      <w:pPr>
        <w:pStyle w:val="a6"/>
        <w:rPr>
          <w:rFonts w:cs="Times New Roman"/>
        </w:rPr>
      </w:pPr>
      <w:r w:rsidRPr="00D96F87">
        <w:rPr>
          <w:rFonts w:cs="Times New Roman"/>
        </w:rPr>
        <w:t xml:space="preserve">В российском законодательстве не определена цель декларирования сведений, чем частично можно объяснить неэффективность данного </w:t>
      </w:r>
      <w:r w:rsidR="001C2854" w:rsidRPr="00D96F87">
        <w:rPr>
          <w:rFonts w:cs="Times New Roman"/>
        </w:rPr>
        <w:t>института</w:t>
      </w:r>
      <w:r w:rsidRPr="00D96F87">
        <w:rPr>
          <w:rFonts w:cs="Times New Roman"/>
        </w:rPr>
        <w:t xml:space="preserve">. Считается антикоррупционным институтом, </w:t>
      </w:r>
      <w:r w:rsidRPr="001A14AF">
        <w:rPr>
          <w:rFonts w:cs="Times New Roman"/>
        </w:rPr>
        <w:t>так как основа института зафиксирована в ФЗ «О противодействии коррупции». Можно предположить, что изначально инструмент был внедрен в большей степени для выполнения международных соглашений.</w:t>
      </w:r>
      <w:r w:rsidR="00002D0C" w:rsidRPr="001A14AF">
        <w:rPr>
          <w:rFonts w:cs="Times New Roman"/>
        </w:rPr>
        <w:t xml:space="preserve"> Как было рассмотрено в предыдущей главе, практически декларирование используется в первую очередь для выявления индикаторов коррупции. Похожий подход реализован </w:t>
      </w:r>
      <w:r w:rsidR="00006456">
        <w:rPr>
          <w:rFonts w:cs="Times New Roman"/>
        </w:rPr>
        <w:t xml:space="preserve">также </w:t>
      </w:r>
      <w:r w:rsidR="00002D0C" w:rsidRPr="001A14AF">
        <w:rPr>
          <w:rFonts w:cs="Times New Roman"/>
        </w:rPr>
        <w:t xml:space="preserve">в </w:t>
      </w:r>
      <w:r w:rsidR="00006456">
        <w:rPr>
          <w:rFonts w:cs="Times New Roman"/>
        </w:rPr>
        <w:t>странах СНГ</w:t>
      </w:r>
      <w:r w:rsidR="00002D0C" w:rsidRPr="001A14AF">
        <w:rPr>
          <w:rFonts w:cs="Times New Roman"/>
        </w:rPr>
        <w:t>. Их объединяет то, что процесс внедрения</w:t>
      </w:r>
      <w:r w:rsidR="00002D0C" w:rsidRPr="00D96F87">
        <w:rPr>
          <w:rFonts w:cs="Times New Roman"/>
        </w:rPr>
        <w:t xml:space="preserve"> процедуры декларирования сведений госслужащими был </w:t>
      </w:r>
      <w:r w:rsidR="00567564">
        <w:rPr>
          <w:rFonts w:cs="Times New Roman"/>
        </w:rPr>
        <w:t>произведен</w:t>
      </w:r>
      <w:r w:rsidR="00002D0C" w:rsidRPr="00D96F87">
        <w:rPr>
          <w:rFonts w:cs="Times New Roman"/>
        </w:rPr>
        <w:t xml:space="preserve"> в ответ на международный тренд и под влиянием международных организаций, таких как ООН.</w:t>
      </w:r>
    </w:p>
    <w:p w14:paraId="0B19A5BD" w14:textId="4A883BF7" w:rsidR="00C0442B" w:rsidRPr="00D96F87" w:rsidRDefault="00C0442B" w:rsidP="00D96F87">
      <w:pPr>
        <w:pStyle w:val="a6"/>
        <w:rPr>
          <w:rFonts w:cs="Times New Roman"/>
        </w:rPr>
      </w:pPr>
      <w:r w:rsidRPr="00D96F87">
        <w:rPr>
          <w:rFonts w:cs="Times New Roman"/>
        </w:rPr>
        <w:t xml:space="preserve">В США цель инструмента зафиксирована в Руководстве по раскрытию личной финансовой информации. Подача заявления о раскрытии личной финансовой информации </w:t>
      </w:r>
      <w:r w:rsidRPr="00D96F87">
        <w:rPr>
          <w:rFonts w:cs="Times New Roman"/>
        </w:rPr>
        <w:lastRenderedPageBreak/>
        <w:t>имеет целью предоставить общественности информацию о финансовых интересах государственного чиновника, служащего или кандидата. Исторически сложилось так, что декларации использовались для раскрытия любых потенциальных конфликтов интересов государственного чиновника или служащего</w:t>
      </w:r>
      <w:r w:rsidR="001C2854" w:rsidRPr="00D96F87">
        <w:rPr>
          <w:rFonts w:cs="Times New Roman"/>
        </w:rPr>
        <w:t>, чтобы повысит уровень доверия граждан государству</w:t>
      </w:r>
      <w:r w:rsidRPr="00D96F87">
        <w:rPr>
          <w:rFonts w:cs="Times New Roman"/>
        </w:rPr>
        <w:t>.</w:t>
      </w:r>
      <w:r w:rsidRPr="00D96F87">
        <w:rPr>
          <w:rStyle w:val="FootnoteReference"/>
          <w:rFonts w:cs="Times New Roman"/>
          <w:lang w:val="en-US"/>
        </w:rPr>
        <w:footnoteReference w:id="28"/>
      </w:r>
      <w:r w:rsidR="001C2854" w:rsidRPr="00D96F87">
        <w:rPr>
          <w:rFonts w:cs="Times New Roman"/>
        </w:rPr>
        <w:t xml:space="preserve"> Данный подход значительно отличается от российского.</w:t>
      </w:r>
    </w:p>
    <w:p w14:paraId="71F7F8C8" w14:textId="639FEBB6" w:rsidR="00C0442B" w:rsidRPr="00D96F87" w:rsidRDefault="00C0442B" w:rsidP="00D96F87">
      <w:pPr>
        <w:pStyle w:val="a6"/>
        <w:rPr>
          <w:rFonts w:cs="Times New Roman"/>
        </w:rPr>
      </w:pPr>
      <w:r w:rsidRPr="00D96F87">
        <w:rPr>
          <w:rFonts w:cs="Times New Roman"/>
        </w:rPr>
        <w:t>Также для осмысления цели внедрения института декларирования можно рассмотреть положение Конвен</w:t>
      </w:r>
      <w:r w:rsidR="00006456">
        <w:rPr>
          <w:rFonts w:cs="Times New Roman"/>
        </w:rPr>
        <w:t>ции ООН против коррупции 2003 года</w:t>
      </w:r>
      <w:r w:rsidRPr="00D96F87">
        <w:rPr>
          <w:rFonts w:cs="Times New Roman"/>
        </w:rPr>
        <w:t xml:space="preserve">, так как она обладает практически глобальным действием. В пункте 5 статьи 8 «Кодексы поведения публичных должностных лиц» главы II «Меры по предупреждению коррупции» установлено: </w:t>
      </w:r>
      <w:r w:rsidR="00936B8D" w:rsidRPr="00D96F87">
        <w:rPr>
          <w:rFonts w:cs="Times New Roman"/>
        </w:rPr>
        <w:t>«</w:t>
      </w:r>
      <w:r w:rsidRPr="00D96F87">
        <w:rPr>
          <w:rFonts w:cs="Times New Roman"/>
        </w:rPr>
        <w:t>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r w:rsidR="00936B8D" w:rsidRPr="00D96F87">
        <w:rPr>
          <w:rFonts w:cs="Times New Roman"/>
        </w:rPr>
        <w:t>»</w:t>
      </w:r>
      <w:r w:rsidRPr="00D96F87">
        <w:rPr>
          <w:rFonts w:cs="Times New Roman"/>
        </w:rPr>
        <w:t xml:space="preserve">. Из этого пункта можно выделить ряд особенностей </w:t>
      </w:r>
      <w:r w:rsidR="00567564">
        <w:rPr>
          <w:rFonts w:cs="Times New Roman"/>
        </w:rPr>
        <w:t>института</w:t>
      </w:r>
      <w:r w:rsidRPr="00D96F87">
        <w:rPr>
          <w:rFonts w:cs="Times New Roman"/>
        </w:rPr>
        <w:t xml:space="preserve"> декларирования – он рассматривается Конвенцией в качестве части этики публичной службы, а этика, в свою очередь, входит в систему средств для борьбы с коррупцией.</w:t>
      </w:r>
      <w:r w:rsidRPr="00D96F87">
        <w:rPr>
          <w:rStyle w:val="FootnoteReference"/>
          <w:rFonts w:cs="Times New Roman"/>
        </w:rPr>
        <w:footnoteReference w:id="29"/>
      </w:r>
      <w:r w:rsidRPr="00D96F87">
        <w:rPr>
          <w:rFonts w:cs="Times New Roman"/>
        </w:rPr>
        <w:t xml:space="preserve"> Можно заметить, что он схож с подходом США, сложившимся задолго до создания Конвенции ООН.</w:t>
      </w:r>
    </w:p>
    <w:p w14:paraId="6F2487F2" w14:textId="77777777" w:rsidR="00C0442B" w:rsidRDefault="00C0442B" w:rsidP="00D96F87">
      <w:pPr>
        <w:pStyle w:val="a6"/>
        <w:rPr>
          <w:rFonts w:cs="Times New Roman"/>
          <w:shd w:val="clear" w:color="auto" w:fill="FFFFFF"/>
        </w:rPr>
      </w:pPr>
      <w:r w:rsidRPr="00D96F87">
        <w:rPr>
          <w:rFonts w:cs="Times New Roman"/>
        </w:rPr>
        <w:t xml:space="preserve">Необходимость фиксирования цели в НПА относительна. Как ранее говорилось, Финляндия, занимающая первые места в таких рейтингах, как TI Corruption Perceptions Index 2021 (1 место), The Rule of Law Index 2021 (3 место) и Index of Public Integrity 2021 (3 место), не имеет отдельного антикоррупционного законодательства. Однако её драйвером противодействия коррупции, позволяющим занимать такие места, является </w:t>
      </w:r>
      <w:r w:rsidRPr="00D96F87">
        <w:rPr>
          <w:rFonts w:cs="Times New Roman"/>
          <w:shd w:val="clear" w:color="auto" w:fill="FFFFFF"/>
        </w:rPr>
        <w:t>четвертая власть - СМИ, эффективный инструмент гражданского контроля, формирующий цель напрямую в головах. Более того, институт репутации играет в Финляндии роль настолько большую, что часто имеют место кейсы, когда даже если юридически доказать вину в коррупционном преступлении не удалось, чиновники все равно уходят в отставку.</w:t>
      </w:r>
    </w:p>
    <w:p w14:paraId="49ACD7EE" w14:textId="38B9EB87" w:rsidR="0081129A" w:rsidRPr="00D96F87" w:rsidRDefault="0081129A" w:rsidP="00D96F87">
      <w:pPr>
        <w:pStyle w:val="a6"/>
        <w:rPr>
          <w:rFonts w:cs="Times New Roman"/>
          <w:shd w:val="clear" w:color="auto" w:fill="FFFFFF"/>
        </w:rPr>
      </w:pPr>
      <w:r>
        <w:rPr>
          <w:rFonts w:cs="Times New Roman"/>
          <w:shd w:val="clear" w:color="auto" w:fill="FFFFFF"/>
        </w:rPr>
        <w:t>Таким образом,</w:t>
      </w:r>
      <w:r w:rsidR="00567564">
        <w:rPr>
          <w:rFonts w:cs="Times New Roman"/>
          <w:shd w:val="clear" w:color="auto" w:fill="FFFFFF"/>
        </w:rPr>
        <w:t xml:space="preserve"> декларирование в России является антикоррупционным институтом, нацеленным в первую очередь на выявление индикаторов коррупции. В то же время </w:t>
      </w:r>
      <w:r w:rsidR="00567564">
        <w:rPr>
          <w:rFonts w:cs="Times New Roman"/>
          <w:shd w:val="clear" w:color="auto" w:fill="FFFFFF"/>
        </w:rPr>
        <w:lastRenderedPageBreak/>
        <w:t>международные организации и страны, успешные с точки зрения проводимой ими антикоррупционной политики, делают акцент на декларировании как на части служебной этики и подчёркивают важность привлечения гражданского общества в рамках его реализации.</w:t>
      </w:r>
    </w:p>
    <w:p w14:paraId="67804BBE" w14:textId="5E60E238" w:rsidR="00C0442B" w:rsidRPr="00D96F87" w:rsidRDefault="00A70A27" w:rsidP="00D96F87">
      <w:pPr>
        <w:pStyle w:val="Heading3"/>
        <w:rPr>
          <w:rFonts w:cs="Times New Roman"/>
          <w:szCs w:val="24"/>
        </w:rPr>
      </w:pPr>
      <w:bookmarkStart w:id="16" w:name="_Toc104479112"/>
      <w:r w:rsidRPr="00D96F87">
        <w:rPr>
          <w:rFonts w:cs="Times New Roman"/>
          <w:szCs w:val="24"/>
        </w:rPr>
        <w:t>2.1.2</w:t>
      </w:r>
      <w:r w:rsidR="00F106B4" w:rsidRPr="00D96F87">
        <w:rPr>
          <w:rFonts w:cs="Times New Roman"/>
          <w:szCs w:val="24"/>
        </w:rPr>
        <w:t>.</w:t>
      </w:r>
      <w:r w:rsidRPr="00D96F87">
        <w:rPr>
          <w:rFonts w:cs="Times New Roman"/>
          <w:szCs w:val="24"/>
        </w:rPr>
        <w:t xml:space="preserve"> </w:t>
      </w:r>
      <w:r w:rsidR="00C0442B" w:rsidRPr="00D96F87">
        <w:rPr>
          <w:rFonts w:cs="Times New Roman"/>
          <w:szCs w:val="24"/>
        </w:rPr>
        <w:t>Содержание</w:t>
      </w:r>
      <w:r w:rsidR="002F1D27" w:rsidRPr="00D96F87">
        <w:rPr>
          <w:rFonts w:cs="Times New Roman"/>
          <w:szCs w:val="24"/>
        </w:rPr>
        <w:t xml:space="preserve"> деклараций</w:t>
      </w:r>
      <w:bookmarkEnd w:id="16"/>
    </w:p>
    <w:p w14:paraId="3FE6A98A" w14:textId="0D60FE6A" w:rsidR="00C0442B" w:rsidRDefault="00C0442B" w:rsidP="00D96F87">
      <w:pPr>
        <w:pStyle w:val="a6"/>
        <w:rPr>
          <w:rFonts w:cs="Times New Roman"/>
        </w:rPr>
      </w:pPr>
      <w:r w:rsidRPr="00D96F87">
        <w:rPr>
          <w:rFonts w:cs="Times New Roman"/>
          <w:b/>
          <w:bCs/>
        </w:rPr>
        <w:tab/>
      </w:r>
      <w:r w:rsidRPr="00D96F87">
        <w:rPr>
          <w:rFonts w:cs="Times New Roman"/>
        </w:rPr>
        <w:t>Российская форма подачи свед</w:t>
      </w:r>
      <w:r w:rsidR="00163BE6">
        <w:rPr>
          <w:rFonts w:cs="Times New Roman"/>
        </w:rPr>
        <w:t xml:space="preserve">ений включает в себя 7 разделов, </w:t>
      </w:r>
      <w:r w:rsidR="00275117">
        <w:rPr>
          <w:rFonts w:cs="Times New Roman"/>
        </w:rPr>
        <w:t>которые</w:t>
      </w:r>
      <w:r w:rsidR="00163BE6">
        <w:rPr>
          <w:rFonts w:cs="Times New Roman"/>
        </w:rPr>
        <w:t xml:space="preserve"> представлены в таблице</w:t>
      </w:r>
      <w:r w:rsidR="006F4492">
        <w:rPr>
          <w:rFonts w:cs="Times New Roman"/>
        </w:rPr>
        <w:t xml:space="preserve"> 1</w:t>
      </w:r>
      <w:r w:rsidR="00163BE6">
        <w:rPr>
          <w:rFonts w:cs="Times New Roman"/>
        </w:rPr>
        <w:t>.</w:t>
      </w:r>
    </w:p>
    <w:p w14:paraId="54803D2A" w14:textId="4E22CC80" w:rsidR="005A7237" w:rsidRDefault="005A7237" w:rsidP="005A7237">
      <w:pPr>
        <w:pStyle w:val="a0"/>
      </w:pPr>
      <w:r>
        <w:t>Форма деклараций</w:t>
      </w:r>
    </w:p>
    <w:tbl>
      <w:tblPr>
        <w:tblStyle w:val="TableGrid"/>
        <w:tblW w:w="0" w:type="auto"/>
        <w:tblLook w:val="04A0" w:firstRow="1" w:lastRow="0" w:firstColumn="1" w:lastColumn="0" w:noHBand="0" w:noVBand="1"/>
      </w:tblPr>
      <w:tblGrid>
        <w:gridCol w:w="1487"/>
        <w:gridCol w:w="1988"/>
        <w:gridCol w:w="5870"/>
      </w:tblGrid>
      <w:tr w:rsidR="00163BE6" w14:paraId="45CFF38F" w14:textId="77777777" w:rsidTr="00A1325D">
        <w:tc>
          <w:tcPr>
            <w:tcW w:w="1519" w:type="dxa"/>
          </w:tcPr>
          <w:p w14:paraId="0EDF4F41" w14:textId="341E53BB" w:rsidR="00163BE6" w:rsidRDefault="00163BE6" w:rsidP="005A7237">
            <w:pPr>
              <w:pStyle w:val="a5"/>
            </w:pPr>
            <w:r>
              <w:t>Номер</w:t>
            </w:r>
          </w:p>
        </w:tc>
        <w:tc>
          <w:tcPr>
            <w:tcW w:w="1991" w:type="dxa"/>
          </w:tcPr>
          <w:p w14:paraId="23AC6326" w14:textId="462B0BFD" w:rsidR="00163BE6" w:rsidRDefault="00163BE6" w:rsidP="005A7237">
            <w:pPr>
              <w:pStyle w:val="a5"/>
            </w:pPr>
            <w:r>
              <w:t>Название</w:t>
            </w:r>
          </w:p>
        </w:tc>
        <w:tc>
          <w:tcPr>
            <w:tcW w:w="6061" w:type="dxa"/>
          </w:tcPr>
          <w:p w14:paraId="27F03938" w14:textId="6FB6AC64" w:rsidR="00163BE6" w:rsidRDefault="00163BE6" w:rsidP="005A7237">
            <w:pPr>
              <w:pStyle w:val="a5"/>
            </w:pPr>
            <w:r>
              <w:t>Описание</w:t>
            </w:r>
          </w:p>
        </w:tc>
      </w:tr>
      <w:tr w:rsidR="00163BE6" w14:paraId="6B9E340D" w14:textId="77777777" w:rsidTr="00A1325D">
        <w:tc>
          <w:tcPr>
            <w:tcW w:w="1519" w:type="dxa"/>
          </w:tcPr>
          <w:p w14:paraId="4F6B2770" w14:textId="6D5C6010" w:rsidR="00163BE6" w:rsidRDefault="00163BE6" w:rsidP="005A7237">
            <w:pPr>
              <w:pStyle w:val="a5"/>
            </w:pPr>
            <w:r>
              <w:t>Раздел 1</w:t>
            </w:r>
          </w:p>
        </w:tc>
        <w:tc>
          <w:tcPr>
            <w:tcW w:w="1991" w:type="dxa"/>
          </w:tcPr>
          <w:p w14:paraId="51FE1344" w14:textId="7513B45A" w:rsidR="00163BE6" w:rsidRDefault="005A7237" w:rsidP="005A7237">
            <w:pPr>
              <w:pStyle w:val="a5"/>
            </w:pPr>
            <w:r w:rsidRPr="00D96F87">
              <w:t>Сведения о доходах</w:t>
            </w:r>
          </w:p>
        </w:tc>
        <w:tc>
          <w:tcPr>
            <w:tcW w:w="6061" w:type="dxa"/>
          </w:tcPr>
          <w:p w14:paraId="5CD4D28C" w14:textId="253BD285" w:rsidR="00163BE6" w:rsidRDefault="005A7237" w:rsidP="005A7237">
            <w:pPr>
              <w:pStyle w:val="a5"/>
            </w:pPr>
            <w:r w:rsidRPr="00D96F87">
              <w:t xml:space="preserve">Он включает себя вид дохода в денежной форме и сумму и не предполагает дополнительных подтверждающих документов, предоставление которых не требуется в связи с другими НПА, регулирующими деятельность госслужащего.  </w:t>
            </w:r>
          </w:p>
        </w:tc>
      </w:tr>
      <w:tr w:rsidR="00163BE6" w14:paraId="55C0D6C1" w14:textId="77777777" w:rsidTr="00A1325D">
        <w:tc>
          <w:tcPr>
            <w:tcW w:w="1519" w:type="dxa"/>
          </w:tcPr>
          <w:p w14:paraId="2F3FC5D8" w14:textId="69113A8C" w:rsidR="00163BE6" w:rsidRDefault="00163BE6" w:rsidP="005A7237">
            <w:pPr>
              <w:pStyle w:val="a5"/>
            </w:pPr>
            <w:r>
              <w:t>Раздел 2</w:t>
            </w:r>
          </w:p>
        </w:tc>
        <w:tc>
          <w:tcPr>
            <w:tcW w:w="1991" w:type="dxa"/>
          </w:tcPr>
          <w:p w14:paraId="7EF9193E" w14:textId="65BEF072" w:rsidR="00163BE6" w:rsidRDefault="005A7237" w:rsidP="005A7237">
            <w:pPr>
              <w:pStyle w:val="a5"/>
            </w:pPr>
            <w:r w:rsidRPr="00D96F87">
              <w:t>Сведения о расходах</w:t>
            </w:r>
          </w:p>
        </w:tc>
        <w:tc>
          <w:tcPr>
            <w:tcW w:w="6061" w:type="dxa"/>
          </w:tcPr>
          <w:p w14:paraId="3C95B155" w14:textId="2D352BF5" w:rsidR="00163BE6" w:rsidRDefault="005A7237" w:rsidP="005A7237">
            <w:pPr>
              <w:pStyle w:val="a5"/>
            </w:pPr>
            <w:r w:rsidRPr="00D96F87">
              <w:t xml:space="preserve">В него требуется включать исключительно расходы, сумма которых превосходит сумму доходов семьи за последние три года. Необходимо прикладывать к справке копию документов, подтверждающих законное основание для возникновения права собственности. </w:t>
            </w:r>
          </w:p>
        </w:tc>
      </w:tr>
      <w:tr w:rsidR="00163BE6" w14:paraId="4AEF3B1D" w14:textId="77777777" w:rsidTr="00A1325D">
        <w:tc>
          <w:tcPr>
            <w:tcW w:w="1519" w:type="dxa"/>
          </w:tcPr>
          <w:p w14:paraId="61FB91E3" w14:textId="793C4772" w:rsidR="00163BE6" w:rsidRDefault="00163BE6" w:rsidP="005A7237">
            <w:pPr>
              <w:pStyle w:val="a5"/>
            </w:pPr>
            <w:r>
              <w:t>Раздел 3</w:t>
            </w:r>
          </w:p>
        </w:tc>
        <w:tc>
          <w:tcPr>
            <w:tcW w:w="1991" w:type="dxa"/>
          </w:tcPr>
          <w:p w14:paraId="017DD1CA" w14:textId="178E25B3" w:rsidR="00163BE6" w:rsidRDefault="005A7237" w:rsidP="005A7237">
            <w:pPr>
              <w:pStyle w:val="a5"/>
            </w:pPr>
            <w:r w:rsidRPr="00D96F87">
              <w:t>Сведения об имуществе</w:t>
            </w:r>
          </w:p>
        </w:tc>
        <w:tc>
          <w:tcPr>
            <w:tcW w:w="6061" w:type="dxa"/>
          </w:tcPr>
          <w:p w14:paraId="0B18A143" w14:textId="63A86F92" w:rsidR="00163BE6" w:rsidRDefault="005A7237" w:rsidP="005A7237">
            <w:pPr>
              <w:pStyle w:val="a5"/>
            </w:pPr>
            <w:r w:rsidRPr="00D96F87">
              <w:t xml:space="preserve">Об имуществе необходимо указывать вид, площадь, адрес, в отдельных случаях указывается источник средств для приобретения. Необходимо также указывать   наименование и реквизиты документа, являющегося основанием для возникновения права собственности. Для транспорта необходимы вид, марка, модель и место регистрации. Для цифрового имущества также указываются сведения </w:t>
            </w:r>
            <w:r w:rsidRPr="00D96F87">
              <w:rPr>
                <w:color w:val="000000"/>
                <w:shd w:val="clear" w:color="auto" w:fill="FFFFFF"/>
              </w:rPr>
              <w:t>об операторе инвестиционной платформы</w:t>
            </w:r>
            <w:r w:rsidRPr="00D96F87">
              <w:t xml:space="preserve"> или об операторе информационной системы, в которой осуществляется выпуск цифровых финансовых активов, страна их регистрации и регистрационный номер.</w:t>
            </w:r>
          </w:p>
        </w:tc>
      </w:tr>
      <w:tr w:rsidR="00163BE6" w14:paraId="0640EA7F" w14:textId="77777777" w:rsidTr="00A1325D">
        <w:tc>
          <w:tcPr>
            <w:tcW w:w="1519" w:type="dxa"/>
          </w:tcPr>
          <w:p w14:paraId="56BBB514" w14:textId="635012DD" w:rsidR="00163BE6" w:rsidRDefault="00163BE6" w:rsidP="005A7237">
            <w:pPr>
              <w:pStyle w:val="a5"/>
            </w:pPr>
            <w:r>
              <w:t>Раздел 4</w:t>
            </w:r>
          </w:p>
        </w:tc>
        <w:tc>
          <w:tcPr>
            <w:tcW w:w="1991" w:type="dxa"/>
          </w:tcPr>
          <w:p w14:paraId="58625E16" w14:textId="0A1E50F4" w:rsidR="00163BE6" w:rsidRDefault="005A7237" w:rsidP="005A7237">
            <w:pPr>
              <w:pStyle w:val="a5"/>
            </w:pPr>
            <w:r w:rsidRPr="00D96F87">
              <w:t xml:space="preserve">Сведения о счетах в банках </w:t>
            </w:r>
            <w:r w:rsidRPr="00D96F87">
              <w:lastRenderedPageBreak/>
              <w:t>и иных кредитных организациях</w:t>
            </w:r>
          </w:p>
        </w:tc>
        <w:tc>
          <w:tcPr>
            <w:tcW w:w="6061" w:type="dxa"/>
          </w:tcPr>
          <w:p w14:paraId="7A1EAF88" w14:textId="123E52AE" w:rsidR="00163BE6" w:rsidRDefault="005A7237" w:rsidP="005A7237">
            <w:pPr>
              <w:pStyle w:val="a5"/>
            </w:pPr>
            <w:r w:rsidRPr="00D96F87">
              <w:lastRenderedPageBreak/>
              <w:t xml:space="preserve">Необходимо указывать финансовую организацию, где открыт счет, его вид, валюта и остаток на счету на </w:t>
            </w:r>
            <w:r w:rsidRPr="00D96F87">
              <w:lastRenderedPageBreak/>
              <w:t>отчетную дату. В случае если сумма денежных поступлений на счет за отчетный период превышает общий доход за три года, указывается общая сумма денежных поступлений на счет за отчетный период.</w:t>
            </w:r>
          </w:p>
        </w:tc>
      </w:tr>
      <w:tr w:rsidR="00163BE6" w14:paraId="63E19746" w14:textId="77777777" w:rsidTr="00A1325D">
        <w:tc>
          <w:tcPr>
            <w:tcW w:w="1519" w:type="dxa"/>
          </w:tcPr>
          <w:p w14:paraId="0370C7CF" w14:textId="78639353" w:rsidR="00163BE6" w:rsidRDefault="00163BE6" w:rsidP="005A7237">
            <w:pPr>
              <w:pStyle w:val="a5"/>
            </w:pPr>
            <w:r>
              <w:t>Раздел 5</w:t>
            </w:r>
          </w:p>
        </w:tc>
        <w:tc>
          <w:tcPr>
            <w:tcW w:w="1991" w:type="dxa"/>
          </w:tcPr>
          <w:p w14:paraId="7D3DEFA2" w14:textId="3BCEF07B" w:rsidR="00163BE6" w:rsidRDefault="005A7237" w:rsidP="005A7237">
            <w:pPr>
              <w:pStyle w:val="a5"/>
            </w:pPr>
            <w:r w:rsidRPr="00D96F87">
              <w:t>Сведения о ценных бумагах</w:t>
            </w:r>
          </w:p>
        </w:tc>
        <w:tc>
          <w:tcPr>
            <w:tcW w:w="6061" w:type="dxa"/>
          </w:tcPr>
          <w:p w14:paraId="18ADF01F" w14:textId="37DD69E8" w:rsidR="00163BE6" w:rsidRDefault="005A7237" w:rsidP="005A7237">
            <w:pPr>
              <w:pStyle w:val="a5"/>
            </w:pPr>
            <w:r w:rsidRPr="00D96F87">
              <w:t>Для акций необходимы реквизиты (дата, номер) соответствующего договора или акта, как основание приобретения доли участия. Для всех остальных видов ценных бумаг достаточно указать выпустившее их лицо, номинальную и общую стоимость.</w:t>
            </w:r>
          </w:p>
        </w:tc>
      </w:tr>
      <w:tr w:rsidR="00163BE6" w14:paraId="0C0456A2" w14:textId="77777777" w:rsidTr="00A1325D">
        <w:tc>
          <w:tcPr>
            <w:tcW w:w="1519" w:type="dxa"/>
          </w:tcPr>
          <w:p w14:paraId="6075333E" w14:textId="6AB4BDCA" w:rsidR="00163BE6" w:rsidRDefault="00163BE6" w:rsidP="005A7237">
            <w:pPr>
              <w:pStyle w:val="a5"/>
            </w:pPr>
            <w:r>
              <w:t>Раздел 6</w:t>
            </w:r>
          </w:p>
        </w:tc>
        <w:tc>
          <w:tcPr>
            <w:tcW w:w="1991" w:type="dxa"/>
          </w:tcPr>
          <w:p w14:paraId="5E5A324D" w14:textId="342BF098" w:rsidR="00163BE6" w:rsidRDefault="005A7237" w:rsidP="005A7237">
            <w:pPr>
              <w:pStyle w:val="a5"/>
            </w:pPr>
            <w:r w:rsidRPr="00D96F87">
              <w:t>Сведения об обязательствах имущественного характера</w:t>
            </w:r>
          </w:p>
        </w:tc>
        <w:tc>
          <w:tcPr>
            <w:tcW w:w="6061" w:type="dxa"/>
          </w:tcPr>
          <w:p w14:paraId="0B3BB110" w14:textId="748351C6" w:rsidR="00163BE6" w:rsidRDefault="005A7237" w:rsidP="005A7237">
            <w:pPr>
              <w:pStyle w:val="a5"/>
            </w:pPr>
            <w:r w:rsidRPr="00D96F87">
              <w:t>В данном разделе описывается имущества, находящееся в пользовании основание пользования, а также реквизиты соответствующего договора или акта и срочные финансовые обязательства суммой более 500 000 руб., которые подтверждаются реквизитами соответствующего договора или акта, как основанием   возникновения обязательства.</w:t>
            </w:r>
          </w:p>
        </w:tc>
      </w:tr>
      <w:tr w:rsidR="00163BE6" w14:paraId="17DD90AC" w14:textId="77777777" w:rsidTr="00A1325D">
        <w:tc>
          <w:tcPr>
            <w:tcW w:w="1519" w:type="dxa"/>
          </w:tcPr>
          <w:p w14:paraId="1D7C3196" w14:textId="15FB3397" w:rsidR="00163BE6" w:rsidRDefault="00163BE6" w:rsidP="005A7237">
            <w:pPr>
              <w:pStyle w:val="a5"/>
            </w:pPr>
            <w:r w:rsidRPr="00A1325D">
              <w:t>Раздел</w:t>
            </w:r>
            <w:r>
              <w:t xml:space="preserve"> 7</w:t>
            </w:r>
          </w:p>
        </w:tc>
        <w:tc>
          <w:tcPr>
            <w:tcW w:w="1991" w:type="dxa"/>
          </w:tcPr>
          <w:p w14:paraId="21F90A50" w14:textId="4A353324" w:rsidR="00A1325D" w:rsidRDefault="00A1325D" w:rsidP="00A1325D">
            <w:pPr>
              <w:pStyle w:val="a5"/>
            </w:pPr>
            <w:r>
              <w:t xml:space="preserve">Сведения о </w:t>
            </w:r>
            <w:r w:rsidRPr="005E14E1">
              <w:t>&lt;</w:t>
            </w:r>
            <w:r>
              <w:t>…</w:t>
            </w:r>
            <w:r w:rsidRPr="005E14E1">
              <w:t>&gt;</w:t>
            </w:r>
            <w:r>
              <w:t xml:space="preserve"> отчужденных в течение</w:t>
            </w:r>
          </w:p>
          <w:p w14:paraId="0B78161C" w14:textId="6A0D730E" w:rsidR="00163BE6" w:rsidRDefault="00A1325D" w:rsidP="00A1325D">
            <w:pPr>
              <w:pStyle w:val="a5"/>
            </w:pPr>
            <w:r>
              <w:t>отчетного периода в результате безвозмездной сделки</w:t>
            </w:r>
          </w:p>
        </w:tc>
        <w:tc>
          <w:tcPr>
            <w:tcW w:w="6061" w:type="dxa"/>
          </w:tcPr>
          <w:p w14:paraId="40870BD4" w14:textId="6D64F10C" w:rsidR="00163BE6" w:rsidRDefault="005A7237" w:rsidP="005A7237">
            <w:pPr>
              <w:pStyle w:val="a5"/>
            </w:pPr>
            <w:r w:rsidRPr="00D96F87">
              <w:t xml:space="preserve">включает в себя сведения о всем вышеперечисленном, но отчужденном в течение отчетного периода в результате безвозмездной сделки. Необходимо указывать ФИО, данные паспорта </w:t>
            </w:r>
            <w:r w:rsidRPr="00D96F87">
              <w:rPr>
                <w:color w:val="000000"/>
                <w:shd w:val="clear" w:color="auto" w:fill="FFFFFF"/>
              </w:rPr>
              <w:t>приобретателя имущества (права) по сделке.</w:t>
            </w:r>
          </w:p>
        </w:tc>
      </w:tr>
    </w:tbl>
    <w:p w14:paraId="05675DA8" w14:textId="74F0E921" w:rsidR="00163BE6" w:rsidRPr="00D96F87" w:rsidRDefault="005A7237" w:rsidP="005A7237">
      <w:pPr>
        <w:pStyle w:val="a6"/>
      </w:pPr>
      <w:r>
        <w:t>Источник: составлено автором</w:t>
      </w:r>
      <w:r w:rsidR="006F4492">
        <w:t xml:space="preserve"> на основании указа Президента РФ </w:t>
      </w:r>
      <w:r w:rsidR="006F4492" w:rsidRPr="006F4492">
        <w:t>N 460</w:t>
      </w:r>
      <w:r w:rsidR="006F4492">
        <w:rPr>
          <w:rStyle w:val="FootnoteReference"/>
        </w:rPr>
        <w:footnoteReference w:id="30"/>
      </w:r>
    </w:p>
    <w:p w14:paraId="34A28066" w14:textId="02F76F43" w:rsidR="00C0442B" w:rsidRPr="00D96F87" w:rsidRDefault="00C46CFE" w:rsidP="00D96F87">
      <w:pPr>
        <w:pStyle w:val="a6"/>
        <w:rPr>
          <w:rFonts w:cs="Times New Roman"/>
        </w:rPr>
      </w:pPr>
      <w:r w:rsidRPr="00D96F87">
        <w:rPr>
          <w:rFonts w:cs="Times New Roman"/>
        </w:rPr>
        <w:t>Можно заметить, что декларация не</w:t>
      </w:r>
      <w:r w:rsidR="005B348B" w:rsidRPr="00D96F87">
        <w:rPr>
          <w:rFonts w:cs="Times New Roman"/>
        </w:rPr>
        <w:t xml:space="preserve"> содержит</w:t>
      </w:r>
      <w:r w:rsidRPr="00D96F87">
        <w:rPr>
          <w:rFonts w:cs="Times New Roman"/>
        </w:rPr>
        <w:t xml:space="preserve"> </w:t>
      </w:r>
      <w:r w:rsidR="005B348B" w:rsidRPr="00D96F87">
        <w:rPr>
          <w:rFonts w:cs="Times New Roman"/>
        </w:rPr>
        <w:t>раздел, который бы включал</w:t>
      </w:r>
      <w:r w:rsidR="00294B84" w:rsidRPr="00D96F87">
        <w:rPr>
          <w:rFonts w:cs="Times New Roman"/>
        </w:rPr>
        <w:t xml:space="preserve"> нерегистрируемые сведения, например</w:t>
      </w:r>
      <w:r w:rsidR="005B348B" w:rsidRPr="00D96F87">
        <w:rPr>
          <w:rFonts w:cs="Times New Roman"/>
        </w:rPr>
        <w:t xml:space="preserve"> получаемые чиновником подарки. Они нигде не находят отражения в случае, если не являются недвижимостью, транспортом и </w:t>
      </w:r>
      <w:r w:rsidR="003069BF" w:rsidRPr="00D96F87">
        <w:rPr>
          <w:rFonts w:cs="Times New Roman"/>
        </w:rPr>
        <w:t>т.п.</w:t>
      </w:r>
      <w:r w:rsidR="00EF0E3B" w:rsidRPr="00D96F87">
        <w:rPr>
          <w:rFonts w:cs="Times New Roman"/>
        </w:rPr>
        <w:t xml:space="preserve">, что может быть использовано для совершения преступлений коррупционной направленности, например дача и получение взятки в форме не декларируемых </w:t>
      </w:r>
      <w:r w:rsidR="00460F4F">
        <w:rPr>
          <w:rFonts w:cs="Times New Roman"/>
        </w:rPr>
        <w:t>объектов</w:t>
      </w:r>
      <w:r w:rsidR="00EF0E3B" w:rsidRPr="00D96F87">
        <w:rPr>
          <w:rFonts w:cs="Times New Roman"/>
        </w:rPr>
        <w:t>. Для недопущения подобных случаев в законодательстве других стран</w:t>
      </w:r>
      <w:r w:rsidR="007D429A" w:rsidRPr="00D96F87">
        <w:rPr>
          <w:rFonts w:cs="Times New Roman"/>
        </w:rPr>
        <w:t xml:space="preserve"> зачастую предусмотрено декларирование </w:t>
      </w:r>
      <w:r w:rsidR="00757B48">
        <w:rPr>
          <w:rFonts w:cs="Times New Roman"/>
        </w:rPr>
        <w:t>нерегистрируемых объектов</w:t>
      </w:r>
      <w:r w:rsidR="007D429A" w:rsidRPr="00D96F87">
        <w:rPr>
          <w:rFonts w:cs="Times New Roman"/>
        </w:rPr>
        <w:t xml:space="preserve">. </w:t>
      </w:r>
      <w:r w:rsidR="001C2854" w:rsidRPr="00D96F87">
        <w:rPr>
          <w:rFonts w:cs="Times New Roman"/>
        </w:rPr>
        <w:t xml:space="preserve">Примеры можно наблюдать в таблице </w:t>
      </w:r>
      <w:r w:rsidR="006262CC">
        <w:rPr>
          <w:rFonts w:cs="Times New Roman"/>
        </w:rPr>
        <w:t>2</w:t>
      </w:r>
      <w:r w:rsidR="001C2854" w:rsidRPr="00D96F87">
        <w:rPr>
          <w:rFonts w:cs="Times New Roman"/>
        </w:rPr>
        <w:t>.</w:t>
      </w:r>
    </w:p>
    <w:p w14:paraId="2CC1986A" w14:textId="49AACCAE" w:rsidR="001C2854" w:rsidRPr="006F4492" w:rsidRDefault="001C2854" w:rsidP="006F4492">
      <w:pPr>
        <w:pStyle w:val="a0"/>
      </w:pPr>
      <w:r w:rsidRPr="006F4492">
        <w:lastRenderedPageBreak/>
        <w:t>Особенности декларирования нерегистрируемых сведений</w:t>
      </w:r>
    </w:p>
    <w:tbl>
      <w:tblPr>
        <w:tblStyle w:val="TableGrid"/>
        <w:tblW w:w="0" w:type="auto"/>
        <w:tblLook w:val="04A0" w:firstRow="1" w:lastRow="0" w:firstColumn="1" w:lastColumn="0" w:noHBand="0" w:noVBand="1"/>
      </w:tblPr>
      <w:tblGrid>
        <w:gridCol w:w="2203"/>
        <w:gridCol w:w="7142"/>
      </w:tblGrid>
      <w:tr w:rsidR="00A9226B" w:rsidRPr="00567564" w14:paraId="498E5889" w14:textId="77777777" w:rsidTr="00532D92">
        <w:tc>
          <w:tcPr>
            <w:tcW w:w="2235" w:type="dxa"/>
          </w:tcPr>
          <w:p w14:paraId="6A73DF6C" w14:textId="2EF1B6F6" w:rsidR="00A9226B" w:rsidRPr="00567564" w:rsidRDefault="00A9226B" w:rsidP="00567564">
            <w:pPr>
              <w:pStyle w:val="a5"/>
            </w:pPr>
            <w:r w:rsidRPr="00567564">
              <w:t>Россия</w:t>
            </w:r>
          </w:p>
        </w:tc>
        <w:tc>
          <w:tcPr>
            <w:tcW w:w="7336" w:type="dxa"/>
          </w:tcPr>
          <w:p w14:paraId="7A4F26BF" w14:textId="11769EB5" w:rsidR="00A9226B" w:rsidRPr="00567564" w:rsidRDefault="00A9226B" w:rsidP="00567564">
            <w:pPr>
              <w:pStyle w:val="a5"/>
            </w:pPr>
            <w:r w:rsidRPr="00567564">
              <w:t>Отсутствует необходимость указывать имущество помимо недвижимости, транспорта и цифрового имущества</w:t>
            </w:r>
          </w:p>
        </w:tc>
      </w:tr>
      <w:tr w:rsidR="001C2854" w:rsidRPr="00567564" w14:paraId="4DC6C048" w14:textId="77777777" w:rsidTr="00532D92">
        <w:tc>
          <w:tcPr>
            <w:tcW w:w="2235" w:type="dxa"/>
          </w:tcPr>
          <w:p w14:paraId="1286F6A7" w14:textId="52251D1C" w:rsidR="001C2854" w:rsidRPr="00567564" w:rsidRDefault="001C2854" w:rsidP="00567564">
            <w:pPr>
              <w:pStyle w:val="a5"/>
            </w:pPr>
            <w:r w:rsidRPr="00567564">
              <w:t>Швеция</w:t>
            </w:r>
          </w:p>
        </w:tc>
        <w:tc>
          <w:tcPr>
            <w:tcW w:w="7336" w:type="dxa"/>
          </w:tcPr>
          <w:p w14:paraId="5EB12AE0" w14:textId="2010967B" w:rsidR="001C2854" w:rsidRPr="00567564" w:rsidRDefault="001C2854" w:rsidP="00567564">
            <w:pPr>
              <w:pStyle w:val="a5"/>
            </w:pPr>
            <w:r w:rsidRPr="00567564">
              <w:t>Декларации подлежат личные подарки чиновников стоимостью более 200 шведских крон</w:t>
            </w:r>
          </w:p>
        </w:tc>
      </w:tr>
      <w:tr w:rsidR="00A9226B" w:rsidRPr="00567564" w14:paraId="54444E92" w14:textId="77777777" w:rsidTr="00532D92">
        <w:tc>
          <w:tcPr>
            <w:tcW w:w="2235" w:type="dxa"/>
          </w:tcPr>
          <w:p w14:paraId="74E74FDD" w14:textId="10256441" w:rsidR="00A9226B" w:rsidRPr="00567564" w:rsidRDefault="00A9226B" w:rsidP="00567564">
            <w:pPr>
              <w:pStyle w:val="a5"/>
            </w:pPr>
            <w:r w:rsidRPr="00567564">
              <w:t>Молдавия</w:t>
            </w:r>
          </w:p>
        </w:tc>
        <w:tc>
          <w:tcPr>
            <w:tcW w:w="7336" w:type="dxa"/>
          </w:tcPr>
          <w:p w14:paraId="68EFD827" w14:textId="577DC6D4" w:rsidR="00A9226B" w:rsidRPr="00567564" w:rsidRDefault="00A9226B" w:rsidP="00567564">
            <w:pPr>
              <w:pStyle w:val="a5"/>
            </w:pPr>
            <w:r w:rsidRPr="00567564">
              <w:t>Указываются сведения об изделиях из драгоценных металлов или драгоценных камней, произведе</w:t>
            </w:r>
            <w:r w:rsidR="001C2854" w:rsidRPr="00567564">
              <w:t>н</w:t>
            </w:r>
            <w:r w:rsidR="006076C9" w:rsidRPr="00567564">
              <w:t>иях</w:t>
            </w:r>
            <w:r w:rsidR="001C2854" w:rsidRPr="00567564">
              <w:t xml:space="preserve"> искусства и предмет</w:t>
            </w:r>
            <w:r w:rsidR="006076C9" w:rsidRPr="00567564">
              <w:t>ах</w:t>
            </w:r>
            <w:r w:rsidR="001C2854" w:rsidRPr="00567564">
              <w:t xml:space="preserve"> культа</w:t>
            </w:r>
            <w:r w:rsidRPr="00567564">
              <w:t>, объект</w:t>
            </w:r>
            <w:r w:rsidR="006076C9" w:rsidRPr="00567564">
              <w:t>ов</w:t>
            </w:r>
            <w:r w:rsidRPr="00567564">
              <w:t xml:space="preserve"> национального или мирового культурного </w:t>
            </w:r>
            <w:r w:rsidR="006076C9" w:rsidRPr="00567564">
              <w:t>достояния,</w:t>
            </w:r>
            <w:r w:rsidRPr="00567564">
              <w:t xml:space="preserve"> стоимость которых превышает 15 средних заработных плат, а также о коллекциях произведений искусства, нумизматики, филателии, оружи</w:t>
            </w:r>
            <w:r w:rsidR="00A00469" w:rsidRPr="00567564">
              <w:t>и</w:t>
            </w:r>
            <w:r w:rsidRPr="00567564">
              <w:t xml:space="preserve"> или других предметов, стоимость которых превышает 20 средних заработных плат</w:t>
            </w:r>
          </w:p>
        </w:tc>
      </w:tr>
      <w:tr w:rsidR="00A9226B" w:rsidRPr="00567564" w14:paraId="3D728097" w14:textId="77777777" w:rsidTr="00532D92">
        <w:tc>
          <w:tcPr>
            <w:tcW w:w="2235" w:type="dxa"/>
          </w:tcPr>
          <w:p w14:paraId="5B872149" w14:textId="10434F7C" w:rsidR="00A9226B" w:rsidRPr="00567564" w:rsidRDefault="00A9226B" w:rsidP="00567564">
            <w:pPr>
              <w:pStyle w:val="a5"/>
            </w:pPr>
            <w:r w:rsidRPr="00567564">
              <w:t>Мексика</w:t>
            </w:r>
          </w:p>
        </w:tc>
        <w:tc>
          <w:tcPr>
            <w:tcW w:w="7336" w:type="dxa"/>
          </w:tcPr>
          <w:p w14:paraId="6A14DD16" w14:textId="2A38397D" w:rsidR="00A9226B" w:rsidRPr="00875F3D" w:rsidRDefault="00A9226B" w:rsidP="00567564">
            <w:pPr>
              <w:pStyle w:val="a5"/>
            </w:pPr>
            <w:r w:rsidRPr="00875F3D">
              <w:t xml:space="preserve">Указываются сведения о ювелирных украшениях </w:t>
            </w:r>
            <w:r w:rsidR="006076C9" w:rsidRPr="00875F3D">
              <w:t>и</w:t>
            </w:r>
            <w:r w:rsidRPr="00875F3D">
              <w:t xml:space="preserve"> произведениях искусства</w:t>
            </w:r>
          </w:p>
        </w:tc>
      </w:tr>
      <w:tr w:rsidR="00A9226B" w:rsidRPr="00567564" w14:paraId="53350DD1" w14:textId="77777777" w:rsidTr="00532D92">
        <w:tc>
          <w:tcPr>
            <w:tcW w:w="2235" w:type="dxa"/>
          </w:tcPr>
          <w:p w14:paraId="6CBBF466" w14:textId="0037C26B" w:rsidR="00A9226B" w:rsidRPr="00567564" w:rsidRDefault="00A9226B" w:rsidP="00567564">
            <w:pPr>
              <w:pStyle w:val="a5"/>
            </w:pPr>
            <w:r w:rsidRPr="00567564">
              <w:t>Маврикий</w:t>
            </w:r>
          </w:p>
        </w:tc>
        <w:tc>
          <w:tcPr>
            <w:tcW w:w="7336" w:type="dxa"/>
          </w:tcPr>
          <w:p w14:paraId="019BDB34" w14:textId="7C02D17D" w:rsidR="00A9226B" w:rsidRPr="00875F3D" w:rsidRDefault="00A9226B" w:rsidP="00567564">
            <w:pPr>
              <w:pStyle w:val="a5"/>
            </w:pPr>
            <w:r w:rsidRPr="00875F3D">
              <w:t xml:space="preserve">Ювелирные украшения, драгоценные камни или металлы и часы стоимостью выше </w:t>
            </w:r>
            <w:r w:rsidR="00567564" w:rsidRPr="00875F3D">
              <w:t xml:space="preserve">MUR </w:t>
            </w:r>
            <w:r w:rsidRPr="00875F3D">
              <w:t>500.000</w:t>
            </w:r>
            <w:r w:rsidR="006076C9" w:rsidRPr="00875F3D">
              <w:t xml:space="preserve"> </w:t>
            </w:r>
            <w:r w:rsidR="002248D6" w:rsidRPr="00875F3D">
              <w:t xml:space="preserve">~ </w:t>
            </w:r>
            <w:r w:rsidR="00875F3D" w:rsidRPr="00875F3D">
              <w:t xml:space="preserve">RUB </w:t>
            </w:r>
            <w:r w:rsidR="002248D6" w:rsidRPr="00875F3D">
              <w:t>758</w:t>
            </w:r>
            <w:r w:rsidR="00875F3D" w:rsidRPr="00875F3D">
              <w:t xml:space="preserve"> </w:t>
            </w:r>
            <w:r w:rsidR="002248D6" w:rsidRPr="00875F3D">
              <w:t>767</w:t>
            </w:r>
          </w:p>
        </w:tc>
      </w:tr>
      <w:tr w:rsidR="00A9226B" w:rsidRPr="00567564" w14:paraId="6AA39BDD" w14:textId="77777777" w:rsidTr="00532D92">
        <w:tc>
          <w:tcPr>
            <w:tcW w:w="2235" w:type="dxa"/>
          </w:tcPr>
          <w:p w14:paraId="355FE00C" w14:textId="21478374" w:rsidR="00A9226B" w:rsidRPr="00567564" w:rsidRDefault="00294B84" w:rsidP="00567564">
            <w:pPr>
              <w:pStyle w:val="a5"/>
            </w:pPr>
            <w:r w:rsidRPr="00567564">
              <w:t>Индонезия</w:t>
            </w:r>
          </w:p>
        </w:tc>
        <w:tc>
          <w:tcPr>
            <w:tcW w:w="7336" w:type="dxa"/>
          </w:tcPr>
          <w:p w14:paraId="3A22F87D" w14:textId="5EFE23F0" w:rsidR="00A9226B" w:rsidRPr="00875F3D" w:rsidRDefault="00294B84" w:rsidP="00567564">
            <w:pPr>
              <w:pStyle w:val="a5"/>
            </w:pPr>
            <w:r w:rsidRPr="00875F3D">
              <w:t>Иное движимое имущество, а именно домашняя мебель</w:t>
            </w:r>
            <w:r w:rsidR="006076C9" w:rsidRPr="00875F3D">
              <w:t>, э</w:t>
            </w:r>
            <w:r w:rsidRPr="00875F3D">
              <w:t>лектроника</w:t>
            </w:r>
            <w:r w:rsidR="006076C9" w:rsidRPr="00875F3D">
              <w:t>,</w:t>
            </w:r>
            <w:r w:rsidRPr="00875F3D">
              <w:t xml:space="preserve"> ювелирные украшения</w:t>
            </w:r>
            <w:r w:rsidR="006076C9" w:rsidRPr="00875F3D">
              <w:t>,</w:t>
            </w:r>
            <w:r w:rsidRPr="00875F3D">
              <w:t xml:space="preserve"> </w:t>
            </w:r>
            <w:r w:rsidR="006076C9" w:rsidRPr="00875F3D">
              <w:t>металлы,</w:t>
            </w:r>
            <w:r w:rsidRPr="00875F3D">
              <w:t xml:space="preserve"> </w:t>
            </w:r>
            <w:r w:rsidR="006076C9" w:rsidRPr="00875F3D">
              <w:t xml:space="preserve">драгоценные камни, </w:t>
            </w:r>
            <w:r w:rsidRPr="00875F3D">
              <w:t>произведение искусства и так далее стоимостью выше</w:t>
            </w:r>
            <w:r w:rsidR="00567564" w:rsidRPr="00875F3D">
              <w:t xml:space="preserve"> IDR</w:t>
            </w:r>
            <w:r w:rsidRPr="00875F3D">
              <w:t xml:space="preserve"> 500.000</w:t>
            </w:r>
            <w:r w:rsidR="006076C9" w:rsidRPr="00875F3D">
              <w:t xml:space="preserve"> </w:t>
            </w:r>
            <w:r w:rsidR="00875F3D" w:rsidRPr="00875F3D">
              <w:t>~ RUB 2261,1</w:t>
            </w:r>
          </w:p>
        </w:tc>
      </w:tr>
      <w:tr w:rsidR="00A9226B" w:rsidRPr="00567564" w14:paraId="1950EED0" w14:textId="77777777" w:rsidTr="00532D92">
        <w:tc>
          <w:tcPr>
            <w:tcW w:w="2235" w:type="dxa"/>
          </w:tcPr>
          <w:p w14:paraId="219F5FED" w14:textId="1696F4DE" w:rsidR="00A9226B" w:rsidRPr="00567564" w:rsidRDefault="00294B84" w:rsidP="00567564">
            <w:pPr>
              <w:pStyle w:val="a5"/>
            </w:pPr>
            <w:r w:rsidRPr="00567564">
              <w:t>Индия</w:t>
            </w:r>
          </w:p>
        </w:tc>
        <w:tc>
          <w:tcPr>
            <w:tcW w:w="7336" w:type="dxa"/>
          </w:tcPr>
          <w:p w14:paraId="7A2FDD7D" w14:textId="54A76052" w:rsidR="00A9226B" w:rsidRPr="00567564" w:rsidRDefault="00294B84" w:rsidP="00567564">
            <w:pPr>
              <w:pStyle w:val="a5"/>
            </w:pPr>
            <w:r w:rsidRPr="00567564">
              <w:t>Мебель</w:t>
            </w:r>
            <w:r w:rsidR="006076C9" w:rsidRPr="00567564">
              <w:t>,</w:t>
            </w:r>
            <w:r w:rsidRPr="00567564">
              <w:t xml:space="preserve"> антиквариат</w:t>
            </w:r>
            <w:r w:rsidR="006076C9" w:rsidRPr="00567564">
              <w:t>,</w:t>
            </w:r>
            <w:r w:rsidRPr="00567564">
              <w:t xml:space="preserve"> картины</w:t>
            </w:r>
            <w:r w:rsidR="006076C9" w:rsidRPr="00567564">
              <w:t>,</w:t>
            </w:r>
            <w:r w:rsidRPr="00567564">
              <w:t xml:space="preserve"> электронное оборудование</w:t>
            </w:r>
          </w:p>
        </w:tc>
      </w:tr>
    </w:tbl>
    <w:p w14:paraId="7F58BF0E" w14:textId="46F8E6B5" w:rsidR="00977179" w:rsidRDefault="00977179" w:rsidP="00977179">
      <w:pPr>
        <w:pStyle w:val="a6"/>
      </w:pPr>
      <w:r>
        <w:t xml:space="preserve">Источник: составлено автором </w:t>
      </w:r>
      <w:r w:rsidR="003771E1">
        <w:t>на основе данных Международной антикоррупционной академии</w:t>
      </w:r>
      <w:r w:rsidR="00E92C91">
        <w:rPr>
          <w:rStyle w:val="FootnoteReference"/>
        </w:rPr>
        <w:footnoteReference w:id="31"/>
      </w:r>
      <w:r w:rsidR="003771E1">
        <w:t xml:space="preserve"> и Всемирного Банка</w:t>
      </w:r>
      <w:r w:rsidR="003771E1">
        <w:rPr>
          <w:rStyle w:val="FootnoteReference"/>
        </w:rPr>
        <w:footnoteReference w:id="32"/>
      </w:r>
    </w:p>
    <w:p w14:paraId="260871DC" w14:textId="4330B526" w:rsidR="00A9226B" w:rsidRPr="00D96F87" w:rsidRDefault="001C2854" w:rsidP="00D96F87">
      <w:pPr>
        <w:pStyle w:val="a6"/>
        <w:rPr>
          <w:rFonts w:cs="Times New Roman"/>
        </w:rPr>
      </w:pPr>
      <w:r w:rsidRPr="00D96F87">
        <w:rPr>
          <w:rFonts w:cs="Times New Roman"/>
        </w:rPr>
        <w:t xml:space="preserve">В странах, которые предусматривают декларирование нерегистрируемых сведений, можно заметить некоторые общие черты данной процедуры. Для таких объектов декларирования устанавливают </w:t>
      </w:r>
      <w:r w:rsidR="006076C9" w:rsidRPr="00D96F87">
        <w:rPr>
          <w:rFonts w:cs="Times New Roman"/>
        </w:rPr>
        <w:t>нижний порог стоимости. Он необходим для упрощения процедуры декларирования, так как малоценные объекты декларирования не представляют ценности для последующего анализа, но создают определённые трудности для госслужащего, которые могут побудить его к оппортунистическому поведению – сознательному искажению данных.</w:t>
      </w:r>
      <w:r w:rsidR="00A00469" w:rsidRPr="00D96F87">
        <w:rPr>
          <w:rFonts w:cs="Times New Roman"/>
        </w:rPr>
        <w:t xml:space="preserve"> При этом распространены два основных способа </w:t>
      </w:r>
      <w:r w:rsidR="00A00469" w:rsidRPr="00D96F87">
        <w:rPr>
          <w:rFonts w:cs="Times New Roman"/>
        </w:rPr>
        <w:lastRenderedPageBreak/>
        <w:t>определения данного порога: установление абсолютной величины и привязки порога к заработной плате чиновника.</w:t>
      </w:r>
      <w:r w:rsidR="009113BB" w:rsidRPr="00D96F87">
        <w:rPr>
          <w:rFonts w:cs="Times New Roman"/>
        </w:rPr>
        <w:t xml:space="preserve"> То же касается наличных сбережений, практика по которым представлена в таблице </w:t>
      </w:r>
      <w:r w:rsidR="006262CC">
        <w:rPr>
          <w:rFonts w:cs="Times New Roman"/>
        </w:rPr>
        <w:t>3</w:t>
      </w:r>
      <w:r w:rsidR="009113BB" w:rsidRPr="00D96F87">
        <w:rPr>
          <w:rFonts w:cs="Times New Roman"/>
        </w:rPr>
        <w:t>.</w:t>
      </w:r>
    </w:p>
    <w:p w14:paraId="6B07C2E0" w14:textId="258BCCBA" w:rsidR="001C2854" w:rsidRPr="006262CC" w:rsidRDefault="009113BB" w:rsidP="006262CC">
      <w:pPr>
        <w:pStyle w:val="a0"/>
      </w:pPr>
      <w:r w:rsidRPr="006262CC">
        <w:t>Практика декларирования наличных и безналичных сбережений</w:t>
      </w:r>
    </w:p>
    <w:tbl>
      <w:tblPr>
        <w:tblStyle w:val="TableGrid"/>
        <w:tblW w:w="0" w:type="auto"/>
        <w:tblLook w:val="04A0" w:firstRow="1" w:lastRow="0" w:firstColumn="1" w:lastColumn="0" w:noHBand="0" w:noVBand="1"/>
      </w:tblPr>
      <w:tblGrid>
        <w:gridCol w:w="2068"/>
        <w:gridCol w:w="7277"/>
      </w:tblGrid>
      <w:tr w:rsidR="00FF01A5" w:rsidRPr="00D96F87" w14:paraId="2FEB97FC" w14:textId="77777777" w:rsidTr="009113BB">
        <w:tc>
          <w:tcPr>
            <w:tcW w:w="2093" w:type="dxa"/>
          </w:tcPr>
          <w:p w14:paraId="5D79B745" w14:textId="23C56E36" w:rsidR="00FF01A5" w:rsidRPr="00D96F87" w:rsidRDefault="00FF01A5" w:rsidP="00567564">
            <w:pPr>
              <w:pStyle w:val="a5"/>
            </w:pPr>
            <w:r w:rsidRPr="00D96F87">
              <w:t>Россия</w:t>
            </w:r>
          </w:p>
        </w:tc>
        <w:tc>
          <w:tcPr>
            <w:tcW w:w="7478" w:type="dxa"/>
          </w:tcPr>
          <w:p w14:paraId="2178BCB1" w14:textId="013341D8" w:rsidR="00FF01A5" w:rsidRPr="00D96F87" w:rsidRDefault="009113BB" w:rsidP="00567564">
            <w:pPr>
              <w:pStyle w:val="a5"/>
            </w:pPr>
            <w:r w:rsidRPr="00D96F87">
              <w:t>Только безналичные сбережения</w:t>
            </w:r>
          </w:p>
        </w:tc>
      </w:tr>
      <w:tr w:rsidR="0091349D" w:rsidRPr="00D96F87" w14:paraId="52C48B12" w14:textId="77777777" w:rsidTr="009113BB">
        <w:tc>
          <w:tcPr>
            <w:tcW w:w="2093" w:type="dxa"/>
          </w:tcPr>
          <w:p w14:paraId="0F830432" w14:textId="7F439C64" w:rsidR="0091349D" w:rsidRPr="00D96F87" w:rsidRDefault="0091349D" w:rsidP="00567564">
            <w:pPr>
              <w:pStyle w:val="a5"/>
            </w:pPr>
            <w:r w:rsidRPr="00D96F87">
              <w:t>Восточный Тимор</w:t>
            </w:r>
          </w:p>
        </w:tc>
        <w:tc>
          <w:tcPr>
            <w:tcW w:w="7478" w:type="dxa"/>
          </w:tcPr>
          <w:p w14:paraId="30449994" w14:textId="62B78349" w:rsidR="0091349D" w:rsidRPr="00D96F87" w:rsidRDefault="00A419FE" w:rsidP="00567564">
            <w:pPr>
              <w:pStyle w:val="a5"/>
            </w:pPr>
            <w:r w:rsidRPr="00D96F87">
              <w:t>Только безналичные сбережения, о</w:t>
            </w:r>
            <w:r w:rsidR="0091349D" w:rsidRPr="00D96F87">
              <w:t>бязательное размещение сбережений свыше определенной сум</w:t>
            </w:r>
            <w:r w:rsidRPr="00D96F87">
              <w:t>мы на банковских счетах</w:t>
            </w:r>
          </w:p>
        </w:tc>
      </w:tr>
      <w:tr w:rsidR="00FF01A5" w:rsidRPr="00D96F87" w14:paraId="7EBF71C1" w14:textId="77777777" w:rsidTr="009113BB">
        <w:tc>
          <w:tcPr>
            <w:tcW w:w="2093" w:type="dxa"/>
          </w:tcPr>
          <w:p w14:paraId="7C327589" w14:textId="744F6C7D" w:rsidR="00FF01A5" w:rsidRPr="00D96F87" w:rsidRDefault="00FF01A5" w:rsidP="00567564">
            <w:pPr>
              <w:pStyle w:val="a5"/>
            </w:pPr>
            <w:r w:rsidRPr="00D96F87">
              <w:t>Латвия</w:t>
            </w:r>
          </w:p>
        </w:tc>
        <w:tc>
          <w:tcPr>
            <w:tcW w:w="7478" w:type="dxa"/>
          </w:tcPr>
          <w:p w14:paraId="36D4048D" w14:textId="55D7AE62" w:rsidR="00FF01A5" w:rsidRPr="00875F3D" w:rsidRDefault="00FF01A5" w:rsidP="00567564">
            <w:pPr>
              <w:pStyle w:val="a5"/>
            </w:pPr>
            <w:r w:rsidRPr="00875F3D">
              <w:t xml:space="preserve">Наличные и безналичные сбережения, если превышают 20 минимальных </w:t>
            </w:r>
            <w:r w:rsidR="009113BB" w:rsidRPr="00875F3D">
              <w:t>заработных</w:t>
            </w:r>
            <w:r w:rsidRPr="00875F3D">
              <w:t xml:space="preserve"> плат</w:t>
            </w:r>
          </w:p>
        </w:tc>
      </w:tr>
      <w:tr w:rsidR="00FF01A5" w:rsidRPr="00D96F87" w14:paraId="1F9A2E37" w14:textId="77777777" w:rsidTr="009113BB">
        <w:tc>
          <w:tcPr>
            <w:tcW w:w="2093" w:type="dxa"/>
          </w:tcPr>
          <w:p w14:paraId="117C05D5" w14:textId="3279EB52" w:rsidR="00FF01A5" w:rsidRPr="00D96F87" w:rsidRDefault="00FF01A5" w:rsidP="00567564">
            <w:pPr>
              <w:pStyle w:val="a5"/>
            </w:pPr>
            <w:r w:rsidRPr="00D96F87">
              <w:t>Грузия</w:t>
            </w:r>
          </w:p>
        </w:tc>
        <w:tc>
          <w:tcPr>
            <w:tcW w:w="7478" w:type="dxa"/>
          </w:tcPr>
          <w:p w14:paraId="5DF87480" w14:textId="036239A9" w:rsidR="00FF01A5" w:rsidRPr="00875F3D" w:rsidRDefault="00FF01A5" w:rsidP="00567564">
            <w:pPr>
              <w:pStyle w:val="a5"/>
            </w:pPr>
            <w:r w:rsidRPr="00875F3D">
              <w:t xml:space="preserve">Наличные и безналичные сбережения, если превышают </w:t>
            </w:r>
            <w:r w:rsidRPr="00875F3D">
              <w:rPr>
                <w:lang w:val="en-US"/>
              </w:rPr>
              <w:t>GEL</w:t>
            </w:r>
            <w:r w:rsidRPr="00875F3D">
              <w:t xml:space="preserve"> 10</w:t>
            </w:r>
            <w:r w:rsidR="00875F3D" w:rsidRPr="00875F3D">
              <w:t> </w:t>
            </w:r>
            <w:r w:rsidRPr="00875F3D">
              <w:t>000</w:t>
            </w:r>
            <w:r w:rsidR="00875F3D" w:rsidRPr="00875F3D">
              <w:t xml:space="preserve"> ~ RUB 227509</w:t>
            </w:r>
          </w:p>
        </w:tc>
      </w:tr>
      <w:tr w:rsidR="00FF01A5" w:rsidRPr="00D96F87" w14:paraId="58FCE65E" w14:textId="77777777" w:rsidTr="009113BB">
        <w:tc>
          <w:tcPr>
            <w:tcW w:w="2093" w:type="dxa"/>
          </w:tcPr>
          <w:p w14:paraId="78EBB40A" w14:textId="36A8C3C0" w:rsidR="00FF01A5" w:rsidRPr="00D96F87" w:rsidRDefault="00FF01A5" w:rsidP="00567564">
            <w:pPr>
              <w:pStyle w:val="a5"/>
            </w:pPr>
            <w:r w:rsidRPr="00D96F87">
              <w:t>Южная Корея</w:t>
            </w:r>
          </w:p>
        </w:tc>
        <w:tc>
          <w:tcPr>
            <w:tcW w:w="7478" w:type="dxa"/>
          </w:tcPr>
          <w:p w14:paraId="0566EF74" w14:textId="46C0CFAA" w:rsidR="00FF01A5" w:rsidRPr="00875F3D" w:rsidRDefault="00FF01A5" w:rsidP="00567564">
            <w:pPr>
              <w:pStyle w:val="a5"/>
            </w:pPr>
            <w:r w:rsidRPr="00875F3D">
              <w:t xml:space="preserve">Наличные и безналичные сбережения, если превышают </w:t>
            </w:r>
            <w:r w:rsidRPr="00875F3D">
              <w:rPr>
                <w:lang w:val="en-US"/>
              </w:rPr>
              <w:t>KRW</w:t>
            </w:r>
            <w:r w:rsidRPr="00875F3D">
              <w:t xml:space="preserve"> 10</w:t>
            </w:r>
            <w:r w:rsidRPr="00875F3D">
              <w:rPr>
                <w:lang w:val="en-US"/>
              </w:rPr>
              <w:t> </w:t>
            </w:r>
            <w:r w:rsidRPr="00875F3D">
              <w:t>000 000</w:t>
            </w:r>
            <w:r w:rsidR="00875F3D" w:rsidRPr="00875F3D">
              <w:t xml:space="preserve"> ~ RUB 522502,13</w:t>
            </w:r>
          </w:p>
        </w:tc>
      </w:tr>
    </w:tbl>
    <w:p w14:paraId="487872EA" w14:textId="29903AB1" w:rsidR="00FF01A5" w:rsidRPr="00977179" w:rsidRDefault="00977179" w:rsidP="00977179">
      <w:pPr>
        <w:pStyle w:val="a6"/>
      </w:pPr>
      <w:r>
        <w:t xml:space="preserve">Источник: составлено автором </w:t>
      </w:r>
      <w:r w:rsidR="003771E1">
        <w:t>на основе данных Международной антикоррупционной академии</w:t>
      </w:r>
      <w:r w:rsidR="00E92C91">
        <w:rPr>
          <w:rStyle w:val="FootnoteReference"/>
        </w:rPr>
        <w:footnoteReference w:id="33"/>
      </w:r>
      <w:r w:rsidR="003771E1">
        <w:t xml:space="preserve"> и Всемирного Банка</w:t>
      </w:r>
      <w:r w:rsidR="003771E1">
        <w:rPr>
          <w:rStyle w:val="FootnoteReference"/>
        </w:rPr>
        <w:footnoteReference w:id="34"/>
      </w:r>
    </w:p>
    <w:p w14:paraId="693E9229" w14:textId="1EA6D7FC" w:rsidR="00FF01A5" w:rsidRPr="00D96F87" w:rsidRDefault="00FF01A5" w:rsidP="00D96F87">
      <w:pPr>
        <w:pStyle w:val="a6"/>
        <w:rPr>
          <w:rFonts w:cs="Times New Roman"/>
        </w:rPr>
      </w:pPr>
      <w:r w:rsidRPr="00D96F87">
        <w:rPr>
          <w:rFonts w:cs="Times New Roman"/>
        </w:rPr>
        <w:t>С декларирование</w:t>
      </w:r>
      <w:r w:rsidR="009113BB" w:rsidRPr="00D96F87">
        <w:rPr>
          <w:rFonts w:cs="Times New Roman"/>
        </w:rPr>
        <w:t>м нерегистрируемого имущества</w:t>
      </w:r>
      <w:r w:rsidRPr="00D96F87">
        <w:rPr>
          <w:rFonts w:cs="Times New Roman"/>
        </w:rPr>
        <w:t>, личных сбережений и т</w:t>
      </w:r>
      <w:r w:rsidR="009113BB" w:rsidRPr="00D96F87">
        <w:rPr>
          <w:rFonts w:cs="Times New Roman"/>
        </w:rPr>
        <w:t>.п. с</w:t>
      </w:r>
      <w:r w:rsidRPr="00D96F87">
        <w:rPr>
          <w:rFonts w:cs="Times New Roman"/>
        </w:rPr>
        <w:t>опряжена такая проблема, как отсутствие возможности верификации сведений. Информацию о них приходится принимать на вере от госслужащего</w:t>
      </w:r>
      <w:r w:rsidR="009113BB" w:rsidRPr="00D96F87">
        <w:rPr>
          <w:rFonts w:cs="Times New Roman"/>
        </w:rPr>
        <w:t>, к</w:t>
      </w:r>
      <w:r w:rsidRPr="00D96F87">
        <w:rPr>
          <w:rFonts w:cs="Times New Roman"/>
        </w:rPr>
        <w:t>ак следствие</w:t>
      </w:r>
      <w:r w:rsidR="009113BB" w:rsidRPr="00D96F87">
        <w:rPr>
          <w:rFonts w:cs="Times New Roman"/>
        </w:rPr>
        <w:t xml:space="preserve"> проверка на полноту и достоверность становится практически невозможной, а</w:t>
      </w:r>
      <w:r w:rsidRPr="00D96F87">
        <w:rPr>
          <w:rFonts w:cs="Times New Roman"/>
        </w:rPr>
        <w:t xml:space="preserve"> недобросовестные госслужащие могут завышать их стоимость для последующего использования в качестве обоснования обогащения, то есть для создания</w:t>
      </w:r>
      <w:r w:rsidR="009113BB" w:rsidRPr="00D96F87">
        <w:rPr>
          <w:rFonts w:cs="Times New Roman"/>
        </w:rPr>
        <w:t xml:space="preserve"> </w:t>
      </w:r>
      <w:r w:rsidR="00590B10">
        <w:rPr>
          <w:rFonts w:cs="Times New Roman"/>
        </w:rPr>
        <w:t>«</w:t>
      </w:r>
      <w:r w:rsidRPr="00D96F87">
        <w:rPr>
          <w:rFonts w:cs="Times New Roman"/>
        </w:rPr>
        <w:t>подушки безопасности</w:t>
      </w:r>
      <w:r w:rsidR="00590B10">
        <w:rPr>
          <w:rFonts w:cs="Times New Roman"/>
        </w:rPr>
        <w:t>»</w:t>
      </w:r>
      <w:r w:rsidRPr="00D96F87">
        <w:rPr>
          <w:rFonts w:cs="Times New Roman"/>
        </w:rPr>
        <w:t>.</w:t>
      </w:r>
    </w:p>
    <w:p w14:paraId="207A2941" w14:textId="45351748" w:rsidR="00FF01A5" w:rsidRPr="00D96F87" w:rsidRDefault="00FF01A5" w:rsidP="00D96F87">
      <w:pPr>
        <w:pStyle w:val="a6"/>
        <w:rPr>
          <w:rFonts w:cs="Times New Roman"/>
        </w:rPr>
      </w:pPr>
      <w:r w:rsidRPr="00D96F87">
        <w:rPr>
          <w:rFonts w:cs="Times New Roman"/>
        </w:rPr>
        <w:t>Однако  существуют и преимущества дек</w:t>
      </w:r>
      <w:r w:rsidR="009113BB" w:rsidRPr="00D96F87">
        <w:rPr>
          <w:rFonts w:cs="Times New Roman"/>
        </w:rPr>
        <w:t xml:space="preserve">ларирования нерегистрируемых </w:t>
      </w:r>
      <w:r w:rsidRPr="00D96F87">
        <w:rPr>
          <w:rFonts w:cs="Times New Roman"/>
        </w:rPr>
        <w:t>сведений. Он</w:t>
      </w:r>
      <w:r w:rsidR="009113BB" w:rsidRPr="00D96F87">
        <w:rPr>
          <w:rFonts w:cs="Times New Roman"/>
        </w:rPr>
        <w:t>о</w:t>
      </w:r>
      <w:r w:rsidRPr="00D96F87">
        <w:rPr>
          <w:rFonts w:cs="Times New Roman"/>
        </w:rPr>
        <w:t xml:space="preserve"> не позволяет  использовать для обоснования обогащения  не</w:t>
      </w:r>
      <w:r w:rsidR="009113BB" w:rsidRPr="00D96F87">
        <w:rPr>
          <w:rFonts w:cs="Times New Roman"/>
        </w:rPr>
        <w:t>регистрируемое</w:t>
      </w:r>
      <w:r w:rsidRPr="00D96F87">
        <w:rPr>
          <w:rFonts w:cs="Times New Roman"/>
        </w:rPr>
        <w:t xml:space="preserve"> имущество</w:t>
      </w:r>
      <w:r w:rsidR="009113BB" w:rsidRPr="00D96F87">
        <w:rPr>
          <w:rFonts w:cs="Times New Roman"/>
        </w:rPr>
        <w:t>, доходы и так далее,  если о</w:t>
      </w:r>
      <w:r w:rsidRPr="00D96F87">
        <w:rPr>
          <w:rFonts w:cs="Times New Roman"/>
        </w:rPr>
        <w:t>ни не были задеклар</w:t>
      </w:r>
      <w:r w:rsidR="0091349D" w:rsidRPr="00D96F87">
        <w:rPr>
          <w:rFonts w:cs="Times New Roman"/>
        </w:rPr>
        <w:t>ир</w:t>
      </w:r>
      <w:r w:rsidRPr="00D96F87">
        <w:rPr>
          <w:rFonts w:cs="Times New Roman"/>
        </w:rPr>
        <w:t>ованы</w:t>
      </w:r>
      <w:r w:rsidR="0091349D" w:rsidRPr="00D96F87">
        <w:rPr>
          <w:rFonts w:cs="Times New Roman"/>
        </w:rPr>
        <w:t xml:space="preserve"> ранее</w:t>
      </w:r>
      <w:r w:rsidRPr="00D96F87">
        <w:rPr>
          <w:rFonts w:cs="Times New Roman"/>
        </w:rPr>
        <w:t>.</w:t>
      </w:r>
      <w:r w:rsidR="0091349D" w:rsidRPr="00D96F87">
        <w:rPr>
          <w:rFonts w:cs="Times New Roman"/>
        </w:rPr>
        <w:t xml:space="preserve"> Это исключает практику, широко используемую в России, когда госслужащие в любой момент имеют возможность объяснить значительный прирост доходов либо имущества полученным ранее не подлежащим регистрации доходом. </w:t>
      </w:r>
      <w:r w:rsidRPr="00D96F87">
        <w:rPr>
          <w:rFonts w:cs="Times New Roman"/>
        </w:rPr>
        <w:t>Кроме того</w:t>
      </w:r>
      <w:r w:rsidR="0091349D" w:rsidRPr="00D96F87">
        <w:rPr>
          <w:rFonts w:cs="Times New Roman"/>
        </w:rPr>
        <w:t>,</w:t>
      </w:r>
      <w:r w:rsidRPr="00D96F87">
        <w:rPr>
          <w:rFonts w:cs="Times New Roman"/>
        </w:rPr>
        <w:t xml:space="preserve"> раскрытие информации предотвращает возможность использовани</w:t>
      </w:r>
      <w:r w:rsidR="0091349D" w:rsidRPr="00D96F87">
        <w:rPr>
          <w:rFonts w:cs="Times New Roman"/>
        </w:rPr>
        <w:t>я</w:t>
      </w:r>
      <w:r w:rsidRPr="00D96F87">
        <w:rPr>
          <w:rFonts w:cs="Times New Roman"/>
        </w:rPr>
        <w:t xml:space="preserve"> такой лазейки</w:t>
      </w:r>
      <w:r w:rsidR="0091349D" w:rsidRPr="00D96F87">
        <w:rPr>
          <w:rFonts w:cs="Times New Roman"/>
        </w:rPr>
        <w:t>,</w:t>
      </w:r>
      <w:r w:rsidRPr="00D96F87">
        <w:rPr>
          <w:rFonts w:cs="Times New Roman"/>
        </w:rPr>
        <w:t xml:space="preserve"> как обналичивание банковских счето</w:t>
      </w:r>
      <w:r w:rsidR="00757B48">
        <w:rPr>
          <w:rFonts w:cs="Times New Roman"/>
        </w:rPr>
        <w:t>в непосредственно перед отчётной</w:t>
      </w:r>
      <w:r w:rsidRPr="00D96F87">
        <w:rPr>
          <w:rFonts w:cs="Times New Roman"/>
        </w:rPr>
        <w:t xml:space="preserve"> датой.</w:t>
      </w:r>
    </w:p>
    <w:p w14:paraId="6B90139F" w14:textId="00DF5FB3" w:rsidR="00C0442B" w:rsidRPr="00D96F87" w:rsidRDefault="00C0442B" w:rsidP="00D96F87">
      <w:pPr>
        <w:pStyle w:val="a6"/>
        <w:rPr>
          <w:rFonts w:cs="Times New Roman"/>
        </w:rPr>
      </w:pPr>
      <w:r w:rsidRPr="00D96F87">
        <w:rPr>
          <w:rFonts w:cs="Times New Roman"/>
        </w:rPr>
        <w:lastRenderedPageBreak/>
        <w:t>П.5 статьи 8 Конвенции ООН диктует широкий список предоставляемых сведений, таких как «о внеслужебной деятельности, занятиях, инвестициях, активах и о существенных дарах или выгодах». На практике такой перечень объектов декларирования встречается редко.</w:t>
      </w:r>
    </w:p>
    <w:p w14:paraId="5C7123B2" w14:textId="1AAE9F4D" w:rsidR="00615050" w:rsidRPr="00D96F87" w:rsidRDefault="00C0442B" w:rsidP="00D96F87">
      <w:pPr>
        <w:pStyle w:val="a6"/>
        <w:rPr>
          <w:rFonts w:cs="Times New Roman"/>
        </w:rPr>
      </w:pPr>
      <w:r w:rsidRPr="00D96F87">
        <w:rPr>
          <w:rFonts w:cs="Times New Roman"/>
        </w:rPr>
        <w:t xml:space="preserve">Одним из самых приближенных к конвенции является перечень, установленный в США, который </w:t>
      </w:r>
      <w:r w:rsidR="005D0066">
        <w:rPr>
          <w:rFonts w:cs="Times New Roman"/>
        </w:rPr>
        <w:t>также шире</w:t>
      </w:r>
      <w:r w:rsidRPr="00D96F87">
        <w:rPr>
          <w:rFonts w:cs="Times New Roman"/>
        </w:rPr>
        <w:t xml:space="preserve"> российск</w:t>
      </w:r>
      <w:r w:rsidR="005D0066">
        <w:rPr>
          <w:rFonts w:cs="Times New Roman"/>
        </w:rPr>
        <w:t>ого</w:t>
      </w:r>
      <w:r w:rsidRPr="00D96F87">
        <w:rPr>
          <w:rFonts w:cs="Times New Roman"/>
        </w:rPr>
        <w:t>.</w:t>
      </w:r>
      <w:r w:rsidR="00255C00" w:rsidRPr="00D96F87">
        <w:rPr>
          <w:rFonts w:cs="Times New Roman"/>
        </w:rPr>
        <w:t xml:space="preserve"> </w:t>
      </w:r>
      <w:r w:rsidR="00615050" w:rsidRPr="00D96F87">
        <w:rPr>
          <w:rFonts w:cs="Times New Roman"/>
        </w:rPr>
        <w:t>Можно заметить отличительную особенность российского декларирования – он</w:t>
      </w:r>
      <w:r w:rsidR="00255C00" w:rsidRPr="00D96F87">
        <w:rPr>
          <w:rFonts w:cs="Times New Roman"/>
        </w:rPr>
        <w:t xml:space="preserve">о </w:t>
      </w:r>
      <w:r w:rsidR="00A419FE" w:rsidRPr="00D96F87">
        <w:rPr>
          <w:rFonts w:cs="Times New Roman"/>
        </w:rPr>
        <w:t>подразумевает,</w:t>
      </w:r>
      <w:r w:rsidR="00615050" w:rsidRPr="00D96F87">
        <w:rPr>
          <w:rFonts w:cs="Times New Roman"/>
        </w:rPr>
        <w:t xml:space="preserve"> в том числе декларировани</w:t>
      </w:r>
      <w:r w:rsidR="00C96993" w:rsidRPr="00D96F87">
        <w:rPr>
          <w:rFonts w:cs="Times New Roman"/>
        </w:rPr>
        <w:t>е</w:t>
      </w:r>
      <w:r w:rsidR="00615050" w:rsidRPr="00D96F87">
        <w:rPr>
          <w:rFonts w:cs="Times New Roman"/>
        </w:rPr>
        <w:t xml:space="preserve"> доходов от госслужбы, тогда как</w:t>
      </w:r>
      <w:r w:rsidR="00255C00" w:rsidRPr="00D96F87">
        <w:rPr>
          <w:rFonts w:cs="Times New Roman"/>
        </w:rPr>
        <w:t xml:space="preserve"> в тексте Конвенции и в законодательстве США декларирование доходов и занятости на публичной службе не регламентируется</w:t>
      </w:r>
      <w:r w:rsidR="00255C00" w:rsidRPr="00D96F87">
        <w:rPr>
          <w:rStyle w:val="FootnoteReference"/>
          <w:rFonts w:cs="Times New Roman"/>
        </w:rPr>
        <w:footnoteReference w:id="35"/>
      </w:r>
      <w:r w:rsidR="00A419FE" w:rsidRPr="00D96F87">
        <w:rPr>
          <w:rFonts w:cs="Times New Roman"/>
        </w:rPr>
        <w:t>.</w:t>
      </w:r>
      <w:r w:rsidR="00C96993" w:rsidRPr="00D96F87">
        <w:rPr>
          <w:rFonts w:cs="Times New Roman"/>
        </w:rPr>
        <w:t xml:space="preserve"> </w:t>
      </w:r>
      <w:r w:rsidR="00A419FE" w:rsidRPr="00D96F87">
        <w:rPr>
          <w:rFonts w:cs="Times New Roman"/>
        </w:rPr>
        <w:t>Это позволяет России анализировать декларации на индикаторы коррупции, тогда как в США это возможно только в индивидуальном порядке.</w:t>
      </w:r>
    </w:p>
    <w:p w14:paraId="5DE61762" w14:textId="4BE1D3A6" w:rsidR="00533AF4" w:rsidRPr="00D96F87" w:rsidRDefault="009D0AF3" w:rsidP="00D96F87">
      <w:pPr>
        <w:pStyle w:val="a6"/>
        <w:rPr>
          <w:rFonts w:cs="Times New Roman"/>
        </w:rPr>
      </w:pPr>
      <w:r>
        <w:rPr>
          <w:rFonts w:cs="Times New Roman"/>
        </w:rPr>
        <w:t>Таким образом, д</w:t>
      </w:r>
      <w:r w:rsidR="00533AF4" w:rsidRPr="00D96F87">
        <w:rPr>
          <w:rFonts w:cs="Times New Roman"/>
        </w:rPr>
        <w:t>ля эффективного использования антикоррупционного декларирование в целях выявления индикаторов коррупции российской форме подачи сведений не хватает информаци</w:t>
      </w:r>
      <w:r w:rsidR="00C96993" w:rsidRPr="00D96F87">
        <w:rPr>
          <w:rFonts w:cs="Times New Roman"/>
        </w:rPr>
        <w:t xml:space="preserve">и </w:t>
      </w:r>
      <w:r w:rsidR="00757B48">
        <w:rPr>
          <w:rFonts w:cs="Times New Roman"/>
        </w:rPr>
        <w:t xml:space="preserve">о </w:t>
      </w:r>
      <w:r w:rsidR="00C96993" w:rsidRPr="00D96F87">
        <w:rPr>
          <w:rFonts w:cs="Times New Roman"/>
        </w:rPr>
        <w:t>внеслужебной деятельности. О</w:t>
      </w:r>
      <w:r w:rsidR="00533AF4" w:rsidRPr="00D96F87">
        <w:rPr>
          <w:rFonts w:cs="Times New Roman"/>
        </w:rPr>
        <w:t xml:space="preserve">на должна включать в </w:t>
      </w:r>
      <w:r w:rsidR="00C96993" w:rsidRPr="00D96F87">
        <w:rPr>
          <w:rFonts w:cs="Times New Roman"/>
        </w:rPr>
        <w:t>себя в первую очередь количественную информацию о расходах на лечение, образование,</w:t>
      </w:r>
      <w:r w:rsidR="00533AF4" w:rsidRPr="00D96F87">
        <w:rPr>
          <w:rFonts w:cs="Times New Roman"/>
        </w:rPr>
        <w:t xml:space="preserve"> путешестви</w:t>
      </w:r>
      <w:r w:rsidR="00C96993" w:rsidRPr="00D96F87">
        <w:rPr>
          <w:rFonts w:cs="Times New Roman"/>
        </w:rPr>
        <w:t>я</w:t>
      </w:r>
      <w:r w:rsidR="00533AF4" w:rsidRPr="00D96F87">
        <w:rPr>
          <w:rFonts w:cs="Times New Roman"/>
        </w:rPr>
        <w:t xml:space="preserve"> и иные </w:t>
      </w:r>
      <w:r w:rsidR="00C96993" w:rsidRPr="00D96F87">
        <w:rPr>
          <w:rFonts w:cs="Times New Roman"/>
        </w:rPr>
        <w:t xml:space="preserve">услуги, </w:t>
      </w:r>
      <w:r w:rsidR="00757B48">
        <w:rPr>
          <w:rFonts w:cs="Times New Roman"/>
        </w:rPr>
        <w:t xml:space="preserve">а также на нерегистрируемое </w:t>
      </w:r>
      <w:r w:rsidR="00533AF4" w:rsidRPr="00D96F87">
        <w:rPr>
          <w:rFonts w:cs="Times New Roman"/>
        </w:rPr>
        <w:t>цен</w:t>
      </w:r>
      <w:r w:rsidR="00C96993" w:rsidRPr="00D96F87">
        <w:rPr>
          <w:rFonts w:cs="Times New Roman"/>
        </w:rPr>
        <w:t>ное</w:t>
      </w:r>
      <w:r w:rsidR="00533AF4" w:rsidRPr="00D96F87">
        <w:rPr>
          <w:rFonts w:cs="Times New Roman"/>
        </w:rPr>
        <w:t xml:space="preserve"> имуществ</w:t>
      </w:r>
      <w:r w:rsidR="00C96993" w:rsidRPr="00D96F87">
        <w:rPr>
          <w:rFonts w:cs="Times New Roman"/>
        </w:rPr>
        <w:t>о</w:t>
      </w:r>
      <w:r w:rsidR="00533AF4" w:rsidRPr="00D96F87">
        <w:rPr>
          <w:rFonts w:cs="Times New Roman"/>
        </w:rPr>
        <w:t xml:space="preserve">, </w:t>
      </w:r>
      <w:r w:rsidR="00C96993" w:rsidRPr="00D96F87">
        <w:rPr>
          <w:rFonts w:cs="Times New Roman"/>
        </w:rPr>
        <w:t>например, ювелирные</w:t>
      </w:r>
      <w:r w:rsidR="00533AF4" w:rsidRPr="00D96F87">
        <w:rPr>
          <w:rFonts w:cs="Times New Roman"/>
        </w:rPr>
        <w:t xml:space="preserve"> </w:t>
      </w:r>
      <w:r w:rsidR="00C96993" w:rsidRPr="00D96F87">
        <w:rPr>
          <w:rFonts w:cs="Times New Roman"/>
        </w:rPr>
        <w:t>изделия</w:t>
      </w:r>
      <w:r w:rsidR="00533AF4" w:rsidRPr="00D96F87">
        <w:rPr>
          <w:rFonts w:cs="Times New Roman"/>
        </w:rPr>
        <w:t xml:space="preserve"> и произведени</w:t>
      </w:r>
      <w:r w:rsidR="00C96993" w:rsidRPr="00D96F87">
        <w:rPr>
          <w:rFonts w:cs="Times New Roman"/>
        </w:rPr>
        <w:t>я</w:t>
      </w:r>
      <w:r w:rsidR="00533AF4" w:rsidRPr="00D96F87">
        <w:rPr>
          <w:rFonts w:cs="Times New Roman"/>
        </w:rPr>
        <w:t xml:space="preserve"> искусства, </w:t>
      </w:r>
      <w:r w:rsidR="00757B48">
        <w:rPr>
          <w:rFonts w:cs="Times New Roman"/>
        </w:rPr>
        <w:t>и</w:t>
      </w:r>
      <w:r w:rsidR="00533AF4" w:rsidRPr="00D96F87">
        <w:rPr>
          <w:rFonts w:cs="Times New Roman"/>
        </w:rPr>
        <w:t xml:space="preserve"> информаци</w:t>
      </w:r>
      <w:r w:rsidR="00C96993" w:rsidRPr="00D96F87">
        <w:rPr>
          <w:rFonts w:cs="Times New Roman"/>
        </w:rPr>
        <w:t>ю</w:t>
      </w:r>
      <w:r w:rsidR="00533AF4" w:rsidRPr="00D96F87">
        <w:rPr>
          <w:rFonts w:cs="Times New Roman"/>
        </w:rPr>
        <w:t xml:space="preserve"> о наличных сбережениях</w:t>
      </w:r>
      <w:r w:rsidR="00A63FCA">
        <w:rPr>
          <w:rStyle w:val="FootnoteReference"/>
          <w:rFonts w:cs="Times New Roman"/>
        </w:rPr>
        <w:footnoteReference w:id="36"/>
      </w:r>
      <w:r w:rsidR="00533AF4" w:rsidRPr="00D96F87">
        <w:rPr>
          <w:rFonts w:cs="Times New Roman"/>
        </w:rPr>
        <w:t>.</w:t>
      </w:r>
    </w:p>
    <w:p w14:paraId="070DE6C5" w14:textId="382204CC" w:rsidR="00A9226B" w:rsidRDefault="00A9226B" w:rsidP="00D96F87">
      <w:pPr>
        <w:pStyle w:val="a6"/>
        <w:rPr>
          <w:rFonts w:cs="Times New Roman"/>
        </w:rPr>
      </w:pPr>
      <w:r w:rsidRPr="00D96F87">
        <w:rPr>
          <w:rFonts w:cs="Times New Roman"/>
        </w:rPr>
        <w:t>Кроме того цел</w:t>
      </w:r>
      <w:r w:rsidR="00C96993" w:rsidRPr="00D96F87">
        <w:rPr>
          <w:rFonts w:cs="Times New Roman"/>
        </w:rPr>
        <w:t>есообразно добавить информацию об</w:t>
      </w:r>
      <w:r w:rsidRPr="00D96F87">
        <w:rPr>
          <w:rFonts w:cs="Times New Roman"/>
        </w:rPr>
        <w:t xml:space="preserve"> образовании</w:t>
      </w:r>
      <w:r w:rsidR="00C96993" w:rsidRPr="00D96F87">
        <w:rPr>
          <w:rFonts w:cs="Times New Roman"/>
        </w:rPr>
        <w:t>,</w:t>
      </w:r>
      <w:r w:rsidRPr="00D96F87">
        <w:rPr>
          <w:rFonts w:cs="Times New Roman"/>
        </w:rPr>
        <w:t xml:space="preserve"> предыдущем месте работы госслужащего</w:t>
      </w:r>
      <w:r w:rsidR="009D0AF3">
        <w:rPr>
          <w:rFonts w:cs="Times New Roman"/>
        </w:rPr>
        <w:t>, об участии в других организациях</w:t>
      </w:r>
      <w:r w:rsidR="00C96993" w:rsidRPr="00D96F87">
        <w:rPr>
          <w:rFonts w:cs="Times New Roman"/>
        </w:rPr>
        <w:t>,</w:t>
      </w:r>
      <w:r w:rsidRPr="00D96F87">
        <w:rPr>
          <w:rFonts w:cs="Times New Roman"/>
        </w:rPr>
        <w:t xml:space="preserve"> а также соответствующ</w:t>
      </w:r>
      <w:r w:rsidR="00C96993" w:rsidRPr="00D96F87">
        <w:rPr>
          <w:rFonts w:cs="Times New Roman"/>
        </w:rPr>
        <w:t>ую</w:t>
      </w:r>
      <w:r w:rsidRPr="00D96F87">
        <w:rPr>
          <w:rFonts w:cs="Times New Roman"/>
        </w:rPr>
        <w:t xml:space="preserve"> информацию о его родственниках. </w:t>
      </w:r>
      <w:r w:rsidR="00C96993" w:rsidRPr="00D96F87">
        <w:rPr>
          <w:rFonts w:cs="Times New Roman"/>
        </w:rPr>
        <w:t>Благодаря этому</w:t>
      </w:r>
      <w:r w:rsidRPr="00D96F87">
        <w:rPr>
          <w:rFonts w:cs="Times New Roman"/>
        </w:rPr>
        <w:t xml:space="preserve"> верификаци</w:t>
      </w:r>
      <w:r w:rsidR="00C96993" w:rsidRPr="00D96F87">
        <w:rPr>
          <w:rFonts w:cs="Times New Roman"/>
        </w:rPr>
        <w:t>я</w:t>
      </w:r>
      <w:r w:rsidRPr="00D96F87">
        <w:rPr>
          <w:rFonts w:cs="Times New Roman"/>
        </w:rPr>
        <w:t xml:space="preserve"> </w:t>
      </w:r>
      <w:r w:rsidR="00C96993" w:rsidRPr="00D96F87">
        <w:rPr>
          <w:rFonts w:cs="Times New Roman"/>
        </w:rPr>
        <w:t>и</w:t>
      </w:r>
      <w:r w:rsidRPr="00D96F87">
        <w:rPr>
          <w:rFonts w:cs="Times New Roman"/>
        </w:rPr>
        <w:t xml:space="preserve"> анализ деклараций </w:t>
      </w:r>
      <w:r w:rsidR="00C96993" w:rsidRPr="00D96F87">
        <w:rPr>
          <w:rFonts w:cs="Times New Roman"/>
        </w:rPr>
        <w:t>будут проводит</w:t>
      </w:r>
      <w:r w:rsidR="005D0066">
        <w:rPr>
          <w:rFonts w:cs="Times New Roman"/>
        </w:rPr>
        <w:t>ь</w:t>
      </w:r>
      <w:r w:rsidR="00C96993" w:rsidRPr="00D96F87">
        <w:rPr>
          <w:rFonts w:cs="Times New Roman"/>
        </w:rPr>
        <w:t xml:space="preserve">ся </w:t>
      </w:r>
      <w:r w:rsidRPr="00D96F87">
        <w:rPr>
          <w:rFonts w:cs="Times New Roman"/>
        </w:rPr>
        <w:t xml:space="preserve">с меньшими издержками, так как </w:t>
      </w:r>
      <w:r w:rsidR="00C96993" w:rsidRPr="00D96F87">
        <w:rPr>
          <w:rFonts w:cs="Times New Roman"/>
        </w:rPr>
        <w:t>это</w:t>
      </w:r>
      <w:r w:rsidRPr="00D96F87">
        <w:rPr>
          <w:rFonts w:cs="Times New Roman"/>
        </w:rPr>
        <w:t xml:space="preserve"> позволит находить необходимую информацию о деклара</w:t>
      </w:r>
      <w:r w:rsidR="00C96993" w:rsidRPr="00D96F87">
        <w:rPr>
          <w:rFonts w:cs="Times New Roman"/>
        </w:rPr>
        <w:t>нте</w:t>
      </w:r>
      <w:r w:rsidRPr="00D96F87">
        <w:rPr>
          <w:rFonts w:cs="Times New Roman"/>
        </w:rPr>
        <w:t xml:space="preserve"> и член</w:t>
      </w:r>
      <w:r w:rsidR="00C96993" w:rsidRPr="00D96F87">
        <w:rPr>
          <w:rFonts w:cs="Times New Roman"/>
        </w:rPr>
        <w:t>ах</w:t>
      </w:r>
      <w:r w:rsidRPr="00D96F87">
        <w:rPr>
          <w:rFonts w:cs="Times New Roman"/>
        </w:rPr>
        <w:t xml:space="preserve"> его семьи в различных реестрах </w:t>
      </w:r>
      <w:r w:rsidR="00C96993" w:rsidRPr="00D96F87">
        <w:rPr>
          <w:rFonts w:cs="Times New Roman"/>
        </w:rPr>
        <w:t xml:space="preserve">и </w:t>
      </w:r>
      <w:r w:rsidRPr="00D96F87">
        <w:rPr>
          <w:rFonts w:cs="Times New Roman"/>
        </w:rPr>
        <w:t>база</w:t>
      </w:r>
      <w:r w:rsidR="00C96993" w:rsidRPr="00D96F87">
        <w:rPr>
          <w:rFonts w:cs="Times New Roman"/>
        </w:rPr>
        <w:t>х</w:t>
      </w:r>
      <w:r w:rsidRPr="00D96F87">
        <w:rPr>
          <w:rFonts w:cs="Times New Roman"/>
        </w:rPr>
        <w:t xml:space="preserve"> данных.</w:t>
      </w:r>
      <w:r w:rsidR="009D0AF3">
        <w:rPr>
          <w:rFonts w:cs="Times New Roman"/>
        </w:rPr>
        <w:t xml:space="preserve"> Кроме того, это может стать базой для выявления конфликта интересов.</w:t>
      </w:r>
    </w:p>
    <w:p w14:paraId="186589E4" w14:textId="2C9545A1" w:rsidR="009A64B3" w:rsidRPr="00D96F87" w:rsidRDefault="009A64B3" w:rsidP="00D96F87">
      <w:pPr>
        <w:pStyle w:val="Heading3"/>
        <w:rPr>
          <w:rFonts w:cs="Times New Roman"/>
          <w:szCs w:val="24"/>
        </w:rPr>
      </w:pPr>
      <w:bookmarkStart w:id="17" w:name="_Toc104479113"/>
      <w:r w:rsidRPr="00D96F87">
        <w:rPr>
          <w:rFonts w:cs="Times New Roman"/>
          <w:szCs w:val="24"/>
        </w:rPr>
        <w:t>2.1.3. Типы требований для разных категорий госслужащих</w:t>
      </w:r>
      <w:bookmarkEnd w:id="17"/>
    </w:p>
    <w:p w14:paraId="470A40D3" w14:textId="4D93A3C0" w:rsidR="009A64B3" w:rsidRPr="00D96F87" w:rsidRDefault="000E7883" w:rsidP="00D96F87">
      <w:pPr>
        <w:pStyle w:val="a6"/>
        <w:rPr>
          <w:rFonts w:cs="Times New Roman"/>
        </w:rPr>
      </w:pPr>
      <w:r w:rsidRPr="00D96F87">
        <w:rPr>
          <w:rFonts w:cs="Times New Roman"/>
        </w:rPr>
        <w:t>Несмотря на выявленную ранее возможность органов и субъектов самостоятельно определять некоторые порядки и процедуры, касающиеся декларирования, для всех российских госслужащих процесс примерно одинаков.</w:t>
      </w:r>
    </w:p>
    <w:p w14:paraId="41281AA5" w14:textId="2D5AE3C5" w:rsidR="000E7883" w:rsidRPr="00D96F87" w:rsidRDefault="000E7883" w:rsidP="00D96F87">
      <w:pPr>
        <w:pStyle w:val="a6"/>
        <w:rPr>
          <w:rFonts w:cs="Times New Roman"/>
        </w:rPr>
      </w:pPr>
      <w:r w:rsidRPr="00D96F87">
        <w:rPr>
          <w:rFonts w:cs="Times New Roman"/>
        </w:rPr>
        <w:t>Однако разные государственные должности различаются по возможностям совершени</w:t>
      </w:r>
      <w:r w:rsidR="00C96993" w:rsidRPr="00D96F87">
        <w:rPr>
          <w:rFonts w:cs="Times New Roman"/>
        </w:rPr>
        <w:t>я коррупционных правонарушений, в</w:t>
      </w:r>
      <w:r w:rsidR="009D0AF3">
        <w:rPr>
          <w:rFonts w:cs="Times New Roman"/>
        </w:rPr>
        <w:t xml:space="preserve"> </w:t>
      </w:r>
      <w:r w:rsidR="009D0AF3" w:rsidRPr="00D96F87">
        <w:rPr>
          <w:rFonts w:cs="Times New Roman"/>
        </w:rPr>
        <w:t>связи</w:t>
      </w:r>
      <w:r w:rsidRPr="00D96F87">
        <w:rPr>
          <w:rFonts w:cs="Times New Roman"/>
        </w:rPr>
        <w:t xml:space="preserve"> с чем некоторые страны считают обоснованы дифференцировать обязательства по декларированию для разных категорий должностей. В</w:t>
      </w:r>
      <w:r w:rsidR="009D0AF3">
        <w:rPr>
          <w:rFonts w:cs="Times New Roman"/>
        </w:rPr>
        <w:t xml:space="preserve"> пользу данного подхода выдвигае</w:t>
      </w:r>
      <w:r w:rsidRPr="00D96F87">
        <w:rPr>
          <w:rFonts w:cs="Times New Roman"/>
        </w:rPr>
        <w:t xml:space="preserve">тся </w:t>
      </w:r>
      <w:r w:rsidR="00B10BC5" w:rsidRPr="00D96F87">
        <w:rPr>
          <w:rFonts w:cs="Times New Roman"/>
        </w:rPr>
        <w:t>ряд</w:t>
      </w:r>
      <w:r w:rsidRPr="00D96F87">
        <w:rPr>
          <w:rFonts w:cs="Times New Roman"/>
        </w:rPr>
        <w:t xml:space="preserve"> аргу</w:t>
      </w:r>
      <w:r w:rsidR="00B10BC5" w:rsidRPr="00D96F87">
        <w:rPr>
          <w:rFonts w:cs="Times New Roman"/>
        </w:rPr>
        <w:t>ментов.</w:t>
      </w:r>
    </w:p>
    <w:p w14:paraId="3A92F572" w14:textId="16AD7539" w:rsidR="000E7883" w:rsidRPr="00D96F87" w:rsidRDefault="000E7883" w:rsidP="00D96F87">
      <w:pPr>
        <w:pStyle w:val="a6"/>
        <w:ind w:firstLine="708"/>
        <w:rPr>
          <w:rFonts w:cs="Times New Roman"/>
        </w:rPr>
      </w:pPr>
      <w:r w:rsidRPr="00D96F87">
        <w:rPr>
          <w:rFonts w:cs="Times New Roman"/>
        </w:rPr>
        <w:lastRenderedPageBreak/>
        <w:t>Служащие на высоких руководящих позициях могут обладать более сложно</w:t>
      </w:r>
      <w:r w:rsidR="00C96993" w:rsidRPr="00D96F87">
        <w:rPr>
          <w:rFonts w:cs="Times New Roman"/>
        </w:rPr>
        <w:t>й структурой доходов и расходов</w:t>
      </w:r>
      <w:r w:rsidRPr="00D96F87">
        <w:rPr>
          <w:rFonts w:cs="Times New Roman"/>
        </w:rPr>
        <w:t xml:space="preserve">, чем их подчинённые. </w:t>
      </w:r>
      <w:r w:rsidR="00C96993" w:rsidRPr="00D96F87">
        <w:rPr>
          <w:rFonts w:cs="Times New Roman"/>
        </w:rPr>
        <w:t>О</w:t>
      </w:r>
      <w:r w:rsidRPr="00D96F87">
        <w:rPr>
          <w:rFonts w:cs="Times New Roman"/>
        </w:rPr>
        <w:t>ни более склонны приобретать предметы роскоши,</w:t>
      </w:r>
      <w:r w:rsidR="00C96993" w:rsidRPr="00D96F87">
        <w:rPr>
          <w:rFonts w:cs="Times New Roman"/>
        </w:rPr>
        <w:t xml:space="preserve"> </w:t>
      </w:r>
      <w:r w:rsidRPr="00D96F87">
        <w:rPr>
          <w:rFonts w:cs="Times New Roman"/>
        </w:rPr>
        <w:t xml:space="preserve">использовать </w:t>
      </w:r>
      <w:r w:rsidR="00C96993" w:rsidRPr="00D96F87">
        <w:rPr>
          <w:rFonts w:cs="Times New Roman"/>
        </w:rPr>
        <w:t>сложные финансовые инструменты.</w:t>
      </w:r>
      <w:r w:rsidR="00B10BC5" w:rsidRPr="00D96F87">
        <w:rPr>
          <w:rFonts w:cs="Times New Roman"/>
        </w:rPr>
        <w:t xml:space="preserve"> Также они</w:t>
      </w:r>
      <w:r w:rsidR="00C96993" w:rsidRPr="00D96F87">
        <w:rPr>
          <w:rFonts w:cs="Times New Roman"/>
        </w:rPr>
        <w:t xml:space="preserve"> </w:t>
      </w:r>
      <w:r w:rsidRPr="00D96F87">
        <w:rPr>
          <w:rFonts w:cs="Times New Roman"/>
        </w:rPr>
        <w:t>чаще используют</w:t>
      </w:r>
      <w:r w:rsidR="00C96993" w:rsidRPr="00D96F87">
        <w:rPr>
          <w:rFonts w:cs="Times New Roman"/>
        </w:rPr>
        <w:t xml:space="preserve"> </w:t>
      </w:r>
      <w:r w:rsidRPr="00D96F87">
        <w:rPr>
          <w:rFonts w:cs="Times New Roman"/>
        </w:rPr>
        <w:t>сложные и комплексные коррупционные схемы, так как в среднем имеют более высокий уровень образования</w:t>
      </w:r>
      <w:r w:rsidR="00C96993" w:rsidRPr="00D96F87">
        <w:rPr>
          <w:rFonts w:cs="Times New Roman"/>
        </w:rPr>
        <w:t xml:space="preserve">, </w:t>
      </w:r>
      <w:r w:rsidRPr="00D96F87">
        <w:rPr>
          <w:rFonts w:cs="Times New Roman"/>
        </w:rPr>
        <w:t>более широкий спектр возможностей</w:t>
      </w:r>
      <w:r w:rsidR="00C96993" w:rsidRPr="00D96F87">
        <w:rPr>
          <w:rFonts w:cs="Times New Roman"/>
        </w:rPr>
        <w:t xml:space="preserve"> </w:t>
      </w:r>
      <w:r w:rsidRPr="00D96F87">
        <w:rPr>
          <w:rFonts w:cs="Times New Roman"/>
        </w:rPr>
        <w:t>и больше</w:t>
      </w:r>
      <w:r w:rsidR="00C96993" w:rsidRPr="00D96F87">
        <w:rPr>
          <w:rFonts w:cs="Times New Roman"/>
        </w:rPr>
        <w:t>е</w:t>
      </w:r>
      <w:r w:rsidRPr="00D96F87">
        <w:rPr>
          <w:rFonts w:cs="Times New Roman"/>
        </w:rPr>
        <w:t xml:space="preserve"> количество сведений, которые </w:t>
      </w:r>
      <w:r w:rsidR="00C96993" w:rsidRPr="00D96F87">
        <w:rPr>
          <w:rFonts w:cs="Times New Roman"/>
        </w:rPr>
        <w:t xml:space="preserve">может быть необходимо </w:t>
      </w:r>
      <w:r w:rsidRPr="00D96F87">
        <w:rPr>
          <w:rFonts w:cs="Times New Roman"/>
        </w:rPr>
        <w:t xml:space="preserve">скрыть. Как следствие для таких должностей стоит применять </w:t>
      </w:r>
      <w:r w:rsidR="00C96993" w:rsidRPr="00D96F87">
        <w:rPr>
          <w:rFonts w:cs="Times New Roman"/>
        </w:rPr>
        <w:t>более детальную</w:t>
      </w:r>
      <w:r w:rsidRPr="00D96F87">
        <w:rPr>
          <w:rFonts w:cs="Times New Roman"/>
        </w:rPr>
        <w:t xml:space="preserve"> форму декларирования.</w:t>
      </w:r>
    </w:p>
    <w:p w14:paraId="33FDE26E" w14:textId="493ABDA7" w:rsidR="000E7883" w:rsidRPr="00D96F87" w:rsidRDefault="00B10BC5" w:rsidP="00D96F87">
      <w:pPr>
        <w:pStyle w:val="a6"/>
        <w:ind w:firstLine="708"/>
        <w:rPr>
          <w:rFonts w:cs="Times New Roman"/>
        </w:rPr>
      </w:pPr>
      <w:r w:rsidRPr="00D96F87">
        <w:rPr>
          <w:rFonts w:cs="Times New Roman"/>
        </w:rPr>
        <w:t>В то же время п</w:t>
      </w:r>
      <w:r w:rsidR="000E7883" w:rsidRPr="00D96F87">
        <w:rPr>
          <w:rFonts w:cs="Times New Roman"/>
        </w:rPr>
        <w:t xml:space="preserve">рименение такой сложной формы к нижестоящим госслужащим может быть экономически неэффективно, </w:t>
      </w:r>
      <w:r w:rsidRPr="00D96F87">
        <w:rPr>
          <w:rFonts w:cs="Times New Roman"/>
        </w:rPr>
        <w:t>так как материальный ущерб от коррупционных преступлений в среднем меньше. Т</w:t>
      </w:r>
      <w:r w:rsidR="000E7883" w:rsidRPr="00D96F87">
        <w:rPr>
          <w:rFonts w:cs="Times New Roman"/>
        </w:rPr>
        <w:t>акже</w:t>
      </w:r>
      <w:r w:rsidRPr="00D96F87">
        <w:rPr>
          <w:rFonts w:cs="Times New Roman"/>
        </w:rPr>
        <w:t xml:space="preserve"> это</w:t>
      </w:r>
      <w:r w:rsidR="000E7883" w:rsidRPr="00D96F87">
        <w:rPr>
          <w:rFonts w:cs="Times New Roman"/>
        </w:rPr>
        <w:t xml:space="preserve"> может </w:t>
      </w:r>
      <w:r w:rsidRPr="00D96F87">
        <w:rPr>
          <w:rFonts w:cs="Times New Roman"/>
        </w:rPr>
        <w:t xml:space="preserve">перегружать органы проверки деклараций и </w:t>
      </w:r>
      <w:r w:rsidR="000E7883" w:rsidRPr="00D96F87">
        <w:rPr>
          <w:rFonts w:cs="Times New Roman"/>
        </w:rPr>
        <w:t xml:space="preserve">негативно влиять на </w:t>
      </w:r>
      <w:r w:rsidR="00C96993" w:rsidRPr="00D96F87">
        <w:rPr>
          <w:rFonts w:cs="Times New Roman"/>
        </w:rPr>
        <w:t>качество работы</w:t>
      </w:r>
      <w:r w:rsidR="000E7883" w:rsidRPr="00D96F87">
        <w:rPr>
          <w:rFonts w:cs="Times New Roman"/>
        </w:rPr>
        <w:t xml:space="preserve"> с декларациями в целом.</w:t>
      </w:r>
    </w:p>
    <w:p w14:paraId="57DF1734" w14:textId="56029652" w:rsidR="00312A8B" w:rsidRPr="00D96F87" w:rsidRDefault="00312A8B" w:rsidP="00D96F87">
      <w:pPr>
        <w:pStyle w:val="a6"/>
        <w:rPr>
          <w:rFonts w:cs="Times New Roman"/>
        </w:rPr>
      </w:pPr>
      <w:r w:rsidRPr="00D96F87">
        <w:rPr>
          <w:rFonts w:cs="Times New Roman"/>
        </w:rPr>
        <w:t>Подобную систему используют в Мексике. Лица, замещающие руководящие должности, заполняют</w:t>
      </w:r>
      <w:r w:rsidR="00B10BC5" w:rsidRPr="00D96F87">
        <w:rPr>
          <w:rFonts w:cs="Times New Roman"/>
        </w:rPr>
        <w:t xml:space="preserve"> расширенную форму декларации, </w:t>
      </w:r>
      <w:r w:rsidRPr="00D96F87">
        <w:rPr>
          <w:rFonts w:cs="Times New Roman"/>
        </w:rPr>
        <w:t>схожу</w:t>
      </w:r>
      <w:r w:rsidR="00B10BC5" w:rsidRPr="00D96F87">
        <w:rPr>
          <w:rFonts w:cs="Times New Roman"/>
        </w:rPr>
        <w:t>ю</w:t>
      </w:r>
      <w:r w:rsidRPr="00D96F87">
        <w:rPr>
          <w:rFonts w:cs="Times New Roman"/>
        </w:rPr>
        <w:t xml:space="preserve"> с российской, но также включающу</w:t>
      </w:r>
      <w:r w:rsidR="00B10BC5" w:rsidRPr="00D96F87">
        <w:rPr>
          <w:rFonts w:cs="Times New Roman"/>
        </w:rPr>
        <w:t>ю информацию о личных интересах</w:t>
      </w:r>
      <w:r w:rsidRPr="00D96F87">
        <w:rPr>
          <w:rFonts w:cs="Times New Roman"/>
        </w:rPr>
        <w:t>, таких как участи</w:t>
      </w:r>
      <w:r w:rsidR="00B10BC5" w:rsidRPr="00D96F87">
        <w:rPr>
          <w:rFonts w:cs="Times New Roman"/>
        </w:rPr>
        <w:t>е в организациях, в профсоюзах</w:t>
      </w:r>
      <w:r w:rsidRPr="00D96F87">
        <w:rPr>
          <w:rFonts w:cs="Times New Roman"/>
        </w:rPr>
        <w:t>, трассах и так далее. О</w:t>
      </w:r>
      <w:r w:rsidR="00B10BC5" w:rsidRPr="00D96F87">
        <w:rPr>
          <w:rFonts w:cs="Times New Roman"/>
        </w:rPr>
        <w:t>стальные категории госслужащих за</w:t>
      </w:r>
      <w:r w:rsidRPr="00D96F87">
        <w:rPr>
          <w:rFonts w:cs="Times New Roman"/>
        </w:rPr>
        <w:t>полняют только общие сведения о предыдущих местах работы и о доходах</w:t>
      </w:r>
      <w:r w:rsidR="00B10BC5" w:rsidRPr="00D96F87">
        <w:rPr>
          <w:rFonts w:cs="Times New Roman"/>
        </w:rPr>
        <w:t>.</w:t>
      </w:r>
    </w:p>
    <w:p w14:paraId="4CE56BCE" w14:textId="3C4DB99B" w:rsidR="009A64B3" w:rsidRPr="00D96F87" w:rsidRDefault="00B66F4A" w:rsidP="00D96F87">
      <w:pPr>
        <w:pStyle w:val="a6"/>
        <w:rPr>
          <w:rFonts w:cs="Times New Roman"/>
        </w:rPr>
      </w:pPr>
      <w:r w:rsidRPr="00D96F87">
        <w:rPr>
          <w:rFonts w:cs="Times New Roman"/>
        </w:rPr>
        <w:t>Н</w:t>
      </w:r>
      <w:r w:rsidR="00B10BC5" w:rsidRPr="00D96F87">
        <w:rPr>
          <w:rFonts w:cs="Times New Roman"/>
        </w:rPr>
        <w:t>а</w:t>
      </w:r>
      <w:r w:rsidRPr="00D96F87">
        <w:rPr>
          <w:rFonts w:cs="Times New Roman"/>
        </w:rPr>
        <w:t xml:space="preserve"> основе практики Мексики и других стран можно вывести перечень факторов, баланс между которыми необходимо соблюдать для установления тип</w:t>
      </w:r>
      <w:r w:rsidR="003F78D8" w:rsidRPr="00D96F87">
        <w:rPr>
          <w:rFonts w:cs="Times New Roman"/>
        </w:rPr>
        <w:t>ов</w:t>
      </w:r>
      <w:r w:rsidRPr="00D96F87">
        <w:rPr>
          <w:rFonts w:cs="Times New Roman"/>
        </w:rPr>
        <w:t xml:space="preserve"> обязательств для разных категорий служащих:</w:t>
      </w:r>
    </w:p>
    <w:p w14:paraId="3D6720FB" w14:textId="1E347E7D" w:rsidR="003F78D8" w:rsidRPr="00D96F87" w:rsidRDefault="003F78D8" w:rsidP="00A1248F">
      <w:pPr>
        <w:pStyle w:val="a6"/>
        <w:numPr>
          <w:ilvl w:val="0"/>
          <w:numId w:val="15"/>
        </w:numPr>
        <w:rPr>
          <w:rFonts w:cs="Times New Roman"/>
        </w:rPr>
      </w:pPr>
      <w:r w:rsidRPr="00D96F87">
        <w:rPr>
          <w:rFonts w:cs="Times New Roman"/>
        </w:rPr>
        <w:t>Стремление получить полную информацию;</w:t>
      </w:r>
    </w:p>
    <w:p w14:paraId="61FEC973" w14:textId="5EE53136" w:rsidR="00B66F4A" w:rsidRPr="00D96F87" w:rsidRDefault="003F78D8" w:rsidP="00A1248F">
      <w:pPr>
        <w:pStyle w:val="a6"/>
        <w:numPr>
          <w:ilvl w:val="0"/>
          <w:numId w:val="14"/>
        </w:numPr>
        <w:rPr>
          <w:rFonts w:cs="Times New Roman"/>
        </w:rPr>
      </w:pPr>
      <w:r w:rsidRPr="00D96F87">
        <w:rPr>
          <w:rFonts w:cs="Times New Roman"/>
        </w:rPr>
        <w:t>Трудоемкость заполнения деклараций;</w:t>
      </w:r>
    </w:p>
    <w:p w14:paraId="5841AD48" w14:textId="7A23DAD8" w:rsidR="003F78D8" w:rsidRPr="00D96F87" w:rsidRDefault="003F78D8" w:rsidP="00A1248F">
      <w:pPr>
        <w:pStyle w:val="a6"/>
        <w:numPr>
          <w:ilvl w:val="0"/>
          <w:numId w:val="14"/>
        </w:numPr>
        <w:rPr>
          <w:rFonts w:cs="Times New Roman"/>
        </w:rPr>
      </w:pPr>
      <w:r w:rsidRPr="00D96F87">
        <w:rPr>
          <w:rFonts w:cs="Times New Roman"/>
        </w:rPr>
        <w:t>Возможности проверки деклараций;</w:t>
      </w:r>
    </w:p>
    <w:p w14:paraId="59727911" w14:textId="7D8FAB33" w:rsidR="003F78D8" w:rsidRDefault="00475C84" w:rsidP="00A1248F">
      <w:pPr>
        <w:pStyle w:val="a6"/>
        <w:numPr>
          <w:ilvl w:val="0"/>
          <w:numId w:val="14"/>
        </w:numPr>
        <w:rPr>
          <w:rFonts w:cs="Times New Roman"/>
        </w:rPr>
      </w:pPr>
      <w:r>
        <w:rPr>
          <w:rFonts w:cs="Times New Roman"/>
        </w:rPr>
        <w:t xml:space="preserve">Возможности </w:t>
      </w:r>
      <w:r w:rsidR="003F78D8" w:rsidRPr="00D96F87">
        <w:rPr>
          <w:rFonts w:cs="Times New Roman"/>
        </w:rPr>
        <w:t>использования полученных данных</w:t>
      </w:r>
      <w:r w:rsidR="00B10BC5" w:rsidRPr="00D96F87">
        <w:rPr>
          <w:rFonts w:cs="Times New Roman"/>
        </w:rPr>
        <w:t xml:space="preserve"> (потенциальный объем предотвращенного материального ущерба)</w:t>
      </w:r>
      <w:r w:rsidR="003F78D8" w:rsidRPr="00D96F87">
        <w:rPr>
          <w:rFonts w:cs="Times New Roman"/>
        </w:rPr>
        <w:t>.</w:t>
      </w:r>
    </w:p>
    <w:p w14:paraId="12E0C95F" w14:textId="2BA6FA4D" w:rsidR="009D0AF3" w:rsidRPr="00D96F87" w:rsidRDefault="00475C84" w:rsidP="009D0AF3">
      <w:pPr>
        <w:pStyle w:val="a6"/>
        <w:rPr>
          <w:rFonts w:cs="Times New Roman"/>
        </w:rPr>
      </w:pPr>
      <w:r>
        <w:rPr>
          <w:rFonts w:cs="Times New Roman"/>
        </w:rPr>
        <w:t xml:space="preserve">Таким образом, российский институт антикоррупционного декларирования не предполагает дифференциацию госслужащих, ко всем предъявляются единые требования. Однако </w:t>
      </w:r>
      <w:r w:rsidR="003F5CD5">
        <w:rPr>
          <w:rFonts w:cs="Times New Roman"/>
        </w:rPr>
        <w:t>разные категории госслужащих, так же как и госслужащие, занимающие должности в разных органах власти, обладают разными возможностями совершения преступлений коррупционной направленности, что актуализирует разработку различных требований для них.</w:t>
      </w:r>
    </w:p>
    <w:p w14:paraId="6D6F2E75" w14:textId="28159611" w:rsidR="00C0442B" w:rsidRPr="00D96F87" w:rsidRDefault="004E27A7" w:rsidP="00D96F87">
      <w:pPr>
        <w:pStyle w:val="Heading3"/>
        <w:rPr>
          <w:rFonts w:cs="Times New Roman"/>
          <w:szCs w:val="24"/>
        </w:rPr>
      </w:pPr>
      <w:bookmarkStart w:id="18" w:name="_Toc104479114"/>
      <w:r>
        <w:rPr>
          <w:rFonts w:cs="Times New Roman"/>
          <w:szCs w:val="24"/>
        </w:rPr>
        <w:t>2.1.4</w:t>
      </w:r>
      <w:r w:rsidR="00F106B4" w:rsidRPr="00D96F87">
        <w:rPr>
          <w:rFonts w:cs="Times New Roman"/>
          <w:szCs w:val="24"/>
        </w:rPr>
        <w:t>.</w:t>
      </w:r>
      <w:r w:rsidR="00A70A27" w:rsidRPr="00D96F87">
        <w:rPr>
          <w:rFonts w:cs="Times New Roman"/>
          <w:szCs w:val="24"/>
        </w:rPr>
        <w:t xml:space="preserve"> </w:t>
      </w:r>
      <w:r w:rsidR="002F1D27" w:rsidRPr="00D96F87">
        <w:rPr>
          <w:rFonts w:cs="Times New Roman"/>
          <w:szCs w:val="24"/>
        </w:rPr>
        <w:t>Подача деклараций окружением госслужащего</w:t>
      </w:r>
      <w:bookmarkEnd w:id="18"/>
    </w:p>
    <w:p w14:paraId="5D563D95" w14:textId="66C4BF31" w:rsidR="00C0442B" w:rsidRPr="00D96F87" w:rsidRDefault="00C0442B" w:rsidP="00D96F87">
      <w:pPr>
        <w:pStyle w:val="a6"/>
        <w:rPr>
          <w:rFonts w:cs="Times New Roman"/>
        </w:rPr>
      </w:pPr>
      <w:r w:rsidRPr="00D96F87">
        <w:rPr>
          <w:rFonts w:cs="Times New Roman"/>
        </w:rPr>
        <w:t xml:space="preserve">На данный момент соответствии с законодательством Российской Федерации госслужащие обязаны декларировать не только свои личные доходы и расходы, но и доходы и расходы своих супругов и несовершеннолетних детей. Кроме того, на супругов </w:t>
      </w:r>
      <w:r w:rsidRPr="00D96F87">
        <w:rPr>
          <w:rFonts w:cs="Times New Roman"/>
        </w:rPr>
        <w:lastRenderedPageBreak/>
        <w:t>госслужащих распространяются и другие ограничения: например, им запрещено открывать вклады в иностранных банках. За нарушением такого запрета может последовать увольнение госслужащего в связи с утратой доверия. Однако нетрудно заметить, что данное ограничение можно легко обойти фиктивным прекращением брака.</w:t>
      </w:r>
      <w:r w:rsidR="007D429A" w:rsidRPr="00D96F87">
        <w:rPr>
          <w:rFonts w:cs="Times New Roman"/>
        </w:rPr>
        <w:t xml:space="preserve"> Кроме того, имеет место международный тренд, связанный с изменением института семьи. Гражданский брак, как одно из его проявлений, позволяет людям состоять в отношениях, аналогичных брачным, не неся за них соответствующей правовой ответственности, в том </w:t>
      </w:r>
      <w:r w:rsidR="00921688" w:rsidRPr="00D96F87">
        <w:rPr>
          <w:rFonts w:cs="Times New Roman"/>
        </w:rPr>
        <w:t>числе,</w:t>
      </w:r>
      <w:r w:rsidR="007D429A" w:rsidRPr="00D96F87">
        <w:rPr>
          <w:rFonts w:cs="Times New Roman"/>
        </w:rPr>
        <w:t xml:space="preserve"> </w:t>
      </w:r>
      <w:r w:rsidR="00BD5D3C" w:rsidRPr="00D96F87">
        <w:rPr>
          <w:rFonts w:cs="Times New Roman"/>
        </w:rPr>
        <w:t>не подавая сведения о доходах и расходах за свою вторую половинку, будучи госслужащим.</w:t>
      </w:r>
    </w:p>
    <w:p w14:paraId="781C0898" w14:textId="64AD31B7" w:rsidR="00B10BC5" w:rsidRPr="009F41C4" w:rsidRDefault="00B10BC5" w:rsidP="009F41C4">
      <w:pPr>
        <w:pStyle w:val="a0"/>
      </w:pPr>
      <w:r w:rsidRPr="009F41C4">
        <w:t>Круг подотчетных близких и родственников госслужащего</w:t>
      </w:r>
    </w:p>
    <w:tbl>
      <w:tblPr>
        <w:tblStyle w:val="TableGrid"/>
        <w:tblW w:w="0" w:type="auto"/>
        <w:tblLook w:val="04A0" w:firstRow="1" w:lastRow="0" w:firstColumn="1" w:lastColumn="0" w:noHBand="0" w:noVBand="1"/>
      </w:tblPr>
      <w:tblGrid>
        <w:gridCol w:w="4670"/>
        <w:gridCol w:w="4675"/>
      </w:tblGrid>
      <w:tr w:rsidR="00C2247C" w:rsidRPr="00D96F87" w14:paraId="1711C246" w14:textId="77777777" w:rsidTr="00C2247C">
        <w:tc>
          <w:tcPr>
            <w:tcW w:w="4785" w:type="dxa"/>
          </w:tcPr>
          <w:p w14:paraId="7E942205" w14:textId="65A04F18" w:rsidR="00C2247C" w:rsidRPr="00D96F87" w:rsidRDefault="00C2247C" w:rsidP="00D96F87">
            <w:pPr>
              <w:pStyle w:val="a6"/>
              <w:rPr>
                <w:rFonts w:cs="Times New Roman"/>
              </w:rPr>
            </w:pPr>
            <w:r w:rsidRPr="00D96F87">
              <w:rPr>
                <w:rFonts w:cs="Times New Roman"/>
              </w:rPr>
              <w:t>Россия, США, Индонезия</w:t>
            </w:r>
          </w:p>
        </w:tc>
        <w:tc>
          <w:tcPr>
            <w:tcW w:w="4786" w:type="dxa"/>
          </w:tcPr>
          <w:p w14:paraId="13EA1AC5" w14:textId="1B4A87D2" w:rsidR="00C2247C" w:rsidRPr="00D96F87" w:rsidRDefault="003069BF" w:rsidP="00D96F87">
            <w:pPr>
              <w:pStyle w:val="a6"/>
              <w:rPr>
                <w:rFonts w:cs="Times New Roman"/>
              </w:rPr>
            </w:pPr>
            <w:r w:rsidRPr="00D96F87">
              <w:rPr>
                <w:rFonts w:cs="Times New Roman"/>
              </w:rPr>
              <w:t>Супруг (а, и</w:t>
            </w:r>
            <w:r w:rsidR="00C2247C" w:rsidRPr="00D96F87">
              <w:rPr>
                <w:rFonts w:cs="Times New Roman"/>
              </w:rPr>
              <w:t>) и дети</w:t>
            </w:r>
          </w:p>
        </w:tc>
      </w:tr>
      <w:tr w:rsidR="00C2247C" w:rsidRPr="00D96F87" w14:paraId="13A049AD" w14:textId="77777777" w:rsidTr="00C2247C">
        <w:tc>
          <w:tcPr>
            <w:tcW w:w="4785" w:type="dxa"/>
          </w:tcPr>
          <w:p w14:paraId="1F56AE94" w14:textId="7361202F" w:rsidR="00C2247C" w:rsidRPr="00D96F87" w:rsidRDefault="00C2247C" w:rsidP="00D96F87">
            <w:pPr>
              <w:pStyle w:val="a6"/>
              <w:rPr>
                <w:rFonts w:cs="Times New Roman"/>
              </w:rPr>
            </w:pPr>
            <w:r w:rsidRPr="00D96F87">
              <w:rPr>
                <w:rFonts w:cs="Times New Roman"/>
              </w:rPr>
              <w:t>Словения</w:t>
            </w:r>
          </w:p>
        </w:tc>
        <w:tc>
          <w:tcPr>
            <w:tcW w:w="4786" w:type="dxa"/>
          </w:tcPr>
          <w:p w14:paraId="5B74319D" w14:textId="3538F24D" w:rsidR="00C2247C" w:rsidRPr="00D96F87" w:rsidRDefault="00B66F4A" w:rsidP="00D96F87">
            <w:pPr>
              <w:pStyle w:val="a6"/>
              <w:rPr>
                <w:rFonts w:cs="Times New Roman"/>
              </w:rPr>
            </w:pPr>
            <w:r w:rsidRPr="00D96F87">
              <w:rPr>
                <w:rFonts w:cs="Times New Roman"/>
              </w:rPr>
              <w:t>Супруг(а), родные и приёмные дети, родители, братья и сёстры, а также лица, проживающие совместно или находящиеся во внебрачных отношениях с должностным лицом</w:t>
            </w:r>
          </w:p>
        </w:tc>
      </w:tr>
      <w:tr w:rsidR="00C2247C" w:rsidRPr="00D96F87" w14:paraId="735D5C33" w14:textId="77777777" w:rsidTr="00C2247C">
        <w:tc>
          <w:tcPr>
            <w:tcW w:w="4785" w:type="dxa"/>
          </w:tcPr>
          <w:p w14:paraId="07372C12" w14:textId="1B5EF15E" w:rsidR="00C2247C" w:rsidRPr="00D96F87" w:rsidRDefault="00B66F4A" w:rsidP="00D96F87">
            <w:pPr>
              <w:pStyle w:val="a6"/>
              <w:rPr>
                <w:rFonts w:cs="Times New Roman"/>
              </w:rPr>
            </w:pPr>
            <w:r w:rsidRPr="00D96F87">
              <w:rPr>
                <w:rFonts w:cs="Times New Roman"/>
              </w:rPr>
              <w:t>Южная Корея</w:t>
            </w:r>
          </w:p>
        </w:tc>
        <w:tc>
          <w:tcPr>
            <w:tcW w:w="4786" w:type="dxa"/>
          </w:tcPr>
          <w:p w14:paraId="6AA2672F" w14:textId="23FA0B11" w:rsidR="00C2247C" w:rsidRPr="00D96F87" w:rsidRDefault="00B66F4A" w:rsidP="00D96F87">
            <w:pPr>
              <w:pStyle w:val="a6"/>
              <w:rPr>
                <w:rFonts w:cs="Times New Roman"/>
              </w:rPr>
            </w:pPr>
            <w:r w:rsidRPr="00D96F87">
              <w:rPr>
                <w:rFonts w:cs="Times New Roman"/>
              </w:rPr>
              <w:t>Супруг(а), прямые родственники по восходящей и нисходящей линии госслужащего и его супруга(и)</w:t>
            </w:r>
          </w:p>
        </w:tc>
      </w:tr>
    </w:tbl>
    <w:p w14:paraId="2001097D" w14:textId="289DF8FE" w:rsidR="002F1AD5" w:rsidRDefault="002F1AD5" w:rsidP="00D96F87">
      <w:pPr>
        <w:pStyle w:val="a6"/>
        <w:rPr>
          <w:rFonts w:cs="Times New Roman"/>
        </w:rPr>
      </w:pPr>
      <w:r>
        <w:rPr>
          <w:rFonts w:cs="Times New Roman"/>
        </w:rPr>
        <w:t>Источник: составлено автором</w:t>
      </w:r>
      <w:r w:rsidR="00E92C91">
        <w:rPr>
          <w:rFonts w:cs="Times New Roman"/>
        </w:rPr>
        <w:t xml:space="preserve"> на основе данных международной антикоррупционной академии</w:t>
      </w:r>
      <w:r w:rsidR="00E92C91">
        <w:rPr>
          <w:rStyle w:val="FootnoteReference"/>
          <w:rFonts w:cs="Times New Roman"/>
        </w:rPr>
        <w:footnoteReference w:id="37"/>
      </w:r>
    </w:p>
    <w:p w14:paraId="5085595D" w14:textId="7D877199" w:rsidR="00C0442B" w:rsidRPr="00D96F87" w:rsidRDefault="00C0442B" w:rsidP="00D96F87">
      <w:pPr>
        <w:pStyle w:val="a6"/>
        <w:rPr>
          <w:rFonts w:cs="Times New Roman"/>
        </w:rPr>
      </w:pPr>
      <w:r w:rsidRPr="00D96F87">
        <w:rPr>
          <w:rFonts w:cs="Times New Roman"/>
        </w:rPr>
        <w:t xml:space="preserve">За вопросом о том, кто из окружения госслужащего обязан </w:t>
      </w:r>
      <w:r w:rsidR="00921688" w:rsidRPr="00D96F87">
        <w:rPr>
          <w:rFonts w:cs="Times New Roman"/>
        </w:rPr>
        <w:t xml:space="preserve">также </w:t>
      </w:r>
      <w:r w:rsidRPr="00D96F87">
        <w:rPr>
          <w:rFonts w:cs="Times New Roman"/>
        </w:rPr>
        <w:t>делиться сведениями о своих доходах и расходах, так же, как и за вопросом об объёме данных, которые должны быть представлены госслужащими, о том, какая часть данных сведений должна публиковаться открытом доступе, стоит этическая дилемма. В разных странах она решается по-разному в зависимости от особенностей страны и менталитета её граждан. Так во многих азиатских странах практикуется значительное государственное вмешательство в частную жизнь, тогда как в европейских странах подобные попытки порождают бурные протесты со стороны граждан.</w:t>
      </w:r>
    </w:p>
    <w:p w14:paraId="4A81A456" w14:textId="6CF66529" w:rsidR="00250775" w:rsidRDefault="00B66F4A" w:rsidP="00D96F87">
      <w:pPr>
        <w:pStyle w:val="a6"/>
        <w:rPr>
          <w:rFonts w:cs="Times New Roman"/>
        </w:rPr>
      </w:pPr>
      <w:r w:rsidRPr="00D96F87">
        <w:rPr>
          <w:rFonts w:cs="Times New Roman"/>
        </w:rPr>
        <w:t xml:space="preserve">Данный вопрос </w:t>
      </w:r>
      <w:r w:rsidR="00B10BC5" w:rsidRPr="00D96F87">
        <w:rPr>
          <w:rFonts w:cs="Times New Roman"/>
        </w:rPr>
        <w:t xml:space="preserve">также </w:t>
      </w:r>
      <w:r w:rsidRPr="00D96F87">
        <w:rPr>
          <w:rFonts w:cs="Times New Roman"/>
        </w:rPr>
        <w:t xml:space="preserve">актуален в связи со следующей проблемой: родственники не обладают статусом служащего, соответственно невозможно обязать их предоставлять сведения.  Процедура может происходить исключительно на добровольной основе, а </w:t>
      </w:r>
      <w:r w:rsidRPr="00D96F87">
        <w:rPr>
          <w:rFonts w:cs="Times New Roman"/>
        </w:rPr>
        <w:lastRenderedPageBreak/>
        <w:t>госслужащий должен иметь права обосновать невозможность предоставления сведений от родственников.</w:t>
      </w:r>
    </w:p>
    <w:p w14:paraId="591906B2" w14:textId="38504623" w:rsidR="002F1AD5" w:rsidRPr="00D96F87" w:rsidRDefault="002F1AD5" w:rsidP="00D96F87">
      <w:pPr>
        <w:pStyle w:val="a6"/>
        <w:rPr>
          <w:rFonts w:cs="Times New Roman"/>
        </w:rPr>
      </w:pPr>
      <w:r>
        <w:rPr>
          <w:rFonts w:cs="Times New Roman"/>
        </w:rPr>
        <w:t xml:space="preserve">Таким образом, </w:t>
      </w:r>
      <w:r w:rsidR="00483BC1">
        <w:rPr>
          <w:rFonts w:cs="Times New Roman"/>
        </w:rPr>
        <w:t xml:space="preserve">вопрос о включении родственников в список лиц, обязанных декларировать сведения, остаётся спорным, и решение о нём должно приниматься </w:t>
      </w:r>
      <w:r w:rsidR="003069BF">
        <w:rPr>
          <w:rFonts w:cs="Times New Roman"/>
        </w:rPr>
        <w:t>в</w:t>
      </w:r>
      <w:r w:rsidR="00483BC1">
        <w:rPr>
          <w:rFonts w:cs="Times New Roman"/>
        </w:rPr>
        <w:t xml:space="preserve"> зависимости не столько от успешных практик других стран, сколько от менталитета конкретного народа, его традиций и значимости института семьи. На данный момент Россия обладает наиболее часто встречающимся перечнем, однозначных аргументов для расширения или сужения которого нет.</w:t>
      </w:r>
    </w:p>
    <w:p w14:paraId="26C235A1" w14:textId="0A270E64" w:rsidR="00C0442B" w:rsidRPr="00D96F87" w:rsidRDefault="00A70A27" w:rsidP="00D96F87">
      <w:pPr>
        <w:pStyle w:val="Heading3"/>
        <w:rPr>
          <w:rFonts w:cs="Times New Roman"/>
          <w:szCs w:val="24"/>
        </w:rPr>
      </w:pPr>
      <w:bookmarkStart w:id="19" w:name="_Toc104479115"/>
      <w:r w:rsidRPr="00D96F87">
        <w:rPr>
          <w:rFonts w:cs="Times New Roman"/>
          <w:szCs w:val="24"/>
        </w:rPr>
        <w:t>2.1.</w:t>
      </w:r>
      <w:r w:rsidR="004E27A7">
        <w:rPr>
          <w:rFonts w:cs="Times New Roman"/>
          <w:szCs w:val="24"/>
        </w:rPr>
        <w:t>5</w:t>
      </w:r>
      <w:r w:rsidR="00F106B4" w:rsidRPr="00D96F87">
        <w:rPr>
          <w:rFonts w:cs="Times New Roman"/>
          <w:szCs w:val="24"/>
        </w:rPr>
        <w:t>.</w:t>
      </w:r>
      <w:r w:rsidRPr="00D96F87">
        <w:rPr>
          <w:rFonts w:cs="Times New Roman"/>
          <w:szCs w:val="24"/>
        </w:rPr>
        <w:t xml:space="preserve"> </w:t>
      </w:r>
      <w:r w:rsidR="002F1D27" w:rsidRPr="00D96F87">
        <w:rPr>
          <w:rFonts w:cs="Times New Roman"/>
          <w:szCs w:val="24"/>
        </w:rPr>
        <w:t xml:space="preserve">События, влекущие за собой </w:t>
      </w:r>
      <w:r w:rsidR="00C0442B" w:rsidRPr="00D96F87">
        <w:rPr>
          <w:rFonts w:cs="Times New Roman"/>
          <w:szCs w:val="24"/>
        </w:rPr>
        <w:t>пода</w:t>
      </w:r>
      <w:r w:rsidR="002F1D27" w:rsidRPr="00D96F87">
        <w:rPr>
          <w:rFonts w:cs="Times New Roman"/>
          <w:szCs w:val="24"/>
        </w:rPr>
        <w:t>чу деклараций</w:t>
      </w:r>
      <w:bookmarkEnd w:id="19"/>
      <w:r w:rsidR="002F1D27" w:rsidRPr="00D96F87">
        <w:rPr>
          <w:rFonts w:cs="Times New Roman"/>
          <w:szCs w:val="24"/>
        </w:rPr>
        <w:t xml:space="preserve"> </w:t>
      </w:r>
    </w:p>
    <w:p w14:paraId="08C788A5" w14:textId="4D02D1B5" w:rsidR="003F78D8" w:rsidRPr="00D96F87" w:rsidRDefault="003F78D8" w:rsidP="00D96F87">
      <w:pPr>
        <w:pStyle w:val="a6"/>
        <w:rPr>
          <w:rFonts w:cs="Times New Roman"/>
        </w:rPr>
      </w:pPr>
      <w:r w:rsidRPr="00D96F87">
        <w:rPr>
          <w:rFonts w:cs="Times New Roman"/>
        </w:rPr>
        <w:t xml:space="preserve">В том или ином виде государства комбинируют следующие виды декларирования в зависимости от инициирующих их событий:  </w:t>
      </w:r>
    </w:p>
    <w:p w14:paraId="313D43D2" w14:textId="2F7C2D8E" w:rsidR="003F78D8" w:rsidRPr="00D96F87" w:rsidRDefault="003F78D8" w:rsidP="00A1248F">
      <w:pPr>
        <w:pStyle w:val="a6"/>
        <w:numPr>
          <w:ilvl w:val="0"/>
          <w:numId w:val="16"/>
        </w:numPr>
        <w:rPr>
          <w:rFonts w:cs="Times New Roman"/>
        </w:rPr>
      </w:pPr>
      <w:r w:rsidRPr="00D96F87">
        <w:rPr>
          <w:rFonts w:cs="Times New Roman"/>
        </w:rPr>
        <w:t>Начальное декларирование – перед вступлением в должность или сразу после</w:t>
      </w:r>
      <w:r w:rsidR="00A743A8" w:rsidRPr="00D96F87">
        <w:rPr>
          <w:rFonts w:cs="Times New Roman"/>
        </w:rPr>
        <w:t xml:space="preserve"> (Россия, Грузия, Молдавия, США)</w:t>
      </w:r>
      <w:r w:rsidRPr="00D96F87">
        <w:rPr>
          <w:rFonts w:cs="Times New Roman"/>
        </w:rPr>
        <w:t>;</w:t>
      </w:r>
    </w:p>
    <w:p w14:paraId="376EECB4" w14:textId="5F6DC228" w:rsidR="003F78D8" w:rsidRPr="00D96F87" w:rsidRDefault="003F78D8" w:rsidP="00A1248F">
      <w:pPr>
        <w:pStyle w:val="a6"/>
        <w:numPr>
          <w:ilvl w:val="0"/>
          <w:numId w:val="16"/>
        </w:numPr>
        <w:rPr>
          <w:rFonts w:cs="Times New Roman"/>
        </w:rPr>
      </w:pPr>
      <w:r w:rsidRPr="00D96F87">
        <w:rPr>
          <w:rFonts w:cs="Times New Roman"/>
        </w:rPr>
        <w:t>Регулярное декларирование – в течение срока службы с равной периодичностью, обычно в год</w:t>
      </w:r>
      <w:r w:rsidR="00A743A8" w:rsidRPr="00D96F87">
        <w:rPr>
          <w:rFonts w:cs="Times New Roman"/>
        </w:rPr>
        <w:t xml:space="preserve"> (практически во всех странах)</w:t>
      </w:r>
      <w:r w:rsidRPr="00D96F87">
        <w:rPr>
          <w:rFonts w:cs="Times New Roman"/>
        </w:rPr>
        <w:t>;</w:t>
      </w:r>
    </w:p>
    <w:p w14:paraId="2FC43EC5" w14:textId="26A79E02" w:rsidR="003F78D8" w:rsidRPr="00D96F87" w:rsidRDefault="003F78D8" w:rsidP="00A1248F">
      <w:pPr>
        <w:pStyle w:val="a6"/>
        <w:numPr>
          <w:ilvl w:val="0"/>
          <w:numId w:val="16"/>
        </w:numPr>
        <w:rPr>
          <w:rFonts w:cs="Times New Roman"/>
        </w:rPr>
      </w:pPr>
      <w:r w:rsidRPr="00D96F87">
        <w:rPr>
          <w:rFonts w:cs="Times New Roman"/>
        </w:rPr>
        <w:t>Ситуативное декларирование – при наступлении определенных обстоятельств</w:t>
      </w:r>
      <w:r w:rsidR="00A743A8" w:rsidRPr="00D96F87">
        <w:rPr>
          <w:rFonts w:cs="Times New Roman"/>
        </w:rPr>
        <w:t xml:space="preserve"> (Малайзия, Вьетнам)</w:t>
      </w:r>
      <w:r w:rsidRPr="00D96F87">
        <w:rPr>
          <w:rFonts w:cs="Times New Roman"/>
        </w:rPr>
        <w:t>;</w:t>
      </w:r>
    </w:p>
    <w:p w14:paraId="62F0F6D9" w14:textId="2479BC9B" w:rsidR="003F78D8" w:rsidRPr="00D96F87" w:rsidRDefault="003F78D8" w:rsidP="00A1248F">
      <w:pPr>
        <w:pStyle w:val="a6"/>
        <w:numPr>
          <w:ilvl w:val="0"/>
          <w:numId w:val="16"/>
        </w:numPr>
        <w:rPr>
          <w:rFonts w:cs="Times New Roman"/>
        </w:rPr>
      </w:pPr>
      <w:r w:rsidRPr="00D96F87">
        <w:rPr>
          <w:rFonts w:cs="Times New Roman"/>
        </w:rPr>
        <w:t>Декларирование по запросу – при поступлении запроса от уполномоченных органов или других физических и юридических лиц;</w:t>
      </w:r>
    </w:p>
    <w:p w14:paraId="70B3C758" w14:textId="65886ADD" w:rsidR="003F78D8" w:rsidRPr="00D96F87" w:rsidRDefault="003F78D8" w:rsidP="00A1248F">
      <w:pPr>
        <w:pStyle w:val="a6"/>
        <w:numPr>
          <w:ilvl w:val="0"/>
          <w:numId w:val="16"/>
        </w:numPr>
        <w:rPr>
          <w:rFonts w:cs="Times New Roman"/>
        </w:rPr>
      </w:pPr>
      <w:r w:rsidRPr="00D96F87">
        <w:rPr>
          <w:rFonts w:cs="Times New Roman"/>
        </w:rPr>
        <w:t>Заключительное декларирование – перед или сразу после ухода со службы</w:t>
      </w:r>
      <w:r w:rsidR="00A743A8" w:rsidRPr="00D96F87">
        <w:rPr>
          <w:rFonts w:cs="Times New Roman"/>
        </w:rPr>
        <w:t xml:space="preserve"> (Украина, Грузия)</w:t>
      </w:r>
      <w:r w:rsidRPr="00D96F87">
        <w:rPr>
          <w:rFonts w:cs="Times New Roman"/>
        </w:rPr>
        <w:t>;</w:t>
      </w:r>
    </w:p>
    <w:p w14:paraId="3A217A0C" w14:textId="55D71D4C" w:rsidR="003F78D8" w:rsidRPr="00D96F87" w:rsidRDefault="003F78D8" w:rsidP="00A1248F">
      <w:pPr>
        <w:pStyle w:val="a6"/>
        <w:numPr>
          <w:ilvl w:val="0"/>
          <w:numId w:val="16"/>
        </w:numPr>
        <w:rPr>
          <w:rFonts w:cs="Times New Roman"/>
        </w:rPr>
      </w:pPr>
      <w:r w:rsidRPr="00D96F87">
        <w:rPr>
          <w:rFonts w:cs="Times New Roman"/>
        </w:rPr>
        <w:t>Декларирование после увольнения – в течение определённого периода после снятия с должности</w:t>
      </w:r>
      <w:r w:rsidR="00A743A8" w:rsidRPr="00D96F87">
        <w:rPr>
          <w:rFonts w:cs="Times New Roman"/>
        </w:rPr>
        <w:t xml:space="preserve"> (Украина, Грузия, </w:t>
      </w:r>
      <w:r w:rsidR="003069BF" w:rsidRPr="00D96F87">
        <w:rPr>
          <w:rFonts w:cs="Times New Roman"/>
        </w:rPr>
        <w:t>Таиланд</w:t>
      </w:r>
      <w:r w:rsidR="00A743A8" w:rsidRPr="00D96F87">
        <w:rPr>
          <w:rFonts w:cs="Times New Roman"/>
        </w:rPr>
        <w:t>)</w:t>
      </w:r>
      <w:r w:rsidRPr="00D96F87">
        <w:rPr>
          <w:rFonts w:cs="Times New Roman"/>
        </w:rPr>
        <w:t>.</w:t>
      </w:r>
    </w:p>
    <w:p w14:paraId="5E854EC4" w14:textId="06AB5FD4" w:rsidR="00F867DF" w:rsidRPr="009F41C4" w:rsidRDefault="00CC1C93" w:rsidP="009F41C4">
      <w:pPr>
        <w:pStyle w:val="a6"/>
        <w:rPr>
          <w:rFonts w:cs="Times New Roman"/>
        </w:rPr>
      </w:pPr>
      <w:r w:rsidRPr="00D96F87">
        <w:rPr>
          <w:rFonts w:cs="Times New Roman"/>
        </w:rPr>
        <w:t>Как было замечено в процессе антикоррупционной экспертизы указа Президента, регламентирующего порядок подачи деклараций,</w:t>
      </w:r>
      <w:r w:rsidR="00D8119B" w:rsidRPr="00D96F87">
        <w:rPr>
          <w:rFonts w:cs="Times New Roman"/>
        </w:rPr>
        <w:t xml:space="preserve"> в российском порядке</w:t>
      </w:r>
      <w:r w:rsidRPr="00D96F87">
        <w:rPr>
          <w:rFonts w:cs="Times New Roman"/>
        </w:rPr>
        <w:t xml:space="preserve"> присутствуют </w:t>
      </w:r>
      <w:r w:rsidR="00D8119B" w:rsidRPr="00D96F87">
        <w:rPr>
          <w:rFonts w:cs="Times New Roman"/>
        </w:rPr>
        <w:t>временные «дыры», в которые инструмент антикоррупционного декларирования не работает</w:t>
      </w:r>
      <w:r w:rsidR="00C54B58" w:rsidRPr="00D96F87">
        <w:rPr>
          <w:rFonts w:cs="Times New Roman"/>
        </w:rPr>
        <w:t xml:space="preserve">, сравним их с законодательством </w:t>
      </w:r>
      <w:r w:rsidR="00921688" w:rsidRPr="00D96F87">
        <w:rPr>
          <w:rFonts w:cs="Times New Roman"/>
        </w:rPr>
        <w:t>США</w:t>
      </w:r>
      <w:r w:rsidR="00C54B58" w:rsidRPr="00D96F87">
        <w:rPr>
          <w:rFonts w:cs="Times New Roman"/>
        </w:rPr>
        <w:t>.</w:t>
      </w:r>
      <w:r w:rsidR="00D8119B" w:rsidRPr="00D96F87">
        <w:rPr>
          <w:rFonts w:cs="Times New Roman"/>
        </w:rPr>
        <w:t xml:space="preserve"> </w:t>
      </w:r>
    </w:p>
    <w:p w14:paraId="13C85B00" w14:textId="36F017F4" w:rsidR="00B91449" w:rsidRPr="00D96F87" w:rsidRDefault="00F867DF" w:rsidP="009F41C4">
      <w:pPr>
        <w:pStyle w:val="a0"/>
      </w:pPr>
      <w:r w:rsidRPr="00D96F87">
        <w:t>Сравнение событий, влекущих за собой подачу сведений в России и США</w:t>
      </w:r>
    </w:p>
    <w:tbl>
      <w:tblPr>
        <w:tblStyle w:val="TableGrid"/>
        <w:tblW w:w="9292" w:type="dxa"/>
        <w:tblLook w:val="04A0" w:firstRow="1" w:lastRow="0" w:firstColumn="1" w:lastColumn="0" w:noHBand="0" w:noVBand="1"/>
      </w:tblPr>
      <w:tblGrid>
        <w:gridCol w:w="562"/>
        <w:gridCol w:w="4365"/>
        <w:gridCol w:w="4365"/>
      </w:tblGrid>
      <w:tr w:rsidR="0020279A" w:rsidRPr="00D96F87" w14:paraId="0ACC159D" w14:textId="77777777" w:rsidTr="0020279A">
        <w:tc>
          <w:tcPr>
            <w:tcW w:w="562" w:type="dxa"/>
          </w:tcPr>
          <w:p w14:paraId="06A48D79" w14:textId="1A9C9EC0" w:rsidR="0020279A" w:rsidRPr="00D96F87" w:rsidRDefault="0020279A" w:rsidP="00D96F87">
            <w:pPr>
              <w:pStyle w:val="a4"/>
              <w:rPr>
                <w:rFonts w:cs="Times New Roman"/>
                <w:szCs w:val="24"/>
              </w:rPr>
            </w:pPr>
            <w:r w:rsidRPr="00D96F87">
              <w:rPr>
                <w:rFonts w:cs="Times New Roman"/>
                <w:szCs w:val="24"/>
              </w:rPr>
              <w:t>№</w:t>
            </w:r>
          </w:p>
        </w:tc>
        <w:tc>
          <w:tcPr>
            <w:tcW w:w="4365" w:type="dxa"/>
          </w:tcPr>
          <w:p w14:paraId="7A505E61" w14:textId="3745AA57" w:rsidR="0020279A" w:rsidRPr="00D96F87" w:rsidRDefault="0020279A" w:rsidP="00D96F87">
            <w:pPr>
              <w:pStyle w:val="a4"/>
              <w:rPr>
                <w:rFonts w:cs="Times New Roman"/>
                <w:szCs w:val="24"/>
              </w:rPr>
            </w:pPr>
            <w:r w:rsidRPr="00D96F87">
              <w:rPr>
                <w:rFonts w:cs="Times New Roman"/>
                <w:szCs w:val="24"/>
              </w:rPr>
              <w:t>Случаи подачи в США</w:t>
            </w:r>
          </w:p>
        </w:tc>
        <w:tc>
          <w:tcPr>
            <w:tcW w:w="4365" w:type="dxa"/>
          </w:tcPr>
          <w:p w14:paraId="7841AE63" w14:textId="60567107" w:rsidR="0020279A" w:rsidRPr="00D96F87" w:rsidRDefault="0020279A" w:rsidP="00D96F87">
            <w:pPr>
              <w:pStyle w:val="a4"/>
              <w:rPr>
                <w:rFonts w:cs="Times New Roman"/>
                <w:szCs w:val="24"/>
              </w:rPr>
            </w:pPr>
            <w:r w:rsidRPr="00D96F87">
              <w:rPr>
                <w:rFonts w:cs="Times New Roman"/>
                <w:szCs w:val="24"/>
              </w:rPr>
              <w:t>Случаи подачи в России</w:t>
            </w:r>
          </w:p>
        </w:tc>
      </w:tr>
      <w:tr w:rsidR="0020279A" w:rsidRPr="00D96F87" w14:paraId="0EF1F3E2" w14:textId="77777777" w:rsidTr="0020279A">
        <w:tc>
          <w:tcPr>
            <w:tcW w:w="562" w:type="dxa"/>
            <w:vMerge w:val="restart"/>
          </w:tcPr>
          <w:p w14:paraId="6D49405E" w14:textId="0582F961" w:rsidR="0020279A" w:rsidRPr="00D96F87" w:rsidRDefault="0020279A" w:rsidP="00D96F87">
            <w:pPr>
              <w:pStyle w:val="a5"/>
              <w:rPr>
                <w:rFonts w:cs="Times New Roman"/>
                <w:szCs w:val="24"/>
              </w:rPr>
            </w:pPr>
            <w:r w:rsidRPr="00D96F87">
              <w:rPr>
                <w:rFonts w:cs="Times New Roman"/>
                <w:szCs w:val="24"/>
              </w:rPr>
              <w:t>1.</w:t>
            </w:r>
          </w:p>
        </w:tc>
        <w:tc>
          <w:tcPr>
            <w:tcW w:w="4365" w:type="dxa"/>
          </w:tcPr>
          <w:p w14:paraId="5265CF12" w14:textId="18E0739B" w:rsidR="0020279A" w:rsidRPr="00D96F87" w:rsidRDefault="0020279A" w:rsidP="00D96F87">
            <w:pPr>
              <w:pStyle w:val="a5"/>
              <w:rPr>
                <w:rFonts w:cs="Times New Roman"/>
                <w:szCs w:val="24"/>
              </w:rPr>
            </w:pPr>
            <w:r w:rsidRPr="00D96F87">
              <w:rPr>
                <w:rFonts w:cs="Times New Roman"/>
                <w:szCs w:val="24"/>
              </w:rPr>
              <w:t>Ежегодно для действующих госслужащих</w:t>
            </w:r>
          </w:p>
        </w:tc>
        <w:tc>
          <w:tcPr>
            <w:tcW w:w="4365" w:type="dxa"/>
          </w:tcPr>
          <w:p w14:paraId="26C5D7BB" w14:textId="51CA86B8" w:rsidR="0020279A" w:rsidRPr="00D96F87" w:rsidRDefault="0020279A" w:rsidP="00D96F87">
            <w:pPr>
              <w:pStyle w:val="a5"/>
              <w:rPr>
                <w:rFonts w:cs="Times New Roman"/>
                <w:szCs w:val="24"/>
              </w:rPr>
            </w:pPr>
            <w:r w:rsidRPr="00D96F87">
              <w:rPr>
                <w:rFonts w:cs="Times New Roman"/>
                <w:szCs w:val="24"/>
              </w:rPr>
              <w:t>Ежегодно для действующих госслужащих</w:t>
            </w:r>
          </w:p>
        </w:tc>
      </w:tr>
      <w:tr w:rsidR="0020279A" w:rsidRPr="00D96F87" w14:paraId="7696FEE2" w14:textId="77777777" w:rsidTr="0020279A">
        <w:tc>
          <w:tcPr>
            <w:tcW w:w="562" w:type="dxa"/>
            <w:vMerge/>
          </w:tcPr>
          <w:p w14:paraId="1985E8A3" w14:textId="77777777" w:rsidR="0020279A" w:rsidRPr="00D96F87" w:rsidRDefault="0020279A" w:rsidP="00D96F87">
            <w:pPr>
              <w:pStyle w:val="a5"/>
              <w:rPr>
                <w:rFonts w:cs="Times New Roman"/>
                <w:szCs w:val="24"/>
              </w:rPr>
            </w:pPr>
          </w:p>
        </w:tc>
        <w:tc>
          <w:tcPr>
            <w:tcW w:w="4365" w:type="dxa"/>
          </w:tcPr>
          <w:p w14:paraId="7325DB7F" w14:textId="70B5BA1A" w:rsidR="0020279A" w:rsidRPr="00D96F87" w:rsidRDefault="0020279A" w:rsidP="00D96F87">
            <w:pPr>
              <w:pStyle w:val="a5"/>
              <w:rPr>
                <w:rFonts w:cs="Times New Roman"/>
                <w:szCs w:val="24"/>
              </w:rPr>
            </w:pPr>
            <w:r w:rsidRPr="00D96F87">
              <w:rPr>
                <w:rFonts w:cs="Times New Roman"/>
                <w:szCs w:val="24"/>
              </w:rPr>
              <w:t>Когда: до 1 мая года следующего за отчетным</w:t>
            </w:r>
          </w:p>
        </w:tc>
        <w:tc>
          <w:tcPr>
            <w:tcW w:w="4365" w:type="dxa"/>
          </w:tcPr>
          <w:p w14:paraId="0E629266" w14:textId="190EE2A0" w:rsidR="0020279A" w:rsidRPr="00D96F87" w:rsidRDefault="0020279A" w:rsidP="00D96F87">
            <w:pPr>
              <w:pStyle w:val="a5"/>
              <w:rPr>
                <w:rFonts w:cs="Times New Roman"/>
                <w:szCs w:val="24"/>
              </w:rPr>
            </w:pPr>
            <w:r w:rsidRPr="00D96F87">
              <w:rPr>
                <w:rFonts w:cs="Times New Roman"/>
                <w:szCs w:val="24"/>
              </w:rPr>
              <w:t xml:space="preserve">Когда: до </w:t>
            </w:r>
            <w:r w:rsidR="0090132C" w:rsidRPr="00D96F87">
              <w:rPr>
                <w:rFonts w:cs="Times New Roman"/>
                <w:szCs w:val="24"/>
              </w:rPr>
              <w:t>30 апреля</w:t>
            </w:r>
            <w:r w:rsidRPr="00D96F87">
              <w:rPr>
                <w:rFonts w:cs="Times New Roman"/>
                <w:szCs w:val="24"/>
              </w:rPr>
              <w:t xml:space="preserve"> года следующего за отчетным</w:t>
            </w:r>
            <w:r w:rsidR="0090132C" w:rsidRPr="00D96F87">
              <w:rPr>
                <w:rFonts w:cs="Times New Roman"/>
                <w:szCs w:val="24"/>
              </w:rPr>
              <w:t xml:space="preserve"> (в отдельных случаях до 1 апреля)</w:t>
            </w:r>
          </w:p>
        </w:tc>
      </w:tr>
      <w:tr w:rsidR="0020279A" w:rsidRPr="00D96F87" w14:paraId="15EAA794" w14:textId="77777777" w:rsidTr="0020279A">
        <w:tc>
          <w:tcPr>
            <w:tcW w:w="562" w:type="dxa"/>
            <w:vMerge/>
          </w:tcPr>
          <w:p w14:paraId="7C30590B" w14:textId="77777777" w:rsidR="0020279A" w:rsidRPr="00D96F87" w:rsidRDefault="0020279A" w:rsidP="00D96F87">
            <w:pPr>
              <w:pStyle w:val="a5"/>
              <w:rPr>
                <w:rFonts w:cs="Times New Roman"/>
                <w:szCs w:val="24"/>
              </w:rPr>
            </w:pPr>
          </w:p>
        </w:tc>
        <w:tc>
          <w:tcPr>
            <w:tcW w:w="4365" w:type="dxa"/>
          </w:tcPr>
          <w:p w14:paraId="19BD2E46" w14:textId="57EAE7D9" w:rsidR="0020279A" w:rsidRPr="00D96F87" w:rsidRDefault="0020279A" w:rsidP="00D96F87">
            <w:pPr>
              <w:pStyle w:val="a5"/>
              <w:rPr>
                <w:rFonts w:cs="Times New Roman"/>
                <w:szCs w:val="24"/>
              </w:rPr>
            </w:pPr>
            <w:r w:rsidRPr="00D96F87">
              <w:rPr>
                <w:rFonts w:cs="Times New Roman"/>
                <w:szCs w:val="24"/>
              </w:rPr>
              <w:t xml:space="preserve">За какой период: </w:t>
            </w:r>
            <w:r w:rsidR="000A2B09" w:rsidRPr="00D96F87">
              <w:rPr>
                <w:rFonts w:cs="Times New Roman"/>
                <w:szCs w:val="24"/>
              </w:rPr>
              <w:t>с 1 января до 31 декабря</w:t>
            </w:r>
          </w:p>
        </w:tc>
        <w:tc>
          <w:tcPr>
            <w:tcW w:w="4365" w:type="dxa"/>
          </w:tcPr>
          <w:p w14:paraId="09A4E4D0" w14:textId="45BB7139" w:rsidR="0020279A" w:rsidRPr="00D96F87" w:rsidRDefault="0020279A" w:rsidP="00D96F87">
            <w:pPr>
              <w:pStyle w:val="a5"/>
              <w:rPr>
                <w:rFonts w:cs="Times New Roman"/>
                <w:szCs w:val="24"/>
              </w:rPr>
            </w:pPr>
            <w:r w:rsidRPr="00D96F87">
              <w:rPr>
                <w:rFonts w:cs="Times New Roman"/>
                <w:szCs w:val="24"/>
              </w:rPr>
              <w:t xml:space="preserve">За какой период: </w:t>
            </w:r>
            <w:r w:rsidR="0090132C" w:rsidRPr="00D96F87">
              <w:rPr>
                <w:rFonts w:cs="Times New Roman"/>
                <w:szCs w:val="24"/>
              </w:rPr>
              <w:t xml:space="preserve">с 1 января до 31 декабря </w:t>
            </w:r>
          </w:p>
        </w:tc>
      </w:tr>
      <w:tr w:rsidR="0020279A" w:rsidRPr="00D96F87" w14:paraId="3133A054" w14:textId="77777777" w:rsidTr="0020279A">
        <w:tc>
          <w:tcPr>
            <w:tcW w:w="562" w:type="dxa"/>
            <w:vMerge w:val="restart"/>
          </w:tcPr>
          <w:p w14:paraId="7AD6B2DF" w14:textId="6128CAF8" w:rsidR="0020279A" w:rsidRPr="00D96F87" w:rsidRDefault="0020279A" w:rsidP="00D96F87">
            <w:pPr>
              <w:pStyle w:val="a5"/>
              <w:rPr>
                <w:rFonts w:cs="Times New Roman"/>
                <w:szCs w:val="24"/>
              </w:rPr>
            </w:pPr>
            <w:r w:rsidRPr="00D96F87">
              <w:rPr>
                <w:rFonts w:cs="Times New Roman"/>
                <w:szCs w:val="24"/>
              </w:rPr>
              <w:t>2.</w:t>
            </w:r>
          </w:p>
        </w:tc>
        <w:tc>
          <w:tcPr>
            <w:tcW w:w="4365" w:type="dxa"/>
          </w:tcPr>
          <w:p w14:paraId="19991BE3" w14:textId="29FC8F13" w:rsidR="0020279A" w:rsidRPr="00D96F87" w:rsidRDefault="0020279A" w:rsidP="00D96F87">
            <w:pPr>
              <w:pStyle w:val="a5"/>
              <w:rPr>
                <w:rFonts w:cs="Times New Roman"/>
                <w:szCs w:val="24"/>
              </w:rPr>
            </w:pPr>
            <w:r w:rsidRPr="00D96F87">
              <w:rPr>
                <w:rFonts w:cs="Times New Roman"/>
                <w:szCs w:val="24"/>
              </w:rPr>
              <w:t xml:space="preserve">При прекращении </w:t>
            </w:r>
            <w:r w:rsidR="00C54B58" w:rsidRPr="00D96F87">
              <w:rPr>
                <w:rFonts w:cs="Times New Roman"/>
                <w:szCs w:val="24"/>
              </w:rPr>
              <w:t>гос</w:t>
            </w:r>
            <w:r w:rsidRPr="00D96F87">
              <w:rPr>
                <w:rFonts w:cs="Times New Roman"/>
                <w:szCs w:val="24"/>
              </w:rPr>
              <w:t xml:space="preserve">службы </w:t>
            </w:r>
          </w:p>
        </w:tc>
        <w:tc>
          <w:tcPr>
            <w:tcW w:w="4365" w:type="dxa"/>
            <w:vMerge w:val="restart"/>
          </w:tcPr>
          <w:p w14:paraId="21CF8525" w14:textId="74FF785D" w:rsidR="0020279A" w:rsidRPr="00D96F87" w:rsidRDefault="0020279A" w:rsidP="00D96F87">
            <w:pPr>
              <w:pStyle w:val="a5"/>
              <w:rPr>
                <w:rFonts w:cs="Times New Roman"/>
                <w:szCs w:val="24"/>
              </w:rPr>
            </w:pPr>
            <w:r w:rsidRPr="00D96F87">
              <w:rPr>
                <w:rFonts w:cs="Times New Roman"/>
                <w:szCs w:val="24"/>
              </w:rPr>
              <w:t>-</w:t>
            </w:r>
          </w:p>
        </w:tc>
      </w:tr>
      <w:tr w:rsidR="0020279A" w:rsidRPr="00D96F87" w14:paraId="6C8F3F20" w14:textId="77777777" w:rsidTr="0020279A">
        <w:tc>
          <w:tcPr>
            <w:tcW w:w="562" w:type="dxa"/>
            <w:vMerge/>
          </w:tcPr>
          <w:p w14:paraId="3A396385" w14:textId="77777777" w:rsidR="0020279A" w:rsidRPr="00D96F87" w:rsidRDefault="0020279A" w:rsidP="00D96F87">
            <w:pPr>
              <w:pStyle w:val="a5"/>
              <w:rPr>
                <w:rFonts w:cs="Times New Roman"/>
                <w:szCs w:val="24"/>
              </w:rPr>
            </w:pPr>
          </w:p>
        </w:tc>
        <w:tc>
          <w:tcPr>
            <w:tcW w:w="4365" w:type="dxa"/>
          </w:tcPr>
          <w:p w14:paraId="46ABAAB3" w14:textId="09B770BD" w:rsidR="0020279A" w:rsidRPr="00D96F87" w:rsidRDefault="00C54B58" w:rsidP="00D96F87">
            <w:pPr>
              <w:pStyle w:val="a5"/>
              <w:rPr>
                <w:rFonts w:cs="Times New Roman"/>
                <w:szCs w:val="24"/>
              </w:rPr>
            </w:pPr>
            <w:r w:rsidRPr="00D96F87">
              <w:rPr>
                <w:rFonts w:cs="Times New Roman"/>
                <w:szCs w:val="24"/>
              </w:rPr>
              <w:t>Когда:</w:t>
            </w:r>
            <w:r w:rsidR="00C311DD" w:rsidRPr="00D96F87">
              <w:rPr>
                <w:rFonts w:cs="Times New Roman"/>
                <w:szCs w:val="24"/>
              </w:rPr>
              <w:t xml:space="preserve"> до 1 мая года следующего за отчетным</w:t>
            </w:r>
          </w:p>
        </w:tc>
        <w:tc>
          <w:tcPr>
            <w:tcW w:w="4365" w:type="dxa"/>
            <w:vMerge/>
          </w:tcPr>
          <w:p w14:paraId="42C07682" w14:textId="77777777" w:rsidR="0020279A" w:rsidRPr="00D96F87" w:rsidRDefault="0020279A" w:rsidP="00D96F87">
            <w:pPr>
              <w:pStyle w:val="a5"/>
              <w:rPr>
                <w:rFonts w:cs="Times New Roman"/>
                <w:szCs w:val="24"/>
              </w:rPr>
            </w:pPr>
          </w:p>
        </w:tc>
      </w:tr>
      <w:tr w:rsidR="0020279A" w:rsidRPr="00D96F87" w14:paraId="4E6F4940" w14:textId="77777777" w:rsidTr="0020279A">
        <w:tc>
          <w:tcPr>
            <w:tcW w:w="562" w:type="dxa"/>
            <w:vMerge/>
          </w:tcPr>
          <w:p w14:paraId="4065E076" w14:textId="77777777" w:rsidR="0020279A" w:rsidRPr="00D96F87" w:rsidRDefault="0020279A" w:rsidP="00D96F87">
            <w:pPr>
              <w:pStyle w:val="a5"/>
              <w:rPr>
                <w:rFonts w:cs="Times New Roman"/>
                <w:szCs w:val="24"/>
              </w:rPr>
            </w:pPr>
          </w:p>
        </w:tc>
        <w:tc>
          <w:tcPr>
            <w:tcW w:w="4365" w:type="dxa"/>
          </w:tcPr>
          <w:p w14:paraId="1F60E0FE" w14:textId="344D82E6" w:rsidR="0020279A" w:rsidRPr="00D96F87" w:rsidRDefault="00C54B58" w:rsidP="00D96F87">
            <w:pPr>
              <w:pStyle w:val="a5"/>
              <w:rPr>
                <w:rFonts w:cs="Times New Roman"/>
                <w:szCs w:val="24"/>
              </w:rPr>
            </w:pPr>
            <w:r w:rsidRPr="00D96F87">
              <w:rPr>
                <w:rFonts w:cs="Times New Roman"/>
                <w:szCs w:val="24"/>
              </w:rPr>
              <w:t>За какой период:</w:t>
            </w:r>
            <w:r w:rsidR="005878B2" w:rsidRPr="00D96F87">
              <w:rPr>
                <w:rFonts w:cs="Times New Roman"/>
                <w:szCs w:val="24"/>
              </w:rPr>
              <w:t xml:space="preserve"> с 1 января до даты прекращения службы</w:t>
            </w:r>
          </w:p>
        </w:tc>
        <w:tc>
          <w:tcPr>
            <w:tcW w:w="4365" w:type="dxa"/>
            <w:vMerge/>
          </w:tcPr>
          <w:p w14:paraId="62A426BF" w14:textId="77777777" w:rsidR="0020279A" w:rsidRPr="00D96F87" w:rsidRDefault="0020279A" w:rsidP="00D96F87">
            <w:pPr>
              <w:pStyle w:val="a5"/>
              <w:rPr>
                <w:rFonts w:cs="Times New Roman"/>
                <w:szCs w:val="24"/>
              </w:rPr>
            </w:pPr>
          </w:p>
        </w:tc>
      </w:tr>
      <w:tr w:rsidR="00C54B58" w:rsidRPr="00D96F87" w14:paraId="6BEE2153" w14:textId="77777777" w:rsidTr="0020279A">
        <w:tc>
          <w:tcPr>
            <w:tcW w:w="562" w:type="dxa"/>
            <w:vMerge w:val="restart"/>
          </w:tcPr>
          <w:p w14:paraId="45827ED4" w14:textId="788E221A" w:rsidR="00C54B58" w:rsidRPr="00D96F87" w:rsidRDefault="00C54B58" w:rsidP="00D96F87">
            <w:pPr>
              <w:pStyle w:val="a5"/>
              <w:rPr>
                <w:rFonts w:cs="Times New Roman"/>
                <w:szCs w:val="24"/>
              </w:rPr>
            </w:pPr>
            <w:r w:rsidRPr="00D96F87">
              <w:rPr>
                <w:rFonts w:cs="Times New Roman"/>
                <w:szCs w:val="24"/>
              </w:rPr>
              <w:t>3.</w:t>
            </w:r>
          </w:p>
        </w:tc>
        <w:tc>
          <w:tcPr>
            <w:tcW w:w="4365" w:type="dxa"/>
          </w:tcPr>
          <w:p w14:paraId="3A486C0C" w14:textId="22CA7498" w:rsidR="00C54B58" w:rsidRPr="00D96F87" w:rsidRDefault="00C54B58" w:rsidP="00D96F87">
            <w:pPr>
              <w:pStyle w:val="a5"/>
              <w:rPr>
                <w:rFonts w:cs="Times New Roman"/>
                <w:szCs w:val="24"/>
              </w:rPr>
            </w:pPr>
            <w:r w:rsidRPr="00D96F87">
              <w:rPr>
                <w:rFonts w:cs="Times New Roman"/>
                <w:szCs w:val="24"/>
              </w:rPr>
              <w:t>При назначении на госслужбу</w:t>
            </w:r>
          </w:p>
        </w:tc>
        <w:tc>
          <w:tcPr>
            <w:tcW w:w="4365" w:type="dxa"/>
          </w:tcPr>
          <w:p w14:paraId="0765EAD2" w14:textId="3D230A69" w:rsidR="00C54B58" w:rsidRPr="00D96F87" w:rsidRDefault="00C54B58" w:rsidP="00D96F87">
            <w:pPr>
              <w:pStyle w:val="a5"/>
              <w:rPr>
                <w:rFonts w:cs="Times New Roman"/>
                <w:szCs w:val="24"/>
              </w:rPr>
            </w:pPr>
            <w:r w:rsidRPr="00D96F87">
              <w:rPr>
                <w:rFonts w:cs="Times New Roman"/>
                <w:szCs w:val="24"/>
              </w:rPr>
              <w:t>При назначении на госслужбу</w:t>
            </w:r>
          </w:p>
        </w:tc>
      </w:tr>
      <w:tr w:rsidR="00B91449" w:rsidRPr="00D96F87" w14:paraId="51F4E706" w14:textId="77777777" w:rsidTr="0020279A">
        <w:tc>
          <w:tcPr>
            <w:tcW w:w="562" w:type="dxa"/>
            <w:vMerge/>
          </w:tcPr>
          <w:p w14:paraId="5084DF5B" w14:textId="77777777" w:rsidR="00B91449" w:rsidRPr="00D96F87" w:rsidRDefault="00B91449" w:rsidP="00D96F87">
            <w:pPr>
              <w:pStyle w:val="a5"/>
              <w:rPr>
                <w:rFonts w:cs="Times New Roman"/>
                <w:szCs w:val="24"/>
              </w:rPr>
            </w:pPr>
          </w:p>
        </w:tc>
        <w:tc>
          <w:tcPr>
            <w:tcW w:w="4365" w:type="dxa"/>
          </w:tcPr>
          <w:p w14:paraId="147984FF" w14:textId="29325154" w:rsidR="00B91449" w:rsidRPr="00D96F87" w:rsidRDefault="00B91449" w:rsidP="00D96F87">
            <w:pPr>
              <w:pStyle w:val="a5"/>
              <w:rPr>
                <w:rFonts w:cs="Times New Roman"/>
                <w:szCs w:val="24"/>
              </w:rPr>
            </w:pPr>
            <w:r w:rsidRPr="00D96F87">
              <w:rPr>
                <w:rFonts w:cs="Times New Roman"/>
                <w:szCs w:val="24"/>
              </w:rPr>
              <w:t>Когда</w:t>
            </w:r>
            <w:r w:rsidR="005878B2" w:rsidRPr="00D96F87">
              <w:rPr>
                <w:rFonts w:cs="Times New Roman"/>
                <w:szCs w:val="24"/>
              </w:rPr>
              <w:t>: в течение 14 дней с даты</w:t>
            </w:r>
          </w:p>
        </w:tc>
        <w:tc>
          <w:tcPr>
            <w:tcW w:w="4365" w:type="dxa"/>
          </w:tcPr>
          <w:p w14:paraId="14EFE36F" w14:textId="7EF0FFC4" w:rsidR="00B91449" w:rsidRPr="00D96F87" w:rsidRDefault="00B91449" w:rsidP="00D96F87">
            <w:pPr>
              <w:pStyle w:val="a5"/>
              <w:rPr>
                <w:rFonts w:cs="Times New Roman"/>
                <w:szCs w:val="24"/>
              </w:rPr>
            </w:pPr>
            <w:r w:rsidRPr="00D96F87">
              <w:rPr>
                <w:rFonts w:cs="Times New Roman"/>
                <w:szCs w:val="24"/>
              </w:rPr>
              <w:t>Когда:</w:t>
            </w:r>
            <w:r w:rsidR="00A97A94" w:rsidRPr="00D96F87">
              <w:rPr>
                <w:rFonts w:cs="Times New Roman"/>
                <w:szCs w:val="24"/>
              </w:rPr>
              <w:t xml:space="preserve"> </w:t>
            </w:r>
            <w:r w:rsidR="00C05324" w:rsidRPr="00D96F87">
              <w:rPr>
                <w:rFonts w:cs="Times New Roman"/>
                <w:szCs w:val="24"/>
              </w:rPr>
              <w:t>не указано</w:t>
            </w:r>
          </w:p>
        </w:tc>
      </w:tr>
      <w:tr w:rsidR="00B91449" w:rsidRPr="00D96F87" w14:paraId="5307F875" w14:textId="77777777" w:rsidTr="0020279A">
        <w:tc>
          <w:tcPr>
            <w:tcW w:w="562" w:type="dxa"/>
            <w:vMerge/>
          </w:tcPr>
          <w:p w14:paraId="4F34595D" w14:textId="77777777" w:rsidR="00B91449" w:rsidRPr="00D96F87" w:rsidRDefault="00B91449" w:rsidP="00D96F87">
            <w:pPr>
              <w:pStyle w:val="a5"/>
              <w:rPr>
                <w:rFonts w:cs="Times New Roman"/>
                <w:szCs w:val="24"/>
              </w:rPr>
            </w:pPr>
          </w:p>
        </w:tc>
        <w:tc>
          <w:tcPr>
            <w:tcW w:w="4365" w:type="dxa"/>
          </w:tcPr>
          <w:p w14:paraId="26552AFD" w14:textId="71BC3532" w:rsidR="00B91449" w:rsidRPr="00D96F87" w:rsidRDefault="00B91449" w:rsidP="00D96F87">
            <w:pPr>
              <w:pStyle w:val="a5"/>
              <w:rPr>
                <w:rFonts w:cs="Times New Roman"/>
                <w:szCs w:val="24"/>
              </w:rPr>
            </w:pPr>
            <w:r w:rsidRPr="00D96F87">
              <w:rPr>
                <w:rFonts w:cs="Times New Roman"/>
                <w:szCs w:val="24"/>
              </w:rPr>
              <w:t>За какой период:</w:t>
            </w:r>
            <w:r w:rsidR="000A2B09" w:rsidRPr="00D96F87">
              <w:rPr>
                <w:rFonts w:cs="Times New Roman"/>
                <w:szCs w:val="24"/>
              </w:rPr>
              <w:t xml:space="preserve"> календарный год до назначения</w:t>
            </w:r>
          </w:p>
        </w:tc>
        <w:tc>
          <w:tcPr>
            <w:tcW w:w="4365" w:type="dxa"/>
          </w:tcPr>
          <w:p w14:paraId="2C5EFC76" w14:textId="06EB1D30" w:rsidR="00B91449" w:rsidRPr="00D96F87" w:rsidRDefault="00B91449" w:rsidP="00D96F87">
            <w:pPr>
              <w:pStyle w:val="a5"/>
              <w:rPr>
                <w:rFonts w:cs="Times New Roman"/>
                <w:szCs w:val="24"/>
              </w:rPr>
            </w:pPr>
            <w:r w:rsidRPr="00D96F87">
              <w:rPr>
                <w:rFonts w:cs="Times New Roman"/>
                <w:szCs w:val="24"/>
              </w:rPr>
              <w:t>За какой период:</w:t>
            </w:r>
            <w:r w:rsidR="00A97A94" w:rsidRPr="00D96F87">
              <w:rPr>
                <w:rFonts w:cs="Times New Roman"/>
                <w:szCs w:val="24"/>
              </w:rPr>
              <w:t xml:space="preserve"> сведения о доходах с 1 января до 30 декабря </w:t>
            </w:r>
            <w:r w:rsidR="00C235D0" w:rsidRPr="00D96F87">
              <w:rPr>
                <w:rFonts w:cs="Times New Roman"/>
                <w:szCs w:val="24"/>
              </w:rPr>
              <w:t>за год,</w:t>
            </w:r>
            <w:r w:rsidR="00A97A94" w:rsidRPr="00D96F87">
              <w:rPr>
                <w:rFonts w:cs="Times New Roman"/>
                <w:szCs w:val="24"/>
              </w:rPr>
              <w:t xml:space="preserve"> предшествующий году подачи документов; сведения об имуществе на первое число месяца, предшествующего месяцу подачи документов</w:t>
            </w:r>
          </w:p>
        </w:tc>
      </w:tr>
      <w:tr w:rsidR="00C05324" w:rsidRPr="00D96F87" w14:paraId="30449BC6" w14:textId="77777777" w:rsidTr="0020279A">
        <w:tc>
          <w:tcPr>
            <w:tcW w:w="562" w:type="dxa"/>
            <w:vMerge w:val="restart"/>
          </w:tcPr>
          <w:p w14:paraId="34B8DC3E" w14:textId="36B706F1" w:rsidR="00C05324" w:rsidRPr="00D96F87" w:rsidRDefault="00C05324" w:rsidP="00D96F87">
            <w:pPr>
              <w:pStyle w:val="a5"/>
              <w:rPr>
                <w:rFonts w:cs="Times New Roman"/>
                <w:szCs w:val="24"/>
              </w:rPr>
            </w:pPr>
            <w:r w:rsidRPr="00D96F87">
              <w:rPr>
                <w:rFonts w:cs="Times New Roman"/>
                <w:szCs w:val="24"/>
              </w:rPr>
              <w:t>4.</w:t>
            </w:r>
          </w:p>
        </w:tc>
        <w:tc>
          <w:tcPr>
            <w:tcW w:w="4365" w:type="dxa"/>
          </w:tcPr>
          <w:p w14:paraId="662B8C17" w14:textId="564E1B1D" w:rsidR="00C05324" w:rsidRPr="00D96F87" w:rsidRDefault="00C05324" w:rsidP="00D96F87">
            <w:pPr>
              <w:pStyle w:val="a5"/>
              <w:rPr>
                <w:rFonts w:cs="Times New Roman"/>
                <w:szCs w:val="24"/>
              </w:rPr>
            </w:pPr>
            <w:r w:rsidRPr="00D96F87">
              <w:rPr>
                <w:rFonts w:cs="Times New Roman"/>
                <w:szCs w:val="24"/>
              </w:rPr>
              <w:t>Претендент, на данный момент занимающий пост</w:t>
            </w:r>
          </w:p>
        </w:tc>
        <w:tc>
          <w:tcPr>
            <w:tcW w:w="4365" w:type="dxa"/>
            <w:vMerge w:val="restart"/>
          </w:tcPr>
          <w:p w14:paraId="2FAA3875" w14:textId="0FF484D9" w:rsidR="00C05324" w:rsidRPr="00D96F87" w:rsidRDefault="00C05324" w:rsidP="00D96F87">
            <w:pPr>
              <w:pStyle w:val="a5"/>
              <w:rPr>
                <w:rFonts w:cs="Times New Roman"/>
                <w:szCs w:val="24"/>
              </w:rPr>
            </w:pPr>
            <w:r w:rsidRPr="00D96F87">
              <w:rPr>
                <w:rFonts w:cs="Times New Roman"/>
                <w:szCs w:val="24"/>
              </w:rPr>
              <w:t>-</w:t>
            </w:r>
          </w:p>
        </w:tc>
      </w:tr>
      <w:tr w:rsidR="00C05324" w:rsidRPr="00D96F87" w14:paraId="493B7285" w14:textId="77777777" w:rsidTr="0020279A">
        <w:tc>
          <w:tcPr>
            <w:tcW w:w="562" w:type="dxa"/>
            <w:vMerge/>
          </w:tcPr>
          <w:p w14:paraId="62E72D54" w14:textId="77777777" w:rsidR="00C05324" w:rsidRPr="00D96F87" w:rsidRDefault="00C05324" w:rsidP="00D96F87">
            <w:pPr>
              <w:pStyle w:val="a5"/>
              <w:rPr>
                <w:rFonts w:cs="Times New Roman"/>
                <w:szCs w:val="24"/>
              </w:rPr>
            </w:pPr>
          </w:p>
        </w:tc>
        <w:tc>
          <w:tcPr>
            <w:tcW w:w="4365" w:type="dxa"/>
          </w:tcPr>
          <w:p w14:paraId="59C2DB09" w14:textId="79C50C88" w:rsidR="00C05324" w:rsidRPr="00D96F87" w:rsidRDefault="00C05324" w:rsidP="00D96F87">
            <w:pPr>
              <w:pStyle w:val="a5"/>
              <w:rPr>
                <w:rFonts w:cs="Times New Roman"/>
                <w:szCs w:val="24"/>
              </w:rPr>
            </w:pPr>
            <w:r w:rsidRPr="00D96F87">
              <w:rPr>
                <w:rFonts w:cs="Times New Roman"/>
                <w:szCs w:val="24"/>
              </w:rPr>
              <w:t>Когда: в течение 14 дней с даты назначения</w:t>
            </w:r>
          </w:p>
        </w:tc>
        <w:tc>
          <w:tcPr>
            <w:tcW w:w="4365" w:type="dxa"/>
            <w:vMerge/>
          </w:tcPr>
          <w:p w14:paraId="2359DB36" w14:textId="1CFC172F" w:rsidR="00C05324" w:rsidRPr="00D96F87" w:rsidRDefault="00C05324" w:rsidP="00D96F87">
            <w:pPr>
              <w:pStyle w:val="a5"/>
              <w:rPr>
                <w:rFonts w:cs="Times New Roman"/>
                <w:szCs w:val="24"/>
              </w:rPr>
            </w:pPr>
          </w:p>
        </w:tc>
      </w:tr>
      <w:tr w:rsidR="00C05324" w:rsidRPr="00D96F87" w14:paraId="62C5C813" w14:textId="77777777" w:rsidTr="0020279A">
        <w:tc>
          <w:tcPr>
            <w:tcW w:w="562" w:type="dxa"/>
            <w:vMerge/>
          </w:tcPr>
          <w:p w14:paraId="1EA44CEF" w14:textId="77777777" w:rsidR="00C05324" w:rsidRPr="00D96F87" w:rsidRDefault="00C05324" w:rsidP="00D96F87">
            <w:pPr>
              <w:pStyle w:val="a5"/>
              <w:rPr>
                <w:rFonts w:cs="Times New Roman"/>
                <w:szCs w:val="24"/>
              </w:rPr>
            </w:pPr>
          </w:p>
        </w:tc>
        <w:tc>
          <w:tcPr>
            <w:tcW w:w="4365" w:type="dxa"/>
          </w:tcPr>
          <w:p w14:paraId="20283668" w14:textId="6C0721AF" w:rsidR="00C05324" w:rsidRPr="00D96F87" w:rsidRDefault="00C05324" w:rsidP="00D96F87">
            <w:pPr>
              <w:pStyle w:val="a5"/>
              <w:rPr>
                <w:rFonts w:cs="Times New Roman"/>
                <w:szCs w:val="24"/>
              </w:rPr>
            </w:pPr>
            <w:r w:rsidRPr="00D96F87">
              <w:rPr>
                <w:rFonts w:cs="Times New Roman"/>
                <w:szCs w:val="24"/>
              </w:rPr>
              <w:t xml:space="preserve">За какой период: с 1 января до даты назначения (может быть более 12 месяцев) </w:t>
            </w:r>
          </w:p>
        </w:tc>
        <w:tc>
          <w:tcPr>
            <w:tcW w:w="4365" w:type="dxa"/>
            <w:vMerge/>
          </w:tcPr>
          <w:p w14:paraId="41BBF57E" w14:textId="0E122FBB" w:rsidR="00C05324" w:rsidRPr="00D96F87" w:rsidRDefault="00C05324" w:rsidP="00D96F87">
            <w:pPr>
              <w:pStyle w:val="a5"/>
              <w:rPr>
                <w:rFonts w:cs="Times New Roman"/>
                <w:szCs w:val="24"/>
              </w:rPr>
            </w:pPr>
          </w:p>
        </w:tc>
      </w:tr>
      <w:tr w:rsidR="00C05324" w:rsidRPr="00D96F87" w14:paraId="23647069" w14:textId="77777777" w:rsidTr="0020279A">
        <w:tc>
          <w:tcPr>
            <w:tcW w:w="562" w:type="dxa"/>
            <w:vMerge w:val="restart"/>
          </w:tcPr>
          <w:p w14:paraId="5423B467" w14:textId="4A932A79" w:rsidR="00C05324" w:rsidRPr="00D96F87" w:rsidRDefault="00C05324" w:rsidP="00D96F87">
            <w:pPr>
              <w:pStyle w:val="a5"/>
              <w:rPr>
                <w:rFonts w:cs="Times New Roman"/>
                <w:szCs w:val="24"/>
              </w:rPr>
            </w:pPr>
            <w:r w:rsidRPr="00D96F87">
              <w:rPr>
                <w:rFonts w:cs="Times New Roman"/>
                <w:szCs w:val="24"/>
              </w:rPr>
              <w:t>5.</w:t>
            </w:r>
          </w:p>
        </w:tc>
        <w:tc>
          <w:tcPr>
            <w:tcW w:w="4365" w:type="dxa"/>
          </w:tcPr>
          <w:p w14:paraId="78CCB259" w14:textId="1976B89F" w:rsidR="00C05324" w:rsidRPr="00D96F87" w:rsidRDefault="00C05324" w:rsidP="00D96F87">
            <w:pPr>
              <w:pStyle w:val="a5"/>
              <w:rPr>
                <w:rFonts w:cs="Times New Roman"/>
                <w:szCs w:val="24"/>
              </w:rPr>
            </w:pPr>
            <w:r w:rsidRPr="00D96F87">
              <w:rPr>
                <w:rFonts w:cs="Times New Roman"/>
                <w:szCs w:val="24"/>
              </w:rPr>
              <w:t>Новые претенденты</w:t>
            </w:r>
          </w:p>
        </w:tc>
        <w:tc>
          <w:tcPr>
            <w:tcW w:w="4365" w:type="dxa"/>
            <w:vMerge w:val="restart"/>
          </w:tcPr>
          <w:p w14:paraId="5FE305DA" w14:textId="1A67867D" w:rsidR="00C05324" w:rsidRPr="00D96F87" w:rsidRDefault="00C05324" w:rsidP="00D96F87">
            <w:pPr>
              <w:pStyle w:val="a5"/>
              <w:rPr>
                <w:rFonts w:cs="Times New Roman"/>
                <w:szCs w:val="24"/>
              </w:rPr>
            </w:pPr>
            <w:r w:rsidRPr="00D96F87">
              <w:rPr>
                <w:rFonts w:cs="Times New Roman"/>
                <w:szCs w:val="24"/>
              </w:rPr>
              <w:t>-</w:t>
            </w:r>
          </w:p>
        </w:tc>
      </w:tr>
      <w:tr w:rsidR="00C05324" w:rsidRPr="00D96F87" w14:paraId="17066993" w14:textId="77777777" w:rsidTr="0020279A">
        <w:tc>
          <w:tcPr>
            <w:tcW w:w="562" w:type="dxa"/>
            <w:vMerge/>
          </w:tcPr>
          <w:p w14:paraId="425377C9" w14:textId="77777777" w:rsidR="00C05324" w:rsidRPr="00D96F87" w:rsidRDefault="00C05324" w:rsidP="00D96F87">
            <w:pPr>
              <w:pStyle w:val="a5"/>
              <w:rPr>
                <w:rFonts w:cs="Times New Roman"/>
                <w:szCs w:val="24"/>
              </w:rPr>
            </w:pPr>
          </w:p>
        </w:tc>
        <w:tc>
          <w:tcPr>
            <w:tcW w:w="4365" w:type="dxa"/>
          </w:tcPr>
          <w:p w14:paraId="17274505" w14:textId="13E03292" w:rsidR="00C05324" w:rsidRPr="00D96F87" w:rsidRDefault="00C05324" w:rsidP="00D96F87">
            <w:pPr>
              <w:pStyle w:val="a5"/>
              <w:rPr>
                <w:rFonts w:cs="Times New Roman"/>
                <w:szCs w:val="24"/>
              </w:rPr>
            </w:pPr>
            <w:r w:rsidRPr="00D96F87">
              <w:rPr>
                <w:rFonts w:cs="Times New Roman"/>
                <w:szCs w:val="24"/>
              </w:rPr>
              <w:t>Когда: в течение 14 дней с даты назначения</w:t>
            </w:r>
          </w:p>
        </w:tc>
        <w:tc>
          <w:tcPr>
            <w:tcW w:w="4365" w:type="dxa"/>
            <w:vMerge/>
          </w:tcPr>
          <w:p w14:paraId="588F92FA" w14:textId="77777777" w:rsidR="00C05324" w:rsidRPr="00D96F87" w:rsidRDefault="00C05324" w:rsidP="00D96F87">
            <w:pPr>
              <w:pStyle w:val="a5"/>
              <w:rPr>
                <w:rFonts w:cs="Times New Roman"/>
                <w:szCs w:val="24"/>
              </w:rPr>
            </w:pPr>
          </w:p>
        </w:tc>
      </w:tr>
      <w:tr w:rsidR="00C05324" w:rsidRPr="00D96F87" w14:paraId="49A32920" w14:textId="77777777" w:rsidTr="0020279A">
        <w:tc>
          <w:tcPr>
            <w:tcW w:w="562" w:type="dxa"/>
            <w:vMerge/>
          </w:tcPr>
          <w:p w14:paraId="04688078" w14:textId="77777777" w:rsidR="00C05324" w:rsidRPr="00D96F87" w:rsidRDefault="00C05324" w:rsidP="00D96F87">
            <w:pPr>
              <w:pStyle w:val="a5"/>
              <w:rPr>
                <w:rFonts w:cs="Times New Roman"/>
                <w:szCs w:val="24"/>
              </w:rPr>
            </w:pPr>
          </w:p>
        </w:tc>
        <w:tc>
          <w:tcPr>
            <w:tcW w:w="4365" w:type="dxa"/>
          </w:tcPr>
          <w:p w14:paraId="38152614" w14:textId="19F954B5" w:rsidR="00C05324" w:rsidRPr="00D96F87" w:rsidRDefault="00C05324" w:rsidP="00D96F87">
            <w:pPr>
              <w:pStyle w:val="a5"/>
              <w:rPr>
                <w:rFonts w:cs="Times New Roman"/>
                <w:szCs w:val="24"/>
              </w:rPr>
            </w:pPr>
            <w:r w:rsidRPr="00D96F87">
              <w:rPr>
                <w:rFonts w:cs="Times New Roman"/>
                <w:szCs w:val="24"/>
              </w:rPr>
              <w:t>За какой период: календарный год до назначения</w:t>
            </w:r>
          </w:p>
        </w:tc>
        <w:tc>
          <w:tcPr>
            <w:tcW w:w="4365" w:type="dxa"/>
            <w:vMerge/>
          </w:tcPr>
          <w:p w14:paraId="1E62A6BB" w14:textId="77777777" w:rsidR="00C05324" w:rsidRPr="00D96F87" w:rsidRDefault="00C05324" w:rsidP="00D96F87">
            <w:pPr>
              <w:pStyle w:val="a5"/>
              <w:rPr>
                <w:rFonts w:cs="Times New Roman"/>
                <w:szCs w:val="24"/>
              </w:rPr>
            </w:pPr>
          </w:p>
        </w:tc>
      </w:tr>
    </w:tbl>
    <w:p w14:paraId="74F95922" w14:textId="7222953A" w:rsidR="00D8119B" w:rsidRPr="00D96F87" w:rsidRDefault="00F867DF" w:rsidP="009F41C4">
      <w:pPr>
        <w:pStyle w:val="a6"/>
      </w:pPr>
      <w:r w:rsidRPr="00D96F87">
        <w:t>Источник: составлено автором</w:t>
      </w:r>
      <w:r w:rsidR="00F43500" w:rsidRPr="00D96F87">
        <w:t xml:space="preserve"> на основе «Руководства по раскрытию личной финансовой информации»</w:t>
      </w:r>
      <w:r w:rsidR="00921688" w:rsidRPr="00D96F87">
        <w:t xml:space="preserve"> США</w:t>
      </w:r>
      <w:r w:rsidR="00F43500" w:rsidRPr="00D96F87">
        <w:t xml:space="preserve"> и указом Президента РФ от 18 мая 2009 г. N 559</w:t>
      </w:r>
    </w:p>
    <w:p w14:paraId="4CABB4EF" w14:textId="36496823" w:rsidR="00C0442B" w:rsidRPr="00D96F87" w:rsidRDefault="00CC1C93" w:rsidP="00D96F87">
      <w:pPr>
        <w:pStyle w:val="a6"/>
        <w:rPr>
          <w:rFonts w:cs="Times New Roman"/>
        </w:rPr>
      </w:pPr>
      <w:r w:rsidRPr="00D96F87">
        <w:rPr>
          <w:rFonts w:cs="Times New Roman"/>
        </w:rPr>
        <w:t xml:space="preserve"> </w:t>
      </w:r>
      <w:r w:rsidR="0035298F" w:rsidRPr="0035298F">
        <w:rPr>
          <w:rFonts w:cs="Times New Roman"/>
        </w:rPr>
        <w:t xml:space="preserve"> Из данных </w:t>
      </w:r>
      <w:r w:rsidR="009F41C4">
        <w:rPr>
          <w:rFonts w:cs="Times New Roman"/>
        </w:rPr>
        <w:t>таблицы</w:t>
      </w:r>
      <w:r w:rsidR="0035298F" w:rsidRPr="0035298F">
        <w:rPr>
          <w:rFonts w:cs="Times New Roman"/>
        </w:rPr>
        <w:t xml:space="preserve"> </w:t>
      </w:r>
      <w:r w:rsidR="009F41C4">
        <w:rPr>
          <w:rFonts w:cs="Times New Roman"/>
        </w:rPr>
        <w:t>5</w:t>
      </w:r>
      <w:r w:rsidR="0035298F" w:rsidRPr="0035298F">
        <w:rPr>
          <w:rFonts w:cs="Times New Roman"/>
        </w:rPr>
        <w:t xml:space="preserve"> следует</w:t>
      </w:r>
      <w:r w:rsidR="0035298F">
        <w:rPr>
          <w:rFonts w:cs="Times New Roman"/>
        </w:rPr>
        <w:t xml:space="preserve">, что </w:t>
      </w:r>
      <w:r w:rsidR="00B81BAD" w:rsidRPr="00D96F87">
        <w:rPr>
          <w:rFonts w:cs="Times New Roman"/>
        </w:rPr>
        <w:t>в США госслужащие подают декларации на протяжени</w:t>
      </w:r>
      <w:r w:rsidR="00DB4585" w:rsidRPr="00D96F87">
        <w:rPr>
          <w:rFonts w:cs="Times New Roman"/>
        </w:rPr>
        <w:t>и</w:t>
      </w:r>
      <w:r w:rsidR="00B81BAD" w:rsidRPr="00D96F87">
        <w:rPr>
          <w:rFonts w:cs="Times New Roman"/>
        </w:rPr>
        <w:t xml:space="preserve"> всего своего пути </w:t>
      </w:r>
      <w:r w:rsidR="00921688" w:rsidRPr="00D96F87">
        <w:rPr>
          <w:rFonts w:cs="Times New Roman"/>
        </w:rPr>
        <w:t>от занятия должности</w:t>
      </w:r>
      <w:r w:rsidR="00B81BAD" w:rsidRPr="00D96F87">
        <w:rPr>
          <w:rFonts w:cs="Times New Roman"/>
        </w:rPr>
        <w:t xml:space="preserve"> до дня </w:t>
      </w:r>
      <w:r w:rsidR="00477774" w:rsidRPr="00D96F87">
        <w:rPr>
          <w:rFonts w:cs="Times New Roman"/>
        </w:rPr>
        <w:t>прекращения службы</w:t>
      </w:r>
      <w:r w:rsidR="00B81BAD" w:rsidRPr="00D96F87">
        <w:rPr>
          <w:rFonts w:cs="Times New Roman"/>
        </w:rPr>
        <w:t xml:space="preserve">, </w:t>
      </w:r>
      <w:r w:rsidR="00B81BAD" w:rsidRPr="00D96F87">
        <w:rPr>
          <w:rFonts w:cs="Times New Roman"/>
        </w:rPr>
        <w:lastRenderedPageBreak/>
        <w:t>аналогично, как и во многих странах</w:t>
      </w:r>
      <w:r w:rsidR="00477774" w:rsidRPr="00D96F87">
        <w:rPr>
          <w:rFonts w:cs="Times New Roman"/>
        </w:rPr>
        <w:t>, имеющих высокий индекс восприятия коррупции</w:t>
      </w:r>
      <w:r w:rsidR="00B81BAD" w:rsidRPr="00D96F87">
        <w:rPr>
          <w:rFonts w:cs="Times New Roman"/>
        </w:rPr>
        <w:t>. Некоторые страны законодательно установили и бо</w:t>
      </w:r>
      <w:r w:rsidR="008C1A03" w:rsidRPr="00D96F87">
        <w:rPr>
          <w:rFonts w:cs="Times New Roman"/>
        </w:rPr>
        <w:t>лее длительный период, в течение</w:t>
      </w:r>
      <w:r w:rsidR="00B81BAD" w:rsidRPr="00D96F87">
        <w:rPr>
          <w:rFonts w:cs="Times New Roman"/>
        </w:rPr>
        <w:t xml:space="preserve"> которого действует </w:t>
      </w:r>
      <w:r w:rsidR="00921688" w:rsidRPr="00D96F87">
        <w:rPr>
          <w:rFonts w:cs="Times New Roman"/>
        </w:rPr>
        <w:t xml:space="preserve">данное </w:t>
      </w:r>
      <w:r w:rsidR="00B81BAD" w:rsidRPr="00D96F87">
        <w:rPr>
          <w:rFonts w:cs="Times New Roman"/>
        </w:rPr>
        <w:t xml:space="preserve">обязательство. </w:t>
      </w:r>
      <w:r w:rsidR="00477774" w:rsidRPr="00D96F87">
        <w:rPr>
          <w:rFonts w:cs="Times New Roman"/>
        </w:rPr>
        <w:t>Например,</w:t>
      </w:r>
      <w:r w:rsidR="00B81BAD" w:rsidRPr="00D96F87">
        <w:rPr>
          <w:rFonts w:cs="Times New Roman"/>
        </w:rPr>
        <w:t xml:space="preserve"> </w:t>
      </w:r>
      <w:r w:rsidR="00C0442B" w:rsidRPr="00D96F87">
        <w:rPr>
          <w:rFonts w:cs="Times New Roman"/>
        </w:rPr>
        <w:t>Португалия</w:t>
      </w:r>
      <w:r w:rsidR="00B81BAD" w:rsidRPr="00D96F87">
        <w:rPr>
          <w:rFonts w:cs="Times New Roman"/>
        </w:rPr>
        <w:t xml:space="preserve"> в</w:t>
      </w:r>
      <w:r w:rsidR="00C0442B" w:rsidRPr="00D96F87">
        <w:rPr>
          <w:rFonts w:cs="Times New Roman"/>
        </w:rPr>
        <w:t xml:space="preserve"> целях осуществления последующего антикоррупционного контроля </w:t>
      </w:r>
      <w:r w:rsidR="00667994" w:rsidRPr="00D96F87">
        <w:rPr>
          <w:rFonts w:cs="Times New Roman"/>
        </w:rPr>
        <w:t>требует</w:t>
      </w:r>
      <w:r w:rsidR="00C0442B" w:rsidRPr="00D96F87">
        <w:rPr>
          <w:rFonts w:cs="Times New Roman"/>
        </w:rPr>
        <w:t xml:space="preserve"> </w:t>
      </w:r>
      <w:r w:rsidR="00477774" w:rsidRPr="00D96F87">
        <w:rPr>
          <w:rFonts w:cs="Times New Roman"/>
        </w:rPr>
        <w:t xml:space="preserve">от чиновников отчитываться о состоянии имущества и доходов </w:t>
      </w:r>
      <w:r w:rsidR="00C0442B" w:rsidRPr="00D96F87">
        <w:rPr>
          <w:rFonts w:cs="Times New Roman"/>
        </w:rPr>
        <w:t>в течение 60 дней с момента прекращения деятельности на соответствующем посту</w:t>
      </w:r>
      <w:r w:rsidR="00477774" w:rsidRPr="00D96F87">
        <w:rPr>
          <w:rFonts w:cs="Times New Roman"/>
        </w:rPr>
        <w:t>.</w:t>
      </w:r>
    </w:p>
    <w:p w14:paraId="4E3D11FC" w14:textId="5E7B93F0" w:rsidR="00477774" w:rsidRPr="00E83CB9" w:rsidRDefault="00E83CB9" w:rsidP="00E83CB9">
      <w:pPr>
        <w:pStyle w:val="a6"/>
        <w:rPr>
          <w:rFonts w:cs="Times New Roman"/>
        </w:rPr>
      </w:pPr>
      <w:r>
        <w:rPr>
          <w:rFonts w:cs="Times New Roman"/>
        </w:rPr>
        <w:t>Таким образом, в российском законодательстве существует</w:t>
      </w:r>
      <w:r w:rsidR="00B91449" w:rsidRPr="00D96F87">
        <w:rPr>
          <w:rFonts w:cs="Times New Roman"/>
        </w:rPr>
        <w:t xml:space="preserve"> «белое пятно» в декларировании</w:t>
      </w:r>
      <w:r>
        <w:rPr>
          <w:rFonts w:cs="Times New Roman"/>
        </w:rPr>
        <w:t>, которое</w:t>
      </w:r>
      <w:r w:rsidR="00B91449" w:rsidRPr="00D96F87">
        <w:rPr>
          <w:rFonts w:cs="Times New Roman"/>
        </w:rPr>
        <w:t xml:space="preserve"> является мощным коррупциогенным фактором, так как чиновник, совершивший преступление</w:t>
      </w:r>
      <w:r>
        <w:rPr>
          <w:rFonts w:cs="Times New Roman"/>
        </w:rPr>
        <w:t xml:space="preserve"> коррупционной направленности</w:t>
      </w:r>
      <w:r w:rsidR="00B91449" w:rsidRPr="00D96F87">
        <w:rPr>
          <w:rFonts w:cs="Times New Roman"/>
        </w:rPr>
        <w:t xml:space="preserve">, для </w:t>
      </w:r>
      <w:r w:rsidRPr="00D96F87">
        <w:rPr>
          <w:rFonts w:cs="Times New Roman"/>
        </w:rPr>
        <w:t>избегания</w:t>
      </w:r>
      <w:r w:rsidR="00B91449" w:rsidRPr="00D96F87">
        <w:rPr>
          <w:rFonts w:cs="Times New Roman"/>
        </w:rPr>
        <w:t xml:space="preserve"> негативных санкций </w:t>
      </w:r>
      <w:r w:rsidR="00ED5A14" w:rsidRPr="00D96F87">
        <w:rPr>
          <w:rFonts w:cs="Times New Roman"/>
        </w:rPr>
        <w:t>имеет возможность</w:t>
      </w:r>
      <w:r w:rsidR="00B91449" w:rsidRPr="00D96F87">
        <w:rPr>
          <w:rFonts w:cs="Times New Roman"/>
        </w:rPr>
        <w:t xml:space="preserve"> добровольно покинуть должность до конца отчетного периода.</w:t>
      </w:r>
      <w:r w:rsidR="008C1A03" w:rsidRPr="00D96F87">
        <w:rPr>
          <w:rFonts w:cs="Times New Roman"/>
        </w:rPr>
        <w:t xml:space="preserve"> Данная часть законодательства требует соответствующей доработки. </w:t>
      </w:r>
    </w:p>
    <w:p w14:paraId="7603F59A" w14:textId="4E45D7C0" w:rsidR="00C0442B" w:rsidRPr="00D96F87" w:rsidRDefault="00A70A27" w:rsidP="00D96F87">
      <w:pPr>
        <w:pStyle w:val="Heading3"/>
        <w:rPr>
          <w:rFonts w:cs="Times New Roman"/>
          <w:szCs w:val="24"/>
        </w:rPr>
      </w:pPr>
      <w:bookmarkStart w:id="20" w:name="_Toc104479116"/>
      <w:r w:rsidRPr="00D96F87">
        <w:rPr>
          <w:rFonts w:cs="Times New Roman"/>
          <w:szCs w:val="24"/>
        </w:rPr>
        <w:t>2.1.</w:t>
      </w:r>
      <w:r w:rsidR="004E27A7">
        <w:rPr>
          <w:rFonts w:cs="Times New Roman"/>
          <w:szCs w:val="24"/>
        </w:rPr>
        <w:t>6</w:t>
      </w:r>
      <w:r w:rsidR="00F106B4" w:rsidRPr="00D96F87">
        <w:rPr>
          <w:rFonts w:cs="Times New Roman"/>
          <w:szCs w:val="24"/>
        </w:rPr>
        <w:t>.</w:t>
      </w:r>
      <w:r w:rsidRPr="00D96F87">
        <w:rPr>
          <w:rFonts w:cs="Times New Roman"/>
          <w:szCs w:val="24"/>
        </w:rPr>
        <w:t xml:space="preserve"> </w:t>
      </w:r>
      <w:r w:rsidR="00C0442B" w:rsidRPr="00D96F87">
        <w:rPr>
          <w:rFonts w:cs="Times New Roman"/>
          <w:szCs w:val="24"/>
        </w:rPr>
        <w:t>Публикация деклараций</w:t>
      </w:r>
      <w:bookmarkEnd w:id="20"/>
    </w:p>
    <w:p w14:paraId="227E034F" w14:textId="05307BC8" w:rsidR="00A7440B" w:rsidRDefault="00A743A8" w:rsidP="00A7440B">
      <w:pPr>
        <w:pStyle w:val="a6"/>
      </w:pPr>
      <w:r w:rsidRPr="00D96F87">
        <w:rPr>
          <w:rFonts w:cs="Times New Roman"/>
        </w:rPr>
        <w:t>Большинство стран предусматривает публика</w:t>
      </w:r>
      <w:r w:rsidR="00A7440B">
        <w:rPr>
          <w:rFonts w:cs="Times New Roman"/>
        </w:rPr>
        <w:t xml:space="preserve">цию задекларированных сведений, что </w:t>
      </w:r>
      <w:r w:rsidR="00A7440B">
        <w:t xml:space="preserve">влечет возникновение </w:t>
      </w:r>
      <w:r w:rsidR="001813C7">
        <w:t>следующих угроз</w:t>
      </w:r>
      <w:r w:rsidR="00A7440B">
        <w:t xml:space="preserve">: </w:t>
      </w:r>
    </w:p>
    <w:p w14:paraId="74BA6953" w14:textId="30096360" w:rsidR="00A7440B" w:rsidRPr="001813C7" w:rsidRDefault="001813C7" w:rsidP="001813C7">
      <w:pPr>
        <w:pStyle w:val="a6"/>
        <w:numPr>
          <w:ilvl w:val="0"/>
          <w:numId w:val="28"/>
        </w:numPr>
      </w:pPr>
      <w:r w:rsidRPr="001813C7">
        <w:t xml:space="preserve">Личной безопасности лиц; </w:t>
      </w:r>
    </w:p>
    <w:p w14:paraId="530E0184" w14:textId="60E3C306" w:rsidR="00A7440B" w:rsidRPr="001813C7" w:rsidRDefault="001813C7" w:rsidP="001813C7">
      <w:pPr>
        <w:pStyle w:val="a6"/>
        <w:numPr>
          <w:ilvl w:val="0"/>
          <w:numId w:val="28"/>
        </w:numPr>
      </w:pPr>
      <w:r>
        <w:t>Э</w:t>
      </w:r>
      <w:r w:rsidRPr="001813C7">
        <w:t>кономической безопасност</w:t>
      </w:r>
      <w:r>
        <w:t xml:space="preserve">и </w:t>
      </w:r>
      <w:r w:rsidR="00FB3192">
        <w:t>организаций</w:t>
      </w:r>
      <w:r w:rsidRPr="001813C7">
        <w:t xml:space="preserve">, включая риск раскрытия коммерческих интересов государственных корпораций и публично-правовых компаний; </w:t>
      </w:r>
    </w:p>
    <w:p w14:paraId="1C67C3BC" w14:textId="4A909A36" w:rsidR="00A7440B" w:rsidRPr="001813C7" w:rsidRDefault="001813C7" w:rsidP="001813C7">
      <w:pPr>
        <w:pStyle w:val="a6"/>
        <w:numPr>
          <w:ilvl w:val="0"/>
          <w:numId w:val="28"/>
        </w:numPr>
      </w:pPr>
      <w:r>
        <w:t>И</w:t>
      </w:r>
      <w:r w:rsidRPr="001813C7">
        <w:t>нформационной безопасности</w:t>
      </w:r>
      <w:r w:rsidR="00FB3192">
        <w:t xml:space="preserve"> – </w:t>
      </w:r>
      <w:r w:rsidRPr="001813C7">
        <w:t>на</w:t>
      </w:r>
      <w:r w:rsidR="00A7440B" w:rsidRPr="001813C7">
        <w:t>рушение</w:t>
      </w:r>
      <w:r w:rsidR="00FB3192">
        <w:t xml:space="preserve"> </w:t>
      </w:r>
      <w:r w:rsidR="00A7440B" w:rsidRPr="001813C7">
        <w:t xml:space="preserve">законодательства о персональных данных, несанкционированный сбор и обработка информации о работниках; </w:t>
      </w:r>
    </w:p>
    <w:p w14:paraId="73668F3D" w14:textId="56191D57" w:rsidR="00A7440B" w:rsidRDefault="001813C7" w:rsidP="001813C7">
      <w:pPr>
        <w:pStyle w:val="a6"/>
        <w:numPr>
          <w:ilvl w:val="0"/>
          <w:numId w:val="28"/>
        </w:numPr>
        <w:rPr>
          <w:rFonts w:cs="Times New Roman"/>
        </w:rPr>
      </w:pPr>
      <w:r>
        <w:t>Репутации, за счет т</w:t>
      </w:r>
      <w:r w:rsidRPr="001813C7">
        <w:t>енденциозн</w:t>
      </w:r>
      <w:r>
        <w:t>ого</w:t>
      </w:r>
      <w:r w:rsidRPr="001813C7">
        <w:t xml:space="preserve"> освещени</w:t>
      </w:r>
      <w:r>
        <w:t>я</w:t>
      </w:r>
      <w:r w:rsidRPr="001813C7">
        <w:t xml:space="preserve"> и тиражировани</w:t>
      </w:r>
      <w:r>
        <w:t>я</w:t>
      </w:r>
      <w:r w:rsidRPr="001813C7">
        <w:t xml:space="preserve"> неконструктивно настроенными представителями </w:t>
      </w:r>
      <w:r>
        <w:t>СМИ</w:t>
      </w:r>
      <w:r w:rsidRPr="001813C7">
        <w:t xml:space="preserve"> и некоммерчески</w:t>
      </w:r>
      <w:r>
        <w:t>ми</w:t>
      </w:r>
      <w:r w:rsidRPr="001813C7">
        <w:t xml:space="preserve"> организаци</w:t>
      </w:r>
      <w:r>
        <w:t>ями</w:t>
      </w:r>
      <w:r w:rsidRPr="001813C7">
        <w:t xml:space="preserve"> сведений лиц,</w:t>
      </w:r>
      <w:r w:rsidR="00A7440B" w:rsidRPr="001813C7">
        <w:t xml:space="preserve"> не являющихся государственными служащими</w:t>
      </w:r>
      <w:r>
        <w:t>.</w:t>
      </w:r>
      <w:r w:rsidR="00A7440B" w:rsidRPr="001813C7">
        <w:rPr>
          <w:rStyle w:val="FootnoteReference"/>
        </w:rPr>
        <w:footnoteReference w:id="38"/>
      </w:r>
      <w:r w:rsidR="00A7440B" w:rsidRPr="00D96F87">
        <w:rPr>
          <w:rFonts w:cs="Times New Roman"/>
        </w:rPr>
        <w:t xml:space="preserve"> </w:t>
      </w:r>
    </w:p>
    <w:p w14:paraId="318B0089" w14:textId="0C98886F" w:rsidR="00816536" w:rsidRPr="00D96F87" w:rsidRDefault="00A7440B" w:rsidP="00A7440B">
      <w:pPr>
        <w:pStyle w:val="a6"/>
        <w:rPr>
          <w:rFonts w:cs="Times New Roman"/>
        </w:rPr>
      </w:pPr>
      <w:r>
        <w:rPr>
          <w:rFonts w:cs="Times New Roman"/>
        </w:rPr>
        <w:t xml:space="preserve">В связи с этим </w:t>
      </w:r>
      <w:r w:rsidR="00A743A8" w:rsidRPr="00D96F87">
        <w:rPr>
          <w:rFonts w:cs="Times New Roman"/>
        </w:rPr>
        <w:t>ввод</w:t>
      </w:r>
      <w:r>
        <w:rPr>
          <w:rFonts w:cs="Times New Roman"/>
        </w:rPr>
        <w:t>я</w:t>
      </w:r>
      <w:r w:rsidR="00A743A8" w:rsidRPr="00D96F87">
        <w:rPr>
          <w:rFonts w:cs="Times New Roman"/>
        </w:rPr>
        <w:t>т</w:t>
      </w:r>
      <w:r>
        <w:rPr>
          <w:rFonts w:cs="Times New Roman"/>
        </w:rPr>
        <w:t>ся</w:t>
      </w:r>
      <w:r w:rsidR="00A743A8" w:rsidRPr="00D96F87">
        <w:rPr>
          <w:rFonts w:cs="Times New Roman"/>
        </w:rPr>
        <w:t xml:space="preserve"> </w:t>
      </w:r>
      <w:r w:rsidR="008C1A03" w:rsidRPr="00D96F87">
        <w:rPr>
          <w:rFonts w:cs="Times New Roman"/>
        </w:rPr>
        <w:t xml:space="preserve">некоторые </w:t>
      </w:r>
      <w:r w:rsidR="00816536" w:rsidRPr="00D96F87">
        <w:rPr>
          <w:rFonts w:cs="Times New Roman"/>
        </w:rPr>
        <w:t>ограничения. Они бывают двух типов.</w:t>
      </w:r>
    </w:p>
    <w:p w14:paraId="10F20B8F" w14:textId="070CC4F4" w:rsidR="00C0442B" w:rsidRPr="00D96F87" w:rsidRDefault="00816536" w:rsidP="00D96F87">
      <w:pPr>
        <w:pStyle w:val="a6"/>
        <w:rPr>
          <w:rFonts w:cs="Times New Roman"/>
        </w:rPr>
      </w:pPr>
      <w:r w:rsidRPr="00D96F87">
        <w:rPr>
          <w:rFonts w:cs="Times New Roman"/>
        </w:rPr>
        <w:t xml:space="preserve">Первое </w:t>
      </w:r>
      <w:r w:rsidR="008C1A03" w:rsidRPr="00D96F87">
        <w:rPr>
          <w:rFonts w:cs="Times New Roman"/>
        </w:rPr>
        <w:t>–</w:t>
      </w:r>
      <w:r w:rsidRPr="00D96F87">
        <w:rPr>
          <w:rFonts w:cs="Times New Roman"/>
        </w:rPr>
        <w:t xml:space="preserve"> ограничения</w:t>
      </w:r>
      <w:r w:rsidR="008C1A03" w:rsidRPr="00D96F87">
        <w:rPr>
          <w:rFonts w:cs="Times New Roman"/>
        </w:rPr>
        <w:t xml:space="preserve"> </w:t>
      </w:r>
      <w:r w:rsidRPr="00D96F87">
        <w:rPr>
          <w:rFonts w:cs="Times New Roman"/>
        </w:rPr>
        <w:t>по кругу лиц, которое используется в</w:t>
      </w:r>
      <w:r w:rsidR="00C0442B" w:rsidRPr="00D96F87">
        <w:rPr>
          <w:rFonts w:cs="Times New Roman"/>
        </w:rPr>
        <w:t xml:space="preserve"> США</w:t>
      </w:r>
      <w:r w:rsidR="00E83CB9">
        <w:rPr>
          <w:rFonts w:cs="Times New Roman"/>
        </w:rPr>
        <w:t>, где п</w:t>
      </w:r>
      <w:r w:rsidR="008C1A03" w:rsidRPr="00D96F87">
        <w:rPr>
          <w:rFonts w:cs="Times New Roman"/>
        </w:rPr>
        <w:t xml:space="preserve">убликуются только высокопоставленные госслужащие. </w:t>
      </w:r>
      <w:r w:rsidRPr="00D96F87">
        <w:rPr>
          <w:rFonts w:cs="Times New Roman"/>
        </w:rPr>
        <w:t xml:space="preserve">При этом </w:t>
      </w:r>
      <w:r w:rsidR="00E83CB9">
        <w:rPr>
          <w:rFonts w:cs="Times New Roman"/>
        </w:rPr>
        <w:t>полное содержание их</w:t>
      </w:r>
      <w:r w:rsidRPr="00D96F87">
        <w:rPr>
          <w:rFonts w:cs="Times New Roman"/>
        </w:rPr>
        <w:t xml:space="preserve"> деклараций</w:t>
      </w:r>
      <w:r w:rsidR="00C0442B" w:rsidRPr="00D96F87">
        <w:rPr>
          <w:rFonts w:cs="Times New Roman"/>
        </w:rPr>
        <w:t xml:space="preserve"> находится в публичном доступе, включая имя супруга, адреса недвижимости и </w:t>
      </w:r>
      <w:r w:rsidRPr="00D96F87">
        <w:rPr>
          <w:rFonts w:cs="Times New Roman"/>
        </w:rPr>
        <w:t>т.</w:t>
      </w:r>
      <w:r w:rsidR="00E83CB9">
        <w:rPr>
          <w:rFonts w:cs="Times New Roman"/>
        </w:rPr>
        <w:t xml:space="preserve">д. </w:t>
      </w:r>
      <w:r w:rsidR="00C0442B" w:rsidRPr="00D96F87">
        <w:rPr>
          <w:rFonts w:cs="Times New Roman"/>
        </w:rPr>
        <w:t>Законодательство, регулирующие декларирование доходов и расходов служащих таким образом, сложилось исторически, как реакция на подрыв доверия граждан к власти в 1970-</w:t>
      </w:r>
      <w:r w:rsidR="00C0442B" w:rsidRPr="00D96F87">
        <w:rPr>
          <w:rFonts w:cs="Times New Roman"/>
        </w:rPr>
        <w:lastRenderedPageBreak/>
        <w:t>ых. В 1978 году Конгрессом США был принят ФЗ «Об этике государственных органов», который</w:t>
      </w:r>
      <w:r w:rsidR="008C1A03" w:rsidRPr="00D96F87">
        <w:rPr>
          <w:rFonts w:cs="Times New Roman"/>
        </w:rPr>
        <w:t xml:space="preserve"> и</w:t>
      </w:r>
      <w:r w:rsidR="00C0442B" w:rsidRPr="00D96F87">
        <w:rPr>
          <w:rFonts w:cs="Times New Roman"/>
        </w:rPr>
        <w:t xml:space="preserve"> утвердил </w:t>
      </w:r>
      <w:r w:rsidR="008C1A03" w:rsidRPr="00D96F87">
        <w:rPr>
          <w:rFonts w:cs="Times New Roman"/>
        </w:rPr>
        <w:t>данный порядок публикации.</w:t>
      </w:r>
      <w:r w:rsidR="00C0442B" w:rsidRPr="00D96F87">
        <w:rPr>
          <w:rFonts w:cs="Times New Roman"/>
        </w:rPr>
        <w:t xml:space="preserve"> </w:t>
      </w:r>
    </w:p>
    <w:p w14:paraId="30B2351B" w14:textId="77777777" w:rsidR="00C0442B" w:rsidRPr="00D96F87" w:rsidRDefault="00C0442B" w:rsidP="00D96F87">
      <w:pPr>
        <w:pStyle w:val="a6"/>
        <w:rPr>
          <w:rFonts w:cs="Times New Roman"/>
        </w:rPr>
      </w:pPr>
      <w:r w:rsidRPr="00D96F87">
        <w:rPr>
          <w:rFonts w:cs="Times New Roman"/>
        </w:rPr>
        <w:t>Широкий перечень был подвергнут критике со стороны американских госслужащих, его рассматривали как вторжение в личную жизнь. В ответ на это Верховным судом США было сделано разъяснение, что лица, избравшие для себя «публичную карьеру», декларированием сведений поддерживают общественное доверие к государственной власти, что по своему значению намного превосходит заинтересованность отдельных должностных лиц в конфиденциальности.</w:t>
      </w:r>
    </w:p>
    <w:p w14:paraId="3FAC2393" w14:textId="508E1941" w:rsidR="00C0442B" w:rsidRPr="00D96F87" w:rsidRDefault="008C1A03" w:rsidP="00D96F87">
      <w:pPr>
        <w:pStyle w:val="a6"/>
        <w:rPr>
          <w:rFonts w:cs="Times New Roman"/>
        </w:rPr>
      </w:pPr>
      <w:r w:rsidRPr="00D96F87">
        <w:rPr>
          <w:rFonts w:cs="Times New Roman"/>
        </w:rPr>
        <w:t>В Португалии также п</w:t>
      </w:r>
      <w:r w:rsidR="00C0442B" w:rsidRPr="00D96F87">
        <w:rPr>
          <w:rFonts w:cs="Times New Roman"/>
        </w:rPr>
        <w:t xml:space="preserve">редусмотрен свободный доступ граждан к информации, содержащейся в декларациях высокопоставленных должностных лиц. В отдельных случаях часть сведений может быть закрыта, но только по мотивированной просьбе заинтересованного лица, рассмотренной Конституционным Судом в установленном порядке. </w:t>
      </w:r>
    </w:p>
    <w:p w14:paraId="214BCE50" w14:textId="6496A66B" w:rsidR="00816536" w:rsidRPr="00D96F87" w:rsidRDefault="00816536" w:rsidP="00D96F87">
      <w:pPr>
        <w:pStyle w:val="a6"/>
        <w:rPr>
          <w:rFonts w:cs="Times New Roman"/>
        </w:rPr>
      </w:pPr>
      <w:r w:rsidRPr="00D96F87">
        <w:rPr>
          <w:rFonts w:cs="Times New Roman"/>
        </w:rPr>
        <w:t xml:space="preserve">Второе – ограничения по содержанию сведений, которое используется, например, </w:t>
      </w:r>
      <w:r w:rsidR="008C1A03" w:rsidRPr="00D96F87">
        <w:rPr>
          <w:rFonts w:cs="Times New Roman"/>
        </w:rPr>
        <w:t>в</w:t>
      </w:r>
      <w:r w:rsidRPr="00D96F87">
        <w:rPr>
          <w:rFonts w:cs="Times New Roman"/>
        </w:rPr>
        <w:t xml:space="preserve"> Канаде. Не включаются личные данные, например паспортные данные, адреса недвижимости и т.д., так как они могут быть использованы недобросовестными лицами в неправомерных целях.</w:t>
      </w:r>
    </w:p>
    <w:p w14:paraId="3F643F75" w14:textId="37F32140" w:rsidR="00ED5A14" w:rsidRDefault="00ED5A14" w:rsidP="00D96F87">
      <w:pPr>
        <w:pStyle w:val="a6"/>
        <w:rPr>
          <w:rFonts w:cs="Times New Roman"/>
        </w:rPr>
      </w:pPr>
      <w:r w:rsidRPr="00D96F87">
        <w:rPr>
          <w:rFonts w:cs="Times New Roman"/>
        </w:rPr>
        <w:t xml:space="preserve">В российской практике </w:t>
      </w:r>
      <w:r w:rsidR="00816536" w:rsidRPr="00D96F87">
        <w:rPr>
          <w:rFonts w:cs="Times New Roman"/>
        </w:rPr>
        <w:t>испол</w:t>
      </w:r>
      <w:r w:rsidR="00E83CB9">
        <w:rPr>
          <w:rFonts w:cs="Times New Roman"/>
        </w:rPr>
        <w:t xml:space="preserve">ьзуются оба данных ограничения. Практика применения первого ограничения была рассмотрена ранее </w:t>
      </w:r>
      <w:r w:rsidR="00EE6625">
        <w:rPr>
          <w:rFonts w:cs="Times New Roman"/>
        </w:rPr>
        <w:t>на кейсе</w:t>
      </w:r>
      <w:r w:rsidR="00E83CB9">
        <w:rPr>
          <w:rFonts w:cs="Times New Roman"/>
        </w:rPr>
        <w:t xml:space="preserve"> МВД, на основе которого были сформулированы сомнения по поводу целесообразности </w:t>
      </w:r>
      <w:r w:rsidR="00A05A5F">
        <w:rPr>
          <w:rFonts w:cs="Times New Roman"/>
        </w:rPr>
        <w:t xml:space="preserve">его внедрения. Кроме того, </w:t>
      </w:r>
      <w:r w:rsidRPr="00D96F87">
        <w:rPr>
          <w:rFonts w:cs="Times New Roman"/>
        </w:rPr>
        <w:t xml:space="preserve">перечень публикуемых сведений сильно ограничен, </w:t>
      </w:r>
      <w:r w:rsidR="00A05A5F">
        <w:rPr>
          <w:rFonts w:cs="Times New Roman"/>
        </w:rPr>
        <w:t xml:space="preserve">в связи с чем необходимость в первом ограничении вызывает ещё большие сомнения. Также узкий перечень </w:t>
      </w:r>
      <w:r w:rsidRPr="00D96F87">
        <w:rPr>
          <w:rFonts w:cs="Times New Roman"/>
        </w:rPr>
        <w:t>сводит на нет возможнос</w:t>
      </w:r>
      <w:r w:rsidR="00A05A5F">
        <w:rPr>
          <w:rFonts w:cs="Times New Roman"/>
        </w:rPr>
        <w:t>ти гражданского контроля и ограничивает возможности СМИ и других организаций, уполномоченных подавать запрос на проверку деклараций определенных лиц на основе достаточной информации, находить эту достаточную информацию.</w:t>
      </w:r>
    </w:p>
    <w:p w14:paraId="45E73A59" w14:textId="7BC5DAAF" w:rsidR="00E83CB9" w:rsidRPr="00D96F87" w:rsidRDefault="00E83CB9" w:rsidP="00D96F87">
      <w:pPr>
        <w:pStyle w:val="a6"/>
        <w:rPr>
          <w:rFonts w:cs="Times New Roman"/>
        </w:rPr>
      </w:pPr>
      <w:r>
        <w:rPr>
          <w:rFonts w:cs="Times New Roman"/>
        </w:rPr>
        <w:t xml:space="preserve">Таким образом, </w:t>
      </w:r>
      <w:r w:rsidR="00A05A5F">
        <w:rPr>
          <w:rFonts w:cs="Times New Roman"/>
        </w:rPr>
        <w:t>законодательно установленные в России ограничения данных деклараций, публикующихся в открытом доступе, значительно строже аналогичных в других с</w:t>
      </w:r>
      <w:r w:rsidR="008218F6">
        <w:rPr>
          <w:rFonts w:cs="Times New Roman"/>
        </w:rPr>
        <w:t>транах и требует доработки.</w:t>
      </w:r>
    </w:p>
    <w:p w14:paraId="6978FBF8" w14:textId="171925C0" w:rsidR="00816536" w:rsidRPr="00D96F87" w:rsidRDefault="00816536" w:rsidP="00D96F87">
      <w:pPr>
        <w:pStyle w:val="Heading3"/>
        <w:rPr>
          <w:rFonts w:cs="Times New Roman"/>
          <w:szCs w:val="24"/>
        </w:rPr>
      </w:pPr>
      <w:bookmarkStart w:id="21" w:name="_Toc104479117"/>
      <w:r w:rsidRPr="00D96F87">
        <w:rPr>
          <w:rFonts w:cs="Times New Roman"/>
          <w:szCs w:val="24"/>
        </w:rPr>
        <w:t>2.1.</w:t>
      </w:r>
      <w:r w:rsidR="004E27A7">
        <w:rPr>
          <w:rFonts w:cs="Times New Roman"/>
          <w:szCs w:val="24"/>
        </w:rPr>
        <w:t>7</w:t>
      </w:r>
      <w:r w:rsidRPr="00D96F87">
        <w:rPr>
          <w:rFonts w:cs="Times New Roman"/>
          <w:szCs w:val="24"/>
        </w:rPr>
        <w:t xml:space="preserve">. </w:t>
      </w:r>
      <w:r w:rsidR="00E45E30" w:rsidRPr="00D96F87">
        <w:rPr>
          <w:rFonts w:cs="Times New Roman"/>
          <w:szCs w:val="24"/>
        </w:rPr>
        <w:t>Верификация и анализ деклараций</w:t>
      </w:r>
      <w:bookmarkEnd w:id="21"/>
    </w:p>
    <w:p w14:paraId="69C3D4ED" w14:textId="643E91EC" w:rsidR="00E45E30" w:rsidRPr="00D96F87" w:rsidRDefault="00E45E30" w:rsidP="00D96F87">
      <w:pPr>
        <w:spacing w:line="360" w:lineRule="auto"/>
        <w:rPr>
          <w:rFonts w:cs="Times New Roman"/>
          <w:sz w:val="24"/>
          <w:szCs w:val="24"/>
        </w:rPr>
      </w:pPr>
      <w:r w:rsidRPr="00D96F87">
        <w:rPr>
          <w:rFonts w:cs="Times New Roman"/>
          <w:sz w:val="24"/>
          <w:szCs w:val="24"/>
        </w:rPr>
        <w:t xml:space="preserve">В большинстве стран, ставящих целью декларирования выявление индикаторов коррупции, проверка декларации включает в себя три этапа: </w:t>
      </w:r>
    </w:p>
    <w:p w14:paraId="18CC6922" w14:textId="77777777" w:rsidR="00E45E30" w:rsidRPr="00D96F87" w:rsidRDefault="00E45E30" w:rsidP="00A1248F">
      <w:pPr>
        <w:pStyle w:val="ListParagraph"/>
        <w:numPr>
          <w:ilvl w:val="0"/>
          <w:numId w:val="17"/>
        </w:numPr>
        <w:spacing w:after="0" w:line="360" w:lineRule="auto"/>
        <w:jc w:val="both"/>
        <w:rPr>
          <w:rFonts w:ascii="Times New Roman" w:hAnsi="Times New Roman" w:cs="Times New Roman"/>
          <w:sz w:val="24"/>
          <w:szCs w:val="24"/>
          <w:lang w:val="ru-RU"/>
        </w:rPr>
      </w:pPr>
      <w:r w:rsidRPr="00D96F87">
        <w:rPr>
          <w:rFonts w:ascii="Times New Roman" w:hAnsi="Times New Roman" w:cs="Times New Roman"/>
          <w:sz w:val="24"/>
          <w:szCs w:val="24"/>
          <w:lang w:val="ru-RU"/>
        </w:rPr>
        <w:t>Первичная проверка своевременности и правильности подачи декларации;</w:t>
      </w:r>
    </w:p>
    <w:p w14:paraId="74E9F971" w14:textId="55B29B6E" w:rsidR="00E45E30" w:rsidRPr="00D96F87" w:rsidRDefault="00E45E30" w:rsidP="00A1248F">
      <w:pPr>
        <w:pStyle w:val="ListParagraph"/>
        <w:numPr>
          <w:ilvl w:val="0"/>
          <w:numId w:val="17"/>
        </w:numPr>
        <w:spacing w:after="0" w:line="360" w:lineRule="auto"/>
        <w:jc w:val="both"/>
        <w:rPr>
          <w:rFonts w:ascii="Times New Roman" w:hAnsi="Times New Roman" w:cs="Times New Roman"/>
          <w:sz w:val="24"/>
          <w:szCs w:val="24"/>
          <w:lang w:val="ru-RU"/>
        </w:rPr>
      </w:pPr>
      <w:r w:rsidRPr="00D96F87">
        <w:rPr>
          <w:rFonts w:ascii="Times New Roman" w:hAnsi="Times New Roman" w:cs="Times New Roman"/>
          <w:sz w:val="24"/>
          <w:szCs w:val="24"/>
          <w:lang w:val="ru-RU"/>
        </w:rPr>
        <w:t>Проверка на полноту и достоверность представленных данных;</w:t>
      </w:r>
    </w:p>
    <w:p w14:paraId="54D53B95" w14:textId="4F1357D0" w:rsidR="00E45E30" w:rsidRPr="00D96F87" w:rsidRDefault="00E45E30" w:rsidP="00A1248F">
      <w:pPr>
        <w:pStyle w:val="ListParagraph"/>
        <w:numPr>
          <w:ilvl w:val="0"/>
          <w:numId w:val="17"/>
        </w:numPr>
        <w:spacing w:after="0" w:line="360" w:lineRule="auto"/>
        <w:jc w:val="both"/>
        <w:rPr>
          <w:rFonts w:ascii="Times New Roman" w:hAnsi="Times New Roman" w:cs="Times New Roman"/>
          <w:sz w:val="24"/>
          <w:szCs w:val="24"/>
        </w:rPr>
      </w:pPr>
      <w:r w:rsidRPr="00D96F87">
        <w:rPr>
          <w:rFonts w:ascii="Times New Roman" w:hAnsi="Times New Roman" w:cs="Times New Roman"/>
          <w:sz w:val="24"/>
          <w:szCs w:val="24"/>
        </w:rPr>
        <w:lastRenderedPageBreak/>
        <w:t>Выявление индикаторов коррупции.</w:t>
      </w:r>
    </w:p>
    <w:p w14:paraId="38BDE405" w14:textId="054F5597" w:rsidR="0087491F" w:rsidRPr="00D96F87" w:rsidRDefault="0087491F" w:rsidP="00E46668">
      <w:pPr>
        <w:pStyle w:val="a6"/>
      </w:pPr>
      <w:r w:rsidRPr="00D96F87">
        <w:t>Лучшей практикой верификации сведений является сопоставление декларируемых данных с имеющимися у государства реестрами и базами данных. В российском законодательстве наблюдается чёткая связь между объектами декларирования и  объектами подверженными государственному учёту. Это отражается и в результатах работы с декларациями – более 95% госслужащих привлекаются к ответственности именно за несоответствие сведений критериям достоверности и полноты.</w:t>
      </w:r>
      <w:r w:rsidR="00EE6625">
        <w:rPr>
          <w:rStyle w:val="FootnoteReference"/>
        </w:rPr>
        <w:footnoteReference w:id="39"/>
      </w:r>
    </w:p>
    <w:p w14:paraId="6A2A591E" w14:textId="2BC084F4" w:rsidR="0091482C" w:rsidRPr="00D96F87" w:rsidRDefault="00BF480B" w:rsidP="00E46668">
      <w:pPr>
        <w:pStyle w:val="a6"/>
      </w:pPr>
      <w:r w:rsidRPr="00D96F87">
        <w:t xml:space="preserve">На привлечение к ответственности в связи несоответствием расходов доходам приходятся менее 5% случаев. </w:t>
      </w:r>
      <w:r w:rsidR="0091482C" w:rsidRPr="00D96F87">
        <w:t>В международной практике основным индикатором коррупции является несоответствие уровня жизни служащего его официальному доходу. Обычно он проводится путем сопоставления доходов госслужащего его расходом, однако могут использоваться и другие способы, например визиты по месту жительства для визуальной оценки уровни жизни. Используемые в Российской практике единственный индикатор коррупции является аналогом данного индикатора.</w:t>
      </w:r>
      <w:r w:rsidRPr="00D96F87">
        <w:t xml:space="preserve"> Однако его реализация имеет множество особенностей, отличающих его от вариантов реализации других стран. </w:t>
      </w:r>
    </w:p>
    <w:p w14:paraId="32F2621B" w14:textId="46548011" w:rsidR="0091482C" w:rsidRPr="00D96F87" w:rsidRDefault="00042BC0" w:rsidP="00D96F87">
      <w:pPr>
        <w:spacing w:line="360" w:lineRule="auto"/>
        <w:ind w:firstLine="708"/>
        <w:rPr>
          <w:rFonts w:cs="Times New Roman"/>
          <w:sz w:val="24"/>
          <w:szCs w:val="24"/>
        </w:rPr>
      </w:pPr>
      <w:r w:rsidRPr="00D96F87">
        <w:rPr>
          <w:rFonts w:cs="Times New Roman"/>
          <w:sz w:val="24"/>
          <w:szCs w:val="24"/>
        </w:rPr>
        <w:t>В</w:t>
      </w:r>
      <w:r w:rsidR="0091482C" w:rsidRPr="00D96F87">
        <w:rPr>
          <w:rFonts w:cs="Times New Roman"/>
          <w:sz w:val="24"/>
          <w:szCs w:val="24"/>
        </w:rPr>
        <w:t>ид</w:t>
      </w:r>
      <w:r w:rsidRPr="00D96F87">
        <w:rPr>
          <w:rFonts w:cs="Times New Roman"/>
          <w:sz w:val="24"/>
          <w:szCs w:val="24"/>
        </w:rPr>
        <w:t>ы</w:t>
      </w:r>
      <w:r w:rsidR="0091482C" w:rsidRPr="00D96F87">
        <w:rPr>
          <w:rFonts w:cs="Times New Roman"/>
          <w:sz w:val="24"/>
          <w:szCs w:val="24"/>
        </w:rPr>
        <w:t xml:space="preserve"> проверки может отличаться по охвату:</w:t>
      </w:r>
    </w:p>
    <w:p w14:paraId="17AA85CB" w14:textId="1C78E15F" w:rsidR="0091482C" w:rsidRPr="00D96F87" w:rsidRDefault="0091482C" w:rsidP="00A1248F">
      <w:pPr>
        <w:pStyle w:val="ListParagraph"/>
        <w:numPr>
          <w:ilvl w:val="0"/>
          <w:numId w:val="17"/>
        </w:numPr>
        <w:spacing w:after="0" w:line="360" w:lineRule="auto"/>
        <w:jc w:val="both"/>
        <w:rPr>
          <w:rFonts w:ascii="Times New Roman" w:hAnsi="Times New Roman" w:cs="Times New Roman"/>
          <w:sz w:val="24"/>
          <w:szCs w:val="24"/>
        </w:rPr>
      </w:pPr>
      <w:r w:rsidRPr="00D96F87">
        <w:rPr>
          <w:rFonts w:ascii="Times New Roman" w:hAnsi="Times New Roman" w:cs="Times New Roman"/>
          <w:sz w:val="24"/>
          <w:szCs w:val="24"/>
        </w:rPr>
        <w:t>Сплошная проверка</w:t>
      </w:r>
      <w:r w:rsidR="00582039">
        <w:rPr>
          <w:rFonts w:ascii="Times New Roman" w:hAnsi="Times New Roman" w:cs="Times New Roman"/>
          <w:sz w:val="24"/>
          <w:szCs w:val="24"/>
          <w:lang w:val="ru-RU"/>
        </w:rPr>
        <w:t>;</w:t>
      </w:r>
    </w:p>
    <w:p w14:paraId="03DB8A60" w14:textId="646AC796" w:rsidR="0091482C" w:rsidRPr="00D96F87" w:rsidRDefault="0091482C" w:rsidP="00A1248F">
      <w:pPr>
        <w:pStyle w:val="ListParagraph"/>
        <w:numPr>
          <w:ilvl w:val="0"/>
          <w:numId w:val="17"/>
        </w:numPr>
        <w:spacing w:after="0" w:line="360" w:lineRule="auto"/>
        <w:jc w:val="both"/>
        <w:rPr>
          <w:rFonts w:ascii="Times New Roman" w:hAnsi="Times New Roman" w:cs="Times New Roman"/>
          <w:sz w:val="24"/>
          <w:szCs w:val="24"/>
          <w:lang w:val="ru-RU"/>
        </w:rPr>
      </w:pPr>
      <w:r w:rsidRPr="00D96F87">
        <w:rPr>
          <w:rFonts w:ascii="Times New Roman" w:hAnsi="Times New Roman" w:cs="Times New Roman"/>
          <w:sz w:val="24"/>
          <w:szCs w:val="24"/>
          <w:lang w:val="ru-RU"/>
        </w:rPr>
        <w:t>Выборочная проверка (случайная, по иерархии, по функционалу или на основе оценки коррупционных рисков)</w:t>
      </w:r>
      <w:r w:rsidR="00582039">
        <w:rPr>
          <w:rFonts w:ascii="Times New Roman" w:hAnsi="Times New Roman" w:cs="Times New Roman"/>
          <w:sz w:val="24"/>
          <w:szCs w:val="24"/>
          <w:lang w:val="ru-RU"/>
        </w:rPr>
        <w:t>;</w:t>
      </w:r>
    </w:p>
    <w:p w14:paraId="18583F3F" w14:textId="6F77A9AB" w:rsidR="0091482C" w:rsidRPr="00D96F87" w:rsidRDefault="0091482C" w:rsidP="00A1248F">
      <w:pPr>
        <w:pStyle w:val="ListParagraph"/>
        <w:numPr>
          <w:ilvl w:val="0"/>
          <w:numId w:val="17"/>
        </w:numPr>
        <w:spacing w:after="0" w:line="360" w:lineRule="auto"/>
        <w:jc w:val="both"/>
        <w:rPr>
          <w:rFonts w:ascii="Times New Roman" w:hAnsi="Times New Roman" w:cs="Times New Roman"/>
          <w:sz w:val="24"/>
          <w:szCs w:val="24"/>
        </w:rPr>
      </w:pPr>
      <w:r w:rsidRPr="00D96F87">
        <w:rPr>
          <w:rFonts w:ascii="Times New Roman" w:hAnsi="Times New Roman" w:cs="Times New Roman"/>
          <w:sz w:val="24"/>
          <w:szCs w:val="24"/>
        </w:rPr>
        <w:t xml:space="preserve">Проверка в рамках </w:t>
      </w:r>
      <w:r w:rsidRPr="00D96F87">
        <w:rPr>
          <w:rFonts w:ascii="Times New Roman" w:hAnsi="Times New Roman" w:cs="Times New Roman"/>
          <w:sz w:val="24"/>
          <w:szCs w:val="24"/>
          <w:lang w:val="ru-RU"/>
        </w:rPr>
        <w:t>расследования</w:t>
      </w:r>
      <w:r w:rsidR="00582039">
        <w:rPr>
          <w:rFonts w:ascii="Times New Roman" w:hAnsi="Times New Roman" w:cs="Times New Roman"/>
          <w:sz w:val="24"/>
          <w:szCs w:val="24"/>
          <w:lang w:val="ru-RU"/>
        </w:rPr>
        <w:t>;</w:t>
      </w:r>
    </w:p>
    <w:p w14:paraId="0C7F1A79" w14:textId="3C04D2C9" w:rsidR="0091482C" w:rsidRPr="00D96F87" w:rsidRDefault="00582039" w:rsidP="00A1248F">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Проверка </w:t>
      </w:r>
      <w:r>
        <w:rPr>
          <w:rFonts w:ascii="Times New Roman" w:hAnsi="Times New Roman" w:cs="Times New Roman"/>
          <w:sz w:val="24"/>
          <w:szCs w:val="24"/>
          <w:lang w:val="ru-RU"/>
        </w:rPr>
        <w:t xml:space="preserve">на основе </w:t>
      </w:r>
      <w:r w:rsidR="0091482C" w:rsidRPr="00D96F87">
        <w:rPr>
          <w:rFonts w:ascii="Times New Roman" w:hAnsi="Times New Roman" w:cs="Times New Roman"/>
          <w:sz w:val="24"/>
          <w:szCs w:val="24"/>
        </w:rPr>
        <w:t>запросов</w:t>
      </w:r>
      <w:r>
        <w:rPr>
          <w:rFonts w:ascii="Times New Roman" w:hAnsi="Times New Roman" w:cs="Times New Roman"/>
          <w:sz w:val="24"/>
          <w:szCs w:val="24"/>
          <w:lang w:val="ru-RU"/>
        </w:rPr>
        <w:t>.</w:t>
      </w:r>
    </w:p>
    <w:p w14:paraId="39CFE106" w14:textId="1580FE8E" w:rsidR="00154E66" w:rsidRPr="00D96F87" w:rsidRDefault="00BF480B" w:rsidP="00D96F87">
      <w:pPr>
        <w:pStyle w:val="a6"/>
        <w:rPr>
          <w:rFonts w:cs="Times New Roman"/>
        </w:rPr>
      </w:pPr>
      <w:r w:rsidRPr="00D96F87">
        <w:rPr>
          <w:rFonts w:cs="Times New Roman"/>
        </w:rPr>
        <w:t xml:space="preserve">Проверка по запросам имеет ряд положительных эффектов, однако международными организациями, в частности ООН, рекомендуется не оставлять её, как единственный вариант и не </w:t>
      </w:r>
      <w:r w:rsidR="00E45E30" w:rsidRPr="00D96F87">
        <w:rPr>
          <w:rFonts w:cs="Times New Roman"/>
        </w:rPr>
        <w:t xml:space="preserve">подменять </w:t>
      </w:r>
      <w:r w:rsidRPr="00D96F87">
        <w:rPr>
          <w:rFonts w:cs="Times New Roman"/>
        </w:rPr>
        <w:t>ею</w:t>
      </w:r>
      <w:r w:rsidR="00E45E30" w:rsidRPr="00D96F87">
        <w:rPr>
          <w:rFonts w:cs="Times New Roman"/>
        </w:rPr>
        <w:t xml:space="preserve"> регулярную проверку. Это может привести к тому, что служащие посчитают вероятность выявлени</w:t>
      </w:r>
      <w:r w:rsidR="0091482C" w:rsidRPr="00D96F87">
        <w:rPr>
          <w:rFonts w:cs="Times New Roman"/>
        </w:rPr>
        <w:t>я</w:t>
      </w:r>
      <w:r w:rsidR="00E45E30" w:rsidRPr="00D96F87">
        <w:rPr>
          <w:rFonts w:cs="Times New Roman"/>
        </w:rPr>
        <w:t xml:space="preserve"> нарушения индикаторов коррупции слишком низкой</w:t>
      </w:r>
      <w:r w:rsidR="00154E66" w:rsidRPr="00D96F87">
        <w:rPr>
          <w:rFonts w:cs="Times New Roman"/>
        </w:rPr>
        <w:t>.</w:t>
      </w:r>
      <w:r w:rsidRPr="00D96F87">
        <w:rPr>
          <w:rFonts w:cs="Times New Roman"/>
        </w:rPr>
        <w:t xml:space="preserve"> Однако в России она является </w:t>
      </w:r>
      <w:r w:rsidR="00582039">
        <w:rPr>
          <w:rFonts w:cs="Times New Roman"/>
        </w:rPr>
        <w:t>единственным</w:t>
      </w:r>
      <w:r w:rsidRPr="00D96F87">
        <w:rPr>
          <w:rFonts w:cs="Times New Roman"/>
        </w:rPr>
        <w:t xml:space="preserve"> вариантом проверки, а регулярная не предусмотрена</w:t>
      </w:r>
      <w:r w:rsidR="00325B94" w:rsidRPr="00D96F87">
        <w:rPr>
          <w:rFonts w:cs="Times New Roman"/>
        </w:rPr>
        <w:t>. В пользу такой позиции выступает то, что в Р</w:t>
      </w:r>
      <w:r w:rsidR="00042BC0" w:rsidRPr="00D96F87">
        <w:rPr>
          <w:rFonts w:cs="Times New Roman"/>
        </w:rPr>
        <w:t>оссии большой перечень чиновников подаё</w:t>
      </w:r>
      <w:r w:rsidR="00325B94" w:rsidRPr="00D96F87">
        <w:rPr>
          <w:rFonts w:cs="Times New Roman"/>
        </w:rPr>
        <w:t>т декларации ежегодно, поэтому сплошная проверка потребовала бы большого количества трудовых ресурсов.</w:t>
      </w:r>
    </w:p>
    <w:p w14:paraId="7D003DDE" w14:textId="10B24988" w:rsidR="00325B94" w:rsidRPr="00D96F87" w:rsidRDefault="00325B94" w:rsidP="00D96F87">
      <w:pPr>
        <w:pStyle w:val="a6"/>
        <w:rPr>
          <w:rFonts w:cs="Times New Roman"/>
        </w:rPr>
      </w:pPr>
      <w:r w:rsidRPr="00D96F87">
        <w:rPr>
          <w:rFonts w:cs="Times New Roman"/>
        </w:rPr>
        <w:t>Решением может стать дифференциация госслужащих, которая упоминалась ранее. Сплошная верификация может проводиться для категории госслужащих «Руководители» и «Помощники», а сплошная проверка на наличие индикаторов коррупции только для «Руко</w:t>
      </w:r>
      <w:r w:rsidR="00042BC0" w:rsidRPr="00D96F87">
        <w:rPr>
          <w:rFonts w:cs="Times New Roman"/>
        </w:rPr>
        <w:t>в</w:t>
      </w:r>
      <w:r w:rsidRPr="00D96F87">
        <w:rPr>
          <w:rFonts w:cs="Times New Roman"/>
        </w:rPr>
        <w:t>одителей»</w:t>
      </w:r>
      <w:r w:rsidR="00042BC0" w:rsidRPr="00D96F87">
        <w:rPr>
          <w:rFonts w:cs="Times New Roman"/>
        </w:rPr>
        <w:t>.</w:t>
      </w:r>
    </w:p>
    <w:p w14:paraId="341CB8D4" w14:textId="441A6308" w:rsidR="00E45E30" w:rsidRPr="00D96F87" w:rsidRDefault="00325B94" w:rsidP="00D96F87">
      <w:pPr>
        <w:pStyle w:val="a6"/>
        <w:rPr>
          <w:rFonts w:cs="Times New Roman"/>
        </w:rPr>
      </w:pPr>
      <w:r w:rsidRPr="00D96F87">
        <w:rPr>
          <w:rFonts w:cs="Times New Roman"/>
        </w:rPr>
        <w:lastRenderedPageBreak/>
        <w:t xml:space="preserve">Кроме того, значительно сократить издержки не только на проверку деклараций, но и разработку единых конкретных индикаторов коррупции позволит </w:t>
      </w:r>
      <w:r w:rsidR="00582039">
        <w:rPr>
          <w:rFonts w:cs="Times New Roman"/>
        </w:rPr>
        <w:t>создание</w:t>
      </w:r>
      <w:r w:rsidRPr="00D96F87">
        <w:rPr>
          <w:rFonts w:cs="Times New Roman"/>
        </w:rPr>
        <w:t xml:space="preserve"> единой базы деклараций. Данная практика признается ООН одной из передовых.</w:t>
      </w:r>
      <w:r w:rsidR="00042BC0" w:rsidRPr="00D96F87">
        <w:rPr>
          <w:rFonts w:cs="Times New Roman"/>
        </w:rPr>
        <w:t xml:space="preserve"> В России уже предпринимаются попытки внедрения такой системы, в апреле 2022 года Владимир Путин подписал указ об информационной системе «Посейдон»</w:t>
      </w:r>
      <w:r w:rsidR="00582039">
        <w:rPr>
          <w:rStyle w:val="FootnoteReference"/>
          <w:rFonts w:cs="Times New Roman"/>
        </w:rPr>
        <w:footnoteReference w:id="40"/>
      </w:r>
      <w:r w:rsidR="00042BC0" w:rsidRPr="00D96F87">
        <w:rPr>
          <w:rFonts w:cs="Times New Roman"/>
        </w:rPr>
        <w:t>, которая создана для информационной поддержки органов и организаций по антикоррупционной профилактике, однако на данный момент действующей системы нет.</w:t>
      </w:r>
    </w:p>
    <w:p w14:paraId="076A2819" w14:textId="7EF99ECB" w:rsidR="00C0442B" w:rsidRPr="00D96F87" w:rsidRDefault="004E27A7" w:rsidP="00D96F87">
      <w:pPr>
        <w:pStyle w:val="Heading3"/>
        <w:rPr>
          <w:rFonts w:cs="Times New Roman"/>
          <w:szCs w:val="24"/>
        </w:rPr>
      </w:pPr>
      <w:bookmarkStart w:id="22" w:name="_Toc104479118"/>
      <w:r>
        <w:rPr>
          <w:rFonts w:cs="Times New Roman"/>
          <w:szCs w:val="24"/>
        </w:rPr>
        <w:t>2.1.8</w:t>
      </w:r>
      <w:r w:rsidR="00F106B4" w:rsidRPr="00D96F87">
        <w:rPr>
          <w:rFonts w:cs="Times New Roman"/>
          <w:szCs w:val="24"/>
        </w:rPr>
        <w:t>.</w:t>
      </w:r>
      <w:r w:rsidR="00A70A27" w:rsidRPr="00D96F87">
        <w:rPr>
          <w:rFonts w:cs="Times New Roman"/>
          <w:szCs w:val="24"/>
        </w:rPr>
        <w:t xml:space="preserve"> </w:t>
      </w:r>
      <w:r w:rsidR="002F1D27" w:rsidRPr="00D96F87">
        <w:rPr>
          <w:rFonts w:cs="Times New Roman"/>
          <w:szCs w:val="24"/>
        </w:rPr>
        <w:t>Санкции</w:t>
      </w:r>
      <w:r w:rsidR="00C0442B" w:rsidRPr="00D96F87">
        <w:rPr>
          <w:rFonts w:cs="Times New Roman"/>
          <w:szCs w:val="24"/>
        </w:rPr>
        <w:t xml:space="preserve"> по результатам</w:t>
      </w:r>
      <w:r w:rsidR="002F1D27" w:rsidRPr="00D96F87">
        <w:rPr>
          <w:rFonts w:cs="Times New Roman"/>
          <w:szCs w:val="24"/>
        </w:rPr>
        <w:t xml:space="preserve"> проверок деклараций</w:t>
      </w:r>
      <w:bookmarkEnd w:id="22"/>
    </w:p>
    <w:p w14:paraId="45E05C63" w14:textId="1ADB1A37" w:rsidR="00B874D6" w:rsidRPr="00D96F87" w:rsidRDefault="00B874D6" w:rsidP="00D96F87">
      <w:pPr>
        <w:pStyle w:val="a6"/>
        <w:rPr>
          <w:rFonts w:cs="Times New Roman"/>
        </w:rPr>
      </w:pPr>
      <w:r w:rsidRPr="00D96F87">
        <w:rPr>
          <w:rFonts w:cs="Times New Roman"/>
        </w:rPr>
        <w:t>Единственны</w:t>
      </w:r>
      <w:r w:rsidR="00345D5E" w:rsidRPr="00D96F87">
        <w:rPr>
          <w:rFonts w:cs="Times New Roman"/>
        </w:rPr>
        <w:t>й</w:t>
      </w:r>
      <w:r w:rsidRPr="00D96F87">
        <w:rPr>
          <w:rFonts w:cs="Times New Roman"/>
        </w:rPr>
        <w:t xml:space="preserve"> индикатор коррупции, который может быть выявлен в процессе проверки декларации </w:t>
      </w:r>
      <w:r w:rsidR="00345D5E" w:rsidRPr="00D96F87">
        <w:rPr>
          <w:rFonts w:cs="Times New Roman"/>
        </w:rPr>
        <w:t xml:space="preserve">в России </w:t>
      </w:r>
      <w:r w:rsidRPr="00D96F87">
        <w:rPr>
          <w:rFonts w:cs="Times New Roman"/>
        </w:rPr>
        <w:t xml:space="preserve">– это несоответствие доходов и расходов госслужащего. </w:t>
      </w:r>
      <w:r w:rsidR="00C0442B" w:rsidRPr="00D96F87">
        <w:rPr>
          <w:rFonts w:cs="Times New Roman"/>
        </w:rPr>
        <w:t>К</w:t>
      </w:r>
      <w:r w:rsidRPr="00D96F87">
        <w:rPr>
          <w:rFonts w:cs="Times New Roman"/>
        </w:rPr>
        <w:t xml:space="preserve"> мерам, которые могут быть применены в случае его выявления, относятся:</w:t>
      </w:r>
    </w:p>
    <w:p w14:paraId="2BD6390B" w14:textId="7388B606" w:rsidR="00B874D6" w:rsidRPr="00D96F87" w:rsidRDefault="00B874D6" w:rsidP="00A1248F">
      <w:pPr>
        <w:pStyle w:val="a6"/>
        <w:numPr>
          <w:ilvl w:val="0"/>
          <w:numId w:val="12"/>
        </w:numPr>
        <w:rPr>
          <w:rFonts w:cs="Times New Roman"/>
        </w:rPr>
      </w:pPr>
      <w:r w:rsidRPr="00D96F87">
        <w:rPr>
          <w:rFonts w:cs="Times New Roman"/>
        </w:rPr>
        <w:t>Дисциплинарные взыскания, такие как выговор, замечание, предупреждение о неполном должностном соответствии;</w:t>
      </w:r>
    </w:p>
    <w:p w14:paraId="1FEB9F79" w14:textId="1754DA1F" w:rsidR="00345D5E" w:rsidRPr="00D96F87" w:rsidRDefault="00042BC0" w:rsidP="00A1248F">
      <w:pPr>
        <w:pStyle w:val="a6"/>
        <w:numPr>
          <w:ilvl w:val="0"/>
          <w:numId w:val="11"/>
        </w:numPr>
        <w:rPr>
          <w:rFonts w:cs="Times New Roman"/>
        </w:rPr>
      </w:pPr>
      <w:r w:rsidRPr="00D96F87">
        <w:rPr>
          <w:rFonts w:cs="Times New Roman"/>
        </w:rPr>
        <w:t>Административные: о</w:t>
      </w:r>
      <w:r w:rsidR="00C0442B" w:rsidRPr="00D96F87">
        <w:rPr>
          <w:rFonts w:cs="Times New Roman"/>
        </w:rPr>
        <w:t>тстранение</w:t>
      </w:r>
      <w:r w:rsidRPr="00D96F87">
        <w:rPr>
          <w:rFonts w:cs="Times New Roman"/>
        </w:rPr>
        <w:t xml:space="preserve"> </w:t>
      </w:r>
      <w:r w:rsidR="00C0442B" w:rsidRPr="00D96F87">
        <w:rPr>
          <w:rFonts w:cs="Times New Roman"/>
        </w:rPr>
        <w:t>от должности в связи с утратой доверия</w:t>
      </w:r>
      <w:r w:rsidRPr="00D96F87">
        <w:rPr>
          <w:rFonts w:cs="Times New Roman"/>
        </w:rPr>
        <w:t>, запрет на замещение должностей госслужбы</w:t>
      </w:r>
      <w:r w:rsidR="00B874D6" w:rsidRPr="00D96F87">
        <w:rPr>
          <w:rFonts w:cs="Times New Roman"/>
        </w:rPr>
        <w:t>;</w:t>
      </w:r>
    </w:p>
    <w:p w14:paraId="6E519326" w14:textId="4F71C1BF" w:rsidR="00B874D6" w:rsidRDefault="00436260" w:rsidP="00A1248F">
      <w:pPr>
        <w:pStyle w:val="a6"/>
        <w:numPr>
          <w:ilvl w:val="0"/>
          <w:numId w:val="11"/>
        </w:numPr>
        <w:rPr>
          <w:rFonts w:cs="Times New Roman"/>
        </w:rPr>
      </w:pPr>
      <w:r w:rsidRPr="00D96F87">
        <w:rPr>
          <w:rFonts w:cs="Times New Roman"/>
        </w:rPr>
        <w:t>Гражданско-правовые</w:t>
      </w:r>
      <w:r w:rsidR="00042BC0" w:rsidRPr="00D96F87">
        <w:rPr>
          <w:rFonts w:cs="Times New Roman"/>
        </w:rPr>
        <w:t>:</w:t>
      </w:r>
      <w:r w:rsidRPr="00D96F87">
        <w:rPr>
          <w:rFonts w:cs="Times New Roman"/>
        </w:rPr>
        <w:t xml:space="preserve"> </w:t>
      </w:r>
      <w:r w:rsidR="00042BC0" w:rsidRPr="00D96F87">
        <w:rPr>
          <w:rFonts w:cs="Times New Roman"/>
        </w:rPr>
        <w:t>о</w:t>
      </w:r>
      <w:r w:rsidR="00B874D6" w:rsidRPr="00D96F87">
        <w:rPr>
          <w:rFonts w:cs="Times New Roman"/>
        </w:rPr>
        <w:t>бращение в доход государства земельных участков, недвижимости, транспортных средств и ценных бумаг.</w:t>
      </w:r>
    </w:p>
    <w:p w14:paraId="3210C1B6" w14:textId="3DFE5F6C" w:rsidR="005503FB" w:rsidRPr="00196068" w:rsidRDefault="005503FB" w:rsidP="005503FB">
      <w:pPr>
        <w:pStyle w:val="a6"/>
      </w:pPr>
      <w:r w:rsidRPr="00196068">
        <w:t>На рис.</w:t>
      </w:r>
      <w:r w:rsidR="00C62AA8">
        <w:t xml:space="preserve"> 5</w:t>
      </w:r>
      <w:r w:rsidRPr="00196068">
        <w:t xml:space="preserve"> представлена динамика количества лиц, уволенных в связи с ут</w:t>
      </w:r>
      <w:r w:rsidR="00C62AA8">
        <w:t>ратой доверия, составленная на основе реестра, публикуемого уполномоченным</w:t>
      </w:r>
      <w:r w:rsidR="00C62AA8" w:rsidRPr="00C62AA8">
        <w:t xml:space="preserve"> подразделение</w:t>
      </w:r>
      <w:r w:rsidR="00C62AA8">
        <w:t>м</w:t>
      </w:r>
      <w:r w:rsidR="00C62AA8" w:rsidRPr="00C62AA8">
        <w:t xml:space="preserve"> Аппарата Правительства </w:t>
      </w:r>
      <w:r w:rsidR="00C62AA8">
        <w:t>РФ</w:t>
      </w:r>
      <w:r w:rsidRPr="00196068">
        <w:t>.</w:t>
      </w:r>
      <w:r w:rsidR="00C62AA8">
        <w:rPr>
          <w:rStyle w:val="FootnoteReference"/>
        </w:rPr>
        <w:footnoteReference w:id="41"/>
      </w:r>
      <w:r w:rsidRPr="00196068">
        <w:t xml:space="preserve"> Средняя доля госслужащих, к которым была применена данная санкция именно после проверки деклараций за последние 4 года, составляет 25%. </w:t>
      </w:r>
    </w:p>
    <w:p w14:paraId="2EE035AB" w14:textId="77777777" w:rsidR="005503FB" w:rsidRDefault="005503FB" w:rsidP="005503FB">
      <w:pPr>
        <w:pStyle w:val="a3"/>
      </w:pPr>
      <w:r w:rsidRPr="0097541B">
        <w:rPr>
          <w:noProof/>
          <w:lang w:eastAsia="ru-RU"/>
        </w:rPr>
        <w:lastRenderedPageBreak/>
        <w:drawing>
          <wp:inline distT="0" distB="0" distL="0" distR="0" wp14:anchorId="0B49E3B4" wp14:editId="2CB11B53">
            <wp:extent cx="4381500" cy="198882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77A6E1" w14:textId="5A6C5322" w:rsidR="005503FB" w:rsidRPr="00196068" w:rsidRDefault="00C62AA8" w:rsidP="005503FB">
      <w:pPr>
        <w:pStyle w:val="a"/>
      </w:pPr>
      <w:r>
        <w:t xml:space="preserve"> </w:t>
      </w:r>
      <w:r w:rsidR="005503FB" w:rsidRPr="0097541B">
        <w:t xml:space="preserve">Динамика увольнений в связи с утратой </w:t>
      </w:r>
      <w:r w:rsidR="005503FB">
        <w:t>доверия</w:t>
      </w:r>
    </w:p>
    <w:p w14:paraId="629F7C1D" w14:textId="1B694220" w:rsidR="00865F60" w:rsidRPr="00D96F87" w:rsidRDefault="00C0442B" w:rsidP="00865F60">
      <w:pPr>
        <w:pStyle w:val="a6"/>
        <w:rPr>
          <w:rFonts w:cs="Times New Roman"/>
        </w:rPr>
      </w:pPr>
      <w:r w:rsidRPr="00D96F87">
        <w:rPr>
          <w:rFonts w:cs="Times New Roman"/>
        </w:rPr>
        <w:t xml:space="preserve">В 2022 году была назначена новая </w:t>
      </w:r>
      <w:r w:rsidR="00042BC0" w:rsidRPr="00D96F87">
        <w:rPr>
          <w:rFonts w:cs="Times New Roman"/>
        </w:rPr>
        <w:t>разновидность гражданско-правовой меры</w:t>
      </w:r>
      <w:r w:rsidRPr="00D96F87">
        <w:rPr>
          <w:rFonts w:cs="Times New Roman"/>
        </w:rPr>
        <w:t>. По закону, если при проверке декларации о доходах и имуществе чиновника получены сведения о том, что на счета чиновника, его супруги (супруга) и несовершеннолетних детей поступили деньги в сумме, превышающей их совокупный доход за последние три года, то от чиновника потребуют сведения, подтверждающие законность получения этих денег. Деньги пойдут в доход государства, если чиновник не сможет подтвердить законность их получения. Закон также устанавливает для прокуратуры порядок проведения проверки достоверности представленных в декларации сведений.</w:t>
      </w:r>
    </w:p>
    <w:p w14:paraId="428B5F25" w14:textId="624B2003" w:rsidR="00E704D2" w:rsidRPr="00D96F87" w:rsidRDefault="00C0442B" w:rsidP="00D96F87">
      <w:pPr>
        <w:pStyle w:val="a6"/>
        <w:rPr>
          <w:rFonts w:cs="Times New Roman"/>
        </w:rPr>
      </w:pPr>
      <w:r w:rsidRPr="00D96F87">
        <w:rPr>
          <w:rFonts w:cs="Times New Roman"/>
        </w:rPr>
        <w:t>Профессор Роберт Клитгаард создал знаменитую «формулу коррупции»</w:t>
      </w:r>
      <w:r w:rsidR="00E704D2" w:rsidRPr="00D96F87">
        <w:rPr>
          <w:rFonts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45360D" w:rsidRPr="00D96F87" w14:paraId="190FD492" w14:textId="77777777" w:rsidTr="0045360D">
        <w:tc>
          <w:tcPr>
            <w:tcW w:w="3115" w:type="dxa"/>
          </w:tcPr>
          <w:p w14:paraId="63147F14" w14:textId="77777777" w:rsidR="0045360D" w:rsidRPr="00D96F87" w:rsidRDefault="0045360D" w:rsidP="00D96F87">
            <w:pPr>
              <w:pStyle w:val="a6"/>
              <w:rPr>
                <w:rFonts w:cs="Times New Roman"/>
              </w:rPr>
            </w:pPr>
          </w:p>
        </w:tc>
        <w:tc>
          <w:tcPr>
            <w:tcW w:w="3115" w:type="dxa"/>
          </w:tcPr>
          <w:p w14:paraId="245C1103" w14:textId="54CB7B0C" w:rsidR="0045360D" w:rsidRPr="00D96F87" w:rsidRDefault="0045360D" w:rsidP="00D96F87">
            <w:pPr>
              <w:pStyle w:val="a6"/>
              <w:spacing w:before="240" w:after="240"/>
              <w:jc w:val="center"/>
              <w:rPr>
                <w:rFonts w:cs="Times New Roman"/>
              </w:rPr>
            </w:pPr>
            <w:r w:rsidRPr="001450EC">
              <w:rPr>
                <w:rFonts w:cs="Times New Roman"/>
              </w:rPr>
              <w:t>К = М + П — О</w:t>
            </w:r>
          </w:p>
        </w:tc>
        <w:tc>
          <w:tcPr>
            <w:tcW w:w="3115" w:type="dxa"/>
          </w:tcPr>
          <w:p w14:paraId="7B056565" w14:textId="21ABB90A" w:rsidR="0045360D" w:rsidRPr="00D96F87" w:rsidRDefault="0045360D" w:rsidP="00D96F87">
            <w:pPr>
              <w:pStyle w:val="a6"/>
              <w:spacing w:before="240" w:after="240"/>
              <w:jc w:val="right"/>
              <w:rPr>
                <w:rFonts w:cs="Times New Roman"/>
              </w:rPr>
            </w:pPr>
            <w:r w:rsidRPr="00D96F87">
              <w:rPr>
                <w:rFonts w:cs="Times New Roman"/>
              </w:rPr>
              <w:t>(1)</w:t>
            </w:r>
          </w:p>
        </w:tc>
      </w:tr>
    </w:tbl>
    <w:p w14:paraId="5BC01555" w14:textId="3EC0B926" w:rsidR="00C0442B" w:rsidRPr="00D96F87" w:rsidRDefault="00C0442B" w:rsidP="00D96F87">
      <w:pPr>
        <w:pStyle w:val="a6"/>
        <w:rPr>
          <w:rFonts w:cs="Times New Roman"/>
        </w:rPr>
      </w:pPr>
      <w:r w:rsidRPr="00D96F87">
        <w:rPr>
          <w:rFonts w:cs="Times New Roman"/>
        </w:rPr>
        <w:t>где К — коррупция, М — власть монополий, П — произвольность решений, О — ответственность</w:t>
      </w:r>
      <w:r w:rsidR="001450EC">
        <w:rPr>
          <w:rStyle w:val="FootnoteReference"/>
          <w:rFonts w:cs="Times New Roman"/>
        </w:rPr>
        <w:footnoteReference w:id="42"/>
      </w:r>
      <w:r w:rsidRPr="00D96F87">
        <w:rPr>
          <w:rFonts w:cs="Times New Roman"/>
        </w:rPr>
        <w:t>. Из формулы следует, что снизить уровень коррупции можно путем уменьшения степени монопольной власти чиновников и их права принимать произвольные решения, а также путем увеличения степени ответственности за их действия.</w:t>
      </w:r>
    </w:p>
    <w:p w14:paraId="72FF5383" w14:textId="405A2070" w:rsidR="00C0442B" w:rsidRPr="00D96F87" w:rsidRDefault="00C0442B" w:rsidP="00D96F87">
      <w:pPr>
        <w:pStyle w:val="a6"/>
        <w:rPr>
          <w:rFonts w:cs="Times New Roman"/>
        </w:rPr>
      </w:pPr>
      <w:r w:rsidRPr="00D96F87">
        <w:rPr>
          <w:rFonts w:cs="Times New Roman"/>
        </w:rPr>
        <w:t xml:space="preserve">Однако в России складывается ситуация, когда фактически безосновательное обогащение не регулируется уголовным кодексом, а высшая степень ответственности по итогам проверки деклараций – это увольнение с должности в связи с утратой доверия с запретом занимать должность на </w:t>
      </w:r>
      <w:r w:rsidR="00FF14FF" w:rsidRPr="00D96F87">
        <w:rPr>
          <w:rFonts w:cs="Times New Roman"/>
        </w:rPr>
        <w:t xml:space="preserve">некоторое количество </w:t>
      </w:r>
      <w:r w:rsidRPr="00D96F87">
        <w:rPr>
          <w:rFonts w:cs="Times New Roman"/>
        </w:rPr>
        <w:t>лет.</w:t>
      </w:r>
    </w:p>
    <w:p w14:paraId="4833CF89" w14:textId="25FE1D9E" w:rsidR="00C0442B" w:rsidRDefault="00FF14FF" w:rsidP="00D96F87">
      <w:pPr>
        <w:pStyle w:val="a6"/>
        <w:rPr>
          <w:rFonts w:cs="Times New Roman"/>
        </w:rPr>
      </w:pPr>
      <w:r w:rsidRPr="00D96F87">
        <w:rPr>
          <w:rFonts w:cs="Times New Roman"/>
        </w:rPr>
        <w:t xml:space="preserve">Конвенция ООН по противодействию коррупции в </w:t>
      </w:r>
      <w:r w:rsidR="007F315F" w:rsidRPr="00D96F87">
        <w:rPr>
          <w:rFonts w:cs="Times New Roman"/>
        </w:rPr>
        <w:t xml:space="preserve">ст. 20 диктует государствам-участникам «рассмотреть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Как можно понять по </w:t>
      </w:r>
      <w:r w:rsidR="007F315F" w:rsidRPr="00D96F87">
        <w:rPr>
          <w:rFonts w:cs="Times New Roman"/>
        </w:rPr>
        <w:lastRenderedPageBreak/>
        <w:t>формулировке, она носит рекомендательный характер. Данная статья не была р</w:t>
      </w:r>
      <w:r w:rsidR="00C0442B" w:rsidRPr="00D96F87">
        <w:rPr>
          <w:rFonts w:cs="Times New Roman"/>
        </w:rPr>
        <w:t>атифи</w:t>
      </w:r>
      <w:r w:rsidR="007F315F" w:rsidRPr="00D96F87">
        <w:rPr>
          <w:rFonts w:cs="Times New Roman"/>
        </w:rPr>
        <w:t xml:space="preserve">цирована Россией, уголовной ответственности по итогам проверки деклараций не предусмотрено, что </w:t>
      </w:r>
      <w:r w:rsidR="00C0442B" w:rsidRPr="00D96F87">
        <w:rPr>
          <w:rFonts w:cs="Times New Roman"/>
        </w:rPr>
        <w:t xml:space="preserve">объяснялось </w:t>
      </w:r>
      <w:r w:rsidR="00865F60">
        <w:rPr>
          <w:rFonts w:cs="Times New Roman"/>
        </w:rPr>
        <w:t>противоречием данной нормы</w:t>
      </w:r>
      <w:r w:rsidR="00C0442B" w:rsidRPr="00D96F87">
        <w:rPr>
          <w:rFonts w:cs="Times New Roman"/>
        </w:rPr>
        <w:t xml:space="preserve"> презумпции невиновности, гарантированной ст. 49 Конституции РФ. В кабмине считают, </w:t>
      </w:r>
      <w:r w:rsidR="007F315F" w:rsidRPr="00D96F87">
        <w:rPr>
          <w:rFonts w:cs="Times New Roman"/>
        </w:rPr>
        <w:t xml:space="preserve">что </w:t>
      </w:r>
      <w:r w:rsidR="00C0442B" w:rsidRPr="00D96F87">
        <w:rPr>
          <w:rFonts w:cs="Times New Roman"/>
        </w:rPr>
        <w:t>закон «О контроле за соответствием расходов лиц, замещающих государственные должности, и иных лиц их доходам»</w:t>
      </w:r>
      <w:r w:rsidR="007F315F" w:rsidRPr="00D96F87">
        <w:rPr>
          <w:rFonts w:cs="Times New Roman"/>
        </w:rPr>
        <w:t xml:space="preserve"> является достаточной для России альтернативой ст. 20</w:t>
      </w:r>
      <w:r w:rsidR="00C0442B" w:rsidRPr="00D96F87">
        <w:rPr>
          <w:rFonts w:cs="Times New Roman"/>
        </w:rPr>
        <w:t>. Он предусматривает обязанность чиновников отчитываться о крупных расходах, превышающих заработок их семьи за три предшествующих года. При этом тем, кто не сумел объяснить легальность доходов, грозит конфискация имущества</w:t>
      </w:r>
      <w:r w:rsidR="007F315F" w:rsidRPr="00D96F87">
        <w:rPr>
          <w:rFonts w:cs="Times New Roman"/>
        </w:rPr>
        <w:t xml:space="preserve"> и денежных средств</w:t>
      </w:r>
      <w:r w:rsidR="00C0442B" w:rsidRPr="00D96F87">
        <w:rPr>
          <w:rFonts w:cs="Times New Roman"/>
        </w:rPr>
        <w:t>.</w:t>
      </w:r>
    </w:p>
    <w:p w14:paraId="20C2EB87" w14:textId="3D78570D" w:rsidR="00865F60" w:rsidRDefault="00865F60" w:rsidP="00865F60">
      <w:pPr>
        <w:pStyle w:val="a6"/>
        <w:rPr>
          <w:rFonts w:cs="Times New Roman"/>
        </w:rPr>
      </w:pPr>
      <w:r>
        <w:rPr>
          <w:rFonts w:cs="Times New Roman"/>
        </w:rPr>
        <w:t>Что касается международного опыта, многие страны, в том числе возглавляющие рейтинги противодействия коррупции, также отказались от внедрения уголовной статьи за незаконное обогащение, мотивируя отказ аналогичными нормами, гарантирующими презумпцию невиновности. К ним относ</w:t>
      </w:r>
      <w:r w:rsidR="00CD731B">
        <w:rPr>
          <w:rFonts w:cs="Times New Roman"/>
        </w:rPr>
        <w:t>я</w:t>
      </w:r>
      <w:r>
        <w:rPr>
          <w:rFonts w:cs="Times New Roman"/>
        </w:rPr>
        <w:t>тся США,</w:t>
      </w:r>
      <w:r w:rsidRPr="00865F60">
        <w:t xml:space="preserve"> </w:t>
      </w:r>
      <w:r>
        <w:rPr>
          <w:rFonts w:cs="Times New Roman"/>
        </w:rPr>
        <w:t xml:space="preserve">Нидерланды, </w:t>
      </w:r>
      <w:r w:rsidRPr="00865F60">
        <w:rPr>
          <w:rFonts w:cs="Times New Roman"/>
        </w:rPr>
        <w:t>Бельгия</w:t>
      </w:r>
      <w:r>
        <w:rPr>
          <w:rFonts w:cs="Times New Roman"/>
        </w:rPr>
        <w:t xml:space="preserve">, </w:t>
      </w:r>
      <w:r w:rsidRPr="00865F60">
        <w:rPr>
          <w:rFonts w:cs="Times New Roman"/>
        </w:rPr>
        <w:t>Италия</w:t>
      </w:r>
      <w:r>
        <w:rPr>
          <w:rFonts w:cs="Times New Roman"/>
        </w:rPr>
        <w:t xml:space="preserve">, </w:t>
      </w:r>
      <w:r w:rsidRPr="00865F60">
        <w:rPr>
          <w:rFonts w:cs="Times New Roman"/>
        </w:rPr>
        <w:t>Португалия</w:t>
      </w:r>
      <w:r w:rsidR="0053319C">
        <w:rPr>
          <w:rFonts w:cs="Times New Roman"/>
        </w:rPr>
        <w:t>, Ш</w:t>
      </w:r>
      <w:r w:rsidRPr="00865F60">
        <w:rPr>
          <w:rFonts w:cs="Times New Roman"/>
        </w:rPr>
        <w:t>вейцария</w:t>
      </w:r>
      <w:r w:rsidR="0053319C">
        <w:rPr>
          <w:rFonts w:cs="Times New Roman"/>
        </w:rPr>
        <w:t xml:space="preserve">, </w:t>
      </w:r>
      <w:r w:rsidRPr="00865F60">
        <w:rPr>
          <w:rFonts w:cs="Times New Roman"/>
        </w:rPr>
        <w:t>Финляндия</w:t>
      </w:r>
      <w:r w:rsidR="0053319C">
        <w:rPr>
          <w:rFonts w:cs="Times New Roman"/>
        </w:rPr>
        <w:t xml:space="preserve">, </w:t>
      </w:r>
      <w:r w:rsidRPr="00865F60">
        <w:rPr>
          <w:rFonts w:cs="Times New Roman"/>
        </w:rPr>
        <w:t>Норвегия</w:t>
      </w:r>
      <w:r w:rsidR="0053319C">
        <w:rPr>
          <w:rFonts w:cs="Times New Roman"/>
        </w:rPr>
        <w:t xml:space="preserve">, </w:t>
      </w:r>
      <w:r w:rsidRPr="00865F60">
        <w:rPr>
          <w:rFonts w:cs="Times New Roman"/>
        </w:rPr>
        <w:t>Франция</w:t>
      </w:r>
      <w:r w:rsidR="0053319C">
        <w:rPr>
          <w:rFonts w:cs="Times New Roman"/>
        </w:rPr>
        <w:t xml:space="preserve">, </w:t>
      </w:r>
      <w:r w:rsidRPr="00865F60">
        <w:rPr>
          <w:rFonts w:cs="Times New Roman"/>
        </w:rPr>
        <w:t>Испания</w:t>
      </w:r>
      <w:r w:rsidR="0053319C">
        <w:rPr>
          <w:rFonts w:cs="Times New Roman"/>
        </w:rPr>
        <w:t xml:space="preserve">, </w:t>
      </w:r>
      <w:r w:rsidRPr="00865F60">
        <w:rPr>
          <w:rFonts w:cs="Times New Roman"/>
        </w:rPr>
        <w:t>Швеция</w:t>
      </w:r>
      <w:r w:rsidR="0053319C">
        <w:rPr>
          <w:rFonts w:cs="Times New Roman"/>
        </w:rPr>
        <w:t xml:space="preserve">, </w:t>
      </w:r>
      <w:r w:rsidRPr="00865F60">
        <w:rPr>
          <w:rFonts w:cs="Times New Roman"/>
        </w:rPr>
        <w:t>Дания</w:t>
      </w:r>
      <w:r>
        <w:rPr>
          <w:rFonts w:cs="Times New Roman"/>
        </w:rPr>
        <w:t xml:space="preserve"> </w:t>
      </w:r>
      <w:r w:rsidR="0053319C">
        <w:rPr>
          <w:rFonts w:cs="Times New Roman"/>
        </w:rPr>
        <w:t>и другие.</w:t>
      </w:r>
    </w:p>
    <w:p w14:paraId="1DFC3802" w14:textId="0D1E3F47" w:rsidR="00CD731B" w:rsidRPr="00D96F87" w:rsidRDefault="00CD731B" w:rsidP="00865F60">
      <w:pPr>
        <w:pStyle w:val="a6"/>
        <w:rPr>
          <w:rFonts w:cs="Times New Roman"/>
        </w:rPr>
      </w:pPr>
      <w:r>
        <w:rPr>
          <w:rFonts w:cs="Times New Roman"/>
        </w:rPr>
        <w:t>Таким образом, Россией не была ратифицирована 20 статья Конвенции ООН об признании безосновательного обогащения уголовным преступлением. Однако в</w:t>
      </w:r>
      <w:r w:rsidRPr="00CD731B">
        <w:rPr>
          <w:rFonts w:cs="Times New Roman"/>
        </w:rPr>
        <w:t xml:space="preserve">ыполнение </w:t>
      </w:r>
      <w:r>
        <w:rPr>
          <w:rFonts w:cs="Times New Roman"/>
        </w:rPr>
        <w:t>функций</w:t>
      </w:r>
      <w:r w:rsidRPr="00CD731B">
        <w:rPr>
          <w:rFonts w:cs="Times New Roman"/>
        </w:rPr>
        <w:t xml:space="preserve"> статьи 20 обеспечивается обязательной декларации доходов чиновников и наказания за неверные данные в декларациях</w:t>
      </w:r>
      <w:r>
        <w:rPr>
          <w:rFonts w:cs="Times New Roman"/>
        </w:rPr>
        <w:t xml:space="preserve"> и выявление индикаторов коррупции</w:t>
      </w:r>
      <w:r w:rsidR="00A02B20">
        <w:rPr>
          <w:rFonts w:cs="Times New Roman"/>
        </w:rPr>
        <w:t xml:space="preserve">, которые постепенно </w:t>
      </w:r>
      <w:r w:rsidRPr="00CD731B">
        <w:rPr>
          <w:rFonts w:cs="Times New Roman"/>
        </w:rPr>
        <w:t>ужесточа</w:t>
      </w:r>
      <w:r w:rsidR="00A02B20">
        <w:rPr>
          <w:rFonts w:cs="Times New Roman"/>
        </w:rPr>
        <w:t>ются</w:t>
      </w:r>
      <w:r w:rsidRPr="00CD731B">
        <w:rPr>
          <w:rFonts w:cs="Times New Roman"/>
        </w:rPr>
        <w:t>.</w:t>
      </w:r>
    </w:p>
    <w:p w14:paraId="471CF0D7" w14:textId="25DA817C" w:rsidR="00C0442B" w:rsidRPr="00D96F87" w:rsidRDefault="00C9700C" w:rsidP="00D96F87">
      <w:pPr>
        <w:pStyle w:val="a6"/>
        <w:ind w:firstLine="708"/>
        <w:rPr>
          <w:rFonts w:cs="Times New Roman"/>
        </w:rPr>
      </w:pPr>
      <w:r w:rsidRPr="00D96F87">
        <w:rPr>
          <w:rFonts w:cs="Times New Roman"/>
        </w:rPr>
        <w:t xml:space="preserve">В </w:t>
      </w:r>
      <w:r w:rsidR="00C0442B" w:rsidRPr="00D96F87">
        <w:rPr>
          <w:rFonts w:cs="Times New Roman"/>
        </w:rPr>
        <w:t xml:space="preserve">международном опыте прослеживаются два исторически сложившихся подхода к антикоррупционному декларированию. </w:t>
      </w:r>
    </w:p>
    <w:p w14:paraId="3C5049E3" w14:textId="77777777" w:rsidR="00C0442B" w:rsidRPr="00D96F87" w:rsidRDefault="00C0442B" w:rsidP="00D96F87">
      <w:pPr>
        <w:pStyle w:val="a6"/>
        <w:rPr>
          <w:rFonts w:cs="Times New Roman"/>
        </w:rPr>
      </w:pPr>
      <w:r w:rsidRPr="00D96F87">
        <w:rPr>
          <w:rFonts w:cs="Times New Roman"/>
        </w:rPr>
        <w:t>Первый ориентирован на повышение уровня доверия граждан к государству в лице чиновников. Его отличительными особенностями являются:</w:t>
      </w:r>
    </w:p>
    <w:p w14:paraId="6F2F64E0" w14:textId="77777777" w:rsidR="00C0442B" w:rsidRPr="00D96F87" w:rsidRDefault="00C0442B" w:rsidP="00A1248F">
      <w:pPr>
        <w:pStyle w:val="a6"/>
        <w:numPr>
          <w:ilvl w:val="0"/>
          <w:numId w:val="8"/>
        </w:numPr>
        <w:rPr>
          <w:rFonts w:cs="Times New Roman"/>
        </w:rPr>
      </w:pPr>
      <w:r w:rsidRPr="00D96F87">
        <w:rPr>
          <w:rFonts w:cs="Times New Roman"/>
        </w:rPr>
        <w:t xml:space="preserve">широкий перечень и детализированное описание объектов декларирования (доходных источников, сделок, обязательств, занятости); </w:t>
      </w:r>
    </w:p>
    <w:p w14:paraId="083DD64C" w14:textId="7BCD672D" w:rsidR="00C0442B" w:rsidRPr="00D96F87" w:rsidRDefault="00C0442B" w:rsidP="00A1248F">
      <w:pPr>
        <w:pStyle w:val="a6"/>
        <w:numPr>
          <w:ilvl w:val="0"/>
          <w:numId w:val="8"/>
        </w:numPr>
        <w:rPr>
          <w:rFonts w:cs="Times New Roman"/>
        </w:rPr>
      </w:pPr>
      <w:r w:rsidRPr="00D96F87">
        <w:rPr>
          <w:rFonts w:cs="Times New Roman"/>
        </w:rPr>
        <w:t xml:space="preserve">неслужебный характер объектов декларирования (занятость на публичной службе и доходы от нее не декларируются); </w:t>
      </w:r>
    </w:p>
    <w:p w14:paraId="4752CAE5" w14:textId="264F1462" w:rsidR="00C0442B" w:rsidRPr="00D96F87" w:rsidRDefault="00C0442B" w:rsidP="00A1248F">
      <w:pPr>
        <w:pStyle w:val="a6"/>
        <w:numPr>
          <w:ilvl w:val="0"/>
          <w:numId w:val="8"/>
        </w:numPr>
        <w:rPr>
          <w:rFonts w:cs="Times New Roman"/>
        </w:rPr>
      </w:pPr>
      <w:r w:rsidRPr="00D96F87">
        <w:rPr>
          <w:rFonts w:cs="Times New Roman"/>
        </w:rPr>
        <w:t xml:space="preserve">отсутствие привязки объектов декларирования к объектам налогообложения (налоговым обязательствам); </w:t>
      </w:r>
    </w:p>
    <w:p w14:paraId="4E3E9040" w14:textId="77777777" w:rsidR="00C0442B" w:rsidRPr="00D96F87" w:rsidRDefault="00C0442B" w:rsidP="00A1248F">
      <w:pPr>
        <w:pStyle w:val="a6"/>
        <w:numPr>
          <w:ilvl w:val="0"/>
          <w:numId w:val="8"/>
        </w:numPr>
        <w:rPr>
          <w:rFonts w:cs="Times New Roman"/>
        </w:rPr>
      </w:pPr>
      <w:r w:rsidRPr="00D96F87">
        <w:rPr>
          <w:rFonts w:cs="Times New Roman"/>
        </w:rPr>
        <w:t xml:space="preserve">изъятие из декларирования объектов жизненного стандарта обывателя (объекты жилой недвижимости и транспортные средства личного и семейного пользования, сделки и обязательства в отношении членов семьи и т.п.); </w:t>
      </w:r>
    </w:p>
    <w:p w14:paraId="5130D804" w14:textId="77777777" w:rsidR="00C0442B" w:rsidRPr="00D96F87" w:rsidRDefault="00C0442B" w:rsidP="00A1248F">
      <w:pPr>
        <w:pStyle w:val="a6"/>
        <w:numPr>
          <w:ilvl w:val="0"/>
          <w:numId w:val="8"/>
        </w:numPr>
        <w:rPr>
          <w:rFonts w:cs="Times New Roman"/>
        </w:rPr>
      </w:pPr>
      <w:r w:rsidRPr="00D96F87">
        <w:rPr>
          <w:rFonts w:cs="Times New Roman"/>
        </w:rPr>
        <w:lastRenderedPageBreak/>
        <w:t xml:space="preserve">личный (нерегистровый) характер раскрываемых сведений, т.е. отсутствие привязки информации к официальным регистрам (доходов, имущества, обязательств, акций, сделок и т.п.); </w:t>
      </w:r>
    </w:p>
    <w:p w14:paraId="59DBF974" w14:textId="77777777" w:rsidR="00C0442B" w:rsidRPr="00D96F87" w:rsidRDefault="00C0442B" w:rsidP="00A1248F">
      <w:pPr>
        <w:pStyle w:val="a6"/>
        <w:numPr>
          <w:ilvl w:val="0"/>
          <w:numId w:val="8"/>
        </w:numPr>
        <w:rPr>
          <w:rFonts w:cs="Times New Roman"/>
        </w:rPr>
      </w:pPr>
      <w:r w:rsidRPr="00D96F87">
        <w:rPr>
          <w:rFonts w:cs="Times New Roman"/>
        </w:rPr>
        <w:t xml:space="preserve">доступность деклараций для сведения общественности; </w:t>
      </w:r>
    </w:p>
    <w:p w14:paraId="66FDB579" w14:textId="1FCDB533" w:rsidR="00C0442B" w:rsidRPr="00D96F87" w:rsidRDefault="00C0442B" w:rsidP="00A1248F">
      <w:pPr>
        <w:pStyle w:val="a6"/>
        <w:numPr>
          <w:ilvl w:val="0"/>
          <w:numId w:val="8"/>
        </w:numPr>
        <w:rPr>
          <w:rFonts w:cs="Times New Roman"/>
        </w:rPr>
      </w:pPr>
      <w:r w:rsidRPr="00D96F87">
        <w:rPr>
          <w:rFonts w:cs="Times New Roman"/>
        </w:rPr>
        <w:t>отсутствие сплошной официальной проверки деклараций</w:t>
      </w:r>
      <w:r w:rsidR="002D4EE2" w:rsidRPr="00D96F87">
        <w:rPr>
          <w:rStyle w:val="FootnoteReference"/>
          <w:rFonts w:cs="Times New Roman"/>
        </w:rPr>
        <w:footnoteReference w:id="43"/>
      </w:r>
      <w:r w:rsidRPr="00D96F87">
        <w:rPr>
          <w:rFonts w:cs="Times New Roman"/>
        </w:rPr>
        <w:t>.</w:t>
      </w:r>
    </w:p>
    <w:p w14:paraId="2E27D719" w14:textId="34E928E6" w:rsidR="00C0442B" w:rsidRPr="00D96F87" w:rsidRDefault="00C0442B" w:rsidP="00D96F87">
      <w:pPr>
        <w:pStyle w:val="a6"/>
        <w:rPr>
          <w:rFonts w:cs="Times New Roman"/>
        </w:rPr>
      </w:pPr>
      <w:r w:rsidRPr="00D96F87">
        <w:rPr>
          <w:rFonts w:cs="Times New Roman"/>
        </w:rPr>
        <w:t>Такой подход имеет сильную связь со служебной этикой, а декларирование является инструментом именно служебной этики. У большинства стран с данным подходом система сложилась исторически.</w:t>
      </w:r>
      <w:r w:rsidR="00755F74" w:rsidRPr="00D96F87">
        <w:rPr>
          <w:rFonts w:cs="Times New Roman"/>
        </w:rPr>
        <w:t xml:space="preserve"> Декларированию в рамках данного подхода свойственна ориентация в первую очередь на выявление конфликта интересов.</w:t>
      </w:r>
    </w:p>
    <w:p w14:paraId="4973A263" w14:textId="77777777" w:rsidR="00C0442B" w:rsidRPr="00D96F87" w:rsidRDefault="00C0442B" w:rsidP="00D96F87">
      <w:pPr>
        <w:pStyle w:val="a6"/>
        <w:rPr>
          <w:rFonts w:cs="Times New Roman"/>
        </w:rPr>
      </w:pPr>
      <w:r w:rsidRPr="00D96F87">
        <w:rPr>
          <w:rFonts w:cs="Times New Roman"/>
        </w:rPr>
        <w:t>Показательным примером служит система антикоррупционного декларирования США, элементы которой были разобраны ранее. В целом система борьбы против коррупции в США поддерживает высокие моральные правила для госслужбы, которые постоянно совершенствует. Объектом ее пристального внимания является и предотвращение, урегулирование конфликта интересов в процессе отправления должностными лицами властных полномочий. Благодаря созданию этической регулятивной системы, которой подчиняются представители всех органов власти США, следование бюрократии высоким моральным стандартам превратилось из благих намерений и декларативных пожеланий в добровольно-принудительную и повсеместную организацию ее образа жизни.</w:t>
      </w:r>
    </w:p>
    <w:p w14:paraId="742994AA" w14:textId="77777777" w:rsidR="00C0442B" w:rsidRPr="00D96F87" w:rsidRDefault="00C0442B" w:rsidP="00D96F87">
      <w:pPr>
        <w:pStyle w:val="a6"/>
        <w:rPr>
          <w:rFonts w:cs="Times New Roman"/>
        </w:rPr>
      </w:pPr>
      <w:r w:rsidRPr="00D96F87">
        <w:rPr>
          <w:rFonts w:cs="Times New Roman"/>
        </w:rPr>
        <w:t xml:space="preserve">Компартия Китая также реализует практику антикоррупционного декларирования в соответствии с первым подходом. Ещё Мао Цзэдун положил начало этическому подходу, предложив лозунг «Служить народу», который сегодня украшает главный въезд в правительственный квартал в центре Пекина. В 2010 году были приняты «Правила по сохранению честной политической деятельности руководителей – членов КПК», состоящие из восьми разделов, в которых сформулировано 52 табу для образа жизни идеального чиновника, затрагивающие почти все сферы личной жизни, которые распространены не только на работников госаппарата, силовых ведомств и госкорпораций, но и на рядовых, не занимающих никаких постов и должностей членов компартии. Например, они включают запреты на получение ценных подарков, лечение за чужой счет и даже устраивание родственникам пышных похорон. </w:t>
      </w:r>
    </w:p>
    <w:p w14:paraId="7A3942C1" w14:textId="43562CC8" w:rsidR="00C0442B" w:rsidRPr="00D96F87" w:rsidRDefault="007523C4" w:rsidP="00D96F87">
      <w:pPr>
        <w:pStyle w:val="a6"/>
        <w:rPr>
          <w:rFonts w:cs="Times New Roman"/>
        </w:rPr>
      </w:pPr>
      <w:r>
        <w:rPr>
          <w:rFonts w:cs="Times New Roman"/>
        </w:rPr>
        <w:lastRenderedPageBreak/>
        <w:t>О</w:t>
      </w:r>
      <w:r w:rsidR="00C0442B" w:rsidRPr="00D96F87">
        <w:rPr>
          <w:rFonts w:cs="Times New Roman"/>
        </w:rPr>
        <w:t>б этом пишет ведущее китайское издание «Жэньминь жибао»: «Человек без скромности не будет процветать, партия без скромности потерпит поражение, государство без скромности обречено на гибель»</w:t>
      </w:r>
      <w:r w:rsidR="00755F74" w:rsidRPr="00D96F87">
        <w:rPr>
          <w:rFonts w:cs="Times New Roman"/>
        </w:rPr>
        <w:t>.</w:t>
      </w:r>
      <w:r w:rsidR="00C0442B" w:rsidRPr="00D96F87">
        <w:rPr>
          <w:rStyle w:val="FootnoteReference"/>
          <w:rFonts w:cs="Times New Roman"/>
        </w:rPr>
        <w:footnoteReference w:id="44"/>
      </w:r>
      <w:r w:rsidR="00C0442B" w:rsidRPr="00D96F87">
        <w:rPr>
          <w:rFonts w:cs="Times New Roman"/>
        </w:rPr>
        <w:t xml:space="preserve"> </w:t>
      </w:r>
    </w:p>
    <w:p w14:paraId="01C2CFD7" w14:textId="652BE805" w:rsidR="00C0442B" w:rsidRPr="00D96F87" w:rsidRDefault="00C0442B" w:rsidP="00D96F87">
      <w:pPr>
        <w:pStyle w:val="a6"/>
        <w:rPr>
          <w:rFonts w:cs="Times New Roman"/>
        </w:rPr>
      </w:pPr>
      <w:r w:rsidRPr="00D96F87">
        <w:rPr>
          <w:rFonts w:cs="Times New Roman"/>
        </w:rPr>
        <w:t xml:space="preserve">Второй подход инструментальный, получил свое развитие с развитием международных мероприятий в борьбе с коррупцией и является следствием ратификации государствами международных антикоррупционных нормативно-правовых актов. По сути, он представляет собой имплементацию антикоррупционных стандартов для соответствия странам-соседям и получения положительных экспертных заключений. </w:t>
      </w:r>
      <w:r w:rsidR="00755F74" w:rsidRPr="00D96F87">
        <w:rPr>
          <w:rFonts w:cs="Times New Roman"/>
        </w:rPr>
        <w:t>Декларированию в рамках данного подхода свойственна ориентация в первую очередь на выявление индикаторов коррупции.</w:t>
      </w:r>
    </w:p>
    <w:p w14:paraId="29AC29F9" w14:textId="77777777" w:rsidR="00C0442B" w:rsidRPr="00D96F87" w:rsidRDefault="00C0442B" w:rsidP="00D96F87">
      <w:pPr>
        <w:pStyle w:val="a6"/>
        <w:rPr>
          <w:rFonts w:cs="Times New Roman"/>
        </w:rPr>
      </w:pPr>
      <w:r w:rsidRPr="00D96F87">
        <w:rPr>
          <w:rFonts w:cs="Times New Roman"/>
        </w:rPr>
        <w:t xml:space="preserve">Такой подход имеет свои положительные и негативные стороны. Зачастую он подразумевает ограниченным объем информации, необходимой к раскрытию, как следствие, государствам проще осуществлять сплошную проверку деклараций. В то же время становится излишним контроль со стороны общественности, а значит, содержимое деклараций либо не раскрывается, либо раскрывается частично. </w:t>
      </w:r>
    </w:p>
    <w:p w14:paraId="4CD2F825" w14:textId="77777777" w:rsidR="00C0442B" w:rsidRPr="00D96F87" w:rsidRDefault="00C0442B" w:rsidP="00D96F87">
      <w:pPr>
        <w:pStyle w:val="a6"/>
        <w:rPr>
          <w:rFonts w:cs="Times New Roman"/>
          <w:shd w:val="clear" w:color="auto" w:fill="FFFFFF"/>
        </w:rPr>
      </w:pPr>
      <w:r w:rsidRPr="00D96F87">
        <w:rPr>
          <w:rFonts w:cs="Times New Roman"/>
          <w:shd w:val="clear" w:color="auto" w:fill="FFFFFF"/>
        </w:rPr>
        <w:t>Антикоррупционное декларирование в России реализовано в соответствии со вторым подходом. Две трети принятых в России норм в сфере борьбы с коррупцией в той или иной степени являются результатом имплементации положений двух международных документов: Конвенции ООН против коррупции 2003 г. и Конвенции Совета Европы об уголовной ответственности за коррупцию 1999 г.</w:t>
      </w:r>
      <w:r w:rsidRPr="00D96F87">
        <w:rPr>
          <w:rStyle w:val="FootnoteReference"/>
          <w:rFonts w:cs="Times New Roman"/>
          <w:shd w:val="clear" w:color="auto" w:fill="FFFFFF"/>
        </w:rPr>
        <w:footnoteReference w:id="45"/>
      </w:r>
    </w:p>
    <w:p w14:paraId="5486873F" w14:textId="10E2688C" w:rsidR="00C0442B" w:rsidRPr="00D96F87" w:rsidRDefault="00C0442B" w:rsidP="00D96F87">
      <w:pPr>
        <w:pStyle w:val="a6"/>
        <w:rPr>
          <w:rFonts w:cs="Times New Roman"/>
        </w:rPr>
      </w:pPr>
      <w:r w:rsidRPr="00D96F87">
        <w:rPr>
          <w:rFonts w:cs="Times New Roman"/>
        </w:rPr>
        <w:t xml:space="preserve">При этом второй подход, даже при отсутствии строгой ориентации на этику, также обладает своими преимуществами, которые были перечислены ранее. В его рамках контроль </w:t>
      </w:r>
      <w:r w:rsidR="00755F74" w:rsidRPr="00D96F87">
        <w:rPr>
          <w:rFonts w:cs="Times New Roman"/>
        </w:rPr>
        <w:t>над</w:t>
      </w:r>
      <w:r w:rsidRPr="00D96F87">
        <w:rPr>
          <w:rFonts w:cs="Times New Roman"/>
        </w:rPr>
        <w:t xml:space="preserve"> декларациями госслужащих ложится в большей степени на органы государственной власти, а гражданский контроль играет второстепенную роль.</w:t>
      </w:r>
      <w:r w:rsidR="00C9700C" w:rsidRPr="00D96F87">
        <w:rPr>
          <w:rFonts w:cs="Times New Roman"/>
        </w:rPr>
        <w:t xml:space="preserve"> Однако в Российской практике он реализован не в полной мере, так как, например, не предусмотрено сплошных проверок деклараций.</w:t>
      </w:r>
    </w:p>
    <w:p w14:paraId="293815DD" w14:textId="12016CC9" w:rsidR="00C0442B" w:rsidRPr="00D96F87" w:rsidRDefault="00A76B75" w:rsidP="00D96F87">
      <w:pPr>
        <w:pStyle w:val="Heading2"/>
        <w:rPr>
          <w:rFonts w:cs="Times New Roman"/>
          <w:sz w:val="24"/>
          <w:szCs w:val="24"/>
        </w:rPr>
      </w:pPr>
      <w:bookmarkStart w:id="24" w:name="_Toc104479119"/>
      <w:r w:rsidRPr="00D96F87">
        <w:rPr>
          <w:rFonts w:cs="Times New Roman"/>
          <w:sz w:val="24"/>
          <w:szCs w:val="24"/>
        </w:rPr>
        <w:t>2.2</w:t>
      </w:r>
      <w:r w:rsidR="00F106B4" w:rsidRPr="00D96F87">
        <w:rPr>
          <w:rFonts w:cs="Times New Roman"/>
          <w:sz w:val="24"/>
          <w:szCs w:val="24"/>
        </w:rPr>
        <w:t>.</w:t>
      </w:r>
      <w:r w:rsidRPr="00D96F87">
        <w:rPr>
          <w:rFonts w:cs="Times New Roman"/>
          <w:sz w:val="24"/>
          <w:szCs w:val="24"/>
        </w:rPr>
        <w:t xml:space="preserve"> </w:t>
      </w:r>
      <w:r w:rsidR="00C0442B" w:rsidRPr="00D96F87">
        <w:rPr>
          <w:rFonts w:cs="Times New Roman"/>
          <w:sz w:val="24"/>
          <w:szCs w:val="24"/>
        </w:rPr>
        <w:t>Принцип гласности</w:t>
      </w:r>
      <w:bookmarkEnd w:id="24"/>
    </w:p>
    <w:p w14:paraId="67AB98F9" w14:textId="77777777" w:rsidR="00C0442B" w:rsidRPr="00D96F87" w:rsidRDefault="00C0442B" w:rsidP="00D96F87">
      <w:pPr>
        <w:pStyle w:val="a6"/>
        <w:rPr>
          <w:rFonts w:cs="Times New Roman"/>
        </w:rPr>
      </w:pPr>
      <w:r w:rsidRPr="00D96F87">
        <w:rPr>
          <w:rFonts w:cs="Times New Roman"/>
        </w:rPr>
        <w:t xml:space="preserve">Как можно предположить из особенностей декларирования в разных странах, важным фактором, влияющим на успешность внедрения и использования инструмента антикоррупционного декларирования является разделение госслужащими и обществом </w:t>
      </w:r>
      <w:r w:rsidRPr="00D96F87">
        <w:rPr>
          <w:rFonts w:cs="Times New Roman"/>
        </w:rPr>
        <w:lastRenderedPageBreak/>
        <w:t xml:space="preserve">идей этических и моральных стандартов государственной службы, а также признание необходимости переноса части ответственности с чиновников на гражданское общество. </w:t>
      </w:r>
    </w:p>
    <w:p w14:paraId="6DEF9337" w14:textId="2CC2062A" w:rsidR="00C0442B" w:rsidRPr="00D96F87" w:rsidRDefault="00C0442B" w:rsidP="00D96F87">
      <w:pPr>
        <w:pStyle w:val="a6"/>
        <w:rPr>
          <w:rFonts w:cs="Times New Roman"/>
        </w:rPr>
      </w:pPr>
      <w:r w:rsidRPr="00D96F87">
        <w:rPr>
          <w:rFonts w:cs="Times New Roman"/>
        </w:rPr>
        <w:t>Для подтверждения данной гипотезы рассмотрим страны, добившиеся значительных успехов за последние 10 лет в борьбе с коррупцией. Под странами со значительными успехами подразумеваются те страны, которым удалось изменить свой индекс восприятия коррупции на наибольшее количество пунктов</w:t>
      </w:r>
      <w:r w:rsidR="00692738" w:rsidRPr="00D96F87">
        <w:rPr>
          <w:rFonts w:cs="Times New Roman"/>
        </w:rPr>
        <w:t xml:space="preserve"> за последние 10 лет</w:t>
      </w:r>
      <w:r w:rsidRPr="00D96F87">
        <w:rPr>
          <w:rFonts w:cs="Times New Roman"/>
        </w:rPr>
        <w:t>.</w:t>
      </w:r>
      <w:r w:rsidR="00692738" w:rsidRPr="00D96F87">
        <w:rPr>
          <w:rFonts w:cs="Times New Roman"/>
        </w:rPr>
        <w:t xml:space="preserve"> Также будем использовать </w:t>
      </w:r>
      <w:r w:rsidR="009733B4" w:rsidRPr="00D96F87">
        <w:rPr>
          <w:rFonts w:cs="Times New Roman"/>
        </w:rPr>
        <w:t>Индекс электронного участия, рассчитывающегося каждые два года ООН для оценки уровня взаимодействия государства с гражданами</w:t>
      </w:r>
      <w:r w:rsidR="00533572" w:rsidRPr="00D96F87">
        <w:rPr>
          <w:rFonts w:cs="Times New Roman"/>
        </w:rPr>
        <w:t>. Он учитывает три фактора: фокус на использовании онлайн-услуг для облегчения предоставления информации правительствами гражданам (</w:t>
      </w:r>
      <w:r w:rsidR="00590B10">
        <w:rPr>
          <w:rFonts w:cs="Times New Roman"/>
        </w:rPr>
        <w:t>«</w:t>
      </w:r>
      <w:r w:rsidR="00533572" w:rsidRPr="00D96F87">
        <w:rPr>
          <w:rFonts w:cs="Times New Roman"/>
        </w:rPr>
        <w:t>обмен электронной информацией</w:t>
      </w:r>
      <w:r w:rsidR="00590B10">
        <w:rPr>
          <w:rFonts w:cs="Times New Roman"/>
        </w:rPr>
        <w:t>»</w:t>
      </w:r>
      <w:r w:rsidR="00533572" w:rsidRPr="00D96F87">
        <w:rPr>
          <w:rFonts w:cs="Times New Roman"/>
        </w:rPr>
        <w:t>), взаимодействия с заинтересованными сторонами (</w:t>
      </w:r>
      <w:r w:rsidR="00590B10">
        <w:rPr>
          <w:rFonts w:cs="Times New Roman"/>
        </w:rPr>
        <w:t>«</w:t>
      </w:r>
      <w:r w:rsidR="00533572" w:rsidRPr="00D96F87">
        <w:rPr>
          <w:rFonts w:cs="Times New Roman"/>
        </w:rPr>
        <w:t>электронная консультация</w:t>
      </w:r>
      <w:r w:rsidR="00590B10">
        <w:rPr>
          <w:rFonts w:cs="Times New Roman"/>
        </w:rPr>
        <w:t>»</w:t>
      </w:r>
      <w:r w:rsidR="00533572" w:rsidRPr="00D96F87">
        <w:rPr>
          <w:rFonts w:cs="Times New Roman"/>
        </w:rPr>
        <w:t>) и участия в процессах принятия решений (</w:t>
      </w:r>
      <w:r w:rsidR="00590B10">
        <w:rPr>
          <w:rFonts w:cs="Times New Roman"/>
        </w:rPr>
        <w:t>«</w:t>
      </w:r>
      <w:r w:rsidR="00533572" w:rsidRPr="00D96F87">
        <w:rPr>
          <w:rFonts w:cs="Times New Roman"/>
        </w:rPr>
        <w:t>электронное принятие решений</w:t>
      </w:r>
      <w:r w:rsidR="00590B10">
        <w:rPr>
          <w:rFonts w:cs="Times New Roman"/>
        </w:rPr>
        <w:t>»</w:t>
      </w:r>
      <w:r w:rsidR="00533572" w:rsidRPr="00D96F87">
        <w:rPr>
          <w:rFonts w:cs="Times New Roman"/>
        </w:rPr>
        <w:t xml:space="preserve">). Его использование целесообразно, так как в современном мире большинство государств используют </w:t>
      </w:r>
      <w:r w:rsidR="00985626" w:rsidRPr="00D96F87">
        <w:rPr>
          <w:rFonts w:cs="Times New Roman"/>
        </w:rPr>
        <w:t>электронные каналы как одни из основных для взаимодействия с обществом.</w:t>
      </w:r>
    </w:p>
    <w:p w14:paraId="74C6833B" w14:textId="34E20E2E" w:rsidR="00C0442B" w:rsidRPr="00D96F87" w:rsidRDefault="00173237" w:rsidP="00D96F87">
      <w:pPr>
        <w:pStyle w:val="a3"/>
        <w:rPr>
          <w:rFonts w:cs="Times New Roman"/>
          <w:szCs w:val="24"/>
        </w:rPr>
      </w:pPr>
      <w:r w:rsidRPr="00D96F87">
        <w:rPr>
          <w:rFonts w:cs="Times New Roman"/>
          <w:noProof/>
          <w:szCs w:val="24"/>
          <w:shd w:val="clear" w:color="auto" w:fill="FFFFFF"/>
          <w:lang w:eastAsia="ru-RU"/>
        </w:rPr>
        <w:drawing>
          <wp:inline distT="0" distB="0" distL="0" distR="0" wp14:anchorId="3BFC1956" wp14:editId="098352E2">
            <wp:extent cx="4359275" cy="2921330"/>
            <wp:effectExtent l="0" t="0" r="317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36FBC" w:rsidRPr="00D96F87">
        <w:rPr>
          <w:rFonts w:cs="Times New Roman"/>
          <w:szCs w:val="24"/>
        </w:rPr>
        <w:t xml:space="preserve"> </w:t>
      </w:r>
    </w:p>
    <w:p w14:paraId="5F46DB71" w14:textId="1FCD966A" w:rsidR="00A70A27" w:rsidRPr="00D96F87" w:rsidRDefault="00820E20" w:rsidP="00D96F87">
      <w:pPr>
        <w:pStyle w:val="a"/>
        <w:rPr>
          <w:rFonts w:cs="Times New Roman"/>
          <w:szCs w:val="24"/>
        </w:rPr>
      </w:pPr>
      <w:r>
        <w:rPr>
          <w:rFonts w:cs="Times New Roman"/>
          <w:szCs w:val="24"/>
        </w:rPr>
        <w:t xml:space="preserve"> </w:t>
      </w:r>
      <w:r w:rsidR="007A089E" w:rsidRPr="00D96F87">
        <w:rPr>
          <w:rFonts w:cs="Times New Roman"/>
          <w:szCs w:val="24"/>
        </w:rPr>
        <w:t>Динамика индекса восприятия коррупции и электронного участия Армении</w:t>
      </w:r>
    </w:p>
    <w:p w14:paraId="1789E8A6" w14:textId="547A0B8D" w:rsidR="006A621E" w:rsidRPr="00D96F87" w:rsidRDefault="006A621E" w:rsidP="00D96F87">
      <w:pPr>
        <w:pStyle w:val="a6"/>
        <w:ind w:firstLine="851"/>
        <w:rPr>
          <w:rFonts w:cs="Times New Roman"/>
          <w:color w:val="333333"/>
          <w:shd w:val="clear" w:color="auto" w:fill="FFFFFF"/>
        </w:rPr>
      </w:pPr>
      <w:r w:rsidRPr="00D96F87">
        <w:rPr>
          <w:rFonts w:cs="Times New Roman"/>
          <w:color w:val="333333"/>
          <w:shd w:val="clear" w:color="auto" w:fill="FFFFFF"/>
        </w:rPr>
        <w:t xml:space="preserve">В Армении </w:t>
      </w:r>
      <w:r w:rsidR="00695DA6" w:rsidRPr="00D96F87">
        <w:rPr>
          <w:rFonts w:cs="Times New Roman"/>
          <w:color w:val="333333"/>
          <w:shd w:val="clear" w:color="auto" w:fill="FFFFFF"/>
        </w:rPr>
        <w:t xml:space="preserve">резкая </w:t>
      </w:r>
      <w:r w:rsidRPr="00D96F87">
        <w:rPr>
          <w:rFonts w:cs="Times New Roman"/>
          <w:color w:val="333333"/>
          <w:shd w:val="clear" w:color="auto" w:fill="FFFFFF"/>
        </w:rPr>
        <w:t>положительная</w:t>
      </w:r>
      <w:r w:rsidR="00695DA6" w:rsidRPr="00D96F87">
        <w:rPr>
          <w:rFonts w:cs="Times New Roman"/>
          <w:color w:val="333333"/>
          <w:shd w:val="clear" w:color="auto" w:fill="FFFFFF"/>
        </w:rPr>
        <w:t xml:space="preserve"> динамика</w:t>
      </w:r>
      <w:r w:rsidRPr="00D96F87">
        <w:rPr>
          <w:rFonts w:cs="Times New Roman"/>
          <w:color w:val="333333"/>
          <w:shd w:val="clear" w:color="auto" w:fill="FFFFFF"/>
        </w:rPr>
        <w:t xml:space="preserve"> </w:t>
      </w:r>
      <w:r w:rsidR="003B6C4E" w:rsidRPr="00D96F87">
        <w:rPr>
          <w:rFonts w:cs="Times New Roman"/>
          <w:color w:val="333333"/>
          <w:shd w:val="clear" w:color="auto" w:fill="FFFFFF"/>
        </w:rPr>
        <w:t xml:space="preserve">обоих показателей </w:t>
      </w:r>
      <w:r w:rsidR="00695DA6" w:rsidRPr="00D96F87">
        <w:rPr>
          <w:rFonts w:cs="Times New Roman"/>
          <w:color w:val="333333"/>
          <w:shd w:val="clear" w:color="auto" w:fill="FFFFFF"/>
        </w:rPr>
        <w:t xml:space="preserve">заметна в последние годы, </w:t>
      </w:r>
      <w:r w:rsidR="00CC5B30" w:rsidRPr="00D96F87">
        <w:rPr>
          <w:rFonts w:cs="Times New Roman"/>
          <w:color w:val="333333"/>
          <w:shd w:val="clear" w:color="auto" w:fill="FFFFFF"/>
        </w:rPr>
        <w:t xml:space="preserve">что связана с жесткой антикоррупционной кампанией, проводимой новым </w:t>
      </w:r>
      <w:r w:rsidR="003B6C4E" w:rsidRPr="00D96F87">
        <w:rPr>
          <w:rFonts w:cs="Times New Roman"/>
          <w:color w:val="333333"/>
          <w:shd w:val="clear" w:color="auto" w:fill="FFFFFF"/>
        </w:rPr>
        <w:t>премьер-министром</w:t>
      </w:r>
      <w:r w:rsidR="00CC5B30" w:rsidRPr="00D96F87">
        <w:rPr>
          <w:rFonts w:cs="Times New Roman"/>
          <w:color w:val="333333"/>
          <w:shd w:val="clear" w:color="auto" w:fill="FFFFFF"/>
        </w:rPr>
        <w:t xml:space="preserve"> Николом Пашиняном, занявшим должность в мае 2018 года.</w:t>
      </w:r>
    </w:p>
    <w:p w14:paraId="58F266E8" w14:textId="78061E1A" w:rsidR="006A621E" w:rsidRPr="00D96F87" w:rsidRDefault="00CC5B30" w:rsidP="00D96F87">
      <w:pPr>
        <w:pStyle w:val="a6"/>
        <w:ind w:firstLine="851"/>
        <w:rPr>
          <w:rFonts w:cs="Times New Roman"/>
          <w:color w:val="333333"/>
          <w:shd w:val="clear" w:color="auto" w:fill="FFFFFF"/>
        </w:rPr>
      </w:pPr>
      <w:r w:rsidRPr="00D96F87">
        <w:rPr>
          <w:rFonts w:cs="Times New Roman"/>
          <w:color w:val="333333"/>
          <w:shd w:val="clear" w:color="auto" w:fill="FFFFFF"/>
        </w:rPr>
        <w:t xml:space="preserve">В рамках данной кампании было реализовано множество инициатив. Одной из них является </w:t>
      </w:r>
      <w:r w:rsidR="006A621E" w:rsidRPr="00D96F87">
        <w:rPr>
          <w:rFonts w:cs="Times New Roman"/>
          <w:color w:val="333333"/>
          <w:shd w:val="clear" w:color="auto" w:fill="FFFFFF"/>
        </w:rPr>
        <w:t>принят</w:t>
      </w:r>
      <w:r w:rsidRPr="00D96F87">
        <w:rPr>
          <w:rFonts w:cs="Times New Roman"/>
          <w:color w:val="333333"/>
          <w:shd w:val="clear" w:color="auto" w:fill="FFFFFF"/>
        </w:rPr>
        <w:t>ие</w:t>
      </w:r>
      <w:r w:rsidR="006A621E" w:rsidRPr="00D96F87">
        <w:rPr>
          <w:rFonts w:cs="Times New Roman"/>
          <w:color w:val="333333"/>
          <w:shd w:val="clear" w:color="auto" w:fill="FFFFFF"/>
        </w:rPr>
        <w:t xml:space="preserve"> постановление Правительства Республики Армения от 30 января 2020 г. № 102-Н «Об имуществе, доходах и интересах должностного лица-декларанта, годовой декларации об имуществе и доходах членов его семьи и об установлении примерных форм </w:t>
      </w:r>
      <w:r w:rsidR="006A621E" w:rsidRPr="00D96F87">
        <w:rPr>
          <w:rFonts w:cs="Times New Roman"/>
          <w:color w:val="333333"/>
          <w:shd w:val="clear" w:color="auto" w:fill="FFFFFF"/>
        </w:rPr>
        <w:lastRenderedPageBreak/>
        <w:t>имущества, доходов и интересов, имеющихся на день вступления в должностные обязанности или прекращения должностных обязанностей должностного лица-декларанта»</w:t>
      </w:r>
      <w:r w:rsidRPr="00D96F87">
        <w:rPr>
          <w:rFonts w:cs="Times New Roman"/>
          <w:color w:val="333333"/>
          <w:shd w:val="clear" w:color="auto" w:fill="FFFFFF"/>
        </w:rPr>
        <w:t>.</w:t>
      </w:r>
      <w:r w:rsidRPr="00D96F87">
        <w:rPr>
          <w:rStyle w:val="FootnoteReference"/>
          <w:rFonts w:cs="Times New Roman"/>
          <w:color w:val="333333"/>
          <w:shd w:val="clear" w:color="auto" w:fill="FFFFFF"/>
        </w:rPr>
        <w:footnoteReference w:id="46"/>
      </w:r>
    </w:p>
    <w:p w14:paraId="4299E2F6" w14:textId="43508F06" w:rsidR="00757B64" w:rsidRPr="00D96F87" w:rsidRDefault="00CC5B30" w:rsidP="00D96F87">
      <w:pPr>
        <w:pStyle w:val="a6"/>
        <w:ind w:firstLine="851"/>
        <w:rPr>
          <w:rFonts w:cs="Times New Roman"/>
          <w:color w:val="333333"/>
          <w:shd w:val="clear" w:color="auto" w:fill="FFFFFF"/>
        </w:rPr>
      </w:pPr>
      <w:r w:rsidRPr="00D96F87">
        <w:rPr>
          <w:rFonts w:cs="Times New Roman"/>
          <w:color w:val="333333"/>
          <w:shd w:val="clear" w:color="auto" w:fill="FFFFFF"/>
        </w:rPr>
        <w:t xml:space="preserve">По результатам данного закона в 2021 году </w:t>
      </w:r>
      <w:r w:rsidR="00757B64" w:rsidRPr="00D96F87">
        <w:rPr>
          <w:rFonts w:cs="Times New Roman"/>
          <w:color w:val="333333"/>
          <w:shd w:val="clear" w:color="auto" w:fill="FFFFFF"/>
        </w:rPr>
        <w:t>Совету</w:t>
      </w:r>
      <w:r w:rsidRPr="00D96F87">
        <w:rPr>
          <w:rFonts w:cs="Times New Roman"/>
          <w:color w:val="333333"/>
          <w:shd w:val="clear" w:color="auto" w:fill="FFFFFF"/>
        </w:rPr>
        <w:t xml:space="preserve"> по антикоррупционной политике Армении</w:t>
      </w:r>
      <w:r w:rsidR="00757B64" w:rsidRPr="00D96F87">
        <w:rPr>
          <w:rFonts w:cs="Times New Roman"/>
          <w:color w:val="333333"/>
          <w:shd w:val="clear" w:color="auto" w:fill="FFFFFF"/>
        </w:rPr>
        <w:t xml:space="preserve"> был представлен отчет. </w:t>
      </w:r>
      <w:r w:rsidRPr="00D96F87">
        <w:rPr>
          <w:rFonts w:cs="Times New Roman"/>
          <w:color w:val="333333"/>
          <w:shd w:val="clear" w:color="auto" w:fill="FFFFFF"/>
        </w:rPr>
        <w:t>Среди прочего, в нем было</w:t>
      </w:r>
      <w:r w:rsidR="00757B64" w:rsidRPr="00D96F87">
        <w:rPr>
          <w:rFonts w:cs="Times New Roman"/>
          <w:color w:val="333333"/>
          <w:shd w:val="clear" w:color="auto" w:fill="FFFFFF"/>
        </w:rPr>
        <w:t xml:space="preserve"> отмечено, что за отчетный период были проверены и проанализированы декларации более 210 должностных лиц, 139 из которых – судьи. Дополнительно были проверены декларации членов семей вышеуказанных должностных лиц. В результате были возбуждены дисциплинарные производства, а часть дел направлена в прокуратуру.</w:t>
      </w:r>
      <w:r w:rsidR="003A6B97" w:rsidRPr="00D96F87">
        <w:rPr>
          <w:rFonts w:cs="Times New Roman"/>
          <w:color w:val="333333"/>
          <w:shd w:val="clear" w:color="auto" w:fill="FFFFFF"/>
        </w:rPr>
        <w:t xml:space="preserve"> Также с июня 2021 года была перезапущена включающая декларирование расходов система, разработан новый образец для заполнения декларации.</w:t>
      </w:r>
    </w:p>
    <w:p w14:paraId="50CDBD8C" w14:textId="29FC39AC" w:rsidR="00757B64" w:rsidRPr="00D96F87" w:rsidRDefault="003B6C4E" w:rsidP="00D96F87">
      <w:pPr>
        <w:pStyle w:val="a6"/>
        <w:ind w:firstLine="851"/>
        <w:rPr>
          <w:rFonts w:cs="Times New Roman"/>
          <w:color w:val="333333"/>
          <w:shd w:val="clear" w:color="auto" w:fill="FFFFFF"/>
        </w:rPr>
      </w:pPr>
      <w:r w:rsidRPr="00D96F87">
        <w:rPr>
          <w:rFonts w:cs="Times New Roman"/>
          <w:color w:val="333333"/>
          <w:shd w:val="clear" w:color="auto" w:fill="FFFFFF"/>
        </w:rPr>
        <w:t xml:space="preserve">Официальные СМИ Армении </w:t>
      </w:r>
      <w:r w:rsidR="00757B64" w:rsidRPr="00D96F87">
        <w:rPr>
          <w:rFonts w:cs="Times New Roman"/>
          <w:color w:val="333333"/>
          <w:shd w:val="clear" w:color="auto" w:fill="FFFFFF"/>
        </w:rPr>
        <w:t>отмеч</w:t>
      </w:r>
      <w:r w:rsidRPr="00D96F87">
        <w:rPr>
          <w:rFonts w:cs="Times New Roman"/>
          <w:color w:val="333333"/>
          <w:shd w:val="clear" w:color="auto" w:fill="FFFFFF"/>
        </w:rPr>
        <w:t>ают</w:t>
      </w:r>
      <w:r w:rsidR="00757B64" w:rsidRPr="00D96F87">
        <w:rPr>
          <w:rFonts w:cs="Times New Roman"/>
          <w:color w:val="333333"/>
          <w:shd w:val="clear" w:color="auto" w:fill="FFFFFF"/>
        </w:rPr>
        <w:t xml:space="preserve">, </w:t>
      </w:r>
      <w:r w:rsidR="003A6B97" w:rsidRPr="00D96F87">
        <w:rPr>
          <w:rFonts w:cs="Times New Roman"/>
          <w:color w:val="333333"/>
          <w:shd w:val="clear" w:color="auto" w:fill="FFFFFF"/>
        </w:rPr>
        <w:t>что проведенные мероприятия повысили уровень доверия граждан государству.</w:t>
      </w:r>
    </w:p>
    <w:p w14:paraId="7EA5718E" w14:textId="6E53E4C0" w:rsidR="00C0442B" w:rsidRPr="00D96F87" w:rsidRDefault="008E2541" w:rsidP="00D96F87">
      <w:pPr>
        <w:pStyle w:val="a3"/>
        <w:rPr>
          <w:rFonts w:cs="Times New Roman"/>
          <w:szCs w:val="24"/>
          <w:shd w:val="clear" w:color="auto" w:fill="FFFFFF"/>
        </w:rPr>
      </w:pPr>
      <w:r w:rsidRPr="00D96F87">
        <w:rPr>
          <w:rFonts w:cs="Times New Roman"/>
          <w:noProof/>
          <w:szCs w:val="24"/>
          <w:shd w:val="clear" w:color="auto" w:fill="FFFFFF"/>
          <w:lang w:eastAsia="ru-RU"/>
        </w:rPr>
        <w:drawing>
          <wp:inline distT="0" distB="0" distL="0" distR="0" wp14:anchorId="086D4E0C" wp14:editId="1E185F74">
            <wp:extent cx="4381500" cy="2775098"/>
            <wp:effectExtent l="0" t="0" r="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7B9F0D" w14:textId="2D101B41" w:rsidR="00A70A27" w:rsidRPr="00D96F87" w:rsidRDefault="00820E20" w:rsidP="00D96F87">
      <w:pPr>
        <w:pStyle w:val="a"/>
        <w:rPr>
          <w:rFonts w:cs="Times New Roman"/>
          <w:szCs w:val="24"/>
        </w:rPr>
      </w:pPr>
      <w:r>
        <w:rPr>
          <w:rFonts w:cs="Times New Roman"/>
          <w:szCs w:val="24"/>
        </w:rPr>
        <w:t xml:space="preserve"> </w:t>
      </w:r>
      <w:r w:rsidR="00A70A27" w:rsidRPr="00D96F87">
        <w:rPr>
          <w:rFonts w:cs="Times New Roman"/>
          <w:szCs w:val="24"/>
        </w:rPr>
        <w:t>Динамика индекса восприятия коррупции и электронного участия Италии</w:t>
      </w:r>
    </w:p>
    <w:p w14:paraId="20B0C6BC" w14:textId="4A95B142" w:rsidR="00AA3746" w:rsidRPr="00D96F87" w:rsidRDefault="00AA3746" w:rsidP="00D96F87">
      <w:pPr>
        <w:pStyle w:val="a6"/>
        <w:rPr>
          <w:rFonts w:cs="Times New Roman"/>
        </w:rPr>
      </w:pPr>
      <w:r w:rsidRPr="00D96F87">
        <w:rPr>
          <w:rFonts w:cs="Times New Roman"/>
        </w:rPr>
        <w:t xml:space="preserve">Италия приняла закон о свободе информации в 2013 году, а также внесла в него поправки в 2016, что послужило прочной нормативно-правовой основой для обеспечения </w:t>
      </w:r>
      <w:r w:rsidR="005C76BB" w:rsidRPr="00D96F87">
        <w:rPr>
          <w:rFonts w:cs="Times New Roman"/>
        </w:rPr>
        <w:t xml:space="preserve">надежной системы </w:t>
      </w:r>
      <w:r w:rsidRPr="00D96F87">
        <w:rPr>
          <w:rFonts w:cs="Times New Roman"/>
        </w:rPr>
        <w:t>доступа к информации</w:t>
      </w:r>
      <w:r w:rsidR="005C76BB" w:rsidRPr="00D96F87">
        <w:rPr>
          <w:rFonts w:cs="Times New Roman"/>
        </w:rPr>
        <w:t xml:space="preserve">. </w:t>
      </w:r>
      <w:r w:rsidR="005E5BB7" w:rsidRPr="00D96F87">
        <w:rPr>
          <w:rFonts w:cs="Times New Roman"/>
        </w:rPr>
        <w:t>Можно заметить, что данные события значительно сказались на рейтинге электронного участия граждан в жизни государства.</w:t>
      </w:r>
      <w:r w:rsidR="00842479" w:rsidRPr="00D96F87">
        <w:rPr>
          <w:rFonts w:cs="Times New Roman"/>
        </w:rPr>
        <w:t xml:space="preserve"> Закон регламентирует раскрытие информации по собственной инициативе органов государственной власти и по запросу</w:t>
      </w:r>
      <w:r w:rsidR="0040508A" w:rsidRPr="00D96F87">
        <w:rPr>
          <w:rFonts w:cs="Times New Roman"/>
        </w:rPr>
        <w:t xml:space="preserve">. Он оказал значительное влияние и на </w:t>
      </w:r>
      <w:r w:rsidR="0040508A" w:rsidRPr="00D96F87">
        <w:rPr>
          <w:rFonts w:cs="Times New Roman"/>
        </w:rPr>
        <w:lastRenderedPageBreak/>
        <w:t xml:space="preserve">антикоррупционную борьбу, например конкретизировал порядок запроса СМИ коррупционных сведений и отменил необходимость обоснования </w:t>
      </w:r>
      <w:r w:rsidR="003A6B97" w:rsidRPr="00D96F87">
        <w:rPr>
          <w:rFonts w:cs="Times New Roman"/>
        </w:rPr>
        <w:t xml:space="preserve">такого </w:t>
      </w:r>
      <w:r w:rsidR="0040508A" w:rsidRPr="00D96F87">
        <w:rPr>
          <w:rFonts w:cs="Times New Roman"/>
        </w:rPr>
        <w:t>запроса.</w:t>
      </w:r>
    </w:p>
    <w:p w14:paraId="6DFC12FE" w14:textId="058C017F" w:rsidR="009573BB" w:rsidRPr="00D96F87" w:rsidRDefault="00B20429" w:rsidP="00D96F87">
      <w:pPr>
        <w:pStyle w:val="a6"/>
        <w:rPr>
          <w:rFonts w:cs="Times New Roman"/>
        </w:rPr>
      </w:pPr>
      <w:r w:rsidRPr="00D96F87">
        <w:rPr>
          <w:rFonts w:cs="Times New Roman"/>
        </w:rPr>
        <w:t xml:space="preserve">В 2015 году в Италии был разработан координационный механизм по борьбе с коррупцией в рамках Министерства иностранных дел и международного сотрудничества. Его главной целью является обеспечение согласованной позиции Италии </w:t>
      </w:r>
      <w:r w:rsidR="009573BB" w:rsidRPr="00D96F87">
        <w:rPr>
          <w:rFonts w:cs="Times New Roman"/>
        </w:rPr>
        <w:t>с</w:t>
      </w:r>
      <w:r w:rsidRPr="00D96F87">
        <w:rPr>
          <w:rFonts w:cs="Times New Roman"/>
        </w:rPr>
        <w:t xml:space="preserve"> международн</w:t>
      </w:r>
      <w:r w:rsidR="009573BB" w:rsidRPr="00D96F87">
        <w:rPr>
          <w:rFonts w:cs="Times New Roman"/>
        </w:rPr>
        <w:t>ыми организациями, гражданским обществом и частным сектором. Механизм</w:t>
      </w:r>
      <w:r w:rsidRPr="00D96F87">
        <w:rPr>
          <w:rFonts w:cs="Times New Roman"/>
        </w:rPr>
        <w:t xml:space="preserve"> был квалифицирован как успешная передовая практика, в том числе в соответствии с Конвенцией ООН против коррупции</w:t>
      </w:r>
      <w:r w:rsidR="009573BB" w:rsidRPr="00D96F87">
        <w:rPr>
          <w:rFonts w:cs="Times New Roman"/>
        </w:rPr>
        <w:t>.</w:t>
      </w:r>
      <w:r w:rsidRPr="00D96F87">
        <w:rPr>
          <w:rFonts w:cs="Times New Roman"/>
        </w:rPr>
        <w:t xml:space="preserve"> </w:t>
      </w:r>
      <w:r w:rsidR="009573BB" w:rsidRPr="00D96F87">
        <w:rPr>
          <w:rFonts w:cs="Times New Roman"/>
        </w:rPr>
        <w:t xml:space="preserve">Он позволил увеличить вовлеченность граждан в борьбу с коррупцией и производить в согласовании с ними все последующие нововведения в рамках антикоррупционной политики, что положительно повлияло </w:t>
      </w:r>
      <w:r w:rsidR="005055FD" w:rsidRPr="00D96F87">
        <w:rPr>
          <w:rFonts w:cs="Times New Roman"/>
        </w:rPr>
        <w:t>на индекс восприятия коррупции Италии.</w:t>
      </w:r>
    </w:p>
    <w:p w14:paraId="67222007" w14:textId="1A47BCFB" w:rsidR="005055FD" w:rsidRPr="00D96F87" w:rsidRDefault="005055FD" w:rsidP="00D96F87">
      <w:pPr>
        <w:pStyle w:val="a6"/>
        <w:rPr>
          <w:rFonts w:cs="Times New Roman"/>
        </w:rPr>
      </w:pPr>
      <w:r w:rsidRPr="00D96F87">
        <w:rPr>
          <w:rFonts w:cs="Times New Roman"/>
        </w:rPr>
        <w:t>У обеих стран значительные достижения на поле борьбы с коррупцией так или иначе связаны с</w:t>
      </w:r>
      <w:r w:rsidR="005C76BB" w:rsidRPr="00D96F87">
        <w:rPr>
          <w:rFonts w:cs="Times New Roman"/>
        </w:rPr>
        <w:t xml:space="preserve"> успешным опытом</w:t>
      </w:r>
      <w:r w:rsidRPr="00D96F87">
        <w:rPr>
          <w:rFonts w:cs="Times New Roman"/>
        </w:rPr>
        <w:t xml:space="preserve"> взаимодействи</w:t>
      </w:r>
      <w:r w:rsidR="005C76BB" w:rsidRPr="00D96F87">
        <w:rPr>
          <w:rFonts w:cs="Times New Roman"/>
        </w:rPr>
        <w:t>я</w:t>
      </w:r>
      <w:r w:rsidRPr="00D96F87">
        <w:rPr>
          <w:rFonts w:cs="Times New Roman"/>
        </w:rPr>
        <w:t xml:space="preserve"> государственных органов с </w:t>
      </w:r>
      <w:r w:rsidR="005C76BB" w:rsidRPr="00D96F87">
        <w:rPr>
          <w:rFonts w:cs="Times New Roman"/>
        </w:rPr>
        <w:t>гражданским обществом.</w:t>
      </w:r>
      <w:r w:rsidR="00D946CD">
        <w:rPr>
          <w:rFonts w:cs="Times New Roman"/>
        </w:rPr>
        <w:t xml:space="preserve"> Принципы открытости и прозрачности позволяют достичь трёх целей. </w:t>
      </w:r>
      <w:r w:rsidR="00D946CD">
        <w:t>Во-первых, они защищают публичные интересы, снижая вероятность недобросовестного управления, включая проявления коррупции. Во-вторых, они повышают информированность общественности о причинах принятия соответствующих административных решений и позволяют в ходе принятия решений учитывать интересы заинтересованных сторон. В-третьих, реализация вышеуказанных принципов помогает защитить частные интересы, включая реализацию права на возмещение вреда.</w:t>
      </w:r>
      <w:r w:rsidR="00D946CD">
        <w:rPr>
          <w:rStyle w:val="FootnoteReference"/>
        </w:rPr>
        <w:footnoteReference w:id="47"/>
      </w:r>
    </w:p>
    <w:p w14:paraId="2C024FFF" w14:textId="78A153A7" w:rsidR="00C0442B" w:rsidRPr="00D96F87" w:rsidRDefault="003B6C4E" w:rsidP="00D96F87">
      <w:pPr>
        <w:pStyle w:val="a6"/>
        <w:rPr>
          <w:rFonts w:cs="Times New Roman"/>
          <w:shd w:val="clear" w:color="auto" w:fill="FFFFFF"/>
        </w:rPr>
      </w:pPr>
      <w:r w:rsidRPr="00D96F87">
        <w:rPr>
          <w:rFonts w:cs="Times New Roman"/>
          <w:shd w:val="clear" w:color="auto" w:fill="FFFFFF"/>
        </w:rPr>
        <w:t xml:space="preserve">Что касается российского варианта взаимоотношений представителей государства и гражданского общества в рамках борьбы с коррупцией, </w:t>
      </w:r>
      <w:r w:rsidR="00C0442B" w:rsidRPr="00D96F87">
        <w:rPr>
          <w:rFonts w:cs="Times New Roman"/>
          <w:shd w:val="clear" w:color="auto" w:fill="FFFFFF"/>
        </w:rPr>
        <w:t>по результатам опросов в ФОМ в марте 2019 года 45% населения считало, что уровень коррупции в России выше, чем в большинстве европейских стран и лишь 8% считали, что ниже. Среди причин высокого уровня коррупции эти 45% населения выделили причины, топ-3 которых:</w:t>
      </w:r>
    </w:p>
    <w:p w14:paraId="6FC3A367" w14:textId="77777777" w:rsidR="00C0442B" w:rsidRPr="00D96F87" w:rsidRDefault="00C0442B" w:rsidP="00A1248F">
      <w:pPr>
        <w:pStyle w:val="a6"/>
        <w:numPr>
          <w:ilvl w:val="0"/>
          <w:numId w:val="7"/>
        </w:numPr>
        <w:rPr>
          <w:rFonts w:cs="Times New Roman"/>
          <w:shd w:val="clear" w:color="auto" w:fill="FFFFFF"/>
        </w:rPr>
      </w:pPr>
      <w:r w:rsidRPr="00D96F87">
        <w:rPr>
          <w:rFonts w:cs="Times New Roman"/>
          <w:shd w:val="clear" w:color="auto" w:fill="FFFFFF"/>
        </w:rPr>
        <w:t>Результат безнаказанности, слабой борьбы с коррупцией, попустительства властей;</w:t>
      </w:r>
    </w:p>
    <w:p w14:paraId="3F60A858" w14:textId="77777777" w:rsidR="00C0442B" w:rsidRPr="00D96F87" w:rsidRDefault="00C0442B" w:rsidP="00A1248F">
      <w:pPr>
        <w:pStyle w:val="a6"/>
        <w:numPr>
          <w:ilvl w:val="0"/>
          <w:numId w:val="7"/>
        </w:numPr>
        <w:rPr>
          <w:rFonts w:cs="Times New Roman"/>
          <w:shd w:val="clear" w:color="auto" w:fill="FFFFFF"/>
        </w:rPr>
      </w:pPr>
      <w:r w:rsidRPr="00D96F87">
        <w:rPr>
          <w:rFonts w:cs="Times New Roman"/>
          <w:shd w:val="clear" w:color="auto" w:fill="FFFFFF"/>
        </w:rPr>
        <w:t>Сложилось исторически, следствие менталитета россиян;</w:t>
      </w:r>
    </w:p>
    <w:p w14:paraId="7A27109B" w14:textId="77777777" w:rsidR="00C0442B" w:rsidRPr="00D96F87" w:rsidRDefault="00C0442B" w:rsidP="00A1248F">
      <w:pPr>
        <w:pStyle w:val="a6"/>
        <w:numPr>
          <w:ilvl w:val="0"/>
          <w:numId w:val="7"/>
        </w:numPr>
        <w:rPr>
          <w:rFonts w:cs="Times New Roman"/>
          <w:shd w:val="clear" w:color="auto" w:fill="FFFFFF"/>
        </w:rPr>
      </w:pPr>
      <w:r w:rsidRPr="00D96F87">
        <w:rPr>
          <w:rFonts w:cs="Times New Roman"/>
          <w:shd w:val="clear" w:color="auto" w:fill="FFFFFF"/>
        </w:rPr>
        <w:t>Идет от верхних эшелонов власти.</w:t>
      </w:r>
      <w:r w:rsidRPr="00D96F87">
        <w:rPr>
          <w:rStyle w:val="FootnoteReference"/>
          <w:rFonts w:cs="Times New Roman"/>
          <w:shd w:val="clear" w:color="auto" w:fill="FFFFFF"/>
        </w:rPr>
        <w:footnoteReference w:id="48"/>
      </w:r>
    </w:p>
    <w:p w14:paraId="47B505F1" w14:textId="77777777" w:rsidR="00C0442B" w:rsidRPr="00D96F87" w:rsidRDefault="00C0442B" w:rsidP="00D96F87">
      <w:pPr>
        <w:pStyle w:val="a6"/>
        <w:rPr>
          <w:rFonts w:cs="Times New Roman"/>
          <w:shd w:val="clear" w:color="auto" w:fill="FFFFFF"/>
        </w:rPr>
      </w:pPr>
      <w:r w:rsidRPr="00D96F87">
        <w:rPr>
          <w:rFonts w:cs="Times New Roman"/>
          <w:shd w:val="clear" w:color="auto" w:fill="FFFFFF"/>
        </w:rPr>
        <w:t xml:space="preserve">Эти три коротких предложения в полной мере раскрывают отношения граждан к коррупции. Люди не доверяют ни компетентности, ни моральным принципам власти в </w:t>
      </w:r>
      <w:r w:rsidRPr="00D96F87">
        <w:rPr>
          <w:rFonts w:cs="Times New Roman"/>
          <w:shd w:val="clear" w:color="auto" w:fill="FFFFFF"/>
        </w:rPr>
        <w:lastRenderedPageBreak/>
        <w:t>вопросах борьбы с коррупцией (1 и 3), и косвенно подтверждают своё участие и признают участие других граждан в коррупционных преступлениях (2).</w:t>
      </w:r>
    </w:p>
    <w:p w14:paraId="06B1BD4E" w14:textId="24F66D6C" w:rsidR="00C0442B" w:rsidRPr="00D96F87" w:rsidRDefault="00C0442B" w:rsidP="00D96F87">
      <w:pPr>
        <w:pStyle w:val="a6"/>
        <w:rPr>
          <w:rFonts w:cs="Times New Roman"/>
          <w:color w:val="333333"/>
          <w:shd w:val="clear" w:color="auto" w:fill="FFFFFF"/>
        </w:rPr>
      </w:pPr>
      <w:r w:rsidRPr="00D96F87">
        <w:rPr>
          <w:rFonts w:cs="Times New Roman"/>
        </w:rPr>
        <w:t xml:space="preserve">Однако сами по себе законодательно закрепленные правила и нормы могут быть действенными только в связке с осознанным негативным отношением общества к коррупции и ориентацией госслужащих на служение обществу. В противном случае всегда будут находится лазейки в законодательстве для использования их в целях на личного обогащения. </w:t>
      </w:r>
      <w:r w:rsidR="003B6C4E" w:rsidRPr="00D96F87">
        <w:rPr>
          <w:rFonts w:cs="Times New Roman"/>
        </w:rPr>
        <w:t>В связи с этим</w:t>
      </w:r>
      <w:r w:rsidRPr="00D96F87">
        <w:rPr>
          <w:rFonts w:cs="Times New Roman"/>
        </w:rPr>
        <w:t xml:space="preserve"> </w:t>
      </w:r>
      <w:r w:rsidR="00815AE6" w:rsidRPr="00D96F87">
        <w:rPr>
          <w:rFonts w:cs="Times New Roman"/>
        </w:rPr>
        <w:t>открытость и активное взаимодействие с гражданским обществом, а также построение с ним доверительных отношений</w:t>
      </w:r>
      <w:r w:rsidRPr="00D96F87">
        <w:rPr>
          <w:rFonts w:cs="Times New Roman"/>
        </w:rPr>
        <w:t xml:space="preserve"> тоже является важным элементом полноценной профилактики коррупционных </w:t>
      </w:r>
      <w:r w:rsidR="00815AE6" w:rsidRPr="00D96F87">
        <w:rPr>
          <w:rFonts w:cs="Times New Roman"/>
        </w:rPr>
        <w:t>преступлений</w:t>
      </w:r>
      <w:r w:rsidR="00F4678B">
        <w:rPr>
          <w:rStyle w:val="FootnoteReference"/>
          <w:rFonts w:cs="Times New Roman"/>
        </w:rPr>
        <w:footnoteReference w:id="49"/>
      </w:r>
      <w:r w:rsidRPr="00D96F87">
        <w:rPr>
          <w:rFonts w:cs="Times New Roman"/>
        </w:rPr>
        <w:t>.</w:t>
      </w:r>
    </w:p>
    <w:p w14:paraId="0E437F93" w14:textId="6AB5A618" w:rsidR="00C0442B" w:rsidRPr="00D96F87" w:rsidRDefault="00815AE6" w:rsidP="00F4678B">
      <w:pPr>
        <w:pStyle w:val="a6"/>
        <w:ind w:firstLine="851"/>
        <w:rPr>
          <w:rFonts w:cs="Times New Roman"/>
          <w:b/>
          <w:bCs/>
        </w:rPr>
      </w:pPr>
      <w:r w:rsidRPr="00D96F87">
        <w:rPr>
          <w:rFonts w:cs="Times New Roman"/>
        </w:rPr>
        <w:t xml:space="preserve">Особую роль в формировании эффективной системы общенациональной этики призваны сыграть средства массовой информации. С этой целью целесообразно привлечение СМИ к формированию антикоррупционного мировоззрения и популяризации антикоррупционной деятельности. </w:t>
      </w:r>
    </w:p>
    <w:p w14:paraId="65F1D095" w14:textId="0F60575B" w:rsidR="00C0442B" w:rsidRPr="00D96F87" w:rsidRDefault="00C0442B" w:rsidP="00D96F87">
      <w:pPr>
        <w:pStyle w:val="a6"/>
        <w:rPr>
          <w:rFonts w:cs="Times New Roman"/>
          <w:color w:val="333333"/>
          <w:shd w:val="clear" w:color="auto" w:fill="FFFFFF"/>
        </w:rPr>
      </w:pPr>
      <w:r w:rsidRPr="00D96F87">
        <w:rPr>
          <w:rFonts w:cs="Times New Roman"/>
          <w:color w:val="333333"/>
          <w:shd w:val="clear" w:color="auto" w:fill="FFFFFF"/>
        </w:rPr>
        <w:br w:type="page"/>
      </w:r>
    </w:p>
    <w:p w14:paraId="08DBBEB9" w14:textId="1928DF0A" w:rsidR="00C0442B" w:rsidRDefault="00A76B75" w:rsidP="00D96F87">
      <w:pPr>
        <w:pStyle w:val="Heading1"/>
        <w:rPr>
          <w:rFonts w:cs="Times New Roman"/>
          <w:sz w:val="24"/>
          <w:szCs w:val="24"/>
        </w:rPr>
      </w:pPr>
      <w:bookmarkStart w:id="25" w:name="_Toc104479120"/>
      <w:r w:rsidRPr="00D96F87">
        <w:rPr>
          <w:rFonts w:cs="Times New Roman"/>
          <w:sz w:val="24"/>
          <w:szCs w:val="24"/>
        </w:rPr>
        <w:lastRenderedPageBreak/>
        <w:t>Глава 3</w:t>
      </w:r>
      <w:r w:rsidR="00F106B4" w:rsidRPr="00D96F87">
        <w:rPr>
          <w:rFonts w:cs="Times New Roman"/>
          <w:sz w:val="24"/>
          <w:szCs w:val="24"/>
        </w:rPr>
        <w:t>.</w:t>
      </w:r>
      <w:r w:rsidRPr="00D96F87">
        <w:rPr>
          <w:rFonts w:cs="Times New Roman"/>
          <w:sz w:val="24"/>
          <w:szCs w:val="24"/>
        </w:rPr>
        <w:t xml:space="preserve"> </w:t>
      </w:r>
      <w:r w:rsidR="00F106B4" w:rsidRPr="00D96F87">
        <w:rPr>
          <w:rFonts w:cs="Times New Roman"/>
          <w:sz w:val="24"/>
          <w:szCs w:val="24"/>
        </w:rPr>
        <w:t>А</w:t>
      </w:r>
      <w:r w:rsidR="00C0442B" w:rsidRPr="00D96F87">
        <w:rPr>
          <w:rFonts w:cs="Times New Roman"/>
          <w:sz w:val="24"/>
          <w:szCs w:val="24"/>
        </w:rPr>
        <w:t xml:space="preserve">нализ </w:t>
      </w:r>
      <w:r w:rsidR="00F106B4" w:rsidRPr="00D96F87">
        <w:rPr>
          <w:rFonts w:cs="Times New Roman"/>
          <w:sz w:val="24"/>
          <w:szCs w:val="24"/>
        </w:rPr>
        <w:t xml:space="preserve">деклараций на наличие </w:t>
      </w:r>
      <w:r w:rsidR="00C0442B" w:rsidRPr="00D96F87">
        <w:rPr>
          <w:rFonts w:cs="Times New Roman"/>
          <w:sz w:val="24"/>
          <w:szCs w:val="24"/>
        </w:rPr>
        <w:t>индикаторов коррупции</w:t>
      </w:r>
      <w:r w:rsidR="008C385D">
        <w:rPr>
          <w:rFonts w:cs="Times New Roman"/>
          <w:sz w:val="24"/>
          <w:szCs w:val="24"/>
        </w:rPr>
        <w:t xml:space="preserve"> и разработка рекомендаций</w:t>
      </w:r>
      <w:bookmarkEnd w:id="25"/>
    </w:p>
    <w:p w14:paraId="7F05B620" w14:textId="4327531D" w:rsidR="008C385D" w:rsidRPr="008C385D" w:rsidRDefault="008C385D" w:rsidP="008C385D">
      <w:pPr>
        <w:pStyle w:val="Heading2"/>
      </w:pPr>
      <w:bookmarkStart w:id="26" w:name="_Toc104479121"/>
      <w:r w:rsidRPr="008C385D">
        <w:t>3.1</w:t>
      </w:r>
      <w:r>
        <w:t>. Регрессионный анализ</w:t>
      </w:r>
      <w:bookmarkEnd w:id="26"/>
      <w:r w:rsidRPr="008C385D">
        <w:t xml:space="preserve"> </w:t>
      </w:r>
    </w:p>
    <w:p w14:paraId="411F4B62" w14:textId="75E5550C" w:rsidR="009B445A" w:rsidRDefault="009B445A" w:rsidP="009B445A">
      <w:pPr>
        <w:pStyle w:val="a6"/>
      </w:pPr>
      <w:r w:rsidRPr="00752BD5">
        <w:t>В международных правовых актах практически не содержится положений, предписывающих обязательное размещение сведений о доходах и имуществе должностных лиц в сети Интернет. Это не</w:t>
      </w:r>
      <w:r w:rsidR="005B4B08">
        <w:t xml:space="preserve"> </w:t>
      </w:r>
      <w:r w:rsidRPr="00752BD5">
        <w:t xml:space="preserve">случайно, данный вопрос отнесен к сфере внутригосударственного правового регулирования и </w:t>
      </w:r>
      <w:r w:rsidR="005B4B08">
        <w:t>решается</w:t>
      </w:r>
      <w:r w:rsidRPr="00752BD5">
        <w:t xml:space="preserve"> с особенностями и спецификой национальных правовых систем</w:t>
      </w:r>
      <w:r>
        <w:t xml:space="preserve">. Если государство </w:t>
      </w:r>
      <w:r w:rsidR="005B4B08">
        <w:t>требует от госслужащих публиковать</w:t>
      </w:r>
      <w:r>
        <w:t xml:space="preserve"> сведени</w:t>
      </w:r>
      <w:r w:rsidR="005B4B08">
        <w:t>я</w:t>
      </w:r>
      <w:r>
        <w:t>, порядок и форма публикации должны отвечать цели антикоррупционного декларирования. В случае,</w:t>
      </w:r>
      <w:r w:rsidRPr="00752BD5">
        <w:t xml:space="preserve"> если целью стоит выявление индикаторов коррупции, публикация деклараций происходит для выявления индикаторов коррупции </w:t>
      </w:r>
      <w:r>
        <w:t>СМИ</w:t>
      </w:r>
      <w:r w:rsidRPr="00752BD5">
        <w:t>, различными антикоррупционными гражданскими организациями и другими представителями</w:t>
      </w:r>
      <w:r>
        <w:t xml:space="preserve"> гражданского общества.</w:t>
      </w:r>
    </w:p>
    <w:p w14:paraId="1743139B" w14:textId="689BC1B2" w:rsidR="003F1425" w:rsidRDefault="009B445A" w:rsidP="009B445A">
      <w:pPr>
        <w:pStyle w:val="a6"/>
      </w:pPr>
      <w:r>
        <w:t>Проведем анализ публикуемого на данный момент содержимого деклараций для идентификации индикаторов коррупции, которые могут быть выявлены гражданским обществом.</w:t>
      </w:r>
      <w:r w:rsidR="003613E7">
        <w:t xml:space="preserve"> Для этого будем использовать модель логистической регрессии</w:t>
      </w:r>
      <w:r w:rsidR="003F1425">
        <w:t xml:space="preserve"> – статистическую модель</w:t>
      </w:r>
      <w:r w:rsidR="00783B4F">
        <w:t xml:space="preserve"> множественной регрессии</w:t>
      </w:r>
      <w:r w:rsidR="003F1425">
        <w:t xml:space="preserve">, описывающую зависимость </w:t>
      </w:r>
      <w:r w:rsidR="00783B4F">
        <w:t>результативной</w:t>
      </w:r>
      <w:r w:rsidR="003F1425">
        <w:t xml:space="preserve"> переменной бинарного типа от ряда независимых переменных, которая может быть представлена в виде формулы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5815"/>
        <w:gridCol w:w="1497"/>
      </w:tblGrid>
      <w:tr w:rsidR="003F1425" w:rsidRPr="000D46CB" w14:paraId="5F7C6837" w14:textId="77777777" w:rsidTr="00375C8A">
        <w:trPr>
          <w:jc w:val="center"/>
        </w:trPr>
        <w:tc>
          <w:tcPr>
            <w:tcW w:w="2093" w:type="dxa"/>
          </w:tcPr>
          <w:p w14:paraId="0EF98D74" w14:textId="77777777" w:rsidR="003F1425" w:rsidRPr="003F1425" w:rsidRDefault="003F1425" w:rsidP="001334D6">
            <w:pPr>
              <w:pStyle w:val="a5"/>
              <w:spacing w:before="240" w:after="240"/>
            </w:pPr>
          </w:p>
        </w:tc>
        <w:tc>
          <w:tcPr>
            <w:tcW w:w="5953" w:type="dxa"/>
          </w:tcPr>
          <w:p w14:paraId="16B45F8E" w14:textId="302E1EB5" w:rsidR="003F1425" w:rsidRPr="000D46CB" w:rsidRDefault="00375C8A" w:rsidP="00375C8A">
            <w:pPr>
              <w:pStyle w:val="a5"/>
              <w:spacing w:before="240" w:after="240"/>
              <w:jc w:val="center"/>
            </w:pPr>
            <w:r w:rsidRPr="000D46CB">
              <w:rPr>
                <w:rStyle w:val="mjx-char"/>
                <w:lang w:val="en-US"/>
              </w:rPr>
              <w:t>Y</w:t>
            </w:r>
            <w:r w:rsidRPr="000D46CB">
              <w:rPr>
                <w:rStyle w:val="mjx-char"/>
                <w:vertAlign w:val="subscript"/>
                <w:lang w:val="en-US"/>
              </w:rPr>
              <w:t>it</w:t>
            </w:r>
            <w:r w:rsidRPr="000D46CB">
              <w:rPr>
                <w:rStyle w:val="mjx-char"/>
                <w:lang w:val="en-US"/>
              </w:rPr>
              <w:t xml:space="preserve"> </w:t>
            </w:r>
            <w:r w:rsidR="003F1425" w:rsidRPr="000D46CB">
              <w:rPr>
                <w:rStyle w:val="mjx-char"/>
                <w:lang w:val="en-US"/>
              </w:rPr>
              <w:t>=</w:t>
            </w:r>
            <w:r w:rsidRPr="000D46CB">
              <w:rPr>
                <w:rStyle w:val="mjx-char"/>
                <w:lang w:val="en-US"/>
              </w:rPr>
              <w:t xml:space="preserve"> </w:t>
            </w:r>
            <w:r w:rsidRPr="000D46CB">
              <w:rPr>
                <w:rStyle w:val="mjx-char"/>
                <w:rFonts w:cs="Times New Roman"/>
                <w:lang w:val="en-US"/>
              </w:rPr>
              <w:t>α</w:t>
            </w:r>
            <w:r w:rsidRPr="000D46CB">
              <w:rPr>
                <w:rStyle w:val="mjx-char"/>
                <w:lang w:val="en-US"/>
              </w:rPr>
              <w:t xml:space="preserve"> + </w:t>
            </w:r>
            <w:r w:rsidRPr="000D46CB">
              <w:rPr>
                <w:rStyle w:val="mjx-char"/>
                <w:rFonts w:asciiTheme="minorBidi" w:hAnsiTheme="minorBidi"/>
                <w:lang w:val="en-US"/>
              </w:rPr>
              <w:t>β</w:t>
            </w:r>
            <w:r w:rsidRPr="000D46CB">
              <w:rPr>
                <w:rStyle w:val="mjx-char"/>
                <w:vertAlign w:val="subscript"/>
                <w:lang w:val="en-US"/>
              </w:rPr>
              <w:t>1</w:t>
            </w:r>
            <w:r w:rsidRPr="000D46CB">
              <w:rPr>
                <w:rStyle w:val="mjx-char"/>
                <w:lang w:val="en-US"/>
              </w:rPr>
              <w:t>X</w:t>
            </w:r>
            <w:r w:rsidRPr="000D46CB">
              <w:rPr>
                <w:rStyle w:val="mjx-char"/>
                <w:vertAlign w:val="subscript"/>
                <w:lang w:val="en-US"/>
              </w:rPr>
              <w:t>1,it</w:t>
            </w:r>
            <w:r w:rsidRPr="000D46CB">
              <w:rPr>
                <w:rStyle w:val="mjx-char"/>
                <w:lang w:val="en-US"/>
              </w:rPr>
              <w:t xml:space="preserve"> + </w:t>
            </w:r>
            <w:r w:rsidRPr="000D46CB">
              <w:rPr>
                <w:rStyle w:val="mjx-char"/>
                <w:rFonts w:asciiTheme="minorBidi" w:hAnsiTheme="minorBidi"/>
                <w:lang w:val="en-US"/>
              </w:rPr>
              <w:t>β</w:t>
            </w:r>
            <w:r w:rsidRPr="000D46CB">
              <w:rPr>
                <w:rStyle w:val="mjx-char"/>
                <w:vertAlign w:val="subscript"/>
                <w:lang w:val="en-US"/>
              </w:rPr>
              <w:t>2</w:t>
            </w:r>
            <w:r w:rsidRPr="000D46CB">
              <w:rPr>
                <w:rStyle w:val="mjx-char"/>
                <w:lang w:val="en-US"/>
              </w:rPr>
              <w:t>X</w:t>
            </w:r>
            <w:r w:rsidRPr="000D46CB">
              <w:rPr>
                <w:rStyle w:val="mjx-char"/>
                <w:vertAlign w:val="subscript"/>
                <w:lang w:val="en-US"/>
              </w:rPr>
              <w:t xml:space="preserve">2,it </w:t>
            </w:r>
            <w:r w:rsidRPr="000D46CB">
              <w:rPr>
                <w:rStyle w:val="mjx-char"/>
                <w:lang w:val="en-US"/>
              </w:rPr>
              <w:t xml:space="preserve">+ </w:t>
            </w:r>
            <w:r w:rsidRPr="000D46CB">
              <w:rPr>
                <w:rStyle w:val="mjx-char"/>
                <w:rFonts w:asciiTheme="minorBidi" w:hAnsiTheme="minorBidi"/>
                <w:lang w:val="en-US"/>
              </w:rPr>
              <w:t>…</w:t>
            </w:r>
            <w:r w:rsidRPr="000D46CB">
              <w:rPr>
                <w:rStyle w:val="mjx-char"/>
                <w:vertAlign w:val="subscript"/>
                <w:lang w:val="en-US"/>
              </w:rPr>
              <w:t xml:space="preserve"> </w:t>
            </w:r>
            <w:r w:rsidRPr="000D46CB">
              <w:rPr>
                <w:rStyle w:val="mjx-char"/>
                <w:lang w:val="en-US"/>
              </w:rPr>
              <w:t xml:space="preserve">+ </w:t>
            </w:r>
            <w:r w:rsidRPr="000D46CB">
              <w:rPr>
                <w:rStyle w:val="mjx-char"/>
                <w:rFonts w:asciiTheme="minorBidi" w:hAnsiTheme="minorBidi"/>
                <w:lang w:val="en-US"/>
              </w:rPr>
              <w:t>β</w:t>
            </w:r>
            <w:r w:rsidRPr="000D46CB">
              <w:rPr>
                <w:rStyle w:val="mjx-char"/>
                <w:vertAlign w:val="subscript"/>
                <w:lang w:val="en-US"/>
              </w:rPr>
              <w:t>k</w:t>
            </w:r>
            <w:r w:rsidRPr="000D46CB">
              <w:rPr>
                <w:rStyle w:val="mjx-char"/>
                <w:lang w:val="en-US"/>
              </w:rPr>
              <w:t>X</w:t>
            </w:r>
            <w:r w:rsidRPr="000D46CB">
              <w:rPr>
                <w:rStyle w:val="mjx-char"/>
                <w:vertAlign w:val="subscript"/>
                <w:lang w:val="en-US"/>
              </w:rPr>
              <w:t xml:space="preserve">k,it </w:t>
            </w:r>
            <w:r w:rsidRPr="000D46CB">
              <w:rPr>
                <w:rStyle w:val="mjx-char"/>
                <w:lang w:val="en-US"/>
              </w:rPr>
              <w:t xml:space="preserve">+ </w:t>
            </w:r>
            <w:r w:rsidRPr="000D46CB">
              <w:rPr>
                <w:rStyle w:val="mjx-char"/>
                <w:rFonts w:cs="Times New Roman"/>
                <w:lang w:val="en-US"/>
              </w:rPr>
              <w:t>ε</w:t>
            </w:r>
            <w:r w:rsidRPr="000D46CB">
              <w:rPr>
                <w:rStyle w:val="mjx-char"/>
                <w:vertAlign w:val="subscript"/>
                <w:lang w:val="en-US"/>
              </w:rPr>
              <w:t>it</w:t>
            </w:r>
          </w:p>
        </w:tc>
        <w:tc>
          <w:tcPr>
            <w:tcW w:w="1525" w:type="dxa"/>
          </w:tcPr>
          <w:p w14:paraId="20C277D8" w14:textId="70CE9A2B" w:rsidR="003F1425" w:rsidRPr="000D46CB" w:rsidRDefault="003F1425" w:rsidP="001334D6">
            <w:pPr>
              <w:pStyle w:val="a5"/>
              <w:spacing w:before="240" w:after="240"/>
              <w:jc w:val="right"/>
            </w:pPr>
            <w:r w:rsidRPr="000D46CB">
              <w:t>(2)</w:t>
            </w:r>
          </w:p>
        </w:tc>
      </w:tr>
    </w:tbl>
    <w:p w14:paraId="79FCA9AA" w14:textId="231BCD73" w:rsidR="005B4B08" w:rsidRPr="000D46CB" w:rsidRDefault="005E14E1" w:rsidP="005E14E1">
      <w:pPr>
        <w:pStyle w:val="a6"/>
        <w:ind w:firstLine="0"/>
      </w:pPr>
      <w:r w:rsidRPr="00FD2E52">
        <w:t>г</w:t>
      </w:r>
      <w:r w:rsidR="005B4B08" w:rsidRPr="00FD2E52">
        <w:t>де</w:t>
      </w:r>
      <w:r w:rsidRPr="00FD2E52">
        <w:t>:</w:t>
      </w:r>
      <w:r w:rsidR="005B4B08" w:rsidRPr="00FD2E52">
        <w:t xml:space="preserve"> </w:t>
      </w:r>
      <w:r w:rsidR="005B4B08" w:rsidRPr="000D46CB">
        <w:rPr>
          <w:lang w:val="en-US"/>
        </w:rPr>
        <w:t>Y</w:t>
      </w:r>
      <w:r w:rsidR="005B4B08" w:rsidRPr="000D46CB">
        <w:t xml:space="preserve"> – зависимая переменная, </w:t>
      </w:r>
      <w:r w:rsidR="005B4B08" w:rsidRPr="000D46CB">
        <w:rPr>
          <w:lang w:val="en-US"/>
        </w:rPr>
        <w:t>X</w:t>
      </w:r>
      <w:r w:rsidR="005B4B08" w:rsidRPr="000D46CB">
        <w:t xml:space="preserve"> – объясняющие переменные, </w:t>
      </w:r>
      <w:r w:rsidR="005B4B08" w:rsidRPr="000D46CB">
        <w:rPr>
          <w:rStyle w:val="mjx-char"/>
          <w:rFonts w:cs="Times New Roman"/>
          <w:lang w:val="en-US"/>
        </w:rPr>
        <w:t>α</w:t>
      </w:r>
      <w:r w:rsidR="005B4B08" w:rsidRPr="000D46CB">
        <w:rPr>
          <w:rStyle w:val="mjx-char"/>
          <w:rFonts w:cs="Times New Roman"/>
        </w:rPr>
        <w:t xml:space="preserve"> и </w:t>
      </w:r>
      <w:r w:rsidR="005B4B08" w:rsidRPr="000D46CB">
        <w:rPr>
          <w:rStyle w:val="mjx-char"/>
          <w:rFonts w:asciiTheme="minorBidi" w:hAnsiTheme="minorBidi"/>
          <w:lang w:val="en-US"/>
        </w:rPr>
        <w:t>β</w:t>
      </w:r>
      <w:r w:rsidR="005B4B08" w:rsidRPr="000D46CB">
        <w:rPr>
          <w:rStyle w:val="mjx-char"/>
          <w:rFonts w:asciiTheme="minorBidi" w:hAnsiTheme="minorBidi"/>
        </w:rPr>
        <w:t xml:space="preserve"> – интерсепт и коэффициенты перед объясняющими переменными, </w:t>
      </w:r>
      <w:r w:rsidR="00757552" w:rsidRPr="000D46CB">
        <w:rPr>
          <w:rStyle w:val="mjx-char"/>
          <w:rFonts w:cs="Times New Roman"/>
          <w:lang w:val="en-US"/>
        </w:rPr>
        <w:t>ε</w:t>
      </w:r>
      <w:r w:rsidR="00757552" w:rsidRPr="000D46CB">
        <w:rPr>
          <w:rStyle w:val="mjx-char"/>
          <w:rFonts w:cs="Times New Roman"/>
        </w:rPr>
        <w:t xml:space="preserve"> – остатки, </w:t>
      </w:r>
      <w:r w:rsidR="005B4B08" w:rsidRPr="000D46CB">
        <w:rPr>
          <w:rStyle w:val="mjx-char"/>
          <w:rFonts w:asciiTheme="minorBidi" w:hAnsiTheme="minorBidi"/>
          <w:lang w:val="en-US"/>
        </w:rPr>
        <w:t>i</w:t>
      </w:r>
      <w:r w:rsidR="005B4B08" w:rsidRPr="000D46CB">
        <w:rPr>
          <w:rStyle w:val="mjx-char"/>
          <w:rFonts w:asciiTheme="minorBidi" w:hAnsiTheme="minorBidi"/>
        </w:rPr>
        <w:t xml:space="preserve"> и </w:t>
      </w:r>
      <w:r w:rsidR="005B4B08" w:rsidRPr="000D46CB">
        <w:rPr>
          <w:rStyle w:val="mjx-char"/>
          <w:rFonts w:asciiTheme="minorBidi" w:hAnsiTheme="minorBidi"/>
          <w:lang w:val="en-US"/>
        </w:rPr>
        <w:t>t</w:t>
      </w:r>
      <w:r w:rsidR="005B4B08" w:rsidRPr="000D46CB">
        <w:rPr>
          <w:rStyle w:val="mjx-char"/>
          <w:rFonts w:asciiTheme="minorBidi" w:hAnsiTheme="minorBidi"/>
        </w:rPr>
        <w:t xml:space="preserve"> </w:t>
      </w:r>
      <w:r w:rsidR="00757552" w:rsidRPr="000D46CB">
        <w:rPr>
          <w:rStyle w:val="mjx-char"/>
          <w:rFonts w:asciiTheme="minorBidi" w:hAnsiTheme="minorBidi"/>
        </w:rPr>
        <w:t>–</w:t>
      </w:r>
      <w:r w:rsidR="005B4B08" w:rsidRPr="000D46CB">
        <w:rPr>
          <w:rStyle w:val="mjx-char"/>
          <w:rFonts w:asciiTheme="minorBidi" w:hAnsiTheme="minorBidi"/>
        </w:rPr>
        <w:t xml:space="preserve"> </w:t>
      </w:r>
      <w:r w:rsidR="00757552" w:rsidRPr="000D46CB">
        <w:rPr>
          <w:rStyle w:val="mjx-char"/>
          <w:rFonts w:asciiTheme="minorBidi" w:hAnsiTheme="minorBidi"/>
        </w:rPr>
        <w:t xml:space="preserve">номер объекта и </w:t>
      </w:r>
      <w:r w:rsidR="00757552" w:rsidRPr="00FD2E52">
        <w:rPr>
          <w:rStyle w:val="mjx-char"/>
          <w:rFonts w:asciiTheme="minorBidi" w:hAnsiTheme="minorBidi"/>
        </w:rPr>
        <w:t>временн</w:t>
      </w:r>
      <w:r w:rsidRPr="00FD2E52">
        <w:rPr>
          <w:rStyle w:val="mjx-char"/>
          <w:rFonts w:asciiTheme="minorBidi" w:hAnsiTheme="minorBidi"/>
        </w:rPr>
        <w:t>ого</w:t>
      </w:r>
      <w:r w:rsidR="00757552" w:rsidRPr="00FD2E52">
        <w:rPr>
          <w:rStyle w:val="mjx-char"/>
          <w:rFonts w:asciiTheme="minorBidi" w:hAnsiTheme="minorBidi"/>
        </w:rPr>
        <w:t xml:space="preserve"> </w:t>
      </w:r>
      <w:r w:rsidR="00FD2E52" w:rsidRPr="00FD2E52">
        <w:rPr>
          <w:rStyle w:val="mjx-char"/>
          <w:rFonts w:asciiTheme="minorBidi" w:hAnsiTheme="minorBidi"/>
        </w:rPr>
        <w:t>промежут</w:t>
      </w:r>
      <w:r w:rsidR="00FD2E52">
        <w:rPr>
          <w:rStyle w:val="mjx-char"/>
          <w:rFonts w:asciiTheme="minorBidi" w:hAnsiTheme="minorBidi"/>
        </w:rPr>
        <w:t>ка</w:t>
      </w:r>
      <w:r w:rsidR="00757552" w:rsidRPr="00FD2E52">
        <w:rPr>
          <w:rStyle w:val="mjx-char"/>
          <w:rFonts w:asciiTheme="minorBidi" w:hAnsiTheme="minorBidi"/>
        </w:rPr>
        <w:t xml:space="preserve"> </w:t>
      </w:r>
      <w:r w:rsidR="00757552" w:rsidRPr="000D46CB">
        <w:rPr>
          <w:rStyle w:val="mjx-char"/>
          <w:rFonts w:asciiTheme="minorBidi" w:hAnsiTheme="minorBidi"/>
        </w:rPr>
        <w:t>соответственно.</w:t>
      </w:r>
    </w:p>
    <w:p w14:paraId="2B87DD8A" w14:textId="47D6138A" w:rsidR="00783B4F" w:rsidRPr="001334D6" w:rsidRDefault="00783B4F" w:rsidP="001334D6">
      <w:pPr>
        <w:pStyle w:val="a6"/>
        <w:rPr>
          <w:rFonts w:cs="Times New Roman"/>
        </w:rPr>
      </w:pPr>
      <w:r w:rsidRPr="000D46CB">
        <w:t>Составим базу деклараций</w:t>
      </w:r>
      <w:r>
        <w:t xml:space="preserve">, на основе которой будем проводить данный анализ. Примем за одно наблюдение декларацию чиновника за один год. Таким образом, должна получиться база панельных данных, содержащая сведения о наполнении деклараций множества </w:t>
      </w:r>
      <w:r w:rsidRPr="001334D6">
        <w:rPr>
          <w:rFonts w:cs="Times New Roman"/>
        </w:rPr>
        <w:t>чиновников за некоторое количество лет.</w:t>
      </w:r>
    </w:p>
    <w:p w14:paraId="15E2B613" w14:textId="5E851CCF" w:rsidR="001334D6" w:rsidRPr="001334D6" w:rsidRDefault="00783B4F" w:rsidP="001334D6">
      <w:pPr>
        <w:pStyle w:val="a6"/>
        <w:rPr>
          <w:rFonts w:cs="Times New Roman"/>
        </w:rPr>
      </w:pPr>
      <w:r w:rsidRPr="001334D6">
        <w:rPr>
          <w:rFonts w:cs="Times New Roman"/>
        </w:rPr>
        <w:t xml:space="preserve">Зависимой переменной будем считать переменную, принимающую значение 1, если </w:t>
      </w:r>
      <w:r w:rsidR="001334D6" w:rsidRPr="001334D6">
        <w:rPr>
          <w:rFonts w:cs="Times New Roman"/>
        </w:rPr>
        <w:t xml:space="preserve">рассматриваемый чиновник является коррупционером, и 0, если чиновник </w:t>
      </w:r>
      <w:r w:rsidR="001334D6">
        <w:rPr>
          <w:rFonts w:cs="Times New Roman"/>
        </w:rPr>
        <w:t>является честным</w:t>
      </w:r>
      <w:r w:rsidR="001334D6" w:rsidRPr="001334D6">
        <w:rPr>
          <w:rFonts w:cs="Times New Roman"/>
        </w:rPr>
        <w:t>. Встаёт вопрос о способах выя</w:t>
      </w:r>
      <w:r w:rsidR="005B4B08">
        <w:rPr>
          <w:rFonts w:cs="Times New Roman"/>
        </w:rPr>
        <w:t>вления соответствующих чиновников</w:t>
      </w:r>
      <w:r w:rsidR="001334D6" w:rsidRPr="001334D6">
        <w:rPr>
          <w:rFonts w:cs="Times New Roman"/>
        </w:rPr>
        <w:t>. Для его решения будем считать коррумпированными чиновниками тех, чья вина была доказана правоохранительными органами, а честными тех, кто соответствует следующим двум критериям:</w:t>
      </w:r>
    </w:p>
    <w:p w14:paraId="2A7A993D" w14:textId="6EB26CAF" w:rsidR="00783B4F" w:rsidRPr="001334D6" w:rsidRDefault="001334D6" w:rsidP="00A1248F">
      <w:pPr>
        <w:pStyle w:val="a6"/>
        <w:numPr>
          <w:ilvl w:val="0"/>
          <w:numId w:val="20"/>
        </w:numPr>
      </w:pPr>
      <w:r w:rsidRPr="001334D6">
        <w:lastRenderedPageBreak/>
        <w:t>Стаж государственной службы более семи лет;</w:t>
      </w:r>
    </w:p>
    <w:p w14:paraId="09166A74" w14:textId="7E02795E" w:rsidR="001334D6" w:rsidRPr="001334D6" w:rsidRDefault="001334D6" w:rsidP="00A1248F">
      <w:pPr>
        <w:pStyle w:val="a6"/>
        <w:numPr>
          <w:ilvl w:val="0"/>
          <w:numId w:val="20"/>
        </w:numPr>
      </w:pPr>
      <w:r w:rsidRPr="001334D6">
        <w:t xml:space="preserve">Отсутствие </w:t>
      </w:r>
      <w:r w:rsidR="00B730E6">
        <w:t>скандальных</w:t>
      </w:r>
      <w:r w:rsidRPr="001334D6">
        <w:t xml:space="preserve"> </w:t>
      </w:r>
      <w:r>
        <w:t xml:space="preserve">и иных новостей </w:t>
      </w:r>
      <w:r w:rsidRPr="001334D6">
        <w:t>коррупционной направленности в информационном поле вокруг чиновника.</w:t>
      </w:r>
    </w:p>
    <w:p w14:paraId="652EFB98" w14:textId="2715066F" w:rsidR="001C498D" w:rsidRDefault="00B730E6" w:rsidP="00B730E6">
      <w:pPr>
        <w:pStyle w:val="a6"/>
      </w:pPr>
      <w:r>
        <w:t xml:space="preserve">Для наполнения базы </w:t>
      </w:r>
      <w:r w:rsidR="003A4596">
        <w:t>декларациями чиновников</w:t>
      </w:r>
      <w:r>
        <w:t xml:space="preserve">, </w:t>
      </w:r>
      <w:r w:rsidR="003A4596">
        <w:t>совершивших</w:t>
      </w:r>
      <w:r>
        <w:t xml:space="preserve"> преступления коррупционной направленности, был использован официальный сайт общественного</w:t>
      </w:r>
      <w:r w:rsidRPr="00B730E6">
        <w:t xml:space="preserve"> комитет</w:t>
      </w:r>
      <w:r>
        <w:t>а</w:t>
      </w:r>
      <w:r w:rsidRPr="00B730E6">
        <w:t xml:space="preserve"> по контролю за делами коррупционной направленности и реализации программы Президента РФ</w:t>
      </w:r>
      <w:r>
        <w:t>, который представляет собой базу данных коррупционных проявлений и реализуется для системной кадровой проверки кандидатов на государственные должности.</w:t>
      </w:r>
      <w:r w:rsidR="003A4596">
        <w:rPr>
          <w:rStyle w:val="FootnoteReference"/>
        </w:rPr>
        <w:footnoteReference w:id="50"/>
      </w:r>
      <w:r>
        <w:t xml:space="preserve"> Были проанализированы все новости на данном сайте </w:t>
      </w:r>
      <w:r w:rsidR="003A4596">
        <w:t>за последние 12 месяцев. Большую их часть составляют новости об увольнении чиновников в связи с утратой доверия, однако это не является однозначным свидетельством о совершении такими чиновниками преступлений коррупционной направленности, поэтому такие новости не использовались при формировании базы данных.</w:t>
      </w:r>
    </w:p>
    <w:p w14:paraId="04CEAAA1" w14:textId="4E0CB50E" w:rsidR="003A4596" w:rsidRPr="005A7237" w:rsidRDefault="003A4596" w:rsidP="00B730E6">
      <w:pPr>
        <w:pStyle w:val="a6"/>
      </w:pPr>
      <w:r>
        <w:t xml:space="preserve">Для наполнения базы декларациями чиновников, предположительно не совершавших преступления коррупционной направленности, рандомным образом выбирался субъект и орган государственной власти, затем также с помощью рандома выбиралась декларация одного чиновника. </w:t>
      </w:r>
      <w:r w:rsidR="00351257">
        <w:t>Следующим этапом</w:t>
      </w:r>
      <w:r>
        <w:t xml:space="preserve"> происходила проверка соответствия чиновника представленным ранее критериям, в случае несоответствия которым процедур</w:t>
      </w:r>
      <w:r w:rsidR="00351257">
        <w:t>а</w:t>
      </w:r>
      <w:r>
        <w:t xml:space="preserve"> начиналась заново.</w:t>
      </w:r>
    </w:p>
    <w:p w14:paraId="7F9F66DC" w14:textId="45E79791" w:rsidR="003A4596" w:rsidRDefault="00AA761B" w:rsidP="00B730E6">
      <w:pPr>
        <w:pStyle w:val="a6"/>
      </w:pPr>
      <w:r>
        <w:t xml:space="preserve">Перечень независимых переменных составим на основе формы сведений, публикуемых государственными органами и органами субъектов, и перечня индикаторов коррупции, предложенного Коновым и Яковлевым и </w:t>
      </w:r>
      <w:r w:rsidR="0067320F">
        <w:t>Международной антикоррупционной академией.</w:t>
      </w:r>
      <w:r w:rsidR="0067320F">
        <w:rPr>
          <w:rStyle w:val="FootnoteReference"/>
        </w:rPr>
        <w:footnoteReference w:id="51"/>
      </w:r>
    </w:p>
    <w:p w14:paraId="05FE7AA6" w14:textId="05D5AEA4" w:rsidR="001351E1" w:rsidRDefault="001351E1" w:rsidP="00B730E6">
      <w:pPr>
        <w:pStyle w:val="a6"/>
      </w:pPr>
      <w:r>
        <w:t xml:space="preserve">Объем публикуемых сведений деклараций </w:t>
      </w:r>
      <w:r w:rsidR="00270365">
        <w:t>устанавливается</w:t>
      </w:r>
      <w:r>
        <w:t xml:space="preserve"> кажды</w:t>
      </w:r>
      <w:r w:rsidR="00270365">
        <w:t>м</w:t>
      </w:r>
      <w:r>
        <w:t xml:space="preserve"> субъектом</w:t>
      </w:r>
      <w:r w:rsidR="005B4B08">
        <w:t xml:space="preserve"> РФ</w:t>
      </w:r>
      <w:r>
        <w:t xml:space="preserve"> самостоятельно, однако на практике редко отличается от рекомендуемого, который </w:t>
      </w:r>
      <w:r w:rsidR="00270365">
        <w:t>используется</w:t>
      </w:r>
      <w:r>
        <w:t xml:space="preserve"> также федеральными органами. Он включает в себя: </w:t>
      </w:r>
    </w:p>
    <w:p w14:paraId="2B080723" w14:textId="43D56BC9" w:rsidR="001351E1" w:rsidRDefault="001351E1" w:rsidP="00A1248F">
      <w:pPr>
        <w:pStyle w:val="a6"/>
        <w:numPr>
          <w:ilvl w:val="0"/>
          <w:numId w:val="21"/>
        </w:numPr>
      </w:pPr>
      <w:r>
        <w:t>Общую сумму доходов каждого члена семьи;</w:t>
      </w:r>
    </w:p>
    <w:p w14:paraId="6D94C86C" w14:textId="7CA569AC" w:rsidR="001351E1" w:rsidRDefault="001351E1" w:rsidP="00A1248F">
      <w:pPr>
        <w:pStyle w:val="a6"/>
        <w:numPr>
          <w:ilvl w:val="0"/>
          <w:numId w:val="21"/>
        </w:numPr>
      </w:pPr>
      <w:r>
        <w:t>Метраж и стран</w:t>
      </w:r>
      <w:r w:rsidR="005E14E1">
        <w:t>у</w:t>
      </w:r>
      <w:r>
        <w:t xml:space="preserve"> расположения недвижимого имущества каждого члена семьи, принадлежащего на правах собственности или находящегося в пользовании;</w:t>
      </w:r>
    </w:p>
    <w:p w14:paraId="3CA48D1D" w14:textId="62D69417" w:rsidR="001351E1" w:rsidRDefault="00714A84" w:rsidP="00A1248F">
      <w:pPr>
        <w:pStyle w:val="a6"/>
        <w:numPr>
          <w:ilvl w:val="0"/>
          <w:numId w:val="21"/>
        </w:numPr>
      </w:pPr>
      <w:r>
        <w:t>П</w:t>
      </w:r>
      <w:r w:rsidRPr="00714A84">
        <w:t>еречень транспортных средств с указанием вида и марк</w:t>
      </w:r>
      <w:r>
        <w:t>и</w:t>
      </w:r>
      <w:r w:rsidR="001351E1">
        <w:t>.</w:t>
      </w:r>
    </w:p>
    <w:p w14:paraId="5CFC17FC" w14:textId="7BC5FB39" w:rsidR="00714A84" w:rsidRPr="0067320F" w:rsidRDefault="00714A84" w:rsidP="00A1248F">
      <w:pPr>
        <w:pStyle w:val="a6"/>
        <w:numPr>
          <w:ilvl w:val="0"/>
          <w:numId w:val="21"/>
        </w:numPr>
      </w:pPr>
      <w:r>
        <w:lastRenderedPageBreak/>
        <w:t>И</w:t>
      </w:r>
      <w:r w:rsidRPr="00714A84">
        <w:t>сточник</w:t>
      </w:r>
      <w:r>
        <w:t>и</w:t>
      </w:r>
      <w:r w:rsidRPr="00714A84">
        <w:t xml:space="preserve"> получения средств, за счет которых совершены сделки, если общая сумма таких сделок превышает общий доход </w:t>
      </w:r>
      <w:r>
        <w:t xml:space="preserve">семьи </w:t>
      </w:r>
      <w:r w:rsidRPr="00714A84">
        <w:t>за три последних года</w:t>
      </w:r>
      <w:r>
        <w:t xml:space="preserve"> (встречается редко).</w:t>
      </w:r>
    </w:p>
    <w:p w14:paraId="447785DE" w14:textId="42FAC8E9" w:rsidR="00270365" w:rsidRDefault="00270365" w:rsidP="00270365">
      <w:pPr>
        <w:pStyle w:val="a6"/>
      </w:pPr>
      <w:r>
        <w:t>Перечень публикуемых данных довольно скуден, однако он п</w:t>
      </w:r>
      <w:r w:rsidR="007D0267">
        <w:t>озволяет сформулировать гипотезы</w:t>
      </w:r>
      <w:r>
        <w:t xml:space="preserve"> о возможном содержании в нём следующих индикаторов коррупции</w:t>
      </w:r>
      <w:r w:rsidR="00012D84">
        <w:t xml:space="preserve">, представленных в таблице </w:t>
      </w:r>
      <w:r w:rsidR="00714A84">
        <w:t>6</w:t>
      </w:r>
      <w:r w:rsidR="00012D84">
        <w:t>.</w:t>
      </w:r>
    </w:p>
    <w:p w14:paraId="4EBDDE58" w14:textId="74FE7234" w:rsidR="00012D84" w:rsidRDefault="00012D84" w:rsidP="00012D84">
      <w:pPr>
        <w:pStyle w:val="a0"/>
      </w:pPr>
      <w:r>
        <w:t>Индикаторы и соответствующие переменные</w:t>
      </w:r>
    </w:p>
    <w:tbl>
      <w:tblPr>
        <w:tblStyle w:val="TableGrid"/>
        <w:tblW w:w="0" w:type="auto"/>
        <w:tblLook w:val="04A0" w:firstRow="1" w:lastRow="0" w:firstColumn="1" w:lastColumn="0" w:noHBand="0" w:noVBand="1"/>
      </w:tblPr>
      <w:tblGrid>
        <w:gridCol w:w="664"/>
        <w:gridCol w:w="4977"/>
        <w:gridCol w:w="3704"/>
      </w:tblGrid>
      <w:tr w:rsidR="008E388A" w:rsidRPr="008E388A" w14:paraId="0C8C848B" w14:textId="77777777" w:rsidTr="009A2AA2">
        <w:tc>
          <w:tcPr>
            <w:tcW w:w="675" w:type="dxa"/>
          </w:tcPr>
          <w:p w14:paraId="06194FFF" w14:textId="54C1A3A0" w:rsidR="008E388A" w:rsidRPr="008E388A" w:rsidRDefault="008E388A" w:rsidP="008E388A">
            <w:pPr>
              <w:pStyle w:val="a5"/>
            </w:pPr>
            <w:r>
              <w:t>№</w:t>
            </w:r>
          </w:p>
        </w:tc>
        <w:tc>
          <w:tcPr>
            <w:tcW w:w="5103" w:type="dxa"/>
          </w:tcPr>
          <w:p w14:paraId="23C1C7CD" w14:textId="1E964672" w:rsidR="008E388A" w:rsidRPr="008E388A" w:rsidRDefault="008E388A" w:rsidP="008E388A">
            <w:pPr>
              <w:pStyle w:val="a5"/>
            </w:pPr>
            <w:r w:rsidRPr="008E388A">
              <w:t>Индикатор</w:t>
            </w:r>
          </w:p>
        </w:tc>
        <w:tc>
          <w:tcPr>
            <w:tcW w:w="3793" w:type="dxa"/>
          </w:tcPr>
          <w:p w14:paraId="5C1AD5E4" w14:textId="67DAD315" w:rsidR="008E388A" w:rsidRPr="008E388A" w:rsidRDefault="008E388A" w:rsidP="008E388A">
            <w:pPr>
              <w:pStyle w:val="a5"/>
            </w:pPr>
            <w:r w:rsidRPr="008E388A">
              <w:t>Чем измерить</w:t>
            </w:r>
          </w:p>
        </w:tc>
      </w:tr>
      <w:tr w:rsidR="008E388A" w:rsidRPr="008E388A" w14:paraId="631AE37A" w14:textId="77777777" w:rsidTr="009A2AA2">
        <w:tc>
          <w:tcPr>
            <w:tcW w:w="675" w:type="dxa"/>
          </w:tcPr>
          <w:p w14:paraId="73678B42" w14:textId="23AF1767" w:rsidR="008E388A" w:rsidRPr="008E388A" w:rsidRDefault="008E388A" w:rsidP="008E388A">
            <w:pPr>
              <w:pStyle w:val="a5"/>
            </w:pPr>
            <w:r>
              <w:t>1.</w:t>
            </w:r>
          </w:p>
        </w:tc>
        <w:tc>
          <w:tcPr>
            <w:tcW w:w="5103" w:type="dxa"/>
          </w:tcPr>
          <w:p w14:paraId="05C56D84" w14:textId="39D96630" w:rsidR="008E388A" w:rsidRPr="008E388A" w:rsidRDefault="008E388A" w:rsidP="009A2AA2">
            <w:pPr>
              <w:pStyle w:val="a5"/>
            </w:pPr>
            <w:r w:rsidRPr="008E388A">
              <w:t>Высокий доход, продиктованный либо получением вознаграждения за работу в размере, заведомо превышающем рыночный, либо п</w:t>
            </w:r>
            <w:r w:rsidR="009A2AA2">
              <w:t>ревышением, особенно существенным</w:t>
            </w:r>
            <w:r w:rsidRPr="008E388A">
              <w:t>, иных доходов над доходами по месту службы</w:t>
            </w:r>
          </w:p>
        </w:tc>
        <w:tc>
          <w:tcPr>
            <w:tcW w:w="3793" w:type="dxa"/>
          </w:tcPr>
          <w:p w14:paraId="430FB654" w14:textId="77777777" w:rsidR="008E388A" w:rsidRDefault="009A2AA2" w:rsidP="008E388A">
            <w:pPr>
              <w:pStyle w:val="a5"/>
            </w:pPr>
            <w:r>
              <w:t>А</w:t>
            </w:r>
            <w:r w:rsidR="008E388A" w:rsidRPr="008E388A">
              <w:t>бсолютная сумма дохода</w:t>
            </w:r>
            <w:r>
              <w:t xml:space="preserve"> госслужащего</w:t>
            </w:r>
            <w:r w:rsidR="00A97A9F">
              <w:t>;</w:t>
            </w:r>
          </w:p>
          <w:p w14:paraId="02843173" w14:textId="31298749" w:rsidR="00A97A9F" w:rsidRPr="00667894" w:rsidRDefault="00A97A9F" w:rsidP="008E388A">
            <w:pPr>
              <w:pStyle w:val="a5"/>
            </w:pPr>
            <w:r>
              <w:t xml:space="preserve">Прирост суммы дохода </w:t>
            </w:r>
            <w:r w:rsidR="003852F0">
              <w:t>госслужащего абсолютный;</w:t>
            </w:r>
          </w:p>
          <w:p w14:paraId="02070A18" w14:textId="5104687E" w:rsidR="003852F0" w:rsidRPr="003852F0" w:rsidRDefault="003852F0" w:rsidP="008E388A">
            <w:pPr>
              <w:pStyle w:val="a5"/>
            </w:pPr>
            <w:r>
              <w:t>Прирост суммы дохода госслужащего относительный</w:t>
            </w:r>
          </w:p>
        </w:tc>
      </w:tr>
      <w:tr w:rsidR="008E388A" w:rsidRPr="008E388A" w14:paraId="26D29DE1" w14:textId="77777777" w:rsidTr="009A2AA2">
        <w:tc>
          <w:tcPr>
            <w:tcW w:w="675" w:type="dxa"/>
          </w:tcPr>
          <w:p w14:paraId="1AF9AF88" w14:textId="2469C060" w:rsidR="008E388A" w:rsidRPr="008E388A" w:rsidRDefault="008E388A" w:rsidP="008E388A">
            <w:pPr>
              <w:pStyle w:val="a5"/>
            </w:pPr>
            <w:r>
              <w:t>2.</w:t>
            </w:r>
          </w:p>
        </w:tc>
        <w:tc>
          <w:tcPr>
            <w:tcW w:w="5103" w:type="dxa"/>
          </w:tcPr>
          <w:p w14:paraId="1995B856" w14:textId="1A829A63" w:rsidR="008E388A" w:rsidRPr="008E388A" w:rsidRDefault="008E388A" w:rsidP="008E388A">
            <w:pPr>
              <w:pStyle w:val="a5"/>
            </w:pPr>
            <w:r>
              <w:t>Многочисленные дорогостоящие объекты имущества</w:t>
            </w:r>
          </w:p>
        </w:tc>
        <w:tc>
          <w:tcPr>
            <w:tcW w:w="3793" w:type="dxa"/>
          </w:tcPr>
          <w:p w14:paraId="33B903CE" w14:textId="63D2677B" w:rsidR="008E388A" w:rsidRDefault="0094343C" w:rsidP="008E388A">
            <w:pPr>
              <w:pStyle w:val="a5"/>
            </w:pPr>
            <w:r>
              <w:t>Кол-во машин премиум-класса и бизнес-класса</w:t>
            </w:r>
            <w:r w:rsidR="009A2AA2">
              <w:t>;</w:t>
            </w:r>
          </w:p>
          <w:p w14:paraId="736EE65E" w14:textId="19D8B70C" w:rsidR="0094343C" w:rsidRDefault="0094343C" w:rsidP="008E388A">
            <w:pPr>
              <w:pStyle w:val="a5"/>
            </w:pPr>
            <w:r>
              <w:t>Кол-во единиц недвижимости</w:t>
            </w:r>
            <w:r w:rsidR="009A2AA2">
              <w:t>;</w:t>
            </w:r>
          </w:p>
          <w:p w14:paraId="1FCD6CC6" w14:textId="0D2931BB" w:rsidR="009A2AA2" w:rsidRPr="008E388A" w:rsidRDefault="0094343C" w:rsidP="008E388A">
            <w:pPr>
              <w:pStyle w:val="a5"/>
            </w:pPr>
            <w:r>
              <w:t>Средний метраж недвижимости</w:t>
            </w:r>
            <w:r w:rsidR="009A2AA2">
              <w:t>;</w:t>
            </w:r>
          </w:p>
        </w:tc>
      </w:tr>
      <w:tr w:rsidR="008E388A" w:rsidRPr="008E388A" w14:paraId="0541DB54" w14:textId="77777777" w:rsidTr="009A2AA2">
        <w:tc>
          <w:tcPr>
            <w:tcW w:w="675" w:type="dxa"/>
          </w:tcPr>
          <w:p w14:paraId="73C48224" w14:textId="61BEB995" w:rsidR="008E388A" w:rsidRPr="008E388A" w:rsidRDefault="0094343C" w:rsidP="008E388A">
            <w:pPr>
              <w:pStyle w:val="a5"/>
            </w:pPr>
            <w:r>
              <w:t>3.</w:t>
            </w:r>
          </w:p>
        </w:tc>
        <w:tc>
          <w:tcPr>
            <w:tcW w:w="5103" w:type="dxa"/>
          </w:tcPr>
          <w:p w14:paraId="78FF922F" w14:textId="141D92F5" w:rsidR="008E388A" w:rsidRPr="008E388A" w:rsidRDefault="0094343C" w:rsidP="0094343C">
            <w:pPr>
              <w:pStyle w:val="a6"/>
              <w:ind w:firstLine="0"/>
            </w:pPr>
            <w:r>
              <w:t>Д</w:t>
            </w:r>
            <w:r w:rsidRPr="001351E1">
              <w:t>орогостоящие объекты имущества, зарегистрированные за рубежом</w:t>
            </w:r>
          </w:p>
        </w:tc>
        <w:tc>
          <w:tcPr>
            <w:tcW w:w="3793" w:type="dxa"/>
          </w:tcPr>
          <w:p w14:paraId="6B6ADFF2" w14:textId="5790015A" w:rsidR="008E388A" w:rsidRDefault="0094343C" w:rsidP="008E388A">
            <w:pPr>
              <w:pStyle w:val="a5"/>
            </w:pPr>
            <w:r>
              <w:t xml:space="preserve">Кол-во единиц </w:t>
            </w:r>
            <w:r w:rsidR="009A2AA2">
              <w:t>недвижимости</w:t>
            </w:r>
            <w:r>
              <w:t xml:space="preserve"> за рубежом</w:t>
            </w:r>
            <w:r w:rsidR="009A2AA2">
              <w:t>;</w:t>
            </w:r>
          </w:p>
          <w:p w14:paraId="7F97FFEB" w14:textId="65C15383" w:rsidR="009A2AA2" w:rsidRPr="008E388A" w:rsidRDefault="009A2AA2" w:rsidP="008E388A">
            <w:pPr>
              <w:pStyle w:val="a5"/>
            </w:pPr>
            <w:r>
              <w:t>Средний метраж недвижимости за рубежом</w:t>
            </w:r>
          </w:p>
        </w:tc>
      </w:tr>
      <w:tr w:rsidR="008E388A" w:rsidRPr="008E388A" w14:paraId="67AFC435" w14:textId="77777777" w:rsidTr="009A2AA2">
        <w:tc>
          <w:tcPr>
            <w:tcW w:w="675" w:type="dxa"/>
          </w:tcPr>
          <w:p w14:paraId="288DDFCA" w14:textId="5F26CBFC" w:rsidR="008E388A" w:rsidRPr="008E388A" w:rsidRDefault="0094343C" w:rsidP="008E388A">
            <w:pPr>
              <w:pStyle w:val="a5"/>
            </w:pPr>
            <w:r>
              <w:t>4.</w:t>
            </w:r>
          </w:p>
        </w:tc>
        <w:tc>
          <w:tcPr>
            <w:tcW w:w="5103" w:type="dxa"/>
          </w:tcPr>
          <w:p w14:paraId="65CF0719" w14:textId="7028A531" w:rsidR="008E388A" w:rsidRPr="008E388A" w:rsidRDefault="0094343C" w:rsidP="0094343C">
            <w:pPr>
              <w:pStyle w:val="a6"/>
              <w:ind w:firstLine="0"/>
            </w:pPr>
            <w:r w:rsidRPr="001351E1">
              <w:t>Сделки по безвозмездному отчуждению дор</w:t>
            </w:r>
            <w:r>
              <w:t>огостоящего имущества</w:t>
            </w:r>
          </w:p>
        </w:tc>
        <w:tc>
          <w:tcPr>
            <w:tcW w:w="3793" w:type="dxa"/>
          </w:tcPr>
          <w:p w14:paraId="52502532" w14:textId="1E091880" w:rsidR="008E388A" w:rsidRPr="008E388A" w:rsidRDefault="0094343C" w:rsidP="008E388A">
            <w:pPr>
              <w:pStyle w:val="a5"/>
            </w:pPr>
            <w:r>
              <w:t>Уменьшение кол-ва имущества, при не увеличившемся доходе</w:t>
            </w:r>
          </w:p>
        </w:tc>
      </w:tr>
      <w:tr w:rsidR="008E388A" w:rsidRPr="008E388A" w14:paraId="7FF7BE68" w14:textId="77777777" w:rsidTr="009A2AA2">
        <w:tc>
          <w:tcPr>
            <w:tcW w:w="675" w:type="dxa"/>
          </w:tcPr>
          <w:p w14:paraId="1120F7E7" w14:textId="6E6C68E5" w:rsidR="008E388A" w:rsidRPr="008E388A" w:rsidRDefault="0094343C" w:rsidP="008E388A">
            <w:pPr>
              <w:pStyle w:val="a5"/>
            </w:pPr>
            <w:r>
              <w:t>5.</w:t>
            </w:r>
          </w:p>
        </w:tc>
        <w:tc>
          <w:tcPr>
            <w:tcW w:w="5103" w:type="dxa"/>
          </w:tcPr>
          <w:p w14:paraId="38D30CEB" w14:textId="29D26276" w:rsidR="008E388A" w:rsidRPr="008E388A" w:rsidRDefault="009A2AA2" w:rsidP="008E388A">
            <w:pPr>
              <w:pStyle w:val="a5"/>
            </w:pPr>
            <w:r>
              <w:t>Отсутствие недвижимости на правах собственности</w:t>
            </w:r>
          </w:p>
        </w:tc>
        <w:tc>
          <w:tcPr>
            <w:tcW w:w="3793" w:type="dxa"/>
          </w:tcPr>
          <w:p w14:paraId="13A36F76" w14:textId="4D3F6DC0" w:rsidR="008E388A" w:rsidRPr="008E388A" w:rsidRDefault="007D0267" w:rsidP="008E388A">
            <w:pPr>
              <w:pStyle w:val="a5"/>
            </w:pPr>
            <w:r>
              <w:t>Кол-во недвижимости в собственности</w:t>
            </w:r>
          </w:p>
        </w:tc>
      </w:tr>
    </w:tbl>
    <w:p w14:paraId="7DDFCEC1" w14:textId="0EA48B5D" w:rsidR="007422BB" w:rsidRPr="001351E1" w:rsidRDefault="008E388A" w:rsidP="007D0267">
      <w:pPr>
        <w:pStyle w:val="a6"/>
      </w:pPr>
      <w:r>
        <w:t>Источник: составлено автором</w:t>
      </w:r>
    </w:p>
    <w:p w14:paraId="261D0612" w14:textId="0B6AF02C" w:rsidR="0046124A" w:rsidRDefault="000554E1" w:rsidP="00DB5371">
      <w:pPr>
        <w:pStyle w:val="a6"/>
      </w:pPr>
      <w:r>
        <w:t>Таким образом</w:t>
      </w:r>
      <w:r w:rsidR="007422BB">
        <w:t>,</w:t>
      </w:r>
      <w:r>
        <w:t xml:space="preserve"> перечень переменных, которые будем использовать в модели, состоит из</w:t>
      </w:r>
      <w:r w:rsidR="000D0CEA" w:rsidRPr="000D0CEA">
        <w:t xml:space="preserve"> </w:t>
      </w:r>
      <w:r w:rsidR="000D0CEA">
        <w:t>следующих переменных</w:t>
      </w:r>
      <w:r w:rsidR="00012D84">
        <w:t xml:space="preserve">, представленных в таблице </w:t>
      </w:r>
      <w:r w:rsidR="0031034B">
        <w:t>7</w:t>
      </w:r>
      <w:r w:rsidR="00012D84">
        <w:t>.</w:t>
      </w:r>
    </w:p>
    <w:p w14:paraId="667712FC" w14:textId="05C40A24" w:rsidR="00012D84" w:rsidRPr="007A5904" w:rsidRDefault="00012D84" w:rsidP="00012D84">
      <w:pPr>
        <w:pStyle w:val="a0"/>
      </w:pPr>
      <w:r>
        <w:t>Начальный список переменных</w:t>
      </w:r>
    </w:p>
    <w:tbl>
      <w:tblPr>
        <w:tblStyle w:val="TableGrid"/>
        <w:tblW w:w="9401" w:type="dxa"/>
        <w:tblLook w:val="04A0" w:firstRow="1" w:lastRow="0" w:firstColumn="1" w:lastColumn="0" w:noHBand="0" w:noVBand="1"/>
      </w:tblPr>
      <w:tblGrid>
        <w:gridCol w:w="2030"/>
        <w:gridCol w:w="7371"/>
      </w:tblGrid>
      <w:tr w:rsidR="008C1196" w14:paraId="0138ADAE" w14:textId="77777777" w:rsidTr="008C1196">
        <w:tc>
          <w:tcPr>
            <w:tcW w:w="2030" w:type="dxa"/>
          </w:tcPr>
          <w:p w14:paraId="4B148FF4" w14:textId="6900A3C3" w:rsidR="008C1196" w:rsidRPr="008C1196" w:rsidRDefault="008C1196" w:rsidP="00C00497">
            <w:pPr>
              <w:pStyle w:val="a5"/>
              <w:rPr>
                <w:b/>
              </w:rPr>
            </w:pPr>
            <w:r w:rsidRPr="008C1196">
              <w:rPr>
                <w:b/>
              </w:rPr>
              <w:t>Название</w:t>
            </w:r>
          </w:p>
        </w:tc>
        <w:tc>
          <w:tcPr>
            <w:tcW w:w="7371" w:type="dxa"/>
          </w:tcPr>
          <w:p w14:paraId="2696C60D" w14:textId="43143468" w:rsidR="008C1196" w:rsidRPr="008C1196" w:rsidRDefault="008C1196" w:rsidP="00C00497">
            <w:pPr>
              <w:pStyle w:val="a5"/>
              <w:rPr>
                <w:b/>
              </w:rPr>
            </w:pPr>
            <w:r w:rsidRPr="008C1196">
              <w:rPr>
                <w:b/>
              </w:rPr>
              <w:t>Описание</w:t>
            </w:r>
          </w:p>
        </w:tc>
      </w:tr>
      <w:tr w:rsidR="008C1196" w:rsidRPr="0046124A" w14:paraId="3A9AAE5D" w14:textId="77777777" w:rsidTr="008C1196">
        <w:tc>
          <w:tcPr>
            <w:tcW w:w="2030" w:type="dxa"/>
          </w:tcPr>
          <w:p w14:paraId="6457CD67" w14:textId="34331C3E" w:rsidR="008C1196" w:rsidRPr="006E3CD7" w:rsidRDefault="008C1196" w:rsidP="00C00497">
            <w:pPr>
              <w:pStyle w:val="a5"/>
              <w:rPr>
                <w:lang w:val="en-US"/>
              </w:rPr>
            </w:pPr>
            <w:r>
              <w:rPr>
                <w:lang w:val="en-US"/>
              </w:rPr>
              <w:t>ID</w:t>
            </w:r>
          </w:p>
        </w:tc>
        <w:tc>
          <w:tcPr>
            <w:tcW w:w="7371" w:type="dxa"/>
          </w:tcPr>
          <w:p w14:paraId="3902C70A" w14:textId="14F11E5B" w:rsidR="008C1196" w:rsidRDefault="008C1196" w:rsidP="00C00497">
            <w:pPr>
              <w:pStyle w:val="a5"/>
            </w:pPr>
            <w:r>
              <w:t>Уникальный номер госслужащего</w:t>
            </w:r>
          </w:p>
        </w:tc>
      </w:tr>
      <w:tr w:rsidR="008C1196" w:rsidRPr="0046124A" w14:paraId="72B0899A" w14:textId="77777777" w:rsidTr="008C1196">
        <w:tc>
          <w:tcPr>
            <w:tcW w:w="2030" w:type="dxa"/>
          </w:tcPr>
          <w:p w14:paraId="6AECA1A7" w14:textId="6B87514F" w:rsidR="008C1196" w:rsidRDefault="008C1196" w:rsidP="00C00497">
            <w:pPr>
              <w:pStyle w:val="a5"/>
              <w:rPr>
                <w:lang w:val="en-US"/>
              </w:rPr>
            </w:pPr>
            <w:r>
              <w:rPr>
                <w:lang w:val="en-US"/>
              </w:rPr>
              <w:t>Name</w:t>
            </w:r>
          </w:p>
        </w:tc>
        <w:tc>
          <w:tcPr>
            <w:tcW w:w="7371" w:type="dxa"/>
          </w:tcPr>
          <w:p w14:paraId="5FAFB49B" w14:textId="3ADC7CE4" w:rsidR="008C1196" w:rsidRDefault="008C1196" w:rsidP="00C00497">
            <w:pPr>
              <w:pStyle w:val="a5"/>
            </w:pPr>
            <w:r>
              <w:t>ФИО госслужащего</w:t>
            </w:r>
          </w:p>
        </w:tc>
      </w:tr>
      <w:tr w:rsidR="008C1196" w:rsidRPr="0046124A" w14:paraId="32F62C2F" w14:textId="77777777" w:rsidTr="008C1196">
        <w:tc>
          <w:tcPr>
            <w:tcW w:w="2030" w:type="dxa"/>
          </w:tcPr>
          <w:p w14:paraId="3F505131" w14:textId="612AFE88" w:rsidR="008C1196" w:rsidRDefault="008C1196" w:rsidP="00C00497">
            <w:pPr>
              <w:pStyle w:val="a5"/>
              <w:rPr>
                <w:lang w:val="en-US"/>
              </w:rPr>
            </w:pPr>
            <w:r>
              <w:rPr>
                <w:lang w:val="en-US"/>
              </w:rPr>
              <w:t>Year</w:t>
            </w:r>
          </w:p>
        </w:tc>
        <w:tc>
          <w:tcPr>
            <w:tcW w:w="7371" w:type="dxa"/>
          </w:tcPr>
          <w:p w14:paraId="601F7C73" w14:textId="4A4565A5" w:rsidR="008C1196" w:rsidRPr="0046124A" w:rsidRDefault="008C1196" w:rsidP="00C00497">
            <w:pPr>
              <w:pStyle w:val="a5"/>
            </w:pPr>
            <w:r>
              <w:t>Отчетный год</w:t>
            </w:r>
          </w:p>
        </w:tc>
      </w:tr>
      <w:tr w:rsidR="008C1196" w:rsidRPr="0046124A" w14:paraId="1A5BA702" w14:textId="77777777" w:rsidTr="008C1196">
        <w:tc>
          <w:tcPr>
            <w:tcW w:w="2030" w:type="dxa"/>
          </w:tcPr>
          <w:p w14:paraId="766B8E3A" w14:textId="27CF468C" w:rsidR="008C1196" w:rsidRDefault="008C1196" w:rsidP="00C00497">
            <w:pPr>
              <w:pStyle w:val="a5"/>
              <w:rPr>
                <w:lang w:val="en-US"/>
              </w:rPr>
            </w:pPr>
            <w:r>
              <w:rPr>
                <w:lang w:val="en-US"/>
              </w:rPr>
              <w:lastRenderedPageBreak/>
              <w:t>Corruption</w:t>
            </w:r>
          </w:p>
        </w:tc>
        <w:tc>
          <w:tcPr>
            <w:tcW w:w="7371" w:type="dxa"/>
          </w:tcPr>
          <w:p w14:paraId="7B7388FF" w14:textId="6C4FB307" w:rsidR="008C1196" w:rsidRPr="0046124A" w:rsidRDefault="008C1196" w:rsidP="00C00497">
            <w:pPr>
              <w:pStyle w:val="a5"/>
            </w:pPr>
            <w:r>
              <w:t>Зависимая переменная, принимает значения 1 или 0 в зависимости от того, совершал ли чиновник преступления коррупционной направленности</w:t>
            </w:r>
          </w:p>
        </w:tc>
      </w:tr>
      <w:tr w:rsidR="008C1196" w:rsidRPr="0046124A" w14:paraId="156F0915" w14:textId="77777777" w:rsidTr="008C1196">
        <w:tc>
          <w:tcPr>
            <w:tcW w:w="2030" w:type="dxa"/>
          </w:tcPr>
          <w:p w14:paraId="5DCF984E" w14:textId="73CE0C3A" w:rsidR="008C1196" w:rsidRDefault="008C1196" w:rsidP="00C00497">
            <w:pPr>
              <w:pStyle w:val="a5"/>
              <w:rPr>
                <w:lang w:val="en-US"/>
              </w:rPr>
            </w:pPr>
            <w:r>
              <w:rPr>
                <w:lang w:val="en-US"/>
              </w:rPr>
              <w:t>FamilyRev</w:t>
            </w:r>
          </w:p>
        </w:tc>
        <w:tc>
          <w:tcPr>
            <w:tcW w:w="7371" w:type="dxa"/>
          </w:tcPr>
          <w:p w14:paraId="6ECEFA8E" w14:textId="56E098BA" w:rsidR="008C1196" w:rsidRDefault="008C1196" w:rsidP="00C00497">
            <w:pPr>
              <w:pStyle w:val="a5"/>
            </w:pPr>
            <w:r>
              <w:t>Доход семьи, руб</w:t>
            </w:r>
          </w:p>
        </w:tc>
      </w:tr>
      <w:tr w:rsidR="008C1196" w:rsidRPr="0046124A" w14:paraId="42E53072" w14:textId="77777777" w:rsidTr="008C1196">
        <w:tc>
          <w:tcPr>
            <w:tcW w:w="2030" w:type="dxa"/>
          </w:tcPr>
          <w:p w14:paraId="4922C1AE" w14:textId="17BC205D" w:rsidR="008C1196" w:rsidRPr="0046124A" w:rsidRDefault="008C1196" w:rsidP="00C00497">
            <w:pPr>
              <w:pStyle w:val="a5"/>
              <w:rPr>
                <w:lang w:val="en-US"/>
              </w:rPr>
            </w:pPr>
            <w:r>
              <w:rPr>
                <w:lang w:val="en-US"/>
              </w:rPr>
              <w:t>GRev</w:t>
            </w:r>
          </w:p>
        </w:tc>
        <w:tc>
          <w:tcPr>
            <w:tcW w:w="7371" w:type="dxa"/>
          </w:tcPr>
          <w:p w14:paraId="54C273E6" w14:textId="08722BDF" w:rsidR="008C1196" w:rsidRPr="000D0CEA" w:rsidRDefault="008C1196" w:rsidP="00C00497">
            <w:pPr>
              <w:pStyle w:val="a5"/>
            </w:pPr>
            <w:r>
              <w:t>Доход</w:t>
            </w:r>
            <w:r>
              <w:rPr>
                <w:lang w:val="en-US"/>
              </w:rPr>
              <w:t xml:space="preserve"> </w:t>
            </w:r>
            <w:r>
              <w:t>госслужащего, руб</w:t>
            </w:r>
          </w:p>
        </w:tc>
      </w:tr>
      <w:tr w:rsidR="008C1196" w:rsidRPr="0046124A" w14:paraId="0F9F2DA6" w14:textId="77777777" w:rsidTr="008C1196">
        <w:tc>
          <w:tcPr>
            <w:tcW w:w="2030" w:type="dxa"/>
          </w:tcPr>
          <w:p w14:paraId="6A53F874" w14:textId="2832DB94" w:rsidR="008C1196" w:rsidRPr="008D79B5" w:rsidRDefault="008C1196" w:rsidP="00C00497">
            <w:pPr>
              <w:pStyle w:val="a5"/>
              <w:rPr>
                <w:lang w:val="en-US"/>
              </w:rPr>
            </w:pPr>
            <w:r>
              <w:rPr>
                <w:lang w:val="en-US"/>
              </w:rPr>
              <w:t>GRevAbsChange</w:t>
            </w:r>
          </w:p>
        </w:tc>
        <w:tc>
          <w:tcPr>
            <w:tcW w:w="7371" w:type="dxa"/>
          </w:tcPr>
          <w:p w14:paraId="763FFB78" w14:textId="2F2CC7E0" w:rsidR="008C1196" w:rsidRPr="008D79B5" w:rsidRDefault="008C1196" w:rsidP="00C00497">
            <w:pPr>
              <w:pStyle w:val="a5"/>
            </w:pPr>
            <w:r>
              <w:t>Абсолютный прирост дохода госслужащего</w:t>
            </w:r>
          </w:p>
        </w:tc>
      </w:tr>
      <w:tr w:rsidR="008C1196" w:rsidRPr="0046124A" w14:paraId="4AF534B2" w14:textId="77777777" w:rsidTr="008C1196">
        <w:tc>
          <w:tcPr>
            <w:tcW w:w="2030" w:type="dxa"/>
          </w:tcPr>
          <w:p w14:paraId="31C94A37" w14:textId="1FF272EA" w:rsidR="008C1196" w:rsidRDefault="008C1196" w:rsidP="006E3CD7">
            <w:pPr>
              <w:pStyle w:val="a5"/>
              <w:rPr>
                <w:lang w:val="en-US"/>
              </w:rPr>
            </w:pPr>
            <w:r>
              <w:rPr>
                <w:lang w:val="en-US"/>
              </w:rPr>
              <w:t>GRevOtnChange</w:t>
            </w:r>
          </w:p>
        </w:tc>
        <w:tc>
          <w:tcPr>
            <w:tcW w:w="7371" w:type="dxa"/>
          </w:tcPr>
          <w:p w14:paraId="78074BD5" w14:textId="03A7FED5" w:rsidR="008C1196" w:rsidRDefault="008C1196" w:rsidP="00C00497">
            <w:pPr>
              <w:pStyle w:val="a5"/>
            </w:pPr>
            <w:r>
              <w:t>Относительный прирост дохода госслужащего</w:t>
            </w:r>
          </w:p>
        </w:tc>
      </w:tr>
      <w:tr w:rsidR="008C1196" w:rsidRPr="0046124A" w14:paraId="00E41570" w14:textId="77777777" w:rsidTr="008C1196">
        <w:tc>
          <w:tcPr>
            <w:tcW w:w="2030" w:type="dxa"/>
          </w:tcPr>
          <w:p w14:paraId="21AB160D" w14:textId="2ABA1A98" w:rsidR="008C1196" w:rsidRPr="008D79B5" w:rsidRDefault="008C1196" w:rsidP="00C00497">
            <w:pPr>
              <w:pStyle w:val="a5"/>
              <w:rPr>
                <w:lang w:val="en-US"/>
              </w:rPr>
            </w:pPr>
            <w:r>
              <w:rPr>
                <w:lang w:val="en-US"/>
              </w:rPr>
              <w:t>REFlatHouse</w:t>
            </w:r>
          </w:p>
        </w:tc>
        <w:tc>
          <w:tcPr>
            <w:tcW w:w="7371" w:type="dxa"/>
          </w:tcPr>
          <w:p w14:paraId="4512E4E6" w14:textId="5EE7F02B" w:rsidR="008C1196" w:rsidRPr="008D79B5" w:rsidRDefault="008C1196" w:rsidP="00C00497">
            <w:pPr>
              <w:pStyle w:val="a5"/>
            </w:pPr>
            <w:r>
              <w:t>Кол-во единиц домов и квартир в собственности</w:t>
            </w:r>
          </w:p>
        </w:tc>
      </w:tr>
      <w:tr w:rsidR="008C1196" w:rsidRPr="0046124A" w14:paraId="786EAA2A" w14:textId="77777777" w:rsidTr="008C1196">
        <w:tc>
          <w:tcPr>
            <w:tcW w:w="2030" w:type="dxa"/>
          </w:tcPr>
          <w:p w14:paraId="57BD3A67" w14:textId="4AA7F8E8" w:rsidR="008C1196" w:rsidRDefault="008C1196" w:rsidP="00C00497">
            <w:pPr>
              <w:pStyle w:val="a5"/>
              <w:rPr>
                <w:lang w:val="en-US"/>
              </w:rPr>
            </w:pPr>
            <w:r>
              <w:rPr>
                <w:lang w:val="en-US"/>
              </w:rPr>
              <w:t>RELand</w:t>
            </w:r>
          </w:p>
        </w:tc>
        <w:tc>
          <w:tcPr>
            <w:tcW w:w="7371" w:type="dxa"/>
          </w:tcPr>
          <w:p w14:paraId="062FF24A" w14:textId="62796236" w:rsidR="008C1196" w:rsidRPr="008D79B5" w:rsidRDefault="008C1196" w:rsidP="00C00497">
            <w:pPr>
              <w:pStyle w:val="a5"/>
            </w:pPr>
            <w:r>
              <w:t>Кол-во единиц участков</w:t>
            </w:r>
            <w:r w:rsidRPr="008D79B5">
              <w:t xml:space="preserve"> </w:t>
            </w:r>
            <w:r>
              <w:t>земли в собственности</w:t>
            </w:r>
          </w:p>
        </w:tc>
      </w:tr>
      <w:tr w:rsidR="008C1196" w:rsidRPr="0046124A" w14:paraId="6E597F68" w14:textId="77777777" w:rsidTr="008C1196">
        <w:tc>
          <w:tcPr>
            <w:tcW w:w="2030" w:type="dxa"/>
          </w:tcPr>
          <w:p w14:paraId="515427A0" w14:textId="512E0F9F" w:rsidR="008C1196" w:rsidRPr="008D79B5" w:rsidRDefault="008C1196" w:rsidP="00C00497">
            <w:pPr>
              <w:pStyle w:val="a5"/>
              <w:rPr>
                <w:lang w:val="en-US"/>
              </w:rPr>
            </w:pPr>
            <w:r>
              <w:rPr>
                <w:lang w:val="en-US"/>
              </w:rPr>
              <w:t>REFlatHouseAve</w:t>
            </w:r>
          </w:p>
        </w:tc>
        <w:tc>
          <w:tcPr>
            <w:tcW w:w="7371" w:type="dxa"/>
          </w:tcPr>
          <w:p w14:paraId="01F3503A" w14:textId="1032D8E1" w:rsidR="008C1196" w:rsidRPr="008D79B5" w:rsidRDefault="008C1196" w:rsidP="00C00497">
            <w:pPr>
              <w:pStyle w:val="a5"/>
            </w:pPr>
            <w:r>
              <w:t>Средний метраж домов и квартир в собственности, м</w:t>
            </w:r>
            <w:r w:rsidRPr="008C1196">
              <w:rPr>
                <w:vertAlign w:val="superscript"/>
              </w:rPr>
              <w:t>2</w:t>
            </w:r>
          </w:p>
        </w:tc>
      </w:tr>
      <w:tr w:rsidR="008C1196" w:rsidRPr="0046124A" w14:paraId="3FBFB46A" w14:textId="77777777" w:rsidTr="008C1196">
        <w:tc>
          <w:tcPr>
            <w:tcW w:w="2030" w:type="dxa"/>
          </w:tcPr>
          <w:p w14:paraId="5861FF5B" w14:textId="0922C3E3" w:rsidR="008C1196" w:rsidRDefault="008C1196" w:rsidP="00C00497">
            <w:pPr>
              <w:pStyle w:val="a5"/>
              <w:rPr>
                <w:lang w:val="en-US"/>
              </w:rPr>
            </w:pPr>
            <w:r>
              <w:rPr>
                <w:lang w:val="en-US"/>
              </w:rPr>
              <w:t>RELandAve</w:t>
            </w:r>
          </w:p>
        </w:tc>
        <w:tc>
          <w:tcPr>
            <w:tcW w:w="7371" w:type="dxa"/>
          </w:tcPr>
          <w:p w14:paraId="61D4E771" w14:textId="32395F72" w:rsidR="008C1196" w:rsidRDefault="008C1196" w:rsidP="00C00497">
            <w:pPr>
              <w:pStyle w:val="a5"/>
            </w:pPr>
            <w:r>
              <w:t>Средний метраж участков земли в собственности, м</w:t>
            </w:r>
            <w:r w:rsidRPr="008C1196">
              <w:rPr>
                <w:vertAlign w:val="superscript"/>
              </w:rPr>
              <w:t>2</w:t>
            </w:r>
          </w:p>
        </w:tc>
      </w:tr>
      <w:tr w:rsidR="008C1196" w:rsidRPr="0046124A" w14:paraId="35C7409A" w14:textId="77777777" w:rsidTr="008C1196">
        <w:tc>
          <w:tcPr>
            <w:tcW w:w="2030" w:type="dxa"/>
          </w:tcPr>
          <w:p w14:paraId="7AA713C5" w14:textId="4214CB2F" w:rsidR="008C1196" w:rsidRPr="008D79B5" w:rsidRDefault="008C1196" w:rsidP="00C00497">
            <w:pPr>
              <w:pStyle w:val="a5"/>
              <w:rPr>
                <w:lang w:val="en-US"/>
              </w:rPr>
            </w:pPr>
            <w:r>
              <w:rPr>
                <w:lang w:val="en-US"/>
              </w:rPr>
              <w:t>REAll</w:t>
            </w:r>
          </w:p>
        </w:tc>
        <w:tc>
          <w:tcPr>
            <w:tcW w:w="7371" w:type="dxa"/>
          </w:tcPr>
          <w:p w14:paraId="1A4DCD3C" w14:textId="359113DE" w:rsidR="008C1196" w:rsidRDefault="008C1196" w:rsidP="00C00497">
            <w:pPr>
              <w:pStyle w:val="a5"/>
            </w:pPr>
            <w:r>
              <w:t>Всего кол-во единиц недвижимости в собственности</w:t>
            </w:r>
          </w:p>
        </w:tc>
      </w:tr>
      <w:tr w:rsidR="008C1196" w:rsidRPr="0046124A" w14:paraId="2C2D9421" w14:textId="77777777" w:rsidTr="008C1196">
        <w:tc>
          <w:tcPr>
            <w:tcW w:w="2030" w:type="dxa"/>
          </w:tcPr>
          <w:p w14:paraId="1C858B0B" w14:textId="5E9ABEF1" w:rsidR="008C1196" w:rsidRDefault="008C1196" w:rsidP="00C00497">
            <w:pPr>
              <w:pStyle w:val="a5"/>
              <w:rPr>
                <w:lang w:val="en-US"/>
              </w:rPr>
            </w:pPr>
            <w:r>
              <w:rPr>
                <w:lang w:val="en-US"/>
              </w:rPr>
              <w:t>AbroadAve</w:t>
            </w:r>
          </w:p>
        </w:tc>
        <w:tc>
          <w:tcPr>
            <w:tcW w:w="7371" w:type="dxa"/>
          </w:tcPr>
          <w:p w14:paraId="46685910" w14:textId="17314813" w:rsidR="008C1196" w:rsidRDefault="008C1196" w:rsidP="00C00497">
            <w:pPr>
              <w:pStyle w:val="a5"/>
            </w:pPr>
            <w:r>
              <w:t>Средний метраж недвижимости за рубежом в собственности, м</w:t>
            </w:r>
            <w:r w:rsidRPr="008C1196">
              <w:rPr>
                <w:vertAlign w:val="superscript"/>
              </w:rPr>
              <w:t>2</w:t>
            </w:r>
          </w:p>
        </w:tc>
      </w:tr>
      <w:tr w:rsidR="008C1196" w:rsidRPr="0046124A" w14:paraId="70FBE9AD" w14:textId="77777777" w:rsidTr="008C1196">
        <w:tc>
          <w:tcPr>
            <w:tcW w:w="2030" w:type="dxa"/>
          </w:tcPr>
          <w:p w14:paraId="6D8062D9" w14:textId="08BEAE1C" w:rsidR="008C1196" w:rsidRPr="00A97A9F" w:rsidRDefault="008C1196" w:rsidP="00C00497">
            <w:pPr>
              <w:pStyle w:val="a5"/>
              <w:rPr>
                <w:lang w:val="en-US"/>
              </w:rPr>
            </w:pPr>
            <w:r>
              <w:rPr>
                <w:lang w:val="en-US"/>
              </w:rPr>
              <w:t>Abroad</w:t>
            </w:r>
          </w:p>
        </w:tc>
        <w:tc>
          <w:tcPr>
            <w:tcW w:w="7371" w:type="dxa"/>
          </w:tcPr>
          <w:p w14:paraId="19A52EAA" w14:textId="26806968" w:rsidR="008C1196" w:rsidRPr="00A97A9F" w:rsidRDefault="008C1196" w:rsidP="00C00497">
            <w:pPr>
              <w:pStyle w:val="a5"/>
            </w:pPr>
            <w:r>
              <w:t>Кол-во недвижимости за рубежом в собственности</w:t>
            </w:r>
          </w:p>
        </w:tc>
      </w:tr>
      <w:tr w:rsidR="008C1196" w:rsidRPr="0046124A" w14:paraId="15EE506B" w14:textId="77777777" w:rsidTr="008C1196">
        <w:tc>
          <w:tcPr>
            <w:tcW w:w="2030" w:type="dxa"/>
          </w:tcPr>
          <w:p w14:paraId="0B407B5A" w14:textId="3DF54F98" w:rsidR="008C1196" w:rsidRPr="00A97A9F" w:rsidRDefault="008C1196" w:rsidP="00C00497">
            <w:pPr>
              <w:pStyle w:val="a5"/>
              <w:rPr>
                <w:lang w:val="en-US"/>
              </w:rPr>
            </w:pPr>
            <w:proofErr w:type="spellStart"/>
            <w:r>
              <w:rPr>
                <w:lang w:val="en-US"/>
              </w:rPr>
              <w:t>Otch</w:t>
            </w:r>
            <w:r w:rsidR="00E92C91">
              <w:rPr>
                <w:lang w:val="en-US"/>
              </w:rPr>
              <w:t>uzhd</w:t>
            </w:r>
            <w:proofErr w:type="spellEnd"/>
          </w:p>
        </w:tc>
        <w:tc>
          <w:tcPr>
            <w:tcW w:w="7371" w:type="dxa"/>
          </w:tcPr>
          <w:p w14:paraId="0AB67D37" w14:textId="333CE3BB" w:rsidR="008C1196" w:rsidRPr="0046124A" w:rsidRDefault="008C1196" w:rsidP="00C00497">
            <w:pPr>
              <w:pStyle w:val="a5"/>
            </w:pPr>
            <w:r>
              <w:t>Изменение дохода к предыдущему году, деленное на уменьшение метража (прирост дохода на м</w:t>
            </w:r>
            <w:r w:rsidRPr="008C1196">
              <w:rPr>
                <w:vertAlign w:val="superscript"/>
              </w:rPr>
              <w:t>2</w:t>
            </w:r>
            <w:r>
              <w:t xml:space="preserve"> отчужденного имущества)</w:t>
            </w:r>
          </w:p>
        </w:tc>
      </w:tr>
      <w:tr w:rsidR="008C1196" w:rsidRPr="0046124A" w14:paraId="77435FA4" w14:textId="77777777" w:rsidTr="008C1196">
        <w:tc>
          <w:tcPr>
            <w:tcW w:w="2030" w:type="dxa"/>
          </w:tcPr>
          <w:p w14:paraId="728FDD81" w14:textId="1486CA9B" w:rsidR="008C1196" w:rsidRPr="007D0267" w:rsidRDefault="008C1196" w:rsidP="00C00497">
            <w:pPr>
              <w:pStyle w:val="a5"/>
              <w:rPr>
                <w:lang w:val="en-US"/>
              </w:rPr>
            </w:pPr>
            <w:r>
              <w:rPr>
                <w:lang w:val="en-US"/>
              </w:rPr>
              <w:t>NoEstate</w:t>
            </w:r>
          </w:p>
        </w:tc>
        <w:tc>
          <w:tcPr>
            <w:tcW w:w="7371" w:type="dxa"/>
          </w:tcPr>
          <w:p w14:paraId="4AFD6CCA" w14:textId="2DCB91D7" w:rsidR="008C1196" w:rsidRPr="0046124A" w:rsidRDefault="008C1196" w:rsidP="00C00497">
            <w:pPr>
              <w:pStyle w:val="a5"/>
            </w:pPr>
            <w:r>
              <w:t>Значение 1 при отсутствии недвижимости типа квартира или дом на праве собственности у госслужащего, иначе 0</w:t>
            </w:r>
          </w:p>
        </w:tc>
      </w:tr>
      <w:tr w:rsidR="008C1196" w:rsidRPr="0046124A" w14:paraId="2B4ECAB1" w14:textId="77777777" w:rsidTr="008C1196">
        <w:tc>
          <w:tcPr>
            <w:tcW w:w="2030" w:type="dxa"/>
          </w:tcPr>
          <w:p w14:paraId="6BF0B5DE" w14:textId="0A2EFC82" w:rsidR="008C1196" w:rsidRDefault="008C1196" w:rsidP="00C00497">
            <w:pPr>
              <w:pStyle w:val="a5"/>
              <w:rPr>
                <w:lang w:val="en-US"/>
              </w:rPr>
            </w:pPr>
            <w:r>
              <w:rPr>
                <w:lang w:val="en-US"/>
              </w:rPr>
              <w:t>Auto</w:t>
            </w:r>
          </w:p>
        </w:tc>
        <w:tc>
          <w:tcPr>
            <w:tcW w:w="7371" w:type="dxa"/>
          </w:tcPr>
          <w:p w14:paraId="59B90DAF" w14:textId="16DE93C6" w:rsidR="008C1196" w:rsidRPr="008C1196" w:rsidRDefault="008C1196" w:rsidP="00C00497">
            <w:pPr>
              <w:pStyle w:val="a5"/>
            </w:pPr>
            <w:r>
              <w:t>Кол-во машин всего у семьи</w:t>
            </w:r>
          </w:p>
        </w:tc>
      </w:tr>
      <w:tr w:rsidR="008C1196" w:rsidRPr="0046124A" w14:paraId="29131EDF" w14:textId="77777777" w:rsidTr="008C1196">
        <w:tc>
          <w:tcPr>
            <w:tcW w:w="2030" w:type="dxa"/>
          </w:tcPr>
          <w:p w14:paraId="49B47DC0" w14:textId="340F8E60" w:rsidR="008C1196" w:rsidRDefault="008C1196" w:rsidP="00C00497">
            <w:pPr>
              <w:pStyle w:val="a5"/>
              <w:rPr>
                <w:lang w:val="en-US"/>
              </w:rPr>
            </w:pPr>
            <w:r>
              <w:rPr>
                <w:lang w:val="en-US"/>
              </w:rPr>
              <w:t>AutoPremium</w:t>
            </w:r>
          </w:p>
        </w:tc>
        <w:tc>
          <w:tcPr>
            <w:tcW w:w="7371" w:type="dxa"/>
          </w:tcPr>
          <w:p w14:paraId="08CFDB0C" w14:textId="75A6B0EE" w:rsidR="008C1196" w:rsidRPr="0046124A" w:rsidRDefault="008C1196" w:rsidP="00C00497">
            <w:pPr>
              <w:pStyle w:val="a5"/>
            </w:pPr>
            <w:r>
              <w:t>Кол-во машин бизнес и премиум класса</w:t>
            </w:r>
          </w:p>
        </w:tc>
      </w:tr>
    </w:tbl>
    <w:p w14:paraId="575AB508" w14:textId="37CEF1EE" w:rsidR="0067320F" w:rsidRPr="0046124A" w:rsidRDefault="00C00497" w:rsidP="001351E1">
      <w:pPr>
        <w:pStyle w:val="a6"/>
      </w:pPr>
      <w:r>
        <w:t>Источник: составлено автором</w:t>
      </w:r>
    </w:p>
    <w:p w14:paraId="6DEBCBAB" w14:textId="133885FB" w:rsidR="00375C8A" w:rsidRPr="00375C8A" w:rsidRDefault="00375C8A" w:rsidP="00B730E6">
      <w:pPr>
        <w:pStyle w:val="a6"/>
      </w:pPr>
      <w:r>
        <w:t>Таким образом, мы получили панельные данные, определяющими переменными которых являются чиновники</w:t>
      </w:r>
      <w:r w:rsidRPr="00375C8A">
        <w:t xml:space="preserve"> </w:t>
      </w:r>
      <w:r>
        <w:t>(</w:t>
      </w:r>
      <w:r w:rsidR="005B4B08">
        <w:rPr>
          <w:lang w:val="en-US"/>
        </w:rPr>
        <w:t>ID</w:t>
      </w:r>
      <w:r>
        <w:t>)</w:t>
      </w:r>
      <w:r w:rsidRPr="00375C8A">
        <w:t xml:space="preserve"> </w:t>
      </w:r>
      <w:r>
        <w:t>и отчетный период деклараций (</w:t>
      </w:r>
      <w:r>
        <w:rPr>
          <w:lang w:val="en-US"/>
        </w:rPr>
        <w:t>Year</w:t>
      </w:r>
      <w:r>
        <w:t>). Выборка состоит из 233 наблюдений: 45 чиновников, декларации которых представлены за временные промежутки от 1 года до 12 лет</w:t>
      </w:r>
      <w:r w:rsidR="00670931">
        <w:t xml:space="preserve"> во временном промежутке от 2009 до 2021 года</w:t>
      </w:r>
      <w:r>
        <w:t xml:space="preserve">.  Данные являются несбалансированными, так как если привести выборку к сбалансированному виду, будут потеряны многие наблюдения, что критично для </w:t>
      </w:r>
      <w:r w:rsidR="00670931">
        <w:t xml:space="preserve">относительно небольшой </w:t>
      </w:r>
      <w:r>
        <w:t>выборки.</w:t>
      </w:r>
    </w:p>
    <w:p w14:paraId="1C9EB222" w14:textId="74419717" w:rsidR="00375C8A" w:rsidRDefault="00375C8A" w:rsidP="00B730E6">
      <w:pPr>
        <w:pStyle w:val="a6"/>
      </w:pPr>
      <w:r>
        <w:t>Необходимо выбрать наиболее адекватную для данных модель</w:t>
      </w:r>
      <w:r w:rsidRPr="00375C8A">
        <w:t xml:space="preserve">. </w:t>
      </w:r>
      <w:r>
        <w:t xml:space="preserve">Для данной задачи модель с фиксированными эффектами оказалась несостоятельна, а между моделями со сквозной регрессией и рандомными эффектами в соответствии с тестом Бройша-Пагана, была выбрана вторая, что и следовало ожидать, так как выборка состоит из меняющихся от </w:t>
      </w:r>
      <w:r>
        <w:lastRenderedPageBreak/>
        <w:t xml:space="preserve">года к году </w:t>
      </w:r>
      <w:r w:rsidR="00012D84">
        <w:t xml:space="preserve">списка </w:t>
      </w:r>
      <w:r>
        <w:t>чиновников.</w:t>
      </w:r>
      <w:r>
        <w:rPr>
          <w:rStyle w:val="FootnoteReference"/>
        </w:rPr>
        <w:footnoteReference w:id="52"/>
      </w:r>
      <w:r w:rsidR="007D0D3D">
        <w:t xml:space="preserve"> </w:t>
      </w:r>
      <w:r>
        <w:t xml:space="preserve">Как можно видеть на рис. 8, данная модель является значимой в соответствии с тестом Вальда. </w:t>
      </w:r>
    </w:p>
    <w:p w14:paraId="134E4CD0" w14:textId="337A7410" w:rsidR="00012D84" w:rsidRPr="00773B78" w:rsidRDefault="00670931" w:rsidP="00B730E6">
      <w:pPr>
        <w:pStyle w:val="a6"/>
      </w:pPr>
      <w:r>
        <w:t>Значения п</w:t>
      </w:r>
      <w:r w:rsidR="00012D84">
        <w:t>еременны</w:t>
      </w:r>
      <w:r>
        <w:t>х</w:t>
      </w:r>
      <w:r w:rsidR="00012D84">
        <w:t>, описывающие доходы госслужащего и его семьи трансформируем с помощью логарифма.</w:t>
      </w:r>
    </w:p>
    <w:p w14:paraId="26C7CEF8" w14:textId="4347E61B" w:rsidR="0023475A" w:rsidRDefault="00027AC6" w:rsidP="00375C8A">
      <w:pPr>
        <w:pStyle w:val="a3"/>
      </w:pPr>
      <w:r>
        <w:rPr>
          <w:noProof/>
          <w:lang w:eastAsia="ru-RU"/>
        </w:rPr>
        <w:drawing>
          <wp:inline distT="0" distB="0" distL="0" distR="0" wp14:anchorId="47402FE4" wp14:editId="1D61F5BD">
            <wp:extent cx="4354195" cy="5192395"/>
            <wp:effectExtent l="0" t="0" r="8255"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4195" cy="5192395"/>
                    </a:xfrm>
                    <a:prstGeom prst="rect">
                      <a:avLst/>
                    </a:prstGeom>
                    <a:noFill/>
                    <a:ln>
                      <a:noFill/>
                    </a:ln>
                  </pic:spPr>
                </pic:pic>
              </a:graphicData>
            </a:graphic>
          </wp:inline>
        </w:drawing>
      </w:r>
    </w:p>
    <w:p w14:paraId="74698D21" w14:textId="31C639A8" w:rsidR="00375C8A" w:rsidRPr="00375C8A" w:rsidRDefault="00375C8A" w:rsidP="00375C8A">
      <w:pPr>
        <w:pStyle w:val="a"/>
      </w:pPr>
      <w:r>
        <w:t xml:space="preserve"> Описание модели со случайными эффектами в </w:t>
      </w:r>
      <w:r>
        <w:rPr>
          <w:lang w:val="en-US"/>
        </w:rPr>
        <w:t>Stata</w:t>
      </w:r>
    </w:p>
    <w:p w14:paraId="5A5BC95F" w14:textId="4516B55D" w:rsidR="0023475A" w:rsidRPr="007D0D3D" w:rsidRDefault="007D0D3D" w:rsidP="00B730E6">
      <w:pPr>
        <w:pStyle w:val="a6"/>
      </w:pPr>
      <w:r>
        <w:t>В первой модели</w:t>
      </w:r>
      <w:r w:rsidR="00012D84">
        <w:t>, представленной на рис.8,</w:t>
      </w:r>
      <w:r>
        <w:t xml:space="preserve"> ряд переменных оказался незначим. К ним относятся все переменные, описывающие доход госслужащего и его семьи, которые до логарифмирования имели </w:t>
      </w:r>
      <w:r>
        <w:rPr>
          <w:lang w:val="en-US"/>
        </w:rPr>
        <w:t>p</w:t>
      </w:r>
      <w:r w:rsidRPr="007D0D3D">
        <w:t>-</w:t>
      </w:r>
      <w:r>
        <w:rPr>
          <w:lang w:val="en-US"/>
        </w:rPr>
        <w:t>value</w:t>
      </w:r>
      <w:r w:rsidRPr="007D0D3D">
        <w:t xml:space="preserve"> </w:t>
      </w:r>
      <w:r>
        <w:t xml:space="preserve">более 0,9, однако после логарифмирования оно снизилось незначительно. Также из модели были удалены переменные, описывающие недвижимость за рубежом, так как они идеально описывали зависимую переменную, что произошло, так </w:t>
      </w:r>
      <w:r>
        <w:lastRenderedPageBreak/>
        <w:t xml:space="preserve">как лишь один </w:t>
      </w:r>
      <w:r w:rsidR="006E3CD7">
        <w:t>чиновник из всей выборки</w:t>
      </w:r>
      <w:r>
        <w:t xml:space="preserve"> задекларировал недвижимость </w:t>
      </w:r>
      <w:r w:rsidR="00670931">
        <w:t xml:space="preserve">за границей </w:t>
      </w:r>
      <w:r>
        <w:t>в Крыму, который на тот год принадлежал Украине.</w:t>
      </w:r>
      <w:r w:rsidR="009C47FD">
        <w:t xml:space="preserve"> Кроме того, незначимой оказалась переменная количества машин госслужащего. Удалим перечисленные переменные и построим вторую модель.</w:t>
      </w:r>
    </w:p>
    <w:p w14:paraId="0E493415" w14:textId="23BB8147" w:rsidR="0023475A" w:rsidRDefault="00027AC6" w:rsidP="00027AC6">
      <w:pPr>
        <w:pStyle w:val="a3"/>
        <w:rPr>
          <w:lang w:val="en-US"/>
        </w:rPr>
      </w:pPr>
      <w:r>
        <w:rPr>
          <w:noProof/>
          <w:lang w:eastAsia="ru-RU"/>
        </w:rPr>
        <w:drawing>
          <wp:inline distT="0" distB="0" distL="0" distR="0" wp14:anchorId="276C3C65" wp14:editId="492B7886">
            <wp:extent cx="4517390" cy="4267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17390" cy="4267200"/>
                    </a:xfrm>
                    <a:prstGeom prst="rect">
                      <a:avLst/>
                    </a:prstGeom>
                    <a:noFill/>
                    <a:ln>
                      <a:noFill/>
                    </a:ln>
                  </pic:spPr>
                </pic:pic>
              </a:graphicData>
            </a:graphic>
          </wp:inline>
        </w:drawing>
      </w:r>
    </w:p>
    <w:p w14:paraId="6B5B370A" w14:textId="5F1C563E" w:rsidR="00027AC6" w:rsidRPr="00027AC6" w:rsidRDefault="00027AC6" w:rsidP="00027AC6">
      <w:pPr>
        <w:pStyle w:val="a"/>
      </w:pPr>
      <w:r w:rsidRPr="00027AC6">
        <w:t xml:space="preserve"> </w:t>
      </w:r>
      <w:r w:rsidR="00012D84">
        <w:t>Описание второй</w:t>
      </w:r>
      <w:r>
        <w:t xml:space="preserve"> верси</w:t>
      </w:r>
      <w:r w:rsidR="00012D84">
        <w:t>и</w:t>
      </w:r>
      <w:r>
        <w:t xml:space="preserve"> модели со случайными эффектами в </w:t>
      </w:r>
      <w:r>
        <w:rPr>
          <w:lang w:val="en-US"/>
        </w:rPr>
        <w:t>Stata</w:t>
      </w:r>
    </w:p>
    <w:p w14:paraId="295FB2B1" w14:textId="6F2AC9AB" w:rsidR="0023475A" w:rsidRPr="007B4BA6" w:rsidRDefault="006E3CD7" w:rsidP="00B730E6">
      <w:pPr>
        <w:pStyle w:val="a6"/>
      </w:pPr>
      <w:r>
        <w:t>Вторая модель, в соответствии с тестом Вальда, стала ещё более значимой.</w:t>
      </w:r>
      <w:r w:rsidR="007B4BA6">
        <w:t xml:space="preserve"> Уровнем отсечения для </w:t>
      </w:r>
      <w:r w:rsidR="007B4BA6">
        <w:rPr>
          <w:lang w:val="en-US"/>
        </w:rPr>
        <w:t>p</w:t>
      </w:r>
      <w:r w:rsidR="007B4BA6" w:rsidRPr="005E14E1">
        <w:t>-</w:t>
      </w:r>
      <w:r w:rsidR="007B4BA6">
        <w:rPr>
          <w:lang w:val="en-US"/>
        </w:rPr>
        <w:t>value</w:t>
      </w:r>
      <w:r w:rsidR="007B4BA6">
        <w:t xml:space="preserve"> переменных выберем 10%.</w:t>
      </w:r>
    </w:p>
    <w:p w14:paraId="30285510" w14:textId="77DD941A" w:rsidR="00CA2A15" w:rsidRPr="007B4BA6" w:rsidRDefault="006E3CD7" w:rsidP="00B730E6">
      <w:pPr>
        <w:pStyle w:val="a6"/>
      </w:pPr>
      <w:r>
        <w:t xml:space="preserve">Таким образом, из 5 индикаторов коррупции только 2 могут быть выявлены из публикуемых деклараций госслужащих. </w:t>
      </w:r>
      <w:r w:rsidR="008C1196">
        <w:t>Н</w:t>
      </w:r>
      <w:r w:rsidR="0064131C">
        <w:t xml:space="preserve">аличие </w:t>
      </w:r>
      <w:r w:rsidR="008C1196">
        <w:t xml:space="preserve">многочисленного </w:t>
      </w:r>
      <w:r w:rsidR="0064131C">
        <w:t xml:space="preserve">дорогостоящего имущества </w:t>
      </w:r>
      <w:r w:rsidR="008C1196">
        <w:t xml:space="preserve">как индикатор коррупции, представлен </w:t>
      </w:r>
      <w:r w:rsidR="008C1196">
        <w:rPr>
          <w:lang w:val="en-US"/>
        </w:rPr>
        <w:t>AutoPremium</w:t>
      </w:r>
      <w:r w:rsidR="008C1196">
        <w:t>,</w:t>
      </w:r>
      <w:r w:rsidR="007B4BA6">
        <w:t xml:space="preserve"> то есть количеством автомобилей премиум и </w:t>
      </w:r>
      <w:r w:rsidR="006262CC">
        <w:t>бизнес-класса</w:t>
      </w:r>
      <w:r w:rsidR="007B4BA6">
        <w:t>,</w:t>
      </w:r>
      <w:r w:rsidR="008C1196">
        <w:t xml:space="preserve"> имеющим положительное влияние на вероятность совершения коррупционного </w:t>
      </w:r>
      <w:r w:rsidR="007B4BA6">
        <w:t>преступления</w:t>
      </w:r>
      <w:r w:rsidR="008C1196">
        <w:t xml:space="preserve">, а также </w:t>
      </w:r>
      <w:r w:rsidR="007B4BA6">
        <w:rPr>
          <w:lang w:val="en-US"/>
        </w:rPr>
        <w:t>REFlatHouseAve</w:t>
      </w:r>
      <w:r w:rsidR="007B4BA6">
        <w:t xml:space="preserve">, </w:t>
      </w:r>
      <w:r w:rsidR="007B4BA6">
        <w:rPr>
          <w:lang w:val="en-US"/>
        </w:rPr>
        <w:t>REFlatHouse</w:t>
      </w:r>
      <w:r w:rsidR="007B4BA6" w:rsidRPr="007B4BA6">
        <w:t xml:space="preserve"> </w:t>
      </w:r>
      <w:r w:rsidR="007B4BA6">
        <w:t xml:space="preserve">и </w:t>
      </w:r>
      <w:r w:rsidR="007B4BA6">
        <w:rPr>
          <w:lang w:val="en-US"/>
        </w:rPr>
        <w:t>RELand</w:t>
      </w:r>
      <w:r w:rsidR="007B4BA6">
        <w:t xml:space="preserve">, то есть количеством квартир, домов и земельных участков и средним размером домов и квартир, которые также положительно влияют на вероятность совершения преступления коррупционной направленности. Полное отсутствие имущества как индикатор коррупции, представлен бинарной переменной </w:t>
      </w:r>
      <w:r w:rsidR="007B4BA6">
        <w:rPr>
          <w:lang w:val="en-US"/>
        </w:rPr>
        <w:t>NoEstate</w:t>
      </w:r>
      <w:r w:rsidR="007B4BA6">
        <w:t xml:space="preserve">, положительное </w:t>
      </w:r>
      <w:r w:rsidR="007B4BA6">
        <w:lastRenderedPageBreak/>
        <w:t xml:space="preserve">значение которой также повышает вероятность совершения чиновником коррупционного преступления.  </w:t>
      </w:r>
    </w:p>
    <w:p w14:paraId="0FDD3EC0" w14:textId="77777777" w:rsidR="00F23C8C" w:rsidRDefault="00635522" w:rsidP="00760C5A">
      <w:pPr>
        <w:pStyle w:val="a6"/>
      </w:pPr>
      <w:r>
        <w:t>Индикаторы «в</w:t>
      </w:r>
      <w:r w:rsidR="00CA2A15" w:rsidRPr="008E388A">
        <w:t>ысокий доход, продиктованный либо получением вознаграждения за работу в размере, заведомо превышающем рыночный, либо п</w:t>
      </w:r>
      <w:r w:rsidR="00CA2A15">
        <w:t>ревышением, особенно существенным</w:t>
      </w:r>
      <w:r w:rsidR="00CA2A15" w:rsidRPr="008E388A">
        <w:t>, иных доходов над доходами по месту службы</w:t>
      </w:r>
      <w:r>
        <w:t>» и «с</w:t>
      </w:r>
      <w:r w:rsidRPr="001351E1">
        <w:t>делки по безвозмездному отчуждению дор</w:t>
      </w:r>
      <w:r>
        <w:t xml:space="preserve">огостоящего имущества» не нашли отражения в открытом содержимом деклараций, предположительно, потому что доход представлен как единая сумма, в то время как </w:t>
      </w:r>
      <w:r w:rsidR="00760C5A">
        <w:t xml:space="preserve">для данных индикаторов важное значение имеет источник дохода. В </w:t>
      </w:r>
      <w:r>
        <w:t>полной версии деклараций она подразделяется на 6 видов</w:t>
      </w:r>
      <w:r w:rsidR="00F23C8C">
        <w:t>:</w:t>
      </w:r>
    </w:p>
    <w:p w14:paraId="667AE32F" w14:textId="574EC82F" w:rsidR="00F23C8C" w:rsidRDefault="00F23C8C" w:rsidP="00F23C8C">
      <w:pPr>
        <w:pStyle w:val="a6"/>
        <w:numPr>
          <w:ilvl w:val="0"/>
          <w:numId w:val="30"/>
        </w:numPr>
      </w:pPr>
      <w:r>
        <w:t>Доход по основному месту работы;</w:t>
      </w:r>
    </w:p>
    <w:p w14:paraId="024716CF" w14:textId="04628A5F" w:rsidR="00F23C8C" w:rsidRDefault="00F23C8C" w:rsidP="00F23C8C">
      <w:pPr>
        <w:pStyle w:val="a6"/>
        <w:numPr>
          <w:ilvl w:val="0"/>
          <w:numId w:val="30"/>
        </w:numPr>
      </w:pPr>
      <w:r>
        <w:t>Доход от педагогической и научной деятельности;</w:t>
      </w:r>
    </w:p>
    <w:p w14:paraId="0A653CEE" w14:textId="53630313" w:rsidR="00F23C8C" w:rsidRDefault="00F23C8C" w:rsidP="00F23C8C">
      <w:pPr>
        <w:pStyle w:val="a6"/>
        <w:numPr>
          <w:ilvl w:val="0"/>
          <w:numId w:val="30"/>
        </w:numPr>
      </w:pPr>
      <w:r>
        <w:t>Доход от иной творческой деятельности;</w:t>
      </w:r>
    </w:p>
    <w:p w14:paraId="536B01EF" w14:textId="1879E252" w:rsidR="00F23C8C" w:rsidRDefault="00F23C8C" w:rsidP="00F23C8C">
      <w:pPr>
        <w:pStyle w:val="a6"/>
        <w:numPr>
          <w:ilvl w:val="0"/>
          <w:numId w:val="30"/>
        </w:numPr>
      </w:pPr>
      <w:r>
        <w:t>Доход от вкладов в банках и иных кредитных организациях;</w:t>
      </w:r>
    </w:p>
    <w:p w14:paraId="4EC1DA79" w14:textId="16EC2547" w:rsidR="00F23C8C" w:rsidRDefault="00F23C8C" w:rsidP="00F23C8C">
      <w:pPr>
        <w:pStyle w:val="a6"/>
        <w:numPr>
          <w:ilvl w:val="0"/>
          <w:numId w:val="30"/>
        </w:numPr>
      </w:pPr>
      <w:r>
        <w:t>Доход от ценных бумаг и долей участия в коммерческих организациях;</w:t>
      </w:r>
    </w:p>
    <w:p w14:paraId="3163E58B" w14:textId="1DDE2DED" w:rsidR="00F23C8C" w:rsidRDefault="00F23C8C" w:rsidP="00F23C8C">
      <w:pPr>
        <w:pStyle w:val="a6"/>
        <w:numPr>
          <w:ilvl w:val="0"/>
          <w:numId w:val="30"/>
        </w:numPr>
      </w:pPr>
      <w:r>
        <w:t>Иные доходы</w:t>
      </w:r>
      <w:r w:rsidR="00ED6A44">
        <w:t>.</w:t>
      </w:r>
      <w:r w:rsidR="002F3E23">
        <w:rPr>
          <w:rStyle w:val="FootnoteReference"/>
        </w:rPr>
        <w:footnoteReference w:id="53"/>
      </w:r>
    </w:p>
    <w:p w14:paraId="281E5ED2" w14:textId="35BD11E2" w:rsidR="00CA2A15" w:rsidRDefault="00635522" w:rsidP="00760C5A">
      <w:pPr>
        <w:pStyle w:val="a6"/>
      </w:pPr>
      <w:r>
        <w:t xml:space="preserve"> </w:t>
      </w:r>
      <w:r w:rsidR="00760C5A">
        <w:t>В</w:t>
      </w:r>
      <w:r>
        <w:t xml:space="preserve"> связи с </w:t>
      </w:r>
      <w:r w:rsidR="00760C5A">
        <w:t>этим</w:t>
      </w:r>
      <w:r>
        <w:t xml:space="preserve"> рекомендуется публиковать доход госслужащего, </w:t>
      </w:r>
      <w:r w:rsidR="00760C5A">
        <w:t>разделенный на виды, что довольно безопасно с точки зрения раскрытия информации и при этом имеет высокое значение для выявления индикаторов коррупции.</w:t>
      </w:r>
    </w:p>
    <w:p w14:paraId="0126466E" w14:textId="70D41E7F" w:rsidR="0046124A" w:rsidRDefault="00DF6EED" w:rsidP="00B730E6">
      <w:pPr>
        <w:pStyle w:val="a6"/>
      </w:pPr>
      <w:r>
        <w:t>Одним из наиболее значимых переменных является премиальный транспорт</w:t>
      </w:r>
      <w:r w:rsidR="00967D7A">
        <w:t xml:space="preserve">. Можно сделать вывод, что госслужащие менее склонны скрывать транспорт, чем недвижимость, </w:t>
      </w:r>
      <w:r w:rsidR="00760C5A">
        <w:t>предположительно потому, что даже премиальный автомобиль по стоимости зачастую не превосходит сумму доходов семьи госслужащего за три последних года, в связи с чем чиновник не обязан отчитываться об источниках</w:t>
      </w:r>
      <w:r w:rsidR="008037C4">
        <w:t xml:space="preserve"> средств, потраченных на его приобретение,</w:t>
      </w:r>
      <w:r w:rsidR="00760C5A">
        <w:t xml:space="preserve"> </w:t>
      </w:r>
      <w:r w:rsidR="00967D7A">
        <w:t xml:space="preserve">что делает </w:t>
      </w:r>
      <w:r w:rsidR="008037C4">
        <w:t>данный индикатор</w:t>
      </w:r>
      <w:r w:rsidR="00967D7A">
        <w:t xml:space="preserve"> значимым индикатором коррупции. </w:t>
      </w:r>
      <w:r w:rsidR="0064131C">
        <w:t xml:space="preserve">Однако обязанность публиковать год выпуска автомобиля, который позволяет более достоверно определять его стоимость, установлена в ограниченном количестве органов. </w:t>
      </w:r>
      <w:r w:rsidR="00967D7A">
        <w:t xml:space="preserve">Это повышает актуальность следующей рекомендации: добавить год выпуска автомобиля в перечень публикуемых данных. Данная информация позволит более точно оценивать стоимость транспорта </w:t>
      </w:r>
      <w:r w:rsidR="0064131C">
        <w:t>сторонними</w:t>
      </w:r>
      <w:r w:rsidR="00967D7A">
        <w:t xml:space="preserve"> лицами</w:t>
      </w:r>
      <w:r w:rsidR="0064131C">
        <w:t>, заинтересованными в выявлении индикаторов коррупции</w:t>
      </w:r>
      <w:r w:rsidR="00967D7A">
        <w:t>.</w:t>
      </w:r>
    </w:p>
    <w:p w14:paraId="34689FDF" w14:textId="1A529252" w:rsidR="0046124A" w:rsidRDefault="0046124A" w:rsidP="00B730E6">
      <w:pPr>
        <w:pStyle w:val="a6"/>
      </w:pPr>
      <w:r>
        <w:t>При работе с декларациями госслужащих</w:t>
      </w:r>
      <w:r w:rsidR="009C47FD">
        <w:t>, за исключением од</w:t>
      </w:r>
      <w:r w:rsidR="0064131C">
        <w:t>н</w:t>
      </w:r>
      <w:r w:rsidR="009C47FD">
        <w:t>ого случая декларирования недвижимости в Крыму,</w:t>
      </w:r>
      <w:r>
        <w:t xml:space="preserve"> не было найдено ни одной единицы </w:t>
      </w:r>
      <w:r w:rsidR="00DF6EED">
        <w:t xml:space="preserve">задекларированного имущества, расположенного за рубежом. При этом у некоторых </w:t>
      </w:r>
      <w:r w:rsidR="00DF6EED">
        <w:lastRenderedPageBreak/>
        <w:t xml:space="preserve">чиновников, совершивших коррупционные преступления, фактически была обнаружена недвижимость в других странах. Такое имущество, в отличие от недвижимости, находящейся в России, не находит отражения в государственных реестрах и базах данных, так как </w:t>
      </w:r>
      <w:r w:rsidR="0064131C">
        <w:t>находится</w:t>
      </w:r>
      <w:r w:rsidR="00DF6EED">
        <w:t xml:space="preserve"> в юрисдикции других стран. Как следствие, полноту и достоверность сведений о нем невозможно проверить. Можно предположить, что существует негласное правило не декларировать имущество за рубежом, которым пользуется большинство чиновников. В связи с этим раскрытие информации о стране расположения недвижимости теряет смысл. Предлагается</w:t>
      </w:r>
      <w:r w:rsidR="0064131C">
        <w:t xml:space="preserve"> заключить международные договоры, предусматривающие доступ к информации о недвижимости в реестрах других стран, которая является собственностью граждан России. Данная практика </w:t>
      </w:r>
      <w:r w:rsidR="00CA2A15">
        <w:t xml:space="preserve">уже </w:t>
      </w:r>
      <w:r w:rsidR="0064131C">
        <w:t xml:space="preserve">распространена между Европейскими странами. Также предлагается </w:t>
      </w:r>
      <w:r w:rsidR="00DF6EED">
        <w:t xml:space="preserve">конкретизировать </w:t>
      </w:r>
      <w:r w:rsidR="00670931">
        <w:t>адрес</w:t>
      </w:r>
      <w:r w:rsidR="00DF6EED">
        <w:t xml:space="preserve"> недвижимости до субъекта</w:t>
      </w:r>
      <w:r w:rsidR="00670931">
        <w:t>, в котором она расположена</w:t>
      </w:r>
      <w:r w:rsidR="00DF6EED">
        <w:t>. Такая информация не будет по</w:t>
      </w:r>
      <w:r w:rsidR="0064131C">
        <w:t>ле</w:t>
      </w:r>
      <w:r w:rsidR="00DF6EED">
        <w:t xml:space="preserve">зна злоумышленникам, и в то же время </w:t>
      </w:r>
      <w:r w:rsidR="0064131C">
        <w:t>п</w:t>
      </w:r>
      <w:r w:rsidR="00DF6EED">
        <w:t>озволит выявлять конфликт</w:t>
      </w:r>
      <w:r w:rsidR="0064131C">
        <w:t>ы</w:t>
      </w:r>
      <w:r w:rsidR="00DF6EED">
        <w:t xml:space="preserve"> интересов.</w:t>
      </w:r>
    </w:p>
    <w:p w14:paraId="0529E588" w14:textId="2E3A709B" w:rsidR="00475C84" w:rsidRDefault="003D33B0" w:rsidP="004D3ECA">
      <w:pPr>
        <w:pStyle w:val="a6"/>
      </w:pPr>
      <w:r>
        <w:t>Таким образом, на основании моделирования зависимости факта совершения коррупционного преступления от содержащихся в публикуемых декларациях индикаторов коррупции можно сделать вывод, что</w:t>
      </w:r>
      <w:r w:rsidR="00C81E31">
        <w:t xml:space="preserve"> </w:t>
      </w:r>
      <w:r w:rsidR="00670931">
        <w:t xml:space="preserve">как </w:t>
      </w:r>
      <w:r w:rsidR="00C81E31">
        <w:t>полное отсутствие недв</w:t>
      </w:r>
      <w:r w:rsidR="00670931">
        <w:t xml:space="preserve">ижимости у госслужащего, так </w:t>
      </w:r>
      <w:r w:rsidR="00C81E31">
        <w:t>и наличие множественного дорогостоящего имущества</w:t>
      </w:r>
      <w:r w:rsidR="003B2EB4">
        <w:t xml:space="preserve"> могут </w:t>
      </w:r>
      <w:r w:rsidR="00670931">
        <w:t>рассматриваться как индикаторы коррупции</w:t>
      </w:r>
      <w:r w:rsidR="003B2EB4">
        <w:t>. Также можно предположить, что на основании полных деклараций может быть выявлено большее количество индикаторов коррупции</w:t>
      </w:r>
      <w:r w:rsidR="004D3ECA">
        <w:t xml:space="preserve">, в связи с чем рекомендуется разработать соответствующую методологию выявления индикаторов коррупции. </w:t>
      </w:r>
    </w:p>
    <w:p w14:paraId="33573493" w14:textId="7821B151" w:rsidR="00475C84" w:rsidRPr="003F5CD5" w:rsidRDefault="003F5CD5" w:rsidP="003F5CD5">
      <w:pPr>
        <w:pStyle w:val="Heading2"/>
      </w:pPr>
      <w:bookmarkStart w:id="27" w:name="_Toc104479122"/>
      <w:r w:rsidRPr="003F5CD5">
        <w:t xml:space="preserve">3.2. </w:t>
      </w:r>
      <w:r>
        <w:t>Разработка рекомендаций</w:t>
      </w:r>
      <w:bookmarkEnd w:id="27"/>
    </w:p>
    <w:p w14:paraId="13794E9D" w14:textId="54903172" w:rsidR="00285D17" w:rsidRDefault="007A5904" w:rsidP="00285D17">
      <w:pPr>
        <w:pStyle w:val="a6"/>
      </w:pPr>
      <w:r w:rsidRPr="00285D17">
        <w:t>На основе проведенного исследования нормативно-правовой базы института антикоррупционного деклариро</w:t>
      </w:r>
      <w:r w:rsidR="00285D17" w:rsidRPr="00285D17">
        <w:t>вания, международного опыта его</w:t>
      </w:r>
      <w:r w:rsidRPr="00285D17">
        <w:t xml:space="preserve"> реализации и статистического анализа </w:t>
      </w:r>
      <w:r w:rsidR="00285D17" w:rsidRPr="00285D17">
        <w:t xml:space="preserve">публикуемых сведений </w:t>
      </w:r>
      <w:r w:rsidRPr="00285D17">
        <w:t>можно сформулировать ряд предложений,</w:t>
      </w:r>
      <w:r w:rsidR="00285D17" w:rsidRPr="00285D17">
        <w:t xml:space="preserve"> которые повысят эффективность данного института. </w:t>
      </w:r>
    </w:p>
    <w:p w14:paraId="04CB6ED6" w14:textId="10AD6F1B" w:rsidR="00E04ADF" w:rsidRPr="00285D17" w:rsidRDefault="00E04ADF" w:rsidP="00285D17">
      <w:pPr>
        <w:pStyle w:val="a6"/>
      </w:pPr>
      <w:r>
        <w:t xml:space="preserve">Рекомендации адресованы </w:t>
      </w:r>
      <w:r w:rsidR="00483EDB">
        <w:t xml:space="preserve">представителям </w:t>
      </w:r>
      <w:r>
        <w:t>федеральны</w:t>
      </w:r>
      <w:r w:rsidR="00483EDB">
        <w:t>х</w:t>
      </w:r>
      <w:r>
        <w:t xml:space="preserve"> орган</w:t>
      </w:r>
      <w:r w:rsidR="00483EDB">
        <w:t xml:space="preserve">ов, органов субъектов и органов муниципальной </w:t>
      </w:r>
      <w:r>
        <w:t>власти</w:t>
      </w:r>
      <w:r w:rsidR="00483EDB">
        <w:t>, в полномочиях которых находится разработка НПА и внесение изменений в НПА, регламентирующих антикоррупционное декларирование.</w:t>
      </w:r>
    </w:p>
    <w:p w14:paraId="68A60817" w14:textId="30CFBA61" w:rsidR="0091482C" w:rsidRDefault="00D44094" w:rsidP="00D44094">
      <w:pPr>
        <w:pStyle w:val="a6"/>
      </w:pPr>
      <w:r>
        <w:t>1.</w:t>
      </w:r>
      <w:r w:rsidR="00EE4037">
        <w:t xml:space="preserve"> </w:t>
      </w:r>
      <w:r w:rsidR="007A5904" w:rsidRPr="00285D17">
        <w:t>Необходимо закрепить цель института ант</w:t>
      </w:r>
      <w:r w:rsidR="00285D17">
        <w:t>икоррупционного декларирования</w:t>
      </w:r>
      <w:r w:rsidR="00B46C65">
        <w:t>, так как от цели зависят многие особенности процедуры декларирования. Это</w:t>
      </w:r>
      <w:r w:rsidR="00324047">
        <w:t xml:space="preserve"> также</w:t>
      </w:r>
      <w:r w:rsidR="00B46C65">
        <w:t xml:space="preserve"> позволит</w:t>
      </w:r>
      <w:r w:rsidR="00285D17">
        <w:t xml:space="preserve"> о</w:t>
      </w:r>
      <w:r w:rsidR="00B46C65">
        <w:t>риентироваться</w:t>
      </w:r>
      <w:r w:rsidR="00285D17">
        <w:t xml:space="preserve"> на неё в процессе разработки мер совершенствования института</w:t>
      </w:r>
      <w:r w:rsidR="00B46C65">
        <w:t xml:space="preserve">, делая </w:t>
      </w:r>
      <w:r w:rsidR="00D56B55">
        <w:t>изменения</w:t>
      </w:r>
      <w:r w:rsidR="00B46C65">
        <w:t xml:space="preserve"> </w:t>
      </w:r>
      <w:r w:rsidR="00D56B55">
        <w:t xml:space="preserve">более </w:t>
      </w:r>
      <w:r w:rsidR="007422BB">
        <w:t>последовательными</w:t>
      </w:r>
      <w:r w:rsidR="00324047">
        <w:t xml:space="preserve"> и эффективными</w:t>
      </w:r>
      <w:r w:rsidR="00B46C65">
        <w:t>.</w:t>
      </w:r>
      <w:r w:rsidR="00285D17">
        <w:t xml:space="preserve"> </w:t>
      </w:r>
    </w:p>
    <w:p w14:paraId="1EADD7BC" w14:textId="7AA39854" w:rsidR="00B46C65" w:rsidRDefault="00324047" w:rsidP="00285D17">
      <w:pPr>
        <w:pStyle w:val="a6"/>
      </w:pPr>
      <w:r>
        <w:lastRenderedPageBreak/>
        <w:t>По результатам анализа</w:t>
      </w:r>
      <w:r w:rsidR="00D56B55">
        <w:t xml:space="preserve"> текуще</w:t>
      </w:r>
      <w:r>
        <w:t>го</w:t>
      </w:r>
      <w:r w:rsidR="00D56B55">
        <w:t xml:space="preserve"> состояни</w:t>
      </w:r>
      <w:r>
        <w:t>я</w:t>
      </w:r>
      <w:r w:rsidR="00D56B55">
        <w:t xml:space="preserve"> института декларирования в РФ, основной целью рекомендуется закрепить выявление индикаторов коррупции. Также может быть целесообразно рассмотреть необходимость закрепления цели выявления конфликта интересов.</w:t>
      </w:r>
    </w:p>
    <w:p w14:paraId="6A6B7770" w14:textId="021FDB13" w:rsidR="00BE702B" w:rsidRPr="002F3E23" w:rsidRDefault="00324047" w:rsidP="002F3E23">
      <w:pPr>
        <w:pStyle w:val="a6"/>
      </w:pPr>
      <w:r>
        <w:t>2.</w:t>
      </w:r>
      <w:r w:rsidR="00EE4037">
        <w:t xml:space="preserve"> Рекомендуется</w:t>
      </w:r>
      <w:r w:rsidR="00285D17">
        <w:rPr>
          <w:rFonts w:cs="Times New Roman"/>
        </w:rPr>
        <w:t xml:space="preserve"> разработка обязательной процедуры согласования перечней</w:t>
      </w:r>
      <w:r w:rsidR="00EE4037">
        <w:rPr>
          <w:rFonts w:cs="Times New Roman"/>
        </w:rPr>
        <w:t xml:space="preserve"> госслужащих, обязанных подавать декларации, и служащих, чьи декларации публикуются в сети интернет,</w:t>
      </w:r>
      <w:r w:rsidR="00285D17">
        <w:rPr>
          <w:rFonts w:cs="Times New Roman"/>
        </w:rPr>
        <w:t xml:space="preserve"> для муниципальных органов власти с антикоррупционным экспертным советом соответствующего субъекта, для региональных и федеральных органов с </w:t>
      </w:r>
      <w:r w:rsidR="00285D17">
        <w:t>советом при Президенте Российской Федерации по противодействию коррупции</w:t>
      </w:r>
      <w:r w:rsidR="00285D17">
        <w:rPr>
          <w:rFonts w:cs="Times New Roman"/>
        </w:rPr>
        <w:t>.</w:t>
      </w:r>
      <w:r w:rsidR="00EE4037">
        <w:rPr>
          <w:rFonts w:cs="Times New Roman"/>
        </w:rPr>
        <w:t xml:space="preserve"> Кроме более централизованного подхода к формированию перечней, это также усложнит процедуру их изменения, а, следовательно, и её использования в недобросовестных целях.</w:t>
      </w:r>
    </w:p>
    <w:p w14:paraId="72A92B4F" w14:textId="316EB841" w:rsidR="00BE702B" w:rsidRDefault="00EE4037" w:rsidP="00BE702B">
      <w:pPr>
        <w:pStyle w:val="a6"/>
        <w:rPr>
          <w:rFonts w:cs="Times New Roman"/>
        </w:rPr>
      </w:pPr>
      <w:r>
        <w:rPr>
          <w:rFonts w:cs="Times New Roman"/>
        </w:rPr>
        <w:t>3. Рекомендуется д</w:t>
      </w:r>
      <w:r w:rsidR="00BE702B">
        <w:rPr>
          <w:rFonts w:cs="Times New Roman"/>
        </w:rPr>
        <w:t xml:space="preserve">ополнить </w:t>
      </w:r>
      <w:r w:rsidR="00C76AAF">
        <w:rPr>
          <w:rFonts w:cs="Times New Roman"/>
        </w:rPr>
        <w:t xml:space="preserve">Часть 2 </w:t>
      </w:r>
      <w:r w:rsidR="00BE702B">
        <w:rPr>
          <w:rFonts w:cs="Times New Roman"/>
        </w:rPr>
        <w:t>п</w:t>
      </w:r>
      <w:r w:rsidR="00BE702B" w:rsidRPr="00BE702B">
        <w:rPr>
          <w:rFonts w:cs="Times New Roman"/>
        </w:rPr>
        <w:t>оложени</w:t>
      </w:r>
      <w:r w:rsidR="00C76AAF">
        <w:rPr>
          <w:rFonts w:cs="Times New Roman"/>
        </w:rPr>
        <w:t>я</w:t>
      </w:r>
      <w:r w:rsidR="00BE702B">
        <w:rPr>
          <w:rFonts w:cs="Times New Roman"/>
        </w:rPr>
        <w:t xml:space="preserve"> </w:t>
      </w:r>
      <w:r w:rsidR="00BE702B" w:rsidRPr="00BE702B">
        <w:rPr>
          <w:rFonts w:cs="Times New Roman"/>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C76AAF">
        <w:rPr>
          <w:rFonts w:cs="Times New Roman"/>
        </w:rPr>
        <w:t xml:space="preserve">, утвержденного указом </w:t>
      </w:r>
      <w:r w:rsidR="00C76AAF" w:rsidRPr="00D96F87">
        <w:rPr>
          <w:rFonts w:cs="Times New Roman"/>
        </w:rPr>
        <w:t xml:space="preserve">Президента РФ от 18 мая 2009 г. N 559 </w:t>
      </w:r>
      <w:r w:rsidR="00C76AAF">
        <w:rPr>
          <w:rFonts w:cs="Times New Roman"/>
        </w:rPr>
        <w:t xml:space="preserve"> подпунктом г) «на федерального государственного служащего, покинувшего должность в отчетном периоде»</w:t>
      </w:r>
      <w:r w:rsidR="00BE702B">
        <w:rPr>
          <w:rFonts w:cs="Times New Roman"/>
        </w:rPr>
        <w:t>.</w:t>
      </w:r>
      <w:r w:rsidR="00C76AAF">
        <w:rPr>
          <w:rFonts w:cs="Times New Roman"/>
        </w:rPr>
        <w:t xml:space="preserve"> Также добавить </w:t>
      </w:r>
      <w:r>
        <w:rPr>
          <w:rFonts w:cs="Times New Roman"/>
        </w:rPr>
        <w:t>ч</w:t>
      </w:r>
      <w:r w:rsidR="00C76AAF">
        <w:rPr>
          <w:rFonts w:cs="Times New Roman"/>
        </w:rPr>
        <w:t xml:space="preserve">асть следующего содержания: </w:t>
      </w:r>
    </w:p>
    <w:p w14:paraId="1957AF43" w14:textId="2088FBD4" w:rsidR="008A6AF4" w:rsidRPr="008A6AF4" w:rsidRDefault="00EE4037" w:rsidP="007C2710">
      <w:pPr>
        <w:pStyle w:val="a6"/>
        <w:rPr>
          <w:rFonts w:cs="Times New Roman"/>
        </w:rPr>
      </w:pPr>
      <w:r>
        <w:rPr>
          <w:rFonts w:cs="Times New Roman"/>
        </w:rPr>
        <w:t>«</w:t>
      </w:r>
      <w:r w:rsidR="008A6AF4" w:rsidRPr="008A6AF4">
        <w:rPr>
          <w:rFonts w:cs="Times New Roman"/>
        </w:rPr>
        <w:t>Государственный служащий</w:t>
      </w:r>
      <w:r w:rsidR="008A6AF4">
        <w:rPr>
          <w:rFonts w:cs="Times New Roman"/>
        </w:rPr>
        <w:t>, покидающий должность,</w:t>
      </w:r>
      <w:r w:rsidR="008A6AF4" w:rsidRPr="008A6AF4">
        <w:rPr>
          <w:rFonts w:cs="Times New Roman"/>
        </w:rPr>
        <w:t xml:space="preserve"> представляет:</w:t>
      </w:r>
    </w:p>
    <w:p w14:paraId="064BAACF" w14:textId="4231BF52" w:rsidR="008A6AF4" w:rsidRPr="008A6AF4" w:rsidRDefault="008A6AF4" w:rsidP="008A6AF4">
      <w:pPr>
        <w:pStyle w:val="a6"/>
        <w:rPr>
          <w:rFonts w:cs="Times New Roman"/>
        </w:rPr>
      </w:pPr>
      <w:r w:rsidRPr="008A6AF4">
        <w:rPr>
          <w:rFonts w:cs="Times New Roman"/>
        </w:rPr>
        <w:t>а) сведения о своих доходах, полученных за отчетный период (с 1 января по</w:t>
      </w:r>
      <w:r>
        <w:rPr>
          <w:rFonts w:cs="Times New Roman"/>
        </w:rPr>
        <w:t xml:space="preserve"> дату окончания службы</w:t>
      </w:r>
      <w:r w:rsidRPr="008A6AF4">
        <w:rPr>
          <w:rFonts w:cs="Times New Roman"/>
        </w:rPr>
        <w:t>)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55027008" w14:textId="79A5918A" w:rsidR="008A6AF4" w:rsidRDefault="008A6AF4" w:rsidP="008A6AF4">
      <w:pPr>
        <w:pStyle w:val="a6"/>
        <w:rPr>
          <w:rFonts w:cs="Times New Roman"/>
        </w:rPr>
      </w:pPr>
      <w:r w:rsidRPr="008A6AF4">
        <w:rPr>
          <w:rFonts w:cs="Times New Roman"/>
        </w:rPr>
        <w:t xml:space="preserve">б) сведения о доходах супруги (супруга) и несовершеннолетних детей, полученных за </w:t>
      </w:r>
      <w:r w:rsidR="007C2710">
        <w:rPr>
          <w:rFonts w:cs="Times New Roman"/>
        </w:rPr>
        <w:t>отчетный период (с 1 января по дату окончания службы</w:t>
      </w:r>
      <w:r w:rsidRPr="008A6AF4">
        <w:rPr>
          <w:rFonts w:cs="Times New Roman"/>
        </w:rPr>
        <w:t>)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00EE4037">
        <w:rPr>
          <w:rFonts w:cs="Times New Roman"/>
        </w:rPr>
        <w:t>»</w:t>
      </w:r>
    </w:p>
    <w:p w14:paraId="3A8604C4" w14:textId="5FCD45E7" w:rsidR="00F2556F" w:rsidRDefault="00F2556F" w:rsidP="00285D17">
      <w:pPr>
        <w:pStyle w:val="a6"/>
        <w:rPr>
          <w:rFonts w:cs="Times New Roman"/>
        </w:rPr>
      </w:pPr>
      <w:r>
        <w:rPr>
          <w:rFonts w:cs="Times New Roman"/>
        </w:rPr>
        <w:t xml:space="preserve">Также </w:t>
      </w:r>
      <w:r w:rsidR="00EE4037">
        <w:rPr>
          <w:rFonts w:cs="Times New Roman"/>
        </w:rPr>
        <w:t xml:space="preserve">рекомендуется </w:t>
      </w:r>
      <w:r>
        <w:rPr>
          <w:rFonts w:cs="Times New Roman"/>
        </w:rPr>
        <w:t>предусмотреть возможность для проверяющих органов отправлять запросы о госслужащем, покинувшем должность, на протяжении следующего года с даты оставления должности.</w:t>
      </w:r>
    </w:p>
    <w:p w14:paraId="1486B29E" w14:textId="07D5D737" w:rsidR="00382A27" w:rsidRDefault="00B301FD" w:rsidP="00855C55">
      <w:pPr>
        <w:pStyle w:val="a6"/>
        <w:rPr>
          <w:rFonts w:cs="Times New Roman"/>
        </w:rPr>
      </w:pPr>
      <w:r>
        <w:t>4</w:t>
      </w:r>
      <w:r w:rsidR="00800698" w:rsidRPr="00800698">
        <w:t>.</w:t>
      </w:r>
      <w:r w:rsidR="00800698">
        <w:t xml:space="preserve"> Рекомендуется </w:t>
      </w:r>
      <w:r w:rsidR="00382A27">
        <w:t xml:space="preserve">дополнить пункт 10 </w:t>
      </w:r>
      <w:r w:rsidR="00382A27" w:rsidRPr="00D96F87">
        <w:rPr>
          <w:rFonts w:cs="Times New Roman"/>
        </w:rPr>
        <w:t>указ</w:t>
      </w:r>
      <w:r w:rsidR="00382A27">
        <w:rPr>
          <w:rFonts w:cs="Times New Roman"/>
        </w:rPr>
        <w:t>а</w:t>
      </w:r>
      <w:r w:rsidR="00382A27" w:rsidRPr="00D96F87">
        <w:rPr>
          <w:rFonts w:cs="Times New Roman"/>
        </w:rPr>
        <w:t xml:space="preserve"> Президента РФ от 21 сентября 2009 г. N 1065 </w:t>
      </w:r>
      <w:r w:rsidR="00382A27">
        <w:rPr>
          <w:rFonts w:cs="Times New Roman"/>
        </w:rPr>
        <w:t>«</w:t>
      </w:r>
      <w:r w:rsidR="00382A27" w:rsidRPr="00D96F87">
        <w:rPr>
          <w:rFonts w:cs="Times New Roman"/>
        </w:rP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w:t>
      </w:r>
      <w:r w:rsidR="00382A27" w:rsidRPr="00D96F87">
        <w:rPr>
          <w:rFonts w:cs="Times New Roman"/>
        </w:rPr>
        <w:lastRenderedPageBreak/>
        <w:t>государственными служащими требований к служебному поведению</w:t>
      </w:r>
      <w:r w:rsidR="00382A27">
        <w:rPr>
          <w:rFonts w:cs="Times New Roman"/>
        </w:rPr>
        <w:t>» критериями достаточности информации. Кроме того, рекомендуется регламентировать обязательный ответ в случае, если предоставленная информация является недостаточной, с указанием недостающей составляющей.</w:t>
      </w:r>
      <w:r w:rsidR="00855C55">
        <w:rPr>
          <w:rFonts w:cs="Times New Roman"/>
        </w:rPr>
        <w:t xml:space="preserve"> </w:t>
      </w:r>
    </w:p>
    <w:p w14:paraId="01827F7B" w14:textId="1D3926F3" w:rsidR="00855C55" w:rsidRPr="00D96F87" w:rsidRDefault="00382A27" w:rsidP="00855C55">
      <w:pPr>
        <w:pStyle w:val="a6"/>
        <w:rPr>
          <w:rFonts w:cs="Times New Roman"/>
        </w:rPr>
      </w:pPr>
      <w:r>
        <w:rPr>
          <w:rFonts w:cs="Times New Roman"/>
        </w:rPr>
        <w:t xml:space="preserve">Рекомендуется </w:t>
      </w:r>
      <w:r w:rsidR="00855C55">
        <w:rPr>
          <w:rFonts w:cs="Times New Roman"/>
        </w:rPr>
        <w:t xml:space="preserve">также </w:t>
      </w:r>
      <w:r>
        <w:rPr>
          <w:rFonts w:cs="Times New Roman"/>
        </w:rPr>
        <w:t xml:space="preserve">конкретизировать исключительные случаи в пунктах 12 и 21, на основании которых может быть продлен период проведения проверок и реакции на запросы в процессе проверок. </w:t>
      </w:r>
    </w:p>
    <w:p w14:paraId="1136CC3D" w14:textId="61A53467" w:rsidR="00A022CE" w:rsidRDefault="00B301FD" w:rsidP="00A022CE">
      <w:pPr>
        <w:pStyle w:val="a6"/>
        <w:ind w:firstLine="708"/>
        <w:rPr>
          <w:rFonts w:cs="Times New Roman"/>
        </w:rPr>
      </w:pPr>
      <w:r>
        <w:rPr>
          <w:rFonts w:cs="Times New Roman"/>
        </w:rPr>
        <w:t>5</w:t>
      </w:r>
      <w:r w:rsidR="00800698">
        <w:rPr>
          <w:rFonts w:cs="Times New Roman"/>
        </w:rPr>
        <w:t xml:space="preserve">. </w:t>
      </w:r>
      <w:r w:rsidR="004E6237">
        <w:rPr>
          <w:rFonts w:cs="Times New Roman"/>
        </w:rPr>
        <w:t>Рекомендуется д</w:t>
      </w:r>
      <w:r w:rsidR="00A022CE">
        <w:rPr>
          <w:rFonts w:cs="Times New Roman"/>
        </w:rPr>
        <w:t>ополнить</w:t>
      </w:r>
      <w:r w:rsidR="004E6237">
        <w:rPr>
          <w:rFonts w:cs="Times New Roman"/>
        </w:rPr>
        <w:t xml:space="preserve"> пункт</w:t>
      </w:r>
      <w:r w:rsidR="00A022CE">
        <w:rPr>
          <w:rFonts w:cs="Times New Roman"/>
        </w:rPr>
        <w:t xml:space="preserve"> </w:t>
      </w:r>
      <w:r w:rsidR="004E6237">
        <w:rPr>
          <w:rFonts w:cs="Times New Roman"/>
        </w:rPr>
        <w:t xml:space="preserve">4 </w:t>
      </w:r>
      <w:r w:rsidR="00A022CE">
        <w:rPr>
          <w:rFonts w:cs="Times New Roman"/>
        </w:rPr>
        <w:t>п</w:t>
      </w:r>
      <w:r w:rsidR="00A022CE" w:rsidRPr="00A022CE">
        <w:rPr>
          <w:rFonts w:cs="Times New Roman"/>
        </w:rPr>
        <w:t>орядк</w:t>
      </w:r>
      <w:r w:rsidR="004E6237">
        <w:rPr>
          <w:rFonts w:cs="Times New Roman"/>
        </w:rPr>
        <w:t>а</w:t>
      </w:r>
      <w:r w:rsidR="00A022CE">
        <w:rPr>
          <w:rFonts w:cs="Times New Roman"/>
        </w:rPr>
        <w:t xml:space="preserve"> </w:t>
      </w:r>
      <w:r w:rsidR="00A022CE" w:rsidRPr="00A022CE">
        <w:rPr>
          <w:rFonts w:cs="Times New Roman"/>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sidR="00A022CE">
        <w:rPr>
          <w:rFonts w:cs="Times New Roman"/>
        </w:rPr>
        <w:t>, утвержденный указом Президента РФ</w:t>
      </w:r>
      <w:r w:rsidR="004B7413">
        <w:rPr>
          <w:rFonts w:cs="Times New Roman"/>
        </w:rPr>
        <w:t>, пунктом, регламентиру</w:t>
      </w:r>
      <w:r w:rsidR="00A604C6">
        <w:rPr>
          <w:rFonts w:cs="Times New Roman"/>
        </w:rPr>
        <w:t xml:space="preserve">ющим </w:t>
      </w:r>
      <w:r>
        <w:rPr>
          <w:rFonts w:cs="Times New Roman"/>
        </w:rPr>
        <w:t xml:space="preserve">обязательное </w:t>
      </w:r>
      <w:r w:rsidR="00A604C6">
        <w:rPr>
          <w:rFonts w:cs="Times New Roman"/>
        </w:rPr>
        <w:t>архивирование деклараций на сайтах соответствующих органов.</w:t>
      </w:r>
    </w:p>
    <w:p w14:paraId="6C77F6CB" w14:textId="2C1CB9B4" w:rsidR="00842FFE" w:rsidRDefault="00B301FD" w:rsidP="00842FFE">
      <w:pPr>
        <w:pStyle w:val="a6"/>
        <w:rPr>
          <w:rFonts w:cs="Times New Roman"/>
        </w:rPr>
      </w:pPr>
      <w:r>
        <w:rPr>
          <w:rFonts w:cs="Times New Roman"/>
        </w:rPr>
        <w:t xml:space="preserve">6. </w:t>
      </w:r>
      <w:r w:rsidR="008B7E4B">
        <w:rPr>
          <w:rFonts w:cs="Times New Roman"/>
        </w:rPr>
        <w:t>Для оптимизации процедур проверки деклараций и введения сплошной проверки рекомендуется разработать</w:t>
      </w:r>
      <w:r w:rsidR="004C5248">
        <w:rPr>
          <w:rFonts w:cs="Times New Roman"/>
        </w:rPr>
        <w:t xml:space="preserve"> методологию</w:t>
      </w:r>
      <w:r w:rsidR="00842FFE" w:rsidRPr="00D96F87">
        <w:rPr>
          <w:rFonts w:cs="Times New Roman"/>
        </w:rPr>
        <w:t xml:space="preserve"> дифференциаци</w:t>
      </w:r>
      <w:r w:rsidR="004C5248">
        <w:rPr>
          <w:rFonts w:cs="Times New Roman"/>
        </w:rPr>
        <w:t>и</w:t>
      </w:r>
      <w:r w:rsidR="00842FFE" w:rsidRPr="00D96F87">
        <w:rPr>
          <w:rFonts w:cs="Times New Roman"/>
        </w:rPr>
        <w:t xml:space="preserve"> госслужащих</w:t>
      </w:r>
      <w:r w:rsidR="004C5248">
        <w:rPr>
          <w:rFonts w:cs="Times New Roman"/>
        </w:rPr>
        <w:t xml:space="preserve"> в соответствии с анализом затрат-выгод сплошной их проверки</w:t>
      </w:r>
      <w:r w:rsidR="00842FFE" w:rsidRPr="00D96F87">
        <w:rPr>
          <w:rFonts w:cs="Times New Roman"/>
        </w:rPr>
        <w:t xml:space="preserve">. </w:t>
      </w:r>
      <w:r w:rsidR="004C5248">
        <w:rPr>
          <w:rFonts w:cs="Times New Roman"/>
        </w:rPr>
        <w:t>Например, с</w:t>
      </w:r>
      <w:r w:rsidR="00842FFE" w:rsidRPr="00D96F87">
        <w:rPr>
          <w:rFonts w:cs="Times New Roman"/>
        </w:rPr>
        <w:t>плошная верификация может проводиться для категории госслужащих «Руководители» и «Помощники», а сплошная проверка на наличие индикаторов коррупции только для «Руководителей».</w:t>
      </w:r>
    </w:p>
    <w:p w14:paraId="5A35E3D4" w14:textId="2561EF0B" w:rsidR="009B3635" w:rsidRDefault="009B3635" w:rsidP="00842FFE">
      <w:pPr>
        <w:pStyle w:val="a6"/>
        <w:rPr>
          <w:rFonts w:cs="Times New Roman"/>
        </w:rPr>
      </w:pPr>
      <w:r>
        <w:rPr>
          <w:rFonts w:cs="Times New Roman"/>
        </w:rPr>
        <w:t xml:space="preserve">7. Рекомендуется расширить перечень индикаторов коррупции, на наличие которых проверяются сведения госслужащих. Он должен включать в себя: </w:t>
      </w:r>
    </w:p>
    <w:p w14:paraId="46577CF7" w14:textId="71990554" w:rsidR="009B3635" w:rsidRDefault="009B3635" w:rsidP="00A1248F">
      <w:pPr>
        <w:pStyle w:val="a6"/>
        <w:numPr>
          <w:ilvl w:val="0"/>
          <w:numId w:val="26"/>
        </w:numPr>
        <w:rPr>
          <w:rFonts w:cs="Times New Roman"/>
        </w:rPr>
      </w:pPr>
      <w:r>
        <w:rPr>
          <w:rFonts w:cs="Times New Roman"/>
        </w:rPr>
        <w:t xml:space="preserve">Отсутствие </w:t>
      </w:r>
      <w:r w:rsidR="004622CB">
        <w:rPr>
          <w:rFonts w:cs="Times New Roman"/>
        </w:rPr>
        <w:t>недвижимости на правах собственности;</w:t>
      </w:r>
    </w:p>
    <w:p w14:paraId="166E4AA6" w14:textId="12A1DD6A" w:rsidR="004622CB" w:rsidRDefault="004622CB" w:rsidP="00A1248F">
      <w:pPr>
        <w:pStyle w:val="a6"/>
        <w:numPr>
          <w:ilvl w:val="0"/>
          <w:numId w:val="26"/>
        </w:numPr>
        <w:rPr>
          <w:rFonts w:cs="Times New Roman"/>
        </w:rPr>
      </w:pPr>
      <w:r>
        <w:rPr>
          <w:rFonts w:cs="Times New Roman"/>
        </w:rPr>
        <w:t>Наличие многочисленного дорогостоящего имущества.</w:t>
      </w:r>
    </w:p>
    <w:p w14:paraId="4CA936A3" w14:textId="4E53217D" w:rsidR="004622CB" w:rsidRPr="00D96F87" w:rsidRDefault="004622CB" w:rsidP="004622CB">
      <w:pPr>
        <w:pStyle w:val="a6"/>
        <w:rPr>
          <w:rFonts w:cs="Times New Roman"/>
        </w:rPr>
      </w:pPr>
      <w:r>
        <w:rPr>
          <w:rFonts w:cs="Times New Roman"/>
        </w:rPr>
        <w:t>Также рекомендуется провести анализ деклараций на выявление других возможных индикаторов коррупции, и автоматизировать процедуру их выявления при проведении проверок.</w:t>
      </w:r>
    </w:p>
    <w:p w14:paraId="2731147E" w14:textId="7C654516" w:rsidR="00842FFE" w:rsidRDefault="004C5248" w:rsidP="004C5248">
      <w:pPr>
        <w:pStyle w:val="a6"/>
      </w:pPr>
      <w:r>
        <w:rPr>
          <w:rFonts w:cs="Times New Roman"/>
        </w:rPr>
        <w:t xml:space="preserve">7. </w:t>
      </w:r>
      <w:r w:rsidR="00800698">
        <w:t xml:space="preserve">Рекомендуется </w:t>
      </w:r>
      <w:r w:rsidR="00306422">
        <w:t xml:space="preserve">дополнить форму сведений о доходах, расходах, имуществе и обязательствах. </w:t>
      </w:r>
    </w:p>
    <w:p w14:paraId="33DC0435" w14:textId="3200A2AB" w:rsidR="00306422" w:rsidRDefault="004C5248" w:rsidP="00306422">
      <w:pPr>
        <w:pStyle w:val="a6"/>
        <w:ind w:firstLine="708"/>
        <w:rPr>
          <w:rFonts w:cs="Times New Roman"/>
        </w:rPr>
      </w:pPr>
      <w:r>
        <w:rPr>
          <w:rFonts w:cs="Times New Roman"/>
        </w:rPr>
        <w:t xml:space="preserve">В первую очередь речь идет об </w:t>
      </w:r>
      <w:r w:rsidR="00306422">
        <w:rPr>
          <w:rFonts w:cs="Times New Roman"/>
        </w:rPr>
        <w:t>информаци</w:t>
      </w:r>
      <w:r>
        <w:rPr>
          <w:rFonts w:cs="Times New Roman"/>
        </w:rPr>
        <w:t>и</w:t>
      </w:r>
      <w:r w:rsidR="00306422">
        <w:rPr>
          <w:rFonts w:cs="Times New Roman"/>
        </w:rPr>
        <w:t xml:space="preserve"> о </w:t>
      </w:r>
      <w:r w:rsidR="00B67C72" w:rsidRPr="00D96F87">
        <w:rPr>
          <w:rFonts w:cs="Times New Roman"/>
        </w:rPr>
        <w:t xml:space="preserve">внеслужебной деятельности. </w:t>
      </w:r>
    </w:p>
    <w:p w14:paraId="012FBF2F" w14:textId="2B2E0DBF" w:rsidR="00306422" w:rsidRDefault="00B67C72" w:rsidP="00306422">
      <w:pPr>
        <w:pStyle w:val="a6"/>
        <w:ind w:firstLine="708"/>
        <w:rPr>
          <w:rFonts w:cs="Times New Roman"/>
        </w:rPr>
      </w:pPr>
      <w:r w:rsidRPr="00D96F87">
        <w:rPr>
          <w:rFonts w:cs="Times New Roman"/>
        </w:rPr>
        <w:t>Она должна включать в себя количест</w:t>
      </w:r>
      <w:r w:rsidR="004C5248">
        <w:rPr>
          <w:rFonts w:cs="Times New Roman"/>
        </w:rPr>
        <w:t>венную информацию о расходах на:</w:t>
      </w:r>
    </w:p>
    <w:p w14:paraId="2AE64838" w14:textId="75A6D959" w:rsidR="00306422" w:rsidRDefault="004C5248" w:rsidP="00A1248F">
      <w:pPr>
        <w:pStyle w:val="a6"/>
        <w:numPr>
          <w:ilvl w:val="0"/>
          <w:numId w:val="23"/>
        </w:numPr>
        <w:rPr>
          <w:rFonts w:cs="Times New Roman"/>
        </w:rPr>
      </w:pPr>
      <w:r w:rsidRPr="00D96F87">
        <w:rPr>
          <w:rFonts w:cs="Times New Roman"/>
        </w:rPr>
        <w:t>Л</w:t>
      </w:r>
      <w:r w:rsidR="00B67C72" w:rsidRPr="00D96F87">
        <w:rPr>
          <w:rFonts w:cs="Times New Roman"/>
        </w:rPr>
        <w:t>ечение</w:t>
      </w:r>
      <w:r>
        <w:rPr>
          <w:rFonts w:cs="Times New Roman"/>
        </w:rPr>
        <w:t>;</w:t>
      </w:r>
    </w:p>
    <w:p w14:paraId="0EC8727C" w14:textId="63EA0721" w:rsidR="00306422" w:rsidRDefault="004C5248" w:rsidP="00A1248F">
      <w:pPr>
        <w:pStyle w:val="a6"/>
        <w:numPr>
          <w:ilvl w:val="0"/>
          <w:numId w:val="23"/>
        </w:numPr>
        <w:rPr>
          <w:rFonts w:cs="Times New Roman"/>
        </w:rPr>
      </w:pPr>
      <w:r w:rsidRPr="00D96F87">
        <w:rPr>
          <w:rFonts w:cs="Times New Roman"/>
        </w:rPr>
        <w:t>О</w:t>
      </w:r>
      <w:r w:rsidR="00B67C72" w:rsidRPr="00D96F87">
        <w:rPr>
          <w:rFonts w:cs="Times New Roman"/>
        </w:rPr>
        <w:t>бразование</w:t>
      </w:r>
      <w:r>
        <w:rPr>
          <w:rFonts w:cs="Times New Roman"/>
        </w:rPr>
        <w:t>;</w:t>
      </w:r>
    </w:p>
    <w:p w14:paraId="423C0373" w14:textId="37499674" w:rsidR="00306422" w:rsidRDefault="004C5248" w:rsidP="00A1248F">
      <w:pPr>
        <w:pStyle w:val="a6"/>
        <w:numPr>
          <w:ilvl w:val="0"/>
          <w:numId w:val="23"/>
        </w:numPr>
        <w:rPr>
          <w:rFonts w:cs="Times New Roman"/>
        </w:rPr>
      </w:pPr>
      <w:r w:rsidRPr="00D96F87">
        <w:rPr>
          <w:rFonts w:cs="Times New Roman"/>
        </w:rPr>
        <w:t>П</w:t>
      </w:r>
      <w:r w:rsidR="00B67C72" w:rsidRPr="00D96F87">
        <w:rPr>
          <w:rFonts w:cs="Times New Roman"/>
        </w:rPr>
        <w:t>утешествия</w:t>
      </w:r>
      <w:r>
        <w:rPr>
          <w:rFonts w:cs="Times New Roman"/>
        </w:rPr>
        <w:t>;</w:t>
      </w:r>
      <w:r w:rsidR="00B67C72" w:rsidRPr="00D96F87">
        <w:rPr>
          <w:rFonts w:cs="Times New Roman"/>
        </w:rPr>
        <w:t xml:space="preserve"> </w:t>
      </w:r>
    </w:p>
    <w:p w14:paraId="56B0C230" w14:textId="6E8F9296" w:rsidR="00306422" w:rsidRDefault="004C5248" w:rsidP="00A1248F">
      <w:pPr>
        <w:pStyle w:val="a6"/>
        <w:numPr>
          <w:ilvl w:val="0"/>
          <w:numId w:val="23"/>
        </w:numPr>
        <w:rPr>
          <w:rFonts w:cs="Times New Roman"/>
        </w:rPr>
      </w:pPr>
      <w:r>
        <w:rPr>
          <w:rFonts w:cs="Times New Roman"/>
        </w:rPr>
        <w:t>И</w:t>
      </w:r>
      <w:r w:rsidR="00B67C72" w:rsidRPr="00D96F87">
        <w:rPr>
          <w:rFonts w:cs="Times New Roman"/>
        </w:rPr>
        <w:t>ные услуги,</w:t>
      </w:r>
      <w:r w:rsidR="00306422">
        <w:rPr>
          <w:rFonts w:cs="Times New Roman"/>
        </w:rPr>
        <w:t xml:space="preserve"> стоимость которых превышает</w:t>
      </w:r>
      <w:r>
        <w:rPr>
          <w:rFonts w:cs="Times New Roman"/>
        </w:rPr>
        <w:t xml:space="preserve"> доход госслужащего за год.</w:t>
      </w:r>
      <w:r w:rsidR="00B67C72" w:rsidRPr="00D96F87">
        <w:rPr>
          <w:rFonts w:cs="Times New Roman"/>
        </w:rPr>
        <w:t xml:space="preserve"> </w:t>
      </w:r>
    </w:p>
    <w:p w14:paraId="37E1B295" w14:textId="77777777" w:rsidR="00AF4707" w:rsidRDefault="00AF4707" w:rsidP="00306422">
      <w:pPr>
        <w:pStyle w:val="a6"/>
        <w:ind w:firstLine="708"/>
        <w:rPr>
          <w:rFonts w:cs="Times New Roman"/>
        </w:rPr>
      </w:pPr>
      <w:r>
        <w:rPr>
          <w:rFonts w:cs="Times New Roman"/>
        </w:rPr>
        <w:t>Также необходимо добавить:</w:t>
      </w:r>
    </w:p>
    <w:p w14:paraId="6719209F" w14:textId="77777777" w:rsidR="00AF4707" w:rsidRDefault="00AF4707" w:rsidP="00A1248F">
      <w:pPr>
        <w:pStyle w:val="a6"/>
        <w:numPr>
          <w:ilvl w:val="0"/>
          <w:numId w:val="24"/>
        </w:numPr>
        <w:rPr>
          <w:rFonts w:cs="Times New Roman"/>
        </w:rPr>
      </w:pPr>
      <w:r>
        <w:rPr>
          <w:rFonts w:cs="Times New Roman"/>
        </w:rPr>
        <w:lastRenderedPageBreak/>
        <w:t>Н</w:t>
      </w:r>
      <w:r w:rsidR="00B67C72">
        <w:rPr>
          <w:rFonts w:cs="Times New Roman"/>
        </w:rPr>
        <w:t xml:space="preserve">ерегистрируемое </w:t>
      </w:r>
      <w:r w:rsidR="00B67C72" w:rsidRPr="00D96F87">
        <w:rPr>
          <w:rFonts w:cs="Times New Roman"/>
        </w:rPr>
        <w:t>ценное имущество, например, ювелирные и</w:t>
      </w:r>
      <w:r>
        <w:rPr>
          <w:rFonts w:cs="Times New Roman"/>
        </w:rPr>
        <w:t>зделия и произведения искусства;</w:t>
      </w:r>
    </w:p>
    <w:p w14:paraId="7519532D" w14:textId="35BEE8C5" w:rsidR="00B67C72" w:rsidRDefault="00AF4707" w:rsidP="00A1248F">
      <w:pPr>
        <w:pStyle w:val="a6"/>
        <w:numPr>
          <w:ilvl w:val="0"/>
          <w:numId w:val="24"/>
        </w:numPr>
        <w:rPr>
          <w:rFonts w:cs="Times New Roman"/>
        </w:rPr>
      </w:pPr>
      <w:r>
        <w:rPr>
          <w:rFonts w:cs="Times New Roman"/>
        </w:rPr>
        <w:t>И</w:t>
      </w:r>
      <w:r w:rsidR="00B67C72" w:rsidRPr="00D96F87">
        <w:rPr>
          <w:rFonts w:cs="Times New Roman"/>
        </w:rPr>
        <w:t>нформацию о наличных сбережениях</w:t>
      </w:r>
      <w:r>
        <w:rPr>
          <w:rFonts w:cs="Times New Roman"/>
        </w:rPr>
        <w:t>.</w:t>
      </w:r>
    </w:p>
    <w:p w14:paraId="39820104" w14:textId="7DE7080C" w:rsidR="004C5248" w:rsidRDefault="004C5248" w:rsidP="004C5248">
      <w:pPr>
        <w:pStyle w:val="a6"/>
        <w:rPr>
          <w:rFonts w:cs="Times New Roman"/>
        </w:rPr>
      </w:pPr>
      <w:r w:rsidRPr="00D96F87">
        <w:rPr>
          <w:rFonts w:cs="Times New Roman"/>
        </w:rPr>
        <w:t>Кроме того целесообразно добавить информацию об образовании, предыдущем месте работы госслужащего</w:t>
      </w:r>
      <w:r>
        <w:rPr>
          <w:rFonts w:cs="Times New Roman"/>
        </w:rPr>
        <w:t>, об участии в других организациях</w:t>
      </w:r>
      <w:r w:rsidRPr="00D96F87">
        <w:rPr>
          <w:rFonts w:cs="Times New Roman"/>
        </w:rPr>
        <w:t>, а также соответствующую информацию о его родственниках. Благодаря этому верификация и анализ деклараций будут проводит</w:t>
      </w:r>
      <w:r w:rsidR="00AF4707">
        <w:rPr>
          <w:rFonts w:cs="Times New Roman"/>
        </w:rPr>
        <w:t>ь</w:t>
      </w:r>
      <w:r w:rsidRPr="00D96F87">
        <w:rPr>
          <w:rFonts w:cs="Times New Roman"/>
        </w:rPr>
        <w:t>ся с меньшими издержками, так как это позволит находить необходимую информацию о декларанте и членах его семьи в различных реестрах и базах данных.</w:t>
      </w:r>
      <w:r>
        <w:rPr>
          <w:rFonts w:cs="Times New Roman"/>
        </w:rPr>
        <w:t xml:space="preserve"> Кроме того, это может стать базой для выявления конфликта интересов.</w:t>
      </w:r>
    </w:p>
    <w:p w14:paraId="680AFCB1" w14:textId="637E56C2" w:rsidR="00D44094" w:rsidRDefault="00AF4707" w:rsidP="00AF4707">
      <w:pPr>
        <w:pStyle w:val="a6"/>
        <w:ind w:firstLine="708"/>
      </w:pPr>
      <w:r>
        <w:t xml:space="preserve">8. </w:t>
      </w:r>
      <w:r w:rsidR="00D44094">
        <w:t>Рекомендуется расширить перечень публикуемых данных</w:t>
      </w:r>
      <w:r w:rsidR="00800698">
        <w:t xml:space="preserve">. </w:t>
      </w:r>
      <w:r w:rsidR="00D44094">
        <w:t>Ограничения на публикуемые сведения вводятся с целью предотвратить их использование злоумышленниками. В процессе работы были выявлены сведения, публикация которых не нанесет ущерба, но даст возможность гражданскому обществу получать более полн</w:t>
      </w:r>
      <w:r>
        <w:t>ую</w:t>
      </w:r>
      <w:r w:rsidR="00D44094">
        <w:t xml:space="preserve"> и содержательную информацию о благосостоянии чиновников.</w:t>
      </w:r>
      <w:r>
        <w:t xml:space="preserve"> </w:t>
      </w:r>
      <w:r w:rsidR="00D44094">
        <w:t>К ним относятся:</w:t>
      </w:r>
    </w:p>
    <w:p w14:paraId="7987A8ED" w14:textId="17B4A8B8" w:rsidR="00D44094" w:rsidRDefault="00D44094" w:rsidP="00A1248F">
      <w:pPr>
        <w:pStyle w:val="a6"/>
        <w:numPr>
          <w:ilvl w:val="0"/>
          <w:numId w:val="25"/>
        </w:numPr>
      </w:pPr>
      <w:r>
        <w:t>Год выпуска автомобиля</w:t>
      </w:r>
      <w:r w:rsidR="00AF4707">
        <w:t>;</w:t>
      </w:r>
    </w:p>
    <w:p w14:paraId="02D960CD" w14:textId="08B960C1" w:rsidR="0091482C" w:rsidRPr="00AF4707" w:rsidRDefault="00D44094" w:rsidP="00A1248F">
      <w:pPr>
        <w:pStyle w:val="a6"/>
        <w:numPr>
          <w:ilvl w:val="0"/>
          <w:numId w:val="25"/>
        </w:numPr>
        <w:rPr>
          <w:rFonts w:cs="Times New Roman"/>
        </w:rPr>
      </w:pPr>
      <w:r>
        <w:t>Субъект, в котором находится недвижимое имущество</w:t>
      </w:r>
      <w:r w:rsidR="00AF4707">
        <w:t>;</w:t>
      </w:r>
    </w:p>
    <w:p w14:paraId="4AC191A5" w14:textId="4FEF326A" w:rsidR="00AF4707" w:rsidRPr="00D96F87" w:rsidRDefault="00AF4707" w:rsidP="00A1248F">
      <w:pPr>
        <w:pStyle w:val="a6"/>
        <w:numPr>
          <w:ilvl w:val="0"/>
          <w:numId w:val="25"/>
        </w:numPr>
        <w:rPr>
          <w:rFonts w:cs="Times New Roman"/>
        </w:rPr>
      </w:pPr>
      <w:r>
        <w:t>Детализированные доходы.</w:t>
      </w:r>
    </w:p>
    <w:p w14:paraId="68635709" w14:textId="77777777" w:rsidR="0091482C" w:rsidRPr="00D96F87" w:rsidRDefault="0091482C" w:rsidP="00D96F87">
      <w:pPr>
        <w:spacing w:line="360" w:lineRule="auto"/>
        <w:rPr>
          <w:rFonts w:cs="Times New Roman"/>
          <w:sz w:val="24"/>
          <w:szCs w:val="24"/>
        </w:rPr>
      </w:pPr>
    </w:p>
    <w:p w14:paraId="460EE7D0" w14:textId="77777777" w:rsidR="0091482C" w:rsidRPr="00D96F87" w:rsidRDefault="0091482C" w:rsidP="00D96F87">
      <w:pPr>
        <w:spacing w:line="360" w:lineRule="auto"/>
        <w:rPr>
          <w:rFonts w:cs="Times New Roman"/>
          <w:sz w:val="24"/>
          <w:szCs w:val="24"/>
        </w:rPr>
      </w:pPr>
    </w:p>
    <w:p w14:paraId="6ABECB72" w14:textId="2A92CC89" w:rsidR="00A76B75" w:rsidRPr="00D96F87" w:rsidRDefault="00A76B75" w:rsidP="00D96F87">
      <w:pPr>
        <w:spacing w:line="360" w:lineRule="auto"/>
        <w:ind w:firstLine="0"/>
        <w:rPr>
          <w:rFonts w:cs="Times New Roman"/>
          <w:sz w:val="24"/>
          <w:szCs w:val="24"/>
        </w:rPr>
      </w:pPr>
      <w:r w:rsidRPr="00D96F87">
        <w:rPr>
          <w:rFonts w:cs="Times New Roman"/>
          <w:sz w:val="24"/>
          <w:szCs w:val="24"/>
        </w:rPr>
        <w:br w:type="page"/>
      </w:r>
    </w:p>
    <w:p w14:paraId="7C752879" w14:textId="0BB7D356" w:rsidR="00C0442B" w:rsidRDefault="00A76B75" w:rsidP="00A76B75">
      <w:pPr>
        <w:pStyle w:val="Heading2"/>
      </w:pPr>
      <w:bookmarkStart w:id="28" w:name="_Toc104479123"/>
      <w:r>
        <w:lastRenderedPageBreak/>
        <w:t>Заключение</w:t>
      </w:r>
      <w:bookmarkEnd w:id="28"/>
    </w:p>
    <w:p w14:paraId="0BF56850" w14:textId="5E5F2F60" w:rsidR="00A76B75" w:rsidRDefault="007E1247" w:rsidP="007E1247">
      <w:pPr>
        <w:pStyle w:val="a6"/>
        <w:ind w:firstLine="851"/>
      </w:pPr>
      <w:r>
        <w:t xml:space="preserve">Целью данной работы являлось </w:t>
      </w:r>
      <w:r w:rsidRPr="00A246C8">
        <w:t>выявление основных направлений совершенствования антикоррупционного</w:t>
      </w:r>
      <w:r w:rsidR="002A7C97">
        <w:t xml:space="preserve"> декларирования, направленного на выявление индикаторов коррупции, в целях </w:t>
      </w:r>
      <w:r w:rsidRPr="00A246C8">
        <w:t>противодействия коррупции в Российской Федерации и разработка практических рекомендаций</w:t>
      </w:r>
      <w:r w:rsidR="002A7C97">
        <w:t xml:space="preserve"> для органов, занимающихся антикоррупци</w:t>
      </w:r>
      <w:r w:rsidR="003069BF">
        <w:t>онн</w:t>
      </w:r>
      <w:r w:rsidR="002A7C97">
        <w:t xml:space="preserve">ой </w:t>
      </w:r>
      <w:r w:rsidR="003069BF">
        <w:t>деятельностью, всех</w:t>
      </w:r>
      <w:r w:rsidR="002A7C97">
        <w:t xml:space="preserve"> уровней власти</w:t>
      </w:r>
      <w:r>
        <w:t>.</w:t>
      </w:r>
    </w:p>
    <w:p w14:paraId="5FF8ED8C" w14:textId="3203C4D6" w:rsidR="007E1247" w:rsidRDefault="007E1247" w:rsidP="007E1247">
      <w:pPr>
        <w:pStyle w:val="a6"/>
        <w:ind w:firstLine="851"/>
      </w:pPr>
      <w:r>
        <w:t xml:space="preserve">Для её достижения в первой главе были определены основные понятия, проведен обзор нормативно-правовой среды </w:t>
      </w:r>
      <w:r w:rsidR="00B56E65">
        <w:t xml:space="preserve">объекта </w:t>
      </w:r>
      <w:r>
        <w:t xml:space="preserve">исследования, а также была проведена антикоррупционная экспертиза некоторых нормативно-правовых актов, таких как </w:t>
      </w:r>
      <w:r w:rsidR="00B56E65">
        <w:rPr>
          <w:rFonts w:cs="Times New Roman"/>
        </w:rPr>
        <w:t>у</w:t>
      </w:r>
      <w:r w:rsidRPr="002F121D">
        <w:rPr>
          <w:rFonts w:cs="Times New Roman"/>
        </w:rPr>
        <w:t>каз Президента Российской Федерации от 18 мая 2009 г. N 557</w:t>
      </w:r>
      <w:r>
        <w:rPr>
          <w:rFonts w:cs="Times New Roman"/>
        </w:rPr>
        <w:t xml:space="preserve">, </w:t>
      </w:r>
      <w:r w:rsidR="00B56E65">
        <w:t>у</w:t>
      </w:r>
      <w:r w:rsidR="00B56E65" w:rsidRPr="00A246C8">
        <w:t>каз Президента РФ от 21 сентября 2009 г. N 1065</w:t>
      </w:r>
      <w:r w:rsidR="00B56E65">
        <w:t xml:space="preserve"> и другие, регламентирующие процедуру антикоррупционного декларирования в России.</w:t>
      </w:r>
    </w:p>
    <w:p w14:paraId="7B074E29" w14:textId="040AB7C6" w:rsidR="002A7C97" w:rsidRDefault="002A7C97" w:rsidP="00527A4B">
      <w:pPr>
        <w:pStyle w:val="a6"/>
        <w:ind w:firstLine="851"/>
      </w:pPr>
      <w:r w:rsidRPr="008D7B4F">
        <w:t>По результатам первой главы можно сделать выводы о наличии коррупциогенных факторов в НПА, регулирующих процедуру антикоррупционного декларирования</w:t>
      </w:r>
      <w:r>
        <w:t>, которые требую доработки. Рекомендуется пересмотреть отсутствие обязанности чиновника подавать сведения в год ухода со службы; регламентировать возможность полноценной проверки деклараций не зависимо от текущего статуса декларанта; определить критерии достаточности информации для инициирования проверки; а также конкретизировать срок, на который сведения размещаются в публичной сети «Интернет».</w:t>
      </w:r>
    </w:p>
    <w:p w14:paraId="077FF3CF" w14:textId="3CA10820" w:rsidR="00B56E65" w:rsidRPr="00527A4B" w:rsidRDefault="00B56E65" w:rsidP="007E1247">
      <w:pPr>
        <w:pStyle w:val="a6"/>
        <w:ind w:firstLine="851"/>
      </w:pPr>
      <w:r>
        <w:t xml:space="preserve">Вторая глава была посвящена международному опыту реализации и использования института декларирования госслужащими сведений. Процесс </w:t>
      </w:r>
      <w:r w:rsidR="00645C62">
        <w:t>декларирования</w:t>
      </w:r>
      <w:r>
        <w:t xml:space="preserve"> был разобран </w:t>
      </w:r>
      <w:r w:rsidR="00645C62">
        <w:t xml:space="preserve">на составные части и проанализирован в соответствии с мировым опытом реализации антикоррупционной политики и института декларирования в частности. </w:t>
      </w:r>
      <w:r>
        <w:t xml:space="preserve">Отдельное </w:t>
      </w:r>
      <w:r w:rsidRPr="00527A4B">
        <w:t>внимание было уделено фактору гласности и его влиянию на объект исследования.</w:t>
      </w:r>
    </w:p>
    <w:p w14:paraId="045FA169" w14:textId="77777777" w:rsidR="002A7C97" w:rsidRPr="00527A4B" w:rsidRDefault="00131CA5" w:rsidP="00821318">
      <w:pPr>
        <w:pStyle w:val="a6"/>
        <w:ind w:firstLine="851"/>
        <w:rPr>
          <w:rFonts w:cs="Times New Roman"/>
          <w:shd w:val="clear" w:color="auto" w:fill="FFFFFF"/>
        </w:rPr>
      </w:pPr>
      <w:r w:rsidRPr="00527A4B">
        <w:t>Вторая глава позволяет сделать вывод о том, что России стоит выбрать один из двух подходов</w:t>
      </w:r>
      <w:r w:rsidR="00821318" w:rsidRPr="00527A4B">
        <w:t xml:space="preserve"> к реализации института антикоррупционного декларирования</w:t>
      </w:r>
      <w:r w:rsidRPr="00527A4B">
        <w:t xml:space="preserve"> и стремиться к эффективной его реализации, ориентируясь на успешные практики </w:t>
      </w:r>
      <w:r w:rsidR="00821318" w:rsidRPr="00527A4B">
        <w:t>соответствующих</w:t>
      </w:r>
      <w:r w:rsidRPr="00527A4B">
        <w:t xml:space="preserve"> стран. Однако в любом случае </w:t>
      </w:r>
      <w:r w:rsidRPr="00527A4B">
        <w:rPr>
          <w:rFonts w:cs="Times New Roman"/>
          <w:shd w:val="clear" w:color="auto" w:fill="FFFFFF"/>
        </w:rPr>
        <w:t>соблюдение принципов гласности, открытости и публичности в деятельности органов государственной власти и местного самоуправления являются важными составляющими успешной борьбы с коррупцией вне зависимости от особенностей антикоррупционной политики разных стран.</w:t>
      </w:r>
    </w:p>
    <w:p w14:paraId="568ECE4B" w14:textId="78D13927" w:rsidR="002A7C97" w:rsidRDefault="002A7C97" w:rsidP="002A7C97">
      <w:pPr>
        <w:pStyle w:val="a6"/>
        <w:ind w:firstLine="851"/>
      </w:pPr>
      <w:r>
        <w:t xml:space="preserve">В третьей главе был проведен статистический анализ, направленный на выявление индикаторов коррупции в </w:t>
      </w:r>
      <w:r w:rsidRPr="008D7B4F">
        <w:t xml:space="preserve">содержании сведений о доходах, расходах, об имуществе и </w:t>
      </w:r>
      <w:r w:rsidRPr="008D7B4F">
        <w:lastRenderedPageBreak/>
        <w:t>обязательствах имущественного характера</w:t>
      </w:r>
      <w:r>
        <w:t>, публикуемых в сети Интернет</w:t>
      </w:r>
      <w:r w:rsidRPr="008D7B4F">
        <w:t>.</w:t>
      </w:r>
      <w:r w:rsidR="00527A4B">
        <w:t xml:space="preserve"> На его основе были выявлены два индикатора коррупции, которые могут быть использованы в рамках проверок деклараций госслужащих: многочисленные дорогостоящие объекты имущества и полное отсутствие имущества в собственности. Рекомендуется также проанализировать полные версии сведений, так как можно </w:t>
      </w:r>
      <w:r w:rsidR="007106FC">
        <w:t>предположить</w:t>
      </w:r>
      <w:r w:rsidR="00527A4B">
        <w:t>, что они могут содержать большее количество индикаторов коррупции.</w:t>
      </w:r>
    </w:p>
    <w:p w14:paraId="766F0579" w14:textId="6F289C8D" w:rsidR="00527A4B" w:rsidRPr="008D7B4F" w:rsidRDefault="00527A4B" w:rsidP="002A7C97">
      <w:pPr>
        <w:pStyle w:val="a6"/>
        <w:ind w:firstLine="851"/>
      </w:pPr>
      <w:r>
        <w:t>Также по результатам третьей главы были выделены данные, которые на данный момент не раскрываются при публикации деклараций, однако имеют важное значение для процесса выявления индикаторов коррупции и не несут значительной угрозы декларанту при публикации. Рекомендуется добавить их в форму публикуемых сведений.</w:t>
      </w:r>
    </w:p>
    <w:p w14:paraId="49AF9546" w14:textId="63BFF7B5" w:rsidR="00A76B75" w:rsidRPr="008D7B4F" w:rsidRDefault="00A76B75" w:rsidP="00821318">
      <w:pPr>
        <w:pStyle w:val="a6"/>
        <w:ind w:firstLine="851"/>
      </w:pPr>
      <w:r w:rsidRPr="008D7B4F">
        <w:br w:type="page"/>
      </w:r>
    </w:p>
    <w:p w14:paraId="121C0C70" w14:textId="45B1277E" w:rsidR="00A76B75" w:rsidRDefault="00A76B75" w:rsidP="00A76B75">
      <w:pPr>
        <w:pStyle w:val="Heading2"/>
      </w:pPr>
      <w:bookmarkStart w:id="29" w:name="_Toc104479124"/>
      <w:r>
        <w:lastRenderedPageBreak/>
        <w:t>Список использованной литературы</w:t>
      </w:r>
      <w:bookmarkEnd w:id="29"/>
    </w:p>
    <w:p w14:paraId="47A89135" w14:textId="2FA5D392" w:rsidR="007418ED" w:rsidRPr="007418ED" w:rsidRDefault="00784523" w:rsidP="007418ED">
      <w:pPr>
        <w:pStyle w:val="a6"/>
        <w:numPr>
          <w:ilvl w:val="0"/>
          <w:numId w:val="9"/>
        </w:numPr>
        <w:rPr>
          <w:rFonts w:cs="Times New Roman"/>
        </w:rPr>
      </w:pPr>
      <w:r w:rsidRPr="007418ED">
        <w:rPr>
          <w:rFonts w:cs="Times New Roman"/>
        </w:rPr>
        <w:t xml:space="preserve">Crime, Corruption, </w:t>
      </w:r>
      <w:r>
        <w:rPr>
          <w:rFonts w:cs="Times New Roman"/>
          <w:lang w:val="en-US"/>
        </w:rPr>
        <w:t>a</w:t>
      </w:r>
      <w:r w:rsidRPr="007418ED">
        <w:rPr>
          <w:rFonts w:cs="Times New Roman"/>
        </w:rPr>
        <w:t xml:space="preserve">nd Coronavirus </w:t>
      </w:r>
      <w:r w:rsidR="007418ED" w:rsidRPr="007418ED">
        <w:rPr>
          <w:rFonts w:cs="Times New Roman"/>
        </w:rPr>
        <w:t xml:space="preserve">[Электронный ресурс]. — Режим доступа: </w:t>
      </w:r>
      <w:hyperlink r:id="rId19" w:history="1">
        <w:r w:rsidR="007418ED" w:rsidRPr="009F6AAB">
          <w:rPr>
            <w:rStyle w:val="Hyperlink"/>
            <w:rFonts w:cs="Times New Roman"/>
          </w:rPr>
          <w:t>https://www.occrp.org/en/coronavirus/</w:t>
        </w:r>
      </w:hyperlink>
      <w:r w:rsidR="007418ED">
        <w:rPr>
          <w:rFonts w:cs="Times New Roman"/>
        </w:rPr>
        <w:t xml:space="preserve"> </w:t>
      </w:r>
      <w:r w:rsidR="007418ED" w:rsidRPr="00D93647">
        <w:rPr>
          <w:rFonts w:cs="Times New Roman"/>
        </w:rPr>
        <w:t xml:space="preserve">(дата обращения: </w:t>
      </w:r>
      <w:r w:rsidR="007418ED">
        <w:rPr>
          <w:rFonts w:cs="Times New Roman"/>
        </w:rPr>
        <w:t>20</w:t>
      </w:r>
      <w:r w:rsidR="007418ED" w:rsidRPr="00D93647">
        <w:rPr>
          <w:rFonts w:cs="Times New Roman"/>
        </w:rPr>
        <w:t>.0</w:t>
      </w:r>
      <w:r w:rsidR="007418ED">
        <w:rPr>
          <w:rFonts w:cs="Times New Roman"/>
        </w:rPr>
        <w:t>4</w:t>
      </w:r>
      <w:r w:rsidR="007418ED" w:rsidRPr="00D93647">
        <w:rPr>
          <w:rFonts w:cs="Times New Roman"/>
        </w:rPr>
        <w:t>.2022)</w:t>
      </w:r>
    </w:p>
    <w:p w14:paraId="4824DBEB" w14:textId="6120F01E" w:rsidR="00FE59F3" w:rsidRPr="00FE59F3" w:rsidRDefault="00FE59F3" w:rsidP="00FE59F3">
      <w:pPr>
        <w:pStyle w:val="a6"/>
        <w:numPr>
          <w:ilvl w:val="0"/>
          <w:numId w:val="9"/>
        </w:numPr>
        <w:rPr>
          <w:rFonts w:cs="Times New Roman"/>
          <w:lang w:val="en-GB"/>
        </w:rPr>
      </w:pPr>
      <w:r w:rsidRPr="00FE59F3">
        <w:rPr>
          <w:rFonts w:cs="Times New Roman"/>
          <w:lang w:val="en-GB"/>
        </w:rPr>
        <w:t>J. S. Nye Corruption and Political Development: A Cost-Benefit Analysis. The American Political Science Review Vol. 61, No. 2 (Jun., 1967), pp. 417-427. Published By: American Political Science Association the American Political Science Review</w:t>
      </w:r>
      <w:r w:rsidR="007418ED" w:rsidRPr="007418ED">
        <w:rPr>
          <w:rFonts w:cs="Times New Roman"/>
          <w:lang w:val="en-GB"/>
        </w:rPr>
        <w:t>.</w:t>
      </w:r>
      <w:r w:rsidRPr="00FE59F3">
        <w:rPr>
          <w:rFonts w:cs="Times New Roman"/>
          <w:lang w:val="en-GB"/>
        </w:rPr>
        <w:t xml:space="preserve"> </w:t>
      </w:r>
      <w:r w:rsidRPr="00FE59F3">
        <w:rPr>
          <w:rFonts w:cs="Times New Roman"/>
        </w:rPr>
        <w:t>Режим</w:t>
      </w:r>
      <w:r w:rsidRPr="00FE59F3">
        <w:rPr>
          <w:rFonts w:cs="Times New Roman"/>
          <w:lang w:val="en-GB"/>
        </w:rPr>
        <w:t xml:space="preserve"> </w:t>
      </w:r>
      <w:r w:rsidRPr="00FE59F3">
        <w:rPr>
          <w:rFonts w:cs="Times New Roman"/>
        </w:rPr>
        <w:t>доступа</w:t>
      </w:r>
      <w:r w:rsidRPr="00FE59F3">
        <w:rPr>
          <w:rFonts w:cs="Times New Roman"/>
          <w:lang w:val="en-GB"/>
        </w:rPr>
        <w:t>: https://doi.org/10.2307/1953254</w:t>
      </w:r>
    </w:p>
    <w:p w14:paraId="4E1D4A34" w14:textId="170E9F73" w:rsidR="00FE59F3" w:rsidRDefault="00FE59F3" w:rsidP="00FE59F3">
      <w:pPr>
        <w:pStyle w:val="a6"/>
        <w:numPr>
          <w:ilvl w:val="0"/>
          <w:numId w:val="9"/>
        </w:numPr>
        <w:rPr>
          <w:rFonts w:cs="Times New Roman"/>
        </w:rPr>
      </w:pPr>
      <w:r w:rsidRPr="00FE59F3">
        <w:rPr>
          <w:rFonts w:cs="Times New Roman"/>
          <w:lang w:val="en-GB"/>
        </w:rPr>
        <w:t>Jorum Duri Definitions of grand corruption [</w:t>
      </w:r>
      <w:r w:rsidRPr="00FE59F3">
        <w:rPr>
          <w:rFonts w:cs="Times New Roman"/>
        </w:rPr>
        <w:t>Электронный</w:t>
      </w:r>
      <w:r w:rsidRPr="00FE59F3">
        <w:rPr>
          <w:rFonts w:cs="Times New Roman"/>
          <w:lang w:val="en-GB"/>
        </w:rPr>
        <w:t xml:space="preserve"> </w:t>
      </w:r>
      <w:r w:rsidRPr="00FE59F3">
        <w:rPr>
          <w:rFonts w:cs="Times New Roman"/>
        </w:rPr>
        <w:t>ресурс</w:t>
      </w:r>
      <w:r w:rsidRPr="00FE59F3">
        <w:rPr>
          <w:rFonts w:cs="Times New Roman"/>
          <w:lang w:val="en-GB"/>
        </w:rPr>
        <w:t xml:space="preserve">] // Transparency International. — 2020. </w:t>
      </w:r>
      <w:r w:rsidRPr="00FE59F3">
        <w:rPr>
          <w:rFonts w:cs="Times New Roman"/>
        </w:rPr>
        <w:t xml:space="preserve">Режим доступа: </w:t>
      </w:r>
      <w:hyperlink r:id="rId20" w:history="1">
        <w:r w:rsidR="00A0558A" w:rsidRPr="009F6AAB">
          <w:rPr>
            <w:rStyle w:val="Hyperlink"/>
            <w:rFonts w:cs="Times New Roman"/>
          </w:rPr>
          <w:t>https://www.u4.no/publications/definitions-of-grand-corruption.pdf</w:t>
        </w:r>
      </w:hyperlink>
    </w:p>
    <w:p w14:paraId="4A514905" w14:textId="5A547439" w:rsidR="00A0558A" w:rsidRPr="00DE6B5C" w:rsidRDefault="00A0558A" w:rsidP="00A0558A">
      <w:pPr>
        <w:pStyle w:val="a6"/>
        <w:numPr>
          <w:ilvl w:val="0"/>
          <w:numId w:val="9"/>
        </w:numPr>
        <w:rPr>
          <w:rFonts w:cs="Times New Roman"/>
          <w:lang w:val="en-GB"/>
        </w:rPr>
      </w:pPr>
      <w:r w:rsidRPr="00A0558A">
        <w:rPr>
          <w:rFonts w:cs="Times New Roman"/>
          <w:lang w:val="en-GB"/>
        </w:rPr>
        <w:t xml:space="preserve">Klitgaard, R. (1998). International Cooperation against Corruption. </w:t>
      </w:r>
      <w:r w:rsidRPr="00DE6B5C">
        <w:rPr>
          <w:rFonts w:cs="Times New Roman"/>
          <w:lang w:val="en-GB"/>
        </w:rPr>
        <w:t xml:space="preserve">Finance &amp; Development, 35. </w:t>
      </w:r>
      <w:r w:rsidRPr="00A0558A">
        <w:rPr>
          <w:rFonts w:cs="Times New Roman"/>
        </w:rPr>
        <w:t>Режим</w:t>
      </w:r>
      <w:r w:rsidRPr="00DE6B5C">
        <w:rPr>
          <w:rFonts w:cs="Times New Roman"/>
          <w:lang w:val="en-GB"/>
        </w:rPr>
        <w:t xml:space="preserve"> </w:t>
      </w:r>
      <w:r w:rsidRPr="00A0558A">
        <w:rPr>
          <w:rFonts w:cs="Times New Roman"/>
        </w:rPr>
        <w:t>доступа</w:t>
      </w:r>
      <w:r w:rsidRPr="00DE6B5C">
        <w:rPr>
          <w:rFonts w:cs="Times New Roman"/>
          <w:lang w:val="en-GB"/>
        </w:rPr>
        <w:t>: https://www.imf.org/external/Pubs/FT/fandd/1998/03/pdf/klitgaar.pdf</w:t>
      </w:r>
    </w:p>
    <w:p w14:paraId="58AE325C" w14:textId="52E6F11D" w:rsidR="002E42C8" w:rsidRDefault="002E42C8" w:rsidP="00A1248F">
      <w:pPr>
        <w:pStyle w:val="a6"/>
        <w:numPr>
          <w:ilvl w:val="0"/>
          <w:numId w:val="9"/>
        </w:numPr>
        <w:rPr>
          <w:rFonts w:cs="Times New Roman"/>
          <w:lang w:val="en-GB"/>
        </w:rPr>
      </w:pPr>
      <w:r w:rsidRPr="00213720">
        <w:rPr>
          <w:rFonts w:cs="Times New Roman"/>
          <w:lang w:val="en-GB"/>
        </w:rPr>
        <w:t xml:space="preserve">Missouri Ethics Commission «Guide </w:t>
      </w:r>
      <w:r w:rsidR="007418ED" w:rsidRPr="00213720">
        <w:rPr>
          <w:rFonts w:cs="Times New Roman"/>
          <w:lang w:val="en-GB"/>
        </w:rPr>
        <w:t>to</w:t>
      </w:r>
      <w:r w:rsidRPr="00213720">
        <w:rPr>
          <w:rFonts w:cs="Times New Roman"/>
          <w:lang w:val="en-GB"/>
        </w:rPr>
        <w:t xml:space="preserve"> Personal Financial Disclosure» </w:t>
      </w:r>
      <w:hyperlink r:id="rId21" w:history="1">
        <w:r w:rsidRPr="00213720">
          <w:rPr>
            <w:rStyle w:val="Hyperlink"/>
            <w:rFonts w:cs="Times New Roman"/>
            <w:lang w:val="en-GB"/>
          </w:rPr>
          <w:t>https://www.mec.mo.gov/WebDocs/PDF/PFD/Guide_to_PFD_091013-fullsize.pdf</w:t>
        </w:r>
      </w:hyperlink>
    </w:p>
    <w:p w14:paraId="5D07EA3E" w14:textId="6C77ECCF" w:rsidR="00D93647" w:rsidRDefault="00D93647" w:rsidP="00D93647">
      <w:pPr>
        <w:pStyle w:val="a6"/>
        <w:numPr>
          <w:ilvl w:val="0"/>
          <w:numId w:val="9"/>
        </w:numPr>
        <w:rPr>
          <w:rFonts w:cs="Times New Roman"/>
        </w:rPr>
      </w:pPr>
      <w:r w:rsidRPr="00D93647">
        <w:rPr>
          <w:rFonts w:cs="Times New Roman"/>
          <w:lang w:val="en-GB"/>
        </w:rPr>
        <w:t>Transparency</w:t>
      </w:r>
      <w:r w:rsidRPr="00D93647">
        <w:rPr>
          <w:rFonts w:cs="Times New Roman"/>
        </w:rPr>
        <w:t xml:space="preserve"> </w:t>
      </w:r>
      <w:r w:rsidRPr="00D93647">
        <w:rPr>
          <w:rFonts w:cs="Times New Roman"/>
          <w:lang w:val="en-GB"/>
        </w:rPr>
        <w:t>International</w:t>
      </w:r>
      <w:r w:rsidRPr="00D93647">
        <w:rPr>
          <w:rFonts w:cs="Times New Roman"/>
        </w:rPr>
        <w:t xml:space="preserve"> [Электронный ресурс]. — Режим доступа: </w:t>
      </w:r>
      <w:r w:rsidRPr="00D93647">
        <w:rPr>
          <w:rFonts w:cs="Times New Roman"/>
          <w:lang w:val="en-GB"/>
        </w:rPr>
        <w:t>https</w:t>
      </w:r>
      <w:r w:rsidRPr="00D93647">
        <w:rPr>
          <w:rFonts w:cs="Times New Roman"/>
        </w:rPr>
        <w:t>://</w:t>
      </w:r>
      <w:r w:rsidRPr="00D93647">
        <w:rPr>
          <w:rFonts w:cs="Times New Roman"/>
          <w:lang w:val="en-GB"/>
        </w:rPr>
        <w:t>www</w:t>
      </w:r>
      <w:r w:rsidRPr="00D93647">
        <w:rPr>
          <w:rFonts w:cs="Times New Roman"/>
        </w:rPr>
        <w:t>.</w:t>
      </w:r>
      <w:r w:rsidRPr="00D93647">
        <w:rPr>
          <w:rFonts w:cs="Times New Roman"/>
          <w:lang w:val="en-GB"/>
        </w:rPr>
        <w:t>transparency</w:t>
      </w:r>
      <w:r w:rsidRPr="00D93647">
        <w:rPr>
          <w:rFonts w:cs="Times New Roman"/>
        </w:rPr>
        <w:t>.</w:t>
      </w:r>
      <w:r w:rsidRPr="00D93647">
        <w:rPr>
          <w:rFonts w:cs="Times New Roman"/>
          <w:lang w:val="en-GB"/>
        </w:rPr>
        <w:t>org</w:t>
      </w:r>
      <w:r w:rsidRPr="00D93647">
        <w:rPr>
          <w:rFonts w:cs="Times New Roman"/>
        </w:rPr>
        <w:t>/</w:t>
      </w:r>
      <w:r w:rsidRPr="00D93647">
        <w:rPr>
          <w:rFonts w:cs="Times New Roman"/>
          <w:lang w:val="en-GB"/>
        </w:rPr>
        <w:t>en</w:t>
      </w:r>
      <w:r w:rsidRPr="00D93647">
        <w:rPr>
          <w:rFonts w:cs="Times New Roman"/>
        </w:rPr>
        <w:t>/</w:t>
      </w:r>
      <w:r w:rsidRPr="00D93647">
        <w:rPr>
          <w:rFonts w:cs="Times New Roman"/>
          <w:lang w:val="en-GB"/>
        </w:rPr>
        <w:t>about</w:t>
      </w:r>
      <w:r w:rsidRPr="00D93647">
        <w:rPr>
          <w:rFonts w:cs="Times New Roman"/>
        </w:rPr>
        <w:t xml:space="preserve"> (дата обращения: 02.03.2022)</w:t>
      </w:r>
    </w:p>
    <w:p w14:paraId="4FC4BD81" w14:textId="073614FF" w:rsidR="00F4678B" w:rsidRDefault="00F4678B" w:rsidP="00D93647">
      <w:pPr>
        <w:pStyle w:val="a6"/>
        <w:numPr>
          <w:ilvl w:val="0"/>
          <w:numId w:val="9"/>
        </w:numPr>
        <w:rPr>
          <w:rFonts w:cs="Times New Roman"/>
          <w:lang w:val="en-GB"/>
        </w:rPr>
      </w:pPr>
      <w:r w:rsidRPr="00F4678B">
        <w:rPr>
          <w:rFonts w:cs="Times New Roman"/>
          <w:lang w:val="en-GB"/>
        </w:rPr>
        <w:t xml:space="preserve">William E. Schluter. Soft </w:t>
      </w:r>
      <w:r w:rsidR="007106FC" w:rsidRPr="00F4678B">
        <w:rPr>
          <w:rFonts w:cs="Times New Roman"/>
          <w:lang w:val="en-GB"/>
        </w:rPr>
        <w:t>Corruption:</w:t>
      </w:r>
      <w:r w:rsidRPr="00F4678B">
        <w:rPr>
          <w:rFonts w:cs="Times New Roman"/>
          <w:lang w:val="en-GB"/>
        </w:rPr>
        <w:t xml:space="preserve"> How Unethical Conduct Undermines Good Government and What </w:t>
      </w:r>
      <w:r w:rsidR="007106FC" w:rsidRPr="00F4678B">
        <w:rPr>
          <w:rFonts w:cs="Times New Roman"/>
          <w:lang w:val="en-GB"/>
        </w:rPr>
        <w:t>to</w:t>
      </w:r>
      <w:r w:rsidRPr="00F4678B">
        <w:rPr>
          <w:rFonts w:cs="Times New Roman"/>
          <w:lang w:val="en-GB"/>
        </w:rPr>
        <w:t xml:space="preserve"> Do About It [</w:t>
      </w:r>
      <w:r w:rsidRPr="00D93647">
        <w:rPr>
          <w:rFonts w:cs="Times New Roman"/>
        </w:rPr>
        <w:t>Электронный</w:t>
      </w:r>
      <w:r w:rsidRPr="00F4678B">
        <w:rPr>
          <w:rFonts w:cs="Times New Roman"/>
          <w:lang w:val="en-GB"/>
        </w:rPr>
        <w:t xml:space="preserve"> </w:t>
      </w:r>
      <w:r w:rsidRPr="00D93647">
        <w:rPr>
          <w:rFonts w:cs="Times New Roman"/>
        </w:rPr>
        <w:t>ресурс</w:t>
      </w:r>
      <w:r w:rsidRPr="00F4678B">
        <w:rPr>
          <w:rFonts w:cs="Times New Roman"/>
          <w:lang w:val="en-GB"/>
        </w:rPr>
        <w:t xml:space="preserve">]. New Brunswick, Camden, and Newark, New Jersey: Rutgers University Press; 2017 [cited 2022 May 24]. (Rivergate Regionals). — </w:t>
      </w:r>
      <w:r w:rsidRPr="00D93647">
        <w:rPr>
          <w:rFonts w:cs="Times New Roman"/>
        </w:rPr>
        <w:t>Режим</w:t>
      </w:r>
      <w:r w:rsidRPr="00F4678B">
        <w:rPr>
          <w:rFonts w:cs="Times New Roman"/>
          <w:lang w:val="en-GB"/>
        </w:rPr>
        <w:t xml:space="preserve"> </w:t>
      </w:r>
      <w:r w:rsidRPr="00D93647">
        <w:rPr>
          <w:rFonts w:cs="Times New Roman"/>
        </w:rPr>
        <w:t>доступа</w:t>
      </w:r>
      <w:r w:rsidRPr="00F4678B">
        <w:rPr>
          <w:rFonts w:cs="Times New Roman"/>
          <w:lang w:val="en-GB"/>
        </w:rPr>
        <w:t xml:space="preserve">: </w:t>
      </w:r>
      <w:hyperlink r:id="rId22" w:history="1">
        <w:r w:rsidR="007106FC" w:rsidRPr="009F6AAB">
          <w:rPr>
            <w:rStyle w:val="Hyperlink"/>
            <w:rFonts w:cs="Times New Roman"/>
            <w:lang w:val="en-GB"/>
          </w:rPr>
          <w:t>https://search.ebscohost.com/login.aspx?direct=true&amp;db=nlebk&amp;AN=1455667&amp;lang=ru&amp;site=eds-live&amp;scope=site</w:t>
        </w:r>
      </w:hyperlink>
    </w:p>
    <w:p w14:paraId="52D2CED7" w14:textId="6AB7B9B0" w:rsidR="007106FC" w:rsidRPr="00F4678B" w:rsidRDefault="007106FC" w:rsidP="00D93647">
      <w:pPr>
        <w:pStyle w:val="a6"/>
        <w:numPr>
          <w:ilvl w:val="0"/>
          <w:numId w:val="9"/>
        </w:numPr>
        <w:rPr>
          <w:rFonts w:cs="Times New Roman"/>
          <w:lang w:val="en-GB"/>
        </w:rPr>
      </w:pPr>
      <w:r w:rsidRPr="007106FC">
        <w:rPr>
          <w:rFonts w:cs="Times New Roman"/>
          <w:lang w:val="en-GB"/>
        </w:rPr>
        <w:t>World Bank; UNODC. 2013. Income and Asset Disclosure: Case Study Illustrations. Directions in development; finance. Washington, DC: World Bank. https://openknowledge.worldbank.org/handle/10986/13835 License: CC BY 3.0 IGO.</w:t>
      </w:r>
    </w:p>
    <w:p w14:paraId="4678723E" w14:textId="7E46D088" w:rsidR="00F4678B" w:rsidRDefault="00F4678B" w:rsidP="00D93647">
      <w:pPr>
        <w:pStyle w:val="a6"/>
        <w:numPr>
          <w:ilvl w:val="0"/>
          <w:numId w:val="9"/>
        </w:numPr>
        <w:rPr>
          <w:rFonts w:cs="Times New Roman"/>
        </w:rPr>
      </w:pPr>
      <w:r w:rsidRPr="00F4678B">
        <w:rPr>
          <w:rFonts w:cs="Times New Roman"/>
        </w:rPr>
        <w:t xml:space="preserve">Анализ панельных данных в пакете «Stata» // Методические указания к компьютерному практикуму по курсу </w:t>
      </w:r>
      <w:r w:rsidR="00590B10">
        <w:rPr>
          <w:rFonts w:cs="Times New Roman"/>
        </w:rPr>
        <w:t>«</w:t>
      </w:r>
      <w:r w:rsidRPr="00F4678B">
        <w:rPr>
          <w:rFonts w:cs="Times New Roman"/>
        </w:rPr>
        <w:t>Эконометрический анализ панельных данных</w:t>
      </w:r>
      <w:r w:rsidR="00590B10">
        <w:rPr>
          <w:rFonts w:cs="Times New Roman"/>
        </w:rPr>
        <w:t>»</w:t>
      </w:r>
      <w:r>
        <w:rPr>
          <w:rFonts w:cs="Times New Roman"/>
        </w:rPr>
        <w:t xml:space="preserve"> </w:t>
      </w:r>
      <w:r w:rsidRPr="00D93647">
        <w:rPr>
          <w:rFonts w:cs="Times New Roman"/>
        </w:rPr>
        <w:t xml:space="preserve">[Электронный ресурс]. — Режим доступа: </w:t>
      </w:r>
      <w:r w:rsidRPr="00F4678B">
        <w:rPr>
          <w:rFonts w:cs="Times New Roman"/>
        </w:rPr>
        <w:t>https://pokrovka11.files.wordpress.com/2011/09/d0bcd0b0d182d0b5d180d0b8d0b0d0bbd18b-d0ba-d0bad0bed0bcd0bf-d0bfd180d0b0d0bad182d0b8d0bad183d0bcd183-rukovodstvo.pdf</w:t>
      </w:r>
    </w:p>
    <w:p w14:paraId="0A28BB00" w14:textId="3BEFF9FF" w:rsidR="006262CC" w:rsidRDefault="006262CC" w:rsidP="00D93647">
      <w:pPr>
        <w:pStyle w:val="a6"/>
        <w:numPr>
          <w:ilvl w:val="0"/>
          <w:numId w:val="9"/>
        </w:numPr>
        <w:rPr>
          <w:rFonts w:cs="Times New Roman"/>
        </w:rPr>
      </w:pPr>
      <w:r w:rsidRPr="006262CC">
        <w:rPr>
          <w:rFonts w:cs="Times New Roman"/>
        </w:rPr>
        <w:lastRenderedPageBreak/>
        <w:t>Андрей Жвирблис о месте МВД в системе ведомственного декларирования доходов и имущества [Электронный ресурс]. — Режим доступа: https://www.kommersant.ru/doc/4605259 — Заглавие с экрана.</w:t>
      </w:r>
    </w:p>
    <w:p w14:paraId="005688ED" w14:textId="09DCEE01" w:rsidR="009F41C4" w:rsidRPr="00D93647" w:rsidRDefault="009F41C4" w:rsidP="00D93647">
      <w:pPr>
        <w:pStyle w:val="a6"/>
        <w:numPr>
          <w:ilvl w:val="0"/>
          <w:numId w:val="9"/>
        </w:numPr>
        <w:rPr>
          <w:rFonts w:cs="Times New Roman"/>
        </w:rPr>
      </w:pPr>
      <w:r w:rsidRPr="009F41C4">
        <w:rPr>
          <w:rFonts w:cs="Times New Roman"/>
        </w:rPr>
        <w:t>База данных коррупционных проявлений // Общественный комитет по контролю за делами коррупционной направленности и реализации программы Президента РФ [Режим доступа]: https://corrypcii.net/database/</w:t>
      </w:r>
    </w:p>
    <w:p w14:paraId="4DD82FAE" w14:textId="10824508" w:rsidR="00C14316" w:rsidRPr="00213720" w:rsidRDefault="00C14316" w:rsidP="00A1248F">
      <w:pPr>
        <w:pStyle w:val="a6"/>
        <w:numPr>
          <w:ilvl w:val="0"/>
          <w:numId w:val="9"/>
        </w:numPr>
        <w:rPr>
          <w:rFonts w:cs="Times New Roman"/>
        </w:rPr>
      </w:pPr>
      <w:r w:rsidRPr="00C14316">
        <w:rPr>
          <w:rFonts w:cs="Times New Roman"/>
        </w:rPr>
        <w:t>Богунов С.С. Коррупция в современной России: политологический анализ: автореферат дис. ... кандидата политических наук: 23.00.02 / Богунов Сергей Сергеевич; [Место защиты: Моск. гос. обл. ун-т]. - Москва, 2012. - 23 с.</w:t>
      </w:r>
    </w:p>
    <w:p w14:paraId="311D306E" w14:textId="060961DA" w:rsidR="00784523" w:rsidRDefault="00784523" w:rsidP="00A1248F">
      <w:pPr>
        <w:pStyle w:val="a6"/>
        <w:numPr>
          <w:ilvl w:val="0"/>
          <w:numId w:val="9"/>
        </w:numPr>
        <w:rPr>
          <w:rFonts w:cs="Times New Roman"/>
        </w:rPr>
      </w:pPr>
      <w:r w:rsidRPr="00784523">
        <w:rPr>
          <w:rFonts w:cs="Times New Roman"/>
        </w:rPr>
        <w:t xml:space="preserve">Вуколова Т. С. «Выявление, предотвращение и урегулирование конфликта интересов» // Управление образования администрации города Тула [Электронный ресурс]. — Режим доступа: </w:t>
      </w:r>
      <w:hyperlink r:id="rId23" w:history="1">
        <w:r w:rsidRPr="009F6AAB">
          <w:rPr>
            <w:rStyle w:val="Hyperlink"/>
            <w:rFonts w:cs="Times New Roman"/>
          </w:rPr>
          <w:t>https://uotula.ru/wp-content/uploads/2019/08/Antikorrupcziya_Konflikt-interesov_dlya-OU.pdf</w:t>
        </w:r>
      </w:hyperlink>
    </w:p>
    <w:p w14:paraId="4A9BAFCA" w14:textId="563457E8" w:rsidR="0036305A" w:rsidRPr="00D93647" w:rsidRDefault="0036305A" w:rsidP="00A1248F">
      <w:pPr>
        <w:pStyle w:val="a6"/>
        <w:numPr>
          <w:ilvl w:val="0"/>
          <w:numId w:val="9"/>
        </w:numPr>
        <w:rPr>
          <w:rFonts w:cs="Times New Roman"/>
        </w:rPr>
      </w:pPr>
      <w:r w:rsidRPr="006A74FD">
        <w:t>Государственный реестр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w:t>
      </w:r>
      <w:r>
        <w:t xml:space="preserve"> </w:t>
      </w:r>
      <w:r w:rsidRPr="006A74FD">
        <w:t xml:space="preserve">[Электронный ресурс]. — Режим доступа: </w:t>
      </w:r>
      <w:hyperlink r:id="rId24" w:history="1">
        <w:r w:rsidR="00D93647" w:rsidRPr="009F6AAB">
          <w:rPr>
            <w:rStyle w:val="Hyperlink"/>
          </w:rPr>
          <w:t>https://minjust.gov.ru/ru/pages/gosudarstvennyj-reestr-nezavisimyh/</w:t>
        </w:r>
      </w:hyperlink>
    </w:p>
    <w:p w14:paraId="7E459203" w14:textId="0C49AE70" w:rsidR="00D93647" w:rsidRDefault="00D93647" w:rsidP="00D93647">
      <w:pPr>
        <w:pStyle w:val="a6"/>
        <w:numPr>
          <w:ilvl w:val="0"/>
          <w:numId w:val="9"/>
        </w:numPr>
        <w:rPr>
          <w:rFonts w:cs="Times New Roman"/>
        </w:rPr>
      </w:pPr>
      <w:r w:rsidRPr="00D93647">
        <w:rPr>
          <w:rFonts w:cs="Times New Roman"/>
        </w:rPr>
        <w:t xml:space="preserve">Государство // Официальная статистика Федеральной службы государственной </w:t>
      </w:r>
      <w:r w:rsidR="007106FC" w:rsidRPr="00D93647">
        <w:rPr>
          <w:rFonts w:cs="Times New Roman"/>
        </w:rPr>
        <w:t>статистики</w:t>
      </w:r>
      <w:r w:rsidRPr="00D93647">
        <w:rPr>
          <w:rFonts w:cs="Times New Roman"/>
        </w:rPr>
        <w:t>. [Электронный ресурс]. — Режим доступа: https://rosstat.gov.ru/folder/11191 (дата обращения: 28.03.2022)</w:t>
      </w:r>
    </w:p>
    <w:p w14:paraId="397E20C1" w14:textId="4F85B8E5" w:rsidR="00784523" w:rsidRPr="00D93647" w:rsidRDefault="00784523" w:rsidP="00D93647">
      <w:pPr>
        <w:pStyle w:val="a6"/>
        <w:numPr>
          <w:ilvl w:val="0"/>
          <w:numId w:val="9"/>
        </w:numPr>
        <w:rPr>
          <w:rFonts w:cs="Times New Roman"/>
        </w:rPr>
      </w:pPr>
      <w:r w:rsidRPr="00784523">
        <w:rPr>
          <w:rFonts w:cs="Times New Roman"/>
        </w:rPr>
        <w:t>Декларирование активов как способ выявления индикаторов коррупции // Международная антикоррупционная академия [Электронный ресурс]. — Режим доступа: https://iaca-online-training.thinkific.com/courses/asset-disclosure-course-rus</w:t>
      </w:r>
    </w:p>
    <w:p w14:paraId="1BB0CE05" w14:textId="0D6BF307" w:rsidR="002E42C8" w:rsidRPr="005E14D3" w:rsidRDefault="005E14D3" w:rsidP="00A1248F">
      <w:pPr>
        <w:pStyle w:val="a6"/>
        <w:numPr>
          <w:ilvl w:val="0"/>
          <w:numId w:val="9"/>
        </w:numPr>
        <w:rPr>
          <w:rFonts w:cs="Times New Roman"/>
        </w:rPr>
      </w:pPr>
      <w:r w:rsidRPr="00213720">
        <w:rPr>
          <w:rFonts w:cs="Times New Roman"/>
        </w:rPr>
        <w:t>Доклад по итогам ежегодного аудит</w:t>
      </w:r>
      <w:r w:rsidR="002E42C8" w:rsidRPr="00213720">
        <w:rPr>
          <w:rFonts w:cs="Times New Roman"/>
        </w:rPr>
        <w:t>а «</w:t>
      </w:r>
      <w:r>
        <w:rPr>
          <w:rFonts w:cs="Times New Roman"/>
        </w:rPr>
        <w:t>О</w:t>
      </w:r>
      <w:r w:rsidRPr="00213720">
        <w:rPr>
          <w:rFonts w:cs="Times New Roman"/>
        </w:rPr>
        <w:t>ткрытость</w:t>
      </w:r>
      <w:r w:rsidR="002E42C8" w:rsidRPr="00213720">
        <w:rPr>
          <w:rFonts w:cs="Times New Roman"/>
        </w:rPr>
        <w:t xml:space="preserve"> </w:t>
      </w:r>
      <w:r w:rsidRPr="00213720">
        <w:rPr>
          <w:rFonts w:cs="Times New Roman"/>
        </w:rPr>
        <w:t>федеральных министерств</w:t>
      </w:r>
      <w:r w:rsidR="002E42C8" w:rsidRPr="00213720">
        <w:rPr>
          <w:rFonts w:cs="Times New Roman"/>
        </w:rPr>
        <w:t xml:space="preserve"> </w:t>
      </w:r>
      <w:r w:rsidRPr="00213720">
        <w:rPr>
          <w:rFonts w:cs="Times New Roman"/>
        </w:rPr>
        <w:t xml:space="preserve">и ведомств </w:t>
      </w:r>
      <w:r w:rsidR="002E42C8" w:rsidRPr="00213720">
        <w:rPr>
          <w:rFonts w:cs="Times New Roman"/>
        </w:rPr>
        <w:t>– 2020»</w:t>
      </w:r>
      <w:r>
        <w:rPr>
          <w:rFonts w:cs="Times New Roman"/>
        </w:rPr>
        <w:t xml:space="preserve"> </w:t>
      </w:r>
      <w:r w:rsidRPr="00152ECA">
        <w:t xml:space="preserve">[Электронный ресурс]. — Режим доступа: </w:t>
      </w:r>
      <w:r w:rsidRPr="005E14D3">
        <w:rPr>
          <w:rFonts w:cs="Times New Roman"/>
        </w:rPr>
        <w:t xml:space="preserve">https://rospatent.gov.ru/content/uploadfiles/Doklad-FOIV-2020.pdf </w:t>
      </w:r>
      <w:r w:rsidRPr="007A3C14">
        <w:t>— Заглавие с экрана.</w:t>
      </w:r>
    </w:p>
    <w:p w14:paraId="68DC5A13" w14:textId="4C475DBD" w:rsidR="002E42C8" w:rsidRDefault="002E42C8" w:rsidP="00A1248F">
      <w:pPr>
        <w:pStyle w:val="a6"/>
        <w:numPr>
          <w:ilvl w:val="0"/>
          <w:numId w:val="9"/>
        </w:numPr>
        <w:rPr>
          <w:rFonts w:cs="Times New Roman"/>
        </w:rPr>
      </w:pPr>
      <w:r w:rsidRPr="00213720">
        <w:rPr>
          <w:rFonts w:cs="Times New Roman"/>
        </w:rPr>
        <w:t xml:space="preserve">Ермаков Ю. А. Коррупция публичной власти: российский вариант. Опыты противоборства </w:t>
      </w:r>
      <w:r>
        <w:rPr>
          <w:rFonts w:cs="Times New Roman"/>
        </w:rPr>
        <w:t>//</w:t>
      </w:r>
      <w:r w:rsidRPr="00213720">
        <w:rPr>
          <w:rFonts w:cs="Times New Roman"/>
        </w:rPr>
        <w:t xml:space="preserve"> Екатеринбург: Изд-во Урал. ун-та, 2017. – 288 с.</w:t>
      </w:r>
    </w:p>
    <w:p w14:paraId="5771884F" w14:textId="77777777" w:rsidR="00D93647" w:rsidRPr="00D93647" w:rsidRDefault="00D93647" w:rsidP="00D93647">
      <w:pPr>
        <w:pStyle w:val="a6"/>
        <w:numPr>
          <w:ilvl w:val="0"/>
          <w:numId w:val="9"/>
        </w:numPr>
        <w:rPr>
          <w:rFonts w:cs="Times New Roman"/>
        </w:rPr>
      </w:pPr>
      <w:r w:rsidRPr="00D93647">
        <w:rPr>
          <w:rFonts w:cs="Times New Roman"/>
        </w:rPr>
        <w:t xml:space="preserve">И на первый взгляд как будто не видна [Электронный ресурс] // Коммерсантъ. — Режим доступа: https://www.kommersant.ru/doc/4605259 (дата обращения: 28.03.2022) </w:t>
      </w:r>
    </w:p>
    <w:p w14:paraId="687876F2" w14:textId="77777777" w:rsidR="002E42C8" w:rsidRPr="00213720" w:rsidRDefault="002E42C8" w:rsidP="00A1248F">
      <w:pPr>
        <w:pStyle w:val="a6"/>
        <w:numPr>
          <w:ilvl w:val="0"/>
          <w:numId w:val="9"/>
        </w:numPr>
        <w:rPr>
          <w:rFonts w:cs="Times New Roman"/>
        </w:rPr>
      </w:pPr>
      <w:r w:rsidRPr="00213720">
        <w:rPr>
          <w:rFonts w:cs="Times New Roman"/>
        </w:rPr>
        <w:lastRenderedPageBreak/>
        <w:t>Карнаухов А.В., Чумаков А.В. Эффективность независимой антикоррупционной экспертизы как института гражданского общества // Гражданское общество в России и за рубежом. — 2019. — № 2. — С. 31-34.</w:t>
      </w:r>
    </w:p>
    <w:p w14:paraId="70781F44" w14:textId="77777777" w:rsidR="002E42C8" w:rsidRPr="00213720" w:rsidRDefault="002E42C8" w:rsidP="00A1248F">
      <w:pPr>
        <w:pStyle w:val="a6"/>
        <w:numPr>
          <w:ilvl w:val="0"/>
          <w:numId w:val="9"/>
        </w:numPr>
        <w:rPr>
          <w:rFonts w:cs="Times New Roman"/>
        </w:rPr>
      </w:pPr>
      <w:r>
        <w:t>Конвенция ООН против коррупции (принята Генеральной Ассамблеей ООН 31 октября 2003 г.) // Бюллетень международных договоров – 2006. – № 10. – С. 7-54.</w:t>
      </w:r>
    </w:p>
    <w:p w14:paraId="4B546F7C" w14:textId="57380075" w:rsidR="002E42C8" w:rsidRPr="00213720" w:rsidRDefault="002E42C8" w:rsidP="00A1248F">
      <w:pPr>
        <w:pStyle w:val="a6"/>
        <w:numPr>
          <w:ilvl w:val="0"/>
          <w:numId w:val="9"/>
        </w:numPr>
        <w:rPr>
          <w:rFonts w:cs="Times New Roman"/>
        </w:rPr>
      </w:pPr>
      <w:r w:rsidRPr="002E42C8">
        <w:rPr>
          <w:rFonts w:cs="Times New Roman"/>
        </w:rPr>
        <w:t>Копачёв, В</w:t>
      </w:r>
      <w:r>
        <w:rPr>
          <w:rFonts w:cs="Times New Roman"/>
        </w:rPr>
        <w:t>.</w:t>
      </w:r>
      <w:r w:rsidRPr="002E42C8">
        <w:rPr>
          <w:rFonts w:cs="Times New Roman"/>
        </w:rPr>
        <w:t xml:space="preserve"> П</w:t>
      </w:r>
      <w:r>
        <w:rPr>
          <w:rFonts w:cs="Times New Roman"/>
        </w:rPr>
        <w:t>.</w:t>
      </w:r>
      <w:r w:rsidRPr="002E42C8">
        <w:rPr>
          <w:rFonts w:cs="Times New Roman"/>
        </w:rPr>
        <w:t xml:space="preserve">. Антикоррупционная политика в современной России: субъекты, стратегии, механизмы: диссертация кандидата политических </w:t>
      </w:r>
      <w:r w:rsidR="007106FC" w:rsidRPr="002E42C8">
        <w:rPr>
          <w:rFonts w:cs="Times New Roman"/>
        </w:rPr>
        <w:t>наук:</w:t>
      </w:r>
      <w:r w:rsidRPr="002E42C8">
        <w:rPr>
          <w:rFonts w:cs="Times New Roman"/>
        </w:rPr>
        <w:t xml:space="preserve"> 23.00.02 / Копачёв Владимир Пантелеевич; [Место защиты: Астрахан. гос. ун-т</w:t>
      </w:r>
      <w:r w:rsidR="007106FC" w:rsidRPr="002E42C8">
        <w:rPr>
          <w:rFonts w:cs="Times New Roman"/>
        </w:rPr>
        <w:t>]. -</w:t>
      </w:r>
      <w:r w:rsidRPr="002E42C8">
        <w:rPr>
          <w:rFonts w:cs="Times New Roman"/>
        </w:rPr>
        <w:t xml:space="preserve"> Краснодар, 2012.- 227 с.: ил. РГБ ОД, 61 13-23/73</w:t>
      </w:r>
    </w:p>
    <w:p w14:paraId="0145C496" w14:textId="1B4425B8" w:rsidR="002E42C8" w:rsidRPr="00154818" w:rsidRDefault="002E42C8" w:rsidP="00A1248F">
      <w:pPr>
        <w:pStyle w:val="a6"/>
        <w:numPr>
          <w:ilvl w:val="0"/>
          <w:numId w:val="9"/>
        </w:numPr>
        <w:rPr>
          <w:rFonts w:cs="Times New Roman"/>
        </w:rPr>
      </w:pPr>
      <w:r w:rsidRPr="00EB5B61">
        <w:rPr>
          <w:rFonts w:cs="Times New Roman"/>
        </w:rPr>
        <w:t xml:space="preserve">Названы самые коррумпированные ведомства в </w:t>
      </w:r>
      <w:r>
        <w:rPr>
          <w:rFonts w:cs="Times New Roman"/>
        </w:rPr>
        <w:t>Р</w:t>
      </w:r>
      <w:r w:rsidRPr="00EB5B61">
        <w:rPr>
          <w:rFonts w:cs="Times New Roman"/>
        </w:rPr>
        <w:t>оссии</w:t>
      </w:r>
      <w:r>
        <w:rPr>
          <w:rFonts w:cs="Times New Roman"/>
        </w:rPr>
        <w:t xml:space="preserve"> </w:t>
      </w:r>
      <w:r w:rsidRPr="00152ECA">
        <w:t xml:space="preserve">[Электронный ресурс]. — Режим доступа: </w:t>
      </w:r>
      <w:hyperlink r:id="rId25" w:history="1">
        <w:r w:rsidRPr="00213720">
          <w:rPr>
            <w:rStyle w:val="Hyperlink"/>
            <w:rFonts w:cs="Times New Roman"/>
          </w:rPr>
          <w:t>https://ptzgovorit.ru/news/nazvany-samye-korrumpirovannye-vedomstva-v-rossii</w:t>
        </w:r>
      </w:hyperlink>
      <w:r>
        <w:rPr>
          <w:rFonts w:cs="Times New Roman"/>
        </w:rPr>
        <w:t xml:space="preserve"> </w:t>
      </w:r>
      <w:r w:rsidRPr="007A3C14">
        <w:t>— Заглавие с экрана.</w:t>
      </w:r>
    </w:p>
    <w:p w14:paraId="2067B573" w14:textId="196AECA5" w:rsidR="00154818" w:rsidRPr="00213720" w:rsidRDefault="00154818" w:rsidP="00A1248F">
      <w:pPr>
        <w:pStyle w:val="a6"/>
        <w:numPr>
          <w:ilvl w:val="0"/>
          <w:numId w:val="9"/>
        </w:numPr>
        <w:rPr>
          <w:rFonts w:cs="Times New Roman"/>
        </w:rPr>
      </w:pPr>
      <w:r w:rsidRPr="00154818">
        <w:rPr>
          <w:rFonts w:cs="Times New Roman"/>
        </w:rPr>
        <w:t>О развитии системы антикоррупционного декларирования в России // Доклад НИУ ВШЭ. Москва, октябрь – 2012 г. Режим доступа: https://www.hse.ru/data/2012/11/21/1248591096/2012_o_razvitii_Konov.pdf</w:t>
      </w:r>
    </w:p>
    <w:p w14:paraId="71FE87AE" w14:textId="5E97C6E6" w:rsidR="00D93647" w:rsidRPr="00D93647" w:rsidRDefault="002E42C8" w:rsidP="00D93647">
      <w:pPr>
        <w:pStyle w:val="a6"/>
        <w:numPr>
          <w:ilvl w:val="0"/>
          <w:numId w:val="9"/>
        </w:numPr>
        <w:rPr>
          <w:rFonts w:cs="Times New Roman"/>
        </w:rPr>
      </w:pPr>
      <w:r w:rsidRPr="00213720">
        <w:rPr>
          <w:rFonts w:cs="Times New Roman"/>
        </w:rPr>
        <w:t>Овчинников Д.В. Коррупция – это явление положительное или отрицательное // Гуманитарные научные исследования. 2016. № 10 [Электронный ресурс]. URL: https://human.snauka.ru/2016/10/16706 (дата обращения: 04.04.2022).</w:t>
      </w:r>
    </w:p>
    <w:p w14:paraId="6F02432B" w14:textId="77777777" w:rsidR="002E42C8" w:rsidRPr="00213720" w:rsidRDefault="002E42C8" w:rsidP="00A1248F">
      <w:pPr>
        <w:pStyle w:val="a6"/>
        <w:numPr>
          <w:ilvl w:val="0"/>
          <w:numId w:val="9"/>
        </w:numPr>
        <w:rPr>
          <w:rFonts w:cs="Times New Roman"/>
        </w:rPr>
      </w:pPr>
      <w:r w:rsidRPr="00EB5B61">
        <w:t xml:space="preserve">Перечень должностей с повышенными коррупционными рисками расширили в Подмосковье </w:t>
      </w:r>
      <w:r w:rsidRPr="00152ECA">
        <w:t xml:space="preserve">[Электронный ресурс]. — Режим доступа: </w:t>
      </w:r>
      <w:hyperlink r:id="rId26" w:history="1">
        <w:r w:rsidRPr="00213720">
          <w:rPr>
            <w:rStyle w:val="Hyperlink"/>
            <w:rFonts w:cs="Times New Roman"/>
          </w:rPr>
          <w:t>https://mosreg.ru/sobytiya/novosti/news-submoscow/perechen-dolzhnostei-s-povyshennymi-korrupcionnymi-riskami-rasshirili-v-podmoskove</w:t>
        </w:r>
      </w:hyperlink>
      <w:r>
        <w:rPr>
          <w:rFonts w:cs="Times New Roman"/>
        </w:rPr>
        <w:t xml:space="preserve"> </w:t>
      </w:r>
      <w:r w:rsidRPr="007A3C14">
        <w:t>— Заглавие с экрана.</w:t>
      </w:r>
    </w:p>
    <w:p w14:paraId="42B47F8B" w14:textId="7FB65DE3" w:rsidR="0036305A" w:rsidRPr="00D93647" w:rsidRDefault="002E42C8" w:rsidP="00A1248F">
      <w:pPr>
        <w:pStyle w:val="a6"/>
        <w:numPr>
          <w:ilvl w:val="0"/>
          <w:numId w:val="9"/>
        </w:numPr>
        <w:rPr>
          <w:rStyle w:val="Hyperlink"/>
          <w:rFonts w:cs="Times New Roman"/>
          <w:color w:val="auto"/>
          <w:u w:val="none"/>
        </w:rPr>
      </w:pPr>
      <w:r w:rsidRPr="002E42C8">
        <w:rPr>
          <w:rFonts w:cs="Times New Roman"/>
        </w:rPr>
        <w:t>Портал правовой статистики</w:t>
      </w:r>
      <w:r>
        <w:rPr>
          <w:rFonts w:cs="Times New Roman"/>
        </w:rPr>
        <w:t xml:space="preserve"> // Г</w:t>
      </w:r>
      <w:r w:rsidRPr="002E42C8">
        <w:rPr>
          <w:rFonts w:cs="Times New Roman"/>
        </w:rPr>
        <w:t>енеральная прокуратура российской федерации</w:t>
      </w:r>
      <w:r>
        <w:rPr>
          <w:rFonts w:cs="Times New Roman"/>
        </w:rPr>
        <w:t xml:space="preserve"> </w:t>
      </w:r>
      <w:r w:rsidRPr="00152ECA">
        <w:t xml:space="preserve">[Электронный ресурс]. — Режим доступа: </w:t>
      </w:r>
      <w:r w:rsidRPr="002E42C8">
        <w:rPr>
          <w:rFonts w:cs="Times New Roman"/>
        </w:rPr>
        <w:t xml:space="preserve"> </w:t>
      </w:r>
      <w:hyperlink r:id="rId27" w:history="1">
        <w:r w:rsidRPr="00BF33D3">
          <w:rPr>
            <w:rStyle w:val="Hyperlink"/>
            <w:rFonts w:cs="Times New Roman"/>
          </w:rPr>
          <w:t>http://crimestat.ru/</w:t>
        </w:r>
      </w:hyperlink>
    </w:p>
    <w:p w14:paraId="60799208" w14:textId="4B4CA3C5" w:rsidR="007418ED" w:rsidRPr="009F41C4" w:rsidRDefault="00D93647" w:rsidP="007418ED">
      <w:pPr>
        <w:pStyle w:val="a6"/>
        <w:numPr>
          <w:ilvl w:val="0"/>
          <w:numId w:val="9"/>
        </w:numPr>
        <w:rPr>
          <w:rFonts w:cs="Times New Roman"/>
        </w:rPr>
      </w:pPr>
      <w:r w:rsidRPr="00D93647">
        <w:rPr>
          <w:rFonts w:cs="Times New Roman"/>
        </w:rPr>
        <w:t xml:space="preserve">Противодействие коррупции: новые вызовы / под ред. Хабриева Т.Я. — Институт законодательства и сравнительного правоведения при Правительстве Российской Федерации: ИНФРА-М, 2016. — 376 </w:t>
      </w:r>
      <w:r w:rsidR="007106FC" w:rsidRPr="00D93647">
        <w:rPr>
          <w:rFonts w:cs="Times New Roman"/>
        </w:rPr>
        <w:t>с.</w:t>
      </w:r>
      <w:r w:rsidR="007106FC" w:rsidRPr="00EB5B61">
        <w:t xml:space="preserve"> Андрей</w:t>
      </w:r>
      <w:r w:rsidRPr="00EB5B61">
        <w:t xml:space="preserve"> Жвирблис о месте МВД в системе ведомственного декларирования доходов и имущества </w:t>
      </w:r>
      <w:r w:rsidRPr="00152ECA">
        <w:t xml:space="preserve">[Электронный ресурс]. — Режим доступа: </w:t>
      </w:r>
      <w:hyperlink r:id="rId28" w:history="1">
        <w:r w:rsidRPr="00213720">
          <w:rPr>
            <w:rStyle w:val="Hyperlink"/>
            <w:rFonts w:cs="Times New Roman"/>
          </w:rPr>
          <w:t>https://www.kommersant.ru/doc/4605259</w:t>
        </w:r>
      </w:hyperlink>
      <w:r>
        <w:rPr>
          <w:rFonts w:cs="Times New Roman"/>
        </w:rPr>
        <w:t xml:space="preserve"> </w:t>
      </w:r>
      <w:r w:rsidRPr="007A3C14">
        <w:t>— Заглавие с экрана.</w:t>
      </w:r>
    </w:p>
    <w:p w14:paraId="563395F4" w14:textId="175DDAF8" w:rsidR="009F41C4" w:rsidRPr="00E92C91" w:rsidRDefault="009F41C4" w:rsidP="007418ED">
      <w:pPr>
        <w:pStyle w:val="a6"/>
        <w:numPr>
          <w:ilvl w:val="0"/>
          <w:numId w:val="9"/>
        </w:numPr>
        <w:rPr>
          <w:rFonts w:cs="Times New Roman"/>
        </w:rPr>
      </w:pPr>
      <w:r w:rsidRPr="009F41C4">
        <w:rPr>
          <w:rFonts w:cs="Times New Roman"/>
        </w:rPr>
        <w:t>Путин подписал указ о создании информационной антикоррупционной системы «Посейдон»</w:t>
      </w:r>
      <w:r>
        <w:rPr>
          <w:rFonts w:cs="Times New Roman"/>
        </w:rPr>
        <w:t xml:space="preserve"> </w:t>
      </w:r>
      <w:r w:rsidRPr="00152ECA">
        <w:t>[Электронный ресурс]. — Режим доступа:</w:t>
      </w:r>
      <w:r w:rsidRPr="009F41C4">
        <w:rPr>
          <w:rFonts w:cs="Times New Roman"/>
        </w:rPr>
        <w:t xml:space="preserve"> https://www.vedomosti.ru/society/news/2022/04/25/919703-putin-podpisal-ukaz-o-sozdanii-informatsionnoi-antikorruptsionnoi-sistemi-poseidon</w:t>
      </w:r>
    </w:p>
    <w:p w14:paraId="566DE4A8" w14:textId="729798AD" w:rsidR="00E92C91" w:rsidRPr="00EE6625" w:rsidRDefault="00E92C91" w:rsidP="007418ED">
      <w:pPr>
        <w:pStyle w:val="a6"/>
        <w:numPr>
          <w:ilvl w:val="0"/>
          <w:numId w:val="9"/>
        </w:numPr>
        <w:rPr>
          <w:rFonts w:cs="Times New Roman"/>
        </w:rPr>
      </w:pPr>
      <w:r w:rsidRPr="00E92C91">
        <w:rPr>
          <w:rFonts w:cs="Times New Roman"/>
        </w:rPr>
        <w:t xml:space="preserve">Развитие нормативно-правового обеспечения противодействия коррупции в субъектах Российской Федерации // Аналитическое исследование Совета Федерации </w:t>
      </w:r>
      <w:r w:rsidRPr="00E92C91">
        <w:rPr>
          <w:rFonts w:cs="Times New Roman"/>
        </w:rPr>
        <w:lastRenderedPageBreak/>
        <w:t>Федерального собрания Российской Федерации. Москва. – 2017. Режим доступа: http://council.gov.ru/media/files/9TJRI0NxsUVaq0YoVQtXM9x0USBwOeWZ.pdf</w:t>
      </w:r>
    </w:p>
    <w:p w14:paraId="3F320FCC" w14:textId="3EDAAE7B" w:rsidR="00EE6625" w:rsidRPr="007418ED" w:rsidRDefault="00EE6625" w:rsidP="007418ED">
      <w:pPr>
        <w:pStyle w:val="a6"/>
        <w:numPr>
          <w:ilvl w:val="0"/>
          <w:numId w:val="9"/>
        </w:numPr>
        <w:rPr>
          <w:rFonts w:cs="Times New Roman"/>
        </w:rPr>
      </w:pPr>
      <w:r w:rsidRPr="00C62AA8">
        <w:t>Реестр лиц, уволенных в связи с утратой доверия</w:t>
      </w:r>
      <w:r>
        <w:t xml:space="preserve"> </w:t>
      </w:r>
      <w:r w:rsidRPr="00152ECA">
        <w:t xml:space="preserve">[Электронный ресурс]. — Режим доступа: </w:t>
      </w:r>
      <w:r w:rsidRPr="00C62AA8">
        <w:t>https://gossluzhba.gov.ru/reestr</w:t>
      </w:r>
    </w:p>
    <w:p w14:paraId="2E1FC133" w14:textId="71566CDE" w:rsidR="006A74FD" w:rsidRPr="007418ED" w:rsidRDefault="006A74FD" w:rsidP="00A1248F">
      <w:pPr>
        <w:pStyle w:val="a6"/>
        <w:numPr>
          <w:ilvl w:val="0"/>
          <w:numId w:val="9"/>
        </w:numPr>
        <w:rPr>
          <w:rFonts w:cs="Times New Roman"/>
        </w:rPr>
      </w:pPr>
      <w:r w:rsidRPr="0036305A">
        <w:rPr>
          <w:rFonts w:cs="Times New Roman"/>
        </w:rPr>
        <w:t xml:space="preserve">Состоялось очередное заседание Совета по антикоррупционной политике </w:t>
      </w:r>
      <w:r w:rsidRPr="00152ECA">
        <w:t xml:space="preserve">[Электронный ресурс]. — Режим доступа: </w:t>
      </w:r>
      <w:r w:rsidRPr="0036305A">
        <w:rPr>
          <w:rFonts w:cs="Times New Roman"/>
        </w:rPr>
        <w:t xml:space="preserve"> </w:t>
      </w:r>
      <w:hyperlink r:id="rId29" w:history="1">
        <w:r w:rsidRPr="0036305A">
          <w:rPr>
            <w:rStyle w:val="Hyperlink"/>
            <w:rFonts w:cs="Times New Roman"/>
          </w:rPr>
          <w:t>https://hetq.am/ru/article/141240</w:t>
        </w:r>
      </w:hyperlink>
      <w:r w:rsidRPr="0036305A">
        <w:rPr>
          <w:rFonts w:cs="Times New Roman"/>
        </w:rPr>
        <w:t xml:space="preserve"> </w:t>
      </w:r>
      <w:r w:rsidRPr="007A3C14">
        <w:t>— Заглавие с экрана.</w:t>
      </w:r>
    </w:p>
    <w:p w14:paraId="1B9B765D" w14:textId="003A8C31" w:rsidR="007418ED" w:rsidRPr="007418ED" w:rsidRDefault="007418ED" w:rsidP="007418ED">
      <w:pPr>
        <w:pStyle w:val="a6"/>
        <w:numPr>
          <w:ilvl w:val="0"/>
          <w:numId w:val="9"/>
        </w:numPr>
        <w:rPr>
          <w:rFonts w:cs="Times New Roman"/>
        </w:rPr>
      </w:pPr>
      <w:r w:rsidRPr="007418ED">
        <w:rPr>
          <w:rFonts w:cs="Times New Roman"/>
        </w:rPr>
        <w:t>Средства на борьбу с COVID-19 не должны оседать в карманах коррупционеров [Электронный ресурс]. — Режим доступа: https://news.un.org/ru/story/2022/02/1418292</w:t>
      </w:r>
    </w:p>
    <w:p w14:paraId="23A38DB7" w14:textId="77777777" w:rsidR="002E42C8" w:rsidRPr="00213720" w:rsidRDefault="002E42C8" w:rsidP="00A1248F">
      <w:pPr>
        <w:pStyle w:val="a6"/>
        <w:numPr>
          <w:ilvl w:val="0"/>
          <w:numId w:val="9"/>
        </w:numPr>
        <w:rPr>
          <w:rFonts w:cs="Times New Roman"/>
          <w:lang w:val="en-GB"/>
        </w:rPr>
      </w:pPr>
      <w:r w:rsidRPr="00213720">
        <w:rPr>
          <w:rFonts w:cs="Times New Roman"/>
        </w:rPr>
        <w:t xml:space="preserve">Трофимов Е.В., Гарсиа С.Д. — Антикоррупционное декларирование на публичной службе: сравнительно-правовое исследование в этической парадигме // Административное и муниципальное право. – 2020. – № 6. – С. 10 - 30. </w:t>
      </w:r>
      <w:r w:rsidRPr="00213720">
        <w:rPr>
          <w:rFonts w:cs="Times New Roman"/>
          <w:lang w:val="en-GB"/>
        </w:rPr>
        <w:t xml:space="preserve">DOI: 10.7256/2454-0595.2020.6.33600 URL: </w:t>
      </w:r>
      <w:hyperlink r:id="rId30" w:history="1">
        <w:r w:rsidRPr="00213720">
          <w:rPr>
            <w:rStyle w:val="Hyperlink"/>
            <w:rFonts w:cs="Times New Roman"/>
            <w:lang w:val="en-GB"/>
          </w:rPr>
          <w:t>https://nbpublish.com/library_read_article.php?id=33600</w:t>
        </w:r>
      </w:hyperlink>
    </w:p>
    <w:p w14:paraId="5480664B" w14:textId="7D3A6FC9" w:rsidR="002E42C8" w:rsidRDefault="002E42C8" w:rsidP="00A1248F">
      <w:pPr>
        <w:pStyle w:val="a6"/>
        <w:numPr>
          <w:ilvl w:val="0"/>
          <w:numId w:val="9"/>
        </w:numPr>
        <w:rPr>
          <w:rFonts w:cs="Times New Roman"/>
        </w:rPr>
      </w:pPr>
      <w:r w:rsidRPr="00213720">
        <w:rPr>
          <w:rFonts w:cs="Times New Roman"/>
        </w:rPr>
        <w:t xml:space="preserve">Указ Президента РФ от 16 августа 2021 г. N 478 </w:t>
      </w:r>
      <w:r w:rsidR="00590B10">
        <w:rPr>
          <w:rFonts w:cs="Times New Roman"/>
        </w:rPr>
        <w:t>«</w:t>
      </w:r>
      <w:r w:rsidRPr="00213720">
        <w:rPr>
          <w:rFonts w:cs="Times New Roman"/>
        </w:rPr>
        <w:t>О Национальном плане противодействия коррупции на 2021 - 2024 годы</w:t>
      </w:r>
      <w:r w:rsidR="00590B10">
        <w:rPr>
          <w:rFonts w:cs="Times New Roman"/>
        </w:rPr>
        <w:t>»</w:t>
      </w:r>
    </w:p>
    <w:p w14:paraId="1F7879E3" w14:textId="1BB52B14" w:rsidR="00F833BC" w:rsidRDefault="00F833BC" w:rsidP="00A1248F">
      <w:pPr>
        <w:pStyle w:val="a6"/>
        <w:numPr>
          <w:ilvl w:val="0"/>
          <w:numId w:val="9"/>
        </w:numPr>
        <w:rPr>
          <w:rFonts w:cs="Times New Roman"/>
        </w:rPr>
      </w:pPr>
      <w:r w:rsidRPr="00F833BC">
        <w:rPr>
          <w:rFonts w:cs="Times New Roman"/>
        </w:rPr>
        <w:t xml:space="preserve">Указ Президента РФ от 18 мая 2009 г. N 559 </w:t>
      </w:r>
      <w:r w:rsidR="00590B10">
        <w:rPr>
          <w:rFonts w:cs="Times New Roman"/>
        </w:rPr>
        <w:t>«</w:t>
      </w:r>
      <w:r w:rsidRPr="00F833BC">
        <w:rPr>
          <w:rFonts w:cs="Times New Roman"/>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590B10">
        <w:rPr>
          <w:rFonts w:cs="Times New Roman"/>
        </w:rPr>
        <w:t>»</w:t>
      </w:r>
    </w:p>
    <w:p w14:paraId="73589A19" w14:textId="61F646B9" w:rsidR="00F833BC" w:rsidRDefault="00F833BC" w:rsidP="00A1248F">
      <w:pPr>
        <w:pStyle w:val="a6"/>
        <w:numPr>
          <w:ilvl w:val="0"/>
          <w:numId w:val="9"/>
        </w:numPr>
        <w:rPr>
          <w:rFonts w:cs="Times New Roman"/>
        </w:rPr>
      </w:pPr>
      <w:r w:rsidRPr="00F833BC">
        <w:rPr>
          <w:rFonts w:cs="Times New Roman"/>
        </w:rPr>
        <w:t xml:space="preserve">Указ Президента РФ от 21 сентября 2009 г. N 1065 </w:t>
      </w:r>
      <w:r w:rsidR="000F6E21">
        <w:rPr>
          <w:rFonts w:cs="Times New Roman"/>
        </w:rPr>
        <w:t>«</w:t>
      </w:r>
      <w:r w:rsidRPr="00F833BC">
        <w:rPr>
          <w:rFonts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590B10">
        <w:rPr>
          <w:rFonts w:cs="Times New Roman"/>
        </w:rPr>
        <w:t>»</w:t>
      </w:r>
    </w:p>
    <w:p w14:paraId="7F7F7B7E" w14:textId="32D6FE35" w:rsidR="00692A0D" w:rsidRDefault="00692A0D" w:rsidP="00A1248F">
      <w:pPr>
        <w:pStyle w:val="a6"/>
        <w:numPr>
          <w:ilvl w:val="0"/>
          <w:numId w:val="9"/>
        </w:numPr>
        <w:rPr>
          <w:rFonts w:cs="Times New Roman"/>
        </w:rPr>
      </w:pPr>
      <w:r w:rsidRPr="00692A0D">
        <w:rPr>
          <w:rFonts w:cs="Times New Roman"/>
        </w:rPr>
        <w:t xml:space="preserve">Указ Президента РФ от 23.06.2014 N 460 (ред. от 10.12.2020) </w:t>
      </w:r>
      <w:r w:rsidR="000F6E21">
        <w:rPr>
          <w:rFonts w:cs="Times New Roman"/>
        </w:rPr>
        <w:t>«</w:t>
      </w:r>
      <w:r w:rsidRPr="00692A0D">
        <w:rPr>
          <w:rFonts w:cs="Times New Roman"/>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0F6E21">
        <w:rPr>
          <w:rFonts w:cs="Times New Roman"/>
        </w:rPr>
        <w:t>»</w:t>
      </w:r>
    </w:p>
    <w:p w14:paraId="24A2C73F" w14:textId="36DF1883" w:rsidR="00F833BC" w:rsidRPr="00213720" w:rsidRDefault="00F833BC" w:rsidP="00A1248F">
      <w:pPr>
        <w:pStyle w:val="a6"/>
        <w:numPr>
          <w:ilvl w:val="0"/>
          <w:numId w:val="9"/>
        </w:numPr>
        <w:rPr>
          <w:rFonts w:cs="Times New Roman"/>
        </w:rPr>
      </w:pPr>
      <w:r w:rsidRPr="00F833BC">
        <w:rPr>
          <w:rFonts w:cs="Times New Roman"/>
        </w:rPr>
        <w:t xml:space="preserve">Указ Президента РФ от 8 июля 2013 г. N 613 </w:t>
      </w:r>
      <w:r w:rsidR="000F6E21">
        <w:rPr>
          <w:rFonts w:cs="Times New Roman"/>
        </w:rPr>
        <w:t>«</w:t>
      </w:r>
      <w:r w:rsidRPr="00F833BC">
        <w:rPr>
          <w:rFonts w:cs="Times New Roman"/>
        </w:rPr>
        <w:t>Вопросы противодействия коррупции</w:t>
      </w:r>
      <w:r w:rsidR="000F6E21">
        <w:rPr>
          <w:rFonts w:cs="Times New Roman"/>
        </w:rPr>
        <w:t>»</w:t>
      </w:r>
    </w:p>
    <w:p w14:paraId="5CE129A8" w14:textId="77777777" w:rsidR="002E42C8" w:rsidRPr="002E42C8" w:rsidRDefault="002E42C8" w:rsidP="00A1248F">
      <w:pPr>
        <w:pStyle w:val="a6"/>
        <w:numPr>
          <w:ilvl w:val="0"/>
          <w:numId w:val="9"/>
        </w:numPr>
        <w:rPr>
          <w:rFonts w:cs="Times New Roman"/>
        </w:rPr>
      </w:pPr>
      <w:r w:rsidRPr="002E42C8">
        <w:rPr>
          <w:rFonts w:cs="Times New Roman"/>
        </w:rPr>
        <w:t xml:space="preserve">Уровень коррупции в России: мониторинг </w:t>
      </w:r>
      <w:r w:rsidRPr="00152ECA">
        <w:t xml:space="preserve">[Электронный ресурс]. — Режим доступа: </w:t>
      </w:r>
      <w:r w:rsidRPr="002E42C8">
        <w:rPr>
          <w:rFonts w:cs="Times New Roman"/>
        </w:rPr>
        <w:t xml:space="preserve"> </w:t>
      </w:r>
      <w:hyperlink r:id="rId31" w:history="1">
        <w:r w:rsidRPr="002E42C8">
          <w:rPr>
            <w:rStyle w:val="Hyperlink"/>
            <w:rFonts w:cs="Times New Roman"/>
          </w:rPr>
          <w:t>https://fom.ru/Bezopasnost-i-pravo/14185</w:t>
        </w:r>
      </w:hyperlink>
      <w:r w:rsidRPr="002E42C8">
        <w:rPr>
          <w:rFonts w:cs="Times New Roman"/>
        </w:rPr>
        <w:t xml:space="preserve"> </w:t>
      </w:r>
      <w:r w:rsidRPr="007A3C14">
        <w:t>— Заглавие с экрана.</w:t>
      </w:r>
    </w:p>
    <w:p w14:paraId="4507E6C6" w14:textId="4826E8D8" w:rsidR="002E42C8" w:rsidRDefault="002E42C8" w:rsidP="00A1248F">
      <w:pPr>
        <w:pStyle w:val="a6"/>
        <w:numPr>
          <w:ilvl w:val="0"/>
          <w:numId w:val="9"/>
        </w:numPr>
        <w:rPr>
          <w:rFonts w:cs="Times New Roman"/>
        </w:rPr>
      </w:pPr>
      <w:r w:rsidRPr="00213720">
        <w:rPr>
          <w:rFonts w:cs="Times New Roman"/>
        </w:rPr>
        <w:t xml:space="preserve">Федеральный закон от 25.12.2008 N 273-ФЗ (ред. от 01.04.2022) </w:t>
      </w:r>
      <w:r w:rsidR="000F6E21">
        <w:rPr>
          <w:rFonts w:cs="Times New Roman"/>
        </w:rPr>
        <w:t>«</w:t>
      </w:r>
      <w:r w:rsidRPr="00213720">
        <w:rPr>
          <w:rFonts w:cs="Times New Roman"/>
        </w:rPr>
        <w:t>О противодействии коррупции</w:t>
      </w:r>
      <w:r w:rsidR="000F6E21">
        <w:rPr>
          <w:rFonts w:cs="Times New Roman"/>
        </w:rPr>
        <w:t>»</w:t>
      </w:r>
    </w:p>
    <w:p w14:paraId="5F67B3F1" w14:textId="5C166728" w:rsidR="00F833BC" w:rsidRPr="00213720" w:rsidRDefault="00F833BC" w:rsidP="00A1248F">
      <w:pPr>
        <w:pStyle w:val="a6"/>
        <w:numPr>
          <w:ilvl w:val="0"/>
          <w:numId w:val="9"/>
        </w:numPr>
        <w:rPr>
          <w:rFonts w:cs="Times New Roman"/>
        </w:rPr>
      </w:pPr>
      <w:r w:rsidRPr="00F833BC">
        <w:rPr>
          <w:rFonts w:cs="Times New Roman"/>
        </w:rPr>
        <w:lastRenderedPageBreak/>
        <w:t xml:space="preserve">Федеральный закон от 3 декабря 2012 г. N 230-ФЗ </w:t>
      </w:r>
      <w:r w:rsidR="00590B10">
        <w:rPr>
          <w:rFonts w:cs="Times New Roman"/>
        </w:rPr>
        <w:t>«</w:t>
      </w:r>
      <w:r w:rsidRPr="00F833BC">
        <w:rPr>
          <w:rFonts w:cs="Times New Roman"/>
        </w:rPr>
        <w:t>О контроле за соответствием расходов лиц, замещающих государственные должности, и иных лиц их доходам</w:t>
      </w:r>
      <w:r w:rsidR="00590B10">
        <w:rPr>
          <w:rFonts w:cs="Times New Roman"/>
        </w:rPr>
        <w:t>»</w:t>
      </w:r>
    </w:p>
    <w:p w14:paraId="5B2D247A" w14:textId="77777777" w:rsidR="002E42C8" w:rsidRPr="00213720" w:rsidRDefault="002E42C8" w:rsidP="00A1248F">
      <w:pPr>
        <w:pStyle w:val="a6"/>
        <w:numPr>
          <w:ilvl w:val="0"/>
          <w:numId w:val="9"/>
        </w:numPr>
        <w:rPr>
          <w:rFonts w:cs="Times New Roman"/>
        </w:rPr>
      </w:pPr>
      <w:r w:rsidRPr="00213720">
        <w:rPr>
          <w:rFonts w:cs="Times New Roman"/>
        </w:rPr>
        <w:t>Шашкова А. В. Международная и национальная практика противодействия коррупции и отмыванию незаконных доходов: Практика корпоративного управления: Учеб.  пособие для студентов вузов/ Издательство «Аспект Пресс», 2014. — 272 с.</w:t>
      </w:r>
    </w:p>
    <w:p w14:paraId="5C22C12B" w14:textId="0609AE01" w:rsidR="002E42C8" w:rsidRPr="00213720" w:rsidRDefault="002E42C8" w:rsidP="00A1248F">
      <w:pPr>
        <w:pStyle w:val="a6"/>
        <w:numPr>
          <w:ilvl w:val="0"/>
          <w:numId w:val="9"/>
        </w:numPr>
        <w:rPr>
          <w:rFonts w:cs="Times New Roman"/>
        </w:rPr>
      </w:pPr>
      <w:r w:rsidRPr="006E4007">
        <w:rPr>
          <w:rFonts w:cs="Times New Roman"/>
        </w:rPr>
        <w:t>Шевердяев</w:t>
      </w:r>
      <w:r>
        <w:rPr>
          <w:rFonts w:cs="Times New Roman"/>
        </w:rPr>
        <w:t xml:space="preserve"> </w:t>
      </w:r>
      <w:r w:rsidRPr="006E4007">
        <w:rPr>
          <w:rFonts w:cs="Times New Roman"/>
        </w:rPr>
        <w:t>С. Н. Закрепление антикоррупционной проблематики в современном российском конституционном праве [Текст</w:t>
      </w:r>
      <w:r w:rsidR="007106FC" w:rsidRPr="006E4007">
        <w:rPr>
          <w:rFonts w:cs="Times New Roman"/>
        </w:rPr>
        <w:t>]:</w:t>
      </w:r>
      <w:r w:rsidRPr="006E4007">
        <w:rPr>
          <w:rFonts w:cs="Times New Roman"/>
        </w:rPr>
        <w:t xml:space="preserve"> </w:t>
      </w:r>
      <w:proofErr w:type="spellStart"/>
      <w:r w:rsidRPr="006E4007">
        <w:rPr>
          <w:rFonts w:cs="Times New Roman"/>
        </w:rPr>
        <w:t>автореф</w:t>
      </w:r>
      <w:proofErr w:type="spellEnd"/>
      <w:r w:rsidRPr="006E4007">
        <w:rPr>
          <w:rFonts w:cs="Times New Roman"/>
        </w:rPr>
        <w:t>. дис. д-ра юрид. наук / МГУ им. М. В. Ломоносова. - М., 2020. - 38 с. -</w:t>
      </w:r>
    </w:p>
    <w:p w14:paraId="34A188D8" w14:textId="1230FE14" w:rsidR="00916ACB" w:rsidRPr="009F41C4" w:rsidRDefault="002E42C8" w:rsidP="005A78B6">
      <w:pPr>
        <w:pStyle w:val="a6"/>
        <w:numPr>
          <w:ilvl w:val="0"/>
          <w:numId w:val="9"/>
        </w:numPr>
        <w:rPr>
          <w:rFonts w:cs="Times New Roman"/>
        </w:rPr>
      </w:pPr>
      <w:r w:rsidRPr="00F23C8C">
        <w:rPr>
          <w:rFonts w:cs="Times New Roman"/>
        </w:rPr>
        <w:t>Южаков Владимир Николаевич Антикоррупционная экспертиза нормативных правовых актов: Методика, опыт и перспективы // Вопросы государственного и муниципального управления. 2008. №2. URL: https://cyberleninka.ru/article/n/antikorruptsionnaya-ekspertiza-normativnyh-pravovyh-aktov-metodika-opyt-i-perspektivy (дата обращения: 26.04.2022).</w:t>
      </w:r>
    </w:p>
    <w:sectPr w:rsidR="00916ACB" w:rsidRPr="009F41C4" w:rsidSect="00221028">
      <w:footerReference w:type="default" r:id="rId32"/>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B9DB" w14:textId="77777777" w:rsidR="002E553D" w:rsidRDefault="002E553D" w:rsidP="00F31C50">
      <w:r>
        <w:separator/>
      </w:r>
    </w:p>
  </w:endnote>
  <w:endnote w:type="continuationSeparator" w:id="0">
    <w:p w14:paraId="3419E99A" w14:textId="77777777" w:rsidR="002E553D" w:rsidRDefault="002E553D" w:rsidP="00F3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choolBook-Regular">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476923"/>
      <w:docPartObj>
        <w:docPartGallery w:val="Page Numbers (Bottom of Page)"/>
        <w:docPartUnique/>
      </w:docPartObj>
    </w:sdtPr>
    <w:sdtEndPr>
      <w:rPr>
        <w:noProof/>
      </w:rPr>
    </w:sdtEndPr>
    <w:sdtContent>
      <w:p w14:paraId="4A134D18" w14:textId="2D0AB61F" w:rsidR="005A7237" w:rsidRDefault="005A7237">
        <w:pPr>
          <w:pStyle w:val="Footer"/>
          <w:jc w:val="right"/>
        </w:pPr>
        <w:r>
          <w:fldChar w:fldCharType="begin"/>
        </w:r>
        <w:r>
          <w:instrText xml:space="preserve"> PAGE   \* MERGEFORMAT </w:instrText>
        </w:r>
        <w:r>
          <w:fldChar w:fldCharType="separate"/>
        </w:r>
        <w:r w:rsidR="009075E8">
          <w:rPr>
            <w:noProof/>
          </w:rPr>
          <w:t>20</w:t>
        </w:r>
        <w:r>
          <w:rPr>
            <w:noProof/>
          </w:rPr>
          <w:fldChar w:fldCharType="end"/>
        </w:r>
      </w:p>
    </w:sdtContent>
  </w:sdt>
  <w:p w14:paraId="0453B636" w14:textId="77777777" w:rsidR="005A7237" w:rsidRDefault="005A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7DDF" w14:textId="77777777" w:rsidR="002E553D" w:rsidRDefault="002E553D" w:rsidP="00F31C50">
      <w:r>
        <w:separator/>
      </w:r>
    </w:p>
  </w:footnote>
  <w:footnote w:type="continuationSeparator" w:id="0">
    <w:p w14:paraId="7713D02C" w14:textId="77777777" w:rsidR="002E553D" w:rsidRDefault="002E553D" w:rsidP="00F31C50">
      <w:r>
        <w:continuationSeparator/>
      </w:r>
    </w:p>
  </w:footnote>
  <w:footnote w:id="1">
    <w:p w14:paraId="17E8F869" w14:textId="175A55F2" w:rsidR="005A7237" w:rsidRPr="00E43BF1" w:rsidRDefault="005A7237">
      <w:pPr>
        <w:pStyle w:val="FootnoteText"/>
        <w:rPr>
          <w:rFonts w:cs="Times New Roman"/>
          <w:lang w:val="ru-RU"/>
        </w:rPr>
      </w:pPr>
      <w:r w:rsidRPr="00144576">
        <w:rPr>
          <w:rStyle w:val="FootnoteReference"/>
          <w:rFonts w:cs="Times New Roman"/>
        </w:rPr>
        <w:footnoteRef/>
      </w:r>
      <w:r w:rsidRPr="00144576">
        <w:rPr>
          <w:rFonts w:cs="Times New Roman"/>
          <w:lang w:val="ru-RU"/>
        </w:rPr>
        <w:t xml:space="preserve"> </w:t>
      </w:r>
      <w:r w:rsidRPr="00144576">
        <w:rPr>
          <w:rFonts w:cs="Times New Roman"/>
        </w:rPr>
        <w:t>Transparency</w:t>
      </w:r>
      <w:r w:rsidRPr="00144576">
        <w:rPr>
          <w:rFonts w:cs="Times New Roman"/>
          <w:lang w:val="ru-RU"/>
        </w:rPr>
        <w:t xml:space="preserve"> </w:t>
      </w:r>
      <w:r w:rsidRPr="00144576">
        <w:rPr>
          <w:rFonts w:cs="Times New Roman"/>
        </w:rPr>
        <w:t>International</w:t>
      </w:r>
      <w:r w:rsidRPr="00144576">
        <w:rPr>
          <w:rFonts w:cs="Times New Roman"/>
          <w:lang w:val="ru-RU"/>
        </w:rPr>
        <w:t xml:space="preserve"> [Электронный ресурс]. — Режим доступа: </w:t>
      </w:r>
      <w:hyperlink r:id="rId1" w:history="1">
        <w:r w:rsidR="00E43BF1" w:rsidRPr="009F6AAB">
          <w:rPr>
            <w:rStyle w:val="Hyperlink"/>
            <w:rFonts w:cs="Times New Roman"/>
          </w:rPr>
          <w:t>https</w:t>
        </w:r>
        <w:r w:rsidR="00E43BF1" w:rsidRPr="009F6AAB">
          <w:rPr>
            <w:rStyle w:val="Hyperlink"/>
            <w:rFonts w:cs="Times New Roman"/>
            <w:lang w:val="ru-RU"/>
          </w:rPr>
          <w:t>://</w:t>
        </w:r>
        <w:r w:rsidR="00E43BF1" w:rsidRPr="009F6AAB">
          <w:rPr>
            <w:rStyle w:val="Hyperlink"/>
            <w:rFonts w:cs="Times New Roman"/>
          </w:rPr>
          <w:t>www</w:t>
        </w:r>
        <w:r w:rsidR="00E43BF1" w:rsidRPr="009F6AAB">
          <w:rPr>
            <w:rStyle w:val="Hyperlink"/>
            <w:rFonts w:cs="Times New Roman"/>
            <w:lang w:val="ru-RU"/>
          </w:rPr>
          <w:t>.</w:t>
        </w:r>
        <w:r w:rsidR="00E43BF1" w:rsidRPr="009F6AAB">
          <w:rPr>
            <w:rStyle w:val="Hyperlink"/>
            <w:rFonts w:cs="Times New Roman"/>
          </w:rPr>
          <w:t>transparency</w:t>
        </w:r>
        <w:r w:rsidR="00E43BF1" w:rsidRPr="009F6AAB">
          <w:rPr>
            <w:rStyle w:val="Hyperlink"/>
            <w:rFonts w:cs="Times New Roman"/>
            <w:lang w:val="ru-RU"/>
          </w:rPr>
          <w:t>.</w:t>
        </w:r>
        <w:r w:rsidR="00E43BF1" w:rsidRPr="009F6AAB">
          <w:rPr>
            <w:rStyle w:val="Hyperlink"/>
            <w:rFonts w:cs="Times New Roman"/>
          </w:rPr>
          <w:t>org</w:t>
        </w:r>
        <w:r w:rsidR="00E43BF1" w:rsidRPr="009F6AAB">
          <w:rPr>
            <w:rStyle w:val="Hyperlink"/>
            <w:rFonts w:cs="Times New Roman"/>
            <w:lang w:val="ru-RU"/>
          </w:rPr>
          <w:t>/</w:t>
        </w:r>
        <w:proofErr w:type="spellStart"/>
        <w:r w:rsidR="00E43BF1" w:rsidRPr="009F6AAB">
          <w:rPr>
            <w:rStyle w:val="Hyperlink"/>
            <w:rFonts w:cs="Times New Roman"/>
          </w:rPr>
          <w:t>en</w:t>
        </w:r>
        <w:proofErr w:type="spellEnd"/>
        <w:r w:rsidR="00E43BF1" w:rsidRPr="009F6AAB">
          <w:rPr>
            <w:rStyle w:val="Hyperlink"/>
            <w:rFonts w:cs="Times New Roman"/>
            <w:lang w:val="ru-RU"/>
          </w:rPr>
          <w:t>/</w:t>
        </w:r>
        <w:r w:rsidR="00E43BF1" w:rsidRPr="009F6AAB">
          <w:rPr>
            <w:rStyle w:val="Hyperlink"/>
            <w:rFonts w:cs="Times New Roman"/>
          </w:rPr>
          <w:t>about</w:t>
        </w:r>
      </w:hyperlink>
      <w:r w:rsidR="00E43BF1">
        <w:rPr>
          <w:rFonts w:cs="Times New Roman"/>
          <w:lang w:val="ru-RU"/>
        </w:rPr>
        <w:t xml:space="preserve"> </w:t>
      </w:r>
      <w:r w:rsidR="00E43BF1" w:rsidRPr="00E43BF1">
        <w:rPr>
          <w:rFonts w:cs="Times New Roman"/>
          <w:lang w:val="ru-RU"/>
        </w:rPr>
        <w:t xml:space="preserve">(дата обращения: </w:t>
      </w:r>
      <w:r w:rsidR="00E43BF1">
        <w:rPr>
          <w:rFonts w:cs="Times New Roman"/>
          <w:lang w:val="ru-RU"/>
        </w:rPr>
        <w:t>02</w:t>
      </w:r>
      <w:r w:rsidR="00E43BF1" w:rsidRPr="00E43BF1">
        <w:rPr>
          <w:rFonts w:cs="Times New Roman"/>
          <w:lang w:val="ru-RU"/>
        </w:rPr>
        <w:t>.</w:t>
      </w:r>
      <w:r w:rsidR="00E43BF1">
        <w:rPr>
          <w:rFonts w:cs="Times New Roman"/>
          <w:lang w:val="ru-RU"/>
        </w:rPr>
        <w:t>03</w:t>
      </w:r>
      <w:r w:rsidR="00E43BF1" w:rsidRPr="00E43BF1">
        <w:rPr>
          <w:rFonts w:cs="Times New Roman"/>
          <w:lang w:val="ru-RU"/>
        </w:rPr>
        <w:t>.</w:t>
      </w:r>
      <w:r w:rsidR="00E43BF1">
        <w:rPr>
          <w:rFonts w:cs="Times New Roman"/>
          <w:lang w:val="ru-RU"/>
        </w:rPr>
        <w:t>2022</w:t>
      </w:r>
      <w:r w:rsidR="00E43BF1" w:rsidRPr="00E43BF1">
        <w:rPr>
          <w:rFonts w:cs="Times New Roman"/>
          <w:lang w:val="ru-RU"/>
        </w:rPr>
        <w:t>)</w:t>
      </w:r>
    </w:p>
  </w:footnote>
  <w:footnote w:id="2">
    <w:p w14:paraId="5C700427" w14:textId="7577E978" w:rsidR="005A7237" w:rsidRPr="00E2043E" w:rsidRDefault="005A7237" w:rsidP="00E43BF1">
      <w:pPr>
        <w:ind w:firstLine="0"/>
      </w:pPr>
      <w:r w:rsidRPr="00144576">
        <w:rPr>
          <w:rStyle w:val="FootnoteReference"/>
          <w:rFonts w:cs="Times New Roman"/>
        </w:rPr>
        <w:footnoteRef/>
      </w:r>
      <w:r w:rsidRPr="00144576">
        <w:rPr>
          <w:rFonts w:cs="Times New Roman"/>
        </w:rPr>
        <w:t xml:space="preserve"> </w:t>
      </w:r>
      <w:r w:rsidR="00E43BF1">
        <w:rPr>
          <w:rFonts w:cs="Times New Roman"/>
          <w:sz w:val="20"/>
          <w:szCs w:val="20"/>
        </w:rPr>
        <w:t>П</w:t>
      </w:r>
      <w:r w:rsidR="00E43BF1" w:rsidRPr="00E43BF1">
        <w:rPr>
          <w:rFonts w:cs="Times New Roman"/>
          <w:sz w:val="20"/>
          <w:szCs w:val="20"/>
        </w:rPr>
        <w:t>ротиводействие коррупции: новые вызовы</w:t>
      </w:r>
      <w:r w:rsidR="00E43BF1" w:rsidRPr="00E43BF1">
        <w:rPr>
          <w:rFonts w:cs="Times New Roman"/>
        </w:rPr>
        <w:t xml:space="preserve"> / под ред. </w:t>
      </w:r>
      <w:proofErr w:type="spellStart"/>
      <w:r w:rsidR="00E43BF1">
        <w:rPr>
          <w:rFonts w:cs="Times New Roman"/>
        </w:rPr>
        <w:t>Хабриева</w:t>
      </w:r>
      <w:proofErr w:type="spellEnd"/>
      <w:r w:rsidR="00E43BF1">
        <w:rPr>
          <w:rFonts w:cs="Times New Roman"/>
        </w:rPr>
        <w:t xml:space="preserve"> Т.Я.</w:t>
      </w:r>
      <w:r w:rsidR="00E43BF1" w:rsidRPr="00E43BF1">
        <w:rPr>
          <w:rFonts w:cs="Times New Roman"/>
        </w:rPr>
        <w:t xml:space="preserve"> — Институт законодательства и сравнительного правоведения при Правительстве Российской Федерации: ИНФРА-М, 20</w:t>
      </w:r>
      <w:r w:rsidR="00E43BF1">
        <w:rPr>
          <w:rFonts w:cs="Times New Roman"/>
        </w:rPr>
        <w:t>16</w:t>
      </w:r>
      <w:r w:rsidR="00E43BF1" w:rsidRPr="00E43BF1">
        <w:rPr>
          <w:rFonts w:cs="Times New Roman"/>
        </w:rPr>
        <w:t>. — 3</w:t>
      </w:r>
      <w:r w:rsidR="00E43BF1">
        <w:rPr>
          <w:rFonts w:cs="Times New Roman"/>
        </w:rPr>
        <w:t>7</w:t>
      </w:r>
      <w:r w:rsidR="00E43BF1" w:rsidRPr="00E43BF1">
        <w:rPr>
          <w:rFonts w:cs="Times New Roman"/>
        </w:rPr>
        <w:t>6 с.</w:t>
      </w:r>
    </w:p>
  </w:footnote>
  <w:footnote w:id="3">
    <w:p w14:paraId="35D5CF5C" w14:textId="2B032E8B" w:rsidR="005A7237" w:rsidRPr="008F6A09" w:rsidRDefault="005A7237" w:rsidP="00C0442B">
      <w:pPr>
        <w:pStyle w:val="FootnoteText"/>
        <w:rPr>
          <w:rFonts w:cs="Times New Roman"/>
          <w:lang w:val="ru-RU"/>
        </w:rPr>
      </w:pPr>
      <w:r>
        <w:rPr>
          <w:rStyle w:val="FootnoteReference"/>
        </w:rPr>
        <w:footnoteRef/>
      </w:r>
      <w:r w:rsidRPr="001F3C64">
        <w:rPr>
          <w:lang w:val="ru-RU"/>
        </w:rPr>
        <w:t xml:space="preserve"> </w:t>
      </w:r>
      <w:r w:rsidRPr="008F6A09">
        <w:rPr>
          <w:rFonts w:cs="Times New Roman"/>
          <w:lang w:val="ru-RU"/>
        </w:rPr>
        <w:t>Конвенция ООН против коррупции (принята Генеральной Ассамблеей ООН 31 октября 2003 г.) // Бюллетень международных договоров – 2006. – № 10. – С. 7-54.</w:t>
      </w:r>
    </w:p>
  </w:footnote>
  <w:footnote w:id="4">
    <w:p w14:paraId="7B3EC066" w14:textId="320F5A5E" w:rsidR="005A7237" w:rsidRPr="008F6A09" w:rsidRDefault="005A7237">
      <w:pPr>
        <w:pStyle w:val="FootnoteText"/>
        <w:rPr>
          <w:rFonts w:cs="Times New Roman"/>
          <w:lang w:val="ru-RU"/>
        </w:rPr>
      </w:pPr>
      <w:r w:rsidRPr="008F6A09">
        <w:rPr>
          <w:rStyle w:val="FootnoteReference"/>
          <w:rFonts w:cs="Times New Roman"/>
        </w:rPr>
        <w:footnoteRef/>
      </w:r>
      <w:r w:rsidRPr="008F6A09">
        <w:rPr>
          <w:rFonts w:cs="Times New Roman"/>
          <w:lang w:val="ru-RU"/>
        </w:rPr>
        <w:t xml:space="preserve"> </w:t>
      </w:r>
      <w:r w:rsidR="009A542C" w:rsidRPr="008F6A09">
        <w:rPr>
          <w:rFonts w:cs="Times New Roman"/>
          <w:lang w:val="ru-RU"/>
        </w:rPr>
        <w:t>И на первый взгляд как будто не видн</w:t>
      </w:r>
      <w:r w:rsidR="009A542C">
        <w:rPr>
          <w:rFonts w:cs="Times New Roman"/>
          <w:lang w:val="ru-RU"/>
        </w:rPr>
        <w:t>а</w:t>
      </w:r>
      <w:r w:rsidR="009A542C" w:rsidRPr="009A542C">
        <w:rPr>
          <w:lang w:val="ru-RU"/>
        </w:rPr>
        <w:t xml:space="preserve"> [Электронный ресурс] // </w:t>
      </w:r>
      <w:r w:rsidR="00F22691">
        <w:rPr>
          <w:lang w:val="ru-RU"/>
        </w:rPr>
        <w:t>Коммерсантъ</w:t>
      </w:r>
      <w:r w:rsidR="009A542C" w:rsidRPr="009A542C">
        <w:rPr>
          <w:lang w:val="ru-RU"/>
        </w:rPr>
        <w:t xml:space="preserve">. — Режим доступа: </w:t>
      </w:r>
      <w:r w:rsidR="009A542C" w:rsidRPr="008F6A09">
        <w:rPr>
          <w:rFonts w:cs="Times New Roman"/>
          <w:lang w:val="ru-RU"/>
        </w:rPr>
        <w:t>https://www.kommersant.ru/doc/4605259</w:t>
      </w:r>
      <w:r w:rsidR="009A542C" w:rsidRPr="009A542C">
        <w:rPr>
          <w:lang w:val="ru-RU"/>
        </w:rPr>
        <w:t xml:space="preserve"> (дата обращения: </w:t>
      </w:r>
      <w:r w:rsidR="009A542C">
        <w:rPr>
          <w:rFonts w:cs="Times New Roman"/>
          <w:lang w:val="ru-RU"/>
        </w:rPr>
        <w:t>28</w:t>
      </w:r>
      <w:r w:rsidR="009A542C" w:rsidRPr="00E43BF1">
        <w:rPr>
          <w:rFonts w:cs="Times New Roman"/>
          <w:lang w:val="ru-RU"/>
        </w:rPr>
        <w:t>.</w:t>
      </w:r>
      <w:r w:rsidR="009A542C">
        <w:rPr>
          <w:rFonts w:cs="Times New Roman"/>
          <w:lang w:val="ru-RU"/>
        </w:rPr>
        <w:t>03</w:t>
      </w:r>
      <w:r w:rsidR="009A542C" w:rsidRPr="00E43BF1">
        <w:rPr>
          <w:rFonts w:cs="Times New Roman"/>
          <w:lang w:val="ru-RU"/>
        </w:rPr>
        <w:t>.</w:t>
      </w:r>
      <w:r w:rsidR="009A542C">
        <w:rPr>
          <w:rFonts w:cs="Times New Roman"/>
          <w:lang w:val="ru-RU"/>
        </w:rPr>
        <w:t>2022</w:t>
      </w:r>
      <w:r w:rsidR="009A542C" w:rsidRPr="009A542C">
        <w:rPr>
          <w:lang w:val="ru-RU"/>
        </w:rPr>
        <w:t>)</w:t>
      </w:r>
      <w:r w:rsidR="009A542C" w:rsidRPr="008F6A09">
        <w:rPr>
          <w:rFonts w:cs="Times New Roman"/>
          <w:lang w:val="ru-RU"/>
        </w:rPr>
        <w:t xml:space="preserve"> </w:t>
      </w:r>
    </w:p>
  </w:footnote>
  <w:footnote w:id="5">
    <w:p w14:paraId="41B94F7E" w14:textId="4B47AB9A" w:rsidR="009A542C" w:rsidRPr="00E43BF1" w:rsidRDefault="005A7237" w:rsidP="009A542C">
      <w:pPr>
        <w:pStyle w:val="FootnoteText"/>
        <w:rPr>
          <w:rFonts w:cs="Times New Roman"/>
          <w:lang w:val="ru-RU"/>
        </w:rPr>
      </w:pPr>
      <w:r w:rsidRPr="008F6A09">
        <w:rPr>
          <w:rStyle w:val="FootnoteReference"/>
          <w:rFonts w:cs="Times New Roman"/>
        </w:rPr>
        <w:footnoteRef/>
      </w:r>
      <w:r w:rsidRPr="008F6A09">
        <w:rPr>
          <w:rFonts w:cs="Times New Roman"/>
          <w:lang w:val="ru-RU"/>
        </w:rPr>
        <w:t xml:space="preserve"> Государство </w:t>
      </w:r>
      <w:r w:rsidR="009A542C" w:rsidRPr="009A542C">
        <w:rPr>
          <w:lang w:val="ru-RU"/>
        </w:rPr>
        <w:t xml:space="preserve">// </w:t>
      </w:r>
      <w:r w:rsidR="009A542C">
        <w:rPr>
          <w:lang w:val="ru-RU"/>
        </w:rPr>
        <w:t xml:space="preserve">Официальная статистика Федеральной службы государственной </w:t>
      </w:r>
      <w:proofErr w:type="spellStart"/>
      <w:r w:rsidR="009A542C">
        <w:rPr>
          <w:lang w:val="ru-RU"/>
        </w:rPr>
        <w:t>статичтики</w:t>
      </w:r>
      <w:proofErr w:type="spellEnd"/>
      <w:r w:rsidR="009A542C" w:rsidRPr="009A542C">
        <w:rPr>
          <w:lang w:val="ru-RU"/>
        </w:rPr>
        <w:t xml:space="preserve">. </w:t>
      </w:r>
      <w:r w:rsidR="009A542C" w:rsidRPr="00144576">
        <w:rPr>
          <w:rFonts w:cs="Times New Roman"/>
          <w:lang w:val="ru-RU"/>
        </w:rPr>
        <w:t xml:space="preserve">[Электронный ресурс]. — Режим доступа: </w:t>
      </w:r>
      <w:r w:rsidR="009A542C" w:rsidRPr="008F6A09">
        <w:rPr>
          <w:rFonts w:cs="Times New Roman"/>
          <w:lang w:val="ru-RU"/>
        </w:rPr>
        <w:t>https://rosstat.gov.ru/folder/11191</w:t>
      </w:r>
      <w:hyperlink r:id="rId2" w:history="1"/>
      <w:r w:rsidR="009A542C">
        <w:rPr>
          <w:rFonts w:cs="Times New Roman"/>
          <w:lang w:val="ru-RU"/>
        </w:rPr>
        <w:t xml:space="preserve"> </w:t>
      </w:r>
      <w:r w:rsidR="009A542C" w:rsidRPr="00E43BF1">
        <w:rPr>
          <w:rFonts w:cs="Times New Roman"/>
          <w:lang w:val="ru-RU"/>
        </w:rPr>
        <w:t xml:space="preserve">(дата обращения: </w:t>
      </w:r>
      <w:r w:rsidR="009A542C">
        <w:rPr>
          <w:rFonts w:cs="Times New Roman"/>
          <w:lang w:val="ru-RU"/>
        </w:rPr>
        <w:t>28</w:t>
      </w:r>
      <w:r w:rsidR="009A542C" w:rsidRPr="00E43BF1">
        <w:rPr>
          <w:rFonts w:cs="Times New Roman"/>
          <w:lang w:val="ru-RU"/>
        </w:rPr>
        <w:t>.</w:t>
      </w:r>
      <w:r w:rsidR="009A542C">
        <w:rPr>
          <w:rFonts w:cs="Times New Roman"/>
          <w:lang w:val="ru-RU"/>
        </w:rPr>
        <w:t>03</w:t>
      </w:r>
      <w:r w:rsidR="009A542C" w:rsidRPr="00E43BF1">
        <w:rPr>
          <w:rFonts w:cs="Times New Roman"/>
          <w:lang w:val="ru-RU"/>
        </w:rPr>
        <w:t>.</w:t>
      </w:r>
      <w:r w:rsidR="009A542C">
        <w:rPr>
          <w:rFonts w:cs="Times New Roman"/>
          <w:lang w:val="ru-RU"/>
        </w:rPr>
        <w:t>2022</w:t>
      </w:r>
      <w:r w:rsidR="009A542C" w:rsidRPr="00E43BF1">
        <w:rPr>
          <w:rFonts w:cs="Times New Roman"/>
          <w:lang w:val="ru-RU"/>
        </w:rPr>
        <w:t>)</w:t>
      </w:r>
    </w:p>
    <w:p w14:paraId="4E1065C6" w14:textId="225D40CC" w:rsidR="005A7237" w:rsidRPr="005E14E1" w:rsidRDefault="009A542C">
      <w:pPr>
        <w:pStyle w:val="FootnoteText"/>
        <w:rPr>
          <w:rFonts w:cs="Times New Roman"/>
          <w:lang w:val="en-US"/>
        </w:rPr>
      </w:pPr>
      <w:r w:rsidRPr="005E14E1">
        <w:rPr>
          <w:lang w:val="en-US"/>
        </w:rPr>
        <w:t>.</w:t>
      </w:r>
    </w:p>
  </w:footnote>
  <w:footnote w:id="6">
    <w:p w14:paraId="6680CED7" w14:textId="5001F756" w:rsidR="005A7237" w:rsidRPr="005A6C59" w:rsidRDefault="005A7237" w:rsidP="00C0442B">
      <w:pPr>
        <w:pStyle w:val="FootnoteText"/>
        <w:rPr>
          <w:lang w:val="en-US"/>
        </w:rPr>
      </w:pPr>
      <w:r>
        <w:rPr>
          <w:rStyle w:val="FootnoteReference"/>
        </w:rPr>
        <w:footnoteRef/>
      </w:r>
      <w:r w:rsidRPr="005A6C59">
        <w:rPr>
          <w:lang w:val="en-US"/>
        </w:rPr>
        <w:t xml:space="preserve"> J. S. Nye Corruption and Political Development: A Cost-Benefit Analysis. The American Political Science Review Vol. 61, No. 2 (Jun., 1967), pp. 417-427 (11 pages) Published By: American Political Science Association </w:t>
      </w:r>
      <w:r w:rsidR="004323F5" w:rsidRPr="005A6C59">
        <w:rPr>
          <w:lang w:val="en-US"/>
        </w:rPr>
        <w:t>the</w:t>
      </w:r>
      <w:r w:rsidRPr="005A6C59">
        <w:rPr>
          <w:lang w:val="en-US"/>
        </w:rPr>
        <w:t xml:space="preserve"> American Political Science Review </w:t>
      </w:r>
      <w:proofErr w:type="spellStart"/>
      <w:r w:rsidR="00F22691">
        <w:t>Режим</w:t>
      </w:r>
      <w:proofErr w:type="spellEnd"/>
      <w:r w:rsidR="00F22691">
        <w:t xml:space="preserve"> </w:t>
      </w:r>
      <w:proofErr w:type="spellStart"/>
      <w:r w:rsidR="00F22691">
        <w:t>доступа</w:t>
      </w:r>
      <w:proofErr w:type="spellEnd"/>
      <w:r w:rsidR="00F22691">
        <w:t>:</w:t>
      </w:r>
      <w:r w:rsidR="00F22691" w:rsidRPr="00F22691">
        <w:t xml:space="preserve"> </w:t>
      </w:r>
      <w:r w:rsidRPr="005A6C59">
        <w:rPr>
          <w:lang w:val="en-US"/>
        </w:rPr>
        <w:t>https://doi.org/10.2307/1953254</w:t>
      </w:r>
    </w:p>
  </w:footnote>
  <w:footnote w:id="7">
    <w:p w14:paraId="768C06D0" w14:textId="0AE10A70" w:rsidR="005A7237" w:rsidRPr="00F22691" w:rsidRDefault="005A7237" w:rsidP="00C0442B">
      <w:pPr>
        <w:pStyle w:val="FootnoteText"/>
        <w:rPr>
          <w:lang w:val="ru-RU"/>
        </w:rPr>
      </w:pPr>
      <w:r>
        <w:rPr>
          <w:rStyle w:val="FootnoteReference"/>
        </w:rPr>
        <w:footnoteRef/>
      </w:r>
      <w:r w:rsidRPr="005A6C59">
        <w:rPr>
          <w:lang w:val="en-US"/>
        </w:rPr>
        <w:t xml:space="preserve"> </w:t>
      </w:r>
      <w:r>
        <w:t>Jorum Duri</w:t>
      </w:r>
      <w:r w:rsidRPr="005A6C59">
        <w:rPr>
          <w:lang w:val="en-US"/>
        </w:rPr>
        <w:t xml:space="preserve"> </w:t>
      </w:r>
      <w:r>
        <w:t>Definitions</w:t>
      </w:r>
      <w:r w:rsidRPr="005A6C59">
        <w:rPr>
          <w:lang w:val="en-US"/>
        </w:rPr>
        <w:t xml:space="preserve"> </w:t>
      </w:r>
      <w:r>
        <w:t>of</w:t>
      </w:r>
      <w:r w:rsidRPr="005A6C59">
        <w:rPr>
          <w:lang w:val="en-US"/>
        </w:rPr>
        <w:t xml:space="preserve"> </w:t>
      </w:r>
      <w:r>
        <w:t>grand</w:t>
      </w:r>
      <w:r w:rsidRPr="005A6C59">
        <w:rPr>
          <w:lang w:val="en-US"/>
        </w:rPr>
        <w:t xml:space="preserve"> </w:t>
      </w:r>
      <w:r>
        <w:t>corruption</w:t>
      </w:r>
      <w:r w:rsidR="00F22691" w:rsidRPr="00F22691">
        <w:t xml:space="preserve"> </w:t>
      </w:r>
      <w:r w:rsidR="00F22691">
        <w:t>[</w:t>
      </w:r>
      <w:proofErr w:type="spellStart"/>
      <w:r w:rsidR="00F22691">
        <w:t>Электронный</w:t>
      </w:r>
      <w:proofErr w:type="spellEnd"/>
      <w:r w:rsidR="00F22691">
        <w:t xml:space="preserve"> </w:t>
      </w:r>
      <w:proofErr w:type="spellStart"/>
      <w:r w:rsidR="00F22691">
        <w:t>ресурс</w:t>
      </w:r>
      <w:proofErr w:type="spellEnd"/>
      <w:r w:rsidR="00F22691">
        <w:t xml:space="preserve">] </w:t>
      </w:r>
      <w:r w:rsidR="00F22691" w:rsidRPr="00F22691">
        <w:t xml:space="preserve">// </w:t>
      </w:r>
      <w:r w:rsidR="006E5EBD" w:rsidRPr="00144576">
        <w:rPr>
          <w:rFonts w:cs="Times New Roman"/>
        </w:rPr>
        <w:t>Transparency</w:t>
      </w:r>
      <w:r w:rsidR="006E5EBD" w:rsidRPr="006E5EBD">
        <w:rPr>
          <w:rFonts w:cs="Times New Roman"/>
        </w:rPr>
        <w:t xml:space="preserve"> </w:t>
      </w:r>
      <w:r w:rsidR="006E5EBD" w:rsidRPr="00144576">
        <w:rPr>
          <w:rFonts w:cs="Times New Roman"/>
        </w:rPr>
        <w:t>International</w:t>
      </w:r>
      <w:r w:rsidR="006E5EBD" w:rsidRPr="006E5EBD">
        <w:rPr>
          <w:rFonts w:cs="Times New Roman"/>
        </w:rPr>
        <w:t xml:space="preserve">. </w:t>
      </w:r>
      <w:r w:rsidR="00F22691">
        <w:t xml:space="preserve">— </w:t>
      </w:r>
      <w:r w:rsidRPr="005A6C59">
        <w:rPr>
          <w:lang w:val="en-US"/>
        </w:rPr>
        <w:t>2020</w:t>
      </w:r>
      <w:r w:rsidR="00F22691" w:rsidRPr="00F22691">
        <w:t xml:space="preserve">. </w:t>
      </w:r>
      <w:r w:rsidR="00F22691" w:rsidRPr="00F22691">
        <w:rPr>
          <w:lang w:val="ru-RU"/>
        </w:rPr>
        <w:t>Режим доступа: https://www.u4.no/publications/definitions-of-grand-corruption.pdf</w:t>
      </w:r>
    </w:p>
  </w:footnote>
  <w:footnote w:id="8">
    <w:p w14:paraId="74EE4B4D" w14:textId="6966844A" w:rsidR="005A7237" w:rsidRPr="00E14767" w:rsidRDefault="005A7237" w:rsidP="00C0442B">
      <w:pPr>
        <w:pStyle w:val="FootnoteText"/>
        <w:rPr>
          <w:lang w:val="ru-RU"/>
        </w:rPr>
      </w:pPr>
      <w:r>
        <w:rPr>
          <w:rStyle w:val="FootnoteReference"/>
        </w:rPr>
        <w:footnoteRef/>
      </w:r>
      <w:r w:rsidRPr="00E14767">
        <w:rPr>
          <w:lang w:val="ru-RU"/>
        </w:rPr>
        <w:t xml:space="preserve"> Федеральный закон от 25.12.2008 N 273-ФЗ (ред. от 01.04.2022) </w:t>
      </w:r>
      <w:r w:rsidR="00590B10">
        <w:rPr>
          <w:lang w:val="ru-RU"/>
        </w:rPr>
        <w:t>«</w:t>
      </w:r>
      <w:r w:rsidRPr="00E14767">
        <w:rPr>
          <w:lang w:val="ru-RU"/>
        </w:rPr>
        <w:t>О противодействии коррупции</w:t>
      </w:r>
      <w:r w:rsidR="00590B10">
        <w:rPr>
          <w:lang w:val="ru-RU"/>
        </w:rPr>
        <w:t>»</w:t>
      </w:r>
    </w:p>
  </w:footnote>
  <w:footnote w:id="9">
    <w:p w14:paraId="3FA15A03" w14:textId="03086E0B" w:rsidR="005A7237" w:rsidRPr="00CF405C" w:rsidRDefault="005A7237" w:rsidP="00CF405C">
      <w:pPr>
        <w:pStyle w:val="FootnoteText"/>
        <w:rPr>
          <w:lang w:val="ru-RU"/>
        </w:rPr>
      </w:pPr>
      <w:r>
        <w:rPr>
          <w:rStyle w:val="FootnoteReference"/>
        </w:rPr>
        <w:footnoteRef/>
      </w:r>
      <w:r w:rsidRPr="00CF405C">
        <w:rPr>
          <w:lang w:val="ru-RU"/>
        </w:rPr>
        <w:t xml:space="preserve"> Средства на борьбу с COVID-19 не должны оседать в карманах коррупционеров </w:t>
      </w:r>
      <w:r w:rsidR="006E5EBD" w:rsidRPr="00FA6292">
        <w:rPr>
          <w:lang w:val="ru-RU"/>
        </w:rPr>
        <w:t>[Электронный ресурс]. — Режим доступа:</w:t>
      </w:r>
      <w:r w:rsidR="006E5EBD">
        <w:rPr>
          <w:lang w:val="ru-RU"/>
        </w:rPr>
        <w:t xml:space="preserve"> </w:t>
      </w:r>
      <w:r w:rsidRPr="00CF405C">
        <w:rPr>
          <w:lang w:val="ru-RU"/>
        </w:rPr>
        <w:t>https://news.un.org/ru/story/2022/02/1418292</w:t>
      </w:r>
    </w:p>
  </w:footnote>
  <w:footnote w:id="10">
    <w:p w14:paraId="5AC7AAB5" w14:textId="66429DCF" w:rsidR="005A7237" w:rsidRPr="005E14E1" w:rsidRDefault="005A7237">
      <w:pPr>
        <w:pStyle w:val="FootnoteText"/>
        <w:rPr>
          <w:lang w:val="ru-RU"/>
        </w:rPr>
      </w:pPr>
      <w:r>
        <w:rPr>
          <w:rStyle w:val="FootnoteReference"/>
        </w:rPr>
        <w:footnoteRef/>
      </w:r>
      <w:r w:rsidR="007418ED">
        <w:rPr>
          <w:lang w:val="ru-RU"/>
        </w:rPr>
        <w:t xml:space="preserve"> </w:t>
      </w:r>
      <w:r w:rsidRPr="00CF405C">
        <w:rPr>
          <w:lang w:val="en-US"/>
        </w:rPr>
        <w:t>CRIME</w:t>
      </w:r>
      <w:r w:rsidRPr="005E14E1">
        <w:rPr>
          <w:lang w:val="ru-RU"/>
        </w:rPr>
        <w:t xml:space="preserve">, </w:t>
      </w:r>
      <w:r w:rsidRPr="00CF405C">
        <w:rPr>
          <w:lang w:val="en-US"/>
        </w:rPr>
        <w:t>CORRUPTION</w:t>
      </w:r>
      <w:r w:rsidRPr="005E14E1">
        <w:rPr>
          <w:lang w:val="ru-RU"/>
        </w:rPr>
        <w:t xml:space="preserve">, </w:t>
      </w:r>
      <w:r w:rsidRPr="00CF405C">
        <w:rPr>
          <w:lang w:val="en-US"/>
        </w:rPr>
        <w:t>AND</w:t>
      </w:r>
      <w:r w:rsidRPr="005E14E1">
        <w:rPr>
          <w:lang w:val="ru-RU"/>
        </w:rPr>
        <w:t xml:space="preserve"> </w:t>
      </w:r>
      <w:r w:rsidRPr="00CF405C">
        <w:rPr>
          <w:lang w:val="en-US"/>
        </w:rPr>
        <w:t>CORONAVIRUS</w:t>
      </w:r>
      <w:r w:rsidRPr="005E14E1">
        <w:rPr>
          <w:lang w:val="ru-RU"/>
        </w:rPr>
        <w:t xml:space="preserve"> </w:t>
      </w:r>
      <w:r w:rsidR="006E5EBD" w:rsidRPr="005E14E1">
        <w:rPr>
          <w:lang w:val="ru-RU"/>
        </w:rPr>
        <w:t>[</w:t>
      </w:r>
      <w:r w:rsidR="006E5EBD" w:rsidRPr="00FA6292">
        <w:rPr>
          <w:lang w:val="ru-RU"/>
        </w:rPr>
        <w:t>Электронный</w:t>
      </w:r>
      <w:r w:rsidR="006E5EBD" w:rsidRPr="005E14E1">
        <w:rPr>
          <w:lang w:val="ru-RU"/>
        </w:rPr>
        <w:t xml:space="preserve"> </w:t>
      </w:r>
      <w:r w:rsidR="006E5EBD" w:rsidRPr="00FA6292">
        <w:rPr>
          <w:lang w:val="ru-RU"/>
        </w:rPr>
        <w:t>ресурс</w:t>
      </w:r>
      <w:r w:rsidR="006E5EBD" w:rsidRPr="005E14E1">
        <w:rPr>
          <w:lang w:val="ru-RU"/>
        </w:rPr>
        <w:t xml:space="preserve">]. — </w:t>
      </w:r>
      <w:r w:rsidR="006E5EBD" w:rsidRPr="00FA6292">
        <w:rPr>
          <w:lang w:val="ru-RU"/>
        </w:rPr>
        <w:t>Режим</w:t>
      </w:r>
      <w:r w:rsidR="006E5EBD" w:rsidRPr="005E14E1">
        <w:rPr>
          <w:lang w:val="ru-RU"/>
        </w:rPr>
        <w:t xml:space="preserve"> </w:t>
      </w:r>
      <w:r w:rsidR="006E5EBD" w:rsidRPr="00FA6292">
        <w:rPr>
          <w:lang w:val="ru-RU"/>
        </w:rPr>
        <w:t>доступа</w:t>
      </w:r>
      <w:r w:rsidR="006E5EBD" w:rsidRPr="005E14E1">
        <w:rPr>
          <w:lang w:val="ru-RU"/>
        </w:rPr>
        <w:t>:</w:t>
      </w:r>
      <w:r w:rsidR="006E5EBD">
        <w:rPr>
          <w:lang w:val="ru-RU"/>
        </w:rPr>
        <w:t xml:space="preserve"> </w:t>
      </w:r>
      <w:r w:rsidRPr="00CF405C">
        <w:rPr>
          <w:lang w:val="en-US"/>
        </w:rPr>
        <w:t>https</w:t>
      </w:r>
      <w:r w:rsidRPr="005E14E1">
        <w:rPr>
          <w:lang w:val="ru-RU"/>
        </w:rPr>
        <w:t>://</w:t>
      </w:r>
      <w:r w:rsidRPr="00CF405C">
        <w:rPr>
          <w:lang w:val="en-US"/>
        </w:rPr>
        <w:t>www</w:t>
      </w:r>
      <w:r w:rsidRPr="005E14E1">
        <w:rPr>
          <w:lang w:val="ru-RU"/>
        </w:rPr>
        <w:t>.</w:t>
      </w:r>
      <w:r w:rsidRPr="00CF405C">
        <w:rPr>
          <w:lang w:val="en-US"/>
        </w:rPr>
        <w:t>occrp</w:t>
      </w:r>
      <w:r w:rsidRPr="005E14E1">
        <w:rPr>
          <w:lang w:val="ru-RU"/>
        </w:rPr>
        <w:t>.</w:t>
      </w:r>
      <w:r w:rsidRPr="00CF405C">
        <w:rPr>
          <w:lang w:val="en-US"/>
        </w:rPr>
        <w:t>org</w:t>
      </w:r>
      <w:r w:rsidRPr="005E14E1">
        <w:rPr>
          <w:lang w:val="ru-RU"/>
        </w:rPr>
        <w:t>/</w:t>
      </w:r>
      <w:r w:rsidRPr="00CF405C">
        <w:rPr>
          <w:lang w:val="en-US"/>
        </w:rPr>
        <w:t>en</w:t>
      </w:r>
      <w:r w:rsidRPr="005E14E1">
        <w:rPr>
          <w:lang w:val="ru-RU"/>
        </w:rPr>
        <w:t>/</w:t>
      </w:r>
      <w:r w:rsidRPr="00CF405C">
        <w:rPr>
          <w:lang w:val="en-US"/>
        </w:rPr>
        <w:t>coronavirus</w:t>
      </w:r>
      <w:r w:rsidRPr="005E14E1">
        <w:rPr>
          <w:lang w:val="ru-RU"/>
        </w:rPr>
        <w:t>/</w:t>
      </w:r>
    </w:p>
  </w:footnote>
  <w:footnote w:id="11">
    <w:p w14:paraId="00E07A70" w14:textId="23F9C648" w:rsidR="005A7237" w:rsidRPr="00684CD7" w:rsidRDefault="005A7237">
      <w:pPr>
        <w:pStyle w:val="FootnoteText"/>
        <w:rPr>
          <w:lang w:val="ru-RU"/>
        </w:rPr>
      </w:pPr>
      <w:r>
        <w:rPr>
          <w:rStyle w:val="FootnoteReference"/>
        </w:rPr>
        <w:footnoteRef/>
      </w:r>
      <w:r w:rsidRPr="00684CD7">
        <w:rPr>
          <w:lang w:val="ru-RU"/>
        </w:rPr>
        <w:t xml:space="preserve"> </w:t>
      </w:r>
      <w:r w:rsidRPr="00FA6292">
        <w:rPr>
          <w:lang w:val="ru-RU"/>
        </w:rPr>
        <w:t>Портал правовой статистики // Генеральная прокуратура российской федерации [Электронный ресурс]. — Режим доступа: http://crimestat.ru/</w:t>
      </w:r>
    </w:p>
  </w:footnote>
  <w:footnote w:id="12">
    <w:p w14:paraId="0D1ED9BF" w14:textId="3E2FD0CA" w:rsidR="005A7237" w:rsidRPr="00FA6292" w:rsidRDefault="005A7237">
      <w:pPr>
        <w:pStyle w:val="FootnoteText"/>
        <w:rPr>
          <w:lang w:val="ru-RU"/>
        </w:rPr>
      </w:pPr>
      <w:r>
        <w:rPr>
          <w:rStyle w:val="FootnoteReference"/>
        </w:rPr>
        <w:footnoteRef/>
      </w:r>
      <w:r w:rsidRPr="00FA6292">
        <w:rPr>
          <w:lang w:val="ru-RU"/>
        </w:rPr>
        <w:t xml:space="preserve"> </w:t>
      </w:r>
      <w:r>
        <w:rPr>
          <w:lang w:val="ru-RU"/>
        </w:rPr>
        <w:t>Там же</w:t>
      </w:r>
    </w:p>
  </w:footnote>
  <w:footnote w:id="13">
    <w:p w14:paraId="2AE13EA9" w14:textId="6C345DE7" w:rsidR="005A7237" w:rsidRPr="00684CD7" w:rsidRDefault="005A7237">
      <w:pPr>
        <w:pStyle w:val="FootnoteText"/>
        <w:rPr>
          <w:lang w:val="ru-RU"/>
        </w:rPr>
      </w:pPr>
      <w:r>
        <w:rPr>
          <w:rStyle w:val="FootnoteReference"/>
        </w:rPr>
        <w:footnoteRef/>
      </w:r>
      <w:r w:rsidRPr="00684CD7">
        <w:rPr>
          <w:lang w:val="ru-RU"/>
        </w:rPr>
        <w:t xml:space="preserve"> Взятки составили более трети коррупционных преступлений в России </w:t>
      </w:r>
      <w:r w:rsidR="009164D4" w:rsidRPr="00FA6292">
        <w:rPr>
          <w:lang w:val="ru-RU"/>
        </w:rPr>
        <w:t>[Электронный ресурс]. — Режим доступа:</w:t>
      </w:r>
      <w:r w:rsidR="00784523" w:rsidRPr="00784523">
        <w:rPr>
          <w:lang w:val="ru-RU"/>
        </w:rPr>
        <w:t xml:space="preserve"> </w:t>
      </w:r>
      <w:r w:rsidRPr="00684CD7">
        <w:rPr>
          <w:lang w:val="ru-RU"/>
        </w:rPr>
        <w:t>https://newizv.ru/news/society/08-12-2019/vzyatki-sostavili-bolee-treti-korruptsionnyh-prestupleniy-v-rossii/rrr</w:t>
      </w:r>
    </w:p>
  </w:footnote>
  <w:footnote w:id="14">
    <w:p w14:paraId="74CBBEFB" w14:textId="6AAE4E73" w:rsidR="005A7237" w:rsidRPr="00E14767" w:rsidRDefault="005A7237" w:rsidP="00C0442B">
      <w:pPr>
        <w:pStyle w:val="FootnoteText"/>
        <w:rPr>
          <w:lang w:val="ru-RU"/>
        </w:rPr>
      </w:pPr>
      <w:r>
        <w:rPr>
          <w:rStyle w:val="FootnoteReference"/>
        </w:rPr>
        <w:footnoteRef/>
      </w:r>
      <w:r w:rsidRPr="00E14767">
        <w:rPr>
          <w:lang w:val="ru-RU"/>
        </w:rPr>
        <w:t xml:space="preserve"> Федеральный закон от 25.12.2008 N 273-ФЗ (ред. от 01.04.2022) </w:t>
      </w:r>
      <w:r w:rsidR="00590B10">
        <w:rPr>
          <w:lang w:val="ru-RU"/>
        </w:rPr>
        <w:t>«</w:t>
      </w:r>
      <w:r w:rsidRPr="00E14767">
        <w:rPr>
          <w:lang w:val="ru-RU"/>
        </w:rPr>
        <w:t>О противодействии коррупции</w:t>
      </w:r>
      <w:r w:rsidR="00590B10">
        <w:rPr>
          <w:lang w:val="ru-RU"/>
        </w:rPr>
        <w:t>»</w:t>
      </w:r>
    </w:p>
  </w:footnote>
  <w:footnote w:id="15">
    <w:p w14:paraId="58E4F758" w14:textId="0E622701" w:rsidR="005A7237" w:rsidRPr="00B2437A" w:rsidRDefault="005A7237" w:rsidP="0036305A">
      <w:pPr>
        <w:pStyle w:val="FootnoteText"/>
        <w:rPr>
          <w:lang w:val="ru-RU"/>
        </w:rPr>
      </w:pPr>
      <w:r>
        <w:rPr>
          <w:rStyle w:val="FootnoteReference"/>
        </w:rPr>
        <w:footnoteRef/>
      </w:r>
      <w:r w:rsidRPr="003D2183">
        <w:rPr>
          <w:lang w:val="ru-RU"/>
        </w:rPr>
        <w:t xml:space="preserve"> </w:t>
      </w:r>
      <w:r w:rsidRPr="0036305A">
        <w:rPr>
          <w:lang w:val="ru-RU"/>
        </w:rPr>
        <w:t>Вуколова Т. С. «Выявление, предотвращение и урегулирование конфликта интересов»</w:t>
      </w:r>
      <w:r w:rsidR="009164D4">
        <w:rPr>
          <w:lang w:val="ru-RU"/>
        </w:rPr>
        <w:t xml:space="preserve"> // Управление образования администрации города Тула </w:t>
      </w:r>
      <w:r w:rsidR="009164D4" w:rsidRPr="00FA6292">
        <w:rPr>
          <w:lang w:val="ru-RU"/>
        </w:rPr>
        <w:t>[Электронный ресурс]. — Режим доступа:</w:t>
      </w:r>
      <w:r w:rsidR="009164D4" w:rsidRPr="009164D4">
        <w:rPr>
          <w:lang w:val="ru-RU"/>
        </w:rPr>
        <w:t xml:space="preserve"> https://uotula.ru/wp-content/uploads/2019/08/Antikorrupcziya_Konflikt-interesov_dlya-OU.pdf</w:t>
      </w:r>
      <w:r w:rsidR="009164D4">
        <w:rPr>
          <w:lang w:val="ru-RU"/>
        </w:rPr>
        <w:t xml:space="preserve"> </w:t>
      </w:r>
    </w:p>
  </w:footnote>
  <w:footnote w:id="16">
    <w:p w14:paraId="739322C7" w14:textId="23810009" w:rsidR="005A7237" w:rsidRPr="00B6230A" w:rsidRDefault="005A7237" w:rsidP="0036305A">
      <w:pPr>
        <w:pStyle w:val="FootnoteText"/>
        <w:rPr>
          <w:lang w:val="ru-RU"/>
        </w:rPr>
      </w:pPr>
      <w:r>
        <w:rPr>
          <w:rStyle w:val="FootnoteReference"/>
        </w:rPr>
        <w:footnoteRef/>
      </w:r>
      <w:r w:rsidRPr="00B6230A">
        <w:rPr>
          <w:lang w:val="ru-RU"/>
        </w:rPr>
        <w:t xml:space="preserve"> </w:t>
      </w:r>
      <w:proofErr w:type="spellStart"/>
      <w:r w:rsidRPr="0036305A">
        <w:rPr>
          <w:lang w:val="ru-RU"/>
        </w:rPr>
        <w:t>Шевердяев</w:t>
      </w:r>
      <w:proofErr w:type="spellEnd"/>
      <w:r w:rsidRPr="0036305A">
        <w:rPr>
          <w:lang w:val="ru-RU"/>
        </w:rPr>
        <w:t xml:space="preserve"> С. Н. Закрепление антикоррупционной проблематики в современном российском конституционном праве [Текст</w:t>
      </w:r>
      <w:r w:rsidR="009164D4" w:rsidRPr="0036305A">
        <w:rPr>
          <w:lang w:val="ru-RU"/>
        </w:rPr>
        <w:t>]:</w:t>
      </w:r>
      <w:r w:rsidRPr="0036305A">
        <w:rPr>
          <w:lang w:val="ru-RU"/>
        </w:rPr>
        <w:t xml:space="preserve"> </w:t>
      </w:r>
      <w:proofErr w:type="spellStart"/>
      <w:r w:rsidRPr="0036305A">
        <w:rPr>
          <w:lang w:val="ru-RU"/>
        </w:rPr>
        <w:t>автореф</w:t>
      </w:r>
      <w:proofErr w:type="spellEnd"/>
      <w:r w:rsidRPr="0036305A">
        <w:rPr>
          <w:lang w:val="ru-RU"/>
        </w:rPr>
        <w:t xml:space="preserve">. </w:t>
      </w:r>
      <w:proofErr w:type="spellStart"/>
      <w:r w:rsidRPr="0036305A">
        <w:rPr>
          <w:lang w:val="ru-RU"/>
        </w:rPr>
        <w:t>дис</w:t>
      </w:r>
      <w:proofErr w:type="spellEnd"/>
      <w:r w:rsidRPr="0036305A">
        <w:rPr>
          <w:lang w:val="ru-RU"/>
        </w:rPr>
        <w:t xml:space="preserve">. д-ра юрид. наук / МГУ им. М. В. Ломоносова. - М., 2020. </w:t>
      </w:r>
      <w:r w:rsidR="009164D4">
        <w:rPr>
          <w:lang w:val="ru-RU"/>
        </w:rPr>
        <w:t>–</w:t>
      </w:r>
      <w:r w:rsidRPr="0036305A">
        <w:rPr>
          <w:lang w:val="ru-RU"/>
        </w:rPr>
        <w:t xml:space="preserve"> 38</w:t>
      </w:r>
      <w:r w:rsidR="009164D4">
        <w:rPr>
          <w:lang w:val="ru-RU"/>
        </w:rPr>
        <w:t xml:space="preserve"> с.</w:t>
      </w:r>
    </w:p>
  </w:footnote>
  <w:footnote w:id="17">
    <w:p w14:paraId="5AE6D318" w14:textId="6C8EB8DD" w:rsidR="005A7237" w:rsidRPr="007A5904" w:rsidRDefault="005A7237">
      <w:pPr>
        <w:pStyle w:val="FootnoteText"/>
        <w:rPr>
          <w:lang w:val="ru-RU"/>
        </w:rPr>
      </w:pPr>
      <w:r>
        <w:rPr>
          <w:rStyle w:val="FootnoteReference"/>
        </w:rPr>
        <w:footnoteRef/>
      </w:r>
      <w:r w:rsidRPr="00FF549C">
        <w:rPr>
          <w:lang w:val="ru-RU"/>
        </w:rPr>
        <w:t xml:space="preserve"> </w:t>
      </w:r>
      <w:r w:rsidR="00431136" w:rsidRPr="00431136">
        <w:rPr>
          <w:lang w:val="ru-RU"/>
        </w:rPr>
        <w:t xml:space="preserve">Декларирование активов как способ выявления индикаторов коррупции </w:t>
      </w:r>
      <w:r w:rsidR="00431136">
        <w:rPr>
          <w:lang w:val="ru-RU"/>
        </w:rPr>
        <w:t xml:space="preserve">// Международная антикоррупционная академия </w:t>
      </w:r>
      <w:r w:rsidR="00431136" w:rsidRPr="00431136">
        <w:rPr>
          <w:lang w:val="ru-RU"/>
        </w:rPr>
        <w:t>[</w:t>
      </w:r>
      <w:r w:rsidR="00431136">
        <w:rPr>
          <w:lang w:val="ru-RU"/>
        </w:rPr>
        <w:t>Электронный ресурс</w:t>
      </w:r>
      <w:r w:rsidR="00431136" w:rsidRPr="00431136">
        <w:rPr>
          <w:lang w:val="ru-RU"/>
        </w:rPr>
        <w:t>]</w:t>
      </w:r>
      <w:r w:rsidR="00431136" w:rsidRPr="00FA6292">
        <w:rPr>
          <w:lang w:val="ru-RU"/>
        </w:rPr>
        <w:t>. — Режим доступа:</w:t>
      </w:r>
      <w:r w:rsidR="00431136" w:rsidRPr="009164D4">
        <w:rPr>
          <w:lang w:val="ru-RU"/>
        </w:rPr>
        <w:t xml:space="preserve"> </w:t>
      </w:r>
      <w:r w:rsidRPr="00FF549C">
        <w:t>https</w:t>
      </w:r>
      <w:r w:rsidRPr="00FF549C">
        <w:rPr>
          <w:lang w:val="ru-RU"/>
        </w:rPr>
        <w:t>://</w:t>
      </w:r>
      <w:proofErr w:type="spellStart"/>
      <w:r w:rsidRPr="00FF549C">
        <w:t>iaca</w:t>
      </w:r>
      <w:proofErr w:type="spellEnd"/>
      <w:r w:rsidRPr="00FF549C">
        <w:rPr>
          <w:lang w:val="ru-RU"/>
        </w:rPr>
        <w:t>-</w:t>
      </w:r>
      <w:r w:rsidRPr="00FF549C">
        <w:t>online</w:t>
      </w:r>
      <w:r w:rsidRPr="00FF549C">
        <w:rPr>
          <w:lang w:val="ru-RU"/>
        </w:rPr>
        <w:t>-</w:t>
      </w:r>
      <w:r w:rsidRPr="00FF549C">
        <w:t>training</w:t>
      </w:r>
      <w:r w:rsidRPr="00FF549C">
        <w:rPr>
          <w:lang w:val="ru-RU"/>
        </w:rPr>
        <w:t>.</w:t>
      </w:r>
      <w:proofErr w:type="spellStart"/>
      <w:r w:rsidRPr="00FF549C">
        <w:t>thinkific</w:t>
      </w:r>
      <w:proofErr w:type="spellEnd"/>
      <w:r w:rsidRPr="00FF549C">
        <w:rPr>
          <w:lang w:val="ru-RU"/>
        </w:rPr>
        <w:t>.</w:t>
      </w:r>
      <w:r w:rsidRPr="00FF549C">
        <w:t>com</w:t>
      </w:r>
      <w:r w:rsidRPr="00FF549C">
        <w:rPr>
          <w:lang w:val="ru-RU"/>
        </w:rPr>
        <w:t>/</w:t>
      </w:r>
      <w:r w:rsidRPr="00FF549C">
        <w:t>courses</w:t>
      </w:r>
      <w:r w:rsidRPr="00FF549C">
        <w:rPr>
          <w:lang w:val="ru-RU"/>
        </w:rPr>
        <w:t>/</w:t>
      </w:r>
      <w:r w:rsidRPr="00FF549C">
        <w:t>asset</w:t>
      </w:r>
      <w:r w:rsidRPr="00FF549C">
        <w:rPr>
          <w:lang w:val="ru-RU"/>
        </w:rPr>
        <w:t>-</w:t>
      </w:r>
      <w:r w:rsidRPr="00FF549C">
        <w:t>disclosure</w:t>
      </w:r>
      <w:r w:rsidRPr="00FF549C">
        <w:rPr>
          <w:lang w:val="ru-RU"/>
        </w:rPr>
        <w:t>-</w:t>
      </w:r>
      <w:r w:rsidRPr="00FF549C">
        <w:t>course</w:t>
      </w:r>
      <w:r w:rsidRPr="00FF549C">
        <w:rPr>
          <w:lang w:val="ru-RU"/>
        </w:rPr>
        <w:t>-</w:t>
      </w:r>
      <w:proofErr w:type="spellStart"/>
      <w:r w:rsidRPr="00FF549C">
        <w:t>rus</w:t>
      </w:r>
      <w:proofErr w:type="spellEnd"/>
    </w:p>
  </w:footnote>
  <w:footnote w:id="18">
    <w:p w14:paraId="30C911D2" w14:textId="3126EFDE" w:rsidR="005A7237" w:rsidRPr="00551B2A" w:rsidRDefault="005A7237">
      <w:pPr>
        <w:pStyle w:val="FootnoteText"/>
        <w:rPr>
          <w:lang w:val="ru-RU"/>
        </w:rPr>
      </w:pPr>
      <w:r>
        <w:rPr>
          <w:rStyle w:val="FootnoteReference"/>
        </w:rPr>
        <w:footnoteRef/>
      </w:r>
      <w:r w:rsidRPr="00551B2A">
        <w:rPr>
          <w:lang w:val="ru-RU"/>
        </w:rPr>
        <w:t xml:space="preserve"> </w:t>
      </w:r>
      <w:r w:rsidR="00431136" w:rsidRPr="00431136">
        <w:rPr>
          <w:lang w:val="ru-RU"/>
        </w:rPr>
        <w:t>О развитии системы антикоррупционного декларирования в России // Доклад НИУ ВШЭ. Москва, октябрь – 2012 г. Режим доступа: https://www.hse.ru/data/2012/11/21/1248591096/2012_o_razvitii_Konov.pdf</w:t>
      </w:r>
    </w:p>
  </w:footnote>
  <w:footnote w:id="19">
    <w:p w14:paraId="78E885D6" w14:textId="645F3E0A" w:rsidR="005A7237" w:rsidRPr="009D1997" w:rsidRDefault="005A7237">
      <w:pPr>
        <w:pStyle w:val="FootnoteText"/>
        <w:rPr>
          <w:lang w:val="ru-RU"/>
        </w:rPr>
      </w:pPr>
      <w:r>
        <w:rPr>
          <w:rStyle w:val="FootnoteReference"/>
        </w:rPr>
        <w:footnoteRef/>
      </w:r>
      <w:r w:rsidRPr="009D1997">
        <w:rPr>
          <w:lang w:val="ru-RU"/>
        </w:rPr>
        <w:t xml:space="preserve"> </w:t>
      </w:r>
      <w:r w:rsidR="00431136" w:rsidRPr="00431136">
        <w:rPr>
          <w:lang w:val="ru-RU"/>
        </w:rPr>
        <w:t>Декларирование активов как способ выявления индикаторов коррупции // Международная антикоррупционная академия [Электронный ресурс]. — Режим доступа: https://iaca-online-training.thinkific.com/courses/asset-disclosure-course-rus</w:t>
      </w:r>
    </w:p>
  </w:footnote>
  <w:footnote w:id="20">
    <w:p w14:paraId="6EAA2081" w14:textId="4F54869A" w:rsidR="005A7237" w:rsidRPr="000073AB" w:rsidRDefault="005A7237" w:rsidP="00C0442B">
      <w:pPr>
        <w:pStyle w:val="FootnoteText"/>
        <w:rPr>
          <w:lang w:val="ru-RU"/>
        </w:rPr>
      </w:pPr>
      <w:r>
        <w:rPr>
          <w:rStyle w:val="FootnoteReference"/>
        </w:rPr>
        <w:footnoteRef/>
      </w:r>
      <w:r w:rsidRPr="000073AB">
        <w:rPr>
          <w:lang w:val="ru-RU"/>
        </w:rPr>
        <w:t xml:space="preserve"> Указ Президента РФ от 16 августа 2021 г. N 478 </w:t>
      </w:r>
      <w:r w:rsidR="00590B10">
        <w:rPr>
          <w:lang w:val="ru-RU"/>
        </w:rPr>
        <w:t>«</w:t>
      </w:r>
      <w:r w:rsidRPr="000073AB">
        <w:rPr>
          <w:lang w:val="ru-RU"/>
        </w:rPr>
        <w:t>О Национальном плане противодействия коррупции на 2021 - 2024 годы</w:t>
      </w:r>
      <w:r w:rsidR="00590B10">
        <w:rPr>
          <w:lang w:val="ru-RU"/>
        </w:rPr>
        <w:t>»</w:t>
      </w:r>
    </w:p>
  </w:footnote>
  <w:footnote w:id="21">
    <w:p w14:paraId="5C9E1B2A" w14:textId="2FAEF6F1" w:rsidR="005A7237" w:rsidRPr="00570C83" w:rsidRDefault="005A7237" w:rsidP="00570C83">
      <w:pPr>
        <w:pStyle w:val="FootnoteText"/>
        <w:rPr>
          <w:lang w:val="ru-RU"/>
        </w:rPr>
      </w:pPr>
      <w:r>
        <w:rPr>
          <w:rStyle w:val="FootnoteReference"/>
        </w:rPr>
        <w:footnoteRef/>
      </w:r>
      <w:r w:rsidRPr="00570C83">
        <w:rPr>
          <w:lang w:val="ru-RU"/>
        </w:rPr>
        <w:t xml:space="preserve"> </w:t>
      </w:r>
      <w:r w:rsidRPr="006A74FD">
        <w:rPr>
          <w:lang w:val="ru-RU"/>
        </w:rPr>
        <w:t>Государственный реестр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w:t>
      </w:r>
      <w:r>
        <w:rPr>
          <w:lang w:val="ru-RU"/>
        </w:rPr>
        <w:t xml:space="preserve"> </w:t>
      </w:r>
      <w:r w:rsidRPr="006A74FD">
        <w:rPr>
          <w:lang w:val="ru-RU"/>
        </w:rPr>
        <w:t xml:space="preserve">[Электронный ресурс]. — Режим доступа: </w:t>
      </w:r>
      <w:r w:rsidRPr="0036305A">
        <w:rPr>
          <w:lang w:val="ru-RU"/>
        </w:rPr>
        <w:t>https://minjust.gov.ru/ru/pages/gosudarstvennyj-reestr-nezavisimyh/</w:t>
      </w:r>
    </w:p>
  </w:footnote>
  <w:footnote w:id="22">
    <w:p w14:paraId="0FADEA94" w14:textId="77777777" w:rsidR="005A7237" w:rsidRPr="00A250C9" w:rsidRDefault="005A7237" w:rsidP="00C0442B">
      <w:pPr>
        <w:pStyle w:val="FootnoteText"/>
        <w:rPr>
          <w:lang w:val="ru-RU"/>
        </w:rPr>
      </w:pPr>
      <w:r>
        <w:rPr>
          <w:rStyle w:val="FootnoteReference"/>
        </w:rPr>
        <w:footnoteRef/>
      </w:r>
      <w:r w:rsidRPr="00A250C9">
        <w:rPr>
          <w:lang w:val="ru-RU"/>
        </w:rPr>
        <w:t xml:space="preserve"> </w:t>
      </w:r>
      <w:r>
        <w:rPr>
          <w:lang w:val="ru-RU"/>
        </w:rPr>
        <w:t xml:space="preserve">Карнаухов А.В., Чумаков А.В. Эффективность независимой антикоррупционной экспертизы как института гражданского общества // </w:t>
      </w:r>
      <w:r w:rsidRPr="00A250C9">
        <w:rPr>
          <w:lang w:val="ru-RU"/>
        </w:rPr>
        <w:t>Гражданское общество в России и за рубежом. — 2019. — № 2. — С. 31-34.</w:t>
      </w:r>
    </w:p>
  </w:footnote>
  <w:footnote w:id="23">
    <w:p w14:paraId="1E0CF108" w14:textId="3DF09FBB" w:rsidR="005A7237" w:rsidRPr="00B94251" w:rsidRDefault="005A7237" w:rsidP="00C0442B">
      <w:pPr>
        <w:pStyle w:val="FootnoteText"/>
        <w:rPr>
          <w:lang w:val="ru-RU"/>
        </w:rPr>
      </w:pPr>
      <w:r>
        <w:rPr>
          <w:rStyle w:val="FootnoteReference"/>
        </w:rPr>
        <w:footnoteRef/>
      </w:r>
      <w:r w:rsidRPr="00B94251">
        <w:rPr>
          <w:lang w:val="ru-RU"/>
        </w:rPr>
        <w:t xml:space="preserve"> </w:t>
      </w:r>
      <w:r w:rsidRPr="006A74FD">
        <w:rPr>
          <w:lang w:val="ru-RU"/>
        </w:rPr>
        <w:t>Южаков Владимир Николаевич Антикоррупционная экспертиза нормативных правовых актов: Методика, опыт и перспективы // Вопросы государственного и муниципального управления. 2008. №2. URL: https://cyberleninka.ru/article/n/antikorruptsionnaya-ekspertiza-normativnyh-pravovyh-aktov-metodika-opyt-i-perspektivy (дата обращения: 26.04.2022).</w:t>
      </w:r>
    </w:p>
  </w:footnote>
  <w:footnote w:id="24">
    <w:p w14:paraId="71877B66" w14:textId="6A0F1CA1" w:rsidR="005A7237" w:rsidRPr="006A74FD" w:rsidRDefault="005A7237" w:rsidP="00C0442B">
      <w:pPr>
        <w:pStyle w:val="FootnoteText"/>
        <w:rPr>
          <w:lang w:val="ru-RU"/>
        </w:rPr>
      </w:pPr>
      <w:r>
        <w:rPr>
          <w:rStyle w:val="FootnoteReference"/>
        </w:rPr>
        <w:footnoteRef/>
      </w:r>
      <w:r w:rsidRPr="00336777">
        <w:rPr>
          <w:lang w:val="ru-RU"/>
        </w:rPr>
        <w:t xml:space="preserve"> </w:t>
      </w:r>
      <w:r w:rsidRPr="006A74FD">
        <w:rPr>
          <w:lang w:val="ru-RU"/>
        </w:rPr>
        <w:t xml:space="preserve">Перечень должностей с повышенными коррупционными рисками расширили в Подмосковье [Электронный ресурс]. — Режим доступа: </w:t>
      </w:r>
      <w:r w:rsidRPr="006A74FD">
        <w:t>https</w:t>
      </w:r>
      <w:r w:rsidRPr="006A74FD">
        <w:rPr>
          <w:lang w:val="ru-RU"/>
        </w:rPr>
        <w:t>://</w:t>
      </w:r>
      <w:proofErr w:type="spellStart"/>
      <w:r w:rsidRPr="006A74FD">
        <w:t>mosreg</w:t>
      </w:r>
      <w:proofErr w:type="spellEnd"/>
      <w:r w:rsidRPr="006A74FD">
        <w:rPr>
          <w:lang w:val="ru-RU"/>
        </w:rPr>
        <w:t>.</w:t>
      </w:r>
      <w:proofErr w:type="spellStart"/>
      <w:r w:rsidRPr="006A74FD">
        <w:t>ru</w:t>
      </w:r>
      <w:proofErr w:type="spellEnd"/>
      <w:r w:rsidRPr="006A74FD">
        <w:rPr>
          <w:lang w:val="ru-RU"/>
        </w:rPr>
        <w:t>/</w:t>
      </w:r>
      <w:proofErr w:type="spellStart"/>
      <w:r w:rsidRPr="006A74FD">
        <w:t>sobytiya</w:t>
      </w:r>
      <w:proofErr w:type="spellEnd"/>
      <w:r w:rsidRPr="006A74FD">
        <w:rPr>
          <w:lang w:val="ru-RU"/>
        </w:rPr>
        <w:t>/</w:t>
      </w:r>
      <w:proofErr w:type="spellStart"/>
      <w:r w:rsidRPr="006A74FD">
        <w:t>novosti</w:t>
      </w:r>
      <w:proofErr w:type="spellEnd"/>
      <w:r w:rsidRPr="006A74FD">
        <w:rPr>
          <w:lang w:val="ru-RU"/>
        </w:rPr>
        <w:t>/</w:t>
      </w:r>
      <w:r w:rsidRPr="006A74FD">
        <w:t>news</w:t>
      </w:r>
      <w:r w:rsidRPr="006A74FD">
        <w:rPr>
          <w:lang w:val="ru-RU"/>
        </w:rPr>
        <w:t>-</w:t>
      </w:r>
      <w:proofErr w:type="spellStart"/>
      <w:r w:rsidRPr="006A74FD">
        <w:t>submoscow</w:t>
      </w:r>
      <w:proofErr w:type="spellEnd"/>
      <w:r w:rsidRPr="006A74FD">
        <w:rPr>
          <w:lang w:val="ru-RU"/>
        </w:rPr>
        <w:t>/</w:t>
      </w:r>
      <w:proofErr w:type="spellStart"/>
      <w:r w:rsidRPr="006A74FD">
        <w:t>perechen</w:t>
      </w:r>
      <w:proofErr w:type="spellEnd"/>
      <w:r w:rsidRPr="006A74FD">
        <w:rPr>
          <w:lang w:val="ru-RU"/>
        </w:rPr>
        <w:t>-</w:t>
      </w:r>
      <w:proofErr w:type="spellStart"/>
      <w:r w:rsidRPr="006A74FD">
        <w:t>dolzhnostei</w:t>
      </w:r>
      <w:proofErr w:type="spellEnd"/>
      <w:r w:rsidRPr="006A74FD">
        <w:rPr>
          <w:lang w:val="ru-RU"/>
        </w:rPr>
        <w:t>-</w:t>
      </w:r>
      <w:r w:rsidRPr="006A74FD">
        <w:t>s</w:t>
      </w:r>
      <w:r w:rsidRPr="006A74FD">
        <w:rPr>
          <w:lang w:val="ru-RU"/>
        </w:rPr>
        <w:t>-</w:t>
      </w:r>
      <w:proofErr w:type="spellStart"/>
      <w:r w:rsidRPr="006A74FD">
        <w:t>povyshennymi</w:t>
      </w:r>
      <w:proofErr w:type="spellEnd"/>
      <w:r w:rsidRPr="006A74FD">
        <w:rPr>
          <w:lang w:val="ru-RU"/>
        </w:rPr>
        <w:t>-</w:t>
      </w:r>
      <w:proofErr w:type="spellStart"/>
      <w:r w:rsidRPr="006A74FD">
        <w:t>korrupcionnymi</w:t>
      </w:r>
      <w:proofErr w:type="spellEnd"/>
      <w:r w:rsidRPr="006A74FD">
        <w:rPr>
          <w:lang w:val="ru-RU"/>
        </w:rPr>
        <w:t>-</w:t>
      </w:r>
      <w:proofErr w:type="spellStart"/>
      <w:r w:rsidRPr="006A74FD">
        <w:t>riskami</w:t>
      </w:r>
      <w:proofErr w:type="spellEnd"/>
      <w:r w:rsidRPr="006A74FD">
        <w:rPr>
          <w:lang w:val="ru-RU"/>
        </w:rPr>
        <w:t>-</w:t>
      </w:r>
      <w:proofErr w:type="spellStart"/>
      <w:r w:rsidRPr="006A74FD">
        <w:t>rasshirili</w:t>
      </w:r>
      <w:proofErr w:type="spellEnd"/>
      <w:r w:rsidRPr="006A74FD">
        <w:rPr>
          <w:lang w:val="ru-RU"/>
        </w:rPr>
        <w:t>-</w:t>
      </w:r>
      <w:r w:rsidRPr="006A74FD">
        <w:t>v</w:t>
      </w:r>
      <w:r w:rsidRPr="006A74FD">
        <w:rPr>
          <w:lang w:val="ru-RU"/>
        </w:rPr>
        <w:t>-</w:t>
      </w:r>
      <w:proofErr w:type="spellStart"/>
      <w:r w:rsidRPr="006A74FD">
        <w:t>podmoskove</w:t>
      </w:r>
      <w:proofErr w:type="spellEnd"/>
      <w:r w:rsidRPr="006A74FD">
        <w:rPr>
          <w:lang w:val="ru-RU"/>
        </w:rPr>
        <w:t xml:space="preserve"> — Заглавие с экрана.</w:t>
      </w:r>
    </w:p>
  </w:footnote>
  <w:footnote w:id="25">
    <w:p w14:paraId="328FE060" w14:textId="6708C3EC" w:rsidR="005A7237" w:rsidRPr="00673F97" w:rsidRDefault="005A7237" w:rsidP="00673F97">
      <w:pPr>
        <w:pStyle w:val="FootnoteText"/>
        <w:rPr>
          <w:lang w:val="ru-RU"/>
        </w:rPr>
      </w:pPr>
      <w:r>
        <w:rPr>
          <w:rStyle w:val="FootnoteReference"/>
        </w:rPr>
        <w:footnoteRef/>
      </w:r>
      <w:r w:rsidR="00E92C91">
        <w:rPr>
          <w:lang w:val="ru-RU"/>
        </w:rPr>
        <w:t xml:space="preserve"> Р</w:t>
      </w:r>
      <w:r w:rsidR="00E92C91" w:rsidRPr="00673F97">
        <w:rPr>
          <w:lang w:val="ru-RU"/>
        </w:rPr>
        <w:t>азвитие нормативно</w:t>
      </w:r>
      <w:r>
        <w:rPr>
          <w:lang w:val="ru-RU"/>
        </w:rPr>
        <w:t>-</w:t>
      </w:r>
      <w:r w:rsidR="00E92C91" w:rsidRPr="00673F97">
        <w:rPr>
          <w:lang w:val="ru-RU"/>
        </w:rPr>
        <w:t>правового</w:t>
      </w:r>
      <w:r w:rsidR="00E92C91">
        <w:rPr>
          <w:lang w:val="ru-RU"/>
        </w:rPr>
        <w:t xml:space="preserve"> обеспечения </w:t>
      </w:r>
      <w:r w:rsidR="00E92C91" w:rsidRPr="00673F97">
        <w:rPr>
          <w:lang w:val="ru-RU"/>
        </w:rPr>
        <w:t>противодействия</w:t>
      </w:r>
      <w:r>
        <w:rPr>
          <w:lang w:val="ru-RU"/>
        </w:rPr>
        <w:t xml:space="preserve"> </w:t>
      </w:r>
      <w:r w:rsidR="00E92C91" w:rsidRPr="00673F97">
        <w:rPr>
          <w:lang w:val="ru-RU"/>
        </w:rPr>
        <w:t>коррупции в субъектах</w:t>
      </w:r>
      <w:r>
        <w:rPr>
          <w:lang w:val="ru-RU"/>
        </w:rPr>
        <w:t xml:space="preserve"> </w:t>
      </w:r>
      <w:r w:rsidR="00E92C91">
        <w:rPr>
          <w:lang w:val="ru-RU"/>
        </w:rPr>
        <w:t>Р</w:t>
      </w:r>
      <w:r w:rsidR="00E92C91" w:rsidRPr="00673F97">
        <w:rPr>
          <w:lang w:val="ru-RU"/>
        </w:rPr>
        <w:t xml:space="preserve">оссийской </w:t>
      </w:r>
      <w:r w:rsidR="00E92C91">
        <w:rPr>
          <w:lang w:val="ru-RU"/>
        </w:rPr>
        <w:t>Ф</w:t>
      </w:r>
      <w:r w:rsidR="00E92C91" w:rsidRPr="00673F97">
        <w:rPr>
          <w:lang w:val="ru-RU"/>
        </w:rPr>
        <w:t>едерации</w:t>
      </w:r>
      <w:r>
        <w:rPr>
          <w:lang w:val="ru-RU"/>
        </w:rPr>
        <w:t xml:space="preserve"> </w:t>
      </w:r>
      <w:r w:rsidR="00E92C91">
        <w:rPr>
          <w:lang w:val="ru-RU"/>
        </w:rPr>
        <w:t>// А</w:t>
      </w:r>
      <w:r w:rsidR="00E92C91" w:rsidRPr="00673F97">
        <w:rPr>
          <w:lang w:val="ru-RU"/>
        </w:rPr>
        <w:t>налитическое исследование</w:t>
      </w:r>
      <w:r w:rsidR="00E92C91">
        <w:rPr>
          <w:lang w:val="ru-RU"/>
        </w:rPr>
        <w:t xml:space="preserve"> Совета Федерации Федерального собрания Российской Федерации. Москва. – 2017. Режим доступа: </w:t>
      </w:r>
      <w:r w:rsidRPr="00673F97">
        <w:rPr>
          <w:lang w:val="ru-RU"/>
        </w:rPr>
        <w:t>http://council.gov.ru/media/files/9TJRI0NxsUVaq0YoVQtXM9x0USBwOeWZ.pdf</w:t>
      </w:r>
    </w:p>
  </w:footnote>
  <w:footnote w:id="26">
    <w:p w14:paraId="7595DA6F" w14:textId="20093EED" w:rsidR="005A7237" w:rsidRPr="006A74FD" w:rsidRDefault="005A7237" w:rsidP="00C0442B">
      <w:pPr>
        <w:pStyle w:val="FootnoteText"/>
        <w:rPr>
          <w:lang w:val="ru-RU"/>
        </w:rPr>
      </w:pPr>
      <w:r>
        <w:rPr>
          <w:rStyle w:val="FootnoteReference"/>
        </w:rPr>
        <w:footnoteRef/>
      </w:r>
      <w:r w:rsidRPr="00D7580B">
        <w:rPr>
          <w:lang w:val="ru-RU"/>
        </w:rPr>
        <w:t xml:space="preserve"> </w:t>
      </w:r>
      <w:r w:rsidRPr="006A74FD">
        <w:rPr>
          <w:lang w:val="ru-RU"/>
        </w:rPr>
        <w:t xml:space="preserve">Названы самые коррумпированные ведомства в России [Электронный ресурс]. — Режим доступа: </w:t>
      </w:r>
      <w:r w:rsidRPr="006A74FD">
        <w:t>https</w:t>
      </w:r>
      <w:r w:rsidRPr="006A74FD">
        <w:rPr>
          <w:lang w:val="ru-RU"/>
        </w:rPr>
        <w:t>://</w:t>
      </w:r>
      <w:proofErr w:type="spellStart"/>
      <w:r w:rsidRPr="006A74FD">
        <w:t>ptzgovorit</w:t>
      </w:r>
      <w:proofErr w:type="spellEnd"/>
      <w:r w:rsidRPr="006A74FD">
        <w:rPr>
          <w:lang w:val="ru-RU"/>
        </w:rPr>
        <w:t>.</w:t>
      </w:r>
      <w:proofErr w:type="spellStart"/>
      <w:r w:rsidRPr="006A74FD">
        <w:t>ru</w:t>
      </w:r>
      <w:proofErr w:type="spellEnd"/>
      <w:r w:rsidRPr="006A74FD">
        <w:rPr>
          <w:lang w:val="ru-RU"/>
        </w:rPr>
        <w:t>/</w:t>
      </w:r>
      <w:r w:rsidRPr="006A74FD">
        <w:t>news</w:t>
      </w:r>
      <w:r w:rsidRPr="006A74FD">
        <w:rPr>
          <w:lang w:val="ru-RU"/>
        </w:rPr>
        <w:t>/</w:t>
      </w:r>
      <w:proofErr w:type="spellStart"/>
      <w:r w:rsidRPr="006A74FD">
        <w:t>nazvany</w:t>
      </w:r>
      <w:proofErr w:type="spellEnd"/>
      <w:r w:rsidRPr="006A74FD">
        <w:rPr>
          <w:lang w:val="ru-RU"/>
        </w:rPr>
        <w:t>-</w:t>
      </w:r>
      <w:proofErr w:type="spellStart"/>
      <w:r w:rsidRPr="006A74FD">
        <w:t>samye</w:t>
      </w:r>
      <w:proofErr w:type="spellEnd"/>
      <w:r w:rsidRPr="006A74FD">
        <w:rPr>
          <w:lang w:val="ru-RU"/>
        </w:rPr>
        <w:t>-</w:t>
      </w:r>
      <w:proofErr w:type="spellStart"/>
      <w:r w:rsidRPr="006A74FD">
        <w:t>korrumpirovannye</w:t>
      </w:r>
      <w:proofErr w:type="spellEnd"/>
      <w:r w:rsidRPr="006A74FD">
        <w:rPr>
          <w:lang w:val="ru-RU"/>
        </w:rPr>
        <w:t>-</w:t>
      </w:r>
      <w:proofErr w:type="spellStart"/>
      <w:r w:rsidRPr="006A74FD">
        <w:t>vedomstva</w:t>
      </w:r>
      <w:proofErr w:type="spellEnd"/>
      <w:r w:rsidRPr="006A74FD">
        <w:rPr>
          <w:lang w:val="ru-RU"/>
        </w:rPr>
        <w:t>-</w:t>
      </w:r>
      <w:r w:rsidRPr="006A74FD">
        <w:t>v</w:t>
      </w:r>
      <w:r w:rsidRPr="006A74FD">
        <w:rPr>
          <w:lang w:val="ru-RU"/>
        </w:rPr>
        <w:t>-</w:t>
      </w:r>
      <w:proofErr w:type="spellStart"/>
      <w:r w:rsidRPr="006A74FD">
        <w:t>rossii</w:t>
      </w:r>
      <w:proofErr w:type="spellEnd"/>
      <w:r w:rsidRPr="006A74FD">
        <w:rPr>
          <w:lang w:val="ru-RU"/>
        </w:rPr>
        <w:t xml:space="preserve"> — Заглавие с экрана.</w:t>
      </w:r>
    </w:p>
  </w:footnote>
  <w:footnote w:id="27">
    <w:p w14:paraId="100E01E1" w14:textId="77777777" w:rsidR="005A7237" w:rsidRPr="006A74FD" w:rsidRDefault="005A7237" w:rsidP="002F10F1">
      <w:pPr>
        <w:pStyle w:val="FootnoteText"/>
        <w:rPr>
          <w:lang w:val="ru-RU"/>
        </w:rPr>
      </w:pPr>
      <w:r>
        <w:rPr>
          <w:rStyle w:val="FootnoteReference"/>
        </w:rPr>
        <w:footnoteRef/>
      </w:r>
      <w:r w:rsidRPr="00D7580B">
        <w:rPr>
          <w:lang w:val="ru-RU"/>
        </w:rPr>
        <w:t xml:space="preserve"> </w:t>
      </w:r>
      <w:r w:rsidRPr="006A74FD">
        <w:rPr>
          <w:lang w:val="ru-RU"/>
        </w:rPr>
        <w:t xml:space="preserve">Андрей Жвирблис о месте МВД в системе ведомственного декларирования доходов и имущества [Электронный ресурс]. — Режим доступа: </w:t>
      </w:r>
      <w:r w:rsidRPr="006A74FD">
        <w:t>https</w:t>
      </w:r>
      <w:r w:rsidRPr="006A74FD">
        <w:rPr>
          <w:lang w:val="ru-RU"/>
        </w:rPr>
        <w:t>://</w:t>
      </w:r>
      <w:r w:rsidRPr="006A74FD">
        <w:t>www</w:t>
      </w:r>
      <w:r w:rsidRPr="006A74FD">
        <w:rPr>
          <w:lang w:val="ru-RU"/>
        </w:rPr>
        <w:t>.</w:t>
      </w:r>
      <w:proofErr w:type="spellStart"/>
      <w:r w:rsidRPr="006A74FD">
        <w:t>kommersant</w:t>
      </w:r>
      <w:proofErr w:type="spellEnd"/>
      <w:r w:rsidRPr="006A74FD">
        <w:rPr>
          <w:lang w:val="ru-RU"/>
        </w:rPr>
        <w:t>.</w:t>
      </w:r>
      <w:proofErr w:type="spellStart"/>
      <w:r w:rsidRPr="006A74FD">
        <w:t>ru</w:t>
      </w:r>
      <w:proofErr w:type="spellEnd"/>
      <w:r w:rsidRPr="006A74FD">
        <w:rPr>
          <w:lang w:val="ru-RU"/>
        </w:rPr>
        <w:t>/</w:t>
      </w:r>
      <w:r w:rsidRPr="006A74FD">
        <w:t>doc</w:t>
      </w:r>
      <w:r w:rsidRPr="006A74FD">
        <w:rPr>
          <w:lang w:val="ru-RU"/>
        </w:rPr>
        <w:t>/4605259 — Заглавие с экрана.</w:t>
      </w:r>
    </w:p>
  </w:footnote>
  <w:footnote w:id="28">
    <w:p w14:paraId="72A57227" w14:textId="77777777" w:rsidR="005A7237" w:rsidRPr="00AE2AED" w:rsidRDefault="005A7237" w:rsidP="00C0442B">
      <w:pPr>
        <w:pStyle w:val="FootnoteText"/>
      </w:pPr>
      <w:r>
        <w:rPr>
          <w:rStyle w:val="FootnoteReference"/>
        </w:rPr>
        <w:footnoteRef/>
      </w:r>
      <w:r w:rsidRPr="00AE2AED">
        <w:t xml:space="preserve"> </w:t>
      </w:r>
      <w:r>
        <w:t xml:space="preserve">Missouri Ethics Commission </w:t>
      </w:r>
      <w:r w:rsidRPr="00AE2AED">
        <w:t>«</w:t>
      </w:r>
      <w:r>
        <w:t>Guide To Personal Financial Disclosure</w:t>
      </w:r>
      <w:r w:rsidRPr="00AE2AED">
        <w:t>» https://www.mec.mo.gov/WebDocs/PDF/PFD/Guide_to_PFD_091013-fullsize.pdf</w:t>
      </w:r>
    </w:p>
  </w:footnote>
  <w:footnote w:id="29">
    <w:p w14:paraId="50193DF3" w14:textId="77777777" w:rsidR="005A7237" w:rsidRPr="005904FC" w:rsidRDefault="005A7237" w:rsidP="00C0442B">
      <w:pPr>
        <w:pStyle w:val="FootnoteText"/>
        <w:rPr>
          <w:lang w:val="ru-RU"/>
        </w:rPr>
      </w:pPr>
      <w:r>
        <w:rPr>
          <w:rStyle w:val="FootnoteReference"/>
        </w:rPr>
        <w:footnoteRef/>
      </w:r>
      <w:r w:rsidRPr="005904FC">
        <w:rPr>
          <w:lang w:val="ru-RU"/>
        </w:rPr>
        <w:t xml:space="preserve"> </w:t>
      </w:r>
      <w:r w:rsidRPr="005904FC">
        <w:rPr>
          <w:rFonts w:cstheme="minorHAnsi"/>
          <w:lang w:val="ru-RU"/>
        </w:rPr>
        <w:t>Трофимов Е.В., Гарсиа С.Д. — Антикоррупционное декларирование на публичной службе: сравнительно-правовое исследование в этической парадигме // Административное и муниципальное право. – 2020. – № 6. – С. 10 - 30.</w:t>
      </w:r>
    </w:p>
  </w:footnote>
  <w:footnote w:id="30">
    <w:p w14:paraId="2FDDECA2" w14:textId="6C894A50" w:rsidR="006F4492" w:rsidRPr="006F4492" w:rsidRDefault="006F4492">
      <w:pPr>
        <w:pStyle w:val="FootnoteText"/>
        <w:rPr>
          <w:lang w:val="ru-RU"/>
        </w:rPr>
      </w:pPr>
      <w:r>
        <w:rPr>
          <w:rStyle w:val="FootnoteReference"/>
        </w:rPr>
        <w:footnoteRef/>
      </w:r>
      <w:r w:rsidRPr="006F4492">
        <w:rPr>
          <w:lang w:val="ru-RU"/>
        </w:rPr>
        <w:t xml:space="preserve"> Указ Президента РФ от 23.06.2014 </w:t>
      </w:r>
      <w:r w:rsidRPr="006F4492">
        <w:t>N</w:t>
      </w:r>
      <w:r w:rsidRPr="006F4492">
        <w:rPr>
          <w:lang w:val="ru-RU"/>
        </w:rPr>
        <w:t xml:space="preserve"> 460 (ред. от 10.12.2020) </w:t>
      </w:r>
      <w:r w:rsidR="00590B10">
        <w:rPr>
          <w:lang w:val="ru-RU"/>
        </w:rPr>
        <w:t>«</w:t>
      </w:r>
      <w:r w:rsidRPr="006F4492">
        <w:rPr>
          <w:lang w:val="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590B10">
        <w:rPr>
          <w:lang w:val="ru-RU"/>
        </w:rPr>
        <w:t>»</w:t>
      </w:r>
    </w:p>
  </w:footnote>
  <w:footnote w:id="31">
    <w:p w14:paraId="55B798AD" w14:textId="108DC376" w:rsidR="00E92C91" w:rsidRPr="00E92C91" w:rsidRDefault="00E92C91">
      <w:pPr>
        <w:pStyle w:val="FootnoteText"/>
        <w:rPr>
          <w:lang w:val="ru-RU"/>
        </w:rPr>
      </w:pPr>
      <w:r>
        <w:rPr>
          <w:rStyle w:val="FootnoteReference"/>
        </w:rPr>
        <w:footnoteRef/>
      </w:r>
      <w:r w:rsidRPr="00E92C91">
        <w:rPr>
          <w:lang w:val="ru-RU"/>
        </w:rPr>
        <w:t xml:space="preserve"> Декларирование активов как способ выявления индикаторов коррупции // Международная антикоррупционная академия [Электронный ресурс]. — Режим доступа: https://iaca-online-training.thinkific.com/courses/asset-disclosure-course-rus</w:t>
      </w:r>
    </w:p>
  </w:footnote>
  <w:footnote w:id="32">
    <w:p w14:paraId="13635892" w14:textId="77777777" w:rsidR="003771E1" w:rsidRPr="003771E1" w:rsidRDefault="003771E1" w:rsidP="003771E1">
      <w:pPr>
        <w:pStyle w:val="FootnoteText"/>
      </w:pPr>
      <w:r>
        <w:rPr>
          <w:rStyle w:val="FootnoteReference"/>
        </w:rPr>
        <w:footnoteRef/>
      </w:r>
      <w:r w:rsidRPr="005E14E1">
        <w:rPr>
          <w:lang w:val="en-US"/>
        </w:rPr>
        <w:t xml:space="preserve"> </w:t>
      </w:r>
      <w:r w:rsidRPr="003771E1">
        <w:t>World</w:t>
      </w:r>
      <w:r w:rsidRPr="005E14E1">
        <w:rPr>
          <w:lang w:val="en-US"/>
        </w:rPr>
        <w:t xml:space="preserve"> </w:t>
      </w:r>
      <w:r w:rsidRPr="003771E1">
        <w:t>Bank</w:t>
      </w:r>
      <w:r w:rsidRPr="005E14E1">
        <w:rPr>
          <w:lang w:val="en-US"/>
        </w:rPr>
        <w:t xml:space="preserve">; </w:t>
      </w:r>
      <w:r w:rsidRPr="003771E1">
        <w:t>UNODC</w:t>
      </w:r>
      <w:r w:rsidRPr="005E14E1">
        <w:rPr>
          <w:lang w:val="en-US"/>
        </w:rPr>
        <w:t xml:space="preserve">. </w:t>
      </w:r>
      <w:r w:rsidRPr="003771E1">
        <w:t>2013. Income and Asset Disclosure: Case Study Illustrations. Directions in development; finance. Washington, DC: World Bank. https://openknowledge.worldbank.org/handle/10986/13835 License: CC BY 3.0 IGO.</w:t>
      </w:r>
    </w:p>
  </w:footnote>
  <w:footnote w:id="33">
    <w:p w14:paraId="1D287451" w14:textId="2163783C" w:rsidR="00E92C91" w:rsidRPr="00E92C91" w:rsidRDefault="00E92C91">
      <w:pPr>
        <w:pStyle w:val="FootnoteText"/>
        <w:rPr>
          <w:lang w:val="ru-RU"/>
        </w:rPr>
      </w:pPr>
      <w:r>
        <w:rPr>
          <w:rStyle w:val="FootnoteReference"/>
        </w:rPr>
        <w:footnoteRef/>
      </w:r>
      <w:r w:rsidRPr="00E92C91">
        <w:rPr>
          <w:lang w:val="ru-RU"/>
        </w:rPr>
        <w:t xml:space="preserve"> Декларирование активов как способ выявления индикаторов коррупции // Международная антикоррупционная академия [Электронный ресурс]. — Режим доступа: https://iaca-online-training.thinkific.com/courses/asset-disclosure-course-rus</w:t>
      </w:r>
    </w:p>
  </w:footnote>
  <w:footnote w:id="34">
    <w:p w14:paraId="35444575" w14:textId="4EFAD849" w:rsidR="003771E1" w:rsidRPr="003771E1" w:rsidRDefault="003771E1">
      <w:pPr>
        <w:pStyle w:val="FootnoteText"/>
      </w:pPr>
      <w:r>
        <w:rPr>
          <w:rStyle w:val="FootnoteReference"/>
        </w:rPr>
        <w:footnoteRef/>
      </w:r>
      <w:r w:rsidRPr="005E14E1">
        <w:rPr>
          <w:lang w:val="en-US"/>
        </w:rPr>
        <w:t xml:space="preserve"> </w:t>
      </w:r>
      <w:r w:rsidRPr="003771E1">
        <w:t>World</w:t>
      </w:r>
      <w:r w:rsidRPr="005E14E1">
        <w:rPr>
          <w:lang w:val="en-US"/>
        </w:rPr>
        <w:t xml:space="preserve"> </w:t>
      </w:r>
      <w:r w:rsidRPr="003771E1">
        <w:t>Bank</w:t>
      </w:r>
      <w:r w:rsidRPr="005E14E1">
        <w:rPr>
          <w:lang w:val="en-US"/>
        </w:rPr>
        <w:t xml:space="preserve">; </w:t>
      </w:r>
      <w:r w:rsidRPr="003771E1">
        <w:t>UNODC</w:t>
      </w:r>
      <w:r w:rsidRPr="005E14E1">
        <w:rPr>
          <w:lang w:val="en-US"/>
        </w:rPr>
        <w:t xml:space="preserve">. </w:t>
      </w:r>
      <w:r w:rsidRPr="003771E1">
        <w:t>2013. Income and Asset Disclosure: Case Study Illustrations. Directions in development; finance. Washington, DC: World Bank. https://openknowledge.worldbank.org/handle/10986/13835 License: CC BY 3.0 IGO.</w:t>
      </w:r>
    </w:p>
  </w:footnote>
  <w:footnote w:id="35">
    <w:p w14:paraId="5E6CDAD7" w14:textId="7E8D697F" w:rsidR="005A7237" w:rsidRPr="00A63FCA" w:rsidRDefault="005A7237" w:rsidP="00A63FCA">
      <w:pPr>
        <w:pStyle w:val="FootnoteText"/>
        <w:rPr>
          <w:rFonts w:cs="Times New Roman"/>
          <w:lang w:val="ru-RU"/>
        </w:rPr>
      </w:pPr>
      <w:r>
        <w:rPr>
          <w:rStyle w:val="FootnoteReference"/>
        </w:rPr>
        <w:footnoteRef/>
      </w:r>
      <w:r w:rsidRPr="00255C00">
        <w:rPr>
          <w:lang w:val="ru-RU"/>
        </w:rPr>
        <w:t xml:space="preserve"> </w:t>
      </w:r>
      <w:r w:rsidR="00A63FCA" w:rsidRPr="00A63FCA">
        <w:rPr>
          <w:rFonts w:cs="Times New Roman"/>
          <w:lang w:val="ru-RU"/>
        </w:rPr>
        <w:t>Трофимов Е.В., Гарсиа С.Д. — Антикоррупционное декларирование на публичной службе: сравнительно-правовое исследование в этической парадигме // Административное и муниципальное право. – 2020. – № 6. – С. 10 - 30.</w:t>
      </w:r>
    </w:p>
  </w:footnote>
  <w:footnote w:id="36">
    <w:p w14:paraId="318154DB" w14:textId="1953C0B2" w:rsidR="00A63FCA" w:rsidRPr="00A63FCA" w:rsidRDefault="00A63FCA" w:rsidP="00A63FCA">
      <w:pPr>
        <w:pStyle w:val="FootnoteText"/>
        <w:rPr>
          <w:lang w:val="ru-RU"/>
        </w:rPr>
      </w:pPr>
      <w:r>
        <w:rPr>
          <w:rStyle w:val="FootnoteReference"/>
        </w:rPr>
        <w:footnoteRef/>
      </w:r>
      <w:r w:rsidRPr="00A63FCA">
        <w:rPr>
          <w:lang w:val="ru-RU"/>
        </w:rPr>
        <w:t xml:space="preserve"> </w:t>
      </w:r>
      <w:r>
        <w:rPr>
          <w:lang w:val="ru-RU"/>
        </w:rPr>
        <w:t>Там же.</w:t>
      </w:r>
    </w:p>
  </w:footnote>
  <w:footnote w:id="37">
    <w:p w14:paraId="5A31C59E" w14:textId="40BCACA3" w:rsidR="00E92C91" w:rsidRPr="00E92C91" w:rsidRDefault="00E92C91">
      <w:pPr>
        <w:pStyle w:val="FootnoteText"/>
        <w:rPr>
          <w:lang w:val="ru-RU"/>
        </w:rPr>
      </w:pPr>
      <w:r>
        <w:rPr>
          <w:rStyle w:val="FootnoteReference"/>
        </w:rPr>
        <w:footnoteRef/>
      </w:r>
      <w:r w:rsidRPr="00E92C91">
        <w:rPr>
          <w:lang w:val="ru-RU"/>
        </w:rPr>
        <w:t xml:space="preserve"> </w:t>
      </w:r>
      <w:r w:rsidRPr="00431136">
        <w:rPr>
          <w:lang w:val="ru-RU"/>
        </w:rPr>
        <w:t xml:space="preserve">Декларирование активов как способ выявления индикаторов коррупции </w:t>
      </w:r>
      <w:r>
        <w:rPr>
          <w:lang w:val="ru-RU"/>
        </w:rPr>
        <w:t xml:space="preserve">// Международная антикоррупционная академия </w:t>
      </w:r>
      <w:r w:rsidRPr="00431136">
        <w:rPr>
          <w:lang w:val="ru-RU"/>
        </w:rPr>
        <w:t>[</w:t>
      </w:r>
      <w:r>
        <w:rPr>
          <w:lang w:val="ru-RU"/>
        </w:rPr>
        <w:t>Электронный ресурс</w:t>
      </w:r>
      <w:r w:rsidRPr="00431136">
        <w:rPr>
          <w:lang w:val="ru-RU"/>
        </w:rPr>
        <w:t>]</w:t>
      </w:r>
      <w:r w:rsidRPr="00FA6292">
        <w:rPr>
          <w:lang w:val="ru-RU"/>
        </w:rPr>
        <w:t>. — Режим доступа:</w:t>
      </w:r>
      <w:r w:rsidRPr="009164D4">
        <w:rPr>
          <w:lang w:val="ru-RU"/>
        </w:rPr>
        <w:t xml:space="preserve"> </w:t>
      </w:r>
      <w:r w:rsidRPr="00FF549C">
        <w:t>https</w:t>
      </w:r>
      <w:r w:rsidRPr="00FF549C">
        <w:rPr>
          <w:lang w:val="ru-RU"/>
        </w:rPr>
        <w:t>://</w:t>
      </w:r>
      <w:proofErr w:type="spellStart"/>
      <w:r w:rsidRPr="00FF549C">
        <w:t>iaca</w:t>
      </w:r>
      <w:proofErr w:type="spellEnd"/>
      <w:r w:rsidRPr="00FF549C">
        <w:rPr>
          <w:lang w:val="ru-RU"/>
        </w:rPr>
        <w:t>-</w:t>
      </w:r>
      <w:r w:rsidRPr="00FF549C">
        <w:t>online</w:t>
      </w:r>
      <w:r w:rsidRPr="00FF549C">
        <w:rPr>
          <w:lang w:val="ru-RU"/>
        </w:rPr>
        <w:t>-</w:t>
      </w:r>
      <w:r w:rsidRPr="00FF549C">
        <w:t>training</w:t>
      </w:r>
      <w:r w:rsidRPr="00FF549C">
        <w:rPr>
          <w:lang w:val="ru-RU"/>
        </w:rPr>
        <w:t>.</w:t>
      </w:r>
      <w:proofErr w:type="spellStart"/>
      <w:r w:rsidRPr="00FF549C">
        <w:t>thinkific</w:t>
      </w:r>
      <w:proofErr w:type="spellEnd"/>
      <w:r w:rsidRPr="00FF549C">
        <w:rPr>
          <w:lang w:val="ru-RU"/>
        </w:rPr>
        <w:t>.</w:t>
      </w:r>
      <w:r w:rsidRPr="00FF549C">
        <w:t>com</w:t>
      </w:r>
      <w:r w:rsidRPr="00FF549C">
        <w:rPr>
          <w:lang w:val="ru-RU"/>
        </w:rPr>
        <w:t>/</w:t>
      </w:r>
      <w:r w:rsidRPr="00FF549C">
        <w:t>courses</w:t>
      </w:r>
      <w:r w:rsidRPr="00FF549C">
        <w:rPr>
          <w:lang w:val="ru-RU"/>
        </w:rPr>
        <w:t>/</w:t>
      </w:r>
      <w:r w:rsidRPr="00FF549C">
        <w:t>asset</w:t>
      </w:r>
      <w:r w:rsidRPr="00FF549C">
        <w:rPr>
          <w:lang w:val="ru-RU"/>
        </w:rPr>
        <w:t>-</w:t>
      </w:r>
      <w:r w:rsidRPr="00FF549C">
        <w:t>disclosure</w:t>
      </w:r>
      <w:r w:rsidRPr="00FF549C">
        <w:rPr>
          <w:lang w:val="ru-RU"/>
        </w:rPr>
        <w:t>-</w:t>
      </w:r>
      <w:r w:rsidRPr="00FF549C">
        <w:t>course</w:t>
      </w:r>
      <w:r w:rsidRPr="00FF549C">
        <w:rPr>
          <w:lang w:val="ru-RU"/>
        </w:rPr>
        <w:t>-</w:t>
      </w:r>
      <w:proofErr w:type="spellStart"/>
      <w:r w:rsidRPr="00FF549C">
        <w:t>rus</w:t>
      </w:r>
      <w:proofErr w:type="spellEnd"/>
    </w:p>
  </w:footnote>
  <w:footnote w:id="38">
    <w:p w14:paraId="472EF80F" w14:textId="3BBB6990" w:rsidR="005A7237" w:rsidRPr="00A7440B" w:rsidRDefault="005A7237" w:rsidP="00A7440B">
      <w:pPr>
        <w:pStyle w:val="FootnoteText"/>
        <w:rPr>
          <w:lang w:val="ru-RU"/>
        </w:rPr>
      </w:pPr>
      <w:r>
        <w:rPr>
          <w:rStyle w:val="FootnoteReference"/>
        </w:rPr>
        <w:footnoteRef/>
      </w:r>
      <w:r w:rsidRPr="00A7440B">
        <w:rPr>
          <w:lang w:val="ru-RU"/>
        </w:rPr>
        <w:t xml:space="preserve"> Правовое регулирование размещения</w:t>
      </w:r>
      <w:r>
        <w:rPr>
          <w:lang w:val="ru-RU"/>
        </w:rPr>
        <w:t xml:space="preserve"> </w:t>
      </w:r>
      <w:r w:rsidRPr="00A7440B">
        <w:rPr>
          <w:lang w:val="ru-RU"/>
        </w:rPr>
        <w:t>в информационно-телекоммуникационной сети Интернет</w:t>
      </w:r>
      <w:r>
        <w:rPr>
          <w:lang w:val="ru-RU"/>
        </w:rPr>
        <w:t xml:space="preserve"> </w:t>
      </w:r>
      <w:r w:rsidRPr="00A7440B">
        <w:rPr>
          <w:lang w:val="ru-RU"/>
        </w:rPr>
        <w:t>сведений о доходах, расходах и обязательствах</w:t>
      </w:r>
      <w:r>
        <w:rPr>
          <w:lang w:val="ru-RU"/>
        </w:rPr>
        <w:t xml:space="preserve"> </w:t>
      </w:r>
      <w:r w:rsidRPr="00A7440B">
        <w:rPr>
          <w:lang w:val="ru-RU"/>
        </w:rPr>
        <w:t>имущественного характера отдельных категорий лиц</w:t>
      </w:r>
      <w:r>
        <w:rPr>
          <w:lang w:val="ru-RU"/>
        </w:rPr>
        <w:t xml:space="preserve"> </w:t>
      </w:r>
      <w:r w:rsidR="00820E20">
        <w:rPr>
          <w:lang w:val="ru-RU"/>
        </w:rPr>
        <w:t xml:space="preserve">// </w:t>
      </w:r>
      <w:r w:rsidRPr="00A7440B">
        <w:rPr>
          <w:lang w:val="ru-RU"/>
        </w:rPr>
        <w:t>Научные основы противодействия коррупции</w:t>
      </w:r>
      <w:r w:rsidR="00820E20">
        <w:rPr>
          <w:lang w:val="ru-RU"/>
        </w:rPr>
        <w:t>.</w:t>
      </w:r>
      <w:r>
        <w:rPr>
          <w:lang w:val="ru-RU"/>
        </w:rPr>
        <w:t xml:space="preserve"> с</w:t>
      </w:r>
      <w:r w:rsidR="00820E20">
        <w:rPr>
          <w:lang w:val="ru-RU"/>
        </w:rPr>
        <w:t>.</w:t>
      </w:r>
      <w:r>
        <w:rPr>
          <w:lang w:val="ru-RU"/>
        </w:rPr>
        <w:t xml:space="preserve"> 113-119</w:t>
      </w:r>
    </w:p>
  </w:footnote>
  <w:footnote w:id="39">
    <w:p w14:paraId="4F934451" w14:textId="44D9AA91" w:rsidR="00EE6625" w:rsidRPr="00EE6625" w:rsidRDefault="00EE6625">
      <w:pPr>
        <w:pStyle w:val="FootnoteText"/>
        <w:rPr>
          <w:lang w:val="ru-RU"/>
        </w:rPr>
      </w:pPr>
      <w:r>
        <w:rPr>
          <w:rStyle w:val="FootnoteReference"/>
        </w:rPr>
        <w:footnoteRef/>
      </w:r>
      <w:r w:rsidRPr="00EE6625">
        <w:rPr>
          <w:lang w:val="ru-RU"/>
        </w:rPr>
        <w:t xml:space="preserve"> Реестр лиц, уволенных в связи с утратой доверия [Электронный ресурс]. — Режим доступа: https://gossluzhba.gov.ru/reestr</w:t>
      </w:r>
    </w:p>
  </w:footnote>
  <w:footnote w:id="40">
    <w:p w14:paraId="748EC807" w14:textId="54EFECB3" w:rsidR="005A7237" w:rsidRPr="00582039" w:rsidRDefault="005A7237">
      <w:pPr>
        <w:pStyle w:val="FootnoteText"/>
        <w:rPr>
          <w:lang w:val="ru-RU"/>
        </w:rPr>
      </w:pPr>
      <w:r>
        <w:rPr>
          <w:rStyle w:val="FootnoteReference"/>
        </w:rPr>
        <w:footnoteRef/>
      </w:r>
      <w:r w:rsidRPr="00582039">
        <w:rPr>
          <w:lang w:val="ru-RU"/>
        </w:rPr>
        <w:t xml:space="preserve"> Путин подписал указ о создании информационной антикоррупционной системы «Посейдон»</w:t>
      </w:r>
      <w:r>
        <w:rPr>
          <w:lang w:val="ru-RU"/>
        </w:rPr>
        <w:t xml:space="preserve"> </w:t>
      </w:r>
      <w:r w:rsidRPr="00582039">
        <w:rPr>
          <w:lang w:val="ru-RU"/>
        </w:rPr>
        <w:t>https://www.vedomosti.ru/society/news/2022/04/25/919703-putin-podpisal-ukaz-o-sozdanii-informatsionnoi-antikorruptsionnoi-sistemi-poseidon</w:t>
      </w:r>
    </w:p>
  </w:footnote>
  <w:footnote w:id="41">
    <w:p w14:paraId="04656A19" w14:textId="7A24BAED" w:rsidR="005A7237" w:rsidRPr="00C62AA8" w:rsidRDefault="005A7237">
      <w:pPr>
        <w:pStyle w:val="FootnoteText"/>
        <w:rPr>
          <w:lang w:val="ru-RU"/>
        </w:rPr>
      </w:pPr>
      <w:r>
        <w:rPr>
          <w:rStyle w:val="FootnoteReference"/>
        </w:rPr>
        <w:footnoteRef/>
      </w:r>
      <w:r w:rsidRPr="00C62AA8">
        <w:rPr>
          <w:lang w:val="ru-RU"/>
        </w:rPr>
        <w:t xml:space="preserve"> </w:t>
      </w:r>
      <w:r w:rsidR="00CF3566" w:rsidRPr="00CF3566">
        <w:rPr>
          <w:lang w:val="ru-RU"/>
        </w:rPr>
        <w:t>Реестр лиц, уволенных в связи с утратой доверия [Электронный ресурс]. — Режим доступа: https://gossluzhba.gov.ru/reestr</w:t>
      </w:r>
    </w:p>
  </w:footnote>
  <w:footnote w:id="42">
    <w:p w14:paraId="3F67B59F" w14:textId="4074FD20" w:rsidR="001450EC" w:rsidRPr="005E14E1" w:rsidRDefault="001450EC" w:rsidP="001450EC">
      <w:pPr>
        <w:pStyle w:val="FootnoteText"/>
        <w:rPr>
          <w:lang w:val="en-US"/>
        </w:rPr>
      </w:pPr>
      <w:r>
        <w:rPr>
          <w:rStyle w:val="FootnoteReference"/>
        </w:rPr>
        <w:footnoteRef/>
      </w:r>
      <w:r w:rsidRPr="001450EC">
        <w:t xml:space="preserve"> </w:t>
      </w:r>
      <w:bookmarkStart w:id="23" w:name="_Hlk104745547"/>
      <w:r>
        <w:t>Klitgaard, R. (1998). International Cooperation against Corruption. Finance &amp; Development, 35.</w:t>
      </w:r>
      <w:r w:rsidR="00A0558A" w:rsidRPr="005E14E1">
        <w:rPr>
          <w:lang w:val="en-US"/>
        </w:rPr>
        <w:t xml:space="preserve"> </w:t>
      </w:r>
      <w:r w:rsidR="00A0558A">
        <w:rPr>
          <w:lang w:val="ru-RU"/>
        </w:rPr>
        <w:t>Режим</w:t>
      </w:r>
      <w:r w:rsidR="00A0558A" w:rsidRPr="005E14E1">
        <w:rPr>
          <w:lang w:val="en-US"/>
        </w:rPr>
        <w:t xml:space="preserve"> </w:t>
      </w:r>
      <w:r w:rsidR="00A0558A">
        <w:rPr>
          <w:lang w:val="ru-RU"/>
        </w:rPr>
        <w:t>доступа</w:t>
      </w:r>
      <w:r w:rsidR="00A0558A" w:rsidRPr="005E14E1">
        <w:rPr>
          <w:lang w:val="en-US"/>
        </w:rPr>
        <w:t xml:space="preserve">: </w:t>
      </w:r>
    </w:p>
    <w:p w14:paraId="028BC0CC" w14:textId="08AF66E3" w:rsidR="001450EC" w:rsidRPr="001450EC" w:rsidRDefault="001450EC" w:rsidP="001450EC">
      <w:pPr>
        <w:pStyle w:val="FootnoteText"/>
      </w:pPr>
      <w:r>
        <w:t>https://www.imf.org/external/Pubs/FT/fandd/1998/03/pdf/klitgaar.pdf</w:t>
      </w:r>
      <w:bookmarkEnd w:id="23"/>
    </w:p>
  </w:footnote>
  <w:footnote w:id="43">
    <w:p w14:paraId="31AD2BBD" w14:textId="60A23FC0" w:rsidR="005A7237" w:rsidRPr="005B1553" w:rsidRDefault="005A7237" w:rsidP="002D4EE2">
      <w:pPr>
        <w:pStyle w:val="FootnoteText"/>
      </w:pPr>
      <w:r>
        <w:rPr>
          <w:rStyle w:val="FootnoteReference"/>
        </w:rPr>
        <w:footnoteRef/>
      </w:r>
      <w:r w:rsidRPr="005B1553">
        <w:rPr>
          <w:lang w:val="ru-RU"/>
        </w:rPr>
        <w:t xml:space="preserve"> Трофимов Е.В., Гарсиа С.Д. — Антикоррупционное декларирование на публичной службе: сравнительно-правовое исследование в этической парадигме // Административное и муниципальное право. – 2020. – № 6. – С. 10 - 30. </w:t>
      </w:r>
      <w:r w:rsidRPr="005B1553">
        <w:t xml:space="preserve">DOI: 10.7256/2454-0595.2020.6.33600 URL: </w:t>
      </w:r>
      <w:r>
        <w:rPr>
          <w:lang w:val="en-US"/>
        </w:rPr>
        <w:t>h</w:t>
      </w:r>
      <w:r w:rsidRPr="005B1553">
        <w:t>ttps://nbpublish.com/library_read_article.php?id=33600</w:t>
      </w:r>
    </w:p>
  </w:footnote>
  <w:footnote w:id="44">
    <w:p w14:paraId="555064EA" w14:textId="77777777" w:rsidR="005A7237" w:rsidRPr="00E57841" w:rsidRDefault="005A7237" w:rsidP="00C0442B">
      <w:pPr>
        <w:pStyle w:val="FootnoteText"/>
        <w:rPr>
          <w:lang w:val="ru-RU"/>
        </w:rPr>
      </w:pPr>
      <w:r>
        <w:rPr>
          <w:rStyle w:val="FootnoteReference"/>
        </w:rPr>
        <w:footnoteRef/>
      </w:r>
      <w:r w:rsidRPr="00E57841">
        <w:rPr>
          <w:lang w:val="ru-RU"/>
        </w:rPr>
        <w:t xml:space="preserve"> Ермаков Ю. А.</w:t>
      </w:r>
      <w:r>
        <w:rPr>
          <w:lang w:val="ru-RU"/>
        </w:rPr>
        <w:t xml:space="preserve"> </w:t>
      </w:r>
      <w:r w:rsidRPr="00E57841">
        <w:rPr>
          <w:lang w:val="ru-RU"/>
        </w:rPr>
        <w:t>Коррупция публичной власти: российский</w:t>
      </w:r>
      <w:r>
        <w:rPr>
          <w:lang w:val="ru-RU"/>
        </w:rPr>
        <w:t xml:space="preserve"> </w:t>
      </w:r>
      <w:r w:rsidRPr="00E57841">
        <w:rPr>
          <w:lang w:val="ru-RU"/>
        </w:rPr>
        <w:t>вариант. Опыты противоборства / Ю. А. Ермаков. –</w:t>
      </w:r>
      <w:r>
        <w:rPr>
          <w:lang w:val="ru-RU"/>
        </w:rPr>
        <w:t xml:space="preserve"> </w:t>
      </w:r>
      <w:r w:rsidRPr="00E57841">
        <w:rPr>
          <w:lang w:val="ru-RU"/>
        </w:rPr>
        <w:t>Екатеринбург: Изд-во Урал. ун-та, 2017. – 288 с.</w:t>
      </w:r>
    </w:p>
  </w:footnote>
  <w:footnote w:id="45">
    <w:p w14:paraId="083C43A5" w14:textId="77777777" w:rsidR="005A7237" w:rsidRPr="00D2575F" w:rsidRDefault="005A7237" w:rsidP="00C0442B">
      <w:pPr>
        <w:pStyle w:val="FootnoteText"/>
        <w:rPr>
          <w:lang w:val="ru-RU"/>
        </w:rPr>
      </w:pPr>
      <w:r>
        <w:rPr>
          <w:rStyle w:val="FootnoteReference"/>
        </w:rPr>
        <w:footnoteRef/>
      </w:r>
      <w:r w:rsidRPr="00D2575F">
        <w:rPr>
          <w:lang w:val="ru-RU"/>
        </w:rPr>
        <w:t xml:space="preserve"> Шашкова А. В.</w:t>
      </w:r>
      <w:r>
        <w:rPr>
          <w:lang w:val="ru-RU"/>
        </w:rPr>
        <w:t xml:space="preserve"> </w:t>
      </w:r>
      <w:r w:rsidRPr="00D2575F">
        <w:rPr>
          <w:lang w:val="ru-RU"/>
        </w:rPr>
        <w:t>Международная и национальная практика противодействия коррупции и отмыванию незаконных доходов: Практика корпоративного управления: Учеб.</w:t>
      </w:r>
      <w:r>
        <w:rPr>
          <w:lang w:val="ru-RU"/>
        </w:rPr>
        <w:t xml:space="preserve"> </w:t>
      </w:r>
      <w:r w:rsidRPr="00D2575F">
        <w:rPr>
          <w:lang w:val="ru-RU"/>
        </w:rPr>
        <w:t>пособие для студентов вузов</w:t>
      </w:r>
      <w:r>
        <w:rPr>
          <w:lang w:val="ru-RU"/>
        </w:rPr>
        <w:t xml:space="preserve"> </w:t>
      </w:r>
      <w:r w:rsidRPr="00D2575F">
        <w:rPr>
          <w:lang w:val="ru-RU"/>
        </w:rPr>
        <w:t>/</w:t>
      </w:r>
      <w:r>
        <w:rPr>
          <w:lang w:val="ru-RU"/>
        </w:rPr>
        <w:t xml:space="preserve"> </w:t>
      </w:r>
      <w:r w:rsidRPr="00D2575F">
        <w:rPr>
          <w:lang w:val="ru-RU"/>
        </w:rPr>
        <w:t>А.</w:t>
      </w:r>
      <w:r>
        <w:rPr>
          <w:lang w:val="ru-RU"/>
        </w:rPr>
        <w:t xml:space="preserve"> </w:t>
      </w:r>
      <w:r w:rsidRPr="00D2575F">
        <w:rPr>
          <w:lang w:val="ru-RU"/>
        </w:rPr>
        <w:t>В.</w:t>
      </w:r>
      <w:r>
        <w:rPr>
          <w:lang w:val="ru-RU"/>
        </w:rPr>
        <w:t xml:space="preserve"> </w:t>
      </w:r>
      <w:r w:rsidRPr="00D2575F">
        <w:rPr>
          <w:lang w:val="ru-RU"/>
        </w:rPr>
        <w:t>Шашкова.</w:t>
      </w:r>
      <w:r>
        <w:rPr>
          <w:lang w:val="ru-RU"/>
        </w:rPr>
        <w:t xml:space="preserve"> </w:t>
      </w:r>
      <w:r w:rsidRPr="00D2575F">
        <w:rPr>
          <w:lang w:val="ru-RU"/>
        </w:rPr>
        <w:t>—</w:t>
      </w:r>
      <w:r>
        <w:rPr>
          <w:lang w:val="ru-RU"/>
        </w:rPr>
        <w:t xml:space="preserve"> </w:t>
      </w:r>
      <w:r w:rsidRPr="00D2575F">
        <w:rPr>
          <w:lang w:val="ru-RU"/>
        </w:rPr>
        <w:t>М.:</w:t>
      </w:r>
      <w:r>
        <w:rPr>
          <w:lang w:val="ru-RU"/>
        </w:rPr>
        <w:t xml:space="preserve"> </w:t>
      </w:r>
      <w:r w:rsidRPr="00D2575F">
        <w:rPr>
          <w:lang w:val="ru-RU"/>
        </w:rPr>
        <w:t>Издательство «Аспект Пресс», 2014. — 272 с.</w:t>
      </w:r>
    </w:p>
  </w:footnote>
  <w:footnote w:id="46">
    <w:p w14:paraId="1DBDB6BF" w14:textId="1AA7BAA4" w:rsidR="005A7237" w:rsidRPr="00CC5B30" w:rsidRDefault="005A7237">
      <w:pPr>
        <w:pStyle w:val="FootnoteText"/>
        <w:rPr>
          <w:lang w:val="ru-RU"/>
        </w:rPr>
      </w:pPr>
      <w:r>
        <w:rPr>
          <w:rStyle w:val="FootnoteReference"/>
        </w:rPr>
        <w:footnoteRef/>
      </w:r>
      <w:r w:rsidRPr="00CC5B30">
        <w:rPr>
          <w:lang w:val="ru-RU"/>
        </w:rPr>
        <w:t xml:space="preserve"> </w:t>
      </w:r>
      <w:r w:rsidRPr="006A74FD">
        <w:rPr>
          <w:lang w:val="ru-RU"/>
        </w:rPr>
        <w:t>Состоялось очередное заседание Совета по антикоррупционной политике [Электронный ресурс]. — Режим доступа: https://hetq.am/ru/article/141240 — Заглавие с экрана.</w:t>
      </w:r>
    </w:p>
  </w:footnote>
  <w:footnote w:id="47">
    <w:p w14:paraId="4D29ADAB" w14:textId="2C9DEFEC" w:rsidR="005A7237" w:rsidRPr="00D946CD" w:rsidRDefault="005A7237">
      <w:pPr>
        <w:pStyle w:val="FootnoteText"/>
        <w:rPr>
          <w:lang w:val="ru-RU"/>
        </w:rPr>
      </w:pPr>
      <w:r>
        <w:rPr>
          <w:rStyle w:val="FootnoteReference"/>
        </w:rPr>
        <w:footnoteRef/>
      </w:r>
      <w:r w:rsidRPr="00D946CD">
        <w:rPr>
          <w:lang w:val="ru-RU"/>
        </w:rPr>
        <w:t xml:space="preserve"> </w:t>
      </w:r>
      <w:r>
        <w:rPr>
          <w:lang w:val="ru-RU"/>
        </w:rPr>
        <w:t xml:space="preserve">Цирин А.М. Черепанова Е.В. </w:t>
      </w:r>
      <w:r w:rsidRPr="00D946CD">
        <w:rPr>
          <w:lang w:val="ru-RU"/>
        </w:rPr>
        <w:t>Правовое регулирование размещения в информационно-телекоммуникационной сети Интернет сведений о доходах, расходах и обязательствах имущественного характера отдельных категорий лиц</w:t>
      </w:r>
    </w:p>
  </w:footnote>
  <w:footnote w:id="48">
    <w:p w14:paraId="0AFBD43B" w14:textId="758015E3" w:rsidR="005A7237" w:rsidRPr="0002150E" w:rsidRDefault="005A7237" w:rsidP="00C0442B">
      <w:pPr>
        <w:pStyle w:val="FootnoteText"/>
        <w:rPr>
          <w:lang w:val="ru-RU"/>
        </w:rPr>
      </w:pPr>
      <w:r>
        <w:rPr>
          <w:rStyle w:val="FootnoteReference"/>
        </w:rPr>
        <w:footnoteRef/>
      </w:r>
      <w:r w:rsidRPr="0002150E">
        <w:rPr>
          <w:lang w:val="ru-RU"/>
        </w:rPr>
        <w:t xml:space="preserve"> </w:t>
      </w:r>
      <w:r w:rsidRPr="00F106B4">
        <w:rPr>
          <w:lang w:val="ru-RU"/>
        </w:rPr>
        <w:t>Уровень коррупции в России: мониторинг [Электронный ресурс]. — Режим доступа: https://fom.ru/Bezopasnost-i-pravo/14185 — Заглавие с экрана.</w:t>
      </w:r>
    </w:p>
  </w:footnote>
  <w:footnote w:id="49">
    <w:p w14:paraId="1CD08827" w14:textId="40E34AB4" w:rsidR="00F4678B" w:rsidRPr="00F4678B" w:rsidRDefault="00F4678B">
      <w:pPr>
        <w:pStyle w:val="FootnoteText"/>
      </w:pPr>
      <w:r>
        <w:rPr>
          <w:rStyle w:val="FootnoteReference"/>
        </w:rPr>
        <w:footnoteRef/>
      </w:r>
      <w:r w:rsidRPr="005E14E1">
        <w:rPr>
          <w:lang w:val="en-US"/>
        </w:rPr>
        <w:t xml:space="preserve"> William E.</w:t>
      </w:r>
      <w:r w:rsidRPr="00F4678B">
        <w:t xml:space="preserve"> Schluter. Soft Corruption: How Unethical Conduct Undermines Good Government and What </w:t>
      </w:r>
      <w:proofErr w:type="gramStart"/>
      <w:r w:rsidRPr="00F4678B">
        <w:t>To</w:t>
      </w:r>
      <w:proofErr w:type="gramEnd"/>
      <w:r w:rsidRPr="00F4678B">
        <w:t xml:space="preserve"> Do About It [</w:t>
      </w:r>
      <w:r w:rsidRPr="00F4678B">
        <w:rPr>
          <w:lang w:val="ru-RU"/>
        </w:rPr>
        <w:t>Электронный</w:t>
      </w:r>
      <w:r w:rsidRPr="00F4678B">
        <w:t xml:space="preserve"> </w:t>
      </w:r>
      <w:r w:rsidRPr="00F4678B">
        <w:rPr>
          <w:lang w:val="ru-RU"/>
        </w:rPr>
        <w:t>ресурс</w:t>
      </w:r>
      <w:r w:rsidRPr="00F4678B">
        <w:t xml:space="preserve">]. New Brunswick, Camden, and Newark, New Jersey: Rutgers University Press; 2017 [cited 2022 May 24]. (Rivergate Regionals). — </w:t>
      </w:r>
      <w:r w:rsidRPr="00F4678B">
        <w:rPr>
          <w:lang w:val="ru-RU"/>
        </w:rPr>
        <w:t>Режим</w:t>
      </w:r>
      <w:r w:rsidRPr="00F4678B">
        <w:t xml:space="preserve"> </w:t>
      </w:r>
      <w:r w:rsidRPr="00F4678B">
        <w:rPr>
          <w:lang w:val="ru-RU"/>
        </w:rPr>
        <w:t>доступа</w:t>
      </w:r>
      <w:r w:rsidRPr="00F4678B">
        <w:t>: https://search.ebscohost.com/login.aspx?direct=true&amp;db=nlebk&amp;AN=1455667&amp;lang=ru&amp;site=eds-live&amp;scope=site</w:t>
      </w:r>
    </w:p>
  </w:footnote>
  <w:footnote w:id="50">
    <w:p w14:paraId="6B905C1C" w14:textId="5818B8F0" w:rsidR="005A7237" w:rsidRPr="003A4596" w:rsidRDefault="005A7237">
      <w:pPr>
        <w:pStyle w:val="FootnoteText"/>
        <w:rPr>
          <w:lang w:val="ru-RU"/>
        </w:rPr>
      </w:pPr>
      <w:r>
        <w:rPr>
          <w:rStyle w:val="FootnoteReference"/>
        </w:rPr>
        <w:footnoteRef/>
      </w:r>
      <w:r w:rsidRPr="003A4596">
        <w:rPr>
          <w:lang w:val="ru-RU"/>
        </w:rPr>
        <w:t xml:space="preserve"> База данных коррупционных проявлени</w:t>
      </w:r>
      <w:r>
        <w:rPr>
          <w:lang w:val="ru-RU"/>
        </w:rPr>
        <w:t>й</w:t>
      </w:r>
      <w:r w:rsidR="009F41C4">
        <w:rPr>
          <w:lang w:val="ru-RU"/>
        </w:rPr>
        <w:t xml:space="preserve"> // </w:t>
      </w:r>
      <w:r w:rsidR="009F41C4" w:rsidRPr="009F41C4">
        <w:rPr>
          <w:lang w:val="ru-RU"/>
        </w:rPr>
        <w:t>Общественный комитет по контролю за делами коррупционной направленности и реализации программы Президента РФ</w:t>
      </w:r>
      <w:r>
        <w:rPr>
          <w:lang w:val="ru-RU"/>
        </w:rPr>
        <w:t xml:space="preserve"> </w:t>
      </w:r>
      <w:r w:rsidRPr="003A4596">
        <w:rPr>
          <w:lang w:val="ru-RU"/>
        </w:rPr>
        <w:t>[</w:t>
      </w:r>
      <w:r>
        <w:rPr>
          <w:lang w:val="ru-RU"/>
        </w:rPr>
        <w:t>Режим доступа</w:t>
      </w:r>
      <w:r w:rsidRPr="003A4596">
        <w:rPr>
          <w:lang w:val="ru-RU"/>
        </w:rPr>
        <w:t>]</w:t>
      </w:r>
      <w:r>
        <w:rPr>
          <w:lang w:val="ru-RU"/>
        </w:rPr>
        <w:t xml:space="preserve">: </w:t>
      </w:r>
      <w:r w:rsidRPr="003A4596">
        <w:t>https</w:t>
      </w:r>
      <w:r w:rsidRPr="003A4596">
        <w:rPr>
          <w:lang w:val="ru-RU"/>
        </w:rPr>
        <w:t>://</w:t>
      </w:r>
      <w:proofErr w:type="spellStart"/>
      <w:r w:rsidRPr="003A4596">
        <w:t>corrypcii</w:t>
      </w:r>
      <w:proofErr w:type="spellEnd"/>
      <w:r w:rsidRPr="003A4596">
        <w:rPr>
          <w:lang w:val="ru-RU"/>
        </w:rPr>
        <w:t>.</w:t>
      </w:r>
      <w:r w:rsidRPr="003A4596">
        <w:t>net</w:t>
      </w:r>
      <w:r w:rsidRPr="003A4596">
        <w:rPr>
          <w:lang w:val="ru-RU"/>
        </w:rPr>
        <w:t>/</w:t>
      </w:r>
      <w:r w:rsidRPr="003A4596">
        <w:t>database</w:t>
      </w:r>
      <w:r w:rsidRPr="003A4596">
        <w:rPr>
          <w:lang w:val="ru-RU"/>
        </w:rPr>
        <w:t>/</w:t>
      </w:r>
    </w:p>
  </w:footnote>
  <w:footnote w:id="51">
    <w:p w14:paraId="60AE738F" w14:textId="1BD9E889" w:rsidR="005A7237" w:rsidRPr="0067320F" w:rsidRDefault="005A7237">
      <w:pPr>
        <w:pStyle w:val="FootnoteText"/>
        <w:rPr>
          <w:lang w:val="ru-RU"/>
        </w:rPr>
      </w:pPr>
      <w:r>
        <w:rPr>
          <w:rStyle w:val="FootnoteReference"/>
        </w:rPr>
        <w:footnoteRef/>
      </w:r>
      <w:r w:rsidRPr="0067320F">
        <w:rPr>
          <w:lang w:val="ru-RU"/>
        </w:rPr>
        <w:t xml:space="preserve"> </w:t>
      </w:r>
      <w:r w:rsidR="00820E20" w:rsidRPr="00820E20">
        <w:rPr>
          <w:lang w:val="ru-RU"/>
        </w:rPr>
        <w:t xml:space="preserve">Декларирование активов как способ выявления индикаторов коррупции // Международная антикоррупционная академия [Электронный ресурс]. — Режим доступа: </w:t>
      </w:r>
      <w:r w:rsidR="00820E20" w:rsidRPr="00820E20">
        <w:t>https</w:t>
      </w:r>
      <w:r w:rsidR="00820E20" w:rsidRPr="00820E20">
        <w:rPr>
          <w:lang w:val="ru-RU"/>
        </w:rPr>
        <w:t>://</w:t>
      </w:r>
      <w:proofErr w:type="spellStart"/>
      <w:r w:rsidR="00820E20" w:rsidRPr="00820E20">
        <w:t>iaca</w:t>
      </w:r>
      <w:proofErr w:type="spellEnd"/>
      <w:r w:rsidR="00820E20" w:rsidRPr="00820E20">
        <w:rPr>
          <w:lang w:val="ru-RU"/>
        </w:rPr>
        <w:t>-</w:t>
      </w:r>
      <w:r w:rsidR="00820E20" w:rsidRPr="00820E20">
        <w:t>online</w:t>
      </w:r>
      <w:r w:rsidR="00820E20" w:rsidRPr="00820E20">
        <w:rPr>
          <w:lang w:val="ru-RU"/>
        </w:rPr>
        <w:t>-</w:t>
      </w:r>
      <w:r w:rsidR="00820E20" w:rsidRPr="00820E20">
        <w:t>training</w:t>
      </w:r>
      <w:r w:rsidR="00820E20" w:rsidRPr="00820E20">
        <w:rPr>
          <w:lang w:val="ru-RU"/>
        </w:rPr>
        <w:t>.</w:t>
      </w:r>
      <w:proofErr w:type="spellStart"/>
      <w:r w:rsidR="00820E20" w:rsidRPr="00820E20">
        <w:t>thinkific</w:t>
      </w:r>
      <w:proofErr w:type="spellEnd"/>
      <w:r w:rsidR="00820E20" w:rsidRPr="00820E20">
        <w:rPr>
          <w:lang w:val="ru-RU"/>
        </w:rPr>
        <w:t>.</w:t>
      </w:r>
      <w:r w:rsidR="00820E20" w:rsidRPr="00820E20">
        <w:t>com</w:t>
      </w:r>
      <w:r w:rsidR="00820E20" w:rsidRPr="00820E20">
        <w:rPr>
          <w:lang w:val="ru-RU"/>
        </w:rPr>
        <w:t>/</w:t>
      </w:r>
      <w:r w:rsidR="00820E20" w:rsidRPr="00820E20">
        <w:t>courses</w:t>
      </w:r>
      <w:r w:rsidR="00820E20" w:rsidRPr="00820E20">
        <w:rPr>
          <w:lang w:val="ru-RU"/>
        </w:rPr>
        <w:t>/</w:t>
      </w:r>
      <w:r w:rsidR="00820E20" w:rsidRPr="00820E20">
        <w:t>asset</w:t>
      </w:r>
      <w:r w:rsidR="00820E20" w:rsidRPr="00820E20">
        <w:rPr>
          <w:lang w:val="ru-RU"/>
        </w:rPr>
        <w:t>-</w:t>
      </w:r>
      <w:r w:rsidR="00820E20" w:rsidRPr="00820E20">
        <w:t>disclosure</w:t>
      </w:r>
      <w:r w:rsidR="00820E20" w:rsidRPr="00820E20">
        <w:rPr>
          <w:lang w:val="ru-RU"/>
        </w:rPr>
        <w:t>-</w:t>
      </w:r>
      <w:r w:rsidR="00820E20" w:rsidRPr="00820E20">
        <w:t>course</w:t>
      </w:r>
      <w:r w:rsidR="00820E20" w:rsidRPr="00820E20">
        <w:rPr>
          <w:lang w:val="ru-RU"/>
        </w:rPr>
        <w:t>-</w:t>
      </w:r>
      <w:proofErr w:type="spellStart"/>
      <w:r w:rsidR="00820E20" w:rsidRPr="00820E20">
        <w:t>rus</w:t>
      </w:r>
      <w:proofErr w:type="spellEnd"/>
    </w:p>
  </w:footnote>
  <w:footnote w:id="52">
    <w:p w14:paraId="2DD8A369" w14:textId="7B95DE8F" w:rsidR="005A7237" w:rsidRPr="00375C8A" w:rsidRDefault="005A7237">
      <w:pPr>
        <w:pStyle w:val="FootnoteText"/>
        <w:rPr>
          <w:lang w:val="ru-RU"/>
        </w:rPr>
      </w:pPr>
      <w:r>
        <w:rPr>
          <w:rStyle w:val="FootnoteReference"/>
        </w:rPr>
        <w:footnoteRef/>
      </w:r>
      <w:r w:rsidRPr="00375C8A">
        <w:rPr>
          <w:lang w:val="ru-RU"/>
        </w:rPr>
        <w:t xml:space="preserve"> </w:t>
      </w:r>
      <w:r w:rsidR="00F4678B" w:rsidRPr="00375C8A">
        <w:rPr>
          <w:lang w:val="ru-RU"/>
        </w:rPr>
        <w:t xml:space="preserve">Анализ </w:t>
      </w:r>
      <w:r w:rsidR="00F4678B">
        <w:rPr>
          <w:lang w:val="ru-RU"/>
        </w:rPr>
        <w:t>п</w:t>
      </w:r>
      <w:r w:rsidR="00F4678B" w:rsidRPr="00375C8A">
        <w:rPr>
          <w:lang w:val="ru-RU"/>
        </w:rPr>
        <w:t xml:space="preserve">анельных </w:t>
      </w:r>
      <w:r w:rsidR="00F4678B">
        <w:rPr>
          <w:lang w:val="ru-RU"/>
        </w:rPr>
        <w:t>д</w:t>
      </w:r>
      <w:r w:rsidR="00F4678B" w:rsidRPr="00375C8A">
        <w:rPr>
          <w:lang w:val="ru-RU"/>
        </w:rPr>
        <w:t xml:space="preserve">анных </w:t>
      </w:r>
      <w:r w:rsidR="00F4678B">
        <w:rPr>
          <w:lang w:val="ru-RU"/>
        </w:rPr>
        <w:t>в</w:t>
      </w:r>
      <w:r w:rsidR="00F4678B" w:rsidRPr="00375C8A">
        <w:rPr>
          <w:lang w:val="ru-RU"/>
        </w:rPr>
        <w:t xml:space="preserve"> </w:t>
      </w:r>
      <w:r w:rsidR="00F4678B">
        <w:rPr>
          <w:lang w:val="ru-RU"/>
        </w:rPr>
        <w:t>п</w:t>
      </w:r>
      <w:r w:rsidR="00F4678B" w:rsidRPr="00375C8A">
        <w:rPr>
          <w:lang w:val="ru-RU"/>
        </w:rPr>
        <w:t>акете «</w:t>
      </w:r>
      <w:r w:rsidR="00F4678B">
        <w:t>Stata</w:t>
      </w:r>
      <w:r w:rsidRPr="00375C8A">
        <w:rPr>
          <w:lang w:val="ru-RU"/>
        </w:rPr>
        <w:t xml:space="preserve">» </w:t>
      </w:r>
      <w:r w:rsidR="00F4678B">
        <w:rPr>
          <w:lang w:val="ru-RU"/>
        </w:rPr>
        <w:t xml:space="preserve">// </w:t>
      </w:r>
      <w:r w:rsidRPr="00375C8A">
        <w:rPr>
          <w:lang w:val="ru-RU"/>
        </w:rPr>
        <w:t xml:space="preserve">Методические указания к компьютерному практикуму по курсу </w:t>
      </w:r>
      <w:r w:rsidR="00590B10">
        <w:rPr>
          <w:lang w:val="ru-RU"/>
        </w:rPr>
        <w:t>«</w:t>
      </w:r>
      <w:r w:rsidRPr="00375C8A">
        <w:rPr>
          <w:lang w:val="ru-RU"/>
        </w:rPr>
        <w:t>Эконометрический анализ панельных данных</w:t>
      </w:r>
      <w:r w:rsidR="00590B10">
        <w:rPr>
          <w:lang w:val="ru-RU"/>
        </w:rPr>
        <w:t>»</w:t>
      </w:r>
      <w:r w:rsidRPr="00375C8A">
        <w:rPr>
          <w:lang w:val="ru-RU"/>
        </w:rPr>
        <w:t xml:space="preserve"> https://pokrovka11.files.wordpress.com/2011/09/d0bcd0b0d182d0b5d180d0b8d0b0d0bbd18b-d0ba-d0bad0bed0bcd0bf-d0bfd180d0b0d0bad182d0b8d0bad183d0bcd183-rukovodstvo.pdf</w:t>
      </w:r>
    </w:p>
  </w:footnote>
  <w:footnote w:id="53">
    <w:p w14:paraId="6F94A0FB" w14:textId="23983887" w:rsidR="002F3E23" w:rsidRPr="002F3E23" w:rsidRDefault="002F3E23">
      <w:pPr>
        <w:pStyle w:val="FootnoteText"/>
        <w:rPr>
          <w:lang w:val="ru-RU"/>
        </w:rPr>
      </w:pPr>
      <w:r>
        <w:rPr>
          <w:rStyle w:val="FootnoteReference"/>
        </w:rPr>
        <w:footnoteRef/>
      </w:r>
      <w:r w:rsidRPr="002F3E23">
        <w:rPr>
          <w:lang w:val="ru-RU"/>
        </w:rPr>
        <w:t xml:space="preserve"> Указ Президента РФ от 23.06.2014 N 460 (ред. от 10.12.2020)</w:t>
      </w:r>
      <w:r>
        <w:rPr>
          <w:lang w:val="ru-RU"/>
        </w:rPr>
        <w:t xml:space="preserve"> </w:t>
      </w:r>
      <w:r w:rsidR="00590B10">
        <w:rPr>
          <w:lang w:val="ru-RU"/>
        </w:rPr>
        <w:t>«</w:t>
      </w:r>
      <w:r w:rsidRPr="002F3E23">
        <w:rPr>
          <w:lang w:val="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590B10">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2FB"/>
    <w:multiLevelType w:val="hybridMultilevel"/>
    <w:tmpl w:val="CABAC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A008A"/>
    <w:multiLevelType w:val="hybridMultilevel"/>
    <w:tmpl w:val="DF3C81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4DF2018"/>
    <w:multiLevelType w:val="hybridMultilevel"/>
    <w:tmpl w:val="F33A7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87276C"/>
    <w:multiLevelType w:val="multilevel"/>
    <w:tmpl w:val="79C6139E"/>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0E3963C1"/>
    <w:multiLevelType w:val="hybridMultilevel"/>
    <w:tmpl w:val="7F320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864286"/>
    <w:multiLevelType w:val="hybridMultilevel"/>
    <w:tmpl w:val="0E1A6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6E6622"/>
    <w:multiLevelType w:val="multilevel"/>
    <w:tmpl w:val="79C6139E"/>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165F6E1E"/>
    <w:multiLevelType w:val="hybridMultilevel"/>
    <w:tmpl w:val="68561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963762"/>
    <w:multiLevelType w:val="hybridMultilevel"/>
    <w:tmpl w:val="C1348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61295A"/>
    <w:multiLevelType w:val="hybridMultilevel"/>
    <w:tmpl w:val="1A8EFCB4"/>
    <w:lvl w:ilvl="0" w:tplc="28A0DB9A">
      <w:start w:val="1"/>
      <w:numFmt w:val="decimal"/>
      <w:lvlText w:val="%1)"/>
      <w:lvlJc w:val="left"/>
      <w:pPr>
        <w:ind w:left="1778"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34D63214"/>
    <w:multiLevelType w:val="hybridMultilevel"/>
    <w:tmpl w:val="ABCC2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5B93AB7"/>
    <w:multiLevelType w:val="hybridMultilevel"/>
    <w:tmpl w:val="9D9600CC"/>
    <w:lvl w:ilvl="0" w:tplc="7696FEB2">
      <w:start w:val="1"/>
      <w:numFmt w:val="decimal"/>
      <w:pStyle w:val="a"/>
      <w:lvlText w:val="Рис. %1."/>
      <w:lvlJc w:val="center"/>
      <w:pPr>
        <w:ind w:left="720" w:hanging="360"/>
      </w:pPr>
      <w:rPr>
        <w:rFonts w:hint="default"/>
        <w:b/>
        <w:i/>
        <w:cap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830D0"/>
    <w:multiLevelType w:val="hybridMultilevel"/>
    <w:tmpl w:val="95F66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880541E"/>
    <w:multiLevelType w:val="hybridMultilevel"/>
    <w:tmpl w:val="B9BE3C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91B0927"/>
    <w:multiLevelType w:val="hybridMultilevel"/>
    <w:tmpl w:val="B7523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0E4D81"/>
    <w:multiLevelType w:val="hybridMultilevel"/>
    <w:tmpl w:val="3A8695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F82F71"/>
    <w:multiLevelType w:val="hybridMultilevel"/>
    <w:tmpl w:val="7CF6667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134BB0"/>
    <w:multiLevelType w:val="hybridMultilevel"/>
    <w:tmpl w:val="BB8438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815615"/>
    <w:multiLevelType w:val="hybridMultilevel"/>
    <w:tmpl w:val="AACAA1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2C83BFB"/>
    <w:multiLevelType w:val="hybridMultilevel"/>
    <w:tmpl w:val="B994F3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4F7B05"/>
    <w:multiLevelType w:val="hybridMultilevel"/>
    <w:tmpl w:val="7D7806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749705C"/>
    <w:multiLevelType w:val="hybridMultilevel"/>
    <w:tmpl w:val="76D8C6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CEA003E"/>
    <w:multiLevelType w:val="hybridMultilevel"/>
    <w:tmpl w:val="E83E1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370057"/>
    <w:multiLevelType w:val="hybridMultilevel"/>
    <w:tmpl w:val="2B4AFBC8"/>
    <w:lvl w:ilvl="0" w:tplc="28A0DB9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54D83271"/>
    <w:multiLevelType w:val="hybridMultilevel"/>
    <w:tmpl w:val="8ECA7C38"/>
    <w:lvl w:ilvl="0" w:tplc="2B049C4C">
      <w:start w:val="1"/>
      <w:numFmt w:val="decimal"/>
      <w:pStyle w:val="a0"/>
      <w:lvlText w:val="Таблица. %1."/>
      <w:lvlJc w:val="center"/>
      <w:pPr>
        <w:ind w:left="360" w:hanging="360"/>
      </w:pPr>
      <w:rPr>
        <w:rFonts w:hint="default"/>
        <w:b/>
        <w:bCs/>
        <w:i/>
        <w:iCs/>
        <w:cap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33203B"/>
    <w:multiLevelType w:val="hybridMultilevel"/>
    <w:tmpl w:val="82124F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7D6424C"/>
    <w:multiLevelType w:val="hybridMultilevel"/>
    <w:tmpl w:val="5AAAB6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9D01B1E"/>
    <w:multiLevelType w:val="hybridMultilevel"/>
    <w:tmpl w:val="27FE8C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CDC7083"/>
    <w:multiLevelType w:val="hybridMultilevel"/>
    <w:tmpl w:val="362829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1657C5A"/>
    <w:multiLevelType w:val="hybridMultilevel"/>
    <w:tmpl w:val="B6C4F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07847211">
    <w:abstractNumId w:val="11"/>
  </w:num>
  <w:num w:numId="2" w16cid:durableId="674725164">
    <w:abstractNumId w:val="24"/>
  </w:num>
  <w:num w:numId="3" w16cid:durableId="1248802618">
    <w:abstractNumId w:val="15"/>
  </w:num>
  <w:num w:numId="4" w16cid:durableId="1837648499">
    <w:abstractNumId w:val="13"/>
  </w:num>
  <w:num w:numId="5" w16cid:durableId="2050563937">
    <w:abstractNumId w:val="27"/>
  </w:num>
  <w:num w:numId="6" w16cid:durableId="726882575">
    <w:abstractNumId w:val="21"/>
  </w:num>
  <w:num w:numId="7" w16cid:durableId="971330476">
    <w:abstractNumId w:val="6"/>
  </w:num>
  <w:num w:numId="8" w16cid:durableId="1146893021">
    <w:abstractNumId w:val="1"/>
  </w:num>
  <w:num w:numId="9" w16cid:durableId="444614310">
    <w:abstractNumId w:val="16"/>
  </w:num>
  <w:num w:numId="10" w16cid:durableId="1396709329">
    <w:abstractNumId w:val="28"/>
  </w:num>
  <w:num w:numId="11" w16cid:durableId="522598656">
    <w:abstractNumId w:val="25"/>
  </w:num>
  <w:num w:numId="12" w16cid:durableId="154230775">
    <w:abstractNumId w:val="20"/>
  </w:num>
  <w:num w:numId="13" w16cid:durableId="1621306145">
    <w:abstractNumId w:val="17"/>
  </w:num>
  <w:num w:numId="14" w16cid:durableId="1720741877">
    <w:abstractNumId w:val="10"/>
  </w:num>
  <w:num w:numId="15" w16cid:durableId="508832240">
    <w:abstractNumId w:val="12"/>
  </w:num>
  <w:num w:numId="16" w16cid:durableId="1558012529">
    <w:abstractNumId w:val="7"/>
  </w:num>
  <w:num w:numId="17" w16cid:durableId="613555263">
    <w:abstractNumId w:val="22"/>
  </w:num>
  <w:num w:numId="18" w16cid:durableId="494302332">
    <w:abstractNumId w:val="2"/>
  </w:num>
  <w:num w:numId="19" w16cid:durableId="1791437467">
    <w:abstractNumId w:val="29"/>
  </w:num>
  <w:num w:numId="20" w16cid:durableId="393049974">
    <w:abstractNumId w:val="5"/>
  </w:num>
  <w:num w:numId="21" w16cid:durableId="1216696995">
    <w:abstractNumId w:val="8"/>
  </w:num>
  <w:num w:numId="22" w16cid:durableId="1764375522">
    <w:abstractNumId w:val="4"/>
  </w:num>
  <w:num w:numId="23" w16cid:durableId="446461856">
    <w:abstractNumId w:val="19"/>
  </w:num>
  <w:num w:numId="24" w16cid:durableId="1952085397">
    <w:abstractNumId w:val="18"/>
  </w:num>
  <w:num w:numId="25" w16cid:durableId="272326026">
    <w:abstractNumId w:val="0"/>
  </w:num>
  <w:num w:numId="26" w16cid:durableId="1154831007">
    <w:abstractNumId w:val="14"/>
  </w:num>
  <w:num w:numId="27" w16cid:durableId="359161248">
    <w:abstractNumId w:val="3"/>
  </w:num>
  <w:num w:numId="28" w16cid:durableId="499777764">
    <w:abstractNumId w:val="26"/>
  </w:num>
  <w:num w:numId="29" w16cid:durableId="1012536050">
    <w:abstractNumId w:val="23"/>
  </w:num>
  <w:num w:numId="30" w16cid:durableId="212522458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2B"/>
    <w:rsid w:val="00002D0C"/>
    <w:rsid w:val="00006456"/>
    <w:rsid w:val="00012D84"/>
    <w:rsid w:val="00017A80"/>
    <w:rsid w:val="00027AC6"/>
    <w:rsid w:val="00030D64"/>
    <w:rsid w:val="00042BC0"/>
    <w:rsid w:val="00044009"/>
    <w:rsid w:val="000554E1"/>
    <w:rsid w:val="000A2B09"/>
    <w:rsid w:val="000A4F4B"/>
    <w:rsid w:val="000B02CB"/>
    <w:rsid w:val="000C4064"/>
    <w:rsid w:val="000C78B9"/>
    <w:rsid w:val="000D0CEA"/>
    <w:rsid w:val="000D46CB"/>
    <w:rsid w:val="000E7883"/>
    <w:rsid w:val="000F1A96"/>
    <w:rsid w:val="000F62A0"/>
    <w:rsid w:val="000F67A5"/>
    <w:rsid w:val="000F6E21"/>
    <w:rsid w:val="00101276"/>
    <w:rsid w:val="00125A33"/>
    <w:rsid w:val="00131CA5"/>
    <w:rsid w:val="001334D6"/>
    <w:rsid w:val="001351E1"/>
    <w:rsid w:val="00135C09"/>
    <w:rsid w:val="001417FD"/>
    <w:rsid w:val="00144576"/>
    <w:rsid w:val="001450EC"/>
    <w:rsid w:val="00154818"/>
    <w:rsid w:val="00154E66"/>
    <w:rsid w:val="00163BE6"/>
    <w:rsid w:val="00173237"/>
    <w:rsid w:val="001745FA"/>
    <w:rsid w:val="00175B1F"/>
    <w:rsid w:val="00177687"/>
    <w:rsid w:val="001813C7"/>
    <w:rsid w:val="00182680"/>
    <w:rsid w:val="0018373C"/>
    <w:rsid w:val="001869BE"/>
    <w:rsid w:val="00190886"/>
    <w:rsid w:val="00196023"/>
    <w:rsid w:val="00196068"/>
    <w:rsid w:val="001A14AF"/>
    <w:rsid w:val="001A2641"/>
    <w:rsid w:val="001B2A5C"/>
    <w:rsid w:val="001C2839"/>
    <w:rsid w:val="001C2854"/>
    <w:rsid w:val="001C498D"/>
    <w:rsid w:val="001D34EB"/>
    <w:rsid w:val="001E1E8F"/>
    <w:rsid w:val="0020279A"/>
    <w:rsid w:val="00212A73"/>
    <w:rsid w:val="00213720"/>
    <w:rsid w:val="00221028"/>
    <w:rsid w:val="002248D6"/>
    <w:rsid w:val="00227F22"/>
    <w:rsid w:val="00233499"/>
    <w:rsid w:val="0023475A"/>
    <w:rsid w:val="00236FBC"/>
    <w:rsid w:val="00250775"/>
    <w:rsid w:val="00255C00"/>
    <w:rsid w:val="002662C2"/>
    <w:rsid w:val="00270237"/>
    <w:rsid w:val="00270365"/>
    <w:rsid w:val="00275117"/>
    <w:rsid w:val="00285D17"/>
    <w:rsid w:val="00294B84"/>
    <w:rsid w:val="002A286E"/>
    <w:rsid w:val="002A7C97"/>
    <w:rsid w:val="002B04AA"/>
    <w:rsid w:val="002D4EE2"/>
    <w:rsid w:val="002E42C8"/>
    <w:rsid w:val="002E553D"/>
    <w:rsid w:val="002F10F1"/>
    <w:rsid w:val="002F121D"/>
    <w:rsid w:val="002F1AD5"/>
    <w:rsid w:val="002F1D27"/>
    <w:rsid w:val="002F3E23"/>
    <w:rsid w:val="002F412C"/>
    <w:rsid w:val="002F554C"/>
    <w:rsid w:val="00306422"/>
    <w:rsid w:val="003069BF"/>
    <w:rsid w:val="0031034B"/>
    <w:rsid w:val="00312A8B"/>
    <w:rsid w:val="003200F1"/>
    <w:rsid w:val="00322E7B"/>
    <w:rsid w:val="00324047"/>
    <w:rsid w:val="00325B94"/>
    <w:rsid w:val="00341481"/>
    <w:rsid w:val="00345D5E"/>
    <w:rsid w:val="00350E93"/>
    <w:rsid w:val="00351257"/>
    <w:rsid w:val="0035298F"/>
    <w:rsid w:val="003613E7"/>
    <w:rsid w:val="0036305A"/>
    <w:rsid w:val="00363854"/>
    <w:rsid w:val="0037132D"/>
    <w:rsid w:val="00375C8A"/>
    <w:rsid w:val="003771E1"/>
    <w:rsid w:val="00382A27"/>
    <w:rsid w:val="003852F0"/>
    <w:rsid w:val="003A3196"/>
    <w:rsid w:val="003A4596"/>
    <w:rsid w:val="003A4AE8"/>
    <w:rsid w:val="003A59B5"/>
    <w:rsid w:val="003A6A64"/>
    <w:rsid w:val="003A6B97"/>
    <w:rsid w:val="003B2EB4"/>
    <w:rsid w:val="003B6C4E"/>
    <w:rsid w:val="003C5782"/>
    <w:rsid w:val="003D33B0"/>
    <w:rsid w:val="003D5F83"/>
    <w:rsid w:val="003D62F6"/>
    <w:rsid w:val="003D7942"/>
    <w:rsid w:val="003D7B13"/>
    <w:rsid w:val="003E7DE7"/>
    <w:rsid w:val="003F029E"/>
    <w:rsid w:val="003F1425"/>
    <w:rsid w:val="003F5CD5"/>
    <w:rsid w:val="003F78D8"/>
    <w:rsid w:val="0040508A"/>
    <w:rsid w:val="004153CC"/>
    <w:rsid w:val="00431136"/>
    <w:rsid w:val="0043178A"/>
    <w:rsid w:val="004323F5"/>
    <w:rsid w:val="00436260"/>
    <w:rsid w:val="00445F40"/>
    <w:rsid w:val="0045360D"/>
    <w:rsid w:val="00456487"/>
    <w:rsid w:val="00460F4F"/>
    <w:rsid w:val="0046124A"/>
    <w:rsid w:val="004622CB"/>
    <w:rsid w:val="00475C84"/>
    <w:rsid w:val="00477774"/>
    <w:rsid w:val="00483BC1"/>
    <w:rsid w:val="00483EDB"/>
    <w:rsid w:val="00495FAF"/>
    <w:rsid w:val="004B2184"/>
    <w:rsid w:val="004B6607"/>
    <w:rsid w:val="004B7413"/>
    <w:rsid w:val="004C5248"/>
    <w:rsid w:val="004D3ECA"/>
    <w:rsid w:val="004D671F"/>
    <w:rsid w:val="004E27A7"/>
    <w:rsid w:val="004E6237"/>
    <w:rsid w:val="005055FD"/>
    <w:rsid w:val="00507EA5"/>
    <w:rsid w:val="00524FD2"/>
    <w:rsid w:val="00527A4B"/>
    <w:rsid w:val="00532D92"/>
    <w:rsid w:val="0053319C"/>
    <w:rsid w:val="00533572"/>
    <w:rsid w:val="00533AF4"/>
    <w:rsid w:val="005437AA"/>
    <w:rsid w:val="005503FB"/>
    <w:rsid w:val="00551B2A"/>
    <w:rsid w:val="00553CA4"/>
    <w:rsid w:val="00553F09"/>
    <w:rsid w:val="00567564"/>
    <w:rsid w:val="00570C83"/>
    <w:rsid w:val="00576A31"/>
    <w:rsid w:val="00582039"/>
    <w:rsid w:val="005878B2"/>
    <w:rsid w:val="00590B10"/>
    <w:rsid w:val="005A6C59"/>
    <w:rsid w:val="005A7237"/>
    <w:rsid w:val="005B348B"/>
    <w:rsid w:val="005B4B08"/>
    <w:rsid w:val="005C76BB"/>
    <w:rsid w:val="005D0066"/>
    <w:rsid w:val="005E14D3"/>
    <w:rsid w:val="005E14E1"/>
    <w:rsid w:val="005E5BB7"/>
    <w:rsid w:val="00602F19"/>
    <w:rsid w:val="006076C9"/>
    <w:rsid w:val="00615050"/>
    <w:rsid w:val="006262CC"/>
    <w:rsid w:val="00635522"/>
    <w:rsid w:val="0064131C"/>
    <w:rsid w:val="00645C62"/>
    <w:rsid w:val="006539FB"/>
    <w:rsid w:val="00660145"/>
    <w:rsid w:val="00661E27"/>
    <w:rsid w:val="00666E1F"/>
    <w:rsid w:val="00667894"/>
    <w:rsid w:val="00667994"/>
    <w:rsid w:val="00670931"/>
    <w:rsid w:val="0067320F"/>
    <w:rsid w:val="00673F97"/>
    <w:rsid w:val="00684CD7"/>
    <w:rsid w:val="006911BC"/>
    <w:rsid w:val="00692738"/>
    <w:rsid w:val="00692A0D"/>
    <w:rsid w:val="00695DA6"/>
    <w:rsid w:val="006A621E"/>
    <w:rsid w:val="006A74FD"/>
    <w:rsid w:val="006E3CD7"/>
    <w:rsid w:val="006E4007"/>
    <w:rsid w:val="006E5EBD"/>
    <w:rsid w:val="006F1E0A"/>
    <w:rsid w:val="006F348D"/>
    <w:rsid w:val="006F4492"/>
    <w:rsid w:val="0070164D"/>
    <w:rsid w:val="007106FC"/>
    <w:rsid w:val="00714A84"/>
    <w:rsid w:val="00723F19"/>
    <w:rsid w:val="00735D4C"/>
    <w:rsid w:val="00740328"/>
    <w:rsid w:val="007418ED"/>
    <w:rsid w:val="007422BB"/>
    <w:rsid w:val="00744164"/>
    <w:rsid w:val="007523C4"/>
    <w:rsid w:val="00755F74"/>
    <w:rsid w:val="00757552"/>
    <w:rsid w:val="00757B48"/>
    <w:rsid w:val="00757B64"/>
    <w:rsid w:val="00760C5A"/>
    <w:rsid w:val="00773B78"/>
    <w:rsid w:val="00783B4F"/>
    <w:rsid w:val="00784523"/>
    <w:rsid w:val="007A089E"/>
    <w:rsid w:val="007A5904"/>
    <w:rsid w:val="007A788C"/>
    <w:rsid w:val="007B2325"/>
    <w:rsid w:val="007B4BA6"/>
    <w:rsid w:val="007C2710"/>
    <w:rsid w:val="007D0267"/>
    <w:rsid w:val="007D0D3D"/>
    <w:rsid w:val="007D429A"/>
    <w:rsid w:val="007E1247"/>
    <w:rsid w:val="007F037C"/>
    <w:rsid w:val="007F315F"/>
    <w:rsid w:val="007F64B4"/>
    <w:rsid w:val="00800698"/>
    <w:rsid w:val="008037C4"/>
    <w:rsid w:val="00807ED6"/>
    <w:rsid w:val="0081129A"/>
    <w:rsid w:val="00815AE6"/>
    <w:rsid w:val="00816536"/>
    <w:rsid w:val="00820D9C"/>
    <w:rsid w:val="00820E20"/>
    <w:rsid w:val="00821318"/>
    <w:rsid w:val="008218F6"/>
    <w:rsid w:val="00827380"/>
    <w:rsid w:val="00842479"/>
    <w:rsid w:val="00842FFE"/>
    <w:rsid w:val="00855C55"/>
    <w:rsid w:val="00865F60"/>
    <w:rsid w:val="00866E41"/>
    <w:rsid w:val="0087491F"/>
    <w:rsid w:val="00875F3D"/>
    <w:rsid w:val="008950E6"/>
    <w:rsid w:val="008A0B9D"/>
    <w:rsid w:val="008A6AF4"/>
    <w:rsid w:val="008B7E4B"/>
    <w:rsid w:val="008C1196"/>
    <w:rsid w:val="008C1A03"/>
    <w:rsid w:val="008C385D"/>
    <w:rsid w:val="008D79B5"/>
    <w:rsid w:val="008D7B4F"/>
    <w:rsid w:val="008E0B4F"/>
    <w:rsid w:val="008E2541"/>
    <w:rsid w:val="008E388A"/>
    <w:rsid w:val="008F6A09"/>
    <w:rsid w:val="0090132C"/>
    <w:rsid w:val="009075E8"/>
    <w:rsid w:val="00907DF7"/>
    <w:rsid w:val="009113BB"/>
    <w:rsid w:val="0091349D"/>
    <w:rsid w:val="0091482C"/>
    <w:rsid w:val="009164D4"/>
    <w:rsid w:val="00916ACB"/>
    <w:rsid w:val="00921688"/>
    <w:rsid w:val="00933163"/>
    <w:rsid w:val="00936462"/>
    <w:rsid w:val="00936B8D"/>
    <w:rsid w:val="0094343C"/>
    <w:rsid w:val="00944ADE"/>
    <w:rsid w:val="009573BB"/>
    <w:rsid w:val="00967D7A"/>
    <w:rsid w:val="009733B4"/>
    <w:rsid w:val="0097541B"/>
    <w:rsid w:val="00977179"/>
    <w:rsid w:val="00985626"/>
    <w:rsid w:val="00990F4B"/>
    <w:rsid w:val="009A2AA2"/>
    <w:rsid w:val="009A542C"/>
    <w:rsid w:val="009A64B3"/>
    <w:rsid w:val="009B3635"/>
    <w:rsid w:val="009B445A"/>
    <w:rsid w:val="009C0947"/>
    <w:rsid w:val="009C227D"/>
    <w:rsid w:val="009C47FD"/>
    <w:rsid w:val="009D0AF3"/>
    <w:rsid w:val="009D11F8"/>
    <w:rsid w:val="009D1997"/>
    <w:rsid w:val="009D1F21"/>
    <w:rsid w:val="009F41C4"/>
    <w:rsid w:val="009F486D"/>
    <w:rsid w:val="009F747B"/>
    <w:rsid w:val="00A00469"/>
    <w:rsid w:val="00A022CE"/>
    <w:rsid w:val="00A02B20"/>
    <w:rsid w:val="00A0558A"/>
    <w:rsid w:val="00A05A5F"/>
    <w:rsid w:val="00A06A6A"/>
    <w:rsid w:val="00A1248F"/>
    <w:rsid w:val="00A1325D"/>
    <w:rsid w:val="00A246C8"/>
    <w:rsid w:val="00A33ED4"/>
    <w:rsid w:val="00A419FE"/>
    <w:rsid w:val="00A4709B"/>
    <w:rsid w:val="00A551B7"/>
    <w:rsid w:val="00A604C6"/>
    <w:rsid w:val="00A63FCA"/>
    <w:rsid w:val="00A70A27"/>
    <w:rsid w:val="00A73804"/>
    <w:rsid w:val="00A743A8"/>
    <w:rsid w:val="00A7440B"/>
    <w:rsid w:val="00A76B75"/>
    <w:rsid w:val="00A84347"/>
    <w:rsid w:val="00A9226B"/>
    <w:rsid w:val="00A97A94"/>
    <w:rsid w:val="00A97A9F"/>
    <w:rsid w:val="00AA3746"/>
    <w:rsid w:val="00AA761B"/>
    <w:rsid w:val="00AB609D"/>
    <w:rsid w:val="00AC26E7"/>
    <w:rsid w:val="00AD3026"/>
    <w:rsid w:val="00AE0D2E"/>
    <w:rsid w:val="00AF4707"/>
    <w:rsid w:val="00AF757A"/>
    <w:rsid w:val="00B10BC5"/>
    <w:rsid w:val="00B150BB"/>
    <w:rsid w:val="00B1575C"/>
    <w:rsid w:val="00B20429"/>
    <w:rsid w:val="00B301FD"/>
    <w:rsid w:val="00B41428"/>
    <w:rsid w:val="00B464EB"/>
    <w:rsid w:val="00B46C65"/>
    <w:rsid w:val="00B550BD"/>
    <w:rsid w:val="00B56E65"/>
    <w:rsid w:val="00B66F4A"/>
    <w:rsid w:val="00B67C72"/>
    <w:rsid w:val="00B730E6"/>
    <w:rsid w:val="00B80707"/>
    <w:rsid w:val="00B81BAD"/>
    <w:rsid w:val="00B874D6"/>
    <w:rsid w:val="00B91449"/>
    <w:rsid w:val="00B9679F"/>
    <w:rsid w:val="00BA74FC"/>
    <w:rsid w:val="00BB4D6D"/>
    <w:rsid w:val="00BD36A1"/>
    <w:rsid w:val="00BD5D3C"/>
    <w:rsid w:val="00BE185D"/>
    <w:rsid w:val="00BE702B"/>
    <w:rsid w:val="00BF480B"/>
    <w:rsid w:val="00BF66E6"/>
    <w:rsid w:val="00C00497"/>
    <w:rsid w:val="00C02251"/>
    <w:rsid w:val="00C0442B"/>
    <w:rsid w:val="00C05324"/>
    <w:rsid w:val="00C0700B"/>
    <w:rsid w:val="00C14316"/>
    <w:rsid w:val="00C146A2"/>
    <w:rsid w:val="00C1575F"/>
    <w:rsid w:val="00C2247C"/>
    <w:rsid w:val="00C235D0"/>
    <w:rsid w:val="00C301C1"/>
    <w:rsid w:val="00C311DD"/>
    <w:rsid w:val="00C35F30"/>
    <w:rsid w:val="00C435C7"/>
    <w:rsid w:val="00C46CFE"/>
    <w:rsid w:val="00C54B58"/>
    <w:rsid w:val="00C62AA8"/>
    <w:rsid w:val="00C76AAF"/>
    <w:rsid w:val="00C81E31"/>
    <w:rsid w:val="00C8407A"/>
    <w:rsid w:val="00C87757"/>
    <w:rsid w:val="00C96993"/>
    <w:rsid w:val="00C9700C"/>
    <w:rsid w:val="00CA2A15"/>
    <w:rsid w:val="00CB4AD7"/>
    <w:rsid w:val="00CC1C93"/>
    <w:rsid w:val="00CC5B30"/>
    <w:rsid w:val="00CC63BA"/>
    <w:rsid w:val="00CD462A"/>
    <w:rsid w:val="00CD4F26"/>
    <w:rsid w:val="00CD731B"/>
    <w:rsid w:val="00CF3566"/>
    <w:rsid w:val="00CF405C"/>
    <w:rsid w:val="00CF7868"/>
    <w:rsid w:val="00D10E2B"/>
    <w:rsid w:val="00D154CF"/>
    <w:rsid w:val="00D240ED"/>
    <w:rsid w:val="00D44094"/>
    <w:rsid w:val="00D56B55"/>
    <w:rsid w:val="00D8119B"/>
    <w:rsid w:val="00D86212"/>
    <w:rsid w:val="00D93647"/>
    <w:rsid w:val="00D946CD"/>
    <w:rsid w:val="00D96F87"/>
    <w:rsid w:val="00DA2CE2"/>
    <w:rsid w:val="00DA4A31"/>
    <w:rsid w:val="00DB4585"/>
    <w:rsid w:val="00DB5371"/>
    <w:rsid w:val="00DE1C83"/>
    <w:rsid w:val="00DE2812"/>
    <w:rsid w:val="00DE6B5C"/>
    <w:rsid w:val="00DF3961"/>
    <w:rsid w:val="00DF5037"/>
    <w:rsid w:val="00DF6EED"/>
    <w:rsid w:val="00E04ADF"/>
    <w:rsid w:val="00E100C7"/>
    <w:rsid w:val="00E106BB"/>
    <w:rsid w:val="00E2043E"/>
    <w:rsid w:val="00E269BD"/>
    <w:rsid w:val="00E26D22"/>
    <w:rsid w:val="00E305C6"/>
    <w:rsid w:val="00E43BF1"/>
    <w:rsid w:val="00E45E30"/>
    <w:rsid w:val="00E46668"/>
    <w:rsid w:val="00E561FF"/>
    <w:rsid w:val="00E60E5B"/>
    <w:rsid w:val="00E631A5"/>
    <w:rsid w:val="00E704D2"/>
    <w:rsid w:val="00E7677D"/>
    <w:rsid w:val="00E8387A"/>
    <w:rsid w:val="00E83CB9"/>
    <w:rsid w:val="00E87F8E"/>
    <w:rsid w:val="00E92C91"/>
    <w:rsid w:val="00EA5176"/>
    <w:rsid w:val="00EB5B61"/>
    <w:rsid w:val="00EC2E18"/>
    <w:rsid w:val="00ED0D63"/>
    <w:rsid w:val="00ED49B0"/>
    <w:rsid w:val="00ED5A14"/>
    <w:rsid w:val="00ED6A44"/>
    <w:rsid w:val="00EE144B"/>
    <w:rsid w:val="00EE4037"/>
    <w:rsid w:val="00EE6625"/>
    <w:rsid w:val="00EF0E3B"/>
    <w:rsid w:val="00F04401"/>
    <w:rsid w:val="00F04634"/>
    <w:rsid w:val="00F106B4"/>
    <w:rsid w:val="00F13648"/>
    <w:rsid w:val="00F22691"/>
    <w:rsid w:val="00F23C8C"/>
    <w:rsid w:val="00F2556F"/>
    <w:rsid w:val="00F31C50"/>
    <w:rsid w:val="00F41A3A"/>
    <w:rsid w:val="00F43500"/>
    <w:rsid w:val="00F4678B"/>
    <w:rsid w:val="00F648E6"/>
    <w:rsid w:val="00F67EF3"/>
    <w:rsid w:val="00F833BC"/>
    <w:rsid w:val="00F867DF"/>
    <w:rsid w:val="00F93DE7"/>
    <w:rsid w:val="00FA6292"/>
    <w:rsid w:val="00FB3192"/>
    <w:rsid w:val="00FC6006"/>
    <w:rsid w:val="00FD2E52"/>
    <w:rsid w:val="00FE13E9"/>
    <w:rsid w:val="00FE59F3"/>
    <w:rsid w:val="00FF01A5"/>
    <w:rsid w:val="00FF14FF"/>
    <w:rsid w:val="00FF5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D2E9F"/>
  <w15:docId w15:val="{AFCA3DE7-2D15-4FE6-A925-BF58DF6F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Р. О"/>
    <w:qFormat/>
    <w:rsid w:val="00E87F8E"/>
    <w:pPr>
      <w:ind w:firstLine="709"/>
    </w:pPr>
    <w:rPr>
      <w:rFonts w:ascii="Times New Roman" w:hAnsi="Times New Roman"/>
    </w:rPr>
  </w:style>
  <w:style w:type="paragraph" w:styleId="Heading1">
    <w:name w:val="heading 1"/>
    <w:aliases w:val="Р.1"/>
    <w:basedOn w:val="Normal"/>
    <w:next w:val="Normal"/>
    <w:link w:val="Heading1Char"/>
    <w:uiPriority w:val="9"/>
    <w:qFormat/>
    <w:rsid w:val="00CF7868"/>
    <w:pPr>
      <w:keepNext/>
      <w:keepLines/>
      <w:pageBreakBefore/>
      <w:spacing w:line="360" w:lineRule="auto"/>
      <w:ind w:firstLine="0"/>
      <w:outlineLvl w:val="0"/>
    </w:pPr>
    <w:rPr>
      <w:rFonts w:eastAsiaTheme="majorEastAsia" w:cstheme="majorBidi"/>
      <w:b/>
      <w:bCs/>
      <w:caps/>
      <w:sz w:val="28"/>
      <w:szCs w:val="28"/>
    </w:rPr>
  </w:style>
  <w:style w:type="paragraph" w:styleId="Heading2">
    <w:name w:val="heading 2"/>
    <w:aliases w:val="Р.2"/>
    <w:basedOn w:val="Normal"/>
    <w:next w:val="Normal"/>
    <w:link w:val="Heading2Char"/>
    <w:uiPriority w:val="9"/>
    <w:unhideWhenUsed/>
    <w:qFormat/>
    <w:rsid w:val="00CF7868"/>
    <w:pPr>
      <w:keepNext/>
      <w:keepLines/>
      <w:spacing w:before="120" w:after="120" w:line="360" w:lineRule="auto"/>
      <w:ind w:firstLine="0"/>
      <w:outlineLvl w:val="1"/>
    </w:pPr>
    <w:rPr>
      <w:rFonts w:eastAsiaTheme="majorEastAsia" w:cstheme="majorBidi"/>
      <w:b/>
      <w:bCs/>
      <w:sz w:val="26"/>
      <w:szCs w:val="26"/>
    </w:rPr>
  </w:style>
  <w:style w:type="paragraph" w:styleId="Heading3">
    <w:name w:val="heading 3"/>
    <w:aliases w:val="Р. 3"/>
    <w:basedOn w:val="Heading2"/>
    <w:next w:val="Normal"/>
    <w:link w:val="Heading3Char"/>
    <w:uiPriority w:val="9"/>
    <w:unhideWhenUsed/>
    <w:qFormat/>
    <w:rsid w:val="00EA5176"/>
    <w:pPr>
      <w:spacing w:before="160"/>
      <w:outlineLvl w:val="2"/>
    </w:pPr>
    <w:rPr>
      <w:bCs w:val="0"/>
      <w:sz w:val="24"/>
    </w:rPr>
  </w:style>
  <w:style w:type="paragraph" w:styleId="Heading4">
    <w:name w:val="heading 4"/>
    <w:basedOn w:val="Normal"/>
    <w:next w:val="Normal"/>
    <w:link w:val="Heading4Char"/>
    <w:uiPriority w:val="9"/>
    <w:unhideWhenUsed/>
    <w:qFormat/>
    <w:rsid w:val="00807E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Р. Стиль без абзацного отступа"/>
    <w:basedOn w:val="Normal"/>
    <w:next w:val="Normal"/>
    <w:qFormat/>
    <w:rsid w:val="008950E6"/>
    <w:pPr>
      <w:spacing w:line="360" w:lineRule="auto"/>
      <w:jc w:val="both"/>
    </w:pPr>
    <w:rPr>
      <w:sz w:val="24"/>
    </w:rPr>
  </w:style>
  <w:style w:type="paragraph" w:customStyle="1" w:styleId="a2">
    <w:name w:val="Р. Стиль без отступа и выравнивание по центру"/>
    <w:basedOn w:val="a1"/>
    <w:next w:val="Normal"/>
    <w:qFormat/>
    <w:rsid w:val="00E87F8E"/>
    <w:pPr>
      <w:ind w:firstLine="0"/>
      <w:jc w:val="center"/>
    </w:pPr>
  </w:style>
  <w:style w:type="character" w:customStyle="1" w:styleId="Heading1Char">
    <w:name w:val="Heading 1 Char"/>
    <w:aliases w:val="Р.1 Char"/>
    <w:basedOn w:val="DefaultParagraphFont"/>
    <w:link w:val="Heading1"/>
    <w:uiPriority w:val="9"/>
    <w:rsid w:val="00CF7868"/>
    <w:rPr>
      <w:rFonts w:ascii="Times New Roman" w:eastAsiaTheme="majorEastAsia" w:hAnsi="Times New Roman" w:cstheme="majorBidi"/>
      <w:b/>
      <w:bCs/>
      <w:caps/>
      <w:sz w:val="28"/>
      <w:szCs w:val="28"/>
    </w:rPr>
  </w:style>
  <w:style w:type="character" w:customStyle="1" w:styleId="Heading2Char">
    <w:name w:val="Heading 2 Char"/>
    <w:aliases w:val="Р.2 Char"/>
    <w:basedOn w:val="DefaultParagraphFont"/>
    <w:link w:val="Heading2"/>
    <w:uiPriority w:val="9"/>
    <w:rsid w:val="00CF7868"/>
    <w:rPr>
      <w:rFonts w:ascii="Times New Roman" w:eastAsiaTheme="majorEastAsia" w:hAnsi="Times New Roman" w:cstheme="majorBidi"/>
      <w:b/>
      <w:bCs/>
      <w:sz w:val="26"/>
      <w:szCs w:val="26"/>
    </w:rPr>
  </w:style>
  <w:style w:type="paragraph" w:customStyle="1" w:styleId="a3">
    <w:name w:val="Р. Стиль рисунок"/>
    <w:basedOn w:val="Normal"/>
    <w:next w:val="a"/>
    <w:qFormat/>
    <w:rsid w:val="00A06A6A"/>
    <w:pPr>
      <w:keepNext/>
      <w:suppressLineNumbers/>
      <w:suppressAutoHyphens/>
      <w:spacing w:before="240" w:line="360" w:lineRule="auto"/>
      <w:jc w:val="center"/>
    </w:pPr>
    <w:rPr>
      <w:sz w:val="24"/>
    </w:rPr>
  </w:style>
  <w:style w:type="character" w:customStyle="1" w:styleId="Heading3Char">
    <w:name w:val="Heading 3 Char"/>
    <w:aliases w:val="Р. 3 Char"/>
    <w:basedOn w:val="DefaultParagraphFont"/>
    <w:link w:val="Heading3"/>
    <w:uiPriority w:val="9"/>
    <w:rsid w:val="00EA5176"/>
    <w:rPr>
      <w:rFonts w:ascii="Times New Roman" w:eastAsiaTheme="majorEastAsia" w:hAnsi="Times New Roman" w:cstheme="majorBidi"/>
      <w:b/>
      <w:sz w:val="24"/>
      <w:szCs w:val="26"/>
    </w:rPr>
  </w:style>
  <w:style w:type="paragraph" w:customStyle="1" w:styleId="a">
    <w:name w:val="Р. Стиль подпись к рисунку"/>
    <w:basedOn w:val="a3"/>
    <w:next w:val="Normal"/>
    <w:qFormat/>
    <w:rsid w:val="00A06A6A"/>
    <w:pPr>
      <w:keepNext w:val="0"/>
      <w:numPr>
        <w:numId w:val="1"/>
      </w:numPr>
      <w:suppressLineNumbers w:val="0"/>
      <w:spacing w:before="0" w:after="240"/>
    </w:pPr>
    <w:rPr>
      <w:i/>
    </w:rPr>
  </w:style>
  <w:style w:type="paragraph" w:customStyle="1" w:styleId="a4">
    <w:name w:val="Р. Стиль заголовок таблицы"/>
    <w:basedOn w:val="Normal"/>
    <w:qFormat/>
    <w:rsid w:val="00E87F8E"/>
    <w:pPr>
      <w:keepNext/>
      <w:spacing w:line="360" w:lineRule="auto"/>
      <w:ind w:firstLine="0"/>
      <w:jc w:val="center"/>
    </w:pPr>
    <w:rPr>
      <w:b/>
      <w:sz w:val="24"/>
    </w:rPr>
  </w:style>
  <w:style w:type="paragraph" w:customStyle="1" w:styleId="a5">
    <w:name w:val="Р. Стиль содержимое таблицы"/>
    <w:basedOn w:val="a4"/>
    <w:qFormat/>
    <w:rsid w:val="00E87F8E"/>
    <w:pPr>
      <w:keepNext w:val="0"/>
      <w:jc w:val="left"/>
    </w:pPr>
    <w:rPr>
      <w:b w:val="0"/>
    </w:rPr>
  </w:style>
  <w:style w:type="paragraph" w:customStyle="1" w:styleId="a0">
    <w:name w:val="Р. Стиль подпись к таблице"/>
    <w:basedOn w:val="a4"/>
    <w:qFormat/>
    <w:rsid w:val="00012D84"/>
    <w:pPr>
      <w:numPr>
        <w:numId w:val="2"/>
      </w:numPr>
      <w:jc w:val="right"/>
    </w:pPr>
    <w:rPr>
      <w:b w:val="0"/>
    </w:rPr>
  </w:style>
  <w:style w:type="table" w:styleId="TableGrid">
    <w:name w:val="Table Grid"/>
    <w:basedOn w:val="TableNormal"/>
    <w:uiPriority w:val="59"/>
    <w:rsid w:val="00FC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006"/>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006"/>
    <w:rPr>
      <w:rFonts w:ascii="Tahoma" w:hAnsi="Tahoma" w:cs="Tahoma"/>
      <w:sz w:val="16"/>
      <w:szCs w:val="16"/>
    </w:rPr>
  </w:style>
  <w:style w:type="paragraph" w:customStyle="1" w:styleId="a6">
    <w:name w:val="Р. Стиль абзаца"/>
    <w:basedOn w:val="a1"/>
    <w:qFormat/>
    <w:rsid w:val="00B150BB"/>
    <w:rPr>
      <w:szCs w:val="24"/>
    </w:rPr>
  </w:style>
  <w:style w:type="paragraph" w:customStyle="1" w:styleId="a7">
    <w:name w:val="Р. Стиль знака подчеркнутый"/>
    <w:basedOn w:val="a6"/>
    <w:next w:val="Normal"/>
    <w:qFormat/>
    <w:rsid w:val="00FE13E9"/>
    <w:pPr>
      <w:pBdr>
        <w:bottom w:val="single" w:sz="4" w:space="1" w:color="auto"/>
      </w:pBdr>
    </w:pPr>
  </w:style>
  <w:style w:type="paragraph" w:customStyle="1" w:styleId="a8">
    <w:name w:val="Р. Стиль знака полужирный"/>
    <w:basedOn w:val="a6"/>
    <w:qFormat/>
    <w:rsid w:val="00A84347"/>
    <w:rPr>
      <w:b/>
    </w:rPr>
  </w:style>
  <w:style w:type="character" w:styleId="PlaceholderText">
    <w:name w:val="Placeholder Text"/>
    <w:basedOn w:val="DefaultParagraphFont"/>
    <w:uiPriority w:val="99"/>
    <w:semiHidden/>
    <w:rsid w:val="00A4709B"/>
    <w:rPr>
      <w:color w:val="808080"/>
    </w:rPr>
  </w:style>
  <w:style w:type="character" w:styleId="Hyperlink">
    <w:name w:val="Hyperlink"/>
    <w:basedOn w:val="DefaultParagraphFont"/>
    <w:uiPriority w:val="99"/>
    <w:unhideWhenUsed/>
    <w:rsid w:val="0043178A"/>
    <w:rPr>
      <w:color w:val="0000FF" w:themeColor="hyperlink"/>
      <w:u w:val="single"/>
    </w:rPr>
  </w:style>
  <w:style w:type="paragraph" w:styleId="Header">
    <w:name w:val="header"/>
    <w:basedOn w:val="Normal"/>
    <w:link w:val="HeaderChar"/>
    <w:uiPriority w:val="99"/>
    <w:unhideWhenUsed/>
    <w:rsid w:val="00F31C50"/>
    <w:pPr>
      <w:tabs>
        <w:tab w:val="center" w:pos="4677"/>
        <w:tab w:val="right" w:pos="9355"/>
      </w:tabs>
    </w:pPr>
  </w:style>
  <w:style w:type="character" w:customStyle="1" w:styleId="HeaderChar">
    <w:name w:val="Header Char"/>
    <w:basedOn w:val="DefaultParagraphFont"/>
    <w:link w:val="Header"/>
    <w:uiPriority w:val="99"/>
    <w:rsid w:val="00F31C50"/>
    <w:rPr>
      <w:rFonts w:ascii="Times New Roman" w:hAnsi="Times New Roman"/>
    </w:rPr>
  </w:style>
  <w:style w:type="paragraph" w:styleId="Footer">
    <w:name w:val="footer"/>
    <w:basedOn w:val="Normal"/>
    <w:link w:val="FooterChar"/>
    <w:uiPriority w:val="99"/>
    <w:unhideWhenUsed/>
    <w:rsid w:val="00F31C50"/>
    <w:pPr>
      <w:tabs>
        <w:tab w:val="center" w:pos="4677"/>
        <w:tab w:val="right" w:pos="9355"/>
      </w:tabs>
    </w:pPr>
  </w:style>
  <w:style w:type="character" w:customStyle="1" w:styleId="FooterChar">
    <w:name w:val="Footer Char"/>
    <w:basedOn w:val="DefaultParagraphFont"/>
    <w:link w:val="Footer"/>
    <w:uiPriority w:val="99"/>
    <w:rsid w:val="00F31C50"/>
    <w:rPr>
      <w:rFonts w:ascii="Times New Roman" w:hAnsi="Times New Roman"/>
    </w:rPr>
  </w:style>
  <w:style w:type="character" w:customStyle="1" w:styleId="Heading4Char">
    <w:name w:val="Heading 4 Char"/>
    <w:basedOn w:val="DefaultParagraphFont"/>
    <w:link w:val="Heading4"/>
    <w:uiPriority w:val="9"/>
    <w:rsid w:val="00807ED6"/>
    <w:rPr>
      <w:rFonts w:asciiTheme="majorHAnsi" w:eastAsiaTheme="majorEastAsia" w:hAnsiTheme="majorHAnsi" w:cstheme="majorBidi"/>
      <w:b/>
      <w:bCs/>
      <w:i/>
      <w:iCs/>
      <w:color w:val="4F81BD" w:themeColor="accent1"/>
    </w:rPr>
  </w:style>
  <w:style w:type="character" w:customStyle="1" w:styleId="normaltextrun">
    <w:name w:val="normaltextrun"/>
    <w:basedOn w:val="DefaultParagraphFont"/>
    <w:rsid w:val="00C0442B"/>
  </w:style>
  <w:style w:type="character" w:customStyle="1" w:styleId="eop">
    <w:name w:val="eop"/>
    <w:basedOn w:val="DefaultParagraphFont"/>
    <w:rsid w:val="00C0442B"/>
  </w:style>
  <w:style w:type="paragraph" w:styleId="ListParagraph">
    <w:name w:val="List Paragraph"/>
    <w:basedOn w:val="Normal"/>
    <w:uiPriority w:val="34"/>
    <w:qFormat/>
    <w:rsid w:val="00C0442B"/>
    <w:pPr>
      <w:spacing w:after="160" w:line="259" w:lineRule="auto"/>
      <w:ind w:left="720" w:firstLine="0"/>
      <w:contextualSpacing/>
    </w:pPr>
    <w:rPr>
      <w:rFonts w:asciiTheme="minorHAnsi" w:hAnsiTheme="minorHAnsi"/>
      <w:lang w:val="en-GB"/>
    </w:rPr>
  </w:style>
  <w:style w:type="paragraph" w:styleId="FootnoteText">
    <w:name w:val="footnote text"/>
    <w:basedOn w:val="Normal"/>
    <w:link w:val="FootnoteTextChar"/>
    <w:uiPriority w:val="99"/>
    <w:unhideWhenUsed/>
    <w:rsid w:val="00431136"/>
    <w:pPr>
      <w:ind w:firstLine="0"/>
      <w:jc w:val="both"/>
    </w:pPr>
    <w:rPr>
      <w:sz w:val="20"/>
      <w:szCs w:val="20"/>
      <w:lang w:val="en-GB"/>
    </w:rPr>
  </w:style>
  <w:style w:type="character" w:customStyle="1" w:styleId="FootnoteTextChar">
    <w:name w:val="Footnote Text Char"/>
    <w:basedOn w:val="DefaultParagraphFont"/>
    <w:link w:val="FootnoteText"/>
    <w:uiPriority w:val="99"/>
    <w:rsid w:val="00431136"/>
    <w:rPr>
      <w:rFonts w:ascii="Times New Roman" w:hAnsi="Times New Roman"/>
      <w:sz w:val="20"/>
      <w:szCs w:val="20"/>
      <w:lang w:val="en-GB"/>
    </w:rPr>
  </w:style>
  <w:style w:type="character" w:styleId="FootnoteReference">
    <w:name w:val="footnote reference"/>
    <w:basedOn w:val="DefaultParagraphFont"/>
    <w:uiPriority w:val="99"/>
    <w:semiHidden/>
    <w:unhideWhenUsed/>
    <w:rsid w:val="00C0442B"/>
    <w:rPr>
      <w:vertAlign w:val="superscript"/>
    </w:rPr>
  </w:style>
  <w:style w:type="paragraph" w:styleId="NormalWeb">
    <w:name w:val="Normal (Web)"/>
    <w:basedOn w:val="Normal"/>
    <w:uiPriority w:val="99"/>
    <w:semiHidden/>
    <w:unhideWhenUsed/>
    <w:rsid w:val="00C0442B"/>
    <w:pPr>
      <w:spacing w:before="100" w:beforeAutospacing="1" w:after="100" w:afterAutospacing="1"/>
      <w:ind w:firstLine="0"/>
    </w:pPr>
    <w:rPr>
      <w:rFonts w:eastAsia="Times New Roman" w:cs="Times New Roman"/>
      <w:sz w:val="24"/>
      <w:szCs w:val="24"/>
      <w:lang w:val="en-GB" w:eastAsia="en-GB"/>
    </w:rPr>
  </w:style>
  <w:style w:type="paragraph" w:styleId="TOCHeading">
    <w:name w:val="TOC Heading"/>
    <w:basedOn w:val="Heading1"/>
    <w:next w:val="Normal"/>
    <w:uiPriority w:val="39"/>
    <w:unhideWhenUsed/>
    <w:qFormat/>
    <w:rsid w:val="001869BE"/>
    <w:pPr>
      <w:pageBreakBefore w:val="0"/>
      <w:spacing w:before="240" w:line="259" w:lineRule="auto"/>
      <w:outlineLvl w:val="9"/>
    </w:pPr>
    <w:rPr>
      <w:rFonts w:asciiTheme="majorHAnsi" w:hAnsiTheme="majorHAnsi"/>
      <w:b w:val="0"/>
      <w:bCs w:val="0"/>
      <w:caps w:val="0"/>
      <w:color w:val="365F91" w:themeColor="accent1" w:themeShade="BF"/>
      <w:sz w:val="32"/>
      <w:szCs w:val="32"/>
      <w:lang w:val="en-US"/>
    </w:rPr>
  </w:style>
  <w:style w:type="paragraph" w:styleId="TOC2">
    <w:name w:val="toc 2"/>
    <w:basedOn w:val="Normal"/>
    <w:next w:val="Normal"/>
    <w:autoRedefine/>
    <w:uiPriority w:val="39"/>
    <w:unhideWhenUsed/>
    <w:rsid w:val="00D96F87"/>
    <w:pPr>
      <w:tabs>
        <w:tab w:val="right" w:leader="dot" w:pos="9345"/>
      </w:tabs>
      <w:spacing w:before="240" w:after="100" w:line="360" w:lineRule="auto"/>
      <w:ind w:left="220"/>
    </w:pPr>
  </w:style>
  <w:style w:type="paragraph" w:styleId="TOC1">
    <w:name w:val="toc 1"/>
    <w:basedOn w:val="Normal"/>
    <w:next w:val="Normal"/>
    <w:autoRedefine/>
    <w:uiPriority w:val="39"/>
    <w:unhideWhenUsed/>
    <w:rsid w:val="00A76B75"/>
    <w:pPr>
      <w:spacing w:after="100"/>
    </w:pPr>
  </w:style>
  <w:style w:type="paragraph" w:styleId="TOC3">
    <w:name w:val="toc 3"/>
    <w:basedOn w:val="Normal"/>
    <w:next w:val="Normal"/>
    <w:autoRedefine/>
    <w:uiPriority w:val="39"/>
    <w:unhideWhenUsed/>
    <w:rsid w:val="00A76B75"/>
    <w:pPr>
      <w:spacing w:after="100"/>
      <w:ind w:left="440"/>
    </w:pPr>
  </w:style>
  <w:style w:type="character" w:customStyle="1" w:styleId="UnresolvedMention1">
    <w:name w:val="Unresolved Mention1"/>
    <w:basedOn w:val="DefaultParagraphFont"/>
    <w:uiPriority w:val="99"/>
    <w:semiHidden/>
    <w:unhideWhenUsed/>
    <w:rsid w:val="00F93DE7"/>
    <w:rPr>
      <w:color w:val="605E5C"/>
      <w:shd w:val="clear" w:color="auto" w:fill="E1DFDD"/>
    </w:rPr>
  </w:style>
  <w:style w:type="character" w:styleId="FollowedHyperlink">
    <w:name w:val="FollowedHyperlink"/>
    <w:basedOn w:val="DefaultParagraphFont"/>
    <w:uiPriority w:val="99"/>
    <w:semiHidden/>
    <w:unhideWhenUsed/>
    <w:rsid w:val="00EB5B61"/>
    <w:rPr>
      <w:color w:val="800080" w:themeColor="followedHyperlink"/>
      <w:u w:val="single"/>
    </w:rPr>
  </w:style>
  <w:style w:type="character" w:customStyle="1" w:styleId="mjx-char">
    <w:name w:val="mjx-char"/>
    <w:basedOn w:val="DefaultParagraphFont"/>
    <w:rsid w:val="003F1425"/>
  </w:style>
  <w:style w:type="character" w:styleId="UnresolvedMention">
    <w:name w:val="Unresolved Mention"/>
    <w:basedOn w:val="DefaultParagraphFont"/>
    <w:uiPriority w:val="99"/>
    <w:semiHidden/>
    <w:unhideWhenUsed/>
    <w:rsid w:val="00E43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61">
      <w:bodyDiv w:val="1"/>
      <w:marLeft w:val="0"/>
      <w:marRight w:val="0"/>
      <w:marTop w:val="0"/>
      <w:marBottom w:val="0"/>
      <w:divBdr>
        <w:top w:val="none" w:sz="0" w:space="0" w:color="auto"/>
        <w:left w:val="none" w:sz="0" w:space="0" w:color="auto"/>
        <w:bottom w:val="none" w:sz="0" w:space="0" w:color="auto"/>
        <w:right w:val="none" w:sz="0" w:space="0" w:color="auto"/>
      </w:divBdr>
    </w:div>
    <w:div w:id="81874666">
      <w:bodyDiv w:val="1"/>
      <w:marLeft w:val="0"/>
      <w:marRight w:val="0"/>
      <w:marTop w:val="0"/>
      <w:marBottom w:val="0"/>
      <w:divBdr>
        <w:top w:val="none" w:sz="0" w:space="0" w:color="auto"/>
        <w:left w:val="none" w:sz="0" w:space="0" w:color="auto"/>
        <w:bottom w:val="none" w:sz="0" w:space="0" w:color="auto"/>
        <w:right w:val="none" w:sz="0" w:space="0" w:color="auto"/>
      </w:divBdr>
    </w:div>
    <w:div w:id="94255648">
      <w:bodyDiv w:val="1"/>
      <w:marLeft w:val="0"/>
      <w:marRight w:val="0"/>
      <w:marTop w:val="0"/>
      <w:marBottom w:val="0"/>
      <w:divBdr>
        <w:top w:val="none" w:sz="0" w:space="0" w:color="auto"/>
        <w:left w:val="none" w:sz="0" w:space="0" w:color="auto"/>
        <w:bottom w:val="none" w:sz="0" w:space="0" w:color="auto"/>
        <w:right w:val="none" w:sz="0" w:space="0" w:color="auto"/>
      </w:divBdr>
    </w:div>
    <w:div w:id="126364982">
      <w:bodyDiv w:val="1"/>
      <w:marLeft w:val="0"/>
      <w:marRight w:val="0"/>
      <w:marTop w:val="0"/>
      <w:marBottom w:val="0"/>
      <w:divBdr>
        <w:top w:val="none" w:sz="0" w:space="0" w:color="auto"/>
        <w:left w:val="none" w:sz="0" w:space="0" w:color="auto"/>
        <w:bottom w:val="none" w:sz="0" w:space="0" w:color="auto"/>
        <w:right w:val="none" w:sz="0" w:space="0" w:color="auto"/>
      </w:divBdr>
    </w:div>
    <w:div w:id="138621256">
      <w:bodyDiv w:val="1"/>
      <w:marLeft w:val="0"/>
      <w:marRight w:val="0"/>
      <w:marTop w:val="0"/>
      <w:marBottom w:val="0"/>
      <w:divBdr>
        <w:top w:val="none" w:sz="0" w:space="0" w:color="auto"/>
        <w:left w:val="none" w:sz="0" w:space="0" w:color="auto"/>
        <w:bottom w:val="none" w:sz="0" w:space="0" w:color="auto"/>
        <w:right w:val="none" w:sz="0" w:space="0" w:color="auto"/>
      </w:divBdr>
      <w:divsChild>
        <w:div w:id="475799364">
          <w:marLeft w:val="0"/>
          <w:marRight w:val="0"/>
          <w:marTop w:val="0"/>
          <w:marBottom w:val="0"/>
          <w:divBdr>
            <w:top w:val="none" w:sz="0" w:space="0" w:color="auto"/>
            <w:left w:val="none" w:sz="0" w:space="0" w:color="auto"/>
            <w:bottom w:val="none" w:sz="0" w:space="0" w:color="auto"/>
            <w:right w:val="none" w:sz="0" w:space="0" w:color="auto"/>
          </w:divBdr>
        </w:div>
      </w:divsChild>
    </w:div>
    <w:div w:id="167788617">
      <w:bodyDiv w:val="1"/>
      <w:marLeft w:val="0"/>
      <w:marRight w:val="0"/>
      <w:marTop w:val="0"/>
      <w:marBottom w:val="0"/>
      <w:divBdr>
        <w:top w:val="none" w:sz="0" w:space="0" w:color="auto"/>
        <w:left w:val="none" w:sz="0" w:space="0" w:color="auto"/>
        <w:bottom w:val="none" w:sz="0" w:space="0" w:color="auto"/>
        <w:right w:val="none" w:sz="0" w:space="0" w:color="auto"/>
      </w:divBdr>
    </w:div>
    <w:div w:id="231160654">
      <w:bodyDiv w:val="1"/>
      <w:marLeft w:val="0"/>
      <w:marRight w:val="0"/>
      <w:marTop w:val="0"/>
      <w:marBottom w:val="0"/>
      <w:divBdr>
        <w:top w:val="none" w:sz="0" w:space="0" w:color="auto"/>
        <w:left w:val="none" w:sz="0" w:space="0" w:color="auto"/>
        <w:bottom w:val="none" w:sz="0" w:space="0" w:color="auto"/>
        <w:right w:val="none" w:sz="0" w:space="0" w:color="auto"/>
      </w:divBdr>
    </w:div>
    <w:div w:id="233468669">
      <w:bodyDiv w:val="1"/>
      <w:marLeft w:val="0"/>
      <w:marRight w:val="0"/>
      <w:marTop w:val="0"/>
      <w:marBottom w:val="0"/>
      <w:divBdr>
        <w:top w:val="none" w:sz="0" w:space="0" w:color="auto"/>
        <w:left w:val="none" w:sz="0" w:space="0" w:color="auto"/>
        <w:bottom w:val="none" w:sz="0" w:space="0" w:color="auto"/>
        <w:right w:val="none" w:sz="0" w:space="0" w:color="auto"/>
      </w:divBdr>
      <w:divsChild>
        <w:div w:id="1435906361">
          <w:marLeft w:val="0"/>
          <w:marRight w:val="0"/>
          <w:marTop w:val="0"/>
          <w:marBottom w:val="0"/>
          <w:divBdr>
            <w:top w:val="none" w:sz="0" w:space="0" w:color="auto"/>
            <w:left w:val="none" w:sz="0" w:space="0" w:color="auto"/>
            <w:bottom w:val="none" w:sz="0" w:space="0" w:color="auto"/>
            <w:right w:val="none" w:sz="0" w:space="0" w:color="auto"/>
          </w:divBdr>
        </w:div>
        <w:div w:id="1790203800">
          <w:marLeft w:val="0"/>
          <w:marRight w:val="0"/>
          <w:marTop w:val="0"/>
          <w:marBottom w:val="0"/>
          <w:divBdr>
            <w:top w:val="none" w:sz="0" w:space="0" w:color="auto"/>
            <w:left w:val="none" w:sz="0" w:space="0" w:color="auto"/>
            <w:bottom w:val="none" w:sz="0" w:space="0" w:color="auto"/>
            <w:right w:val="none" w:sz="0" w:space="0" w:color="auto"/>
          </w:divBdr>
        </w:div>
      </w:divsChild>
    </w:div>
    <w:div w:id="263459048">
      <w:bodyDiv w:val="1"/>
      <w:marLeft w:val="0"/>
      <w:marRight w:val="0"/>
      <w:marTop w:val="0"/>
      <w:marBottom w:val="0"/>
      <w:divBdr>
        <w:top w:val="none" w:sz="0" w:space="0" w:color="auto"/>
        <w:left w:val="none" w:sz="0" w:space="0" w:color="auto"/>
        <w:bottom w:val="none" w:sz="0" w:space="0" w:color="auto"/>
        <w:right w:val="none" w:sz="0" w:space="0" w:color="auto"/>
      </w:divBdr>
    </w:div>
    <w:div w:id="319963741">
      <w:bodyDiv w:val="1"/>
      <w:marLeft w:val="0"/>
      <w:marRight w:val="0"/>
      <w:marTop w:val="0"/>
      <w:marBottom w:val="0"/>
      <w:divBdr>
        <w:top w:val="none" w:sz="0" w:space="0" w:color="auto"/>
        <w:left w:val="none" w:sz="0" w:space="0" w:color="auto"/>
        <w:bottom w:val="none" w:sz="0" w:space="0" w:color="auto"/>
        <w:right w:val="none" w:sz="0" w:space="0" w:color="auto"/>
      </w:divBdr>
    </w:div>
    <w:div w:id="328480844">
      <w:bodyDiv w:val="1"/>
      <w:marLeft w:val="0"/>
      <w:marRight w:val="0"/>
      <w:marTop w:val="0"/>
      <w:marBottom w:val="0"/>
      <w:divBdr>
        <w:top w:val="none" w:sz="0" w:space="0" w:color="auto"/>
        <w:left w:val="none" w:sz="0" w:space="0" w:color="auto"/>
        <w:bottom w:val="none" w:sz="0" w:space="0" w:color="auto"/>
        <w:right w:val="none" w:sz="0" w:space="0" w:color="auto"/>
      </w:divBdr>
    </w:div>
    <w:div w:id="387187505">
      <w:bodyDiv w:val="1"/>
      <w:marLeft w:val="0"/>
      <w:marRight w:val="0"/>
      <w:marTop w:val="0"/>
      <w:marBottom w:val="0"/>
      <w:divBdr>
        <w:top w:val="none" w:sz="0" w:space="0" w:color="auto"/>
        <w:left w:val="none" w:sz="0" w:space="0" w:color="auto"/>
        <w:bottom w:val="none" w:sz="0" w:space="0" w:color="auto"/>
        <w:right w:val="none" w:sz="0" w:space="0" w:color="auto"/>
      </w:divBdr>
    </w:div>
    <w:div w:id="417792686">
      <w:bodyDiv w:val="1"/>
      <w:marLeft w:val="0"/>
      <w:marRight w:val="0"/>
      <w:marTop w:val="0"/>
      <w:marBottom w:val="0"/>
      <w:divBdr>
        <w:top w:val="none" w:sz="0" w:space="0" w:color="auto"/>
        <w:left w:val="none" w:sz="0" w:space="0" w:color="auto"/>
        <w:bottom w:val="none" w:sz="0" w:space="0" w:color="auto"/>
        <w:right w:val="none" w:sz="0" w:space="0" w:color="auto"/>
      </w:divBdr>
    </w:div>
    <w:div w:id="532160345">
      <w:bodyDiv w:val="1"/>
      <w:marLeft w:val="0"/>
      <w:marRight w:val="0"/>
      <w:marTop w:val="0"/>
      <w:marBottom w:val="0"/>
      <w:divBdr>
        <w:top w:val="none" w:sz="0" w:space="0" w:color="auto"/>
        <w:left w:val="none" w:sz="0" w:space="0" w:color="auto"/>
        <w:bottom w:val="none" w:sz="0" w:space="0" w:color="auto"/>
        <w:right w:val="none" w:sz="0" w:space="0" w:color="auto"/>
      </w:divBdr>
    </w:div>
    <w:div w:id="673384333">
      <w:bodyDiv w:val="1"/>
      <w:marLeft w:val="0"/>
      <w:marRight w:val="0"/>
      <w:marTop w:val="0"/>
      <w:marBottom w:val="0"/>
      <w:divBdr>
        <w:top w:val="none" w:sz="0" w:space="0" w:color="auto"/>
        <w:left w:val="none" w:sz="0" w:space="0" w:color="auto"/>
        <w:bottom w:val="none" w:sz="0" w:space="0" w:color="auto"/>
        <w:right w:val="none" w:sz="0" w:space="0" w:color="auto"/>
      </w:divBdr>
      <w:divsChild>
        <w:div w:id="313221012">
          <w:marLeft w:val="0"/>
          <w:marRight w:val="0"/>
          <w:marTop w:val="0"/>
          <w:marBottom w:val="0"/>
          <w:divBdr>
            <w:top w:val="none" w:sz="0" w:space="0" w:color="auto"/>
            <w:left w:val="none" w:sz="0" w:space="0" w:color="auto"/>
            <w:bottom w:val="none" w:sz="0" w:space="0" w:color="auto"/>
            <w:right w:val="none" w:sz="0" w:space="0" w:color="auto"/>
          </w:divBdr>
        </w:div>
        <w:div w:id="1479414461">
          <w:marLeft w:val="0"/>
          <w:marRight w:val="0"/>
          <w:marTop w:val="0"/>
          <w:marBottom w:val="0"/>
          <w:divBdr>
            <w:top w:val="none" w:sz="0" w:space="0" w:color="auto"/>
            <w:left w:val="none" w:sz="0" w:space="0" w:color="auto"/>
            <w:bottom w:val="none" w:sz="0" w:space="0" w:color="auto"/>
            <w:right w:val="none" w:sz="0" w:space="0" w:color="auto"/>
          </w:divBdr>
        </w:div>
        <w:div w:id="2088114939">
          <w:marLeft w:val="0"/>
          <w:marRight w:val="0"/>
          <w:marTop w:val="0"/>
          <w:marBottom w:val="0"/>
          <w:divBdr>
            <w:top w:val="none" w:sz="0" w:space="0" w:color="auto"/>
            <w:left w:val="none" w:sz="0" w:space="0" w:color="auto"/>
            <w:bottom w:val="none" w:sz="0" w:space="0" w:color="auto"/>
            <w:right w:val="none" w:sz="0" w:space="0" w:color="auto"/>
          </w:divBdr>
        </w:div>
      </w:divsChild>
    </w:div>
    <w:div w:id="683632369">
      <w:bodyDiv w:val="1"/>
      <w:marLeft w:val="0"/>
      <w:marRight w:val="0"/>
      <w:marTop w:val="0"/>
      <w:marBottom w:val="0"/>
      <w:divBdr>
        <w:top w:val="none" w:sz="0" w:space="0" w:color="auto"/>
        <w:left w:val="none" w:sz="0" w:space="0" w:color="auto"/>
        <w:bottom w:val="none" w:sz="0" w:space="0" w:color="auto"/>
        <w:right w:val="none" w:sz="0" w:space="0" w:color="auto"/>
      </w:divBdr>
    </w:div>
    <w:div w:id="740832236">
      <w:bodyDiv w:val="1"/>
      <w:marLeft w:val="0"/>
      <w:marRight w:val="0"/>
      <w:marTop w:val="0"/>
      <w:marBottom w:val="0"/>
      <w:divBdr>
        <w:top w:val="none" w:sz="0" w:space="0" w:color="auto"/>
        <w:left w:val="none" w:sz="0" w:space="0" w:color="auto"/>
        <w:bottom w:val="none" w:sz="0" w:space="0" w:color="auto"/>
        <w:right w:val="none" w:sz="0" w:space="0" w:color="auto"/>
      </w:divBdr>
    </w:div>
    <w:div w:id="754865538">
      <w:bodyDiv w:val="1"/>
      <w:marLeft w:val="0"/>
      <w:marRight w:val="0"/>
      <w:marTop w:val="0"/>
      <w:marBottom w:val="0"/>
      <w:divBdr>
        <w:top w:val="none" w:sz="0" w:space="0" w:color="auto"/>
        <w:left w:val="none" w:sz="0" w:space="0" w:color="auto"/>
        <w:bottom w:val="none" w:sz="0" w:space="0" w:color="auto"/>
        <w:right w:val="none" w:sz="0" w:space="0" w:color="auto"/>
      </w:divBdr>
    </w:div>
    <w:div w:id="960460139">
      <w:bodyDiv w:val="1"/>
      <w:marLeft w:val="0"/>
      <w:marRight w:val="0"/>
      <w:marTop w:val="0"/>
      <w:marBottom w:val="0"/>
      <w:divBdr>
        <w:top w:val="none" w:sz="0" w:space="0" w:color="auto"/>
        <w:left w:val="none" w:sz="0" w:space="0" w:color="auto"/>
        <w:bottom w:val="none" w:sz="0" w:space="0" w:color="auto"/>
        <w:right w:val="none" w:sz="0" w:space="0" w:color="auto"/>
      </w:divBdr>
    </w:div>
    <w:div w:id="979573517">
      <w:bodyDiv w:val="1"/>
      <w:marLeft w:val="0"/>
      <w:marRight w:val="0"/>
      <w:marTop w:val="0"/>
      <w:marBottom w:val="0"/>
      <w:divBdr>
        <w:top w:val="none" w:sz="0" w:space="0" w:color="auto"/>
        <w:left w:val="none" w:sz="0" w:space="0" w:color="auto"/>
        <w:bottom w:val="none" w:sz="0" w:space="0" w:color="auto"/>
        <w:right w:val="none" w:sz="0" w:space="0" w:color="auto"/>
      </w:divBdr>
    </w:div>
    <w:div w:id="1084913360">
      <w:bodyDiv w:val="1"/>
      <w:marLeft w:val="0"/>
      <w:marRight w:val="0"/>
      <w:marTop w:val="0"/>
      <w:marBottom w:val="0"/>
      <w:divBdr>
        <w:top w:val="none" w:sz="0" w:space="0" w:color="auto"/>
        <w:left w:val="none" w:sz="0" w:space="0" w:color="auto"/>
        <w:bottom w:val="none" w:sz="0" w:space="0" w:color="auto"/>
        <w:right w:val="none" w:sz="0" w:space="0" w:color="auto"/>
      </w:divBdr>
    </w:div>
    <w:div w:id="1292059174">
      <w:bodyDiv w:val="1"/>
      <w:marLeft w:val="0"/>
      <w:marRight w:val="0"/>
      <w:marTop w:val="0"/>
      <w:marBottom w:val="0"/>
      <w:divBdr>
        <w:top w:val="none" w:sz="0" w:space="0" w:color="auto"/>
        <w:left w:val="none" w:sz="0" w:space="0" w:color="auto"/>
        <w:bottom w:val="none" w:sz="0" w:space="0" w:color="auto"/>
        <w:right w:val="none" w:sz="0" w:space="0" w:color="auto"/>
      </w:divBdr>
    </w:div>
    <w:div w:id="1342321817">
      <w:bodyDiv w:val="1"/>
      <w:marLeft w:val="0"/>
      <w:marRight w:val="0"/>
      <w:marTop w:val="0"/>
      <w:marBottom w:val="0"/>
      <w:divBdr>
        <w:top w:val="none" w:sz="0" w:space="0" w:color="auto"/>
        <w:left w:val="none" w:sz="0" w:space="0" w:color="auto"/>
        <w:bottom w:val="none" w:sz="0" w:space="0" w:color="auto"/>
        <w:right w:val="none" w:sz="0" w:space="0" w:color="auto"/>
      </w:divBdr>
    </w:div>
    <w:div w:id="1363477002">
      <w:bodyDiv w:val="1"/>
      <w:marLeft w:val="0"/>
      <w:marRight w:val="0"/>
      <w:marTop w:val="0"/>
      <w:marBottom w:val="0"/>
      <w:divBdr>
        <w:top w:val="none" w:sz="0" w:space="0" w:color="auto"/>
        <w:left w:val="none" w:sz="0" w:space="0" w:color="auto"/>
        <w:bottom w:val="none" w:sz="0" w:space="0" w:color="auto"/>
        <w:right w:val="none" w:sz="0" w:space="0" w:color="auto"/>
      </w:divBdr>
    </w:div>
    <w:div w:id="1443920834">
      <w:bodyDiv w:val="1"/>
      <w:marLeft w:val="0"/>
      <w:marRight w:val="0"/>
      <w:marTop w:val="0"/>
      <w:marBottom w:val="0"/>
      <w:divBdr>
        <w:top w:val="none" w:sz="0" w:space="0" w:color="auto"/>
        <w:left w:val="none" w:sz="0" w:space="0" w:color="auto"/>
        <w:bottom w:val="none" w:sz="0" w:space="0" w:color="auto"/>
        <w:right w:val="none" w:sz="0" w:space="0" w:color="auto"/>
      </w:divBdr>
    </w:div>
    <w:div w:id="1465856294">
      <w:bodyDiv w:val="1"/>
      <w:marLeft w:val="0"/>
      <w:marRight w:val="0"/>
      <w:marTop w:val="0"/>
      <w:marBottom w:val="0"/>
      <w:divBdr>
        <w:top w:val="none" w:sz="0" w:space="0" w:color="auto"/>
        <w:left w:val="none" w:sz="0" w:space="0" w:color="auto"/>
        <w:bottom w:val="none" w:sz="0" w:space="0" w:color="auto"/>
        <w:right w:val="none" w:sz="0" w:space="0" w:color="auto"/>
      </w:divBdr>
    </w:div>
    <w:div w:id="1474251092">
      <w:bodyDiv w:val="1"/>
      <w:marLeft w:val="0"/>
      <w:marRight w:val="0"/>
      <w:marTop w:val="0"/>
      <w:marBottom w:val="0"/>
      <w:divBdr>
        <w:top w:val="none" w:sz="0" w:space="0" w:color="auto"/>
        <w:left w:val="none" w:sz="0" w:space="0" w:color="auto"/>
        <w:bottom w:val="none" w:sz="0" w:space="0" w:color="auto"/>
        <w:right w:val="none" w:sz="0" w:space="0" w:color="auto"/>
      </w:divBdr>
    </w:div>
    <w:div w:id="1562670068">
      <w:bodyDiv w:val="1"/>
      <w:marLeft w:val="0"/>
      <w:marRight w:val="0"/>
      <w:marTop w:val="0"/>
      <w:marBottom w:val="0"/>
      <w:divBdr>
        <w:top w:val="none" w:sz="0" w:space="0" w:color="auto"/>
        <w:left w:val="none" w:sz="0" w:space="0" w:color="auto"/>
        <w:bottom w:val="none" w:sz="0" w:space="0" w:color="auto"/>
        <w:right w:val="none" w:sz="0" w:space="0" w:color="auto"/>
      </w:divBdr>
    </w:div>
    <w:div w:id="1618873277">
      <w:bodyDiv w:val="1"/>
      <w:marLeft w:val="0"/>
      <w:marRight w:val="0"/>
      <w:marTop w:val="0"/>
      <w:marBottom w:val="0"/>
      <w:divBdr>
        <w:top w:val="none" w:sz="0" w:space="0" w:color="auto"/>
        <w:left w:val="none" w:sz="0" w:space="0" w:color="auto"/>
        <w:bottom w:val="none" w:sz="0" w:space="0" w:color="auto"/>
        <w:right w:val="none" w:sz="0" w:space="0" w:color="auto"/>
      </w:divBdr>
    </w:div>
    <w:div w:id="1688405147">
      <w:bodyDiv w:val="1"/>
      <w:marLeft w:val="0"/>
      <w:marRight w:val="0"/>
      <w:marTop w:val="0"/>
      <w:marBottom w:val="0"/>
      <w:divBdr>
        <w:top w:val="none" w:sz="0" w:space="0" w:color="auto"/>
        <w:left w:val="none" w:sz="0" w:space="0" w:color="auto"/>
        <w:bottom w:val="none" w:sz="0" w:space="0" w:color="auto"/>
        <w:right w:val="none" w:sz="0" w:space="0" w:color="auto"/>
      </w:divBdr>
    </w:div>
    <w:div w:id="1737043891">
      <w:bodyDiv w:val="1"/>
      <w:marLeft w:val="0"/>
      <w:marRight w:val="0"/>
      <w:marTop w:val="0"/>
      <w:marBottom w:val="0"/>
      <w:divBdr>
        <w:top w:val="none" w:sz="0" w:space="0" w:color="auto"/>
        <w:left w:val="none" w:sz="0" w:space="0" w:color="auto"/>
        <w:bottom w:val="none" w:sz="0" w:space="0" w:color="auto"/>
        <w:right w:val="none" w:sz="0" w:space="0" w:color="auto"/>
      </w:divBdr>
    </w:div>
    <w:div w:id="1797487319">
      <w:bodyDiv w:val="1"/>
      <w:marLeft w:val="0"/>
      <w:marRight w:val="0"/>
      <w:marTop w:val="0"/>
      <w:marBottom w:val="0"/>
      <w:divBdr>
        <w:top w:val="none" w:sz="0" w:space="0" w:color="auto"/>
        <w:left w:val="none" w:sz="0" w:space="0" w:color="auto"/>
        <w:bottom w:val="none" w:sz="0" w:space="0" w:color="auto"/>
        <w:right w:val="none" w:sz="0" w:space="0" w:color="auto"/>
      </w:divBdr>
    </w:div>
    <w:div w:id="1848327749">
      <w:bodyDiv w:val="1"/>
      <w:marLeft w:val="0"/>
      <w:marRight w:val="0"/>
      <w:marTop w:val="0"/>
      <w:marBottom w:val="0"/>
      <w:divBdr>
        <w:top w:val="none" w:sz="0" w:space="0" w:color="auto"/>
        <w:left w:val="none" w:sz="0" w:space="0" w:color="auto"/>
        <w:bottom w:val="none" w:sz="0" w:space="0" w:color="auto"/>
        <w:right w:val="none" w:sz="0" w:space="0" w:color="auto"/>
      </w:divBdr>
    </w:div>
    <w:div w:id="1863471914">
      <w:bodyDiv w:val="1"/>
      <w:marLeft w:val="0"/>
      <w:marRight w:val="0"/>
      <w:marTop w:val="0"/>
      <w:marBottom w:val="0"/>
      <w:divBdr>
        <w:top w:val="none" w:sz="0" w:space="0" w:color="auto"/>
        <w:left w:val="none" w:sz="0" w:space="0" w:color="auto"/>
        <w:bottom w:val="none" w:sz="0" w:space="0" w:color="auto"/>
        <w:right w:val="none" w:sz="0" w:space="0" w:color="auto"/>
      </w:divBdr>
    </w:div>
    <w:div w:id="1865634842">
      <w:bodyDiv w:val="1"/>
      <w:marLeft w:val="0"/>
      <w:marRight w:val="0"/>
      <w:marTop w:val="0"/>
      <w:marBottom w:val="0"/>
      <w:divBdr>
        <w:top w:val="none" w:sz="0" w:space="0" w:color="auto"/>
        <w:left w:val="none" w:sz="0" w:space="0" w:color="auto"/>
        <w:bottom w:val="none" w:sz="0" w:space="0" w:color="auto"/>
        <w:right w:val="none" w:sz="0" w:space="0" w:color="auto"/>
      </w:divBdr>
    </w:div>
    <w:div w:id="1870292185">
      <w:bodyDiv w:val="1"/>
      <w:marLeft w:val="0"/>
      <w:marRight w:val="0"/>
      <w:marTop w:val="0"/>
      <w:marBottom w:val="0"/>
      <w:divBdr>
        <w:top w:val="none" w:sz="0" w:space="0" w:color="auto"/>
        <w:left w:val="none" w:sz="0" w:space="0" w:color="auto"/>
        <w:bottom w:val="none" w:sz="0" w:space="0" w:color="auto"/>
        <w:right w:val="none" w:sz="0" w:space="0" w:color="auto"/>
      </w:divBdr>
    </w:div>
    <w:div w:id="1949897034">
      <w:bodyDiv w:val="1"/>
      <w:marLeft w:val="0"/>
      <w:marRight w:val="0"/>
      <w:marTop w:val="0"/>
      <w:marBottom w:val="0"/>
      <w:divBdr>
        <w:top w:val="none" w:sz="0" w:space="0" w:color="auto"/>
        <w:left w:val="none" w:sz="0" w:space="0" w:color="auto"/>
        <w:bottom w:val="none" w:sz="0" w:space="0" w:color="auto"/>
        <w:right w:val="none" w:sz="0" w:space="0" w:color="auto"/>
      </w:divBdr>
    </w:div>
    <w:div w:id="20279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4.png"/><Relationship Id="rId26" Type="http://schemas.openxmlformats.org/officeDocument/2006/relationships/hyperlink" Target="https://mosreg.ru/sobytiya/novosti/news-submoscow/perechen-dolzhnostei-s-povyshennymi-korrupcionnymi-riskami-rasshirili-v-podmoskove" TargetMode="External"/><Relationship Id="rId3" Type="http://schemas.openxmlformats.org/officeDocument/2006/relationships/styles" Target="styles.xml"/><Relationship Id="rId21" Type="http://schemas.openxmlformats.org/officeDocument/2006/relationships/hyperlink" Target="https://www.mec.mo.gov/WebDocs/PDF/PFD/Guide_to_PFD_091013-fullsize.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png"/><Relationship Id="rId25" Type="http://schemas.openxmlformats.org/officeDocument/2006/relationships/hyperlink" Target="https://ptzgovorit.ru/news/nazvany-samye-korrumpirovannye-vedomstva-v-rossi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www.u4.no/publications/definitions-of-grand-corruption.pdf" TargetMode="External"/><Relationship Id="rId29" Type="http://schemas.openxmlformats.org/officeDocument/2006/relationships/hyperlink" Target="https://hetq.am/ru/article/1412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minjust.gov.ru/ru/pages/gosudarstvennyj-reestr-nezavisimyh/"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uotula.ru/wp-content/uploads/2019/08/Antikorrupcziya_Konflikt-interesov_dlya-OU.pdf" TargetMode="External"/><Relationship Id="rId28" Type="http://schemas.openxmlformats.org/officeDocument/2006/relationships/hyperlink" Target="https://www.kommersant.ru/doc/4605259" TargetMode="External"/><Relationship Id="rId10" Type="http://schemas.openxmlformats.org/officeDocument/2006/relationships/chart" Target="charts/chart1.xml"/><Relationship Id="rId19" Type="http://schemas.openxmlformats.org/officeDocument/2006/relationships/hyperlink" Target="https://www.occrp.org/en/coronavirus/" TargetMode="External"/><Relationship Id="rId31" Type="http://schemas.openxmlformats.org/officeDocument/2006/relationships/hyperlink" Target="https://fom.ru/Bezopasnost-i-pravo/1418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yperlink" Target="https://search.ebscohost.com/login.aspx?direct=true&amp;db=nlebk&amp;AN=1455667&amp;lang=ru&amp;site=eds-live&amp;scope=site" TargetMode="External"/><Relationship Id="rId27" Type="http://schemas.openxmlformats.org/officeDocument/2006/relationships/hyperlink" Target="http://crimestat.ru/" TargetMode="External"/><Relationship Id="rId30" Type="http://schemas.openxmlformats.org/officeDocument/2006/relationships/hyperlink" Target="https://nbpublish.com/library_read_article.php?id=33600"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transparency.org/en/about" TargetMode="External"/><Relationship Id="rId1" Type="http://schemas.openxmlformats.org/officeDocument/2006/relationships/hyperlink" Target="https://www.transparency.org/en/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SOR-PC\Documents\&#1053;&#1072;&#1089;&#1090;&#1088;&#1072;&#1080;&#1074;&#1072;&#1077;&#1084;&#1099;&#1077;%20&#1096;&#1072;&#1073;&#1083;&#1086;&#1085;&#1099;%20Office\&#1057;&#1090;&#1080;&#1083;&#1080;&#1082;&#1080;&#1057;&#1090;&#1080;&#1083;&#1080;&#1089;&#1090;&#1080;&#1095;&#1077;&#1089;&#1082;&#1080;&#1077;.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Индекс восприятия коррупции</a:t>
            </a:r>
            <a:endParaRPr lang="en-GB">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Баллы</c:v>
                </c:pt>
              </c:strCache>
            </c:strRef>
          </c:tx>
          <c:spPr>
            <a:solidFill>
              <a:schemeClr val="accent1"/>
            </a:solidFill>
            <a:ln>
              <a:noFill/>
            </a:ln>
            <a:effectLst/>
          </c:spPr>
          <c:invertIfNegative val="0"/>
          <c:cat>
            <c:numRef>
              <c:f>Sheet1!$A$2:$A$11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Sheet1!$B$2:$B$11</c:f>
              <c:numCache>
                <c:formatCode>General</c:formatCode>
                <c:ptCount val="10"/>
                <c:pt idx="0">
                  <c:v>28</c:v>
                </c:pt>
                <c:pt idx="1">
                  <c:v>28</c:v>
                </c:pt>
                <c:pt idx="2">
                  <c:v>27</c:v>
                </c:pt>
                <c:pt idx="3">
                  <c:v>29</c:v>
                </c:pt>
                <c:pt idx="4">
                  <c:v>29</c:v>
                </c:pt>
                <c:pt idx="5">
                  <c:v>29</c:v>
                </c:pt>
                <c:pt idx="6">
                  <c:v>28</c:v>
                </c:pt>
                <c:pt idx="7">
                  <c:v>28</c:v>
                </c:pt>
                <c:pt idx="8">
                  <c:v>30</c:v>
                </c:pt>
                <c:pt idx="9">
                  <c:v>29</c:v>
                </c:pt>
              </c:numCache>
            </c:numRef>
          </c:val>
          <c:extLst>
            <c:ext xmlns:c16="http://schemas.microsoft.com/office/drawing/2014/chart" uri="{C3380CC4-5D6E-409C-BE32-E72D297353CC}">
              <c16:uniqueId val="{00000000-0FA2-4BA2-B82F-24B2C6FD2BF9}"/>
            </c:ext>
          </c:extLst>
        </c:ser>
        <c:dLbls>
          <c:showLegendKey val="0"/>
          <c:showVal val="0"/>
          <c:showCatName val="0"/>
          <c:showSerName val="0"/>
          <c:showPercent val="0"/>
          <c:showBubbleSize val="0"/>
        </c:dLbls>
        <c:gapWidth val="219"/>
        <c:axId val="163673984"/>
        <c:axId val="163675520"/>
      </c:barChart>
      <c:lineChart>
        <c:grouping val="standard"/>
        <c:varyColors val="0"/>
        <c:ser>
          <c:idx val="1"/>
          <c:order val="1"/>
          <c:tx>
            <c:strRef>
              <c:f>Sheet1!$C$1</c:f>
              <c:strCache>
                <c:ptCount val="1"/>
                <c:pt idx="0">
                  <c:v>Место среди стран</c:v>
                </c:pt>
              </c:strCache>
            </c:strRef>
          </c:tx>
          <c:spPr>
            <a:ln w="28575" cap="rnd">
              <a:solidFill>
                <a:schemeClr val="accent2"/>
              </a:solidFill>
              <a:round/>
            </a:ln>
            <a:effectLst/>
          </c:spPr>
          <c:marker>
            <c:symbol val="none"/>
          </c:marker>
          <c:cat>
            <c:numRef>
              <c:f>Sheet1!$A$2:$A$11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Sheet1!$C$2:$C$11</c:f>
              <c:numCache>
                <c:formatCode>General</c:formatCode>
                <c:ptCount val="10"/>
                <c:pt idx="0">
                  <c:v>133</c:v>
                </c:pt>
                <c:pt idx="1">
                  <c:v>127</c:v>
                </c:pt>
                <c:pt idx="2">
                  <c:v>136</c:v>
                </c:pt>
                <c:pt idx="3">
                  <c:v>119</c:v>
                </c:pt>
                <c:pt idx="4">
                  <c:v>131</c:v>
                </c:pt>
                <c:pt idx="5">
                  <c:v>135</c:v>
                </c:pt>
                <c:pt idx="6">
                  <c:v>138</c:v>
                </c:pt>
                <c:pt idx="7">
                  <c:v>137</c:v>
                </c:pt>
                <c:pt idx="8">
                  <c:v>129</c:v>
                </c:pt>
                <c:pt idx="9">
                  <c:v>136</c:v>
                </c:pt>
              </c:numCache>
            </c:numRef>
          </c:val>
          <c:smooth val="0"/>
          <c:extLst>
            <c:ext xmlns:c16="http://schemas.microsoft.com/office/drawing/2014/chart" uri="{C3380CC4-5D6E-409C-BE32-E72D297353CC}">
              <c16:uniqueId val="{00000001-0FA2-4BA2-B82F-24B2C6FD2BF9}"/>
            </c:ext>
          </c:extLst>
        </c:ser>
        <c:dLbls>
          <c:showLegendKey val="0"/>
          <c:showVal val="0"/>
          <c:showCatName val="0"/>
          <c:showSerName val="0"/>
          <c:showPercent val="0"/>
          <c:showBubbleSize val="0"/>
        </c:dLbls>
        <c:marker val="1"/>
        <c:smooth val="0"/>
        <c:axId val="163691136"/>
        <c:axId val="163689600"/>
      </c:lineChart>
      <c:catAx>
        <c:axId val="16367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3675520"/>
        <c:crosses val="autoZero"/>
        <c:auto val="1"/>
        <c:lblAlgn val="ctr"/>
        <c:lblOffset val="100"/>
        <c:noMultiLvlLbl val="0"/>
      </c:catAx>
      <c:valAx>
        <c:axId val="163675520"/>
        <c:scaling>
          <c:orientation val="minMax"/>
          <c:min val="20"/>
        </c:scaling>
        <c:delete val="0"/>
        <c:axPos val="l"/>
        <c:majorGridlines>
          <c:spPr>
            <a:ln w="9525" cap="flat" cmpd="sng" algn="ctr">
              <a:noFill/>
              <a:round/>
            </a:ln>
            <a:effectLst/>
          </c:spPr>
        </c:majorGridlines>
        <c:minorGridlines>
          <c:spPr>
            <a:ln w="9525" cap="flat" cmpd="sng" algn="ctr">
              <a:no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3673984"/>
        <c:crosses val="autoZero"/>
        <c:crossBetween val="between"/>
      </c:valAx>
      <c:valAx>
        <c:axId val="163689600"/>
        <c:scaling>
          <c:orientation val="maxMin"/>
          <c:min val="100"/>
        </c:scaling>
        <c:delete val="0"/>
        <c:axPos val="r"/>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3691136"/>
        <c:crosses val="max"/>
        <c:crossBetween val="between"/>
      </c:valAx>
      <c:catAx>
        <c:axId val="163691136"/>
        <c:scaling>
          <c:orientation val="minMax"/>
        </c:scaling>
        <c:delete val="1"/>
        <c:axPos val="t"/>
        <c:numFmt formatCode="General" sourceLinked="1"/>
        <c:majorTickMark val="none"/>
        <c:minorTickMark val="none"/>
        <c:tickLblPos val="nextTo"/>
        <c:crossAx val="1636896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Количество дел по преступлениям коррупционной направленности</c:v>
                </c:pt>
              </c:strCache>
            </c:strRef>
          </c:tx>
          <c:invertIfNegative val="0"/>
          <c:cat>
            <c:numRef>
              <c:f>Лист1!$A$2:$A$9</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Лист1!$B$2:$B$9</c:f>
              <c:numCache>
                <c:formatCode>0.00</c:formatCode>
                <c:ptCount val="8"/>
                <c:pt idx="0">
                  <c:v>32060</c:v>
                </c:pt>
                <c:pt idx="1">
                  <c:v>32455</c:v>
                </c:pt>
                <c:pt idx="2">
                  <c:v>32924</c:v>
                </c:pt>
                <c:pt idx="3">
                  <c:v>29634</c:v>
                </c:pt>
                <c:pt idx="4">
                  <c:v>30495</c:v>
                </c:pt>
                <c:pt idx="5">
                  <c:v>30991</c:v>
                </c:pt>
                <c:pt idx="6">
                  <c:v>30813</c:v>
                </c:pt>
                <c:pt idx="7">
                  <c:v>35051</c:v>
                </c:pt>
              </c:numCache>
            </c:numRef>
          </c:val>
          <c:extLst>
            <c:ext xmlns:c16="http://schemas.microsoft.com/office/drawing/2014/chart" uri="{C3380CC4-5D6E-409C-BE32-E72D297353CC}">
              <c16:uniqueId val="{00000000-45B0-4B98-B08A-B00D9B10ADAD}"/>
            </c:ext>
          </c:extLst>
        </c:ser>
        <c:dLbls>
          <c:showLegendKey val="0"/>
          <c:showVal val="0"/>
          <c:showCatName val="0"/>
          <c:showSerName val="0"/>
          <c:showPercent val="0"/>
          <c:showBubbleSize val="0"/>
        </c:dLbls>
        <c:gapWidth val="150"/>
        <c:axId val="162162176"/>
        <c:axId val="162163712"/>
      </c:barChart>
      <c:lineChart>
        <c:grouping val="standard"/>
        <c:varyColors val="0"/>
        <c:ser>
          <c:idx val="1"/>
          <c:order val="1"/>
          <c:tx>
            <c:strRef>
              <c:f>Лист1!$C$1</c:f>
              <c:strCache>
                <c:ptCount val="1"/>
                <c:pt idx="0">
                  <c:v>Изменение количества к предыдущему году</c:v>
                </c:pt>
              </c:strCache>
            </c:strRef>
          </c:tx>
          <c:marker>
            <c:symbol val="diamond"/>
            <c:size val="5"/>
          </c:marker>
          <c:cat>
            <c:numRef>
              <c:f>Лист1!$A$2:$A$9</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Лист1!$C$2:$C$9</c:f>
              <c:numCache>
                <c:formatCode>0.00%</c:formatCode>
                <c:ptCount val="8"/>
                <c:pt idx="1">
                  <c:v>1.2320648783530785E-2</c:v>
                </c:pt>
                <c:pt idx="2">
                  <c:v>1.4450778000308029E-2</c:v>
                </c:pt>
                <c:pt idx="3">
                  <c:v>-9.9927104847527648E-2</c:v>
                </c:pt>
                <c:pt idx="4">
                  <c:v>2.9054464466491181E-2</c:v>
                </c:pt>
                <c:pt idx="5">
                  <c:v>1.6264961469093286E-2</c:v>
                </c:pt>
                <c:pt idx="6">
                  <c:v>-5.7436029815107759E-3</c:v>
                </c:pt>
                <c:pt idx="7">
                  <c:v>0.13753935027423481</c:v>
                </c:pt>
              </c:numCache>
            </c:numRef>
          </c:val>
          <c:smooth val="0"/>
          <c:extLst>
            <c:ext xmlns:c16="http://schemas.microsoft.com/office/drawing/2014/chart" uri="{C3380CC4-5D6E-409C-BE32-E72D297353CC}">
              <c16:uniqueId val="{00000001-45B0-4B98-B08A-B00D9B10ADAD}"/>
            </c:ext>
          </c:extLst>
        </c:ser>
        <c:dLbls>
          <c:showLegendKey val="0"/>
          <c:showVal val="0"/>
          <c:showCatName val="0"/>
          <c:showSerName val="0"/>
          <c:showPercent val="0"/>
          <c:showBubbleSize val="0"/>
        </c:dLbls>
        <c:marker val="1"/>
        <c:smooth val="0"/>
        <c:axId val="162175232"/>
        <c:axId val="162173696"/>
      </c:lineChart>
      <c:catAx>
        <c:axId val="162162176"/>
        <c:scaling>
          <c:orientation val="minMax"/>
        </c:scaling>
        <c:delete val="0"/>
        <c:axPos val="b"/>
        <c:numFmt formatCode="General" sourceLinked="1"/>
        <c:majorTickMark val="out"/>
        <c:minorTickMark val="none"/>
        <c:tickLblPos val="nextTo"/>
        <c:crossAx val="162163712"/>
        <c:crosses val="autoZero"/>
        <c:auto val="1"/>
        <c:lblAlgn val="ctr"/>
        <c:lblOffset val="100"/>
        <c:noMultiLvlLbl val="0"/>
      </c:catAx>
      <c:valAx>
        <c:axId val="162163712"/>
        <c:scaling>
          <c:orientation val="minMax"/>
          <c:min val="0"/>
        </c:scaling>
        <c:delete val="0"/>
        <c:axPos val="l"/>
        <c:numFmt formatCode="0" sourceLinked="0"/>
        <c:majorTickMark val="out"/>
        <c:minorTickMark val="none"/>
        <c:tickLblPos val="nextTo"/>
        <c:crossAx val="162162176"/>
        <c:crosses val="autoZero"/>
        <c:crossBetween val="between"/>
      </c:valAx>
      <c:valAx>
        <c:axId val="162173696"/>
        <c:scaling>
          <c:orientation val="minMax"/>
          <c:max val="0.25"/>
        </c:scaling>
        <c:delete val="0"/>
        <c:axPos val="r"/>
        <c:numFmt formatCode="0%" sourceLinked="0"/>
        <c:majorTickMark val="out"/>
        <c:minorTickMark val="none"/>
        <c:tickLblPos val="nextTo"/>
        <c:crossAx val="162175232"/>
        <c:crosses val="max"/>
        <c:crossBetween val="between"/>
      </c:valAx>
      <c:catAx>
        <c:axId val="162175232"/>
        <c:scaling>
          <c:orientation val="minMax"/>
        </c:scaling>
        <c:delete val="1"/>
        <c:axPos val="b"/>
        <c:numFmt formatCode="General" sourceLinked="1"/>
        <c:majorTickMark val="out"/>
        <c:minorTickMark val="none"/>
        <c:tickLblPos val="nextTo"/>
        <c:crossAx val="162173696"/>
        <c:crosses val="autoZero"/>
        <c:auto val="1"/>
        <c:lblAlgn val="ctr"/>
        <c:lblOffset val="100"/>
        <c:noMultiLvlLbl val="0"/>
      </c:cat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Обвиняемые в коррупционных преступлениях</a:t>
            </a:r>
            <a:endParaRPr lang="en-US">
              <a:solidFill>
                <a:sysClr val="windowText" lastClr="000000"/>
              </a:solidFill>
            </a:endParaRP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318-414E-806E-B2A73DA87C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318-414E-806E-B2A73DA87CD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318-414E-806E-B2A73DA87CD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318-414E-806E-B2A73DA87CD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318-414E-806E-B2A73DA87CD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318-414E-806E-B2A73DA87CDD}"/>
              </c:ext>
            </c:extLst>
          </c:dPt>
          <c:cat>
            <c:strRef>
              <c:f>Sheet1!$A$2:$A$7</c:f>
              <c:strCache>
                <c:ptCount val="6"/>
                <c:pt idx="0">
                  <c:v>Не являются должостными лицами</c:v>
                </c:pt>
                <c:pt idx="1">
                  <c:v>Органы внутренних дел</c:v>
                </c:pt>
                <c:pt idx="2">
                  <c:v>Органы местного самоуправления</c:v>
                </c:pt>
                <c:pt idx="3">
                  <c:v>ФСИН России</c:v>
                </c:pt>
                <c:pt idx="4">
                  <c:v>ФССП России</c:v>
                </c:pt>
                <c:pt idx="5">
                  <c:v>Другие</c:v>
                </c:pt>
              </c:strCache>
            </c:strRef>
          </c:cat>
          <c:val>
            <c:numRef>
              <c:f>Sheet1!$B$2:$B$7</c:f>
              <c:numCache>
                <c:formatCode>General</c:formatCode>
                <c:ptCount val="6"/>
                <c:pt idx="0">
                  <c:v>2950</c:v>
                </c:pt>
                <c:pt idx="1">
                  <c:v>752</c:v>
                </c:pt>
                <c:pt idx="2">
                  <c:v>476</c:v>
                </c:pt>
                <c:pt idx="3">
                  <c:v>181</c:v>
                </c:pt>
                <c:pt idx="4">
                  <c:v>84</c:v>
                </c:pt>
                <c:pt idx="5">
                  <c:v>2459</c:v>
                </c:pt>
              </c:numCache>
            </c:numRef>
          </c:val>
          <c:extLst>
            <c:ext xmlns:c16="http://schemas.microsoft.com/office/drawing/2014/chart" uri="{C3380CC4-5D6E-409C-BE32-E72D297353CC}">
              <c16:uniqueId val="{00000000-A8C6-4093-B417-63764DB94AF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lgn="just">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Количество</a:t>
            </a:r>
            <a:r>
              <a:rPr lang="ru-RU" baseline="0">
                <a:solidFill>
                  <a:sysClr val="windowText" lastClr="000000"/>
                </a:solidFill>
              </a:rPr>
              <a:t> аккредитованных экспертов АКЭ</a:t>
            </a:r>
            <a:endParaRPr lang="en-GB">
              <a:solidFill>
                <a:sysClr val="windowText" lastClr="000000"/>
              </a:solidFill>
            </a:endParaRPr>
          </a:p>
        </c:rich>
      </c:tx>
      <c:layout>
        <c:manualLayout>
          <c:xMode val="edge"/>
          <c:yMode val="edge"/>
          <c:x val="0.16669391735869082"/>
          <c:y val="4.5007032348804502E-2"/>
        </c:manualLayout>
      </c:layout>
      <c:overlay val="0"/>
      <c:spPr>
        <a:noFill/>
        <a:ln>
          <a:noFill/>
        </a:ln>
        <a:effectLst/>
      </c:spPr>
    </c:title>
    <c:autoTitleDeleted val="0"/>
    <c:plotArea>
      <c:layout>
        <c:manualLayout>
          <c:layoutTarget val="inner"/>
          <c:xMode val="edge"/>
          <c:yMode val="edge"/>
          <c:x val="0.12782926724323393"/>
          <c:y val="0.31043600562587903"/>
          <c:w val="0.83938384751086437"/>
          <c:h val="0.4359865776271637"/>
        </c:manualLayout>
      </c:layout>
      <c:barChart>
        <c:barDir val="col"/>
        <c:grouping val="clustered"/>
        <c:varyColors val="0"/>
        <c:ser>
          <c:idx val="0"/>
          <c:order val="0"/>
          <c:tx>
            <c:strRef>
              <c:f>Sheet1!$B$1</c:f>
              <c:strCache>
                <c:ptCount val="1"/>
                <c:pt idx="0">
                  <c:v>Юридические лица</c:v>
                </c:pt>
              </c:strCache>
            </c:strRef>
          </c:tx>
          <c:spPr>
            <a:solidFill>
              <a:schemeClr val="accent1"/>
            </a:solidFill>
            <a:ln>
              <a:noFill/>
            </a:ln>
            <a:effectLst/>
          </c:spPr>
          <c:invertIfNegative val="0"/>
          <c:cat>
            <c:numRef>
              <c:f>Sheet1!$A$2:$A$4</c:f>
              <c:numCache>
                <c:formatCode>General</c:formatCode>
                <c:ptCount val="3"/>
                <c:pt idx="0">
                  <c:v>2011</c:v>
                </c:pt>
                <c:pt idx="1">
                  <c:v>2018</c:v>
                </c:pt>
                <c:pt idx="2">
                  <c:v>2022</c:v>
                </c:pt>
              </c:numCache>
            </c:numRef>
          </c:cat>
          <c:val>
            <c:numRef>
              <c:f>Sheet1!$B$2:$B$4</c:f>
              <c:numCache>
                <c:formatCode>General</c:formatCode>
                <c:ptCount val="3"/>
                <c:pt idx="0">
                  <c:v>158</c:v>
                </c:pt>
                <c:pt idx="1">
                  <c:v>381</c:v>
                </c:pt>
                <c:pt idx="2">
                  <c:v>448</c:v>
                </c:pt>
              </c:numCache>
            </c:numRef>
          </c:val>
          <c:extLst>
            <c:ext xmlns:c16="http://schemas.microsoft.com/office/drawing/2014/chart" uri="{C3380CC4-5D6E-409C-BE32-E72D297353CC}">
              <c16:uniqueId val="{00000000-930B-475A-B2F2-6E2BD33603E7}"/>
            </c:ext>
          </c:extLst>
        </c:ser>
        <c:ser>
          <c:idx val="1"/>
          <c:order val="1"/>
          <c:tx>
            <c:strRef>
              <c:f>Sheet1!$C$1</c:f>
              <c:strCache>
                <c:ptCount val="1"/>
                <c:pt idx="0">
                  <c:v>Физические лица</c:v>
                </c:pt>
              </c:strCache>
            </c:strRef>
          </c:tx>
          <c:spPr>
            <a:solidFill>
              <a:schemeClr val="accent2"/>
            </a:solidFill>
            <a:ln>
              <a:noFill/>
            </a:ln>
            <a:effectLst/>
          </c:spPr>
          <c:invertIfNegative val="0"/>
          <c:cat>
            <c:numRef>
              <c:f>Sheet1!$A$2:$A$4</c:f>
              <c:numCache>
                <c:formatCode>General</c:formatCode>
                <c:ptCount val="3"/>
                <c:pt idx="0">
                  <c:v>2011</c:v>
                </c:pt>
                <c:pt idx="1">
                  <c:v>2018</c:v>
                </c:pt>
                <c:pt idx="2">
                  <c:v>2022</c:v>
                </c:pt>
              </c:numCache>
            </c:numRef>
          </c:cat>
          <c:val>
            <c:numRef>
              <c:f>Sheet1!$C$2:$C$4</c:f>
              <c:numCache>
                <c:formatCode>General</c:formatCode>
                <c:ptCount val="3"/>
                <c:pt idx="0">
                  <c:v>808</c:v>
                </c:pt>
                <c:pt idx="1">
                  <c:v>2330</c:v>
                </c:pt>
                <c:pt idx="2">
                  <c:v>2857</c:v>
                </c:pt>
              </c:numCache>
            </c:numRef>
          </c:val>
          <c:extLst>
            <c:ext xmlns:c16="http://schemas.microsoft.com/office/drawing/2014/chart" uri="{C3380CC4-5D6E-409C-BE32-E72D297353CC}">
              <c16:uniqueId val="{00000001-930B-475A-B2F2-6E2BD33603E7}"/>
            </c:ext>
          </c:extLst>
        </c:ser>
        <c:dLbls>
          <c:showLegendKey val="0"/>
          <c:showVal val="0"/>
          <c:showCatName val="0"/>
          <c:showSerName val="0"/>
          <c:showPercent val="0"/>
          <c:showBubbleSize val="0"/>
        </c:dLbls>
        <c:gapWidth val="47"/>
        <c:axId val="165150720"/>
        <c:axId val="165152256"/>
      </c:barChart>
      <c:catAx>
        <c:axId val="16515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5152256"/>
        <c:crosses val="autoZero"/>
        <c:auto val="1"/>
        <c:lblAlgn val="ctr"/>
        <c:lblOffset val="100"/>
        <c:noMultiLvlLbl val="0"/>
      </c:catAx>
      <c:valAx>
        <c:axId val="1651522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515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578424634133601E-2"/>
          <c:y val="9.1909358932873123E-2"/>
          <c:w val="0.60079041612907114"/>
          <c:h val="0.7936405637651458"/>
        </c:manualLayout>
      </c:layout>
      <c:barChart>
        <c:barDir val="col"/>
        <c:grouping val="clustered"/>
        <c:varyColors val="0"/>
        <c:ser>
          <c:idx val="0"/>
          <c:order val="0"/>
          <c:tx>
            <c:strRef>
              <c:f>Лист1!$B$1</c:f>
              <c:strCache>
                <c:ptCount val="1"/>
                <c:pt idx="0">
                  <c:v>Всего уволено</c:v>
                </c:pt>
              </c:strCache>
            </c:strRef>
          </c:tx>
          <c:invertIfNegative val="0"/>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1101</c:v>
                </c:pt>
                <c:pt idx="1">
                  <c:v>898</c:v>
                </c:pt>
                <c:pt idx="2">
                  <c:v>511</c:v>
                </c:pt>
                <c:pt idx="3">
                  <c:v>591</c:v>
                </c:pt>
              </c:numCache>
            </c:numRef>
          </c:val>
          <c:extLst>
            <c:ext xmlns:c16="http://schemas.microsoft.com/office/drawing/2014/chart" uri="{C3380CC4-5D6E-409C-BE32-E72D297353CC}">
              <c16:uniqueId val="{00000000-898D-498A-A4D3-B4BCBC21DA89}"/>
            </c:ext>
          </c:extLst>
        </c:ser>
        <c:ser>
          <c:idx val="1"/>
          <c:order val="1"/>
          <c:tx>
            <c:strRef>
              <c:f>Лист1!$C$1</c:f>
              <c:strCache>
                <c:ptCount val="1"/>
                <c:pt idx="0">
                  <c:v>По итогам проверки деклараций</c:v>
                </c:pt>
              </c:strCache>
            </c:strRef>
          </c:tx>
          <c:invertIfNegative val="0"/>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299</c:v>
                </c:pt>
                <c:pt idx="1">
                  <c:v>202</c:v>
                </c:pt>
                <c:pt idx="2">
                  <c:v>105</c:v>
                </c:pt>
                <c:pt idx="3">
                  <c:v>167</c:v>
                </c:pt>
              </c:numCache>
            </c:numRef>
          </c:val>
          <c:extLst>
            <c:ext xmlns:c16="http://schemas.microsoft.com/office/drawing/2014/chart" uri="{C3380CC4-5D6E-409C-BE32-E72D297353CC}">
              <c16:uniqueId val="{00000001-898D-498A-A4D3-B4BCBC21DA89}"/>
            </c:ext>
          </c:extLst>
        </c:ser>
        <c:dLbls>
          <c:showLegendKey val="0"/>
          <c:showVal val="0"/>
          <c:showCatName val="0"/>
          <c:showSerName val="0"/>
          <c:showPercent val="0"/>
          <c:showBubbleSize val="0"/>
        </c:dLbls>
        <c:gapWidth val="150"/>
        <c:axId val="165161216"/>
        <c:axId val="202158080"/>
      </c:barChart>
      <c:catAx>
        <c:axId val="165161216"/>
        <c:scaling>
          <c:orientation val="minMax"/>
        </c:scaling>
        <c:delete val="0"/>
        <c:axPos val="b"/>
        <c:numFmt formatCode="General" sourceLinked="1"/>
        <c:majorTickMark val="out"/>
        <c:minorTickMark val="none"/>
        <c:tickLblPos val="nextTo"/>
        <c:crossAx val="202158080"/>
        <c:crosses val="autoZero"/>
        <c:auto val="1"/>
        <c:lblAlgn val="ctr"/>
        <c:lblOffset val="100"/>
        <c:noMultiLvlLbl val="0"/>
      </c:catAx>
      <c:valAx>
        <c:axId val="202158080"/>
        <c:scaling>
          <c:orientation val="minMax"/>
        </c:scaling>
        <c:delete val="0"/>
        <c:axPos val="l"/>
        <c:numFmt formatCode="General" sourceLinked="1"/>
        <c:majorTickMark val="out"/>
        <c:minorTickMark val="none"/>
        <c:tickLblPos val="nextTo"/>
        <c:crossAx val="1651612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Армения</a:t>
            </a:r>
            <a:endParaRPr lang="en-GB"/>
          </a:p>
        </c:rich>
      </c:tx>
      <c:overlay val="0"/>
      <c:spPr>
        <a:noFill/>
        <a:ln>
          <a:noFill/>
        </a:ln>
        <a:effectLst/>
      </c:spPr>
    </c:title>
    <c:autoTitleDeleted val="0"/>
    <c:plotArea>
      <c:layout/>
      <c:barChart>
        <c:barDir val="col"/>
        <c:grouping val="clustered"/>
        <c:varyColors val="0"/>
        <c:ser>
          <c:idx val="0"/>
          <c:order val="0"/>
          <c:tx>
            <c:strRef>
              <c:f>Sheet1!$B$1</c:f>
              <c:strCache>
                <c:ptCount val="1"/>
                <c:pt idx="0">
                  <c:v>CPI</c:v>
                </c:pt>
              </c:strCache>
            </c:strRef>
          </c:tx>
          <c:spPr>
            <a:solidFill>
              <a:schemeClr val="accent1"/>
            </a:solidFill>
            <a:ln>
              <a:noFill/>
            </a:ln>
            <a:effectLst/>
          </c:spPr>
          <c:invertIfNegative val="0"/>
          <c:cat>
            <c:numRef>
              <c:f>Sheet1!$A$2:$A$10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Sheet1!$B$2:$B$10</c:f>
              <c:numCache>
                <c:formatCode>General</c:formatCode>
                <c:ptCount val="9"/>
                <c:pt idx="0">
                  <c:v>34</c:v>
                </c:pt>
                <c:pt idx="1">
                  <c:v>36</c:v>
                </c:pt>
                <c:pt idx="2">
                  <c:v>37</c:v>
                </c:pt>
                <c:pt idx="3">
                  <c:v>35</c:v>
                </c:pt>
                <c:pt idx="4">
                  <c:v>33</c:v>
                </c:pt>
                <c:pt idx="5">
                  <c:v>35</c:v>
                </c:pt>
                <c:pt idx="6">
                  <c:v>35</c:v>
                </c:pt>
                <c:pt idx="7">
                  <c:v>42</c:v>
                </c:pt>
                <c:pt idx="8">
                  <c:v>49</c:v>
                </c:pt>
              </c:numCache>
            </c:numRef>
          </c:val>
          <c:extLst>
            <c:ext xmlns:c16="http://schemas.microsoft.com/office/drawing/2014/chart" uri="{C3380CC4-5D6E-409C-BE32-E72D297353CC}">
              <c16:uniqueId val="{00000000-BAAA-4EA8-930E-4BA885C1D3F9}"/>
            </c:ext>
          </c:extLst>
        </c:ser>
        <c:dLbls>
          <c:showLegendKey val="0"/>
          <c:showVal val="0"/>
          <c:showCatName val="0"/>
          <c:showSerName val="0"/>
          <c:showPercent val="0"/>
          <c:showBubbleSize val="0"/>
        </c:dLbls>
        <c:gapWidth val="219"/>
        <c:overlap val="-27"/>
        <c:axId val="201882240"/>
        <c:axId val="201900416"/>
      </c:barChart>
      <c:lineChart>
        <c:grouping val="standard"/>
        <c:varyColors val="0"/>
        <c:ser>
          <c:idx val="1"/>
          <c:order val="1"/>
          <c:tx>
            <c:strRef>
              <c:f>Sheet1!$C$1</c:f>
              <c:strCache>
                <c:ptCount val="1"/>
                <c:pt idx="0">
                  <c:v>E-PAR</c:v>
                </c:pt>
              </c:strCache>
            </c:strRef>
          </c:tx>
          <c:spPr>
            <a:ln w="28575" cap="rnd">
              <a:solidFill>
                <a:schemeClr val="accent2"/>
              </a:solidFill>
              <a:round/>
            </a:ln>
            <a:effectLst/>
          </c:spPr>
          <c:marker>
            <c:symbol val="none"/>
          </c:marker>
          <c:cat>
            <c:numRef>
              <c:f>Sheet1!$A$2:$A$10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Sheet1!$C$2:$C$10</c:f>
              <c:numCache>
                <c:formatCode>General</c:formatCode>
                <c:ptCount val="9"/>
                <c:pt idx="0">
                  <c:v>0</c:v>
                </c:pt>
                <c:pt idx="1">
                  <c:v>0.26470500000000002</c:v>
                </c:pt>
                <c:pt idx="2">
                  <c:v>0.52941000000000005</c:v>
                </c:pt>
                <c:pt idx="3">
                  <c:v>0.52741499999999997</c:v>
                </c:pt>
                <c:pt idx="4">
                  <c:v>0.52542</c:v>
                </c:pt>
                <c:pt idx="5">
                  <c:v>0.54641000000000006</c:v>
                </c:pt>
                <c:pt idx="6">
                  <c:v>0.56740000000000002</c:v>
                </c:pt>
                <c:pt idx="7">
                  <c:v>0.65870000000000006</c:v>
                </c:pt>
                <c:pt idx="8">
                  <c:v>0.75</c:v>
                </c:pt>
              </c:numCache>
            </c:numRef>
          </c:val>
          <c:smooth val="0"/>
          <c:extLst>
            <c:ext xmlns:c16="http://schemas.microsoft.com/office/drawing/2014/chart" uri="{C3380CC4-5D6E-409C-BE32-E72D297353CC}">
              <c16:uniqueId val="{00000001-BAAA-4EA8-930E-4BA885C1D3F9}"/>
            </c:ext>
          </c:extLst>
        </c:ser>
        <c:dLbls>
          <c:showLegendKey val="0"/>
          <c:showVal val="0"/>
          <c:showCatName val="0"/>
          <c:showSerName val="0"/>
          <c:showPercent val="0"/>
          <c:showBubbleSize val="0"/>
        </c:dLbls>
        <c:marker val="1"/>
        <c:smooth val="0"/>
        <c:axId val="201903488"/>
        <c:axId val="201901952"/>
      </c:lineChart>
      <c:catAx>
        <c:axId val="20188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00416"/>
        <c:crosses val="autoZero"/>
        <c:auto val="1"/>
        <c:lblAlgn val="ctr"/>
        <c:lblOffset val="100"/>
        <c:noMultiLvlLbl val="0"/>
      </c:catAx>
      <c:valAx>
        <c:axId val="201900416"/>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882240"/>
        <c:crosses val="autoZero"/>
        <c:crossBetween val="between"/>
      </c:valAx>
      <c:valAx>
        <c:axId val="20190195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03488"/>
        <c:crosses val="max"/>
        <c:crossBetween val="between"/>
      </c:valAx>
      <c:catAx>
        <c:axId val="201903488"/>
        <c:scaling>
          <c:orientation val="minMax"/>
        </c:scaling>
        <c:delete val="1"/>
        <c:axPos val="b"/>
        <c:numFmt formatCode="General" sourceLinked="1"/>
        <c:majorTickMark val="out"/>
        <c:minorTickMark val="none"/>
        <c:tickLblPos val="nextTo"/>
        <c:crossAx val="2019019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Италия</a:t>
            </a:r>
            <a:endParaRPr lang="en-GB"/>
          </a:p>
        </c:rich>
      </c:tx>
      <c:overlay val="0"/>
      <c:spPr>
        <a:noFill/>
        <a:ln>
          <a:noFill/>
        </a:ln>
        <a:effectLst/>
      </c:spPr>
    </c:title>
    <c:autoTitleDeleted val="0"/>
    <c:plotArea>
      <c:layout/>
      <c:barChart>
        <c:barDir val="col"/>
        <c:grouping val="clustered"/>
        <c:varyColors val="0"/>
        <c:ser>
          <c:idx val="0"/>
          <c:order val="0"/>
          <c:tx>
            <c:strRef>
              <c:f>Sheet1!$B$1</c:f>
              <c:strCache>
                <c:ptCount val="1"/>
                <c:pt idx="0">
                  <c:v>CPI</c:v>
                </c:pt>
              </c:strCache>
            </c:strRef>
          </c:tx>
          <c:spPr>
            <a:solidFill>
              <a:schemeClr val="accent1"/>
            </a:solidFill>
            <a:ln>
              <a:noFill/>
            </a:ln>
            <a:effectLst/>
          </c:spPr>
          <c:invertIfNegative val="0"/>
          <c:cat>
            <c:numRef>
              <c:f>Sheet1!$A$2:$A$10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Sheet1!$B$2:$B$10</c:f>
              <c:numCache>
                <c:formatCode>General</c:formatCode>
                <c:ptCount val="9"/>
                <c:pt idx="0">
                  <c:v>42</c:v>
                </c:pt>
                <c:pt idx="1">
                  <c:v>43</c:v>
                </c:pt>
                <c:pt idx="2">
                  <c:v>43</c:v>
                </c:pt>
                <c:pt idx="3">
                  <c:v>44</c:v>
                </c:pt>
                <c:pt idx="4">
                  <c:v>47</c:v>
                </c:pt>
                <c:pt idx="5">
                  <c:v>50</c:v>
                </c:pt>
                <c:pt idx="6">
                  <c:v>52</c:v>
                </c:pt>
                <c:pt idx="7">
                  <c:v>53</c:v>
                </c:pt>
                <c:pt idx="8">
                  <c:v>53</c:v>
                </c:pt>
              </c:numCache>
            </c:numRef>
          </c:val>
          <c:extLst>
            <c:ext xmlns:c16="http://schemas.microsoft.com/office/drawing/2014/chart" uri="{C3380CC4-5D6E-409C-BE32-E72D297353CC}">
              <c16:uniqueId val="{00000000-E54B-4D7E-BCDB-07F992DDC414}"/>
            </c:ext>
          </c:extLst>
        </c:ser>
        <c:dLbls>
          <c:showLegendKey val="0"/>
          <c:showVal val="0"/>
          <c:showCatName val="0"/>
          <c:showSerName val="0"/>
          <c:showPercent val="0"/>
          <c:showBubbleSize val="0"/>
        </c:dLbls>
        <c:gapWidth val="219"/>
        <c:overlap val="-27"/>
        <c:axId val="280099456"/>
        <c:axId val="283644288"/>
      </c:barChart>
      <c:lineChart>
        <c:grouping val="standard"/>
        <c:varyColors val="0"/>
        <c:ser>
          <c:idx val="1"/>
          <c:order val="1"/>
          <c:tx>
            <c:strRef>
              <c:f>Sheet1!$C$1</c:f>
              <c:strCache>
                <c:ptCount val="1"/>
                <c:pt idx="0">
                  <c:v>E-PAR</c:v>
                </c:pt>
              </c:strCache>
            </c:strRef>
          </c:tx>
          <c:spPr>
            <a:ln w="28575" cap="rnd">
              <a:solidFill>
                <a:schemeClr val="accent2"/>
              </a:solidFill>
              <a:round/>
            </a:ln>
            <a:effectLst/>
          </c:spPr>
          <c:marker>
            <c:symbol val="none"/>
          </c:marker>
          <c:cat>
            <c:numRef>
              <c:f>Sheet1!$A$2:$A$10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Sheet1!$C$2:$C$10</c:f>
              <c:numCache>
                <c:formatCode>General</c:formatCode>
                <c:ptCount val="9"/>
                <c:pt idx="0">
                  <c:v>0.26319999999999999</c:v>
                </c:pt>
                <c:pt idx="1">
                  <c:v>0.52375499999999997</c:v>
                </c:pt>
                <c:pt idx="2">
                  <c:v>0.78430999999999995</c:v>
                </c:pt>
                <c:pt idx="3">
                  <c:v>0.84977999999999998</c:v>
                </c:pt>
                <c:pt idx="4">
                  <c:v>0.91525000000000001</c:v>
                </c:pt>
                <c:pt idx="5">
                  <c:v>0.93517499999999998</c:v>
                </c:pt>
                <c:pt idx="6">
                  <c:v>0.95509999999999995</c:v>
                </c:pt>
                <c:pt idx="7">
                  <c:v>0.88824999999999998</c:v>
                </c:pt>
                <c:pt idx="8">
                  <c:v>0.82140000000000002</c:v>
                </c:pt>
              </c:numCache>
            </c:numRef>
          </c:val>
          <c:smooth val="0"/>
          <c:extLst>
            <c:ext xmlns:c16="http://schemas.microsoft.com/office/drawing/2014/chart" uri="{C3380CC4-5D6E-409C-BE32-E72D297353CC}">
              <c16:uniqueId val="{00000001-E54B-4D7E-BCDB-07F992DDC414}"/>
            </c:ext>
          </c:extLst>
        </c:ser>
        <c:dLbls>
          <c:showLegendKey val="0"/>
          <c:showVal val="0"/>
          <c:showCatName val="0"/>
          <c:showSerName val="0"/>
          <c:showPercent val="0"/>
          <c:showBubbleSize val="0"/>
        </c:dLbls>
        <c:marker val="1"/>
        <c:smooth val="0"/>
        <c:axId val="283647360"/>
        <c:axId val="283645824"/>
      </c:lineChart>
      <c:catAx>
        <c:axId val="28009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44288"/>
        <c:crosses val="autoZero"/>
        <c:auto val="1"/>
        <c:lblAlgn val="ctr"/>
        <c:lblOffset val="100"/>
        <c:noMultiLvlLbl val="0"/>
      </c:catAx>
      <c:valAx>
        <c:axId val="283644288"/>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099456"/>
        <c:crosses val="autoZero"/>
        <c:crossBetween val="between"/>
      </c:valAx>
      <c:valAx>
        <c:axId val="283645824"/>
        <c:scaling>
          <c:orientation val="minMax"/>
          <c:max val="1"/>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47360"/>
        <c:crosses val="max"/>
        <c:crossBetween val="between"/>
      </c:valAx>
      <c:catAx>
        <c:axId val="283647360"/>
        <c:scaling>
          <c:orientation val="minMax"/>
        </c:scaling>
        <c:delete val="1"/>
        <c:axPos val="b"/>
        <c:numFmt formatCode="General" sourceLinked="1"/>
        <c:majorTickMark val="out"/>
        <c:minorTickMark val="none"/>
        <c:tickLblPos val="nextTo"/>
        <c:crossAx val="2836458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713C3-25C9-4620-863C-C3063EE7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СтиликиСтилистические.dotx</Template>
  <TotalTime>2</TotalTime>
  <Pages>68</Pages>
  <Words>15490</Words>
  <Characters>113391</Characters>
  <Application>Microsoft Office Word</Application>
  <DocSecurity>0</DocSecurity>
  <Lines>2180</Lines>
  <Paragraphs>724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GANSOR-PC</dc:creator>
  <cp:keywords/>
  <dc:description/>
  <cp:lastModifiedBy>Anna Romanova</cp:lastModifiedBy>
  <cp:revision>2</cp:revision>
  <dcterms:created xsi:type="dcterms:W3CDTF">2022-05-31T14:25:00Z</dcterms:created>
  <dcterms:modified xsi:type="dcterms:W3CDTF">2022-05-31T14:25:00Z</dcterms:modified>
</cp:coreProperties>
</file>