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06B8" w14:textId="77777777" w:rsidR="00F94C99" w:rsidRPr="00D14F56" w:rsidRDefault="00F94C99" w:rsidP="00D14F56">
      <w:pPr>
        <w:pStyle w:val="a7"/>
      </w:pPr>
      <w:r w:rsidRPr="00D14F56">
        <w:t>Федеральное</w:t>
      </w:r>
      <w:r w:rsidR="00497218">
        <w:t xml:space="preserve"> </w:t>
      </w:r>
      <w:r w:rsidRPr="00D14F56">
        <w:t>государственное</w:t>
      </w:r>
      <w:r w:rsidR="00497218">
        <w:t xml:space="preserve"> </w:t>
      </w:r>
      <w:r w:rsidRPr="00D14F56">
        <w:t>образовательное</w:t>
      </w:r>
      <w:r w:rsidR="00497218">
        <w:t xml:space="preserve"> </w:t>
      </w:r>
      <w:r w:rsidRPr="00D14F56">
        <w:t>учреждение</w:t>
      </w:r>
    </w:p>
    <w:p w14:paraId="3C5B9B48" w14:textId="77777777" w:rsidR="00F94C99" w:rsidRPr="00D14F56" w:rsidRDefault="00F94C99" w:rsidP="00D14F56">
      <w:pPr>
        <w:pStyle w:val="a7"/>
      </w:pPr>
      <w:r w:rsidRPr="00D14F56">
        <w:t>высшего</w:t>
      </w:r>
      <w:r w:rsidR="00497218">
        <w:t xml:space="preserve"> </w:t>
      </w:r>
      <w:r w:rsidRPr="00D14F56">
        <w:t>профессионального</w:t>
      </w:r>
      <w:r w:rsidR="00497218">
        <w:t xml:space="preserve"> </w:t>
      </w:r>
      <w:r w:rsidRPr="00D14F56">
        <w:t>образования</w:t>
      </w:r>
    </w:p>
    <w:p w14:paraId="2160FC37" w14:textId="77777777" w:rsidR="00F94C99" w:rsidRPr="00D14F56" w:rsidRDefault="00F94C99" w:rsidP="00D14F56">
      <w:pPr>
        <w:pStyle w:val="a7"/>
      </w:pPr>
      <w:r w:rsidRPr="00D14F56">
        <w:t>Санкт-Петербургский</w:t>
      </w:r>
      <w:r w:rsidR="00497218">
        <w:t xml:space="preserve"> </w:t>
      </w:r>
      <w:r w:rsidRPr="00D14F56">
        <w:t>государственный</w:t>
      </w:r>
      <w:r w:rsidR="00497218">
        <w:t xml:space="preserve"> </w:t>
      </w:r>
      <w:r w:rsidRPr="00D14F56">
        <w:t>университет</w:t>
      </w:r>
    </w:p>
    <w:p w14:paraId="20B88267" w14:textId="77777777" w:rsidR="00F94C99" w:rsidRPr="00D14F56" w:rsidRDefault="00F94C99" w:rsidP="00D14F56">
      <w:pPr>
        <w:pStyle w:val="a7"/>
      </w:pPr>
      <w:r w:rsidRPr="00D14F56">
        <w:t>Институт</w:t>
      </w:r>
      <w:r w:rsidR="00497218">
        <w:t xml:space="preserve"> </w:t>
      </w:r>
      <w:r w:rsidRPr="00D14F56">
        <w:t>«Высшая</w:t>
      </w:r>
      <w:r w:rsidR="00497218">
        <w:t xml:space="preserve"> </w:t>
      </w:r>
      <w:r w:rsidRPr="00D14F56">
        <w:t>школа</w:t>
      </w:r>
      <w:r w:rsidR="00497218">
        <w:t xml:space="preserve"> </w:t>
      </w:r>
      <w:r w:rsidRPr="00D14F56">
        <w:t>менеджмента»</w:t>
      </w:r>
    </w:p>
    <w:p w14:paraId="616F7AA3" w14:textId="77777777" w:rsidR="00D14F56" w:rsidRDefault="00D14F56" w:rsidP="00D14F56"/>
    <w:p w14:paraId="0CC0BB86" w14:textId="77777777" w:rsidR="00764E38" w:rsidRDefault="00764E38" w:rsidP="00D14F56"/>
    <w:p w14:paraId="58E6C444" w14:textId="77777777" w:rsidR="00D14F56" w:rsidRDefault="00D14F56" w:rsidP="00D14F56"/>
    <w:p w14:paraId="28045493" w14:textId="77777777" w:rsidR="00D14F56" w:rsidRDefault="00D14F56" w:rsidP="00D14F56"/>
    <w:p w14:paraId="492D4625" w14:textId="77777777" w:rsidR="00D14F56" w:rsidRDefault="00D14F56" w:rsidP="001F236A">
      <w:pPr>
        <w:ind w:firstLine="0"/>
      </w:pPr>
    </w:p>
    <w:p w14:paraId="68E8E2DD" w14:textId="77777777" w:rsidR="00D14F56" w:rsidRPr="00D14F56" w:rsidRDefault="00D14F56" w:rsidP="00D14F56"/>
    <w:p w14:paraId="495427EE" w14:textId="5816781C" w:rsidR="00F94C99" w:rsidRPr="00F94C99" w:rsidRDefault="00BE321A" w:rsidP="00D14F56">
      <w:pPr>
        <w:pStyle w:val="a7"/>
      </w:pPr>
      <w:r w:rsidRPr="00BE321A">
        <w:t>Выпускная квалификационная работа</w:t>
      </w:r>
    </w:p>
    <w:p w14:paraId="2E16CB47" w14:textId="7FB522A3" w:rsidR="00D14F56" w:rsidRDefault="00B04F37" w:rsidP="00CD6EAC">
      <w:pPr>
        <w:ind w:firstLine="0"/>
        <w:jc w:val="center"/>
      </w:pPr>
      <w:r w:rsidRPr="00B04F37">
        <w:rPr>
          <w:rStyle w:val="af1"/>
        </w:rPr>
        <w:t>Совершенствование управления поставками продукции международной машиностроительной компании X в России</w:t>
      </w:r>
    </w:p>
    <w:p w14:paraId="3B812A46" w14:textId="77777777" w:rsidR="00A974CB" w:rsidRPr="00D14F56" w:rsidRDefault="00A974CB" w:rsidP="00061598">
      <w:pPr>
        <w:ind w:firstLine="0"/>
      </w:pPr>
    </w:p>
    <w:p w14:paraId="653FA435" w14:textId="710AB4DE" w:rsidR="00061598" w:rsidRPr="00061598" w:rsidRDefault="00061598" w:rsidP="00061598">
      <w:pPr>
        <w:pStyle w:val="af"/>
      </w:pPr>
      <w:r w:rsidRPr="00061598">
        <w:t>Выполнил</w:t>
      </w:r>
    </w:p>
    <w:p w14:paraId="558B6ADB" w14:textId="77777777" w:rsidR="00061598" w:rsidRPr="00061598" w:rsidRDefault="00061598" w:rsidP="00061598">
      <w:pPr>
        <w:pStyle w:val="af"/>
      </w:pPr>
      <w:r w:rsidRPr="00061598">
        <w:t>студент</w:t>
      </w:r>
      <w:r w:rsidR="00497218">
        <w:t xml:space="preserve"> </w:t>
      </w:r>
      <w:r w:rsidR="00DA419E">
        <w:t>4</w:t>
      </w:r>
      <w:r w:rsidRPr="00061598">
        <w:t>-го</w:t>
      </w:r>
      <w:r w:rsidR="00497218">
        <w:t xml:space="preserve"> </w:t>
      </w:r>
      <w:r w:rsidRPr="00061598">
        <w:t>курса</w:t>
      </w:r>
      <w:r w:rsidR="00497218">
        <w:t xml:space="preserve"> </w:t>
      </w:r>
      <w:r w:rsidRPr="00061598">
        <w:t>бакалаврской</w:t>
      </w:r>
      <w:r w:rsidR="00497218">
        <w:t xml:space="preserve"> </w:t>
      </w:r>
      <w:r w:rsidRPr="00061598">
        <w:t>программы</w:t>
      </w:r>
      <w:r w:rsidR="00DA419E">
        <w:t xml:space="preserve"> «Менеджмент»</w:t>
      </w:r>
      <w:r w:rsidRPr="00061598">
        <w:t>,</w:t>
      </w:r>
    </w:p>
    <w:p w14:paraId="608F3916" w14:textId="3423306D" w:rsidR="00061598" w:rsidRPr="00061598" w:rsidRDefault="00DA419E" w:rsidP="00061598">
      <w:pPr>
        <w:pStyle w:val="af"/>
      </w:pPr>
      <w:r>
        <w:t>профиля «Логистика»</w:t>
      </w:r>
      <w:r w:rsidR="00061598" w:rsidRPr="00061598">
        <w:t>,</w:t>
      </w:r>
    </w:p>
    <w:p w14:paraId="718DDF8D" w14:textId="39F91AE2" w:rsidR="00675565" w:rsidRDefault="00CD6EAC" w:rsidP="00675565">
      <w:pPr>
        <w:pStyle w:val="af"/>
        <w:rPr>
          <w:rStyle w:val="af1"/>
        </w:rPr>
      </w:pPr>
      <w:r>
        <w:rPr>
          <w:noProof/>
          <w:lang w:eastAsia="ru-RU"/>
        </w:rPr>
        <w:drawing>
          <wp:anchor distT="0" distB="0" distL="114300" distR="114300" simplePos="0" relativeHeight="251661312" behindDoc="1" locked="0" layoutInCell="1" allowOverlap="1" wp14:anchorId="4FC36484" wp14:editId="26E93DDF">
            <wp:simplePos x="0" y="0"/>
            <wp:positionH relativeFrom="column">
              <wp:posOffset>3244850</wp:posOffset>
            </wp:positionH>
            <wp:positionV relativeFrom="paragraph">
              <wp:posOffset>86995</wp:posOffset>
            </wp:positionV>
            <wp:extent cx="932815" cy="932815"/>
            <wp:effectExtent l="0" t="0" r="635"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anchor>
        </w:drawing>
      </w:r>
      <w:r w:rsidR="008375E0">
        <w:rPr>
          <w:rStyle w:val="af1"/>
        </w:rPr>
        <w:t>Хадчукаев</w:t>
      </w:r>
      <w:r w:rsidR="00497218">
        <w:rPr>
          <w:rStyle w:val="af1"/>
        </w:rPr>
        <w:t xml:space="preserve"> </w:t>
      </w:r>
      <w:r w:rsidR="008375E0">
        <w:rPr>
          <w:rStyle w:val="af1"/>
        </w:rPr>
        <w:t>Асвад</w:t>
      </w:r>
      <w:r w:rsidR="00497218">
        <w:rPr>
          <w:rStyle w:val="af1"/>
        </w:rPr>
        <w:t xml:space="preserve"> </w:t>
      </w:r>
      <w:r w:rsidR="008375E0">
        <w:rPr>
          <w:rStyle w:val="af1"/>
        </w:rPr>
        <w:t>Тимурович</w:t>
      </w:r>
      <w:r w:rsidR="00503C0D">
        <w:rPr>
          <w:rStyle w:val="af1"/>
        </w:rPr>
        <w:t>,</w:t>
      </w:r>
    </w:p>
    <w:p w14:paraId="5ECE97DC" w14:textId="2BB781BE" w:rsidR="00CD6EAC" w:rsidRDefault="00CD6EAC" w:rsidP="00675565">
      <w:pPr>
        <w:pStyle w:val="af"/>
        <w:rPr>
          <w:rStyle w:val="af1"/>
        </w:rPr>
      </w:pPr>
    </w:p>
    <w:p w14:paraId="6AC606E7" w14:textId="24DFF06F" w:rsidR="00675565" w:rsidRPr="008375E0" w:rsidRDefault="00675565" w:rsidP="00675565">
      <w:pPr>
        <w:pStyle w:val="af"/>
        <w:rPr>
          <w:rStyle w:val="af0"/>
        </w:rPr>
      </w:pPr>
      <w:r w:rsidRPr="008375E0">
        <w:rPr>
          <w:rStyle w:val="af0"/>
        </w:rPr>
        <w:tab/>
      </w:r>
      <w:r w:rsidRPr="008375E0">
        <w:rPr>
          <w:rStyle w:val="af0"/>
        </w:rPr>
        <w:tab/>
      </w:r>
      <w:r w:rsidRPr="008375E0">
        <w:rPr>
          <w:rStyle w:val="af0"/>
        </w:rPr>
        <w:tab/>
      </w:r>
      <w:r w:rsidRPr="008375E0">
        <w:rPr>
          <w:rStyle w:val="af0"/>
        </w:rPr>
        <w:tab/>
      </w:r>
      <w:r w:rsidRPr="008375E0">
        <w:rPr>
          <w:rStyle w:val="af0"/>
        </w:rPr>
        <w:tab/>
      </w:r>
      <w:r w:rsidRPr="008375E0">
        <w:rPr>
          <w:rStyle w:val="af0"/>
        </w:rPr>
        <w:tab/>
      </w:r>
      <w:r w:rsidRPr="008375E0">
        <w:rPr>
          <w:rStyle w:val="af0"/>
        </w:rPr>
        <w:tab/>
      </w:r>
    </w:p>
    <w:p w14:paraId="0A42867C" w14:textId="77777777" w:rsidR="00675565" w:rsidRPr="008375E0" w:rsidRDefault="00675565" w:rsidP="00CD6EAC">
      <w:pPr>
        <w:pStyle w:val="af"/>
        <w:ind w:left="0"/>
      </w:pPr>
    </w:p>
    <w:p w14:paraId="352DF39A" w14:textId="77777777" w:rsidR="00061598" w:rsidRPr="00061598" w:rsidRDefault="0039555A" w:rsidP="00061598">
      <w:pPr>
        <w:pStyle w:val="af"/>
      </w:pPr>
      <w:r>
        <w:t>Научный руководитель</w:t>
      </w:r>
    </w:p>
    <w:p w14:paraId="3EE72965" w14:textId="77777777" w:rsidR="00061598" w:rsidRDefault="00DA419E" w:rsidP="00061598">
      <w:pPr>
        <w:pStyle w:val="af"/>
        <w:rPr>
          <w:rStyle w:val="af0"/>
          <w:b/>
          <w:u w:val="none"/>
        </w:rPr>
      </w:pPr>
      <w:proofErr w:type="spellStart"/>
      <w:r>
        <w:rPr>
          <w:rStyle w:val="af0"/>
          <w:b/>
          <w:u w:val="none"/>
        </w:rPr>
        <w:t>Шарахин</w:t>
      </w:r>
      <w:proofErr w:type="spellEnd"/>
      <w:r>
        <w:rPr>
          <w:rStyle w:val="af0"/>
          <w:b/>
          <w:u w:val="none"/>
        </w:rPr>
        <w:t xml:space="preserve"> Павел Сергеевич</w:t>
      </w:r>
    </w:p>
    <w:p w14:paraId="66BE748C" w14:textId="04A63F5A" w:rsidR="00CD6EAC" w:rsidRDefault="00503C0D" w:rsidP="00CD6EAC">
      <w:pPr>
        <w:pStyle w:val="af"/>
        <w:rPr>
          <w:rStyle w:val="af0"/>
          <w:u w:val="none"/>
        </w:rPr>
      </w:pPr>
      <w:r>
        <w:rPr>
          <w:rStyle w:val="af0"/>
          <w:u w:val="none"/>
        </w:rPr>
        <w:t>Кандидат экономических наук</w:t>
      </w:r>
    </w:p>
    <w:p w14:paraId="1641CF4A" w14:textId="78D922AE" w:rsidR="00CD6EAC" w:rsidRPr="00503C0D" w:rsidRDefault="00CD6EAC" w:rsidP="00061598">
      <w:pPr>
        <w:pStyle w:val="af"/>
        <w:rPr>
          <w:rStyle w:val="af0"/>
          <w:u w:val="none"/>
        </w:rPr>
      </w:pPr>
      <w:r>
        <w:rPr>
          <w:rStyle w:val="af0"/>
          <w:noProof/>
          <w:lang w:eastAsia="ru-RU"/>
        </w:rPr>
        <w:drawing>
          <wp:anchor distT="0" distB="0" distL="114300" distR="114300" simplePos="0" relativeHeight="251662336" behindDoc="1" locked="0" layoutInCell="1" allowOverlap="1" wp14:anchorId="6F9CE781" wp14:editId="470C5C60">
            <wp:simplePos x="0" y="0"/>
            <wp:positionH relativeFrom="column">
              <wp:posOffset>3378200</wp:posOffset>
            </wp:positionH>
            <wp:positionV relativeFrom="paragraph">
              <wp:posOffset>5715</wp:posOffset>
            </wp:positionV>
            <wp:extent cx="1066800" cy="78676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786765"/>
                    </a:xfrm>
                    <a:prstGeom prst="rect">
                      <a:avLst/>
                    </a:prstGeom>
                    <a:noFill/>
                  </pic:spPr>
                </pic:pic>
              </a:graphicData>
            </a:graphic>
          </wp:anchor>
        </w:drawing>
      </w:r>
    </w:p>
    <w:p w14:paraId="672DA244" w14:textId="77777777" w:rsidR="00CD6EAC" w:rsidRDefault="00CD6EAC" w:rsidP="00061598">
      <w:pPr>
        <w:pStyle w:val="af"/>
        <w:rPr>
          <w:rStyle w:val="af0"/>
        </w:rPr>
      </w:pPr>
    </w:p>
    <w:p w14:paraId="0BB2D5BD" w14:textId="77777777" w:rsidR="00CD6EAC" w:rsidRDefault="00CD6EAC" w:rsidP="00061598">
      <w:pPr>
        <w:pStyle w:val="af"/>
        <w:rPr>
          <w:rStyle w:val="af0"/>
        </w:rPr>
      </w:pPr>
    </w:p>
    <w:p w14:paraId="2A49ACB5" w14:textId="4BC2D003" w:rsidR="00F94C99" w:rsidRPr="001F236A" w:rsidRDefault="00CD6EAC" w:rsidP="00D14F56">
      <w:pPr>
        <w:pStyle w:val="af"/>
        <w:rPr>
          <w:rStyle w:val="af1"/>
        </w:rPr>
      </w:pPr>
      <w:r>
        <w:t>«СООТВЕТСТВУЕТ ТРЕБОВАНИЯМ»</w:t>
      </w:r>
    </w:p>
    <w:p w14:paraId="2F656866" w14:textId="2B1F9D25" w:rsidR="00DA419E" w:rsidRDefault="00CD6EAC" w:rsidP="00D14F56">
      <w:pPr>
        <w:pStyle w:val="af"/>
      </w:pPr>
      <w:r>
        <w:t xml:space="preserve">  27.05.2022</w:t>
      </w:r>
    </w:p>
    <w:p w14:paraId="4040AE69" w14:textId="77777777" w:rsidR="00CD6EAC" w:rsidRDefault="00CD6EAC" w:rsidP="00D14F56">
      <w:pPr>
        <w:pStyle w:val="af"/>
      </w:pPr>
    </w:p>
    <w:p w14:paraId="0C6FBC54" w14:textId="77777777" w:rsidR="00CD6EAC" w:rsidRDefault="00CD6EAC" w:rsidP="00D14F56">
      <w:pPr>
        <w:pStyle w:val="af"/>
      </w:pPr>
    </w:p>
    <w:p w14:paraId="35988F40" w14:textId="77777777" w:rsidR="00CD6EAC" w:rsidRPr="00F94C99" w:rsidRDefault="00CD6EAC" w:rsidP="00D14F56">
      <w:pPr>
        <w:pStyle w:val="af"/>
      </w:pPr>
    </w:p>
    <w:p w14:paraId="6062DC95" w14:textId="77777777" w:rsidR="00F94C99" w:rsidRPr="00F94C99" w:rsidRDefault="00F94C99" w:rsidP="001F236A">
      <w:pPr>
        <w:pStyle w:val="a7"/>
      </w:pPr>
      <w:r w:rsidRPr="00F94C99">
        <w:t>Санкт-Петербург</w:t>
      </w:r>
    </w:p>
    <w:p w14:paraId="4BB51D90" w14:textId="77777777" w:rsidR="00DA419E" w:rsidRDefault="0039555A" w:rsidP="00DA419E">
      <w:pPr>
        <w:pStyle w:val="a7"/>
        <w:rPr>
          <w:rFonts w:ascii="Calibri" w:eastAsia="Calibri" w:hAnsi="Calibri" w:cs="Times New Roman"/>
          <w:szCs w:val="24"/>
        </w:rPr>
      </w:pPr>
      <w:r>
        <w:rPr>
          <w:rFonts w:ascii="Calibri" w:eastAsia="Calibri" w:hAnsi="Calibri" w:cs="Times New Roman"/>
          <w:szCs w:val="24"/>
        </w:rPr>
        <w:t>20</w:t>
      </w:r>
      <w:bookmarkStart w:id="0" w:name="_j5enfbwvzvhb" w:colFirst="0" w:colLast="0"/>
      <w:bookmarkEnd w:id="0"/>
      <w:r w:rsidR="00DA419E">
        <w:rPr>
          <w:rFonts w:ascii="Calibri" w:eastAsia="Calibri" w:hAnsi="Calibri" w:cs="Times New Roman"/>
          <w:szCs w:val="24"/>
        </w:rPr>
        <w:t>22</w:t>
      </w:r>
    </w:p>
    <w:p w14:paraId="119AE1EA" w14:textId="26872BD4" w:rsidR="00F15FDB" w:rsidRPr="00024F6F" w:rsidRDefault="00F15FDB" w:rsidP="00F15FDB">
      <w:pPr>
        <w:widowControl w:val="0"/>
        <w:spacing w:before="8"/>
        <w:ind w:firstLine="0"/>
        <w:jc w:val="center"/>
        <w:rPr>
          <w:rFonts w:eastAsia="Times New Roman" w:cs="Times New Roman"/>
          <w:b/>
          <w:szCs w:val="24"/>
        </w:rPr>
      </w:pPr>
      <w:r w:rsidRPr="00024F6F">
        <w:rPr>
          <w:rFonts w:eastAsia="Times New Roman" w:cs="Times New Roman"/>
          <w:b/>
          <w:szCs w:val="24"/>
        </w:rPr>
        <w:lastRenderedPageBreak/>
        <w:t xml:space="preserve">Заявления о самостоятельном выполнении </w:t>
      </w:r>
      <w:r>
        <w:rPr>
          <w:rFonts w:eastAsia="Times New Roman" w:cs="Times New Roman"/>
          <w:b/>
          <w:szCs w:val="24"/>
        </w:rPr>
        <w:t>выпускной квалификационной</w:t>
      </w:r>
      <w:r w:rsidRPr="00024F6F">
        <w:rPr>
          <w:rFonts w:eastAsia="Times New Roman" w:cs="Times New Roman"/>
          <w:b/>
          <w:szCs w:val="24"/>
        </w:rPr>
        <w:t xml:space="preserve"> работы</w:t>
      </w:r>
    </w:p>
    <w:p w14:paraId="7DD985E7" w14:textId="77777777" w:rsidR="00F15FDB" w:rsidRPr="00D4679C" w:rsidRDefault="00F15FDB" w:rsidP="00F15FDB">
      <w:pPr>
        <w:widowControl w:val="0"/>
        <w:ind w:firstLine="0"/>
        <w:jc w:val="left"/>
        <w:rPr>
          <w:rFonts w:asciiTheme="minorHAnsi" w:hAnsiTheme="minorHAnsi"/>
          <w:sz w:val="20"/>
          <w:szCs w:val="20"/>
        </w:rPr>
      </w:pPr>
    </w:p>
    <w:p w14:paraId="1CF2DC17" w14:textId="52A1AB62" w:rsidR="00F15FDB" w:rsidRPr="00D4679C" w:rsidRDefault="00F15FDB" w:rsidP="00F15FDB">
      <w:pPr>
        <w:widowControl w:val="0"/>
        <w:spacing w:after="200"/>
        <w:ind w:firstLine="708"/>
        <w:rPr>
          <w:rFonts w:cs="Times New Roman"/>
          <w:sz w:val="22"/>
        </w:rPr>
      </w:pPr>
      <w:r w:rsidRPr="00D4679C">
        <w:rPr>
          <w:rFonts w:cs="Times New Roman"/>
          <w:sz w:val="22"/>
        </w:rPr>
        <w:t xml:space="preserve">Я, </w:t>
      </w:r>
      <w:r>
        <w:rPr>
          <w:rFonts w:cs="Times New Roman"/>
          <w:sz w:val="22"/>
        </w:rPr>
        <w:t>Хадчукаев Асвад Тимурович, студент 4 курса направления</w:t>
      </w:r>
      <w:r w:rsidRPr="00D4679C">
        <w:rPr>
          <w:rFonts w:cs="Times New Roman"/>
          <w:sz w:val="22"/>
        </w:rPr>
        <w:t xml:space="preserve"> «Менеджмент» (профиль подготовки – </w:t>
      </w:r>
      <w:r>
        <w:rPr>
          <w:rFonts w:cs="Times New Roman"/>
          <w:sz w:val="22"/>
        </w:rPr>
        <w:t>Логистика</w:t>
      </w:r>
      <w:r w:rsidRPr="00D4679C">
        <w:rPr>
          <w:rFonts w:cs="Times New Roman"/>
          <w:sz w:val="22"/>
        </w:rPr>
        <w:t xml:space="preserve">), заявляю, что в моей </w:t>
      </w:r>
      <w:r>
        <w:rPr>
          <w:rFonts w:cs="Times New Roman"/>
          <w:sz w:val="22"/>
        </w:rPr>
        <w:t>выпускной квалификационной</w:t>
      </w:r>
      <w:r w:rsidRPr="00D4679C">
        <w:rPr>
          <w:rFonts w:cs="Times New Roman"/>
          <w:sz w:val="22"/>
        </w:rPr>
        <w:t xml:space="preserve"> работе на тему «</w:t>
      </w:r>
      <w:r w:rsidRPr="00F15FDB">
        <w:rPr>
          <w:rFonts w:cs="Times New Roman"/>
          <w:sz w:val="22"/>
        </w:rPr>
        <w:t>Совершенствование управления поставками продукции машиностроительной компании X в России</w:t>
      </w:r>
      <w:r w:rsidRPr="00D4679C">
        <w:rPr>
          <w:rFonts w:cs="Times New Roman"/>
          <w:sz w:val="22"/>
        </w:rPr>
        <w:t xml:space="preserve">», представленной в службу обеспечения программ </w:t>
      </w:r>
      <w:proofErr w:type="spellStart"/>
      <w:r w:rsidRPr="00D4679C">
        <w:rPr>
          <w:rFonts w:cs="Times New Roman"/>
          <w:sz w:val="22"/>
        </w:rPr>
        <w:t>бакалавриата</w:t>
      </w:r>
      <w:proofErr w:type="spellEnd"/>
      <w:r w:rsidRPr="00D4679C">
        <w:rPr>
          <w:rFonts w:cs="Times New Roman"/>
          <w:sz w:val="22"/>
        </w:rPr>
        <w:t xml:space="preserve">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14:paraId="2BF22ADC" w14:textId="1F38BB06" w:rsidR="00F15FDB" w:rsidRPr="00D4679C" w:rsidRDefault="00F15FDB" w:rsidP="00F15FDB">
      <w:pPr>
        <w:widowControl w:val="0"/>
        <w:spacing w:after="200"/>
        <w:ind w:firstLine="708"/>
        <w:rPr>
          <w:rFonts w:cs="Times New Roman"/>
          <w:sz w:val="22"/>
        </w:rPr>
      </w:pPr>
      <w:r w:rsidRPr="00D4679C">
        <w:rPr>
          <w:rFonts w:cs="Times New Roman"/>
          <w:sz w:val="22"/>
        </w:rPr>
        <w:t xml:space="preserve">Мне известно содержание п. 6.3 Правил обучения по основным образовательным программам высшего и среднего профессионального образования в СПбГУ о том, что «Требования к выполнению курсовой работы устанавливаются рабочей программой учебных занятий», п. 3.1.4  Рабочей программы учебной дисциплины «Курсовая работа по менеджменту» о том, что «Обнаружение в </w:t>
      </w:r>
      <w:r>
        <w:rPr>
          <w:rFonts w:cs="Times New Roman"/>
          <w:sz w:val="22"/>
        </w:rPr>
        <w:t>В</w:t>
      </w:r>
      <w:r w:rsidRPr="00D4679C">
        <w:rPr>
          <w:rFonts w:cs="Times New Roman"/>
          <w:sz w:val="22"/>
        </w:rPr>
        <w:t>КР студента плагиата (прямое или контекстуальное заимствование текста из печатных и электронных источников, а также и защищенных ранее выпускных квалификационных работ, кандидатских и докторских диссертаций без соответствующих ссылок) является основанием для выставления комиссией по защите курсовых работ оценки «</w:t>
      </w:r>
      <w:proofErr w:type="spellStart"/>
      <w:r w:rsidRPr="00D4679C">
        <w:rPr>
          <w:rFonts w:cs="Times New Roman"/>
          <w:sz w:val="22"/>
        </w:rPr>
        <w:t>незачтено</w:t>
      </w:r>
      <w:proofErr w:type="spellEnd"/>
      <w:r w:rsidRPr="00D4679C">
        <w:rPr>
          <w:rFonts w:cs="Times New Roman"/>
          <w:sz w:val="22"/>
        </w:rPr>
        <w:t xml:space="preserve"> (F)»,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14:paraId="0462FEDC" w14:textId="77777777" w:rsidR="00F15FDB" w:rsidRPr="00D4679C" w:rsidRDefault="00F15FDB" w:rsidP="00F15FDB">
      <w:pPr>
        <w:widowControl w:val="0"/>
        <w:spacing w:after="200"/>
        <w:ind w:firstLine="708"/>
        <w:rPr>
          <w:rFonts w:cs="Times New Roman"/>
          <w:sz w:val="22"/>
        </w:rPr>
      </w:pPr>
      <w:r>
        <w:rPr>
          <w:rFonts w:cs="Times New Roman"/>
          <w:noProof/>
          <w:sz w:val="22"/>
          <w:lang w:eastAsia="ru-RU"/>
        </w:rPr>
        <w:drawing>
          <wp:anchor distT="0" distB="0" distL="114300" distR="114300" simplePos="0" relativeHeight="251659264" behindDoc="1" locked="0" layoutInCell="1" allowOverlap="1" wp14:anchorId="7AC02DF2" wp14:editId="39AF89A3">
            <wp:simplePos x="0" y="0"/>
            <wp:positionH relativeFrom="column">
              <wp:posOffset>419100</wp:posOffset>
            </wp:positionH>
            <wp:positionV relativeFrom="paragraph">
              <wp:posOffset>266700</wp:posOffset>
            </wp:positionV>
            <wp:extent cx="932815" cy="932815"/>
            <wp:effectExtent l="0" t="0" r="635" b="63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14:sizeRelH relativeFrom="page">
              <wp14:pctWidth>0</wp14:pctWidth>
            </wp14:sizeRelH>
            <wp14:sizeRelV relativeFrom="page">
              <wp14:pctHeight>0</wp14:pctHeight>
            </wp14:sizeRelV>
          </wp:anchor>
        </w:drawing>
      </w:r>
    </w:p>
    <w:p w14:paraId="64D7F597" w14:textId="77777777" w:rsidR="00F15FDB" w:rsidRPr="00D4679C" w:rsidRDefault="00F15FDB" w:rsidP="00F15FDB">
      <w:pPr>
        <w:widowControl w:val="0"/>
        <w:spacing w:after="200"/>
        <w:ind w:firstLine="708"/>
        <w:rPr>
          <w:rFonts w:cs="Times New Roman"/>
          <w:sz w:val="22"/>
        </w:rPr>
      </w:pPr>
    </w:p>
    <w:p w14:paraId="4BF5A07C" w14:textId="77777777" w:rsidR="00F15FDB" w:rsidRPr="00D4679C" w:rsidRDefault="00F15FDB" w:rsidP="00F15FDB">
      <w:pPr>
        <w:widowControl w:val="0"/>
        <w:spacing w:after="200"/>
        <w:ind w:firstLine="0"/>
        <w:rPr>
          <w:rFonts w:cs="Times New Roman"/>
          <w:sz w:val="22"/>
        </w:rPr>
      </w:pPr>
      <w:r>
        <w:rPr>
          <w:rFonts w:cs="Times New Roman"/>
          <w:sz w:val="22"/>
        </w:rPr>
        <w:t>________________________________</w:t>
      </w:r>
      <w:proofErr w:type="gramStart"/>
      <w:r>
        <w:rPr>
          <w:rFonts w:cs="Times New Roman"/>
          <w:sz w:val="22"/>
        </w:rPr>
        <w:t xml:space="preserve">_ </w:t>
      </w:r>
      <w:r w:rsidRPr="00D4679C">
        <w:rPr>
          <w:rFonts w:cs="Times New Roman"/>
          <w:sz w:val="22"/>
        </w:rPr>
        <w:t xml:space="preserve"> (</w:t>
      </w:r>
      <w:proofErr w:type="gramEnd"/>
      <w:r w:rsidRPr="00D4679C">
        <w:rPr>
          <w:rFonts w:cs="Times New Roman"/>
          <w:sz w:val="22"/>
        </w:rPr>
        <w:t>Подпись студента)</w:t>
      </w:r>
    </w:p>
    <w:p w14:paraId="291A8DD7" w14:textId="4443411D" w:rsidR="00F15FDB" w:rsidRPr="00D75439" w:rsidRDefault="00F15FDB" w:rsidP="00F15FDB">
      <w:pPr>
        <w:widowControl w:val="0"/>
        <w:spacing w:after="200"/>
        <w:ind w:firstLine="0"/>
        <w:rPr>
          <w:rFonts w:cs="Times New Roman"/>
          <w:sz w:val="22"/>
        </w:rPr>
        <w:sectPr w:rsidR="00F15FDB" w:rsidRPr="00D75439" w:rsidSect="004D7484">
          <w:headerReference w:type="default" r:id="rId10"/>
          <w:pgSz w:w="11900" w:h="16840"/>
          <w:pgMar w:top="1380" w:right="740" w:bottom="800" w:left="1580" w:header="1157" w:footer="617" w:gutter="0"/>
          <w:pgBorders w:display="firstPage" w:offsetFrom="page">
            <w:top w:val="single" w:sz="4" w:space="24" w:color="auto"/>
            <w:left w:val="single" w:sz="4" w:space="24" w:color="auto"/>
            <w:bottom w:val="single" w:sz="4" w:space="24" w:color="auto"/>
            <w:right w:val="single" w:sz="4" w:space="24" w:color="auto"/>
          </w:pgBorders>
          <w:cols w:space="720"/>
        </w:sectPr>
      </w:pPr>
      <w:r>
        <w:rPr>
          <w:rFonts w:cs="Times New Roman"/>
          <w:sz w:val="22"/>
          <w:u w:val="single"/>
        </w:rPr>
        <w:t xml:space="preserve">                       </w:t>
      </w:r>
      <w:r w:rsidR="005E4DC2">
        <w:rPr>
          <w:rFonts w:cs="Times New Roman"/>
          <w:sz w:val="22"/>
          <w:u w:val="single"/>
        </w:rPr>
        <w:t>27.05.2022</w:t>
      </w:r>
      <w:r w:rsidRPr="00D4679C">
        <w:rPr>
          <w:rFonts w:cs="Times New Roman"/>
          <w:sz w:val="22"/>
          <w:u w:val="single"/>
        </w:rPr>
        <w:t xml:space="preserve">                        </w:t>
      </w:r>
      <w:proofErr w:type="gramStart"/>
      <w:r w:rsidRPr="00D4679C">
        <w:rPr>
          <w:rFonts w:cs="Times New Roman"/>
          <w:sz w:val="22"/>
          <w:u w:val="single"/>
        </w:rPr>
        <w:t xml:space="preserve"> </w:t>
      </w:r>
      <w:r>
        <w:rPr>
          <w:rFonts w:cs="Times New Roman"/>
          <w:sz w:val="22"/>
        </w:rPr>
        <w:t xml:space="preserve">  (</w:t>
      </w:r>
      <w:proofErr w:type="gramEnd"/>
      <w:r>
        <w:rPr>
          <w:rFonts w:cs="Times New Roman"/>
          <w:sz w:val="22"/>
        </w:rPr>
        <w:t>Дата)</w:t>
      </w:r>
    </w:p>
    <w:sdt>
      <w:sdtPr>
        <w:rPr>
          <w:rFonts w:eastAsiaTheme="minorHAnsi" w:cstheme="minorBidi"/>
          <w:color w:val="auto"/>
          <w:sz w:val="10"/>
          <w:szCs w:val="22"/>
          <w:lang w:eastAsia="en-US"/>
        </w:rPr>
        <w:id w:val="-527646074"/>
        <w:docPartObj>
          <w:docPartGallery w:val="Table of Contents"/>
          <w:docPartUnique/>
        </w:docPartObj>
      </w:sdtPr>
      <w:sdtEndPr>
        <w:rPr>
          <w:b/>
          <w:bCs/>
          <w:sz w:val="6"/>
        </w:rPr>
      </w:sdtEndPr>
      <w:sdtContent>
        <w:p w14:paraId="4FE86F44" w14:textId="0FDF263F" w:rsidR="00CC028C" w:rsidRPr="00C01E6D" w:rsidRDefault="00CC028C">
          <w:pPr>
            <w:pStyle w:val="af3"/>
            <w:rPr>
              <w:sz w:val="36"/>
              <w:lang w:val="en-US"/>
            </w:rPr>
          </w:pPr>
          <w:r w:rsidRPr="00C01E6D">
            <w:rPr>
              <w:sz w:val="36"/>
            </w:rPr>
            <w:t>Оглавление</w:t>
          </w:r>
        </w:p>
        <w:p w14:paraId="5F3CF5F3" w14:textId="77777777" w:rsidR="00C01E6D" w:rsidRPr="00C01E6D" w:rsidRDefault="00CC028C">
          <w:pPr>
            <w:pStyle w:val="11"/>
            <w:tabs>
              <w:tab w:val="right" w:leader="dot" w:pos="9344"/>
            </w:tabs>
            <w:rPr>
              <w:rFonts w:asciiTheme="minorHAnsi" w:eastAsiaTheme="minorEastAsia" w:hAnsiTheme="minorHAnsi"/>
              <w:b w:val="0"/>
              <w:noProof/>
              <w:sz w:val="20"/>
              <w:lang w:eastAsia="ru-RU"/>
            </w:rPr>
          </w:pPr>
          <w:r w:rsidRPr="00C01E6D">
            <w:rPr>
              <w:bCs/>
              <w:sz w:val="10"/>
            </w:rPr>
            <w:fldChar w:fldCharType="begin"/>
          </w:r>
          <w:r w:rsidRPr="00C01E6D">
            <w:rPr>
              <w:bCs/>
              <w:sz w:val="10"/>
            </w:rPr>
            <w:instrText xml:space="preserve"> TOC \o "1-3" \h \z \u </w:instrText>
          </w:r>
          <w:r w:rsidRPr="00C01E6D">
            <w:rPr>
              <w:bCs/>
              <w:sz w:val="10"/>
            </w:rPr>
            <w:fldChar w:fldCharType="separate"/>
          </w:r>
          <w:hyperlink w:anchor="_Toc104562311" w:history="1">
            <w:r w:rsidR="00C01E6D" w:rsidRPr="00C01E6D">
              <w:rPr>
                <w:rStyle w:val="af4"/>
                <w:noProof/>
                <w:sz w:val="28"/>
              </w:rPr>
              <w:t>Введение</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_Toc104562311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5</w:t>
            </w:r>
            <w:r w:rsidR="00C01E6D" w:rsidRPr="00C01E6D">
              <w:rPr>
                <w:noProof/>
                <w:webHidden/>
                <w:sz w:val="28"/>
              </w:rPr>
              <w:fldChar w:fldCharType="end"/>
            </w:r>
          </w:hyperlink>
        </w:p>
        <w:p w14:paraId="40B45BAC" w14:textId="77777777" w:rsidR="00C01E6D" w:rsidRPr="00C01E6D" w:rsidRDefault="00FE3E14">
          <w:pPr>
            <w:pStyle w:val="11"/>
            <w:tabs>
              <w:tab w:val="right" w:leader="dot" w:pos="9344"/>
            </w:tabs>
            <w:rPr>
              <w:rFonts w:asciiTheme="minorHAnsi" w:eastAsiaTheme="minorEastAsia" w:hAnsiTheme="minorHAnsi"/>
              <w:b w:val="0"/>
              <w:noProof/>
              <w:sz w:val="20"/>
              <w:lang w:eastAsia="ru-RU"/>
            </w:rPr>
          </w:pPr>
          <w:hyperlink w:anchor="_Toc104562312" w:history="1">
            <w:r w:rsidR="00C01E6D" w:rsidRPr="00C01E6D">
              <w:rPr>
                <w:rStyle w:val="af4"/>
                <w:noProof/>
                <w:sz w:val="28"/>
              </w:rPr>
              <w:t>Глава 1. Основные характеристики компании Х и особенности ее дистрибуционной системы в России</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_Toc104562312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7</w:t>
            </w:r>
            <w:r w:rsidR="00C01E6D" w:rsidRPr="00C01E6D">
              <w:rPr>
                <w:noProof/>
                <w:webHidden/>
                <w:sz w:val="28"/>
              </w:rPr>
              <w:fldChar w:fldCharType="end"/>
            </w:r>
          </w:hyperlink>
        </w:p>
        <w:p w14:paraId="622D9AA4"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13" w:history="1">
            <w:r w:rsidR="00C01E6D" w:rsidRPr="00C01E6D">
              <w:rPr>
                <w:rStyle w:val="af4"/>
                <w:noProof/>
                <w:sz w:val="24"/>
              </w:rPr>
              <w:t>1.1. Основные виды деятельности компании Х и ее организационная структура</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_Toc104562313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7</w:t>
            </w:r>
            <w:r w:rsidR="00C01E6D" w:rsidRPr="00C01E6D">
              <w:rPr>
                <w:noProof/>
                <w:webHidden/>
                <w:sz w:val="24"/>
              </w:rPr>
              <w:fldChar w:fldCharType="end"/>
            </w:r>
          </w:hyperlink>
        </w:p>
        <w:p w14:paraId="0A927886"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14" w:history="1">
            <w:r w:rsidR="00C01E6D" w:rsidRPr="00C01E6D">
              <w:rPr>
                <w:rStyle w:val="af4"/>
                <w:noProof/>
                <w:sz w:val="24"/>
              </w:rPr>
              <w:t xml:space="preserve">1.2. Описание сети поставок компании </w:t>
            </w:r>
            <w:r w:rsidR="00C01E6D" w:rsidRPr="00C01E6D">
              <w:rPr>
                <w:rStyle w:val="af4"/>
                <w:noProof/>
                <w:sz w:val="24"/>
                <w:lang w:val="en-US"/>
              </w:rPr>
              <w:t>X</w:t>
            </w:r>
            <w:r w:rsidR="00C01E6D" w:rsidRPr="00C01E6D">
              <w:rPr>
                <w:rStyle w:val="af4"/>
                <w:noProof/>
                <w:sz w:val="24"/>
              </w:rPr>
              <w:t xml:space="preserve"> в России</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_Toc104562314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10</w:t>
            </w:r>
            <w:r w:rsidR="00C01E6D" w:rsidRPr="00C01E6D">
              <w:rPr>
                <w:noProof/>
                <w:webHidden/>
                <w:sz w:val="24"/>
              </w:rPr>
              <w:fldChar w:fldCharType="end"/>
            </w:r>
          </w:hyperlink>
        </w:p>
        <w:p w14:paraId="30265238"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15" w:history="1">
            <w:r w:rsidR="00C01E6D" w:rsidRPr="00C01E6D">
              <w:rPr>
                <w:rStyle w:val="af4"/>
                <w:noProof/>
                <w:sz w:val="24"/>
              </w:rPr>
              <w:t>1.3. Анализ макросреды и пяти сил конкуренции Портера</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_Toc104562315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13</w:t>
            </w:r>
            <w:r w:rsidR="00C01E6D" w:rsidRPr="00C01E6D">
              <w:rPr>
                <w:noProof/>
                <w:webHidden/>
                <w:sz w:val="24"/>
              </w:rPr>
              <w:fldChar w:fldCharType="end"/>
            </w:r>
          </w:hyperlink>
        </w:p>
        <w:p w14:paraId="492D0842"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16" w:history="1">
            <w:r w:rsidR="00C01E6D" w:rsidRPr="00C01E6D">
              <w:rPr>
                <w:rStyle w:val="af4"/>
                <w:noProof/>
                <w:sz w:val="24"/>
              </w:rPr>
              <w:t>1.4. Направления совершенствования управления поставками</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_Toc104562316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19</w:t>
            </w:r>
            <w:r w:rsidR="00C01E6D" w:rsidRPr="00C01E6D">
              <w:rPr>
                <w:noProof/>
                <w:webHidden/>
                <w:sz w:val="24"/>
              </w:rPr>
              <w:fldChar w:fldCharType="end"/>
            </w:r>
          </w:hyperlink>
        </w:p>
        <w:p w14:paraId="5FA2A49D" w14:textId="77777777" w:rsidR="00C01E6D" w:rsidRPr="00C01E6D" w:rsidRDefault="00FE3E14">
          <w:pPr>
            <w:pStyle w:val="11"/>
            <w:tabs>
              <w:tab w:val="right" w:leader="dot" w:pos="9344"/>
            </w:tabs>
            <w:rPr>
              <w:rFonts w:asciiTheme="minorHAnsi" w:eastAsiaTheme="minorEastAsia" w:hAnsiTheme="minorHAnsi"/>
              <w:b w:val="0"/>
              <w:noProof/>
              <w:sz w:val="20"/>
              <w:lang w:eastAsia="ru-RU"/>
            </w:rPr>
          </w:pPr>
          <w:hyperlink w:anchor="_Toc104562317" w:history="1">
            <w:r w:rsidR="00C01E6D" w:rsidRPr="00C01E6D">
              <w:rPr>
                <w:rStyle w:val="af4"/>
                <w:noProof/>
                <w:sz w:val="28"/>
              </w:rPr>
              <w:t>Глава 2: Теоретические основы надежности поставок и инструменты совершенствования в организациях</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_Toc104562317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24</w:t>
            </w:r>
            <w:r w:rsidR="00C01E6D" w:rsidRPr="00C01E6D">
              <w:rPr>
                <w:noProof/>
                <w:webHidden/>
                <w:sz w:val="28"/>
              </w:rPr>
              <w:fldChar w:fldCharType="end"/>
            </w:r>
          </w:hyperlink>
        </w:p>
        <w:p w14:paraId="7D9216AA"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18" w:history="1">
            <w:r w:rsidR="00C01E6D" w:rsidRPr="00C01E6D">
              <w:rPr>
                <w:rStyle w:val="af4"/>
                <w:noProof/>
                <w:sz w:val="24"/>
              </w:rPr>
              <w:t>2.1. Расчет показателя своевременности поставок и выделение основных факторов, влияющих на него</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_Toc104562318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24</w:t>
            </w:r>
            <w:r w:rsidR="00C01E6D" w:rsidRPr="00C01E6D">
              <w:rPr>
                <w:noProof/>
                <w:webHidden/>
                <w:sz w:val="24"/>
              </w:rPr>
              <w:fldChar w:fldCharType="end"/>
            </w:r>
          </w:hyperlink>
        </w:p>
        <w:p w14:paraId="687C6CB8"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19" w:history="1">
            <w:r w:rsidR="00C01E6D" w:rsidRPr="00C01E6D">
              <w:rPr>
                <w:rStyle w:val="af4"/>
                <w:noProof/>
                <w:sz w:val="24"/>
              </w:rPr>
              <w:t>2.2. Инструменты моделирования и анализа бизнес-процессов</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_Toc104562319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28</w:t>
            </w:r>
            <w:r w:rsidR="00C01E6D" w:rsidRPr="00C01E6D">
              <w:rPr>
                <w:noProof/>
                <w:webHidden/>
                <w:sz w:val="24"/>
              </w:rPr>
              <w:fldChar w:fldCharType="end"/>
            </w:r>
          </w:hyperlink>
        </w:p>
        <w:p w14:paraId="0863BD84"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20" w:history="1">
            <w:r w:rsidR="00C01E6D" w:rsidRPr="00C01E6D">
              <w:rPr>
                <w:rStyle w:val="af4"/>
                <w:noProof/>
                <w:sz w:val="24"/>
              </w:rPr>
              <w:t>2.3. Выбор метода расчета стандартного времени доставки</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_Toc104562320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31</w:t>
            </w:r>
            <w:r w:rsidR="00C01E6D" w:rsidRPr="00C01E6D">
              <w:rPr>
                <w:noProof/>
                <w:webHidden/>
                <w:sz w:val="24"/>
              </w:rPr>
              <w:fldChar w:fldCharType="end"/>
            </w:r>
          </w:hyperlink>
        </w:p>
        <w:p w14:paraId="756A2F4A" w14:textId="77777777" w:rsidR="00C01E6D" w:rsidRPr="00C01E6D" w:rsidRDefault="00FE3E14">
          <w:pPr>
            <w:pStyle w:val="11"/>
            <w:tabs>
              <w:tab w:val="right" w:leader="dot" w:pos="9344"/>
            </w:tabs>
            <w:rPr>
              <w:rFonts w:asciiTheme="minorHAnsi" w:eastAsiaTheme="minorEastAsia" w:hAnsiTheme="minorHAnsi"/>
              <w:b w:val="0"/>
              <w:noProof/>
              <w:sz w:val="20"/>
              <w:lang w:eastAsia="ru-RU"/>
            </w:rPr>
          </w:pPr>
          <w:hyperlink w:anchor="_Toc104562321" w:history="1">
            <w:r w:rsidR="00C01E6D" w:rsidRPr="00C01E6D">
              <w:rPr>
                <w:rStyle w:val="af4"/>
                <w:noProof/>
                <w:sz w:val="28"/>
              </w:rPr>
              <w:t>Глава 3: Предложения по повышению надежности поставок</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_Toc104562321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35</w:t>
            </w:r>
            <w:r w:rsidR="00C01E6D" w:rsidRPr="00C01E6D">
              <w:rPr>
                <w:noProof/>
                <w:webHidden/>
                <w:sz w:val="28"/>
              </w:rPr>
              <w:fldChar w:fldCharType="end"/>
            </w:r>
          </w:hyperlink>
        </w:p>
        <w:p w14:paraId="05A52EE2"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22" w:history="1">
            <w:r w:rsidR="00C01E6D" w:rsidRPr="00C01E6D">
              <w:rPr>
                <w:rStyle w:val="af4"/>
                <w:rFonts w:eastAsia="Times New Roman"/>
                <w:noProof/>
                <w:sz w:val="24"/>
              </w:rPr>
              <w:t>3.1. Модификация показателя своевременности поставок с учетом специфики дистрибуции в России</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_Toc104562322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35</w:t>
            </w:r>
            <w:r w:rsidR="00C01E6D" w:rsidRPr="00C01E6D">
              <w:rPr>
                <w:noProof/>
                <w:webHidden/>
                <w:sz w:val="24"/>
              </w:rPr>
              <w:fldChar w:fldCharType="end"/>
            </w:r>
          </w:hyperlink>
        </w:p>
        <w:p w14:paraId="2D045777"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23" w:history="1">
            <w:r w:rsidR="00C01E6D" w:rsidRPr="00C01E6D">
              <w:rPr>
                <w:rStyle w:val="af4"/>
                <w:rFonts w:eastAsia="Calibri"/>
                <w:noProof/>
                <w:sz w:val="24"/>
              </w:rPr>
              <w:t>3.2. Построение ал</w:t>
            </w:r>
            <w:r w:rsidR="00C01E6D" w:rsidRPr="00C01E6D">
              <w:rPr>
                <w:rStyle w:val="af4"/>
                <w:rFonts w:eastAsia="Calibri"/>
                <w:noProof/>
                <w:sz w:val="24"/>
              </w:rPr>
              <w:t>г</w:t>
            </w:r>
            <w:r w:rsidR="00C01E6D" w:rsidRPr="00C01E6D">
              <w:rPr>
                <w:rStyle w:val="af4"/>
                <w:rFonts w:eastAsia="Calibri"/>
                <w:noProof/>
                <w:sz w:val="24"/>
              </w:rPr>
              <w:t>оритма анализа причин опозданий поставок готовой продукции клиентам</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_Toc104562323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37</w:t>
            </w:r>
            <w:r w:rsidR="00C01E6D" w:rsidRPr="00C01E6D">
              <w:rPr>
                <w:noProof/>
                <w:webHidden/>
                <w:sz w:val="24"/>
              </w:rPr>
              <w:fldChar w:fldCharType="end"/>
            </w:r>
          </w:hyperlink>
        </w:p>
        <w:p w14:paraId="1A9C2F06"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24" w:history="1">
            <w:r w:rsidR="00C01E6D" w:rsidRPr="00C01E6D">
              <w:rPr>
                <w:rStyle w:val="af4"/>
                <w:noProof/>
                <w:sz w:val="24"/>
              </w:rPr>
              <w:t>3.3. Анализ бизнес-процесса расчета времени выполнения заказа клиента и рекомендации по улучшению</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_Toc104562324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50</w:t>
            </w:r>
            <w:r w:rsidR="00C01E6D" w:rsidRPr="00C01E6D">
              <w:rPr>
                <w:noProof/>
                <w:webHidden/>
                <w:sz w:val="24"/>
              </w:rPr>
              <w:fldChar w:fldCharType="end"/>
            </w:r>
          </w:hyperlink>
        </w:p>
        <w:p w14:paraId="74C4B4E5" w14:textId="77777777" w:rsidR="00C01E6D" w:rsidRPr="00C01E6D" w:rsidRDefault="00FE3E14">
          <w:pPr>
            <w:pStyle w:val="21"/>
            <w:tabs>
              <w:tab w:val="right" w:leader="dot" w:pos="9344"/>
            </w:tabs>
            <w:rPr>
              <w:rFonts w:asciiTheme="minorHAnsi" w:eastAsiaTheme="minorEastAsia" w:hAnsiTheme="minorHAnsi" w:cstheme="minorBidi"/>
              <w:bCs w:val="0"/>
              <w:noProof/>
              <w:color w:val="auto"/>
              <w:sz w:val="20"/>
              <w:szCs w:val="22"/>
              <w:lang w:eastAsia="ru-RU"/>
            </w:rPr>
          </w:pPr>
          <w:hyperlink w:anchor="_Toc104562325" w:history="1">
            <w:r w:rsidR="00C01E6D" w:rsidRPr="00C01E6D">
              <w:rPr>
                <w:rStyle w:val="af4"/>
                <w:noProof/>
                <w:sz w:val="24"/>
              </w:rPr>
              <w:t>3.4. Оценка результатов</w:t>
            </w:r>
            <w:r w:rsidR="00C01E6D" w:rsidRPr="00C01E6D">
              <w:rPr>
                <w:noProof/>
                <w:webHidden/>
                <w:sz w:val="24"/>
              </w:rPr>
              <w:tab/>
            </w:r>
            <w:r w:rsidR="00C01E6D" w:rsidRPr="00C01E6D">
              <w:rPr>
                <w:noProof/>
                <w:webHidden/>
                <w:sz w:val="24"/>
              </w:rPr>
              <w:fldChar w:fldCharType="begin"/>
            </w:r>
            <w:r w:rsidR="00C01E6D" w:rsidRPr="00C01E6D">
              <w:rPr>
                <w:noProof/>
                <w:webHidden/>
                <w:sz w:val="24"/>
              </w:rPr>
              <w:instrText xml:space="preserve"> PAGEREF _Toc104562325 \h </w:instrText>
            </w:r>
            <w:r w:rsidR="00C01E6D" w:rsidRPr="00C01E6D">
              <w:rPr>
                <w:noProof/>
                <w:webHidden/>
                <w:sz w:val="24"/>
              </w:rPr>
            </w:r>
            <w:r w:rsidR="00C01E6D" w:rsidRPr="00C01E6D">
              <w:rPr>
                <w:noProof/>
                <w:webHidden/>
                <w:sz w:val="24"/>
              </w:rPr>
              <w:fldChar w:fldCharType="separate"/>
            </w:r>
            <w:r w:rsidR="00C01E6D" w:rsidRPr="00C01E6D">
              <w:rPr>
                <w:noProof/>
                <w:webHidden/>
                <w:sz w:val="24"/>
              </w:rPr>
              <w:t>55</w:t>
            </w:r>
            <w:r w:rsidR="00C01E6D" w:rsidRPr="00C01E6D">
              <w:rPr>
                <w:noProof/>
                <w:webHidden/>
                <w:sz w:val="24"/>
              </w:rPr>
              <w:fldChar w:fldCharType="end"/>
            </w:r>
          </w:hyperlink>
        </w:p>
        <w:p w14:paraId="395CAC7A" w14:textId="77777777" w:rsidR="00C01E6D" w:rsidRPr="00C01E6D" w:rsidRDefault="00FE3E14">
          <w:pPr>
            <w:pStyle w:val="11"/>
            <w:tabs>
              <w:tab w:val="right" w:leader="dot" w:pos="9344"/>
            </w:tabs>
            <w:rPr>
              <w:rFonts w:asciiTheme="minorHAnsi" w:eastAsiaTheme="minorEastAsia" w:hAnsiTheme="minorHAnsi"/>
              <w:b w:val="0"/>
              <w:noProof/>
              <w:sz w:val="20"/>
              <w:lang w:eastAsia="ru-RU"/>
            </w:rPr>
          </w:pPr>
          <w:hyperlink w:anchor="_Toc104562326" w:history="1">
            <w:r w:rsidR="00C01E6D" w:rsidRPr="00C01E6D">
              <w:rPr>
                <w:rStyle w:val="af4"/>
                <w:noProof/>
                <w:sz w:val="28"/>
              </w:rPr>
              <w:t>Заключение</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_Toc104562326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57</w:t>
            </w:r>
            <w:r w:rsidR="00C01E6D" w:rsidRPr="00C01E6D">
              <w:rPr>
                <w:noProof/>
                <w:webHidden/>
                <w:sz w:val="28"/>
              </w:rPr>
              <w:fldChar w:fldCharType="end"/>
            </w:r>
          </w:hyperlink>
        </w:p>
        <w:p w14:paraId="3351A4C1" w14:textId="77777777" w:rsidR="00C01E6D" w:rsidRPr="00C01E6D" w:rsidRDefault="00FE3E14">
          <w:pPr>
            <w:pStyle w:val="11"/>
            <w:tabs>
              <w:tab w:val="right" w:leader="dot" w:pos="9344"/>
            </w:tabs>
            <w:rPr>
              <w:rFonts w:asciiTheme="minorHAnsi" w:eastAsiaTheme="minorEastAsia" w:hAnsiTheme="minorHAnsi"/>
              <w:b w:val="0"/>
              <w:noProof/>
              <w:sz w:val="20"/>
              <w:lang w:eastAsia="ru-RU"/>
            </w:rPr>
          </w:pPr>
          <w:hyperlink w:anchor="_Toc104562327" w:history="1">
            <w:r w:rsidR="00C01E6D" w:rsidRPr="00C01E6D">
              <w:rPr>
                <w:rStyle w:val="af4"/>
                <w:noProof/>
                <w:sz w:val="28"/>
              </w:rPr>
              <w:t>Список использованной литературы</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_Toc104562327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59</w:t>
            </w:r>
            <w:r w:rsidR="00C01E6D" w:rsidRPr="00C01E6D">
              <w:rPr>
                <w:noProof/>
                <w:webHidden/>
                <w:sz w:val="28"/>
              </w:rPr>
              <w:fldChar w:fldCharType="end"/>
            </w:r>
          </w:hyperlink>
        </w:p>
        <w:p w14:paraId="5E2A512F" w14:textId="77777777" w:rsidR="00C01E6D" w:rsidRPr="00C01E6D" w:rsidRDefault="00FE3E14">
          <w:pPr>
            <w:pStyle w:val="11"/>
            <w:tabs>
              <w:tab w:val="right" w:leader="dot" w:pos="9344"/>
            </w:tabs>
            <w:rPr>
              <w:rFonts w:asciiTheme="minorHAnsi" w:eastAsiaTheme="minorEastAsia" w:hAnsiTheme="minorHAnsi"/>
              <w:b w:val="0"/>
              <w:noProof/>
              <w:sz w:val="20"/>
              <w:lang w:eastAsia="ru-RU"/>
            </w:rPr>
          </w:pPr>
          <w:hyperlink w:anchor="_Toc104562328" w:history="1">
            <w:r w:rsidR="00C01E6D" w:rsidRPr="00C01E6D">
              <w:rPr>
                <w:rStyle w:val="af4"/>
                <w:noProof/>
                <w:sz w:val="28"/>
              </w:rPr>
              <w:t>Приложения</w:t>
            </w:r>
            <w:r w:rsidR="00C01E6D" w:rsidRPr="00C01E6D">
              <w:rPr>
                <w:noProof/>
                <w:webHidden/>
                <w:sz w:val="28"/>
              </w:rPr>
              <w:tab/>
            </w:r>
            <w:r w:rsidR="00C01E6D" w:rsidRPr="00C01E6D">
              <w:rPr>
                <w:noProof/>
                <w:webHidden/>
                <w:sz w:val="28"/>
              </w:rPr>
              <w:fldChar w:fldCharType="begin"/>
            </w:r>
            <w:r w:rsidR="00C01E6D" w:rsidRPr="00C01E6D">
              <w:rPr>
                <w:noProof/>
                <w:webHidden/>
                <w:sz w:val="28"/>
              </w:rPr>
              <w:instrText xml:space="preserve"> PAGEREF _Toc104562328 \h </w:instrText>
            </w:r>
            <w:r w:rsidR="00C01E6D" w:rsidRPr="00C01E6D">
              <w:rPr>
                <w:noProof/>
                <w:webHidden/>
                <w:sz w:val="28"/>
              </w:rPr>
            </w:r>
            <w:r w:rsidR="00C01E6D" w:rsidRPr="00C01E6D">
              <w:rPr>
                <w:noProof/>
                <w:webHidden/>
                <w:sz w:val="28"/>
              </w:rPr>
              <w:fldChar w:fldCharType="separate"/>
            </w:r>
            <w:r w:rsidR="00C01E6D" w:rsidRPr="00C01E6D">
              <w:rPr>
                <w:noProof/>
                <w:webHidden/>
                <w:sz w:val="28"/>
              </w:rPr>
              <w:t>61</w:t>
            </w:r>
            <w:r w:rsidR="00C01E6D" w:rsidRPr="00C01E6D">
              <w:rPr>
                <w:noProof/>
                <w:webHidden/>
                <w:sz w:val="28"/>
              </w:rPr>
              <w:fldChar w:fldCharType="end"/>
            </w:r>
          </w:hyperlink>
        </w:p>
        <w:p w14:paraId="23015B5F" w14:textId="72D927F7" w:rsidR="00CC028C" w:rsidRDefault="00CC028C">
          <w:r w:rsidRPr="00C01E6D">
            <w:rPr>
              <w:b/>
              <w:bCs/>
              <w:sz w:val="6"/>
            </w:rPr>
            <w:fldChar w:fldCharType="end"/>
          </w:r>
        </w:p>
      </w:sdtContent>
    </w:sdt>
    <w:p w14:paraId="48D602F2" w14:textId="2F1C24CA" w:rsidR="00536E61" w:rsidRPr="00536E61" w:rsidRDefault="007E3C07" w:rsidP="00536E61">
      <w:pPr>
        <w:pStyle w:val="1"/>
      </w:pPr>
      <w:bookmarkStart w:id="1" w:name="_Toc104562311"/>
      <w:r>
        <w:lastRenderedPageBreak/>
        <w:t>Вв</w:t>
      </w:r>
      <w:r w:rsidR="00536E61" w:rsidRPr="00536E61">
        <w:t>едение</w:t>
      </w:r>
      <w:bookmarkEnd w:id="1"/>
    </w:p>
    <w:p w14:paraId="553BD7FA" w14:textId="39746AD0" w:rsidR="00536E61" w:rsidRPr="00BD1519" w:rsidRDefault="00536E61" w:rsidP="005C4AD7">
      <w:r w:rsidRPr="00536E61">
        <w:t xml:space="preserve">Объектом выпускной квалификационной работы является российское подразделение международной машиностроительной компании </w:t>
      </w:r>
      <w:r w:rsidRPr="00536E61">
        <w:rPr>
          <w:lang w:val="en-US"/>
        </w:rPr>
        <w:t>X</w:t>
      </w:r>
      <w:r w:rsidRPr="00536E61">
        <w:t xml:space="preserve">, а предметом – </w:t>
      </w:r>
      <w:r w:rsidR="003A262D" w:rsidRPr="003A262D">
        <w:t>надежность поставок в дистрибуции компании X в России</w:t>
      </w:r>
      <w:r w:rsidRPr="00536E61">
        <w:t>. В Р</w:t>
      </w:r>
      <w:r w:rsidR="003A262D">
        <w:t>Ф</w:t>
      </w:r>
      <w:r w:rsidRPr="00536E61">
        <w:t xml:space="preserve"> компания </w:t>
      </w:r>
      <w:r w:rsidRPr="00536E61">
        <w:rPr>
          <w:lang w:val="en-US"/>
        </w:rPr>
        <w:t>X</w:t>
      </w:r>
      <w:r w:rsidRPr="00536E61">
        <w:t xml:space="preserve"> занимается импортом и торговлей оборудованием и запча</w:t>
      </w:r>
      <w:r w:rsidR="00594546">
        <w:t>стями для предприятий добывающей и перерабатывающей</w:t>
      </w:r>
      <w:r w:rsidRPr="00536E61">
        <w:t xml:space="preserve"> промышленностей.</w:t>
      </w:r>
      <w:r w:rsidR="005C4AD7">
        <w:t xml:space="preserve"> Управление поставками играет важную роль в деятельности современных компаний. Последние два года оказались тяжелыми для компании и были сопряжены с проблемами в области транспортировки как на глобальном уровне компании, так и для российского подразделения. </w:t>
      </w:r>
      <w:r w:rsidRPr="00536E61">
        <w:t xml:space="preserve"> </w:t>
      </w:r>
      <w:r w:rsidR="00BD1519">
        <w:t>Ключевой</w:t>
      </w:r>
      <w:r w:rsidR="00BD1519" w:rsidRPr="00BD1519">
        <w:t xml:space="preserve"> проблемо</w:t>
      </w:r>
      <w:r w:rsidR="002505AE">
        <w:t>й, рассмотренной в работе, является</w:t>
      </w:r>
      <w:r w:rsidR="00745588">
        <w:t xml:space="preserve"> низкий уровень показателя своевременности поставок</w:t>
      </w:r>
      <w:r w:rsidR="005C4AD7">
        <w:t>, отражающий такой аспект, как их надежность,</w:t>
      </w:r>
      <w:r w:rsidR="00745588">
        <w:t xml:space="preserve"> и</w:t>
      </w:r>
      <w:r w:rsidR="002505AE">
        <w:t xml:space="preserve"> отсутствие анализа причин</w:t>
      </w:r>
      <w:r w:rsidR="005C4AD7">
        <w:t xml:space="preserve"> опозданий поставок</w:t>
      </w:r>
      <w:r w:rsidR="002505AE">
        <w:t xml:space="preserve"> клиентам в российском подразделении.</w:t>
      </w:r>
    </w:p>
    <w:p w14:paraId="3D6471CC" w14:textId="77777777" w:rsidR="005A3282" w:rsidRPr="005A3282" w:rsidRDefault="005A3282" w:rsidP="005A3282">
      <w:r w:rsidRPr="005A3282">
        <w:rPr>
          <w:b/>
          <w:bCs/>
        </w:rPr>
        <w:t>Цель работы</w:t>
      </w:r>
      <w:r w:rsidRPr="005A3282">
        <w:t xml:space="preserve">: разработка предложений по улучшению надежности поставок компании </w:t>
      </w:r>
      <w:r w:rsidRPr="005A3282">
        <w:rPr>
          <w:lang w:val="en-US"/>
        </w:rPr>
        <w:t>X</w:t>
      </w:r>
      <w:r w:rsidRPr="005A3282">
        <w:t xml:space="preserve"> в России</w:t>
      </w:r>
    </w:p>
    <w:p w14:paraId="516E7474" w14:textId="77777777" w:rsidR="005A3282" w:rsidRPr="005A3282" w:rsidRDefault="005A3282" w:rsidP="005A3282">
      <w:r w:rsidRPr="005A3282">
        <w:rPr>
          <w:b/>
          <w:bCs/>
        </w:rPr>
        <w:t>Задачи</w:t>
      </w:r>
      <w:r w:rsidRPr="005A3282">
        <w:rPr>
          <w:lang w:val="en-US"/>
        </w:rPr>
        <w:t>:</w:t>
      </w:r>
    </w:p>
    <w:p w14:paraId="15765BB6" w14:textId="450F42F9" w:rsidR="000C2C93" w:rsidRPr="005A3282" w:rsidRDefault="005F232F" w:rsidP="005A3282">
      <w:pPr>
        <w:numPr>
          <w:ilvl w:val="0"/>
          <w:numId w:val="39"/>
        </w:numPr>
      </w:pPr>
      <w:r w:rsidRPr="005A3282">
        <w:t xml:space="preserve">Проанализировать условия деятельности дистрибуционной системы компании </w:t>
      </w:r>
      <w:r w:rsidRPr="005A3282">
        <w:rPr>
          <w:lang w:val="en-US"/>
        </w:rPr>
        <w:t>X</w:t>
      </w:r>
      <w:r w:rsidR="005A3282">
        <w:t xml:space="preserve"> в России</w:t>
      </w:r>
    </w:p>
    <w:p w14:paraId="78A91939" w14:textId="1F99ABF8" w:rsidR="000C2C93" w:rsidRPr="005A3282" w:rsidRDefault="005F232F" w:rsidP="005A3282">
      <w:pPr>
        <w:numPr>
          <w:ilvl w:val="0"/>
          <w:numId w:val="39"/>
        </w:numPr>
      </w:pPr>
      <w:r w:rsidRPr="005A3282">
        <w:t>Определить основные факторы, влияющие на надежность поставок</w:t>
      </w:r>
      <w:r w:rsidR="00A0057F">
        <w:t xml:space="preserve"> в России</w:t>
      </w:r>
    </w:p>
    <w:p w14:paraId="0A39A42F" w14:textId="77777777" w:rsidR="000C2C93" w:rsidRPr="005A3282" w:rsidRDefault="005F232F" w:rsidP="005A3282">
      <w:pPr>
        <w:numPr>
          <w:ilvl w:val="0"/>
          <w:numId w:val="39"/>
        </w:numPr>
      </w:pPr>
      <w:r w:rsidRPr="005A3282">
        <w:t>Выбрать инструменты и методы для решения выделенных проблем</w:t>
      </w:r>
    </w:p>
    <w:p w14:paraId="605C57F1" w14:textId="578C9C47" w:rsidR="000C2C93" w:rsidRPr="005A3282" w:rsidRDefault="00A0057F" w:rsidP="005A3282">
      <w:pPr>
        <w:numPr>
          <w:ilvl w:val="0"/>
          <w:numId w:val="39"/>
        </w:numPr>
      </w:pPr>
      <w:r>
        <w:t>Разработать алгоритм анализа причин</w:t>
      </w:r>
      <w:r w:rsidR="005F232F" w:rsidRPr="005A3282">
        <w:t xml:space="preserve"> опозданий поставок</w:t>
      </w:r>
      <w:r w:rsidR="0044715D">
        <w:t xml:space="preserve"> российским</w:t>
      </w:r>
      <w:r w:rsidR="005F232F" w:rsidRPr="005A3282">
        <w:t xml:space="preserve"> клиентам</w:t>
      </w:r>
    </w:p>
    <w:p w14:paraId="51A6B395" w14:textId="77777777" w:rsidR="000C2C93" w:rsidRPr="005A3282" w:rsidRDefault="005F232F" w:rsidP="005A3282">
      <w:pPr>
        <w:numPr>
          <w:ilvl w:val="0"/>
          <w:numId w:val="39"/>
        </w:numPr>
      </w:pPr>
      <w:r w:rsidRPr="005A3282">
        <w:t>Сформировать предложения по улучшению показателя своевременности поставок</w:t>
      </w:r>
    </w:p>
    <w:p w14:paraId="03443EB6" w14:textId="77777777" w:rsidR="000C2C93" w:rsidRPr="005A3282" w:rsidRDefault="005F232F" w:rsidP="005A3282">
      <w:pPr>
        <w:numPr>
          <w:ilvl w:val="0"/>
          <w:numId w:val="39"/>
        </w:numPr>
      </w:pPr>
      <w:r w:rsidRPr="005A3282">
        <w:t>Оценить результаты предлагаемого решения</w:t>
      </w:r>
    </w:p>
    <w:p w14:paraId="3AC1DBCA" w14:textId="4D95B29E" w:rsidR="009B17B6" w:rsidRDefault="009B17B6" w:rsidP="009B17B6">
      <w:r w:rsidRPr="009B17B6">
        <w:t>Первая глава посвящена описанию деятельности компании и ее организационной структуры, анализу внешней среды</w:t>
      </w:r>
      <w:r>
        <w:t xml:space="preserve"> и проблемных областей в области управления поставками</w:t>
      </w:r>
      <w:r w:rsidRPr="009B17B6">
        <w:t>. Для проведения оценки внешне</w:t>
      </w:r>
      <w:r>
        <w:t>й среды организации использовался</w:t>
      </w:r>
      <w:r w:rsidRPr="009B17B6">
        <w:t xml:space="preserve"> анализ пяти сил конкуренции Портера</w:t>
      </w:r>
      <w:r>
        <w:t xml:space="preserve"> и </w:t>
      </w:r>
      <w:r>
        <w:rPr>
          <w:lang w:val="en-US"/>
        </w:rPr>
        <w:t>PEST</w:t>
      </w:r>
      <w:r>
        <w:t>-анализ</w:t>
      </w:r>
      <w:r w:rsidRPr="009B17B6">
        <w:t xml:space="preserve">, а </w:t>
      </w:r>
      <w:r>
        <w:t xml:space="preserve">для оценки проблемных зон были оценены такие </w:t>
      </w:r>
      <w:r w:rsidR="005C4AD7">
        <w:t>различные аспекты управления постав</w:t>
      </w:r>
      <w:r>
        <w:t>к</w:t>
      </w:r>
      <w:r w:rsidR="005C4AD7">
        <w:t>ами</w:t>
      </w:r>
      <w:r w:rsidRPr="009B17B6">
        <w:t xml:space="preserve">. Также в главе представлено описание </w:t>
      </w:r>
      <w:r>
        <w:t xml:space="preserve">системы дистрибуции и в </w:t>
      </w:r>
      <w:r w:rsidR="005C4AD7">
        <w:t>конце выделена основная проблема управления поставками компании</w:t>
      </w:r>
      <w:r w:rsidR="005C4AD7" w:rsidRPr="005C4AD7">
        <w:t xml:space="preserve"> </w:t>
      </w:r>
      <w:r w:rsidR="005C4AD7">
        <w:rPr>
          <w:lang w:val="en-US"/>
        </w:rPr>
        <w:t>X</w:t>
      </w:r>
      <w:r w:rsidR="00A0057F">
        <w:t>.</w:t>
      </w:r>
    </w:p>
    <w:p w14:paraId="58587190" w14:textId="419C8D85" w:rsidR="009B17B6" w:rsidRDefault="009B17B6" w:rsidP="009B17B6">
      <w:r w:rsidRPr="009B17B6">
        <w:t>Вторая глава фокусируется на теоретическом описании применяемых методов в работе.</w:t>
      </w:r>
      <w:r w:rsidR="00A0057F">
        <w:t xml:space="preserve"> Кроме того, в ней выделены основные факторы, влияющие на надежность поставок.</w:t>
      </w:r>
      <w:r w:rsidRPr="009B17B6">
        <w:t xml:space="preserve"> В ней рассматриваются основные инструменты моделирования бизнес-</w:t>
      </w:r>
      <w:r w:rsidR="00A0057F">
        <w:t>процессов и методы прогнозирования.</w:t>
      </w:r>
      <w:r w:rsidR="006F11FF">
        <w:t xml:space="preserve"> </w:t>
      </w:r>
      <w:r w:rsidR="009E60CF">
        <w:t>После сравнения различных методов и инструментов, выбираются наиболее подходящие к цели и задачам работы.</w:t>
      </w:r>
    </w:p>
    <w:p w14:paraId="2CE6A9D2" w14:textId="711F60DC" w:rsidR="009E60CF" w:rsidRDefault="0015457F" w:rsidP="009B17B6">
      <w:r w:rsidRPr="0015457F">
        <w:lastRenderedPageBreak/>
        <w:t>В третьей главе применяются методы, выбранные во второй главе, также ориен</w:t>
      </w:r>
      <w:r>
        <w:t>тированные на повышение надежности поставок</w:t>
      </w:r>
      <w:r w:rsidRPr="0015457F">
        <w:t xml:space="preserve"> компании</w:t>
      </w:r>
      <w:r>
        <w:t xml:space="preserve"> </w:t>
      </w:r>
      <w:r>
        <w:rPr>
          <w:lang w:val="en-US"/>
        </w:rPr>
        <w:t>X</w:t>
      </w:r>
      <w:r w:rsidRPr="0015457F">
        <w:t xml:space="preserve"> </w:t>
      </w:r>
      <w:r>
        <w:t>в России</w:t>
      </w:r>
      <w:r w:rsidRPr="0015457F">
        <w:t xml:space="preserve">. По результатам внедрения улучшения предлагается оценка </w:t>
      </w:r>
      <w:r>
        <w:t>результата</w:t>
      </w:r>
      <w:r w:rsidRPr="0015457F">
        <w:t xml:space="preserve">. </w:t>
      </w:r>
    </w:p>
    <w:p w14:paraId="362EBB5A" w14:textId="77777777" w:rsidR="00DA419E" w:rsidRPr="004B7D18" w:rsidRDefault="00DA419E" w:rsidP="00DA419E">
      <w:pPr>
        <w:pStyle w:val="1"/>
      </w:pPr>
      <w:bookmarkStart w:id="2" w:name="_Toc104562312"/>
      <w:r w:rsidRPr="004B7D18">
        <w:lastRenderedPageBreak/>
        <w:t>Глава 1. Основные характеристики компании Х и особенности ее дистрибуционной системы в России</w:t>
      </w:r>
      <w:bookmarkEnd w:id="2"/>
    </w:p>
    <w:p w14:paraId="39D64BC1" w14:textId="77777777" w:rsidR="00DA419E" w:rsidRPr="0066628F" w:rsidRDefault="00DA419E" w:rsidP="00DA419E">
      <w:pPr>
        <w:pStyle w:val="2"/>
      </w:pPr>
      <w:bookmarkStart w:id="3" w:name="_Toc104562313"/>
      <w:r w:rsidRPr="0066628F">
        <w:t>1.1. Основные виды деятельности компании Х и ее организационная структура</w:t>
      </w:r>
      <w:bookmarkEnd w:id="3"/>
    </w:p>
    <w:p w14:paraId="6D24FFB4" w14:textId="0357C7AE" w:rsidR="00DA419E" w:rsidRPr="0066628F" w:rsidRDefault="00DA419E" w:rsidP="00DA419E">
      <w:r w:rsidRPr="0066628F">
        <w:t xml:space="preserve">Компания Х является крупным машиностроительным холдингом, производящим, обслуживающим и сбывающим капитальное оборудование и запасные части компаниям, связанных с добычей и переработкой полезных ископаемых. В компании работают в общей сложности более 15 000 сотрудников в более чем 50 странах. </w:t>
      </w:r>
      <w:r w:rsidR="00594546">
        <w:t>Компания ведет свою деятельность в 5 с</w:t>
      </w:r>
      <w:r w:rsidRPr="0066628F">
        <w:t>тратегически</w:t>
      </w:r>
      <w:r w:rsidR="00594546">
        <w:t>х бизнес направлениях</w:t>
      </w:r>
      <w:r w:rsidRPr="0066628F">
        <w:t xml:space="preserve">: </w:t>
      </w:r>
      <w:r w:rsidRPr="0066628F">
        <w:rPr>
          <w:lang w:val="en-US"/>
        </w:rPr>
        <w:t>Minerals</w:t>
      </w:r>
      <w:r w:rsidRPr="0066628F">
        <w:t xml:space="preserve"> (оборудование и фабрики для процесса добычи полезных ископаемых), </w:t>
      </w:r>
      <w:r w:rsidRPr="0066628F">
        <w:rPr>
          <w:lang w:val="en-US"/>
        </w:rPr>
        <w:t>Aggregates</w:t>
      </w:r>
      <w:r w:rsidRPr="0066628F">
        <w:t xml:space="preserve"> (дробильные и сортировочные оборудования для добычи и переработки </w:t>
      </w:r>
      <w:r w:rsidR="00594546">
        <w:t>нерудных полезных ископаемых</w:t>
      </w:r>
      <w:r w:rsidRPr="0066628F">
        <w:t xml:space="preserve">), </w:t>
      </w:r>
      <w:r w:rsidRPr="0066628F">
        <w:rPr>
          <w:lang w:val="en-US"/>
        </w:rPr>
        <w:t>Metals</w:t>
      </w:r>
      <w:r w:rsidRPr="0066628F">
        <w:t xml:space="preserve"> (технологические решения и оборудование для рафинирования металлов и химической обработки), </w:t>
      </w:r>
      <w:r w:rsidRPr="0066628F">
        <w:rPr>
          <w:lang w:val="en-US"/>
        </w:rPr>
        <w:t>Services</w:t>
      </w:r>
      <w:r w:rsidRPr="0066628F">
        <w:t xml:space="preserve"> (запасные части, ремонт и профессиональные услуги для обслуживания клиентов), </w:t>
      </w:r>
      <w:r w:rsidRPr="0066628F">
        <w:rPr>
          <w:lang w:val="en-US"/>
        </w:rPr>
        <w:t>Consumables</w:t>
      </w:r>
      <w:r w:rsidRPr="0066628F">
        <w:t xml:space="preserve"> (изнашиваемые части).  </w:t>
      </w:r>
    </w:p>
    <w:p w14:paraId="3F729F5E" w14:textId="77777777" w:rsidR="00DA419E" w:rsidRPr="0066628F" w:rsidRDefault="00DA419E" w:rsidP="00DA419E">
      <w:pPr>
        <w:rPr>
          <w:rFonts w:cs="Times New Roman"/>
          <w:szCs w:val="24"/>
        </w:rPr>
      </w:pPr>
      <w:r w:rsidRPr="0066628F">
        <w:rPr>
          <w:rFonts w:cs="Times New Roman"/>
          <w:szCs w:val="24"/>
        </w:rPr>
        <w:t xml:space="preserve">За 2021 год компания получила выручку в 4,236 миллиона евро, повысив ее приблизительно на 27% в сравнении с 2020 годом. Распределение выручки между основными направлениями бизнеса следующее: </w:t>
      </w:r>
      <w:r w:rsidRPr="0066628F">
        <w:rPr>
          <w:rFonts w:cs="Times New Roman"/>
          <w:szCs w:val="24"/>
          <w:lang w:val="en-US"/>
        </w:rPr>
        <w:t>Aggregates</w:t>
      </w:r>
      <w:r w:rsidRPr="0066628F">
        <w:rPr>
          <w:rFonts w:cs="Times New Roman"/>
          <w:szCs w:val="24"/>
        </w:rPr>
        <w:t xml:space="preserve"> – 28%, </w:t>
      </w:r>
      <w:r w:rsidRPr="0066628F">
        <w:rPr>
          <w:rFonts w:cs="Times New Roman"/>
          <w:szCs w:val="24"/>
          <w:lang w:val="en-US"/>
        </w:rPr>
        <w:t>Minerals</w:t>
      </w:r>
      <w:r w:rsidRPr="0066628F">
        <w:rPr>
          <w:rFonts w:cs="Times New Roman"/>
          <w:szCs w:val="24"/>
        </w:rPr>
        <w:t xml:space="preserve"> – 60%, </w:t>
      </w:r>
      <w:r w:rsidRPr="0066628F">
        <w:rPr>
          <w:rFonts w:cs="Times New Roman"/>
          <w:szCs w:val="24"/>
          <w:lang w:val="en-US"/>
        </w:rPr>
        <w:t>Metals</w:t>
      </w:r>
      <w:r w:rsidRPr="0066628F">
        <w:rPr>
          <w:rFonts w:cs="Times New Roman"/>
          <w:szCs w:val="24"/>
        </w:rPr>
        <w:t xml:space="preserve"> – 12%. При этом, предоставление услуг и запасных частей (</w:t>
      </w:r>
      <w:r w:rsidRPr="0066628F">
        <w:rPr>
          <w:rFonts w:cs="Times New Roman"/>
          <w:szCs w:val="24"/>
          <w:lang w:val="en-US"/>
        </w:rPr>
        <w:t>Services</w:t>
      </w:r>
      <w:r w:rsidRPr="0066628F">
        <w:rPr>
          <w:rFonts w:cs="Times New Roman"/>
          <w:szCs w:val="24"/>
        </w:rPr>
        <w:t xml:space="preserve"> и </w:t>
      </w:r>
      <w:r w:rsidRPr="0066628F">
        <w:rPr>
          <w:rFonts w:cs="Times New Roman"/>
          <w:szCs w:val="24"/>
          <w:lang w:val="en-US"/>
        </w:rPr>
        <w:t>Consumables</w:t>
      </w:r>
      <w:r w:rsidRPr="0066628F">
        <w:rPr>
          <w:rFonts w:cs="Times New Roman"/>
          <w:szCs w:val="24"/>
        </w:rPr>
        <w:t>) приносит компании приблизительно 49% объема продаж, остальную же часть приносит реализация оборудования и проектные продажи.</w:t>
      </w:r>
    </w:p>
    <w:p w14:paraId="2B58A01B" w14:textId="38EE3611" w:rsidR="00DA419E" w:rsidRPr="0066628F" w:rsidRDefault="00DA419E" w:rsidP="00DA419E">
      <w:pPr>
        <w:rPr>
          <w:rFonts w:cs="Times New Roman"/>
          <w:szCs w:val="24"/>
        </w:rPr>
      </w:pPr>
      <w:r w:rsidRPr="0066628F">
        <w:rPr>
          <w:rFonts w:cs="Times New Roman"/>
          <w:szCs w:val="24"/>
        </w:rPr>
        <w:t>Миссия компании заключается в обеспечении усто</w:t>
      </w:r>
      <w:r w:rsidR="00594546">
        <w:rPr>
          <w:rFonts w:cs="Times New Roman"/>
          <w:szCs w:val="24"/>
        </w:rPr>
        <w:t>йчивой современной жизни. Видени</w:t>
      </w:r>
      <w:r w:rsidRPr="0066628F">
        <w:rPr>
          <w:rFonts w:cs="Times New Roman"/>
          <w:szCs w:val="24"/>
        </w:rPr>
        <w:t>е компании заключается в следующем тезисе: «Мы хотим быть выбором номер один для наших клиентов в области рационального использования ресурсов Земли». Свои стратегические направления, в которых планируется р</w:t>
      </w:r>
      <w:r w:rsidR="00594546">
        <w:rPr>
          <w:rFonts w:cs="Times New Roman"/>
          <w:szCs w:val="24"/>
        </w:rPr>
        <w:t>еализация стратегического видени</w:t>
      </w:r>
      <w:r w:rsidRPr="0066628F">
        <w:rPr>
          <w:rFonts w:cs="Times New Roman"/>
          <w:szCs w:val="24"/>
        </w:rPr>
        <w:t xml:space="preserve">я фирмы, компания видит в следующих четырех областях: </w:t>
      </w:r>
    </w:p>
    <w:p w14:paraId="0203062D" w14:textId="77777777" w:rsidR="00DA419E" w:rsidRPr="0066628F" w:rsidRDefault="00DA419E" w:rsidP="006E05CE">
      <w:pPr>
        <w:pStyle w:val="afd"/>
        <w:numPr>
          <w:ilvl w:val="0"/>
          <w:numId w:val="4"/>
        </w:numPr>
        <w:spacing w:after="160"/>
        <w:ind w:firstLine="709"/>
        <w:jc w:val="left"/>
        <w:rPr>
          <w:rFonts w:cs="Times New Roman"/>
          <w:szCs w:val="24"/>
        </w:rPr>
      </w:pPr>
      <w:r w:rsidRPr="0066628F">
        <w:rPr>
          <w:rFonts w:cs="Times New Roman"/>
          <w:szCs w:val="24"/>
        </w:rPr>
        <w:t>Финансовые результаты</w:t>
      </w:r>
    </w:p>
    <w:p w14:paraId="4910A212" w14:textId="77777777" w:rsidR="00DA419E" w:rsidRPr="0066628F" w:rsidRDefault="00DA419E" w:rsidP="00DA419E">
      <w:pPr>
        <w:ind w:left="708"/>
      </w:pPr>
      <w:r w:rsidRPr="0066628F">
        <w:t xml:space="preserve">В данной сфере компания нацелена на постоянное улучшение финансовых показателей, таких, как объем выручки и скорректированной маржи </w:t>
      </w:r>
      <w:r w:rsidRPr="0066628F">
        <w:rPr>
          <w:lang w:val="en-US"/>
        </w:rPr>
        <w:t>EBITA</w:t>
      </w:r>
      <w:r w:rsidRPr="0066628F">
        <w:t>.</w:t>
      </w:r>
    </w:p>
    <w:p w14:paraId="1E266F73" w14:textId="77777777" w:rsidR="00DA419E" w:rsidRPr="0066628F" w:rsidRDefault="00DA419E" w:rsidP="006E05CE">
      <w:pPr>
        <w:pStyle w:val="afd"/>
        <w:numPr>
          <w:ilvl w:val="0"/>
          <w:numId w:val="4"/>
        </w:numPr>
        <w:spacing w:after="160"/>
        <w:ind w:firstLine="709"/>
        <w:jc w:val="left"/>
        <w:rPr>
          <w:rFonts w:cs="Times New Roman"/>
          <w:szCs w:val="24"/>
        </w:rPr>
      </w:pPr>
      <w:r w:rsidRPr="0066628F">
        <w:rPr>
          <w:rFonts w:cs="Times New Roman"/>
          <w:szCs w:val="24"/>
        </w:rPr>
        <w:t>Успех клиентов</w:t>
      </w:r>
    </w:p>
    <w:p w14:paraId="438E5044" w14:textId="7100AE17" w:rsidR="00DA419E" w:rsidRPr="0066628F" w:rsidRDefault="00DA419E" w:rsidP="00DA419E">
      <w:pPr>
        <w:ind w:left="708"/>
      </w:pPr>
      <w:r w:rsidRPr="0066628F">
        <w:t>Данный принцип лежит в основе стратегии и на практике заключается в периодическом измерении лояльности клиента (</w:t>
      </w:r>
      <w:r w:rsidRPr="0066628F">
        <w:rPr>
          <w:lang w:val="en-US"/>
        </w:rPr>
        <w:t>N</w:t>
      </w:r>
      <w:r w:rsidR="0064344C">
        <w:rPr>
          <w:lang w:val="en-US"/>
        </w:rPr>
        <w:t>et</w:t>
      </w:r>
      <w:r w:rsidR="0064344C" w:rsidRPr="0064344C">
        <w:t xml:space="preserve"> </w:t>
      </w:r>
      <w:r w:rsidRPr="0066628F">
        <w:rPr>
          <w:lang w:val="en-US"/>
        </w:rPr>
        <w:t>P</w:t>
      </w:r>
      <w:r w:rsidR="0064344C">
        <w:rPr>
          <w:lang w:val="en-US"/>
        </w:rPr>
        <w:t>romoter</w:t>
      </w:r>
      <w:r w:rsidR="0064344C" w:rsidRPr="0064344C">
        <w:t xml:space="preserve"> </w:t>
      </w:r>
      <w:r w:rsidRPr="0066628F">
        <w:rPr>
          <w:lang w:val="en-US"/>
        </w:rPr>
        <w:t>S</w:t>
      </w:r>
      <w:r w:rsidR="0064344C">
        <w:rPr>
          <w:lang w:val="en-US"/>
        </w:rPr>
        <w:t>core</w:t>
      </w:r>
      <w:r w:rsidRPr="0066628F">
        <w:t xml:space="preserve">) и улучшении показателей уровня сервиса </w:t>
      </w:r>
      <w:r w:rsidRPr="0066628F">
        <w:rPr>
          <w:lang w:val="en-US"/>
        </w:rPr>
        <w:t>on</w:t>
      </w:r>
      <w:r w:rsidRPr="0066628F">
        <w:t>-</w:t>
      </w:r>
      <w:r w:rsidRPr="0066628F">
        <w:rPr>
          <w:lang w:val="en-US"/>
        </w:rPr>
        <w:t>time</w:t>
      </w:r>
      <w:r w:rsidRPr="0066628F">
        <w:t xml:space="preserve"> </w:t>
      </w:r>
      <w:r w:rsidRPr="0066628F">
        <w:rPr>
          <w:lang w:val="en-US"/>
        </w:rPr>
        <w:t>delivery</w:t>
      </w:r>
      <w:r w:rsidRPr="0066628F">
        <w:t xml:space="preserve"> (своевременность </w:t>
      </w:r>
      <w:r w:rsidR="0055503D">
        <w:t>поставок</w:t>
      </w:r>
      <w:r w:rsidRPr="0066628F">
        <w:t xml:space="preserve">) и </w:t>
      </w:r>
      <w:r w:rsidRPr="0066628F">
        <w:rPr>
          <w:lang w:val="en-US"/>
        </w:rPr>
        <w:t>quote</w:t>
      </w:r>
      <w:r w:rsidRPr="0066628F">
        <w:t xml:space="preserve"> </w:t>
      </w:r>
      <w:r w:rsidRPr="0066628F">
        <w:rPr>
          <w:lang w:val="en-US"/>
        </w:rPr>
        <w:t>response</w:t>
      </w:r>
      <w:r w:rsidRPr="0066628F">
        <w:t xml:space="preserve"> </w:t>
      </w:r>
      <w:r w:rsidRPr="0066628F">
        <w:rPr>
          <w:lang w:val="en-US"/>
        </w:rPr>
        <w:t>time</w:t>
      </w:r>
      <w:r w:rsidRPr="0066628F">
        <w:t xml:space="preserve"> (время отклика на запрос клиента). </w:t>
      </w:r>
    </w:p>
    <w:p w14:paraId="45AA111A" w14:textId="77777777" w:rsidR="00DA419E" w:rsidRPr="0066628F" w:rsidRDefault="00DA419E" w:rsidP="006E05CE">
      <w:pPr>
        <w:pStyle w:val="afd"/>
        <w:numPr>
          <w:ilvl w:val="0"/>
          <w:numId w:val="4"/>
        </w:numPr>
        <w:spacing w:after="160"/>
        <w:ind w:firstLine="709"/>
        <w:jc w:val="left"/>
        <w:rPr>
          <w:rFonts w:cs="Times New Roman"/>
          <w:szCs w:val="24"/>
        </w:rPr>
      </w:pPr>
      <w:r w:rsidRPr="0066628F">
        <w:rPr>
          <w:rFonts w:cs="Times New Roman"/>
          <w:szCs w:val="24"/>
        </w:rPr>
        <w:lastRenderedPageBreak/>
        <w:t>Устойчивость</w:t>
      </w:r>
    </w:p>
    <w:p w14:paraId="285EE877" w14:textId="77777777" w:rsidR="00DA419E" w:rsidRPr="0066628F" w:rsidRDefault="00DA419E" w:rsidP="00DA419E">
      <w:pPr>
        <w:ind w:left="708"/>
      </w:pPr>
      <w:r w:rsidRPr="0066628F">
        <w:t xml:space="preserve">Компания придерживается принципов устойчивого развития и стремится достигать положительные результаты в области уменьшения выбросов CO2 во время производства и логистики. Так, в отчете за 2021 год компания утверждает об уменьшении выбросов при производстве на 58% и в логистике на 18% в сравнении с 2019 годом. Кроме того, компания руководствуется этим принципом и при выборе поставщиков и взаимодействии с ними. Цели в области устойчивого развития компании тесно связаны с целями устойчивого развития ООН: </w:t>
      </w:r>
      <w:proofErr w:type="spellStart"/>
      <w:r w:rsidRPr="0066628F">
        <w:t>climate</w:t>
      </w:r>
      <w:proofErr w:type="spellEnd"/>
      <w:r w:rsidRPr="0066628F">
        <w:t xml:space="preserve"> </w:t>
      </w:r>
      <w:proofErr w:type="spellStart"/>
      <w:r w:rsidRPr="0066628F">
        <w:t>action</w:t>
      </w:r>
      <w:proofErr w:type="spellEnd"/>
      <w:r w:rsidRPr="0066628F">
        <w:t xml:space="preserve"> (борьба с изменением климата), </w:t>
      </w:r>
      <w:proofErr w:type="spellStart"/>
      <w:r w:rsidRPr="0066628F">
        <w:t>clean</w:t>
      </w:r>
      <w:proofErr w:type="spellEnd"/>
      <w:r w:rsidRPr="0066628F">
        <w:t xml:space="preserve"> </w:t>
      </w:r>
      <w:proofErr w:type="spellStart"/>
      <w:r w:rsidRPr="0066628F">
        <w:t>water</w:t>
      </w:r>
      <w:proofErr w:type="spellEnd"/>
      <w:r w:rsidRPr="0066628F">
        <w:t xml:space="preserve"> </w:t>
      </w:r>
      <w:proofErr w:type="spellStart"/>
      <w:r w:rsidRPr="0066628F">
        <w:t>and</w:t>
      </w:r>
      <w:proofErr w:type="spellEnd"/>
      <w:r w:rsidRPr="0066628F">
        <w:t xml:space="preserve"> </w:t>
      </w:r>
      <w:proofErr w:type="spellStart"/>
      <w:r w:rsidRPr="0066628F">
        <w:t>sanitation</w:t>
      </w:r>
      <w:proofErr w:type="spellEnd"/>
      <w:r w:rsidRPr="0066628F">
        <w:t xml:space="preserve"> (чистая вода и санитария), </w:t>
      </w:r>
      <w:proofErr w:type="spellStart"/>
      <w:r w:rsidRPr="0066628F">
        <w:t>industry</w:t>
      </w:r>
      <w:proofErr w:type="spellEnd"/>
      <w:r w:rsidRPr="0066628F">
        <w:t xml:space="preserve">, </w:t>
      </w:r>
      <w:proofErr w:type="spellStart"/>
      <w:r w:rsidRPr="0066628F">
        <w:t>innovation</w:t>
      </w:r>
      <w:proofErr w:type="spellEnd"/>
      <w:r w:rsidRPr="0066628F">
        <w:t xml:space="preserve"> </w:t>
      </w:r>
      <w:proofErr w:type="spellStart"/>
      <w:r w:rsidRPr="0066628F">
        <w:t>and</w:t>
      </w:r>
      <w:proofErr w:type="spellEnd"/>
      <w:r w:rsidRPr="0066628F">
        <w:t xml:space="preserve"> </w:t>
      </w:r>
      <w:proofErr w:type="spellStart"/>
      <w:r w:rsidRPr="0066628F">
        <w:t>infrastructure</w:t>
      </w:r>
      <w:proofErr w:type="spellEnd"/>
      <w:r w:rsidRPr="0066628F">
        <w:t xml:space="preserve"> (индустриализация, инновации и инфраструктура), </w:t>
      </w:r>
      <w:proofErr w:type="spellStart"/>
      <w:r w:rsidRPr="0066628F">
        <w:t>decent</w:t>
      </w:r>
      <w:proofErr w:type="spellEnd"/>
      <w:r w:rsidRPr="0066628F">
        <w:t xml:space="preserve"> </w:t>
      </w:r>
      <w:proofErr w:type="spellStart"/>
      <w:r w:rsidRPr="0066628F">
        <w:t>work</w:t>
      </w:r>
      <w:proofErr w:type="spellEnd"/>
      <w:r w:rsidRPr="0066628F">
        <w:t xml:space="preserve"> </w:t>
      </w:r>
      <w:proofErr w:type="spellStart"/>
      <w:r w:rsidRPr="0066628F">
        <w:t>and</w:t>
      </w:r>
      <w:proofErr w:type="spellEnd"/>
      <w:r w:rsidRPr="0066628F">
        <w:t xml:space="preserve"> </w:t>
      </w:r>
      <w:proofErr w:type="spellStart"/>
      <w:r w:rsidRPr="0066628F">
        <w:t>economic</w:t>
      </w:r>
      <w:proofErr w:type="spellEnd"/>
      <w:r w:rsidRPr="0066628F">
        <w:t xml:space="preserve"> </w:t>
      </w:r>
      <w:proofErr w:type="spellStart"/>
      <w:r w:rsidRPr="0066628F">
        <w:t>growth</w:t>
      </w:r>
      <w:proofErr w:type="spellEnd"/>
      <w:r w:rsidRPr="0066628F">
        <w:t xml:space="preserve"> (достойная работа и экономический рост), </w:t>
      </w:r>
      <w:proofErr w:type="spellStart"/>
      <w:r w:rsidRPr="0066628F">
        <w:t>responsible</w:t>
      </w:r>
      <w:proofErr w:type="spellEnd"/>
      <w:r w:rsidRPr="0066628F">
        <w:t xml:space="preserve"> </w:t>
      </w:r>
      <w:proofErr w:type="spellStart"/>
      <w:r w:rsidRPr="0066628F">
        <w:t>consumption</w:t>
      </w:r>
      <w:proofErr w:type="spellEnd"/>
      <w:r w:rsidRPr="0066628F">
        <w:t xml:space="preserve"> </w:t>
      </w:r>
      <w:proofErr w:type="spellStart"/>
      <w:r w:rsidRPr="0066628F">
        <w:t>and</w:t>
      </w:r>
      <w:proofErr w:type="spellEnd"/>
      <w:r w:rsidRPr="0066628F">
        <w:t xml:space="preserve"> </w:t>
      </w:r>
      <w:proofErr w:type="spellStart"/>
      <w:r w:rsidRPr="0066628F">
        <w:t>production</w:t>
      </w:r>
      <w:proofErr w:type="spellEnd"/>
      <w:r w:rsidRPr="0066628F">
        <w:t xml:space="preserve"> (ответственное потребление и производство).</w:t>
      </w:r>
    </w:p>
    <w:p w14:paraId="5C08E4C9" w14:textId="77777777" w:rsidR="00DA419E" w:rsidRPr="0066628F" w:rsidRDefault="00DA419E" w:rsidP="006E05CE">
      <w:pPr>
        <w:pStyle w:val="afd"/>
        <w:numPr>
          <w:ilvl w:val="0"/>
          <w:numId w:val="4"/>
        </w:numPr>
        <w:spacing w:after="160"/>
        <w:ind w:firstLine="709"/>
        <w:jc w:val="left"/>
        <w:rPr>
          <w:rFonts w:cs="Times New Roman"/>
          <w:szCs w:val="24"/>
        </w:rPr>
      </w:pPr>
      <w:r w:rsidRPr="0066628F">
        <w:rPr>
          <w:rFonts w:cs="Times New Roman"/>
          <w:szCs w:val="24"/>
        </w:rPr>
        <w:t>Культура производительности</w:t>
      </w:r>
    </w:p>
    <w:p w14:paraId="5C3DDEC4" w14:textId="579DCBEB" w:rsidR="00DA419E" w:rsidRPr="00DA419E" w:rsidRDefault="0064344C" w:rsidP="00DA419E">
      <w:pPr>
        <w:ind w:left="708"/>
      </w:pPr>
      <w:r>
        <w:t>В этой сфере компания так</w:t>
      </w:r>
      <w:r w:rsidR="00DA419E" w:rsidRPr="0066628F">
        <w:t xml:space="preserve">же пользуется инструментом </w:t>
      </w:r>
      <w:proofErr w:type="spellStart"/>
      <w:r w:rsidR="00DA419E" w:rsidRPr="0066628F">
        <w:rPr>
          <w:lang w:val="en-US"/>
        </w:rPr>
        <w:t>eNPS</w:t>
      </w:r>
      <w:proofErr w:type="spellEnd"/>
      <w:r w:rsidRPr="0064344C">
        <w:t xml:space="preserve"> (индекс удовлетворенности персонала)</w:t>
      </w:r>
      <w:r w:rsidR="00DA419E" w:rsidRPr="0066628F">
        <w:t xml:space="preserve"> для измерения уровня удовлетворенности и лояльности сотрудников компании. При этом, данный принцип стратегии воплощается в трех ключевых направлениях: 1. Повышение эффективности команд с акцентом на многообразие и </w:t>
      </w:r>
      <w:proofErr w:type="spellStart"/>
      <w:r w:rsidR="00DA419E" w:rsidRPr="0066628F">
        <w:t>инклюзивность</w:t>
      </w:r>
      <w:proofErr w:type="spellEnd"/>
      <w:r w:rsidR="00DA419E" w:rsidRPr="0066628F">
        <w:t>; 2. Обеспечение превосходного лидерства на основе принципов лидерства компании; 3. Создание необходимых организационных возможностей</w:t>
      </w:r>
      <w:r w:rsidR="00DA419E">
        <w:t>.</w:t>
      </w:r>
    </w:p>
    <w:p w14:paraId="4C97E6AF" w14:textId="77777777" w:rsidR="00DA419E" w:rsidRPr="0066628F" w:rsidRDefault="00DA419E" w:rsidP="00DA419E">
      <w:pPr>
        <w:rPr>
          <w:rFonts w:eastAsia="Times New Roman" w:cs="Times New Roman"/>
          <w:szCs w:val="24"/>
        </w:rPr>
      </w:pPr>
      <w:r w:rsidRPr="0066628F">
        <w:rPr>
          <w:rFonts w:eastAsia="Times New Roman" w:cs="Times New Roman"/>
          <w:szCs w:val="24"/>
        </w:rPr>
        <w:t>Общая организационная структура компании изображена на рисунке 1.</w:t>
      </w:r>
    </w:p>
    <w:p w14:paraId="7A79AD79" w14:textId="77777777" w:rsidR="00DA419E" w:rsidRPr="0066628F" w:rsidRDefault="00DA419E" w:rsidP="00DA419E">
      <w:pPr>
        <w:rPr>
          <w:rFonts w:eastAsia="Times New Roman" w:cs="Times New Roman"/>
          <w:szCs w:val="24"/>
        </w:rPr>
      </w:pPr>
    </w:p>
    <w:p w14:paraId="2900FC5C" w14:textId="77777777" w:rsidR="00DA419E" w:rsidRPr="0066628F" w:rsidRDefault="00DA419E" w:rsidP="00DA419E">
      <w:pPr>
        <w:pStyle w:val="a8"/>
      </w:pPr>
      <w:r w:rsidRPr="0066628F">
        <w:rPr>
          <w:noProof/>
          <w:lang w:eastAsia="ru-RU"/>
        </w:rPr>
        <w:drawing>
          <wp:inline distT="0" distB="0" distL="0" distR="0" wp14:anchorId="7B94D649" wp14:editId="558F9FA9">
            <wp:extent cx="4679950" cy="2324181"/>
            <wp:effectExtent l="0" t="0" r="6350" b="0"/>
            <wp:docPr id="1" name="Рисунок 1" descr="https://sun9-86.userapi.com/impf/r3eU8dndw6BTLGFoJu70n2QC3XFLalzrsdSKZA/0o6WQnEKqCA.jpg?size=1877x932&amp;quality=95&amp;sign=7dbe9e35b0a011c5b504240aaef0cfe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6.userapi.com/impf/r3eU8dndw6BTLGFoJu70n2QC3XFLalzrsdSKZA/0o6WQnEKqCA.jpg?size=1877x932&amp;quality=95&amp;sign=7dbe9e35b0a011c5b504240aaef0cfe0&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8294" cy="2338257"/>
                    </a:xfrm>
                    <a:prstGeom prst="rect">
                      <a:avLst/>
                    </a:prstGeom>
                    <a:noFill/>
                    <a:ln>
                      <a:noFill/>
                    </a:ln>
                  </pic:spPr>
                </pic:pic>
              </a:graphicData>
            </a:graphic>
          </wp:inline>
        </w:drawing>
      </w:r>
    </w:p>
    <w:p w14:paraId="2B99BAE0" w14:textId="77777777" w:rsidR="000B1455" w:rsidRDefault="000B1455" w:rsidP="000B1455">
      <w:pPr>
        <w:pStyle w:val="a1"/>
      </w:pPr>
      <w:r>
        <w:t>Организационная структура</w:t>
      </w:r>
      <w:r w:rsidR="00DA419E">
        <w:t xml:space="preserve"> </w:t>
      </w:r>
    </w:p>
    <w:p w14:paraId="25DE2393" w14:textId="09AF464C" w:rsidR="00DA419E" w:rsidRPr="00DA419E" w:rsidRDefault="000B1455" w:rsidP="000B1455">
      <w:pPr>
        <w:pStyle w:val="a1"/>
        <w:numPr>
          <w:ilvl w:val="0"/>
          <w:numId w:val="0"/>
        </w:numPr>
        <w:jc w:val="both"/>
      </w:pPr>
      <w:r>
        <w:t>(</w:t>
      </w:r>
      <w:r w:rsidR="008F3614">
        <w:t>составлено автором</w:t>
      </w:r>
      <w:r>
        <w:t>)</w:t>
      </w:r>
    </w:p>
    <w:p w14:paraId="5607832F" w14:textId="77777777" w:rsidR="00DA419E" w:rsidRDefault="00DA419E" w:rsidP="00DA419E">
      <w:pPr>
        <w:rPr>
          <w:rFonts w:cs="Times New Roman"/>
          <w:szCs w:val="24"/>
        </w:rPr>
      </w:pPr>
      <w:r w:rsidRPr="0066628F">
        <w:rPr>
          <w:rFonts w:cs="Times New Roman"/>
          <w:szCs w:val="24"/>
        </w:rPr>
        <w:lastRenderedPageBreak/>
        <w:t>Как было сказано ранее, всего имеются 5 бизнес-направлений (</w:t>
      </w:r>
      <w:r w:rsidRPr="0066628F">
        <w:rPr>
          <w:rFonts w:cs="Times New Roman"/>
          <w:szCs w:val="24"/>
          <w:lang w:val="en-US"/>
        </w:rPr>
        <w:t>Business</w:t>
      </w:r>
      <w:r w:rsidRPr="0066628F">
        <w:rPr>
          <w:rFonts w:cs="Times New Roman"/>
          <w:szCs w:val="24"/>
        </w:rPr>
        <w:t xml:space="preserve"> </w:t>
      </w:r>
      <w:r w:rsidRPr="0066628F">
        <w:rPr>
          <w:rFonts w:cs="Times New Roman"/>
          <w:szCs w:val="24"/>
          <w:lang w:val="en-US"/>
        </w:rPr>
        <w:t>area</w:t>
      </w:r>
      <w:r w:rsidRPr="0066628F">
        <w:rPr>
          <w:rFonts w:cs="Times New Roman"/>
          <w:szCs w:val="24"/>
        </w:rPr>
        <w:t>). Они несут ответственность за свою собственную результативность с точки зрения заказов и продаж, операционной прибыли и капитальных затрат, и они вносят свой вклад в стратегию компа</w:t>
      </w:r>
      <w:r>
        <w:rPr>
          <w:rFonts w:cs="Times New Roman"/>
          <w:szCs w:val="24"/>
        </w:rPr>
        <w:t>нии через свои бизнес-стратегии</w:t>
      </w:r>
      <w:r w:rsidRPr="0066628F">
        <w:rPr>
          <w:rFonts w:cs="Times New Roman"/>
          <w:szCs w:val="24"/>
        </w:rPr>
        <w:t>. Руководство по каждому бизнес-направлению подчиняется и отчитывается непосредственно генеральному директору компании (</w:t>
      </w:r>
      <w:r w:rsidRPr="0066628F">
        <w:rPr>
          <w:rFonts w:cs="Times New Roman"/>
          <w:szCs w:val="24"/>
          <w:lang w:val="en-US"/>
        </w:rPr>
        <w:t>CEO</w:t>
      </w:r>
      <w:r w:rsidRPr="0066628F">
        <w:rPr>
          <w:rFonts w:cs="Times New Roman"/>
          <w:szCs w:val="24"/>
        </w:rPr>
        <w:t>).</w:t>
      </w:r>
      <w:r>
        <w:rPr>
          <w:rFonts w:cs="Times New Roman"/>
          <w:szCs w:val="24"/>
        </w:rPr>
        <w:t xml:space="preserve"> Каждое бизнес-направление отвечает за определенный ряд продуктовых ответвлений. При этом, по каждому бизнес-направлению имеется ряд бизнес-функций и соответствующих организационных элементов, отвечающих, например, за процессы логистики, закупки и т.д. </w:t>
      </w:r>
    </w:p>
    <w:p w14:paraId="79409888" w14:textId="5BA4D8E7" w:rsidR="00DA419E" w:rsidRPr="008F1ADA" w:rsidRDefault="00DA419E" w:rsidP="00DA419E">
      <w:pPr>
        <w:rPr>
          <w:rFonts w:cs="Times New Roman"/>
          <w:szCs w:val="24"/>
        </w:rPr>
      </w:pPr>
      <w:r>
        <w:rPr>
          <w:rFonts w:cs="Times New Roman"/>
          <w:szCs w:val="24"/>
        </w:rPr>
        <w:t>Кроме бизнес-функций</w:t>
      </w:r>
      <w:r w:rsidR="0064344C" w:rsidRPr="0064344C">
        <w:rPr>
          <w:rFonts w:cs="Times New Roman"/>
          <w:szCs w:val="24"/>
        </w:rPr>
        <w:t>,</w:t>
      </w:r>
      <w:r>
        <w:rPr>
          <w:rFonts w:cs="Times New Roman"/>
          <w:szCs w:val="24"/>
        </w:rPr>
        <w:t xml:space="preserve"> имеются и поддерживающие функции</w:t>
      </w:r>
      <w:r w:rsidRPr="008F1ADA">
        <w:rPr>
          <w:rFonts w:cs="Times New Roman"/>
          <w:szCs w:val="24"/>
        </w:rPr>
        <w:t xml:space="preserve">: </w:t>
      </w:r>
      <w:r>
        <w:rPr>
          <w:rFonts w:cs="Times New Roman"/>
          <w:szCs w:val="24"/>
        </w:rPr>
        <w:t>финансы, юридический отдел, управление человеческими ресурсами и развитие бизнеса. Руководство по этим функциональным направлениям подчиняется непосредственно генеральному директору.  Роль функциональных направлений состоит в том, чтобы формировать соответствующие функциональные стратегии, определять основные процессы и стандарты, контролировать и повышать эффективность и результативность выполнения функций. При этом данная роль контроля отводится функциональным направлениям только на стратегическом уровне управления. Значительная часть функциональных подразделений на уровне бизнес-единиц отчитывается соответствующему руководству бизнес- или географического направления.</w:t>
      </w:r>
    </w:p>
    <w:p w14:paraId="3E28A047" w14:textId="698BCA01" w:rsidR="00DA419E" w:rsidRDefault="00DA419E" w:rsidP="00DA419E">
      <w:pPr>
        <w:rPr>
          <w:rFonts w:cs="Times New Roman"/>
          <w:szCs w:val="24"/>
        </w:rPr>
      </w:pPr>
      <w:r w:rsidRPr="0066628F">
        <w:rPr>
          <w:rFonts w:cs="Times New Roman"/>
          <w:szCs w:val="24"/>
        </w:rPr>
        <w:t xml:space="preserve">Компания представлена в более чем в 50 странах, однако структурно разделена на 8 регионов. Головной офис расположен в </w:t>
      </w:r>
      <w:r w:rsidR="0064344C">
        <w:rPr>
          <w:rFonts w:cs="Times New Roman"/>
          <w:szCs w:val="24"/>
        </w:rPr>
        <w:t>Скандинавии</w:t>
      </w:r>
      <w:r w:rsidRPr="0066628F">
        <w:rPr>
          <w:rFonts w:cs="Times New Roman"/>
          <w:szCs w:val="24"/>
        </w:rPr>
        <w:t>. Российские офисы и офисы стран СНГ относятся к одному региону с точки зрения структуры компании.</w:t>
      </w:r>
      <w:r>
        <w:rPr>
          <w:rFonts w:cs="Times New Roman"/>
          <w:szCs w:val="24"/>
        </w:rPr>
        <w:t xml:space="preserve"> </w:t>
      </w:r>
      <w:r w:rsidR="0064344C">
        <w:rPr>
          <w:rFonts w:cs="Times New Roman"/>
          <w:szCs w:val="24"/>
        </w:rPr>
        <w:t>Восемь рыночных макрорегионов</w:t>
      </w:r>
      <w:r>
        <w:rPr>
          <w:rFonts w:cs="Times New Roman"/>
          <w:szCs w:val="24"/>
        </w:rPr>
        <w:t xml:space="preserve"> </w:t>
      </w:r>
      <w:r w:rsidRPr="00781AE9">
        <w:rPr>
          <w:rFonts w:cs="Times New Roman"/>
          <w:szCs w:val="24"/>
        </w:rPr>
        <w:t>(</w:t>
      </w:r>
      <w:r>
        <w:rPr>
          <w:rFonts w:cs="Times New Roman"/>
          <w:szCs w:val="24"/>
          <w:lang w:val="en-US"/>
        </w:rPr>
        <w:t>Market</w:t>
      </w:r>
      <w:r w:rsidRPr="00781AE9">
        <w:rPr>
          <w:rFonts w:cs="Times New Roman"/>
          <w:szCs w:val="24"/>
        </w:rPr>
        <w:t xml:space="preserve"> </w:t>
      </w:r>
      <w:r>
        <w:rPr>
          <w:rFonts w:cs="Times New Roman"/>
          <w:szCs w:val="24"/>
          <w:lang w:val="en-US"/>
        </w:rPr>
        <w:t>areas</w:t>
      </w:r>
      <w:r w:rsidRPr="00781AE9">
        <w:rPr>
          <w:rFonts w:cs="Times New Roman"/>
          <w:szCs w:val="24"/>
        </w:rPr>
        <w:t>) отвечают за управление взаимоотношениями с клиентами, а также за операции по продажам и обслуживанию в своих геог</w:t>
      </w:r>
      <w:r>
        <w:rPr>
          <w:rFonts w:cs="Times New Roman"/>
          <w:szCs w:val="24"/>
        </w:rPr>
        <w:t>рафических регионах. Разделение на географические направления</w:t>
      </w:r>
      <w:r w:rsidRPr="00781AE9">
        <w:rPr>
          <w:rFonts w:cs="Times New Roman"/>
          <w:szCs w:val="24"/>
        </w:rPr>
        <w:t xml:space="preserve"> также обеспечивает эффективное </w:t>
      </w:r>
      <w:r>
        <w:rPr>
          <w:rFonts w:cs="Times New Roman"/>
          <w:szCs w:val="24"/>
        </w:rPr>
        <w:t>кооперацию</w:t>
      </w:r>
      <w:r w:rsidRPr="00781AE9">
        <w:rPr>
          <w:rFonts w:cs="Times New Roman"/>
          <w:szCs w:val="24"/>
        </w:rPr>
        <w:t xml:space="preserve"> между глобальными и локальными действиями на</w:t>
      </w:r>
      <w:r w:rsidR="0064344C">
        <w:rPr>
          <w:rFonts w:cs="Times New Roman"/>
          <w:szCs w:val="24"/>
        </w:rPr>
        <w:t xml:space="preserve"> основе четких ролей</w:t>
      </w:r>
      <w:r w:rsidRPr="00781AE9">
        <w:rPr>
          <w:rFonts w:cs="Times New Roman"/>
          <w:szCs w:val="24"/>
        </w:rPr>
        <w:t xml:space="preserve">. Восемь рыночных </w:t>
      </w:r>
      <w:r>
        <w:rPr>
          <w:rFonts w:cs="Times New Roman"/>
          <w:szCs w:val="24"/>
        </w:rPr>
        <w:t>областей</w:t>
      </w:r>
      <w:r w:rsidRPr="00781AE9">
        <w:rPr>
          <w:rFonts w:cs="Times New Roman"/>
          <w:szCs w:val="24"/>
        </w:rPr>
        <w:t xml:space="preserve"> — это Северная и Центральная Америка, Южная Америка, Европа, Африка, Россия и СНГ, Ближний Восток и Индия, Большой Китай и Азиатско-Ти</w:t>
      </w:r>
      <w:r>
        <w:rPr>
          <w:rFonts w:cs="Times New Roman"/>
          <w:szCs w:val="24"/>
        </w:rPr>
        <w:t>хоокеанский регион.</w:t>
      </w:r>
    </w:p>
    <w:p w14:paraId="37999BD6" w14:textId="4BC5D537" w:rsidR="00DA419E" w:rsidRDefault="00DA419E" w:rsidP="00DA419E">
      <w:pPr>
        <w:rPr>
          <w:rFonts w:cs="Times New Roman"/>
          <w:szCs w:val="24"/>
        </w:rPr>
      </w:pPr>
      <w:r>
        <w:rPr>
          <w:rFonts w:cs="Times New Roman"/>
          <w:szCs w:val="24"/>
        </w:rPr>
        <w:t xml:space="preserve">Таким образом, в отдельно взятой бизнес-единице есть структуры, подчиняющиеся напрямую руководству бизнес-направления, а есть те, которые отчитываются руководству </w:t>
      </w:r>
      <w:r w:rsidR="0064344C">
        <w:rPr>
          <w:rFonts w:cs="Times New Roman"/>
          <w:szCs w:val="24"/>
        </w:rPr>
        <w:t>макрорегиона</w:t>
      </w:r>
      <w:r>
        <w:rPr>
          <w:rFonts w:cs="Times New Roman"/>
          <w:szCs w:val="24"/>
        </w:rPr>
        <w:t xml:space="preserve">. Для примера рассмотрим бизнес компании в России и СНГ, главный </w:t>
      </w:r>
      <w:r w:rsidR="0064344C">
        <w:rPr>
          <w:rFonts w:cs="Times New Roman"/>
          <w:szCs w:val="24"/>
        </w:rPr>
        <w:t>офис которого находится в Санкт-Петербурге</w:t>
      </w:r>
      <w:r>
        <w:rPr>
          <w:rFonts w:cs="Times New Roman"/>
          <w:szCs w:val="24"/>
        </w:rPr>
        <w:t>. Здесь имеются следующие подразделения, подчиняющиеся региональному руководителю</w:t>
      </w:r>
      <w:r w:rsidRPr="00B4084C">
        <w:rPr>
          <w:rFonts w:cs="Times New Roman"/>
          <w:szCs w:val="24"/>
        </w:rPr>
        <w:t>:</w:t>
      </w:r>
      <w:r>
        <w:rPr>
          <w:rFonts w:cs="Times New Roman"/>
          <w:szCs w:val="24"/>
        </w:rPr>
        <w:t xml:space="preserve"> </w:t>
      </w:r>
    </w:p>
    <w:p w14:paraId="1AFC24A1" w14:textId="77777777" w:rsidR="00DA419E" w:rsidRPr="00917872" w:rsidRDefault="00DA419E" w:rsidP="006E05CE">
      <w:pPr>
        <w:pStyle w:val="afd"/>
        <w:numPr>
          <w:ilvl w:val="0"/>
          <w:numId w:val="5"/>
        </w:numPr>
        <w:spacing w:after="160"/>
        <w:ind w:firstLine="709"/>
        <w:jc w:val="left"/>
        <w:rPr>
          <w:rFonts w:cs="Times New Roman"/>
          <w:szCs w:val="24"/>
        </w:rPr>
      </w:pPr>
      <w:r w:rsidRPr="00917872">
        <w:rPr>
          <w:rFonts w:cs="Times New Roman"/>
          <w:szCs w:val="24"/>
        </w:rPr>
        <w:t xml:space="preserve">Финансовый департамент, </w:t>
      </w:r>
    </w:p>
    <w:p w14:paraId="5615FDB1" w14:textId="77777777" w:rsidR="00DA419E" w:rsidRPr="00917872" w:rsidRDefault="00DA419E" w:rsidP="006E05CE">
      <w:pPr>
        <w:pStyle w:val="afd"/>
        <w:numPr>
          <w:ilvl w:val="0"/>
          <w:numId w:val="5"/>
        </w:numPr>
        <w:spacing w:after="160"/>
        <w:ind w:firstLine="709"/>
        <w:jc w:val="left"/>
        <w:rPr>
          <w:rFonts w:cs="Times New Roman"/>
          <w:szCs w:val="24"/>
        </w:rPr>
      </w:pPr>
      <w:r w:rsidRPr="00917872">
        <w:rPr>
          <w:rFonts w:cs="Times New Roman"/>
          <w:szCs w:val="24"/>
        </w:rPr>
        <w:t xml:space="preserve">Департамент по управлению человеческими ресурсами, </w:t>
      </w:r>
    </w:p>
    <w:p w14:paraId="24B25AE6" w14:textId="77777777" w:rsidR="00DA419E" w:rsidRPr="00917872" w:rsidRDefault="00DA419E" w:rsidP="006E05CE">
      <w:pPr>
        <w:pStyle w:val="afd"/>
        <w:numPr>
          <w:ilvl w:val="0"/>
          <w:numId w:val="5"/>
        </w:numPr>
        <w:spacing w:after="160"/>
        <w:ind w:firstLine="709"/>
        <w:jc w:val="left"/>
        <w:rPr>
          <w:rFonts w:cs="Times New Roman"/>
          <w:szCs w:val="24"/>
        </w:rPr>
      </w:pPr>
      <w:r w:rsidRPr="00917872">
        <w:rPr>
          <w:rFonts w:cs="Times New Roman"/>
          <w:szCs w:val="24"/>
        </w:rPr>
        <w:lastRenderedPageBreak/>
        <w:t xml:space="preserve">Департамент капитального оборудования и проектов для горнодобывающей промышленности, </w:t>
      </w:r>
    </w:p>
    <w:p w14:paraId="6955FD19" w14:textId="77777777" w:rsidR="00DA419E" w:rsidRPr="00917872" w:rsidRDefault="00DA419E" w:rsidP="006E05CE">
      <w:pPr>
        <w:pStyle w:val="afd"/>
        <w:numPr>
          <w:ilvl w:val="0"/>
          <w:numId w:val="5"/>
        </w:numPr>
        <w:spacing w:after="160"/>
        <w:ind w:firstLine="709"/>
        <w:jc w:val="left"/>
        <w:rPr>
          <w:rFonts w:cs="Times New Roman"/>
          <w:szCs w:val="24"/>
        </w:rPr>
      </w:pPr>
      <w:r w:rsidRPr="00917872">
        <w:rPr>
          <w:rFonts w:cs="Times New Roman"/>
          <w:szCs w:val="24"/>
        </w:rPr>
        <w:t xml:space="preserve">Департамент продаж сервиса и запасных частей, </w:t>
      </w:r>
    </w:p>
    <w:p w14:paraId="22DB963B" w14:textId="77777777" w:rsidR="00DA419E" w:rsidRDefault="00DA419E" w:rsidP="006E05CE">
      <w:pPr>
        <w:pStyle w:val="afd"/>
        <w:numPr>
          <w:ilvl w:val="0"/>
          <w:numId w:val="5"/>
        </w:numPr>
        <w:spacing w:after="160"/>
        <w:ind w:firstLine="709"/>
        <w:jc w:val="left"/>
        <w:rPr>
          <w:rFonts w:cs="Times New Roman"/>
          <w:szCs w:val="24"/>
        </w:rPr>
      </w:pPr>
      <w:r w:rsidRPr="00917872">
        <w:rPr>
          <w:rFonts w:cs="Times New Roman"/>
          <w:szCs w:val="24"/>
        </w:rPr>
        <w:t>Департамент технической и коммерческой поддержки продаж сервиса.</w:t>
      </w:r>
    </w:p>
    <w:p w14:paraId="5D1F095C" w14:textId="77777777" w:rsidR="00DA419E" w:rsidRPr="0071337C" w:rsidRDefault="00DA419E" w:rsidP="006E05CE">
      <w:pPr>
        <w:pStyle w:val="afd"/>
        <w:numPr>
          <w:ilvl w:val="0"/>
          <w:numId w:val="5"/>
        </w:numPr>
        <w:spacing w:after="160"/>
        <w:ind w:firstLine="709"/>
        <w:jc w:val="left"/>
        <w:rPr>
          <w:rFonts w:cs="Times New Roman"/>
          <w:szCs w:val="24"/>
        </w:rPr>
      </w:pPr>
      <w:r>
        <w:rPr>
          <w:rFonts w:cs="Times New Roman"/>
          <w:szCs w:val="24"/>
        </w:rPr>
        <w:t>Юридический департамент</w:t>
      </w:r>
    </w:p>
    <w:p w14:paraId="0AB6E38B" w14:textId="77777777" w:rsidR="00DA419E" w:rsidRPr="0071337C" w:rsidRDefault="00DA419E" w:rsidP="00DA419E">
      <w:pPr>
        <w:rPr>
          <w:rFonts w:cs="Times New Roman"/>
          <w:szCs w:val="24"/>
        </w:rPr>
      </w:pPr>
      <w:r>
        <w:rPr>
          <w:rFonts w:cs="Times New Roman"/>
          <w:szCs w:val="24"/>
        </w:rPr>
        <w:t>Департаменты по УЧР, финансам и юридическим вопросам подчиняются так же и своим глобальным функциональным руководителям. Следующие департаменты подчиняются напрямую руководителям бизнес-направлений</w:t>
      </w:r>
      <w:r w:rsidRPr="0071337C">
        <w:rPr>
          <w:rFonts w:cs="Times New Roman"/>
          <w:szCs w:val="24"/>
        </w:rPr>
        <w:t>:</w:t>
      </w:r>
    </w:p>
    <w:p w14:paraId="25440C29" w14:textId="77777777" w:rsidR="00DA419E" w:rsidRDefault="00DA419E" w:rsidP="006E05CE">
      <w:pPr>
        <w:pStyle w:val="afd"/>
        <w:numPr>
          <w:ilvl w:val="0"/>
          <w:numId w:val="6"/>
        </w:numPr>
        <w:spacing w:after="160"/>
        <w:ind w:firstLine="709"/>
        <w:jc w:val="left"/>
        <w:rPr>
          <w:rFonts w:cs="Times New Roman"/>
          <w:szCs w:val="24"/>
        </w:rPr>
      </w:pPr>
      <w:r w:rsidRPr="007E1FB0">
        <w:rPr>
          <w:rFonts w:cs="Times New Roman"/>
          <w:szCs w:val="24"/>
        </w:rPr>
        <w:t xml:space="preserve">Департамент логистики (подчиняется </w:t>
      </w:r>
      <w:r w:rsidRPr="007E1FB0">
        <w:rPr>
          <w:rFonts w:cs="Times New Roman"/>
          <w:szCs w:val="24"/>
          <w:lang w:val="en-US"/>
        </w:rPr>
        <w:t>BA</w:t>
      </w:r>
      <w:r w:rsidRPr="007E1FB0">
        <w:rPr>
          <w:rFonts w:cs="Times New Roman"/>
          <w:szCs w:val="24"/>
        </w:rPr>
        <w:t xml:space="preserve"> </w:t>
      </w:r>
      <w:r w:rsidRPr="007E1FB0">
        <w:rPr>
          <w:rFonts w:cs="Times New Roman"/>
          <w:szCs w:val="24"/>
          <w:lang w:val="en-US"/>
        </w:rPr>
        <w:t>Services</w:t>
      </w:r>
      <w:r w:rsidRPr="007E1FB0">
        <w:rPr>
          <w:rFonts w:cs="Times New Roman"/>
          <w:szCs w:val="24"/>
        </w:rPr>
        <w:t>)</w:t>
      </w:r>
    </w:p>
    <w:p w14:paraId="34A56023" w14:textId="77777777" w:rsidR="00DA419E" w:rsidRPr="007E1FB0" w:rsidRDefault="00DA419E" w:rsidP="006E05CE">
      <w:pPr>
        <w:pStyle w:val="afd"/>
        <w:numPr>
          <w:ilvl w:val="0"/>
          <w:numId w:val="6"/>
        </w:numPr>
        <w:spacing w:after="160"/>
        <w:ind w:firstLine="709"/>
        <w:jc w:val="left"/>
        <w:rPr>
          <w:rFonts w:cs="Times New Roman"/>
          <w:szCs w:val="24"/>
        </w:rPr>
      </w:pPr>
      <w:r w:rsidRPr="007E1FB0">
        <w:rPr>
          <w:rFonts w:cs="Times New Roman"/>
          <w:szCs w:val="24"/>
        </w:rPr>
        <w:t xml:space="preserve">Отдел проектной логистики (подчиняется </w:t>
      </w:r>
      <w:r w:rsidRPr="007E1FB0">
        <w:rPr>
          <w:rFonts w:cs="Times New Roman"/>
          <w:szCs w:val="24"/>
          <w:lang w:val="en-US"/>
        </w:rPr>
        <w:t>BA</w:t>
      </w:r>
      <w:r w:rsidRPr="007E1FB0">
        <w:rPr>
          <w:rFonts w:cs="Times New Roman"/>
          <w:szCs w:val="24"/>
        </w:rPr>
        <w:t xml:space="preserve"> </w:t>
      </w:r>
      <w:r w:rsidRPr="007E1FB0">
        <w:rPr>
          <w:rFonts w:cs="Times New Roman"/>
          <w:szCs w:val="24"/>
          <w:lang w:val="en-US"/>
        </w:rPr>
        <w:t>Minerals</w:t>
      </w:r>
      <w:r w:rsidRPr="007E1FB0">
        <w:rPr>
          <w:rFonts w:cs="Times New Roman"/>
          <w:szCs w:val="24"/>
        </w:rPr>
        <w:t>)</w:t>
      </w:r>
    </w:p>
    <w:p w14:paraId="4765E226" w14:textId="77777777" w:rsidR="00DA419E" w:rsidRDefault="00DA419E" w:rsidP="00DA419E">
      <w:pPr>
        <w:rPr>
          <w:rFonts w:cs="Times New Roman"/>
          <w:szCs w:val="24"/>
        </w:rPr>
      </w:pPr>
      <w:r>
        <w:rPr>
          <w:rFonts w:cs="Times New Roman"/>
          <w:szCs w:val="24"/>
        </w:rPr>
        <w:t>К департаменту логистики относятся следующие отделы</w:t>
      </w:r>
      <w:r w:rsidRPr="0071337C">
        <w:rPr>
          <w:rFonts w:cs="Times New Roman"/>
          <w:szCs w:val="24"/>
        </w:rPr>
        <w:t>:</w:t>
      </w:r>
    </w:p>
    <w:p w14:paraId="2AA1B7EE" w14:textId="77777777" w:rsidR="00DA419E" w:rsidRPr="0071337C" w:rsidRDefault="00DA419E" w:rsidP="006E05CE">
      <w:pPr>
        <w:pStyle w:val="afd"/>
        <w:numPr>
          <w:ilvl w:val="0"/>
          <w:numId w:val="7"/>
        </w:numPr>
        <w:spacing w:after="160"/>
        <w:ind w:firstLine="709"/>
        <w:jc w:val="left"/>
        <w:rPr>
          <w:rFonts w:cs="Times New Roman"/>
          <w:szCs w:val="24"/>
        </w:rPr>
      </w:pPr>
      <w:r w:rsidRPr="0071337C">
        <w:rPr>
          <w:rFonts w:cs="Times New Roman"/>
          <w:szCs w:val="24"/>
        </w:rPr>
        <w:t>Отдел операционных закупок</w:t>
      </w:r>
    </w:p>
    <w:p w14:paraId="1919DD0F" w14:textId="77777777" w:rsidR="00DA419E" w:rsidRDefault="00DA419E" w:rsidP="006E05CE">
      <w:pPr>
        <w:pStyle w:val="afd"/>
        <w:numPr>
          <w:ilvl w:val="0"/>
          <w:numId w:val="7"/>
        </w:numPr>
        <w:spacing w:after="160"/>
        <w:ind w:firstLine="709"/>
        <w:jc w:val="left"/>
        <w:rPr>
          <w:rFonts w:cs="Times New Roman"/>
          <w:szCs w:val="24"/>
        </w:rPr>
      </w:pPr>
      <w:r w:rsidRPr="0071337C">
        <w:rPr>
          <w:rFonts w:cs="Times New Roman"/>
          <w:szCs w:val="24"/>
        </w:rPr>
        <w:t>Отдел транспортной логистики</w:t>
      </w:r>
    </w:p>
    <w:p w14:paraId="33CDF547" w14:textId="00839C44" w:rsidR="007D3B72" w:rsidRDefault="007D3B72" w:rsidP="006E05CE">
      <w:pPr>
        <w:pStyle w:val="afd"/>
        <w:numPr>
          <w:ilvl w:val="0"/>
          <w:numId w:val="7"/>
        </w:numPr>
        <w:spacing w:after="160"/>
        <w:ind w:firstLine="709"/>
        <w:jc w:val="left"/>
        <w:rPr>
          <w:rFonts w:cs="Times New Roman"/>
          <w:szCs w:val="24"/>
        </w:rPr>
      </w:pPr>
      <w:r>
        <w:rPr>
          <w:rFonts w:cs="Times New Roman"/>
          <w:szCs w:val="24"/>
        </w:rPr>
        <w:t>Отдел заказного управления (сбыт)</w:t>
      </w:r>
    </w:p>
    <w:p w14:paraId="540E94D3" w14:textId="46879B0A" w:rsidR="007D3B72" w:rsidRPr="007D3B72" w:rsidRDefault="007D3B72" w:rsidP="006E05CE">
      <w:pPr>
        <w:pStyle w:val="afd"/>
        <w:numPr>
          <w:ilvl w:val="0"/>
          <w:numId w:val="7"/>
        </w:numPr>
        <w:spacing w:after="160"/>
        <w:ind w:firstLine="709"/>
        <w:jc w:val="left"/>
        <w:rPr>
          <w:rFonts w:cs="Times New Roman"/>
          <w:szCs w:val="24"/>
        </w:rPr>
      </w:pPr>
      <w:r>
        <w:rPr>
          <w:rFonts w:cs="Times New Roman"/>
          <w:szCs w:val="24"/>
        </w:rPr>
        <w:t>Отдел складской логистики</w:t>
      </w:r>
    </w:p>
    <w:p w14:paraId="104259C0" w14:textId="205E1E33" w:rsidR="00DA419E" w:rsidRDefault="00DA419E" w:rsidP="00DA419E">
      <w:pPr>
        <w:rPr>
          <w:rFonts w:cs="Times New Roman"/>
          <w:szCs w:val="24"/>
        </w:rPr>
      </w:pPr>
      <w:r>
        <w:rPr>
          <w:rFonts w:cs="Times New Roman"/>
          <w:szCs w:val="24"/>
        </w:rPr>
        <w:t>Всего в России и СНГ 13 офисов. В России офисы расположены в Санкт-Петербурге, Москве, Екатеринбурге, Кировске, Хабаровске, Красноярске, Н</w:t>
      </w:r>
      <w:r w:rsidR="0064344C">
        <w:rPr>
          <w:rFonts w:cs="Times New Roman"/>
          <w:szCs w:val="24"/>
        </w:rPr>
        <w:t>орильске и Старом Осколе. В Белоруссии</w:t>
      </w:r>
      <w:r>
        <w:rPr>
          <w:rFonts w:cs="Times New Roman"/>
          <w:szCs w:val="24"/>
        </w:rPr>
        <w:t xml:space="preserve"> расположен один офис в Минске, в Казахстане 2 офиса в Алматы и Караганде, в Узбекистане офис расположен в Ташк</w:t>
      </w:r>
      <w:r w:rsidR="0064344C">
        <w:rPr>
          <w:rFonts w:cs="Times New Roman"/>
          <w:szCs w:val="24"/>
        </w:rPr>
        <w:t>енте, а в Монголии, которая так</w:t>
      </w:r>
      <w:r>
        <w:rPr>
          <w:rFonts w:cs="Times New Roman"/>
          <w:szCs w:val="24"/>
        </w:rPr>
        <w:t>же входит в это региональное подразделение – в Улан-Баторе.</w:t>
      </w:r>
    </w:p>
    <w:p w14:paraId="79E08D1E" w14:textId="6FB77751" w:rsidR="00B95753" w:rsidRDefault="00B95753" w:rsidP="00B95753">
      <w:pPr>
        <w:pStyle w:val="2"/>
      </w:pPr>
      <w:bookmarkStart w:id="4" w:name="_Toc104562314"/>
      <w:r>
        <w:t xml:space="preserve">1.2. Описание сети поставок компании </w:t>
      </w:r>
      <w:r>
        <w:rPr>
          <w:lang w:val="en-US"/>
        </w:rPr>
        <w:t>X</w:t>
      </w:r>
      <w:r w:rsidRPr="00B95753">
        <w:t xml:space="preserve"> </w:t>
      </w:r>
      <w:r>
        <w:t>в России</w:t>
      </w:r>
      <w:bookmarkEnd w:id="4"/>
    </w:p>
    <w:p w14:paraId="2AB4A8AB" w14:textId="7CB0E1F0" w:rsidR="00B95753" w:rsidRDefault="00DA7968" w:rsidP="00B95753">
      <w:r>
        <w:t xml:space="preserve">В целях анализа существующих проблем поставок продукции компании </w:t>
      </w:r>
      <w:r>
        <w:rPr>
          <w:lang w:val="en-US"/>
        </w:rPr>
        <w:t>X</w:t>
      </w:r>
      <w:r>
        <w:t xml:space="preserve"> следует проанализировать и описать сложившуюся логистическую сеть. Для начала определим основных поставщиков, их расположение и долю приходящих от них поставок. </w:t>
      </w:r>
    </w:p>
    <w:p w14:paraId="2B73A98F" w14:textId="13D2875E" w:rsidR="00C14F80" w:rsidRDefault="00DA7968" w:rsidP="0006734A">
      <w:r>
        <w:t xml:space="preserve">Всего в российском подразделении </w:t>
      </w:r>
      <w:r>
        <w:rPr>
          <w:lang w:val="en-US"/>
        </w:rPr>
        <w:t>X</w:t>
      </w:r>
      <w:r w:rsidRPr="00DA7968">
        <w:t xml:space="preserve"> </w:t>
      </w:r>
      <w:r>
        <w:t xml:space="preserve">имеется около двух десятка различных поставщиков, включая внутренних и внешних, локальных и зарубежных. </w:t>
      </w:r>
      <w:r w:rsidR="0006734A">
        <w:t xml:space="preserve">Под внутренними поставщиками понимаются производственные единицы компании </w:t>
      </w:r>
      <w:r w:rsidR="0006734A">
        <w:rPr>
          <w:lang w:val="en-US"/>
        </w:rPr>
        <w:t>X</w:t>
      </w:r>
      <w:r w:rsidR="0006734A">
        <w:t>,</w:t>
      </w:r>
      <w:r w:rsidR="00B616EB">
        <w:t xml:space="preserve"> расположенные за рубежом, а под внешними – все остальные.</w:t>
      </w:r>
      <w:r w:rsidR="0006734A">
        <w:t xml:space="preserve"> В целом, на внутренних поставщиков компании приходится около 90% поставок в российский офис.</w:t>
      </w:r>
      <w:r w:rsidR="00B616EB">
        <w:t xml:space="preserve"> Внешние поставщики расположены как в России, так и за рубежом. </w:t>
      </w:r>
      <w:r w:rsidR="00705C43">
        <w:t>Поставщики в России располагаются преимущественно в Санкт-П</w:t>
      </w:r>
      <w:r w:rsidR="00C16655">
        <w:t>етербурге,</w:t>
      </w:r>
      <w:r w:rsidR="00705C43">
        <w:t xml:space="preserve"> Ленинградской области и в Московской области. Что же касается </w:t>
      </w:r>
      <w:r w:rsidR="00705C43">
        <w:lastRenderedPageBreak/>
        <w:t>внешних поставщиков, то в компании существует схема взаимодействия, называема</w:t>
      </w:r>
      <w:r w:rsidR="00C16655">
        <w:t>я</w:t>
      </w:r>
      <w:r w:rsidR="00705C43">
        <w:t xml:space="preserve"> </w:t>
      </w:r>
      <w:r w:rsidR="00705C43">
        <w:rPr>
          <w:lang w:val="en-US"/>
        </w:rPr>
        <w:t>Principal</w:t>
      </w:r>
      <w:r w:rsidR="00705C43" w:rsidRPr="00705C43">
        <w:t xml:space="preserve"> </w:t>
      </w:r>
      <w:r w:rsidR="00705C43">
        <w:rPr>
          <w:lang w:val="en-US"/>
        </w:rPr>
        <w:t>Company</w:t>
      </w:r>
      <w:r w:rsidR="00705C43" w:rsidRPr="00705C43">
        <w:t xml:space="preserve"> </w:t>
      </w:r>
      <w:r w:rsidR="00705C43">
        <w:rPr>
          <w:lang w:val="en-US"/>
        </w:rPr>
        <w:t>Model</w:t>
      </w:r>
      <w:r w:rsidR="00705C43" w:rsidRPr="00705C43">
        <w:t xml:space="preserve">. </w:t>
      </w:r>
      <w:r w:rsidR="00705C43">
        <w:t xml:space="preserve">Суть </w:t>
      </w:r>
      <w:r w:rsidR="00705C43">
        <w:rPr>
          <w:lang w:val="en-US"/>
        </w:rPr>
        <w:t>PMC</w:t>
      </w:r>
      <w:r w:rsidR="00705C43">
        <w:t xml:space="preserve"> заключается в том, что большая часть зарубежных поставщиков поставляет свои товары на главный склад компании </w:t>
      </w:r>
      <w:r w:rsidR="00705C43">
        <w:rPr>
          <w:lang w:val="en-US"/>
        </w:rPr>
        <w:t>X</w:t>
      </w:r>
      <w:r w:rsidR="00705C43">
        <w:t>, расположенный в Европе, а затем данный внутренний поставщик отправляет его на российский склад, расположенный в Санкт-Петербурге. Исключение составляют два крупных внутренних поставщика,</w:t>
      </w:r>
      <w:r w:rsidR="00C16655">
        <w:t xml:space="preserve"> так</w:t>
      </w:r>
      <w:r w:rsidR="00705C43">
        <w:t xml:space="preserve">же расположенных в Европе – их отгрузки отправляются напрямую в Россию. </w:t>
      </w:r>
      <w:r w:rsidR="00C16655">
        <w:t xml:space="preserve">Данная модель была введена в 2019 году в связи с желанием компании центрировать функцию закупок с большей частью поставщиков. </w:t>
      </w:r>
    </w:p>
    <w:p w14:paraId="32EB67CF" w14:textId="1696A3F6" w:rsidR="00AE469D" w:rsidRDefault="00AE469D" w:rsidP="0006734A">
      <w:r>
        <w:t xml:space="preserve">Говоря о </w:t>
      </w:r>
      <w:r w:rsidR="00C16655">
        <w:t>сбытовых поставках с локального склада</w:t>
      </w:r>
      <w:r>
        <w:t xml:space="preserve">, следует отметить, что у компании </w:t>
      </w:r>
      <w:r>
        <w:rPr>
          <w:lang w:val="en-US"/>
        </w:rPr>
        <w:t>X</w:t>
      </w:r>
      <w:r w:rsidRPr="00AE469D">
        <w:t xml:space="preserve"> </w:t>
      </w:r>
      <w:r>
        <w:t xml:space="preserve">в России имеется два дистрибьютера, причем первому, условно «дистрибьютеру 1», поставляется около 86% всех линий отгрузок, а второму - 6%. Остальные </w:t>
      </w:r>
      <w:r w:rsidR="00EC2ABF">
        <w:t>8%</w:t>
      </w:r>
      <w:r w:rsidR="00C16655">
        <w:t xml:space="preserve"> отгружаются напрямую клиентам, находящимся в различных областях России</w:t>
      </w:r>
      <w:r w:rsidR="00C16655" w:rsidRPr="00C16655">
        <w:t>.</w:t>
      </w:r>
    </w:p>
    <w:p w14:paraId="63E16630" w14:textId="3B4B5456" w:rsidR="00960E9B" w:rsidRPr="00960E9B" w:rsidRDefault="00960E9B" w:rsidP="00960E9B">
      <w:r>
        <w:t>О</w:t>
      </w:r>
      <w:r w:rsidRPr="00960E9B">
        <w:t>пишем основные</w:t>
      </w:r>
      <w:r>
        <w:t xml:space="preserve"> функции департамента дистрибутивной логистики компании </w:t>
      </w:r>
      <w:r>
        <w:rPr>
          <w:lang w:val="en-US"/>
        </w:rPr>
        <w:t>X</w:t>
      </w:r>
      <w:r w:rsidRPr="00960E9B">
        <w:t>.</w:t>
      </w:r>
    </w:p>
    <w:p w14:paraId="591A2916" w14:textId="77777777" w:rsidR="00960E9B" w:rsidRPr="00960E9B" w:rsidRDefault="00960E9B" w:rsidP="00960E9B">
      <w:pPr>
        <w:rPr>
          <w:i/>
        </w:rPr>
      </w:pPr>
      <w:r w:rsidRPr="00960E9B">
        <w:rPr>
          <w:i/>
        </w:rPr>
        <w:t>Закупки</w:t>
      </w:r>
    </w:p>
    <w:p w14:paraId="5BA70F2D" w14:textId="77777777" w:rsidR="00960E9B" w:rsidRPr="00960E9B" w:rsidRDefault="00960E9B" w:rsidP="00960E9B">
      <w:r w:rsidRPr="00960E9B">
        <w:t xml:space="preserve">Процессами закупок в российском подразделении компании </w:t>
      </w:r>
      <w:r w:rsidRPr="00960E9B">
        <w:rPr>
          <w:lang w:val="en-US"/>
        </w:rPr>
        <w:t>X</w:t>
      </w:r>
      <w:r w:rsidRPr="00960E9B">
        <w:t xml:space="preserve"> занимается отдел операционных закупок. В их зону ответственности входят следующие функции и обязанности:</w:t>
      </w:r>
    </w:p>
    <w:p w14:paraId="32FE178D" w14:textId="77777777" w:rsidR="00960E9B" w:rsidRPr="00960E9B" w:rsidRDefault="00960E9B" w:rsidP="006E05CE">
      <w:pPr>
        <w:numPr>
          <w:ilvl w:val="0"/>
          <w:numId w:val="16"/>
        </w:numPr>
      </w:pPr>
      <w:r w:rsidRPr="00960E9B">
        <w:t>Подготовка и заключение договоров на поставку материалов, комплектующих на основании потребности с учетом запаса на складах;</w:t>
      </w:r>
    </w:p>
    <w:p w14:paraId="58DA4CC5" w14:textId="77777777" w:rsidR="00960E9B" w:rsidRPr="00960E9B" w:rsidRDefault="00960E9B" w:rsidP="006E05CE">
      <w:pPr>
        <w:numPr>
          <w:ilvl w:val="0"/>
          <w:numId w:val="16"/>
        </w:numPr>
      </w:pPr>
      <w:r w:rsidRPr="00960E9B">
        <w:t>Анализ потребности структурных подразделений в сырье, материалах, комплектующих;</w:t>
      </w:r>
    </w:p>
    <w:p w14:paraId="49C00585" w14:textId="77777777" w:rsidR="00960E9B" w:rsidRPr="00960E9B" w:rsidRDefault="00960E9B" w:rsidP="006E05CE">
      <w:pPr>
        <w:numPr>
          <w:ilvl w:val="0"/>
          <w:numId w:val="16"/>
        </w:numPr>
      </w:pPr>
      <w:r w:rsidRPr="00960E9B">
        <w:t>Ведение и актуализация базы данных по поставщикам</w:t>
      </w:r>
    </w:p>
    <w:p w14:paraId="66A0A4FE" w14:textId="77777777" w:rsidR="00960E9B" w:rsidRPr="00960E9B" w:rsidRDefault="00960E9B" w:rsidP="006E05CE">
      <w:pPr>
        <w:numPr>
          <w:ilvl w:val="0"/>
          <w:numId w:val="16"/>
        </w:numPr>
      </w:pPr>
      <w:r w:rsidRPr="00960E9B">
        <w:t>Осуществление коммуникации с поставщиками, подготовка заказов, заявок, спецификаций на поставку сырья, материалов и комплектующих;</w:t>
      </w:r>
    </w:p>
    <w:p w14:paraId="3BE690C5" w14:textId="77777777" w:rsidR="00960E9B" w:rsidRPr="00960E9B" w:rsidRDefault="00960E9B" w:rsidP="006E05CE">
      <w:pPr>
        <w:numPr>
          <w:ilvl w:val="0"/>
          <w:numId w:val="16"/>
        </w:numPr>
      </w:pPr>
      <w:r w:rsidRPr="00960E9B">
        <w:t>Ведение отчетности по статусу закупок и поставок, контроль остатков на складе;</w:t>
      </w:r>
    </w:p>
    <w:p w14:paraId="174CB002" w14:textId="77777777" w:rsidR="00960E9B" w:rsidRPr="00960E9B" w:rsidRDefault="00960E9B" w:rsidP="006E05CE">
      <w:pPr>
        <w:numPr>
          <w:ilvl w:val="0"/>
          <w:numId w:val="16"/>
        </w:numPr>
      </w:pPr>
      <w:r w:rsidRPr="00960E9B">
        <w:t>Ведение договорно-претензионной работы с поставщиками;</w:t>
      </w:r>
    </w:p>
    <w:p w14:paraId="7408F96A" w14:textId="77777777" w:rsidR="00960E9B" w:rsidRPr="00960E9B" w:rsidRDefault="00960E9B" w:rsidP="006E05CE">
      <w:pPr>
        <w:numPr>
          <w:ilvl w:val="0"/>
          <w:numId w:val="16"/>
        </w:numPr>
      </w:pPr>
      <w:r w:rsidRPr="00960E9B">
        <w:t xml:space="preserve">Работа в информационной системе управления предприятием </w:t>
      </w:r>
      <w:r w:rsidRPr="00960E9B">
        <w:rPr>
          <w:lang w:val="en-US"/>
        </w:rPr>
        <w:t>SAP</w:t>
      </w:r>
      <w:r w:rsidRPr="00960E9B">
        <w:t>, преимущественно в модуле управления материальным потоком (</w:t>
      </w:r>
      <w:r w:rsidRPr="00960E9B">
        <w:rPr>
          <w:lang w:val="en-US"/>
        </w:rPr>
        <w:t>MM</w:t>
      </w:r>
      <w:r w:rsidRPr="00960E9B">
        <w:t>);</w:t>
      </w:r>
    </w:p>
    <w:p w14:paraId="17555CA8" w14:textId="77777777" w:rsidR="00960E9B" w:rsidRPr="00960E9B" w:rsidRDefault="00960E9B" w:rsidP="00960E9B"/>
    <w:p w14:paraId="40D06A54" w14:textId="77777777" w:rsidR="00960E9B" w:rsidRPr="00960E9B" w:rsidRDefault="00960E9B" w:rsidP="00960E9B">
      <w:r w:rsidRPr="00960E9B">
        <w:t xml:space="preserve">Данный отдел состоит из трех рядовых сотрудников и начальника отдела. Обязанности по осуществлению закупок разделяются между сотрудниками по </w:t>
      </w:r>
      <w:r w:rsidRPr="00960E9B">
        <w:lastRenderedPageBreak/>
        <w:t>продуктовым группам. Ключевым показателем эффективности данного отдела является показатель доступности товара на складе в момент поступления заказа от клиента (</w:t>
      </w:r>
      <w:r w:rsidRPr="00960E9B">
        <w:rPr>
          <w:lang w:val="en-US"/>
        </w:rPr>
        <w:t>On</w:t>
      </w:r>
      <w:r w:rsidRPr="00960E9B">
        <w:t xml:space="preserve"> </w:t>
      </w:r>
      <w:r w:rsidRPr="00960E9B">
        <w:rPr>
          <w:lang w:val="en-US"/>
        </w:rPr>
        <w:t>Shelf</w:t>
      </w:r>
      <w:r w:rsidRPr="00960E9B">
        <w:t xml:space="preserve"> </w:t>
      </w:r>
      <w:r w:rsidRPr="00960E9B">
        <w:rPr>
          <w:lang w:val="en-US"/>
        </w:rPr>
        <w:t>Availability</w:t>
      </w:r>
      <w:r w:rsidRPr="00960E9B">
        <w:t xml:space="preserve">, </w:t>
      </w:r>
      <w:r w:rsidRPr="00960E9B">
        <w:rPr>
          <w:lang w:val="en-US"/>
        </w:rPr>
        <w:t>OSA</w:t>
      </w:r>
      <w:r w:rsidRPr="00960E9B">
        <w:t>). Данный показатель свидетельствует об уровне эффективности управления складскими запасами с точки зрения способности моментального удовлетворения потребности клиента.</w:t>
      </w:r>
    </w:p>
    <w:p w14:paraId="168BF56E" w14:textId="77777777" w:rsidR="00960E9B" w:rsidRPr="00960E9B" w:rsidRDefault="00960E9B" w:rsidP="00960E9B">
      <w:pPr>
        <w:rPr>
          <w:i/>
        </w:rPr>
      </w:pPr>
      <w:r w:rsidRPr="00960E9B">
        <w:rPr>
          <w:i/>
        </w:rPr>
        <w:t>Транспортировка</w:t>
      </w:r>
    </w:p>
    <w:p w14:paraId="1253396E" w14:textId="77777777" w:rsidR="00960E9B" w:rsidRPr="00960E9B" w:rsidRDefault="00960E9B" w:rsidP="00960E9B">
      <w:r w:rsidRPr="00960E9B">
        <w:t xml:space="preserve">За транспортировку грузов в российском подразделении компании </w:t>
      </w:r>
      <w:r w:rsidRPr="00960E9B">
        <w:rPr>
          <w:lang w:val="en-US"/>
        </w:rPr>
        <w:t>X</w:t>
      </w:r>
      <w:r w:rsidRPr="00960E9B">
        <w:t xml:space="preserve"> отвечает отдел транспортной логистики, основными функциями которого являются:</w:t>
      </w:r>
    </w:p>
    <w:p w14:paraId="1DCEFAD8" w14:textId="77777777" w:rsidR="00960E9B" w:rsidRPr="00960E9B" w:rsidRDefault="00960E9B" w:rsidP="006E05CE">
      <w:pPr>
        <w:numPr>
          <w:ilvl w:val="0"/>
          <w:numId w:val="21"/>
        </w:numPr>
      </w:pPr>
      <w:r w:rsidRPr="00960E9B">
        <w:t>Подготовка и заключение договоров с транспортно-экспедиторскими и брокерскими компаниями;</w:t>
      </w:r>
    </w:p>
    <w:p w14:paraId="2879E7B1" w14:textId="77777777" w:rsidR="00960E9B" w:rsidRPr="00960E9B" w:rsidRDefault="00960E9B" w:rsidP="006E05CE">
      <w:pPr>
        <w:numPr>
          <w:ilvl w:val="0"/>
          <w:numId w:val="21"/>
        </w:numPr>
      </w:pPr>
      <w:r w:rsidRPr="00960E9B">
        <w:t>Контроль импортных поставок, подготовка необходимой документации для транспортировки и таможенного оформления;</w:t>
      </w:r>
    </w:p>
    <w:p w14:paraId="67BA461E" w14:textId="77777777" w:rsidR="00960E9B" w:rsidRPr="00960E9B" w:rsidRDefault="00960E9B" w:rsidP="006E05CE">
      <w:pPr>
        <w:numPr>
          <w:ilvl w:val="0"/>
          <w:numId w:val="21"/>
        </w:numPr>
      </w:pPr>
      <w:r w:rsidRPr="00960E9B">
        <w:t>Коммуникация с экспедиторами и брокерами;</w:t>
      </w:r>
    </w:p>
    <w:p w14:paraId="7020DE6A" w14:textId="77777777" w:rsidR="00960E9B" w:rsidRPr="00960E9B" w:rsidRDefault="00960E9B" w:rsidP="006E05CE">
      <w:pPr>
        <w:numPr>
          <w:ilvl w:val="0"/>
          <w:numId w:val="21"/>
        </w:numPr>
      </w:pPr>
      <w:r w:rsidRPr="00960E9B">
        <w:t xml:space="preserve">Выбор оптимального вида транспорта с учетом срочности заказа; </w:t>
      </w:r>
    </w:p>
    <w:p w14:paraId="38016977" w14:textId="77777777" w:rsidR="00960E9B" w:rsidRPr="00960E9B" w:rsidRDefault="00960E9B" w:rsidP="006E05CE">
      <w:pPr>
        <w:numPr>
          <w:ilvl w:val="0"/>
          <w:numId w:val="21"/>
        </w:numPr>
      </w:pPr>
      <w:r w:rsidRPr="00960E9B">
        <w:t>Ведение отчетности по осуществленным поставкам;</w:t>
      </w:r>
    </w:p>
    <w:p w14:paraId="2937D5DF" w14:textId="77777777" w:rsidR="00960E9B" w:rsidRPr="00960E9B" w:rsidRDefault="00960E9B" w:rsidP="006E05CE">
      <w:pPr>
        <w:numPr>
          <w:ilvl w:val="0"/>
          <w:numId w:val="21"/>
        </w:numPr>
      </w:pPr>
      <w:r w:rsidRPr="00960E9B">
        <w:t>Работа в информационной системе управления предприятием SAP, преимущественно в модуле управления материальным потоком (MM);</w:t>
      </w:r>
    </w:p>
    <w:p w14:paraId="5E14851B" w14:textId="77777777" w:rsidR="00960E9B" w:rsidRPr="00960E9B" w:rsidRDefault="00960E9B" w:rsidP="00960E9B">
      <w:r w:rsidRPr="00960E9B">
        <w:t>Эффективность в транспортном отделе измеряется главным образом средним временем таможенной обработки импортных поставок.</w:t>
      </w:r>
    </w:p>
    <w:p w14:paraId="54434662" w14:textId="77777777" w:rsidR="00960E9B" w:rsidRPr="00960E9B" w:rsidRDefault="00960E9B" w:rsidP="00960E9B">
      <w:pPr>
        <w:rPr>
          <w:i/>
        </w:rPr>
      </w:pPr>
      <w:r w:rsidRPr="00960E9B">
        <w:rPr>
          <w:i/>
        </w:rPr>
        <w:t>Складское управление</w:t>
      </w:r>
    </w:p>
    <w:p w14:paraId="33EFF4D2" w14:textId="77777777" w:rsidR="00960E9B" w:rsidRPr="00960E9B" w:rsidRDefault="00960E9B" w:rsidP="00960E9B">
      <w:r w:rsidRPr="00960E9B">
        <w:t xml:space="preserve">Управлением и контролем складских операций в компании </w:t>
      </w:r>
      <w:r w:rsidRPr="00960E9B">
        <w:rPr>
          <w:lang w:val="en-US"/>
        </w:rPr>
        <w:t>X</w:t>
      </w:r>
      <w:r w:rsidRPr="00960E9B">
        <w:t xml:space="preserve"> занимается отдел складского управления. Основными функциями данного отдела являются:</w:t>
      </w:r>
    </w:p>
    <w:p w14:paraId="178FE040" w14:textId="77777777" w:rsidR="00960E9B" w:rsidRPr="00960E9B" w:rsidRDefault="00960E9B" w:rsidP="006E05CE">
      <w:pPr>
        <w:numPr>
          <w:ilvl w:val="0"/>
          <w:numId w:val="22"/>
        </w:numPr>
      </w:pPr>
      <w:r w:rsidRPr="00960E9B">
        <w:t>Осуществление приемки и отгрузки товара;</w:t>
      </w:r>
    </w:p>
    <w:p w14:paraId="059AC76D" w14:textId="77777777" w:rsidR="00960E9B" w:rsidRPr="00960E9B" w:rsidRDefault="00960E9B" w:rsidP="006E05CE">
      <w:pPr>
        <w:numPr>
          <w:ilvl w:val="0"/>
          <w:numId w:val="22"/>
        </w:numPr>
      </w:pPr>
      <w:r w:rsidRPr="00960E9B">
        <w:t>Осуществление погрузки / разгрузки транспортного средства;</w:t>
      </w:r>
    </w:p>
    <w:p w14:paraId="1DE161B6" w14:textId="77777777" w:rsidR="00960E9B" w:rsidRPr="00960E9B" w:rsidRDefault="00960E9B" w:rsidP="006E05CE">
      <w:pPr>
        <w:numPr>
          <w:ilvl w:val="0"/>
          <w:numId w:val="22"/>
        </w:numPr>
      </w:pPr>
      <w:r w:rsidRPr="00960E9B">
        <w:t>Комплектование и упаковка груза</w:t>
      </w:r>
      <w:r w:rsidRPr="00960E9B">
        <w:rPr>
          <w:lang w:val="en-US"/>
        </w:rPr>
        <w:t>;</w:t>
      </w:r>
    </w:p>
    <w:p w14:paraId="6A6E5709" w14:textId="77777777" w:rsidR="00960E9B" w:rsidRPr="00960E9B" w:rsidRDefault="00960E9B" w:rsidP="006E05CE">
      <w:pPr>
        <w:numPr>
          <w:ilvl w:val="0"/>
          <w:numId w:val="22"/>
        </w:numPr>
      </w:pPr>
      <w:r w:rsidRPr="00960E9B">
        <w:t>Подготовка отгрузочных документов</w:t>
      </w:r>
      <w:r w:rsidRPr="00960E9B">
        <w:rPr>
          <w:lang w:val="en-US"/>
        </w:rPr>
        <w:t>;</w:t>
      </w:r>
    </w:p>
    <w:p w14:paraId="260DDEE5" w14:textId="77777777" w:rsidR="00960E9B" w:rsidRPr="00960E9B" w:rsidRDefault="00960E9B" w:rsidP="006E05CE">
      <w:pPr>
        <w:numPr>
          <w:ilvl w:val="0"/>
          <w:numId w:val="22"/>
        </w:numPr>
      </w:pPr>
      <w:r w:rsidRPr="00960E9B">
        <w:t>Ведение отчетности по отгрузкам и приемкам</w:t>
      </w:r>
    </w:p>
    <w:p w14:paraId="7D2CBCDF" w14:textId="77777777" w:rsidR="00960E9B" w:rsidRPr="00960E9B" w:rsidRDefault="00960E9B" w:rsidP="006E05CE">
      <w:pPr>
        <w:numPr>
          <w:ilvl w:val="0"/>
          <w:numId w:val="22"/>
        </w:numPr>
      </w:pPr>
      <w:r w:rsidRPr="00960E9B">
        <w:t>Контроль качества продукции и ведение отчетности по претензиям</w:t>
      </w:r>
    </w:p>
    <w:p w14:paraId="3856B45E" w14:textId="77777777" w:rsidR="00960E9B" w:rsidRPr="00960E9B" w:rsidRDefault="00960E9B" w:rsidP="006E05CE">
      <w:pPr>
        <w:numPr>
          <w:ilvl w:val="0"/>
          <w:numId w:val="22"/>
        </w:numPr>
      </w:pPr>
      <w:r w:rsidRPr="00960E9B">
        <w:t xml:space="preserve">Работа в информационной системе управления предприятием </w:t>
      </w:r>
      <w:r w:rsidRPr="00960E9B">
        <w:rPr>
          <w:lang w:val="en-US"/>
        </w:rPr>
        <w:t>SAP</w:t>
      </w:r>
      <w:r w:rsidRPr="00960E9B">
        <w:t>, преимущественно в модуле управления материальным потоком (</w:t>
      </w:r>
      <w:r w:rsidRPr="00960E9B">
        <w:rPr>
          <w:lang w:val="en-US"/>
        </w:rPr>
        <w:t>MM</w:t>
      </w:r>
      <w:r w:rsidRPr="00960E9B">
        <w:t>)</w:t>
      </w:r>
    </w:p>
    <w:p w14:paraId="71524FA4" w14:textId="77777777" w:rsidR="00960E9B" w:rsidRPr="00960E9B" w:rsidRDefault="00960E9B" w:rsidP="00960E9B">
      <w:r w:rsidRPr="00960E9B">
        <w:t>Главным показателем эффективности данного отдела является среднее время, затрачиваемое на обработку груза с момента его поступления на склад до полного завершения приемки и среднее время, затрачиваемое на обработку груза с момента поступления запроса на отгрузку до полной готовности товаров к отгрузке.</w:t>
      </w:r>
    </w:p>
    <w:p w14:paraId="7DC62A14" w14:textId="77777777" w:rsidR="00960E9B" w:rsidRPr="00960E9B" w:rsidRDefault="00960E9B" w:rsidP="00960E9B">
      <w:pPr>
        <w:rPr>
          <w:i/>
        </w:rPr>
      </w:pPr>
      <w:r w:rsidRPr="00960E9B">
        <w:rPr>
          <w:i/>
        </w:rPr>
        <w:lastRenderedPageBreak/>
        <w:t>Управление заказами</w:t>
      </w:r>
    </w:p>
    <w:p w14:paraId="364949DC" w14:textId="77777777" w:rsidR="00960E9B" w:rsidRPr="00960E9B" w:rsidRDefault="00960E9B" w:rsidP="00960E9B">
      <w:pPr>
        <w:rPr>
          <w:lang w:val="en-US"/>
        </w:rPr>
      </w:pPr>
      <w:r w:rsidRPr="00960E9B">
        <w:t>Процессы, связанные с осуществлением коммуникации с клиентами и дистрибьютерами, осуществляются отделом сбыта и управления заказами. Основными функциями данного отдела являются</w:t>
      </w:r>
      <w:r w:rsidRPr="00960E9B">
        <w:rPr>
          <w:lang w:val="en-US"/>
        </w:rPr>
        <w:t>:</w:t>
      </w:r>
    </w:p>
    <w:p w14:paraId="34A35BDB" w14:textId="77777777" w:rsidR="00960E9B" w:rsidRPr="00960E9B" w:rsidRDefault="00960E9B" w:rsidP="006E05CE">
      <w:pPr>
        <w:numPr>
          <w:ilvl w:val="0"/>
          <w:numId w:val="23"/>
        </w:numPr>
      </w:pPr>
      <w:r w:rsidRPr="00960E9B">
        <w:t>Обработка запросов клиентов и подготовка коммерческих предложений;</w:t>
      </w:r>
    </w:p>
    <w:p w14:paraId="7A07BFB7" w14:textId="77777777" w:rsidR="00960E9B" w:rsidRPr="00960E9B" w:rsidRDefault="00960E9B" w:rsidP="006E05CE">
      <w:pPr>
        <w:numPr>
          <w:ilvl w:val="0"/>
          <w:numId w:val="23"/>
        </w:numPr>
      </w:pPr>
      <w:r w:rsidRPr="00960E9B">
        <w:t>Коммуникация и переговоры с клиентами и дистрибьютерами по поводу условий выполнения заказов, включая сроки, места передачи продукции и т.д.;</w:t>
      </w:r>
    </w:p>
    <w:p w14:paraId="1652C38C" w14:textId="77777777" w:rsidR="00960E9B" w:rsidRPr="00960E9B" w:rsidRDefault="00960E9B" w:rsidP="006E05CE">
      <w:pPr>
        <w:numPr>
          <w:ilvl w:val="0"/>
          <w:numId w:val="23"/>
        </w:numPr>
      </w:pPr>
      <w:r w:rsidRPr="00960E9B">
        <w:t>Расчет конечной цены продукции с учетом дополнительных затрат;</w:t>
      </w:r>
    </w:p>
    <w:p w14:paraId="00249347" w14:textId="77777777" w:rsidR="00960E9B" w:rsidRPr="00960E9B" w:rsidRDefault="00960E9B" w:rsidP="006E05CE">
      <w:pPr>
        <w:numPr>
          <w:ilvl w:val="0"/>
          <w:numId w:val="23"/>
        </w:numPr>
      </w:pPr>
      <w:r w:rsidRPr="00960E9B">
        <w:t>Взаимодействие с сотрудниками отделов транспортной логистики и операционных закупок для отслеживания поступления товаров от поставщиков;</w:t>
      </w:r>
    </w:p>
    <w:p w14:paraId="1632ADDD" w14:textId="77777777" w:rsidR="00960E9B" w:rsidRPr="00960E9B" w:rsidRDefault="00960E9B" w:rsidP="006E05CE">
      <w:pPr>
        <w:numPr>
          <w:ilvl w:val="0"/>
          <w:numId w:val="23"/>
        </w:numPr>
      </w:pPr>
      <w:r w:rsidRPr="00960E9B">
        <w:t>Ведение отчетности по заказам на продажу;</w:t>
      </w:r>
    </w:p>
    <w:p w14:paraId="3144AB10" w14:textId="77777777" w:rsidR="00960E9B" w:rsidRPr="00960E9B" w:rsidRDefault="00960E9B" w:rsidP="006E05CE">
      <w:pPr>
        <w:numPr>
          <w:ilvl w:val="0"/>
          <w:numId w:val="23"/>
        </w:numPr>
      </w:pPr>
      <w:r w:rsidRPr="00960E9B">
        <w:t xml:space="preserve">Работа в информационной системе управления предприятием </w:t>
      </w:r>
      <w:r w:rsidRPr="00960E9B">
        <w:rPr>
          <w:lang w:val="en-US"/>
        </w:rPr>
        <w:t>SAP</w:t>
      </w:r>
      <w:r w:rsidRPr="00960E9B">
        <w:t>, преимущественно в модуле управления материальным потоком (</w:t>
      </w:r>
      <w:r w:rsidRPr="00960E9B">
        <w:rPr>
          <w:lang w:val="en-US"/>
        </w:rPr>
        <w:t>MM</w:t>
      </w:r>
      <w:r w:rsidRPr="00960E9B">
        <w:t>)</w:t>
      </w:r>
    </w:p>
    <w:p w14:paraId="32635A5D" w14:textId="77777777" w:rsidR="00960E9B" w:rsidRPr="00960E9B" w:rsidRDefault="00960E9B" w:rsidP="00960E9B"/>
    <w:p w14:paraId="02A47264" w14:textId="288E6DC4" w:rsidR="00960E9B" w:rsidRPr="00C16655" w:rsidRDefault="00960E9B" w:rsidP="00960E9B">
      <w:r w:rsidRPr="00960E9B">
        <w:t>Основным специфичным показателем эффективности данного отдела является среднее время обработки клиентского запроса с момента его поступления до момента выдачи коммерческого предложения.</w:t>
      </w:r>
    </w:p>
    <w:p w14:paraId="059A621D" w14:textId="78386002" w:rsidR="00705C43" w:rsidRPr="00705C43" w:rsidRDefault="00705C43" w:rsidP="00705C43">
      <w:pPr>
        <w:ind w:firstLine="0"/>
      </w:pPr>
    </w:p>
    <w:p w14:paraId="0F3CAB85" w14:textId="69974380" w:rsidR="00C14F80" w:rsidRPr="00C14F80" w:rsidRDefault="00B95753" w:rsidP="00C14F80">
      <w:pPr>
        <w:pStyle w:val="2"/>
      </w:pPr>
      <w:bookmarkStart w:id="5" w:name="_Toc104562315"/>
      <w:r>
        <w:t>1.3</w:t>
      </w:r>
      <w:r w:rsidR="00C14F80">
        <w:t>. Анализ макросреды и пяти сил конкуренции Портера</w:t>
      </w:r>
      <w:bookmarkEnd w:id="5"/>
    </w:p>
    <w:p w14:paraId="403A74BC" w14:textId="4A653083" w:rsidR="00BA7E21" w:rsidRDefault="00C14F80" w:rsidP="00A13FAD">
      <w:pPr>
        <w:rPr>
          <w:rFonts w:cs="Times New Roman"/>
          <w:szCs w:val="24"/>
        </w:rPr>
      </w:pPr>
      <w:r>
        <w:rPr>
          <w:rFonts w:cs="Times New Roman"/>
          <w:szCs w:val="24"/>
        </w:rPr>
        <w:t xml:space="preserve">Для анализа макросреды использовалась методология </w:t>
      </w:r>
      <w:r w:rsidR="001A28C2">
        <w:rPr>
          <w:rFonts w:cs="Times New Roman"/>
          <w:szCs w:val="24"/>
          <w:lang w:val="en-US"/>
        </w:rPr>
        <w:t>PEST</w:t>
      </w:r>
      <w:r>
        <w:rPr>
          <w:rFonts w:cs="Times New Roman"/>
          <w:szCs w:val="24"/>
        </w:rPr>
        <w:t xml:space="preserve">-анализа, включающая </w:t>
      </w:r>
      <w:r w:rsidR="002550BD">
        <w:rPr>
          <w:rFonts w:cs="Times New Roman"/>
          <w:szCs w:val="24"/>
        </w:rPr>
        <w:t>определение и оценку политических</w:t>
      </w:r>
      <w:r>
        <w:rPr>
          <w:rFonts w:cs="Times New Roman"/>
          <w:szCs w:val="24"/>
        </w:rPr>
        <w:t xml:space="preserve">, </w:t>
      </w:r>
      <w:r w:rsidR="002550BD">
        <w:rPr>
          <w:rFonts w:cs="Times New Roman"/>
          <w:szCs w:val="24"/>
        </w:rPr>
        <w:t>экономических</w:t>
      </w:r>
      <w:r>
        <w:rPr>
          <w:rFonts w:cs="Times New Roman"/>
          <w:szCs w:val="24"/>
        </w:rPr>
        <w:t>,</w:t>
      </w:r>
      <w:r w:rsidR="002550BD">
        <w:rPr>
          <w:rFonts w:cs="Times New Roman"/>
          <w:szCs w:val="24"/>
        </w:rPr>
        <w:t xml:space="preserve"> социальных</w:t>
      </w:r>
      <w:r w:rsidR="001A28C2">
        <w:rPr>
          <w:rFonts w:cs="Times New Roman"/>
          <w:szCs w:val="24"/>
        </w:rPr>
        <w:t xml:space="preserve"> и</w:t>
      </w:r>
      <w:r>
        <w:rPr>
          <w:rFonts w:cs="Times New Roman"/>
          <w:szCs w:val="24"/>
        </w:rPr>
        <w:t xml:space="preserve"> </w:t>
      </w:r>
      <w:r w:rsidR="002550BD">
        <w:rPr>
          <w:rFonts w:cs="Times New Roman"/>
          <w:szCs w:val="24"/>
        </w:rPr>
        <w:t>технологических</w:t>
      </w:r>
      <w:r w:rsidR="001A28C2">
        <w:rPr>
          <w:rFonts w:cs="Times New Roman"/>
          <w:szCs w:val="24"/>
        </w:rPr>
        <w:t xml:space="preserve"> </w:t>
      </w:r>
      <w:r w:rsidR="002550BD">
        <w:rPr>
          <w:rFonts w:cs="Times New Roman"/>
          <w:szCs w:val="24"/>
        </w:rPr>
        <w:t xml:space="preserve">факторов внешней среды, влияющих на деятельность компании. Результаты анализа позволяют учитывать важные тенденции и проблемы на </w:t>
      </w:r>
      <w:r w:rsidR="001A28C2">
        <w:rPr>
          <w:rFonts w:cs="Times New Roman"/>
          <w:szCs w:val="24"/>
        </w:rPr>
        <w:t>макро</w:t>
      </w:r>
      <w:r w:rsidR="002550BD">
        <w:rPr>
          <w:rFonts w:cs="Times New Roman"/>
          <w:szCs w:val="24"/>
        </w:rPr>
        <w:t>уровне при принятии управленческих решений и расставлении приоритетов реше</w:t>
      </w:r>
      <w:r w:rsidR="00A13FAD">
        <w:rPr>
          <w:rFonts w:cs="Times New Roman"/>
          <w:szCs w:val="24"/>
        </w:rPr>
        <w:t>ния внутренних проблем.</w:t>
      </w:r>
      <w:r w:rsidR="001A28C2">
        <w:rPr>
          <w:rFonts w:cs="Times New Roman"/>
          <w:szCs w:val="24"/>
        </w:rPr>
        <w:t xml:space="preserve"> В целях исследования для анализа внешней сре</w:t>
      </w:r>
      <w:r w:rsidR="00873904">
        <w:rPr>
          <w:rFonts w:cs="Times New Roman"/>
          <w:szCs w:val="24"/>
        </w:rPr>
        <w:t>ды был сделан акцент на факторы, влияющие на ведение торговой деятельности в России и индустрию в целом.</w:t>
      </w:r>
    </w:p>
    <w:p w14:paraId="42F3E78E" w14:textId="6881368E" w:rsidR="00A13FAD" w:rsidRDefault="00A13FAD" w:rsidP="00A13FAD">
      <w:pPr>
        <w:rPr>
          <w:rFonts w:cs="Times New Roman"/>
          <w:b/>
          <w:szCs w:val="24"/>
        </w:rPr>
      </w:pPr>
      <w:r w:rsidRPr="00A13FAD">
        <w:rPr>
          <w:rFonts w:cs="Times New Roman"/>
          <w:b/>
          <w:szCs w:val="24"/>
        </w:rPr>
        <w:t>Политические факторы</w:t>
      </w:r>
    </w:p>
    <w:p w14:paraId="4016C9EA" w14:textId="181F95BE" w:rsidR="00A13FAD" w:rsidRDefault="009D37E5" w:rsidP="00A13FAD">
      <w:pPr>
        <w:rPr>
          <w:rFonts w:cs="Times New Roman"/>
          <w:i/>
          <w:szCs w:val="24"/>
        </w:rPr>
      </w:pPr>
      <w:r>
        <w:rPr>
          <w:rFonts w:cs="Times New Roman"/>
          <w:i/>
          <w:szCs w:val="24"/>
        </w:rPr>
        <w:t>Таможенная политика</w:t>
      </w:r>
    </w:p>
    <w:p w14:paraId="42D8F443" w14:textId="66C3B5A0" w:rsidR="009D37E5" w:rsidRDefault="009D37E5" w:rsidP="00A13FAD">
      <w:pPr>
        <w:rPr>
          <w:rFonts w:cs="Times New Roman"/>
          <w:szCs w:val="24"/>
        </w:rPr>
      </w:pPr>
      <w:r>
        <w:rPr>
          <w:rFonts w:cs="Times New Roman"/>
          <w:szCs w:val="24"/>
        </w:rPr>
        <w:t>Регулирование внешнеторговой деятельности той или иной страны напрямую влияет на деятельность международных компаний. Так, установление тех или иных ограничений на ввоз продукции или сильное повышение импортных пошлин могут уменьшить ассортимент продукции компании на том или ином рынке</w:t>
      </w:r>
      <w:r w:rsidR="00BF2A49">
        <w:rPr>
          <w:rFonts w:cs="Times New Roman"/>
          <w:szCs w:val="24"/>
        </w:rPr>
        <w:t>.</w:t>
      </w:r>
      <w:r w:rsidR="006F065B">
        <w:rPr>
          <w:rFonts w:cs="Times New Roman"/>
          <w:szCs w:val="24"/>
        </w:rPr>
        <w:t xml:space="preserve"> </w:t>
      </w:r>
      <w:r w:rsidR="001A28C2">
        <w:rPr>
          <w:rFonts w:cs="Times New Roman"/>
          <w:szCs w:val="24"/>
        </w:rPr>
        <w:t xml:space="preserve">С другой стороны, введение </w:t>
      </w:r>
      <w:r w:rsidR="001A28C2">
        <w:rPr>
          <w:rFonts w:cs="Times New Roman"/>
          <w:szCs w:val="24"/>
        </w:rPr>
        <w:lastRenderedPageBreak/>
        <w:t xml:space="preserve">санкций других стран на экспорт ряда товаров в Россию также способен повлиять на деятельность торговых организаций. За последние годы наблюдается неблагоприятная для бизнеса тенденция усложнения международной торговли с Россией стран Европейского Союза. Например, </w:t>
      </w:r>
      <w:r w:rsidR="001A28C2" w:rsidRPr="001A28C2">
        <w:rPr>
          <w:rFonts w:cs="Times New Roman"/>
          <w:szCs w:val="24"/>
        </w:rPr>
        <w:t>6 августа 2014 года указом президента России «О применении отдельных специальных экономических мер в целях обеспечения безопасности Российской Федерации» был запрещён ввоз на территорию РФ «отдельных видов» сельскохозяйственной продукции</w:t>
      </w:r>
      <w:r w:rsidR="001A28C2">
        <w:rPr>
          <w:rFonts w:cs="Times New Roman"/>
          <w:szCs w:val="24"/>
        </w:rPr>
        <w:t xml:space="preserve">, </w:t>
      </w:r>
      <w:r w:rsidR="001A28C2" w:rsidRPr="001A28C2">
        <w:rPr>
          <w:rFonts w:cs="Times New Roman"/>
          <w:szCs w:val="24"/>
        </w:rPr>
        <w:t>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w:t>
      </w:r>
      <w:r w:rsidR="001A28C2">
        <w:rPr>
          <w:rFonts w:cs="Times New Roman"/>
          <w:szCs w:val="24"/>
        </w:rPr>
        <w:t>.</w:t>
      </w:r>
      <w:r w:rsidR="00357255">
        <w:rPr>
          <w:rStyle w:val="afc"/>
          <w:rFonts w:cs="Times New Roman"/>
          <w:szCs w:val="24"/>
        </w:rPr>
        <w:footnoteReference w:id="1"/>
      </w:r>
    </w:p>
    <w:p w14:paraId="744D4301" w14:textId="2F60F20A" w:rsidR="00357255" w:rsidRPr="00420937" w:rsidRDefault="00C4753D" w:rsidP="00A13FAD">
      <w:pPr>
        <w:rPr>
          <w:rFonts w:cs="Times New Roman"/>
          <w:i/>
          <w:szCs w:val="24"/>
        </w:rPr>
      </w:pPr>
      <w:r w:rsidRPr="00420937">
        <w:rPr>
          <w:rFonts w:cs="Times New Roman"/>
          <w:i/>
          <w:szCs w:val="24"/>
        </w:rPr>
        <w:t xml:space="preserve">Стабильность и </w:t>
      </w:r>
      <w:r w:rsidR="00420937" w:rsidRPr="00420937">
        <w:rPr>
          <w:rFonts w:cs="Times New Roman"/>
          <w:i/>
          <w:szCs w:val="24"/>
        </w:rPr>
        <w:t>деловой климат</w:t>
      </w:r>
    </w:p>
    <w:p w14:paraId="2FCA357C" w14:textId="7A1F8E48" w:rsidR="00420937" w:rsidRDefault="00420937" w:rsidP="00420937">
      <w:pPr>
        <w:rPr>
          <w:rFonts w:cs="Times New Roman"/>
          <w:szCs w:val="24"/>
        </w:rPr>
      </w:pPr>
      <w:r>
        <w:rPr>
          <w:rFonts w:cs="Times New Roman"/>
          <w:szCs w:val="24"/>
        </w:rPr>
        <w:t>Стабильность политики той или иной страны влияет на инвестиционный климат, определяет горизонт стратегического планирования компаний, ведущих свою деятельность на ее территории. Участие страны в тех или иных военных конфликтах определенно формирует предпосылки к проблемам в экономике, что сказывается на рынках потре</w:t>
      </w:r>
      <w:r w:rsidR="007C0A5E">
        <w:rPr>
          <w:rFonts w:cs="Times New Roman"/>
          <w:szCs w:val="24"/>
        </w:rPr>
        <w:t>бителей и их платежеспособности</w:t>
      </w:r>
      <w:r>
        <w:rPr>
          <w:rFonts w:cs="Times New Roman"/>
          <w:szCs w:val="24"/>
        </w:rPr>
        <w:t>. Нестабильность государственной политики, с одной стороны,</w:t>
      </w:r>
      <w:r w:rsidR="007C0A5E">
        <w:rPr>
          <w:rFonts w:cs="Times New Roman"/>
          <w:szCs w:val="24"/>
        </w:rPr>
        <w:t xml:space="preserve"> создает определенные риски</w:t>
      </w:r>
      <w:r w:rsidR="008A519E">
        <w:rPr>
          <w:rFonts w:cs="Times New Roman"/>
          <w:szCs w:val="24"/>
        </w:rPr>
        <w:t xml:space="preserve"> для ведения деятельности компании, а с другой – </w:t>
      </w:r>
      <w:r w:rsidR="0006734A">
        <w:rPr>
          <w:rFonts w:cs="Times New Roman"/>
          <w:szCs w:val="24"/>
        </w:rPr>
        <w:t xml:space="preserve">в некоторой степени </w:t>
      </w:r>
      <w:r w:rsidR="008A519E">
        <w:rPr>
          <w:rFonts w:cs="Times New Roman"/>
          <w:szCs w:val="24"/>
        </w:rPr>
        <w:t>защищает от проникновения на географический рынок других зарубежных конкурентов.</w:t>
      </w:r>
    </w:p>
    <w:p w14:paraId="19CA4647" w14:textId="0DB578D4" w:rsidR="007A42B7" w:rsidRPr="007A42B7" w:rsidRDefault="007A42B7" w:rsidP="007A42B7">
      <w:pPr>
        <w:rPr>
          <w:rFonts w:cs="Times New Roman"/>
          <w:i/>
          <w:szCs w:val="24"/>
        </w:rPr>
      </w:pPr>
      <w:r w:rsidRPr="007A42B7">
        <w:rPr>
          <w:rFonts w:cs="Times New Roman"/>
          <w:i/>
          <w:szCs w:val="24"/>
        </w:rPr>
        <w:t>Государственная поддержка</w:t>
      </w:r>
      <w:r>
        <w:rPr>
          <w:rFonts w:cs="Times New Roman"/>
          <w:i/>
          <w:szCs w:val="24"/>
        </w:rPr>
        <w:t xml:space="preserve"> бизнеса</w:t>
      </w:r>
    </w:p>
    <w:p w14:paraId="0B8EEE0C" w14:textId="3984CAAD" w:rsidR="007A42B7" w:rsidRDefault="007A42B7" w:rsidP="007A42B7">
      <w:pPr>
        <w:rPr>
          <w:rFonts w:cs="Times New Roman"/>
          <w:szCs w:val="24"/>
        </w:rPr>
      </w:pPr>
      <w:r>
        <w:rPr>
          <w:rFonts w:cs="Times New Roman"/>
          <w:szCs w:val="24"/>
        </w:rPr>
        <w:t xml:space="preserve">Поддержка государством различных отраслей путем субсидий и снижения налоговых ставок создает более благоприятные условия для ведения и развития бизнеса. В особенности данный фактор является значимым для капиталоемких </w:t>
      </w:r>
      <w:r w:rsidR="007C0A5E">
        <w:rPr>
          <w:rFonts w:cs="Times New Roman"/>
          <w:szCs w:val="24"/>
        </w:rPr>
        <w:t>отраслей, где требуются крупные финансовые вложения для осуществления дорогостоящих проектов. К поддержке относится и создание необходимой инфраструктуры, как например, транспортной</w:t>
      </w:r>
      <w:r w:rsidR="007C0A5E" w:rsidRPr="007C0A5E">
        <w:rPr>
          <w:rFonts w:cs="Times New Roman"/>
          <w:szCs w:val="24"/>
        </w:rPr>
        <w:t xml:space="preserve">: </w:t>
      </w:r>
      <w:r w:rsidR="007C0A5E">
        <w:rPr>
          <w:rFonts w:cs="Times New Roman"/>
          <w:szCs w:val="24"/>
        </w:rPr>
        <w:t>железные и автодороги.</w:t>
      </w:r>
      <w:r>
        <w:rPr>
          <w:rFonts w:cs="Times New Roman"/>
          <w:szCs w:val="24"/>
        </w:rPr>
        <w:t xml:space="preserve"> </w:t>
      </w:r>
    </w:p>
    <w:p w14:paraId="3A699E99" w14:textId="11992913" w:rsidR="006F065B" w:rsidRDefault="006F065B" w:rsidP="00A13FAD">
      <w:pPr>
        <w:rPr>
          <w:rFonts w:cs="Times New Roman"/>
          <w:b/>
          <w:szCs w:val="24"/>
        </w:rPr>
      </w:pPr>
      <w:r>
        <w:rPr>
          <w:rFonts w:cs="Times New Roman"/>
          <w:b/>
          <w:szCs w:val="24"/>
        </w:rPr>
        <w:t>Экономические факторы</w:t>
      </w:r>
    </w:p>
    <w:p w14:paraId="7E0A82EA" w14:textId="5F1AA69B" w:rsidR="00357255" w:rsidRDefault="00CF177E" w:rsidP="00A13FAD">
      <w:pPr>
        <w:rPr>
          <w:rFonts w:cs="Times New Roman"/>
          <w:i/>
          <w:szCs w:val="24"/>
        </w:rPr>
      </w:pPr>
      <w:r>
        <w:rPr>
          <w:rFonts w:cs="Times New Roman"/>
          <w:i/>
          <w:szCs w:val="24"/>
        </w:rPr>
        <w:t>Снижение курса рубля</w:t>
      </w:r>
    </w:p>
    <w:p w14:paraId="46449A33" w14:textId="1CB31988" w:rsidR="007C0A5E" w:rsidRDefault="007C0A5E" w:rsidP="00A13FAD">
      <w:pPr>
        <w:rPr>
          <w:rFonts w:cs="Times New Roman"/>
          <w:szCs w:val="24"/>
        </w:rPr>
      </w:pPr>
      <w:r>
        <w:rPr>
          <w:rFonts w:cs="Times New Roman"/>
          <w:szCs w:val="24"/>
        </w:rPr>
        <w:t>Для компаний, занимающихся импортом</w:t>
      </w:r>
      <w:r w:rsidR="00850185">
        <w:rPr>
          <w:rFonts w:cs="Times New Roman"/>
          <w:szCs w:val="24"/>
        </w:rPr>
        <w:t xml:space="preserve"> готовой</w:t>
      </w:r>
      <w:r>
        <w:rPr>
          <w:rFonts w:cs="Times New Roman"/>
          <w:szCs w:val="24"/>
        </w:rPr>
        <w:t xml:space="preserve"> продукции</w:t>
      </w:r>
      <w:r w:rsidR="00850185">
        <w:rPr>
          <w:rFonts w:cs="Times New Roman"/>
          <w:szCs w:val="24"/>
        </w:rPr>
        <w:t xml:space="preserve"> из развитых стран, например, Европейского Союза, курс рубля к соответствующей валюте является ключевым фактором ценообразования. Другими словами, повышение курса евро/рубль влечет за собой повышение цен на продажу товара</w:t>
      </w:r>
      <w:r w:rsidR="00BF2A39">
        <w:rPr>
          <w:rFonts w:cs="Times New Roman"/>
          <w:szCs w:val="24"/>
        </w:rPr>
        <w:t>.</w:t>
      </w:r>
      <w:r w:rsidR="004166E3">
        <w:rPr>
          <w:rFonts w:cs="Times New Roman"/>
          <w:szCs w:val="24"/>
        </w:rPr>
        <w:t xml:space="preserve"> Это, в свою очередь, может оказывать негативное влияние на спрос на продукцию и конкуренцию с местными производителями.</w:t>
      </w:r>
    </w:p>
    <w:p w14:paraId="4F058915" w14:textId="1D013A58" w:rsidR="004166E3" w:rsidRDefault="00AA76D9" w:rsidP="00A13FAD">
      <w:pPr>
        <w:rPr>
          <w:rFonts w:cs="Times New Roman"/>
          <w:i/>
          <w:szCs w:val="24"/>
        </w:rPr>
      </w:pPr>
      <w:r>
        <w:rPr>
          <w:rFonts w:cs="Times New Roman"/>
          <w:i/>
          <w:szCs w:val="24"/>
        </w:rPr>
        <w:lastRenderedPageBreak/>
        <w:t>Экономический кризис</w:t>
      </w:r>
    </w:p>
    <w:p w14:paraId="777F58F4" w14:textId="1C766D77" w:rsidR="00BF2A39" w:rsidRPr="007C0A5E" w:rsidRDefault="00ED323C" w:rsidP="00CF177E">
      <w:pPr>
        <w:rPr>
          <w:rFonts w:cs="Times New Roman"/>
          <w:szCs w:val="24"/>
        </w:rPr>
      </w:pPr>
      <w:r w:rsidRPr="00ED323C">
        <w:rPr>
          <w:rFonts w:cs="Times New Roman"/>
          <w:szCs w:val="24"/>
        </w:rPr>
        <w:t xml:space="preserve">В конце марта 2020 года руководство Международного валютного фонда (МВФ) официально объявило о сокращении объемов мировой экономики и начале рецессии. В качестве основной причины была названа пандемия </w:t>
      </w:r>
      <w:proofErr w:type="spellStart"/>
      <w:r w:rsidRPr="00ED323C">
        <w:rPr>
          <w:rFonts w:cs="Times New Roman"/>
          <w:szCs w:val="24"/>
        </w:rPr>
        <w:t>коронавируса</w:t>
      </w:r>
      <w:proofErr w:type="spellEnd"/>
      <w:r w:rsidRPr="00ED323C">
        <w:rPr>
          <w:rFonts w:cs="Times New Roman"/>
          <w:szCs w:val="24"/>
        </w:rPr>
        <w:t xml:space="preserve"> СОVID-19, которая охватила все пять континентов, на которых проживает человечество.</w:t>
      </w:r>
      <w:r>
        <w:rPr>
          <w:rFonts w:cs="Times New Roman"/>
          <w:szCs w:val="24"/>
        </w:rPr>
        <w:t xml:space="preserve"> </w:t>
      </w:r>
      <w:r w:rsidR="007D281C">
        <w:rPr>
          <w:rFonts w:cs="Times New Roman"/>
          <w:szCs w:val="24"/>
        </w:rPr>
        <w:t>Умен</w:t>
      </w:r>
      <w:r w:rsidR="00AA76D9">
        <w:rPr>
          <w:rFonts w:cs="Times New Roman"/>
          <w:szCs w:val="24"/>
        </w:rPr>
        <w:t>ьшился объем произведенной продукции</w:t>
      </w:r>
      <w:r>
        <w:rPr>
          <w:rFonts w:cs="Times New Roman"/>
          <w:szCs w:val="24"/>
        </w:rPr>
        <w:t xml:space="preserve"> в мире более чем на 3% по сравнению с 2019 годом. </w:t>
      </w:r>
      <w:r w:rsidR="007D281C">
        <w:rPr>
          <w:rFonts w:cs="Times New Roman"/>
          <w:szCs w:val="24"/>
        </w:rPr>
        <w:t>Рецессия приводит к таким проблемам, как повышение безработицы, понижение спроса, банкротство компаний. Кроме того, возникли транспортные проблемы из-за резкого снижения грузопотока и перераспределения загруженности транспортных путей.</w:t>
      </w:r>
      <w:r w:rsidR="007D281C" w:rsidRPr="007D281C">
        <w:rPr>
          <w:rFonts w:cs="Times New Roman"/>
          <w:szCs w:val="24"/>
        </w:rPr>
        <w:t xml:space="preserve"> </w:t>
      </w:r>
      <w:r w:rsidR="007D281C">
        <w:rPr>
          <w:rFonts w:cs="Times New Roman"/>
          <w:szCs w:val="24"/>
        </w:rPr>
        <w:t>Так, в</w:t>
      </w:r>
      <w:r w:rsidR="007D281C" w:rsidRPr="007D281C">
        <w:rPr>
          <w:rFonts w:cs="Times New Roman"/>
          <w:szCs w:val="24"/>
        </w:rPr>
        <w:t xml:space="preserve"> сфере международных перевозок рекордное падение спроса на грузы и нефть привело к снижению активности морских перевозок.</w:t>
      </w:r>
      <w:r w:rsidR="007D281C">
        <w:rPr>
          <w:rStyle w:val="afc"/>
          <w:rFonts w:cs="Times New Roman"/>
          <w:szCs w:val="24"/>
        </w:rPr>
        <w:footnoteReference w:id="2"/>
      </w:r>
      <w:r w:rsidR="007D281C" w:rsidRPr="007D281C">
        <w:rPr>
          <w:rFonts w:cs="Times New Roman"/>
          <w:szCs w:val="24"/>
        </w:rPr>
        <w:t xml:space="preserve"> </w:t>
      </w:r>
      <w:r w:rsidR="007D281C">
        <w:rPr>
          <w:rFonts w:cs="Times New Roman"/>
          <w:szCs w:val="24"/>
        </w:rPr>
        <w:t>Такие</w:t>
      </w:r>
      <w:r w:rsidR="00CF177E">
        <w:rPr>
          <w:rFonts w:cs="Times New Roman"/>
          <w:szCs w:val="24"/>
        </w:rPr>
        <w:t xml:space="preserve"> сбои привели и к задержке множества поставок международных компаний.</w:t>
      </w:r>
    </w:p>
    <w:p w14:paraId="311F1C9B" w14:textId="17CAADE5" w:rsidR="006F065B" w:rsidRDefault="006F065B" w:rsidP="00A13FAD">
      <w:pPr>
        <w:rPr>
          <w:rFonts w:cs="Times New Roman"/>
          <w:b/>
          <w:szCs w:val="24"/>
        </w:rPr>
      </w:pPr>
      <w:r>
        <w:rPr>
          <w:rFonts w:cs="Times New Roman"/>
          <w:b/>
          <w:szCs w:val="24"/>
        </w:rPr>
        <w:t>Социальные факторы</w:t>
      </w:r>
    </w:p>
    <w:p w14:paraId="13239E7D" w14:textId="77777777" w:rsidR="00CF177E" w:rsidRPr="00FB47B0" w:rsidRDefault="00CF177E" w:rsidP="00CF177E">
      <w:pPr>
        <w:rPr>
          <w:rFonts w:cs="Times New Roman"/>
          <w:i/>
          <w:szCs w:val="24"/>
        </w:rPr>
      </w:pPr>
      <w:r w:rsidRPr="00FB47B0">
        <w:rPr>
          <w:rFonts w:cs="Times New Roman"/>
          <w:i/>
          <w:szCs w:val="24"/>
        </w:rPr>
        <w:t>Скорость</w:t>
      </w:r>
    </w:p>
    <w:p w14:paraId="065229F4" w14:textId="1377A00F" w:rsidR="00CF177E" w:rsidRDefault="00CF177E" w:rsidP="00CF177E">
      <w:pPr>
        <w:rPr>
          <w:rFonts w:cs="Times New Roman"/>
          <w:szCs w:val="24"/>
        </w:rPr>
      </w:pPr>
      <w:r w:rsidRPr="00CF177E">
        <w:rPr>
          <w:rFonts w:cs="Times New Roman"/>
          <w:szCs w:val="24"/>
        </w:rPr>
        <w:t xml:space="preserve">Для современных потребителей все более важным фактором становится время. Все больше компаний разных отраслей использую </w:t>
      </w:r>
      <w:r w:rsidRPr="00CF177E">
        <w:rPr>
          <w:rFonts w:cs="Times New Roman"/>
          <w:szCs w:val="24"/>
          <w:lang w:val="en-US"/>
        </w:rPr>
        <w:t>Big</w:t>
      </w:r>
      <w:r w:rsidRPr="00CF177E">
        <w:rPr>
          <w:rFonts w:cs="Times New Roman"/>
          <w:szCs w:val="24"/>
        </w:rPr>
        <w:t xml:space="preserve"> </w:t>
      </w:r>
      <w:r w:rsidRPr="00CF177E">
        <w:rPr>
          <w:rFonts w:cs="Times New Roman"/>
          <w:szCs w:val="24"/>
          <w:lang w:val="en-US"/>
        </w:rPr>
        <w:t>Data</w:t>
      </w:r>
      <w:r w:rsidRPr="00CF177E">
        <w:rPr>
          <w:rFonts w:cs="Times New Roman"/>
          <w:szCs w:val="24"/>
        </w:rPr>
        <w:t xml:space="preserve"> для оптимизации своих продаж и выбирают своим конкурентным преимуществом именно скорость удовлетворения потребности потенциального покупателя.</w:t>
      </w:r>
      <w:r w:rsidR="006A1125">
        <w:rPr>
          <w:rStyle w:val="afc"/>
          <w:rFonts w:cs="Times New Roman"/>
          <w:szCs w:val="24"/>
        </w:rPr>
        <w:footnoteReference w:id="3"/>
      </w:r>
      <w:r w:rsidR="006A1125">
        <w:rPr>
          <w:rFonts w:cs="Times New Roman"/>
          <w:szCs w:val="24"/>
        </w:rPr>
        <w:t xml:space="preserve">Данная тенденция релевантная не только для конечных потребителей, но и для </w:t>
      </w:r>
      <w:r w:rsidR="006A1125">
        <w:rPr>
          <w:rFonts w:cs="Times New Roman"/>
          <w:szCs w:val="24"/>
          <w:lang w:val="en-US"/>
        </w:rPr>
        <w:t>B</w:t>
      </w:r>
      <w:r w:rsidR="006A1125">
        <w:rPr>
          <w:rFonts w:cs="Times New Roman"/>
          <w:szCs w:val="24"/>
        </w:rPr>
        <w:t>2</w:t>
      </w:r>
      <w:r w:rsidR="006A1125">
        <w:rPr>
          <w:rFonts w:cs="Times New Roman"/>
          <w:szCs w:val="24"/>
          <w:lang w:val="en-US"/>
        </w:rPr>
        <w:t>B</w:t>
      </w:r>
      <w:r w:rsidR="006A1125" w:rsidRPr="006A1125">
        <w:rPr>
          <w:rFonts w:cs="Times New Roman"/>
          <w:szCs w:val="24"/>
        </w:rPr>
        <w:t xml:space="preserve"> </w:t>
      </w:r>
      <w:r w:rsidR="006A1125">
        <w:rPr>
          <w:rFonts w:cs="Times New Roman"/>
          <w:szCs w:val="24"/>
        </w:rPr>
        <w:t>сектора.</w:t>
      </w:r>
    </w:p>
    <w:p w14:paraId="1602323C" w14:textId="77777777" w:rsidR="006A1125" w:rsidRPr="006A1125" w:rsidRDefault="006A1125" w:rsidP="006A1125">
      <w:pPr>
        <w:rPr>
          <w:rFonts w:cs="Times New Roman"/>
          <w:i/>
          <w:szCs w:val="24"/>
        </w:rPr>
      </w:pPr>
      <w:r w:rsidRPr="006A1125">
        <w:rPr>
          <w:rFonts w:cs="Times New Roman"/>
          <w:i/>
          <w:szCs w:val="24"/>
        </w:rPr>
        <w:t>Тенденция к осознанному потреблению</w:t>
      </w:r>
    </w:p>
    <w:p w14:paraId="6F4408A8" w14:textId="4299885B" w:rsidR="006A1125" w:rsidRPr="006A1125" w:rsidRDefault="006A1125" w:rsidP="006A1125">
      <w:pPr>
        <w:rPr>
          <w:rFonts w:cs="Times New Roman"/>
          <w:szCs w:val="24"/>
        </w:rPr>
      </w:pPr>
      <w:r w:rsidRPr="006A1125">
        <w:rPr>
          <w:rFonts w:cs="Times New Roman"/>
          <w:szCs w:val="24"/>
        </w:rPr>
        <w:t xml:space="preserve">В целом, на протяжении последних нескольких лет можно заменить тренд на осознанное потребление в России, особенно в крупных городах, особенно среди молодежи. </w:t>
      </w:r>
      <w:r>
        <w:rPr>
          <w:rFonts w:cs="Times New Roman"/>
          <w:szCs w:val="24"/>
        </w:rPr>
        <w:t xml:space="preserve">Так, по результатам исследования компании </w:t>
      </w:r>
      <w:r>
        <w:rPr>
          <w:rFonts w:cs="Times New Roman"/>
          <w:szCs w:val="24"/>
          <w:lang w:val="en-US"/>
        </w:rPr>
        <w:t>Procter</w:t>
      </w:r>
      <w:r w:rsidRPr="006A1125">
        <w:rPr>
          <w:rFonts w:cs="Times New Roman"/>
          <w:szCs w:val="24"/>
        </w:rPr>
        <w:t>&amp;</w:t>
      </w:r>
      <w:r>
        <w:rPr>
          <w:rFonts w:cs="Times New Roman"/>
          <w:szCs w:val="24"/>
          <w:lang w:val="en-US"/>
        </w:rPr>
        <w:t>Gamble</w:t>
      </w:r>
      <w:r>
        <w:rPr>
          <w:rFonts w:cs="Times New Roman"/>
          <w:szCs w:val="24"/>
        </w:rPr>
        <w:t xml:space="preserve"> </w:t>
      </w:r>
      <w:r w:rsidRPr="006A1125">
        <w:rPr>
          <w:rFonts w:cs="Times New Roman"/>
          <w:szCs w:val="24"/>
        </w:rPr>
        <w:t>55% респондентов активно интересуются экологическими стандартами производителей прежде, чем приобрести их продукцию.</w:t>
      </w:r>
      <w:r>
        <w:rPr>
          <w:rStyle w:val="afc"/>
          <w:rFonts w:cs="Times New Roman"/>
          <w:szCs w:val="24"/>
        </w:rPr>
        <w:footnoteReference w:id="4"/>
      </w:r>
      <w:r w:rsidR="000F78C7">
        <w:rPr>
          <w:rFonts w:cs="Times New Roman"/>
          <w:szCs w:val="24"/>
        </w:rPr>
        <w:t xml:space="preserve"> </w:t>
      </w:r>
      <w:r w:rsidRPr="006A1125">
        <w:rPr>
          <w:rFonts w:cs="Times New Roman"/>
          <w:szCs w:val="24"/>
        </w:rPr>
        <w:t>Также, все больше компаний присоединяются к Глобальному договору ООН, обязуясь соблюдать его принципы устойчивого развития.</w:t>
      </w:r>
      <w:r w:rsidR="000F78C7">
        <w:rPr>
          <w:rFonts w:cs="Times New Roman"/>
          <w:szCs w:val="24"/>
        </w:rPr>
        <w:t xml:space="preserve"> Поскольку все больше потребителей заинтересованы в более экологически благоприятном продукте, производители обращают внимание на данный факт и учитывают его при выборе </w:t>
      </w:r>
      <w:r w:rsidR="000F78C7">
        <w:rPr>
          <w:rFonts w:cs="Times New Roman"/>
          <w:szCs w:val="24"/>
        </w:rPr>
        <w:lastRenderedPageBreak/>
        <w:t>поставщиков материалов и оборудования для производства, отдавая предпочтение менее вредным для окружающей среды.</w:t>
      </w:r>
    </w:p>
    <w:p w14:paraId="1710D098" w14:textId="701E7D4A" w:rsidR="000F78C7" w:rsidRDefault="006F065B" w:rsidP="000F78C7">
      <w:pPr>
        <w:rPr>
          <w:rFonts w:cs="Times New Roman"/>
          <w:b/>
          <w:szCs w:val="24"/>
        </w:rPr>
      </w:pPr>
      <w:r>
        <w:rPr>
          <w:rFonts w:cs="Times New Roman"/>
          <w:b/>
          <w:szCs w:val="24"/>
        </w:rPr>
        <w:t>Технологические факторы</w:t>
      </w:r>
    </w:p>
    <w:p w14:paraId="5CB97B4A" w14:textId="27DCADD4" w:rsidR="000F78C7" w:rsidRPr="009162B8" w:rsidRDefault="000F78C7" w:rsidP="000F78C7">
      <w:pPr>
        <w:rPr>
          <w:rFonts w:cs="Times New Roman"/>
          <w:i/>
          <w:szCs w:val="24"/>
        </w:rPr>
      </w:pPr>
      <w:r w:rsidRPr="000F78C7">
        <w:rPr>
          <w:rFonts w:cs="Times New Roman"/>
          <w:i/>
          <w:szCs w:val="24"/>
        </w:rPr>
        <w:t>Анализ больших данных</w:t>
      </w:r>
      <w:r w:rsidR="009162B8" w:rsidRPr="009162B8">
        <w:rPr>
          <w:rFonts w:cs="Times New Roman"/>
          <w:i/>
          <w:szCs w:val="24"/>
        </w:rPr>
        <w:t xml:space="preserve"> </w:t>
      </w:r>
      <w:r w:rsidR="009162B8">
        <w:rPr>
          <w:rFonts w:cs="Times New Roman"/>
          <w:i/>
          <w:szCs w:val="24"/>
        </w:rPr>
        <w:t>и использование интернета вещей</w:t>
      </w:r>
    </w:p>
    <w:p w14:paraId="351D7B17" w14:textId="1F265E42" w:rsidR="000F78C7" w:rsidRPr="009162B8" w:rsidRDefault="009162B8" w:rsidP="000F78C7">
      <w:pPr>
        <w:rPr>
          <w:rFonts w:cs="Times New Roman"/>
          <w:szCs w:val="24"/>
        </w:rPr>
      </w:pPr>
      <w:r w:rsidRPr="009162B8">
        <w:rPr>
          <w:rFonts w:cs="Times New Roman"/>
          <w:szCs w:val="24"/>
        </w:rPr>
        <w:t>Термин “большие данные” относится ко все более сложным, массивным хранилищам данных, которые не могут быть эффективно обработаны традиционными методами. В производстве большие данные могут относиться к информации, собранной из различных источников, включая данные датчиков машин, информацию о контроле качества, данные от поставщиков, объем производства, техническое обслуживание, финансовую информацию и практически любой другой измеримый процесс, который используется в современном производстве.</w:t>
      </w:r>
    </w:p>
    <w:p w14:paraId="03DCC305" w14:textId="0658F497" w:rsidR="000F78C7" w:rsidRDefault="00C83A6D" w:rsidP="000F78C7">
      <w:pPr>
        <w:rPr>
          <w:rFonts w:cs="Times New Roman"/>
          <w:i/>
          <w:szCs w:val="24"/>
        </w:rPr>
      </w:pPr>
      <w:r>
        <w:rPr>
          <w:rFonts w:cs="Times New Roman"/>
          <w:i/>
          <w:szCs w:val="24"/>
        </w:rPr>
        <w:t>Искусственный интеллект</w:t>
      </w:r>
    </w:p>
    <w:p w14:paraId="4B162206" w14:textId="16573FF9" w:rsidR="00BF2A49" w:rsidRDefault="00C83A6D" w:rsidP="00BD7586">
      <w:pPr>
        <w:rPr>
          <w:rFonts w:cs="Times New Roman"/>
          <w:szCs w:val="24"/>
        </w:rPr>
      </w:pPr>
      <w:r w:rsidRPr="00C83A6D">
        <w:rPr>
          <w:rFonts w:cs="Times New Roman"/>
          <w:szCs w:val="24"/>
        </w:rPr>
        <w:t>Системы, управляемые искусственным интеллектом, могут обнаруживать закономерности и тенденции, выявлять недостатки и прогнозировать будущие результаты на основе исторических тенденций, что в конечном итоге позволяет принимать обоснованные решения. Как таковые, они потенциально полезны для многих отраслей промышленности, особенно для тяжелой промышленности.</w:t>
      </w:r>
      <w:r>
        <w:rPr>
          <w:rFonts w:cs="Times New Roman"/>
          <w:szCs w:val="24"/>
        </w:rPr>
        <w:t xml:space="preserve"> Так, </w:t>
      </w:r>
      <w:r w:rsidR="00BD7586">
        <w:rPr>
          <w:rFonts w:cs="Times New Roman"/>
          <w:szCs w:val="24"/>
        </w:rPr>
        <w:t>п</w:t>
      </w:r>
      <w:r w:rsidRPr="00C83A6D">
        <w:rPr>
          <w:rFonts w:cs="Times New Roman"/>
          <w:szCs w:val="24"/>
        </w:rPr>
        <w:t>роизводители могут использовать искусственный интеллект для лучшего прогнозирования сложных взаимодействий между каждой производственной единицей и автоматизации запросов на заказ компонентов.</w:t>
      </w:r>
      <w:r w:rsidR="00BD7586">
        <w:rPr>
          <w:rFonts w:cs="Times New Roman"/>
          <w:szCs w:val="24"/>
        </w:rPr>
        <w:t xml:space="preserve"> </w:t>
      </w:r>
    </w:p>
    <w:p w14:paraId="14C6FE12" w14:textId="77777777" w:rsidR="00BD7586" w:rsidRDefault="00BD7586" w:rsidP="00BD7586">
      <w:pPr>
        <w:rPr>
          <w:rFonts w:cs="Times New Roman"/>
          <w:szCs w:val="24"/>
        </w:rPr>
      </w:pPr>
    </w:p>
    <w:p w14:paraId="5E3B8BB6" w14:textId="647BEFCE" w:rsidR="00BD7586" w:rsidRPr="00BD7586" w:rsidRDefault="00BD7586" w:rsidP="00BD7586">
      <w:pPr>
        <w:rPr>
          <w:rFonts w:cs="Times New Roman"/>
          <w:b/>
          <w:sz w:val="28"/>
          <w:szCs w:val="24"/>
        </w:rPr>
      </w:pPr>
      <w:r w:rsidRPr="00BD7586">
        <w:rPr>
          <w:rFonts w:cs="Times New Roman"/>
          <w:b/>
          <w:sz w:val="28"/>
          <w:szCs w:val="24"/>
        </w:rPr>
        <w:t xml:space="preserve">Анализ пяти сил конкуренции </w:t>
      </w:r>
    </w:p>
    <w:p w14:paraId="22125156" w14:textId="0AC39B7B" w:rsidR="00C14F80" w:rsidRDefault="00BD7586" w:rsidP="00DA419E">
      <w:pPr>
        <w:rPr>
          <w:rFonts w:cs="Times New Roman"/>
          <w:szCs w:val="24"/>
        </w:rPr>
      </w:pPr>
      <w:r>
        <w:rPr>
          <w:rFonts w:cs="Times New Roman"/>
          <w:szCs w:val="24"/>
        </w:rPr>
        <w:t>Для о</w:t>
      </w:r>
      <w:r w:rsidR="00D944EF">
        <w:rPr>
          <w:rFonts w:cs="Times New Roman"/>
          <w:szCs w:val="24"/>
        </w:rPr>
        <w:t xml:space="preserve">пределения факторов, влияющих на стратегические аспекты деятельности компании </w:t>
      </w:r>
      <w:r w:rsidR="00D944EF">
        <w:rPr>
          <w:rFonts w:cs="Times New Roman"/>
          <w:szCs w:val="24"/>
          <w:lang w:val="en-US"/>
        </w:rPr>
        <w:t>X</w:t>
      </w:r>
      <w:r w:rsidR="00D944EF" w:rsidRPr="00D944EF">
        <w:rPr>
          <w:rFonts w:cs="Times New Roman"/>
          <w:szCs w:val="24"/>
        </w:rPr>
        <w:t xml:space="preserve"> </w:t>
      </w:r>
      <w:r w:rsidR="00D944EF">
        <w:rPr>
          <w:rFonts w:cs="Times New Roman"/>
          <w:szCs w:val="24"/>
        </w:rPr>
        <w:t>в России, был проведен анализ пяти сил конкуренции Портера. Данный анализ полезен не только для принятия решений на стратегическом уровне, но и для оценки существующих угроз</w:t>
      </w:r>
      <w:r w:rsidR="00873904">
        <w:rPr>
          <w:rFonts w:cs="Times New Roman"/>
          <w:szCs w:val="24"/>
        </w:rPr>
        <w:t xml:space="preserve"> возможного ужесточения конкуренции в отрасли.</w:t>
      </w:r>
    </w:p>
    <w:p w14:paraId="08F4B08A" w14:textId="66231360" w:rsidR="00873904" w:rsidRPr="00C7234D" w:rsidRDefault="00873904" w:rsidP="00DA419E">
      <w:pPr>
        <w:rPr>
          <w:rFonts w:cs="Times New Roman"/>
          <w:b/>
          <w:i/>
          <w:szCs w:val="24"/>
        </w:rPr>
      </w:pPr>
      <w:r w:rsidRPr="00C7234D">
        <w:rPr>
          <w:rFonts w:cs="Times New Roman"/>
          <w:b/>
          <w:i/>
          <w:szCs w:val="24"/>
        </w:rPr>
        <w:t>Угроза вторжения новых игроков</w:t>
      </w:r>
    </w:p>
    <w:p w14:paraId="6AAB4594" w14:textId="596EF908" w:rsidR="00873904" w:rsidRDefault="00873904" w:rsidP="00DA419E">
      <w:pPr>
        <w:rPr>
          <w:rFonts w:cs="Times New Roman"/>
          <w:szCs w:val="24"/>
        </w:rPr>
      </w:pPr>
      <w:r>
        <w:rPr>
          <w:rFonts w:cs="Times New Roman"/>
          <w:szCs w:val="24"/>
        </w:rPr>
        <w:t xml:space="preserve">Поскольку машиностроительная отрасль занимается капиталоемким производством, необходимы значительные финансовые вложения и доступ к ресурсам для его организации. </w:t>
      </w:r>
      <w:r w:rsidR="001344E4">
        <w:rPr>
          <w:rFonts w:cs="Times New Roman"/>
          <w:szCs w:val="24"/>
        </w:rPr>
        <w:t xml:space="preserve"> Кроме того, лидеры отрасли довольно крупные компании, получающие выгоды от эффекта экономии от масштаба.  </w:t>
      </w:r>
      <w:r w:rsidR="00994B76">
        <w:rPr>
          <w:rFonts w:cs="Times New Roman"/>
          <w:szCs w:val="24"/>
        </w:rPr>
        <w:t>Касательно российского рынка оборудования для добывающих отраслей стоит отметить, что ключев</w:t>
      </w:r>
      <w:r w:rsidR="0083361B">
        <w:rPr>
          <w:rFonts w:cs="Times New Roman"/>
          <w:szCs w:val="24"/>
        </w:rPr>
        <w:t>ыми игроками являются российские</w:t>
      </w:r>
      <w:r w:rsidR="00994B76">
        <w:rPr>
          <w:rFonts w:cs="Times New Roman"/>
          <w:szCs w:val="24"/>
        </w:rPr>
        <w:t xml:space="preserve"> компании</w:t>
      </w:r>
      <w:r w:rsidR="0083361B">
        <w:rPr>
          <w:rFonts w:cs="Times New Roman"/>
          <w:szCs w:val="24"/>
        </w:rPr>
        <w:t>, а европейские скорее воспринимаются как поставщики премиального товара</w:t>
      </w:r>
      <w:r w:rsidR="00994B76">
        <w:rPr>
          <w:rFonts w:cs="Times New Roman"/>
          <w:szCs w:val="24"/>
        </w:rPr>
        <w:t>. Вероятность появления</w:t>
      </w:r>
      <w:r w:rsidR="003314B7">
        <w:rPr>
          <w:rFonts w:cs="Times New Roman"/>
          <w:szCs w:val="24"/>
        </w:rPr>
        <w:t xml:space="preserve"> новых</w:t>
      </w:r>
      <w:r w:rsidR="00994B76">
        <w:rPr>
          <w:rFonts w:cs="Times New Roman"/>
          <w:szCs w:val="24"/>
        </w:rPr>
        <w:t xml:space="preserve"> местных конкурентов хоть и существует, но весьма незначительная. Ключевые барьеры, препятствующие вторжению новых компаний, включают в себя и </w:t>
      </w:r>
      <w:r w:rsidR="00994B76">
        <w:rPr>
          <w:rFonts w:cs="Times New Roman"/>
          <w:szCs w:val="24"/>
        </w:rPr>
        <w:lastRenderedPageBreak/>
        <w:t>сложные технологии, развитые и внедренные в производство лидерами отрасли.</w:t>
      </w:r>
      <w:r w:rsidR="001344E4">
        <w:rPr>
          <w:rFonts w:cs="Times New Roman"/>
          <w:szCs w:val="24"/>
        </w:rPr>
        <w:t xml:space="preserve"> </w:t>
      </w:r>
      <w:r w:rsidR="00753407">
        <w:rPr>
          <w:rFonts w:cs="Times New Roman"/>
          <w:szCs w:val="24"/>
        </w:rPr>
        <w:t>На данный момент главная угроза вторжения на российский рынок оборудования исходит от китайских компаний.</w:t>
      </w:r>
      <w:r w:rsidR="00753407">
        <w:rPr>
          <w:rStyle w:val="afc"/>
          <w:rFonts w:cs="Times New Roman"/>
          <w:szCs w:val="24"/>
        </w:rPr>
        <w:footnoteReference w:id="5"/>
      </w:r>
    </w:p>
    <w:p w14:paraId="6FA00F0D" w14:textId="76A31F3B" w:rsidR="001344E4" w:rsidRDefault="001344E4" w:rsidP="00DA419E">
      <w:pPr>
        <w:rPr>
          <w:rFonts w:cs="Times New Roman"/>
          <w:szCs w:val="24"/>
        </w:rPr>
      </w:pPr>
      <w:r>
        <w:rPr>
          <w:rFonts w:cs="Times New Roman"/>
          <w:szCs w:val="24"/>
        </w:rPr>
        <w:t>Несмотря на вышеуказанные барьеры для входа новых игроков на рынок, существуют определенные риски для рынка послепродажного обслуживания, включающего продажу запчастей для оборудования. На определенные продуктовые группы, являющиеся менее</w:t>
      </w:r>
      <w:r w:rsidR="00BA5099">
        <w:rPr>
          <w:rFonts w:cs="Times New Roman"/>
          <w:szCs w:val="24"/>
        </w:rPr>
        <w:t xml:space="preserve"> сложными</w:t>
      </w:r>
      <w:r>
        <w:rPr>
          <w:rFonts w:cs="Times New Roman"/>
          <w:szCs w:val="24"/>
        </w:rPr>
        <w:t xml:space="preserve"> с точки зрения технологии производства,</w:t>
      </w:r>
      <w:r w:rsidR="00BA5099">
        <w:rPr>
          <w:rFonts w:cs="Times New Roman"/>
          <w:szCs w:val="24"/>
        </w:rPr>
        <w:t xml:space="preserve"> имеется риск появления конкурентов, например, с Китая. В</w:t>
      </w:r>
      <w:r w:rsidR="00C7234D">
        <w:rPr>
          <w:rFonts w:cs="Times New Roman"/>
          <w:szCs w:val="24"/>
        </w:rPr>
        <w:t xml:space="preserve"> связи с этим</w:t>
      </w:r>
      <w:r w:rsidR="00753407">
        <w:rPr>
          <w:rFonts w:cs="Times New Roman"/>
          <w:szCs w:val="24"/>
        </w:rPr>
        <w:t>, данную силу можно оценить на 3</w:t>
      </w:r>
      <w:r w:rsidR="00BA5099">
        <w:rPr>
          <w:rFonts w:cs="Times New Roman"/>
          <w:szCs w:val="24"/>
        </w:rPr>
        <w:t>/5.</w:t>
      </w:r>
    </w:p>
    <w:p w14:paraId="13C6F19E" w14:textId="53C554A7" w:rsidR="00BA5099" w:rsidRPr="00C7234D" w:rsidRDefault="00D80BC1" w:rsidP="00DA419E">
      <w:pPr>
        <w:rPr>
          <w:rFonts w:cs="Times New Roman"/>
          <w:b/>
          <w:szCs w:val="24"/>
        </w:rPr>
      </w:pPr>
      <w:r w:rsidRPr="00C7234D">
        <w:rPr>
          <w:rFonts w:cs="Times New Roman"/>
          <w:b/>
          <w:i/>
          <w:szCs w:val="24"/>
        </w:rPr>
        <w:t>Рыночная власть покупателей</w:t>
      </w:r>
    </w:p>
    <w:p w14:paraId="2A16AEAA" w14:textId="0CAC9A02" w:rsidR="00BA5099" w:rsidRPr="007C484D" w:rsidRDefault="00FC4718" w:rsidP="00DA419E">
      <w:pPr>
        <w:rPr>
          <w:rFonts w:cs="Times New Roman"/>
          <w:szCs w:val="24"/>
        </w:rPr>
      </w:pPr>
      <w:r>
        <w:rPr>
          <w:rFonts w:cs="Times New Roman"/>
          <w:szCs w:val="24"/>
        </w:rPr>
        <w:t>Клиентами машиностроительны</w:t>
      </w:r>
      <w:r w:rsidR="00752CEC">
        <w:rPr>
          <w:rFonts w:cs="Times New Roman"/>
          <w:szCs w:val="24"/>
        </w:rPr>
        <w:t xml:space="preserve">х компаний в добывающей отрасли являются, как правило, крупные компании. </w:t>
      </w:r>
      <w:r w:rsidR="00D31F98">
        <w:rPr>
          <w:rFonts w:cs="Times New Roman"/>
          <w:szCs w:val="24"/>
        </w:rPr>
        <w:t>Говоря о рынке запчастей, у данных потребителей имеется достаточной широкий выбор поставщиков, что дает им определенную власть.</w:t>
      </w:r>
      <w:r w:rsidR="0077090D">
        <w:rPr>
          <w:rFonts w:cs="Times New Roman"/>
          <w:szCs w:val="24"/>
        </w:rPr>
        <w:t xml:space="preserve"> Учитывая тот факт, что затраты на закупку оборудования для потребителей влияют на конечную себестоимость продукта, они в целом склонны тщательно выбирать наиболее благоприятные варианты с точки зрения отношения стоимости оборудования и его эффективности и </w:t>
      </w:r>
      <w:r w:rsidR="00C02140">
        <w:rPr>
          <w:rFonts w:cs="Times New Roman"/>
          <w:szCs w:val="24"/>
        </w:rPr>
        <w:t>долговечность</w:t>
      </w:r>
      <w:r w:rsidR="0077090D">
        <w:rPr>
          <w:rFonts w:cs="Times New Roman"/>
          <w:szCs w:val="24"/>
        </w:rPr>
        <w:t xml:space="preserve">. </w:t>
      </w:r>
      <w:r w:rsidR="00D31F98">
        <w:rPr>
          <w:rFonts w:cs="Times New Roman"/>
          <w:szCs w:val="24"/>
        </w:rPr>
        <w:t>В связи с этим, они могут выдвигать все новые требования как относительно самой продукции, так и других характеристик, как например, уровень сервиса.</w:t>
      </w:r>
      <w:r w:rsidR="00C02140" w:rsidRPr="00C02140">
        <w:rPr>
          <w:rFonts w:cs="Times New Roman"/>
          <w:szCs w:val="24"/>
        </w:rPr>
        <w:t xml:space="preserve"> </w:t>
      </w:r>
      <w:r w:rsidR="00C02140">
        <w:rPr>
          <w:rFonts w:cs="Times New Roman"/>
          <w:szCs w:val="24"/>
        </w:rPr>
        <w:t>Поскольку покупатели сконцентрированы и формируют крупные заказы, а также приносят дальнейший доход послепродажным обслуживанием, в том числе покупкой запчастей, компании вынуждены идти на многие уступки. Так или иначе, компания Х в своем конкурентном преимуществе опирается на «устойчивость» своей продукции, сужая круг потребителей и смягчая тем самым силу фактора издержек.</w:t>
      </w:r>
      <w:r w:rsidR="00D31F98">
        <w:rPr>
          <w:rFonts w:cs="Times New Roman"/>
          <w:szCs w:val="24"/>
        </w:rPr>
        <w:t xml:space="preserve"> </w:t>
      </w:r>
    </w:p>
    <w:p w14:paraId="33C71819" w14:textId="0888FE2F" w:rsidR="00C14F80" w:rsidRDefault="00C02140" w:rsidP="00DA419E">
      <w:pPr>
        <w:rPr>
          <w:rFonts w:cs="Times New Roman"/>
          <w:szCs w:val="24"/>
        </w:rPr>
      </w:pPr>
      <w:r>
        <w:rPr>
          <w:rFonts w:cs="Times New Roman"/>
          <w:szCs w:val="24"/>
        </w:rPr>
        <w:t>Подытоживая, можно охарактеризовать данную конкурентную силу, как «выше средней», или на 4/5.</w:t>
      </w:r>
    </w:p>
    <w:p w14:paraId="139AB050" w14:textId="38EDA304" w:rsidR="00C02140" w:rsidRPr="00C7234D" w:rsidRDefault="00C02140" w:rsidP="00DA419E">
      <w:pPr>
        <w:rPr>
          <w:rFonts w:cs="Times New Roman"/>
          <w:b/>
          <w:i/>
          <w:szCs w:val="24"/>
        </w:rPr>
      </w:pPr>
      <w:r w:rsidRPr="00C7234D">
        <w:rPr>
          <w:rFonts w:cs="Times New Roman"/>
          <w:b/>
          <w:i/>
          <w:szCs w:val="24"/>
        </w:rPr>
        <w:t>Рыночная власть поставщиков</w:t>
      </w:r>
    </w:p>
    <w:p w14:paraId="2BC3075D" w14:textId="2531FE95" w:rsidR="009B1FE9" w:rsidRDefault="00C02140" w:rsidP="00DA419E">
      <w:pPr>
        <w:rPr>
          <w:rFonts w:cs="Times New Roman"/>
          <w:szCs w:val="24"/>
        </w:rPr>
      </w:pPr>
      <w:r>
        <w:rPr>
          <w:rFonts w:cs="Times New Roman"/>
          <w:szCs w:val="24"/>
        </w:rPr>
        <w:t>Поставщики машиностроительной отрасли в России являются как российские, так и зарубежные компании, при</w:t>
      </w:r>
      <w:r w:rsidR="00562AEA">
        <w:rPr>
          <w:rFonts w:cs="Times New Roman"/>
          <w:szCs w:val="24"/>
        </w:rPr>
        <w:t xml:space="preserve"> чем преимущественно последние. Поскольку широко распространился тренд на стратегическую специализацию компаний в производстве продуктов, увеличилось и количество поставщиков сырья. Так, у компании </w:t>
      </w:r>
      <w:r w:rsidR="00562AEA">
        <w:rPr>
          <w:rFonts w:cs="Times New Roman"/>
          <w:szCs w:val="24"/>
          <w:lang w:val="en-US"/>
        </w:rPr>
        <w:t>X</w:t>
      </w:r>
      <w:r w:rsidR="00562AEA" w:rsidRPr="00F61CD3">
        <w:rPr>
          <w:rFonts w:cs="Times New Roman"/>
          <w:szCs w:val="24"/>
        </w:rPr>
        <w:t xml:space="preserve"> </w:t>
      </w:r>
      <w:r w:rsidR="00F61CD3">
        <w:rPr>
          <w:rFonts w:cs="Times New Roman"/>
          <w:szCs w:val="24"/>
        </w:rPr>
        <w:t>широкий набор партнеров</w:t>
      </w:r>
      <w:r w:rsidR="00F61CD3" w:rsidRPr="00F61CD3">
        <w:rPr>
          <w:rFonts w:cs="Times New Roman"/>
          <w:szCs w:val="24"/>
        </w:rPr>
        <w:t xml:space="preserve">: </w:t>
      </w:r>
      <w:r w:rsidR="00F61CD3">
        <w:rPr>
          <w:rFonts w:cs="Times New Roman"/>
          <w:szCs w:val="24"/>
        </w:rPr>
        <w:t xml:space="preserve">от поставщиков болтов и гаек до производителей подшипников. Широта и разнообразие поставщиков делает их менее влиятельными. Тем не менее, существуют </w:t>
      </w:r>
      <w:r w:rsidR="00F61CD3">
        <w:rPr>
          <w:rFonts w:cs="Times New Roman"/>
          <w:szCs w:val="24"/>
        </w:rPr>
        <w:lastRenderedPageBreak/>
        <w:t xml:space="preserve">определенные группы закупаемого сырья, </w:t>
      </w:r>
      <w:r w:rsidR="009B1FE9">
        <w:rPr>
          <w:rFonts w:cs="Times New Roman"/>
          <w:szCs w:val="24"/>
        </w:rPr>
        <w:t>которое является редким или сложным с точки зрения технологии производства и имеет ограниченное количество производителей. Для таких отраслей-поставщиков сила и влияние выше, однако все же более распространенным является первый вариант. Кроме того, конкуренция большинства поставщиков основана на лидерстве по издержкам,</w:t>
      </w:r>
      <w:r w:rsidR="00FD2446">
        <w:rPr>
          <w:rFonts w:cs="Times New Roman"/>
          <w:szCs w:val="24"/>
        </w:rPr>
        <w:t xml:space="preserve"> что так</w:t>
      </w:r>
      <w:r w:rsidR="009B1FE9">
        <w:rPr>
          <w:rFonts w:cs="Times New Roman"/>
          <w:szCs w:val="24"/>
        </w:rPr>
        <w:t>же снижает их влияние.</w:t>
      </w:r>
    </w:p>
    <w:p w14:paraId="77F45856" w14:textId="75CB85FF" w:rsidR="00C14F80" w:rsidRDefault="00562AEA" w:rsidP="00DA419E">
      <w:pPr>
        <w:rPr>
          <w:rFonts w:cs="Times New Roman"/>
          <w:szCs w:val="24"/>
        </w:rPr>
      </w:pPr>
      <w:r>
        <w:rPr>
          <w:rFonts w:cs="Times New Roman"/>
          <w:szCs w:val="24"/>
        </w:rPr>
        <w:t xml:space="preserve">  </w:t>
      </w:r>
      <w:r w:rsidR="00FD2446">
        <w:rPr>
          <w:rFonts w:cs="Times New Roman"/>
          <w:szCs w:val="24"/>
        </w:rPr>
        <w:t>Учитывая упомянутые выше аргументы, оценить силу поставщиков можно, как «ниже средней», или 2/5.</w:t>
      </w:r>
    </w:p>
    <w:p w14:paraId="02EDBF2B" w14:textId="005F8162" w:rsidR="00FD2446" w:rsidRPr="00C7234D" w:rsidRDefault="00FD2446" w:rsidP="00DA419E">
      <w:pPr>
        <w:rPr>
          <w:rFonts w:cs="Times New Roman"/>
          <w:b/>
          <w:i/>
          <w:szCs w:val="24"/>
        </w:rPr>
      </w:pPr>
      <w:r w:rsidRPr="00C7234D">
        <w:rPr>
          <w:rFonts w:cs="Times New Roman"/>
          <w:b/>
          <w:i/>
          <w:szCs w:val="24"/>
        </w:rPr>
        <w:t>Появление товаров-заменителей</w:t>
      </w:r>
    </w:p>
    <w:p w14:paraId="71D9A6C8" w14:textId="3ECC7E23" w:rsidR="00237F3F" w:rsidRDefault="00FD2446" w:rsidP="00FD2446">
      <w:pPr>
        <w:rPr>
          <w:rFonts w:cs="Times New Roman"/>
          <w:szCs w:val="24"/>
        </w:rPr>
      </w:pPr>
      <w:r>
        <w:rPr>
          <w:rFonts w:cs="Times New Roman"/>
          <w:szCs w:val="24"/>
        </w:rPr>
        <w:t xml:space="preserve">Субститутами называют товары, способные к удовлетворению одной и той же потребности, но с разной эффективностью. </w:t>
      </w:r>
      <w:r w:rsidR="00D90D9C">
        <w:rPr>
          <w:rFonts w:cs="Times New Roman"/>
          <w:szCs w:val="24"/>
        </w:rPr>
        <w:t>С точки зрения цельного об</w:t>
      </w:r>
      <w:r w:rsidR="00753407">
        <w:rPr>
          <w:rFonts w:cs="Times New Roman"/>
          <w:szCs w:val="24"/>
        </w:rPr>
        <w:t>орудования появление товара-субститута маловероятно, поскольку оно удовлетворяет узкие потребности. Тем не менее, если речь идет о запчастях</w:t>
      </w:r>
      <w:r w:rsidR="00BA4DB0">
        <w:rPr>
          <w:rFonts w:cs="Times New Roman"/>
          <w:szCs w:val="24"/>
        </w:rPr>
        <w:t xml:space="preserve"> и изнашиваемых частях</w:t>
      </w:r>
      <w:r w:rsidR="00753407">
        <w:rPr>
          <w:rFonts w:cs="Times New Roman"/>
          <w:szCs w:val="24"/>
        </w:rPr>
        <w:t xml:space="preserve">, то </w:t>
      </w:r>
      <w:r w:rsidR="008178C8">
        <w:rPr>
          <w:rFonts w:cs="Times New Roman"/>
          <w:szCs w:val="24"/>
        </w:rPr>
        <w:t>риски появления таких товаров велики. Например, товарами-субститутами могут являться стальные и полимерные трубы, керамические фильтры и тканевые фильтры и т.д. Появление новых решений для рынка п</w:t>
      </w:r>
      <w:r w:rsidR="00237F3F">
        <w:rPr>
          <w:rFonts w:cs="Times New Roman"/>
          <w:szCs w:val="24"/>
        </w:rPr>
        <w:t>ослепродажного обслуживания уже происходит, в особенности от китайских производителей.</w:t>
      </w:r>
    </w:p>
    <w:p w14:paraId="3FE29981" w14:textId="27A57306" w:rsidR="00237F3F" w:rsidRDefault="00237F3F" w:rsidP="00FD2446">
      <w:pPr>
        <w:rPr>
          <w:rFonts w:cs="Times New Roman"/>
          <w:szCs w:val="24"/>
        </w:rPr>
      </w:pPr>
      <w:r>
        <w:rPr>
          <w:rFonts w:cs="Times New Roman"/>
          <w:szCs w:val="24"/>
        </w:rPr>
        <w:t>Несмотря на вышеуказанные риски появления новых товаров-заменителей, для компании Х данная сила не превышает «среднего уровня»</w:t>
      </w:r>
      <w:r w:rsidR="00C7234D">
        <w:rPr>
          <w:rFonts w:cs="Times New Roman"/>
          <w:szCs w:val="24"/>
        </w:rPr>
        <w:t>, или 3/5</w:t>
      </w:r>
      <w:r>
        <w:rPr>
          <w:rFonts w:cs="Times New Roman"/>
          <w:szCs w:val="24"/>
        </w:rPr>
        <w:t>, так как ее клиентами являются потребители премиальных решений и их чувствительность не высока с точки зрения перекрестного спроса.</w:t>
      </w:r>
    </w:p>
    <w:p w14:paraId="1635143B" w14:textId="7B55EACA" w:rsidR="00C14F80" w:rsidRPr="00C7234D" w:rsidRDefault="00237F3F" w:rsidP="00FD2446">
      <w:pPr>
        <w:rPr>
          <w:rFonts w:cs="Times New Roman"/>
          <w:b/>
          <w:i/>
          <w:szCs w:val="24"/>
        </w:rPr>
      </w:pPr>
      <w:r w:rsidRPr="00C7234D">
        <w:rPr>
          <w:rFonts w:cs="Times New Roman"/>
          <w:b/>
          <w:i/>
          <w:szCs w:val="24"/>
        </w:rPr>
        <w:t>Внутриотраслевая конкуренция</w:t>
      </w:r>
      <w:r w:rsidR="008178C8" w:rsidRPr="00C7234D">
        <w:rPr>
          <w:rFonts w:cs="Times New Roman"/>
          <w:b/>
          <w:i/>
          <w:szCs w:val="24"/>
        </w:rPr>
        <w:t xml:space="preserve"> </w:t>
      </w:r>
    </w:p>
    <w:p w14:paraId="2A1D3A06" w14:textId="21105E9F" w:rsidR="00237F3F" w:rsidRDefault="009360D2" w:rsidP="00FD2446">
      <w:pPr>
        <w:rPr>
          <w:rFonts w:cs="Times New Roman"/>
          <w:szCs w:val="24"/>
        </w:rPr>
      </w:pPr>
      <w:r>
        <w:rPr>
          <w:rFonts w:cs="Times New Roman"/>
          <w:szCs w:val="24"/>
        </w:rPr>
        <w:t>На российском рынке дробильно-сортировочной техники</w:t>
      </w:r>
      <w:r w:rsidR="00BA4DB0">
        <w:rPr>
          <w:rFonts w:cs="Times New Roman"/>
          <w:szCs w:val="24"/>
        </w:rPr>
        <w:t>, основного направления бизнеса компании</w:t>
      </w:r>
      <w:r w:rsidR="00BA4DB0" w:rsidRPr="00BA4DB0">
        <w:rPr>
          <w:rFonts w:cs="Times New Roman"/>
          <w:szCs w:val="24"/>
        </w:rPr>
        <w:t xml:space="preserve"> </w:t>
      </w:r>
      <w:r w:rsidR="00BA4DB0">
        <w:rPr>
          <w:rFonts w:cs="Times New Roman"/>
          <w:szCs w:val="24"/>
          <w:lang w:val="en-US"/>
        </w:rPr>
        <w:t>X</w:t>
      </w:r>
      <w:r w:rsidR="00BA4DB0">
        <w:rPr>
          <w:rFonts w:cs="Times New Roman"/>
          <w:szCs w:val="24"/>
        </w:rPr>
        <w:t xml:space="preserve"> в России,</w:t>
      </w:r>
      <w:r>
        <w:rPr>
          <w:rFonts w:cs="Times New Roman"/>
          <w:szCs w:val="24"/>
        </w:rPr>
        <w:t xml:space="preserve"> продается оборудование многих брендов</w:t>
      </w:r>
      <w:r w:rsidR="00BA4DB0">
        <w:rPr>
          <w:rFonts w:cs="Times New Roman"/>
          <w:szCs w:val="24"/>
        </w:rPr>
        <w:t xml:space="preserve"> как российского, так и зарубежного производства.</w:t>
      </w:r>
      <w:r w:rsidRPr="009360D2">
        <w:rPr>
          <w:rFonts w:cs="Times New Roman"/>
          <w:szCs w:val="24"/>
        </w:rPr>
        <w:t xml:space="preserve"> </w:t>
      </w:r>
      <w:r w:rsidR="00BA4DB0">
        <w:rPr>
          <w:rFonts w:cs="Times New Roman"/>
          <w:szCs w:val="24"/>
        </w:rPr>
        <w:t xml:space="preserve">Однако поскольку компания </w:t>
      </w:r>
      <w:r w:rsidR="00BA4DB0">
        <w:rPr>
          <w:rFonts w:cs="Times New Roman"/>
          <w:szCs w:val="24"/>
          <w:lang w:val="en-US"/>
        </w:rPr>
        <w:t>X</w:t>
      </w:r>
      <w:r w:rsidR="00BA4DB0" w:rsidRPr="00BA4DB0">
        <w:rPr>
          <w:rFonts w:cs="Times New Roman"/>
          <w:szCs w:val="24"/>
        </w:rPr>
        <w:t xml:space="preserve"> </w:t>
      </w:r>
      <w:r w:rsidR="00BA4DB0">
        <w:rPr>
          <w:rFonts w:cs="Times New Roman"/>
          <w:szCs w:val="24"/>
        </w:rPr>
        <w:t xml:space="preserve">выпускает дробилки премиального класса, следует остановиться на анализе данного сегмента. Ключевыми игроками тут являются </w:t>
      </w:r>
      <w:proofErr w:type="spellStart"/>
      <w:r w:rsidR="00BA4DB0" w:rsidRPr="00BA4DB0">
        <w:rPr>
          <w:rFonts w:cs="Times New Roman"/>
          <w:szCs w:val="24"/>
        </w:rPr>
        <w:t>Sandvik</w:t>
      </w:r>
      <w:proofErr w:type="spellEnd"/>
      <w:r w:rsidR="00BA4DB0">
        <w:rPr>
          <w:rFonts w:cs="Times New Roman"/>
          <w:szCs w:val="24"/>
        </w:rPr>
        <w:t xml:space="preserve">, </w:t>
      </w:r>
      <w:r w:rsidR="00BA4DB0">
        <w:rPr>
          <w:rFonts w:cs="Times New Roman"/>
          <w:szCs w:val="24"/>
          <w:lang w:val="en-US"/>
        </w:rPr>
        <w:t>Metso</w:t>
      </w:r>
      <w:r w:rsidR="00BA4DB0" w:rsidRPr="00BA4DB0">
        <w:rPr>
          <w:rFonts w:cs="Times New Roman"/>
          <w:szCs w:val="24"/>
        </w:rPr>
        <w:t xml:space="preserve"> </w:t>
      </w:r>
      <w:proofErr w:type="spellStart"/>
      <w:r w:rsidR="00BA4DB0">
        <w:rPr>
          <w:rFonts w:cs="Times New Roman"/>
          <w:szCs w:val="24"/>
          <w:lang w:val="en-US"/>
        </w:rPr>
        <w:t>Outotec</w:t>
      </w:r>
      <w:proofErr w:type="spellEnd"/>
      <w:r w:rsidR="00BA4DB0" w:rsidRPr="00BA4DB0">
        <w:rPr>
          <w:rFonts w:cs="Times New Roman"/>
          <w:szCs w:val="24"/>
        </w:rPr>
        <w:t xml:space="preserve">, </w:t>
      </w:r>
      <w:proofErr w:type="spellStart"/>
      <w:r w:rsidR="00BA4DB0" w:rsidRPr="00BA4DB0">
        <w:rPr>
          <w:rFonts w:cs="Times New Roman"/>
          <w:szCs w:val="24"/>
          <w:lang w:val="en-US"/>
        </w:rPr>
        <w:t>FLSmidth</w:t>
      </w:r>
      <w:proofErr w:type="spellEnd"/>
      <w:r w:rsidR="00BA4DB0" w:rsidRPr="00BA4DB0">
        <w:rPr>
          <w:rFonts w:cs="Times New Roman"/>
          <w:szCs w:val="24"/>
        </w:rPr>
        <w:t xml:space="preserve">, </w:t>
      </w:r>
      <w:proofErr w:type="spellStart"/>
      <w:r w:rsidR="00BA4DB0" w:rsidRPr="00BA4DB0">
        <w:rPr>
          <w:rFonts w:cs="Times New Roman"/>
          <w:szCs w:val="24"/>
        </w:rPr>
        <w:t>Terex</w:t>
      </w:r>
      <w:proofErr w:type="spellEnd"/>
      <w:r w:rsidR="00BA4DB0" w:rsidRPr="00BA4DB0">
        <w:rPr>
          <w:rFonts w:cs="Times New Roman"/>
          <w:szCs w:val="24"/>
        </w:rPr>
        <w:t xml:space="preserve"> </w:t>
      </w:r>
      <w:proofErr w:type="spellStart"/>
      <w:r w:rsidR="00BA4DB0" w:rsidRPr="00BA4DB0">
        <w:rPr>
          <w:rFonts w:cs="Times New Roman"/>
          <w:szCs w:val="24"/>
        </w:rPr>
        <w:t>Cedarapids</w:t>
      </w:r>
      <w:proofErr w:type="spellEnd"/>
      <w:r w:rsidR="00BA4DB0">
        <w:rPr>
          <w:rFonts w:cs="Times New Roman"/>
          <w:szCs w:val="24"/>
        </w:rPr>
        <w:t xml:space="preserve">. В связи с таким ограниченным количеством основных производителей, уровень конкуренции нельзя назвать высоким для рынка дробильного оборудования. </w:t>
      </w:r>
    </w:p>
    <w:p w14:paraId="0900AC19" w14:textId="3932B456" w:rsidR="00C7234D" w:rsidRDefault="00BA4DB0" w:rsidP="00C7234D">
      <w:pPr>
        <w:rPr>
          <w:rFonts w:cs="Times New Roman"/>
          <w:szCs w:val="24"/>
        </w:rPr>
      </w:pPr>
      <w:r>
        <w:rPr>
          <w:rFonts w:cs="Times New Roman"/>
          <w:szCs w:val="24"/>
        </w:rPr>
        <w:t>Что же касается рынка запчастей и изнашиваемых частей</w:t>
      </w:r>
      <w:r w:rsidR="00700461">
        <w:rPr>
          <w:rFonts w:cs="Times New Roman"/>
          <w:szCs w:val="24"/>
        </w:rPr>
        <w:t xml:space="preserve">, то конкуренция тут выше, поскольку под оборудования известных производителей создается множество альтернативных вариантов от компаний, специализирующихся на запчастях. Более высокая конкуренция обусловлена и </w:t>
      </w:r>
      <w:r w:rsidR="00C7234D">
        <w:rPr>
          <w:rFonts w:cs="Times New Roman"/>
          <w:szCs w:val="24"/>
        </w:rPr>
        <w:t xml:space="preserve">меньшей технологической сложностью производства запчастей и изнашиваемых частей в сравнении с целым оборудованием. Несмотря на то, что компания Х заняла устойчивую позицию в нише премиального оборудования, данную </w:t>
      </w:r>
      <w:r w:rsidR="00C7234D">
        <w:rPr>
          <w:rFonts w:cs="Times New Roman"/>
          <w:szCs w:val="24"/>
        </w:rPr>
        <w:lastRenderedPageBreak/>
        <w:t xml:space="preserve">конкурентную силу оценим, как «среднюю», или 3/5, преимущественно из-за конкуренции в продаже запчастей и изнашиваемых частей. </w:t>
      </w:r>
    </w:p>
    <w:p w14:paraId="12171231" w14:textId="134D177A" w:rsidR="00C7234D" w:rsidRPr="00980C77" w:rsidRDefault="004F5993" w:rsidP="008F3614">
      <w:r>
        <w:t xml:space="preserve">Подводя итоги анализа пяти сил конкуренции, </w:t>
      </w:r>
      <w:r w:rsidR="00980C77">
        <w:t xml:space="preserve">можно оценить общий уровень конкурентных сил, как средний. Наиболее значительной силой является рыночная власть покупателей, что видно на рис. 2. Компании </w:t>
      </w:r>
      <w:r w:rsidR="00980C77">
        <w:rPr>
          <w:lang w:val="en-US"/>
        </w:rPr>
        <w:t>X</w:t>
      </w:r>
      <w:r w:rsidR="00980C77" w:rsidRPr="008F3614">
        <w:t xml:space="preserve"> </w:t>
      </w:r>
      <w:r w:rsidR="00980C77">
        <w:t>следует учитывать данный факт и развивать свои</w:t>
      </w:r>
      <w:r w:rsidR="008F3614">
        <w:t xml:space="preserve"> продуктовые</w:t>
      </w:r>
      <w:r w:rsidR="00980C77">
        <w:t xml:space="preserve"> решения </w:t>
      </w:r>
      <w:r w:rsidR="008F3614">
        <w:t>с технологической точки зрения. Для российского же подразделения, которое занимается импортом и продажей оборудования, запчастей и изнашиваемых частей, следует улучшать уровень клиентского сервиса для того чтобы не уступать конкурентам по данному параметру и усилить свою конкурентную позицию на рынке.</w:t>
      </w:r>
    </w:p>
    <w:p w14:paraId="38D9D395" w14:textId="77777777" w:rsidR="00980C77" w:rsidRDefault="00980C77" w:rsidP="00C7234D">
      <w:pPr>
        <w:ind w:firstLine="0"/>
        <w:rPr>
          <w:rFonts w:cs="Times New Roman"/>
          <w:szCs w:val="24"/>
        </w:rPr>
      </w:pPr>
    </w:p>
    <w:p w14:paraId="0D83E1A7" w14:textId="73055E7E" w:rsidR="00980C77" w:rsidRDefault="00980C77" w:rsidP="00980C77">
      <w:pPr>
        <w:pStyle w:val="a8"/>
        <w:rPr>
          <w:rFonts w:cs="Times New Roman"/>
          <w:szCs w:val="24"/>
        </w:rPr>
      </w:pPr>
      <w:r>
        <w:rPr>
          <w:noProof/>
          <w:lang w:eastAsia="ru-RU"/>
        </w:rPr>
        <w:drawing>
          <wp:inline distT="0" distB="0" distL="0" distR="0" wp14:anchorId="3006EBF4" wp14:editId="76E78EEC">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E25BC5" w14:textId="77777777" w:rsidR="000B1455" w:rsidRDefault="00980C77" w:rsidP="000B1455">
      <w:pPr>
        <w:pStyle w:val="a1"/>
      </w:pPr>
      <w:r>
        <w:t>Анализ пяти сил конкуренции Портера</w:t>
      </w:r>
      <w:r w:rsidR="00A64F26">
        <w:t xml:space="preserve"> </w:t>
      </w:r>
    </w:p>
    <w:p w14:paraId="311B50A8" w14:textId="5CAFC066" w:rsidR="00980C77" w:rsidRPr="000B1455" w:rsidRDefault="000B1455" w:rsidP="000B1455">
      <w:pPr>
        <w:rPr>
          <w:i/>
        </w:rPr>
      </w:pPr>
      <w:r w:rsidRPr="000B1455">
        <w:rPr>
          <w:i/>
        </w:rPr>
        <w:t>(составлено автором)</w:t>
      </w:r>
    </w:p>
    <w:p w14:paraId="2D5BF84C" w14:textId="4D2A4DF0" w:rsidR="007630F2" w:rsidRDefault="007630F2" w:rsidP="007630F2">
      <w:pPr>
        <w:pStyle w:val="2"/>
      </w:pPr>
      <w:bookmarkStart w:id="6" w:name="_Toc104562316"/>
      <w:r>
        <w:t xml:space="preserve">1.4. </w:t>
      </w:r>
      <w:r w:rsidRPr="007630F2">
        <w:t>Направления совершенствования управления поставками</w:t>
      </w:r>
      <w:bookmarkEnd w:id="6"/>
    </w:p>
    <w:p w14:paraId="178E2C2C" w14:textId="70B76E29" w:rsidR="00BB26B1" w:rsidRPr="00BB26B1" w:rsidRDefault="00BB26B1" w:rsidP="009C7DCC">
      <w:r w:rsidRPr="00BB26B1">
        <w:t>Управление поставками в распределительной логистике основывается на результатах </w:t>
      </w:r>
      <w:r w:rsidRPr="006B4089">
        <w:rPr>
          <w:bCs/>
          <w:iCs/>
        </w:rPr>
        <w:t>анал</w:t>
      </w:r>
      <w:r w:rsidR="006B4089">
        <w:rPr>
          <w:bCs/>
          <w:iCs/>
        </w:rPr>
        <w:t>иза выполнения плана</w:t>
      </w:r>
      <w:r w:rsidRPr="006B4089">
        <w:rPr>
          <w:bCs/>
          <w:iCs/>
        </w:rPr>
        <w:t xml:space="preserve"> поставок</w:t>
      </w:r>
      <w:r w:rsidRPr="00BB26B1">
        <w:rPr>
          <w:b/>
          <w:bCs/>
          <w:i/>
          <w:iCs/>
        </w:rPr>
        <w:t>,</w:t>
      </w:r>
      <w:r w:rsidR="006B4089">
        <w:t> который следует осуществлять</w:t>
      </w:r>
      <w:r w:rsidRPr="00BB26B1">
        <w:t xml:space="preserve"> </w:t>
      </w:r>
      <w:r w:rsidR="006B4089">
        <w:t>регулярно. Этот анализ выполняется на основе статистических</w:t>
      </w:r>
      <w:r w:rsidRPr="00BB26B1">
        <w:t xml:space="preserve"> </w:t>
      </w:r>
      <w:r w:rsidR="006B4089">
        <w:t>данных и отчетности, оперативного учета, первичных бухгалтерских документов и другой информации. Сведения, получаемые из этих источников, позволяют оценить</w:t>
      </w:r>
      <w:r w:rsidRPr="00BB26B1">
        <w:t xml:space="preserve"> выполне</w:t>
      </w:r>
      <w:r w:rsidR="006B4089">
        <w:t>ние плана поставок по набору</w:t>
      </w:r>
      <w:r w:rsidRPr="00BB26B1">
        <w:t xml:space="preserve"> показателей, основными из которых являются: объемы отгружаемой продукции, ее ассортимент, сроки, отгрузки по потребителям и др.</w:t>
      </w:r>
      <w:r w:rsidR="006F11FF">
        <w:t xml:space="preserve"> </w:t>
      </w:r>
    </w:p>
    <w:p w14:paraId="44416475" w14:textId="54B40AA6" w:rsidR="00BB26B1" w:rsidRPr="00BB26B1" w:rsidRDefault="00BB26B1" w:rsidP="009C7DCC">
      <w:r w:rsidRPr="00BB26B1">
        <w:lastRenderedPageBreak/>
        <w:t>Логистический подхо</w:t>
      </w:r>
      <w:r w:rsidR="006B4089">
        <w:t>д к управлению</w:t>
      </w:r>
      <w:r w:rsidRPr="00BB26B1">
        <w:t xml:space="preserve"> поставками предполагает</w:t>
      </w:r>
      <w:r w:rsidR="006B4089">
        <w:t xml:space="preserve"> необходимость строгого соблюдения</w:t>
      </w:r>
      <w:r w:rsidRPr="00BB26B1">
        <w:t xml:space="preserve"> договорной дисциплины, которая является важнейшим условием для:</w:t>
      </w:r>
    </w:p>
    <w:p w14:paraId="1BB7B97E" w14:textId="7B42FDCD" w:rsidR="00BB26B1" w:rsidRPr="00BB26B1" w:rsidRDefault="008221CF" w:rsidP="006E05CE">
      <w:pPr>
        <w:numPr>
          <w:ilvl w:val="0"/>
          <w:numId w:val="26"/>
        </w:numPr>
        <w:ind w:firstLine="709"/>
      </w:pPr>
      <w:r>
        <w:t>ритмичности</w:t>
      </w:r>
      <w:r w:rsidR="00BB26B1" w:rsidRPr="00BB26B1">
        <w:t xml:space="preserve"> работы предприятия;</w:t>
      </w:r>
    </w:p>
    <w:p w14:paraId="7253DA35" w14:textId="47E75D7F" w:rsidR="00BB26B1" w:rsidRPr="00BB26B1" w:rsidRDefault="008221CF" w:rsidP="006E05CE">
      <w:pPr>
        <w:numPr>
          <w:ilvl w:val="0"/>
          <w:numId w:val="26"/>
        </w:numPr>
        <w:ind w:firstLine="709"/>
      </w:pPr>
      <w:r>
        <w:t>улучшения процессов снабжения</w:t>
      </w:r>
      <w:r w:rsidR="00BB26B1" w:rsidRPr="00BB26B1">
        <w:t xml:space="preserve"> и сбыта;</w:t>
      </w:r>
    </w:p>
    <w:p w14:paraId="15E70F61" w14:textId="1FB5513E" w:rsidR="00BB26B1" w:rsidRPr="00BB26B1" w:rsidRDefault="00BB26B1" w:rsidP="006E05CE">
      <w:pPr>
        <w:numPr>
          <w:ilvl w:val="0"/>
          <w:numId w:val="26"/>
        </w:numPr>
        <w:ind w:firstLine="709"/>
      </w:pPr>
      <w:r w:rsidRPr="00BB26B1">
        <w:t>ускорения оборачиваемости оборотных средств;</w:t>
      </w:r>
    </w:p>
    <w:p w14:paraId="5C45B3E9" w14:textId="6F155045" w:rsidR="00BB26B1" w:rsidRDefault="00BB26B1" w:rsidP="006E05CE">
      <w:pPr>
        <w:numPr>
          <w:ilvl w:val="0"/>
          <w:numId w:val="26"/>
        </w:numPr>
        <w:ind w:firstLine="709"/>
      </w:pPr>
      <w:r w:rsidRPr="00BB26B1">
        <w:t>сокращения совокупных материальных (производственных) и товарных запасов.</w:t>
      </w:r>
    </w:p>
    <w:p w14:paraId="4809FF99" w14:textId="4F6A2E95" w:rsidR="006F11FF" w:rsidRPr="00BB26B1" w:rsidRDefault="006F11FF" w:rsidP="006F11FF">
      <w:pPr>
        <w:ind w:left="720" w:firstLine="0"/>
      </w:pPr>
    </w:p>
    <w:p w14:paraId="7913C9E8" w14:textId="361CCA51" w:rsidR="00BB26B1" w:rsidRPr="00BB26B1" w:rsidRDefault="008221CF" w:rsidP="009C7DCC">
      <w:r>
        <w:t>Данные аспекты управления поставками относятся как к поставщикам, так и к клиентам. Другими словами</w:t>
      </w:r>
      <w:r w:rsidR="00BB26B1" w:rsidRPr="00BB26B1">
        <w:t xml:space="preserve">, действие каждого договора поставки имеет как минимум двойную направленность — на обоих хозяйственных партнеров. </w:t>
      </w:r>
      <w:r>
        <w:t>В связи с этим,</w:t>
      </w:r>
      <w:r w:rsidR="00BB26B1" w:rsidRPr="00BB26B1">
        <w:t xml:space="preserve"> в распределительной логистике выполнению</w:t>
      </w:r>
      <w:r>
        <w:t xml:space="preserve"> условий договоров поставки и</w:t>
      </w:r>
      <w:r w:rsidR="00BB26B1" w:rsidRPr="00BB26B1">
        <w:t xml:space="preserve"> управлению поставками</w:t>
      </w:r>
      <w:r>
        <w:t xml:space="preserve"> в целом уделяется повышенное внимание. Кроме</w:t>
      </w:r>
      <w:r w:rsidR="00BB26B1" w:rsidRPr="00BB26B1">
        <w:t xml:space="preserve"> того, формирование любой логистической системы должно </w:t>
      </w:r>
      <w:r>
        <w:t>основываться именно на стремлении</w:t>
      </w:r>
      <w:r w:rsidR="000A68DC">
        <w:t xml:space="preserve"> к всестороннему ис</w:t>
      </w:r>
      <w:r w:rsidR="00BB26B1" w:rsidRPr="00BB26B1">
        <w:t>полнению обязательств по поставкам товарной продукции.</w:t>
      </w:r>
    </w:p>
    <w:p w14:paraId="7D91CF37" w14:textId="634ADED7" w:rsidR="007630F2" w:rsidRDefault="00BB26B1" w:rsidP="009C7DCC">
      <w:r w:rsidRPr="00BB26B1">
        <w:t xml:space="preserve">В </w:t>
      </w:r>
      <w:r w:rsidR="000A68DC">
        <w:t>дистрибутивной</w:t>
      </w:r>
      <w:r w:rsidRPr="00BB26B1">
        <w:t xml:space="preserve"> логистике анализ договорных обязательств начинается с оценки выполнения </w:t>
      </w:r>
      <w:r w:rsidR="000A68DC">
        <w:t>договора (</w:t>
      </w:r>
      <w:r w:rsidRPr="00BB26B1">
        <w:t>заявки, соглашения) </w:t>
      </w:r>
      <w:r w:rsidRPr="000A68DC">
        <w:rPr>
          <w:bCs/>
          <w:iCs/>
        </w:rPr>
        <w:t>по объему поставки</w:t>
      </w:r>
      <w:r w:rsidRPr="00BB26B1">
        <w:rPr>
          <w:b/>
          <w:bCs/>
          <w:i/>
          <w:iCs/>
        </w:rPr>
        <w:t>.</w:t>
      </w:r>
      <w:r w:rsidRPr="00BB26B1">
        <w:t> Для этого фактический объем поставки сра</w:t>
      </w:r>
      <w:r w:rsidR="000A68DC">
        <w:t>внивается с договорным объемом</w:t>
      </w:r>
      <w:r w:rsidRPr="00BB26B1">
        <w:t xml:space="preserve">. В случае </w:t>
      </w:r>
      <w:r w:rsidR="000A68DC">
        <w:t>выявления расхождений</w:t>
      </w:r>
      <w:r w:rsidRPr="00BB26B1">
        <w:t xml:space="preserve"> определяют </w:t>
      </w:r>
      <w:r w:rsidRPr="000A68DC">
        <w:rPr>
          <w:bCs/>
          <w:iCs/>
        </w:rPr>
        <w:t>относительный</w:t>
      </w:r>
      <w:r w:rsidRPr="000A68DC">
        <w:t> и </w:t>
      </w:r>
      <w:r w:rsidRPr="000A68DC">
        <w:rPr>
          <w:bCs/>
          <w:iCs/>
        </w:rPr>
        <w:t>абсолютный</w:t>
      </w:r>
      <w:r w:rsidRPr="000A68DC">
        <w:t> </w:t>
      </w:r>
      <w:r w:rsidR="006440A9">
        <w:t>величины</w:t>
      </w:r>
      <w:r w:rsidRPr="00BB26B1">
        <w:t xml:space="preserve"> недопоставок.</w:t>
      </w:r>
    </w:p>
    <w:p w14:paraId="1606FE49" w14:textId="486273FE" w:rsidR="002B6331" w:rsidRDefault="002B6331" w:rsidP="009C7DCC">
      <w:r>
        <w:t>В рыночных отношениях требуется точное соблюдение договоренностей, в том числе по объему поставки. Незапланированные товарные потоки или несогласованные параметры могут:</w:t>
      </w:r>
    </w:p>
    <w:p w14:paraId="25560186" w14:textId="46C4F602" w:rsidR="002B6331" w:rsidRDefault="002B6331" w:rsidP="006E05CE">
      <w:pPr>
        <w:pStyle w:val="afd"/>
        <w:numPr>
          <w:ilvl w:val="0"/>
          <w:numId w:val="27"/>
        </w:numPr>
        <w:ind w:firstLine="709"/>
      </w:pPr>
      <w:r>
        <w:t>Замедлить оборачиваемость товаров.</w:t>
      </w:r>
    </w:p>
    <w:p w14:paraId="6F8544B3" w14:textId="0D1E779B" w:rsidR="002B6331" w:rsidRDefault="002B6331" w:rsidP="006E05CE">
      <w:pPr>
        <w:pStyle w:val="afd"/>
        <w:numPr>
          <w:ilvl w:val="0"/>
          <w:numId w:val="27"/>
        </w:numPr>
        <w:ind w:firstLine="709"/>
      </w:pPr>
      <w:r>
        <w:t>Повлечь дополнительные издержки.</w:t>
      </w:r>
    </w:p>
    <w:p w14:paraId="0C9A14A0" w14:textId="64DF36B8" w:rsidR="002B6331" w:rsidRDefault="002B6331" w:rsidP="006E05CE">
      <w:pPr>
        <w:pStyle w:val="afd"/>
        <w:numPr>
          <w:ilvl w:val="0"/>
          <w:numId w:val="27"/>
        </w:numPr>
        <w:ind w:firstLine="709"/>
      </w:pPr>
      <w:r>
        <w:t>Задержать продвижение товарных потоков по логистическим цепям.</w:t>
      </w:r>
    </w:p>
    <w:p w14:paraId="18991131" w14:textId="6774CD66" w:rsidR="00002FD2" w:rsidRDefault="00002FD2" w:rsidP="009C7DCC">
      <w:r>
        <w:t xml:space="preserve">Для оценки выполнения объемов поставок, указанных в договорах, сравним суммарные значения запланированных и фактически осуществленных поставок российского подразделения компании </w:t>
      </w:r>
      <w:r>
        <w:rPr>
          <w:lang w:val="en-US"/>
        </w:rPr>
        <w:t>X</w:t>
      </w:r>
      <w:r>
        <w:t xml:space="preserve"> клиентам за 2021 год. Результаты а</w:t>
      </w:r>
      <w:r w:rsidR="001D3C1B">
        <w:t>нализа отображены в таблице 1</w:t>
      </w:r>
      <w:r>
        <w:t>.</w:t>
      </w:r>
      <w:r w:rsidR="00A420BF">
        <w:t xml:space="preserve">  </w:t>
      </w:r>
    </w:p>
    <w:p w14:paraId="6E118357" w14:textId="6918EAD2" w:rsidR="00A420BF" w:rsidRPr="00947D37" w:rsidRDefault="00002FD2" w:rsidP="00947D37">
      <w:pPr>
        <w:pStyle w:val="a0"/>
      </w:pPr>
      <w:r w:rsidRPr="00947D37">
        <w:t xml:space="preserve"> </w:t>
      </w:r>
      <w:r w:rsidR="00E80A6F">
        <w:t>Объем поставок компании</w:t>
      </w:r>
      <w:r w:rsidR="00947D37">
        <w:tab/>
      </w:r>
      <w:r w:rsidR="00947D37">
        <w:tab/>
      </w:r>
    </w:p>
    <w:tbl>
      <w:tblPr>
        <w:tblW w:w="2121" w:type="pct"/>
        <w:jc w:val="center"/>
        <w:tblLayout w:type="fixed"/>
        <w:tblLook w:val="04A0" w:firstRow="1" w:lastRow="0" w:firstColumn="1" w:lastColumn="0" w:noHBand="0" w:noVBand="1"/>
      </w:tblPr>
      <w:tblGrid>
        <w:gridCol w:w="2533"/>
        <w:gridCol w:w="1431"/>
      </w:tblGrid>
      <w:tr w:rsidR="00A420BF" w:rsidRPr="00A420BF" w14:paraId="44D2D091" w14:textId="77777777" w:rsidTr="00E80A6F">
        <w:trPr>
          <w:cantSplit/>
          <w:trHeight w:val="290"/>
          <w:jc w:val="center"/>
        </w:trPr>
        <w:tc>
          <w:tcPr>
            <w:tcW w:w="3195"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E8865C" w14:textId="376FD2AA" w:rsidR="00A420BF" w:rsidRPr="00A420BF" w:rsidRDefault="00A420BF" w:rsidP="00AA204C">
            <w:pPr>
              <w:pStyle w:val="a9"/>
              <w:rPr>
                <w:lang w:eastAsia="ru-RU"/>
              </w:rPr>
            </w:pPr>
            <w:r w:rsidRPr="00A420BF">
              <w:rPr>
                <w:lang w:eastAsia="ru-RU"/>
              </w:rPr>
              <w:t> </w:t>
            </w:r>
            <w:r w:rsidR="00AA204C">
              <w:rPr>
                <w:lang w:eastAsia="ru-RU"/>
              </w:rPr>
              <w:t>Показатель</w:t>
            </w:r>
          </w:p>
        </w:tc>
        <w:tc>
          <w:tcPr>
            <w:tcW w:w="1805" w:type="pct"/>
            <w:tcBorders>
              <w:top w:val="single" w:sz="4" w:space="0" w:color="auto"/>
              <w:left w:val="nil"/>
              <w:bottom w:val="single" w:sz="4" w:space="0" w:color="auto"/>
              <w:right w:val="single" w:sz="4" w:space="0" w:color="auto"/>
            </w:tcBorders>
            <w:shd w:val="clear" w:color="DCE6F1" w:fill="DCE6F1"/>
            <w:noWrap/>
            <w:vAlign w:val="bottom"/>
            <w:hideMark/>
          </w:tcPr>
          <w:p w14:paraId="647DAFEC" w14:textId="2AFB8288" w:rsidR="00A420BF" w:rsidRPr="00A420BF" w:rsidRDefault="00AA204C" w:rsidP="00A420BF">
            <w:pPr>
              <w:pStyle w:val="a9"/>
              <w:rPr>
                <w:lang w:eastAsia="ru-RU"/>
              </w:rPr>
            </w:pPr>
            <w:r>
              <w:rPr>
                <w:lang w:eastAsia="ru-RU"/>
              </w:rPr>
              <w:t>Значение</w:t>
            </w:r>
          </w:p>
        </w:tc>
      </w:tr>
      <w:tr w:rsidR="00A420BF" w:rsidRPr="00A420BF" w14:paraId="4B192EED" w14:textId="77777777" w:rsidTr="00E80A6F">
        <w:trPr>
          <w:cantSplit/>
          <w:trHeight w:val="290"/>
          <w:jc w:val="center"/>
        </w:trPr>
        <w:tc>
          <w:tcPr>
            <w:tcW w:w="3195" w:type="pct"/>
            <w:tcBorders>
              <w:top w:val="nil"/>
              <w:left w:val="single" w:sz="4" w:space="0" w:color="auto"/>
              <w:bottom w:val="single" w:sz="4" w:space="0" w:color="auto"/>
              <w:right w:val="single" w:sz="4" w:space="0" w:color="auto"/>
            </w:tcBorders>
            <w:shd w:val="clear" w:color="DCE6F1" w:fill="DCE6F1"/>
            <w:noWrap/>
            <w:vAlign w:val="bottom"/>
            <w:hideMark/>
          </w:tcPr>
          <w:p w14:paraId="669830BA" w14:textId="7A1D561F" w:rsidR="00A420BF" w:rsidRPr="00A420BF" w:rsidRDefault="00A420BF" w:rsidP="00A420BF">
            <w:pPr>
              <w:pStyle w:val="aa"/>
            </w:pPr>
            <w:r>
              <w:t>Количество товарных единиц, запланированных к отгрузке</w:t>
            </w:r>
          </w:p>
        </w:tc>
        <w:tc>
          <w:tcPr>
            <w:tcW w:w="1805" w:type="pct"/>
            <w:tcBorders>
              <w:top w:val="nil"/>
              <w:left w:val="nil"/>
              <w:bottom w:val="single" w:sz="4" w:space="0" w:color="auto"/>
              <w:right w:val="single" w:sz="4" w:space="0" w:color="auto"/>
            </w:tcBorders>
            <w:shd w:val="clear" w:color="DCE6F1" w:fill="DCE6F1"/>
            <w:noWrap/>
            <w:vAlign w:val="bottom"/>
            <w:hideMark/>
          </w:tcPr>
          <w:p w14:paraId="3DD90ECA" w14:textId="77777777" w:rsidR="00A420BF" w:rsidRPr="00A420BF" w:rsidRDefault="00A420BF" w:rsidP="00A420BF">
            <w:pPr>
              <w:pStyle w:val="aa"/>
            </w:pPr>
            <w:r w:rsidRPr="00A420BF">
              <w:t>262038</w:t>
            </w:r>
          </w:p>
        </w:tc>
      </w:tr>
      <w:tr w:rsidR="00A420BF" w:rsidRPr="00A420BF" w14:paraId="08B9CE03" w14:textId="77777777" w:rsidTr="00E80A6F">
        <w:trPr>
          <w:cantSplit/>
          <w:trHeight w:val="290"/>
          <w:jc w:val="center"/>
        </w:trPr>
        <w:tc>
          <w:tcPr>
            <w:tcW w:w="3195" w:type="pct"/>
            <w:tcBorders>
              <w:top w:val="nil"/>
              <w:left w:val="single" w:sz="4" w:space="0" w:color="auto"/>
              <w:bottom w:val="single" w:sz="4" w:space="0" w:color="auto"/>
              <w:right w:val="single" w:sz="4" w:space="0" w:color="auto"/>
            </w:tcBorders>
            <w:shd w:val="clear" w:color="DCE6F1" w:fill="DCE6F1"/>
            <w:noWrap/>
            <w:vAlign w:val="bottom"/>
            <w:hideMark/>
          </w:tcPr>
          <w:p w14:paraId="202A283F" w14:textId="439771E0" w:rsidR="00A420BF" w:rsidRPr="00A420BF" w:rsidRDefault="00A420BF" w:rsidP="00A420BF">
            <w:pPr>
              <w:pStyle w:val="aa"/>
            </w:pPr>
            <w:r w:rsidRPr="00A420BF">
              <w:lastRenderedPageBreak/>
              <w:t>Количес</w:t>
            </w:r>
            <w:r>
              <w:t>тво фактических отгруженных товаров</w:t>
            </w:r>
          </w:p>
        </w:tc>
        <w:tc>
          <w:tcPr>
            <w:tcW w:w="1805" w:type="pct"/>
            <w:tcBorders>
              <w:top w:val="nil"/>
              <w:left w:val="nil"/>
              <w:bottom w:val="single" w:sz="4" w:space="0" w:color="auto"/>
              <w:right w:val="single" w:sz="4" w:space="0" w:color="auto"/>
            </w:tcBorders>
            <w:shd w:val="clear" w:color="DCE6F1" w:fill="DCE6F1"/>
            <w:noWrap/>
            <w:vAlign w:val="bottom"/>
            <w:hideMark/>
          </w:tcPr>
          <w:p w14:paraId="2CC1251E" w14:textId="77777777" w:rsidR="00A420BF" w:rsidRPr="00A420BF" w:rsidRDefault="00A420BF" w:rsidP="00A420BF">
            <w:pPr>
              <w:pStyle w:val="aa"/>
            </w:pPr>
            <w:r w:rsidRPr="00A420BF">
              <w:t>257180</w:t>
            </w:r>
          </w:p>
        </w:tc>
      </w:tr>
      <w:tr w:rsidR="00A420BF" w:rsidRPr="00A420BF" w14:paraId="31842340" w14:textId="77777777" w:rsidTr="00E80A6F">
        <w:trPr>
          <w:cantSplit/>
          <w:trHeight w:val="290"/>
          <w:jc w:val="center"/>
        </w:trPr>
        <w:tc>
          <w:tcPr>
            <w:tcW w:w="3195" w:type="pct"/>
            <w:tcBorders>
              <w:top w:val="nil"/>
              <w:left w:val="single" w:sz="4" w:space="0" w:color="auto"/>
              <w:bottom w:val="single" w:sz="4" w:space="0" w:color="auto"/>
              <w:right w:val="single" w:sz="4" w:space="0" w:color="auto"/>
            </w:tcBorders>
            <w:shd w:val="clear" w:color="DCE6F1" w:fill="DCE6F1"/>
            <w:noWrap/>
            <w:vAlign w:val="bottom"/>
            <w:hideMark/>
          </w:tcPr>
          <w:p w14:paraId="5B2101F6" w14:textId="0E25C7C9" w:rsidR="00A420BF" w:rsidRPr="00A420BF" w:rsidRDefault="00A420BF" w:rsidP="00A420BF">
            <w:pPr>
              <w:pStyle w:val="aa"/>
            </w:pPr>
            <w:r>
              <w:t>% выполнения объема</w:t>
            </w:r>
          </w:p>
        </w:tc>
        <w:tc>
          <w:tcPr>
            <w:tcW w:w="1805" w:type="pct"/>
            <w:tcBorders>
              <w:top w:val="nil"/>
              <w:left w:val="nil"/>
              <w:bottom w:val="single" w:sz="4" w:space="0" w:color="auto"/>
              <w:right w:val="single" w:sz="4" w:space="0" w:color="auto"/>
            </w:tcBorders>
            <w:shd w:val="clear" w:color="DCE6F1" w:fill="DCE6F1"/>
            <w:noWrap/>
            <w:vAlign w:val="bottom"/>
            <w:hideMark/>
          </w:tcPr>
          <w:p w14:paraId="4026F4A5" w14:textId="77777777" w:rsidR="00A420BF" w:rsidRPr="00A420BF" w:rsidRDefault="00A420BF" w:rsidP="00A420BF">
            <w:pPr>
              <w:pStyle w:val="aa"/>
              <w:rPr>
                <w:b/>
              </w:rPr>
            </w:pPr>
            <w:r w:rsidRPr="00A420BF">
              <w:rPr>
                <w:b/>
              </w:rPr>
              <w:t>98%</w:t>
            </w:r>
          </w:p>
        </w:tc>
      </w:tr>
    </w:tbl>
    <w:p w14:paraId="0D5A2B61" w14:textId="0CDB5616" w:rsidR="00002FD2" w:rsidRDefault="000B1455" w:rsidP="002B6331">
      <w:pPr>
        <w:ind w:firstLine="0"/>
        <w:rPr>
          <w:i/>
        </w:rPr>
      </w:pPr>
      <w:r w:rsidRPr="000B1455">
        <w:rPr>
          <w:i/>
          <w:lang w:val="en-US"/>
        </w:rPr>
        <w:t>(</w:t>
      </w:r>
      <w:r w:rsidRPr="000B1455">
        <w:rPr>
          <w:i/>
        </w:rPr>
        <w:t>Составлено автором)</w:t>
      </w:r>
    </w:p>
    <w:p w14:paraId="558245DC" w14:textId="77777777" w:rsidR="000B1455" w:rsidRPr="000B1455" w:rsidRDefault="000B1455" w:rsidP="002B6331">
      <w:pPr>
        <w:ind w:firstLine="0"/>
        <w:rPr>
          <w:i/>
        </w:rPr>
      </w:pPr>
    </w:p>
    <w:p w14:paraId="49AF9275" w14:textId="77777777" w:rsidR="00580B0C" w:rsidRDefault="00A420BF" w:rsidP="009C7DCC">
      <w:r>
        <w:t>Как видно из таблицы, около 98% объема</w:t>
      </w:r>
      <w:r w:rsidR="00580B0C">
        <w:t>, выраженного в количестве штук товаров,</w:t>
      </w:r>
      <w:r>
        <w:t xml:space="preserve"> по договорам было отгружено в 2021 году клиентам.</w:t>
      </w:r>
      <w:r w:rsidR="00580B0C">
        <w:t xml:space="preserve"> Иными словами, можно говорить об относительно высоком исполнении обязательств по объемам поставок.</w:t>
      </w:r>
    </w:p>
    <w:p w14:paraId="6C6F22FC" w14:textId="79A2CA8B" w:rsidR="009C7DCC" w:rsidRPr="009C7DCC" w:rsidRDefault="00A420BF" w:rsidP="006857C9">
      <w:r>
        <w:t xml:space="preserve">  </w:t>
      </w:r>
      <w:r w:rsidR="009C7DCC">
        <w:t>Другим</w:t>
      </w:r>
      <w:r w:rsidR="009C7DCC" w:rsidRPr="009C7DCC">
        <w:t xml:space="preserve"> важным аспектом в</w:t>
      </w:r>
      <w:r w:rsidR="009C7DCC">
        <w:t xml:space="preserve"> управлении поставками с точки зрения</w:t>
      </w:r>
      <w:r w:rsidR="009C7DCC" w:rsidRPr="009C7DCC">
        <w:t xml:space="preserve"> логистической концепции является вы</w:t>
      </w:r>
      <w:r w:rsidR="009C7DCC">
        <w:t>полнение договоренностей</w:t>
      </w:r>
      <w:r w:rsidR="009C7DCC" w:rsidRPr="009C7DCC">
        <w:t> </w:t>
      </w:r>
      <w:r w:rsidR="009C7DCC" w:rsidRPr="009C7DCC">
        <w:rPr>
          <w:bCs/>
          <w:iCs/>
        </w:rPr>
        <w:t>по равномерности и ритмичности поставок.</w:t>
      </w:r>
      <w:r w:rsidR="006857C9">
        <w:t xml:space="preserve"> </w:t>
      </w:r>
      <w:r w:rsidR="009C7DCC" w:rsidRPr="009C7DCC">
        <w:rPr>
          <w:bCs/>
          <w:iCs/>
        </w:rPr>
        <w:t>Равномерность поставки</w:t>
      </w:r>
      <w:r w:rsidR="006857C9">
        <w:rPr>
          <w:bCs/>
          <w:iCs/>
        </w:rPr>
        <w:t xml:space="preserve"> </w:t>
      </w:r>
      <w:r w:rsidR="009C7DCC" w:rsidRPr="009C7DCC">
        <w:t>— это соблюдение хозяйственными партнерами обязательств по поступлению товарных потоков равной мощности через равные промежутки времени.</w:t>
      </w:r>
      <w:r w:rsidR="006857C9">
        <w:t xml:space="preserve"> </w:t>
      </w:r>
      <w:r w:rsidR="009C7DCC" w:rsidRPr="006857C9">
        <w:rPr>
          <w:iCs/>
        </w:rPr>
        <w:t>Ритмичность поставки</w:t>
      </w:r>
      <w:r w:rsidR="006857C9">
        <w:rPr>
          <w:iCs/>
        </w:rPr>
        <w:t xml:space="preserve"> </w:t>
      </w:r>
      <w:r w:rsidR="009C7DCC" w:rsidRPr="009C7DCC">
        <w:t>— это соблюдение временных и количественных параметров поставки, обусловленных контрактом с учетом сезонных и циклических особенностей производства, продажи, продвижения товарных потоков и потребления.</w:t>
      </w:r>
    </w:p>
    <w:p w14:paraId="106FBCF4" w14:textId="76C56E1E" w:rsidR="009C7DCC" w:rsidRPr="009C7DCC" w:rsidRDefault="006857C9" w:rsidP="006857C9">
      <w:r>
        <w:t>Как</w:t>
      </w:r>
      <w:r w:rsidR="009C7DCC" w:rsidRPr="009C7DCC">
        <w:t xml:space="preserve"> равномерность,</w:t>
      </w:r>
      <w:r>
        <w:t xml:space="preserve"> так</w:t>
      </w:r>
      <w:r w:rsidR="009C7DCC" w:rsidRPr="009C7DCC">
        <w:t xml:space="preserve"> и </w:t>
      </w:r>
      <w:r>
        <w:t>ритмичность поставки значительно</w:t>
      </w:r>
      <w:r w:rsidR="009C7DCC" w:rsidRPr="009C7DCC">
        <w:t xml:space="preserve"> влия</w:t>
      </w:r>
      <w:r>
        <w:t>ют на экономическую эффективность как логистической, так и</w:t>
      </w:r>
      <w:r w:rsidR="009C7DCC" w:rsidRPr="009C7DCC">
        <w:t xml:space="preserve"> производственной и к</w:t>
      </w:r>
      <w:r>
        <w:t>оммерческой деятельностей</w:t>
      </w:r>
      <w:r w:rsidR="009C7DCC" w:rsidRPr="009C7DCC">
        <w:t>.</w:t>
      </w:r>
      <w:r>
        <w:t xml:space="preserve"> </w:t>
      </w:r>
      <w:r w:rsidR="009C7DCC" w:rsidRPr="009C7DCC">
        <w:t xml:space="preserve">Неравномерная и </w:t>
      </w:r>
      <w:r>
        <w:t>аритмичная поставка негативно</w:t>
      </w:r>
      <w:r w:rsidR="009C7DCC" w:rsidRPr="009C7DCC">
        <w:t xml:space="preserve"> сказывается на деятельности всех уч</w:t>
      </w:r>
      <w:r>
        <w:t>астников цепи поставок</w:t>
      </w:r>
      <w:r w:rsidR="009C7DCC" w:rsidRPr="009C7DCC">
        <w:t>. Она приводит</w:t>
      </w:r>
      <w:r>
        <w:t xml:space="preserve"> к</w:t>
      </w:r>
      <w:r w:rsidR="009C7DCC" w:rsidRPr="009C7DCC">
        <w:t>:</w:t>
      </w:r>
    </w:p>
    <w:p w14:paraId="29B088A0" w14:textId="15C1A54D" w:rsidR="009C7DCC" w:rsidRPr="009C7DCC" w:rsidRDefault="009C7DCC" w:rsidP="006E05CE">
      <w:pPr>
        <w:numPr>
          <w:ilvl w:val="0"/>
          <w:numId w:val="28"/>
        </w:numPr>
      </w:pPr>
      <w:r w:rsidRPr="009C7DCC">
        <w:t>возникновению очередей;</w:t>
      </w:r>
    </w:p>
    <w:p w14:paraId="74762D80" w14:textId="27B9CDD0" w:rsidR="009C7DCC" w:rsidRPr="009C7DCC" w:rsidRDefault="009C7DCC" w:rsidP="006E05CE">
      <w:pPr>
        <w:numPr>
          <w:ilvl w:val="0"/>
          <w:numId w:val="28"/>
        </w:numPr>
      </w:pPr>
      <w:r w:rsidRPr="009C7DCC">
        <w:t>повышению уровня товарных запасов;</w:t>
      </w:r>
    </w:p>
    <w:p w14:paraId="74BC7D5C" w14:textId="1E19738A" w:rsidR="009C7DCC" w:rsidRPr="009C7DCC" w:rsidRDefault="009C7DCC" w:rsidP="006E05CE">
      <w:pPr>
        <w:numPr>
          <w:ilvl w:val="0"/>
          <w:numId w:val="28"/>
        </w:numPr>
      </w:pPr>
      <w:r w:rsidRPr="009C7DCC">
        <w:t>разбалансировке структуры товарных запасов;</w:t>
      </w:r>
    </w:p>
    <w:p w14:paraId="7E2227FB" w14:textId="372871A9" w:rsidR="009C7DCC" w:rsidRPr="009C7DCC" w:rsidRDefault="009C7DCC" w:rsidP="006E05CE">
      <w:pPr>
        <w:numPr>
          <w:ilvl w:val="0"/>
          <w:numId w:val="28"/>
        </w:numPr>
      </w:pPr>
      <w:r w:rsidRPr="009C7DCC">
        <w:t>нерациональному испо</w:t>
      </w:r>
      <w:r w:rsidR="006857C9">
        <w:t>льзованию транспортно-перемеща</w:t>
      </w:r>
      <w:r w:rsidRPr="009C7DCC">
        <w:t>ющих средств.</w:t>
      </w:r>
    </w:p>
    <w:p w14:paraId="573ED21F" w14:textId="4B90317B" w:rsidR="00002FD2" w:rsidRDefault="006857C9" w:rsidP="002B6331">
      <w:pPr>
        <w:ind w:firstLine="0"/>
      </w:pPr>
      <w:r>
        <w:t>Для оценки данного аспекта используются коэффициент равномерности и коэффициент ритмичности.</w:t>
      </w:r>
    </w:p>
    <w:p w14:paraId="664B1BDC" w14:textId="77777777" w:rsidR="004545EA" w:rsidRPr="004545EA" w:rsidRDefault="004545EA" w:rsidP="004545EA">
      <w:pPr>
        <w:ind w:firstLine="0"/>
      </w:pPr>
      <w:r w:rsidRPr="007779B4">
        <w:rPr>
          <w:i/>
          <w:iCs/>
        </w:rPr>
        <w:t>Коэффициент равномерности</w:t>
      </w:r>
      <w:r w:rsidRPr="004545EA">
        <w:t> определяется как разница между 100% и коэффициентом вариации:</w:t>
      </w:r>
    </w:p>
    <w:p w14:paraId="6A78C28D" w14:textId="7B17A7C8" w:rsidR="004545EA" w:rsidRPr="004545EA" w:rsidRDefault="00B006FC" w:rsidP="004545EA">
      <w:pPr>
        <w:pStyle w:val="af2"/>
      </w:pPr>
      <w:r>
        <w:rPr>
          <w:rFonts w:eastAsiaTheme="minorEastAsia"/>
        </w:rPr>
        <w:tab/>
      </w:r>
      <m:oMath>
        <m:r>
          <w:rPr>
            <w:rFonts w:ascii="Cambria Math" w:hAnsi="Cambria Math"/>
          </w:rPr>
          <m:t>R</m:t>
        </m:r>
        <m:r>
          <m:rPr>
            <m:sty m:val="p"/>
          </m:rPr>
          <w:rPr>
            <w:rFonts w:ascii="Cambria Math" w:hAnsi="Cambria Math"/>
          </w:rPr>
          <m:t>=100-</m:t>
        </m:r>
        <m:r>
          <w:rPr>
            <w:rFonts w:ascii="Cambria Math" w:hAnsi="Cambria Math"/>
          </w:rPr>
          <m:t>V</m:t>
        </m:r>
      </m:oMath>
      <w:r>
        <w:rPr>
          <w:rFonts w:eastAsiaTheme="minorEastAsia"/>
        </w:rPr>
        <w:tab/>
        <w:t>(</w:t>
      </w:r>
      <w:r w:rsidR="005E4DC2">
        <w:rPr>
          <w:rFonts w:eastAsiaTheme="minorEastAsia"/>
        </w:rPr>
        <w:t>1</w:t>
      </w:r>
      <w:r>
        <w:rPr>
          <w:rFonts w:eastAsiaTheme="minorEastAsia"/>
        </w:rPr>
        <w:t>)</w:t>
      </w:r>
    </w:p>
    <w:p w14:paraId="35CC9030" w14:textId="77777777" w:rsidR="004545EA" w:rsidRPr="004545EA" w:rsidRDefault="004545EA" w:rsidP="004545EA">
      <w:pPr>
        <w:ind w:firstLine="0"/>
      </w:pPr>
      <w:r w:rsidRPr="007779B4">
        <w:rPr>
          <w:i/>
          <w:iCs/>
        </w:rPr>
        <w:t>Коэффициент вариации</w:t>
      </w:r>
      <w:r w:rsidRPr="004545EA">
        <w:t> рассчитывается следующим образом:</w:t>
      </w:r>
    </w:p>
    <w:p w14:paraId="03C449AC" w14:textId="76B403E1" w:rsidR="004545EA" w:rsidRPr="004545EA" w:rsidRDefault="005E4DC2" w:rsidP="004545EA">
      <w:pPr>
        <w:pStyle w:val="af2"/>
      </w:pPr>
      <w:r>
        <w:rPr>
          <w:rFonts w:eastAsiaTheme="minorEastAsia"/>
        </w:rPr>
        <w:tab/>
      </w:r>
      <m:oMath>
        <m:r>
          <w:rPr>
            <w:rFonts w:ascii="Cambria Math" w:hAnsi="Cambria Math"/>
          </w:rPr>
          <m:t>V</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σ</m:t>
                </m:r>
              </m:e>
              <m:sub>
                <m:r>
                  <w:rPr>
                    <w:rFonts w:ascii="Cambria Math" w:hAnsi="Cambria Math"/>
                  </w:rPr>
                  <m:t>n</m:t>
                </m:r>
              </m:sub>
            </m:sSub>
            <m:r>
              <m:rPr>
                <m:sty m:val="p"/>
              </m:rPr>
              <w:rPr>
                <w:rFonts w:ascii="Cambria Math" w:hAnsi="Cambria Math"/>
              </w:rPr>
              <m:t>*100</m:t>
            </m:r>
          </m:num>
          <m:den>
            <m:acc>
              <m:accPr>
                <m:chr m:val="̅"/>
                <m:ctrlPr>
                  <w:rPr>
                    <w:rFonts w:ascii="Cambria Math" w:hAnsi="Cambria Math"/>
                  </w:rPr>
                </m:ctrlPr>
              </m:accPr>
              <m:e>
                <m:r>
                  <m:rPr>
                    <m:sty m:val="p"/>
                  </m:rPr>
                  <w:rPr>
                    <w:rFonts w:ascii="Cambria Math" w:hAnsi="Cambria Math"/>
                  </w:rPr>
                  <m:t>П</m:t>
                </m:r>
              </m:e>
            </m:acc>
          </m:den>
        </m:f>
      </m:oMath>
      <w:r>
        <w:rPr>
          <w:rFonts w:eastAsiaTheme="minorEastAsia"/>
        </w:rPr>
        <w:tab/>
        <w:t>(2)</w:t>
      </w:r>
    </w:p>
    <w:p w14:paraId="1C4B02DC" w14:textId="42E25796" w:rsidR="004545EA" w:rsidRPr="004545EA" w:rsidRDefault="004545EA" w:rsidP="004545EA">
      <w:pPr>
        <w:ind w:firstLine="0"/>
      </w:pPr>
      <w:proofErr w:type="gramStart"/>
      <w:r>
        <w:lastRenderedPageBreak/>
        <w:t xml:space="preserve">где </w:t>
      </w:r>
      <m:oMath>
        <m:acc>
          <m:accPr>
            <m:chr m:val="̅"/>
            <m:ctrlPr>
              <w:rPr>
                <w:rFonts w:ascii="Cambria Math" w:hAnsi="Cambria Math"/>
              </w:rPr>
            </m:ctrlPr>
          </m:accPr>
          <m:e>
            <m:r>
              <m:rPr>
                <m:sty m:val="p"/>
              </m:rPr>
              <w:rPr>
                <w:rFonts w:ascii="Cambria Math" w:hAnsi="Cambria Math"/>
              </w:rPr>
              <m:t>П</m:t>
            </m:r>
          </m:e>
        </m:acc>
      </m:oMath>
      <w:r w:rsidRPr="004545EA">
        <w:t xml:space="preserve"> —</w:t>
      </w:r>
      <w:proofErr w:type="gramEnd"/>
      <w:r w:rsidRPr="004545EA">
        <w:t xml:space="preserve"> средний размер поставки за весь период;</w:t>
      </w:r>
    </w:p>
    <w:p w14:paraId="04B96E51" w14:textId="118AA208" w:rsidR="004545EA" w:rsidRPr="004545EA" w:rsidRDefault="00FE3E14" w:rsidP="004545EA">
      <w:pPr>
        <w:ind w:firstLine="0"/>
      </w:pPr>
      <m:oMath>
        <m:sSub>
          <m:sSubPr>
            <m:ctrlPr>
              <w:rPr>
                <w:rFonts w:ascii="Cambria Math" w:hAnsi="Cambria Math"/>
              </w:rPr>
            </m:ctrlPr>
          </m:sSubPr>
          <m:e>
            <m:r>
              <w:rPr>
                <w:rFonts w:ascii="Cambria Math" w:hAnsi="Cambria Math"/>
              </w:rPr>
              <m:t>σ</m:t>
            </m:r>
          </m:e>
          <m:sub>
            <m:r>
              <w:rPr>
                <w:rFonts w:ascii="Cambria Math" w:hAnsi="Cambria Math"/>
              </w:rPr>
              <m:t>n</m:t>
            </m:r>
          </m:sub>
        </m:sSub>
      </m:oMath>
      <w:r w:rsidR="004545EA" w:rsidRPr="004545EA">
        <w:t xml:space="preserve"> — среднеквадратическое отклонение объемов поставки за </w:t>
      </w:r>
      <w:r w:rsidR="004545EA">
        <w:t>равные отрез</w:t>
      </w:r>
      <w:r w:rsidR="004545EA" w:rsidRPr="004545EA">
        <w:t>к</w:t>
      </w:r>
      <w:r w:rsidR="004545EA">
        <w:t>и</w:t>
      </w:r>
      <w:r w:rsidR="004545EA" w:rsidRPr="004545EA">
        <w:t xml:space="preserve"> времени от среднего уровня за весь период.</w:t>
      </w:r>
    </w:p>
    <w:p w14:paraId="00691901" w14:textId="032D369C" w:rsidR="007779B4" w:rsidRPr="007779B4" w:rsidRDefault="005E4DC2" w:rsidP="004545EA">
      <w:pPr>
        <w:pStyle w:val="af2"/>
        <w:rPr>
          <w:rFonts w:eastAsiaTheme="minorEastAsia"/>
        </w:rPr>
      </w:pPr>
      <w:r>
        <w:rPr>
          <w:rFonts w:eastAsiaTheme="minorEastAsia"/>
        </w:rPr>
        <w:tab/>
      </w:r>
      <m:oMath>
        <m:acc>
          <m:accPr>
            <m:chr m:val="̅"/>
            <m:ctrlPr>
              <w:rPr>
                <w:rFonts w:ascii="Cambria Math" w:hAnsi="Cambria Math"/>
              </w:rPr>
            </m:ctrlPr>
          </m:accPr>
          <m:e>
            <m:r>
              <m:rPr>
                <m:sty m:val="p"/>
              </m:rPr>
              <w:rPr>
                <w:rFonts w:ascii="Cambria Math" w:hAnsi="Cambria Math"/>
              </w:rPr>
              <m:t>П</m:t>
            </m:r>
          </m:e>
        </m:acc>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sub>
              <m:sup>
                <m:r>
                  <w:rPr>
                    <w:rFonts w:ascii="Cambria Math" w:hAnsi="Cambria Math"/>
                    <w:lang w:val="en-US"/>
                  </w:rPr>
                  <m:t>n</m:t>
                </m:r>
              </m:sup>
              <m:e>
                <m:sSub>
                  <m:sSubPr>
                    <m:ctrlPr>
                      <w:rPr>
                        <w:rFonts w:ascii="Cambria Math" w:hAnsi="Cambria Math"/>
                      </w:rPr>
                    </m:ctrlPr>
                  </m:sSubPr>
                  <m:e>
                    <m:r>
                      <m:rPr>
                        <m:sty m:val="p"/>
                      </m:rPr>
                      <w:rPr>
                        <w:rFonts w:ascii="Cambria Math" w:hAnsi="Cambria Math"/>
                      </w:rPr>
                      <m:t>П</m:t>
                    </m:r>
                  </m:e>
                  <m:sub>
                    <m:r>
                      <w:rPr>
                        <w:rFonts w:ascii="Cambria Math" w:hAnsi="Cambria Math"/>
                        <w:lang w:val="en-US"/>
                      </w:rPr>
                      <m:t>i</m:t>
                    </m:r>
                  </m:sub>
                </m:sSub>
              </m:e>
            </m:nary>
          </m:num>
          <m:den>
            <m:r>
              <w:rPr>
                <w:rFonts w:ascii="Cambria Math" w:hAnsi="Cambria Math"/>
              </w:rPr>
              <m:t>n</m:t>
            </m:r>
          </m:den>
        </m:f>
      </m:oMath>
      <w:r>
        <w:rPr>
          <w:rFonts w:eastAsiaTheme="minorEastAsia"/>
        </w:rPr>
        <w:tab/>
        <w:t>(3)</w:t>
      </w:r>
    </w:p>
    <w:p w14:paraId="5316B0F3" w14:textId="5970E5E1" w:rsidR="004545EA" w:rsidRPr="004545EA" w:rsidRDefault="004545EA" w:rsidP="004545EA">
      <w:pPr>
        <w:ind w:firstLine="0"/>
      </w:pPr>
      <w:r>
        <w:t xml:space="preserve">где </w:t>
      </w:r>
      <w:proofErr w:type="spellStart"/>
      <w:r w:rsidRPr="004545EA">
        <w:rPr>
          <w:i/>
        </w:rPr>
        <w:t>П</w:t>
      </w:r>
      <w:r w:rsidRPr="004545EA">
        <w:rPr>
          <w:vertAlign w:val="subscript"/>
        </w:rPr>
        <w:t>i</w:t>
      </w:r>
      <w:proofErr w:type="spellEnd"/>
      <w:r>
        <w:t xml:space="preserve"> — поставка за </w:t>
      </w:r>
      <w:proofErr w:type="spellStart"/>
      <w:r>
        <w:rPr>
          <w:lang w:val="en-US"/>
        </w:rPr>
        <w:t>i</w:t>
      </w:r>
      <w:proofErr w:type="spellEnd"/>
      <w:r w:rsidRPr="004545EA">
        <w:t>-й отрезок времени</w:t>
      </w:r>
    </w:p>
    <w:p w14:paraId="288F2EB9" w14:textId="77777777" w:rsidR="004545EA" w:rsidRPr="004545EA" w:rsidRDefault="004545EA" w:rsidP="004545EA">
      <w:pPr>
        <w:ind w:firstLine="0"/>
      </w:pPr>
      <w:r w:rsidRPr="004545EA">
        <w:t>В связи с тем, что определяются колебания объемных, суммируемых показателей, используется формула </w:t>
      </w:r>
      <w:r w:rsidRPr="004545EA">
        <w:rPr>
          <w:i/>
          <w:iCs/>
        </w:rPr>
        <w:t>среднеквадратического отклонения:</w:t>
      </w:r>
    </w:p>
    <w:p w14:paraId="6546E656" w14:textId="43933BC5" w:rsidR="004545EA" w:rsidRPr="005E4DC2" w:rsidRDefault="005E4DC2" w:rsidP="007779B4">
      <w:pPr>
        <w:pStyle w:val="af2"/>
        <w:rPr>
          <w:rFonts w:eastAsiaTheme="minorEastAsia"/>
        </w:rPr>
      </w:pPr>
      <w:r w:rsidRPr="004D7484">
        <w:rPr>
          <w:rFonts w:eastAsiaTheme="minorEastAsia"/>
        </w:rPr>
        <w:tab/>
      </w:r>
      <m:oMath>
        <m:sSub>
          <m:sSubPr>
            <m:ctrlPr>
              <w:rPr>
                <w:rFonts w:ascii="Cambria Math" w:hAnsi="Cambria Math"/>
                <w:lang w:val="en-US"/>
              </w:rPr>
            </m:ctrlPr>
          </m:sSubPr>
          <m:e>
            <m:r>
              <w:rPr>
                <w:rFonts w:ascii="Cambria Math" w:hAnsi="Cambria Math"/>
                <w:lang w:val="en-US"/>
              </w:rPr>
              <m:t>σ</m:t>
            </m:r>
          </m:e>
          <m:sub>
            <m:r>
              <w:rPr>
                <w:rFonts w:ascii="Cambria Math" w:hAnsi="Cambria Math"/>
                <w:lang w:val="en-US"/>
              </w:rPr>
              <m:t>n</m:t>
            </m:r>
          </m:sub>
        </m:sSub>
        <m:r>
          <m:rPr>
            <m:sty m:val="p"/>
          </m:rPr>
          <w:rPr>
            <w:rFonts w:ascii="Cambria Math" w:hAnsi="Cambria Math"/>
          </w:rPr>
          <m:t>=</m:t>
        </m:r>
        <m:rad>
          <m:radPr>
            <m:degHide m:val="1"/>
            <m:ctrlPr>
              <w:rPr>
                <w:rFonts w:ascii="Cambria Math" w:hAnsi="Cambria Math"/>
                <w:lang w:val="en-US"/>
              </w:rPr>
            </m:ctrlPr>
          </m:radPr>
          <m:deg/>
          <m:e>
            <m:f>
              <m:fPr>
                <m:ctrlPr>
                  <w:rPr>
                    <w:rFonts w:ascii="Cambria Math" w:hAnsi="Cambria Math"/>
                    <w:lang w:val="en-US"/>
                  </w:rPr>
                </m:ctrlPr>
              </m:fPr>
              <m:num>
                <m:nary>
                  <m:naryPr>
                    <m:chr m:val="∑"/>
                    <m:limLoc m:val="undOvr"/>
                    <m:ctrlPr>
                      <w:rPr>
                        <w:rFonts w:ascii="Cambria Math" w:hAnsi="Cambria Math"/>
                        <w:lang w:val="en-US"/>
                      </w:rPr>
                    </m:ctrlPr>
                  </m:naryPr>
                  <m:sub>
                    <m:r>
                      <w:rPr>
                        <w:rFonts w:ascii="Cambria Math" w:hAnsi="Cambria Math"/>
                        <w:lang w:val="en-US"/>
                      </w:rPr>
                      <m:t>i</m:t>
                    </m:r>
                  </m:sub>
                  <m:sup>
                    <m:r>
                      <w:rPr>
                        <w:rFonts w:ascii="Cambria Math" w:hAnsi="Cambria Math"/>
                        <w:lang w:val="en-US"/>
                      </w:rPr>
                      <m:t>n</m:t>
                    </m:r>
                  </m:sup>
                  <m:e>
                    <m:sSup>
                      <m:sSupPr>
                        <m:ctrlPr>
                          <w:rPr>
                            <w:rFonts w:ascii="Cambria Math" w:hAnsi="Cambria Math"/>
                            <w:lang w:val="en-US"/>
                          </w:rPr>
                        </m:ctrlPr>
                      </m:sSup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rPr>
                              <m:t>П</m:t>
                            </m:r>
                          </m:e>
                          <m:sub>
                            <m:r>
                              <w:rPr>
                                <w:rFonts w:ascii="Cambria Math" w:hAnsi="Cambria Math"/>
                                <w:lang w:val="en-US"/>
                              </w:rPr>
                              <m:t>i</m:t>
                            </m:r>
                          </m:sub>
                        </m:sSub>
                        <m:r>
                          <m:rPr>
                            <m:sty m:val="p"/>
                          </m:rPr>
                          <w:rPr>
                            <w:rFonts w:ascii="Cambria Math" w:hAnsi="Cambria Math"/>
                          </w:rPr>
                          <m:t>-</m:t>
                        </m:r>
                        <m:acc>
                          <m:accPr>
                            <m:chr m:val="̅"/>
                            <m:ctrlPr>
                              <w:rPr>
                                <w:rFonts w:ascii="Cambria Math" w:hAnsi="Cambria Math"/>
                                <w:lang w:val="en-US"/>
                              </w:rPr>
                            </m:ctrlPr>
                          </m:accPr>
                          <m:e>
                            <m:r>
                              <m:rPr>
                                <m:sty m:val="p"/>
                              </m:rPr>
                              <w:rPr>
                                <w:rFonts w:ascii="Cambria Math" w:hAnsi="Cambria Math"/>
                              </w:rPr>
                              <m:t>П</m:t>
                            </m:r>
                          </m:e>
                        </m:acc>
                        <m:r>
                          <m:rPr>
                            <m:sty m:val="p"/>
                          </m:rPr>
                          <w:rPr>
                            <w:rFonts w:ascii="Cambria Math" w:hAnsi="Cambria Math"/>
                          </w:rPr>
                          <m:t>)</m:t>
                        </m:r>
                      </m:e>
                      <m:sup>
                        <m:r>
                          <m:rPr>
                            <m:sty m:val="p"/>
                          </m:rPr>
                          <w:rPr>
                            <w:rFonts w:ascii="Cambria Math" w:hAnsi="Cambria Math"/>
                          </w:rPr>
                          <m:t>2</m:t>
                        </m:r>
                      </m:sup>
                    </m:sSup>
                  </m:e>
                </m:nary>
              </m:num>
              <m:den>
                <m:r>
                  <w:rPr>
                    <w:rFonts w:ascii="Cambria Math" w:hAnsi="Cambria Math"/>
                    <w:lang w:val="en-US"/>
                  </w:rPr>
                  <m:t>n</m:t>
                </m:r>
              </m:den>
            </m:f>
          </m:e>
        </m:rad>
      </m:oMath>
      <w:r w:rsidRPr="004D7484">
        <w:rPr>
          <w:rFonts w:eastAsiaTheme="minorEastAsia"/>
        </w:rPr>
        <w:tab/>
      </w:r>
      <w:r>
        <w:rPr>
          <w:rFonts w:eastAsiaTheme="minorEastAsia"/>
        </w:rPr>
        <w:t>(4)</w:t>
      </w:r>
    </w:p>
    <w:p w14:paraId="40C53C86" w14:textId="06F8B6DF" w:rsidR="00FD7D78" w:rsidRDefault="00701E06" w:rsidP="007779B4">
      <w:pPr>
        <w:pStyle w:val="af2"/>
        <w:rPr>
          <w:rFonts w:eastAsiaTheme="minorEastAsia"/>
        </w:rPr>
      </w:pPr>
      <w:r>
        <w:rPr>
          <w:rFonts w:eastAsiaTheme="minorEastAsia"/>
        </w:rPr>
        <w:t>Сделав последовательные расчеты</w:t>
      </w:r>
      <w:r w:rsidR="007779B4">
        <w:rPr>
          <w:rFonts w:eastAsiaTheme="minorEastAsia"/>
        </w:rPr>
        <w:t xml:space="preserve">, мы смогли увидеть, что коэффициент равномерности равен приблизительно </w:t>
      </w:r>
      <w:r w:rsidR="00D95309">
        <w:rPr>
          <w:rFonts w:eastAsiaTheme="minorEastAsia"/>
        </w:rPr>
        <w:t>72</w:t>
      </w:r>
      <w:r>
        <w:rPr>
          <w:rFonts w:eastAsiaTheme="minorEastAsia"/>
        </w:rPr>
        <w:t>% (таблица</w:t>
      </w:r>
      <w:r w:rsidR="001D3C1B">
        <w:rPr>
          <w:rFonts w:eastAsiaTheme="minorEastAsia"/>
        </w:rPr>
        <w:t xml:space="preserve"> 2</w:t>
      </w:r>
      <w:r>
        <w:rPr>
          <w:rFonts w:eastAsiaTheme="minorEastAsia"/>
        </w:rPr>
        <w:t>).</w:t>
      </w:r>
      <w:r w:rsidR="00D95309">
        <w:rPr>
          <w:rFonts w:eastAsiaTheme="minorEastAsia"/>
        </w:rPr>
        <w:t xml:space="preserve"> Данный уровень равномерности не является высоким, однако в целом превышает принятый в компании допустимый уровень в 70%.</w:t>
      </w:r>
      <w:r w:rsidR="00AA204C">
        <w:rPr>
          <w:rFonts w:eastAsiaTheme="minorEastAsia"/>
        </w:rPr>
        <w:t xml:space="preserve"> </w:t>
      </w:r>
    </w:p>
    <w:p w14:paraId="3C7A0D73" w14:textId="418B31A7" w:rsidR="00FD7D78" w:rsidRDefault="00FD7D78" w:rsidP="00FD7D78">
      <w:pPr>
        <w:pStyle w:val="a0"/>
      </w:pPr>
      <w:r>
        <w:t xml:space="preserve">Логистические показатели компании </w:t>
      </w:r>
      <w:r>
        <w:rPr>
          <w:lang w:val="en-US"/>
        </w:rPr>
        <w:t>X</w:t>
      </w:r>
    </w:p>
    <w:tbl>
      <w:tblPr>
        <w:tblW w:w="6903" w:type="dxa"/>
        <w:jc w:val="center"/>
        <w:tblLook w:val="04A0" w:firstRow="1" w:lastRow="0" w:firstColumn="1" w:lastColumn="0" w:noHBand="0" w:noVBand="1"/>
      </w:tblPr>
      <w:tblGrid>
        <w:gridCol w:w="4390"/>
        <w:gridCol w:w="2513"/>
      </w:tblGrid>
      <w:tr w:rsidR="00AA204C" w:rsidRPr="00AA204C" w14:paraId="52D3C8B1" w14:textId="77777777" w:rsidTr="00AA204C">
        <w:trPr>
          <w:trHeight w:val="290"/>
          <w:jc w:val="center"/>
        </w:trPr>
        <w:tc>
          <w:tcPr>
            <w:tcW w:w="439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399C13" w14:textId="07721DDA" w:rsidR="00AA204C" w:rsidRPr="00FD7D78" w:rsidRDefault="00AA204C" w:rsidP="00FD7D78">
            <w:pPr>
              <w:pStyle w:val="a9"/>
            </w:pPr>
            <w:r w:rsidRPr="00FD7D78">
              <w:t>Показатель</w:t>
            </w:r>
          </w:p>
        </w:tc>
        <w:tc>
          <w:tcPr>
            <w:tcW w:w="2513" w:type="dxa"/>
            <w:tcBorders>
              <w:top w:val="single" w:sz="4" w:space="0" w:color="auto"/>
              <w:left w:val="nil"/>
              <w:bottom w:val="single" w:sz="4" w:space="0" w:color="auto"/>
              <w:right w:val="single" w:sz="4" w:space="0" w:color="auto"/>
            </w:tcBorders>
            <w:shd w:val="clear" w:color="DCE6F1" w:fill="DCE6F1"/>
            <w:noWrap/>
            <w:vAlign w:val="bottom"/>
            <w:hideMark/>
          </w:tcPr>
          <w:p w14:paraId="7F253E4B" w14:textId="72F073A2" w:rsidR="00AA204C" w:rsidRPr="00FD7D78" w:rsidRDefault="00AA204C" w:rsidP="00FD7D78">
            <w:pPr>
              <w:pStyle w:val="a9"/>
            </w:pPr>
            <w:r w:rsidRPr="00FD7D78">
              <w:t>Значение</w:t>
            </w:r>
          </w:p>
        </w:tc>
      </w:tr>
      <w:tr w:rsidR="00AA204C" w:rsidRPr="00AA204C" w14:paraId="35EF3CEE" w14:textId="77777777" w:rsidTr="00AA204C">
        <w:trPr>
          <w:trHeight w:val="290"/>
          <w:jc w:val="center"/>
        </w:trPr>
        <w:tc>
          <w:tcPr>
            <w:tcW w:w="4390" w:type="dxa"/>
            <w:tcBorders>
              <w:top w:val="nil"/>
              <w:left w:val="single" w:sz="4" w:space="0" w:color="auto"/>
              <w:bottom w:val="single" w:sz="4" w:space="0" w:color="auto"/>
              <w:right w:val="single" w:sz="4" w:space="0" w:color="auto"/>
            </w:tcBorders>
            <w:shd w:val="clear" w:color="DCE6F1" w:fill="DCE6F1"/>
            <w:noWrap/>
            <w:vAlign w:val="bottom"/>
            <w:hideMark/>
          </w:tcPr>
          <w:p w14:paraId="21C71B79" w14:textId="1164BA5F" w:rsidR="00AA204C" w:rsidRPr="00FD7D78" w:rsidRDefault="00AA204C" w:rsidP="00FD7D78">
            <w:pPr>
              <w:pStyle w:val="aa"/>
            </w:pPr>
            <w:r w:rsidRPr="00FD7D78">
              <w:t>Средний объем поставок за 12 месяцев 2021 года</w:t>
            </w:r>
          </w:p>
        </w:tc>
        <w:tc>
          <w:tcPr>
            <w:tcW w:w="2513" w:type="dxa"/>
            <w:tcBorders>
              <w:top w:val="nil"/>
              <w:left w:val="nil"/>
              <w:bottom w:val="single" w:sz="4" w:space="0" w:color="auto"/>
              <w:right w:val="single" w:sz="4" w:space="0" w:color="auto"/>
            </w:tcBorders>
            <w:shd w:val="clear" w:color="DCE6F1" w:fill="DCE6F1"/>
            <w:noWrap/>
            <w:vAlign w:val="bottom"/>
            <w:hideMark/>
          </w:tcPr>
          <w:p w14:paraId="6E75BD62" w14:textId="3DB585E7" w:rsidR="00AA204C" w:rsidRPr="00FD7D78" w:rsidRDefault="00AA204C" w:rsidP="00FD7D78">
            <w:pPr>
              <w:pStyle w:val="aa"/>
            </w:pPr>
            <w:r w:rsidRPr="00FD7D78">
              <w:t>21880</w:t>
            </w:r>
          </w:p>
        </w:tc>
      </w:tr>
      <w:tr w:rsidR="00AA204C" w:rsidRPr="00AA204C" w14:paraId="5E66C615" w14:textId="77777777" w:rsidTr="00AA204C">
        <w:trPr>
          <w:trHeight w:val="290"/>
          <w:jc w:val="center"/>
        </w:trPr>
        <w:tc>
          <w:tcPr>
            <w:tcW w:w="4390" w:type="dxa"/>
            <w:tcBorders>
              <w:top w:val="nil"/>
              <w:left w:val="single" w:sz="4" w:space="0" w:color="auto"/>
              <w:bottom w:val="single" w:sz="4" w:space="0" w:color="auto"/>
              <w:right w:val="single" w:sz="4" w:space="0" w:color="auto"/>
            </w:tcBorders>
            <w:shd w:val="clear" w:color="DCE6F1" w:fill="DCE6F1"/>
            <w:noWrap/>
            <w:vAlign w:val="bottom"/>
            <w:hideMark/>
          </w:tcPr>
          <w:p w14:paraId="360158B1" w14:textId="391628A8" w:rsidR="00AA204C" w:rsidRPr="00FD7D78" w:rsidRDefault="00AA204C" w:rsidP="00FD7D78">
            <w:pPr>
              <w:pStyle w:val="aa"/>
            </w:pPr>
            <w:r w:rsidRPr="00FD7D78">
              <w:t>Среднеквадратическое отклонение (по месяцам)</w:t>
            </w:r>
          </w:p>
        </w:tc>
        <w:tc>
          <w:tcPr>
            <w:tcW w:w="2513" w:type="dxa"/>
            <w:tcBorders>
              <w:top w:val="nil"/>
              <w:left w:val="nil"/>
              <w:bottom w:val="single" w:sz="4" w:space="0" w:color="auto"/>
              <w:right w:val="single" w:sz="4" w:space="0" w:color="auto"/>
            </w:tcBorders>
            <w:shd w:val="clear" w:color="DCE6F1" w:fill="DCE6F1"/>
            <w:noWrap/>
            <w:vAlign w:val="bottom"/>
            <w:hideMark/>
          </w:tcPr>
          <w:p w14:paraId="6CB45D28" w14:textId="23540CBD" w:rsidR="00AA204C" w:rsidRPr="00FD7D78" w:rsidRDefault="00AA204C" w:rsidP="00FD7D78">
            <w:pPr>
              <w:pStyle w:val="aa"/>
            </w:pPr>
            <w:r w:rsidRPr="00FD7D78">
              <w:t>6164</w:t>
            </w:r>
          </w:p>
        </w:tc>
      </w:tr>
      <w:tr w:rsidR="00AA204C" w:rsidRPr="00AA204C" w14:paraId="0FE587B4" w14:textId="77777777" w:rsidTr="00AA204C">
        <w:trPr>
          <w:trHeight w:val="290"/>
          <w:jc w:val="center"/>
        </w:trPr>
        <w:tc>
          <w:tcPr>
            <w:tcW w:w="4390" w:type="dxa"/>
            <w:tcBorders>
              <w:top w:val="nil"/>
              <w:left w:val="single" w:sz="4" w:space="0" w:color="auto"/>
              <w:bottom w:val="single" w:sz="4" w:space="0" w:color="auto"/>
              <w:right w:val="single" w:sz="4" w:space="0" w:color="auto"/>
            </w:tcBorders>
            <w:shd w:val="clear" w:color="DCE6F1" w:fill="DCE6F1"/>
            <w:noWrap/>
            <w:vAlign w:val="bottom"/>
            <w:hideMark/>
          </w:tcPr>
          <w:p w14:paraId="27CA0BE4" w14:textId="4DFBA748" w:rsidR="00AA204C" w:rsidRPr="00FD7D78" w:rsidRDefault="00AA204C" w:rsidP="00FD7D78">
            <w:pPr>
              <w:pStyle w:val="aa"/>
            </w:pPr>
            <w:r w:rsidRPr="00FD7D78">
              <w:t>Коэффициент вариации</w:t>
            </w:r>
          </w:p>
        </w:tc>
        <w:tc>
          <w:tcPr>
            <w:tcW w:w="2513" w:type="dxa"/>
            <w:tcBorders>
              <w:top w:val="nil"/>
              <w:left w:val="nil"/>
              <w:bottom w:val="single" w:sz="4" w:space="0" w:color="auto"/>
              <w:right w:val="single" w:sz="4" w:space="0" w:color="auto"/>
            </w:tcBorders>
            <w:shd w:val="clear" w:color="DCE6F1" w:fill="DCE6F1"/>
            <w:noWrap/>
            <w:vAlign w:val="bottom"/>
            <w:hideMark/>
          </w:tcPr>
          <w:p w14:paraId="0D36F1C3" w14:textId="15380327" w:rsidR="00AA204C" w:rsidRPr="00FD7D78" w:rsidRDefault="00AA204C" w:rsidP="00FD7D78">
            <w:pPr>
              <w:pStyle w:val="aa"/>
            </w:pPr>
            <w:r w:rsidRPr="00FD7D78">
              <w:t>28%</w:t>
            </w:r>
          </w:p>
        </w:tc>
      </w:tr>
      <w:tr w:rsidR="00AA204C" w:rsidRPr="00AA204C" w14:paraId="2F6F0931" w14:textId="77777777" w:rsidTr="00AA204C">
        <w:trPr>
          <w:trHeight w:val="290"/>
          <w:jc w:val="center"/>
        </w:trPr>
        <w:tc>
          <w:tcPr>
            <w:tcW w:w="4390" w:type="dxa"/>
            <w:tcBorders>
              <w:top w:val="nil"/>
              <w:left w:val="single" w:sz="4" w:space="0" w:color="auto"/>
              <w:bottom w:val="single" w:sz="4" w:space="0" w:color="auto"/>
              <w:right w:val="single" w:sz="4" w:space="0" w:color="auto"/>
            </w:tcBorders>
            <w:shd w:val="clear" w:color="DCE6F1" w:fill="DCE6F1"/>
            <w:noWrap/>
            <w:vAlign w:val="bottom"/>
            <w:hideMark/>
          </w:tcPr>
          <w:p w14:paraId="7393D144" w14:textId="742DC929" w:rsidR="00AA204C" w:rsidRPr="00FD7D78" w:rsidRDefault="00AA204C" w:rsidP="00FD7D78">
            <w:pPr>
              <w:pStyle w:val="aa"/>
            </w:pPr>
            <w:r w:rsidRPr="00FD7D78">
              <w:t>Коэффициент равномерности</w:t>
            </w:r>
          </w:p>
        </w:tc>
        <w:tc>
          <w:tcPr>
            <w:tcW w:w="2513" w:type="dxa"/>
            <w:tcBorders>
              <w:top w:val="nil"/>
              <w:left w:val="nil"/>
              <w:bottom w:val="single" w:sz="4" w:space="0" w:color="auto"/>
              <w:right w:val="single" w:sz="4" w:space="0" w:color="auto"/>
            </w:tcBorders>
            <w:shd w:val="clear" w:color="DCE6F1" w:fill="DCE6F1"/>
            <w:noWrap/>
            <w:vAlign w:val="bottom"/>
            <w:hideMark/>
          </w:tcPr>
          <w:p w14:paraId="08D0057C" w14:textId="41263D82" w:rsidR="00AA204C" w:rsidRPr="00FD7D78" w:rsidRDefault="00AA204C" w:rsidP="00FD7D78">
            <w:pPr>
              <w:pStyle w:val="aa"/>
            </w:pPr>
            <w:r w:rsidRPr="00FD7D78">
              <w:t>72%</w:t>
            </w:r>
          </w:p>
        </w:tc>
      </w:tr>
    </w:tbl>
    <w:p w14:paraId="12FE2FBC" w14:textId="77777777" w:rsidR="00FD7D78" w:rsidRDefault="00FD7D78" w:rsidP="006657DC"/>
    <w:p w14:paraId="5982BB3A" w14:textId="2BAF9DAF" w:rsidR="00F37F40" w:rsidRDefault="00BB0FA3" w:rsidP="006657DC">
      <w:r>
        <w:t>Для оценки ритмичности постав</w:t>
      </w:r>
      <w:r w:rsidR="0093385B">
        <w:t>ок</w:t>
      </w:r>
      <w:r>
        <w:t xml:space="preserve"> чаще всего используется коэффициент аритмичности, однако</w:t>
      </w:r>
      <w:r w:rsidR="006657DC">
        <w:t xml:space="preserve"> поскольку нам известно, что объемы выполняются, остается оценить выполнения сроков. В данном</w:t>
      </w:r>
      <w:r>
        <w:t xml:space="preserve"> случае компании </w:t>
      </w:r>
      <w:r>
        <w:rPr>
          <w:lang w:val="en-US"/>
        </w:rPr>
        <w:t>X</w:t>
      </w:r>
      <w:r w:rsidR="0093385B">
        <w:t xml:space="preserve"> для оценки выполнения сроков поставок</w:t>
      </w:r>
      <w:r>
        <w:t xml:space="preserve"> целесообразнее обратиться к пок</w:t>
      </w:r>
      <w:r w:rsidR="0093385B">
        <w:t xml:space="preserve">азателю их своевременности </w:t>
      </w:r>
      <w:r w:rsidR="0093385B" w:rsidRPr="0093385B">
        <w:t>(</w:t>
      </w:r>
      <w:r w:rsidR="0093385B">
        <w:rPr>
          <w:lang w:val="en-US"/>
        </w:rPr>
        <w:t>OTD</w:t>
      </w:r>
      <w:r w:rsidR="0093385B" w:rsidRPr="0093385B">
        <w:t xml:space="preserve">), </w:t>
      </w:r>
      <w:r w:rsidR="006657DC">
        <w:t>который является ключевым показателем эффективности</w:t>
      </w:r>
      <w:r w:rsidR="00597476">
        <w:t xml:space="preserve"> компании в области надежности поставок</w:t>
      </w:r>
      <w:r>
        <w:t>.</w:t>
      </w:r>
      <w:r w:rsidR="00597476">
        <w:t xml:space="preserve"> </w:t>
      </w:r>
      <w:r w:rsidR="00597476" w:rsidRPr="00597476">
        <w:t>Надежность поставки - это способность поставщика соблюдать обусловленные договором сроки поставки в установленных пределах.</w:t>
      </w:r>
      <w:r w:rsidR="00156EC5">
        <w:rPr>
          <w:rStyle w:val="afc"/>
        </w:rPr>
        <w:footnoteReference w:id="6"/>
      </w:r>
      <w:r w:rsidR="00597476">
        <w:t xml:space="preserve"> </w:t>
      </w:r>
      <w:r>
        <w:t>Н</w:t>
      </w:r>
      <w:r w:rsidR="00F04AFE">
        <w:t xml:space="preserve">а конец 2021 года в российском подразделении компании </w:t>
      </w:r>
      <w:r w:rsidR="00F04AFE">
        <w:rPr>
          <w:lang w:val="en-US"/>
        </w:rPr>
        <w:t>X</w:t>
      </w:r>
      <w:r w:rsidR="00F04AFE" w:rsidRPr="00F04AFE">
        <w:t xml:space="preserve"> </w:t>
      </w:r>
      <w:r w:rsidR="00F04AFE">
        <w:t>показатель своевременност</w:t>
      </w:r>
      <w:r w:rsidR="006657DC">
        <w:t>и поставок находится на уровне 63</w:t>
      </w:r>
      <w:r w:rsidR="00F04AFE">
        <w:t>%</w:t>
      </w:r>
      <w:r w:rsidR="006143D2">
        <w:t>. Данный уровень является достаточной низким, учитывая целевой уровень 86% компании Х.</w:t>
      </w:r>
    </w:p>
    <w:p w14:paraId="3A42AB3C" w14:textId="6E4C8A0F" w:rsidR="004E1C82" w:rsidRPr="006657DC" w:rsidRDefault="00CC1A4C" w:rsidP="00CC1A4C">
      <w:r>
        <w:lastRenderedPageBreak/>
        <w:t xml:space="preserve">Как было упомянуто ранее, компания видит высокий уровень обслуживания клиентов одним из важнейших приоритетов своей деятельности. Также, при анализе макросреды был </w:t>
      </w:r>
      <w:r w:rsidR="006F11FF">
        <w:t>обнаружен такой фактор, как задержки</w:t>
      </w:r>
      <w:r>
        <w:t xml:space="preserve"> в международных морских транспортировках, что также усиливает актуальность проблемы своевременности поставок. Кроме того, в ходе анализа пяти сил конкуренции был сделан вывод об относительно высокой рыночной власти покупателей и необходимости поддерживать высокий уровень сервиса.</w:t>
      </w:r>
      <w:r w:rsidR="006657DC">
        <w:t xml:space="preserve"> Наконец, в ходе коммуникации с руководителем департамента дистрибуции удалос</w:t>
      </w:r>
      <w:r w:rsidR="00597476">
        <w:t>ь подтвердить заинтересованность</w:t>
      </w:r>
      <w:r w:rsidR="006657DC">
        <w:t xml:space="preserve"> компании в изучении данной проблемы.</w:t>
      </w:r>
      <w:r>
        <w:t xml:space="preserve"> </w:t>
      </w:r>
    </w:p>
    <w:p w14:paraId="5C79D14C" w14:textId="308EB218" w:rsidR="00DA419E" w:rsidRPr="00F8651F" w:rsidRDefault="00DA419E" w:rsidP="00DA419E">
      <w:pPr>
        <w:pStyle w:val="1"/>
      </w:pPr>
      <w:bookmarkStart w:id="7" w:name="_Toc104562317"/>
      <w:r w:rsidRPr="004B7D18">
        <w:lastRenderedPageBreak/>
        <w:t>Глава 2: Теоретические основы</w:t>
      </w:r>
      <w:r w:rsidR="0044715D">
        <w:t xml:space="preserve"> надежности поставок</w:t>
      </w:r>
      <w:r w:rsidRPr="004B7D18">
        <w:t xml:space="preserve"> </w:t>
      </w:r>
      <w:r w:rsidR="0044715D">
        <w:t>и инструменты совершенствования</w:t>
      </w:r>
      <w:r w:rsidRPr="004B7D18">
        <w:t xml:space="preserve"> в организациях</w:t>
      </w:r>
      <w:bookmarkEnd w:id="7"/>
    </w:p>
    <w:p w14:paraId="07453FEF" w14:textId="63644012" w:rsidR="00DA419E" w:rsidRPr="001509B1" w:rsidRDefault="00DA419E" w:rsidP="00DA419E">
      <w:pPr>
        <w:pStyle w:val="2"/>
      </w:pPr>
      <w:bookmarkStart w:id="8" w:name="_Toc104562318"/>
      <w:r w:rsidRPr="001509B1">
        <w:t xml:space="preserve">2.1. </w:t>
      </w:r>
      <w:r w:rsidR="005A3282">
        <w:t>Расчет показателя своевременности поставок и выделение основных факторов, влияющих на него</w:t>
      </w:r>
      <w:bookmarkEnd w:id="8"/>
      <w:r w:rsidR="005A3282">
        <w:t xml:space="preserve"> </w:t>
      </w:r>
    </w:p>
    <w:p w14:paraId="0BE6B187" w14:textId="054AE97B" w:rsidR="00000525" w:rsidRDefault="00000525" w:rsidP="00DA419E"/>
    <w:p w14:paraId="7DC8230E" w14:textId="77777777" w:rsidR="00000525" w:rsidRPr="00000525" w:rsidRDefault="00000525" w:rsidP="00000525">
      <w:r w:rsidRPr="00000525">
        <w:t xml:space="preserve">Показатель своевременной доставки - это ключевой показатель эффективности (KPI), используемый для оценки надежности цепи поставок и способности компании выполнить заказ клиента к обещанной дате доставки.  Показатель </w:t>
      </w:r>
      <w:r w:rsidRPr="00000525">
        <w:rPr>
          <w:lang w:val="en-US"/>
        </w:rPr>
        <w:t>OTD</w:t>
      </w:r>
      <w:r w:rsidRPr="00000525">
        <w:t xml:space="preserve">, так же, как и показатель </w:t>
      </w:r>
      <w:r w:rsidRPr="00000525">
        <w:rPr>
          <w:lang w:val="en-US"/>
        </w:rPr>
        <w:t>FR</w:t>
      </w:r>
      <w:r w:rsidRPr="00000525">
        <w:t xml:space="preserve">, имеет несколько вариаций. Первая из них упомянута в </w:t>
      </w:r>
      <w:r w:rsidRPr="00000525">
        <w:rPr>
          <w:lang w:val="en-US"/>
        </w:rPr>
        <w:t>SCOR</w:t>
      </w:r>
      <w:r w:rsidRPr="00000525">
        <w:t>-модели и выражается следующей формулой:</w:t>
      </w:r>
    </w:p>
    <w:p w14:paraId="01F5DCCE" w14:textId="0A86B4AA" w:rsidR="00000525" w:rsidRPr="00FD7D78" w:rsidRDefault="00FD7D78" w:rsidP="00FD7D78">
      <w:pPr>
        <w:pStyle w:val="af2"/>
      </w:pPr>
      <w:r>
        <w:rPr>
          <w:rFonts w:eastAsiaTheme="minorEastAsia"/>
        </w:rPr>
        <w:tab/>
      </w:r>
      <m:oMath>
        <m:r>
          <w:rPr>
            <w:rFonts w:ascii="Cambria Math" w:hAnsi="Cambria Math"/>
          </w:rPr>
          <m:t>OTD</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Количество заказов, доставленных в договорные сроки</m:t>
            </m:r>
          </m:num>
          <m:den>
            <m:r>
              <m:rPr>
                <m:sty m:val="p"/>
              </m:rPr>
              <w:rPr>
                <w:rFonts w:ascii="Cambria Math" w:hAnsi="Cambria Math"/>
              </w:rPr>
              <m:t>Общее количество заказов</m:t>
            </m:r>
          </m:den>
        </m:f>
      </m:oMath>
      <w:r>
        <w:rPr>
          <w:rFonts w:eastAsiaTheme="minorEastAsia"/>
        </w:rPr>
        <w:tab/>
      </w:r>
      <w:r w:rsidRPr="00FD7D78">
        <w:rPr>
          <w:rFonts w:eastAsiaTheme="minorEastAsia"/>
        </w:rPr>
        <w:t>(</w:t>
      </w:r>
      <w:r w:rsidR="005E4DC2">
        <w:rPr>
          <w:rFonts w:eastAsiaTheme="minorEastAsia"/>
        </w:rPr>
        <w:t>5</w:t>
      </w:r>
      <w:r w:rsidRPr="00FD7D78">
        <w:rPr>
          <w:rFonts w:eastAsiaTheme="minorEastAsia"/>
        </w:rPr>
        <w:t>)</w:t>
      </w:r>
    </w:p>
    <w:p w14:paraId="5024831B" w14:textId="77777777" w:rsidR="00000525" w:rsidRPr="00FD7D78" w:rsidRDefault="00000525" w:rsidP="00000525">
      <w:r w:rsidRPr="00000525">
        <w:t xml:space="preserve">Можно заметить, что тут также единицей учета является заказ, а не отдельно взятый заказанный продукт. Такой подход для </w:t>
      </w:r>
      <w:r w:rsidRPr="00000525">
        <w:rPr>
          <w:lang w:val="en-US"/>
        </w:rPr>
        <w:t>OTD</w:t>
      </w:r>
      <w:r w:rsidRPr="00000525">
        <w:t xml:space="preserve"> является вполне обоснованным для большинства компаний, меряющих уровень сервиса данным показателем, поскольку, как правило, заключение договоренностей по условиям поставки, в том числе срокам, происходит на уровне заказа, а не отдельной заказанной позиции. Тем не менее, бывают исключения, когда все же стоит рассчитывать показатель по отдельным позициям заказов. Например, если сроки поставки в коммерческом предложении указываются по каждой позиции. В таком случае невыполнение условий по срокам для отдельного товара не должно сказываться всем заказе, поскольку это может существенно сказаться на оценке уровня сервиса в негативную сторону. При таких условиях используется следующая формула</w:t>
      </w:r>
      <w:r w:rsidRPr="00FD7D78">
        <w:t>:</w:t>
      </w:r>
    </w:p>
    <w:p w14:paraId="23C68C76" w14:textId="2377E86A" w:rsidR="00000525" w:rsidRPr="00FD7D78" w:rsidRDefault="00FD7D78" w:rsidP="00FD7D78">
      <w:pPr>
        <w:pStyle w:val="af2"/>
      </w:pPr>
      <w:r>
        <w:rPr>
          <w:rFonts w:eastAsiaTheme="minorEastAsia"/>
        </w:rPr>
        <w:tab/>
      </w:r>
      <m:oMath>
        <m:r>
          <w:rPr>
            <w:rFonts w:ascii="Cambria Math" w:hAnsi="Cambria Math"/>
          </w:rPr>
          <m:t>OTD</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Количество заказ</m:t>
            </m:r>
            <m:r>
              <w:rPr>
                <w:rFonts w:ascii="Cambria Math" w:hAnsi="Cambria Math"/>
              </w:rPr>
              <m:t>анных линий,</m:t>
            </m:r>
            <m:r>
              <m:rPr>
                <m:sty m:val="p"/>
              </m:rPr>
              <w:rPr>
                <w:rFonts w:ascii="Cambria Math" w:hAnsi="Cambria Math"/>
              </w:rPr>
              <m:t xml:space="preserve"> доставленных в договорные сроки</m:t>
            </m:r>
          </m:num>
          <m:den>
            <m:r>
              <m:rPr>
                <m:sty m:val="p"/>
              </m:rPr>
              <w:rPr>
                <w:rFonts w:ascii="Cambria Math" w:hAnsi="Cambria Math"/>
              </w:rPr>
              <m:t>Общее количество заказанных линий</m:t>
            </m:r>
          </m:den>
        </m:f>
      </m:oMath>
      <w:r w:rsidRPr="00FD7D78">
        <w:rPr>
          <w:rFonts w:eastAsiaTheme="minorEastAsia"/>
        </w:rPr>
        <w:t xml:space="preserve"> </w:t>
      </w:r>
      <w:r>
        <w:rPr>
          <w:rFonts w:eastAsiaTheme="minorEastAsia"/>
        </w:rPr>
        <w:tab/>
      </w:r>
      <w:r w:rsidRPr="00FD7D78">
        <w:rPr>
          <w:rFonts w:eastAsiaTheme="minorEastAsia"/>
        </w:rPr>
        <w:t>(</w:t>
      </w:r>
      <w:r w:rsidR="005E4DC2">
        <w:rPr>
          <w:rFonts w:eastAsiaTheme="minorEastAsia"/>
        </w:rPr>
        <w:t>6</w:t>
      </w:r>
      <w:r w:rsidRPr="00FD7D78">
        <w:rPr>
          <w:rFonts w:eastAsiaTheme="minorEastAsia"/>
        </w:rPr>
        <w:t>)</w:t>
      </w:r>
    </w:p>
    <w:p w14:paraId="130759B2" w14:textId="77777777" w:rsidR="00000525" w:rsidRPr="00000525" w:rsidRDefault="00000525" w:rsidP="00000525">
      <w:r w:rsidRPr="00000525">
        <w:t>Другим аспектом формулы расчета показателя является момент, когда поставка считается осуществленной. Как правило, используется два варианта: момент доставки до клиента и момент отгрузки. Второй вариант целесообразен, когда клиент забирает груз самостоятельно со склада продавца.</w:t>
      </w:r>
    </w:p>
    <w:p w14:paraId="1C08B870" w14:textId="77777777" w:rsidR="00000525" w:rsidRPr="00000525" w:rsidRDefault="00000525" w:rsidP="00000525">
      <w:r w:rsidRPr="00000525">
        <w:t xml:space="preserve">Большинство компаний измеряют диапазон дат, обычно охватывающий пять дней до срока поставки. Например, если товар должен быть доставлен до 1 октября, компания </w:t>
      </w:r>
      <w:r w:rsidRPr="00000525">
        <w:lastRenderedPageBreak/>
        <w:t>может считать его своевременной доставкой, если он прибудет в период с 27 сентября по 1 октября. Если он прибудет после 1 октября, он опоздал.</w:t>
      </w:r>
    </w:p>
    <w:p w14:paraId="06B26B0D" w14:textId="18F29B8A" w:rsidR="00DA419E" w:rsidRPr="00E726F5" w:rsidRDefault="00DA419E" w:rsidP="00DA419E">
      <w:r w:rsidRPr="00E726F5">
        <w:t xml:space="preserve">Товарные группы, производство которых начинается после размещения заказа со стороны клиента, относят к категории </w:t>
      </w:r>
      <w:r w:rsidRPr="00E726F5">
        <w:rPr>
          <w:lang w:val="en-US"/>
        </w:rPr>
        <w:t>MTO</w:t>
      </w:r>
      <w:r w:rsidRPr="00E726F5">
        <w:t xml:space="preserve"> («создаваемые под заказ»). В то же время продукция, производимая заранее в соответствие с прогнозом спроса, относится к категории </w:t>
      </w:r>
      <w:r w:rsidRPr="00E726F5">
        <w:rPr>
          <w:lang w:val="en-US"/>
        </w:rPr>
        <w:t>MTS</w:t>
      </w:r>
      <w:r w:rsidRPr="00E726F5">
        <w:t xml:space="preserve"> («создаваемые под запас»). Такое разделение обусловлено рядом особенностей в области управления материальными потоками, которые различаются в зависимости от категории. </w:t>
      </w:r>
    </w:p>
    <w:p w14:paraId="05C1802F" w14:textId="2DF35BBC" w:rsidR="00DA419E" w:rsidRPr="00000525" w:rsidRDefault="00DA419E" w:rsidP="00DA419E">
      <w:r w:rsidRPr="00E726F5">
        <w:t>Изготовление на заказ (MTO) - это производственный процесс, при котором производитель начинает операции после получения заказа от клиента. Компании, применяющие такой подход, могут располагать сырьем для производства или сборки продукции, но не самим конечным продуктом. MTO называют методом производства вытягивающего типа, поскольку производство ‘вытягивается’ потребительским спросом. Одним из основных преимуществ MTO является то, что он позволяет компаниям производить продукцию, адаптированную к требованиям потребителей. Эта производственная стратегия также помогает свести к минимуму отходы, связанные с избыточными запасами, что является риском при других методах производства. Однако у MTO есть некоторые недостатки. Поскольку продукция не изготавливается заранее, для учета получения заказа, производства, отгрузки и связанных с ними процессов требуется более длительное время выполнения заказа. Кроме того, продукция MTO не производится серийно, поэтому конечный индивидуальный продукт может быть более дорогим для заказчика.</w:t>
      </w:r>
      <w:r w:rsidR="00000525">
        <w:t xml:space="preserve"> Для продукции </w:t>
      </w:r>
      <w:r w:rsidR="00000525">
        <w:rPr>
          <w:lang w:val="en-US"/>
        </w:rPr>
        <w:t>MTO</w:t>
      </w:r>
      <w:r w:rsidR="00000525" w:rsidRPr="00000525">
        <w:t xml:space="preserve"> </w:t>
      </w:r>
      <w:r w:rsidR="00000525">
        <w:t>показатель своевременности поставок является ключевым в логистике.</w:t>
      </w:r>
    </w:p>
    <w:p w14:paraId="6B5F2FDD" w14:textId="5045C31D" w:rsidR="00DA419E" w:rsidRPr="00E726F5" w:rsidRDefault="00DA419E" w:rsidP="00DA419E">
      <w:pPr>
        <w:rPr>
          <w:rFonts w:cs="Times New Roman"/>
        </w:rPr>
      </w:pPr>
      <w:r w:rsidRPr="00E726F5">
        <w:rPr>
          <w:rFonts w:cs="Times New Roman"/>
        </w:rPr>
        <w:t xml:space="preserve">С другой стороны, производство под запас (MTS) предполагает производство или изготовление товаров на основе ожидаемого потребительского спроса. Другими словами, продукты запасаются для будущих продаж, которые еще не состоялись на момент производства. Этот метод </w:t>
      </w:r>
      <w:r>
        <w:rPr>
          <w:rFonts w:cs="Times New Roman"/>
        </w:rPr>
        <w:t>основан на</w:t>
      </w:r>
      <w:r w:rsidRPr="00E726F5">
        <w:rPr>
          <w:rFonts w:cs="Times New Roman"/>
        </w:rPr>
        <w:t xml:space="preserve"> прогнозиро</w:t>
      </w:r>
      <w:r>
        <w:rPr>
          <w:rFonts w:cs="Times New Roman"/>
        </w:rPr>
        <w:t>вании</w:t>
      </w:r>
      <w:r w:rsidRPr="00E726F5">
        <w:rPr>
          <w:rFonts w:cs="Times New Roman"/>
        </w:rPr>
        <w:t xml:space="preserve">, чтобы помочь компаниям определить, насколько высоким или низким ожидается будущий спрос. Основываясь на этих предположениях, компания корректирует свои производственные показатели для удовлетворения спроса по мере необходимости. Этот подход противоположен MTO, где продукция производится на основе фактического потребительского спроса. В отличие от MTO, который представляет собой модель вытягивающего типа, MTS - это метод выталкивания, поскольку продукты "подталкиваются" к производству на основе ожидаемых продаж. </w:t>
      </w:r>
      <w:r w:rsidR="00EB05FD">
        <w:rPr>
          <w:rFonts w:cs="Times New Roman"/>
        </w:rPr>
        <w:t>Одним из главных недостатков МТ</w:t>
      </w:r>
      <w:r w:rsidR="00EB05FD">
        <w:rPr>
          <w:rFonts w:cs="Times New Roman"/>
          <w:lang w:val="en-US"/>
        </w:rPr>
        <w:t>S</w:t>
      </w:r>
      <w:r w:rsidRPr="00E726F5">
        <w:rPr>
          <w:rFonts w:cs="Times New Roman"/>
        </w:rPr>
        <w:t xml:space="preserve"> является ее зависимость от точности прогнозируемых данных о продажах. Неточность прогноза может привести к </w:t>
      </w:r>
      <w:r w:rsidRPr="00E726F5">
        <w:rPr>
          <w:rFonts w:cs="Times New Roman"/>
        </w:rPr>
        <w:lastRenderedPageBreak/>
        <w:t>избытку запасов и, в свою очередь, увеличить вероятность потери дохода из-за затрат на хранение, порчи материалов, кражи и повреждения продукта.</w:t>
      </w:r>
    </w:p>
    <w:p w14:paraId="3DBC123E" w14:textId="55155D03" w:rsidR="00DA419E" w:rsidRPr="00FD7D78" w:rsidRDefault="00EB05FD" w:rsidP="00DA419E">
      <w:pPr>
        <w:rPr>
          <w:rFonts w:cs="Times New Roman"/>
        </w:rPr>
      </w:pPr>
      <w:r>
        <w:rPr>
          <w:rFonts w:cs="Times New Roman"/>
        </w:rPr>
        <w:t>Поскольку товары</w:t>
      </w:r>
      <w:r w:rsidRPr="00EB05FD">
        <w:rPr>
          <w:rFonts w:cs="Times New Roman"/>
        </w:rPr>
        <w:t xml:space="preserve">, </w:t>
      </w:r>
      <w:r>
        <w:rPr>
          <w:rFonts w:cs="Times New Roman"/>
        </w:rPr>
        <w:t xml:space="preserve">производимые заранее с учетом спроса, формируют страховой запас, то одним из важных факторов, влияющих на надежность поставок, является эффективность управления страховым запасом. Другими словами, если поступлении заказа на покупку от клиента, товар будет в наличии на складе в нужном количестве на ближайшем складе, то это с высокой долей вероятности позволит доставить товар вовремя клиенту, особенно если поставка осуществляется на условиях самовывоза со склада. </w:t>
      </w:r>
      <w:r w:rsidR="00DA419E">
        <w:rPr>
          <w:rFonts w:cs="Times New Roman"/>
        </w:rPr>
        <w:t xml:space="preserve">Так, для </w:t>
      </w:r>
      <w:r w:rsidR="00DA419E">
        <w:rPr>
          <w:rFonts w:cs="Times New Roman"/>
          <w:lang w:val="en-US"/>
        </w:rPr>
        <w:t>MTS</w:t>
      </w:r>
      <w:r w:rsidR="00DA419E" w:rsidRPr="00E726F5">
        <w:rPr>
          <w:rFonts w:cs="Times New Roman"/>
        </w:rPr>
        <w:t xml:space="preserve"> </w:t>
      </w:r>
      <w:r w:rsidR="00DA419E">
        <w:rPr>
          <w:rFonts w:cs="Times New Roman"/>
        </w:rPr>
        <w:t>т</w:t>
      </w:r>
      <w:r>
        <w:rPr>
          <w:rFonts w:cs="Times New Roman"/>
        </w:rPr>
        <w:t>оваров эффективность управления запасами</w:t>
      </w:r>
      <w:r w:rsidR="00DA419E">
        <w:rPr>
          <w:rFonts w:cs="Times New Roman"/>
        </w:rPr>
        <w:t xml:space="preserve"> измеряют с помощью показателя </w:t>
      </w:r>
      <w:r w:rsidR="00DA419E" w:rsidRPr="00967E4F">
        <w:rPr>
          <w:rFonts w:cs="Times New Roman"/>
        </w:rPr>
        <w:t>“</w:t>
      </w:r>
      <w:r w:rsidR="00DA419E">
        <w:rPr>
          <w:rFonts w:cs="Times New Roman"/>
        </w:rPr>
        <w:t>насыщения спроса</w:t>
      </w:r>
      <w:r w:rsidR="00DA419E" w:rsidRPr="00967E4F">
        <w:rPr>
          <w:rFonts w:cs="Times New Roman"/>
        </w:rPr>
        <w:t>”</w:t>
      </w:r>
      <w:r w:rsidR="00DA419E">
        <w:rPr>
          <w:rFonts w:cs="Times New Roman"/>
        </w:rPr>
        <w:t xml:space="preserve"> (</w:t>
      </w:r>
      <w:r w:rsidR="00DA419E">
        <w:rPr>
          <w:rFonts w:cs="Times New Roman"/>
          <w:lang w:val="en-US"/>
        </w:rPr>
        <w:t>Fill</w:t>
      </w:r>
      <w:r w:rsidR="00DA419E" w:rsidRPr="00967E4F">
        <w:rPr>
          <w:rFonts w:cs="Times New Roman"/>
        </w:rPr>
        <w:t xml:space="preserve"> </w:t>
      </w:r>
      <w:r w:rsidR="00DA419E">
        <w:rPr>
          <w:rFonts w:cs="Times New Roman"/>
          <w:lang w:val="en-US"/>
        </w:rPr>
        <w:t>Rate</w:t>
      </w:r>
      <w:r w:rsidR="00DA419E">
        <w:rPr>
          <w:rFonts w:cs="Times New Roman"/>
        </w:rPr>
        <w:t xml:space="preserve">, или его аналог </w:t>
      </w:r>
      <w:r w:rsidR="00DA419E">
        <w:rPr>
          <w:rFonts w:cs="Times New Roman"/>
          <w:lang w:val="en-US"/>
        </w:rPr>
        <w:t>On</w:t>
      </w:r>
      <w:r w:rsidR="00DA419E" w:rsidRPr="00967E4F">
        <w:rPr>
          <w:rFonts w:cs="Times New Roman"/>
        </w:rPr>
        <w:t xml:space="preserve"> </w:t>
      </w:r>
      <w:r w:rsidR="00DA419E">
        <w:rPr>
          <w:rFonts w:cs="Times New Roman"/>
          <w:lang w:val="en-US"/>
        </w:rPr>
        <w:t>Shelf</w:t>
      </w:r>
      <w:r w:rsidR="00DA419E" w:rsidRPr="00967E4F">
        <w:rPr>
          <w:rFonts w:cs="Times New Roman"/>
        </w:rPr>
        <w:t xml:space="preserve"> </w:t>
      </w:r>
      <w:r w:rsidR="00DA419E">
        <w:rPr>
          <w:rFonts w:cs="Times New Roman"/>
          <w:lang w:val="en-US"/>
        </w:rPr>
        <w:t>Availability</w:t>
      </w:r>
      <w:r w:rsidR="00DA419E" w:rsidRPr="00967E4F">
        <w:rPr>
          <w:rFonts w:cs="Times New Roman"/>
        </w:rPr>
        <w:t xml:space="preserve"> </w:t>
      </w:r>
      <w:r w:rsidR="00DA419E">
        <w:rPr>
          <w:rFonts w:cs="Times New Roman"/>
        </w:rPr>
        <w:t xml:space="preserve">для ритейла). Данный показатель позволяет оценивать уровень сервиса для позиций, производимых заранее. Ниже приведена формула расчета показателя (модель </w:t>
      </w:r>
      <w:r w:rsidR="00DA419E">
        <w:rPr>
          <w:rFonts w:cs="Times New Roman"/>
          <w:lang w:val="en-US"/>
        </w:rPr>
        <w:t>SCOR</w:t>
      </w:r>
      <w:r w:rsidR="00DA419E" w:rsidRPr="00FD7D78">
        <w:rPr>
          <w:rFonts w:cs="Times New Roman"/>
        </w:rPr>
        <w:t>):</w:t>
      </w:r>
    </w:p>
    <w:p w14:paraId="7314B028" w14:textId="2E7B2C0B" w:rsidR="00DA419E" w:rsidRPr="004D7484" w:rsidRDefault="00FD7D78" w:rsidP="00DA419E">
      <w:pPr>
        <w:pStyle w:val="af2"/>
      </w:pPr>
      <w:r w:rsidRPr="004D7484">
        <w:rPr>
          <w:rFonts w:eastAsiaTheme="minorEastAsia" w:cs="Times New Roman"/>
        </w:rPr>
        <w:tab/>
      </w:r>
      <m:oMath>
        <m:r>
          <w:rPr>
            <w:rFonts w:ascii="Cambria Math" w:hAnsi="Cambria Math"/>
            <w:lang w:val="en-US"/>
          </w:rPr>
          <m:t>FR</m:t>
        </m:r>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заказы, отгруженные в течение 24 часов с момента получения</m:t>
            </m:r>
          </m:num>
          <m:den>
            <m:r>
              <m:rPr>
                <m:sty m:val="p"/>
              </m:rPr>
              <w:rPr>
                <w:rFonts w:ascii="Cambria Math" w:hAnsi="Cambria Math"/>
              </w:rPr>
              <m:t>заказы всего</m:t>
            </m:r>
          </m:den>
        </m:f>
      </m:oMath>
      <w:r w:rsidRPr="004D7484">
        <w:rPr>
          <w:rFonts w:eastAsiaTheme="minorEastAsia"/>
        </w:rPr>
        <w:t xml:space="preserve"> </w:t>
      </w:r>
      <w:r w:rsidRPr="004D7484">
        <w:rPr>
          <w:rFonts w:eastAsiaTheme="minorEastAsia"/>
        </w:rPr>
        <w:tab/>
        <w:t>(</w:t>
      </w:r>
      <w:r w:rsidR="005E4DC2" w:rsidRPr="004D7484">
        <w:rPr>
          <w:rFonts w:eastAsiaTheme="minorEastAsia"/>
        </w:rPr>
        <w:t>7</w:t>
      </w:r>
      <w:r w:rsidRPr="004D7484">
        <w:rPr>
          <w:rFonts w:eastAsiaTheme="minorEastAsia"/>
        </w:rPr>
        <w:t>)</w:t>
      </w:r>
    </w:p>
    <w:p w14:paraId="7BB6F45A" w14:textId="7EFE7A4C" w:rsidR="00DA419E" w:rsidRPr="0064344C" w:rsidRDefault="00DA419E" w:rsidP="00DA419E">
      <w:pPr>
        <w:rPr>
          <w:rFonts w:cs="Times New Roman"/>
        </w:rPr>
      </w:pPr>
      <w:r>
        <w:rPr>
          <w:rFonts w:cs="Times New Roman"/>
        </w:rPr>
        <w:t xml:space="preserve">В данной версии расчета показателя от </w:t>
      </w:r>
      <w:r>
        <w:rPr>
          <w:rFonts w:cs="Times New Roman"/>
          <w:lang w:val="en-US"/>
        </w:rPr>
        <w:t>APICS</w:t>
      </w:r>
      <w:r>
        <w:rPr>
          <w:rFonts w:cs="Times New Roman"/>
        </w:rPr>
        <w:t xml:space="preserve"> единицей учета является заказ. Кроме нее имеется вариант с расчетом на уровне единицы </w:t>
      </w:r>
      <w:r w:rsidR="0064344C">
        <w:rPr>
          <w:rFonts w:cs="Times New Roman"/>
        </w:rPr>
        <w:t>заказа</w:t>
      </w:r>
      <w:r>
        <w:rPr>
          <w:rFonts w:cs="Times New Roman"/>
        </w:rPr>
        <w:t>. В таком случае формула выглядит следующим образом</w:t>
      </w:r>
      <w:r w:rsidRPr="0064344C">
        <w:rPr>
          <w:rFonts w:cs="Times New Roman"/>
        </w:rPr>
        <w:t>:</w:t>
      </w:r>
    </w:p>
    <w:p w14:paraId="34C90A6C" w14:textId="54830032" w:rsidR="00DA419E" w:rsidRPr="004D7484" w:rsidRDefault="00FD7D78" w:rsidP="00DA419E">
      <w:pPr>
        <w:pStyle w:val="af2"/>
        <w:rPr>
          <w:rFonts w:eastAsiaTheme="minorEastAsia"/>
        </w:rPr>
      </w:pPr>
      <w:r w:rsidRPr="004D7484">
        <w:rPr>
          <w:rFonts w:eastAsiaTheme="minorEastAsia" w:cs="Times New Roman"/>
        </w:rPr>
        <w:tab/>
      </w:r>
      <m:oMath>
        <m:r>
          <w:rPr>
            <w:rFonts w:ascii="Cambria Math" w:hAnsi="Cambria Math"/>
            <w:lang w:val="en-US"/>
          </w:rPr>
          <m:t>FR</m:t>
        </m:r>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единицы, отгруженные в течение 24 часов с момента получения заказа</m:t>
            </m:r>
          </m:num>
          <m:den>
            <m:r>
              <m:rPr>
                <m:sty m:val="p"/>
              </m:rPr>
              <w:rPr>
                <w:rFonts w:ascii="Cambria Math" w:hAnsi="Cambria Math"/>
              </w:rPr>
              <m:t>единицы товаров всего</m:t>
            </m:r>
          </m:den>
        </m:f>
      </m:oMath>
      <w:r w:rsidRPr="004D7484">
        <w:rPr>
          <w:rFonts w:eastAsiaTheme="minorEastAsia"/>
        </w:rPr>
        <w:t xml:space="preserve"> </w:t>
      </w:r>
      <w:r w:rsidRPr="004D7484">
        <w:rPr>
          <w:rFonts w:eastAsiaTheme="minorEastAsia"/>
        </w:rPr>
        <w:tab/>
        <w:t>(</w:t>
      </w:r>
      <w:r w:rsidR="005E4DC2" w:rsidRPr="004D7484">
        <w:rPr>
          <w:rFonts w:eastAsiaTheme="minorEastAsia"/>
        </w:rPr>
        <w:t>8</w:t>
      </w:r>
      <w:r w:rsidRPr="004D7484">
        <w:rPr>
          <w:rFonts w:eastAsiaTheme="minorEastAsia"/>
        </w:rPr>
        <w:t>)</w:t>
      </w:r>
    </w:p>
    <w:p w14:paraId="1FA1901A" w14:textId="1A45DBCB" w:rsidR="00DA419E" w:rsidRDefault="00DA419E" w:rsidP="00DA419E">
      <w:pPr>
        <w:rPr>
          <w:rFonts w:eastAsiaTheme="minorEastAsia" w:cs="Times New Roman"/>
        </w:rPr>
      </w:pPr>
      <w:r>
        <w:rPr>
          <w:rFonts w:eastAsiaTheme="minorEastAsia" w:cs="Times New Roman"/>
        </w:rPr>
        <w:t xml:space="preserve">Измерение насыщения спроса позволяет </w:t>
      </w:r>
      <w:r w:rsidR="0064344C">
        <w:rPr>
          <w:rFonts w:eastAsiaTheme="minorEastAsia" w:cs="Times New Roman"/>
        </w:rPr>
        <w:t>достичь сразу нескольких целей</w:t>
      </w:r>
      <w:r>
        <w:rPr>
          <w:rFonts w:eastAsiaTheme="minorEastAsia" w:cs="Times New Roman"/>
        </w:rPr>
        <w:t>, связанных с управлением запасами</w:t>
      </w:r>
      <w:r w:rsidRPr="00610E05">
        <w:rPr>
          <w:rFonts w:eastAsiaTheme="minorEastAsia" w:cs="Times New Roman"/>
        </w:rPr>
        <w:t>:</w:t>
      </w:r>
    </w:p>
    <w:p w14:paraId="1421F822" w14:textId="77777777" w:rsidR="00DA419E" w:rsidRDefault="00DA419E" w:rsidP="006E05CE">
      <w:pPr>
        <w:pStyle w:val="afd"/>
        <w:numPr>
          <w:ilvl w:val="0"/>
          <w:numId w:val="8"/>
        </w:numPr>
        <w:spacing w:after="160"/>
        <w:ind w:firstLine="709"/>
        <w:jc w:val="left"/>
        <w:rPr>
          <w:rFonts w:eastAsiaTheme="minorEastAsia" w:cs="Times New Roman"/>
        </w:rPr>
      </w:pPr>
      <w:r>
        <w:rPr>
          <w:rFonts w:eastAsiaTheme="minorEastAsia" w:cs="Times New Roman"/>
        </w:rPr>
        <w:t>Оценить уровень сервиса по складским товарам, выраженный в способности в минимальные сроки удовлетворить спрос</w:t>
      </w:r>
    </w:p>
    <w:p w14:paraId="6C13033A" w14:textId="318353F9" w:rsidR="00000525" w:rsidRDefault="00DA419E" w:rsidP="00000525">
      <w:pPr>
        <w:pStyle w:val="afd"/>
        <w:numPr>
          <w:ilvl w:val="0"/>
          <w:numId w:val="8"/>
        </w:numPr>
        <w:spacing w:after="160"/>
        <w:ind w:firstLine="709"/>
        <w:jc w:val="left"/>
        <w:rPr>
          <w:rFonts w:eastAsiaTheme="minorEastAsia" w:cs="Times New Roman"/>
        </w:rPr>
      </w:pPr>
      <w:r>
        <w:rPr>
          <w:rFonts w:eastAsiaTheme="minorEastAsia" w:cs="Times New Roman"/>
        </w:rPr>
        <w:t>Оценить эффективность управления запасами</w:t>
      </w:r>
    </w:p>
    <w:p w14:paraId="6EC1DED3" w14:textId="77777777" w:rsidR="00000525" w:rsidRPr="00000525" w:rsidRDefault="00000525" w:rsidP="006657DC">
      <w:pPr>
        <w:spacing w:after="160"/>
        <w:jc w:val="left"/>
        <w:rPr>
          <w:rFonts w:eastAsiaTheme="minorEastAsia" w:cs="Times New Roman"/>
        </w:rPr>
      </w:pPr>
      <w:r w:rsidRPr="00000525">
        <w:rPr>
          <w:rFonts w:eastAsiaTheme="minorEastAsia" w:cs="Times New Roman"/>
        </w:rPr>
        <w:t xml:space="preserve">Ключевые показатели эффективности (англ. </w:t>
      </w:r>
      <w:proofErr w:type="spellStart"/>
      <w:r w:rsidRPr="00000525">
        <w:rPr>
          <w:rFonts w:eastAsiaTheme="minorEastAsia" w:cs="Times New Roman"/>
        </w:rPr>
        <w:t>key</w:t>
      </w:r>
      <w:proofErr w:type="spellEnd"/>
      <w:r w:rsidRPr="00000525">
        <w:rPr>
          <w:rFonts w:eastAsiaTheme="minorEastAsia" w:cs="Times New Roman"/>
        </w:rPr>
        <w:t xml:space="preserve"> </w:t>
      </w:r>
      <w:proofErr w:type="spellStart"/>
      <w:r w:rsidRPr="00000525">
        <w:rPr>
          <w:rFonts w:eastAsiaTheme="minorEastAsia" w:cs="Times New Roman"/>
        </w:rPr>
        <w:t>performance</w:t>
      </w:r>
      <w:proofErr w:type="spellEnd"/>
      <w:r w:rsidRPr="00000525">
        <w:rPr>
          <w:rFonts w:eastAsiaTheme="minorEastAsia" w:cs="Times New Roman"/>
        </w:rPr>
        <w:t xml:space="preserve"> </w:t>
      </w:r>
      <w:proofErr w:type="spellStart"/>
      <w:r w:rsidRPr="00000525">
        <w:rPr>
          <w:rFonts w:eastAsiaTheme="minorEastAsia" w:cs="Times New Roman"/>
        </w:rPr>
        <w:t>indicators</w:t>
      </w:r>
      <w:proofErr w:type="spellEnd"/>
      <w:r w:rsidRPr="00000525">
        <w:rPr>
          <w:rFonts w:eastAsiaTheme="minorEastAsia" w:cs="Times New Roman"/>
        </w:rPr>
        <w:t>, KPI) — это числовые показатели деятельности, которые помогают измерить степень достижения целей или оптимальности процесса, а именно: результативность и эффективность.</w:t>
      </w:r>
      <w:r w:rsidRPr="00000525">
        <w:rPr>
          <w:rFonts w:eastAsiaTheme="minorEastAsia" w:cs="Times New Roman"/>
          <w:vertAlign w:val="superscript"/>
        </w:rPr>
        <w:footnoteReference w:id="7"/>
      </w:r>
      <w:r w:rsidRPr="00000525">
        <w:rPr>
          <w:rFonts w:eastAsiaTheme="minorEastAsia" w:cs="Times New Roman"/>
        </w:rPr>
        <w:t xml:space="preserve"> Когда мы говорим о </w:t>
      </w:r>
      <w:r w:rsidRPr="00000525">
        <w:rPr>
          <w:rFonts w:eastAsiaTheme="minorEastAsia" w:cs="Times New Roman"/>
          <w:lang w:val="en-US"/>
        </w:rPr>
        <w:t>KPI</w:t>
      </w:r>
      <w:r w:rsidRPr="00000525">
        <w:rPr>
          <w:rFonts w:eastAsiaTheme="minorEastAsia" w:cs="Times New Roman"/>
        </w:rPr>
        <w:t xml:space="preserve"> в управлении цепями поставок, то данные показатели сосредоточены на логистической деятельности и в той или иной степени свидетельствуют о степени оптимальности логистических процессов. Таким образом, для повышения показателя своевременности поставок следует выделить бизнес-процессы, определяющие </w:t>
      </w:r>
      <w:r w:rsidRPr="00000525">
        <w:rPr>
          <w:rFonts w:eastAsiaTheme="minorEastAsia" w:cs="Times New Roman"/>
        </w:rPr>
        <w:lastRenderedPageBreak/>
        <w:t xml:space="preserve">эффективность и результативность в области надежности доставки, и найти в них потенциал улучшения операционной деятельности, который бы привел к целевому уровню пунктуальности фирмы. </w:t>
      </w:r>
    </w:p>
    <w:p w14:paraId="1E8E3A68" w14:textId="77777777" w:rsidR="00000525" w:rsidRPr="00000525" w:rsidRDefault="00000525" w:rsidP="006657DC">
      <w:pPr>
        <w:spacing w:after="160"/>
        <w:jc w:val="left"/>
        <w:rPr>
          <w:rFonts w:eastAsiaTheme="minorEastAsia" w:cs="Times New Roman"/>
        </w:rPr>
      </w:pPr>
      <w:r w:rsidRPr="00000525">
        <w:rPr>
          <w:rFonts w:eastAsiaTheme="minorEastAsia" w:cs="Times New Roman"/>
        </w:rPr>
        <w:t xml:space="preserve">Для определения основных логистических процессов поставки, в целях их дальнейшего анализа, обратимся к модели </w:t>
      </w:r>
      <w:r w:rsidRPr="00000525">
        <w:rPr>
          <w:rFonts w:eastAsiaTheme="minorEastAsia" w:cs="Times New Roman"/>
          <w:lang w:val="en-US"/>
        </w:rPr>
        <w:t>SCOR</w:t>
      </w:r>
      <w:r w:rsidRPr="00000525">
        <w:rPr>
          <w:rFonts w:eastAsiaTheme="minorEastAsia" w:cs="Times New Roman"/>
        </w:rPr>
        <w:t xml:space="preserve">, в которой в том числе отражена взаимосвязь различных показателей с бизнес-процессами. Так, с показателем </w:t>
      </w:r>
      <w:r w:rsidRPr="00000525">
        <w:rPr>
          <w:rFonts w:eastAsiaTheme="minorEastAsia" w:cs="Times New Roman"/>
          <w:lang w:val="en-US"/>
        </w:rPr>
        <w:t>OTD</w:t>
      </w:r>
      <w:r w:rsidRPr="00000525">
        <w:rPr>
          <w:rFonts w:eastAsiaTheme="minorEastAsia" w:cs="Times New Roman"/>
        </w:rPr>
        <w:t xml:space="preserve"> связаны следующие процессы, которые можно отнести к </w:t>
      </w:r>
      <w:proofErr w:type="spellStart"/>
      <w:r w:rsidRPr="00000525">
        <w:rPr>
          <w:rFonts w:eastAsiaTheme="minorEastAsia" w:cs="Times New Roman"/>
        </w:rPr>
        <w:t>подпроцессам</w:t>
      </w:r>
      <w:proofErr w:type="spellEnd"/>
      <w:r w:rsidRPr="00000525">
        <w:rPr>
          <w:rFonts w:eastAsiaTheme="minorEastAsia" w:cs="Times New Roman"/>
        </w:rPr>
        <w:t xml:space="preserve"> ранее упомянутого выполнения заказа (</w:t>
      </w:r>
      <w:r w:rsidRPr="00000525">
        <w:rPr>
          <w:rFonts w:eastAsiaTheme="minorEastAsia" w:cs="Times New Roman"/>
          <w:lang w:val="en-US"/>
        </w:rPr>
        <w:t>Order</w:t>
      </w:r>
      <w:r w:rsidRPr="00000525">
        <w:rPr>
          <w:rFonts w:eastAsiaTheme="minorEastAsia" w:cs="Times New Roman"/>
        </w:rPr>
        <w:t xml:space="preserve"> </w:t>
      </w:r>
      <w:r w:rsidRPr="00000525">
        <w:rPr>
          <w:rFonts w:eastAsiaTheme="minorEastAsia" w:cs="Times New Roman"/>
          <w:lang w:val="en-US"/>
        </w:rPr>
        <w:t>Fulfillment</w:t>
      </w:r>
      <w:r w:rsidRPr="00000525">
        <w:rPr>
          <w:rFonts w:eastAsiaTheme="minorEastAsia" w:cs="Times New Roman"/>
        </w:rPr>
        <w:t>):</w:t>
      </w:r>
    </w:p>
    <w:p w14:paraId="5163594F" w14:textId="77777777" w:rsidR="00000525" w:rsidRPr="00000525" w:rsidRDefault="00000525" w:rsidP="006657DC">
      <w:pPr>
        <w:numPr>
          <w:ilvl w:val="0"/>
          <w:numId w:val="9"/>
        </w:numPr>
        <w:spacing w:after="160"/>
        <w:ind w:firstLine="709"/>
        <w:jc w:val="left"/>
        <w:rPr>
          <w:rFonts w:eastAsiaTheme="minorEastAsia" w:cs="Times New Roman"/>
        </w:rPr>
      </w:pPr>
      <w:r w:rsidRPr="00000525">
        <w:rPr>
          <w:rFonts w:eastAsiaTheme="minorEastAsia" w:cs="Times New Roman"/>
        </w:rPr>
        <w:t>Резервирование запасов и определение даты доставки</w:t>
      </w:r>
    </w:p>
    <w:p w14:paraId="6B660802" w14:textId="77777777" w:rsidR="00000525" w:rsidRPr="00000525" w:rsidRDefault="00000525" w:rsidP="006657DC">
      <w:pPr>
        <w:spacing w:after="160"/>
        <w:jc w:val="left"/>
        <w:rPr>
          <w:rFonts w:eastAsiaTheme="minorEastAsia" w:cs="Times New Roman"/>
        </w:rPr>
      </w:pPr>
      <w:r w:rsidRPr="00000525">
        <w:rPr>
          <w:rFonts w:eastAsiaTheme="minorEastAsia" w:cs="Times New Roman"/>
        </w:rPr>
        <w:t>Запасы и/или планируемая мощность определяются и резервируются для конкретных заказов, а также фиксируется и назначается дата поставки, согласованная с клиентом.</w:t>
      </w:r>
    </w:p>
    <w:p w14:paraId="444E2C89" w14:textId="77777777" w:rsidR="00000525" w:rsidRPr="00000525" w:rsidRDefault="00000525" w:rsidP="006657DC">
      <w:pPr>
        <w:numPr>
          <w:ilvl w:val="0"/>
          <w:numId w:val="9"/>
        </w:numPr>
        <w:spacing w:after="160"/>
        <w:ind w:firstLine="709"/>
        <w:jc w:val="left"/>
        <w:rPr>
          <w:rFonts w:eastAsiaTheme="minorEastAsia" w:cs="Times New Roman"/>
        </w:rPr>
      </w:pPr>
      <w:r w:rsidRPr="00000525">
        <w:rPr>
          <w:rFonts w:eastAsiaTheme="minorEastAsia" w:cs="Times New Roman"/>
        </w:rPr>
        <w:t>Загрузка транспортного средства и формирование товаросопроводительных документов</w:t>
      </w:r>
    </w:p>
    <w:p w14:paraId="060F6EB2" w14:textId="0CAEAFFF" w:rsidR="00000525" w:rsidRPr="00000525" w:rsidRDefault="00000525" w:rsidP="006657DC">
      <w:pPr>
        <w:spacing w:after="160"/>
        <w:jc w:val="left"/>
        <w:rPr>
          <w:rFonts w:eastAsiaTheme="minorEastAsia" w:cs="Times New Roman"/>
        </w:rPr>
      </w:pPr>
      <w:r w:rsidRPr="00000525">
        <w:rPr>
          <w:rFonts w:eastAsiaTheme="minorEastAsia" w:cs="Times New Roman"/>
        </w:rPr>
        <w:t>Ряд задач, включая размещение / погрузку продукта на транспортные средства и создание документации, необходимой для удовлетворения внутренних потребностей, потребностей клиентов, перевозчиков и государственных органов.</w:t>
      </w:r>
    </w:p>
    <w:p w14:paraId="19165DDC" w14:textId="77777777" w:rsidR="00000525" w:rsidRPr="00000525" w:rsidRDefault="00000525" w:rsidP="006657DC">
      <w:pPr>
        <w:numPr>
          <w:ilvl w:val="0"/>
          <w:numId w:val="9"/>
        </w:numPr>
        <w:spacing w:after="160"/>
        <w:ind w:firstLine="709"/>
        <w:jc w:val="left"/>
        <w:rPr>
          <w:rFonts w:eastAsiaTheme="minorEastAsia" w:cs="Times New Roman"/>
        </w:rPr>
      </w:pPr>
      <w:r w:rsidRPr="00000525">
        <w:rPr>
          <w:rFonts w:eastAsiaTheme="minorEastAsia" w:cs="Times New Roman"/>
        </w:rPr>
        <w:t>Доставка продукции</w:t>
      </w:r>
    </w:p>
    <w:p w14:paraId="01D220CD" w14:textId="539180A2" w:rsidR="00000525" w:rsidRPr="00000525" w:rsidRDefault="00000525" w:rsidP="006657DC">
      <w:pPr>
        <w:spacing w:after="160"/>
        <w:jc w:val="left"/>
        <w:rPr>
          <w:rFonts w:eastAsiaTheme="minorEastAsia" w:cs="Times New Roman"/>
        </w:rPr>
      </w:pPr>
      <w:r w:rsidRPr="00000525">
        <w:rPr>
          <w:rFonts w:eastAsiaTheme="minorEastAsia" w:cs="Times New Roman"/>
        </w:rPr>
        <w:t xml:space="preserve">Процесс доставки товара до места, оговоренного с заказчиком. В случае компании Х данный </w:t>
      </w:r>
      <w:proofErr w:type="spellStart"/>
      <w:r w:rsidRPr="00000525">
        <w:rPr>
          <w:rFonts w:eastAsiaTheme="minorEastAsia" w:cs="Times New Roman"/>
        </w:rPr>
        <w:t>подпроц</w:t>
      </w:r>
      <w:r>
        <w:rPr>
          <w:rFonts w:eastAsiaTheme="minorEastAsia" w:cs="Times New Roman"/>
        </w:rPr>
        <w:t>есс</w:t>
      </w:r>
      <w:proofErr w:type="spellEnd"/>
      <w:r>
        <w:rPr>
          <w:rFonts w:eastAsiaTheme="minorEastAsia" w:cs="Times New Roman"/>
        </w:rPr>
        <w:t xml:space="preserve"> также включает в себя процесс международной транспортировки</w:t>
      </w:r>
      <w:r w:rsidRPr="00000525">
        <w:rPr>
          <w:rFonts w:eastAsiaTheme="minorEastAsia" w:cs="Times New Roman"/>
        </w:rPr>
        <w:t xml:space="preserve"> товаров с третьих стран.</w:t>
      </w:r>
    </w:p>
    <w:p w14:paraId="5D275DE0" w14:textId="77777777" w:rsidR="00000525" w:rsidRPr="00000525" w:rsidRDefault="00000525" w:rsidP="006657DC">
      <w:pPr>
        <w:numPr>
          <w:ilvl w:val="0"/>
          <w:numId w:val="9"/>
        </w:numPr>
        <w:spacing w:after="160"/>
        <w:ind w:firstLine="709"/>
        <w:jc w:val="left"/>
        <w:rPr>
          <w:rFonts w:eastAsiaTheme="minorEastAsia" w:cs="Times New Roman"/>
        </w:rPr>
      </w:pPr>
      <w:r w:rsidRPr="00000525">
        <w:rPr>
          <w:rFonts w:eastAsiaTheme="minorEastAsia" w:cs="Times New Roman"/>
        </w:rPr>
        <w:t>Получение и проверка товара (-</w:t>
      </w:r>
      <w:proofErr w:type="spellStart"/>
      <w:r w:rsidRPr="00000525">
        <w:rPr>
          <w:rFonts w:eastAsiaTheme="minorEastAsia" w:cs="Times New Roman"/>
        </w:rPr>
        <w:t>ов</w:t>
      </w:r>
      <w:proofErr w:type="spellEnd"/>
      <w:r w:rsidRPr="00000525">
        <w:rPr>
          <w:rFonts w:eastAsiaTheme="minorEastAsia" w:cs="Times New Roman"/>
        </w:rPr>
        <w:t>) клиентом</w:t>
      </w:r>
    </w:p>
    <w:p w14:paraId="4A494F30" w14:textId="04D0238C" w:rsidR="00000525" w:rsidRPr="00000525" w:rsidRDefault="00000525" w:rsidP="006657DC">
      <w:pPr>
        <w:spacing w:after="160"/>
        <w:jc w:val="left"/>
        <w:rPr>
          <w:rFonts w:eastAsiaTheme="minorEastAsia" w:cs="Times New Roman"/>
        </w:rPr>
      </w:pPr>
      <w:r w:rsidRPr="00000525">
        <w:rPr>
          <w:rFonts w:eastAsiaTheme="minorEastAsia" w:cs="Times New Roman"/>
        </w:rPr>
        <w:t>Процесс получения отправления клиентом (либо на территории клиента, либо в зоне доставки в случае самостоятельного получения) и проверки того, что заказ был отправлен в полном объеме и что продукт соответствует условиям доставки.</w:t>
      </w:r>
      <w:r w:rsidR="006657DC">
        <w:rPr>
          <w:rFonts w:eastAsiaTheme="minorEastAsia" w:cs="Times New Roman"/>
        </w:rPr>
        <w:t xml:space="preserve"> Кроме того, в ходе данного процесса выполняется проверка удовлетворения продукции требованиям качества.</w:t>
      </w:r>
    </w:p>
    <w:p w14:paraId="00EF9C3D" w14:textId="3E860DD2" w:rsidR="00DA419E" w:rsidRDefault="00000525" w:rsidP="006657DC">
      <w:pPr>
        <w:spacing w:after="160"/>
        <w:jc w:val="left"/>
        <w:rPr>
          <w:rFonts w:eastAsiaTheme="minorEastAsia" w:cs="Times New Roman"/>
        </w:rPr>
      </w:pPr>
      <w:r w:rsidRPr="00000525">
        <w:rPr>
          <w:rFonts w:eastAsiaTheme="minorEastAsia" w:cs="Times New Roman"/>
        </w:rPr>
        <w:t xml:space="preserve">Стоит отметить, что </w:t>
      </w:r>
      <w:proofErr w:type="spellStart"/>
      <w:r w:rsidRPr="00000525">
        <w:rPr>
          <w:rFonts w:eastAsiaTheme="minorEastAsia" w:cs="Times New Roman"/>
        </w:rPr>
        <w:t>подпроцесс</w:t>
      </w:r>
      <w:proofErr w:type="spellEnd"/>
      <w:r w:rsidRPr="00000525">
        <w:rPr>
          <w:rFonts w:eastAsiaTheme="minorEastAsia" w:cs="Times New Roman"/>
        </w:rPr>
        <w:t xml:space="preserve"> резервирования запасов и определения даты поставки в определенной степени различается для типов продукции </w:t>
      </w:r>
      <w:r w:rsidRPr="00000525">
        <w:rPr>
          <w:rFonts w:eastAsiaTheme="minorEastAsia" w:cs="Times New Roman"/>
          <w:lang w:val="en-US"/>
        </w:rPr>
        <w:t>MTS</w:t>
      </w:r>
      <w:r w:rsidRPr="00000525">
        <w:rPr>
          <w:rFonts w:eastAsiaTheme="minorEastAsia" w:cs="Times New Roman"/>
        </w:rPr>
        <w:t xml:space="preserve"> и </w:t>
      </w:r>
      <w:r w:rsidRPr="00000525">
        <w:rPr>
          <w:rFonts w:eastAsiaTheme="minorEastAsia" w:cs="Times New Roman"/>
          <w:lang w:val="en-US"/>
        </w:rPr>
        <w:t>MTO</w:t>
      </w:r>
      <w:r w:rsidRPr="00000525">
        <w:rPr>
          <w:rFonts w:eastAsiaTheme="minorEastAsia" w:cs="Times New Roman"/>
        </w:rPr>
        <w:t>. Так, для продукции под заказ не происходит резервирование запасов, но осуществляется планирование производства продукта.</w:t>
      </w:r>
    </w:p>
    <w:p w14:paraId="14AB1F95" w14:textId="725EEBED" w:rsidR="006657DC" w:rsidRDefault="006657DC" w:rsidP="006657DC">
      <w:pPr>
        <w:spacing w:after="160"/>
        <w:jc w:val="left"/>
        <w:rPr>
          <w:rFonts w:eastAsiaTheme="minorEastAsia" w:cs="Times New Roman"/>
        </w:rPr>
      </w:pPr>
      <w:r>
        <w:rPr>
          <w:rFonts w:eastAsiaTheme="minorEastAsia" w:cs="Times New Roman"/>
        </w:rPr>
        <w:lastRenderedPageBreak/>
        <w:t>Рассмотрев различные процессы, можно выделить четыре ключевых фактора, влияющих на своевременность поставок</w:t>
      </w:r>
      <w:r w:rsidRPr="006657DC">
        <w:rPr>
          <w:rFonts w:eastAsiaTheme="minorEastAsia" w:cs="Times New Roman"/>
        </w:rPr>
        <w:t>:</w:t>
      </w:r>
    </w:p>
    <w:p w14:paraId="305B9D47" w14:textId="3C1C248B" w:rsidR="006657DC" w:rsidRDefault="006657DC" w:rsidP="006657DC">
      <w:pPr>
        <w:spacing w:after="160"/>
        <w:jc w:val="left"/>
        <w:rPr>
          <w:rFonts w:eastAsiaTheme="minorEastAsia" w:cs="Times New Roman"/>
        </w:rPr>
      </w:pPr>
      <w:r w:rsidRPr="006657DC">
        <w:rPr>
          <w:rFonts w:eastAsiaTheme="minorEastAsia" w:cs="Times New Roman"/>
        </w:rPr>
        <w:t xml:space="preserve">1. </w:t>
      </w:r>
      <w:r>
        <w:rPr>
          <w:rFonts w:eastAsiaTheme="minorEastAsia" w:cs="Times New Roman"/>
        </w:rPr>
        <w:t xml:space="preserve">Для продукции </w:t>
      </w:r>
      <w:r>
        <w:rPr>
          <w:rFonts w:eastAsiaTheme="minorEastAsia" w:cs="Times New Roman"/>
          <w:lang w:val="en-US"/>
        </w:rPr>
        <w:t>MTS</w:t>
      </w:r>
      <w:r w:rsidRPr="006657DC">
        <w:rPr>
          <w:rFonts w:eastAsiaTheme="minorEastAsia" w:cs="Times New Roman"/>
        </w:rPr>
        <w:t xml:space="preserve"> –</w:t>
      </w:r>
      <w:r>
        <w:rPr>
          <w:rFonts w:eastAsiaTheme="minorEastAsia" w:cs="Times New Roman"/>
        </w:rPr>
        <w:t xml:space="preserve"> эффективность управления страховым запасом</w:t>
      </w:r>
    </w:p>
    <w:p w14:paraId="38414C62" w14:textId="7F3CC0CA" w:rsidR="006657DC" w:rsidRDefault="006657DC" w:rsidP="006657DC">
      <w:pPr>
        <w:spacing w:after="160"/>
        <w:jc w:val="left"/>
        <w:rPr>
          <w:rFonts w:eastAsiaTheme="minorEastAsia" w:cs="Times New Roman"/>
        </w:rPr>
      </w:pPr>
      <w:r>
        <w:rPr>
          <w:rFonts w:eastAsiaTheme="minorEastAsia" w:cs="Times New Roman"/>
        </w:rPr>
        <w:t>Как было сказано ранее, наличие товара на складе дистрибьютера во многих случаях гара</w:t>
      </w:r>
      <w:r w:rsidR="00597476">
        <w:rPr>
          <w:rFonts w:eastAsiaTheme="minorEastAsia" w:cs="Times New Roman"/>
        </w:rPr>
        <w:t>нтирует своевременность доставки, если сама доставка выполняется в требуемый срок.</w:t>
      </w:r>
      <w:r>
        <w:rPr>
          <w:rFonts w:eastAsiaTheme="minorEastAsia" w:cs="Times New Roman"/>
        </w:rPr>
        <w:t xml:space="preserve"> </w:t>
      </w:r>
    </w:p>
    <w:p w14:paraId="21EC55D1" w14:textId="64568516" w:rsidR="00597476" w:rsidRDefault="00597476" w:rsidP="006657DC">
      <w:pPr>
        <w:spacing w:after="160"/>
        <w:jc w:val="left"/>
        <w:rPr>
          <w:rFonts w:eastAsiaTheme="minorEastAsia" w:cs="Times New Roman"/>
        </w:rPr>
      </w:pPr>
      <w:r>
        <w:rPr>
          <w:rFonts w:eastAsiaTheme="minorEastAsia" w:cs="Times New Roman"/>
        </w:rPr>
        <w:t xml:space="preserve">2. Для продукции </w:t>
      </w:r>
      <w:r>
        <w:rPr>
          <w:rFonts w:eastAsiaTheme="minorEastAsia" w:cs="Times New Roman"/>
          <w:lang w:val="en-US"/>
        </w:rPr>
        <w:t>MTO</w:t>
      </w:r>
      <w:r w:rsidRPr="00597476">
        <w:rPr>
          <w:rFonts w:eastAsiaTheme="minorEastAsia" w:cs="Times New Roman"/>
        </w:rPr>
        <w:t xml:space="preserve"> </w:t>
      </w:r>
      <w:r>
        <w:rPr>
          <w:rFonts w:eastAsiaTheme="minorEastAsia" w:cs="Times New Roman"/>
        </w:rPr>
        <w:t>– производственные процессы и процесс доставки продукции как поставщиком, так и до клиента.</w:t>
      </w:r>
    </w:p>
    <w:p w14:paraId="1C8B6B96" w14:textId="34DADE45" w:rsidR="00597476" w:rsidRPr="00597476" w:rsidRDefault="00597476" w:rsidP="00597476">
      <w:pPr>
        <w:spacing w:after="160"/>
        <w:jc w:val="left"/>
        <w:rPr>
          <w:rFonts w:eastAsiaTheme="minorEastAsia" w:cs="Times New Roman"/>
        </w:rPr>
      </w:pPr>
      <w:r>
        <w:rPr>
          <w:rFonts w:eastAsiaTheme="minorEastAsia" w:cs="Times New Roman"/>
        </w:rPr>
        <w:t>3. Управление качеством – при обнаружении дефектов, клиент может вернуть товар. Кроме того, если дефект товара обнаружен до получения клиентом, то его замена потребует дополнительного времени, которое может повлиять не своевременность поставки. К данному фактору следует также отнести и проблемы с недопоставками по количеству заказанного товара.</w:t>
      </w:r>
    </w:p>
    <w:p w14:paraId="24A28F8C" w14:textId="77777777" w:rsidR="006657DC" w:rsidRDefault="006657DC" w:rsidP="00000525">
      <w:pPr>
        <w:spacing w:after="160"/>
        <w:ind w:firstLine="0"/>
        <w:jc w:val="left"/>
        <w:rPr>
          <w:rFonts w:eastAsiaTheme="minorEastAsia" w:cs="Times New Roman"/>
        </w:rPr>
      </w:pPr>
    </w:p>
    <w:p w14:paraId="2AE5F282" w14:textId="4F30EE2B" w:rsidR="002413FE" w:rsidRDefault="00C624CE" w:rsidP="006B1856">
      <w:pPr>
        <w:pStyle w:val="2"/>
        <w:rPr>
          <w:rFonts w:eastAsiaTheme="minorEastAsia"/>
        </w:rPr>
      </w:pPr>
      <w:bookmarkStart w:id="9" w:name="_Toc104562319"/>
      <w:r>
        <w:rPr>
          <w:rFonts w:eastAsiaTheme="minorEastAsia"/>
        </w:rPr>
        <w:t>2.</w:t>
      </w:r>
      <w:r w:rsidR="00000525">
        <w:rPr>
          <w:rFonts w:eastAsiaTheme="minorEastAsia"/>
        </w:rPr>
        <w:t>2</w:t>
      </w:r>
      <w:r w:rsidR="006B1856" w:rsidRPr="006B1856">
        <w:rPr>
          <w:rFonts w:eastAsiaTheme="minorEastAsia"/>
        </w:rPr>
        <w:t>.</w:t>
      </w:r>
      <w:r w:rsidR="006B1856" w:rsidRPr="006B1856">
        <w:t xml:space="preserve"> </w:t>
      </w:r>
      <w:r w:rsidR="006B1856" w:rsidRPr="006B1856">
        <w:rPr>
          <w:rFonts w:eastAsiaTheme="minorEastAsia"/>
        </w:rPr>
        <w:t>Инстр</w:t>
      </w:r>
      <w:r w:rsidR="009F2569">
        <w:rPr>
          <w:rFonts w:eastAsiaTheme="minorEastAsia"/>
        </w:rPr>
        <w:t>ументы моделирования и анализа</w:t>
      </w:r>
      <w:r w:rsidR="006B1856" w:rsidRPr="006B1856">
        <w:rPr>
          <w:rFonts w:eastAsiaTheme="minorEastAsia"/>
        </w:rPr>
        <w:t xml:space="preserve"> бизнес-процессов</w:t>
      </w:r>
      <w:bookmarkEnd w:id="9"/>
    </w:p>
    <w:p w14:paraId="7A082595" w14:textId="77777777" w:rsidR="006B1856" w:rsidRDefault="006B1856" w:rsidP="006B1856">
      <w:r>
        <w:t xml:space="preserve">В качестве одной из проблем дистрибуционной системы компании </w:t>
      </w:r>
      <w:r>
        <w:rPr>
          <w:lang w:val="en-US"/>
        </w:rPr>
        <w:t>X</w:t>
      </w:r>
      <w:r w:rsidRPr="006B1856">
        <w:t xml:space="preserve"> </w:t>
      </w:r>
      <w:r>
        <w:t xml:space="preserve">в России была выделена проблема точности обещания дат клиентам. Для выявления действительных причин было решено обратить внимание на существующий процесс выдачи сроков клиенту в коммерческом предложении. В первую очередь следует описать, а затем проанализировать данный процесс для выявления возможностей его улучшения. </w:t>
      </w:r>
    </w:p>
    <w:p w14:paraId="4FC6E8F0" w14:textId="0A8B8419" w:rsidR="006B1856" w:rsidRPr="00652AC5" w:rsidRDefault="006B1856" w:rsidP="006B1856">
      <w:r>
        <w:t>С</w:t>
      </w:r>
      <w:r w:rsidR="00652AC5">
        <w:t xml:space="preserve">уществует различные </w:t>
      </w:r>
      <w:r>
        <w:t>м</w:t>
      </w:r>
      <w:r w:rsidR="00652AC5">
        <w:t>етоды</w:t>
      </w:r>
      <w:r>
        <w:t xml:space="preserve"> описания бизнес-процесса. На практике чаще всего используются следующие</w:t>
      </w:r>
      <w:r w:rsidRPr="00652AC5">
        <w:t>:</w:t>
      </w:r>
    </w:p>
    <w:p w14:paraId="4463A61F" w14:textId="77777777" w:rsidR="00D8679C" w:rsidRPr="00D8679C" w:rsidRDefault="00D8679C" w:rsidP="006E05CE">
      <w:pPr>
        <w:numPr>
          <w:ilvl w:val="0"/>
          <w:numId w:val="17"/>
        </w:numPr>
      </w:pPr>
      <w:r w:rsidRPr="00D8679C">
        <w:t>текстовое представление;</w:t>
      </w:r>
    </w:p>
    <w:p w14:paraId="3DE8C3F6" w14:textId="77777777" w:rsidR="00D8679C" w:rsidRPr="00D8679C" w:rsidRDefault="00D8679C" w:rsidP="006E05CE">
      <w:pPr>
        <w:numPr>
          <w:ilvl w:val="0"/>
          <w:numId w:val="17"/>
        </w:numPr>
      </w:pPr>
      <w:r w:rsidRPr="00D8679C">
        <w:t>инструкция;</w:t>
      </w:r>
    </w:p>
    <w:p w14:paraId="25B27FE6" w14:textId="77777777" w:rsidR="00D8679C" w:rsidRPr="00D8679C" w:rsidRDefault="00D8679C" w:rsidP="006E05CE">
      <w:pPr>
        <w:numPr>
          <w:ilvl w:val="0"/>
          <w:numId w:val="17"/>
        </w:numPr>
      </w:pPr>
      <w:r w:rsidRPr="00D8679C">
        <w:t>регламентация;</w:t>
      </w:r>
    </w:p>
    <w:p w14:paraId="4BE151A0" w14:textId="77777777" w:rsidR="00D8679C" w:rsidRPr="00D8679C" w:rsidRDefault="00D8679C" w:rsidP="006E05CE">
      <w:pPr>
        <w:numPr>
          <w:ilvl w:val="0"/>
          <w:numId w:val="17"/>
        </w:numPr>
      </w:pPr>
      <w:r w:rsidRPr="00D8679C">
        <w:t>табличное описание;</w:t>
      </w:r>
    </w:p>
    <w:p w14:paraId="1E05545F" w14:textId="31FD5B4D" w:rsidR="00D8679C" w:rsidRPr="00D8679C" w:rsidRDefault="00D8679C" w:rsidP="006E05CE">
      <w:pPr>
        <w:numPr>
          <w:ilvl w:val="0"/>
          <w:numId w:val="17"/>
        </w:numPr>
      </w:pPr>
      <w:r w:rsidRPr="00D8679C">
        <w:t>графическое представление.</w:t>
      </w:r>
      <w:r>
        <w:rPr>
          <w:rStyle w:val="afc"/>
        </w:rPr>
        <w:footnoteReference w:id="8"/>
      </w:r>
    </w:p>
    <w:p w14:paraId="6D7A36AC" w14:textId="3D922260" w:rsidR="006B1856" w:rsidRDefault="00D8679C" w:rsidP="00652AC5">
      <w:r>
        <w:t>Для выбора оптимального варианта следует сравнить данные методы, оценивая их преимущества и недостатки. В Таблице</w:t>
      </w:r>
      <w:r w:rsidR="00B10C33">
        <w:rPr>
          <w:lang w:val="en-US"/>
        </w:rPr>
        <w:t xml:space="preserve"> 3</w:t>
      </w:r>
      <w:r>
        <w:t xml:space="preserve"> приведены основные итоги сравнения.</w:t>
      </w:r>
    </w:p>
    <w:p w14:paraId="4856510F" w14:textId="77777777" w:rsidR="00FD7D78" w:rsidRDefault="00FD7D78" w:rsidP="00652AC5"/>
    <w:p w14:paraId="429A1CEA" w14:textId="0D67DB3B" w:rsidR="005A7D57" w:rsidRDefault="005A7D57" w:rsidP="005A7D57">
      <w:pPr>
        <w:pStyle w:val="a0"/>
      </w:pPr>
      <w:r>
        <w:lastRenderedPageBreak/>
        <w:t>Сравнение методов описания бизнес-процесса</w:t>
      </w:r>
    </w:p>
    <w:tbl>
      <w:tblPr>
        <w:tblStyle w:val="ac"/>
        <w:tblW w:w="0" w:type="auto"/>
        <w:tblLook w:val="04A0" w:firstRow="1" w:lastRow="0" w:firstColumn="1" w:lastColumn="0" w:noHBand="0" w:noVBand="1"/>
      </w:tblPr>
      <w:tblGrid>
        <w:gridCol w:w="3114"/>
        <w:gridCol w:w="3115"/>
        <w:gridCol w:w="3115"/>
      </w:tblGrid>
      <w:tr w:rsidR="00D8679C" w14:paraId="008D9EE0" w14:textId="77777777" w:rsidTr="00D8679C">
        <w:tc>
          <w:tcPr>
            <w:tcW w:w="3114" w:type="dxa"/>
          </w:tcPr>
          <w:p w14:paraId="4142DD43" w14:textId="237674EE" w:rsidR="00D8679C" w:rsidRDefault="008209B5" w:rsidP="008209B5">
            <w:pPr>
              <w:pStyle w:val="a9"/>
            </w:pPr>
            <w:r>
              <w:t>Методы</w:t>
            </w:r>
          </w:p>
        </w:tc>
        <w:tc>
          <w:tcPr>
            <w:tcW w:w="3115" w:type="dxa"/>
          </w:tcPr>
          <w:p w14:paraId="3D2F362C" w14:textId="4684148B" w:rsidR="00D8679C" w:rsidRDefault="00D8679C" w:rsidP="008209B5">
            <w:pPr>
              <w:pStyle w:val="a9"/>
            </w:pPr>
            <w:r>
              <w:t>Преимущества метода</w:t>
            </w:r>
          </w:p>
        </w:tc>
        <w:tc>
          <w:tcPr>
            <w:tcW w:w="3115" w:type="dxa"/>
          </w:tcPr>
          <w:p w14:paraId="573DFFDD" w14:textId="700A6CEB" w:rsidR="00D8679C" w:rsidRDefault="00D8679C" w:rsidP="008209B5">
            <w:pPr>
              <w:pStyle w:val="a9"/>
            </w:pPr>
            <w:r>
              <w:t>Недостатки метода</w:t>
            </w:r>
          </w:p>
        </w:tc>
      </w:tr>
      <w:tr w:rsidR="00D8679C" w14:paraId="4E7BB07C" w14:textId="77777777" w:rsidTr="00D8679C">
        <w:tc>
          <w:tcPr>
            <w:tcW w:w="3114" w:type="dxa"/>
          </w:tcPr>
          <w:p w14:paraId="5414A5D4" w14:textId="77C13258" w:rsidR="00D8679C" w:rsidRDefault="00D8679C" w:rsidP="008209B5">
            <w:pPr>
              <w:pStyle w:val="aa"/>
            </w:pPr>
            <w:r>
              <w:t>Текстовое представление</w:t>
            </w:r>
          </w:p>
        </w:tc>
        <w:tc>
          <w:tcPr>
            <w:tcW w:w="3115" w:type="dxa"/>
          </w:tcPr>
          <w:p w14:paraId="372AA789" w14:textId="3F424CC3" w:rsidR="00D8679C" w:rsidRDefault="00D8679C" w:rsidP="008209B5">
            <w:pPr>
              <w:pStyle w:val="aa"/>
            </w:pPr>
            <w:r>
              <w:t>Простота, подробное описание</w:t>
            </w:r>
          </w:p>
        </w:tc>
        <w:tc>
          <w:tcPr>
            <w:tcW w:w="3115" w:type="dxa"/>
          </w:tcPr>
          <w:p w14:paraId="7A69F8D3" w14:textId="02C25404" w:rsidR="00D8679C" w:rsidRDefault="00D8679C" w:rsidP="008209B5">
            <w:pPr>
              <w:pStyle w:val="aa"/>
            </w:pPr>
            <w:r>
              <w:t>Сложность восприятия</w:t>
            </w:r>
          </w:p>
        </w:tc>
      </w:tr>
      <w:tr w:rsidR="00D8679C" w14:paraId="1DFD9247" w14:textId="77777777" w:rsidTr="00D8679C">
        <w:tc>
          <w:tcPr>
            <w:tcW w:w="3114" w:type="dxa"/>
          </w:tcPr>
          <w:p w14:paraId="7A2E6C5F" w14:textId="4D70BA62" w:rsidR="00D8679C" w:rsidRDefault="00D8679C" w:rsidP="008209B5">
            <w:pPr>
              <w:pStyle w:val="aa"/>
            </w:pPr>
            <w:r>
              <w:t>Инструкция</w:t>
            </w:r>
          </w:p>
        </w:tc>
        <w:tc>
          <w:tcPr>
            <w:tcW w:w="3115" w:type="dxa"/>
          </w:tcPr>
          <w:p w14:paraId="620064DB" w14:textId="2969E4E8" w:rsidR="00D8679C" w:rsidRDefault="008209B5" w:rsidP="008209B5">
            <w:pPr>
              <w:pStyle w:val="aa"/>
            </w:pPr>
            <w:r>
              <w:t>Для участников процесса – понимание того, что требуется делать</w:t>
            </w:r>
          </w:p>
        </w:tc>
        <w:tc>
          <w:tcPr>
            <w:tcW w:w="3115" w:type="dxa"/>
          </w:tcPr>
          <w:p w14:paraId="442A1893" w14:textId="6C9E1952" w:rsidR="00D8679C" w:rsidRDefault="008209B5" w:rsidP="008209B5">
            <w:pPr>
              <w:pStyle w:val="aa"/>
            </w:pPr>
            <w:r>
              <w:t>Узкий взгляд на процесс</w:t>
            </w:r>
          </w:p>
        </w:tc>
      </w:tr>
      <w:tr w:rsidR="00D8679C" w14:paraId="53581EFF" w14:textId="77777777" w:rsidTr="00D8679C">
        <w:tc>
          <w:tcPr>
            <w:tcW w:w="3114" w:type="dxa"/>
          </w:tcPr>
          <w:p w14:paraId="23E15D3A" w14:textId="5842A478" w:rsidR="00D8679C" w:rsidRDefault="00D8679C" w:rsidP="008209B5">
            <w:pPr>
              <w:pStyle w:val="aa"/>
            </w:pPr>
            <w:r>
              <w:t>Регламентация</w:t>
            </w:r>
          </w:p>
        </w:tc>
        <w:tc>
          <w:tcPr>
            <w:tcW w:w="3115" w:type="dxa"/>
          </w:tcPr>
          <w:p w14:paraId="17C22CBA" w14:textId="4216EDE0" w:rsidR="00D8679C" w:rsidRDefault="008209B5" w:rsidP="008209B5">
            <w:pPr>
              <w:pStyle w:val="aa"/>
            </w:pPr>
            <w:r>
              <w:t>Четкое определение обязанностей</w:t>
            </w:r>
          </w:p>
        </w:tc>
        <w:tc>
          <w:tcPr>
            <w:tcW w:w="3115" w:type="dxa"/>
          </w:tcPr>
          <w:p w14:paraId="0F3A86F5" w14:textId="3FB727E8" w:rsidR="00D8679C" w:rsidRDefault="005A7D57" w:rsidP="008209B5">
            <w:pPr>
              <w:pStyle w:val="aa"/>
            </w:pPr>
            <w:r>
              <w:t>Излишняя детализация</w:t>
            </w:r>
          </w:p>
        </w:tc>
      </w:tr>
      <w:tr w:rsidR="00D8679C" w14:paraId="32A2F94B" w14:textId="77777777" w:rsidTr="00D8679C">
        <w:tc>
          <w:tcPr>
            <w:tcW w:w="3114" w:type="dxa"/>
          </w:tcPr>
          <w:p w14:paraId="76AA0D1A" w14:textId="680A2E51" w:rsidR="00D8679C" w:rsidRDefault="00D8679C" w:rsidP="008209B5">
            <w:pPr>
              <w:pStyle w:val="aa"/>
            </w:pPr>
            <w:r>
              <w:t>Табличное описание</w:t>
            </w:r>
          </w:p>
        </w:tc>
        <w:tc>
          <w:tcPr>
            <w:tcW w:w="3115" w:type="dxa"/>
          </w:tcPr>
          <w:p w14:paraId="74C590EF" w14:textId="434A4C2A" w:rsidR="00D8679C" w:rsidRDefault="005A7D57" w:rsidP="008209B5">
            <w:pPr>
              <w:pStyle w:val="aa"/>
            </w:pPr>
            <w:r>
              <w:t>Простота, структурированность</w:t>
            </w:r>
          </w:p>
        </w:tc>
        <w:tc>
          <w:tcPr>
            <w:tcW w:w="3115" w:type="dxa"/>
          </w:tcPr>
          <w:p w14:paraId="5A560FA4" w14:textId="4E787B5A" w:rsidR="00D8679C" w:rsidRDefault="005A7D57" w:rsidP="008209B5">
            <w:pPr>
              <w:pStyle w:val="aa"/>
            </w:pPr>
            <w:r>
              <w:t>Не универсальный метод</w:t>
            </w:r>
          </w:p>
        </w:tc>
      </w:tr>
      <w:tr w:rsidR="00D8679C" w14:paraId="630FE18F" w14:textId="77777777" w:rsidTr="00D8679C">
        <w:tc>
          <w:tcPr>
            <w:tcW w:w="3114" w:type="dxa"/>
          </w:tcPr>
          <w:p w14:paraId="31428F9C" w14:textId="31C665AF" w:rsidR="00D8679C" w:rsidRDefault="00D8679C" w:rsidP="008209B5">
            <w:pPr>
              <w:pStyle w:val="aa"/>
            </w:pPr>
            <w:r>
              <w:t>Графическое представление</w:t>
            </w:r>
          </w:p>
        </w:tc>
        <w:tc>
          <w:tcPr>
            <w:tcW w:w="3115" w:type="dxa"/>
          </w:tcPr>
          <w:p w14:paraId="618C1396" w14:textId="12D64ECF" w:rsidR="00D8679C" w:rsidRDefault="005A7D57" w:rsidP="008209B5">
            <w:pPr>
              <w:pStyle w:val="aa"/>
            </w:pPr>
            <w:r>
              <w:t>Простота, наглядность, структурированность</w:t>
            </w:r>
          </w:p>
        </w:tc>
        <w:tc>
          <w:tcPr>
            <w:tcW w:w="3115" w:type="dxa"/>
          </w:tcPr>
          <w:p w14:paraId="55D83902" w14:textId="06F1B5D6" w:rsidR="00D8679C" w:rsidRDefault="005A7D57" w:rsidP="008209B5">
            <w:pPr>
              <w:pStyle w:val="aa"/>
            </w:pPr>
            <w:r>
              <w:t>Невысокая детализация</w:t>
            </w:r>
          </w:p>
        </w:tc>
      </w:tr>
    </w:tbl>
    <w:p w14:paraId="7D6B38DD" w14:textId="47EEB7D9" w:rsidR="00D8679C" w:rsidRPr="00B10C33" w:rsidRDefault="00B10C33" w:rsidP="00652AC5">
      <w:pPr>
        <w:rPr>
          <w:i/>
        </w:rPr>
      </w:pPr>
      <w:r w:rsidRPr="00B10C33">
        <w:rPr>
          <w:i/>
        </w:rPr>
        <w:t>(Составлено автором)</w:t>
      </w:r>
    </w:p>
    <w:p w14:paraId="64522FF0" w14:textId="6D6DFCC4" w:rsidR="005A7D57" w:rsidRDefault="005A7D57" w:rsidP="00652AC5">
      <w:r>
        <w:t>Прежде всего стоит отметить, что у компании уже имеется детальное описание бизнес-процесса в виде инструкции. Поскольку в целях анализа процесса требуется в первую очередь отображение последовательности его этапов и понимание алгоритма, наиболее привлекательным видится метод графического представления, дополненный текстовым описанием.</w:t>
      </w:r>
    </w:p>
    <w:p w14:paraId="386A73E3" w14:textId="2DD3DF83" w:rsidR="00112E64" w:rsidRPr="00112E64" w:rsidRDefault="00B6408A" w:rsidP="00112E64">
      <w:r>
        <w:t xml:space="preserve">Существует множество инструментов для отображения процесса в виде графических схем. Как правило, в России используются такие программы, как </w:t>
      </w:r>
      <w:r>
        <w:rPr>
          <w:lang w:val="en-US"/>
        </w:rPr>
        <w:t>ARIS</w:t>
      </w:r>
      <w:r w:rsidRPr="00B6408A">
        <w:t xml:space="preserve">, </w:t>
      </w:r>
      <w:r>
        <w:rPr>
          <w:lang w:val="en-US"/>
        </w:rPr>
        <w:t>MS</w:t>
      </w:r>
      <w:r w:rsidRPr="00B6408A">
        <w:t xml:space="preserve"> </w:t>
      </w:r>
      <w:r>
        <w:rPr>
          <w:lang w:val="en-US"/>
        </w:rPr>
        <w:t>Visio</w:t>
      </w:r>
      <w:r w:rsidRPr="00B6408A">
        <w:t xml:space="preserve">, </w:t>
      </w:r>
      <w:proofErr w:type="spellStart"/>
      <w:r>
        <w:rPr>
          <w:lang w:val="en-US"/>
        </w:rPr>
        <w:t>AnyLogic</w:t>
      </w:r>
      <w:proofErr w:type="spellEnd"/>
      <w:r w:rsidR="00112E64">
        <w:t>. Выбор того или иного программного продукта зависит, кроме прочего, от методологии моделирования или, по-другому, нотации, под которой понимается совокупность способов, при помощи которых объекты и связи между ними представляются в виде модели. Любая методология включает три основные составляющие</w:t>
      </w:r>
      <w:r w:rsidR="00112E64">
        <w:rPr>
          <w:rStyle w:val="afc"/>
        </w:rPr>
        <w:footnoteReference w:id="9"/>
      </w:r>
      <w:r w:rsidR="00112E64" w:rsidRPr="00112E64">
        <w:t>:</w:t>
      </w:r>
    </w:p>
    <w:p w14:paraId="751DF653" w14:textId="77777777" w:rsidR="00112E64" w:rsidRDefault="00112E64" w:rsidP="006E05CE">
      <w:pPr>
        <w:pStyle w:val="afd"/>
        <w:numPr>
          <w:ilvl w:val="0"/>
          <w:numId w:val="18"/>
        </w:numPr>
      </w:pPr>
      <w:r>
        <w:t>Теоретическая база.</w:t>
      </w:r>
    </w:p>
    <w:p w14:paraId="3644FFAA" w14:textId="73EE32FA" w:rsidR="00112E64" w:rsidRDefault="00112E64" w:rsidP="006E05CE">
      <w:pPr>
        <w:pStyle w:val="afd"/>
        <w:numPr>
          <w:ilvl w:val="0"/>
          <w:numId w:val="18"/>
        </w:numPr>
      </w:pPr>
      <w:r>
        <w:t>Описание шагов, необходимых для получения заданного результата</w:t>
      </w:r>
      <w:r w:rsidRPr="00112E64">
        <w:t>.</w:t>
      </w:r>
    </w:p>
    <w:p w14:paraId="690AC574" w14:textId="31CFA934" w:rsidR="00112E64" w:rsidRDefault="00112E64" w:rsidP="006E05CE">
      <w:pPr>
        <w:pStyle w:val="afd"/>
        <w:numPr>
          <w:ilvl w:val="0"/>
          <w:numId w:val="18"/>
        </w:numPr>
      </w:pPr>
      <w:r>
        <w:t>Рекомендации по использованию как отдельно, так и в составе группы методик.</w:t>
      </w:r>
    </w:p>
    <w:p w14:paraId="069AFC9F" w14:textId="55271A8D" w:rsidR="00CF420E" w:rsidRPr="009B3788" w:rsidRDefault="00CF420E" w:rsidP="009B3788">
      <w:r>
        <w:t xml:space="preserve">В зависимости от используемой нотации, аналитик моделирует процесс с той или иной перспективой. Принято выделять 4 перспективы </w:t>
      </w:r>
      <w:r w:rsidR="009B3788">
        <w:t>модели бизнес-процесса</w:t>
      </w:r>
      <w:r w:rsidR="0090372C">
        <w:rPr>
          <w:rStyle w:val="afc"/>
        </w:rPr>
        <w:footnoteReference w:id="10"/>
      </w:r>
      <w:r w:rsidR="009B3788" w:rsidRPr="009B3788">
        <w:t>:</w:t>
      </w:r>
    </w:p>
    <w:p w14:paraId="45954A5C" w14:textId="2FE4F26C" w:rsidR="009B3788" w:rsidRDefault="009B3788" w:rsidP="006E05CE">
      <w:pPr>
        <w:pStyle w:val="afd"/>
        <w:numPr>
          <w:ilvl w:val="0"/>
          <w:numId w:val="19"/>
        </w:numPr>
      </w:pPr>
      <w:r>
        <w:t>Функциональная, описывающая состав выполняемых работ и определяется вопросом «Что делают участники?»</w:t>
      </w:r>
    </w:p>
    <w:p w14:paraId="5A0A0149" w14:textId="0525A605" w:rsidR="009B3788" w:rsidRDefault="009B3788" w:rsidP="006E05CE">
      <w:pPr>
        <w:pStyle w:val="afd"/>
        <w:numPr>
          <w:ilvl w:val="0"/>
          <w:numId w:val="19"/>
        </w:numPr>
      </w:pPr>
      <w:r>
        <w:lastRenderedPageBreak/>
        <w:t>Поведенческая, описывающая бизнес-правила и очередность выполнения работ</w:t>
      </w:r>
      <w:r w:rsidR="0090372C">
        <w:t>, «Как работают участники?»</w:t>
      </w:r>
    </w:p>
    <w:p w14:paraId="191E8250" w14:textId="1794C1B9" w:rsidR="009B3788" w:rsidRDefault="009B3788" w:rsidP="006E05CE">
      <w:pPr>
        <w:pStyle w:val="afd"/>
        <w:numPr>
          <w:ilvl w:val="0"/>
          <w:numId w:val="19"/>
        </w:numPr>
      </w:pPr>
      <w:r>
        <w:t>Информационная</w:t>
      </w:r>
      <w:r w:rsidR="0090372C">
        <w:t>, описывающая бизнес-сущность предметной области процесса, «Что обрабатывают участники?»</w:t>
      </w:r>
    </w:p>
    <w:p w14:paraId="030CC1AD" w14:textId="0086F9BB" w:rsidR="009B3788" w:rsidRPr="009B3788" w:rsidRDefault="009B3788" w:rsidP="006E05CE">
      <w:pPr>
        <w:pStyle w:val="afd"/>
        <w:numPr>
          <w:ilvl w:val="0"/>
          <w:numId w:val="19"/>
        </w:numPr>
      </w:pPr>
      <w:r>
        <w:t>Организационная</w:t>
      </w:r>
      <w:r w:rsidR="0090372C">
        <w:t>, описывающая состав и структуру исполнителей, «Кто выполняет работу?»</w:t>
      </w:r>
    </w:p>
    <w:p w14:paraId="792F0CAE" w14:textId="59926C02" w:rsidR="00FC31CC" w:rsidRDefault="0090372C" w:rsidP="0090372C">
      <w:r>
        <w:t>Модель, использующая какую-либо перспективу, отвечает на несколько вопросов, среди которых всегда есть приоритетный, на который модель должна дать исчерпывающий ответ, а на вспомогательные может полностью не отвечать. Для целей анализа</w:t>
      </w:r>
      <w:r w:rsidR="00FC31CC">
        <w:t xml:space="preserve"> процесса</w:t>
      </w:r>
      <w:r>
        <w:t xml:space="preserve"> выдачи сроков клиенту необходимо в первую очередь найти ответ на вопрос «Как выполняют процесс участники?», то есть использовать поведенческую перспективу, как главную.</w:t>
      </w:r>
      <w:r w:rsidR="00DE0445">
        <w:t xml:space="preserve"> </w:t>
      </w:r>
      <w:r w:rsidR="00FC31CC">
        <w:t>При этом, поведенческая перспектива включает в себя 3 составляющие, которые также определяют описываемые моделью аспекты</w:t>
      </w:r>
      <w:r w:rsidR="00FC31CC" w:rsidRPr="00FC31CC">
        <w:t>:</w:t>
      </w:r>
    </w:p>
    <w:p w14:paraId="17666FDE" w14:textId="40039516" w:rsidR="00FC31CC" w:rsidRDefault="00FC31CC" w:rsidP="006E05CE">
      <w:pPr>
        <w:pStyle w:val="afd"/>
        <w:numPr>
          <w:ilvl w:val="0"/>
          <w:numId w:val="20"/>
        </w:numPr>
      </w:pPr>
      <w:r>
        <w:t>Бизнес-логика – о</w:t>
      </w:r>
      <w:r w:rsidRPr="00FC31CC">
        <w:t>чередность операций, образующих процесс</w:t>
      </w:r>
      <w:r>
        <w:t>.</w:t>
      </w:r>
    </w:p>
    <w:p w14:paraId="572D8006" w14:textId="6833CCBB" w:rsidR="00FC31CC" w:rsidRDefault="00FC31CC" w:rsidP="006E05CE">
      <w:pPr>
        <w:pStyle w:val="afd"/>
        <w:numPr>
          <w:ilvl w:val="0"/>
          <w:numId w:val="20"/>
        </w:numPr>
      </w:pPr>
      <w:r>
        <w:t>Бизнес-правило – утверждение, определяющее или ограничивающее некоторые аспекты бизнеса.</w:t>
      </w:r>
    </w:p>
    <w:p w14:paraId="647B45DB" w14:textId="4E9AF320" w:rsidR="00FC31CC" w:rsidRDefault="00FC31CC" w:rsidP="006E05CE">
      <w:pPr>
        <w:pStyle w:val="afd"/>
        <w:numPr>
          <w:ilvl w:val="0"/>
          <w:numId w:val="20"/>
        </w:numPr>
      </w:pPr>
      <w:r>
        <w:t>Расписание исполнения</w:t>
      </w:r>
    </w:p>
    <w:p w14:paraId="42263C40" w14:textId="0BFD1187" w:rsidR="00410C62" w:rsidRDefault="00FC31CC" w:rsidP="00410C62">
      <w:r>
        <w:t xml:space="preserve"> </w:t>
      </w:r>
      <w:r w:rsidR="00DE0445">
        <w:t xml:space="preserve">Наиболее часто используемыми нотациями, ставящие во главу угла поведенческую перспективу, являются нотации </w:t>
      </w:r>
      <w:r w:rsidR="00DE0445">
        <w:rPr>
          <w:lang w:val="en-US"/>
        </w:rPr>
        <w:t>EPC</w:t>
      </w:r>
      <w:r w:rsidR="00DE0445" w:rsidRPr="00DE0445">
        <w:t xml:space="preserve"> (</w:t>
      </w:r>
      <w:proofErr w:type="spellStart"/>
      <w:r w:rsidR="00DE0445">
        <w:t>Event-driven</w:t>
      </w:r>
      <w:proofErr w:type="spellEnd"/>
      <w:r w:rsidR="00DE0445">
        <w:t xml:space="preserve"> </w:t>
      </w:r>
      <w:proofErr w:type="spellStart"/>
      <w:r w:rsidR="00DE0445">
        <w:t>Process</w:t>
      </w:r>
      <w:proofErr w:type="spellEnd"/>
      <w:r w:rsidR="00DE0445">
        <w:t xml:space="preserve"> </w:t>
      </w:r>
      <w:proofErr w:type="spellStart"/>
      <w:r w:rsidR="00DE0445">
        <w:t>Chains</w:t>
      </w:r>
      <w:proofErr w:type="spellEnd"/>
      <w:r w:rsidR="00DE0445">
        <w:t>)</w:t>
      </w:r>
      <w:r w:rsidR="00DE0445" w:rsidRPr="00DE0445">
        <w:t xml:space="preserve"> </w:t>
      </w:r>
      <w:r w:rsidR="00DE0445">
        <w:t xml:space="preserve">и </w:t>
      </w:r>
      <w:r w:rsidR="00DE0445">
        <w:rPr>
          <w:lang w:val="en-US"/>
        </w:rPr>
        <w:t>BPMN</w:t>
      </w:r>
      <w:r w:rsidR="00DE0445" w:rsidRPr="00DE0445">
        <w:t xml:space="preserve"> (</w:t>
      </w:r>
      <w:proofErr w:type="spellStart"/>
      <w:r w:rsidR="00DE0445">
        <w:t>Business</w:t>
      </w:r>
      <w:proofErr w:type="spellEnd"/>
      <w:r w:rsidR="00DE0445">
        <w:t xml:space="preserve"> </w:t>
      </w:r>
      <w:proofErr w:type="spellStart"/>
      <w:r w:rsidR="00DE0445">
        <w:t>Process</w:t>
      </w:r>
      <w:proofErr w:type="spellEnd"/>
      <w:r w:rsidR="00DE0445">
        <w:t xml:space="preserve"> </w:t>
      </w:r>
      <w:proofErr w:type="spellStart"/>
      <w:r w:rsidR="00DE0445">
        <w:t>Modeling</w:t>
      </w:r>
      <w:proofErr w:type="spellEnd"/>
      <w:r w:rsidR="00DE0445">
        <w:t xml:space="preserve"> </w:t>
      </w:r>
      <w:proofErr w:type="spellStart"/>
      <w:r w:rsidR="00DE0445">
        <w:t>Notation</w:t>
      </w:r>
      <w:proofErr w:type="spellEnd"/>
      <w:r w:rsidR="00DE0445" w:rsidRPr="00DE0445">
        <w:t xml:space="preserve">). </w:t>
      </w:r>
      <w:r w:rsidR="00710103">
        <w:t xml:space="preserve">Нотация </w:t>
      </w:r>
      <w:r w:rsidR="00710103">
        <w:rPr>
          <w:lang w:val="en-US"/>
        </w:rPr>
        <w:t>EPC</w:t>
      </w:r>
      <w:r w:rsidR="00710103">
        <w:t xml:space="preserve"> используется для описания бизнес-логики процесса и не учитывает бизнес-правила и время выполнения операций. С другой стороны, нотация серии </w:t>
      </w:r>
      <w:r w:rsidR="00710103">
        <w:rPr>
          <w:lang w:val="en-US"/>
        </w:rPr>
        <w:t>BPMN</w:t>
      </w:r>
      <w:r w:rsidR="00710103">
        <w:t xml:space="preserve"> позволяет описывать все три аспекта поведенческой перспективы и используется для подробного описания всех деталей процесса и учета даже самых редких сценариев.</w:t>
      </w:r>
      <w:r w:rsidR="00410C62">
        <w:t xml:space="preserve"> Таким образом, главным преимуществом моделей, построенных на нотации </w:t>
      </w:r>
      <w:r w:rsidR="00410C62">
        <w:rPr>
          <w:lang w:val="en-US"/>
        </w:rPr>
        <w:t>BPMN</w:t>
      </w:r>
      <w:r w:rsidR="00410C62">
        <w:t>, является высокая детализация, а недостатком – излишняя перегруженность модели</w:t>
      </w:r>
      <w:r w:rsidR="004D2882">
        <w:t xml:space="preserve"> деталями</w:t>
      </w:r>
      <w:r w:rsidR="00410C62">
        <w:t xml:space="preserve">. Нотация </w:t>
      </w:r>
      <w:r w:rsidR="00410C62">
        <w:rPr>
          <w:lang w:val="en-US"/>
        </w:rPr>
        <w:t>EPC</w:t>
      </w:r>
      <w:r w:rsidR="00410C62">
        <w:t xml:space="preserve">, в свою очередь, позволяет описать логику процесса, не углубляясь в детали. Для определения причин систематических ошибок в процессе главным аспектом является именно бизнес-логика, в связи с чем в данной работе модель бизнес-процесса будет построена на нотации </w:t>
      </w:r>
      <w:r w:rsidR="00AE691B">
        <w:rPr>
          <w:lang w:val="en-US"/>
        </w:rPr>
        <w:t>EPC</w:t>
      </w:r>
      <w:r w:rsidR="00AE691B">
        <w:t xml:space="preserve">. В качестве программы для моделирования процесса применим </w:t>
      </w:r>
      <w:proofErr w:type="spellStart"/>
      <w:r w:rsidR="00AE691B">
        <w:rPr>
          <w:lang w:val="en-US"/>
        </w:rPr>
        <w:t>ArisExpress</w:t>
      </w:r>
      <w:proofErr w:type="spellEnd"/>
      <w:r w:rsidR="00AE691B" w:rsidRPr="00AE691B">
        <w:t xml:space="preserve">, </w:t>
      </w:r>
      <w:r w:rsidR="00AE691B">
        <w:t xml:space="preserve">в связи с такими преимуществами, как простота использования и бесплатный доступ. Пробелы в описании бизнес-правил будут восполнены текстовым дополнением. </w:t>
      </w:r>
    </w:p>
    <w:p w14:paraId="280D1E32" w14:textId="77777777" w:rsidR="00A33057" w:rsidRDefault="00A33057" w:rsidP="00410C62"/>
    <w:p w14:paraId="1A4C37B6" w14:textId="308B5933" w:rsidR="00A33057" w:rsidRDefault="00000525" w:rsidP="00A33057">
      <w:pPr>
        <w:pStyle w:val="2"/>
      </w:pPr>
      <w:bookmarkStart w:id="10" w:name="_Toc104562320"/>
      <w:r>
        <w:lastRenderedPageBreak/>
        <w:t>2.3</w:t>
      </w:r>
      <w:r w:rsidR="009F2569">
        <w:t>. Выбор метода</w:t>
      </w:r>
      <w:r w:rsidR="00A33057">
        <w:t xml:space="preserve"> </w:t>
      </w:r>
      <w:r w:rsidR="00A009BC">
        <w:t>расчета</w:t>
      </w:r>
      <w:r w:rsidR="00A33057">
        <w:t xml:space="preserve"> стандартного времени доставки</w:t>
      </w:r>
      <w:bookmarkEnd w:id="10"/>
    </w:p>
    <w:p w14:paraId="4709BE41" w14:textId="773B53A9" w:rsidR="009F2569" w:rsidRDefault="00C752A3" w:rsidP="003659D5">
      <w:r>
        <w:t>В качестве одного из важных</w:t>
      </w:r>
      <w:r w:rsidR="00A009BC">
        <w:t xml:space="preserve"> выделенных ранее</w:t>
      </w:r>
      <w:r>
        <w:t xml:space="preserve"> факторов</w:t>
      </w:r>
      <w:r w:rsidR="003659D5">
        <w:t>, влияющих на своевременность</w:t>
      </w:r>
      <w:r>
        <w:t xml:space="preserve"> поставок</w:t>
      </w:r>
      <w:r w:rsidR="00A009BC">
        <w:t>,</w:t>
      </w:r>
      <w:r>
        <w:t xml:space="preserve"> является точность сроков, указываемых в ко</w:t>
      </w:r>
      <w:r w:rsidR="00705B44">
        <w:t xml:space="preserve">ммерческом предложении клиенту. Одним из наиболее продолжительных и наименее предсказуемых этапов выполнения заказа в российском подразделении компании Х является транспортировка со склада зарубежного поставщика до склада в СПб. В связи с этим, следует рассмотреть методы, которые позволили бы </w:t>
      </w:r>
      <w:r w:rsidR="00404788">
        <w:t xml:space="preserve">определить </w:t>
      </w:r>
      <w:r w:rsidR="003659D5">
        <w:t>ожидаемое</w:t>
      </w:r>
      <w:r w:rsidR="00705B44">
        <w:t xml:space="preserve"> время транспортировки</w:t>
      </w:r>
      <w:r w:rsidR="003659D5">
        <w:t xml:space="preserve"> товаров от различных поставщиков, учитывающее накопленные статистические данные. Для оценки этого времени, целесообразно найти прогнозные значения. Под прогнозированием понимают предсказание будущего с помощью научных методов и оценок. Процессы, с которыми чаще всего встречаются при прогнозировании, описываются временными рядами, то есть набором пар “значение” – момент времени в которое оно получено</w:t>
      </w:r>
      <w:r w:rsidR="001E7F6C">
        <w:t>.</w:t>
      </w:r>
    </w:p>
    <w:p w14:paraId="6D7EBF28" w14:textId="2C0FD733" w:rsidR="00CF04D8" w:rsidRDefault="00CF04D8" w:rsidP="00EA706E">
      <w:r>
        <w:t>Для начала стоит отметить классификацию методов прогнозирования</w:t>
      </w:r>
      <w:r w:rsidR="00EA706E">
        <w:t>. Основные группы методов и особенности их применения отображены в таблице</w:t>
      </w:r>
      <w:r w:rsidR="00B10C33">
        <w:t xml:space="preserve"> 4</w:t>
      </w:r>
      <w:r w:rsidR="00EA706E">
        <w:t>.</w:t>
      </w:r>
    </w:p>
    <w:p w14:paraId="24521A3C" w14:textId="35FEED50" w:rsidR="00FD7D78" w:rsidRDefault="001D3C1B" w:rsidP="00FD7D78">
      <w:pPr>
        <w:pStyle w:val="a0"/>
      </w:pPr>
      <w:r>
        <w:t>Сравнение групп</w:t>
      </w:r>
      <w:r w:rsidR="00FD7D78">
        <w:t xml:space="preserve"> методов прогнозирования</w:t>
      </w:r>
    </w:p>
    <w:tbl>
      <w:tblPr>
        <w:tblStyle w:val="ac"/>
        <w:tblW w:w="0" w:type="auto"/>
        <w:tblLook w:val="04A0" w:firstRow="1" w:lastRow="0" w:firstColumn="1" w:lastColumn="0" w:noHBand="0" w:noVBand="1"/>
      </w:tblPr>
      <w:tblGrid>
        <w:gridCol w:w="2262"/>
        <w:gridCol w:w="2372"/>
        <w:gridCol w:w="2426"/>
        <w:gridCol w:w="2284"/>
      </w:tblGrid>
      <w:tr w:rsidR="00D047DD" w14:paraId="5E190E38" w14:textId="77777777" w:rsidTr="00D047DD">
        <w:tc>
          <w:tcPr>
            <w:tcW w:w="2336" w:type="dxa"/>
          </w:tcPr>
          <w:p w14:paraId="4509BE75" w14:textId="6F20F22A" w:rsidR="00EA706E" w:rsidRDefault="00EA706E" w:rsidP="00EA706E">
            <w:pPr>
              <w:pStyle w:val="a9"/>
            </w:pPr>
            <w:r>
              <w:t>Группа методов</w:t>
            </w:r>
          </w:p>
        </w:tc>
        <w:tc>
          <w:tcPr>
            <w:tcW w:w="2479" w:type="dxa"/>
          </w:tcPr>
          <w:p w14:paraId="21DC65B9" w14:textId="6EEA8BB3" w:rsidR="00EA706E" w:rsidRDefault="00EA706E" w:rsidP="00EA706E">
            <w:pPr>
              <w:pStyle w:val="a9"/>
            </w:pPr>
            <w:r>
              <w:t>Описание</w:t>
            </w:r>
          </w:p>
        </w:tc>
        <w:tc>
          <w:tcPr>
            <w:tcW w:w="2193" w:type="dxa"/>
          </w:tcPr>
          <w:p w14:paraId="1F372E2B" w14:textId="530D70FB" w:rsidR="00EA706E" w:rsidRDefault="00EA706E" w:rsidP="00EA706E">
            <w:pPr>
              <w:pStyle w:val="a9"/>
            </w:pPr>
            <w:r>
              <w:t>Разновидности</w:t>
            </w:r>
          </w:p>
        </w:tc>
        <w:tc>
          <w:tcPr>
            <w:tcW w:w="2336" w:type="dxa"/>
          </w:tcPr>
          <w:p w14:paraId="22F2F7CC" w14:textId="059301AB" w:rsidR="00EA706E" w:rsidRDefault="00EA706E" w:rsidP="00EA706E">
            <w:pPr>
              <w:pStyle w:val="a9"/>
            </w:pPr>
            <w:r>
              <w:t>Области применения</w:t>
            </w:r>
          </w:p>
        </w:tc>
      </w:tr>
      <w:tr w:rsidR="00D047DD" w14:paraId="4F0C9103" w14:textId="77777777" w:rsidTr="00D047DD">
        <w:tc>
          <w:tcPr>
            <w:tcW w:w="2336" w:type="dxa"/>
          </w:tcPr>
          <w:p w14:paraId="024374A1" w14:textId="45D2E0B8" w:rsidR="00EA706E" w:rsidRDefault="00EA706E" w:rsidP="00EA706E">
            <w:pPr>
              <w:pStyle w:val="aa"/>
            </w:pPr>
            <w:r w:rsidRPr="00EA706E">
              <w:t>Методы экспертных оценок</w:t>
            </w:r>
          </w:p>
        </w:tc>
        <w:tc>
          <w:tcPr>
            <w:tcW w:w="2479" w:type="dxa"/>
          </w:tcPr>
          <w:p w14:paraId="70DE08BF" w14:textId="20A39DE8" w:rsidR="00EA706E" w:rsidRDefault="00A009BC" w:rsidP="00A009BC">
            <w:pPr>
              <w:pStyle w:val="aa"/>
            </w:pPr>
            <w:r>
              <w:t>Основывается на субъективных мнениях</w:t>
            </w:r>
            <w:r w:rsidR="00EA706E" w:rsidRPr="00EA706E">
              <w:t xml:space="preserve"> э</w:t>
            </w:r>
            <w:r w:rsidR="00EA706E">
              <w:t xml:space="preserve">кспертов о будущем. </w:t>
            </w:r>
          </w:p>
        </w:tc>
        <w:tc>
          <w:tcPr>
            <w:tcW w:w="2193" w:type="dxa"/>
          </w:tcPr>
          <w:p w14:paraId="0F22D7D3" w14:textId="77777777" w:rsidR="00EA706E" w:rsidRDefault="00EA706E" w:rsidP="00EA706E">
            <w:pPr>
              <w:pStyle w:val="aa"/>
            </w:pPr>
            <w:r w:rsidRPr="00EA706E">
              <w:t xml:space="preserve">1. Индивидуальные экспертные оценки: - сценарии; </w:t>
            </w:r>
          </w:p>
          <w:p w14:paraId="409CB981" w14:textId="77777777" w:rsidR="00EA706E" w:rsidRDefault="00EA706E" w:rsidP="00EA706E">
            <w:pPr>
              <w:pStyle w:val="aa"/>
            </w:pPr>
            <w:r>
              <w:t xml:space="preserve">- метод “интервью”; </w:t>
            </w:r>
          </w:p>
          <w:p w14:paraId="6D057F7F" w14:textId="77777777" w:rsidR="00EA706E" w:rsidRDefault="00EA706E" w:rsidP="00EA706E">
            <w:pPr>
              <w:pStyle w:val="aa"/>
            </w:pPr>
            <w:r>
              <w:t xml:space="preserve">- аналитические </w:t>
            </w:r>
            <w:r w:rsidRPr="00EA706E">
              <w:t xml:space="preserve">докладные записки. </w:t>
            </w:r>
          </w:p>
          <w:p w14:paraId="1D17FBC6" w14:textId="77777777" w:rsidR="00EA706E" w:rsidRDefault="00EA706E" w:rsidP="00EA706E">
            <w:pPr>
              <w:pStyle w:val="aa"/>
            </w:pPr>
            <w:r w:rsidRPr="00EA706E">
              <w:t xml:space="preserve">2. Коллективные экспертные оценки: </w:t>
            </w:r>
          </w:p>
          <w:p w14:paraId="1966E7C9" w14:textId="77777777" w:rsidR="00EA706E" w:rsidRDefault="00EA706E" w:rsidP="00EA706E">
            <w:pPr>
              <w:pStyle w:val="aa"/>
            </w:pPr>
            <w:r w:rsidRPr="00EA706E">
              <w:t xml:space="preserve">- метод “комиссий”; </w:t>
            </w:r>
          </w:p>
          <w:p w14:paraId="1A8947C8" w14:textId="77777777" w:rsidR="00EA706E" w:rsidRDefault="00EA706E" w:rsidP="00EA706E">
            <w:pPr>
              <w:pStyle w:val="aa"/>
            </w:pPr>
            <w:r w:rsidRPr="00EA706E">
              <w:t xml:space="preserve">- метод “мозговых атак”; </w:t>
            </w:r>
          </w:p>
          <w:p w14:paraId="11027370" w14:textId="1F938BBD" w:rsidR="00EA706E" w:rsidRDefault="00EA706E" w:rsidP="00EA706E">
            <w:pPr>
              <w:pStyle w:val="aa"/>
            </w:pPr>
            <w:r w:rsidRPr="00EA706E">
              <w:t xml:space="preserve">- метод </w:t>
            </w:r>
            <w:proofErr w:type="spellStart"/>
            <w:r w:rsidRPr="00EA706E">
              <w:t>Дельфи</w:t>
            </w:r>
            <w:proofErr w:type="spellEnd"/>
            <w:r w:rsidRPr="00EA706E">
              <w:t>.</w:t>
            </w:r>
          </w:p>
        </w:tc>
        <w:tc>
          <w:tcPr>
            <w:tcW w:w="2336" w:type="dxa"/>
          </w:tcPr>
          <w:p w14:paraId="26135765" w14:textId="75764B72" w:rsidR="00EA706E" w:rsidRDefault="00EA706E" w:rsidP="00EA706E">
            <w:pPr>
              <w:pStyle w:val="aa"/>
            </w:pPr>
            <w:r w:rsidRPr="00EA706E">
              <w:t>Могут применяться при</w:t>
            </w:r>
            <w:r>
              <w:t xml:space="preserve"> использовании различных горизонтах</w:t>
            </w:r>
            <w:r w:rsidRPr="00EA706E">
              <w:t xml:space="preserve"> прогнозирования (краткосрочного, среднесрочного и долгосрочного)</w:t>
            </w:r>
          </w:p>
        </w:tc>
      </w:tr>
      <w:tr w:rsidR="00D047DD" w14:paraId="07A21325" w14:textId="77777777" w:rsidTr="00D047DD">
        <w:tc>
          <w:tcPr>
            <w:tcW w:w="2336" w:type="dxa"/>
          </w:tcPr>
          <w:p w14:paraId="3C420111" w14:textId="4CE96851" w:rsidR="00EA706E" w:rsidRPr="00EA706E" w:rsidRDefault="00EA706E" w:rsidP="00EA706E">
            <w:pPr>
              <w:pStyle w:val="aa"/>
            </w:pPr>
            <w:r w:rsidRPr="00EA706E">
              <w:t>Методы экстраполяции трендов</w:t>
            </w:r>
          </w:p>
        </w:tc>
        <w:tc>
          <w:tcPr>
            <w:tcW w:w="2479" w:type="dxa"/>
          </w:tcPr>
          <w:p w14:paraId="4B2FB467" w14:textId="00251924" w:rsidR="00EA706E" w:rsidRDefault="00EA706E" w:rsidP="00EA706E">
            <w:pPr>
              <w:pStyle w:val="aa"/>
            </w:pPr>
            <w:r w:rsidRPr="00EA706E">
              <w:t xml:space="preserve">Основаны на статистическом наблюдении динамики определенного показателя, определении </w:t>
            </w:r>
            <w:r w:rsidRPr="00EA706E">
              <w:lastRenderedPageBreak/>
              <w:t>тенденции (трения) его развития и продолжении этой тенденции для будущего периода, т.е. при помощи методов экстраполяции трендов закономерности прошлого развития объекта переносятся в будущее.</w:t>
            </w:r>
          </w:p>
        </w:tc>
        <w:tc>
          <w:tcPr>
            <w:tcW w:w="2193" w:type="dxa"/>
          </w:tcPr>
          <w:p w14:paraId="4EB98F08" w14:textId="77777777" w:rsidR="00D047DD" w:rsidRDefault="00D047DD" w:rsidP="00EA706E">
            <w:pPr>
              <w:pStyle w:val="aa"/>
            </w:pPr>
            <w:r w:rsidRPr="00D047DD">
              <w:lastRenderedPageBreak/>
              <w:t xml:space="preserve">1. Метод скользящего среднего; </w:t>
            </w:r>
          </w:p>
          <w:p w14:paraId="0028BB59" w14:textId="3FB10358" w:rsidR="00EA706E" w:rsidRDefault="00D047DD" w:rsidP="00EA706E">
            <w:pPr>
              <w:pStyle w:val="aa"/>
            </w:pPr>
            <w:r w:rsidRPr="00D047DD">
              <w:t>2. Метод экспоненциального сглаживания.</w:t>
            </w:r>
          </w:p>
        </w:tc>
        <w:tc>
          <w:tcPr>
            <w:tcW w:w="2336" w:type="dxa"/>
          </w:tcPr>
          <w:p w14:paraId="35A7F656" w14:textId="3E4DABEC" w:rsidR="00EA706E" w:rsidRDefault="00D047DD" w:rsidP="00EA706E">
            <w:pPr>
              <w:pStyle w:val="aa"/>
            </w:pPr>
            <w:r w:rsidRPr="00D047DD">
              <w:t xml:space="preserve">Обычно применяются в краткосрочном (не более одного года) прогнозировании, когда число </w:t>
            </w:r>
            <w:r w:rsidRPr="00D047DD">
              <w:lastRenderedPageBreak/>
              <w:t>изменений в среде минимально. Прогноз создается для каждого конкретного объекта отдельно и последовательно на каждый следующий момент времени.</w:t>
            </w:r>
          </w:p>
        </w:tc>
      </w:tr>
      <w:tr w:rsidR="00D047DD" w14:paraId="19E9A33B" w14:textId="77777777" w:rsidTr="00AB493E">
        <w:tc>
          <w:tcPr>
            <w:tcW w:w="2336" w:type="dxa"/>
          </w:tcPr>
          <w:p w14:paraId="1B8228AB" w14:textId="7653E71C" w:rsidR="00EA706E" w:rsidRPr="00EA706E" w:rsidRDefault="00EA706E" w:rsidP="00EA706E">
            <w:pPr>
              <w:pStyle w:val="aa"/>
            </w:pPr>
            <w:r w:rsidRPr="00EA706E">
              <w:lastRenderedPageBreak/>
              <w:t>Методы регрессионного анализа</w:t>
            </w:r>
          </w:p>
        </w:tc>
        <w:tc>
          <w:tcPr>
            <w:tcW w:w="2479" w:type="dxa"/>
          </w:tcPr>
          <w:p w14:paraId="6B5EE3B0" w14:textId="05413A0F" w:rsidR="00EA706E" w:rsidRDefault="00D047DD" w:rsidP="00EA706E">
            <w:pPr>
              <w:pStyle w:val="aa"/>
            </w:pPr>
            <w:r w:rsidRPr="00D047DD">
              <w:t>Исследует зависимость определенной величины от другой величины или нескольких других величин.</w:t>
            </w:r>
          </w:p>
        </w:tc>
        <w:tc>
          <w:tcPr>
            <w:tcW w:w="2193" w:type="dxa"/>
            <w:vAlign w:val="center"/>
          </w:tcPr>
          <w:p w14:paraId="6838F213" w14:textId="77777777" w:rsidR="00AB493E" w:rsidRDefault="00956759" w:rsidP="00AB493E">
            <w:pPr>
              <w:pStyle w:val="aa"/>
            </w:pPr>
            <w:r>
              <w:t>1. Линей</w:t>
            </w:r>
            <w:r w:rsidR="00AB493E">
              <w:t>ные регрессии</w:t>
            </w:r>
          </w:p>
          <w:p w14:paraId="3251C04A" w14:textId="03C385AB" w:rsidR="00AB493E" w:rsidRPr="00AB493E" w:rsidRDefault="00AB493E" w:rsidP="00AB493E">
            <w:pPr>
              <w:pStyle w:val="aa"/>
            </w:pPr>
            <w:r>
              <w:t>2. Нелинейные регрессии</w:t>
            </w:r>
          </w:p>
        </w:tc>
        <w:tc>
          <w:tcPr>
            <w:tcW w:w="2336" w:type="dxa"/>
          </w:tcPr>
          <w:p w14:paraId="054A9959" w14:textId="5064E62D" w:rsidR="00EA706E" w:rsidRDefault="00D047DD" w:rsidP="00EA706E">
            <w:pPr>
              <w:pStyle w:val="aa"/>
            </w:pPr>
            <w:r w:rsidRPr="00D047DD">
              <w:t>Применяется преимущественно в среднесрочном прогнозировании, а также в долгосрочном прогнозировании. Средне- и долгосрочный периоды дают возможность установления изменений в среде бизнеса и учета влияний этих изменений на исследуемый показатель.</w:t>
            </w:r>
          </w:p>
        </w:tc>
      </w:tr>
      <w:tr w:rsidR="00D047DD" w14:paraId="67618E06" w14:textId="77777777" w:rsidTr="00D047DD">
        <w:tc>
          <w:tcPr>
            <w:tcW w:w="2336" w:type="dxa"/>
          </w:tcPr>
          <w:p w14:paraId="535D1089" w14:textId="6BABAC53" w:rsidR="00EA706E" w:rsidRPr="00EA706E" w:rsidRDefault="00EA706E" w:rsidP="00EA706E">
            <w:pPr>
              <w:pStyle w:val="aa"/>
            </w:pPr>
            <w:r w:rsidRPr="00EA706E">
              <w:t>Методы экономико-математического моделирования</w:t>
            </w:r>
          </w:p>
        </w:tc>
        <w:tc>
          <w:tcPr>
            <w:tcW w:w="2479" w:type="dxa"/>
          </w:tcPr>
          <w:p w14:paraId="34504145" w14:textId="5A28413B" w:rsidR="00EA706E" w:rsidRDefault="00D047DD" w:rsidP="00EA706E">
            <w:pPr>
              <w:pStyle w:val="aa"/>
            </w:pPr>
            <w:r w:rsidRPr="00D047DD">
              <w:t xml:space="preserve">Предполагают построение математических моделей, основанных на использовании методов теории вероятностей и </w:t>
            </w:r>
            <w:r w:rsidRPr="00D047DD">
              <w:lastRenderedPageBreak/>
              <w:t>математической статистики</w:t>
            </w:r>
          </w:p>
        </w:tc>
        <w:tc>
          <w:tcPr>
            <w:tcW w:w="2193" w:type="dxa"/>
          </w:tcPr>
          <w:p w14:paraId="730360CC" w14:textId="77777777" w:rsidR="00D047DD" w:rsidRDefault="00D047DD" w:rsidP="00EA706E">
            <w:pPr>
              <w:pStyle w:val="aa"/>
            </w:pPr>
            <w:r w:rsidRPr="00D047DD">
              <w:lastRenderedPageBreak/>
              <w:t xml:space="preserve">1. Модели внутренней среды фирмы (корпоративные модели); </w:t>
            </w:r>
          </w:p>
          <w:p w14:paraId="07D9A2E3" w14:textId="0120AE45" w:rsidR="00D047DD" w:rsidRDefault="00D047DD" w:rsidP="00D047DD">
            <w:pPr>
              <w:pStyle w:val="aa"/>
            </w:pPr>
            <w:r>
              <w:t>2.Макроэкономические модели:</w:t>
            </w:r>
          </w:p>
          <w:p w14:paraId="66F56BC5" w14:textId="5DCA3DD8" w:rsidR="00D047DD" w:rsidRDefault="00D047DD" w:rsidP="00D047DD">
            <w:pPr>
              <w:pStyle w:val="aa"/>
            </w:pPr>
            <w:r>
              <w:lastRenderedPageBreak/>
              <w:t xml:space="preserve">- </w:t>
            </w:r>
            <w:r w:rsidRPr="00D047DD">
              <w:t>эконометрические модели;</w:t>
            </w:r>
          </w:p>
          <w:p w14:paraId="05E4C452" w14:textId="32B36AD3" w:rsidR="00EA706E" w:rsidRDefault="00D047DD" w:rsidP="00D047DD">
            <w:pPr>
              <w:pStyle w:val="aa"/>
            </w:pPr>
            <w:r>
              <w:t xml:space="preserve">- </w:t>
            </w:r>
            <w:r w:rsidRPr="00D047DD">
              <w:t>модели “затраты-выпуск”.</w:t>
            </w:r>
          </w:p>
        </w:tc>
        <w:tc>
          <w:tcPr>
            <w:tcW w:w="2336" w:type="dxa"/>
          </w:tcPr>
          <w:p w14:paraId="344C1F82" w14:textId="0E556DA2" w:rsidR="00EA706E" w:rsidRDefault="00D047DD" w:rsidP="00EA706E">
            <w:pPr>
              <w:pStyle w:val="aa"/>
            </w:pPr>
            <w:r w:rsidRPr="00D047DD">
              <w:lastRenderedPageBreak/>
              <w:t xml:space="preserve">Большая часть математических моделей имеет форму компьютерных программ. Находясь в процессе выполнения, такие </w:t>
            </w:r>
            <w:r w:rsidRPr="00D047DD">
              <w:lastRenderedPageBreak/>
              <w:t>программы позволяют исследовать развитие внутрифирменных взаимосвязей, то есть придают моделям динамический характер.</w:t>
            </w:r>
          </w:p>
        </w:tc>
      </w:tr>
    </w:tbl>
    <w:p w14:paraId="46820655" w14:textId="159C2954" w:rsidR="00EA706E" w:rsidRPr="00B10C33" w:rsidRDefault="00B10C33" w:rsidP="00EA706E">
      <w:pPr>
        <w:rPr>
          <w:i/>
        </w:rPr>
      </w:pPr>
      <w:r w:rsidRPr="00B10C33">
        <w:rPr>
          <w:i/>
        </w:rPr>
        <w:lastRenderedPageBreak/>
        <w:t>(Составлено автором)</w:t>
      </w:r>
    </w:p>
    <w:p w14:paraId="43E4A6DC" w14:textId="06BAB950" w:rsidR="00956759" w:rsidRDefault="00BE4322" w:rsidP="00956759">
      <w:r>
        <w:t>В рамках данной не будет применяться группа методов экспертных оценок</w:t>
      </w:r>
      <w:r w:rsidR="006E4DCF">
        <w:t xml:space="preserve"> в связи с субъективным характером метода</w:t>
      </w:r>
      <w:r>
        <w:t xml:space="preserve">. </w:t>
      </w:r>
      <w:r w:rsidR="00956759">
        <w:t>При рассмотрении количественных методов прогнозирования следует у</w:t>
      </w:r>
      <w:r w:rsidR="00AB493E">
        <w:t>честь ограниченный объем данных. С учетом данного факта, а также краткосрочного характера требуемого прогноза, в данной работе исключаются методы экономико-математического моделирования</w:t>
      </w:r>
      <w:r w:rsidR="005C4AD7">
        <w:t xml:space="preserve"> и регрессионного анализа</w:t>
      </w:r>
      <w:r w:rsidR="00AB493E">
        <w:t xml:space="preserve">. Таким </w:t>
      </w:r>
      <w:r w:rsidR="005C4AD7">
        <w:t>образом, следует рассмотреть группу</w:t>
      </w:r>
      <w:r w:rsidR="00AB493E">
        <w:t xml:space="preserve"> методов прогнозирования данных</w:t>
      </w:r>
      <w:r w:rsidR="005C4AD7">
        <w:t xml:space="preserve"> -</w:t>
      </w:r>
      <w:r w:rsidR="00AB493E" w:rsidRPr="00AB493E">
        <w:t xml:space="preserve"> </w:t>
      </w:r>
      <w:r w:rsidR="00AB493E">
        <w:t>методы экстраполяции трендов</w:t>
      </w:r>
      <w:r w:rsidR="005C4AD7">
        <w:t>.</w:t>
      </w:r>
      <w:r w:rsidR="00AB493E">
        <w:t xml:space="preserve"> </w:t>
      </w:r>
    </w:p>
    <w:p w14:paraId="7076C0FE" w14:textId="50EDCC88" w:rsidR="00BE4322" w:rsidRPr="00D642F0" w:rsidRDefault="006E4DCF" w:rsidP="00D642F0">
      <w:r>
        <w:t xml:space="preserve">Одним из простейших методов экстраполяции тренда является метод скользящего среднего. </w:t>
      </w:r>
      <w:r w:rsidR="00D642F0">
        <w:t>Он позволяет учитывать последние значения уровней ряда и в качестве прогноза определяет среднее значения за определенный интервал.</w:t>
      </w:r>
    </w:p>
    <w:p w14:paraId="0F29A5CE" w14:textId="4479FB31" w:rsidR="006E4DCF" w:rsidRDefault="00CF04D8" w:rsidP="00D642F0">
      <w:r>
        <w:t xml:space="preserve">Модель экспоненциального сглаживания – один </w:t>
      </w:r>
      <w:r w:rsidR="00BB723C">
        <w:t>из известнейших</w:t>
      </w:r>
      <w:r>
        <w:t xml:space="preserve"> приёмов выравнивания временного ряда. Основы модели были разработаны в середине XX века независимо Броуном и </w:t>
      </w:r>
      <w:proofErr w:type="spellStart"/>
      <w:r>
        <w:t>Хольтом</w:t>
      </w:r>
      <w:proofErr w:type="spellEnd"/>
      <w:r>
        <w:t>, однако наиболее важные работы по этой модели датируются 70-ми годами. Даже на сегодняшний день эти модели широко распространены в силу их простоты и прозрачности введения.</w:t>
      </w:r>
    </w:p>
    <w:p w14:paraId="51A137E1" w14:textId="4DAC03CE" w:rsidR="00031440" w:rsidRDefault="00CF04D8" w:rsidP="00031440">
      <w:r>
        <w:t>В основу экспоненциального сглаживания (далее ES) заложена идея постоянного пересмотра прогнозных значений по мере</w:t>
      </w:r>
      <w:r w:rsidR="00AB493E">
        <w:t xml:space="preserve"> поступления новых данных. Такж</w:t>
      </w:r>
      <w:r>
        <w:t>е имеет место учёт</w:t>
      </w:r>
      <w:r w:rsidR="00AB493E">
        <w:t xml:space="preserve"> </w:t>
      </w:r>
      <w:r w:rsidR="00AB493E" w:rsidRPr="00AB493E">
        <w:t>“</w:t>
      </w:r>
      <w:r w:rsidR="00AB493E">
        <w:t>новизны</w:t>
      </w:r>
      <w:r w:rsidR="00AB493E" w:rsidRPr="00AB493E">
        <w:t>”</w:t>
      </w:r>
      <w:r>
        <w:t xml:space="preserve"> данных, выраженный в присвоении экспоненциально убывающих весов данным по мере их удалённости от текущего момента времени. Таким образом, наиболее "молодые" данные оказывают значительно большее влияние на прогнозное значение, чем данные, полученные в начале наблюдения. Формально описание простог</w:t>
      </w:r>
      <w:r w:rsidR="00031440">
        <w:t>о ES (или SES) выглядит так:</w:t>
      </w:r>
    </w:p>
    <w:p w14:paraId="130BFB44" w14:textId="0872EF01" w:rsidR="00031440" w:rsidRDefault="00031440" w:rsidP="00031440">
      <w:pPr>
        <w:pStyle w:val="af2"/>
      </w:pPr>
      <w:r>
        <w:rPr>
          <w:rFonts w:eastAsiaTheme="minorEastAsia"/>
        </w:rPr>
        <w:tab/>
      </w:r>
      <m:oMath>
        <m:r>
          <w:rPr>
            <w:rFonts w:ascii="Cambria Math" w:hAnsi="Cambria Math"/>
          </w:rPr>
          <m:t xml:space="preserve">Y(t) </m:t>
        </m:r>
        <m:r>
          <w:rPr>
            <w:rFonts w:ascii="Cambria Math" w:hAnsi="Cambria Math"/>
            <w:i/>
          </w:rPr>
          <w:sym w:font="Symbol" w:char="F03D"/>
        </m:r>
        <m:r>
          <w:rPr>
            <w:rFonts w:ascii="Cambria Math" w:hAnsi="Cambria Math"/>
          </w:rPr>
          <m:t xml:space="preserve"> S(t) </m:t>
        </m:r>
        <m:r>
          <w:rPr>
            <w:rFonts w:ascii="Cambria Math" w:hAnsi="Cambria Math"/>
            <w:i/>
          </w:rPr>
          <w:sym w:font="Symbol" w:char="F02B"/>
        </m:r>
        <m:r>
          <w:rPr>
            <w:rFonts w:ascii="Cambria Math" w:hAnsi="Cambria Math"/>
          </w:rPr>
          <m:t xml:space="preserve"> </m:t>
        </m:r>
        <m:sSub>
          <m:sSubPr>
            <m:ctrlPr>
              <w:rPr>
                <w:rFonts w:ascii="Cambria Math" w:hAnsi="Cambria Math"/>
                <w:i/>
              </w:rPr>
            </m:ctrlPr>
          </m:sSubPr>
          <m:e>
            <m:r>
              <w:rPr>
                <w:rFonts w:ascii="Cambria Math" w:hAnsi="Cambria Math"/>
                <w:i/>
              </w:rPr>
              <w:sym w:font="Symbol" w:char="F065"/>
            </m:r>
          </m:e>
          <m:sub>
            <m:r>
              <w:rPr>
                <w:rFonts w:ascii="Cambria Math" w:hAnsi="Cambria Math"/>
              </w:rPr>
              <m:t>1</m:t>
            </m:r>
          </m:sub>
        </m:sSub>
        <m:r>
          <w:rPr>
            <w:rFonts w:ascii="Cambria Math" w:hAnsi="Cambria Math"/>
          </w:rPr>
          <m:t xml:space="preserve"> </m:t>
        </m:r>
        <m:r>
          <w:rPr>
            <w:rFonts w:ascii="Cambria Math" w:hAnsi="Cambria Math"/>
            <w:i/>
          </w:rPr>
          <w:sym w:font="Symbol" w:char="F03D"/>
        </m:r>
        <m:r>
          <w:rPr>
            <w:rFonts w:ascii="Cambria Math" w:hAnsi="Cambria Math"/>
          </w:rPr>
          <m:t xml:space="preserve"> </m:t>
        </m:r>
        <m:r>
          <w:rPr>
            <w:rFonts w:ascii="Cambria Math" w:hAnsi="Cambria Math"/>
            <w:i/>
          </w:rPr>
          <w:sym w:font="Symbol" w:char="F061"/>
        </m:r>
        <m:r>
          <w:rPr>
            <w:rFonts w:ascii="Cambria Math" w:hAnsi="Cambria Math"/>
          </w:rPr>
          <m:t xml:space="preserve">Y(t </m:t>
        </m:r>
        <m:r>
          <w:rPr>
            <w:rFonts w:ascii="Cambria Math" w:hAnsi="Cambria Math"/>
            <w:i/>
          </w:rPr>
          <w:sym w:font="Symbol" w:char="F02D"/>
        </m:r>
        <m:r>
          <w:rPr>
            <w:rFonts w:ascii="Cambria Math" w:hAnsi="Cambria Math"/>
          </w:rPr>
          <m:t xml:space="preserve">1) </m:t>
        </m:r>
        <m:r>
          <w:rPr>
            <w:rFonts w:ascii="Cambria Math" w:hAnsi="Cambria Math"/>
            <w:i/>
          </w:rPr>
          <w:sym w:font="Symbol" w:char="F02B"/>
        </m:r>
        <m:r>
          <w:rPr>
            <w:rFonts w:ascii="Cambria Math" w:hAnsi="Cambria Math"/>
          </w:rPr>
          <m:t xml:space="preserve"> (1</m:t>
        </m:r>
        <m:r>
          <w:rPr>
            <w:rFonts w:ascii="Cambria Math" w:hAnsi="Cambria Math"/>
            <w:i/>
          </w:rPr>
          <w:sym w:font="Symbol" w:char="F02D"/>
        </m:r>
        <m:r>
          <w:rPr>
            <w:rFonts w:ascii="Cambria Math" w:hAnsi="Cambria Math"/>
            <w:i/>
          </w:rPr>
          <w:sym w:font="Symbol" w:char="F061"/>
        </m:r>
        <m:r>
          <w:rPr>
            <w:rFonts w:ascii="Cambria Math" w:hAnsi="Cambria Math"/>
          </w:rPr>
          <m:t xml:space="preserve">)S(t </m:t>
        </m:r>
        <m:r>
          <w:rPr>
            <w:rFonts w:ascii="Cambria Math" w:hAnsi="Cambria Math"/>
            <w:i/>
          </w:rPr>
          <w:sym w:font="Symbol" w:char="F02D"/>
        </m:r>
        <m:r>
          <w:rPr>
            <w:rFonts w:ascii="Cambria Math" w:hAnsi="Cambria Math"/>
          </w:rPr>
          <m:t xml:space="preserve">1) </m:t>
        </m:r>
        <m:r>
          <w:rPr>
            <w:rFonts w:ascii="Cambria Math" w:hAnsi="Cambria Math"/>
            <w:i/>
          </w:rPr>
          <w:sym w:font="Symbol" w:char="F02B"/>
        </m:r>
        <m:r>
          <w:rPr>
            <w:rFonts w:ascii="Cambria Math" w:hAnsi="Cambria Math"/>
          </w:rPr>
          <m:t xml:space="preserve"> </m:t>
        </m:r>
        <m:r>
          <w:rPr>
            <w:rFonts w:ascii="Cambria Math" w:hAnsi="Cambria Math"/>
            <w:i/>
          </w:rPr>
          <w:sym w:font="Symbol" w:char="F065"/>
        </m:r>
        <m:r>
          <w:rPr>
            <w:rFonts w:ascii="Cambria Math" w:hAnsi="Cambria Math"/>
          </w:rPr>
          <m:t xml:space="preserve"> </m:t>
        </m:r>
      </m:oMath>
      <w:r w:rsidR="00CF04D8">
        <w:t xml:space="preserve">, </w:t>
      </w:r>
      <w:r>
        <w:tab/>
      </w:r>
      <w:r w:rsidR="005E4DC2">
        <w:t>(9</w:t>
      </w:r>
      <w:r w:rsidR="00CF04D8">
        <w:t>)</w:t>
      </w:r>
    </w:p>
    <w:p w14:paraId="6A336DEB" w14:textId="77777777" w:rsidR="0040037C" w:rsidRDefault="00CF04D8" w:rsidP="00CF04D8">
      <w:r>
        <w:t xml:space="preserve"> где α – коэффициент сглаживания (0 </w:t>
      </w:r>
      <w:proofErr w:type="gramStart"/>
      <w:r>
        <w:t>&lt; α</w:t>
      </w:r>
      <w:proofErr w:type="gramEnd"/>
      <w:r>
        <w:t xml:space="preserve"> &lt; 1), S(t) – сглаженное значение. Начальные условия: </w:t>
      </w:r>
      <m:oMath>
        <m:r>
          <w:rPr>
            <w:rFonts w:ascii="Cambria Math" w:hAnsi="Cambria Math"/>
          </w:rPr>
          <m:t xml:space="preserve">S(1) </m:t>
        </m:r>
        <m:r>
          <w:rPr>
            <w:rFonts w:ascii="Cambria Math" w:hAnsi="Cambria Math"/>
            <w:i/>
          </w:rPr>
          <w:sym w:font="Symbol" w:char="F03D"/>
        </m:r>
        <m:r>
          <w:rPr>
            <w:rFonts w:ascii="Cambria Math" w:hAnsi="Cambria Math"/>
          </w:rPr>
          <m:t xml:space="preserve"> Y(0)</m:t>
        </m:r>
      </m:oMath>
      <w:r>
        <w:t xml:space="preserve"> </w:t>
      </w:r>
    </w:p>
    <w:p w14:paraId="310C72EA" w14:textId="1F4119E8" w:rsidR="00D642F0" w:rsidRDefault="00D642F0" w:rsidP="006E4DCF">
      <w:pPr>
        <w:ind w:firstLine="0"/>
      </w:pPr>
      <w:r>
        <w:lastRenderedPageBreak/>
        <w:t>Таким образом, в следующей главе будут применены следующие методы для прогнозирования сроков доставки</w:t>
      </w:r>
      <w:r w:rsidRPr="00D642F0">
        <w:t xml:space="preserve">: </w:t>
      </w:r>
      <w:r w:rsidR="00A0057F">
        <w:t>метод скользящей средней</w:t>
      </w:r>
      <w:r>
        <w:t>, метод экспоненциального сглаживания.</w:t>
      </w:r>
    </w:p>
    <w:p w14:paraId="368DADBB" w14:textId="77777777" w:rsidR="00D642F0" w:rsidRPr="00D642F0" w:rsidRDefault="00D642F0" w:rsidP="006E4DCF">
      <w:pPr>
        <w:ind w:firstLine="0"/>
      </w:pPr>
    </w:p>
    <w:p w14:paraId="7C163D00" w14:textId="77777777" w:rsidR="00D642F0" w:rsidRPr="00D642F0" w:rsidRDefault="00D642F0" w:rsidP="006E4DCF">
      <w:pPr>
        <w:ind w:firstLine="0"/>
      </w:pPr>
    </w:p>
    <w:p w14:paraId="45A148C9" w14:textId="77777777" w:rsidR="00D642F0" w:rsidRDefault="00D642F0" w:rsidP="006E4DCF">
      <w:pPr>
        <w:ind w:firstLine="0"/>
      </w:pPr>
    </w:p>
    <w:p w14:paraId="2E8D467B" w14:textId="77777777" w:rsidR="006E4DCF" w:rsidRPr="0040037C" w:rsidRDefault="006E4DCF" w:rsidP="006E4DCF">
      <w:pPr>
        <w:ind w:firstLine="0"/>
      </w:pPr>
    </w:p>
    <w:p w14:paraId="338AFA67" w14:textId="4C6DF7DC" w:rsidR="00404788" w:rsidRPr="0040037C" w:rsidRDefault="00404788" w:rsidP="00A33057"/>
    <w:p w14:paraId="03498A29" w14:textId="77777777" w:rsidR="00DA419E" w:rsidRDefault="00DA419E" w:rsidP="00DA419E">
      <w:pPr>
        <w:pStyle w:val="1"/>
      </w:pPr>
      <w:bookmarkStart w:id="11" w:name="_Toc104562321"/>
      <w:r>
        <w:lastRenderedPageBreak/>
        <w:t>Глава 3</w:t>
      </w:r>
      <w:r w:rsidRPr="00DA419E">
        <w:t>:</w:t>
      </w:r>
      <w:r w:rsidRPr="0081675D">
        <w:t xml:space="preserve"> Предложения по повышению надежности поставок</w:t>
      </w:r>
      <w:bookmarkEnd w:id="11"/>
    </w:p>
    <w:p w14:paraId="2C3B0D23" w14:textId="77777777" w:rsidR="00424B38" w:rsidRPr="00CC465E" w:rsidRDefault="00424B38" w:rsidP="00424B38">
      <w:pPr>
        <w:rPr>
          <w:rFonts w:eastAsia="Calibri" w:cs="Times New Roman"/>
        </w:rPr>
      </w:pPr>
      <w:r w:rsidRPr="00CC465E">
        <w:rPr>
          <w:rFonts w:eastAsia="Calibri" w:cs="Times New Roman"/>
        </w:rPr>
        <w:t>В первой главе были выявлены проблемы компании, пути решения будут предложены ниже. Во второй главе были рассмотрены теоретические методы моделирования процесса, способы определения проблемных зон. Эти методы будут применены в данной главе для определения основных вект</w:t>
      </w:r>
      <w:r>
        <w:rPr>
          <w:rFonts w:eastAsia="Calibri" w:cs="Times New Roman"/>
        </w:rPr>
        <w:t>оров улучшения процесса расчета времени выполнения заказа клиента</w:t>
      </w:r>
      <w:r w:rsidRPr="00CC465E">
        <w:rPr>
          <w:rFonts w:eastAsia="Calibri" w:cs="Times New Roman"/>
        </w:rPr>
        <w:t>.</w:t>
      </w:r>
    </w:p>
    <w:p w14:paraId="7073CF4E" w14:textId="77777777" w:rsidR="00424B38" w:rsidRPr="00CC465E" w:rsidRDefault="00424B38" w:rsidP="00424B38">
      <w:pPr>
        <w:pStyle w:val="2"/>
        <w:rPr>
          <w:rFonts w:eastAsia="Times New Roman"/>
        </w:rPr>
      </w:pPr>
      <w:bookmarkStart w:id="12" w:name="_Toc104562322"/>
      <w:r w:rsidRPr="00CC465E">
        <w:rPr>
          <w:rFonts w:eastAsia="Times New Roman"/>
        </w:rPr>
        <w:t>3.1. Модификация показателя своевременности поставок с учетом специфики дистрибуции в России</w:t>
      </w:r>
      <w:bookmarkEnd w:id="12"/>
    </w:p>
    <w:p w14:paraId="25E4CA24" w14:textId="77777777" w:rsidR="00424B38" w:rsidRPr="00CC465E" w:rsidRDefault="00424B38" w:rsidP="00424B38">
      <w:pPr>
        <w:rPr>
          <w:rFonts w:eastAsia="Times New Roman" w:cs="Times New Roman"/>
        </w:rPr>
      </w:pPr>
      <w:r w:rsidRPr="00CC465E">
        <w:rPr>
          <w:rFonts w:eastAsia="Times New Roman" w:cs="Times New Roman"/>
        </w:rPr>
        <w:t xml:space="preserve">Существует различные методы анализа своевременности поставок в компаниях, которые были рассмотрены во второй главе. В компании Х показатель измеряется </w:t>
      </w:r>
      <w:r>
        <w:rPr>
          <w:rFonts w:eastAsia="Times New Roman" w:cs="Times New Roman"/>
        </w:rPr>
        <w:t xml:space="preserve">путем </w:t>
      </w:r>
      <w:r w:rsidRPr="00CC465E">
        <w:rPr>
          <w:rFonts w:eastAsia="Times New Roman" w:cs="Times New Roman"/>
        </w:rPr>
        <w:t>сопоставления договорной даты отгрузки клиенту по конкретной линии заказа с фактической датой отгрузки. При этом поставка считается опоздавшей, если отгрузка была осуществлена с опозданием более 1 дня. В случае, если линия была отгружена раньше, заказ все еще считается выполненным вовремя, поскольку такая ситуация возникает только при соответствующей просьбе клиента или дистрибьютера. Зап</w:t>
      </w:r>
      <w:r>
        <w:rPr>
          <w:rFonts w:eastAsia="Times New Roman" w:cs="Times New Roman"/>
        </w:rPr>
        <w:t>ланированная, то есть установленная по договору,</w:t>
      </w:r>
      <w:r w:rsidRPr="00CC465E">
        <w:rPr>
          <w:rFonts w:eastAsia="Times New Roman" w:cs="Times New Roman"/>
        </w:rPr>
        <w:t xml:space="preserve"> и фактическая даты</w:t>
      </w:r>
      <w:r>
        <w:rPr>
          <w:rFonts w:eastAsia="Times New Roman" w:cs="Times New Roman"/>
        </w:rPr>
        <w:t xml:space="preserve"> отгрузки</w:t>
      </w:r>
      <w:r w:rsidRPr="00CC465E">
        <w:rPr>
          <w:rFonts w:eastAsia="Times New Roman" w:cs="Times New Roman"/>
        </w:rPr>
        <w:t xml:space="preserve"> отражаются в корпоративной информационной системе </w:t>
      </w:r>
      <w:r w:rsidRPr="00CC465E">
        <w:rPr>
          <w:rFonts w:eastAsia="Times New Roman" w:cs="Times New Roman"/>
          <w:lang w:val="en-US"/>
        </w:rPr>
        <w:t>SAP</w:t>
      </w:r>
      <w:r w:rsidRPr="00CC465E">
        <w:rPr>
          <w:rFonts w:eastAsia="Times New Roman" w:cs="Times New Roman"/>
        </w:rPr>
        <w:t xml:space="preserve">. Поскольку </w:t>
      </w:r>
      <w:r w:rsidRPr="00CC465E">
        <w:rPr>
          <w:rFonts w:eastAsia="Times New Roman" w:cs="Times New Roman"/>
          <w:lang w:val="en-US"/>
        </w:rPr>
        <w:t>ERP</w:t>
      </w:r>
      <w:r w:rsidRPr="00CC465E">
        <w:rPr>
          <w:rFonts w:eastAsia="Times New Roman" w:cs="Times New Roman"/>
        </w:rPr>
        <w:t xml:space="preserve">-система </w:t>
      </w:r>
      <w:r w:rsidRPr="00CC465E">
        <w:rPr>
          <w:rFonts w:eastAsia="Times New Roman" w:cs="Times New Roman"/>
          <w:lang w:val="en-US"/>
        </w:rPr>
        <w:t>SAP</w:t>
      </w:r>
      <w:r w:rsidRPr="00CC465E">
        <w:rPr>
          <w:rFonts w:eastAsia="Times New Roman" w:cs="Times New Roman"/>
        </w:rPr>
        <w:t xml:space="preserve"> состоит из различных модулей, важно отметить что учет отгрузок и заведение планируемых дат в систему происходит в модуле </w:t>
      </w:r>
      <w:r w:rsidRPr="00CC465E">
        <w:rPr>
          <w:rFonts w:eastAsia="Times New Roman" w:cs="Times New Roman"/>
          <w:lang w:val="en-US"/>
        </w:rPr>
        <w:t>Sales</w:t>
      </w:r>
      <w:r w:rsidRPr="00CC465E">
        <w:rPr>
          <w:rFonts w:eastAsia="Times New Roman" w:cs="Times New Roman"/>
        </w:rPr>
        <w:t xml:space="preserve"> </w:t>
      </w:r>
      <w:r w:rsidRPr="00CC465E">
        <w:rPr>
          <w:rFonts w:eastAsia="Times New Roman" w:cs="Times New Roman"/>
          <w:lang w:val="en-US"/>
        </w:rPr>
        <w:t>and</w:t>
      </w:r>
      <w:r w:rsidRPr="00CC465E">
        <w:rPr>
          <w:rFonts w:eastAsia="Times New Roman" w:cs="Times New Roman"/>
        </w:rPr>
        <w:t xml:space="preserve"> </w:t>
      </w:r>
      <w:r w:rsidRPr="00CC465E">
        <w:rPr>
          <w:rFonts w:eastAsia="Times New Roman" w:cs="Times New Roman"/>
          <w:lang w:val="en-US"/>
        </w:rPr>
        <w:t>Distribution</w:t>
      </w:r>
      <w:r w:rsidRPr="00CC465E">
        <w:rPr>
          <w:rFonts w:eastAsia="Times New Roman" w:cs="Times New Roman"/>
        </w:rPr>
        <w:t xml:space="preserve"> (</w:t>
      </w:r>
      <w:r w:rsidRPr="00CC465E">
        <w:rPr>
          <w:rFonts w:eastAsia="Times New Roman" w:cs="Times New Roman"/>
          <w:lang w:val="en-US"/>
        </w:rPr>
        <w:t>SD</w:t>
      </w:r>
      <w:r w:rsidRPr="00CC465E">
        <w:rPr>
          <w:rFonts w:eastAsia="Times New Roman" w:cs="Times New Roman"/>
        </w:rPr>
        <w:t>, продажи и дистрибуция) на уровне линии заказа на продажу (</w:t>
      </w:r>
      <w:r w:rsidRPr="00CC465E">
        <w:rPr>
          <w:rFonts w:eastAsia="Times New Roman" w:cs="Times New Roman"/>
          <w:lang w:val="en-US"/>
        </w:rPr>
        <w:t>Sales</w:t>
      </w:r>
      <w:r w:rsidRPr="00CC465E">
        <w:rPr>
          <w:rFonts w:eastAsia="Times New Roman" w:cs="Times New Roman"/>
        </w:rPr>
        <w:t xml:space="preserve"> </w:t>
      </w:r>
      <w:r w:rsidRPr="00CC465E">
        <w:rPr>
          <w:rFonts w:eastAsia="Times New Roman" w:cs="Times New Roman"/>
          <w:lang w:val="en-US"/>
        </w:rPr>
        <w:t>Document</w:t>
      </w:r>
      <w:r w:rsidRPr="00CC465E">
        <w:rPr>
          <w:rFonts w:eastAsia="Times New Roman" w:cs="Times New Roman"/>
        </w:rPr>
        <w:t xml:space="preserve"> </w:t>
      </w:r>
      <w:r w:rsidRPr="00CC465E">
        <w:rPr>
          <w:rFonts w:eastAsia="Times New Roman" w:cs="Times New Roman"/>
          <w:lang w:val="en-US"/>
        </w:rPr>
        <w:t>line</w:t>
      </w:r>
      <w:r w:rsidRPr="00CC465E">
        <w:rPr>
          <w:rFonts w:eastAsia="Times New Roman" w:cs="Times New Roman"/>
        </w:rPr>
        <w:t xml:space="preserve">, </w:t>
      </w:r>
      <w:r w:rsidRPr="00CC465E">
        <w:rPr>
          <w:rFonts w:eastAsia="Times New Roman" w:cs="Times New Roman"/>
          <w:lang w:val="en-US"/>
        </w:rPr>
        <w:t>SD</w:t>
      </w:r>
      <w:r w:rsidRPr="00CC465E">
        <w:rPr>
          <w:rFonts w:eastAsia="Times New Roman" w:cs="Times New Roman"/>
        </w:rPr>
        <w:t xml:space="preserve"> </w:t>
      </w:r>
      <w:r w:rsidRPr="00CC465E">
        <w:rPr>
          <w:rFonts w:eastAsia="Times New Roman" w:cs="Times New Roman"/>
          <w:lang w:val="en-US"/>
        </w:rPr>
        <w:t>line</w:t>
      </w:r>
      <w:r w:rsidRPr="00CC465E">
        <w:rPr>
          <w:rFonts w:eastAsia="Times New Roman" w:cs="Times New Roman"/>
        </w:rPr>
        <w:t>).</w:t>
      </w:r>
    </w:p>
    <w:p w14:paraId="552B82A5" w14:textId="77777777" w:rsidR="00424B38" w:rsidRPr="00CC465E" w:rsidRDefault="00424B38" w:rsidP="00424B38">
      <w:pPr>
        <w:rPr>
          <w:rFonts w:eastAsia="Times New Roman" w:cs="Times New Roman"/>
        </w:rPr>
      </w:pPr>
      <w:r w:rsidRPr="00CC465E">
        <w:rPr>
          <w:rFonts w:eastAsia="Times New Roman" w:cs="Times New Roman"/>
        </w:rPr>
        <w:t xml:space="preserve">Показатель </w:t>
      </w:r>
      <w:r w:rsidRPr="00CC465E">
        <w:rPr>
          <w:rFonts w:eastAsia="Times New Roman" w:cs="Times New Roman"/>
          <w:lang w:val="en-US"/>
        </w:rPr>
        <w:t>OTD</w:t>
      </w:r>
      <w:r w:rsidRPr="00CC465E">
        <w:rPr>
          <w:rFonts w:eastAsia="Times New Roman" w:cs="Times New Roman"/>
        </w:rPr>
        <w:t xml:space="preserve"> в компании Х за 12 месяцев с января по декабрь 2021 года находится на уровне 63%. Цель компа</w:t>
      </w:r>
      <w:r>
        <w:rPr>
          <w:rFonts w:eastAsia="Times New Roman" w:cs="Times New Roman"/>
        </w:rPr>
        <w:t>нии – повышение показателя до 86</w:t>
      </w:r>
      <w:r w:rsidRPr="00CC465E">
        <w:rPr>
          <w:rFonts w:eastAsia="Times New Roman" w:cs="Times New Roman"/>
        </w:rPr>
        <w:t xml:space="preserve">%. </w:t>
      </w:r>
    </w:p>
    <w:p w14:paraId="013FDD4B" w14:textId="77777777" w:rsidR="00424B38" w:rsidRPr="00CC465E" w:rsidRDefault="00424B38" w:rsidP="00424B38">
      <w:pPr>
        <w:rPr>
          <w:rFonts w:eastAsia="Times New Roman" w:cs="Times New Roman"/>
        </w:rPr>
      </w:pPr>
      <w:r w:rsidRPr="00CC465E">
        <w:rPr>
          <w:rFonts w:eastAsia="Times New Roman" w:cs="Times New Roman"/>
        </w:rPr>
        <w:t xml:space="preserve">Поскольку уровень показателя весьма низок, было сделано предположение о том, что есть проблема в расчете самого показателя. В компании </w:t>
      </w:r>
      <w:r w:rsidRPr="00CC465E">
        <w:rPr>
          <w:rFonts w:eastAsia="Times New Roman" w:cs="Times New Roman"/>
          <w:lang w:val="en-US"/>
        </w:rPr>
        <w:t>X</w:t>
      </w:r>
      <w:r w:rsidRPr="00CC465E">
        <w:rPr>
          <w:rFonts w:eastAsia="Times New Roman" w:cs="Times New Roman"/>
        </w:rPr>
        <w:t xml:space="preserve"> на глобальном уровне принято измерять данный показатель по следующей формуле:</w:t>
      </w:r>
    </w:p>
    <w:p w14:paraId="0A194890" w14:textId="257C3D3E" w:rsidR="00424B38" w:rsidRPr="004D7484" w:rsidRDefault="00FD7D78" w:rsidP="00FD7D78">
      <w:pPr>
        <w:pStyle w:val="af2"/>
        <w:rPr>
          <w:rFonts w:eastAsia="Times New Roman"/>
        </w:rPr>
      </w:pPr>
      <w:r w:rsidRPr="004D7484">
        <w:rPr>
          <w:rFonts w:eastAsia="Times New Roman" w:cs="Times New Roman"/>
        </w:rPr>
        <w:tab/>
      </w:r>
      <m:oMath>
        <m:r>
          <w:rPr>
            <w:rFonts w:ascii="Cambria Math" w:hAnsi="Cambria Math"/>
            <w:lang w:val="en-US"/>
          </w:rPr>
          <m:t>OTD</m:t>
        </m:r>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Количество линий, отгруженных вовремя или раньше срока</m:t>
            </m:r>
          </m:num>
          <m:den>
            <m:r>
              <m:rPr>
                <m:sty m:val="p"/>
              </m:rPr>
              <w:rPr>
                <w:rFonts w:ascii="Cambria Math" w:hAnsi="Cambria Math"/>
              </w:rPr>
              <m:t>Общий объем отгруженных линий за период</m:t>
            </m:r>
          </m:den>
        </m:f>
      </m:oMath>
      <w:r w:rsidRPr="004D7484">
        <w:rPr>
          <w:rFonts w:eastAsia="Times New Roman"/>
        </w:rPr>
        <w:tab/>
        <w:t>(</w:t>
      </w:r>
      <w:r w:rsidR="005E4DC2" w:rsidRPr="004D7484">
        <w:rPr>
          <w:rFonts w:eastAsia="Times New Roman"/>
        </w:rPr>
        <w:t>10</w:t>
      </w:r>
      <w:r w:rsidRPr="004D7484">
        <w:rPr>
          <w:rFonts w:eastAsia="Times New Roman"/>
        </w:rPr>
        <w:t>)</w:t>
      </w:r>
    </w:p>
    <w:p w14:paraId="07016647" w14:textId="77777777" w:rsidR="00424B38" w:rsidRPr="00CC465E" w:rsidRDefault="00424B38" w:rsidP="00424B38">
      <w:pPr>
        <w:rPr>
          <w:rFonts w:eastAsia="Times New Roman" w:cs="Times New Roman"/>
        </w:rPr>
      </w:pPr>
      <w:r w:rsidRPr="00CC465E">
        <w:rPr>
          <w:rFonts w:eastAsia="Times New Roman" w:cs="Times New Roman"/>
        </w:rPr>
        <w:t xml:space="preserve">Для проверки того, действительно ли такая доля опозданий вызвана задержкой, были проанализированы данные приемок на склад. Выяснилось, что около 76% линий прибыло от поставщиков на склад минимум за 3 дня до договоренной даты отгрузки клиенту. Учитывая тот факт, что срок в 3 дня является максимальным временем, необходимым для отгрузки товара, включая все подготовительные операции (сбор, упаковка и т.д.), это </w:t>
      </w:r>
      <w:r w:rsidRPr="00CC465E">
        <w:rPr>
          <w:rFonts w:eastAsia="Times New Roman" w:cs="Times New Roman"/>
        </w:rPr>
        <w:lastRenderedPageBreak/>
        <w:t>означает что 76% заказанных линий должны были отгрузится</w:t>
      </w:r>
      <w:r>
        <w:rPr>
          <w:rFonts w:eastAsia="Times New Roman" w:cs="Times New Roman"/>
        </w:rPr>
        <w:t xml:space="preserve"> клиенту</w:t>
      </w:r>
      <w:r w:rsidRPr="00CC465E">
        <w:rPr>
          <w:rFonts w:eastAsia="Times New Roman" w:cs="Times New Roman"/>
        </w:rPr>
        <w:t xml:space="preserve"> вовремя. В ходе коммуникации с отделом сбыта удалось выяснить, что товары, прибывшие воврем</w:t>
      </w:r>
      <w:r>
        <w:rPr>
          <w:rFonts w:eastAsia="Times New Roman" w:cs="Times New Roman"/>
        </w:rPr>
        <w:t>я, но не отгруженные в договор</w:t>
      </w:r>
      <w:r w:rsidRPr="00CC465E">
        <w:rPr>
          <w:rFonts w:eastAsia="Times New Roman" w:cs="Times New Roman"/>
        </w:rPr>
        <w:t>ные сроки, оставались на складе по причине особой практики взаимодействия с ключевым дистрибьютером. Она заключается в том, что дис</w:t>
      </w:r>
      <w:r>
        <w:rPr>
          <w:rFonts w:eastAsia="Times New Roman" w:cs="Times New Roman"/>
        </w:rPr>
        <w:t>трибьютер указывает желаемую</w:t>
      </w:r>
      <w:r w:rsidRPr="00CC465E">
        <w:rPr>
          <w:rFonts w:eastAsia="Times New Roman" w:cs="Times New Roman"/>
        </w:rPr>
        <w:t xml:space="preserve"> дату поставки</w:t>
      </w:r>
      <w:r>
        <w:rPr>
          <w:rFonts w:eastAsia="Times New Roman" w:cs="Times New Roman"/>
        </w:rPr>
        <w:t xml:space="preserve"> на склад в СПб</w:t>
      </w:r>
      <w:r w:rsidRPr="00CC465E">
        <w:rPr>
          <w:rFonts w:eastAsia="Times New Roman" w:cs="Times New Roman"/>
        </w:rPr>
        <w:t xml:space="preserve"> более раннюю, чем в действительности требуется</w:t>
      </w:r>
      <w:r>
        <w:rPr>
          <w:rFonts w:eastAsia="Times New Roman" w:cs="Times New Roman"/>
        </w:rPr>
        <w:t xml:space="preserve"> для дальнейшей своевременной поставки продукции</w:t>
      </w:r>
      <w:r w:rsidRPr="00CC465E">
        <w:rPr>
          <w:rFonts w:eastAsia="Times New Roman" w:cs="Times New Roman"/>
        </w:rPr>
        <w:t xml:space="preserve"> конечному клиенту. При этом условия поставки таковы, что дистрибьютер</w:t>
      </w:r>
      <w:r>
        <w:rPr>
          <w:rFonts w:eastAsia="Times New Roman" w:cs="Times New Roman"/>
        </w:rPr>
        <w:t xml:space="preserve"> сам</w:t>
      </w:r>
      <w:r w:rsidRPr="00CC465E">
        <w:rPr>
          <w:rFonts w:eastAsia="Times New Roman" w:cs="Times New Roman"/>
        </w:rPr>
        <w:t xml:space="preserve"> забирает товар со склада. </w:t>
      </w:r>
    </w:p>
    <w:p w14:paraId="5BBD65FB" w14:textId="77777777" w:rsidR="00424B38" w:rsidRPr="00CC465E" w:rsidRDefault="00424B38" w:rsidP="00424B38">
      <w:pPr>
        <w:rPr>
          <w:rFonts w:eastAsia="Times New Roman" w:cs="Times New Roman"/>
        </w:rPr>
      </w:pPr>
      <w:r w:rsidRPr="00CC465E">
        <w:rPr>
          <w:rFonts w:eastAsia="Times New Roman" w:cs="Times New Roman"/>
        </w:rPr>
        <w:t>Учитывая указанную особенность, нами было принято решение изменить расчет показателя, изменив момент признания доставки завершенной с даты отгрузки</w:t>
      </w:r>
      <w:r>
        <w:rPr>
          <w:rFonts w:eastAsia="Times New Roman" w:cs="Times New Roman"/>
        </w:rPr>
        <w:t xml:space="preserve"> товара клиенту на дату приемки товара от поставщика</w:t>
      </w:r>
      <w:r w:rsidRPr="00CC465E">
        <w:rPr>
          <w:rFonts w:eastAsia="Times New Roman" w:cs="Times New Roman"/>
        </w:rPr>
        <w:t xml:space="preserve">. При этом доставка считается выполненной вовремя, если она была принята на склад минимум за 3 дня до договоренной даты отгрузки, </w:t>
      </w:r>
      <w:r>
        <w:rPr>
          <w:rFonts w:eastAsia="Times New Roman" w:cs="Times New Roman"/>
        </w:rPr>
        <w:t>по причине, указанной ранее</w:t>
      </w:r>
      <w:r w:rsidRPr="00CC465E">
        <w:rPr>
          <w:rFonts w:eastAsia="Times New Roman" w:cs="Times New Roman"/>
        </w:rPr>
        <w:t xml:space="preserve">. Таким образом, формула расчета показателя </w:t>
      </w:r>
      <w:r w:rsidRPr="00CC465E">
        <w:rPr>
          <w:rFonts w:eastAsia="Times New Roman" w:cs="Times New Roman"/>
          <w:lang w:val="en-US"/>
        </w:rPr>
        <w:t>OTD</w:t>
      </w:r>
      <w:r w:rsidRPr="00CC465E">
        <w:rPr>
          <w:rFonts w:eastAsia="Times New Roman" w:cs="Times New Roman"/>
        </w:rPr>
        <w:t xml:space="preserve"> за период в российском подразделении компании </w:t>
      </w:r>
      <w:r w:rsidRPr="00CC465E">
        <w:rPr>
          <w:rFonts w:eastAsia="Times New Roman" w:cs="Times New Roman"/>
          <w:lang w:val="en-US"/>
        </w:rPr>
        <w:t>X</w:t>
      </w:r>
      <w:r w:rsidRPr="00CC465E">
        <w:rPr>
          <w:rFonts w:eastAsia="Times New Roman" w:cs="Times New Roman"/>
        </w:rPr>
        <w:t xml:space="preserve"> представлена ниже:</w:t>
      </w:r>
    </w:p>
    <w:p w14:paraId="3CE9C5B8" w14:textId="0A241BE0" w:rsidR="00FD7D78" w:rsidRPr="004D7484" w:rsidRDefault="003501C3" w:rsidP="00FD7D78">
      <w:pPr>
        <w:pStyle w:val="af2"/>
        <w:rPr>
          <w:rFonts w:eastAsia="Times New Roman"/>
        </w:rPr>
      </w:pPr>
      <w:r w:rsidRPr="004D7484">
        <w:rPr>
          <w:rFonts w:eastAsia="Times New Roman" w:cs="Times New Roman"/>
        </w:rPr>
        <w:tab/>
      </w:r>
      <m:oMath>
        <m:r>
          <w:rPr>
            <w:rFonts w:ascii="Cambria Math" w:hAnsi="Cambria Math"/>
            <w:lang w:val="en-US"/>
          </w:rPr>
          <m:t>OTD</m:t>
        </m:r>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 xml:space="preserve">Количество линий,принятых на склад минимум </m:t>
            </m:r>
            <m:sSup>
              <m:sSupPr>
                <m:ctrlPr>
                  <w:rPr>
                    <w:rFonts w:ascii="Cambria Math" w:hAnsi="Cambria Math"/>
                  </w:rPr>
                </m:ctrlPr>
              </m:sSupPr>
              <m:e>
                <m:r>
                  <m:rPr>
                    <m:sty m:val="p"/>
                  </m:rPr>
                  <w:rPr>
                    <w:rFonts w:ascii="Cambria Math" w:hAnsi="Cambria Math"/>
                  </w:rPr>
                  <m:t>вовремя</m:t>
                </m:r>
              </m:e>
              <m:sup>
                <m:r>
                  <w:rPr>
                    <w:rFonts w:ascii="Cambria Math" w:hAnsi="Cambria Math"/>
                  </w:rPr>
                  <m:t>*</m:t>
                </m:r>
              </m:sup>
            </m:sSup>
            <m:r>
              <m:rPr>
                <m:sty m:val="p"/>
              </m:rPr>
              <w:rPr>
                <w:rFonts w:ascii="Cambria Math" w:hAnsi="Cambria Math"/>
              </w:rPr>
              <m:t xml:space="preserve"> </m:t>
            </m:r>
          </m:num>
          <m:den>
            <m:r>
              <m:rPr>
                <m:sty m:val="p"/>
              </m:rPr>
              <w:rPr>
                <w:rFonts w:ascii="Cambria Math" w:hAnsi="Cambria Math"/>
              </w:rPr>
              <m:t>Общий объем принятых линий за период</m:t>
            </m:r>
          </m:den>
        </m:f>
      </m:oMath>
      <w:r w:rsidRPr="004D7484">
        <w:rPr>
          <w:rFonts w:eastAsia="Times New Roman"/>
        </w:rPr>
        <w:tab/>
      </w:r>
      <w:r w:rsidR="005E4DC2" w:rsidRPr="004D7484">
        <w:rPr>
          <w:rFonts w:eastAsia="Times New Roman"/>
        </w:rPr>
        <w:t>(11</w:t>
      </w:r>
      <w:r w:rsidRPr="004D7484">
        <w:rPr>
          <w:rFonts w:eastAsia="Times New Roman"/>
        </w:rPr>
        <w:t>)</w:t>
      </w:r>
    </w:p>
    <w:p w14:paraId="29AA100D" w14:textId="62C57A78" w:rsidR="00FD7D78" w:rsidRPr="00FD7D78" w:rsidRDefault="00FD7D78" w:rsidP="00FD7D78">
      <w:pPr>
        <w:ind w:firstLine="0"/>
      </w:pPr>
      <w:r w:rsidRPr="00FD7D78">
        <w:t>*</w:t>
      </w:r>
      <w:r>
        <w:t xml:space="preserve"> </w:t>
      </w:r>
      <w:r>
        <w:rPr>
          <w:rFonts w:cs="Times New Roman"/>
        </w:rPr>
        <w:t>─</w:t>
      </w:r>
      <w:r>
        <w:t xml:space="preserve"> за три дня до договорной даты отгрузки</w:t>
      </w:r>
    </w:p>
    <w:p w14:paraId="3064EEFA" w14:textId="536DB8B2" w:rsidR="00424B38" w:rsidRPr="00CC465E" w:rsidRDefault="00424B38" w:rsidP="00424B38">
      <w:pPr>
        <w:rPr>
          <w:rFonts w:eastAsia="Times New Roman" w:cs="Times New Roman"/>
        </w:rPr>
      </w:pPr>
      <w:r w:rsidRPr="00CC465E">
        <w:rPr>
          <w:rFonts w:eastAsia="Times New Roman" w:cs="Times New Roman"/>
        </w:rPr>
        <w:t xml:space="preserve">Данные по продажам выгружаются из </w:t>
      </w:r>
      <w:proofErr w:type="spellStart"/>
      <w:r w:rsidRPr="00CC465E">
        <w:rPr>
          <w:rFonts w:eastAsia="Times New Roman" w:cs="Times New Roman"/>
        </w:rPr>
        <w:t>Every</w:t>
      </w:r>
      <w:proofErr w:type="spellEnd"/>
      <w:r w:rsidRPr="00CC465E">
        <w:rPr>
          <w:rFonts w:eastAsia="Times New Roman" w:cs="Times New Roman"/>
        </w:rPr>
        <w:t xml:space="preserve"> </w:t>
      </w:r>
      <w:proofErr w:type="spellStart"/>
      <w:r w:rsidRPr="00CC465E">
        <w:rPr>
          <w:rFonts w:eastAsia="Times New Roman" w:cs="Times New Roman"/>
        </w:rPr>
        <w:t>Angle</w:t>
      </w:r>
      <w:proofErr w:type="spellEnd"/>
      <w:r w:rsidRPr="00CC465E">
        <w:rPr>
          <w:rFonts w:eastAsia="Times New Roman" w:cs="Times New Roman"/>
        </w:rPr>
        <w:t>, являющегося надстройкой над SAP и использующимся для создания и мониторинга различных отчетов в операционном менеджменте. Эти данные представляют сформированы на уровне линий заказа на продажу и включают как договорные даты отгрузки товара клиенту, так и фактические, если отгрузка была завершена. Используя эти данные, на первом этапе поиска причин опозданий по клиентским заказам, мы провели анализ показателя своевременности поставок в разрезе различных факторов, в том числе продукт</w:t>
      </w:r>
      <w:r>
        <w:rPr>
          <w:rFonts w:eastAsia="Times New Roman" w:cs="Times New Roman"/>
        </w:rPr>
        <w:t>овых групп, клиентов и времени</w:t>
      </w:r>
      <w:r w:rsidRPr="00CC465E">
        <w:rPr>
          <w:rFonts w:eastAsia="Times New Roman" w:cs="Times New Roman"/>
        </w:rPr>
        <w:t xml:space="preserve">. В ходе данного анализа были выявлены основные проблемные зоны компании с точки зрения опозданий. Так, среди трех ключевых бизнес-направлений компании в России и странах СНГ, наиболее подверженной проблеме задержек в поставках оказалось направление изнашиваемых частей </w:t>
      </w:r>
      <w:r w:rsidRPr="00CC465E">
        <w:rPr>
          <w:rFonts w:eastAsia="Times New Roman" w:cs="Times New Roman"/>
          <w:lang w:val="en-US"/>
        </w:rPr>
        <w:t>CNS</w:t>
      </w:r>
      <w:r w:rsidRPr="00CC465E">
        <w:rPr>
          <w:rFonts w:eastAsia="Times New Roman" w:cs="Times New Roman"/>
        </w:rPr>
        <w:t xml:space="preserve"> с уровнем своевременности поставок 71% в сравнении с бизнес направлениями запчастей </w:t>
      </w:r>
      <w:r w:rsidRPr="00CC465E">
        <w:rPr>
          <w:rFonts w:eastAsia="Times New Roman" w:cs="Times New Roman"/>
          <w:lang w:val="en-US"/>
        </w:rPr>
        <w:t>SVS</w:t>
      </w:r>
      <w:r w:rsidRPr="00CC465E">
        <w:rPr>
          <w:rFonts w:eastAsia="Times New Roman" w:cs="Times New Roman"/>
        </w:rPr>
        <w:t xml:space="preserve"> (78%) и насосных частей </w:t>
      </w:r>
      <w:r w:rsidRPr="00CC465E">
        <w:rPr>
          <w:rFonts w:eastAsia="Times New Roman" w:cs="Times New Roman"/>
          <w:lang w:val="en-US"/>
        </w:rPr>
        <w:t>MIN</w:t>
      </w:r>
      <w:r w:rsidR="003501C3">
        <w:rPr>
          <w:rFonts w:eastAsia="Times New Roman" w:cs="Times New Roman"/>
        </w:rPr>
        <w:t xml:space="preserve"> (78%) (рис. 3</w:t>
      </w:r>
      <w:r w:rsidRPr="00CC465E">
        <w:rPr>
          <w:rFonts w:eastAsia="Times New Roman" w:cs="Times New Roman"/>
        </w:rPr>
        <w:t xml:space="preserve">). Для определения весомости бизнес направлений </w:t>
      </w:r>
      <w:r>
        <w:rPr>
          <w:rFonts w:eastAsia="Times New Roman" w:cs="Times New Roman"/>
        </w:rPr>
        <w:t>с точки зрения объема поставок по ним</w:t>
      </w:r>
      <w:r w:rsidRPr="00CC465E">
        <w:rPr>
          <w:rFonts w:eastAsia="Times New Roman" w:cs="Times New Roman"/>
        </w:rPr>
        <w:t>, они были отсортированы по убыванию по количеству от</w:t>
      </w:r>
      <w:r>
        <w:rPr>
          <w:rFonts w:eastAsia="Times New Roman" w:cs="Times New Roman"/>
        </w:rPr>
        <w:t>груженных линий клиентам за 2021 год</w:t>
      </w:r>
      <w:r w:rsidRPr="00CC465E">
        <w:rPr>
          <w:rFonts w:eastAsia="Times New Roman" w:cs="Times New Roman"/>
        </w:rPr>
        <w:t>.</w:t>
      </w:r>
    </w:p>
    <w:p w14:paraId="2B30A7F1" w14:textId="77777777" w:rsidR="00424B38" w:rsidRPr="00CC465E" w:rsidRDefault="00424B38" w:rsidP="003501C3">
      <w:pPr>
        <w:pStyle w:val="a8"/>
      </w:pPr>
      <w:r w:rsidRPr="00CC465E">
        <w:rPr>
          <w:noProof/>
          <w:lang w:eastAsia="ru-RU"/>
        </w:rPr>
        <w:lastRenderedPageBreak/>
        <w:drawing>
          <wp:inline distT="0" distB="0" distL="0" distR="0" wp14:anchorId="2C67ED5C" wp14:editId="2A09ADD7">
            <wp:extent cx="4699000" cy="3155950"/>
            <wp:effectExtent l="0" t="0" r="6350" b="6350"/>
            <wp:docPr id="13" name="Диаграмма 13">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59003010-5AC3-4339-8A62-DB228BC19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A78818" w14:textId="77777777" w:rsidR="00424B38" w:rsidRDefault="00424B38" w:rsidP="003501C3">
      <w:pPr>
        <w:pStyle w:val="a1"/>
      </w:pPr>
      <w:r w:rsidRPr="00CC465E">
        <w:rPr>
          <w:lang w:val="en-US"/>
        </w:rPr>
        <w:t>OTD</w:t>
      </w:r>
      <w:r w:rsidRPr="00CC465E">
        <w:t xml:space="preserve"> </w:t>
      </w:r>
      <w:r>
        <w:t>по бизнес-</w:t>
      </w:r>
      <w:r w:rsidRPr="00CC465E">
        <w:t>направлениям</w:t>
      </w:r>
    </w:p>
    <w:p w14:paraId="22EA44F3" w14:textId="1F435D2F" w:rsidR="00B10C33" w:rsidRPr="00B10C33" w:rsidRDefault="00B10C33" w:rsidP="00B10C33">
      <w:pPr>
        <w:rPr>
          <w:i/>
        </w:rPr>
      </w:pPr>
      <w:r w:rsidRPr="00B10C33">
        <w:rPr>
          <w:i/>
        </w:rPr>
        <w:t>(Составлено автором)</w:t>
      </w:r>
    </w:p>
    <w:p w14:paraId="2A1CB565" w14:textId="77777777" w:rsidR="00424B38" w:rsidRDefault="00424B38" w:rsidP="00424B38">
      <w:pPr>
        <w:spacing w:after="240"/>
        <w:rPr>
          <w:rFonts w:eastAsia="Calibri" w:cs="Times New Roman"/>
        </w:rPr>
      </w:pPr>
      <w:r>
        <w:rPr>
          <w:rFonts w:eastAsia="Calibri" w:cs="Times New Roman"/>
        </w:rPr>
        <w:t>Для более полного анализа требуется также оценить факторы, влияющие на опоздания поставок, выявленные во второй главе.</w:t>
      </w:r>
    </w:p>
    <w:p w14:paraId="2A67B1C5" w14:textId="77777777" w:rsidR="00424B38" w:rsidRDefault="00424B38" w:rsidP="00424B38">
      <w:pPr>
        <w:pStyle w:val="2"/>
        <w:rPr>
          <w:rFonts w:eastAsia="Calibri"/>
        </w:rPr>
      </w:pPr>
      <w:bookmarkStart w:id="13" w:name="_Toc104562323"/>
      <w:bookmarkStart w:id="14" w:name="_GoBack"/>
      <w:bookmarkEnd w:id="14"/>
      <w:r w:rsidRPr="00FA55A9">
        <w:rPr>
          <w:rFonts w:eastAsia="Calibri"/>
        </w:rPr>
        <w:t>3.2. Построение алгоритма анализа причин опозданий поставок готовой продукции клиентам</w:t>
      </w:r>
      <w:bookmarkEnd w:id="13"/>
    </w:p>
    <w:p w14:paraId="671B9061" w14:textId="77777777" w:rsidR="00424B38" w:rsidRDefault="00424B38" w:rsidP="00424B38">
      <w:pPr>
        <w:spacing w:after="240"/>
        <w:rPr>
          <w:rFonts w:eastAsia="Calibri" w:cs="Times New Roman"/>
        </w:rPr>
      </w:pPr>
      <w:r w:rsidRPr="00072517">
        <w:rPr>
          <w:rFonts w:eastAsia="Calibri" w:cs="Times New Roman"/>
        </w:rPr>
        <w:t>Вспомним о том, что большинство поставок приходят от внутренних зарубежных поставщиков и остальная часть от локальных. Поскольку информацию о своевременности поставок внутренних поставщиков можно получить с гораздо большой вероятностью и объем материального потока от них значительно выше, чем от локальных, и составляет более 90% от общего, было принято решение сосредоточиться именно на них в анализе причин опозданий.</w:t>
      </w:r>
    </w:p>
    <w:p w14:paraId="277ED3D3" w14:textId="74A1EB58" w:rsidR="00424B38" w:rsidRDefault="00424B38" w:rsidP="00424B38">
      <w:pPr>
        <w:spacing w:after="240"/>
        <w:rPr>
          <w:rFonts w:eastAsia="Calibri" w:cs="Times New Roman"/>
        </w:rPr>
      </w:pPr>
      <w:r>
        <w:rPr>
          <w:rFonts w:eastAsia="Calibri" w:cs="Times New Roman"/>
        </w:rPr>
        <w:t>Во 2 главе были выявлены основные факторы, влияющие на своевременность поставки продукции клиенту. Поскольку для анализа причин опозданий, требуется понимание того, в какой порядке и каким образом следует учитывать эти факторы, следует разработать алгоритм, использование которого позволило бы определить в связи с чем конкретная завершенная поставка клиенту, которая в основном отчете отражается, как линия заказа на продажу, опоздала. Ниже отображен общий алгоритм определения причины опоздания поставки.</w:t>
      </w:r>
      <w:r w:rsidR="003501C3">
        <w:rPr>
          <w:rFonts w:eastAsia="Calibri" w:cs="Times New Roman"/>
        </w:rPr>
        <w:t xml:space="preserve"> (рис. 4)</w:t>
      </w:r>
    </w:p>
    <w:p w14:paraId="4790FF6C" w14:textId="77777777" w:rsidR="00424B38" w:rsidRDefault="00424B38" w:rsidP="006669C0">
      <w:pPr>
        <w:pStyle w:val="a8"/>
      </w:pPr>
      <w:r w:rsidRPr="0081549F">
        <w:rPr>
          <w:noProof/>
          <w:lang w:eastAsia="ru-RU"/>
        </w:rPr>
        <w:lastRenderedPageBreak/>
        <w:drawing>
          <wp:inline distT="0" distB="0" distL="0" distR="0" wp14:anchorId="505ED0E8" wp14:editId="60813486">
            <wp:extent cx="5940425" cy="6136381"/>
            <wp:effectExtent l="0" t="0" r="3175" b="0"/>
            <wp:docPr id="7" name="Рисунок 7" descr="C:\Users\Asvad\Download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vad\Downloads\Untitl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6136381"/>
                    </a:xfrm>
                    <a:prstGeom prst="rect">
                      <a:avLst/>
                    </a:prstGeom>
                    <a:noFill/>
                    <a:ln>
                      <a:noFill/>
                    </a:ln>
                  </pic:spPr>
                </pic:pic>
              </a:graphicData>
            </a:graphic>
          </wp:inline>
        </w:drawing>
      </w:r>
    </w:p>
    <w:p w14:paraId="3DC2B690" w14:textId="237264F9" w:rsidR="006669C0" w:rsidRDefault="006669C0" w:rsidP="006669C0">
      <w:pPr>
        <w:pStyle w:val="a1"/>
      </w:pPr>
      <w:r>
        <w:t>Схема алгоритма анализа причин опозданий поставок клиенту</w:t>
      </w:r>
    </w:p>
    <w:p w14:paraId="56792A4C" w14:textId="015878B6" w:rsidR="00B10C33" w:rsidRDefault="00B10C33" w:rsidP="00B10C33">
      <w:pPr>
        <w:rPr>
          <w:i/>
        </w:rPr>
      </w:pPr>
      <w:r w:rsidRPr="00B10C33">
        <w:rPr>
          <w:i/>
        </w:rPr>
        <w:t>(Составлено автором)</w:t>
      </w:r>
    </w:p>
    <w:p w14:paraId="3A1B7C17" w14:textId="77777777" w:rsidR="00B10C33" w:rsidRPr="00B10C33" w:rsidRDefault="00B10C33" w:rsidP="00B10C33">
      <w:pPr>
        <w:rPr>
          <w:i/>
        </w:rPr>
      </w:pPr>
    </w:p>
    <w:p w14:paraId="20A3ADCD" w14:textId="77777777" w:rsidR="00424B38" w:rsidRDefault="00424B38" w:rsidP="00424B38">
      <w:pPr>
        <w:spacing w:after="240"/>
        <w:rPr>
          <w:rFonts w:eastAsia="Calibri" w:cs="Times New Roman"/>
        </w:rPr>
      </w:pPr>
      <w:r>
        <w:rPr>
          <w:rFonts w:eastAsia="Calibri" w:cs="Times New Roman"/>
        </w:rPr>
        <w:t xml:space="preserve">Как можно видеть, основная логика определения причины опоздания поставки лежит в определении категории продукции и последовательности операции. Так, поскольку отгрузка партии товара поставщиком осуществляется раньше доставки до склада в СПб, то предполагается, что проблема с отгрузкой поставщика является первостепенной. Основное ограничение анализа причин опозданий поставок клиенту по данному алгоритму, заключается в том, что не учитываются ситуации, когда поставка опоздала сразу по нескольким причинам. </w:t>
      </w:r>
    </w:p>
    <w:p w14:paraId="424F439A" w14:textId="77777777" w:rsidR="00424B38" w:rsidRDefault="00424B38" w:rsidP="00424B38">
      <w:pPr>
        <w:spacing w:after="240"/>
        <w:rPr>
          <w:rFonts w:eastAsia="Calibri" w:cs="Times New Roman"/>
        </w:rPr>
      </w:pPr>
      <w:r>
        <w:rPr>
          <w:rFonts w:eastAsia="Calibri" w:cs="Times New Roman"/>
        </w:rPr>
        <w:lastRenderedPageBreak/>
        <w:t>Далее подробнее опишем алгоритм.</w:t>
      </w:r>
    </w:p>
    <w:p w14:paraId="5B52A4A2" w14:textId="470A1751" w:rsidR="00424B38" w:rsidRPr="003501C3" w:rsidRDefault="00424B38" w:rsidP="003501C3">
      <w:pPr>
        <w:spacing w:after="240"/>
        <w:rPr>
          <w:rFonts w:eastAsia="Calibri" w:cs="Times New Roman"/>
          <w:b/>
        </w:rPr>
      </w:pPr>
      <w:r w:rsidRPr="00072517">
        <w:rPr>
          <w:rFonts w:eastAsia="Calibri" w:cs="Times New Roman"/>
          <w:b/>
        </w:rPr>
        <w:t>Опоздания поставок про</w:t>
      </w:r>
      <w:r w:rsidR="003501C3">
        <w:rPr>
          <w:rFonts w:eastAsia="Calibri" w:cs="Times New Roman"/>
          <w:b/>
        </w:rPr>
        <w:t>дукции, производимой под заказ</w:t>
      </w:r>
    </w:p>
    <w:p w14:paraId="0C82C8C6" w14:textId="77777777" w:rsidR="00424B38" w:rsidRPr="00FA55A9" w:rsidRDefault="00424B38" w:rsidP="00424B38">
      <w:pPr>
        <w:rPr>
          <w:rFonts w:eastAsia="Times New Roman" w:cs="Times New Roman"/>
        </w:rPr>
      </w:pPr>
      <w:r>
        <w:rPr>
          <w:rFonts w:eastAsia="Times New Roman" w:cs="Times New Roman"/>
        </w:rPr>
        <w:t>Надежность поставок, в данном случае измеряемая с помощью показателя своевременности</w:t>
      </w:r>
      <w:r w:rsidRPr="00FA55A9">
        <w:rPr>
          <w:rFonts w:eastAsia="Times New Roman" w:cs="Times New Roman"/>
        </w:rPr>
        <w:t xml:space="preserve"> поставок, является показателем эффективности работы всех участников цепи поставок в целом: производителей, поставщиков, дистрибьютеров, экспедиторов и перевозчиков. В связи с этим встает вопрос определения вклада отдельных участников в своевременность поставки товара. С одной стороны, это необходимо для определения причин задержек: на каких этапах и какими участниками были допущены ошибки в выполнении сроков. С другой стороны, понимание того, как конкретно </w:t>
      </w:r>
      <w:r>
        <w:rPr>
          <w:rFonts w:eastAsia="Times New Roman" w:cs="Times New Roman"/>
        </w:rPr>
        <w:t>своевременность поставки требуемой продукции поставщиками влияе</w:t>
      </w:r>
      <w:r w:rsidRPr="00FA55A9">
        <w:rPr>
          <w:rFonts w:eastAsia="Times New Roman" w:cs="Times New Roman"/>
        </w:rPr>
        <w:t>т на конечный уровень сервиса, поз</w:t>
      </w:r>
      <w:r>
        <w:rPr>
          <w:rFonts w:eastAsia="Times New Roman" w:cs="Times New Roman"/>
        </w:rPr>
        <w:t>воляет их оценивать</w:t>
      </w:r>
      <w:r w:rsidRPr="00FA55A9">
        <w:rPr>
          <w:rFonts w:eastAsia="Times New Roman" w:cs="Times New Roman"/>
        </w:rPr>
        <w:t xml:space="preserve"> и создает почву для совместного улучшения показателя своевременности поставок конечному клиенту. </w:t>
      </w:r>
    </w:p>
    <w:p w14:paraId="105D1951" w14:textId="77777777" w:rsidR="00424B38" w:rsidRPr="00FA55A9" w:rsidRDefault="00424B38" w:rsidP="00424B38">
      <w:pPr>
        <w:rPr>
          <w:rFonts w:eastAsia="Times New Roman" w:cs="Times New Roman"/>
        </w:rPr>
      </w:pPr>
      <w:r w:rsidRPr="00FA55A9">
        <w:rPr>
          <w:rFonts w:eastAsia="Times New Roman" w:cs="Times New Roman"/>
        </w:rPr>
        <w:t xml:space="preserve">Как уже было сказано ранее, основным условием поставки частей клиентам является </w:t>
      </w:r>
      <w:r w:rsidRPr="00FA55A9">
        <w:rPr>
          <w:rFonts w:eastAsia="Times New Roman" w:cs="Times New Roman"/>
          <w:lang w:val="en-US"/>
        </w:rPr>
        <w:t>Incoterms</w:t>
      </w:r>
      <w:r w:rsidRPr="00FA55A9">
        <w:rPr>
          <w:rFonts w:eastAsia="Times New Roman" w:cs="Times New Roman"/>
        </w:rPr>
        <w:t xml:space="preserve"> </w:t>
      </w:r>
      <w:r w:rsidRPr="00FA55A9">
        <w:rPr>
          <w:rFonts w:eastAsia="Times New Roman" w:cs="Times New Roman"/>
          <w:lang w:val="en-US"/>
        </w:rPr>
        <w:t>FCA</w:t>
      </w:r>
      <w:r w:rsidRPr="00FA55A9">
        <w:rPr>
          <w:rFonts w:eastAsia="Times New Roman" w:cs="Times New Roman"/>
        </w:rPr>
        <w:t xml:space="preserve"> с местом отгрузки на складе компании Х. Другими словами, поступление товара на склад компании Х в СПб в срок за 3 дня до договорной даты отгрузки означает и своевременную отгрузку клиенту, учитывая, что процесс подготовки к передаче товара клиенту занимает пренебрежительно малое время. </w:t>
      </w:r>
    </w:p>
    <w:p w14:paraId="5EA0F38B" w14:textId="77777777" w:rsidR="00424B38" w:rsidRPr="00FA55A9" w:rsidRDefault="00424B38" w:rsidP="00424B38">
      <w:pPr>
        <w:rPr>
          <w:rFonts w:eastAsia="Times New Roman" w:cs="Times New Roman"/>
        </w:rPr>
      </w:pPr>
      <w:r w:rsidRPr="00FA55A9">
        <w:rPr>
          <w:rFonts w:eastAsia="Times New Roman" w:cs="Times New Roman"/>
        </w:rPr>
        <w:t xml:space="preserve">Для определения доли ответственности поставщика по опозданиям конкретных артикулов целесообразно проверить своевременность поставки, измеряемую поставщиком по данным позициям, отправленным российскому подразделению. Поскольку речь идет о внутренних поставщиках, </w:t>
      </w:r>
      <w:r w:rsidRPr="00FA55A9">
        <w:rPr>
          <w:rFonts w:eastAsia="Times New Roman" w:cs="Times New Roman"/>
          <w:lang w:val="en-US"/>
        </w:rPr>
        <w:t>OTD</w:t>
      </w:r>
      <w:r w:rsidRPr="00FA55A9">
        <w:rPr>
          <w:rFonts w:eastAsia="Times New Roman" w:cs="Times New Roman"/>
        </w:rPr>
        <w:t xml:space="preserve"> поставок в Россию измеряется таким же образом, основываясь на отгрузках. Иными словами, если удастся связать статистические данные по продажам и отгрузкам внутренних зарубежных поставщиков российскому подразделению и данные по продажам российского подразделения своим клиентам таким образом, что для конкретной поставки удастся определить, опоздал ли поставщик с поставкой этого товара и повлекло ли это опоздание клиенту, то можно будет вычленить и проанализировать причины низкого </w:t>
      </w:r>
      <w:r w:rsidRPr="00FA55A9">
        <w:rPr>
          <w:rFonts w:eastAsia="Times New Roman" w:cs="Times New Roman"/>
          <w:lang w:val="en-US"/>
        </w:rPr>
        <w:t>OTD</w:t>
      </w:r>
      <w:r w:rsidRPr="00FA55A9">
        <w:rPr>
          <w:rFonts w:eastAsia="Times New Roman" w:cs="Times New Roman"/>
        </w:rPr>
        <w:t xml:space="preserve">. </w:t>
      </w:r>
    </w:p>
    <w:p w14:paraId="5FAC0166" w14:textId="51FBCE82" w:rsidR="00424B38" w:rsidRPr="00FA55A9" w:rsidRDefault="00424B38" w:rsidP="00424B38">
      <w:pPr>
        <w:rPr>
          <w:rFonts w:eastAsia="Times New Roman" w:cs="Times New Roman"/>
        </w:rPr>
      </w:pPr>
      <w:r w:rsidRPr="00FA55A9">
        <w:rPr>
          <w:rFonts w:eastAsia="Times New Roman" w:cs="Times New Roman"/>
        </w:rPr>
        <w:t xml:space="preserve">На первом этапе анализа были выгружены из </w:t>
      </w:r>
      <w:r w:rsidRPr="00FA55A9">
        <w:rPr>
          <w:rFonts w:eastAsia="Times New Roman" w:cs="Times New Roman"/>
          <w:lang w:val="en-US"/>
        </w:rPr>
        <w:t>Every</w:t>
      </w:r>
      <w:r w:rsidRPr="00FA55A9">
        <w:rPr>
          <w:rFonts w:eastAsia="Times New Roman" w:cs="Times New Roman"/>
        </w:rPr>
        <w:t xml:space="preserve"> </w:t>
      </w:r>
      <w:r w:rsidRPr="00FA55A9">
        <w:rPr>
          <w:rFonts w:eastAsia="Times New Roman" w:cs="Times New Roman"/>
          <w:lang w:val="en-US"/>
        </w:rPr>
        <w:t>Angle</w:t>
      </w:r>
      <w:r w:rsidRPr="00FA55A9">
        <w:rPr>
          <w:rFonts w:eastAsia="Times New Roman" w:cs="Times New Roman"/>
        </w:rPr>
        <w:t xml:space="preserve"> два отчета по продажам с января 2021 по февраль 2022 года: Отчет 1 по продажам российского подразделения, Отчет 2 по отгрузкам всех внутренних поставщиков компании Х на российский склад. Поскольку оба этих отчета берут данные из </w:t>
      </w:r>
      <w:r w:rsidRPr="00FA55A9">
        <w:rPr>
          <w:rFonts w:eastAsia="Times New Roman" w:cs="Times New Roman"/>
          <w:lang w:val="en-US"/>
        </w:rPr>
        <w:t>SD</w:t>
      </w:r>
      <w:r w:rsidRPr="00FA55A9">
        <w:rPr>
          <w:rFonts w:eastAsia="Times New Roman" w:cs="Times New Roman"/>
        </w:rPr>
        <w:t xml:space="preserve"> модулей разных с точки зрения </w:t>
      </w:r>
      <w:r w:rsidRPr="00FA55A9">
        <w:rPr>
          <w:rFonts w:eastAsia="Times New Roman" w:cs="Times New Roman"/>
          <w:lang w:val="en-US"/>
        </w:rPr>
        <w:t>SAP</w:t>
      </w:r>
      <w:r w:rsidRPr="00FA55A9">
        <w:rPr>
          <w:rFonts w:eastAsia="Times New Roman" w:cs="Times New Roman"/>
        </w:rPr>
        <w:t xml:space="preserve"> организаций, между собой они напрямую никак не связаны, поэтому сопоставление продажной линии отгруженной поставщиком компании Х из Отчета 2 и продажной линии клиенту из Отчета 1 напрямую невозможно. На данном этапе возникает проблема определения </w:t>
      </w:r>
      <w:r w:rsidRPr="00FA55A9">
        <w:rPr>
          <w:rFonts w:eastAsia="Times New Roman" w:cs="Times New Roman"/>
        </w:rPr>
        <w:lastRenderedPageBreak/>
        <w:t xml:space="preserve">дополнительного отчета, который бы позволил связать вышеупомянутые. Для этого, промежуточный отчет должен базироваться на одном из модулей </w:t>
      </w:r>
      <w:r w:rsidRPr="00FA55A9">
        <w:rPr>
          <w:rFonts w:eastAsia="Times New Roman" w:cs="Times New Roman"/>
          <w:lang w:val="en-US"/>
        </w:rPr>
        <w:t>SAP</w:t>
      </w:r>
      <w:r w:rsidRPr="00FA55A9">
        <w:rPr>
          <w:rFonts w:eastAsia="Times New Roman" w:cs="Times New Roman"/>
        </w:rPr>
        <w:t xml:space="preserve"> российской организации и иметь общее звено с Отчетом 2 организации-поставщи</w:t>
      </w:r>
      <w:r w:rsidR="001D3C1B">
        <w:rPr>
          <w:rFonts w:eastAsia="Times New Roman" w:cs="Times New Roman"/>
        </w:rPr>
        <w:t>ка. На следующей схеме (рис. 5</w:t>
      </w:r>
      <w:r w:rsidRPr="00FA55A9">
        <w:rPr>
          <w:rFonts w:eastAsia="Times New Roman" w:cs="Times New Roman"/>
        </w:rPr>
        <w:t xml:space="preserve">) представлена взаимосвязь модуля </w:t>
      </w:r>
      <w:r w:rsidRPr="00FA55A9">
        <w:rPr>
          <w:rFonts w:eastAsia="Times New Roman" w:cs="Times New Roman"/>
          <w:lang w:val="en-US"/>
        </w:rPr>
        <w:t>SD</w:t>
      </w:r>
      <w:r w:rsidRPr="00FA55A9">
        <w:rPr>
          <w:rFonts w:eastAsia="Times New Roman" w:cs="Times New Roman"/>
        </w:rPr>
        <w:t xml:space="preserve"> организации-поставщика и модуля </w:t>
      </w:r>
      <w:r w:rsidRPr="00FA55A9">
        <w:rPr>
          <w:rFonts w:eastAsia="Times New Roman" w:cs="Times New Roman"/>
          <w:lang w:val="en-US"/>
        </w:rPr>
        <w:t>MM</w:t>
      </w:r>
      <w:r w:rsidRPr="00FA55A9">
        <w:rPr>
          <w:rFonts w:eastAsia="Times New Roman" w:cs="Times New Roman"/>
        </w:rPr>
        <w:t xml:space="preserve"> организации клиента в системе </w:t>
      </w:r>
      <w:r w:rsidRPr="00FA55A9">
        <w:rPr>
          <w:rFonts w:eastAsia="Times New Roman" w:cs="Times New Roman"/>
          <w:lang w:val="en-US"/>
        </w:rPr>
        <w:t>SAP</w:t>
      </w:r>
      <w:r w:rsidRPr="00FA55A9">
        <w:rPr>
          <w:rFonts w:eastAsia="Times New Roman" w:cs="Times New Roman"/>
        </w:rPr>
        <w:t xml:space="preserve">. Таким образом связующим звеном между двумя отчетами могут стать данные по закупочным линиям заказа </w:t>
      </w:r>
      <w:r w:rsidRPr="00FA55A9">
        <w:rPr>
          <w:rFonts w:eastAsia="Times New Roman" w:cs="Times New Roman"/>
          <w:lang w:val="en-US"/>
        </w:rPr>
        <w:t>Purchase</w:t>
      </w:r>
      <w:r w:rsidRPr="00FA55A9">
        <w:rPr>
          <w:rFonts w:eastAsia="Times New Roman" w:cs="Times New Roman"/>
        </w:rPr>
        <w:t xml:space="preserve"> </w:t>
      </w:r>
      <w:r w:rsidRPr="00FA55A9">
        <w:rPr>
          <w:rFonts w:eastAsia="Times New Roman" w:cs="Times New Roman"/>
          <w:lang w:val="en-US"/>
        </w:rPr>
        <w:t>Order</w:t>
      </w:r>
      <w:r w:rsidRPr="00FA55A9">
        <w:rPr>
          <w:rFonts w:eastAsia="Times New Roman" w:cs="Times New Roman"/>
        </w:rPr>
        <w:t xml:space="preserve"> (</w:t>
      </w:r>
      <w:r w:rsidRPr="00FA55A9">
        <w:rPr>
          <w:rFonts w:eastAsia="Times New Roman" w:cs="Times New Roman"/>
          <w:lang w:val="en-US"/>
        </w:rPr>
        <w:t>PO</w:t>
      </w:r>
      <w:r w:rsidRPr="00FA55A9">
        <w:rPr>
          <w:rFonts w:eastAsia="Times New Roman" w:cs="Times New Roman"/>
        </w:rPr>
        <w:t xml:space="preserve">). </w:t>
      </w:r>
    </w:p>
    <w:p w14:paraId="64BE8117" w14:textId="77777777" w:rsidR="00424B38" w:rsidRPr="00FA55A9" w:rsidRDefault="00424B38" w:rsidP="00424B38">
      <w:pPr>
        <w:keepNext/>
        <w:spacing w:before="240"/>
        <w:jc w:val="center"/>
        <w:rPr>
          <w:rFonts w:eastAsia="Times New Roman" w:cs="Times New Roman"/>
        </w:rPr>
      </w:pPr>
      <w:r w:rsidRPr="00FA55A9">
        <w:rPr>
          <w:rFonts w:eastAsia="Calibri" w:cs="Times New Roman"/>
          <w:noProof/>
          <w:lang w:eastAsia="ru-RU"/>
        </w:rPr>
        <w:drawing>
          <wp:inline distT="0" distB="0" distL="0" distR="0" wp14:anchorId="57C8F1EA" wp14:editId="52F573CD">
            <wp:extent cx="5940425" cy="3341489"/>
            <wp:effectExtent l="0" t="0" r="0" b="0"/>
            <wp:docPr id="12" name="Рисунок 12" descr="Working with Customer Purchase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king with Customer Purchase Ord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7B6B43CA" w14:textId="6A24F6F8" w:rsidR="00424B38" w:rsidRPr="00FA55A9" w:rsidRDefault="00424B38" w:rsidP="006669C0">
      <w:pPr>
        <w:pStyle w:val="a1"/>
      </w:pPr>
      <w:r w:rsidRPr="00FA55A9">
        <w:t>Схема взаимосвязи закупочного заказа</w:t>
      </w:r>
      <w:r w:rsidR="00B10C33">
        <w:t xml:space="preserve"> клиента</w:t>
      </w:r>
      <w:r w:rsidRPr="00FA55A9">
        <w:t xml:space="preserve"> и заказа на продажу</w:t>
      </w:r>
      <w:r w:rsidR="00B10C33">
        <w:t xml:space="preserve"> поставщика</w:t>
      </w:r>
    </w:p>
    <w:p w14:paraId="5D14A6EC" w14:textId="293CAB2C" w:rsidR="00424B38" w:rsidRPr="001D3C1B" w:rsidRDefault="00424B38" w:rsidP="00424B38">
      <w:pPr>
        <w:spacing w:after="240"/>
        <w:rPr>
          <w:rFonts w:eastAsia="Calibri" w:cs="Times New Roman"/>
          <w:i/>
          <w:color w:val="000000" w:themeColor="text1"/>
          <w:lang w:val="en-US"/>
        </w:rPr>
      </w:pPr>
      <w:r w:rsidRPr="00B10C33">
        <w:rPr>
          <w:rFonts w:eastAsia="Calibri" w:cs="Times New Roman"/>
          <w:i/>
        </w:rPr>
        <w:t>Источник</w:t>
      </w:r>
      <w:r w:rsidRPr="001D3C1B">
        <w:rPr>
          <w:rFonts w:eastAsia="Calibri" w:cs="Times New Roman"/>
          <w:i/>
          <w:lang w:val="en-US"/>
        </w:rPr>
        <w:t xml:space="preserve">: </w:t>
      </w:r>
      <w:r w:rsidR="00B10C33" w:rsidRPr="001D3C1B">
        <w:rPr>
          <w:rFonts w:eastAsia="Calibri" w:cs="Times New Roman"/>
          <w:i/>
          <w:lang w:val="en-US"/>
        </w:rPr>
        <w:t>(</w:t>
      </w:r>
      <w:r w:rsidR="001D3C1B" w:rsidRPr="001D3C1B">
        <w:rPr>
          <w:rFonts w:eastAsia="Calibri" w:cs="Times New Roman"/>
          <w:i/>
          <w:lang w:val="en-US"/>
        </w:rPr>
        <w:t xml:space="preserve">Working with Customer Purchase </w:t>
      </w:r>
      <w:proofErr w:type="gramStart"/>
      <w:r w:rsidR="001D3C1B" w:rsidRPr="001D3C1B">
        <w:rPr>
          <w:rFonts w:eastAsia="Calibri" w:cs="Times New Roman"/>
          <w:i/>
          <w:lang w:val="en-US"/>
        </w:rPr>
        <w:t xml:space="preserve">Orders  </w:t>
      </w:r>
      <w:r w:rsidR="001D3C1B" w:rsidRPr="001D3C1B">
        <w:rPr>
          <w:rFonts w:eastAsia="Calibri" w:cs="Times New Roman"/>
          <w:lang w:val="en-US"/>
        </w:rPr>
        <w:t>[</w:t>
      </w:r>
      <w:proofErr w:type="gramEnd"/>
      <w:r w:rsidR="001D3C1B" w:rsidRPr="001D3C1B">
        <w:rPr>
          <w:rFonts w:eastAsia="Calibri" w:cs="Times New Roman"/>
        </w:rPr>
        <w:t>Электронный</w:t>
      </w:r>
      <w:r w:rsidR="001D3C1B" w:rsidRPr="001D3C1B">
        <w:rPr>
          <w:rFonts w:eastAsia="Calibri" w:cs="Times New Roman"/>
          <w:lang w:val="en-US"/>
        </w:rPr>
        <w:t xml:space="preserve"> </w:t>
      </w:r>
      <w:r w:rsidR="001D3C1B" w:rsidRPr="001D3C1B">
        <w:rPr>
          <w:rFonts w:eastAsia="Calibri" w:cs="Times New Roman"/>
        </w:rPr>
        <w:t>доступ</w:t>
      </w:r>
      <w:r w:rsidR="001D3C1B" w:rsidRPr="001D3C1B">
        <w:rPr>
          <w:rFonts w:eastAsia="Calibri" w:cs="Times New Roman"/>
          <w:lang w:val="en-US"/>
        </w:rPr>
        <w:t>]</w:t>
      </w:r>
      <w:r w:rsidR="001D3C1B" w:rsidRPr="001D3C1B">
        <w:rPr>
          <w:rFonts w:eastAsia="Calibri" w:cs="Times New Roman"/>
          <w:i/>
          <w:lang w:val="en-US"/>
        </w:rPr>
        <w:t xml:space="preserve"> </w:t>
      </w:r>
      <w:r w:rsidR="001D3C1B" w:rsidRPr="001D3C1B">
        <w:rPr>
          <w:rFonts w:eastAsia="Times New Roman" w:cs="Times New Roman"/>
          <w:color w:val="000000" w:themeColor="text1"/>
          <w:lang w:val="en-US"/>
        </w:rPr>
        <w:t>/</w:t>
      </w:r>
      <w:r w:rsidR="001D3C1B" w:rsidRPr="001D3C1B">
        <w:rPr>
          <w:rFonts w:eastAsia="Times New Roman" w:cs="Times New Roman"/>
          <w:i/>
          <w:color w:val="000000" w:themeColor="text1"/>
          <w:lang w:val="en-US"/>
        </w:rPr>
        <w:t xml:space="preserve"> </w:t>
      </w:r>
      <w:r w:rsidRPr="00B10C33">
        <w:rPr>
          <w:rFonts w:eastAsia="Times New Roman" w:cs="Times New Roman"/>
          <w:i/>
          <w:color w:val="000000" w:themeColor="text1"/>
          <w:lang w:val="en-US"/>
        </w:rPr>
        <w:t>https</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documentation</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conga</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com</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order</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management</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latest</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working</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with</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customer</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purchase</w:t>
      </w:r>
      <w:r w:rsidRPr="001D3C1B">
        <w:rPr>
          <w:rFonts w:eastAsia="Times New Roman" w:cs="Times New Roman"/>
          <w:i/>
          <w:color w:val="000000" w:themeColor="text1"/>
          <w:lang w:val="en-US"/>
        </w:rPr>
        <w:t>-</w:t>
      </w:r>
      <w:r w:rsidRPr="00B10C33">
        <w:rPr>
          <w:rFonts w:eastAsia="Times New Roman" w:cs="Times New Roman"/>
          <w:i/>
          <w:color w:val="000000" w:themeColor="text1"/>
          <w:lang w:val="en-US"/>
        </w:rPr>
        <w:t>orders</w:t>
      </w:r>
      <w:r w:rsidRPr="001D3C1B">
        <w:rPr>
          <w:rFonts w:eastAsia="Times New Roman" w:cs="Times New Roman"/>
          <w:i/>
          <w:color w:val="000000" w:themeColor="text1"/>
          <w:lang w:val="en-US"/>
        </w:rPr>
        <w:t>-143884370.</w:t>
      </w:r>
      <w:r w:rsidRPr="00B10C33">
        <w:rPr>
          <w:rFonts w:eastAsia="Times New Roman" w:cs="Times New Roman"/>
          <w:i/>
          <w:color w:val="000000" w:themeColor="text1"/>
          <w:lang w:val="en-US"/>
        </w:rPr>
        <w:t>html</w:t>
      </w:r>
      <w:r w:rsidR="00B10C33" w:rsidRPr="001D3C1B">
        <w:rPr>
          <w:rFonts w:eastAsia="Times New Roman" w:cs="Times New Roman"/>
          <w:i/>
          <w:color w:val="000000" w:themeColor="text1"/>
          <w:lang w:val="en-US"/>
        </w:rPr>
        <w:t>)</w:t>
      </w:r>
    </w:p>
    <w:p w14:paraId="7C54A663" w14:textId="77777777" w:rsidR="00424B38" w:rsidRPr="00FA55A9" w:rsidRDefault="00424B38" w:rsidP="00424B38">
      <w:pPr>
        <w:rPr>
          <w:rFonts w:eastAsia="Times New Roman" w:cs="Times New Roman"/>
        </w:rPr>
      </w:pPr>
      <w:r w:rsidRPr="00FA55A9">
        <w:rPr>
          <w:rFonts w:eastAsia="Times New Roman" w:cs="Times New Roman"/>
        </w:rPr>
        <w:t xml:space="preserve">Следующим шагом стала выгрузка отчета с данными по линиям заказов </w:t>
      </w:r>
      <w:r w:rsidRPr="00FA55A9">
        <w:rPr>
          <w:rFonts w:eastAsia="Times New Roman" w:cs="Times New Roman"/>
          <w:lang w:val="en-US"/>
        </w:rPr>
        <w:t>PO</w:t>
      </w:r>
      <w:r w:rsidRPr="00FA55A9">
        <w:rPr>
          <w:rFonts w:eastAsia="Times New Roman" w:cs="Times New Roman"/>
        </w:rPr>
        <w:t xml:space="preserve"> к внутренним поставщикам. Благодаря найденной связи удалось связать Отчет 3 (по </w:t>
      </w:r>
      <w:r w:rsidRPr="00FA55A9">
        <w:rPr>
          <w:rFonts w:eastAsia="Times New Roman" w:cs="Times New Roman"/>
          <w:lang w:val="en-US"/>
        </w:rPr>
        <w:t>PO</w:t>
      </w:r>
      <w:r w:rsidRPr="00FA55A9">
        <w:rPr>
          <w:rFonts w:eastAsia="Times New Roman" w:cs="Times New Roman"/>
        </w:rPr>
        <w:t>) с Отчетом 2 на основе номера инвойса (счета) и порядкового номера соответствующей линии в этом документе. Далее предстояло нахождение способа соотнесения линий продажного заказа с закупочным. Первым возникло предположение, что имеется определенный идентификатор в системе для отслеживания конкретной партии товара, поскольку заказ на продажу создает потребность в материале, которая затем превращается в соответствующую линию закупочного заказа. Однако в ходе изучения системы выяснилось, что потребность накапливается из различных продажных заказов (</w:t>
      </w:r>
      <w:r w:rsidRPr="00FA55A9">
        <w:rPr>
          <w:rFonts w:eastAsia="Times New Roman" w:cs="Times New Roman"/>
          <w:lang w:val="en-US"/>
        </w:rPr>
        <w:t>SO</w:t>
      </w:r>
      <w:r w:rsidRPr="00FA55A9">
        <w:rPr>
          <w:rFonts w:eastAsia="Times New Roman" w:cs="Times New Roman"/>
        </w:rPr>
        <w:t>) и объединяется в заявке на закупку (</w:t>
      </w:r>
      <w:r w:rsidRPr="00FA55A9">
        <w:rPr>
          <w:rFonts w:eastAsia="Times New Roman" w:cs="Times New Roman"/>
          <w:lang w:val="en-US"/>
        </w:rPr>
        <w:t>PR</w:t>
      </w:r>
      <w:r w:rsidRPr="00FA55A9">
        <w:rPr>
          <w:rFonts w:eastAsia="Times New Roman" w:cs="Times New Roman"/>
        </w:rPr>
        <w:t xml:space="preserve">) в неидентифицируемом (обезличенном) виде и лишь затем создаются заказы на </w:t>
      </w:r>
      <w:r w:rsidRPr="00FA55A9">
        <w:rPr>
          <w:rFonts w:eastAsia="Times New Roman" w:cs="Times New Roman"/>
        </w:rPr>
        <w:lastRenderedPageBreak/>
        <w:t>закупку (</w:t>
      </w:r>
      <w:r w:rsidRPr="00FA55A9">
        <w:rPr>
          <w:rFonts w:eastAsia="Times New Roman" w:cs="Times New Roman"/>
          <w:lang w:val="en-US"/>
        </w:rPr>
        <w:t>PO</w:t>
      </w:r>
      <w:r w:rsidRPr="00FA55A9">
        <w:rPr>
          <w:rFonts w:eastAsia="Times New Roman" w:cs="Times New Roman"/>
        </w:rPr>
        <w:t xml:space="preserve">) конкретным поставщикам. Таким образом, в системе не удается отследить дальнейший поток по конкретному артикулу. Тем не менее, сотрудники отдела сбыта следят за процессом поставки заказанных частей с помощью сторонних </w:t>
      </w:r>
      <w:r w:rsidRPr="00FA55A9">
        <w:rPr>
          <w:rFonts w:eastAsia="Times New Roman" w:cs="Times New Roman"/>
          <w:lang w:val="en-US"/>
        </w:rPr>
        <w:t>IT</w:t>
      </w:r>
      <w:r w:rsidRPr="00FA55A9">
        <w:rPr>
          <w:rFonts w:eastAsia="Times New Roman" w:cs="Times New Roman"/>
        </w:rPr>
        <w:t xml:space="preserve">-инструментов. Иными словами, клиенту отгружается именно тот товар, который был поставлен поставщиком в связи с конкретно данной потребностью. Данный факт дает основания искать общее звено в процессе приемки товара на склад от поставщика. </w:t>
      </w:r>
    </w:p>
    <w:p w14:paraId="5680316E" w14:textId="77777777" w:rsidR="00424B38" w:rsidRPr="00FA55A9" w:rsidRDefault="00424B38" w:rsidP="00424B38">
      <w:pPr>
        <w:rPr>
          <w:rFonts w:eastAsia="Times New Roman" w:cs="Times New Roman"/>
        </w:rPr>
      </w:pPr>
      <w:r w:rsidRPr="00FA55A9">
        <w:rPr>
          <w:rFonts w:eastAsia="Times New Roman" w:cs="Times New Roman"/>
        </w:rPr>
        <w:t>В момент приемки товара создается уникальный номер пришедшей партии и закрепляется за конкретной линией закупочного заказа и записывается в него. При этом данный номер сохраняется закрепленным в системе вплоть до формирования документа отгрузки (</w:t>
      </w:r>
      <w:r w:rsidRPr="00FA55A9">
        <w:rPr>
          <w:rFonts w:eastAsia="Times New Roman" w:cs="Times New Roman"/>
          <w:lang w:val="en-US"/>
        </w:rPr>
        <w:t>OD</w:t>
      </w:r>
      <w:r w:rsidRPr="00FA55A9">
        <w:rPr>
          <w:rFonts w:eastAsia="Times New Roman" w:cs="Times New Roman"/>
        </w:rPr>
        <w:t xml:space="preserve">), который относится к </w:t>
      </w:r>
      <w:r w:rsidRPr="00FA55A9">
        <w:rPr>
          <w:rFonts w:eastAsia="Times New Roman" w:cs="Times New Roman"/>
          <w:lang w:val="en-US"/>
        </w:rPr>
        <w:t>SD</w:t>
      </w:r>
      <w:r w:rsidRPr="00FA55A9">
        <w:rPr>
          <w:rFonts w:eastAsia="Times New Roman" w:cs="Times New Roman"/>
        </w:rPr>
        <w:t xml:space="preserve"> модулю </w:t>
      </w:r>
      <w:r w:rsidRPr="00FA55A9">
        <w:rPr>
          <w:rFonts w:eastAsia="Times New Roman" w:cs="Times New Roman"/>
          <w:lang w:val="en-US"/>
        </w:rPr>
        <w:t>SAP</w:t>
      </w:r>
      <w:r w:rsidRPr="00FA55A9">
        <w:rPr>
          <w:rFonts w:eastAsia="Times New Roman" w:cs="Times New Roman"/>
        </w:rPr>
        <w:t xml:space="preserve">, и записывается в него. Таким образом, с помощью номера пришедшей партии можно связать Отчеты 2 и 3 с Отчетом 1, что позволяет соотнести </w:t>
      </w:r>
      <w:r w:rsidRPr="00FA55A9">
        <w:rPr>
          <w:rFonts w:eastAsia="Times New Roman" w:cs="Times New Roman"/>
          <w:lang w:val="en-US"/>
        </w:rPr>
        <w:t>OTD</w:t>
      </w:r>
      <w:r w:rsidRPr="00FA55A9">
        <w:rPr>
          <w:rFonts w:eastAsia="Times New Roman" w:cs="Times New Roman"/>
        </w:rPr>
        <w:t xml:space="preserve"> поставщика по конкретному товару с </w:t>
      </w:r>
      <w:r w:rsidRPr="00FA55A9">
        <w:rPr>
          <w:rFonts w:eastAsia="Times New Roman" w:cs="Times New Roman"/>
          <w:lang w:val="en-US"/>
        </w:rPr>
        <w:t>OTD</w:t>
      </w:r>
      <w:r w:rsidRPr="00FA55A9">
        <w:rPr>
          <w:rFonts w:eastAsia="Times New Roman" w:cs="Times New Roman"/>
        </w:rPr>
        <w:t xml:space="preserve"> клиенту. </w:t>
      </w:r>
    </w:p>
    <w:p w14:paraId="0EF52068" w14:textId="77777777" w:rsidR="00424B38" w:rsidRPr="00FA55A9" w:rsidRDefault="00424B38" w:rsidP="00424B38">
      <w:pPr>
        <w:rPr>
          <w:rFonts w:eastAsia="Times New Roman" w:cs="Times New Roman"/>
        </w:rPr>
      </w:pPr>
      <w:r w:rsidRPr="00FA55A9">
        <w:rPr>
          <w:rFonts w:eastAsia="Times New Roman" w:cs="Times New Roman"/>
        </w:rPr>
        <w:t xml:space="preserve">В результате удалось провести анализ, основанный на полученном итоговом наборе данных из трех отчетов. Далее под РП будет подразумеваться российское подразделение компании </w:t>
      </w:r>
      <w:r w:rsidRPr="00FA55A9">
        <w:rPr>
          <w:rFonts w:eastAsia="Times New Roman" w:cs="Times New Roman"/>
          <w:lang w:val="en-US"/>
        </w:rPr>
        <w:t>X</w:t>
      </w:r>
      <w:r w:rsidRPr="00FA55A9">
        <w:rPr>
          <w:rFonts w:eastAsia="Times New Roman" w:cs="Times New Roman"/>
        </w:rPr>
        <w:t>. Всего можно выделить 4 типа ситуации для отдельных линий заказов:</w:t>
      </w:r>
    </w:p>
    <w:p w14:paraId="6CE8E848" w14:textId="77777777" w:rsidR="00424B38" w:rsidRPr="00FA55A9" w:rsidRDefault="00424B38" w:rsidP="00424B38">
      <w:pPr>
        <w:numPr>
          <w:ilvl w:val="1"/>
          <w:numId w:val="12"/>
        </w:numPr>
        <w:contextualSpacing/>
        <w:rPr>
          <w:rFonts w:eastAsia="Times New Roman" w:cs="Times New Roman"/>
        </w:rPr>
      </w:pPr>
      <w:r w:rsidRPr="00FA55A9">
        <w:rPr>
          <w:rFonts w:eastAsia="Times New Roman" w:cs="Times New Roman"/>
        </w:rPr>
        <w:t>Поставщик отгрузил продукт вовремя, РП также осуществила доставку вовремя</w:t>
      </w:r>
    </w:p>
    <w:p w14:paraId="3E23FC55" w14:textId="77777777" w:rsidR="00424B38" w:rsidRPr="00FA55A9" w:rsidRDefault="00424B38" w:rsidP="00424B38">
      <w:pPr>
        <w:ind w:left="708"/>
        <w:rPr>
          <w:rFonts w:eastAsia="Times New Roman" w:cs="Times New Roman"/>
        </w:rPr>
      </w:pPr>
      <w:r w:rsidRPr="00FA55A9">
        <w:rPr>
          <w:rFonts w:eastAsia="Times New Roman" w:cs="Times New Roman"/>
        </w:rPr>
        <w:t>Данная ситуация является положительным результатом.</w:t>
      </w:r>
    </w:p>
    <w:p w14:paraId="05940B32" w14:textId="77777777" w:rsidR="00424B38" w:rsidRPr="00FA55A9" w:rsidRDefault="00424B38" w:rsidP="00424B38">
      <w:pPr>
        <w:numPr>
          <w:ilvl w:val="1"/>
          <w:numId w:val="12"/>
        </w:numPr>
        <w:contextualSpacing/>
        <w:rPr>
          <w:rFonts w:eastAsia="Times New Roman" w:cs="Times New Roman"/>
        </w:rPr>
      </w:pPr>
      <w:r w:rsidRPr="00FA55A9">
        <w:rPr>
          <w:rFonts w:eastAsia="Times New Roman" w:cs="Times New Roman"/>
        </w:rPr>
        <w:t>Поставщик опоздал с отгрузкой, РП все же смогла доставить продукт вовремя;</w:t>
      </w:r>
    </w:p>
    <w:p w14:paraId="1B7E2720" w14:textId="77777777" w:rsidR="00424B38" w:rsidRPr="00FA55A9" w:rsidRDefault="00424B38" w:rsidP="00424B38">
      <w:pPr>
        <w:ind w:left="708"/>
        <w:rPr>
          <w:rFonts w:eastAsia="Times New Roman" w:cs="Times New Roman"/>
        </w:rPr>
      </w:pPr>
      <w:r w:rsidRPr="00FA55A9">
        <w:rPr>
          <w:rFonts w:eastAsia="Times New Roman" w:cs="Times New Roman"/>
        </w:rPr>
        <w:t>В данном случае возможна ситуация,</w:t>
      </w:r>
      <w:r>
        <w:rPr>
          <w:rFonts w:eastAsia="Times New Roman" w:cs="Times New Roman"/>
        </w:rPr>
        <w:t xml:space="preserve"> когда РП пообещал клиенту срок</w:t>
      </w:r>
      <w:r w:rsidRPr="00FA55A9">
        <w:rPr>
          <w:rFonts w:eastAsia="Times New Roman" w:cs="Times New Roman"/>
        </w:rPr>
        <w:t xml:space="preserve">, покрывший опоздание. </w:t>
      </w:r>
    </w:p>
    <w:p w14:paraId="51AFC5AC" w14:textId="77777777" w:rsidR="00424B38" w:rsidRPr="00FA55A9" w:rsidRDefault="00424B38" w:rsidP="00424B38">
      <w:pPr>
        <w:numPr>
          <w:ilvl w:val="1"/>
          <w:numId w:val="12"/>
        </w:numPr>
        <w:contextualSpacing/>
        <w:rPr>
          <w:rFonts w:eastAsia="Times New Roman" w:cs="Times New Roman"/>
        </w:rPr>
      </w:pPr>
      <w:r w:rsidRPr="00FA55A9">
        <w:rPr>
          <w:rFonts w:eastAsia="Times New Roman" w:cs="Times New Roman"/>
        </w:rPr>
        <w:t>Поставщик опоздал с отгрузкой, РП также опоздал;</w:t>
      </w:r>
    </w:p>
    <w:p w14:paraId="5F3F4986" w14:textId="77777777" w:rsidR="00424B38" w:rsidRPr="00FA55A9" w:rsidRDefault="00424B38" w:rsidP="00424B38">
      <w:pPr>
        <w:ind w:left="708"/>
        <w:rPr>
          <w:rFonts w:eastAsia="Times New Roman" w:cs="Times New Roman"/>
        </w:rPr>
      </w:pPr>
      <w:r w:rsidRPr="00FA55A9">
        <w:rPr>
          <w:rFonts w:eastAsia="Times New Roman" w:cs="Times New Roman"/>
        </w:rPr>
        <w:t>В рамках данного анализа такая ситуация рассматривается как опоздание доставки клиенту по вине поставщика. Хотя данная ситуация не исключает обещание некорректного срока клиенту, все же опоздание поставщика является более существенным фактом.</w:t>
      </w:r>
    </w:p>
    <w:p w14:paraId="19F4850E" w14:textId="77777777" w:rsidR="00424B38" w:rsidRPr="00FA55A9" w:rsidRDefault="00424B38" w:rsidP="00424B38">
      <w:pPr>
        <w:numPr>
          <w:ilvl w:val="1"/>
          <w:numId w:val="12"/>
        </w:numPr>
        <w:contextualSpacing/>
        <w:rPr>
          <w:rFonts w:eastAsia="Times New Roman" w:cs="Times New Roman"/>
        </w:rPr>
      </w:pPr>
      <w:r w:rsidRPr="00FA55A9">
        <w:rPr>
          <w:rFonts w:eastAsia="Times New Roman" w:cs="Times New Roman"/>
        </w:rPr>
        <w:t>Поставщик отгрузил продукт вовремя, но РП опоздал</w:t>
      </w:r>
    </w:p>
    <w:p w14:paraId="54A128BA" w14:textId="77777777" w:rsidR="00424B38" w:rsidRPr="00FA55A9" w:rsidRDefault="00424B38" w:rsidP="00424B38">
      <w:pPr>
        <w:ind w:left="708"/>
        <w:rPr>
          <w:rFonts w:eastAsia="Times New Roman" w:cs="Times New Roman"/>
        </w:rPr>
      </w:pPr>
      <w:r w:rsidRPr="00FA55A9">
        <w:rPr>
          <w:rFonts w:eastAsia="Times New Roman" w:cs="Times New Roman"/>
        </w:rPr>
        <w:t xml:space="preserve">В данном случае проблема может заключаться как в </w:t>
      </w:r>
      <w:r>
        <w:rPr>
          <w:rFonts w:eastAsia="Times New Roman" w:cs="Times New Roman"/>
        </w:rPr>
        <w:t xml:space="preserve">непредвиденных задержках во время доставки продукции от поставщика до РП, так и в </w:t>
      </w:r>
    </w:p>
    <w:p w14:paraId="45A43BB7" w14:textId="77777777" w:rsidR="00424B38" w:rsidRPr="00FA55A9" w:rsidRDefault="00424B38" w:rsidP="00424B38">
      <w:pPr>
        <w:ind w:left="708"/>
        <w:rPr>
          <w:rFonts w:eastAsia="Times New Roman" w:cs="Times New Roman"/>
        </w:rPr>
      </w:pPr>
      <w:r w:rsidRPr="00FA55A9">
        <w:rPr>
          <w:rFonts w:eastAsia="Times New Roman" w:cs="Times New Roman"/>
        </w:rPr>
        <w:t>В итоге был проведен анализ, результаты которого были сформированы в графическом виде (Приложение 1). Ниже приведены основные полученные выводы:</w:t>
      </w:r>
    </w:p>
    <w:p w14:paraId="4893B4A5" w14:textId="77777777" w:rsidR="00424B38" w:rsidRPr="00FA55A9" w:rsidRDefault="00424B38" w:rsidP="00424B38">
      <w:pPr>
        <w:numPr>
          <w:ilvl w:val="0"/>
          <w:numId w:val="9"/>
        </w:numPr>
        <w:contextualSpacing/>
        <w:rPr>
          <w:rFonts w:eastAsia="Times New Roman" w:cs="Times New Roman"/>
        </w:rPr>
      </w:pPr>
      <w:r w:rsidRPr="00FA55A9">
        <w:rPr>
          <w:rFonts w:eastAsia="Times New Roman" w:cs="Times New Roman"/>
        </w:rPr>
        <w:t xml:space="preserve">Больше всего доля опозданий по вине поставщика приходится на продажи горнодобывающей промышленности (около 46% от всех опозданий </w:t>
      </w:r>
      <w:proofErr w:type="gramStart"/>
      <w:r w:rsidRPr="00FA55A9">
        <w:rPr>
          <w:rFonts w:eastAsia="Times New Roman" w:cs="Times New Roman"/>
        </w:rPr>
        <w:t>по этому</w:t>
      </w:r>
      <w:proofErr w:type="gramEnd"/>
      <w:r w:rsidRPr="00FA55A9">
        <w:rPr>
          <w:rFonts w:eastAsia="Times New Roman" w:cs="Times New Roman"/>
        </w:rPr>
        <w:t xml:space="preserve"> бизнес направлению);</w:t>
      </w:r>
    </w:p>
    <w:p w14:paraId="6585FD9F" w14:textId="77777777" w:rsidR="00424B38" w:rsidRPr="00FA55A9" w:rsidRDefault="00424B38" w:rsidP="00424B38">
      <w:pPr>
        <w:numPr>
          <w:ilvl w:val="0"/>
          <w:numId w:val="9"/>
        </w:numPr>
        <w:contextualSpacing/>
        <w:rPr>
          <w:rFonts w:eastAsia="Times New Roman" w:cs="Times New Roman"/>
        </w:rPr>
      </w:pPr>
      <w:r w:rsidRPr="00FA55A9">
        <w:rPr>
          <w:rFonts w:eastAsia="Times New Roman" w:cs="Times New Roman"/>
        </w:rPr>
        <w:lastRenderedPageBreak/>
        <w:t>Около 67% опозданий по наиболее частому клиенту (по количеству отгрузок за год) приходится на опоздания по причине задержки во время транспортировки от поставщика до РП либо из-за некорректного обещания времени;</w:t>
      </w:r>
    </w:p>
    <w:p w14:paraId="605FBB3D" w14:textId="77777777" w:rsidR="00424B38" w:rsidRPr="00FA55A9" w:rsidRDefault="00424B38" w:rsidP="00424B38">
      <w:pPr>
        <w:rPr>
          <w:rFonts w:eastAsia="Calibri" w:cs="Times New Roman"/>
        </w:rPr>
      </w:pPr>
      <w:r w:rsidRPr="00FA55A9">
        <w:rPr>
          <w:rFonts w:eastAsia="Calibri" w:cs="Times New Roman"/>
        </w:rPr>
        <w:t>После того как удалось выделить среди отгрузок клиентам те, которые были отправлены позже заявленного срока по вине поставщика, следует разделить оставшиеся на две категории:</w:t>
      </w:r>
    </w:p>
    <w:p w14:paraId="539F0460" w14:textId="77777777" w:rsidR="00424B38" w:rsidRDefault="00424B38" w:rsidP="00424B38">
      <w:pPr>
        <w:numPr>
          <w:ilvl w:val="0"/>
          <w:numId w:val="13"/>
        </w:numPr>
        <w:contextualSpacing/>
        <w:rPr>
          <w:rFonts w:eastAsia="Calibri" w:cs="Times New Roman"/>
        </w:rPr>
      </w:pPr>
      <w:r w:rsidRPr="00FA55A9">
        <w:rPr>
          <w:rFonts w:eastAsia="Calibri" w:cs="Times New Roman"/>
        </w:rPr>
        <w:t xml:space="preserve">Задержанные по </w:t>
      </w:r>
      <w:r>
        <w:rPr>
          <w:rFonts w:eastAsia="Calibri" w:cs="Times New Roman"/>
        </w:rPr>
        <w:t>непредвиденным обстоятельствам во время</w:t>
      </w:r>
      <w:r w:rsidRPr="00FA55A9">
        <w:rPr>
          <w:rFonts w:eastAsia="Calibri" w:cs="Times New Roman"/>
        </w:rPr>
        <w:t xml:space="preserve"> транспортировки</w:t>
      </w:r>
      <w:r>
        <w:rPr>
          <w:rFonts w:eastAsia="Calibri" w:cs="Times New Roman"/>
        </w:rPr>
        <w:t xml:space="preserve"> до РП </w:t>
      </w:r>
    </w:p>
    <w:p w14:paraId="1677C253" w14:textId="77777777" w:rsidR="00424B38" w:rsidRPr="00FA55A9" w:rsidRDefault="00424B38" w:rsidP="00424B38">
      <w:pPr>
        <w:ind w:left="1069" w:firstLine="0"/>
        <w:contextualSpacing/>
        <w:rPr>
          <w:rFonts w:eastAsia="Calibri" w:cs="Times New Roman"/>
        </w:rPr>
      </w:pPr>
      <w:r w:rsidRPr="00A76CA9">
        <w:rPr>
          <w:rFonts w:eastAsia="Calibri" w:cs="Times New Roman"/>
        </w:rPr>
        <w:t>В ходе анализа отчетных документов в компании, удалось выяснить, что в отделе транспортной логистики имеется форма отчетности по поставкам от зарубежных поставщиков. В данном отчете отмечаются, помимо прочего, поставки, по которым произошли непредвиденные задержки, в том числе из-за заторов, задержек на таможне, задержек в порту из-за задержек отплытия судна и т.д. Таким образом, у нас имеется информация по поставкам, по которым произошли задержки во время транспортировки.</w:t>
      </w:r>
    </w:p>
    <w:p w14:paraId="0B66AFC4" w14:textId="77777777" w:rsidR="00424B38" w:rsidRPr="00FA55A9" w:rsidRDefault="00424B38" w:rsidP="00424B38">
      <w:pPr>
        <w:numPr>
          <w:ilvl w:val="0"/>
          <w:numId w:val="13"/>
        </w:numPr>
        <w:contextualSpacing/>
        <w:rPr>
          <w:rFonts w:eastAsia="Calibri" w:cs="Times New Roman"/>
        </w:rPr>
      </w:pPr>
      <w:r w:rsidRPr="00FA55A9">
        <w:rPr>
          <w:rFonts w:eastAsia="Calibri" w:cs="Times New Roman"/>
        </w:rPr>
        <w:t>Поставленные в стандартные сроки</w:t>
      </w:r>
    </w:p>
    <w:p w14:paraId="7D719BDC" w14:textId="77777777" w:rsidR="00424B38" w:rsidRPr="00FA55A9" w:rsidRDefault="00424B38" w:rsidP="00424B38">
      <w:pPr>
        <w:ind w:left="1069"/>
        <w:rPr>
          <w:rFonts w:eastAsia="Calibri" w:cs="Times New Roman"/>
        </w:rPr>
      </w:pPr>
      <w:r w:rsidRPr="00FA55A9">
        <w:rPr>
          <w:rFonts w:eastAsia="Calibri" w:cs="Times New Roman"/>
        </w:rPr>
        <w:t xml:space="preserve">В данном случае конечное опоздание связано с некорректным </w:t>
      </w:r>
      <w:r>
        <w:rPr>
          <w:rFonts w:eastAsia="Calibri" w:cs="Times New Roman"/>
        </w:rPr>
        <w:t>расчетом времени выполнения заказа клиента</w:t>
      </w:r>
      <w:r w:rsidRPr="00FA55A9">
        <w:rPr>
          <w:rFonts w:eastAsia="Calibri" w:cs="Times New Roman"/>
        </w:rPr>
        <w:t>.</w:t>
      </w:r>
    </w:p>
    <w:p w14:paraId="0A7546D4" w14:textId="77777777" w:rsidR="00424B38" w:rsidRPr="003501C3" w:rsidRDefault="00424B38" w:rsidP="00424B38">
      <w:pPr>
        <w:rPr>
          <w:rFonts w:eastAsia="Calibri" w:cs="Times New Roman"/>
        </w:rPr>
      </w:pPr>
      <w:r w:rsidRPr="00FA55A9">
        <w:rPr>
          <w:rFonts w:eastAsia="Calibri" w:cs="Times New Roman"/>
        </w:rPr>
        <w:t>Для того чтобы определить, выходит ли время транспортировки от поставщика до склада в СПб по строке за пределы нормы, следует для начала определить фактическое время транспортировки. Для</w:t>
      </w:r>
      <w:r w:rsidRPr="003501C3">
        <w:rPr>
          <w:rFonts w:eastAsia="Calibri" w:cs="Times New Roman"/>
        </w:rPr>
        <w:t xml:space="preserve"> </w:t>
      </w:r>
      <w:r w:rsidRPr="00FA55A9">
        <w:rPr>
          <w:rFonts w:eastAsia="Calibri" w:cs="Times New Roman"/>
        </w:rPr>
        <w:t>этого</w:t>
      </w:r>
      <w:r w:rsidRPr="003501C3">
        <w:rPr>
          <w:rFonts w:eastAsia="Calibri" w:cs="Times New Roman"/>
        </w:rPr>
        <w:t xml:space="preserve"> </w:t>
      </w:r>
      <w:r w:rsidRPr="00FA55A9">
        <w:rPr>
          <w:rFonts w:eastAsia="Calibri" w:cs="Times New Roman"/>
        </w:rPr>
        <w:t>будем</w:t>
      </w:r>
      <w:r w:rsidRPr="003501C3">
        <w:rPr>
          <w:rFonts w:eastAsia="Calibri" w:cs="Times New Roman"/>
        </w:rPr>
        <w:t xml:space="preserve"> </w:t>
      </w:r>
      <w:r w:rsidRPr="00FA55A9">
        <w:rPr>
          <w:rFonts w:eastAsia="Calibri" w:cs="Times New Roman"/>
        </w:rPr>
        <w:t>использовать</w:t>
      </w:r>
      <w:r w:rsidRPr="003501C3">
        <w:rPr>
          <w:rFonts w:eastAsia="Calibri" w:cs="Times New Roman"/>
        </w:rPr>
        <w:t xml:space="preserve"> </w:t>
      </w:r>
      <w:r w:rsidRPr="00FA55A9">
        <w:rPr>
          <w:rFonts w:eastAsia="Calibri" w:cs="Times New Roman"/>
        </w:rPr>
        <w:t>следующую</w:t>
      </w:r>
      <w:r w:rsidRPr="003501C3">
        <w:rPr>
          <w:rFonts w:eastAsia="Calibri" w:cs="Times New Roman"/>
        </w:rPr>
        <w:t xml:space="preserve"> </w:t>
      </w:r>
      <w:r w:rsidRPr="00FA55A9">
        <w:rPr>
          <w:rFonts w:eastAsia="Calibri" w:cs="Times New Roman"/>
        </w:rPr>
        <w:t>формулу</w:t>
      </w:r>
      <w:r w:rsidRPr="003501C3">
        <w:rPr>
          <w:rFonts w:eastAsia="Calibri" w:cs="Times New Roman"/>
        </w:rPr>
        <w:t>:</w:t>
      </w:r>
    </w:p>
    <w:p w14:paraId="502AE8E3" w14:textId="1EB248F8" w:rsidR="00424B38" w:rsidRPr="004D7484" w:rsidRDefault="003501C3" w:rsidP="003501C3">
      <w:pPr>
        <w:pStyle w:val="af2"/>
      </w:pPr>
      <w:r w:rsidRPr="004D7484">
        <w:rPr>
          <w:rFonts w:eastAsia="Calibri" w:cs="Times New Roman"/>
          <w:iCs/>
        </w:rPr>
        <w:tab/>
      </w:r>
      <m:oMath>
        <m:r>
          <w:rPr>
            <w:rFonts w:ascii="Cambria Math" w:hAnsi="Cambria Math"/>
            <w:lang w:val="en-US"/>
          </w:rPr>
          <m:t>Delivery</m:t>
        </m:r>
        <m:r>
          <m:rPr>
            <m:sty m:val="p"/>
          </m:rPr>
          <w:rPr>
            <w:rFonts w:ascii="Cambria Math" w:hAnsi="Cambria Math"/>
          </w:rPr>
          <m:t xml:space="preserve"> </m:t>
        </m:r>
        <m:r>
          <w:rPr>
            <w:rFonts w:ascii="Cambria Math" w:hAnsi="Cambria Math"/>
            <w:lang w:val="en-US"/>
          </w:rPr>
          <m:t>time</m:t>
        </m:r>
        <m:r>
          <m:rPr>
            <m:sty m:val="p"/>
          </m:rPr>
          <w:rPr>
            <w:rFonts w:ascii="Cambria Math" w:hAnsi="Cambria Math"/>
          </w:rPr>
          <m:t xml:space="preserve"> = </m:t>
        </m:r>
        <m:r>
          <w:rPr>
            <w:rFonts w:ascii="Cambria Math" w:hAnsi="Cambria Math"/>
            <w:lang w:val="en-US"/>
          </w:rPr>
          <m:t>Goods</m:t>
        </m:r>
        <m:r>
          <m:rPr>
            <m:sty m:val="p"/>
          </m:rPr>
          <w:rPr>
            <w:rFonts w:ascii="Cambria Math" w:hAnsi="Cambria Math"/>
          </w:rPr>
          <m:t xml:space="preserve"> </m:t>
        </m:r>
        <m:r>
          <w:rPr>
            <w:rFonts w:ascii="Cambria Math" w:hAnsi="Cambria Math"/>
            <w:lang w:val="en-US"/>
          </w:rPr>
          <m:t>Receive</m:t>
        </m:r>
        <m:r>
          <m:rPr>
            <m:sty m:val="p"/>
          </m:rPr>
          <w:rPr>
            <w:rFonts w:ascii="Cambria Math" w:hAnsi="Cambria Math"/>
          </w:rPr>
          <m:t xml:space="preserve"> </m:t>
        </m:r>
        <m:r>
          <w:rPr>
            <w:rFonts w:ascii="Cambria Math" w:hAnsi="Cambria Math"/>
            <w:lang w:val="en-US"/>
          </w:rPr>
          <m:t>date</m:t>
        </m:r>
        <m:r>
          <m:rPr>
            <m:sty m:val="p"/>
          </m:rPr>
          <w:rPr>
            <w:rFonts w:ascii="Cambria Math" w:hAnsi="Cambria Math"/>
          </w:rPr>
          <m:t xml:space="preserve"> – </m:t>
        </m:r>
        <m:r>
          <w:rPr>
            <w:rFonts w:ascii="Cambria Math" w:hAnsi="Cambria Math"/>
            <w:lang w:val="en-US"/>
          </w:rPr>
          <m:t>Supplier</m:t>
        </m:r>
        <m:r>
          <m:rPr>
            <m:sty m:val="p"/>
          </m:rPr>
          <w:rPr>
            <w:rFonts w:ascii="Cambria Math" w:hAnsi="Cambria Math"/>
          </w:rPr>
          <m:t>’</m:t>
        </m:r>
        <m:r>
          <w:rPr>
            <w:rFonts w:ascii="Cambria Math" w:hAnsi="Cambria Math"/>
            <w:lang w:val="en-US"/>
          </w:rPr>
          <m:t>s</m:t>
        </m:r>
        <m:r>
          <m:rPr>
            <m:sty m:val="p"/>
          </m:rPr>
          <w:rPr>
            <w:rFonts w:ascii="Cambria Math" w:hAnsi="Cambria Math"/>
          </w:rPr>
          <m:t xml:space="preserve"> </m:t>
        </m:r>
        <m:r>
          <w:rPr>
            <w:rFonts w:ascii="Cambria Math" w:hAnsi="Cambria Math"/>
            <w:lang w:val="en-US"/>
          </w:rPr>
          <m:t>Goods</m:t>
        </m:r>
        <m:r>
          <m:rPr>
            <m:sty m:val="p"/>
          </m:rPr>
          <w:rPr>
            <w:rFonts w:ascii="Cambria Math" w:hAnsi="Cambria Math"/>
          </w:rPr>
          <m:t xml:space="preserve"> </m:t>
        </m:r>
        <m:r>
          <w:rPr>
            <w:rFonts w:ascii="Cambria Math" w:hAnsi="Cambria Math"/>
            <w:lang w:val="en-US"/>
          </w:rPr>
          <m:t>Issue</m:t>
        </m:r>
        <m:r>
          <m:rPr>
            <m:sty m:val="p"/>
          </m:rPr>
          <w:rPr>
            <w:rFonts w:ascii="Cambria Math" w:hAnsi="Cambria Math"/>
          </w:rPr>
          <m:t xml:space="preserve"> </m:t>
        </m:r>
        <m:r>
          <w:rPr>
            <w:rFonts w:ascii="Cambria Math" w:hAnsi="Cambria Math"/>
            <w:lang w:val="en-US"/>
          </w:rPr>
          <m:t>date</m:t>
        </m:r>
        <m:r>
          <m:rPr>
            <m:sty m:val="p"/>
          </m:rPr>
          <w:rPr>
            <w:rFonts w:ascii="Cambria Math" w:hAnsi="Cambria Math"/>
          </w:rPr>
          <m:t xml:space="preserve"> – 3,</m:t>
        </m:r>
      </m:oMath>
      <w:r w:rsidRPr="004D7484">
        <w:rPr>
          <w:rFonts w:eastAsiaTheme="minorEastAsia"/>
        </w:rPr>
        <w:tab/>
        <w:t>(</w:t>
      </w:r>
      <w:r w:rsidR="005E4DC2" w:rsidRPr="004D7484">
        <w:rPr>
          <w:rFonts w:eastAsiaTheme="minorEastAsia"/>
        </w:rPr>
        <w:t>12</w:t>
      </w:r>
      <w:r w:rsidRPr="004D7484">
        <w:rPr>
          <w:rFonts w:eastAsiaTheme="minorEastAsia"/>
        </w:rPr>
        <w:t>)</w:t>
      </w:r>
    </w:p>
    <w:p w14:paraId="19353D4F" w14:textId="77777777" w:rsidR="00424B38" w:rsidRPr="00FA55A9" w:rsidRDefault="00424B38" w:rsidP="00424B38">
      <w:pPr>
        <w:rPr>
          <w:rFonts w:eastAsia="Calibri" w:cs="Times New Roman"/>
        </w:rPr>
      </w:pPr>
      <w:r w:rsidRPr="00FA55A9">
        <w:rPr>
          <w:rFonts w:eastAsia="Calibri" w:cs="Times New Roman"/>
        </w:rPr>
        <w:t xml:space="preserve">где </w:t>
      </w:r>
      <w:r w:rsidRPr="00FA55A9">
        <w:rPr>
          <w:rFonts w:eastAsia="Calibri" w:cs="Times New Roman"/>
          <w:lang w:val="en-US"/>
        </w:rPr>
        <w:t>Goods</w:t>
      </w:r>
      <w:r w:rsidRPr="00FA55A9">
        <w:rPr>
          <w:rFonts w:eastAsia="Calibri" w:cs="Times New Roman"/>
        </w:rPr>
        <w:t xml:space="preserve"> </w:t>
      </w:r>
      <w:r w:rsidRPr="00FA55A9">
        <w:rPr>
          <w:rFonts w:eastAsia="Calibri" w:cs="Times New Roman"/>
          <w:lang w:val="en-US"/>
        </w:rPr>
        <w:t>Receive</w:t>
      </w:r>
      <w:r w:rsidRPr="00FA55A9">
        <w:rPr>
          <w:rFonts w:eastAsia="Calibri" w:cs="Times New Roman"/>
        </w:rPr>
        <w:t xml:space="preserve"> </w:t>
      </w:r>
      <w:r w:rsidRPr="00FA55A9">
        <w:rPr>
          <w:rFonts w:eastAsia="Calibri" w:cs="Times New Roman"/>
          <w:lang w:val="en-US"/>
        </w:rPr>
        <w:t>date</w:t>
      </w:r>
      <w:r w:rsidRPr="00FA55A9">
        <w:rPr>
          <w:rFonts w:eastAsia="Calibri" w:cs="Times New Roman"/>
        </w:rPr>
        <w:t xml:space="preserve"> – дата отгрузки товара поставщиком, полученная из Отчета 2 российскому подразделению компании Х </w:t>
      </w:r>
    </w:p>
    <w:p w14:paraId="2A7DC84E" w14:textId="77777777" w:rsidR="00424B38" w:rsidRPr="00FA55A9" w:rsidRDefault="00424B38" w:rsidP="00424B38">
      <w:pPr>
        <w:rPr>
          <w:rFonts w:eastAsia="Calibri" w:cs="Times New Roman"/>
        </w:rPr>
      </w:pPr>
      <w:r w:rsidRPr="00FA55A9">
        <w:rPr>
          <w:rFonts w:eastAsia="Calibri" w:cs="Times New Roman"/>
          <w:lang w:val="en-US"/>
        </w:rPr>
        <w:t>Goods</w:t>
      </w:r>
      <w:r w:rsidRPr="00FA55A9">
        <w:rPr>
          <w:rFonts w:eastAsia="Calibri" w:cs="Times New Roman"/>
        </w:rPr>
        <w:t xml:space="preserve"> </w:t>
      </w:r>
      <w:r w:rsidRPr="00FA55A9">
        <w:rPr>
          <w:rFonts w:eastAsia="Calibri" w:cs="Times New Roman"/>
          <w:lang w:val="en-US"/>
        </w:rPr>
        <w:t>Issue</w:t>
      </w:r>
      <w:r w:rsidRPr="00FA55A9">
        <w:rPr>
          <w:rFonts w:eastAsia="Calibri" w:cs="Times New Roman"/>
        </w:rPr>
        <w:t xml:space="preserve"> </w:t>
      </w:r>
      <w:r w:rsidRPr="00FA55A9">
        <w:rPr>
          <w:rFonts w:eastAsia="Calibri" w:cs="Times New Roman"/>
          <w:lang w:val="en-US"/>
        </w:rPr>
        <w:t>date</w:t>
      </w:r>
      <w:r w:rsidRPr="00FA55A9">
        <w:rPr>
          <w:rFonts w:eastAsia="Calibri" w:cs="Times New Roman"/>
        </w:rPr>
        <w:t xml:space="preserve"> – дата приема груза в системе </w:t>
      </w:r>
      <w:r w:rsidRPr="00FA55A9">
        <w:rPr>
          <w:rFonts w:eastAsia="Calibri" w:cs="Times New Roman"/>
          <w:lang w:val="en-US"/>
        </w:rPr>
        <w:t>SAP</w:t>
      </w:r>
      <w:r w:rsidRPr="00FA55A9">
        <w:rPr>
          <w:rFonts w:eastAsia="Calibri" w:cs="Times New Roman"/>
        </w:rPr>
        <w:t xml:space="preserve">, полученная из Отчета 1  </w:t>
      </w:r>
    </w:p>
    <w:p w14:paraId="367A328D" w14:textId="77777777" w:rsidR="00424B38" w:rsidRDefault="00424B38" w:rsidP="00424B38">
      <w:pPr>
        <w:rPr>
          <w:rFonts w:eastAsia="Calibri" w:cs="Times New Roman"/>
        </w:rPr>
      </w:pPr>
      <w:r w:rsidRPr="00FA55A9">
        <w:rPr>
          <w:rFonts w:eastAsia="Calibri" w:cs="Times New Roman"/>
        </w:rPr>
        <w:t xml:space="preserve">3 – стандартное максимальное время приемки груза на складе с момента его получения в календарных днях. </w:t>
      </w:r>
    </w:p>
    <w:p w14:paraId="3ECCA8AB" w14:textId="77777777" w:rsidR="00424B38" w:rsidRDefault="00424B38" w:rsidP="00424B38">
      <w:pPr>
        <w:rPr>
          <w:rFonts w:eastAsia="Calibri" w:cs="Times New Roman"/>
        </w:rPr>
      </w:pPr>
    </w:p>
    <w:p w14:paraId="08F21960" w14:textId="77777777" w:rsidR="00424B38" w:rsidRPr="00A76CA9" w:rsidRDefault="00424B38" w:rsidP="00424B38">
      <w:pPr>
        <w:ind w:left="708"/>
        <w:rPr>
          <w:b/>
        </w:rPr>
      </w:pPr>
      <w:r w:rsidRPr="00A76CA9">
        <w:rPr>
          <w:b/>
        </w:rPr>
        <w:t>Опоздания поставок продукции, производимой про запас</w:t>
      </w:r>
    </w:p>
    <w:p w14:paraId="4AC43CA9" w14:textId="77777777" w:rsidR="00424B38" w:rsidRPr="00A76CA9" w:rsidRDefault="00424B38" w:rsidP="00424B38">
      <w:pPr>
        <w:rPr>
          <w:rFonts w:eastAsia="Times New Roman" w:cs="Times New Roman"/>
        </w:rPr>
      </w:pPr>
      <w:r w:rsidRPr="00A76CA9">
        <w:rPr>
          <w:rFonts w:eastAsia="Times New Roman" w:cs="Times New Roman"/>
        </w:rPr>
        <w:t>Доля отгруженных линий по товарам</w:t>
      </w:r>
      <w:r>
        <w:rPr>
          <w:rFonts w:eastAsia="Times New Roman" w:cs="Times New Roman"/>
        </w:rPr>
        <w:t xml:space="preserve"> категории</w:t>
      </w:r>
      <w:r w:rsidRPr="00A76CA9">
        <w:rPr>
          <w:rFonts w:eastAsia="Times New Roman" w:cs="Times New Roman"/>
        </w:rPr>
        <w:t xml:space="preserve"> </w:t>
      </w:r>
      <w:r w:rsidRPr="00A76CA9">
        <w:rPr>
          <w:rFonts w:eastAsia="Times New Roman" w:cs="Times New Roman"/>
          <w:lang w:val="en-US"/>
        </w:rPr>
        <w:t>MTS</w:t>
      </w:r>
      <w:r w:rsidRPr="00A76CA9">
        <w:rPr>
          <w:rFonts w:eastAsia="Times New Roman" w:cs="Times New Roman"/>
        </w:rPr>
        <w:t xml:space="preserve"> составляет около 44%. На этом этапе встает вопрос эффективности пополнения страхового запаса по </w:t>
      </w:r>
      <w:r w:rsidRPr="00A76CA9">
        <w:rPr>
          <w:rFonts w:eastAsia="Times New Roman" w:cs="Times New Roman"/>
          <w:lang w:val="en-US"/>
        </w:rPr>
        <w:t>MTS</w:t>
      </w:r>
      <w:r w:rsidRPr="00A76CA9">
        <w:rPr>
          <w:rFonts w:eastAsia="Times New Roman" w:cs="Times New Roman"/>
        </w:rPr>
        <w:t xml:space="preserve"> товарам. Следует отметить, что с учетом изменения формулы расчета </w:t>
      </w:r>
      <w:r w:rsidRPr="00A76CA9">
        <w:rPr>
          <w:rFonts w:eastAsia="Times New Roman" w:cs="Times New Roman"/>
          <w:lang w:val="en-US"/>
        </w:rPr>
        <w:t>OTD</w:t>
      </w:r>
      <w:r w:rsidRPr="00A76CA9">
        <w:rPr>
          <w:rFonts w:eastAsia="Times New Roman" w:cs="Times New Roman"/>
        </w:rPr>
        <w:t xml:space="preserve">, наличие запаса по товару фактически гарантирует своевременное удовлетворение спроса по </w:t>
      </w:r>
      <w:r w:rsidRPr="00A76CA9">
        <w:rPr>
          <w:rFonts w:eastAsia="Times New Roman" w:cs="Times New Roman"/>
          <w:lang w:val="en-US"/>
        </w:rPr>
        <w:t>MTS</w:t>
      </w:r>
      <w:r w:rsidRPr="00A76CA9">
        <w:rPr>
          <w:rFonts w:eastAsia="Times New Roman" w:cs="Times New Roman"/>
        </w:rPr>
        <w:t xml:space="preserve">-позициям. Для </w:t>
      </w:r>
      <w:r w:rsidRPr="00A76CA9">
        <w:rPr>
          <w:rFonts w:eastAsia="Times New Roman" w:cs="Times New Roman"/>
        </w:rPr>
        <w:lastRenderedPageBreak/>
        <w:t xml:space="preserve">поиска причин отсутствия запаса в момент обращения клиента обратимся к другому показателю уровня сервиса – </w:t>
      </w:r>
      <w:r w:rsidRPr="00A76CA9">
        <w:rPr>
          <w:rFonts w:eastAsia="Times New Roman" w:cs="Times New Roman"/>
          <w:lang w:val="en-US"/>
        </w:rPr>
        <w:t>OSA</w:t>
      </w:r>
      <w:r w:rsidRPr="00A76CA9">
        <w:rPr>
          <w:rFonts w:eastAsia="Times New Roman" w:cs="Times New Roman"/>
        </w:rPr>
        <w:t xml:space="preserve">, рассмотренному во второй главе. </w:t>
      </w:r>
    </w:p>
    <w:p w14:paraId="6557EF7E" w14:textId="77777777" w:rsidR="00424B38" w:rsidRPr="004D7484" w:rsidRDefault="00424B38" w:rsidP="00424B38">
      <w:pPr>
        <w:rPr>
          <w:rFonts w:eastAsia="Times New Roman" w:cs="Times New Roman"/>
        </w:rPr>
      </w:pPr>
      <w:r w:rsidRPr="00A76CA9">
        <w:rPr>
          <w:rFonts w:eastAsia="Times New Roman" w:cs="Times New Roman"/>
        </w:rPr>
        <w:t xml:space="preserve">В компании показатель доступность запасов OSA (Fill </w:t>
      </w:r>
      <w:proofErr w:type="spellStart"/>
      <w:r w:rsidRPr="00A76CA9">
        <w:rPr>
          <w:rFonts w:eastAsia="Times New Roman" w:cs="Times New Roman"/>
        </w:rPr>
        <w:t>Rate</w:t>
      </w:r>
      <w:proofErr w:type="spellEnd"/>
      <w:r w:rsidRPr="00A76CA9">
        <w:rPr>
          <w:rFonts w:eastAsia="Times New Roman" w:cs="Times New Roman"/>
        </w:rPr>
        <w:t xml:space="preserve">) измеряется отношением количества отгруженных в полном объеме заказов на количество размещенных заказов и выражается в процентах. </w:t>
      </w:r>
      <w:r w:rsidRPr="004D7484">
        <w:rPr>
          <w:rFonts w:eastAsia="Times New Roman" w:cs="Times New Roman"/>
        </w:rPr>
        <w:t>(</w:t>
      </w:r>
      <w:r w:rsidRPr="00A76CA9">
        <w:rPr>
          <w:rFonts w:eastAsia="Times New Roman" w:cs="Times New Roman"/>
        </w:rPr>
        <w:t>Формула</w:t>
      </w:r>
      <w:r w:rsidRPr="004D7484">
        <w:rPr>
          <w:rFonts w:eastAsia="Times New Roman" w:cs="Times New Roman"/>
        </w:rPr>
        <w:t xml:space="preserve"> 1).</w:t>
      </w:r>
    </w:p>
    <w:p w14:paraId="798B9547" w14:textId="57E51908" w:rsidR="00424B38" w:rsidRPr="004D7484" w:rsidRDefault="003501C3" w:rsidP="003501C3">
      <w:pPr>
        <w:pStyle w:val="af2"/>
        <w:rPr>
          <w:lang w:eastAsia="ru-RU"/>
        </w:rPr>
      </w:pPr>
      <w:r w:rsidRPr="004D7484">
        <w:rPr>
          <w:rFonts w:eastAsia="Times New Roman" w:cs="Times New Roman"/>
          <w:lang w:eastAsia="ru-RU"/>
        </w:rPr>
        <w:tab/>
      </w:r>
      <m:oMath>
        <m:r>
          <w:rPr>
            <w:rFonts w:ascii="Cambria Math" w:hAnsi="Cambria Math"/>
            <w:lang w:val="en-US" w:eastAsia="ru-RU"/>
          </w:rPr>
          <m:t>OSA</m:t>
        </m:r>
        <m:r>
          <w:rPr>
            <w:rFonts w:ascii="Cambria Math" w:hAnsi="Cambria Math"/>
            <w:lang w:eastAsia="ru-RU"/>
          </w:rPr>
          <m:t xml:space="preserve">  = </m:t>
        </m:r>
        <m:f>
          <m:fPr>
            <m:ctrlPr>
              <w:rPr>
                <w:rFonts w:ascii="Cambria Math" w:hAnsi="Cambria Math"/>
                <w:i/>
                <w:lang w:val="en-US" w:eastAsia="ru-RU"/>
              </w:rPr>
            </m:ctrlPr>
          </m:fPr>
          <m:num>
            <m:r>
              <w:rPr>
                <w:rFonts w:ascii="Cambria Math" w:hAnsi="Cambria Math"/>
                <w:lang w:eastAsia="ru-RU"/>
              </w:rPr>
              <m:t>Общее количество отгрузок по клиентским заказам</m:t>
            </m:r>
          </m:num>
          <m:den>
            <m:r>
              <w:rPr>
                <w:rFonts w:ascii="Cambria Math" w:hAnsi="Cambria Math"/>
                <w:lang w:eastAsia="ru-RU"/>
              </w:rPr>
              <m:t>Количество размещенных клиентами линий заказов</m:t>
            </m:r>
          </m:den>
        </m:f>
        <m:r>
          <w:rPr>
            <w:rFonts w:ascii="Cambria Math" w:hAnsi="Cambria Math"/>
            <w:lang w:eastAsia="ru-RU"/>
          </w:rPr>
          <m:t xml:space="preserve"> * 100 %</m:t>
        </m:r>
      </m:oMath>
      <w:r w:rsidRPr="004D7484">
        <w:rPr>
          <w:rFonts w:eastAsiaTheme="minorEastAsia"/>
          <w:lang w:eastAsia="ru-RU"/>
        </w:rPr>
        <w:tab/>
        <w:t>(</w:t>
      </w:r>
      <w:r w:rsidR="005E4DC2" w:rsidRPr="004D7484">
        <w:rPr>
          <w:rFonts w:eastAsiaTheme="minorEastAsia"/>
          <w:lang w:eastAsia="ru-RU"/>
        </w:rPr>
        <w:t>13</w:t>
      </w:r>
      <w:r w:rsidRPr="004D7484">
        <w:rPr>
          <w:rFonts w:eastAsiaTheme="minorEastAsia"/>
          <w:lang w:eastAsia="ru-RU"/>
        </w:rPr>
        <w:t>)</w:t>
      </w:r>
    </w:p>
    <w:p w14:paraId="7AEAC332" w14:textId="77777777" w:rsidR="00424B38" w:rsidRPr="00A76CA9" w:rsidRDefault="00424B38" w:rsidP="00424B38">
      <w:pPr>
        <w:rPr>
          <w:rFonts w:eastAsia="Times New Roman" w:cs="Times New Roman"/>
          <w:bCs/>
          <w:iCs/>
          <w:szCs w:val="24"/>
          <w:lang w:eastAsia="ru-RU"/>
        </w:rPr>
      </w:pPr>
      <w:r w:rsidRPr="00A76CA9">
        <w:rPr>
          <w:rFonts w:eastAsia="Times New Roman" w:cs="Times New Roman"/>
          <w:bCs/>
          <w:iCs/>
          <w:szCs w:val="24"/>
          <w:lang w:eastAsia="ru-RU"/>
        </w:rPr>
        <w:t>С точки зрения реального расчета показателя используемой системой, проверяется наличие на складе в СПб артикула, на который поступил заказ, в требуемом количестве в свободном остатке (то есть с учетом других заказов). При наличии товара, данной линии заказа на продажу присваивается значение 1, в обратном случае 0. Среднее значение по всем линиям за определенной период и отражает уровень доступности запасов (</w:t>
      </w:r>
      <w:r w:rsidRPr="00A76CA9">
        <w:rPr>
          <w:rFonts w:eastAsia="Times New Roman" w:cs="Times New Roman"/>
          <w:bCs/>
          <w:iCs/>
          <w:szCs w:val="24"/>
          <w:lang w:val="en-US" w:eastAsia="ru-RU"/>
        </w:rPr>
        <w:t>OSA</w:t>
      </w:r>
      <w:r w:rsidRPr="00A76CA9">
        <w:rPr>
          <w:rFonts w:eastAsia="Times New Roman" w:cs="Times New Roman"/>
          <w:bCs/>
          <w:iCs/>
          <w:szCs w:val="24"/>
          <w:lang w:eastAsia="ru-RU"/>
        </w:rPr>
        <w:t xml:space="preserve">). Показатель </w:t>
      </w:r>
      <w:r w:rsidRPr="00A76CA9">
        <w:rPr>
          <w:rFonts w:eastAsia="Times New Roman" w:cs="Times New Roman"/>
          <w:bCs/>
          <w:iCs/>
          <w:szCs w:val="24"/>
          <w:lang w:val="en-US" w:eastAsia="ru-RU"/>
        </w:rPr>
        <w:t>OSA</w:t>
      </w:r>
      <w:r w:rsidRPr="00A76CA9">
        <w:rPr>
          <w:rFonts w:eastAsia="Times New Roman" w:cs="Times New Roman"/>
          <w:bCs/>
          <w:iCs/>
          <w:szCs w:val="24"/>
          <w:lang w:eastAsia="ru-RU"/>
        </w:rPr>
        <w:t xml:space="preserve"> за 2021 год составил 82%, при этом целевой уровень – 90%.</w:t>
      </w:r>
    </w:p>
    <w:p w14:paraId="1B4F3F7D" w14:textId="77777777" w:rsidR="00424B38" w:rsidRPr="00A76CA9" w:rsidRDefault="00424B38" w:rsidP="00424B38">
      <w:pPr>
        <w:rPr>
          <w:rFonts w:eastAsia="Times New Roman" w:cs="Times New Roman"/>
          <w:bCs/>
          <w:iCs/>
          <w:szCs w:val="24"/>
          <w:lang w:eastAsia="ru-RU"/>
        </w:rPr>
      </w:pPr>
      <w:r w:rsidRPr="00A76CA9">
        <w:rPr>
          <w:rFonts w:eastAsia="Times New Roman" w:cs="Times New Roman"/>
          <w:bCs/>
          <w:iCs/>
          <w:szCs w:val="24"/>
          <w:lang w:eastAsia="ru-RU"/>
        </w:rPr>
        <w:t xml:space="preserve">Данные по спросу также берутся из системы SAP. Для поиска причин отсутствия товаров на складе в момент возникновения спроса мною был проведен анализ по имеющимся статистическим данным, выгруженным из надстройки SAP BI, являющегося аналогом ранее упомянутого </w:t>
      </w:r>
      <w:proofErr w:type="spellStart"/>
      <w:r w:rsidRPr="00A76CA9">
        <w:rPr>
          <w:rFonts w:eastAsia="Times New Roman" w:cs="Times New Roman"/>
          <w:bCs/>
          <w:iCs/>
          <w:szCs w:val="24"/>
          <w:lang w:eastAsia="ru-RU"/>
        </w:rPr>
        <w:t>Every</w:t>
      </w:r>
      <w:proofErr w:type="spellEnd"/>
      <w:r w:rsidRPr="00A76CA9">
        <w:rPr>
          <w:rFonts w:eastAsia="Times New Roman" w:cs="Times New Roman"/>
          <w:bCs/>
          <w:iCs/>
          <w:szCs w:val="24"/>
          <w:lang w:eastAsia="ru-RU"/>
        </w:rPr>
        <w:t xml:space="preserve"> </w:t>
      </w:r>
      <w:proofErr w:type="spellStart"/>
      <w:r w:rsidRPr="00A76CA9">
        <w:rPr>
          <w:rFonts w:eastAsia="Times New Roman" w:cs="Times New Roman"/>
          <w:bCs/>
          <w:iCs/>
          <w:szCs w:val="24"/>
          <w:lang w:eastAsia="ru-RU"/>
        </w:rPr>
        <w:t>Angle</w:t>
      </w:r>
      <w:proofErr w:type="spellEnd"/>
      <w:r w:rsidRPr="00A76CA9">
        <w:rPr>
          <w:rFonts w:eastAsia="Times New Roman" w:cs="Times New Roman"/>
          <w:bCs/>
          <w:iCs/>
          <w:szCs w:val="24"/>
          <w:lang w:eastAsia="ru-RU"/>
        </w:rPr>
        <w:t>.</w:t>
      </w:r>
    </w:p>
    <w:p w14:paraId="4A436EA8" w14:textId="77777777" w:rsidR="00424B38" w:rsidRPr="00A76CA9" w:rsidRDefault="00424B38" w:rsidP="00424B38">
      <w:pPr>
        <w:rPr>
          <w:rFonts w:eastAsia="Times New Roman" w:cs="Times New Roman"/>
          <w:bCs/>
          <w:iCs/>
          <w:szCs w:val="24"/>
          <w:lang w:eastAsia="ru-RU"/>
        </w:rPr>
      </w:pPr>
      <w:r w:rsidRPr="00A76CA9">
        <w:rPr>
          <w:rFonts w:eastAsia="Times New Roman" w:cs="Times New Roman"/>
          <w:bCs/>
          <w:iCs/>
          <w:szCs w:val="24"/>
          <w:lang w:eastAsia="ru-RU"/>
        </w:rPr>
        <w:t xml:space="preserve">Для того чтобы определить влияние данного показателя на показатель своевременность поставок, необходимо определить: во-первых, сколько линий на продажу по </w:t>
      </w:r>
      <w:r w:rsidRPr="00A76CA9">
        <w:rPr>
          <w:rFonts w:eastAsia="Times New Roman" w:cs="Times New Roman"/>
          <w:bCs/>
          <w:iCs/>
          <w:szCs w:val="24"/>
          <w:lang w:val="en-US" w:eastAsia="ru-RU"/>
        </w:rPr>
        <w:t>MTS</w:t>
      </w:r>
      <w:r w:rsidRPr="00A76CA9">
        <w:rPr>
          <w:rFonts w:eastAsia="Times New Roman" w:cs="Times New Roman"/>
          <w:bCs/>
          <w:iCs/>
          <w:szCs w:val="24"/>
          <w:lang w:eastAsia="ru-RU"/>
        </w:rPr>
        <w:t xml:space="preserve">-товарам отсутствовали в требуемом количестве в момент поступления заказа на покупку от клиента; во-вторых, в скольких случаях клиент уходил, отказавшись ожидать товар в виду его отсутствия и, в-третьих, в ситуациях когда клиент согласился, в скольких случаях (с точки зрения показателя – для какого количества отгруженных линий) клиент согласился ожидать поступление товара, но он все же пришел не в срок. </w:t>
      </w:r>
    </w:p>
    <w:p w14:paraId="17F9117A" w14:textId="77777777" w:rsidR="00424B38" w:rsidRPr="00A76CA9" w:rsidRDefault="00424B38" w:rsidP="00424B38">
      <w:pPr>
        <w:rPr>
          <w:rFonts w:eastAsia="Times New Roman" w:cs="Times New Roman"/>
          <w:bCs/>
          <w:iCs/>
          <w:szCs w:val="24"/>
          <w:lang w:eastAsia="ru-RU"/>
        </w:rPr>
      </w:pPr>
      <w:r w:rsidRPr="00A76CA9">
        <w:rPr>
          <w:rFonts w:eastAsia="Times New Roman" w:cs="Times New Roman"/>
          <w:bCs/>
          <w:iCs/>
          <w:szCs w:val="24"/>
          <w:lang w:eastAsia="ru-RU"/>
        </w:rPr>
        <w:t xml:space="preserve">Всего линий заказов на продажу по </w:t>
      </w:r>
      <w:r w:rsidRPr="00A76CA9">
        <w:rPr>
          <w:rFonts w:eastAsia="Times New Roman" w:cs="Times New Roman"/>
          <w:bCs/>
          <w:iCs/>
          <w:szCs w:val="24"/>
          <w:lang w:val="en-US" w:eastAsia="ru-RU"/>
        </w:rPr>
        <w:t>MTS</w:t>
      </w:r>
      <w:r w:rsidRPr="00A76CA9">
        <w:rPr>
          <w:rFonts w:eastAsia="Times New Roman" w:cs="Times New Roman"/>
          <w:bCs/>
          <w:iCs/>
          <w:szCs w:val="24"/>
          <w:lang w:eastAsia="ru-RU"/>
        </w:rPr>
        <w:t xml:space="preserve">-позициям за 2021 год было 9434. Из внутренних источников в компании известно, что в среднем лишь в 9% случаях, когда товар отсутствует в момент поступления заказа на покупку от клиента, последний отменяет заказ, отказываясь ждать. При этом, с помощью отчета по продажам, используемым для расчета </w:t>
      </w:r>
      <w:r w:rsidRPr="00A76CA9">
        <w:rPr>
          <w:rFonts w:eastAsia="Times New Roman" w:cs="Times New Roman"/>
          <w:bCs/>
          <w:iCs/>
          <w:szCs w:val="24"/>
          <w:lang w:val="en-US" w:eastAsia="ru-RU"/>
        </w:rPr>
        <w:t>OTD</w:t>
      </w:r>
      <w:r w:rsidRPr="00A76CA9">
        <w:rPr>
          <w:rFonts w:eastAsia="Times New Roman" w:cs="Times New Roman"/>
          <w:bCs/>
          <w:iCs/>
          <w:szCs w:val="24"/>
          <w:lang w:eastAsia="ru-RU"/>
        </w:rPr>
        <w:t xml:space="preserve">, удалось выяснить, что лишь 18% отгрузок из всех по товарам </w:t>
      </w:r>
      <w:r w:rsidRPr="00A76CA9">
        <w:rPr>
          <w:rFonts w:eastAsia="Times New Roman" w:cs="Times New Roman"/>
          <w:bCs/>
          <w:iCs/>
          <w:szCs w:val="24"/>
          <w:lang w:val="en-US" w:eastAsia="ru-RU"/>
        </w:rPr>
        <w:t>MTS</w:t>
      </w:r>
      <w:r w:rsidRPr="00A76CA9">
        <w:rPr>
          <w:rFonts w:eastAsia="Times New Roman" w:cs="Times New Roman"/>
          <w:bCs/>
          <w:iCs/>
          <w:szCs w:val="24"/>
          <w:lang w:eastAsia="ru-RU"/>
        </w:rPr>
        <w:t xml:space="preserve"> были доставлены позже необходимого срока (3 дня до отгрузки по договору). Таким образом, из-за недостаточно высокого уровня доступности запасов возникло около 278 опоздавших отгрузок, что является приблизительно 2% от их общего числа за год </w:t>
      </w:r>
    </w:p>
    <w:p w14:paraId="4920451E" w14:textId="77777777" w:rsidR="00424B38" w:rsidRPr="00A76CA9" w:rsidRDefault="00424B38" w:rsidP="00424B38">
      <w:pPr>
        <w:rPr>
          <w:rFonts w:eastAsia="Times New Roman" w:cs="Times New Roman"/>
          <w:bCs/>
          <w:iCs/>
          <w:szCs w:val="24"/>
          <w:lang w:eastAsia="ru-RU"/>
        </w:rPr>
      </w:pPr>
    </w:p>
    <w:p w14:paraId="76087AE5" w14:textId="12EC8B73" w:rsidR="00424B38" w:rsidRPr="00A76CA9" w:rsidRDefault="00424B38" w:rsidP="00424B38">
      <w:pPr>
        <w:rPr>
          <w:rFonts w:eastAsia="Times New Roman" w:cs="Times New Roman"/>
          <w:bCs/>
          <w:iCs/>
          <w:szCs w:val="24"/>
          <w:lang w:eastAsia="ru-RU"/>
        </w:rPr>
      </w:pPr>
      <w:r w:rsidRPr="00A76CA9">
        <w:rPr>
          <w:rFonts w:eastAsia="Times New Roman" w:cs="Times New Roman"/>
          <w:bCs/>
          <w:iCs/>
          <w:szCs w:val="24"/>
          <w:lang w:eastAsia="ru-RU"/>
        </w:rPr>
        <w:lastRenderedPageBreak/>
        <w:t xml:space="preserve">Необходимо учесть некоторые особенности формирования страхового запаса для дальнейшего анализа. В компании запасы с точки зрения спроса классифицируются по двум признакам – доля продаж товара в общей выручке компании и частота отгрузок (частота продаж) товара. Для разделения по классам товаров по первому признаку используется распространенный </w:t>
      </w:r>
      <w:r w:rsidRPr="00A76CA9">
        <w:rPr>
          <w:rFonts w:eastAsia="Times New Roman" w:cs="Times New Roman"/>
          <w:bCs/>
          <w:iCs/>
          <w:szCs w:val="24"/>
          <w:lang w:val="en-US" w:eastAsia="ru-RU"/>
        </w:rPr>
        <w:t>ABC</w:t>
      </w:r>
      <w:r w:rsidRPr="00A76CA9">
        <w:rPr>
          <w:rFonts w:eastAsia="Times New Roman" w:cs="Times New Roman"/>
          <w:bCs/>
          <w:iCs/>
          <w:szCs w:val="24"/>
          <w:lang w:eastAsia="ru-RU"/>
        </w:rPr>
        <w:t xml:space="preserve">-анализ с разделением по группам в пропорции 60-30-10, при этом классы </w:t>
      </w:r>
      <w:r w:rsidRPr="00A76CA9">
        <w:rPr>
          <w:rFonts w:eastAsia="Times New Roman" w:cs="Times New Roman"/>
          <w:bCs/>
          <w:iCs/>
          <w:szCs w:val="24"/>
          <w:lang w:val="en-US" w:eastAsia="ru-RU"/>
        </w:rPr>
        <w:t>A</w:t>
      </w:r>
      <w:r w:rsidRPr="00A76CA9">
        <w:rPr>
          <w:rFonts w:eastAsia="Times New Roman" w:cs="Times New Roman"/>
          <w:bCs/>
          <w:iCs/>
          <w:szCs w:val="24"/>
          <w:lang w:eastAsia="ru-RU"/>
        </w:rPr>
        <w:t xml:space="preserve"> и </w:t>
      </w:r>
      <w:r w:rsidRPr="00A76CA9">
        <w:rPr>
          <w:rFonts w:eastAsia="Times New Roman" w:cs="Times New Roman"/>
          <w:bCs/>
          <w:iCs/>
          <w:szCs w:val="24"/>
          <w:lang w:val="en-US" w:eastAsia="ru-RU"/>
        </w:rPr>
        <w:t>B</w:t>
      </w:r>
      <w:r w:rsidRPr="00A76CA9">
        <w:rPr>
          <w:rFonts w:eastAsia="Times New Roman" w:cs="Times New Roman"/>
          <w:bCs/>
          <w:iCs/>
          <w:szCs w:val="24"/>
          <w:lang w:eastAsia="ru-RU"/>
        </w:rPr>
        <w:t xml:space="preserve"> разделяются на подклассы в равных долях. Частота продаж делится на классы </w:t>
      </w:r>
      <w:r w:rsidRPr="00A76CA9">
        <w:rPr>
          <w:rFonts w:eastAsia="Times New Roman" w:cs="Times New Roman"/>
          <w:bCs/>
          <w:iCs/>
          <w:szCs w:val="24"/>
          <w:lang w:val="en-US" w:eastAsia="ru-RU"/>
        </w:rPr>
        <w:t>F</w:t>
      </w:r>
      <w:r w:rsidRPr="00A76CA9">
        <w:rPr>
          <w:rFonts w:eastAsia="Times New Roman" w:cs="Times New Roman"/>
          <w:bCs/>
          <w:iCs/>
          <w:szCs w:val="24"/>
          <w:lang w:eastAsia="ru-RU"/>
        </w:rPr>
        <w:t xml:space="preserve">, </w:t>
      </w:r>
      <w:r w:rsidRPr="00A76CA9">
        <w:rPr>
          <w:rFonts w:eastAsia="Times New Roman" w:cs="Times New Roman"/>
          <w:bCs/>
          <w:iCs/>
          <w:szCs w:val="24"/>
          <w:lang w:val="en-US" w:eastAsia="ru-RU"/>
        </w:rPr>
        <w:t>M</w:t>
      </w:r>
      <w:r w:rsidRPr="00A76CA9">
        <w:rPr>
          <w:rFonts w:eastAsia="Times New Roman" w:cs="Times New Roman"/>
          <w:bCs/>
          <w:iCs/>
          <w:szCs w:val="24"/>
          <w:lang w:eastAsia="ru-RU"/>
        </w:rPr>
        <w:t xml:space="preserve">, </w:t>
      </w:r>
      <w:r w:rsidRPr="00A76CA9">
        <w:rPr>
          <w:rFonts w:eastAsia="Times New Roman" w:cs="Times New Roman"/>
          <w:bCs/>
          <w:iCs/>
          <w:szCs w:val="24"/>
          <w:lang w:val="en-US" w:eastAsia="ru-RU"/>
        </w:rPr>
        <w:t>S</w:t>
      </w:r>
      <w:r w:rsidRPr="00A76CA9">
        <w:rPr>
          <w:rFonts w:eastAsia="Times New Roman" w:cs="Times New Roman"/>
          <w:bCs/>
          <w:iCs/>
          <w:szCs w:val="24"/>
          <w:lang w:eastAsia="ru-RU"/>
        </w:rPr>
        <w:t xml:space="preserve">, </w:t>
      </w:r>
      <w:r w:rsidRPr="00A76CA9">
        <w:rPr>
          <w:rFonts w:eastAsia="Times New Roman" w:cs="Times New Roman"/>
          <w:bCs/>
          <w:iCs/>
          <w:szCs w:val="24"/>
          <w:lang w:val="en-US" w:eastAsia="ru-RU"/>
        </w:rPr>
        <w:t>U</w:t>
      </w:r>
      <w:r w:rsidRPr="00A76CA9">
        <w:rPr>
          <w:rFonts w:eastAsia="Times New Roman" w:cs="Times New Roman"/>
          <w:bCs/>
          <w:iCs/>
          <w:szCs w:val="24"/>
          <w:lang w:eastAsia="ru-RU"/>
        </w:rPr>
        <w:t xml:space="preserve">, </w:t>
      </w:r>
      <w:r w:rsidRPr="00A76CA9">
        <w:rPr>
          <w:rFonts w:eastAsia="Times New Roman" w:cs="Times New Roman"/>
          <w:bCs/>
          <w:iCs/>
          <w:szCs w:val="24"/>
          <w:lang w:val="en-US" w:eastAsia="ru-RU"/>
        </w:rPr>
        <w:t>O</w:t>
      </w:r>
      <w:r w:rsidRPr="00A76CA9">
        <w:rPr>
          <w:rFonts w:eastAsia="Times New Roman" w:cs="Times New Roman"/>
          <w:bCs/>
          <w:iCs/>
          <w:szCs w:val="24"/>
          <w:lang w:eastAsia="ru-RU"/>
        </w:rPr>
        <w:t xml:space="preserve"> в порядке убывания количества отгрузок (</w:t>
      </w:r>
      <w:r w:rsidRPr="00A76CA9">
        <w:rPr>
          <w:rFonts w:eastAsia="Times New Roman" w:cs="Times New Roman"/>
          <w:bCs/>
          <w:iCs/>
          <w:szCs w:val="24"/>
          <w:lang w:val="en-US" w:eastAsia="ru-RU"/>
        </w:rPr>
        <w:t>picks</w:t>
      </w:r>
      <w:r w:rsidRPr="00A76CA9">
        <w:rPr>
          <w:rFonts w:eastAsia="Times New Roman" w:cs="Times New Roman"/>
          <w:bCs/>
          <w:iCs/>
          <w:szCs w:val="24"/>
          <w:lang w:eastAsia="ru-RU"/>
        </w:rPr>
        <w:t>). Классы (</w:t>
      </w:r>
      <w:r w:rsidRPr="00A76CA9">
        <w:rPr>
          <w:rFonts w:eastAsia="Times New Roman" w:cs="Times New Roman"/>
          <w:bCs/>
          <w:iCs/>
          <w:szCs w:val="24"/>
          <w:lang w:val="en-US" w:eastAsia="ru-RU"/>
        </w:rPr>
        <w:t>S</w:t>
      </w:r>
      <w:r w:rsidRPr="00A76CA9">
        <w:rPr>
          <w:rFonts w:eastAsia="Times New Roman" w:cs="Times New Roman"/>
          <w:bCs/>
          <w:iCs/>
          <w:szCs w:val="24"/>
          <w:lang w:eastAsia="ru-RU"/>
        </w:rPr>
        <w:t xml:space="preserve">1 – </w:t>
      </w:r>
      <w:r w:rsidRPr="00A76CA9">
        <w:rPr>
          <w:rFonts w:eastAsia="Times New Roman" w:cs="Times New Roman"/>
          <w:bCs/>
          <w:iCs/>
          <w:szCs w:val="24"/>
          <w:lang w:val="en-US" w:eastAsia="ru-RU"/>
        </w:rPr>
        <w:t>O</w:t>
      </w:r>
      <w:r w:rsidRPr="00A76CA9">
        <w:rPr>
          <w:rFonts w:eastAsia="Times New Roman" w:cs="Times New Roman"/>
          <w:bCs/>
          <w:iCs/>
          <w:szCs w:val="24"/>
          <w:lang w:eastAsia="ru-RU"/>
        </w:rPr>
        <w:t xml:space="preserve">3) являются не складируемыми, то есть данные товары производятся под заказ. Стоит отметить, что при определении уровня страхового запаса приоритетное значение имеет классификация по оборачиваемости запаса, а не доля в выручке. То есть уровень сервиса, например, для товара </w:t>
      </w:r>
      <w:r w:rsidRPr="00A76CA9">
        <w:rPr>
          <w:rFonts w:eastAsia="Times New Roman" w:cs="Times New Roman"/>
          <w:bCs/>
          <w:iCs/>
          <w:szCs w:val="24"/>
          <w:lang w:val="en-US" w:eastAsia="ru-RU"/>
        </w:rPr>
        <w:t>F</w:t>
      </w:r>
      <w:r w:rsidRPr="00A76CA9">
        <w:rPr>
          <w:rFonts w:eastAsia="Times New Roman" w:cs="Times New Roman"/>
          <w:bCs/>
          <w:iCs/>
          <w:szCs w:val="24"/>
          <w:lang w:eastAsia="ru-RU"/>
        </w:rPr>
        <w:t>1-</w:t>
      </w:r>
      <w:r w:rsidRPr="00A76CA9">
        <w:rPr>
          <w:rFonts w:eastAsia="Times New Roman" w:cs="Times New Roman"/>
          <w:bCs/>
          <w:iCs/>
          <w:szCs w:val="24"/>
          <w:lang w:val="en-US" w:eastAsia="ru-RU"/>
        </w:rPr>
        <w:t>C</w:t>
      </w:r>
      <w:r w:rsidRPr="00A76CA9">
        <w:rPr>
          <w:rFonts w:eastAsia="Times New Roman" w:cs="Times New Roman"/>
          <w:bCs/>
          <w:iCs/>
          <w:szCs w:val="24"/>
          <w:lang w:eastAsia="ru-RU"/>
        </w:rPr>
        <w:t xml:space="preserve"> будет больше, чем для товара </w:t>
      </w:r>
      <w:r w:rsidRPr="00A76CA9">
        <w:rPr>
          <w:rFonts w:eastAsia="Times New Roman" w:cs="Times New Roman"/>
          <w:bCs/>
          <w:iCs/>
          <w:szCs w:val="24"/>
          <w:lang w:val="en-US" w:eastAsia="ru-RU"/>
        </w:rPr>
        <w:t>F</w:t>
      </w:r>
      <w:r w:rsidRPr="00A76CA9">
        <w:rPr>
          <w:rFonts w:eastAsia="Times New Roman" w:cs="Times New Roman"/>
          <w:bCs/>
          <w:iCs/>
          <w:szCs w:val="24"/>
          <w:lang w:eastAsia="ru-RU"/>
        </w:rPr>
        <w:t>2-</w:t>
      </w:r>
      <w:r w:rsidRPr="00A76CA9">
        <w:rPr>
          <w:rFonts w:eastAsia="Times New Roman" w:cs="Times New Roman"/>
          <w:bCs/>
          <w:iCs/>
          <w:szCs w:val="24"/>
          <w:lang w:val="en-US" w:eastAsia="ru-RU"/>
        </w:rPr>
        <w:t>A</w:t>
      </w:r>
      <w:r w:rsidR="001D3C1B">
        <w:rPr>
          <w:rFonts w:eastAsia="Times New Roman" w:cs="Times New Roman"/>
          <w:bCs/>
          <w:iCs/>
          <w:szCs w:val="24"/>
          <w:lang w:eastAsia="ru-RU"/>
        </w:rPr>
        <w:t>. (рис. 6</w:t>
      </w:r>
      <w:r w:rsidRPr="00A76CA9">
        <w:rPr>
          <w:rFonts w:eastAsia="Times New Roman" w:cs="Times New Roman"/>
          <w:bCs/>
          <w:iCs/>
          <w:szCs w:val="24"/>
          <w:lang w:eastAsia="ru-RU"/>
        </w:rPr>
        <w:t>)</w:t>
      </w:r>
    </w:p>
    <w:p w14:paraId="3E5F8BB8" w14:textId="77777777" w:rsidR="00424B38" w:rsidRPr="00A76CA9" w:rsidRDefault="00424B38" w:rsidP="006669C0">
      <w:pPr>
        <w:pStyle w:val="a8"/>
      </w:pPr>
      <w:r w:rsidRPr="00A76CA9">
        <w:rPr>
          <w:noProof/>
          <w:lang w:eastAsia="ru-RU"/>
        </w:rPr>
        <w:drawing>
          <wp:inline distT="0" distB="0" distL="0" distR="0" wp14:anchorId="2D68587D" wp14:editId="17178529">
            <wp:extent cx="5264150" cy="3068276"/>
            <wp:effectExtent l="0" t="0" r="0" b="0"/>
            <wp:docPr id="5" name="Рисунок 5" descr="https://sun9-7.userapi.com/s/v1/if2/yOg0Cz00wPiLFkjN0_QT1ueiVOEWnPnUQB9VDtF1g9IVTDlLE3SA5C1yCd0BeWUFrnf4YH_XD-5TZZirJWhc8qCY.jpg?size=708x413&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userapi.com/s/v1/if2/yOg0Cz00wPiLFkjN0_QT1ueiVOEWnPnUQB9VDtF1g9IVTDlLE3SA5C1yCd0BeWUFrnf4YH_XD-5TZZirJWhc8qCY.jpg?size=708x413&amp;quality=96&amp;type=alb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0502" cy="3077807"/>
                    </a:xfrm>
                    <a:prstGeom prst="rect">
                      <a:avLst/>
                    </a:prstGeom>
                    <a:noFill/>
                    <a:ln>
                      <a:noFill/>
                    </a:ln>
                  </pic:spPr>
                </pic:pic>
              </a:graphicData>
            </a:graphic>
          </wp:inline>
        </w:drawing>
      </w:r>
    </w:p>
    <w:p w14:paraId="27236C0D" w14:textId="7AF61D82" w:rsidR="00B10C33" w:rsidRPr="001D3C1B" w:rsidRDefault="00424B38" w:rsidP="00B10C33">
      <w:pPr>
        <w:pStyle w:val="a1"/>
      </w:pPr>
      <w:r w:rsidRPr="00A76CA9">
        <w:t xml:space="preserve">Политика управления запасами компании </w:t>
      </w:r>
      <w:r w:rsidRPr="00A76CA9">
        <w:rPr>
          <w:lang w:val="en-US"/>
        </w:rPr>
        <w:t>X</w:t>
      </w:r>
    </w:p>
    <w:p w14:paraId="4ED70781" w14:textId="66EF079C" w:rsidR="00B10C33" w:rsidRDefault="00B10C33" w:rsidP="00B10C33">
      <w:pPr>
        <w:rPr>
          <w:i/>
        </w:rPr>
      </w:pPr>
      <w:r w:rsidRPr="00B10C33">
        <w:rPr>
          <w:i/>
        </w:rPr>
        <w:t xml:space="preserve">Источник: </w:t>
      </w:r>
      <w:r>
        <w:rPr>
          <w:i/>
        </w:rPr>
        <w:t>внутренние информационные источники компании</w:t>
      </w:r>
    </w:p>
    <w:p w14:paraId="7B03C9A1" w14:textId="77777777" w:rsidR="00B10C33" w:rsidRPr="00B10C33" w:rsidRDefault="00B10C33" w:rsidP="00B10C33">
      <w:pPr>
        <w:rPr>
          <w:i/>
        </w:rPr>
      </w:pPr>
    </w:p>
    <w:p w14:paraId="2D009299" w14:textId="31CFC65C" w:rsidR="00424B38" w:rsidRPr="00A76CA9" w:rsidRDefault="00424B38" w:rsidP="00424B38">
      <w:pPr>
        <w:rPr>
          <w:rFonts w:eastAsia="Times New Roman" w:cs="Times New Roman"/>
        </w:rPr>
      </w:pPr>
      <w:r w:rsidRPr="00A76CA9">
        <w:rPr>
          <w:rFonts w:eastAsia="Times New Roman" w:cs="Times New Roman"/>
        </w:rPr>
        <w:t xml:space="preserve">В ходе анализа данных по заказам было выявлено, что количество заказов на продажу товаров категории </w:t>
      </w:r>
      <w:r w:rsidRPr="00A76CA9">
        <w:rPr>
          <w:rFonts w:eastAsia="Times New Roman" w:cs="Times New Roman"/>
          <w:lang w:val="en-US"/>
        </w:rPr>
        <w:t>F</w:t>
      </w:r>
      <w:r w:rsidRPr="00A76CA9">
        <w:rPr>
          <w:rFonts w:eastAsia="Times New Roman" w:cs="Times New Roman"/>
        </w:rPr>
        <w:t xml:space="preserve">2 значительно больше </w:t>
      </w:r>
      <w:r w:rsidRPr="00A76CA9">
        <w:rPr>
          <w:rFonts w:eastAsia="Times New Roman" w:cs="Times New Roman"/>
          <w:lang w:val="en-US"/>
        </w:rPr>
        <w:t>F</w:t>
      </w:r>
      <w:r w:rsidR="00B10C33">
        <w:rPr>
          <w:rFonts w:eastAsia="Times New Roman" w:cs="Times New Roman"/>
        </w:rPr>
        <w:t>1. (рис. 7</w:t>
      </w:r>
      <w:r w:rsidRPr="00A76CA9">
        <w:rPr>
          <w:rFonts w:eastAsia="Times New Roman" w:cs="Times New Roman"/>
        </w:rPr>
        <w:t xml:space="preserve">) Данное распределение спроса обусловлено тем фактом, что количество артикулов с отгрузками от 8 до 24 раз в год значительно превышает количество артикулом с отгрузками от 24 раз в год. Для точного определения причины такого расхождения, был проведен более детальный анализ по артикулам. Выяснилось, что довольно значительное количество </w:t>
      </w:r>
      <w:r w:rsidRPr="00A76CA9">
        <w:rPr>
          <w:rFonts w:eastAsia="Times New Roman" w:cs="Times New Roman"/>
          <w:lang w:val="en-US"/>
        </w:rPr>
        <w:t>SKU</w:t>
      </w:r>
      <w:r w:rsidRPr="00A76CA9">
        <w:rPr>
          <w:rFonts w:eastAsia="Times New Roman" w:cs="Times New Roman"/>
        </w:rPr>
        <w:t xml:space="preserve"> имеет класс </w:t>
      </w:r>
      <w:r w:rsidRPr="00A76CA9">
        <w:rPr>
          <w:rFonts w:eastAsia="Times New Roman" w:cs="Times New Roman"/>
          <w:lang w:val="en-US"/>
        </w:rPr>
        <w:t>F</w:t>
      </w:r>
      <w:r w:rsidRPr="00A76CA9">
        <w:rPr>
          <w:rFonts w:eastAsia="Times New Roman" w:cs="Times New Roman"/>
        </w:rPr>
        <w:t>2, но количество отгрузок при этом значительно превышает 8 в год. Аналогичная ситуация имеет место и с другими классами (</w:t>
      </w:r>
      <w:r w:rsidRPr="00A76CA9">
        <w:rPr>
          <w:rFonts w:eastAsia="Times New Roman" w:cs="Times New Roman"/>
          <w:lang w:val="en-US"/>
        </w:rPr>
        <w:t>M</w:t>
      </w:r>
      <w:r w:rsidRPr="00A76CA9">
        <w:rPr>
          <w:rFonts w:eastAsia="Times New Roman" w:cs="Times New Roman"/>
        </w:rPr>
        <w:t xml:space="preserve">2, </w:t>
      </w:r>
      <w:r w:rsidRPr="00A76CA9">
        <w:rPr>
          <w:rFonts w:eastAsia="Times New Roman" w:cs="Times New Roman"/>
          <w:lang w:val="en-US"/>
        </w:rPr>
        <w:t>S</w:t>
      </w:r>
      <w:r w:rsidR="00B10C33">
        <w:rPr>
          <w:rFonts w:eastAsia="Times New Roman" w:cs="Times New Roman"/>
        </w:rPr>
        <w:t>1) (рис. 8</w:t>
      </w:r>
      <w:r w:rsidRPr="00A76CA9">
        <w:rPr>
          <w:rFonts w:eastAsia="Times New Roman" w:cs="Times New Roman"/>
        </w:rPr>
        <w:t>).</w:t>
      </w:r>
    </w:p>
    <w:p w14:paraId="0A04BE8B" w14:textId="77777777" w:rsidR="00424B38" w:rsidRPr="00A76CA9" w:rsidRDefault="00424B38" w:rsidP="006669C0">
      <w:pPr>
        <w:pStyle w:val="a8"/>
      </w:pPr>
      <w:r w:rsidRPr="00A76CA9">
        <w:rPr>
          <w:noProof/>
          <w:lang w:eastAsia="ru-RU"/>
        </w:rPr>
        <w:lastRenderedPageBreak/>
        <w:drawing>
          <wp:inline distT="0" distB="0" distL="0" distR="0" wp14:anchorId="7C5C2FE3" wp14:editId="77A607EE">
            <wp:extent cx="3944620" cy="23164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4620" cy="2316480"/>
                    </a:xfrm>
                    <a:prstGeom prst="rect">
                      <a:avLst/>
                    </a:prstGeom>
                    <a:noFill/>
                  </pic:spPr>
                </pic:pic>
              </a:graphicData>
            </a:graphic>
          </wp:inline>
        </w:drawing>
      </w:r>
    </w:p>
    <w:p w14:paraId="730E8E7E" w14:textId="77777777" w:rsidR="00424B38" w:rsidRDefault="00424B38" w:rsidP="006669C0">
      <w:pPr>
        <w:pStyle w:val="a1"/>
        <w:rPr>
          <w:lang w:val="en-US"/>
        </w:rPr>
      </w:pPr>
      <w:r w:rsidRPr="00A76CA9">
        <w:rPr>
          <w:lang w:val="en-US"/>
        </w:rPr>
        <w:t xml:space="preserve">OSA </w:t>
      </w:r>
      <w:r w:rsidRPr="00A76CA9">
        <w:t xml:space="preserve">по классам </w:t>
      </w:r>
      <w:r w:rsidRPr="00A76CA9">
        <w:rPr>
          <w:lang w:val="en-US"/>
        </w:rPr>
        <w:t>Picks</w:t>
      </w:r>
    </w:p>
    <w:p w14:paraId="5B5B289D" w14:textId="11A1BB00" w:rsidR="00B10C33" w:rsidRPr="00B10C33" w:rsidRDefault="00B10C33" w:rsidP="00B10C33">
      <w:pPr>
        <w:rPr>
          <w:i/>
        </w:rPr>
      </w:pPr>
      <w:r w:rsidRPr="00B10C33">
        <w:rPr>
          <w:i/>
        </w:rPr>
        <w:t>(Составлено автором)</w:t>
      </w:r>
    </w:p>
    <w:p w14:paraId="107D7A3A" w14:textId="77777777" w:rsidR="00424B38" w:rsidRPr="00A76CA9" w:rsidRDefault="00424B38" w:rsidP="006669C0">
      <w:pPr>
        <w:pStyle w:val="a8"/>
      </w:pPr>
      <w:r w:rsidRPr="00A76CA9">
        <w:rPr>
          <w:noProof/>
          <w:lang w:eastAsia="ru-RU"/>
        </w:rPr>
        <w:drawing>
          <wp:inline distT="0" distB="0" distL="0" distR="0" wp14:anchorId="378B2807" wp14:editId="708B640A">
            <wp:extent cx="2952750" cy="3563558"/>
            <wp:effectExtent l="0" t="0" r="0" b="0"/>
            <wp:docPr id="9" name="Рисунок 9" descr="https://sun9-86.userapi.com/s/v1/if2/R0U-s2oKl3uvkZ9pzFih7cimVrJterI5A5a8DVd60V7NwEv-vh34bDYEYXS8exkamG1B3ncNKG1f7xkm3O-508Pp.jpg?size=641x774&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86.userapi.com/s/v1/if2/R0U-s2oKl3uvkZ9pzFih7cimVrJterI5A5a8DVd60V7NwEv-vh34bDYEYXS8exkamG1B3ncNKG1f7xkm3O-508Pp.jpg?size=641x774&amp;quality=96&amp;type=albu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6596" cy="3580268"/>
                    </a:xfrm>
                    <a:prstGeom prst="rect">
                      <a:avLst/>
                    </a:prstGeom>
                    <a:noFill/>
                    <a:ln>
                      <a:noFill/>
                    </a:ln>
                  </pic:spPr>
                </pic:pic>
              </a:graphicData>
            </a:graphic>
          </wp:inline>
        </w:drawing>
      </w:r>
    </w:p>
    <w:p w14:paraId="38C6BFB0" w14:textId="77777777" w:rsidR="00424B38" w:rsidRDefault="00424B38" w:rsidP="006669C0">
      <w:pPr>
        <w:pStyle w:val="a1"/>
      </w:pPr>
      <w:r w:rsidRPr="00A76CA9">
        <w:t>Наиболее отгружаемые артикулы</w:t>
      </w:r>
    </w:p>
    <w:p w14:paraId="3E1488F2" w14:textId="47F9024F" w:rsidR="00B10C33" w:rsidRPr="00B10C33" w:rsidRDefault="00B10C33" w:rsidP="00B10C33">
      <w:pPr>
        <w:rPr>
          <w:i/>
        </w:rPr>
      </w:pPr>
      <w:r w:rsidRPr="00B10C33">
        <w:rPr>
          <w:i/>
        </w:rPr>
        <w:t>(Составлено автором)</w:t>
      </w:r>
    </w:p>
    <w:p w14:paraId="3BB49AC1" w14:textId="77777777" w:rsidR="00424B38" w:rsidRDefault="00424B38" w:rsidP="00424B38">
      <w:pPr>
        <w:rPr>
          <w:rFonts w:eastAsia="Times New Roman" w:cs="Times New Roman"/>
        </w:rPr>
      </w:pPr>
      <w:r w:rsidRPr="00A76CA9">
        <w:rPr>
          <w:rFonts w:eastAsia="Times New Roman" w:cs="Times New Roman"/>
        </w:rPr>
        <w:t>Поскольку классификация товаров по различным признакам происходит в головном офисе компании в другой стране и доступ к информации по расчетам отсутствует, было принято решение обратиться к руководству глобальной команды Управления доступностью запасов (</w:t>
      </w:r>
      <w:r w:rsidRPr="00A76CA9">
        <w:rPr>
          <w:rFonts w:eastAsia="Times New Roman" w:cs="Times New Roman"/>
          <w:lang w:val="en-US"/>
        </w:rPr>
        <w:t>Availability</w:t>
      </w:r>
      <w:r w:rsidRPr="00A76CA9">
        <w:rPr>
          <w:rFonts w:eastAsia="Times New Roman" w:cs="Times New Roman"/>
        </w:rPr>
        <w:t xml:space="preserve"> </w:t>
      </w:r>
      <w:r w:rsidRPr="00A76CA9">
        <w:rPr>
          <w:rFonts w:eastAsia="Times New Roman" w:cs="Times New Roman"/>
          <w:lang w:val="en-US"/>
        </w:rPr>
        <w:t>Management</w:t>
      </w:r>
      <w:r w:rsidRPr="00A76CA9">
        <w:rPr>
          <w:rFonts w:eastAsia="Times New Roman" w:cs="Times New Roman"/>
        </w:rPr>
        <w:t xml:space="preserve">), отвечающей за уровень сервиса по </w:t>
      </w:r>
      <w:r w:rsidRPr="00A76CA9">
        <w:rPr>
          <w:rFonts w:eastAsia="Times New Roman" w:cs="Times New Roman"/>
          <w:lang w:val="en-US"/>
        </w:rPr>
        <w:t>MTS</w:t>
      </w:r>
      <w:r w:rsidRPr="00A76CA9">
        <w:rPr>
          <w:rFonts w:eastAsia="Times New Roman" w:cs="Times New Roman"/>
        </w:rPr>
        <w:t xml:space="preserve">-товарам, для получения дополнительной информации. В ходе коммуникации удалось выяснить, что </w:t>
      </w:r>
      <w:r w:rsidRPr="00A76CA9">
        <w:rPr>
          <w:rFonts w:eastAsia="Times New Roman" w:cs="Times New Roman"/>
          <w:lang w:val="en-US"/>
        </w:rPr>
        <w:t>picks</w:t>
      </w:r>
      <w:r w:rsidRPr="00A76CA9">
        <w:rPr>
          <w:rFonts w:eastAsia="Times New Roman" w:cs="Times New Roman"/>
        </w:rPr>
        <w:t xml:space="preserve">-классы формируются исходя из статистики по всем географическим </w:t>
      </w:r>
      <w:r w:rsidRPr="00A76CA9">
        <w:rPr>
          <w:rFonts w:eastAsia="Times New Roman" w:cs="Times New Roman"/>
        </w:rPr>
        <w:lastRenderedPageBreak/>
        <w:t xml:space="preserve">рынкам и обновляются на еженедельной основе. Иными словами, невысокая точность определения класса по оборачиваемости товара связана с разницей в распределении частоты отгрузок по товарам на рынке России и стран СНГ от аналогичных показателей всей компании в целом. Поскольку данная неточность непосредственно влияет на уровень страхового запаса, решение данной погрешность расчета имеет значение для повышения показателя </w:t>
      </w:r>
      <w:r w:rsidRPr="00A76CA9">
        <w:rPr>
          <w:rFonts w:eastAsia="Times New Roman" w:cs="Times New Roman"/>
          <w:lang w:val="en-US"/>
        </w:rPr>
        <w:t>OSA</w:t>
      </w:r>
      <w:r w:rsidRPr="00A76CA9">
        <w:rPr>
          <w:rFonts w:eastAsia="Times New Roman" w:cs="Times New Roman"/>
        </w:rPr>
        <w:t xml:space="preserve"> и косвенного незначительного повышения </w:t>
      </w:r>
      <w:r w:rsidRPr="00A76CA9">
        <w:rPr>
          <w:rFonts w:eastAsia="Times New Roman" w:cs="Times New Roman"/>
          <w:lang w:val="en-US"/>
        </w:rPr>
        <w:t>OTD</w:t>
      </w:r>
      <w:r w:rsidRPr="00A76CA9">
        <w:rPr>
          <w:rFonts w:eastAsia="Times New Roman" w:cs="Times New Roman"/>
        </w:rPr>
        <w:t xml:space="preserve">. </w:t>
      </w:r>
    </w:p>
    <w:p w14:paraId="46AEE67A" w14:textId="77777777" w:rsidR="00424B38" w:rsidRDefault="00424B38" w:rsidP="00424B38">
      <w:pPr>
        <w:rPr>
          <w:rFonts w:eastAsia="Times New Roman" w:cs="Times New Roman"/>
        </w:rPr>
      </w:pPr>
    </w:p>
    <w:p w14:paraId="1AA1B376" w14:textId="77777777" w:rsidR="00424B38" w:rsidRPr="00946EE6" w:rsidRDefault="00424B38" w:rsidP="00424B38">
      <w:pPr>
        <w:rPr>
          <w:rFonts w:eastAsia="Times New Roman" w:cs="Times New Roman"/>
          <w:b/>
        </w:rPr>
      </w:pPr>
      <w:r w:rsidRPr="00946EE6">
        <w:rPr>
          <w:rFonts w:eastAsia="Times New Roman" w:cs="Times New Roman"/>
          <w:b/>
        </w:rPr>
        <w:t>Опоздания по причине проблем с качеством закупаемой продукции</w:t>
      </w:r>
    </w:p>
    <w:p w14:paraId="486E6512" w14:textId="77777777" w:rsidR="00424B38" w:rsidRPr="00946EE6" w:rsidRDefault="00424B38" w:rsidP="00424B38">
      <w:pPr>
        <w:rPr>
          <w:rFonts w:eastAsia="Times New Roman" w:cs="Times New Roman"/>
        </w:rPr>
      </w:pPr>
      <w:r w:rsidRPr="00946EE6">
        <w:rPr>
          <w:rFonts w:eastAsia="Times New Roman" w:cs="Times New Roman"/>
        </w:rPr>
        <w:t xml:space="preserve">Одной из причин опозданий поставок клиентам, наряду с недостаточным уровнем страхового запаса, являются проблемы с качеством поставляемых товаров. Так, при поступлении товара с дефектом или недостачей приходится задерживать отгрузку клиенту для устранения проблемы и поставки заказа нового товара. В особенности это касается категории </w:t>
      </w:r>
      <w:r w:rsidRPr="00946EE6">
        <w:rPr>
          <w:rFonts w:eastAsia="Times New Roman" w:cs="Times New Roman"/>
          <w:lang w:val="en-US"/>
        </w:rPr>
        <w:t>MTO</w:t>
      </w:r>
      <w:r w:rsidRPr="00946EE6">
        <w:rPr>
          <w:rFonts w:eastAsia="Times New Roman" w:cs="Times New Roman"/>
        </w:rPr>
        <w:t xml:space="preserve"> товаров, поскольку для нее отсутствует страховой запас. </w:t>
      </w:r>
    </w:p>
    <w:p w14:paraId="4E284E03" w14:textId="77777777" w:rsidR="00424B38" w:rsidRPr="00946EE6" w:rsidRDefault="00424B38" w:rsidP="00424B38">
      <w:pPr>
        <w:rPr>
          <w:rFonts w:eastAsia="Times New Roman" w:cs="Times New Roman"/>
        </w:rPr>
      </w:pPr>
      <w:r w:rsidRPr="00946EE6">
        <w:rPr>
          <w:rFonts w:eastAsia="Times New Roman" w:cs="Times New Roman"/>
        </w:rPr>
        <w:t>В первую очередь определим понятие «качества». В стандарте ИСО 8402—86: «Качество —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потребителя».</w:t>
      </w:r>
      <w:r w:rsidRPr="00946EE6">
        <w:rPr>
          <w:rFonts w:eastAsia="Times New Roman" w:cs="Times New Roman"/>
          <w:vertAlign w:val="superscript"/>
        </w:rPr>
        <w:footnoteReference w:id="11"/>
      </w:r>
      <w:r w:rsidRPr="00946EE6">
        <w:rPr>
          <w:rFonts w:eastAsia="Times New Roman" w:cs="Times New Roman"/>
        </w:rPr>
        <w:t xml:space="preserve"> То есть проблемы с качеством весьма обширны и выходят за рамки дефектов, связанных с производственными сбоями и неполадками.</w:t>
      </w:r>
    </w:p>
    <w:p w14:paraId="7B45A732" w14:textId="77777777" w:rsidR="00424B38" w:rsidRPr="00946EE6" w:rsidRDefault="00424B38" w:rsidP="00424B38">
      <w:pPr>
        <w:rPr>
          <w:rFonts w:eastAsia="Times New Roman" w:cs="Times New Roman"/>
        </w:rPr>
      </w:pPr>
      <w:r w:rsidRPr="00946EE6">
        <w:rPr>
          <w:rFonts w:eastAsia="Times New Roman" w:cs="Times New Roman"/>
        </w:rPr>
        <w:t xml:space="preserve">В компании Х существует отдел управления качеством. В российском подразделении он представлен менеджером по управлению качеством, работающем на основном складе. При возникновении какой-либо претензии по приходящему от поставщика товару, менеджер оформляет претензию и ведет учет этих претензий в </w:t>
      </w:r>
      <w:proofErr w:type="spellStart"/>
      <w:r w:rsidRPr="00946EE6">
        <w:rPr>
          <w:rFonts w:eastAsia="Times New Roman" w:cs="Times New Roman"/>
        </w:rPr>
        <w:t>эксель</w:t>
      </w:r>
      <w:proofErr w:type="spellEnd"/>
      <w:r w:rsidRPr="00946EE6">
        <w:rPr>
          <w:rFonts w:eastAsia="Times New Roman" w:cs="Times New Roman"/>
        </w:rPr>
        <w:t xml:space="preserve">-файле, в котором указывается подробная информация по сути претензии, дате обнаружения, поставщику, требуемой сумме к возмещению и другим характеристикам. Несмотря на имеющиеся учетные данные, не применялись какие-либо аналитические инструменты для мониторинга и анализа претензий. В связи с этим, мною был создан отчет по анализу претензий от ключевого поставщика, обеспечивающего большую часть материального потока, в виде дашборда на основе сводных диаграмм и таблиц в программе </w:t>
      </w:r>
      <w:r w:rsidRPr="00946EE6">
        <w:rPr>
          <w:rFonts w:eastAsia="Times New Roman" w:cs="Times New Roman"/>
          <w:lang w:val="en-US"/>
        </w:rPr>
        <w:t>MS</w:t>
      </w:r>
      <w:r w:rsidRPr="00946EE6">
        <w:rPr>
          <w:rFonts w:eastAsia="Times New Roman" w:cs="Times New Roman"/>
        </w:rPr>
        <w:t xml:space="preserve"> </w:t>
      </w:r>
      <w:r w:rsidRPr="00946EE6">
        <w:rPr>
          <w:rFonts w:eastAsia="Times New Roman" w:cs="Times New Roman"/>
          <w:lang w:val="en-US"/>
        </w:rPr>
        <w:t>Excel</w:t>
      </w:r>
      <w:r w:rsidRPr="00946EE6">
        <w:rPr>
          <w:rFonts w:eastAsia="Times New Roman" w:cs="Times New Roman"/>
        </w:rPr>
        <w:t xml:space="preserve">, и представлены основные выводы анализа существующих претензий. Решение об использовании данной программы, а не альтернативных и более многофункциональных, таких, как </w:t>
      </w:r>
      <w:r w:rsidRPr="00946EE6">
        <w:rPr>
          <w:rFonts w:eastAsia="Times New Roman" w:cs="Times New Roman"/>
          <w:lang w:val="en-US"/>
        </w:rPr>
        <w:t>Tableau</w:t>
      </w:r>
      <w:r w:rsidRPr="00946EE6">
        <w:rPr>
          <w:rFonts w:eastAsia="Times New Roman" w:cs="Times New Roman"/>
        </w:rPr>
        <w:t xml:space="preserve"> или </w:t>
      </w:r>
      <w:r w:rsidRPr="00946EE6">
        <w:rPr>
          <w:rFonts w:eastAsia="Times New Roman" w:cs="Times New Roman"/>
          <w:lang w:val="en-US"/>
        </w:rPr>
        <w:t>Power</w:t>
      </w:r>
      <w:r w:rsidRPr="00946EE6">
        <w:rPr>
          <w:rFonts w:eastAsia="Times New Roman" w:cs="Times New Roman"/>
        </w:rPr>
        <w:t xml:space="preserve"> </w:t>
      </w:r>
      <w:r w:rsidRPr="00946EE6">
        <w:rPr>
          <w:rFonts w:eastAsia="Times New Roman" w:cs="Times New Roman"/>
          <w:lang w:val="en-US"/>
        </w:rPr>
        <w:t>BI</w:t>
      </w:r>
      <w:r w:rsidRPr="00946EE6">
        <w:rPr>
          <w:rFonts w:eastAsia="Times New Roman" w:cs="Times New Roman"/>
        </w:rPr>
        <w:t xml:space="preserve">, было принято по нескольким причинам. Во-первых, учитывая, что учет претензий ведется в этой же программе, достаточно легко будет просматривать и корректировать графики в одном файле с исходными данными. Во-вторых, </w:t>
      </w:r>
      <w:r w:rsidRPr="00946EE6">
        <w:rPr>
          <w:rFonts w:eastAsia="Times New Roman" w:cs="Times New Roman"/>
        </w:rPr>
        <w:lastRenderedPageBreak/>
        <w:t xml:space="preserve">объем некачественных поставок относительно невелик, поэтому для аналитического мониторинга достаточно проводить анализ раз в квартал. Соответственно нет необходимости в ежедневном или еженедельном обновлении отчета для постоянного мониторинга. Наконец, стоит учитывать </w:t>
      </w:r>
      <w:r w:rsidRPr="00946EE6">
        <w:rPr>
          <w:rFonts w:eastAsia="Times New Roman" w:cs="Times New Roman"/>
          <w:lang w:val="en-US"/>
        </w:rPr>
        <w:t>IT</w:t>
      </w:r>
      <w:r w:rsidRPr="00946EE6">
        <w:rPr>
          <w:rFonts w:eastAsia="Times New Roman" w:cs="Times New Roman"/>
        </w:rPr>
        <w:t xml:space="preserve">-подготовленность ключевых пользователей отчета и умение пользоваться сторонними платформами. В данном случае, речь идет о менеджере по качеству, который не имеет соответствующих навыков и опыта. </w:t>
      </w:r>
    </w:p>
    <w:p w14:paraId="3A2C2EC3" w14:textId="77777777" w:rsidR="00424B38" w:rsidRPr="00946EE6" w:rsidRDefault="00424B38" w:rsidP="00424B38">
      <w:pPr>
        <w:rPr>
          <w:rFonts w:eastAsia="Times New Roman" w:cs="Times New Roman"/>
        </w:rPr>
      </w:pPr>
      <w:r w:rsidRPr="00946EE6">
        <w:rPr>
          <w:rFonts w:eastAsia="Times New Roman" w:cs="Times New Roman"/>
        </w:rPr>
        <w:t>Переходя к результатам анализа претензий, стоит отметить два ключевых вывода:</w:t>
      </w:r>
    </w:p>
    <w:p w14:paraId="4C0AC395" w14:textId="77777777" w:rsidR="00424B38" w:rsidRPr="00946EE6" w:rsidRDefault="00424B38" w:rsidP="00424B38">
      <w:pPr>
        <w:numPr>
          <w:ilvl w:val="1"/>
          <w:numId w:val="11"/>
        </w:numPr>
        <w:ind w:left="1776"/>
        <w:contextualSpacing/>
        <w:rPr>
          <w:rFonts w:eastAsia="Times New Roman" w:cs="Times New Roman"/>
        </w:rPr>
      </w:pPr>
      <w:r w:rsidRPr="00946EE6">
        <w:rPr>
          <w:rFonts w:eastAsia="Times New Roman" w:cs="Times New Roman"/>
        </w:rPr>
        <w:t xml:space="preserve">Количество претензий по товарам от поставщика фактически удвоилось в 2021 году в сравнении с 2020 годом. При этом доля некачественных товаров в суммарном материальном потоке от поставщика также увеличивается. </w:t>
      </w:r>
    </w:p>
    <w:p w14:paraId="53FE15AD" w14:textId="22541468" w:rsidR="00424B38" w:rsidRPr="00946EE6" w:rsidRDefault="00424B38" w:rsidP="00424B38">
      <w:pPr>
        <w:numPr>
          <w:ilvl w:val="1"/>
          <w:numId w:val="11"/>
        </w:numPr>
        <w:ind w:left="1776"/>
        <w:contextualSpacing/>
        <w:rPr>
          <w:rFonts w:eastAsia="Times New Roman" w:cs="Times New Roman"/>
        </w:rPr>
      </w:pPr>
      <w:r w:rsidRPr="00946EE6">
        <w:rPr>
          <w:rFonts w:eastAsia="Times New Roman" w:cs="Times New Roman"/>
        </w:rPr>
        <w:t>Все претензии было решено разделить на две условные категории</w:t>
      </w:r>
      <w:r w:rsidR="001D3C1B">
        <w:rPr>
          <w:rFonts w:eastAsia="Times New Roman" w:cs="Times New Roman"/>
        </w:rPr>
        <w:t xml:space="preserve"> (рис. 9-10)</w:t>
      </w:r>
      <w:r w:rsidRPr="00946EE6">
        <w:rPr>
          <w:rFonts w:eastAsia="Times New Roman" w:cs="Times New Roman"/>
        </w:rPr>
        <w:t>:</w:t>
      </w:r>
    </w:p>
    <w:p w14:paraId="559272ED" w14:textId="77777777" w:rsidR="00424B38" w:rsidRPr="00946EE6" w:rsidRDefault="00424B38" w:rsidP="00424B38">
      <w:pPr>
        <w:ind w:left="2124"/>
        <w:contextualSpacing/>
        <w:rPr>
          <w:rFonts w:eastAsia="Times New Roman" w:cs="Times New Roman"/>
        </w:rPr>
      </w:pPr>
      <w:r w:rsidRPr="00946EE6">
        <w:rPr>
          <w:rFonts w:eastAsia="Times New Roman" w:cs="Times New Roman"/>
        </w:rPr>
        <w:t>1)</w:t>
      </w:r>
      <w:r w:rsidRPr="00946EE6">
        <w:rPr>
          <w:rFonts w:eastAsia="Times New Roman" w:cs="Times New Roman"/>
        </w:rPr>
        <w:tab/>
        <w:t>операционные ошибки, связанные с неправильной комплектацией заказа перед отгрузкой (недостача либо излишки) и повреждением упаковки. Операционные ошибки в 2021 году увеличились главным образом за счет недостачи и излишка, количество которых увеличилось на 66% и 225%.</w:t>
      </w:r>
    </w:p>
    <w:p w14:paraId="6E4FC935" w14:textId="77777777" w:rsidR="00424B38" w:rsidRPr="00946EE6" w:rsidRDefault="00424B38" w:rsidP="00424B38">
      <w:pPr>
        <w:ind w:left="2124"/>
        <w:contextualSpacing/>
        <w:rPr>
          <w:rFonts w:eastAsia="Times New Roman" w:cs="Times New Roman"/>
        </w:rPr>
      </w:pPr>
      <w:r w:rsidRPr="00946EE6">
        <w:rPr>
          <w:rFonts w:eastAsia="Times New Roman" w:cs="Times New Roman"/>
        </w:rPr>
        <w:t>2)</w:t>
      </w:r>
      <w:r w:rsidRPr="00946EE6">
        <w:rPr>
          <w:rFonts w:eastAsia="Times New Roman" w:cs="Times New Roman"/>
        </w:rPr>
        <w:tab/>
        <w:t>бракованные изделия</w:t>
      </w:r>
    </w:p>
    <w:p w14:paraId="05E6F1AA" w14:textId="77777777" w:rsidR="00424B38" w:rsidRPr="00946EE6" w:rsidRDefault="00424B38" w:rsidP="00424B38">
      <w:pPr>
        <w:ind w:left="2124"/>
        <w:contextualSpacing/>
        <w:rPr>
          <w:rFonts w:eastAsia="Times New Roman" w:cs="Times New Roman"/>
        </w:rPr>
      </w:pPr>
      <w:r w:rsidRPr="00946EE6">
        <w:rPr>
          <w:rFonts w:eastAsia="Times New Roman" w:cs="Times New Roman"/>
        </w:rPr>
        <w:t>Если доля претензий по бракованному товару от поставщика в 2020 году составляла около 47%, то в 2021 она превысила долю операционных ошибок, достигнув 53%.</w:t>
      </w:r>
    </w:p>
    <w:p w14:paraId="07D1C088" w14:textId="77777777" w:rsidR="00424B38" w:rsidRPr="00946EE6" w:rsidRDefault="00424B38" w:rsidP="006669C0">
      <w:pPr>
        <w:pStyle w:val="a8"/>
      </w:pPr>
      <w:r w:rsidRPr="00946EE6">
        <w:rPr>
          <w:noProof/>
          <w:lang w:eastAsia="ru-RU"/>
        </w:rPr>
        <w:drawing>
          <wp:inline distT="0" distB="0" distL="0" distR="0" wp14:anchorId="2E89C91F" wp14:editId="76F57CE8">
            <wp:extent cx="3175000" cy="2328985"/>
            <wp:effectExtent l="0" t="0" r="6350" b="0"/>
            <wp:docPr id="10" name="Рисунок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D58CB8-7091-4CA4-A642-128E7618F1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D58CB8-7091-4CA4-A642-128E7618F1BA}"/>
                        </a:ext>
                      </a:extLst>
                    </pic:cNvPr>
                    <pic:cNvPicPr>
                      <a:picLocks noChangeAspect="1"/>
                    </pic:cNvPicPr>
                  </pic:nvPicPr>
                  <pic:blipFill>
                    <a:blip r:embed="rId19"/>
                    <a:stretch>
                      <a:fillRect/>
                    </a:stretch>
                  </pic:blipFill>
                  <pic:spPr>
                    <a:xfrm>
                      <a:off x="0" y="0"/>
                      <a:ext cx="3177591" cy="2330885"/>
                    </a:xfrm>
                    <a:prstGeom prst="rect">
                      <a:avLst/>
                    </a:prstGeom>
                  </pic:spPr>
                </pic:pic>
              </a:graphicData>
            </a:graphic>
          </wp:inline>
        </w:drawing>
      </w:r>
    </w:p>
    <w:p w14:paraId="14D3D69C" w14:textId="77777777" w:rsidR="00424B38" w:rsidRDefault="00424B38" w:rsidP="006669C0">
      <w:pPr>
        <w:pStyle w:val="a1"/>
      </w:pPr>
      <w:r w:rsidRPr="00946EE6">
        <w:t xml:space="preserve"> Количество претензий категориям и годам</w:t>
      </w:r>
    </w:p>
    <w:p w14:paraId="7E6226C3" w14:textId="35E18E3E" w:rsidR="00B10C33" w:rsidRPr="00B10C33" w:rsidRDefault="00B10C33" w:rsidP="00B10C33">
      <w:pPr>
        <w:rPr>
          <w:i/>
        </w:rPr>
      </w:pPr>
      <w:r w:rsidRPr="00B10C33">
        <w:rPr>
          <w:i/>
        </w:rPr>
        <w:t>(Составлено автором)</w:t>
      </w:r>
    </w:p>
    <w:p w14:paraId="1DDCD0CD" w14:textId="77777777" w:rsidR="00424B38" w:rsidRPr="00946EE6" w:rsidRDefault="00424B38" w:rsidP="00424B38">
      <w:pPr>
        <w:rPr>
          <w:rFonts w:eastAsia="Times New Roman" w:cs="Times New Roman"/>
        </w:rPr>
      </w:pPr>
      <w:r w:rsidRPr="00946EE6">
        <w:rPr>
          <w:rFonts w:eastAsia="Times New Roman" w:cs="Times New Roman"/>
        </w:rPr>
        <w:lastRenderedPageBreak/>
        <w:t>Выводы анализа могут поспособствовать более плодотворной коммуникации с поставщиком, поскольку подкрепляют замечания по качеству конкретными фактами. С другой стороны, аналитика сама по себе полезна, поскольку способствует более рациональному принятию решений. Так, с учетом роста ситуаций с недостачей и излишком компания может дополнительно потребовать присылать фото-подтверждение правильного комплектования груза перед отправкой данным поставщиком.</w:t>
      </w:r>
    </w:p>
    <w:p w14:paraId="3B430FCE" w14:textId="77777777" w:rsidR="00424B38" w:rsidRPr="00946EE6" w:rsidRDefault="00424B38" w:rsidP="006669C0">
      <w:pPr>
        <w:pStyle w:val="a8"/>
      </w:pPr>
      <w:r w:rsidRPr="00946EE6">
        <w:rPr>
          <w:noProof/>
          <w:lang w:eastAsia="ru-RU"/>
        </w:rPr>
        <w:drawing>
          <wp:inline distT="0" distB="0" distL="0" distR="0" wp14:anchorId="42C5B788" wp14:editId="361EC1EF">
            <wp:extent cx="3600635" cy="1873346"/>
            <wp:effectExtent l="19050" t="19050" r="19050" b="1270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00635" cy="1873346"/>
                    </a:xfrm>
                    <a:prstGeom prst="rect">
                      <a:avLst/>
                    </a:prstGeom>
                    <a:ln>
                      <a:solidFill>
                        <a:srgbClr val="C0504D"/>
                      </a:solidFill>
                    </a:ln>
                  </pic:spPr>
                </pic:pic>
              </a:graphicData>
            </a:graphic>
          </wp:inline>
        </w:drawing>
      </w:r>
    </w:p>
    <w:p w14:paraId="16C228AE" w14:textId="77777777" w:rsidR="00424B38" w:rsidRDefault="00424B38" w:rsidP="006669C0">
      <w:pPr>
        <w:pStyle w:val="a1"/>
      </w:pPr>
      <w:r w:rsidRPr="00946EE6">
        <w:t>Количество претензий по операционным ошибкам и годам</w:t>
      </w:r>
    </w:p>
    <w:p w14:paraId="0AF99649" w14:textId="4D7E391F" w:rsidR="00B10C33" w:rsidRDefault="00B10C33" w:rsidP="00B10C33">
      <w:pPr>
        <w:rPr>
          <w:i/>
        </w:rPr>
      </w:pPr>
      <w:r w:rsidRPr="00B10C33">
        <w:rPr>
          <w:i/>
        </w:rPr>
        <w:t>(Составлено автором)</w:t>
      </w:r>
    </w:p>
    <w:p w14:paraId="291AC3BB" w14:textId="77777777" w:rsidR="00B10C33" w:rsidRPr="00B10C33" w:rsidRDefault="00B10C33" w:rsidP="00B10C33"/>
    <w:p w14:paraId="319F62B2" w14:textId="77777777" w:rsidR="00424B38" w:rsidRPr="00946EE6" w:rsidRDefault="00424B38" w:rsidP="00424B38">
      <w:pPr>
        <w:rPr>
          <w:rFonts w:eastAsia="Calibri" w:cs="Times New Roman"/>
        </w:rPr>
      </w:pPr>
      <w:r w:rsidRPr="00946EE6">
        <w:rPr>
          <w:rFonts w:eastAsia="Calibri" w:cs="Times New Roman"/>
        </w:rPr>
        <w:t>Наконец, стоит отметить, что за 2021 год в сумме поступило 334 линии, по которым имелись проблемы с качеством. В 238 случаях потребовалась замена позиций от поставщиков, что вызвало несвоевременную поставку товара клиенту (товар поступил позднее, чем за 3 дня до договоренной даты отгрузки) Это приблизительно 1% от всех линий за год.</w:t>
      </w:r>
    </w:p>
    <w:p w14:paraId="4A9A0514" w14:textId="77777777" w:rsidR="00424B38" w:rsidRPr="00A76CA9" w:rsidRDefault="00424B38" w:rsidP="00424B38">
      <w:pPr>
        <w:rPr>
          <w:rFonts w:eastAsia="Times New Roman" w:cs="Times New Roman"/>
        </w:rPr>
      </w:pPr>
    </w:p>
    <w:p w14:paraId="11C1B5DF" w14:textId="77777777" w:rsidR="00424B38" w:rsidRPr="00366B86" w:rsidRDefault="00424B38" w:rsidP="00424B38">
      <w:pPr>
        <w:rPr>
          <w:b/>
        </w:rPr>
      </w:pPr>
      <w:r w:rsidRPr="00366B86">
        <w:rPr>
          <w:b/>
        </w:rPr>
        <w:t>Визуализация результатов анализа причин опозданий поставок</w:t>
      </w:r>
    </w:p>
    <w:p w14:paraId="4F6AEB2D" w14:textId="77777777" w:rsidR="00424B38" w:rsidRDefault="00424B38" w:rsidP="00424B38">
      <w:pPr>
        <w:rPr>
          <w:rFonts w:eastAsia="Calibri" w:cs="Times New Roman"/>
        </w:rPr>
      </w:pPr>
      <w:r>
        <w:rPr>
          <w:rFonts w:eastAsia="Calibri" w:cs="Times New Roman"/>
        </w:rPr>
        <w:t>Подробно описав алгоритм анализа причин опозданий поставок клиенту, следует перейти к результатам. Главным итогом данного исследования является отчет в виде таблицы с большим объемом данных, полученных из четырех других</w:t>
      </w:r>
      <w:r w:rsidRPr="00366B86">
        <w:rPr>
          <w:rFonts w:eastAsia="Calibri" w:cs="Times New Roman"/>
        </w:rPr>
        <w:t>:</w:t>
      </w:r>
    </w:p>
    <w:p w14:paraId="53CCFBE8" w14:textId="77777777" w:rsidR="00424B38" w:rsidRPr="00366B86" w:rsidRDefault="00424B38" w:rsidP="00424B38">
      <w:pPr>
        <w:pStyle w:val="afd"/>
        <w:numPr>
          <w:ilvl w:val="0"/>
          <w:numId w:val="40"/>
        </w:numPr>
        <w:rPr>
          <w:rFonts w:eastAsia="Calibri" w:cs="Times New Roman"/>
        </w:rPr>
      </w:pPr>
      <w:r w:rsidRPr="00366B86">
        <w:rPr>
          <w:rFonts w:eastAsia="Calibri" w:cs="Times New Roman"/>
        </w:rPr>
        <w:t>Отгрузки по заказам на продажу российского подразделения</w:t>
      </w:r>
    </w:p>
    <w:p w14:paraId="79E8D5F5" w14:textId="77777777" w:rsidR="00424B38" w:rsidRPr="00366B86" w:rsidRDefault="00424B38" w:rsidP="00424B38">
      <w:pPr>
        <w:pStyle w:val="afd"/>
        <w:numPr>
          <w:ilvl w:val="0"/>
          <w:numId w:val="40"/>
        </w:numPr>
        <w:rPr>
          <w:rFonts w:eastAsia="Calibri" w:cs="Times New Roman"/>
        </w:rPr>
      </w:pPr>
      <w:r w:rsidRPr="00366B86">
        <w:rPr>
          <w:rFonts w:eastAsia="Calibri" w:cs="Times New Roman"/>
        </w:rPr>
        <w:t>Отчет о поступлениях товаров по заказам на закупку</w:t>
      </w:r>
    </w:p>
    <w:p w14:paraId="746520AC" w14:textId="77777777" w:rsidR="00424B38" w:rsidRPr="00366B86" w:rsidRDefault="00424B38" w:rsidP="00424B38">
      <w:pPr>
        <w:pStyle w:val="afd"/>
        <w:numPr>
          <w:ilvl w:val="0"/>
          <w:numId w:val="40"/>
        </w:numPr>
        <w:rPr>
          <w:rFonts w:eastAsia="Calibri" w:cs="Times New Roman"/>
        </w:rPr>
      </w:pPr>
      <w:r w:rsidRPr="00366B86">
        <w:rPr>
          <w:rFonts w:eastAsia="Calibri" w:cs="Times New Roman"/>
        </w:rPr>
        <w:t>Отгрузки по заказам на продажу внутреннего поставщика</w:t>
      </w:r>
    </w:p>
    <w:p w14:paraId="66A34C4F" w14:textId="77777777" w:rsidR="00424B38" w:rsidRDefault="00424B38" w:rsidP="00424B38">
      <w:pPr>
        <w:pStyle w:val="afd"/>
        <w:numPr>
          <w:ilvl w:val="0"/>
          <w:numId w:val="40"/>
        </w:numPr>
        <w:rPr>
          <w:rFonts w:eastAsia="Calibri" w:cs="Times New Roman"/>
        </w:rPr>
      </w:pPr>
      <w:r w:rsidRPr="00366B86">
        <w:rPr>
          <w:rFonts w:eastAsia="Calibri" w:cs="Times New Roman"/>
        </w:rPr>
        <w:t>Отчетность отдела Транспортной логистики (задержки в доставке)</w:t>
      </w:r>
    </w:p>
    <w:p w14:paraId="21B36D36" w14:textId="0749C6B0" w:rsidR="00424B38" w:rsidRDefault="00424B38" w:rsidP="00424B38">
      <w:pPr>
        <w:rPr>
          <w:rFonts w:eastAsia="Calibri" w:cs="Times New Roman"/>
        </w:rPr>
      </w:pPr>
      <w:r>
        <w:rPr>
          <w:rFonts w:eastAsia="Calibri" w:cs="Times New Roman"/>
        </w:rPr>
        <w:t xml:space="preserve">Данный отчет позволяет проводить анализ причина опозданий поставок клиента в разрезе продуктовых групп, клиентов, поставщиков, времени и других. На рисунках ниже </w:t>
      </w:r>
      <w:r w:rsidR="00B10C33">
        <w:rPr>
          <w:rFonts w:eastAsia="Calibri" w:cs="Times New Roman"/>
        </w:rPr>
        <w:t xml:space="preserve">(рис. 11-13) </w:t>
      </w:r>
      <w:r>
        <w:rPr>
          <w:rFonts w:eastAsia="Calibri" w:cs="Times New Roman"/>
        </w:rPr>
        <w:t>изображены некоторые из графиков в качестве примера визуализации.</w:t>
      </w:r>
    </w:p>
    <w:p w14:paraId="7B71636A" w14:textId="77777777" w:rsidR="00424B38" w:rsidRDefault="00424B38" w:rsidP="006669C0">
      <w:pPr>
        <w:pStyle w:val="a8"/>
      </w:pPr>
      <w:r w:rsidRPr="00366B86">
        <w:rPr>
          <w:noProof/>
          <w:lang w:eastAsia="ru-RU"/>
        </w:rPr>
        <w:lastRenderedPageBreak/>
        <w:drawing>
          <wp:inline distT="0" distB="0" distL="0" distR="0" wp14:anchorId="5502CC62" wp14:editId="6767AE48">
            <wp:extent cx="3746500" cy="2401212"/>
            <wp:effectExtent l="0" t="0" r="635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21"/>
                    <a:stretch>
                      <a:fillRect/>
                    </a:stretch>
                  </pic:blipFill>
                  <pic:spPr>
                    <a:xfrm>
                      <a:off x="0" y="0"/>
                      <a:ext cx="3751802" cy="2404610"/>
                    </a:xfrm>
                    <a:prstGeom prst="rect">
                      <a:avLst/>
                    </a:prstGeom>
                  </pic:spPr>
                </pic:pic>
              </a:graphicData>
            </a:graphic>
          </wp:inline>
        </w:drawing>
      </w:r>
    </w:p>
    <w:p w14:paraId="47FFDF8E" w14:textId="77777777" w:rsidR="00424B38" w:rsidRDefault="00424B38" w:rsidP="006669C0">
      <w:pPr>
        <w:pStyle w:val="a1"/>
      </w:pPr>
      <w:r>
        <w:t>Причины опозданий поставок дистрибьютеру, доли (2021)</w:t>
      </w:r>
    </w:p>
    <w:p w14:paraId="02D3A34C" w14:textId="318D90BB" w:rsidR="00B10C33" w:rsidRPr="00B10C33" w:rsidRDefault="00B10C33" w:rsidP="00B10C33">
      <w:pPr>
        <w:rPr>
          <w:i/>
        </w:rPr>
      </w:pPr>
      <w:r w:rsidRPr="00B10C33">
        <w:rPr>
          <w:i/>
        </w:rPr>
        <w:t>(Составлено автором)</w:t>
      </w:r>
    </w:p>
    <w:p w14:paraId="3E3022C7" w14:textId="77777777" w:rsidR="00424B38" w:rsidRDefault="00424B38" w:rsidP="00424B38">
      <w:pPr>
        <w:rPr>
          <w:rFonts w:eastAsia="Calibri" w:cs="Times New Roman"/>
        </w:rPr>
      </w:pPr>
    </w:p>
    <w:p w14:paraId="57B2FE1D" w14:textId="77777777" w:rsidR="00424B38" w:rsidRDefault="00424B38" w:rsidP="006669C0">
      <w:pPr>
        <w:pStyle w:val="a8"/>
      </w:pPr>
      <w:r w:rsidRPr="00366B86">
        <w:rPr>
          <w:noProof/>
          <w:lang w:eastAsia="ru-RU"/>
        </w:rPr>
        <w:drawing>
          <wp:inline distT="0" distB="0" distL="0" distR="0" wp14:anchorId="0F95E277" wp14:editId="041DAEB3">
            <wp:extent cx="3726048" cy="2120900"/>
            <wp:effectExtent l="0" t="0" r="8255"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pic:cNvPicPr>
                  </pic:nvPicPr>
                  <pic:blipFill>
                    <a:blip r:embed="rId22"/>
                    <a:stretch>
                      <a:fillRect/>
                    </a:stretch>
                  </pic:blipFill>
                  <pic:spPr>
                    <a:xfrm>
                      <a:off x="0" y="0"/>
                      <a:ext cx="3742106" cy="2130040"/>
                    </a:xfrm>
                    <a:prstGeom prst="rect">
                      <a:avLst/>
                    </a:prstGeom>
                  </pic:spPr>
                </pic:pic>
              </a:graphicData>
            </a:graphic>
          </wp:inline>
        </w:drawing>
      </w:r>
    </w:p>
    <w:p w14:paraId="08CB85DD" w14:textId="77777777" w:rsidR="00424B38" w:rsidRDefault="00424B38" w:rsidP="006669C0">
      <w:pPr>
        <w:pStyle w:val="a1"/>
      </w:pPr>
      <w:r>
        <w:t>Причины опозданий поставок по продуктовым группам (2021)</w:t>
      </w:r>
    </w:p>
    <w:p w14:paraId="02DB3546" w14:textId="2AB47BB6" w:rsidR="00424B38" w:rsidRPr="00B10C33" w:rsidRDefault="00B10C33" w:rsidP="00B10C33">
      <w:pPr>
        <w:rPr>
          <w:i/>
        </w:rPr>
      </w:pPr>
      <w:r w:rsidRPr="00B10C33">
        <w:rPr>
          <w:i/>
        </w:rPr>
        <w:t>(Составлено автором)</w:t>
      </w:r>
    </w:p>
    <w:p w14:paraId="2E976492" w14:textId="77777777" w:rsidR="00424B38" w:rsidRDefault="00424B38" w:rsidP="006669C0">
      <w:pPr>
        <w:pStyle w:val="a8"/>
      </w:pPr>
      <w:r w:rsidRPr="00477C5D">
        <w:rPr>
          <w:noProof/>
          <w:lang w:eastAsia="ru-RU"/>
        </w:rPr>
        <w:drawing>
          <wp:inline distT="0" distB="0" distL="0" distR="0" wp14:anchorId="01C3B6BD" wp14:editId="4C461C7E">
            <wp:extent cx="4984750" cy="1458925"/>
            <wp:effectExtent l="0" t="0" r="6350" b="8255"/>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23"/>
                    <a:stretch>
                      <a:fillRect/>
                    </a:stretch>
                  </pic:blipFill>
                  <pic:spPr>
                    <a:xfrm>
                      <a:off x="0" y="0"/>
                      <a:ext cx="5007555" cy="1465600"/>
                    </a:xfrm>
                    <a:prstGeom prst="rect">
                      <a:avLst/>
                    </a:prstGeom>
                  </pic:spPr>
                </pic:pic>
              </a:graphicData>
            </a:graphic>
          </wp:inline>
        </w:drawing>
      </w:r>
    </w:p>
    <w:p w14:paraId="00F9F9FB" w14:textId="77777777" w:rsidR="00424B38" w:rsidRDefault="00424B38" w:rsidP="006669C0">
      <w:pPr>
        <w:pStyle w:val="a1"/>
      </w:pPr>
      <w:r>
        <w:t>Причины опозданий поставок по месяцам</w:t>
      </w:r>
    </w:p>
    <w:p w14:paraId="10F7BA80" w14:textId="6B40D5E3" w:rsidR="00424B38" w:rsidRPr="00B10C33" w:rsidRDefault="00B10C33" w:rsidP="00B10C33">
      <w:pPr>
        <w:rPr>
          <w:i/>
        </w:rPr>
      </w:pPr>
      <w:r w:rsidRPr="00B10C33">
        <w:rPr>
          <w:i/>
        </w:rPr>
        <w:t>(Составлено автором)</w:t>
      </w:r>
    </w:p>
    <w:p w14:paraId="0ABA6957" w14:textId="43783C99" w:rsidR="00424B38" w:rsidRPr="00366B86" w:rsidRDefault="00424B38" w:rsidP="00424B38">
      <w:pPr>
        <w:rPr>
          <w:rFonts w:eastAsia="Calibri" w:cs="Times New Roman"/>
        </w:rPr>
      </w:pPr>
      <w:r>
        <w:rPr>
          <w:rFonts w:eastAsia="Calibri" w:cs="Times New Roman"/>
        </w:rPr>
        <w:lastRenderedPageBreak/>
        <w:t>Таким образом, приведенный алгоритм позволяет определять основные причины опозданий поставок, осуществляемых в сторону дистрибьютера. Практическое применением данного алгоритма может заключаться как раз в периодическом создании отчета на его основе с применением инструментов визуализации. Подобного рода мониторинг позволит отслеживать причины низкого уровня ключевого показателя логистического департамента, отражающего надежность поставок, и служить в качестве основы принятия конкретных управленческих решений.</w:t>
      </w:r>
      <w:r w:rsidR="00A935CC">
        <w:rPr>
          <w:rFonts w:eastAsia="Calibri" w:cs="Times New Roman"/>
        </w:rPr>
        <w:t xml:space="preserve"> Поскольку в департаменте дистрибуционной логистики проходят ежеквартальные собрания руководителей и сотрудников, с которыми обсуждаются результаты, данный алгоритм может быть использован для анализа и визуализации данных по ключевому показателю эффективности за квартал.</w:t>
      </w:r>
    </w:p>
    <w:p w14:paraId="43180B6A" w14:textId="0C7AC6BD" w:rsidR="00EF1A93" w:rsidRDefault="00EF1A93" w:rsidP="00EF1A93"/>
    <w:p w14:paraId="5D270358" w14:textId="011A91EA" w:rsidR="00EF1A93" w:rsidRDefault="00C16DB1" w:rsidP="00536E61">
      <w:pPr>
        <w:pStyle w:val="2"/>
      </w:pPr>
      <w:r>
        <w:t xml:space="preserve"> </w:t>
      </w:r>
      <w:bookmarkStart w:id="15" w:name="_Toc104562324"/>
      <w:r w:rsidR="00CC028C">
        <w:t xml:space="preserve">3.3. </w:t>
      </w:r>
      <w:r w:rsidR="00424B38">
        <w:t>Анализ бизнес-процесса расчета времени выполнения заказа клиента и рекомендации по улучшению</w:t>
      </w:r>
      <w:bookmarkEnd w:id="15"/>
    </w:p>
    <w:p w14:paraId="048EF0EB" w14:textId="313261B6" w:rsidR="006669C0" w:rsidRDefault="00536E61" w:rsidP="00A0057F">
      <w:r>
        <w:t xml:space="preserve">Поскольку, как было обнаружено, большая доля опозданий приходится на ошибки в процессе </w:t>
      </w:r>
      <w:r w:rsidR="00424B38">
        <w:t>расчета времени выполнения заказа</w:t>
      </w:r>
      <w:r>
        <w:t xml:space="preserve">, стоит проанализировать этот процесс. Начать при этом следует с описания процесса в существующем виде. Анализ основан на существующей инструкции отдела сбыта российского подразделения компании </w:t>
      </w:r>
      <w:r>
        <w:rPr>
          <w:lang w:val="en-US"/>
        </w:rPr>
        <w:t>X</w:t>
      </w:r>
      <w:r w:rsidRPr="00536E61">
        <w:t xml:space="preserve">, </w:t>
      </w:r>
      <w:r>
        <w:t>по выдаче коммерческого предложения, в рам</w:t>
      </w:r>
      <w:r w:rsidR="00424B38">
        <w:t>ках которого и определяются сроки выполнения заказа</w:t>
      </w:r>
      <w:r>
        <w:t xml:space="preserve">, </w:t>
      </w:r>
      <w:r w:rsidR="00424B38">
        <w:t>предоставляемые</w:t>
      </w:r>
      <w:r>
        <w:t xml:space="preserve"> клиентам. </w:t>
      </w:r>
      <w:r w:rsidR="00A0057F">
        <w:t>В приложении 1</w:t>
      </w:r>
      <w:r>
        <w:t xml:space="preserve"> приведена модель процесса в графическом виде по нотации </w:t>
      </w:r>
      <w:r w:rsidR="006932AB" w:rsidRPr="006932AB">
        <w:t>EPC ARIS</w:t>
      </w:r>
      <w:r w:rsidR="002E30E7">
        <w:t>.</w:t>
      </w:r>
    </w:p>
    <w:p w14:paraId="54822168" w14:textId="25E5EDA0" w:rsidR="006932AB" w:rsidRDefault="006932AB" w:rsidP="00536E61">
      <w:r>
        <w:t xml:space="preserve">Процесс </w:t>
      </w:r>
      <w:r w:rsidR="00424B38">
        <w:t>расчета времени выполнения заказа клиента</w:t>
      </w:r>
      <w:r>
        <w:t xml:space="preserve"> является часть</w:t>
      </w:r>
      <w:r w:rsidR="00742936">
        <w:t>ю</w:t>
      </w:r>
      <w:r>
        <w:t xml:space="preserve"> процесса выдачи коммерческого предложения</w:t>
      </w:r>
      <w:r w:rsidR="00742936">
        <w:t xml:space="preserve"> и заключается в определение времени выполнения заказа и внесения сроков поставки в документ, в которые компания обязуется предоставить товар</w:t>
      </w:r>
      <w:r w:rsidR="00227841">
        <w:t xml:space="preserve">. Начинается он с проверки первой строки запроса клиента. Сотрудник отдела сбыта проверяет в системе </w:t>
      </w:r>
      <w:r w:rsidR="00227841">
        <w:rPr>
          <w:lang w:val="en-US"/>
        </w:rPr>
        <w:t>SAP</w:t>
      </w:r>
      <w:r w:rsidR="00227841" w:rsidRPr="00227841">
        <w:t xml:space="preserve"> </w:t>
      </w:r>
      <w:r w:rsidR="00227841">
        <w:t>имеется ли в наличии на складе СПб артикул по первой строке в нужном количестве в свободном остатке, то есть не предназначенный для другого заказа. Далее, в случае если артикул имеется на складе СПб, то по этой строке указывается время выполнения заказа равное 3</w:t>
      </w:r>
      <w:r w:rsidR="00C52111">
        <w:t xml:space="preserve"> календарным</w:t>
      </w:r>
      <w:r w:rsidR="00227841">
        <w:t xml:space="preserve"> дням – столько максимального времени требуется для подготовки товара к отгрузке сотрудниками склада и для загрузки транспортного средства. При отсутствии</w:t>
      </w:r>
      <w:r w:rsidR="00D62615">
        <w:t xml:space="preserve"> в запросе других строк с товарами процесс определения сроков заканчивается, в обратном же случае, алгоритм начинается сначала. Если артикул отсутствует на складе в СПб, то сотрудник сбытового отдела проверяет, кто является поставщиком конкретного товара в системе </w:t>
      </w:r>
      <w:r w:rsidR="00D62615">
        <w:rPr>
          <w:lang w:val="en-US"/>
        </w:rPr>
        <w:t>SAP</w:t>
      </w:r>
      <w:r w:rsidR="00D62615" w:rsidRPr="00D62615">
        <w:t xml:space="preserve">. </w:t>
      </w:r>
      <w:r w:rsidR="00D62615">
        <w:t xml:space="preserve">Если артикул поставляется </w:t>
      </w:r>
      <w:r w:rsidR="00D62615">
        <w:lastRenderedPageBreak/>
        <w:t xml:space="preserve">внутренним поставщиком из-за границы, то сотрудник далее проверяет, имеется ли на складе внутреннего поставщика запрашиваемый артикул в наличии в свободном остатке. Если имеется, то срок поставки берется из таблицы в инструкции по выдаче коммерческого предложения, в которой отражены сроки поставок от различных поставщиков. В том случае, когда товар на складе поставщика отсутствует, то в системе проверяется общее время поставки данного товара на склад поставщика, которое включает в себя и срок изготовления, и время транспортировки до склада, и складывается с временем, необходимым для транспортировки от </w:t>
      </w:r>
      <w:r w:rsidR="00C52111">
        <w:t>поставщика до склада СПб, которое берется из ранее упомянутой таблицы. Наконец, если в системе было обнаружено, что товар поставляется внешним поставщиком, то срок поставки уточняется у операционных закупок и к нему добавляется запас времени равный неделе. После определения сроков поставки артикула на склад СПб в каждом из случаев алгоритм начинается заново, пока для каждой строки (артикула) запроса клиента не будет определен срок поставки.</w:t>
      </w:r>
    </w:p>
    <w:p w14:paraId="07F2CF65" w14:textId="4988CCD4" w:rsidR="00A3656E" w:rsidRDefault="00A3656E" w:rsidP="00536E61">
      <w:r>
        <w:t>Проа</w:t>
      </w:r>
      <w:r w:rsidR="00424B38">
        <w:t xml:space="preserve">нализировав процесс расчета </w:t>
      </w:r>
      <w:r>
        <w:t xml:space="preserve">сроков поставки в коммерческом предложении, удалось обнаружить проблему, связанную со статичными данными, которые не отражают реальную ситуацию. Сроки поставки </w:t>
      </w:r>
      <w:r w:rsidR="00012BB8">
        <w:t>со</w:t>
      </w:r>
      <w:r>
        <w:t xml:space="preserve"> склада зарубежного поставщика до склада в СПб были рассчитаны несколько лет назад и с тех пор не подвергались проверке на соответствие реальной ситуации. Сроки указаны по различным поставщикам, расположенным в разных странах и городах, для различных видов транспортировки. </w:t>
      </w:r>
    </w:p>
    <w:p w14:paraId="610B7CEA" w14:textId="46362833" w:rsidR="00B4616A" w:rsidRDefault="00012BB8" w:rsidP="00B4616A">
      <w:r>
        <w:t>В к</w:t>
      </w:r>
      <w:r w:rsidR="004A4A00">
        <w:t xml:space="preserve">ачестве решения данной проблемы было решено </w:t>
      </w:r>
      <w:r w:rsidR="00FA1A18">
        <w:t>обновить</w:t>
      </w:r>
      <w:r w:rsidR="004A4A00">
        <w:t xml:space="preserve"> информацию</w:t>
      </w:r>
      <w:r w:rsidR="00FA1A18">
        <w:t xml:space="preserve"> по срокам доставки от поставщиков</w:t>
      </w:r>
      <w:r w:rsidR="004A4A00">
        <w:t xml:space="preserve"> на основе статистических данных</w:t>
      </w:r>
      <w:r w:rsidR="00C31FB2" w:rsidRPr="00C31FB2">
        <w:t>,</w:t>
      </w:r>
      <w:r w:rsidR="004A4A00">
        <w:t xml:space="preserve"> собранных на предыдущих этапах работы. </w:t>
      </w:r>
      <w:r w:rsidR="00C31FB2">
        <w:t xml:space="preserve">Для более точного определения сроков использовались данные по товарам, </w:t>
      </w:r>
      <w:r w:rsidR="00480C97">
        <w:t>прин</w:t>
      </w:r>
      <w:r w:rsidR="00B4616A">
        <w:t>ятым на склад в СПб за последний год</w:t>
      </w:r>
      <w:r w:rsidR="00480C97">
        <w:t>.</w:t>
      </w:r>
      <w:r w:rsidR="002E30E7">
        <w:t xml:space="preserve"> Больший объем данных заполучить не удалось.</w:t>
      </w:r>
    </w:p>
    <w:p w14:paraId="6353A4BF" w14:textId="1BBAB710" w:rsidR="00ED5AB8" w:rsidRDefault="00B4616A" w:rsidP="00B4616A">
      <w:r>
        <w:t>В</w:t>
      </w:r>
      <w:r w:rsidR="00ED5AB8">
        <w:t>о второй главе в качестве методов</w:t>
      </w:r>
      <w:r>
        <w:t xml:space="preserve"> прогнозирования был</w:t>
      </w:r>
      <w:r w:rsidR="00ED5AB8">
        <w:t>и</w:t>
      </w:r>
      <w:r>
        <w:t xml:space="preserve"> выбран</w:t>
      </w:r>
      <w:r w:rsidR="00ED5AB8">
        <w:t>ы</w:t>
      </w:r>
      <w:r>
        <w:t xml:space="preserve"> </w:t>
      </w:r>
      <w:r w:rsidR="00ED5AB8">
        <w:t>методы скользящей средней</w:t>
      </w:r>
      <w:r w:rsidR="00F4769E">
        <w:t xml:space="preserve"> и простого</w:t>
      </w:r>
      <w:r w:rsidR="00ED5AB8">
        <w:t xml:space="preserve"> экспоненциального сглаживания</w:t>
      </w:r>
      <w:r>
        <w:t xml:space="preserve">. </w:t>
      </w:r>
    </w:p>
    <w:p w14:paraId="04BD6429" w14:textId="557ACA5D" w:rsidR="00B4616A" w:rsidRDefault="00ED5AB8" w:rsidP="00B4616A">
      <w:r>
        <w:t xml:space="preserve">Для начала рассмотрим метод средней скользящей. </w:t>
      </w:r>
      <w:r w:rsidR="00B4616A">
        <w:t>Поскольку точность прогноза по данному методу может различаться в зависимости от выбранного количества периодов, было принято решения построить несколько</w:t>
      </w:r>
      <w:r w:rsidR="003B761A">
        <w:t xml:space="preserve"> вариантов прогноза с разным количеством периодов</w:t>
      </w:r>
      <w:r w:rsidR="00424B38">
        <w:t xml:space="preserve"> для последних трех</w:t>
      </w:r>
      <w:r w:rsidR="00B4616A">
        <w:t xml:space="preserve"> месяцев и на основе сравнения с фактическими </w:t>
      </w:r>
      <w:r w:rsidR="003B761A">
        <w:t>сроками за этот период выбрать вариант с наименьшей долей ошибок.</w:t>
      </w:r>
      <w:r w:rsidR="00760771">
        <w:t xml:space="preserve"> Для обеспечения равенства интервалов между уровнями рядов, используем среднее значение времени транспортировки по месяцам дл</w:t>
      </w:r>
      <w:r w:rsidR="005E4DC2">
        <w:t>я каждого поставщика. (Таблица 5</w:t>
      </w:r>
      <w:r w:rsidR="00760771">
        <w:t>)</w:t>
      </w:r>
    </w:p>
    <w:p w14:paraId="3DA044FA" w14:textId="7B4E4C56" w:rsidR="005D2647" w:rsidRDefault="005D2647" w:rsidP="005D2647">
      <w:pPr>
        <w:pStyle w:val="a0"/>
      </w:pPr>
      <w:r>
        <w:t>Среднее время транспортировки по поставщикам и месяцам отгрузки</w:t>
      </w:r>
    </w:p>
    <w:tbl>
      <w:tblPr>
        <w:tblW w:w="4800" w:type="pct"/>
        <w:tblLayout w:type="fixed"/>
        <w:tblLook w:val="04A0" w:firstRow="1" w:lastRow="0" w:firstColumn="1" w:lastColumn="0" w:noHBand="0" w:noVBand="1"/>
      </w:tblPr>
      <w:tblGrid>
        <w:gridCol w:w="1459"/>
        <w:gridCol w:w="563"/>
        <w:gridCol w:w="612"/>
        <w:gridCol w:w="610"/>
        <w:gridCol w:w="719"/>
        <w:gridCol w:w="614"/>
        <w:gridCol w:w="714"/>
        <w:gridCol w:w="630"/>
        <w:gridCol w:w="572"/>
        <w:gridCol w:w="563"/>
        <w:gridCol w:w="590"/>
        <w:gridCol w:w="587"/>
        <w:gridCol w:w="737"/>
      </w:tblGrid>
      <w:tr w:rsidR="00CD2FC3" w:rsidRPr="00CD2FC3" w14:paraId="1087ECBE" w14:textId="77777777" w:rsidTr="00947D37">
        <w:trPr>
          <w:cantSplit/>
          <w:trHeight w:val="293"/>
        </w:trPr>
        <w:tc>
          <w:tcPr>
            <w:tcW w:w="8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2509" w14:textId="77777777" w:rsidR="00CD2FC3" w:rsidRPr="00CD2FC3" w:rsidRDefault="00CD2FC3" w:rsidP="005D2647">
            <w:pPr>
              <w:pStyle w:val="a9"/>
              <w:rPr>
                <w:lang w:eastAsia="ru-RU"/>
              </w:rPr>
            </w:pPr>
            <w:r w:rsidRPr="00CD2FC3">
              <w:rPr>
                <w:lang w:eastAsia="ru-RU"/>
              </w:rPr>
              <w:lastRenderedPageBreak/>
              <w:t> </w:t>
            </w:r>
          </w:p>
        </w:tc>
        <w:tc>
          <w:tcPr>
            <w:tcW w:w="4187" w:type="pct"/>
            <w:gridSpan w:val="12"/>
            <w:tcBorders>
              <w:top w:val="single" w:sz="4" w:space="0" w:color="auto"/>
              <w:left w:val="nil"/>
              <w:bottom w:val="single" w:sz="4" w:space="0" w:color="auto"/>
              <w:right w:val="single" w:sz="4" w:space="0" w:color="auto"/>
            </w:tcBorders>
            <w:shd w:val="clear" w:color="auto" w:fill="auto"/>
            <w:noWrap/>
            <w:vAlign w:val="bottom"/>
            <w:hideMark/>
          </w:tcPr>
          <w:p w14:paraId="79B78576" w14:textId="77777777" w:rsidR="00CD2FC3" w:rsidRPr="00CD2FC3" w:rsidRDefault="00CD2FC3" w:rsidP="005D2647">
            <w:pPr>
              <w:pStyle w:val="a9"/>
              <w:rPr>
                <w:lang w:eastAsia="ru-RU"/>
              </w:rPr>
            </w:pPr>
            <w:r w:rsidRPr="00CD2FC3">
              <w:rPr>
                <w:lang w:eastAsia="ru-RU"/>
              </w:rPr>
              <w:t>Средний срок транспортировки за месяц (2021)</w:t>
            </w:r>
          </w:p>
        </w:tc>
      </w:tr>
      <w:tr w:rsidR="00F410EE" w:rsidRPr="00CD2FC3" w14:paraId="66B71C09" w14:textId="77777777" w:rsidTr="00947D37">
        <w:trPr>
          <w:cantSplit/>
          <w:trHeight w:val="54"/>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4991E5A7"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7D240D15"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янв</w:t>
            </w:r>
            <w:proofErr w:type="spellEnd"/>
          </w:p>
        </w:tc>
        <w:tc>
          <w:tcPr>
            <w:tcW w:w="341" w:type="pct"/>
            <w:tcBorders>
              <w:top w:val="nil"/>
              <w:left w:val="nil"/>
              <w:bottom w:val="single" w:sz="4" w:space="0" w:color="auto"/>
              <w:right w:val="single" w:sz="4" w:space="0" w:color="auto"/>
            </w:tcBorders>
            <w:shd w:val="clear" w:color="auto" w:fill="auto"/>
            <w:noWrap/>
            <w:vAlign w:val="bottom"/>
            <w:hideMark/>
          </w:tcPr>
          <w:p w14:paraId="6B16E187"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фев</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67D6DE78"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мар</w:t>
            </w:r>
            <w:proofErr w:type="spellEnd"/>
          </w:p>
        </w:tc>
        <w:tc>
          <w:tcPr>
            <w:tcW w:w="401" w:type="pct"/>
            <w:tcBorders>
              <w:top w:val="nil"/>
              <w:left w:val="nil"/>
              <w:bottom w:val="single" w:sz="4" w:space="0" w:color="auto"/>
              <w:right w:val="single" w:sz="4" w:space="0" w:color="auto"/>
            </w:tcBorders>
            <w:shd w:val="clear" w:color="auto" w:fill="auto"/>
            <w:noWrap/>
            <w:vAlign w:val="bottom"/>
            <w:hideMark/>
          </w:tcPr>
          <w:p w14:paraId="3921871F"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апр</w:t>
            </w:r>
            <w:proofErr w:type="spellEnd"/>
          </w:p>
        </w:tc>
        <w:tc>
          <w:tcPr>
            <w:tcW w:w="342" w:type="pct"/>
            <w:tcBorders>
              <w:top w:val="nil"/>
              <w:left w:val="nil"/>
              <w:bottom w:val="single" w:sz="4" w:space="0" w:color="auto"/>
              <w:right w:val="single" w:sz="4" w:space="0" w:color="auto"/>
            </w:tcBorders>
            <w:shd w:val="clear" w:color="auto" w:fill="auto"/>
            <w:noWrap/>
            <w:vAlign w:val="bottom"/>
            <w:hideMark/>
          </w:tcPr>
          <w:p w14:paraId="56498ED2"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май</w:t>
            </w:r>
          </w:p>
        </w:tc>
        <w:tc>
          <w:tcPr>
            <w:tcW w:w="398" w:type="pct"/>
            <w:tcBorders>
              <w:top w:val="nil"/>
              <w:left w:val="nil"/>
              <w:bottom w:val="single" w:sz="4" w:space="0" w:color="auto"/>
              <w:right w:val="single" w:sz="4" w:space="0" w:color="auto"/>
            </w:tcBorders>
            <w:shd w:val="clear" w:color="auto" w:fill="auto"/>
            <w:noWrap/>
            <w:vAlign w:val="bottom"/>
            <w:hideMark/>
          </w:tcPr>
          <w:p w14:paraId="5EF8F0F8"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июн</w:t>
            </w:r>
            <w:proofErr w:type="spellEnd"/>
          </w:p>
        </w:tc>
        <w:tc>
          <w:tcPr>
            <w:tcW w:w="351" w:type="pct"/>
            <w:tcBorders>
              <w:top w:val="nil"/>
              <w:left w:val="nil"/>
              <w:bottom w:val="single" w:sz="4" w:space="0" w:color="auto"/>
              <w:right w:val="single" w:sz="4" w:space="0" w:color="auto"/>
            </w:tcBorders>
            <w:shd w:val="clear" w:color="auto" w:fill="auto"/>
            <w:noWrap/>
            <w:vAlign w:val="bottom"/>
            <w:hideMark/>
          </w:tcPr>
          <w:p w14:paraId="0F413C67"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июл</w:t>
            </w:r>
            <w:proofErr w:type="spellEnd"/>
          </w:p>
        </w:tc>
        <w:tc>
          <w:tcPr>
            <w:tcW w:w="319" w:type="pct"/>
            <w:tcBorders>
              <w:top w:val="nil"/>
              <w:left w:val="nil"/>
              <w:bottom w:val="single" w:sz="4" w:space="0" w:color="auto"/>
              <w:right w:val="single" w:sz="4" w:space="0" w:color="auto"/>
            </w:tcBorders>
            <w:shd w:val="clear" w:color="auto" w:fill="auto"/>
            <w:noWrap/>
            <w:vAlign w:val="bottom"/>
            <w:hideMark/>
          </w:tcPr>
          <w:p w14:paraId="54B6FAE2"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авг</w:t>
            </w:r>
            <w:proofErr w:type="spellEnd"/>
          </w:p>
        </w:tc>
        <w:tc>
          <w:tcPr>
            <w:tcW w:w="314" w:type="pct"/>
            <w:tcBorders>
              <w:top w:val="nil"/>
              <w:left w:val="nil"/>
              <w:bottom w:val="single" w:sz="4" w:space="0" w:color="auto"/>
              <w:right w:val="single" w:sz="4" w:space="0" w:color="auto"/>
            </w:tcBorders>
            <w:shd w:val="clear" w:color="auto" w:fill="auto"/>
            <w:noWrap/>
            <w:vAlign w:val="bottom"/>
            <w:hideMark/>
          </w:tcPr>
          <w:p w14:paraId="0AC3842D"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сен</w:t>
            </w:r>
          </w:p>
        </w:tc>
        <w:tc>
          <w:tcPr>
            <w:tcW w:w="329" w:type="pct"/>
            <w:tcBorders>
              <w:top w:val="nil"/>
              <w:left w:val="nil"/>
              <w:bottom w:val="single" w:sz="4" w:space="0" w:color="auto"/>
              <w:right w:val="single" w:sz="4" w:space="0" w:color="auto"/>
            </w:tcBorders>
            <w:shd w:val="clear" w:color="auto" w:fill="auto"/>
            <w:noWrap/>
            <w:vAlign w:val="bottom"/>
            <w:hideMark/>
          </w:tcPr>
          <w:p w14:paraId="09B25E2F"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proofErr w:type="spellStart"/>
            <w:r w:rsidRPr="00CD2FC3">
              <w:rPr>
                <w:rFonts w:ascii="Calibri" w:eastAsia="Times New Roman" w:hAnsi="Calibri" w:cs="Calibri"/>
                <w:color w:val="000000"/>
                <w:sz w:val="22"/>
                <w:lang w:eastAsia="ru-RU"/>
              </w:rPr>
              <w:t>окт</w:t>
            </w:r>
            <w:proofErr w:type="spellEnd"/>
          </w:p>
        </w:tc>
        <w:tc>
          <w:tcPr>
            <w:tcW w:w="327" w:type="pct"/>
            <w:tcBorders>
              <w:top w:val="nil"/>
              <w:left w:val="nil"/>
              <w:bottom w:val="single" w:sz="4" w:space="0" w:color="auto"/>
              <w:right w:val="single" w:sz="4" w:space="0" w:color="auto"/>
            </w:tcBorders>
            <w:shd w:val="clear" w:color="auto" w:fill="auto"/>
            <w:noWrap/>
            <w:vAlign w:val="bottom"/>
            <w:hideMark/>
          </w:tcPr>
          <w:p w14:paraId="1AD3EE85"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ноя</w:t>
            </w:r>
          </w:p>
        </w:tc>
        <w:tc>
          <w:tcPr>
            <w:tcW w:w="411" w:type="pct"/>
            <w:tcBorders>
              <w:top w:val="nil"/>
              <w:left w:val="nil"/>
              <w:bottom w:val="single" w:sz="4" w:space="0" w:color="auto"/>
              <w:right w:val="single" w:sz="4" w:space="0" w:color="auto"/>
            </w:tcBorders>
            <w:shd w:val="clear" w:color="auto" w:fill="auto"/>
            <w:noWrap/>
            <w:vAlign w:val="bottom"/>
            <w:hideMark/>
          </w:tcPr>
          <w:p w14:paraId="4F7215B2" w14:textId="77777777" w:rsidR="00CD2FC3" w:rsidRPr="00CD2FC3" w:rsidRDefault="00CD2FC3" w:rsidP="00CD2FC3">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дек</w:t>
            </w:r>
          </w:p>
        </w:tc>
      </w:tr>
      <w:tr w:rsidR="00252A41" w:rsidRPr="00CD2FC3" w14:paraId="1FD0116C"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19BB8553"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684E3" w14:textId="7B148AFA"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41" w:type="pct"/>
            <w:tcBorders>
              <w:top w:val="single" w:sz="4" w:space="0" w:color="auto"/>
              <w:left w:val="nil"/>
              <w:bottom w:val="single" w:sz="4" w:space="0" w:color="auto"/>
              <w:right w:val="single" w:sz="4" w:space="0" w:color="auto"/>
            </w:tcBorders>
            <w:shd w:val="clear" w:color="auto" w:fill="auto"/>
            <w:noWrap/>
            <w:vAlign w:val="bottom"/>
            <w:hideMark/>
          </w:tcPr>
          <w:p w14:paraId="1154DA19" w14:textId="3B2C62A7"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F3FBE8E" w14:textId="7094B08A"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4B7E46BF" w14:textId="171645AB" w:rsidR="00252A41" w:rsidRPr="00CD2FC3" w:rsidRDefault="00E9119F"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16</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14:paraId="466CDC49" w14:textId="0FF4DA2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594BC09F" w14:textId="7B46265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4A298760" w14:textId="2A6D24C9" w:rsidR="00252A41" w:rsidRPr="00CD2FC3" w:rsidRDefault="00E9119F"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14:paraId="363B5221" w14:textId="6C2481B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CA972E" w14:textId="1368271A" w:rsidR="00252A41" w:rsidRPr="00CD2FC3" w:rsidRDefault="002E30E7"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2316755D" w14:textId="77D55ED5"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2FA1265C" w14:textId="62AE052F"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54496C64" w14:textId="1771A2B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r>
      <w:tr w:rsidR="00252A41" w:rsidRPr="00CD2FC3" w14:paraId="6129CAED"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0C390E97"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2</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3F16CBC" w14:textId="15C9ADAA"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41" w:type="pct"/>
            <w:tcBorders>
              <w:top w:val="nil"/>
              <w:left w:val="nil"/>
              <w:bottom w:val="single" w:sz="4" w:space="0" w:color="auto"/>
              <w:right w:val="single" w:sz="4" w:space="0" w:color="auto"/>
            </w:tcBorders>
            <w:shd w:val="clear" w:color="auto" w:fill="auto"/>
            <w:noWrap/>
            <w:vAlign w:val="bottom"/>
            <w:hideMark/>
          </w:tcPr>
          <w:p w14:paraId="5FE50C69" w14:textId="36D090AB"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11</w:t>
            </w:r>
          </w:p>
        </w:tc>
        <w:tc>
          <w:tcPr>
            <w:tcW w:w="340" w:type="pct"/>
            <w:tcBorders>
              <w:top w:val="nil"/>
              <w:left w:val="nil"/>
              <w:bottom w:val="single" w:sz="4" w:space="0" w:color="auto"/>
              <w:right w:val="single" w:sz="4" w:space="0" w:color="auto"/>
            </w:tcBorders>
            <w:shd w:val="clear" w:color="auto" w:fill="auto"/>
            <w:noWrap/>
            <w:vAlign w:val="bottom"/>
            <w:hideMark/>
          </w:tcPr>
          <w:p w14:paraId="711A071C" w14:textId="1E7E1EB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11</w:t>
            </w:r>
          </w:p>
        </w:tc>
        <w:tc>
          <w:tcPr>
            <w:tcW w:w="401" w:type="pct"/>
            <w:tcBorders>
              <w:top w:val="nil"/>
              <w:left w:val="nil"/>
              <w:bottom w:val="single" w:sz="4" w:space="0" w:color="auto"/>
              <w:right w:val="single" w:sz="4" w:space="0" w:color="auto"/>
            </w:tcBorders>
            <w:shd w:val="clear" w:color="auto" w:fill="auto"/>
            <w:noWrap/>
            <w:vAlign w:val="bottom"/>
            <w:hideMark/>
          </w:tcPr>
          <w:p w14:paraId="0E8FBDC1" w14:textId="64CDFA7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w:t>
            </w:r>
          </w:p>
        </w:tc>
        <w:tc>
          <w:tcPr>
            <w:tcW w:w="342" w:type="pct"/>
            <w:tcBorders>
              <w:top w:val="nil"/>
              <w:left w:val="nil"/>
              <w:bottom w:val="single" w:sz="4" w:space="0" w:color="auto"/>
              <w:right w:val="single" w:sz="4" w:space="0" w:color="auto"/>
            </w:tcBorders>
            <w:shd w:val="clear" w:color="auto" w:fill="auto"/>
            <w:noWrap/>
            <w:vAlign w:val="bottom"/>
            <w:hideMark/>
          </w:tcPr>
          <w:p w14:paraId="3B6F3CE7" w14:textId="684B569F"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98" w:type="pct"/>
            <w:tcBorders>
              <w:top w:val="nil"/>
              <w:left w:val="nil"/>
              <w:bottom w:val="single" w:sz="4" w:space="0" w:color="auto"/>
              <w:right w:val="single" w:sz="4" w:space="0" w:color="auto"/>
            </w:tcBorders>
            <w:shd w:val="clear" w:color="auto" w:fill="auto"/>
            <w:noWrap/>
            <w:vAlign w:val="bottom"/>
            <w:hideMark/>
          </w:tcPr>
          <w:p w14:paraId="35802EB4" w14:textId="1530BFF7"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51" w:type="pct"/>
            <w:tcBorders>
              <w:top w:val="nil"/>
              <w:left w:val="nil"/>
              <w:bottom w:val="single" w:sz="4" w:space="0" w:color="auto"/>
              <w:right w:val="single" w:sz="4" w:space="0" w:color="auto"/>
            </w:tcBorders>
            <w:shd w:val="clear" w:color="auto" w:fill="auto"/>
            <w:noWrap/>
            <w:vAlign w:val="bottom"/>
            <w:hideMark/>
          </w:tcPr>
          <w:p w14:paraId="118C7F7E" w14:textId="70AFE94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11</w:t>
            </w:r>
          </w:p>
        </w:tc>
        <w:tc>
          <w:tcPr>
            <w:tcW w:w="319" w:type="pct"/>
            <w:tcBorders>
              <w:top w:val="nil"/>
              <w:left w:val="nil"/>
              <w:bottom w:val="single" w:sz="4" w:space="0" w:color="auto"/>
              <w:right w:val="single" w:sz="4" w:space="0" w:color="auto"/>
            </w:tcBorders>
            <w:shd w:val="clear" w:color="auto" w:fill="auto"/>
            <w:noWrap/>
            <w:vAlign w:val="bottom"/>
            <w:hideMark/>
          </w:tcPr>
          <w:p w14:paraId="5603BEEB" w14:textId="2A7F1283"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14" w:type="pct"/>
            <w:tcBorders>
              <w:top w:val="nil"/>
              <w:left w:val="nil"/>
              <w:bottom w:val="single" w:sz="4" w:space="0" w:color="auto"/>
              <w:right w:val="single" w:sz="4" w:space="0" w:color="auto"/>
            </w:tcBorders>
            <w:shd w:val="clear" w:color="auto" w:fill="auto"/>
            <w:noWrap/>
            <w:vAlign w:val="bottom"/>
            <w:hideMark/>
          </w:tcPr>
          <w:p w14:paraId="68C01569" w14:textId="63A2C57C"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329" w:type="pct"/>
            <w:tcBorders>
              <w:top w:val="nil"/>
              <w:left w:val="nil"/>
              <w:bottom w:val="single" w:sz="4" w:space="0" w:color="auto"/>
              <w:right w:val="single" w:sz="4" w:space="0" w:color="auto"/>
            </w:tcBorders>
            <w:shd w:val="clear" w:color="auto" w:fill="auto"/>
            <w:noWrap/>
            <w:vAlign w:val="bottom"/>
            <w:hideMark/>
          </w:tcPr>
          <w:p w14:paraId="2C024765" w14:textId="0516AC0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11</w:t>
            </w:r>
          </w:p>
        </w:tc>
        <w:tc>
          <w:tcPr>
            <w:tcW w:w="327" w:type="pct"/>
            <w:tcBorders>
              <w:top w:val="nil"/>
              <w:left w:val="nil"/>
              <w:bottom w:val="single" w:sz="4" w:space="0" w:color="auto"/>
              <w:right w:val="single" w:sz="4" w:space="0" w:color="auto"/>
            </w:tcBorders>
            <w:shd w:val="clear" w:color="auto" w:fill="auto"/>
            <w:noWrap/>
            <w:vAlign w:val="bottom"/>
            <w:hideMark/>
          </w:tcPr>
          <w:p w14:paraId="6E79B6E5" w14:textId="69B6C9AB"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411" w:type="pct"/>
            <w:tcBorders>
              <w:top w:val="nil"/>
              <w:left w:val="nil"/>
              <w:bottom w:val="single" w:sz="4" w:space="0" w:color="auto"/>
              <w:right w:val="single" w:sz="4" w:space="0" w:color="auto"/>
            </w:tcBorders>
            <w:shd w:val="clear" w:color="auto" w:fill="auto"/>
            <w:noWrap/>
            <w:vAlign w:val="bottom"/>
            <w:hideMark/>
          </w:tcPr>
          <w:p w14:paraId="4E6A5ACA" w14:textId="1AD914B6"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16</w:t>
            </w:r>
          </w:p>
        </w:tc>
      </w:tr>
      <w:tr w:rsidR="00252A41" w:rsidRPr="00CD2FC3" w14:paraId="2A39B2F1"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1B5AD43F"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3</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68D28D1" w14:textId="7F496CE7"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17</w:t>
            </w:r>
          </w:p>
        </w:tc>
        <w:tc>
          <w:tcPr>
            <w:tcW w:w="341" w:type="pct"/>
            <w:tcBorders>
              <w:top w:val="nil"/>
              <w:left w:val="nil"/>
              <w:bottom w:val="single" w:sz="4" w:space="0" w:color="auto"/>
              <w:right w:val="single" w:sz="4" w:space="0" w:color="auto"/>
            </w:tcBorders>
            <w:shd w:val="clear" w:color="auto" w:fill="auto"/>
            <w:noWrap/>
            <w:vAlign w:val="bottom"/>
            <w:hideMark/>
          </w:tcPr>
          <w:p w14:paraId="706388AE" w14:textId="4816934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35</w:t>
            </w:r>
          </w:p>
        </w:tc>
        <w:tc>
          <w:tcPr>
            <w:tcW w:w="340" w:type="pct"/>
            <w:tcBorders>
              <w:top w:val="nil"/>
              <w:left w:val="nil"/>
              <w:bottom w:val="single" w:sz="4" w:space="0" w:color="auto"/>
              <w:right w:val="single" w:sz="4" w:space="0" w:color="auto"/>
            </w:tcBorders>
            <w:shd w:val="clear" w:color="auto" w:fill="auto"/>
            <w:noWrap/>
            <w:vAlign w:val="bottom"/>
            <w:hideMark/>
          </w:tcPr>
          <w:p w14:paraId="357F623D" w14:textId="66F0C229"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18</w:t>
            </w:r>
          </w:p>
        </w:tc>
        <w:tc>
          <w:tcPr>
            <w:tcW w:w="401" w:type="pct"/>
            <w:tcBorders>
              <w:top w:val="nil"/>
              <w:left w:val="nil"/>
              <w:bottom w:val="single" w:sz="4" w:space="0" w:color="auto"/>
              <w:right w:val="single" w:sz="4" w:space="0" w:color="auto"/>
            </w:tcBorders>
            <w:shd w:val="clear" w:color="auto" w:fill="auto"/>
            <w:noWrap/>
            <w:vAlign w:val="bottom"/>
            <w:hideMark/>
          </w:tcPr>
          <w:p w14:paraId="72E88EB5" w14:textId="144A675C"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11</w:t>
            </w:r>
          </w:p>
        </w:tc>
        <w:tc>
          <w:tcPr>
            <w:tcW w:w="342" w:type="pct"/>
            <w:tcBorders>
              <w:top w:val="nil"/>
              <w:left w:val="nil"/>
              <w:bottom w:val="single" w:sz="4" w:space="0" w:color="auto"/>
              <w:right w:val="single" w:sz="4" w:space="0" w:color="auto"/>
            </w:tcBorders>
            <w:shd w:val="clear" w:color="auto" w:fill="auto"/>
            <w:noWrap/>
            <w:vAlign w:val="bottom"/>
            <w:hideMark/>
          </w:tcPr>
          <w:p w14:paraId="5EB799B5" w14:textId="16CEDE3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24</w:t>
            </w:r>
          </w:p>
        </w:tc>
        <w:tc>
          <w:tcPr>
            <w:tcW w:w="398" w:type="pct"/>
            <w:tcBorders>
              <w:top w:val="nil"/>
              <w:left w:val="nil"/>
              <w:bottom w:val="single" w:sz="4" w:space="0" w:color="auto"/>
              <w:right w:val="single" w:sz="4" w:space="0" w:color="auto"/>
            </w:tcBorders>
            <w:shd w:val="clear" w:color="auto" w:fill="auto"/>
            <w:noWrap/>
            <w:vAlign w:val="bottom"/>
            <w:hideMark/>
          </w:tcPr>
          <w:p w14:paraId="44909A95" w14:textId="2B12537B"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51" w:type="pct"/>
            <w:tcBorders>
              <w:top w:val="nil"/>
              <w:left w:val="nil"/>
              <w:bottom w:val="single" w:sz="4" w:space="0" w:color="auto"/>
              <w:right w:val="single" w:sz="4" w:space="0" w:color="auto"/>
            </w:tcBorders>
            <w:shd w:val="clear" w:color="auto" w:fill="auto"/>
            <w:noWrap/>
            <w:vAlign w:val="bottom"/>
            <w:hideMark/>
          </w:tcPr>
          <w:p w14:paraId="7A871A32" w14:textId="2C00BC6F"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16</w:t>
            </w:r>
          </w:p>
        </w:tc>
        <w:tc>
          <w:tcPr>
            <w:tcW w:w="319" w:type="pct"/>
            <w:tcBorders>
              <w:top w:val="nil"/>
              <w:left w:val="nil"/>
              <w:bottom w:val="single" w:sz="4" w:space="0" w:color="auto"/>
              <w:right w:val="single" w:sz="4" w:space="0" w:color="auto"/>
            </w:tcBorders>
            <w:shd w:val="clear" w:color="auto" w:fill="auto"/>
            <w:noWrap/>
            <w:vAlign w:val="bottom"/>
            <w:hideMark/>
          </w:tcPr>
          <w:p w14:paraId="2C04E8BA" w14:textId="2D97073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17</w:t>
            </w:r>
          </w:p>
        </w:tc>
        <w:tc>
          <w:tcPr>
            <w:tcW w:w="314" w:type="pct"/>
            <w:tcBorders>
              <w:top w:val="nil"/>
              <w:left w:val="nil"/>
              <w:bottom w:val="single" w:sz="4" w:space="0" w:color="auto"/>
              <w:right w:val="single" w:sz="4" w:space="0" w:color="auto"/>
            </w:tcBorders>
            <w:shd w:val="clear" w:color="auto" w:fill="auto"/>
            <w:noWrap/>
            <w:vAlign w:val="bottom"/>
            <w:hideMark/>
          </w:tcPr>
          <w:p w14:paraId="5360E516" w14:textId="039DEEB1"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29" w:type="pct"/>
            <w:tcBorders>
              <w:top w:val="nil"/>
              <w:left w:val="nil"/>
              <w:bottom w:val="single" w:sz="4" w:space="0" w:color="auto"/>
              <w:right w:val="single" w:sz="4" w:space="0" w:color="auto"/>
            </w:tcBorders>
            <w:shd w:val="clear" w:color="auto" w:fill="auto"/>
            <w:noWrap/>
            <w:vAlign w:val="bottom"/>
            <w:hideMark/>
          </w:tcPr>
          <w:p w14:paraId="47415BB4" w14:textId="4C59D9AE"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16</w:t>
            </w:r>
          </w:p>
        </w:tc>
        <w:tc>
          <w:tcPr>
            <w:tcW w:w="327" w:type="pct"/>
            <w:tcBorders>
              <w:top w:val="nil"/>
              <w:left w:val="nil"/>
              <w:bottom w:val="single" w:sz="4" w:space="0" w:color="auto"/>
              <w:right w:val="single" w:sz="4" w:space="0" w:color="auto"/>
            </w:tcBorders>
            <w:shd w:val="clear" w:color="auto" w:fill="auto"/>
            <w:noWrap/>
            <w:vAlign w:val="bottom"/>
            <w:hideMark/>
          </w:tcPr>
          <w:p w14:paraId="3167D2A5" w14:textId="6F888E3A"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16</w:t>
            </w:r>
          </w:p>
        </w:tc>
        <w:tc>
          <w:tcPr>
            <w:tcW w:w="411" w:type="pct"/>
            <w:tcBorders>
              <w:top w:val="nil"/>
              <w:left w:val="nil"/>
              <w:bottom w:val="single" w:sz="4" w:space="0" w:color="auto"/>
              <w:right w:val="single" w:sz="4" w:space="0" w:color="auto"/>
            </w:tcBorders>
            <w:shd w:val="clear" w:color="auto" w:fill="auto"/>
            <w:noWrap/>
            <w:vAlign w:val="bottom"/>
            <w:hideMark/>
          </w:tcPr>
          <w:p w14:paraId="7708DE01" w14:textId="7CC55759"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20</w:t>
            </w:r>
          </w:p>
        </w:tc>
      </w:tr>
      <w:tr w:rsidR="00252A41" w:rsidRPr="00CD2FC3" w14:paraId="0C69C129"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029294A8"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4</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C5DA0FC" w14:textId="5E206D23"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41" w:type="pct"/>
            <w:tcBorders>
              <w:top w:val="nil"/>
              <w:left w:val="nil"/>
              <w:bottom w:val="single" w:sz="4" w:space="0" w:color="auto"/>
              <w:right w:val="single" w:sz="4" w:space="0" w:color="auto"/>
            </w:tcBorders>
            <w:shd w:val="clear" w:color="auto" w:fill="auto"/>
            <w:noWrap/>
            <w:vAlign w:val="bottom"/>
            <w:hideMark/>
          </w:tcPr>
          <w:p w14:paraId="3EF5C6FB" w14:textId="4DA60A1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40" w:type="pct"/>
            <w:tcBorders>
              <w:top w:val="nil"/>
              <w:left w:val="nil"/>
              <w:bottom w:val="single" w:sz="4" w:space="0" w:color="auto"/>
              <w:right w:val="single" w:sz="4" w:space="0" w:color="auto"/>
            </w:tcBorders>
            <w:shd w:val="clear" w:color="auto" w:fill="auto"/>
            <w:noWrap/>
            <w:vAlign w:val="bottom"/>
            <w:hideMark/>
          </w:tcPr>
          <w:p w14:paraId="75DF5715" w14:textId="3910EF9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401" w:type="pct"/>
            <w:tcBorders>
              <w:top w:val="nil"/>
              <w:left w:val="nil"/>
              <w:bottom w:val="single" w:sz="4" w:space="0" w:color="auto"/>
              <w:right w:val="single" w:sz="4" w:space="0" w:color="auto"/>
            </w:tcBorders>
            <w:shd w:val="clear" w:color="auto" w:fill="auto"/>
            <w:noWrap/>
            <w:vAlign w:val="bottom"/>
            <w:hideMark/>
          </w:tcPr>
          <w:p w14:paraId="141CC0E9" w14:textId="477E56D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20</w:t>
            </w:r>
          </w:p>
        </w:tc>
        <w:tc>
          <w:tcPr>
            <w:tcW w:w="342" w:type="pct"/>
            <w:tcBorders>
              <w:top w:val="nil"/>
              <w:left w:val="nil"/>
              <w:bottom w:val="single" w:sz="4" w:space="0" w:color="auto"/>
              <w:right w:val="single" w:sz="4" w:space="0" w:color="auto"/>
            </w:tcBorders>
            <w:shd w:val="clear" w:color="auto" w:fill="auto"/>
            <w:noWrap/>
            <w:vAlign w:val="bottom"/>
            <w:hideMark/>
          </w:tcPr>
          <w:p w14:paraId="2E215CEC" w14:textId="124E71B3"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17</w:t>
            </w:r>
          </w:p>
        </w:tc>
        <w:tc>
          <w:tcPr>
            <w:tcW w:w="398" w:type="pct"/>
            <w:tcBorders>
              <w:top w:val="nil"/>
              <w:left w:val="nil"/>
              <w:bottom w:val="single" w:sz="4" w:space="0" w:color="auto"/>
              <w:right w:val="single" w:sz="4" w:space="0" w:color="auto"/>
            </w:tcBorders>
            <w:shd w:val="clear" w:color="auto" w:fill="auto"/>
            <w:noWrap/>
            <w:vAlign w:val="bottom"/>
            <w:hideMark/>
          </w:tcPr>
          <w:p w14:paraId="50F69F01" w14:textId="6FDEFC76"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12</w:t>
            </w:r>
          </w:p>
        </w:tc>
        <w:tc>
          <w:tcPr>
            <w:tcW w:w="351" w:type="pct"/>
            <w:tcBorders>
              <w:top w:val="nil"/>
              <w:left w:val="nil"/>
              <w:bottom w:val="single" w:sz="4" w:space="0" w:color="auto"/>
              <w:right w:val="single" w:sz="4" w:space="0" w:color="auto"/>
            </w:tcBorders>
            <w:shd w:val="clear" w:color="auto" w:fill="auto"/>
            <w:noWrap/>
            <w:vAlign w:val="bottom"/>
            <w:hideMark/>
          </w:tcPr>
          <w:p w14:paraId="203EB7F7" w14:textId="3E38CB0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16</w:t>
            </w:r>
          </w:p>
        </w:tc>
        <w:tc>
          <w:tcPr>
            <w:tcW w:w="319" w:type="pct"/>
            <w:tcBorders>
              <w:top w:val="nil"/>
              <w:left w:val="nil"/>
              <w:bottom w:val="single" w:sz="4" w:space="0" w:color="auto"/>
              <w:right w:val="single" w:sz="4" w:space="0" w:color="auto"/>
            </w:tcBorders>
            <w:shd w:val="clear" w:color="auto" w:fill="auto"/>
            <w:noWrap/>
            <w:vAlign w:val="bottom"/>
            <w:hideMark/>
          </w:tcPr>
          <w:p w14:paraId="212446F7" w14:textId="3FB3906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314" w:type="pct"/>
            <w:tcBorders>
              <w:top w:val="nil"/>
              <w:left w:val="nil"/>
              <w:bottom w:val="single" w:sz="4" w:space="0" w:color="auto"/>
              <w:right w:val="single" w:sz="4" w:space="0" w:color="auto"/>
            </w:tcBorders>
            <w:shd w:val="clear" w:color="auto" w:fill="auto"/>
            <w:noWrap/>
            <w:vAlign w:val="bottom"/>
            <w:hideMark/>
          </w:tcPr>
          <w:p w14:paraId="07C3291B" w14:textId="1A5A1BA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23</w:t>
            </w:r>
          </w:p>
        </w:tc>
        <w:tc>
          <w:tcPr>
            <w:tcW w:w="329" w:type="pct"/>
            <w:tcBorders>
              <w:top w:val="nil"/>
              <w:left w:val="nil"/>
              <w:bottom w:val="single" w:sz="4" w:space="0" w:color="auto"/>
              <w:right w:val="single" w:sz="4" w:space="0" w:color="auto"/>
            </w:tcBorders>
            <w:shd w:val="clear" w:color="auto" w:fill="auto"/>
            <w:noWrap/>
            <w:vAlign w:val="bottom"/>
            <w:hideMark/>
          </w:tcPr>
          <w:p w14:paraId="650CAD33" w14:textId="5F2A823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327" w:type="pct"/>
            <w:tcBorders>
              <w:top w:val="nil"/>
              <w:left w:val="nil"/>
              <w:bottom w:val="single" w:sz="4" w:space="0" w:color="auto"/>
              <w:right w:val="single" w:sz="4" w:space="0" w:color="auto"/>
            </w:tcBorders>
            <w:shd w:val="clear" w:color="auto" w:fill="auto"/>
            <w:noWrap/>
            <w:vAlign w:val="bottom"/>
            <w:hideMark/>
          </w:tcPr>
          <w:p w14:paraId="325D66CE" w14:textId="3136F64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411" w:type="pct"/>
            <w:tcBorders>
              <w:top w:val="nil"/>
              <w:left w:val="nil"/>
              <w:bottom w:val="single" w:sz="4" w:space="0" w:color="auto"/>
              <w:right w:val="single" w:sz="4" w:space="0" w:color="auto"/>
            </w:tcBorders>
            <w:shd w:val="clear" w:color="auto" w:fill="auto"/>
            <w:noWrap/>
            <w:vAlign w:val="bottom"/>
            <w:hideMark/>
          </w:tcPr>
          <w:p w14:paraId="443DA82E" w14:textId="4F5D49D3"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20</w:t>
            </w:r>
          </w:p>
        </w:tc>
      </w:tr>
      <w:tr w:rsidR="00252A41" w:rsidRPr="00CD2FC3" w14:paraId="54C00A99"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5023EA35"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5</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CDCC275" w14:textId="7C353FF5"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341" w:type="pct"/>
            <w:tcBorders>
              <w:top w:val="nil"/>
              <w:left w:val="nil"/>
              <w:bottom w:val="single" w:sz="4" w:space="0" w:color="auto"/>
              <w:right w:val="single" w:sz="4" w:space="0" w:color="auto"/>
            </w:tcBorders>
            <w:shd w:val="clear" w:color="auto" w:fill="auto"/>
            <w:noWrap/>
            <w:vAlign w:val="bottom"/>
            <w:hideMark/>
          </w:tcPr>
          <w:p w14:paraId="0C1CB5C2" w14:textId="31E228F9"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340" w:type="pct"/>
            <w:tcBorders>
              <w:top w:val="nil"/>
              <w:left w:val="nil"/>
              <w:bottom w:val="single" w:sz="4" w:space="0" w:color="auto"/>
              <w:right w:val="single" w:sz="4" w:space="0" w:color="auto"/>
            </w:tcBorders>
            <w:shd w:val="clear" w:color="auto" w:fill="auto"/>
            <w:noWrap/>
            <w:vAlign w:val="bottom"/>
            <w:hideMark/>
          </w:tcPr>
          <w:p w14:paraId="4475903E" w14:textId="6693173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24</w:t>
            </w:r>
          </w:p>
        </w:tc>
        <w:tc>
          <w:tcPr>
            <w:tcW w:w="401" w:type="pct"/>
            <w:tcBorders>
              <w:top w:val="nil"/>
              <w:left w:val="nil"/>
              <w:bottom w:val="single" w:sz="4" w:space="0" w:color="auto"/>
              <w:right w:val="single" w:sz="4" w:space="0" w:color="auto"/>
            </w:tcBorders>
            <w:shd w:val="clear" w:color="auto" w:fill="auto"/>
            <w:noWrap/>
            <w:vAlign w:val="bottom"/>
            <w:hideMark/>
          </w:tcPr>
          <w:p w14:paraId="6D2B8046" w14:textId="516C219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32</w:t>
            </w:r>
          </w:p>
        </w:tc>
        <w:tc>
          <w:tcPr>
            <w:tcW w:w="342" w:type="pct"/>
            <w:tcBorders>
              <w:top w:val="nil"/>
              <w:left w:val="nil"/>
              <w:bottom w:val="single" w:sz="4" w:space="0" w:color="auto"/>
              <w:right w:val="single" w:sz="4" w:space="0" w:color="auto"/>
            </w:tcBorders>
            <w:shd w:val="clear" w:color="auto" w:fill="auto"/>
            <w:noWrap/>
            <w:vAlign w:val="bottom"/>
            <w:hideMark/>
          </w:tcPr>
          <w:p w14:paraId="38E4F0E5" w14:textId="03347BA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32</w:t>
            </w:r>
          </w:p>
        </w:tc>
        <w:tc>
          <w:tcPr>
            <w:tcW w:w="398" w:type="pct"/>
            <w:tcBorders>
              <w:top w:val="nil"/>
              <w:left w:val="nil"/>
              <w:bottom w:val="single" w:sz="4" w:space="0" w:color="auto"/>
              <w:right w:val="single" w:sz="4" w:space="0" w:color="auto"/>
            </w:tcBorders>
            <w:shd w:val="clear" w:color="auto" w:fill="auto"/>
            <w:noWrap/>
            <w:vAlign w:val="bottom"/>
            <w:hideMark/>
          </w:tcPr>
          <w:p w14:paraId="41FA5795" w14:textId="3CC24ADE"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44</w:t>
            </w:r>
          </w:p>
        </w:tc>
        <w:tc>
          <w:tcPr>
            <w:tcW w:w="351" w:type="pct"/>
            <w:tcBorders>
              <w:top w:val="nil"/>
              <w:left w:val="nil"/>
              <w:bottom w:val="single" w:sz="4" w:space="0" w:color="auto"/>
              <w:right w:val="single" w:sz="4" w:space="0" w:color="auto"/>
            </w:tcBorders>
            <w:shd w:val="clear" w:color="auto" w:fill="auto"/>
            <w:noWrap/>
            <w:vAlign w:val="bottom"/>
            <w:hideMark/>
          </w:tcPr>
          <w:p w14:paraId="3BFED987" w14:textId="4E6FC08A"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36</w:t>
            </w:r>
          </w:p>
        </w:tc>
        <w:tc>
          <w:tcPr>
            <w:tcW w:w="319" w:type="pct"/>
            <w:tcBorders>
              <w:top w:val="nil"/>
              <w:left w:val="nil"/>
              <w:bottom w:val="single" w:sz="4" w:space="0" w:color="auto"/>
              <w:right w:val="single" w:sz="4" w:space="0" w:color="auto"/>
            </w:tcBorders>
            <w:shd w:val="clear" w:color="auto" w:fill="auto"/>
            <w:noWrap/>
            <w:vAlign w:val="bottom"/>
            <w:hideMark/>
          </w:tcPr>
          <w:p w14:paraId="3AEBE72F" w14:textId="4A23C7E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25</w:t>
            </w:r>
          </w:p>
        </w:tc>
        <w:tc>
          <w:tcPr>
            <w:tcW w:w="314" w:type="pct"/>
            <w:tcBorders>
              <w:top w:val="nil"/>
              <w:left w:val="nil"/>
              <w:bottom w:val="single" w:sz="4" w:space="0" w:color="auto"/>
              <w:right w:val="single" w:sz="4" w:space="0" w:color="auto"/>
            </w:tcBorders>
            <w:shd w:val="clear" w:color="auto" w:fill="auto"/>
            <w:noWrap/>
            <w:vAlign w:val="bottom"/>
            <w:hideMark/>
          </w:tcPr>
          <w:p w14:paraId="0710D96F" w14:textId="03A065D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39</w:t>
            </w:r>
          </w:p>
        </w:tc>
        <w:tc>
          <w:tcPr>
            <w:tcW w:w="329" w:type="pct"/>
            <w:tcBorders>
              <w:top w:val="nil"/>
              <w:left w:val="nil"/>
              <w:bottom w:val="single" w:sz="4" w:space="0" w:color="auto"/>
              <w:right w:val="single" w:sz="4" w:space="0" w:color="auto"/>
            </w:tcBorders>
            <w:shd w:val="clear" w:color="auto" w:fill="auto"/>
            <w:noWrap/>
            <w:vAlign w:val="bottom"/>
            <w:hideMark/>
          </w:tcPr>
          <w:p w14:paraId="2C722542" w14:textId="6774B79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30</w:t>
            </w:r>
          </w:p>
        </w:tc>
        <w:tc>
          <w:tcPr>
            <w:tcW w:w="327" w:type="pct"/>
            <w:tcBorders>
              <w:top w:val="nil"/>
              <w:left w:val="nil"/>
              <w:bottom w:val="single" w:sz="4" w:space="0" w:color="auto"/>
              <w:right w:val="single" w:sz="4" w:space="0" w:color="auto"/>
            </w:tcBorders>
            <w:shd w:val="clear" w:color="auto" w:fill="auto"/>
            <w:noWrap/>
            <w:vAlign w:val="bottom"/>
            <w:hideMark/>
          </w:tcPr>
          <w:p w14:paraId="320C15B7" w14:textId="1A1075B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38</w:t>
            </w:r>
          </w:p>
        </w:tc>
        <w:tc>
          <w:tcPr>
            <w:tcW w:w="411" w:type="pct"/>
            <w:tcBorders>
              <w:top w:val="nil"/>
              <w:left w:val="nil"/>
              <w:bottom w:val="single" w:sz="4" w:space="0" w:color="auto"/>
              <w:right w:val="single" w:sz="4" w:space="0" w:color="auto"/>
            </w:tcBorders>
            <w:shd w:val="clear" w:color="auto" w:fill="auto"/>
            <w:noWrap/>
            <w:vAlign w:val="bottom"/>
            <w:hideMark/>
          </w:tcPr>
          <w:p w14:paraId="14A9E4ED" w14:textId="30085A2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38</w:t>
            </w:r>
          </w:p>
        </w:tc>
      </w:tr>
      <w:tr w:rsidR="00252A41" w:rsidRPr="00CD2FC3" w14:paraId="3B67CA67"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666379C1"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6</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142C9B7" w14:textId="3054382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17</w:t>
            </w:r>
          </w:p>
        </w:tc>
        <w:tc>
          <w:tcPr>
            <w:tcW w:w="341" w:type="pct"/>
            <w:tcBorders>
              <w:top w:val="nil"/>
              <w:left w:val="nil"/>
              <w:bottom w:val="single" w:sz="4" w:space="0" w:color="auto"/>
              <w:right w:val="single" w:sz="4" w:space="0" w:color="auto"/>
            </w:tcBorders>
            <w:shd w:val="clear" w:color="auto" w:fill="auto"/>
            <w:noWrap/>
            <w:vAlign w:val="bottom"/>
            <w:hideMark/>
          </w:tcPr>
          <w:p w14:paraId="4A413AD6" w14:textId="7F9BA6E3"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17</w:t>
            </w:r>
          </w:p>
        </w:tc>
        <w:tc>
          <w:tcPr>
            <w:tcW w:w="340" w:type="pct"/>
            <w:tcBorders>
              <w:top w:val="nil"/>
              <w:left w:val="nil"/>
              <w:bottom w:val="single" w:sz="4" w:space="0" w:color="auto"/>
              <w:right w:val="single" w:sz="4" w:space="0" w:color="auto"/>
            </w:tcBorders>
            <w:shd w:val="clear" w:color="auto" w:fill="auto"/>
            <w:noWrap/>
            <w:vAlign w:val="bottom"/>
            <w:hideMark/>
          </w:tcPr>
          <w:p w14:paraId="437AF6EA" w14:textId="69378BA5"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14</w:t>
            </w:r>
          </w:p>
        </w:tc>
        <w:tc>
          <w:tcPr>
            <w:tcW w:w="401" w:type="pct"/>
            <w:tcBorders>
              <w:top w:val="nil"/>
              <w:left w:val="nil"/>
              <w:bottom w:val="single" w:sz="4" w:space="0" w:color="auto"/>
              <w:right w:val="single" w:sz="4" w:space="0" w:color="auto"/>
            </w:tcBorders>
            <w:shd w:val="clear" w:color="auto" w:fill="auto"/>
            <w:noWrap/>
            <w:vAlign w:val="bottom"/>
            <w:hideMark/>
          </w:tcPr>
          <w:p w14:paraId="5F5F3A4F" w14:textId="6073A217"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23</w:t>
            </w:r>
          </w:p>
        </w:tc>
        <w:tc>
          <w:tcPr>
            <w:tcW w:w="342" w:type="pct"/>
            <w:tcBorders>
              <w:top w:val="nil"/>
              <w:left w:val="nil"/>
              <w:bottom w:val="single" w:sz="4" w:space="0" w:color="auto"/>
              <w:right w:val="single" w:sz="4" w:space="0" w:color="auto"/>
            </w:tcBorders>
            <w:shd w:val="clear" w:color="auto" w:fill="auto"/>
            <w:noWrap/>
            <w:vAlign w:val="bottom"/>
            <w:hideMark/>
          </w:tcPr>
          <w:p w14:paraId="634CD797" w14:textId="5783061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18</w:t>
            </w:r>
          </w:p>
        </w:tc>
        <w:tc>
          <w:tcPr>
            <w:tcW w:w="398" w:type="pct"/>
            <w:tcBorders>
              <w:top w:val="nil"/>
              <w:left w:val="nil"/>
              <w:bottom w:val="single" w:sz="4" w:space="0" w:color="auto"/>
              <w:right w:val="single" w:sz="4" w:space="0" w:color="auto"/>
            </w:tcBorders>
            <w:shd w:val="clear" w:color="auto" w:fill="auto"/>
            <w:noWrap/>
            <w:vAlign w:val="bottom"/>
            <w:hideMark/>
          </w:tcPr>
          <w:p w14:paraId="15F7B578" w14:textId="504C11F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24</w:t>
            </w:r>
          </w:p>
        </w:tc>
        <w:tc>
          <w:tcPr>
            <w:tcW w:w="351" w:type="pct"/>
            <w:tcBorders>
              <w:top w:val="nil"/>
              <w:left w:val="nil"/>
              <w:bottom w:val="single" w:sz="4" w:space="0" w:color="auto"/>
              <w:right w:val="single" w:sz="4" w:space="0" w:color="auto"/>
            </w:tcBorders>
            <w:shd w:val="clear" w:color="auto" w:fill="auto"/>
            <w:noWrap/>
            <w:vAlign w:val="bottom"/>
            <w:hideMark/>
          </w:tcPr>
          <w:p w14:paraId="5AF96880" w14:textId="6E49935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22</w:t>
            </w:r>
          </w:p>
        </w:tc>
        <w:tc>
          <w:tcPr>
            <w:tcW w:w="319" w:type="pct"/>
            <w:tcBorders>
              <w:top w:val="nil"/>
              <w:left w:val="nil"/>
              <w:bottom w:val="single" w:sz="4" w:space="0" w:color="auto"/>
              <w:right w:val="single" w:sz="4" w:space="0" w:color="auto"/>
            </w:tcBorders>
            <w:shd w:val="clear" w:color="auto" w:fill="auto"/>
            <w:noWrap/>
            <w:vAlign w:val="bottom"/>
            <w:hideMark/>
          </w:tcPr>
          <w:p w14:paraId="2D2AE146" w14:textId="547C5F2E"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21</w:t>
            </w:r>
          </w:p>
        </w:tc>
        <w:tc>
          <w:tcPr>
            <w:tcW w:w="314" w:type="pct"/>
            <w:tcBorders>
              <w:top w:val="nil"/>
              <w:left w:val="nil"/>
              <w:bottom w:val="single" w:sz="4" w:space="0" w:color="auto"/>
              <w:right w:val="single" w:sz="4" w:space="0" w:color="auto"/>
            </w:tcBorders>
            <w:shd w:val="clear" w:color="auto" w:fill="auto"/>
            <w:noWrap/>
            <w:vAlign w:val="bottom"/>
            <w:hideMark/>
          </w:tcPr>
          <w:p w14:paraId="61110E0C" w14:textId="6706BE8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15</w:t>
            </w:r>
          </w:p>
        </w:tc>
        <w:tc>
          <w:tcPr>
            <w:tcW w:w="329" w:type="pct"/>
            <w:tcBorders>
              <w:top w:val="nil"/>
              <w:left w:val="nil"/>
              <w:bottom w:val="single" w:sz="4" w:space="0" w:color="auto"/>
              <w:right w:val="single" w:sz="4" w:space="0" w:color="auto"/>
            </w:tcBorders>
            <w:shd w:val="clear" w:color="auto" w:fill="auto"/>
            <w:noWrap/>
            <w:vAlign w:val="bottom"/>
            <w:hideMark/>
          </w:tcPr>
          <w:p w14:paraId="6654D778" w14:textId="63B84471"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25</w:t>
            </w:r>
          </w:p>
        </w:tc>
        <w:tc>
          <w:tcPr>
            <w:tcW w:w="327" w:type="pct"/>
            <w:tcBorders>
              <w:top w:val="nil"/>
              <w:left w:val="nil"/>
              <w:bottom w:val="single" w:sz="4" w:space="0" w:color="auto"/>
              <w:right w:val="single" w:sz="4" w:space="0" w:color="auto"/>
            </w:tcBorders>
            <w:shd w:val="clear" w:color="auto" w:fill="auto"/>
            <w:noWrap/>
            <w:vAlign w:val="bottom"/>
            <w:hideMark/>
          </w:tcPr>
          <w:p w14:paraId="5FDB131F" w14:textId="729AA81C"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22</w:t>
            </w:r>
          </w:p>
        </w:tc>
        <w:tc>
          <w:tcPr>
            <w:tcW w:w="411" w:type="pct"/>
            <w:tcBorders>
              <w:top w:val="nil"/>
              <w:left w:val="nil"/>
              <w:bottom w:val="single" w:sz="4" w:space="0" w:color="auto"/>
              <w:right w:val="single" w:sz="4" w:space="0" w:color="auto"/>
            </w:tcBorders>
            <w:shd w:val="clear" w:color="auto" w:fill="auto"/>
            <w:noWrap/>
            <w:vAlign w:val="bottom"/>
            <w:hideMark/>
          </w:tcPr>
          <w:p w14:paraId="7279881E" w14:textId="7D50BCA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24</w:t>
            </w:r>
          </w:p>
        </w:tc>
      </w:tr>
      <w:tr w:rsidR="00252A41" w:rsidRPr="00CD2FC3" w14:paraId="528BCB4E"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17CCB3A7"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7</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314C62A" w14:textId="4C78ADF8"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68</w:t>
            </w:r>
          </w:p>
        </w:tc>
        <w:tc>
          <w:tcPr>
            <w:tcW w:w="341" w:type="pct"/>
            <w:tcBorders>
              <w:top w:val="nil"/>
              <w:left w:val="nil"/>
              <w:bottom w:val="single" w:sz="4" w:space="0" w:color="auto"/>
              <w:right w:val="single" w:sz="4" w:space="0" w:color="auto"/>
            </w:tcBorders>
            <w:shd w:val="clear" w:color="auto" w:fill="auto"/>
            <w:noWrap/>
            <w:vAlign w:val="bottom"/>
            <w:hideMark/>
          </w:tcPr>
          <w:p w14:paraId="6F031172" w14:textId="1F96DF5E"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60</w:t>
            </w:r>
          </w:p>
        </w:tc>
        <w:tc>
          <w:tcPr>
            <w:tcW w:w="340" w:type="pct"/>
            <w:tcBorders>
              <w:top w:val="nil"/>
              <w:left w:val="nil"/>
              <w:bottom w:val="single" w:sz="4" w:space="0" w:color="auto"/>
              <w:right w:val="single" w:sz="4" w:space="0" w:color="auto"/>
            </w:tcBorders>
            <w:shd w:val="clear" w:color="auto" w:fill="auto"/>
            <w:noWrap/>
            <w:vAlign w:val="bottom"/>
            <w:hideMark/>
          </w:tcPr>
          <w:p w14:paraId="63C13A99" w14:textId="0137EBFF"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62</w:t>
            </w:r>
          </w:p>
        </w:tc>
        <w:tc>
          <w:tcPr>
            <w:tcW w:w="401" w:type="pct"/>
            <w:tcBorders>
              <w:top w:val="nil"/>
              <w:left w:val="nil"/>
              <w:bottom w:val="single" w:sz="4" w:space="0" w:color="auto"/>
              <w:right w:val="single" w:sz="4" w:space="0" w:color="auto"/>
            </w:tcBorders>
            <w:shd w:val="clear" w:color="auto" w:fill="auto"/>
            <w:noWrap/>
            <w:vAlign w:val="bottom"/>
            <w:hideMark/>
          </w:tcPr>
          <w:p w14:paraId="06F1E6E9" w14:textId="1D17763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56</w:t>
            </w:r>
          </w:p>
        </w:tc>
        <w:tc>
          <w:tcPr>
            <w:tcW w:w="342" w:type="pct"/>
            <w:tcBorders>
              <w:top w:val="nil"/>
              <w:left w:val="nil"/>
              <w:bottom w:val="single" w:sz="4" w:space="0" w:color="auto"/>
              <w:right w:val="single" w:sz="4" w:space="0" w:color="auto"/>
            </w:tcBorders>
            <w:shd w:val="clear" w:color="auto" w:fill="auto"/>
            <w:noWrap/>
            <w:vAlign w:val="bottom"/>
            <w:hideMark/>
          </w:tcPr>
          <w:p w14:paraId="09343EA2" w14:textId="24CC326F"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75</w:t>
            </w:r>
          </w:p>
        </w:tc>
        <w:tc>
          <w:tcPr>
            <w:tcW w:w="398" w:type="pct"/>
            <w:tcBorders>
              <w:top w:val="nil"/>
              <w:left w:val="nil"/>
              <w:bottom w:val="single" w:sz="4" w:space="0" w:color="auto"/>
              <w:right w:val="single" w:sz="4" w:space="0" w:color="auto"/>
            </w:tcBorders>
            <w:shd w:val="clear" w:color="auto" w:fill="auto"/>
            <w:noWrap/>
            <w:vAlign w:val="bottom"/>
            <w:hideMark/>
          </w:tcPr>
          <w:p w14:paraId="345372FE" w14:textId="4391C2EE"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69</w:t>
            </w:r>
          </w:p>
        </w:tc>
        <w:tc>
          <w:tcPr>
            <w:tcW w:w="351" w:type="pct"/>
            <w:tcBorders>
              <w:top w:val="nil"/>
              <w:left w:val="nil"/>
              <w:bottom w:val="single" w:sz="4" w:space="0" w:color="auto"/>
              <w:right w:val="single" w:sz="4" w:space="0" w:color="auto"/>
            </w:tcBorders>
            <w:shd w:val="clear" w:color="auto" w:fill="auto"/>
            <w:noWrap/>
            <w:vAlign w:val="bottom"/>
            <w:hideMark/>
          </w:tcPr>
          <w:p w14:paraId="006F3F36" w14:textId="2A639552"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67</w:t>
            </w:r>
          </w:p>
        </w:tc>
        <w:tc>
          <w:tcPr>
            <w:tcW w:w="319" w:type="pct"/>
            <w:tcBorders>
              <w:top w:val="nil"/>
              <w:left w:val="nil"/>
              <w:bottom w:val="single" w:sz="4" w:space="0" w:color="auto"/>
              <w:right w:val="single" w:sz="4" w:space="0" w:color="auto"/>
            </w:tcBorders>
            <w:shd w:val="clear" w:color="auto" w:fill="auto"/>
            <w:noWrap/>
            <w:vAlign w:val="bottom"/>
            <w:hideMark/>
          </w:tcPr>
          <w:p w14:paraId="46D8B24A" w14:textId="219F173C"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70</w:t>
            </w:r>
          </w:p>
        </w:tc>
        <w:tc>
          <w:tcPr>
            <w:tcW w:w="314" w:type="pct"/>
            <w:tcBorders>
              <w:top w:val="nil"/>
              <w:left w:val="nil"/>
              <w:bottom w:val="single" w:sz="4" w:space="0" w:color="auto"/>
              <w:right w:val="single" w:sz="4" w:space="0" w:color="auto"/>
            </w:tcBorders>
            <w:shd w:val="clear" w:color="auto" w:fill="auto"/>
            <w:noWrap/>
            <w:vAlign w:val="bottom"/>
            <w:hideMark/>
          </w:tcPr>
          <w:p w14:paraId="023C9927" w14:textId="2D0BAC23"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71</w:t>
            </w:r>
          </w:p>
        </w:tc>
        <w:tc>
          <w:tcPr>
            <w:tcW w:w="329" w:type="pct"/>
            <w:tcBorders>
              <w:top w:val="nil"/>
              <w:left w:val="nil"/>
              <w:bottom w:val="single" w:sz="4" w:space="0" w:color="auto"/>
              <w:right w:val="single" w:sz="4" w:space="0" w:color="auto"/>
            </w:tcBorders>
            <w:shd w:val="clear" w:color="auto" w:fill="auto"/>
            <w:noWrap/>
            <w:vAlign w:val="bottom"/>
            <w:hideMark/>
          </w:tcPr>
          <w:p w14:paraId="69CC2B0E" w14:textId="6F906715"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68</w:t>
            </w:r>
          </w:p>
        </w:tc>
        <w:tc>
          <w:tcPr>
            <w:tcW w:w="327" w:type="pct"/>
            <w:tcBorders>
              <w:top w:val="nil"/>
              <w:left w:val="nil"/>
              <w:bottom w:val="single" w:sz="4" w:space="0" w:color="auto"/>
              <w:right w:val="single" w:sz="4" w:space="0" w:color="auto"/>
            </w:tcBorders>
            <w:shd w:val="clear" w:color="auto" w:fill="auto"/>
            <w:noWrap/>
            <w:vAlign w:val="bottom"/>
            <w:hideMark/>
          </w:tcPr>
          <w:p w14:paraId="589CB9A3" w14:textId="63D44309"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69</w:t>
            </w:r>
          </w:p>
        </w:tc>
        <w:tc>
          <w:tcPr>
            <w:tcW w:w="411" w:type="pct"/>
            <w:tcBorders>
              <w:top w:val="nil"/>
              <w:left w:val="nil"/>
              <w:bottom w:val="single" w:sz="4" w:space="0" w:color="auto"/>
              <w:right w:val="single" w:sz="4" w:space="0" w:color="auto"/>
            </w:tcBorders>
            <w:shd w:val="clear" w:color="auto" w:fill="auto"/>
            <w:noWrap/>
            <w:vAlign w:val="bottom"/>
            <w:hideMark/>
          </w:tcPr>
          <w:p w14:paraId="0F8A953C" w14:textId="14556B6A"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80</w:t>
            </w:r>
          </w:p>
        </w:tc>
      </w:tr>
      <w:tr w:rsidR="00252A41" w:rsidRPr="00CD2FC3" w14:paraId="27B9046B" w14:textId="77777777" w:rsidTr="00947D37">
        <w:trPr>
          <w:cantSplit/>
          <w:trHeight w:val="293"/>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14:paraId="58034521" w14:textId="77777777" w:rsidR="00252A41" w:rsidRPr="00CD2FC3" w:rsidRDefault="00252A41" w:rsidP="00252A41">
            <w:pPr>
              <w:spacing w:line="240" w:lineRule="auto"/>
              <w:ind w:firstLine="0"/>
              <w:jc w:val="left"/>
              <w:rPr>
                <w:rFonts w:ascii="Calibri" w:eastAsia="Times New Roman" w:hAnsi="Calibri" w:cs="Calibri"/>
                <w:color w:val="000000"/>
                <w:sz w:val="22"/>
                <w:lang w:eastAsia="ru-RU"/>
              </w:rPr>
            </w:pPr>
            <w:r w:rsidRPr="00CD2FC3">
              <w:rPr>
                <w:rFonts w:ascii="Calibri" w:eastAsia="Times New Roman" w:hAnsi="Calibri" w:cs="Calibri"/>
                <w:color w:val="000000"/>
                <w:sz w:val="22"/>
                <w:lang w:eastAsia="ru-RU"/>
              </w:rPr>
              <w:t>Поставщик 8</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07FDC02" w14:textId="141EA2A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71</w:t>
            </w:r>
          </w:p>
        </w:tc>
        <w:tc>
          <w:tcPr>
            <w:tcW w:w="341" w:type="pct"/>
            <w:tcBorders>
              <w:top w:val="nil"/>
              <w:left w:val="nil"/>
              <w:bottom w:val="single" w:sz="4" w:space="0" w:color="auto"/>
              <w:right w:val="single" w:sz="4" w:space="0" w:color="auto"/>
            </w:tcBorders>
            <w:shd w:val="clear" w:color="auto" w:fill="auto"/>
            <w:noWrap/>
            <w:vAlign w:val="bottom"/>
            <w:hideMark/>
          </w:tcPr>
          <w:p w14:paraId="1427E41D" w14:textId="32FC7766"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93</w:t>
            </w:r>
          </w:p>
        </w:tc>
        <w:tc>
          <w:tcPr>
            <w:tcW w:w="340" w:type="pct"/>
            <w:tcBorders>
              <w:top w:val="nil"/>
              <w:left w:val="nil"/>
              <w:bottom w:val="single" w:sz="4" w:space="0" w:color="auto"/>
              <w:right w:val="single" w:sz="4" w:space="0" w:color="auto"/>
            </w:tcBorders>
            <w:shd w:val="clear" w:color="auto" w:fill="auto"/>
            <w:noWrap/>
            <w:vAlign w:val="bottom"/>
            <w:hideMark/>
          </w:tcPr>
          <w:p w14:paraId="5966E687" w14:textId="56C7290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63</w:t>
            </w:r>
          </w:p>
        </w:tc>
        <w:tc>
          <w:tcPr>
            <w:tcW w:w="401" w:type="pct"/>
            <w:tcBorders>
              <w:top w:val="nil"/>
              <w:left w:val="nil"/>
              <w:bottom w:val="single" w:sz="4" w:space="0" w:color="auto"/>
              <w:right w:val="single" w:sz="4" w:space="0" w:color="auto"/>
            </w:tcBorders>
            <w:shd w:val="clear" w:color="auto" w:fill="auto"/>
            <w:noWrap/>
            <w:vAlign w:val="bottom"/>
            <w:hideMark/>
          </w:tcPr>
          <w:p w14:paraId="5BA6B982" w14:textId="3448DD89"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110</w:t>
            </w:r>
          </w:p>
        </w:tc>
        <w:tc>
          <w:tcPr>
            <w:tcW w:w="342" w:type="pct"/>
            <w:tcBorders>
              <w:top w:val="nil"/>
              <w:left w:val="nil"/>
              <w:bottom w:val="single" w:sz="4" w:space="0" w:color="auto"/>
              <w:right w:val="single" w:sz="4" w:space="0" w:color="auto"/>
            </w:tcBorders>
            <w:shd w:val="clear" w:color="auto" w:fill="auto"/>
            <w:noWrap/>
            <w:vAlign w:val="bottom"/>
            <w:hideMark/>
          </w:tcPr>
          <w:p w14:paraId="2627A2B8" w14:textId="23CFCDF4"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56</w:t>
            </w:r>
          </w:p>
        </w:tc>
        <w:tc>
          <w:tcPr>
            <w:tcW w:w="398" w:type="pct"/>
            <w:tcBorders>
              <w:top w:val="nil"/>
              <w:left w:val="nil"/>
              <w:bottom w:val="single" w:sz="4" w:space="0" w:color="auto"/>
              <w:right w:val="single" w:sz="4" w:space="0" w:color="auto"/>
            </w:tcBorders>
            <w:shd w:val="clear" w:color="auto" w:fill="auto"/>
            <w:noWrap/>
            <w:vAlign w:val="bottom"/>
            <w:hideMark/>
          </w:tcPr>
          <w:p w14:paraId="599A354C" w14:textId="490B6880"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96</w:t>
            </w:r>
          </w:p>
        </w:tc>
        <w:tc>
          <w:tcPr>
            <w:tcW w:w="351" w:type="pct"/>
            <w:tcBorders>
              <w:top w:val="nil"/>
              <w:left w:val="nil"/>
              <w:bottom w:val="single" w:sz="4" w:space="0" w:color="auto"/>
              <w:right w:val="single" w:sz="4" w:space="0" w:color="auto"/>
            </w:tcBorders>
            <w:shd w:val="clear" w:color="auto" w:fill="auto"/>
            <w:noWrap/>
            <w:vAlign w:val="bottom"/>
            <w:hideMark/>
          </w:tcPr>
          <w:p w14:paraId="0BFB9741" w14:textId="705BED5D"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87</w:t>
            </w:r>
          </w:p>
        </w:tc>
        <w:tc>
          <w:tcPr>
            <w:tcW w:w="319" w:type="pct"/>
            <w:tcBorders>
              <w:top w:val="nil"/>
              <w:left w:val="nil"/>
              <w:bottom w:val="single" w:sz="4" w:space="0" w:color="auto"/>
              <w:right w:val="single" w:sz="4" w:space="0" w:color="auto"/>
            </w:tcBorders>
            <w:shd w:val="clear" w:color="auto" w:fill="auto"/>
            <w:noWrap/>
            <w:vAlign w:val="bottom"/>
            <w:hideMark/>
          </w:tcPr>
          <w:p w14:paraId="4DE648A4" w14:textId="57FE38BC"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80</w:t>
            </w:r>
          </w:p>
        </w:tc>
        <w:tc>
          <w:tcPr>
            <w:tcW w:w="314" w:type="pct"/>
            <w:tcBorders>
              <w:top w:val="nil"/>
              <w:left w:val="nil"/>
              <w:bottom w:val="single" w:sz="4" w:space="0" w:color="auto"/>
              <w:right w:val="single" w:sz="4" w:space="0" w:color="auto"/>
            </w:tcBorders>
            <w:shd w:val="clear" w:color="auto" w:fill="auto"/>
            <w:noWrap/>
            <w:vAlign w:val="bottom"/>
            <w:hideMark/>
          </w:tcPr>
          <w:p w14:paraId="167DA5FB" w14:textId="1E9B4D35"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44</w:t>
            </w:r>
          </w:p>
        </w:tc>
        <w:tc>
          <w:tcPr>
            <w:tcW w:w="329" w:type="pct"/>
            <w:tcBorders>
              <w:top w:val="nil"/>
              <w:left w:val="nil"/>
              <w:bottom w:val="single" w:sz="4" w:space="0" w:color="auto"/>
              <w:right w:val="single" w:sz="4" w:space="0" w:color="auto"/>
            </w:tcBorders>
            <w:shd w:val="clear" w:color="auto" w:fill="auto"/>
            <w:noWrap/>
            <w:vAlign w:val="bottom"/>
            <w:hideMark/>
          </w:tcPr>
          <w:p w14:paraId="6D553EF6" w14:textId="26DCA8AF"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85</w:t>
            </w:r>
          </w:p>
        </w:tc>
        <w:tc>
          <w:tcPr>
            <w:tcW w:w="327" w:type="pct"/>
            <w:tcBorders>
              <w:top w:val="nil"/>
              <w:left w:val="nil"/>
              <w:bottom w:val="single" w:sz="4" w:space="0" w:color="auto"/>
              <w:right w:val="single" w:sz="4" w:space="0" w:color="auto"/>
            </w:tcBorders>
            <w:shd w:val="clear" w:color="auto" w:fill="auto"/>
            <w:noWrap/>
            <w:vAlign w:val="bottom"/>
            <w:hideMark/>
          </w:tcPr>
          <w:p w14:paraId="7A5D46B8" w14:textId="03525DC5"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77</w:t>
            </w:r>
          </w:p>
        </w:tc>
        <w:tc>
          <w:tcPr>
            <w:tcW w:w="411" w:type="pct"/>
            <w:tcBorders>
              <w:top w:val="nil"/>
              <w:left w:val="nil"/>
              <w:bottom w:val="single" w:sz="4" w:space="0" w:color="auto"/>
              <w:right w:val="single" w:sz="4" w:space="0" w:color="auto"/>
            </w:tcBorders>
            <w:shd w:val="clear" w:color="auto" w:fill="auto"/>
            <w:noWrap/>
            <w:vAlign w:val="bottom"/>
            <w:hideMark/>
          </w:tcPr>
          <w:p w14:paraId="676EFBA6" w14:textId="43DBAB36" w:rsidR="00252A41" w:rsidRPr="00CD2FC3" w:rsidRDefault="00252A41" w:rsidP="00252A41">
            <w:pPr>
              <w:spacing w:line="240" w:lineRule="auto"/>
              <w:ind w:firstLine="0"/>
              <w:jc w:val="right"/>
              <w:rPr>
                <w:rFonts w:ascii="Calibri" w:eastAsia="Times New Roman" w:hAnsi="Calibri" w:cs="Calibri"/>
                <w:color w:val="000000"/>
                <w:sz w:val="22"/>
                <w:lang w:eastAsia="ru-RU"/>
              </w:rPr>
            </w:pPr>
            <w:r>
              <w:rPr>
                <w:rFonts w:ascii="Calibri" w:hAnsi="Calibri" w:cs="Calibri"/>
                <w:color w:val="000000"/>
                <w:sz w:val="22"/>
              </w:rPr>
              <w:t>89</w:t>
            </w:r>
          </w:p>
        </w:tc>
      </w:tr>
    </w:tbl>
    <w:p w14:paraId="7B6069AA" w14:textId="4B6EAA43" w:rsidR="00CD2FC3" w:rsidRPr="00B10C33" w:rsidRDefault="00B10C33" w:rsidP="00B10C33">
      <w:pPr>
        <w:rPr>
          <w:i/>
        </w:rPr>
      </w:pPr>
      <w:r w:rsidRPr="00B10C33">
        <w:rPr>
          <w:i/>
        </w:rPr>
        <w:t>(Составлено автором)</w:t>
      </w:r>
    </w:p>
    <w:p w14:paraId="05D37568" w14:textId="245320EF" w:rsidR="005D2647" w:rsidRPr="006702A8" w:rsidRDefault="005D2647" w:rsidP="00B4616A">
      <w:r>
        <w:t>Далее</w:t>
      </w:r>
      <w:r w:rsidR="00E9119F">
        <w:t>, оставив данные за первые девять</w:t>
      </w:r>
      <w:r>
        <w:t xml:space="preserve"> месяцев, экстраполируем их на </w:t>
      </w:r>
      <w:r w:rsidR="00E9119F">
        <w:t xml:space="preserve">последние три </w:t>
      </w:r>
      <w:r>
        <w:t>по методу</w:t>
      </w:r>
      <w:r w:rsidR="006702A8">
        <w:t xml:space="preserve"> скользящей средней по формуле</w:t>
      </w:r>
    </w:p>
    <w:p w14:paraId="46F83974" w14:textId="28A9AEAE" w:rsidR="006702A8" w:rsidRPr="005E4DC2" w:rsidRDefault="005E4DC2" w:rsidP="005E4DC2">
      <w:pPr>
        <w:pStyle w:val="af2"/>
        <w:rPr>
          <w:rFonts w:eastAsiaTheme="minorEastAsia"/>
        </w:rPr>
      </w:pPr>
      <w:r>
        <w:rPr>
          <w:rFonts w:eastAsiaTheme="minorEastAsia"/>
        </w:rPr>
        <w:tab/>
      </w: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t</m:t>
            </m:r>
            <m:r>
              <m:rPr>
                <m:sty m:val="p"/>
              </m:rPr>
              <w:rPr>
                <w:rFonts w:ascii="Cambria Math" w:hAnsi="Cambria Math"/>
              </w:rPr>
              <m:t>+1</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t</m:t>
                </m:r>
                <m:r>
                  <m:rPr>
                    <m:sty m:val="p"/>
                  </m:rPr>
                  <w:rPr>
                    <w:rFonts w:ascii="Cambria Math" w:hAnsi="Cambria Math"/>
                  </w:rPr>
                  <m:t>-</m:t>
                </m:r>
                <m:r>
                  <w:rPr>
                    <w:rFonts w:ascii="Cambria Math" w:hAnsi="Cambria Math"/>
                  </w:rPr>
                  <m:t>k</m:t>
                </m:r>
                <m:r>
                  <m:rPr>
                    <m:sty m:val="p"/>
                  </m:rPr>
                  <w:rPr>
                    <w:rFonts w:ascii="Cambria Math" w:hAnsi="Cambria Math"/>
                  </w:rPr>
                  <m:t>+1</m:t>
                </m:r>
              </m:sub>
            </m:sSub>
            <m:r>
              <m:rPr>
                <m:sty m:val="p"/>
              </m:rPr>
              <w:rPr>
                <w:rFonts w:ascii="Cambria Math" w:hAnsi="Cambria Math"/>
              </w:rPr>
              <m:t>)</m:t>
            </m:r>
          </m:num>
          <m:den>
            <m:r>
              <w:rPr>
                <w:rFonts w:ascii="Cambria Math" w:hAnsi="Cambria Math"/>
              </w:rPr>
              <m:t>k</m:t>
            </m:r>
          </m:den>
        </m:f>
      </m:oMath>
      <w:r>
        <w:rPr>
          <w:rFonts w:eastAsiaTheme="minorEastAsia"/>
        </w:rPr>
        <w:tab/>
        <w:t>(14)</w:t>
      </w:r>
    </w:p>
    <w:p w14:paraId="5D60E4E9" w14:textId="70C07041" w:rsidR="006702A8" w:rsidRPr="00924D1D" w:rsidRDefault="006702A8" w:rsidP="006702A8">
      <w:pPr>
        <w:ind w:firstLine="0"/>
        <w:rPr>
          <w:rFonts w:eastAsiaTheme="minorEastAsia"/>
        </w:rPr>
      </w:pPr>
      <w:r>
        <w:rPr>
          <w:rFonts w:eastAsiaTheme="minorEastAsia"/>
        </w:rPr>
        <w:t xml:space="preserve">для </w:t>
      </w:r>
      <w:r>
        <w:rPr>
          <w:rFonts w:eastAsiaTheme="minorEastAsia"/>
          <w:lang w:val="en-US"/>
        </w:rPr>
        <w:t>k</w:t>
      </w:r>
      <w:r w:rsidRPr="006702A8">
        <w:rPr>
          <w:rFonts w:eastAsiaTheme="minorEastAsia"/>
        </w:rPr>
        <w:t xml:space="preserve"> = 2, 3, 4 </w:t>
      </w:r>
      <w:r>
        <w:rPr>
          <w:rFonts w:eastAsiaTheme="minorEastAsia"/>
        </w:rPr>
        <w:t>и</w:t>
      </w:r>
      <w:r w:rsidR="00760771">
        <w:rPr>
          <w:rFonts w:eastAsiaTheme="minorEastAsia"/>
        </w:rPr>
        <w:t xml:space="preserve"> выберем прогноз с наименьшей долей ошибки</w:t>
      </w:r>
      <w:r w:rsidR="00924D1D">
        <w:rPr>
          <w:rFonts w:eastAsiaTheme="minorEastAsia"/>
        </w:rPr>
        <w:t>.</w:t>
      </w:r>
    </w:p>
    <w:p w14:paraId="65305DD7" w14:textId="17BBBFE8" w:rsidR="00DE4FA0" w:rsidRDefault="00DE4FA0" w:rsidP="00924D1D">
      <w:r>
        <w:t xml:space="preserve">Подобным образом были построены прогнозные значения </w:t>
      </w:r>
      <w:r w:rsidR="00EC221A">
        <w:t xml:space="preserve">для остальных поставщиков. В качестве критерия сравнения использовался метод оценки прогноза по показателю средней абсолютной ошибки </w:t>
      </w:r>
      <w:r w:rsidR="00EC221A">
        <w:rPr>
          <w:lang w:val="en-US"/>
        </w:rPr>
        <w:t>MAPE</w:t>
      </w:r>
      <w:r w:rsidR="00EC221A" w:rsidRPr="00EC221A">
        <w:t xml:space="preserve">, </w:t>
      </w:r>
      <w:r w:rsidR="00EC221A">
        <w:t>вычисляемый по формуле</w:t>
      </w:r>
      <w:r w:rsidR="00EC221A" w:rsidRPr="00EC221A">
        <w:t>:</w:t>
      </w:r>
    </w:p>
    <w:p w14:paraId="5C8A2591" w14:textId="51162256" w:rsidR="00EC221A" w:rsidRPr="00812CA9" w:rsidRDefault="005E4DC2" w:rsidP="00EC221A">
      <w:pPr>
        <w:pStyle w:val="af2"/>
        <w:rPr>
          <w:rFonts w:eastAsiaTheme="minorEastAsia"/>
        </w:rPr>
      </w:pPr>
      <w:r>
        <w:rPr>
          <w:rFonts w:eastAsiaTheme="minorEastAsia"/>
        </w:rPr>
        <w:tab/>
      </w:r>
      <m:oMath>
        <m:r>
          <w:rPr>
            <w:rFonts w:ascii="Cambria Math" w:hAnsi="Cambria Math"/>
          </w:rPr>
          <m:t>MAPE</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noProof/>
              </w:rPr>
            </m:ctrlPr>
          </m:naryPr>
          <m:sub>
            <m:r>
              <w:rPr>
                <w:rFonts w:ascii="Cambria Math" w:hAnsi="Cambria Math"/>
                <w:noProof/>
              </w:rPr>
              <m:t>t</m:t>
            </m:r>
            <m:r>
              <m:rPr>
                <m:sty m:val="p"/>
              </m:rPr>
              <w:rPr>
                <w:rFonts w:ascii="Cambria Math" w:hAnsi="Cambria Math"/>
                <w:noProof/>
              </w:rPr>
              <m:t>=1</m:t>
            </m:r>
          </m:sub>
          <m:sup>
            <m:r>
              <w:rPr>
                <w:rFonts w:ascii="Cambria Math" w:hAnsi="Cambria Math"/>
                <w:noProof/>
              </w:rPr>
              <m:t>N</m:t>
            </m:r>
          </m:sup>
          <m:e>
            <m:f>
              <m:fPr>
                <m:ctrlPr>
                  <w:rPr>
                    <w:rFonts w:ascii="Cambria Math" w:hAnsi="Cambria Math"/>
                    <w:noProof/>
                  </w:rPr>
                </m:ctrlPr>
              </m:fPr>
              <m:num>
                <m:r>
                  <m:rPr>
                    <m:sty m:val="p"/>
                  </m:rPr>
                  <w:rPr>
                    <w:rFonts w:ascii="Cambria Math" w:hAnsi="Cambria Math"/>
                    <w:noProof/>
                  </w:rPr>
                  <m:t>|</m:t>
                </m:r>
                <m:r>
                  <w:rPr>
                    <w:rFonts w:ascii="Cambria Math" w:hAnsi="Cambria Math"/>
                    <w:noProof/>
                  </w:rPr>
                  <m:t>Z</m:t>
                </m:r>
                <m:d>
                  <m:dPr>
                    <m:ctrlPr>
                      <w:rPr>
                        <w:rFonts w:ascii="Cambria Math" w:hAnsi="Cambria Math"/>
                        <w:noProof/>
                      </w:rPr>
                    </m:ctrlPr>
                  </m:dPr>
                  <m:e>
                    <m:r>
                      <w:rPr>
                        <w:rFonts w:ascii="Cambria Math" w:hAnsi="Cambria Math"/>
                        <w:noProof/>
                      </w:rPr>
                      <m:t>t</m:t>
                    </m:r>
                  </m:e>
                </m:d>
                <m:r>
                  <m:rPr>
                    <m:sty m:val="p"/>
                  </m:rPr>
                  <w:rPr>
                    <w:rFonts w:ascii="Cambria Math" w:hAnsi="Cambria Math"/>
                    <w:noProof/>
                  </w:rPr>
                  <m:t>-</m:t>
                </m:r>
                <m:acc>
                  <m:accPr>
                    <m:ctrlPr>
                      <w:rPr>
                        <w:rFonts w:ascii="Cambria Math" w:hAnsi="Cambria Math"/>
                        <w:noProof/>
                      </w:rPr>
                    </m:ctrlPr>
                  </m:accPr>
                  <m:e>
                    <m:r>
                      <w:rPr>
                        <w:rFonts w:ascii="Cambria Math" w:hAnsi="Cambria Math"/>
                        <w:noProof/>
                      </w:rPr>
                      <m:t>Z</m:t>
                    </m:r>
                  </m:e>
                </m:acc>
                <m:d>
                  <m:dPr>
                    <m:ctrlPr>
                      <w:rPr>
                        <w:rFonts w:ascii="Cambria Math" w:hAnsi="Cambria Math"/>
                        <w:noProof/>
                      </w:rPr>
                    </m:ctrlPr>
                  </m:dPr>
                  <m:e>
                    <m:r>
                      <w:rPr>
                        <w:rFonts w:ascii="Cambria Math" w:hAnsi="Cambria Math"/>
                        <w:noProof/>
                      </w:rPr>
                      <m:t>t</m:t>
                    </m:r>
                  </m:e>
                </m:d>
                <m:r>
                  <m:rPr>
                    <m:sty m:val="p"/>
                  </m:rPr>
                  <w:rPr>
                    <w:rFonts w:ascii="Cambria Math" w:hAnsi="Cambria Math"/>
                    <w:noProof/>
                  </w:rPr>
                  <m:t>|</m:t>
                </m:r>
              </m:num>
              <m:den>
                <m:r>
                  <w:rPr>
                    <w:rFonts w:ascii="Cambria Math" w:hAnsi="Cambria Math"/>
                    <w:noProof/>
                  </w:rPr>
                  <m:t>Z</m:t>
                </m:r>
                <m:r>
                  <m:rPr>
                    <m:sty m:val="p"/>
                  </m:rPr>
                  <w:rPr>
                    <w:rFonts w:ascii="Cambria Math" w:hAnsi="Cambria Math"/>
                    <w:noProof/>
                  </w:rPr>
                  <m:t>(</m:t>
                </m:r>
                <m:r>
                  <w:rPr>
                    <w:rFonts w:ascii="Cambria Math" w:hAnsi="Cambria Math"/>
                    <w:noProof/>
                  </w:rPr>
                  <m:t>t</m:t>
                </m:r>
                <m:r>
                  <m:rPr>
                    <m:sty m:val="p"/>
                  </m:rPr>
                  <w:rPr>
                    <w:rFonts w:ascii="Cambria Math" w:hAnsi="Cambria Math"/>
                    <w:noProof/>
                  </w:rPr>
                  <m:t>)</m:t>
                </m:r>
              </m:den>
            </m:f>
            <m:r>
              <m:rPr>
                <m:sty m:val="p"/>
              </m:rPr>
              <w:rPr>
                <w:rFonts w:ascii="Cambria Math" w:hAnsi="Cambria Math"/>
                <w:noProof/>
              </w:rPr>
              <m:t>*100%</m:t>
            </m:r>
          </m:e>
        </m:nary>
      </m:oMath>
      <w:r>
        <w:rPr>
          <w:rFonts w:eastAsiaTheme="minorEastAsia"/>
        </w:rPr>
        <w:tab/>
        <w:t>(15)</w:t>
      </w:r>
    </w:p>
    <w:p w14:paraId="6BB446DA" w14:textId="5DBCC700" w:rsidR="00812CA9" w:rsidRDefault="00812CA9" w:rsidP="00EC221A">
      <w:pPr>
        <w:pStyle w:val="af2"/>
      </w:pPr>
      <w:r>
        <w:t>г</w:t>
      </w:r>
      <w:r w:rsidRPr="00812CA9">
        <w:t>де</w:t>
      </w:r>
      <w:r>
        <w:t xml:space="preserve"> </w:t>
      </w:r>
      <w:r>
        <w:rPr>
          <w:lang w:val="en-US"/>
        </w:rPr>
        <w:t>N</w:t>
      </w:r>
      <w:r w:rsidRPr="00812CA9">
        <w:t xml:space="preserve"> –</w:t>
      </w:r>
      <w:r>
        <w:t xml:space="preserve"> количество прогнозных значений,</w:t>
      </w:r>
      <w:r w:rsidRPr="00812CA9">
        <w:t xml:space="preserve"> Z(t) – фактическое значение временного ряда, а</w:t>
      </w:r>
      <w:r>
        <w:t xml:space="preserve"> </w:t>
      </w:r>
      <m:oMath>
        <m:acc>
          <m:accPr>
            <m:ctrlPr>
              <w:rPr>
                <w:rFonts w:ascii="Cambria Math" w:hAnsi="Cambria Math"/>
              </w:rPr>
            </m:ctrlPr>
          </m:accPr>
          <m:e>
            <m:r>
              <w:rPr>
                <w:rFonts w:ascii="Cambria Math" w:hAnsi="Cambria Math"/>
              </w:rPr>
              <m:t>Z</m:t>
            </m:r>
          </m:e>
        </m:acc>
        <m:d>
          <m:dPr>
            <m:ctrlPr>
              <w:rPr>
                <w:rFonts w:ascii="Cambria Math" w:hAnsi="Cambria Math"/>
              </w:rPr>
            </m:ctrlPr>
          </m:dPr>
          <m:e>
            <m:r>
              <w:rPr>
                <w:rFonts w:ascii="Cambria Math" w:hAnsi="Cambria Math"/>
              </w:rPr>
              <m:t>t</m:t>
            </m:r>
          </m:e>
        </m:d>
      </m:oMath>
      <w:r w:rsidRPr="00812CA9">
        <w:t xml:space="preserve">  – прогнозное.</w:t>
      </w:r>
      <w:r w:rsidR="00252A41">
        <w:t xml:space="preserve"> При этом стоит отметить, что прогнозные значения по месяцам сравнивались не с усредненным значениями, а со сроками на уровне поставок</w:t>
      </w:r>
      <w:r w:rsidR="006669C0">
        <w:t xml:space="preserve"> за каждый месяц</w:t>
      </w:r>
      <w:r w:rsidR="00252A41">
        <w:t>, то есть исходными данными.</w:t>
      </w:r>
      <w:r w:rsidR="00AF27AB">
        <w:t xml:space="preserve"> Для </w:t>
      </w:r>
      <w:r w:rsidR="006669C0">
        <w:t>каждого поставщика также указан</w:t>
      </w:r>
      <w:r w:rsidR="00AF27AB">
        <w:t xml:space="preserve"> процент отгруженных линий от их суммарного количества за год. Данный столбец будет использоваться для определения лучшего прогноза из рассматриваемых с учетом количества поставок от того или иного поставщика.</w:t>
      </w:r>
    </w:p>
    <w:p w14:paraId="703CD698" w14:textId="69017755" w:rsidR="002E30E7" w:rsidRDefault="00014CF8" w:rsidP="002E30E7">
      <w:r>
        <w:t xml:space="preserve">Далее попробуем метод экспоненциального сглаживания, предполагая, что более новые данные являются более значимыми при построении прогноза. </w:t>
      </w:r>
      <w:r w:rsidR="00181833">
        <w:t xml:space="preserve">Сделав экспериментальные прогнозы при различных коэффициентах сглаживания </w:t>
      </w:r>
      <w:r>
        <w:rPr>
          <w:rFonts w:cs="Times New Roman"/>
        </w:rPr>
        <w:t>α</w:t>
      </w:r>
      <w:r w:rsidR="00181833">
        <w:rPr>
          <w:rFonts w:cs="Times New Roman"/>
        </w:rPr>
        <w:t xml:space="preserve"> с шагом 0,1, для дальнейшего сравнения был выб</w:t>
      </w:r>
      <w:r w:rsidR="00AF27AB">
        <w:rPr>
          <w:rFonts w:cs="Times New Roman"/>
        </w:rPr>
        <w:t>ран вариант с наименьшей средневзвешенной</w:t>
      </w:r>
      <w:r w:rsidR="00181833">
        <w:rPr>
          <w:rFonts w:cs="Times New Roman"/>
        </w:rPr>
        <w:t xml:space="preserve"> ошибкой</w:t>
      </w:r>
      <w:r w:rsidR="009478FD">
        <w:rPr>
          <w:rFonts w:cs="Times New Roman"/>
        </w:rPr>
        <w:t>, а именно – при α = 0,7</w:t>
      </w:r>
      <w:r>
        <w:t xml:space="preserve">. </w:t>
      </w:r>
    </w:p>
    <w:p w14:paraId="5B3E8FA8" w14:textId="0F0099EC" w:rsidR="00181833" w:rsidRDefault="00181833" w:rsidP="00924D1D">
      <w:r>
        <w:t>В таблице ниже от</w:t>
      </w:r>
      <w:r w:rsidR="005F6B7D">
        <w:t>ражены результаты оценки</w:t>
      </w:r>
      <w:r>
        <w:t xml:space="preserve"> прогнозирования</w:t>
      </w:r>
      <w:r w:rsidR="005F6B7D">
        <w:t xml:space="preserve"> при использовании различных методов прогнозирования. Прогнозы сравнивались по средневзвешенной </w:t>
      </w:r>
      <w:r w:rsidR="005F6B7D">
        <w:lastRenderedPageBreak/>
        <w:t>ошибке, причем в качестве веса использовались доли отгрузок, приходящиеся на каждого поставщика.</w:t>
      </w:r>
      <w:r>
        <w:t xml:space="preserve"> </w:t>
      </w:r>
    </w:p>
    <w:p w14:paraId="18BDDA89" w14:textId="2A54AA57" w:rsidR="00EC221A" w:rsidRDefault="00EC221A" w:rsidP="006702A8">
      <w:pPr>
        <w:ind w:firstLine="0"/>
      </w:pPr>
    </w:p>
    <w:p w14:paraId="5D848BD1" w14:textId="77777777" w:rsidR="00947D37" w:rsidRDefault="00947D37" w:rsidP="006702A8">
      <w:pPr>
        <w:ind w:firstLine="0"/>
      </w:pPr>
    </w:p>
    <w:p w14:paraId="0BBEB729" w14:textId="77777777" w:rsidR="00E80A6F" w:rsidRDefault="00E80A6F" w:rsidP="006702A8">
      <w:pPr>
        <w:ind w:firstLine="0"/>
      </w:pPr>
    </w:p>
    <w:p w14:paraId="2E855120" w14:textId="7C3F5B55" w:rsidR="00E80A6F" w:rsidRDefault="00E80A6F" w:rsidP="00E80A6F">
      <w:pPr>
        <w:pStyle w:val="a0"/>
      </w:pPr>
      <w:r>
        <w:t>Сравнение использования методов прогнозирования</w:t>
      </w:r>
    </w:p>
    <w:tbl>
      <w:tblPr>
        <w:tblW w:w="9776" w:type="dxa"/>
        <w:jc w:val="center"/>
        <w:tblLayout w:type="fixed"/>
        <w:tblLook w:val="04A0" w:firstRow="1" w:lastRow="0" w:firstColumn="1" w:lastColumn="0" w:noHBand="0" w:noVBand="1"/>
      </w:tblPr>
      <w:tblGrid>
        <w:gridCol w:w="1992"/>
        <w:gridCol w:w="1092"/>
        <w:gridCol w:w="1474"/>
        <w:gridCol w:w="1533"/>
        <w:gridCol w:w="1559"/>
        <w:gridCol w:w="2126"/>
      </w:tblGrid>
      <w:tr w:rsidR="009478FD" w:rsidRPr="004A22DF" w14:paraId="786034D9" w14:textId="77777777" w:rsidTr="009478FD">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2AAFC" w14:textId="77777777" w:rsidR="009478FD" w:rsidRPr="004A22DF" w:rsidRDefault="009478FD" w:rsidP="004A22DF">
            <w:pPr>
              <w:spacing w:line="240" w:lineRule="auto"/>
              <w:ind w:firstLine="0"/>
              <w:jc w:val="left"/>
              <w:rPr>
                <w:rFonts w:ascii="Calibri" w:eastAsia="Times New Roman" w:hAnsi="Calibri" w:cs="Calibri"/>
                <w:color w:val="000000"/>
                <w:sz w:val="22"/>
                <w:lang w:eastAsia="ru-RU"/>
              </w:rPr>
            </w:pPr>
            <w:r w:rsidRPr="004A22DF">
              <w:rPr>
                <w:rFonts w:ascii="Calibri" w:eastAsia="Times New Roman" w:hAnsi="Calibri" w:cs="Calibri"/>
                <w:color w:val="000000"/>
                <w:sz w:val="22"/>
                <w:lang w:eastAsia="ru-RU"/>
              </w:rPr>
              <w:t> </w:t>
            </w:r>
          </w:p>
        </w:tc>
        <w:tc>
          <w:tcPr>
            <w:tcW w:w="1092" w:type="dxa"/>
            <w:tcBorders>
              <w:top w:val="single" w:sz="4" w:space="0" w:color="auto"/>
              <w:left w:val="nil"/>
              <w:bottom w:val="single" w:sz="4" w:space="0" w:color="auto"/>
              <w:right w:val="single" w:sz="4" w:space="0" w:color="auto"/>
            </w:tcBorders>
          </w:tcPr>
          <w:p w14:paraId="2067423B" w14:textId="77777777" w:rsidR="009478FD" w:rsidRPr="004A22DF" w:rsidRDefault="009478FD" w:rsidP="004A22DF">
            <w:pPr>
              <w:pStyle w:val="a9"/>
              <w:rPr>
                <w:lang w:eastAsia="ru-RU"/>
              </w:rPr>
            </w:pPr>
          </w:p>
        </w:tc>
        <w:tc>
          <w:tcPr>
            <w:tcW w:w="45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656FE" w14:textId="6E391F00" w:rsidR="009478FD" w:rsidRPr="004A22DF" w:rsidRDefault="009478FD" w:rsidP="004A22DF">
            <w:pPr>
              <w:pStyle w:val="a9"/>
              <w:rPr>
                <w:lang w:eastAsia="ru-RU"/>
              </w:rPr>
            </w:pPr>
            <w:r w:rsidRPr="004A22DF">
              <w:rPr>
                <w:lang w:eastAsia="ru-RU"/>
              </w:rPr>
              <w:t>Ошибка MAPE</w:t>
            </w:r>
          </w:p>
        </w:tc>
        <w:tc>
          <w:tcPr>
            <w:tcW w:w="2126" w:type="dxa"/>
            <w:tcBorders>
              <w:top w:val="single" w:sz="4" w:space="0" w:color="auto"/>
              <w:left w:val="single" w:sz="4" w:space="0" w:color="auto"/>
              <w:bottom w:val="single" w:sz="4" w:space="0" w:color="000000"/>
              <w:right w:val="single" w:sz="4" w:space="0" w:color="auto"/>
            </w:tcBorders>
          </w:tcPr>
          <w:p w14:paraId="219E6F87" w14:textId="77777777" w:rsidR="009478FD" w:rsidRPr="004A22DF" w:rsidRDefault="009478FD" w:rsidP="004A22DF">
            <w:pPr>
              <w:pStyle w:val="a9"/>
              <w:rPr>
                <w:lang w:eastAsia="ru-RU"/>
              </w:rPr>
            </w:pPr>
          </w:p>
        </w:tc>
      </w:tr>
      <w:tr w:rsidR="009478FD" w:rsidRPr="004A22DF" w14:paraId="2FDEC055" w14:textId="77777777" w:rsidTr="006669C0">
        <w:trPr>
          <w:trHeight w:val="580"/>
          <w:jc w:val="center"/>
        </w:trPr>
        <w:tc>
          <w:tcPr>
            <w:tcW w:w="1992" w:type="dxa"/>
            <w:tcBorders>
              <w:top w:val="nil"/>
              <w:left w:val="single" w:sz="4" w:space="0" w:color="auto"/>
              <w:bottom w:val="single" w:sz="4" w:space="0" w:color="auto"/>
              <w:right w:val="single" w:sz="4" w:space="0" w:color="auto"/>
            </w:tcBorders>
            <w:shd w:val="clear" w:color="auto" w:fill="auto"/>
            <w:noWrap/>
            <w:vAlign w:val="bottom"/>
            <w:hideMark/>
          </w:tcPr>
          <w:p w14:paraId="1DD859D4" w14:textId="77777777" w:rsidR="009478FD" w:rsidRPr="004A22DF" w:rsidRDefault="009478FD" w:rsidP="004A22DF">
            <w:pPr>
              <w:spacing w:line="240" w:lineRule="auto"/>
              <w:ind w:firstLine="0"/>
              <w:jc w:val="left"/>
              <w:rPr>
                <w:rFonts w:ascii="Calibri" w:eastAsia="Times New Roman" w:hAnsi="Calibri" w:cs="Calibri"/>
                <w:color w:val="000000"/>
                <w:sz w:val="22"/>
                <w:lang w:eastAsia="ru-RU"/>
              </w:rPr>
            </w:pPr>
            <w:r w:rsidRPr="004A22DF">
              <w:rPr>
                <w:rFonts w:ascii="Calibri" w:eastAsia="Times New Roman" w:hAnsi="Calibri" w:cs="Calibri"/>
                <w:color w:val="000000"/>
                <w:sz w:val="22"/>
                <w:lang w:eastAsia="ru-RU"/>
              </w:rPr>
              <w:t> </w:t>
            </w:r>
          </w:p>
        </w:tc>
        <w:tc>
          <w:tcPr>
            <w:tcW w:w="1092" w:type="dxa"/>
            <w:tcBorders>
              <w:top w:val="single" w:sz="4" w:space="0" w:color="auto"/>
              <w:left w:val="nil"/>
              <w:bottom w:val="single" w:sz="4" w:space="0" w:color="auto"/>
              <w:right w:val="single" w:sz="4" w:space="0" w:color="auto"/>
            </w:tcBorders>
          </w:tcPr>
          <w:p w14:paraId="11C413DE" w14:textId="03423253" w:rsidR="009478FD" w:rsidRPr="009478FD" w:rsidRDefault="009478FD" w:rsidP="004A22DF">
            <w:pPr>
              <w:pStyle w:val="a9"/>
              <w:rPr>
                <w:sz w:val="22"/>
                <w:lang w:eastAsia="ru-RU"/>
              </w:rPr>
            </w:pPr>
            <w:r w:rsidRPr="009478FD">
              <w:rPr>
                <w:sz w:val="22"/>
                <w:lang w:eastAsia="ru-RU"/>
              </w:rPr>
              <w:t>Доля отгрузок за год</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ACA33" w14:textId="34649565" w:rsidR="009478FD" w:rsidRPr="009478FD" w:rsidRDefault="009478FD" w:rsidP="006669C0">
            <w:pPr>
              <w:pStyle w:val="a9"/>
              <w:jc w:val="both"/>
              <w:rPr>
                <w:sz w:val="22"/>
                <w:lang w:eastAsia="ru-RU"/>
              </w:rPr>
            </w:pPr>
            <w:r w:rsidRPr="009478FD">
              <w:rPr>
                <w:sz w:val="22"/>
                <w:lang w:eastAsia="ru-RU"/>
              </w:rPr>
              <w:t>Скользящая средняя 2 м.</w:t>
            </w:r>
          </w:p>
        </w:tc>
        <w:tc>
          <w:tcPr>
            <w:tcW w:w="1533" w:type="dxa"/>
            <w:tcBorders>
              <w:top w:val="nil"/>
              <w:left w:val="nil"/>
              <w:bottom w:val="single" w:sz="4" w:space="0" w:color="auto"/>
              <w:right w:val="single" w:sz="4" w:space="0" w:color="auto"/>
            </w:tcBorders>
            <w:shd w:val="clear" w:color="auto" w:fill="auto"/>
            <w:vAlign w:val="bottom"/>
            <w:hideMark/>
          </w:tcPr>
          <w:p w14:paraId="232BB223" w14:textId="77777777" w:rsidR="009478FD" w:rsidRPr="009478FD" w:rsidRDefault="009478FD" w:rsidP="004A22DF">
            <w:pPr>
              <w:pStyle w:val="a9"/>
              <w:rPr>
                <w:sz w:val="22"/>
                <w:lang w:eastAsia="ru-RU"/>
              </w:rPr>
            </w:pPr>
            <w:r w:rsidRPr="009478FD">
              <w:rPr>
                <w:sz w:val="22"/>
                <w:lang w:eastAsia="ru-RU"/>
              </w:rPr>
              <w:t>Скользящая средняя 3 м.</w:t>
            </w:r>
          </w:p>
        </w:tc>
        <w:tc>
          <w:tcPr>
            <w:tcW w:w="1559" w:type="dxa"/>
            <w:tcBorders>
              <w:top w:val="nil"/>
              <w:left w:val="nil"/>
              <w:bottom w:val="single" w:sz="4" w:space="0" w:color="auto"/>
              <w:right w:val="single" w:sz="4" w:space="0" w:color="auto"/>
            </w:tcBorders>
            <w:shd w:val="clear" w:color="auto" w:fill="auto"/>
            <w:vAlign w:val="bottom"/>
            <w:hideMark/>
          </w:tcPr>
          <w:p w14:paraId="5E5DB79D" w14:textId="77777777" w:rsidR="009478FD" w:rsidRPr="009478FD" w:rsidRDefault="009478FD" w:rsidP="004A22DF">
            <w:pPr>
              <w:pStyle w:val="a9"/>
              <w:rPr>
                <w:sz w:val="22"/>
                <w:lang w:eastAsia="ru-RU"/>
              </w:rPr>
            </w:pPr>
            <w:r w:rsidRPr="009478FD">
              <w:rPr>
                <w:sz w:val="22"/>
                <w:lang w:eastAsia="ru-RU"/>
              </w:rPr>
              <w:t>Скользящая средняя 4 м.</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B72F78" w14:textId="7CAA6496" w:rsidR="009478FD" w:rsidRPr="006669C0" w:rsidRDefault="009478FD" w:rsidP="006669C0">
            <w:pPr>
              <w:spacing w:line="240" w:lineRule="auto"/>
              <w:ind w:firstLine="0"/>
              <w:jc w:val="left"/>
              <w:rPr>
                <w:rFonts w:ascii="Calibri" w:eastAsia="Times New Roman" w:hAnsi="Calibri" w:cs="Calibri"/>
                <w:b/>
                <w:color w:val="000000"/>
                <w:sz w:val="22"/>
                <w:lang w:eastAsia="ru-RU"/>
              </w:rPr>
            </w:pPr>
            <w:r w:rsidRPr="006669C0">
              <w:rPr>
                <w:rFonts w:ascii="Calibri" w:eastAsia="Times New Roman" w:hAnsi="Calibri" w:cs="Calibri"/>
                <w:b/>
                <w:color w:val="000000"/>
                <w:sz w:val="22"/>
                <w:lang w:eastAsia="ru-RU"/>
              </w:rPr>
              <w:t>Экспоненциальное сглаживание α = 0,7</w:t>
            </w:r>
          </w:p>
        </w:tc>
      </w:tr>
      <w:tr w:rsidR="006669C0" w:rsidRPr="004A22DF" w14:paraId="538CE13F"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3AC6" w14:textId="77777777" w:rsidR="006669C0" w:rsidRPr="004A22DF" w:rsidRDefault="006669C0" w:rsidP="006669C0">
            <w:pPr>
              <w:pStyle w:val="aa"/>
            </w:pPr>
            <w:r w:rsidRPr="004A22DF">
              <w:t>Поставщик 1</w:t>
            </w:r>
          </w:p>
        </w:tc>
        <w:tc>
          <w:tcPr>
            <w:tcW w:w="1092" w:type="dxa"/>
            <w:tcBorders>
              <w:top w:val="single" w:sz="4" w:space="0" w:color="auto"/>
              <w:left w:val="nil"/>
              <w:bottom w:val="single" w:sz="4" w:space="0" w:color="auto"/>
              <w:right w:val="single" w:sz="4" w:space="0" w:color="auto"/>
            </w:tcBorders>
            <w:shd w:val="clear" w:color="auto" w:fill="auto"/>
            <w:vAlign w:val="bottom"/>
          </w:tcPr>
          <w:p w14:paraId="3199C8C3" w14:textId="2DEF271C" w:rsidR="006669C0" w:rsidRDefault="006669C0" w:rsidP="006669C0">
            <w:pPr>
              <w:pStyle w:val="aa"/>
            </w:pPr>
            <w:r>
              <w:rPr>
                <w:rFonts w:ascii="Calibri" w:hAnsi="Calibri" w:cs="Calibri"/>
                <w:color w:val="000000"/>
              </w:rPr>
              <w:t>61%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72C2" w14:textId="5DE79761" w:rsidR="006669C0" w:rsidRPr="004A22DF" w:rsidRDefault="006669C0" w:rsidP="006669C0">
            <w:pPr>
              <w:pStyle w:val="aa"/>
            </w:pPr>
            <w:r>
              <w:rPr>
                <w:color w:val="000000"/>
              </w:rPr>
              <w:t>9,30%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B3221" w14:textId="67524567" w:rsidR="006669C0" w:rsidRPr="004A22DF" w:rsidRDefault="006669C0" w:rsidP="006669C0">
            <w:pPr>
              <w:pStyle w:val="aa"/>
            </w:pPr>
            <w:r>
              <w:rPr>
                <w:color w:val="000000"/>
              </w:rPr>
              <w:t>8,40%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D191" w14:textId="03990FA8" w:rsidR="006669C0" w:rsidRPr="004A22DF" w:rsidRDefault="006669C0" w:rsidP="006669C0">
            <w:pPr>
              <w:pStyle w:val="aa"/>
            </w:pPr>
            <w:r>
              <w:rPr>
                <w:rFonts w:ascii="Calibri" w:hAnsi="Calibri" w:cs="Calibri"/>
                <w:color w:val="000000"/>
              </w:rPr>
              <w:t>9,50%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5B8B293" w14:textId="185D36B1" w:rsidR="006669C0" w:rsidRPr="004A22DF" w:rsidRDefault="006669C0" w:rsidP="006669C0">
            <w:pPr>
              <w:pStyle w:val="aa"/>
            </w:pPr>
            <w:r>
              <w:rPr>
                <w:color w:val="000000"/>
              </w:rPr>
              <w:t>7,40%</w:t>
            </w:r>
          </w:p>
        </w:tc>
      </w:tr>
      <w:tr w:rsidR="006669C0" w:rsidRPr="004A22DF" w14:paraId="1ADFC89B"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069A" w14:textId="77777777" w:rsidR="006669C0" w:rsidRPr="004A22DF" w:rsidRDefault="006669C0" w:rsidP="006669C0">
            <w:pPr>
              <w:pStyle w:val="aa"/>
            </w:pPr>
            <w:r w:rsidRPr="004A22DF">
              <w:t>Поставщик 2</w:t>
            </w:r>
          </w:p>
        </w:tc>
        <w:tc>
          <w:tcPr>
            <w:tcW w:w="1092" w:type="dxa"/>
            <w:tcBorders>
              <w:top w:val="single" w:sz="4" w:space="0" w:color="auto"/>
              <w:left w:val="nil"/>
              <w:bottom w:val="single" w:sz="4" w:space="0" w:color="auto"/>
              <w:right w:val="single" w:sz="4" w:space="0" w:color="auto"/>
            </w:tcBorders>
            <w:shd w:val="clear" w:color="auto" w:fill="auto"/>
            <w:vAlign w:val="bottom"/>
          </w:tcPr>
          <w:p w14:paraId="67459C20" w14:textId="304CAEA3" w:rsidR="006669C0" w:rsidRDefault="006669C0" w:rsidP="006669C0">
            <w:pPr>
              <w:pStyle w:val="aa"/>
            </w:pPr>
            <w:r>
              <w:rPr>
                <w:rFonts w:ascii="Calibri" w:hAnsi="Calibri" w:cs="Calibri"/>
                <w:color w:val="000000"/>
              </w:rPr>
              <w:t>21%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C1E2F" w14:textId="06442699" w:rsidR="006669C0" w:rsidRPr="004A22DF" w:rsidRDefault="006669C0" w:rsidP="006669C0">
            <w:pPr>
              <w:pStyle w:val="aa"/>
            </w:pPr>
            <w:r>
              <w:rPr>
                <w:color w:val="000000"/>
              </w:rPr>
              <w:t>13,50%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BB8E" w14:textId="58566E86" w:rsidR="006669C0" w:rsidRPr="004A22DF" w:rsidRDefault="006669C0" w:rsidP="006669C0">
            <w:pPr>
              <w:pStyle w:val="aa"/>
            </w:pPr>
            <w:r>
              <w:rPr>
                <w:color w:val="000000"/>
              </w:rPr>
              <w:t>11,70%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FF30" w14:textId="16C850A1" w:rsidR="006669C0" w:rsidRPr="004A22DF" w:rsidRDefault="006669C0" w:rsidP="006669C0">
            <w:pPr>
              <w:pStyle w:val="aa"/>
            </w:pPr>
            <w:r>
              <w:rPr>
                <w:rFonts w:ascii="Calibri" w:hAnsi="Calibri" w:cs="Calibri"/>
                <w:color w:val="000000"/>
              </w:rPr>
              <w:t>8,40%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7AD4833" w14:textId="665ABF78" w:rsidR="006669C0" w:rsidRPr="004A22DF" w:rsidRDefault="006669C0" w:rsidP="006669C0">
            <w:pPr>
              <w:pStyle w:val="aa"/>
            </w:pPr>
            <w:r>
              <w:rPr>
                <w:color w:val="000000"/>
              </w:rPr>
              <w:t>8,40%</w:t>
            </w:r>
          </w:p>
        </w:tc>
      </w:tr>
      <w:tr w:rsidR="006669C0" w:rsidRPr="004A22DF" w14:paraId="367D9B7A"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A718" w14:textId="77777777" w:rsidR="006669C0" w:rsidRPr="004A22DF" w:rsidRDefault="006669C0" w:rsidP="006669C0">
            <w:pPr>
              <w:pStyle w:val="aa"/>
            </w:pPr>
            <w:r w:rsidRPr="004A22DF">
              <w:t>Поставщик 3</w:t>
            </w:r>
          </w:p>
        </w:tc>
        <w:tc>
          <w:tcPr>
            <w:tcW w:w="1092" w:type="dxa"/>
            <w:tcBorders>
              <w:top w:val="single" w:sz="4" w:space="0" w:color="auto"/>
              <w:left w:val="nil"/>
              <w:bottom w:val="single" w:sz="4" w:space="0" w:color="auto"/>
              <w:right w:val="single" w:sz="4" w:space="0" w:color="auto"/>
            </w:tcBorders>
            <w:shd w:val="clear" w:color="auto" w:fill="auto"/>
            <w:vAlign w:val="bottom"/>
          </w:tcPr>
          <w:p w14:paraId="72315657" w14:textId="57059F57" w:rsidR="006669C0" w:rsidRDefault="006669C0" w:rsidP="006669C0">
            <w:pPr>
              <w:pStyle w:val="aa"/>
            </w:pPr>
            <w:r>
              <w:rPr>
                <w:rFonts w:ascii="Calibri" w:hAnsi="Calibri" w:cs="Calibri"/>
                <w:color w:val="000000"/>
              </w:rPr>
              <w:t>7%</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13D1" w14:textId="679BFBB3" w:rsidR="006669C0" w:rsidRPr="004A22DF" w:rsidRDefault="006669C0" w:rsidP="006669C0">
            <w:pPr>
              <w:pStyle w:val="aa"/>
            </w:pPr>
            <w:r>
              <w:rPr>
                <w:color w:val="000000"/>
              </w:rPr>
              <w:t>12,50%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7196F" w14:textId="25818752" w:rsidR="006669C0" w:rsidRPr="004A22DF" w:rsidRDefault="006669C0" w:rsidP="006669C0">
            <w:pPr>
              <w:pStyle w:val="aa"/>
            </w:pPr>
            <w:r>
              <w:rPr>
                <w:color w:val="000000"/>
              </w:rPr>
              <w:t>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78F5D" w14:textId="7578A5FA" w:rsidR="006669C0" w:rsidRPr="004A22DF" w:rsidRDefault="006669C0" w:rsidP="006669C0">
            <w:pPr>
              <w:pStyle w:val="aa"/>
            </w:pPr>
            <w:r>
              <w:rPr>
                <w:rFonts w:ascii="Calibri" w:hAnsi="Calibri" w:cs="Calibri"/>
                <w:color w:val="000000"/>
              </w:rPr>
              <w:t>9,70%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B985D3F" w14:textId="5EC62BE5" w:rsidR="006669C0" w:rsidRPr="004A22DF" w:rsidRDefault="006669C0" w:rsidP="006669C0">
            <w:pPr>
              <w:pStyle w:val="aa"/>
            </w:pPr>
            <w:r>
              <w:rPr>
                <w:color w:val="000000"/>
              </w:rPr>
              <w:t>9,70%</w:t>
            </w:r>
          </w:p>
        </w:tc>
      </w:tr>
      <w:tr w:rsidR="006669C0" w:rsidRPr="004A22DF" w14:paraId="187CF4B1"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25C8F" w14:textId="77777777" w:rsidR="006669C0" w:rsidRPr="004A22DF" w:rsidRDefault="006669C0" w:rsidP="006669C0">
            <w:pPr>
              <w:pStyle w:val="aa"/>
            </w:pPr>
            <w:r w:rsidRPr="004A22DF">
              <w:t>Поставщик 4</w:t>
            </w:r>
          </w:p>
        </w:tc>
        <w:tc>
          <w:tcPr>
            <w:tcW w:w="1092" w:type="dxa"/>
            <w:tcBorders>
              <w:top w:val="single" w:sz="4" w:space="0" w:color="auto"/>
              <w:left w:val="nil"/>
              <w:bottom w:val="single" w:sz="4" w:space="0" w:color="auto"/>
              <w:right w:val="single" w:sz="4" w:space="0" w:color="auto"/>
            </w:tcBorders>
            <w:shd w:val="clear" w:color="auto" w:fill="auto"/>
            <w:vAlign w:val="bottom"/>
          </w:tcPr>
          <w:p w14:paraId="0F62AB43" w14:textId="671B088A" w:rsidR="006669C0" w:rsidRDefault="006669C0" w:rsidP="006669C0">
            <w:pPr>
              <w:pStyle w:val="aa"/>
            </w:pPr>
            <w:r>
              <w:rPr>
                <w:rFonts w:ascii="Calibri" w:hAnsi="Calibri" w:cs="Calibri"/>
                <w:color w:val="000000"/>
              </w:rPr>
              <w:t>4%</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8722" w14:textId="4BE5D8AB" w:rsidR="006669C0" w:rsidRPr="004A22DF" w:rsidRDefault="006669C0" w:rsidP="006669C0">
            <w:pPr>
              <w:pStyle w:val="aa"/>
            </w:pPr>
            <w:r>
              <w:rPr>
                <w:color w:val="000000"/>
              </w:rPr>
              <w:t>19,20%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DEB22" w14:textId="1D3B859D" w:rsidR="006669C0" w:rsidRPr="004A22DF" w:rsidRDefault="006669C0" w:rsidP="006669C0">
            <w:pPr>
              <w:pStyle w:val="aa"/>
            </w:pPr>
            <w:r>
              <w:rPr>
                <w:color w:val="000000"/>
              </w:rPr>
              <w:t>8,60%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251A4" w14:textId="7775F666" w:rsidR="006669C0" w:rsidRPr="004A22DF" w:rsidRDefault="006669C0" w:rsidP="006669C0">
            <w:pPr>
              <w:pStyle w:val="aa"/>
            </w:pPr>
            <w:r>
              <w:rPr>
                <w:rFonts w:ascii="Calibri" w:hAnsi="Calibri" w:cs="Calibri"/>
                <w:color w:val="000000"/>
              </w:rPr>
              <w:t>10,20%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EDA720A" w14:textId="102246C0" w:rsidR="006669C0" w:rsidRPr="004A22DF" w:rsidRDefault="006669C0" w:rsidP="006669C0">
            <w:pPr>
              <w:pStyle w:val="aa"/>
            </w:pPr>
            <w:r>
              <w:rPr>
                <w:color w:val="000000"/>
              </w:rPr>
              <w:t>10,20%</w:t>
            </w:r>
          </w:p>
        </w:tc>
      </w:tr>
      <w:tr w:rsidR="006669C0" w:rsidRPr="004A22DF" w14:paraId="3C678F07"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3FAC7" w14:textId="77777777" w:rsidR="006669C0" w:rsidRPr="004A22DF" w:rsidRDefault="006669C0" w:rsidP="006669C0">
            <w:pPr>
              <w:pStyle w:val="aa"/>
            </w:pPr>
            <w:r w:rsidRPr="004A22DF">
              <w:t>Поставщик 5</w:t>
            </w:r>
          </w:p>
        </w:tc>
        <w:tc>
          <w:tcPr>
            <w:tcW w:w="1092" w:type="dxa"/>
            <w:tcBorders>
              <w:top w:val="single" w:sz="4" w:space="0" w:color="auto"/>
              <w:left w:val="nil"/>
              <w:bottom w:val="single" w:sz="4" w:space="0" w:color="auto"/>
              <w:right w:val="single" w:sz="4" w:space="0" w:color="auto"/>
            </w:tcBorders>
            <w:shd w:val="clear" w:color="auto" w:fill="auto"/>
            <w:vAlign w:val="bottom"/>
          </w:tcPr>
          <w:p w14:paraId="53A735EF" w14:textId="54CFEF7E" w:rsidR="006669C0" w:rsidRDefault="006669C0" w:rsidP="006669C0">
            <w:pPr>
              <w:pStyle w:val="aa"/>
            </w:pPr>
            <w:r>
              <w:rPr>
                <w:rFonts w:ascii="Calibri" w:hAnsi="Calibri" w:cs="Calibri"/>
                <w:color w:val="000000"/>
              </w:rPr>
              <w:t>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85AEA" w14:textId="52465E2A" w:rsidR="006669C0" w:rsidRPr="004A22DF" w:rsidRDefault="006669C0" w:rsidP="006669C0">
            <w:pPr>
              <w:pStyle w:val="aa"/>
            </w:pPr>
            <w:r>
              <w:rPr>
                <w:color w:val="000000"/>
              </w:rPr>
              <w:t>19,20%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4ACCF" w14:textId="7AC945FA" w:rsidR="006669C0" w:rsidRPr="004A22DF" w:rsidRDefault="006669C0" w:rsidP="006669C0">
            <w:pPr>
              <w:pStyle w:val="aa"/>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46F5" w14:textId="76B44C86" w:rsidR="006669C0" w:rsidRPr="004A22DF" w:rsidRDefault="006669C0" w:rsidP="006669C0">
            <w:pPr>
              <w:pStyle w:val="aa"/>
            </w:pPr>
            <w:r>
              <w:rPr>
                <w:rFonts w:ascii="Calibri" w:hAnsi="Calibri" w:cs="Calibri"/>
                <w:color w:val="000000"/>
              </w:rPr>
              <w:t>7,40%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A9E1425" w14:textId="6329FC05" w:rsidR="006669C0" w:rsidRPr="009478FD" w:rsidRDefault="006669C0" w:rsidP="006669C0">
            <w:pPr>
              <w:pStyle w:val="aa"/>
              <w:rPr>
                <w:rFonts w:ascii="Calibri" w:hAnsi="Calibri" w:cs="Calibri"/>
                <w:color w:val="000000"/>
              </w:rPr>
            </w:pPr>
            <w:r>
              <w:rPr>
                <w:color w:val="000000"/>
              </w:rPr>
              <w:t>12,50%</w:t>
            </w:r>
          </w:p>
        </w:tc>
      </w:tr>
      <w:tr w:rsidR="006669C0" w:rsidRPr="004A22DF" w14:paraId="0800341A"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DC74" w14:textId="0C3097B5" w:rsidR="006669C0" w:rsidRPr="004A22DF" w:rsidRDefault="006669C0" w:rsidP="006669C0">
            <w:pPr>
              <w:pStyle w:val="aa"/>
            </w:pPr>
            <w:r w:rsidRPr="004A22DF">
              <w:t>Поставщик 6</w:t>
            </w:r>
          </w:p>
        </w:tc>
        <w:tc>
          <w:tcPr>
            <w:tcW w:w="1092" w:type="dxa"/>
            <w:tcBorders>
              <w:top w:val="single" w:sz="4" w:space="0" w:color="auto"/>
              <w:left w:val="nil"/>
              <w:bottom w:val="single" w:sz="4" w:space="0" w:color="auto"/>
              <w:right w:val="single" w:sz="4" w:space="0" w:color="auto"/>
            </w:tcBorders>
            <w:shd w:val="clear" w:color="auto" w:fill="auto"/>
            <w:vAlign w:val="bottom"/>
          </w:tcPr>
          <w:p w14:paraId="61EC79BF" w14:textId="1B531E79" w:rsidR="006669C0" w:rsidRDefault="006669C0" w:rsidP="006669C0">
            <w:pPr>
              <w:pStyle w:val="aa"/>
            </w:pPr>
            <w:r>
              <w:rPr>
                <w:rFonts w:ascii="Calibri" w:hAnsi="Calibri" w:cs="Calibri"/>
                <w:color w:val="000000"/>
              </w:rPr>
              <w:t>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30F9" w14:textId="57D735C4" w:rsidR="006669C0" w:rsidRPr="004A22DF" w:rsidRDefault="006669C0" w:rsidP="006669C0">
            <w:pPr>
              <w:pStyle w:val="aa"/>
            </w:pPr>
            <w:r>
              <w:rPr>
                <w:color w:val="000000"/>
              </w:rPr>
              <w:t>12,30%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78A69" w14:textId="222B92B9" w:rsidR="006669C0" w:rsidRPr="004A22DF" w:rsidRDefault="006669C0" w:rsidP="006669C0">
            <w:pPr>
              <w:pStyle w:val="aa"/>
            </w:pPr>
            <w:r>
              <w:rPr>
                <w:color w:val="000000"/>
              </w:rPr>
              <w:t>11,80%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C2B3" w14:textId="68C9479F" w:rsidR="006669C0" w:rsidRPr="004A22DF" w:rsidRDefault="006669C0" w:rsidP="006669C0">
            <w:pPr>
              <w:pStyle w:val="aa"/>
            </w:pPr>
            <w:r>
              <w:rPr>
                <w:rFonts w:ascii="Calibri" w:hAnsi="Calibri" w:cs="Calibri"/>
                <w:color w:val="000000"/>
              </w:rPr>
              <w:t>8,40%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F9B03E0" w14:textId="41F4797B" w:rsidR="006669C0" w:rsidRPr="004A22DF" w:rsidRDefault="006669C0" w:rsidP="006669C0">
            <w:pPr>
              <w:pStyle w:val="aa"/>
            </w:pPr>
            <w:r>
              <w:rPr>
                <w:color w:val="000000"/>
              </w:rPr>
              <w:t>11,40%</w:t>
            </w:r>
          </w:p>
        </w:tc>
      </w:tr>
      <w:tr w:rsidR="006669C0" w:rsidRPr="004A22DF" w14:paraId="01E07701"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8085" w14:textId="77777777" w:rsidR="006669C0" w:rsidRPr="004A22DF" w:rsidRDefault="006669C0" w:rsidP="006669C0">
            <w:pPr>
              <w:pStyle w:val="aa"/>
            </w:pPr>
            <w:r w:rsidRPr="004A22DF">
              <w:t>Поставщик 7</w:t>
            </w:r>
          </w:p>
        </w:tc>
        <w:tc>
          <w:tcPr>
            <w:tcW w:w="1092" w:type="dxa"/>
            <w:tcBorders>
              <w:top w:val="single" w:sz="4" w:space="0" w:color="auto"/>
              <w:left w:val="nil"/>
              <w:bottom w:val="single" w:sz="4" w:space="0" w:color="auto"/>
              <w:right w:val="single" w:sz="4" w:space="0" w:color="auto"/>
            </w:tcBorders>
            <w:shd w:val="clear" w:color="auto" w:fill="auto"/>
            <w:vAlign w:val="bottom"/>
          </w:tcPr>
          <w:p w14:paraId="60DD1013" w14:textId="3BE1884D" w:rsidR="006669C0" w:rsidRDefault="006669C0" w:rsidP="006669C0">
            <w:pPr>
              <w:pStyle w:val="aa"/>
            </w:pPr>
            <w:r>
              <w:rPr>
                <w:rFonts w:ascii="Calibri" w:hAnsi="Calibri" w:cs="Calibri"/>
                <w:color w:val="000000"/>
              </w:rPr>
              <w:t>2%</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3533" w14:textId="24E0ED19" w:rsidR="006669C0" w:rsidRPr="004A22DF" w:rsidRDefault="006669C0" w:rsidP="006669C0">
            <w:pPr>
              <w:pStyle w:val="aa"/>
            </w:pPr>
            <w:r>
              <w:rPr>
                <w:color w:val="000000"/>
              </w:rPr>
              <w:t>6,00%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B8EC" w14:textId="3B9A1095" w:rsidR="006669C0" w:rsidRPr="004A22DF" w:rsidRDefault="006669C0" w:rsidP="006669C0">
            <w:pPr>
              <w:pStyle w:val="aa"/>
            </w:pPr>
            <w:r>
              <w:rPr>
                <w:color w:val="000000"/>
              </w:rPr>
              <w:t>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15F2" w14:textId="27F83594" w:rsidR="006669C0" w:rsidRPr="004A22DF" w:rsidRDefault="006669C0" w:rsidP="006669C0">
            <w:pPr>
              <w:pStyle w:val="aa"/>
            </w:pPr>
            <w:r>
              <w:rPr>
                <w:rFonts w:ascii="Calibri" w:hAnsi="Calibri" w:cs="Calibri"/>
                <w:color w:val="000000"/>
              </w:rPr>
              <w:t>9,70%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E52E30E" w14:textId="55A53715" w:rsidR="006669C0" w:rsidRPr="004A22DF" w:rsidRDefault="006669C0" w:rsidP="006669C0">
            <w:pPr>
              <w:pStyle w:val="aa"/>
            </w:pPr>
            <w:r>
              <w:rPr>
                <w:color w:val="000000"/>
              </w:rPr>
              <w:t>6,50%</w:t>
            </w:r>
          </w:p>
        </w:tc>
      </w:tr>
      <w:tr w:rsidR="006669C0" w:rsidRPr="004A22DF" w14:paraId="65D212F0"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202B5" w14:textId="77777777" w:rsidR="006669C0" w:rsidRPr="004A22DF" w:rsidRDefault="006669C0" w:rsidP="006669C0">
            <w:pPr>
              <w:pStyle w:val="aa"/>
            </w:pPr>
            <w:r w:rsidRPr="004A22DF">
              <w:t>Поставщик 8</w:t>
            </w:r>
          </w:p>
        </w:tc>
        <w:tc>
          <w:tcPr>
            <w:tcW w:w="1092" w:type="dxa"/>
            <w:tcBorders>
              <w:top w:val="single" w:sz="4" w:space="0" w:color="auto"/>
              <w:left w:val="nil"/>
              <w:bottom w:val="single" w:sz="4" w:space="0" w:color="auto"/>
              <w:right w:val="single" w:sz="4" w:space="0" w:color="auto"/>
            </w:tcBorders>
            <w:shd w:val="clear" w:color="auto" w:fill="auto"/>
            <w:vAlign w:val="bottom"/>
          </w:tcPr>
          <w:p w14:paraId="7B36B051" w14:textId="0BB7C475" w:rsidR="006669C0" w:rsidRDefault="006669C0" w:rsidP="006669C0">
            <w:pPr>
              <w:pStyle w:val="aa"/>
            </w:pPr>
            <w:r>
              <w:rPr>
                <w:rFonts w:ascii="Calibri" w:hAnsi="Calibri" w:cs="Calibri"/>
                <w:color w:val="000000"/>
              </w:rPr>
              <w:t>1%</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AD13" w14:textId="1462F981" w:rsidR="006669C0" w:rsidRPr="004A22DF" w:rsidRDefault="006669C0" w:rsidP="006669C0">
            <w:pPr>
              <w:pStyle w:val="aa"/>
            </w:pPr>
            <w:r>
              <w:rPr>
                <w:color w:val="000000"/>
              </w:rPr>
              <w:t>20,30%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2A226" w14:textId="15095B28" w:rsidR="006669C0" w:rsidRPr="004A22DF" w:rsidRDefault="006669C0" w:rsidP="006669C0">
            <w:pPr>
              <w:pStyle w:val="aa"/>
            </w:pPr>
            <w:r>
              <w:rPr>
                <w:color w:val="000000"/>
              </w:rPr>
              <w:t>18,80%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34307" w14:textId="07CE46C8" w:rsidR="006669C0" w:rsidRPr="004A22DF" w:rsidRDefault="006669C0" w:rsidP="006669C0">
            <w:pPr>
              <w:pStyle w:val="aa"/>
            </w:pPr>
            <w:r>
              <w:rPr>
                <w:rFonts w:ascii="Calibri" w:hAnsi="Calibri" w:cs="Calibri"/>
                <w:color w:val="000000"/>
              </w:rPr>
              <w:t>10,20%</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823B904" w14:textId="7646FECB" w:rsidR="006669C0" w:rsidRPr="004A22DF" w:rsidRDefault="006669C0" w:rsidP="006669C0">
            <w:pPr>
              <w:pStyle w:val="aa"/>
            </w:pPr>
            <w:r>
              <w:rPr>
                <w:color w:val="000000"/>
              </w:rPr>
              <w:t>18,50%</w:t>
            </w:r>
          </w:p>
        </w:tc>
      </w:tr>
      <w:tr w:rsidR="006669C0" w:rsidRPr="004A22DF" w14:paraId="651A0CBC" w14:textId="77777777" w:rsidTr="006669C0">
        <w:trPr>
          <w:trHeight w:val="290"/>
          <w:jc w:val="center"/>
        </w:trPr>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F7C31" w14:textId="23BBE164" w:rsidR="006669C0" w:rsidRPr="004A22DF" w:rsidRDefault="006669C0" w:rsidP="006669C0">
            <w:pPr>
              <w:pStyle w:val="aa"/>
            </w:pPr>
            <w:r>
              <w:t>Средневзвешенная ошибка</w:t>
            </w:r>
          </w:p>
        </w:tc>
        <w:tc>
          <w:tcPr>
            <w:tcW w:w="1092" w:type="dxa"/>
            <w:tcBorders>
              <w:top w:val="single" w:sz="4" w:space="0" w:color="auto"/>
              <w:left w:val="nil"/>
              <w:bottom w:val="single" w:sz="4" w:space="0" w:color="auto"/>
              <w:right w:val="single" w:sz="4" w:space="0" w:color="auto"/>
            </w:tcBorders>
            <w:shd w:val="clear" w:color="auto" w:fill="auto"/>
            <w:vAlign w:val="bottom"/>
          </w:tcPr>
          <w:p w14:paraId="5CCC4821" w14:textId="70A041B7" w:rsidR="006669C0" w:rsidRPr="009478FD" w:rsidRDefault="006669C0" w:rsidP="006669C0">
            <w:pPr>
              <w:pStyle w:val="aa"/>
              <w:rPr>
                <w:rFonts w:ascii="Calibri" w:hAnsi="Calibri" w:cs="Calibri"/>
                <w:color w:val="000000"/>
                <w:lang w:val="en-US"/>
              </w:rPr>
            </w:pPr>
            <w:r>
              <w:rPr>
                <w:rFonts w:ascii="Calibri" w:hAnsi="Calibri" w:cs="Calibri"/>
                <w:color w:val="000000"/>
                <w:lang w:val="en-US"/>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FC25" w14:textId="33731C2A" w:rsidR="006669C0" w:rsidRDefault="006669C0" w:rsidP="006669C0">
            <w:pPr>
              <w:pStyle w:val="aa"/>
            </w:pPr>
            <w:r>
              <w:rPr>
                <w:color w:val="000000"/>
              </w:rPr>
              <w:t>11,10%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EF54" w14:textId="0DF4993B" w:rsidR="006669C0" w:rsidRPr="00AB5572" w:rsidRDefault="006669C0" w:rsidP="006669C0">
            <w:pPr>
              <w:pStyle w:val="aa"/>
              <w:rPr>
                <w:lang w:val="en-US"/>
              </w:rPr>
            </w:pPr>
            <w:r>
              <w:rPr>
                <w:color w:val="000000"/>
              </w:rPr>
              <w:t>9,22%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6C32" w14:textId="56D0502F" w:rsidR="006669C0" w:rsidRPr="004A22DF" w:rsidRDefault="006669C0" w:rsidP="006669C0">
            <w:pPr>
              <w:pStyle w:val="aa"/>
            </w:pPr>
            <w:r>
              <w:rPr>
                <w:color w:val="000000"/>
              </w:rPr>
              <w:t>9,26%</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556540" w14:textId="0C4D6AC0" w:rsidR="006669C0" w:rsidRDefault="006669C0" w:rsidP="006669C0">
            <w:pPr>
              <w:pStyle w:val="aa"/>
              <w:rPr>
                <w:rFonts w:ascii="Calibri" w:hAnsi="Calibri" w:cs="Calibri"/>
                <w:color w:val="000000"/>
              </w:rPr>
            </w:pPr>
            <w:r>
              <w:rPr>
                <w:color w:val="000000"/>
              </w:rPr>
              <w:t>8,16%</w:t>
            </w:r>
          </w:p>
        </w:tc>
      </w:tr>
    </w:tbl>
    <w:p w14:paraId="21A082C1" w14:textId="1B5467E1" w:rsidR="00ED5AB8" w:rsidRPr="00B10C33" w:rsidRDefault="00B10C33" w:rsidP="00B10C33">
      <w:pPr>
        <w:rPr>
          <w:i/>
        </w:rPr>
      </w:pPr>
      <w:r w:rsidRPr="00B10C33">
        <w:rPr>
          <w:i/>
        </w:rPr>
        <w:t>(Составлено автором)</w:t>
      </w:r>
    </w:p>
    <w:p w14:paraId="7EC0F0BB" w14:textId="13AFAD55" w:rsidR="00101738" w:rsidRDefault="00AC3F92" w:rsidP="00C50125">
      <w:pPr>
        <w:ind w:firstLine="0"/>
        <w:rPr>
          <w:rFonts w:eastAsiaTheme="minorEastAsia"/>
        </w:rPr>
      </w:pPr>
      <w:r>
        <w:t xml:space="preserve">Как можно увидеть, наилучшим методом с точки зрения точности прогноза оказался метод </w:t>
      </w:r>
      <w:r w:rsidR="006669C0">
        <w:t>экспоненциального сглаживания</w:t>
      </w:r>
      <w:r>
        <w:t>. В результате мною был применен данный</w:t>
      </w:r>
      <w:r w:rsidR="006669C0">
        <w:t xml:space="preserve"> метод на основе данных с января</w:t>
      </w:r>
      <w:r>
        <w:t xml:space="preserve"> по декабрь для прогнозирования времени доставки от разных поставщиков</w:t>
      </w:r>
      <w:r w:rsidR="006669C0">
        <w:t xml:space="preserve"> на период 3 месяца</w:t>
      </w:r>
      <w:r>
        <w:t>.</w:t>
      </w:r>
      <w:r w:rsidR="00C50125">
        <w:t xml:space="preserve"> </w:t>
      </w:r>
    </w:p>
    <w:p w14:paraId="74CF2C79" w14:textId="6B030536" w:rsidR="0090371D" w:rsidRDefault="0090371D" w:rsidP="009E4D6A">
      <w:pPr>
        <w:rPr>
          <w:rFonts w:eastAsiaTheme="minorEastAsia"/>
          <w:lang w:val="en-US"/>
        </w:rPr>
      </w:pPr>
      <w:r>
        <w:rPr>
          <w:rFonts w:eastAsiaTheme="minorEastAsia"/>
        </w:rPr>
        <w:t xml:space="preserve">Поскольку проблема с актуальностью стандартных сроков носит системный характер и не решается полностью единовременным обновлением информации, было предложены внести некоторые изменения в процесс выдачи сроков. Определив, что наиболее осведомленными сотрудниками касательно сроков поставок от зарубежных поставщиков являются сотрудники отдела транспортной логистики, было решено отдать </w:t>
      </w:r>
      <w:r w:rsidR="00BD5D23">
        <w:rPr>
          <w:rFonts w:eastAsiaTheme="minorEastAsia"/>
        </w:rPr>
        <w:t>функцию по обновлению информации по срокам им. На то было две причины</w:t>
      </w:r>
      <w:r w:rsidR="00BD5D23">
        <w:rPr>
          <w:rFonts w:eastAsiaTheme="minorEastAsia"/>
          <w:lang w:val="en-US"/>
        </w:rPr>
        <w:t>:</w:t>
      </w:r>
    </w:p>
    <w:p w14:paraId="6DEBC8AC" w14:textId="44D89ECE" w:rsidR="00BD5D23" w:rsidRDefault="00BD5D23" w:rsidP="006E05CE">
      <w:pPr>
        <w:pStyle w:val="afd"/>
        <w:numPr>
          <w:ilvl w:val="0"/>
          <w:numId w:val="24"/>
        </w:numPr>
        <w:rPr>
          <w:rFonts w:eastAsiaTheme="minorEastAsia"/>
        </w:rPr>
      </w:pPr>
      <w:r>
        <w:rPr>
          <w:rFonts w:eastAsiaTheme="minorEastAsia"/>
        </w:rPr>
        <w:t xml:space="preserve">Во-первых, сотрудники транспортной логистики непосредственно участвуют в процессе управления поставками, особенно если речь идет о поставках на базисе </w:t>
      </w:r>
      <w:r>
        <w:rPr>
          <w:rFonts w:eastAsiaTheme="minorEastAsia"/>
          <w:lang w:val="en-US"/>
        </w:rPr>
        <w:t>FCA</w:t>
      </w:r>
      <w:r w:rsidRPr="00BD5D23">
        <w:rPr>
          <w:rFonts w:eastAsiaTheme="minorEastAsia"/>
        </w:rPr>
        <w:t xml:space="preserve">, </w:t>
      </w:r>
      <w:r>
        <w:rPr>
          <w:rFonts w:eastAsiaTheme="minorEastAsia"/>
        </w:rPr>
        <w:t xml:space="preserve">так как они активно вовлечены в организацию доставки, коммуникацию с экспедиторами, отправителями и брокерами – то есть </w:t>
      </w:r>
      <w:r>
        <w:rPr>
          <w:rFonts w:eastAsiaTheme="minorEastAsia"/>
        </w:rPr>
        <w:lastRenderedPageBreak/>
        <w:t>ключевыми участниками процесса.</w:t>
      </w:r>
      <w:r w:rsidR="00DE1012">
        <w:rPr>
          <w:rFonts w:eastAsiaTheme="minorEastAsia"/>
        </w:rPr>
        <w:t xml:space="preserve"> Другими словами, они обладают важной информацией.</w:t>
      </w:r>
    </w:p>
    <w:p w14:paraId="0F13A982" w14:textId="0915A090" w:rsidR="007343DB" w:rsidRDefault="00DE1012" w:rsidP="006E05CE">
      <w:pPr>
        <w:pStyle w:val="afd"/>
        <w:numPr>
          <w:ilvl w:val="0"/>
          <w:numId w:val="24"/>
        </w:numPr>
        <w:rPr>
          <w:rFonts w:eastAsiaTheme="minorEastAsia"/>
        </w:rPr>
      </w:pPr>
      <w:r>
        <w:rPr>
          <w:rFonts w:eastAsiaTheme="minorEastAsia"/>
        </w:rPr>
        <w:t xml:space="preserve">Во-вторых, в связи с тем, что </w:t>
      </w:r>
      <w:r w:rsidR="007343DB">
        <w:rPr>
          <w:rFonts w:eastAsiaTheme="minorEastAsia"/>
        </w:rPr>
        <w:t>отдел транспортной логистики периодически получает информацию от экспедиторов информацию о возникающих проблемах в международной логистике, например, в конкретных маршрутах, сотрудники данного отдела могут своевременно реагировать и корректировать сроки на основе поступающей информации.</w:t>
      </w:r>
    </w:p>
    <w:p w14:paraId="1DBD5E80" w14:textId="5CB9531C" w:rsidR="007343DB" w:rsidRPr="007343DB" w:rsidRDefault="007343DB" w:rsidP="007343DB">
      <w:pPr>
        <w:rPr>
          <w:rFonts w:eastAsiaTheme="minorEastAsia"/>
        </w:rPr>
      </w:pPr>
      <w:r>
        <w:rPr>
          <w:rFonts w:eastAsiaTheme="minorEastAsia"/>
        </w:rPr>
        <w:t>Ниже изображена схема части процесса» выдачи сроков</w:t>
      </w:r>
      <w:r w:rsidRPr="007343DB">
        <w:rPr>
          <w:rFonts w:eastAsiaTheme="minorEastAsia"/>
        </w:rPr>
        <w:t xml:space="preserve"> </w:t>
      </w:r>
      <w:r>
        <w:rPr>
          <w:rFonts w:eastAsiaTheme="minorEastAsia"/>
        </w:rPr>
        <w:t>«</w:t>
      </w:r>
      <w:r>
        <w:rPr>
          <w:rFonts w:eastAsiaTheme="minorEastAsia"/>
          <w:lang w:val="en-US"/>
        </w:rPr>
        <w:t>TO</w:t>
      </w:r>
      <w:r w:rsidRPr="007343DB">
        <w:rPr>
          <w:rFonts w:eastAsiaTheme="minorEastAsia"/>
        </w:rPr>
        <w:t xml:space="preserve"> </w:t>
      </w:r>
      <w:r>
        <w:rPr>
          <w:rFonts w:eastAsiaTheme="minorEastAsia"/>
          <w:lang w:val="en-US"/>
        </w:rPr>
        <w:t>BE</w:t>
      </w:r>
      <w:r>
        <w:rPr>
          <w:rFonts w:eastAsiaTheme="minorEastAsia"/>
        </w:rPr>
        <w:t xml:space="preserve"> с учетом предложенных мер.</w:t>
      </w:r>
    </w:p>
    <w:p w14:paraId="20E94483" w14:textId="61E87DED" w:rsidR="007343DB" w:rsidRDefault="007343DB" w:rsidP="004C02A1">
      <w:pPr>
        <w:pStyle w:val="a8"/>
      </w:pPr>
      <w:r>
        <w:rPr>
          <w:noProof/>
          <w:lang w:eastAsia="ru-RU"/>
        </w:rPr>
        <w:drawing>
          <wp:inline distT="0" distB="0" distL="0" distR="0" wp14:anchorId="2F33CE35" wp14:editId="602B6E40">
            <wp:extent cx="4705350" cy="471792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тало.jpeg"/>
                    <pic:cNvPicPr/>
                  </pic:nvPicPr>
                  <pic:blipFill>
                    <a:blip r:embed="rId24">
                      <a:extLst>
                        <a:ext uri="{28A0092B-C50C-407E-A947-70E740481C1C}">
                          <a14:useLocalDpi xmlns:a14="http://schemas.microsoft.com/office/drawing/2010/main" val="0"/>
                        </a:ext>
                      </a:extLst>
                    </a:blip>
                    <a:stretch>
                      <a:fillRect/>
                    </a:stretch>
                  </pic:blipFill>
                  <pic:spPr>
                    <a:xfrm>
                      <a:off x="0" y="0"/>
                      <a:ext cx="4712336" cy="4724930"/>
                    </a:xfrm>
                    <a:prstGeom prst="rect">
                      <a:avLst/>
                    </a:prstGeom>
                  </pic:spPr>
                </pic:pic>
              </a:graphicData>
            </a:graphic>
          </wp:inline>
        </w:drawing>
      </w:r>
    </w:p>
    <w:p w14:paraId="6B1ADEDF" w14:textId="4ADD9151" w:rsidR="004C02A1" w:rsidRPr="004C02A1" w:rsidRDefault="004C02A1" w:rsidP="004C02A1">
      <w:pPr>
        <w:pStyle w:val="a1"/>
      </w:pPr>
      <w:r>
        <w:t>Схема</w:t>
      </w:r>
      <w:r w:rsidRPr="004C02A1">
        <w:t xml:space="preserve"> </w:t>
      </w:r>
      <w:r>
        <w:t>обновленной части бизнес-процесса расчета времени выполнения заказа</w:t>
      </w:r>
    </w:p>
    <w:p w14:paraId="32AE840B" w14:textId="77777777" w:rsidR="004C02A1" w:rsidRPr="00B10C33" w:rsidRDefault="004C02A1" w:rsidP="004C02A1">
      <w:pPr>
        <w:rPr>
          <w:i/>
        </w:rPr>
      </w:pPr>
      <w:r w:rsidRPr="00B10C33">
        <w:rPr>
          <w:i/>
        </w:rPr>
        <w:t>(Составлено автором)</w:t>
      </w:r>
    </w:p>
    <w:p w14:paraId="0CC7E14C" w14:textId="77777777" w:rsidR="004C02A1" w:rsidRDefault="004C02A1" w:rsidP="007343DB">
      <w:pPr>
        <w:rPr>
          <w:rFonts w:eastAsiaTheme="minorEastAsia"/>
        </w:rPr>
      </w:pPr>
    </w:p>
    <w:p w14:paraId="2F87CDE9" w14:textId="07F32656" w:rsidR="00C50125" w:rsidRDefault="00EC221A" w:rsidP="00C50125">
      <w:pPr>
        <w:rPr>
          <w:rFonts w:eastAsiaTheme="minorEastAsia"/>
        </w:rPr>
      </w:pPr>
      <w:r>
        <w:rPr>
          <w:rFonts w:eastAsiaTheme="minorEastAsia"/>
        </w:rPr>
        <w:t xml:space="preserve">Прогноз должен строиться, по нашему мнению, с частотой раз в месяц. </w:t>
      </w:r>
      <w:r w:rsidR="00B344DD">
        <w:rPr>
          <w:rFonts w:eastAsiaTheme="minorEastAsia"/>
        </w:rPr>
        <w:t>При этом ответственный сотрудник должен</w:t>
      </w:r>
      <w:r>
        <w:rPr>
          <w:rFonts w:eastAsiaTheme="minorEastAsia"/>
        </w:rPr>
        <w:t xml:space="preserve"> также</w:t>
      </w:r>
      <w:r w:rsidR="00B344DD">
        <w:rPr>
          <w:rFonts w:eastAsiaTheme="minorEastAsia"/>
        </w:rPr>
        <w:t xml:space="preserve"> обновлять сроки при поступлении информации от </w:t>
      </w:r>
      <w:r w:rsidR="00B344DD">
        <w:rPr>
          <w:rFonts w:eastAsiaTheme="minorEastAsia"/>
        </w:rPr>
        <w:lastRenderedPageBreak/>
        <w:t xml:space="preserve">экспедитора по тому или иному маршруту касательно появления проблем в международной логистики или, наоборот, улучшении ситуации. Иными словами, следует также учитывать </w:t>
      </w:r>
      <w:r w:rsidR="00D3725B">
        <w:rPr>
          <w:rFonts w:eastAsiaTheme="minorEastAsia"/>
        </w:rPr>
        <w:t>риски и проблемы</w:t>
      </w:r>
      <w:r w:rsidR="00B344DD">
        <w:rPr>
          <w:rFonts w:eastAsiaTheme="minorEastAsia"/>
        </w:rPr>
        <w:t>, которые объективно оказывают влияние на время доставки, однако</w:t>
      </w:r>
      <w:r>
        <w:rPr>
          <w:rFonts w:eastAsiaTheme="minorEastAsia"/>
        </w:rPr>
        <w:t xml:space="preserve"> не учитываются в статистическом анализе</w:t>
      </w:r>
      <w:r w:rsidR="00B344DD">
        <w:rPr>
          <w:rFonts w:eastAsiaTheme="minorEastAsia"/>
        </w:rPr>
        <w:t>.</w:t>
      </w:r>
      <w:r w:rsidR="00D3725B">
        <w:rPr>
          <w:rFonts w:eastAsiaTheme="minorEastAsia"/>
        </w:rPr>
        <w:t xml:space="preserve"> </w:t>
      </w:r>
    </w:p>
    <w:p w14:paraId="714EBDAB" w14:textId="10F5079A" w:rsidR="0090371D" w:rsidRDefault="00C50125" w:rsidP="00C50125">
      <w:pPr>
        <w:pStyle w:val="2"/>
        <w:rPr>
          <w:rFonts w:eastAsiaTheme="minorEastAsia"/>
        </w:rPr>
      </w:pPr>
      <w:bookmarkStart w:id="16" w:name="_Toc104562325"/>
      <w:r>
        <w:rPr>
          <w:rFonts w:eastAsiaTheme="minorEastAsia"/>
        </w:rPr>
        <w:t>3.4. Оценка результатов</w:t>
      </w:r>
      <w:bookmarkEnd w:id="16"/>
    </w:p>
    <w:p w14:paraId="6C016967" w14:textId="5ABB5E22" w:rsidR="00C50125" w:rsidRPr="001C6534" w:rsidRDefault="00C50125" w:rsidP="006669C0">
      <w:r>
        <w:t>Для оценки того, как именно предлагаемый прогноз сроков повлияет на улучшение деятельности компании, стоит определить, как изменится показатель своевременности поставок с учетом то</w:t>
      </w:r>
      <w:r w:rsidR="001C6534">
        <w:t xml:space="preserve">чности прогноза. Как было определенно ранее, около 38% опозданий произошло из-за неточности в определении сроков выполнения заказа, а </w:t>
      </w:r>
      <w:r w:rsidR="001C6534">
        <w:rPr>
          <w:lang w:val="en-US"/>
        </w:rPr>
        <w:t>OTD</w:t>
      </w:r>
      <w:r w:rsidR="001C6534" w:rsidRPr="001C6534">
        <w:t xml:space="preserve"> </w:t>
      </w:r>
      <w:r w:rsidR="001C6534">
        <w:t xml:space="preserve">при этом за 2021 год равен 76%. То есть из всех линий отгрузок за год около 9% были поставлены позже требуемого срока по причине ошибок в определении даты отгрузки </w:t>
      </w:r>
      <w:r w:rsidR="00CA1D8D">
        <w:t>(</w:t>
      </w:r>
      <w:r w:rsidR="001C6534">
        <w:t>(100%-76%)</w:t>
      </w:r>
      <w:r w:rsidR="00CA1D8D">
        <w:t xml:space="preserve"> * 38%).</w:t>
      </w:r>
    </w:p>
    <w:p w14:paraId="329DE4EA" w14:textId="57C8F525" w:rsidR="00985A68" w:rsidRDefault="00CA1D8D" w:rsidP="006669C0">
      <w:r>
        <w:t xml:space="preserve">Теперь необходимо рассчитать, каким образом предлагаемый прогноз позволит уменьшить данный процент опозданий. Поскольку ранее использованный показатель </w:t>
      </w:r>
      <w:r>
        <w:rPr>
          <w:lang w:val="en-US"/>
        </w:rPr>
        <w:t>MAPE</w:t>
      </w:r>
      <w:r>
        <w:t xml:space="preserve"> отражает процент всех отклонений от фактического результата и включает ситуации, когда прогнозное время транспортировки превышает фактическое, что в общем-то позитивно отражается на показателе своевременности поставок, то следует определить процент отклонения прогноза от фактического в меньшую сторону. Назовем такую оценку отклонения </w:t>
      </w:r>
      <w:r w:rsidR="009178CB">
        <w:rPr>
          <w:lang w:val="en-US"/>
        </w:rPr>
        <w:t>L</w:t>
      </w:r>
      <w:r w:rsidRPr="00CA1D8D">
        <w:t>.</w:t>
      </w:r>
      <w:r>
        <w:t xml:space="preserve"> С помощью такой оценки можно определить примерное значение доли данной причины опозданий поставок при использовании прогноза и сравнить с фактическим результатом. </w:t>
      </w:r>
      <w:r w:rsidR="009178CB">
        <w:rPr>
          <w:lang w:val="en-US"/>
        </w:rPr>
        <w:t>L</w:t>
      </w:r>
      <w:r w:rsidRPr="00CA1D8D">
        <w:t xml:space="preserve"> </w:t>
      </w:r>
      <w:r>
        <w:t xml:space="preserve">был рассчитан по всем поставщикам и подобно </w:t>
      </w:r>
      <w:r>
        <w:rPr>
          <w:lang w:val="en-US"/>
        </w:rPr>
        <w:t>MAPE</w:t>
      </w:r>
      <w:r>
        <w:t xml:space="preserve"> был рассчитан средневзвешенный показатель </w:t>
      </w:r>
      <w:r w:rsidR="009178CB">
        <w:rPr>
          <w:lang w:val="en-US"/>
        </w:rPr>
        <w:t>L</w:t>
      </w:r>
      <w:r>
        <w:t>, равный приблизительно 4%</w:t>
      </w:r>
      <w:r w:rsidR="00985A68">
        <w:t xml:space="preserve">. Таким образом, ожидаемый показатель </w:t>
      </w:r>
      <w:r w:rsidR="00985A68">
        <w:rPr>
          <w:lang w:val="en-US"/>
        </w:rPr>
        <w:t>OTD</w:t>
      </w:r>
      <w:r w:rsidR="00985A68">
        <w:t xml:space="preserve"> при использовании прогноза будет равен</w:t>
      </w:r>
      <w:r w:rsidR="00985A68" w:rsidRPr="00985A68">
        <w:t xml:space="preserve">: </w:t>
      </w:r>
      <w:r w:rsidR="00985A68">
        <w:t>76%+9%-4% = 81%</w:t>
      </w:r>
    </w:p>
    <w:p w14:paraId="79BE6E20" w14:textId="12B0B314" w:rsidR="00985A68" w:rsidRDefault="00985A68" w:rsidP="006669C0">
      <w:r>
        <w:t>Иными словами, при таком методе можно ожидать приблизительное увеличение показателя своевременности поставок на 5%.</w:t>
      </w:r>
      <w:r w:rsidRPr="00985A68">
        <w:t xml:space="preserve"> </w:t>
      </w:r>
    </w:p>
    <w:p w14:paraId="1FD2BF23" w14:textId="2B2D0C0F" w:rsidR="00985A68" w:rsidRPr="0013664F" w:rsidRDefault="00985A68" w:rsidP="006669C0">
      <w:r>
        <w:t xml:space="preserve">Для расчета экономического эффекта, </w:t>
      </w:r>
      <w:r w:rsidR="0013664F">
        <w:t>нами был</w:t>
      </w:r>
      <w:r>
        <w:t xml:space="preserve"> проан</w:t>
      </w:r>
      <w:r w:rsidR="0013664F">
        <w:t>ализирован договор поставки</w:t>
      </w:r>
      <w:r>
        <w:t>, заключенны</w:t>
      </w:r>
      <w:r w:rsidR="0013664F">
        <w:t>й</w:t>
      </w:r>
      <w:r>
        <w:t xml:space="preserve"> компанией </w:t>
      </w:r>
      <w:r>
        <w:rPr>
          <w:lang w:val="en-US"/>
        </w:rPr>
        <w:t>X</w:t>
      </w:r>
      <w:r w:rsidRPr="00985A68">
        <w:t xml:space="preserve"> </w:t>
      </w:r>
      <w:r w:rsidR="0013664F">
        <w:t>с главным дистрибьютером</w:t>
      </w:r>
      <w:r>
        <w:t xml:space="preserve"> в России. В результате, были получены следующие сведения</w:t>
      </w:r>
      <w:r w:rsidR="0013664F" w:rsidRPr="0013664F">
        <w:t>:</w:t>
      </w:r>
    </w:p>
    <w:p w14:paraId="1A7CA4F9" w14:textId="60AFCD63" w:rsidR="0013664F" w:rsidRDefault="0013664F" w:rsidP="0013664F">
      <w:pPr>
        <w:pStyle w:val="afd"/>
        <w:numPr>
          <w:ilvl w:val="0"/>
          <w:numId w:val="38"/>
        </w:numPr>
      </w:pPr>
      <w:r>
        <w:t xml:space="preserve">При отгрузке товаров компанией </w:t>
      </w:r>
      <w:r w:rsidRPr="0013664F">
        <w:rPr>
          <w:lang w:val="en-US"/>
        </w:rPr>
        <w:t>X</w:t>
      </w:r>
      <w:r w:rsidRPr="0013664F">
        <w:t xml:space="preserve"> </w:t>
      </w:r>
      <w:r>
        <w:t xml:space="preserve">в сторону дистрибьютера по истечении срока со дня получения коммерческого предложения, превышающий указанный в коммерческом предложении, компания </w:t>
      </w:r>
      <w:r w:rsidRPr="0013664F">
        <w:rPr>
          <w:lang w:val="en-US"/>
        </w:rPr>
        <w:t>X</w:t>
      </w:r>
      <w:r w:rsidRPr="0013664F">
        <w:t xml:space="preserve"> </w:t>
      </w:r>
      <w:r>
        <w:t>платит пени за несвоевременную поставку товара.</w:t>
      </w:r>
    </w:p>
    <w:p w14:paraId="53673A43" w14:textId="378FEB46" w:rsidR="0013664F" w:rsidRPr="0013664F" w:rsidRDefault="0013664F" w:rsidP="0013664F">
      <w:pPr>
        <w:pStyle w:val="afd"/>
        <w:numPr>
          <w:ilvl w:val="0"/>
          <w:numId w:val="38"/>
        </w:numPr>
      </w:pPr>
      <w:r>
        <w:t xml:space="preserve">Условия начисления </w:t>
      </w:r>
      <w:proofErr w:type="gramStart"/>
      <w:r>
        <w:t>пени</w:t>
      </w:r>
      <w:proofErr w:type="gramEnd"/>
      <w:r>
        <w:t xml:space="preserve"> следующие</w:t>
      </w:r>
      <w:r w:rsidRPr="0013664F">
        <w:t>:</w:t>
      </w:r>
      <w:r>
        <w:t xml:space="preserve"> за каждый день опоздания, следующий за днем, по которому поставка должна была быть осуществлена, начисляется пени в </w:t>
      </w:r>
      <w:r>
        <w:lastRenderedPageBreak/>
        <w:t>размере 0,1% от суммы конкретной строки заказа. Но при этом суммарно пени не может превышать 10%.</w:t>
      </w:r>
    </w:p>
    <w:p w14:paraId="56A3EDCF" w14:textId="4AAA326E" w:rsidR="005A3282" w:rsidRDefault="00CA1D8D" w:rsidP="006669C0">
      <w:r>
        <w:t xml:space="preserve"> </w:t>
      </w:r>
      <w:r w:rsidR="0013664F">
        <w:t>Рассчитав среднюю сумму, приходящуюся на строку заказа и среднее количество дней опоздания по причине неточности в договорных сроках, можно посчитать ожидаемую экономию на штрафе.</w:t>
      </w:r>
      <w:r w:rsidR="006669C0">
        <w:t xml:space="preserve"> </w:t>
      </w:r>
      <w:r w:rsidR="0013664F">
        <w:t>Так, было статистически вычислено, что в среднем одн</w:t>
      </w:r>
      <w:r w:rsidR="009178CB">
        <w:t>а линия заказа стоит 22</w:t>
      </w:r>
      <w:r w:rsidR="005A3282">
        <w:t>33 евро, а средний срок опоздания по причине неточности в выдаче д</w:t>
      </w:r>
      <w:r w:rsidR="006669C0">
        <w:t xml:space="preserve">оговорных сроков равен 4 дням. </w:t>
      </w:r>
      <w:r w:rsidR="005A3282">
        <w:t>Используя ожидаемое уменьшение процента опозданий на 5% и суммарное количество линий</w:t>
      </w:r>
      <w:r w:rsidR="00A935CC">
        <w:t xml:space="preserve"> заказов на</w:t>
      </w:r>
      <w:r w:rsidR="005A3282">
        <w:t xml:space="preserve"> продаж</w:t>
      </w:r>
      <w:r w:rsidR="00A935CC">
        <w:t>у</w:t>
      </w:r>
      <w:r w:rsidR="005A3282">
        <w:t xml:space="preserve"> за 2021 год, равное 21034, можно вычислить ожидаемый экономический эффект</w:t>
      </w:r>
      <w:r w:rsidR="005A3282" w:rsidRPr="005A3282">
        <w:t>:</w:t>
      </w:r>
    </w:p>
    <w:p w14:paraId="137AB01F" w14:textId="5811AE3C" w:rsidR="0013664F" w:rsidRDefault="009178CB" w:rsidP="00985A68">
      <w:pPr>
        <w:ind w:firstLine="0"/>
      </w:pPr>
      <w:r>
        <w:t>22</w:t>
      </w:r>
      <w:r w:rsidR="005A3282">
        <w:t>33</w:t>
      </w:r>
      <w:r w:rsidR="005A3282" w:rsidRPr="005A3282">
        <w:t xml:space="preserve"> * 4 * 0</w:t>
      </w:r>
      <w:r w:rsidR="005A3282">
        <w:t>,1</w:t>
      </w:r>
      <w:r w:rsidR="005A3282" w:rsidRPr="0005667E">
        <w:t xml:space="preserve"> * 0</w:t>
      </w:r>
      <w:r>
        <w:t>,05 * 21034 = 939 378</w:t>
      </w:r>
      <w:r w:rsidR="005A3282">
        <w:t xml:space="preserve"> евро в год.</w:t>
      </w:r>
    </w:p>
    <w:p w14:paraId="3DB5DBC1" w14:textId="77777777" w:rsidR="009615D4" w:rsidRPr="009615D4" w:rsidRDefault="009615D4" w:rsidP="00C50125"/>
    <w:p w14:paraId="7C9E4926" w14:textId="60EB30FA" w:rsidR="006932AB" w:rsidRDefault="009E60CF" w:rsidP="009E60CF">
      <w:pPr>
        <w:pStyle w:val="1"/>
      </w:pPr>
      <w:bookmarkStart w:id="17" w:name="_Toc104562326"/>
      <w:r>
        <w:lastRenderedPageBreak/>
        <w:t>Заключение</w:t>
      </w:r>
      <w:bookmarkEnd w:id="17"/>
    </w:p>
    <w:p w14:paraId="0D3D0259" w14:textId="77777777" w:rsidR="009178CB" w:rsidRDefault="009178CB" w:rsidP="009178CB">
      <w:r>
        <w:t>Выпускная квалификационная работа написана по российскому подразделению машиностроительной компании X. Цель работы заключалась в разработке предложений по улучшению надежности поставок компании X в России</w:t>
      </w:r>
    </w:p>
    <w:p w14:paraId="3DF8D224" w14:textId="5EFE499C" w:rsidR="009178CB" w:rsidRDefault="009178CB" w:rsidP="005C4AD7">
      <w:r>
        <w:t>Для достижения поставленной цели был проведен анализ внешней среды с использованием таких инструментов как анализ пяти сил конкуренции Портера и PEST-анализ, а также была рассмотрена организация департамента дистрибуционной логистики в российском подразделении. В результате данного анализа был</w:t>
      </w:r>
      <w:r w:rsidR="005C4AD7">
        <w:t>а выявлена следующая проблема: н</w:t>
      </w:r>
      <w:r>
        <w:t xml:space="preserve">изкий уровень показателя своевременности поставок и отсутствие систематического анализа причин опозданий поставок дистрибьютеру; </w:t>
      </w:r>
    </w:p>
    <w:p w14:paraId="0DA27716" w14:textId="77777777" w:rsidR="009178CB" w:rsidRDefault="009178CB" w:rsidP="009178CB">
      <w:r>
        <w:t>Относительно проблемы, связанной с низким уровнем показателя своевременности поставок, можно отметить, что, проанализировав данные по отгрузкам товаров клиентам и входящим поставкам от поставщиков, а также в ходе коммуникации с сотрудниками отдела сбыта была обнаружена особенность ведения бизнеса с ключевым дистрибьютером и предложен новый способ расчета показателя, учитывающий это. Далее были выявлены основные факторы, влияющие на надежность поставок компаний с помощью известной модели SCOR. Затем были выделены такие основные категории причин опозданий, как низкая доступность товаров на складе для товаров категории MTS, проблемы с качеством, задержки в выполнении заказа для продукции категории MTO и неточность в расчетах времени выполнения заказа и, как следствие, неверно указанные договорные сроки поставки продукции клиенту.</w:t>
      </w:r>
    </w:p>
    <w:p w14:paraId="2CBF4FD3" w14:textId="77777777" w:rsidR="009178CB" w:rsidRDefault="009178CB" w:rsidP="009178CB">
      <w:r>
        <w:t xml:space="preserve">Следующим шагом стало определение вклада каждой из причин на выполнение обязательств по срокам перед дистрибьютером и построение алгоритма. Для категории MTO категория причин «задержки в выполнении заказа» в ходе анализа была подразделена на две: опоздания по причине задержки отгрузки партии товаров внутренним поставщиком и опоздания по причине непредвиденных задержек во время транспортировки продукции от поставщика до склада в СПб. Для анализа причин опозданий использовались различные отчеты, выгруженные из базы данных программ </w:t>
      </w:r>
      <w:proofErr w:type="spellStart"/>
      <w:r>
        <w:t>Every</w:t>
      </w:r>
      <w:proofErr w:type="spellEnd"/>
      <w:r>
        <w:t xml:space="preserve"> </w:t>
      </w:r>
      <w:proofErr w:type="spellStart"/>
      <w:r>
        <w:t>Angle</w:t>
      </w:r>
      <w:proofErr w:type="spellEnd"/>
      <w:r>
        <w:t xml:space="preserve"> и SAP BI, и содержащие большие массивы данных по осуществленным отгрузкам. Как итог, был построен алгоритм определения долей опозданий, вызванных каждой из причин и визуализированы результаты.</w:t>
      </w:r>
    </w:p>
    <w:p w14:paraId="42661A68" w14:textId="77777777" w:rsidR="009178CB" w:rsidRDefault="009178CB" w:rsidP="009178CB">
      <w:r>
        <w:t xml:space="preserve">Поскольку в результате анализа было выявлено, что самая большая доля опозданий вызвана неправильным расчетом времени выполнения заказа, было решено проанализировать соответствующий процесс, выполняемый сотрудниками отдела сбыта, для определения возможностей его улучшения. В качестве нотации для графического </w:t>
      </w:r>
      <w:r>
        <w:lastRenderedPageBreak/>
        <w:t xml:space="preserve">моделирования были сравнены классы EPC и BPMN, и выбран первый в связи с такими преимуществами, как наглядность и отражение бизнес-логики процесса. В качестве причины некорректного расчета сроков был выделен элемент процесса – определение стандартных сроков транспортировки продукции от внутренних поставщиков до склада в СПб. Поскольку сотрудниками использовалась устаревшая информация по срокам, было предложено заменить табличку со стандартными сроками новой, обновляемой раз в месяц с учетом статистических данных. В качестве методов прогнозирования были выделены экстраполяция методом средней скользящей и путем экспоненциального сглаживания. В результате анализа наиболее точным показал себя последний метод и был использован для прогнозирования времени транспортировки на ближайшие 3 месяца. Кроме того, сам процесс обновления сроков транспортировки было предложено передать под управление сотрудников отдела транспортной логистики в связи с большей информированности об актуальных проблемах и рисках в области международной транспортировки.  </w:t>
      </w:r>
    </w:p>
    <w:p w14:paraId="79359C78" w14:textId="620FEFEE" w:rsidR="009178CB" w:rsidRPr="009E60CF" w:rsidRDefault="009178CB" w:rsidP="009178CB">
      <w:r>
        <w:t>Наконец, предложенные меры по снижению количества опозданий поставок клиентам были оценены с точки зрения влияния на повышение надежности поставок компании X в России с помощью более своевременных поставок. По приблизительным подсчетам увеличение показателя своевременности поставок должно произойти на 5% за год. Для оценки экономического эффекта использовалась информация о существующих штрафах, указанных в договоре поставки с дистрибьютером, за задержку поставки товаров относительно договорных сроков отгрузки. В результате по приблизительным подсчетам экономия за год составит около 939 378 евро в год.</w:t>
      </w:r>
    </w:p>
    <w:p w14:paraId="55948DF2" w14:textId="588F0A53" w:rsidR="00931D57" w:rsidRPr="00D67101" w:rsidRDefault="00931D57" w:rsidP="00931D57">
      <w:pPr>
        <w:pStyle w:val="1"/>
        <w:rPr>
          <w:lang w:val="en-US"/>
        </w:rPr>
      </w:pPr>
      <w:bookmarkStart w:id="18" w:name="_Toc104562327"/>
      <w:r>
        <w:lastRenderedPageBreak/>
        <w:t>Список</w:t>
      </w:r>
      <w:r w:rsidRPr="00D67101">
        <w:rPr>
          <w:lang w:val="en-US"/>
        </w:rPr>
        <w:t xml:space="preserve"> </w:t>
      </w:r>
      <w:r>
        <w:t>использованной</w:t>
      </w:r>
      <w:r w:rsidRPr="00D67101">
        <w:rPr>
          <w:lang w:val="en-US"/>
        </w:rPr>
        <w:t xml:space="preserve"> </w:t>
      </w:r>
      <w:r>
        <w:t>литературы</w:t>
      </w:r>
      <w:bookmarkEnd w:id="18"/>
    </w:p>
    <w:p w14:paraId="72BE2615" w14:textId="77777777" w:rsidR="003A262D" w:rsidRDefault="003A262D" w:rsidP="004D7484">
      <w:pPr>
        <w:pStyle w:val="afd"/>
        <w:numPr>
          <w:ilvl w:val="0"/>
          <w:numId w:val="15"/>
        </w:numPr>
      </w:pPr>
      <w:proofErr w:type="spellStart"/>
      <w:r>
        <w:t>Абдикеев</w:t>
      </w:r>
      <w:proofErr w:type="spellEnd"/>
      <w:r>
        <w:t xml:space="preserve"> Н. М. Реинжиниринг бизнес-процессов/ Н. М. </w:t>
      </w:r>
      <w:proofErr w:type="spellStart"/>
      <w:r>
        <w:t>Абдикеев</w:t>
      </w:r>
      <w:proofErr w:type="spellEnd"/>
      <w:r>
        <w:t xml:space="preserve">, Т. П. Данько, А. Д. Киселев. – М.: Изд-во </w:t>
      </w:r>
      <w:proofErr w:type="spellStart"/>
      <w:r>
        <w:t>Эксмо</w:t>
      </w:r>
      <w:proofErr w:type="spellEnd"/>
      <w:r>
        <w:t xml:space="preserve">, 2005. – 592 с. </w:t>
      </w:r>
    </w:p>
    <w:p w14:paraId="03C7F1AA" w14:textId="77777777" w:rsidR="003A262D" w:rsidRDefault="003A262D" w:rsidP="004D7484">
      <w:pPr>
        <w:pStyle w:val="afd"/>
        <w:numPr>
          <w:ilvl w:val="0"/>
          <w:numId w:val="15"/>
        </w:numPr>
        <w:spacing w:after="160" w:line="259" w:lineRule="auto"/>
        <w:jc w:val="left"/>
      </w:pPr>
      <w:proofErr w:type="spellStart"/>
      <w:r>
        <w:t>Бауэрсокс</w:t>
      </w:r>
      <w:proofErr w:type="spellEnd"/>
      <w:r>
        <w:t xml:space="preserve">, Дональд Дж. Логистика: интегрированная цепь поставок/ Дональд Дж. </w:t>
      </w:r>
      <w:proofErr w:type="spellStart"/>
      <w:r>
        <w:t>Бауэрсокс</w:t>
      </w:r>
      <w:proofErr w:type="spellEnd"/>
      <w:r>
        <w:t xml:space="preserve">, </w:t>
      </w:r>
      <w:proofErr w:type="spellStart"/>
      <w:r>
        <w:t>Дейвид</w:t>
      </w:r>
      <w:proofErr w:type="spellEnd"/>
      <w:r>
        <w:t xml:space="preserve"> Дж. </w:t>
      </w:r>
      <w:proofErr w:type="spellStart"/>
      <w:r>
        <w:t>Клосс</w:t>
      </w:r>
      <w:proofErr w:type="spellEnd"/>
      <w:r>
        <w:t xml:space="preserve">. – 2-е изд. / Пер. с англ. – М.: ЗАО «Олимп-Бизнес», 2006. – 640 с. </w:t>
      </w:r>
    </w:p>
    <w:p w14:paraId="288EA7F4" w14:textId="77777777" w:rsidR="003A262D" w:rsidRDefault="003A262D" w:rsidP="00947D37">
      <w:pPr>
        <w:pStyle w:val="afa"/>
        <w:numPr>
          <w:ilvl w:val="0"/>
          <w:numId w:val="15"/>
        </w:numPr>
        <w:spacing w:line="360" w:lineRule="auto"/>
        <w:jc w:val="left"/>
        <w:rPr>
          <w:rFonts w:cs="Times New Roman"/>
          <w:sz w:val="24"/>
          <w:szCs w:val="24"/>
        </w:rPr>
      </w:pPr>
      <w:proofErr w:type="spellStart"/>
      <w:r w:rsidRPr="0005204A">
        <w:rPr>
          <w:rFonts w:cs="Times New Roman"/>
          <w:sz w:val="24"/>
          <w:szCs w:val="24"/>
        </w:rPr>
        <w:t>Бебекин</w:t>
      </w:r>
      <w:proofErr w:type="spellEnd"/>
      <w:r w:rsidRPr="0005204A">
        <w:rPr>
          <w:rFonts w:cs="Times New Roman"/>
          <w:sz w:val="24"/>
          <w:szCs w:val="24"/>
        </w:rPr>
        <w:t xml:space="preserve"> К. «Логистика. Управление </w:t>
      </w:r>
      <w:proofErr w:type="gramStart"/>
      <w:r w:rsidRPr="0005204A">
        <w:rPr>
          <w:rFonts w:cs="Times New Roman"/>
          <w:sz w:val="24"/>
          <w:szCs w:val="24"/>
        </w:rPr>
        <w:t>потоками»/</w:t>
      </w:r>
      <w:proofErr w:type="gramEnd"/>
      <w:r w:rsidRPr="0005204A">
        <w:rPr>
          <w:rFonts w:cs="Times New Roman"/>
          <w:sz w:val="24"/>
          <w:szCs w:val="24"/>
        </w:rPr>
        <w:t xml:space="preserve"> К. </w:t>
      </w:r>
      <w:proofErr w:type="spellStart"/>
      <w:r w:rsidRPr="0005204A">
        <w:rPr>
          <w:rFonts w:cs="Times New Roman"/>
          <w:sz w:val="24"/>
          <w:szCs w:val="24"/>
        </w:rPr>
        <w:t>Бебекин</w:t>
      </w:r>
      <w:proofErr w:type="spellEnd"/>
      <w:r w:rsidRPr="0005204A">
        <w:rPr>
          <w:rFonts w:cs="Times New Roman"/>
          <w:sz w:val="24"/>
          <w:szCs w:val="24"/>
        </w:rPr>
        <w:t xml:space="preserve">, А. Иванов, Д. </w:t>
      </w:r>
      <w:proofErr w:type="spellStart"/>
      <w:r w:rsidRPr="0005204A">
        <w:rPr>
          <w:rFonts w:cs="Times New Roman"/>
          <w:sz w:val="24"/>
          <w:szCs w:val="24"/>
        </w:rPr>
        <w:t>Вилларская</w:t>
      </w:r>
      <w:proofErr w:type="spellEnd"/>
      <w:r w:rsidRPr="0005204A">
        <w:rPr>
          <w:rFonts w:cs="Times New Roman"/>
          <w:sz w:val="24"/>
          <w:szCs w:val="24"/>
        </w:rPr>
        <w:t>, 2007, бизнес-энциклопедия, издательство «Деловой Петербург», раздел 2, раздел 4</w:t>
      </w:r>
    </w:p>
    <w:p w14:paraId="03CE0107" w14:textId="77777777" w:rsidR="003A262D" w:rsidRPr="00D6479F" w:rsidRDefault="003A262D" w:rsidP="006E05CE">
      <w:pPr>
        <w:pStyle w:val="afd"/>
        <w:numPr>
          <w:ilvl w:val="0"/>
          <w:numId w:val="15"/>
        </w:numPr>
        <w:spacing w:after="160" w:line="259" w:lineRule="auto"/>
        <w:jc w:val="left"/>
      </w:pPr>
      <w:r w:rsidRPr="00D6479F">
        <w:t xml:space="preserve">Вишнякова М. В. Мифы и правда о KPI / </w:t>
      </w:r>
      <w:proofErr w:type="spellStart"/>
      <w:r w:rsidRPr="00D6479F">
        <w:t>Худож</w:t>
      </w:r>
      <w:proofErr w:type="spellEnd"/>
      <w:r w:rsidRPr="00D6479F">
        <w:t>. А. Васильева. — М.: ЛЕТОПИСЬ, 2017. — 274 с. — 2000 экз. — ISBN 978-5-91051-096-2, УДК 65.01.005, ББК 65.9(4Рос)29-21.</w:t>
      </w:r>
    </w:p>
    <w:p w14:paraId="110A24AA" w14:textId="77777777" w:rsidR="003A262D" w:rsidRDefault="003A262D" w:rsidP="004D7484">
      <w:pPr>
        <w:pStyle w:val="afd"/>
        <w:numPr>
          <w:ilvl w:val="0"/>
          <w:numId w:val="15"/>
        </w:numPr>
        <w:spacing w:after="160" w:line="259" w:lineRule="auto"/>
        <w:jc w:val="left"/>
      </w:pPr>
      <w:proofErr w:type="spellStart"/>
      <w:r>
        <w:t>Гаджинский</w:t>
      </w:r>
      <w:proofErr w:type="spellEnd"/>
      <w:r>
        <w:t xml:space="preserve"> А. М. Логистика: учебник. 13-е изд., </w:t>
      </w:r>
      <w:proofErr w:type="spellStart"/>
      <w:r>
        <w:t>перераб</w:t>
      </w:r>
      <w:proofErr w:type="spellEnd"/>
      <w:proofErr w:type="gramStart"/>
      <w:r>
        <w:t>.</w:t>
      </w:r>
      <w:proofErr w:type="gramEnd"/>
      <w:r>
        <w:t xml:space="preserve"> и доп. – М.: Дашков и К, 2006. – 126 с.</w:t>
      </w:r>
    </w:p>
    <w:p w14:paraId="4D2D4D4C" w14:textId="77777777" w:rsidR="003A262D" w:rsidRPr="00987DF2" w:rsidRDefault="003A262D" w:rsidP="00987DF2">
      <w:pPr>
        <w:pStyle w:val="afd"/>
        <w:numPr>
          <w:ilvl w:val="0"/>
          <w:numId w:val="15"/>
        </w:numPr>
        <w:spacing w:after="160" w:line="259" w:lineRule="auto"/>
        <w:jc w:val="left"/>
      </w:pPr>
      <w:r w:rsidRPr="00987DF2">
        <w:t xml:space="preserve">Глава X5 </w:t>
      </w:r>
      <w:proofErr w:type="spellStart"/>
      <w:r w:rsidRPr="00987DF2">
        <w:t>Retail</w:t>
      </w:r>
      <w:proofErr w:type="spellEnd"/>
      <w:r w:rsidRPr="00987DF2">
        <w:t xml:space="preserve"> </w:t>
      </w:r>
      <w:proofErr w:type="spellStart"/>
      <w:r w:rsidRPr="00987DF2">
        <w:t>Group</w:t>
      </w:r>
      <w:proofErr w:type="spellEnd"/>
      <w:r w:rsidRPr="00987DF2">
        <w:t xml:space="preserve"> — РБК: «Покупатель стал зарабатывать меньше» </w:t>
      </w:r>
      <w:r>
        <w:t>[Электронный ресурс] //</w:t>
      </w:r>
      <w:r w:rsidRPr="00987DF2">
        <w:t xml:space="preserve"> </w:t>
      </w:r>
      <w:r>
        <w:t xml:space="preserve">РБК </w:t>
      </w:r>
      <w:r w:rsidRPr="00357434">
        <w:rPr>
          <w:lang w:val="en-US"/>
        </w:rPr>
        <w:t>https</w:t>
      </w:r>
      <w:r w:rsidRPr="00987DF2">
        <w:t>://</w:t>
      </w:r>
      <w:r w:rsidRPr="00357434">
        <w:rPr>
          <w:lang w:val="en-US"/>
        </w:rPr>
        <w:t>www</w:t>
      </w:r>
      <w:r w:rsidRPr="00987DF2">
        <w:t>.</w:t>
      </w:r>
      <w:proofErr w:type="spellStart"/>
      <w:r w:rsidRPr="00357434">
        <w:rPr>
          <w:lang w:val="en-US"/>
        </w:rPr>
        <w:t>rbc</w:t>
      </w:r>
      <w:proofErr w:type="spellEnd"/>
      <w:r w:rsidRPr="00987DF2">
        <w:t>.</w:t>
      </w:r>
      <w:proofErr w:type="spellStart"/>
      <w:r w:rsidRPr="00357434">
        <w:rPr>
          <w:lang w:val="en-US"/>
        </w:rPr>
        <w:t>ru</w:t>
      </w:r>
      <w:proofErr w:type="spellEnd"/>
      <w:r w:rsidRPr="00987DF2">
        <w:t>/</w:t>
      </w:r>
      <w:r w:rsidRPr="00357434">
        <w:rPr>
          <w:lang w:val="en-US"/>
        </w:rPr>
        <w:t>interview</w:t>
      </w:r>
      <w:r w:rsidRPr="00987DF2">
        <w:t>/</w:t>
      </w:r>
      <w:r w:rsidRPr="00357434">
        <w:rPr>
          <w:lang w:val="en-US"/>
        </w:rPr>
        <w:t>business</w:t>
      </w:r>
      <w:r w:rsidRPr="00987DF2">
        <w:t>/23/10/2019/5</w:t>
      </w:r>
      <w:r w:rsidRPr="00357434">
        <w:rPr>
          <w:lang w:val="en-US"/>
        </w:rPr>
        <w:t>da</w:t>
      </w:r>
      <w:r w:rsidRPr="00987DF2">
        <w:t>9</w:t>
      </w:r>
      <w:r w:rsidRPr="00357434">
        <w:rPr>
          <w:lang w:val="en-US"/>
        </w:rPr>
        <w:t>ca</w:t>
      </w:r>
      <w:r w:rsidRPr="00987DF2">
        <w:t>769</w:t>
      </w:r>
      <w:r w:rsidRPr="00357434">
        <w:rPr>
          <w:lang w:val="en-US"/>
        </w:rPr>
        <w:t>a</w:t>
      </w:r>
      <w:r w:rsidRPr="00987DF2">
        <w:t>7947</w:t>
      </w:r>
      <w:r w:rsidRPr="00357434">
        <w:rPr>
          <w:lang w:val="en-US"/>
        </w:rPr>
        <w:t>ac</w:t>
      </w:r>
      <w:r w:rsidRPr="00987DF2">
        <w:t>3233</w:t>
      </w:r>
      <w:r w:rsidRPr="00357434">
        <w:rPr>
          <w:lang w:val="en-US"/>
        </w:rPr>
        <w:t>d</w:t>
      </w:r>
      <w:r w:rsidRPr="00987DF2">
        <w:t>6</w:t>
      </w:r>
      <w:r w:rsidRPr="00357434">
        <w:rPr>
          <w:lang w:val="en-US"/>
        </w:rPr>
        <w:t>c</w:t>
      </w:r>
      <w:r w:rsidRPr="00987DF2">
        <w:t>1</w:t>
      </w:r>
    </w:p>
    <w:p w14:paraId="5DFB37A5" w14:textId="77777777" w:rsidR="003A262D" w:rsidRDefault="003A262D" w:rsidP="006E05CE">
      <w:pPr>
        <w:pStyle w:val="afd"/>
        <w:numPr>
          <w:ilvl w:val="0"/>
          <w:numId w:val="15"/>
        </w:numPr>
        <w:spacing w:after="160" w:line="259" w:lineRule="auto"/>
        <w:jc w:val="left"/>
      </w:pPr>
      <w:r w:rsidRPr="00D15FC0">
        <w:t xml:space="preserve">Григорьев М.Н. Логистика: </w:t>
      </w:r>
      <w:proofErr w:type="spellStart"/>
      <w:r w:rsidRPr="00D15FC0">
        <w:t>учеб.пособие</w:t>
      </w:r>
      <w:proofErr w:type="spellEnd"/>
      <w:r w:rsidRPr="00D15FC0">
        <w:t xml:space="preserve"> для студентов вузов / М.Н. Григорьев, А.П. Долгов, С.А. Уваров. – М.: </w:t>
      </w:r>
      <w:proofErr w:type="spellStart"/>
      <w:r w:rsidRPr="00D15FC0">
        <w:t>Гардарики</w:t>
      </w:r>
      <w:proofErr w:type="spellEnd"/>
      <w:r w:rsidRPr="00D15FC0">
        <w:t>, 2006. – 463 с.</w:t>
      </w:r>
    </w:p>
    <w:p w14:paraId="0992A962" w14:textId="77777777" w:rsidR="003A262D" w:rsidRDefault="003A262D" w:rsidP="004D7484">
      <w:pPr>
        <w:pStyle w:val="afd"/>
        <w:numPr>
          <w:ilvl w:val="0"/>
          <w:numId w:val="15"/>
        </w:numPr>
        <w:spacing w:after="160" w:line="259" w:lineRule="auto"/>
        <w:jc w:val="left"/>
      </w:pPr>
      <w:r>
        <w:t xml:space="preserve">Громов, А. И. Управление бизнес-процессами: современные методы: монография / А. И. Громов, А. </w:t>
      </w:r>
      <w:proofErr w:type="spellStart"/>
      <w:r>
        <w:t>Фляйшман</w:t>
      </w:r>
      <w:proofErr w:type="spellEnd"/>
      <w:r>
        <w:t xml:space="preserve">, В. Шмидт; под ред. А. И. Громова. — М.: Издательство </w:t>
      </w:r>
      <w:proofErr w:type="spellStart"/>
      <w:r>
        <w:t>Юрайт</w:t>
      </w:r>
      <w:proofErr w:type="spellEnd"/>
      <w:r>
        <w:t>, 2017. — 367 с.</w:t>
      </w:r>
    </w:p>
    <w:p w14:paraId="5A78D26B" w14:textId="77777777" w:rsidR="003A262D" w:rsidRPr="00931D57" w:rsidRDefault="003A262D" w:rsidP="006E05CE">
      <w:pPr>
        <w:pStyle w:val="afd"/>
        <w:numPr>
          <w:ilvl w:val="0"/>
          <w:numId w:val="15"/>
        </w:numPr>
        <w:spacing w:after="160" w:line="259" w:lineRule="auto"/>
        <w:jc w:val="left"/>
      </w:pPr>
      <w:r>
        <w:t xml:space="preserve">Гудкова Т. В. Глобальные цепочки создания добавленной стоимости в условиях </w:t>
      </w:r>
      <w:proofErr w:type="spellStart"/>
      <w:r>
        <w:t>цифровизации</w:t>
      </w:r>
      <w:proofErr w:type="spellEnd"/>
      <w:r>
        <w:t xml:space="preserve"> экономики // Журнал экономической теории. — 2020. — Т. 17. — №1. — С. 53-64</w:t>
      </w:r>
    </w:p>
    <w:p w14:paraId="682D2717" w14:textId="77777777" w:rsidR="003A262D" w:rsidRDefault="003A262D" w:rsidP="006E05CE">
      <w:pPr>
        <w:pStyle w:val="afd"/>
        <w:numPr>
          <w:ilvl w:val="0"/>
          <w:numId w:val="15"/>
        </w:numPr>
        <w:spacing w:after="160" w:line="259" w:lineRule="auto"/>
        <w:jc w:val="left"/>
      </w:pPr>
      <w:r>
        <w:t>Демкин</w:t>
      </w:r>
      <w:r w:rsidRPr="00161BD7">
        <w:t xml:space="preserve"> </w:t>
      </w:r>
      <w:r>
        <w:t xml:space="preserve">В.А.  Постановка задачи прогнозирования временных рядов и описание основных </w:t>
      </w:r>
      <w:proofErr w:type="gramStart"/>
      <w:r>
        <w:t>методов</w:t>
      </w:r>
      <w:r w:rsidRPr="009725E7">
        <w:t xml:space="preserve"> </w:t>
      </w:r>
      <w:r>
        <w:t xml:space="preserve"> -</w:t>
      </w:r>
      <w:proofErr w:type="gramEnd"/>
      <w:r>
        <w:t xml:space="preserve"> Изд. Наука и мир, 2018. № 4 (56). </w:t>
      </w:r>
      <w:proofErr w:type="spellStart"/>
      <w:r>
        <w:t>Vol</w:t>
      </w:r>
      <w:proofErr w:type="spellEnd"/>
      <w:r>
        <w:t>. I.</w:t>
      </w:r>
    </w:p>
    <w:p w14:paraId="27417D7E" w14:textId="77777777" w:rsidR="003A262D" w:rsidRDefault="003A262D" w:rsidP="004D7484">
      <w:pPr>
        <w:pStyle w:val="afd"/>
        <w:numPr>
          <w:ilvl w:val="0"/>
          <w:numId w:val="15"/>
        </w:numPr>
        <w:spacing w:after="160" w:line="259" w:lineRule="auto"/>
        <w:jc w:val="left"/>
      </w:pPr>
      <w:r>
        <w:t xml:space="preserve">Долгов А. П., Логистический менеджмент фирмы: концепции, методы и модели: учеб. пособие/ А. П. Долгов, В. К. Козлов, С. А. Уваров – </w:t>
      </w:r>
      <w:proofErr w:type="gramStart"/>
      <w:r>
        <w:t>СПб.:</w:t>
      </w:r>
      <w:proofErr w:type="gramEnd"/>
      <w:r>
        <w:t xml:space="preserve"> Бизнес-пресса, 2005. – 276 с.</w:t>
      </w:r>
    </w:p>
    <w:p w14:paraId="1677FFFA" w14:textId="77777777" w:rsidR="003A262D" w:rsidRPr="00B0757C" w:rsidRDefault="003A262D" w:rsidP="00B0757C">
      <w:pPr>
        <w:pStyle w:val="afd"/>
        <w:numPr>
          <w:ilvl w:val="0"/>
          <w:numId w:val="15"/>
        </w:numPr>
        <w:spacing w:after="160" w:line="259" w:lineRule="auto"/>
        <w:jc w:val="left"/>
      </w:pPr>
      <w:r w:rsidRPr="00B0757C">
        <w:t>Дробильно-сортировочное оборудование: европе</w:t>
      </w:r>
      <w:r>
        <w:t xml:space="preserve">йское, китайское или российское </w:t>
      </w:r>
      <w:r w:rsidRPr="00B0757C">
        <w:t>[Электронный ресурс] //</w:t>
      </w:r>
      <w:r>
        <w:t xml:space="preserve"> Портал для недропользователей </w:t>
      </w:r>
      <w:r w:rsidRPr="00357434">
        <w:rPr>
          <w:lang w:val="en-US"/>
        </w:rPr>
        <w:t>https</w:t>
      </w:r>
      <w:r w:rsidRPr="00B0757C">
        <w:t>://</w:t>
      </w:r>
      <w:proofErr w:type="spellStart"/>
      <w:r w:rsidRPr="00357434">
        <w:rPr>
          <w:lang w:val="en-US"/>
        </w:rPr>
        <w:t>dprom</w:t>
      </w:r>
      <w:proofErr w:type="spellEnd"/>
      <w:r w:rsidRPr="00B0757C">
        <w:t>.</w:t>
      </w:r>
      <w:r w:rsidRPr="00357434">
        <w:rPr>
          <w:lang w:val="en-US"/>
        </w:rPr>
        <w:t>online</w:t>
      </w:r>
      <w:r w:rsidRPr="00B0757C">
        <w:t>/</w:t>
      </w:r>
      <w:proofErr w:type="spellStart"/>
      <w:r w:rsidRPr="00357434">
        <w:rPr>
          <w:lang w:val="en-US"/>
        </w:rPr>
        <w:t>unsolution</w:t>
      </w:r>
      <w:proofErr w:type="spellEnd"/>
      <w:r w:rsidRPr="00B0757C">
        <w:t>/</w:t>
      </w:r>
      <w:proofErr w:type="spellStart"/>
      <w:r w:rsidRPr="00357434">
        <w:rPr>
          <w:lang w:val="en-US"/>
        </w:rPr>
        <w:t>drobilno</w:t>
      </w:r>
      <w:proofErr w:type="spellEnd"/>
      <w:r w:rsidRPr="00B0757C">
        <w:t>-</w:t>
      </w:r>
      <w:proofErr w:type="spellStart"/>
      <w:r w:rsidRPr="00357434">
        <w:rPr>
          <w:lang w:val="en-US"/>
        </w:rPr>
        <w:t>sortirovochnoe</w:t>
      </w:r>
      <w:proofErr w:type="spellEnd"/>
      <w:r w:rsidRPr="00B0757C">
        <w:t>-</w:t>
      </w:r>
      <w:proofErr w:type="spellStart"/>
      <w:r w:rsidRPr="00357434">
        <w:rPr>
          <w:lang w:val="en-US"/>
        </w:rPr>
        <w:t>oborudovanie</w:t>
      </w:r>
      <w:proofErr w:type="spellEnd"/>
      <w:r w:rsidRPr="00B0757C">
        <w:t>-</w:t>
      </w:r>
      <w:proofErr w:type="spellStart"/>
      <w:r w:rsidRPr="00357434">
        <w:rPr>
          <w:lang w:val="en-US"/>
        </w:rPr>
        <w:t>evropejskoe</w:t>
      </w:r>
      <w:proofErr w:type="spellEnd"/>
      <w:r w:rsidRPr="00B0757C">
        <w:t>-</w:t>
      </w:r>
      <w:proofErr w:type="spellStart"/>
      <w:r w:rsidRPr="00357434">
        <w:rPr>
          <w:lang w:val="en-US"/>
        </w:rPr>
        <w:t>kitajskoe</w:t>
      </w:r>
      <w:proofErr w:type="spellEnd"/>
      <w:r w:rsidRPr="00B0757C">
        <w:t>-</w:t>
      </w:r>
      <w:proofErr w:type="spellStart"/>
      <w:r w:rsidRPr="00357434">
        <w:rPr>
          <w:lang w:val="en-US"/>
        </w:rPr>
        <w:t>ili</w:t>
      </w:r>
      <w:proofErr w:type="spellEnd"/>
      <w:r w:rsidRPr="00B0757C">
        <w:t>-</w:t>
      </w:r>
      <w:proofErr w:type="spellStart"/>
      <w:r w:rsidRPr="00357434">
        <w:rPr>
          <w:lang w:val="en-US"/>
        </w:rPr>
        <w:t>rossijskoe</w:t>
      </w:r>
      <w:proofErr w:type="spellEnd"/>
      <w:r w:rsidRPr="00B0757C">
        <w:t>/</w:t>
      </w:r>
    </w:p>
    <w:p w14:paraId="14A3CBF3" w14:textId="77777777" w:rsidR="003A262D" w:rsidRPr="003A262D" w:rsidRDefault="003A262D" w:rsidP="006E05CE">
      <w:pPr>
        <w:pStyle w:val="afd"/>
        <w:numPr>
          <w:ilvl w:val="0"/>
          <w:numId w:val="15"/>
        </w:numPr>
        <w:spacing w:after="160" w:line="259" w:lineRule="auto"/>
        <w:jc w:val="left"/>
      </w:pPr>
      <w:r>
        <w:t xml:space="preserve">Игорь Федоров, </w:t>
      </w:r>
      <w:r w:rsidRPr="00357434">
        <w:t xml:space="preserve">Сравнительный анализ нотаций моделирования бизнес-процессов, - Открытые системы. </w:t>
      </w:r>
      <w:r w:rsidRPr="003A262D">
        <w:t>СУБД №08, 2011</w:t>
      </w:r>
    </w:p>
    <w:p w14:paraId="6AD3F09B" w14:textId="77777777" w:rsidR="003A262D" w:rsidRPr="00987DF2" w:rsidRDefault="003A262D" w:rsidP="00987DF2">
      <w:pPr>
        <w:pStyle w:val="afd"/>
        <w:numPr>
          <w:ilvl w:val="0"/>
          <w:numId w:val="15"/>
        </w:numPr>
        <w:spacing w:after="160" w:line="259" w:lineRule="auto"/>
        <w:jc w:val="left"/>
      </w:pPr>
      <w:r>
        <w:t>Исследование P&amp;</w:t>
      </w:r>
      <w:r>
        <w:rPr>
          <w:lang w:val="en-US"/>
        </w:rPr>
        <w:t>G</w:t>
      </w:r>
      <w:r w:rsidRPr="00987DF2">
        <w:t xml:space="preserve">: ответственное потребление все чаще определяет выбор покупателей в России </w:t>
      </w:r>
      <w:r>
        <w:t>[Электронный ресурс] //</w:t>
      </w:r>
      <w:r w:rsidRPr="00987DF2">
        <w:t xml:space="preserve"> </w:t>
      </w:r>
      <w:r>
        <w:t>ТАСС</w:t>
      </w:r>
      <w:r w:rsidRPr="00987DF2">
        <w:t xml:space="preserve"> </w:t>
      </w:r>
      <w:r w:rsidRPr="00357434">
        <w:rPr>
          <w:lang w:val="en-US"/>
        </w:rPr>
        <w:t>https</w:t>
      </w:r>
      <w:r w:rsidRPr="00987DF2">
        <w:t>://</w:t>
      </w:r>
      <w:proofErr w:type="spellStart"/>
      <w:r w:rsidRPr="00357434">
        <w:rPr>
          <w:lang w:val="en-US"/>
        </w:rPr>
        <w:t>tass</w:t>
      </w:r>
      <w:proofErr w:type="spellEnd"/>
      <w:r w:rsidRPr="00987DF2">
        <w:t>.</w:t>
      </w:r>
      <w:proofErr w:type="spellStart"/>
      <w:r w:rsidRPr="00357434">
        <w:rPr>
          <w:lang w:val="en-US"/>
        </w:rPr>
        <w:t>ru</w:t>
      </w:r>
      <w:proofErr w:type="spellEnd"/>
      <w:r w:rsidRPr="00987DF2">
        <w:t>/</w:t>
      </w:r>
      <w:r w:rsidRPr="00357434">
        <w:rPr>
          <w:lang w:val="en-US"/>
        </w:rPr>
        <w:t>press</w:t>
      </w:r>
      <w:r w:rsidRPr="00987DF2">
        <w:t>-</w:t>
      </w:r>
      <w:proofErr w:type="spellStart"/>
      <w:r w:rsidRPr="00357434">
        <w:rPr>
          <w:lang w:val="en-US"/>
        </w:rPr>
        <w:t>relizy</w:t>
      </w:r>
      <w:proofErr w:type="spellEnd"/>
      <w:r w:rsidRPr="00987DF2">
        <w:t>/7401689?</w:t>
      </w:r>
      <w:proofErr w:type="spellStart"/>
      <w:r w:rsidRPr="00357434">
        <w:rPr>
          <w:lang w:val="en-US"/>
        </w:rPr>
        <w:t>utm</w:t>
      </w:r>
      <w:proofErr w:type="spellEnd"/>
      <w:r w:rsidRPr="00987DF2">
        <w:t>_</w:t>
      </w:r>
      <w:r w:rsidRPr="00357434">
        <w:rPr>
          <w:lang w:val="en-US"/>
        </w:rPr>
        <w:t>source</w:t>
      </w:r>
      <w:r w:rsidRPr="00987DF2">
        <w:t>=</w:t>
      </w:r>
      <w:proofErr w:type="spellStart"/>
      <w:r w:rsidRPr="00357434">
        <w:rPr>
          <w:lang w:val="en-US"/>
        </w:rPr>
        <w:t>yandex</w:t>
      </w:r>
      <w:proofErr w:type="spellEnd"/>
      <w:r w:rsidRPr="00987DF2">
        <w:t>.</w:t>
      </w:r>
      <w:proofErr w:type="spellStart"/>
      <w:r w:rsidRPr="00357434">
        <w:rPr>
          <w:lang w:val="en-US"/>
        </w:rPr>
        <w:t>ru</w:t>
      </w:r>
      <w:proofErr w:type="spellEnd"/>
      <w:r w:rsidRPr="00987DF2">
        <w:t>&amp;</w:t>
      </w:r>
      <w:proofErr w:type="spellStart"/>
      <w:r w:rsidRPr="00357434">
        <w:rPr>
          <w:lang w:val="en-US"/>
        </w:rPr>
        <w:t>utm</w:t>
      </w:r>
      <w:proofErr w:type="spellEnd"/>
      <w:r w:rsidRPr="00987DF2">
        <w:t>_</w:t>
      </w:r>
      <w:r w:rsidRPr="00357434">
        <w:rPr>
          <w:lang w:val="en-US"/>
        </w:rPr>
        <w:t>medium</w:t>
      </w:r>
      <w:r w:rsidRPr="00987DF2">
        <w:t>=</w:t>
      </w:r>
      <w:r w:rsidRPr="00357434">
        <w:rPr>
          <w:lang w:val="en-US"/>
        </w:rPr>
        <w:t>organic</w:t>
      </w:r>
      <w:r w:rsidRPr="00987DF2">
        <w:t>&amp;</w:t>
      </w:r>
      <w:proofErr w:type="spellStart"/>
      <w:r w:rsidRPr="00357434">
        <w:rPr>
          <w:lang w:val="en-US"/>
        </w:rPr>
        <w:t>utm</w:t>
      </w:r>
      <w:proofErr w:type="spellEnd"/>
      <w:r w:rsidRPr="00987DF2">
        <w:t>_</w:t>
      </w:r>
      <w:r w:rsidRPr="00357434">
        <w:rPr>
          <w:lang w:val="en-US"/>
        </w:rPr>
        <w:t>campaign</w:t>
      </w:r>
      <w:r w:rsidRPr="00987DF2">
        <w:t>=</w:t>
      </w:r>
      <w:proofErr w:type="spellStart"/>
      <w:r w:rsidRPr="00357434">
        <w:rPr>
          <w:lang w:val="en-US"/>
        </w:rPr>
        <w:t>yandex</w:t>
      </w:r>
      <w:proofErr w:type="spellEnd"/>
      <w:r w:rsidRPr="00987DF2">
        <w:t>.</w:t>
      </w:r>
      <w:proofErr w:type="spellStart"/>
      <w:r w:rsidRPr="00357434">
        <w:rPr>
          <w:lang w:val="en-US"/>
        </w:rPr>
        <w:t>ru</w:t>
      </w:r>
      <w:proofErr w:type="spellEnd"/>
      <w:r w:rsidRPr="00987DF2">
        <w:t>&amp;</w:t>
      </w:r>
      <w:proofErr w:type="spellStart"/>
      <w:r w:rsidRPr="00357434">
        <w:rPr>
          <w:lang w:val="en-US"/>
        </w:rPr>
        <w:t>utm</w:t>
      </w:r>
      <w:proofErr w:type="spellEnd"/>
      <w:r w:rsidRPr="00987DF2">
        <w:t>_</w:t>
      </w:r>
      <w:r w:rsidRPr="00357434">
        <w:rPr>
          <w:lang w:val="en-US"/>
        </w:rPr>
        <w:t>referrer</w:t>
      </w:r>
      <w:r w:rsidRPr="00987DF2">
        <w:t>=</w:t>
      </w:r>
      <w:proofErr w:type="spellStart"/>
      <w:r w:rsidRPr="00357434">
        <w:rPr>
          <w:lang w:val="en-US"/>
        </w:rPr>
        <w:t>yandex</w:t>
      </w:r>
      <w:proofErr w:type="spellEnd"/>
      <w:r w:rsidRPr="00987DF2">
        <w:t>.</w:t>
      </w:r>
      <w:proofErr w:type="spellStart"/>
      <w:r w:rsidRPr="00357434">
        <w:rPr>
          <w:lang w:val="en-US"/>
        </w:rPr>
        <w:t>ru</w:t>
      </w:r>
      <w:proofErr w:type="spellEnd"/>
    </w:p>
    <w:p w14:paraId="5FC26783" w14:textId="77777777" w:rsidR="003A262D" w:rsidRDefault="003A262D" w:rsidP="006E05CE">
      <w:pPr>
        <w:pStyle w:val="afd"/>
        <w:numPr>
          <w:ilvl w:val="0"/>
          <w:numId w:val="15"/>
        </w:numPr>
        <w:spacing w:after="160" w:line="259" w:lineRule="auto"/>
        <w:jc w:val="left"/>
      </w:pPr>
      <w:r w:rsidRPr="00357434">
        <w:t>Международные стандарты. «Управление качеством продукции». ИСО 9000-9004, ИСО 8402. — М.: Изд-во стандартов, 1988.</w:t>
      </w:r>
    </w:p>
    <w:p w14:paraId="4009FA83" w14:textId="77777777" w:rsidR="003A262D" w:rsidRPr="003B5D01" w:rsidRDefault="003A262D" w:rsidP="00161BD7">
      <w:pPr>
        <w:widowControl w:val="0"/>
        <w:numPr>
          <w:ilvl w:val="0"/>
          <w:numId w:val="15"/>
        </w:numPr>
        <w:autoSpaceDE w:val="0"/>
        <w:autoSpaceDN w:val="0"/>
        <w:adjustRightInd w:val="0"/>
        <w:spacing w:after="160" w:line="259" w:lineRule="auto"/>
        <w:jc w:val="left"/>
        <w:rPr>
          <w:rFonts w:eastAsia="Calibri" w:cs="Times New Roman"/>
          <w:color w:val="000000"/>
          <w:szCs w:val="24"/>
        </w:rPr>
      </w:pPr>
      <w:proofErr w:type="spellStart"/>
      <w:r w:rsidRPr="003B5D01">
        <w:rPr>
          <w:rFonts w:eastAsia="Calibri" w:cs="Times New Roman"/>
          <w:bCs/>
          <w:color w:val="000000"/>
          <w:szCs w:val="24"/>
        </w:rPr>
        <w:t>Миротина</w:t>
      </w:r>
      <w:proofErr w:type="spellEnd"/>
      <w:r w:rsidRPr="003B5D01">
        <w:rPr>
          <w:rFonts w:eastAsia="Calibri" w:cs="Times New Roman"/>
          <w:bCs/>
          <w:color w:val="000000"/>
          <w:szCs w:val="24"/>
        </w:rPr>
        <w:t xml:space="preserve">, Л. Б. Основы логистики.  Учеб. пособие. / </w:t>
      </w:r>
      <w:r w:rsidRPr="003B5D01">
        <w:rPr>
          <w:rFonts w:eastAsia="Calibri" w:cs="Times New Roman"/>
          <w:bCs/>
          <w:iCs/>
          <w:color w:val="000000"/>
          <w:szCs w:val="24"/>
        </w:rPr>
        <w:t xml:space="preserve">Под ред. </w:t>
      </w:r>
      <w:proofErr w:type="spellStart"/>
      <w:r w:rsidRPr="003B5D01">
        <w:rPr>
          <w:rFonts w:eastAsia="Calibri" w:cs="Times New Roman"/>
          <w:bCs/>
          <w:iCs/>
          <w:color w:val="000000"/>
          <w:szCs w:val="24"/>
        </w:rPr>
        <w:t>Миротина</w:t>
      </w:r>
      <w:proofErr w:type="spellEnd"/>
      <w:r w:rsidRPr="003B5D01">
        <w:rPr>
          <w:rFonts w:eastAsia="Calibri" w:cs="Times New Roman"/>
          <w:bCs/>
          <w:iCs/>
          <w:color w:val="000000"/>
          <w:szCs w:val="24"/>
        </w:rPr>
        <w:t xml:space="preserve"> Л. Б., Сергеева В.И. – Питер, 2000. – 199 с.</w:t>
      </w:r>
    </w:p>
    <w:p w14:paraId="59DC38F9" w14:textId="77777777" w:rsidR="003A262D" w:rsidRDefault="003A262D" w:rsidP="004D7484">
      <w:pPr>
        <w:pStyle w:val="afd"/>
        <w:numPr>
          <w:ilvl w:val="0"/>
          <w:numId w:val="15"/>
        </w:numPr>
      </w:pPr>
      <w:r>
        <w:lastRenderedPageBreak/>
        <w:t xml:space="preserve">Сергеев, В. И. Логистика в бизнесе/ В. И. Сергеев. – М.: ИНФРА-М, 2001. – 608 с. </w:t>
      </w:r>
    </w:p>
    <w:p w14:paraId="708289F0" w14:textId="77777777" w:rsidR="003A262D" w:rsidRDefault="003A262D" w:rsidP="00161BD7">
      <w:pPr>
        <w:pStyle w:val="afd"/>
        <w:numPr>
          <w:ilvl w:val="0"/>
          <w:numId w:val="15"/>
        </w:numPr>
        <w:spacing w:after="160" w:line="259" w:lineRule="auto"/>
        <w:jc w:val="left"/>
      </w:pPr>
      <w:r>
        <w:t xml:space="preserve">Скородумов П.В. Моделирование бизнес-процессов: подходы, методы и средства, </w:t>
      </w:r>
      <w:r w:rsidRPr="00357434">
        <w:t xml:space="preserve">— </w:t>
      </w:r>
      <w:r>
        <w:t>Журнал «</w:t>
      </w:r>
      <w:r w:rsidRPr="00161BD7">
        <w:t>Вопросы территориального развития</w:t>
      </w:r>
      <w:r>
        <w:t xml:space="preserve">», 2014, </w:t>
      </w:r>
      <w:proofErr w:type="spellStart"/>
      <w:r>
        <w:t>Вып</w:t>
      </w:r>
      <w:proofErr w:type="spellEnd"/>
      <w:r>
        <w:t>. 5 (15)</w:t>
      </w:r>
    </w:p>
    <w:p w14:paraId="5AF2A217" w14:textId="581B9C31" w:rsidR="003A262D" w:rsidRDefault="003A262D" w:rsidP="00D67101">
      <w:pPr>
        <w:pStyle w:val="afd"/>
        <w:numPr>
          <w:ilvl w:val="0"/>
          <w:numId w:val="15"/>
        </w:numPr>
        <w:spacing w:after="160" w:line="259" w:lineRule="auto"/>
        <w:jc w:val="left"/>
      </w:pPr>
      <w:r w:rsidRPr="00357434">
        <w:t>Указ о применении отдельных специальных экономических мер в целях обеспечения бе</w:t>
      </w:r>
      <w:r>
        <w:t xml:space="preserve">зопасности Российской Федерации </w:t>
      </w:r>
      <w:r w:rsidRPr="00D67101">
        <w:t>[</w:t>
      </w:r>
      <w:r w:rsidRPr="00B54E10">
        <w:t>Электронный</w:t>
      </w:r>
      <w:r w:rsidRPr="00D67101">
        <w:t xml:space="preserve"> </w:t>
      </w:r>
      <w:r w:rsidRPr="00B54E10">
        <w:t>ресурс</w:t>
      </w:r>
      <w:r w:rsidRPr="00D67101">
        <w:t xml:space="preserve">]// Официальный сайт Президента России – </w:t>
      </w:r>
      <w:r>
        <w:t>Режим</w:t>
      </w:r>
      <w:r w:rsidRPr="00D67101">
        <w:t xml:space="preserve"> </w:t>
      </w:r>
      <w:r>
        <w:t xml:space="preserve">доступа </w:t>
      </w:r>
      <w:r w:rsidRPr="001D3C1B">
        <w:t>http://www.kremlin.ru/acts/bank/38809</w:t>
      </w:r>
      <w:r w:rsidRPr="00D67101">
        <w:t>.</w:t>
      </w:r>
    </w:p>
    <w:p w14:paraId="23C78B78" w14:textId="11FBEB30" w:rsidR="001D3C1B" w:rsidRPr="001D3C1B" w:rsidRDefault="001D3C1B" w:rsidP="001D3C1B">
      <w:pPr>
        <w:pStyle w:val="afd"/>
        <w:numPr>
          <w:ilvl w:val="0"/>
          <w:numId w:val="15"/>
        </w:numPr>
        <w:spacing w:after="160" w:line="259" w:lineRule="auto"/>
        <w:jc w:val="left"/>
        <w:rPr>
          <w:lang w:val="en-US"/>
        </w:rPr>
      </w:pPr>
      <w:r w:rsidRPr="001D3C1B">
        <w:rPr>
          <w:lang w:val="en-US"/>
        </w:rPr>
        <w:t>APICS Supply Chain Operations Reference Model (SCOR) / Version 12.0</w:t>
      </w:r>
    </w:p>
    <w:p w14:paraId="3A9BDBC5" w14:textId="77777777" w:rsidR="003A262D" w:rsidRPr="00357434" w:rsidRDefault="003A262D" w:rsidP="003A262D">
      <w:pPr>
        <w:pStyle w:val="afd"/>
        <w:numPr>
          <w:ilvl w:val="0"/>
          <w:numId w:val="15"/>
        </w:numPr>
        <w:spacing w:after="160" w:line="259" w:lineRule="auto"/>
        <w:jc w:val="left"/>
        <w:rPr>
          <w:lang w:val="en-US"/>
        </w:rPr>
      </w:pPr>
      <w:r w:rsidRPr="00357434">
        <w:rPr>
          <w:lang w:val="en-US"/>
        </w:rPr>
        <w:t xml:space="preserve">Anne </w:t>
      </w:r>
      <w:proofErr w:type="spellStart"/>
      <w:r w:rsidRPr="00357434">
        <w:rPr>
          <w:lang w:val="en-US"/>
        </w:rPr>
        <w:t>Etien</w:t>
      </w:r>
      <w:proofErr w:type="spellEnd"/>
      <w:r w:rsidRPr="00357434">
        <w:rPr>
          <w:lang w:val="en-US"/>
        </w:rPr>
        <w:t xml:space="preserve">, Rim </w:t>
      </w:r>
      <w:proofErr w:type="spellStart"/>
      <w:r w:rsidRPr="00357434">
        <w:rPr>
          <w:lang w:val="en-US"/>
        </w:rPr>
        <w:t>Kaabi</w:t>
      </w:r>
      <w:proofErr w:type="spellEnd"/>
      <w:r w:rsidRPr="00357434">
        <w:rPr>
          <w:lang w:val="en-US"/>
        </w:rPr>
        <w:t xml:space="preserve">, </w:t>
      </w:r>
      <w:proofErr w:type="spellStart"/>
      <w:r w:rsidRPr="00357434">
        <w:rPr>
          <w:lang w:val="en-US"/>
        </w:rPr>
        <w:t>Iyad</w:t>
      </w:r>
      <w:proofErr w:type="spellEnd"/>
      <w:r w:rsidRPr="00357434">
        <w:rPr>
          <w:lang w:val="en-US"/>
        </w:rPr>
        <w:t xml:space="preserve"> </w:t>
      </w:r>
      <w:proofErr w:type="spellStart"/>
      <w:r w:rsidRPr="00357434">
        <w:rPr>
          <w:lang w:val="en-US"/>
        </w:rPr>
        <w:t>Zoukar</w:t>
      </w:r>
      <w:proofErr w:type="spellEnd"/>
      <w:r w:rsidRPr="00357434">
        <w:rPr>
          <w:lang w:val="en-US"/>
        </w:rPr>
        <w:t xml:space="preserve">, Colette Rolland </w:t>
      </w:r>
      <w:r w:rsidRPr="003A262D">
        <w:rPr>
          <w:lang w:val="en-US"/>
        </w:rPr>
        <w:t xml:space="preserve">/ </w:t>
      </w:r>
      <w:r w:rsidRPr="00357434">
        <w:rPr>
          <w:lang w:val="en-US"/>
        </w:rPr>
        <w:t>A strategy driven busines</w:t>
      </w:r>
      <w:r>
        <w:rPr>
          <w:lang w:val="en-US"/>
        </w:rPr>
        <w:t xml:space="preserve">s process modelling approach </w:t>
      </w:r>
      <w:r w:rsidRPr="00357434">
        <w:rPr>
          <w:lang w:val="en-US"/>
        </w:rPr>
        <w:t>// Business Process Management Journal. – 2005. - Vol. 11, N. 6. – P. 628-649</w:t>
      </w:r>
    </w:p>
    <w:p w14:paraId="084AD60F" w14:textId="77777777" w:rsidR="003A262D" w:rsidRDefault="003A262D" w:rsidP="003A262D">
      <w:pPr>
        <w:pStyle w:val="afd"/>
        <w:numPr>
          <w:ilvl w:val="0"/>
          <w:numId w:val="15"/>
        </w:numPr>
        <w:spacing w:after="160" w:line="259" w:lineRule="auto"/>
        <w:jc w:val="left"/>
        <w:rPr>
          <w:lang w:val="en-US"/>
        </w:rPr>
      </w:pPr>
      <w:r w:rsidRPr="007F3EBE">
        <w:rPr>
          <w:lang w:val="en-US"/>
        </w:rPr>
        <w:t xml:space="preserve">Arreola-Risa, A. &amp; </w:t>
      </w:r>
      <w:proofErr w:type="spellStart"/>
      <w:r w:rsidRPr="007F3EBE">
        <w:rPr>
          <w:lang w:val="en-US"/>
        </w:rPr>
        <w:t>DeCroix</w:t>
      </w:r>
      <w:proofErr w:type="spellEnd"/>
      <w:r w:rsidRPr="007F3EBE">
        <w:rPr>
          <w:lang w:val="en-US"/>
        </w:rPr>
        <w:t>, G. A. 1998, "Make-to-order versus make-to-stock in a production-inventory system with general production times", IIE Transactions (Institute of Industrial Engineers), vol. 30</w:t>
      </w:r>
      <w:proofErr w:type="gramStart"/>
      <w:r w:rsidRPr="007F3EBE">
        <w:rPr>
          <w:lang w:val="en-US"/>
        </w:rPr>
        <w:t>,no</w:t>
      </w:r>
      <w:proofErr w:type="gramEnd"/>
      <w:r w:rsidRPr="007F3EBE">
        <w:rPr>
          <w:lang w:val="en-US"/>
        </w:rPr>
        <w:t>. 8, pp. 705-713.</w:t>
      </w:r>
    </w:p>
    <w:p w14:paraId="3A02A77C" w14:textId="77777777" w:rsidR="003A262D" w:rsidRPr="00017250" w:rsidRDefault="003A262D" w:rsidP="003A262D">
      <w:pPr>
        <w:pStyle w:val="afd"/>
        <w:numPr>
          <w:ilvl w:val="0"/>
          <w:numId w:val="15"/>
        </w:numPr>
        <w:spacing w:after="160" w:line="259" w:lineRule="auto"/>
        <w:jc w:val="left"/>
        <w:rPr>
          <w:lang w:val="en-US"/>
        </w:rPr>
      </w:pPr>
      <w:r w:rsidRPr="00017250">
        <w:rPr>
          <w:lang w:val="en-US"/>
        </w:rPr>
        <w:t xml:space="preserve">Douglas M. Lambert, Edward A. </w:t>
      </w:r>
      <w:proofErr w:type="spellStart"/>
      <w:r w:rsidRPr="00017250">
        <w:rPr>
          <w:lang w:val="en-US"/>
        </w:rPr>
        <w:t>Siecienski</w:t>
      </w:r>
      <w:proofErr w:type="spellEnd"/>
      <w:r w:rsidRPr="00017250">
        <w:rPr>
          <w:lang w:val="en-US"/>
        </w:rPr>
        <w:t xml:space="preserve">, Supply Chain Planning and Management </w:t>
      </w:r>
      <w:r>
        <w:rPr>
          <w:lang w:val="en-US"/>
        </w:rPr>
        <w:t>–</w:t>
      </w:r>
      <w:r w:rsidRPr="00017250">
        <w:rPr>
          <w:lang w:val="en-US"/>
        </w:rPr>
        <w:t xml:space="preserve"> Handbook of Industrial Engineering: Technology and Operations Management, Third Edition (pp.2110-2140)</w:t>
      </w:r>
    </w:p>
    <w:p w14:paraId="12E01611" w14:textId="77777777" w:rsidR="003A262D" w:rsidRDefault="003A262D" w:rsidP="003A262D">
      <w:pPr>
        <w:pStyle w:val="afd"/>
        <w:numPr>
          <w:ilvl w:val="0"/>
          <w:numId w:val="15"/>
        </w:numPr>
        <w:spacing w:after="160" w:line="259" w:lineRule="auto"/>
        <w:jc w:val="left"/>
        <w:rPr>
          <w:lang w:val="en-US"/>
        </w:rPr>
      </w:pPr>
      <w:proofErr w:type="spellStart"/>
      <w:r w:rsidRPr="00E105BF">
        <w:rPr>
          <w:lang w:val="en-US"/>
        </w:rPr>
        <w:t>Dündar</w:t>
      </w:r>
      <w:proofErr w:type="spellEnd"/>
      <w:r w:rsidRPr="00E105BF">
        <w:rPr>
          <w:lang w:val="en-US"/>
        </w:rPr>
        <w:t xml:space="preserve">, A.O. &amp; </w:t>
      </w:r>
      <w:proofErr w:type="spellStart"/>
      <w:r w:rsidRPr="00E105BF">
        <w:rPr>
          <w:lang w:val="en-US"/>
        </w:rPr>
        <w:t>Öztürk</w:t>
      </w:r>
      <w:proofErr w:type="spellEnd"/>
      <w:r w:rsidRPr="00E105BF">
        <w:rPr>
          <w:lang w:val="en-US"/>
        </w:rPr>
        <w:t>, R., The Effect Of On-Time Delivery On Customer Satisfaction And Loyalty In Channel Integration, B</w:t>
      </w:r>
      <w:r>
        <w:rPr>
          <w:lang w:val="en-US"/>
        </w:rPr>
        <w:t>MIJ, (2020), 8(3): 2675-2693</w:t>
      </w:r>
    </w:p>
    <w:p w14:paraId="39BB51BC" w14:textId="77777777" w:rsidR="003A262D" w:rsidRDefault="003A262D" w:rsidP="003A262D">
      <w:pPr>
        <w:pStyle w:val="afd"/>
        <w:numPr>
          <w:ilvl w:val="0"/>
          <w:numId w:val="15"/>
        </w:numPr>
        <w:spacing w:after="160" w:line="259" w:lineRule="auto"/>
        <w:jc w:val="left"/>
        <w:rPr>
          <w:lang w:val="en-US"/>
        </w:rPr>
      </w:pPr>
      <w:proofErr w:type="spellStart"/>
      <w:r w:rsidRPr="00166C8B">
        <w:rPr>
          <w:lang w:val="en-US"/>
        </w:rPr>
        <w:t>Grönroos</w:t>
      </w:r>
      <w:proofErr w:type="spellEnd"/>
      <w:r w:rsidRPr="00166C8B">
        <w:rPr>
          <w:lang w:val="en-US"/>
        </w:rPr>
        <w:t>, Christian, Service Management and Marketing, Managing the Moments of Truth in the Service Competition, Lexington, MA: Free Press/Lexington Books, 1990.</w:t>
      </w:r>
    </w:p>
    <w:p w14:paraId="623B5EAE" w14:textId="77777777" w:rsidR="003A262D" w:rsidRPr="00166C8B" w:rsidRDefault="003A262D" w:rsidP="003A262D">
      <w:pPr>
        <w:pStyle w:val="afd"/>
        <w:numPr>
          <w:ilvl w:val="0"/>
          <w:numId w:val="15"/>
        </w:numPr>
        <w:spacing w:after="160" w:line="259" w:lineRule="auto"/>
        <w:jc w:val="left"/>
        <w:rPr>
          <w:lang w:val="en-US"/>
        </w:rPr>
      </w:pPr>
      <w:r w:rsidRPr="00166C8B">
        <w:rPr>
          <w:lang w:val="en-US"/>
        </w:rPr>
        <w:t xml:space="preserve">Hammer, Michael and James </w:t>
      </w:r>
      <w:proofErr w:type="spellStart"/>
      <w:r w:rsidRPr="00166C8B">
        <w:rPr>
          <w:lang w:val="en-US"/>
        </w:rPr>
        <w:t>Champy</w:t>
      </w:r>
      <w:proofErr w:type="spellEnd"/>
      <w:r w:rsidRPr="00166C8B">
        <w:rPr>
          <w:lang w:val="en-US"/>
        </w:rPr>
        <w:t xml:space="preserve">, Reengineering the Corporation: A Manifesto for Business Revolution, 1st </w:t>
      </w:r>
      <w:proofErr w:type="spellStart"/>
      <w:proofErr w:type="gramStart"/>
      <w:r w:rsidRPr="00166C8B">
        <w:rPr>
          <w:lang w:val="en-US"/>
        </w:rPr>
        <w:t>ed</w:t>
      </w:r>
      <w:proofErr w:type="spellEnd"/>
      <w:proofErr w:type="gramEnd"/>
      <w:r w:rsidRPr="00166C8B">
        <w:rPr>
          <w:lang w:val="en-US"/>
        </w:rPr>
        <w:t>, New York, NY: Harper Business, 1993; and, Thomas H. Davenport, Process Innovation: Reengineering Work through Information Technology, Boston, MA: Harvard Business School Press, 1993.</w:t>
      </w:r>
    </w:p>
    <w:p w14:paraId="1AAC1AB2" w14:textId="77777777" w:rsidR="003A262D" w:rsidRDefault="003A262D" w:rsidP="003A262D">
      <w:pPr>
        <w:pStyle w:val="afd"/>
        <w:numPr>
          <w:ilvl w:val="0"/>
          <w:numId w:val="15"/>
        </w:numPr>
        <w:spacing w:after="160" w:line="259" w:lineRule="auto"/>
        <w:jc w:val="left"/>
        <w:rPr>
          <w:lang w:val="en-US"/>
        </w:rPr>
      </w:pPr>
      <w:r w:rsidRPr="00166C8B">
        <w:rPr>
          <w:lang w:val="en-US"/>
        </w:rPr>
        <w:t>Hammer, Michael, “Reengineering Work: Don’t Automate, Obliterate,” Harvard Business Review, Vol. 68, No. 4 (1990), pp. 104-112.</w:t>
      </w:r>
    </w:p>
    <w:p w14:paraId="5788DE34" w14:textId="77777777" w:rsidR="003A262D" w:rsidRDefault="003A262D" w:rsidP="003A262D">
      <w:pPr>
        <w:pStyle w:val="afd"/>
        <w:numPr>
          <w:ilvl w:val="0"/>
          <w:numId w:val="15"/>
        </w:numPr>
        <w:spacing w:after="160" w:line="259" w:lineRule="auto"/>
        <w:jc w:val="left"/>
        <w:rPr>
          <w:lang w:val="en-US"/>
        </w:rPr>
      </w:pPr>
      <w:r w:rsidRPr="00E105BF">
        <w:rPr>
          <w:lang w:val="en-US"/>
        </w:rPr>
        <w:t xml:space="preserve">Karim, M. A., Samaranayake, P., Smith, A. J. R. and </w:t>
      </w:r>
      <w:proofErr w:type="spellStart"/>
      <w:r w:rsidRPr="00E105BF">
        <w:rPr>
          <w:lang w:val="en-US"/>
        </w:rPr>
        <w:t>Halgamuge</w:t>
      </w:r>
      <w:proofErr w:type="spellEnd"/>
      <w:r w:rsidRPr="00E105BF">
        <w:rPr>
          <w:lang w:val="en-US"/>
        </w:rPr>
        <w:t xml:space="preserve">, S. K.(2010) 'An on-time delivery improvement model for manufacturing </w:t>
      </w:r>
      <w:proofErr w:type="spellStart"/>
      <w:r w:rsidRPr="00E105BF">
        <w:rPr>
          <w:lang w:val="en-US"/>
        </w:rPr>
        <w:t>organisations</w:t>
      </w:r>
      <w:proofErr w:type="spellEnd"/>
      <w:r w:rsidRPr="00E105BF">
        <w:rPr>
          <w:lang w:val="en-US"/>
        </w:rPr>
        <w:t>', International Journal of Production Research, 48: 8, 2373 — 2394</w:t>
      </w:r>
    </w:p>
    <w:p w14:paraId="38C14BEE" w14:textId="77777777" w:rsidR="003A262D" w:rsidRPr="00357434" w:rsidRDefault="003A262D" w:rsidP="003A262D">
      <w:pPr>
        <w:pStyle w:val="afd"/>
        <w:numPr>
          <w:ilvl w:val="0"/>
          <w:numId w:val="15"/>
        </w:numPr>
        <w:spacing w:after="160" w:line="259" w:lineRule="auto"/>
        <w:jc w:val="left"/>
        <w:rPr>
          <w:lang w:val="en-US"/>
        </w:rPr>
      </w:pPr>
      <w:r w:rsidRPr="00357434">
        <w:rPr>
          <w:lang w:val="en-US"/>
        </w:rPr>
        <w:t>Mayer, R. Delivering Results: Evolving BPR from Art to Engineering [</w:t>
      </w:r>
      <w:proofErr w:type="spellStart"/>
      <w:r w:rsidRPr="00357434">
        <w:rPr>
          <w:lang w:val="en-US"/>
        </w:rPr>
        <w:t>Электронный</w:t>
      </w:r>
      <w:proofErr w:type="spellEnd"/>
      <w:r w:rsidRPr="00357434">
        <w:rPr>
          <w:lang w:val="en-US"/>
        </w:rPr>
        <w:t xml:space="preserve"> </w:t>
      </w:r>
      <w:proofErr w:type="spellStart"/>
      <w:r w:rsidRPr="00357434">
        <w:rPr>
          <w:lang w:val="en-US"/>
        </w:rPr>
        <w:t>доступ</w:t>
      </w:r>
      <w:proofErr w:type="spellEnd"/>
      <w:r w:rsidRPr="00357434">
        <w:rPr>
          <w:lang w:val="en-US"/>
        </w:rPr>
        <w:t xml:space="preserve">] / R. </w:t>
      </w:r>
      <w:proofErr w:type="gramStart"/>
      <w:r w:rsidRPr="00357434">
        <w:rPr>
          <w:lang w:val="en-US"/>
        </w:rPr>
        <w:t>Mayer ,</w:t>
      </w:r>
      <w:proofErr w:type="gramEnd"/>
      <w:r w:rsidRPr="00357434">
        <w:rPr>
          <w:lang w:val="en-US"/>
        </w:rPr>
        <w:t xml:space="preserve"> P. de Witte. – http:// www.idef.com</w:t>
      </w:r>
    </w:p>
    <w:p w14:paraId="6A8AB789" w14:textId="77777777" w:rsidR="003A262D" w:rsidRDefault="003A262D" w:rsidP="003A262D">
      <w:pPr>
        <w:pStyle w:val="afd"/>
        <w:numPr>
          <w:ilvl w:val="0"/>
          <w:numId w:val="15"/>
        </w:numPr>
        <w:spacing w:after="160" w:line="259" w:lineRule="auto"/>
        <w:jc w:val="left"/>
        <w:rPr>
          <w:lang w:val="en-US"/>
        </w:rPr>
      </w:pPr>
      <w:r w:rsidRPr="004F389B">
        <w:rPr>
          <w:lang w:val="en-US"/>
        </w:rPr>
        <w:t>Nguyen, V. 1998, "A Multiclass Hybrid Production Center in Heavy Traffic", Operations research, vol. 46</w:t>
      </w:r>
      <w:proofErr w:type="gramStart"/>
      <w:r w:rsidRPr="004F389B">
        <w:rPr>
          <w:lang w:val="en-US"/>
        </w:rPr>
        <w:t>,no</w:t>
      </w:r>
      <w:proofErr w:type="gramEnd"/>
      <w:r w:rsidRPr="004F389B">
        <w:rPr>
          <w:lang w:val="en-US"/>
        </w:rPr>
        <w:t xml:space="preserve">. </w:t>
      </w:r>
      <w:r w:rsidRPr="007F3EBE">
        <w:rPr>
          <w:lang w:val="en-US"/>
        </w:rPr>
        <w:t>Supp. 3, p. S13-S25.</w:t>
      </w:r>
    </w:p>
    <w:p w14:paraId="66AFE6F2" w14:textId="77777777" w:rsidR="003A262D" w:rsidRPr="00D67101" w:rsidRDefault="003A262D" w:rsidP="003A262D">
      <w:pPr>
        <w:pStyle w:val="afd"/>
        <w:numPr>
          <w:ilvl w:val="0"/>
          <w:numId w:val="15"/>
        </w:numPr>
        <w:spacing w:after="160" w:line="259" w:lineRule="auto"/>
        <w:jc w:val="left"/>
        <w:rPr>
          <w:rStyle w:val="af4"/>
          <w:color w:val="000000" w:themeColor="text1"/>
          <w:u w:val="none"/>
          <w:lang w:val="en-US"/>
        </w:rPr>
      </w:pPr>
      <w:r w:rsidRPr="00D67101">
        <w:rPr>
          <w:rStyle w:val="af4"/>
          <w:color w:val="000000" w:themeColor="text1"/>
          <w:u w:val="none"/>
          <w:lang w:val="en-US"/>
        </w:rPr>
        <w:t xml:space="preserve">On-Time Delivery (OTD) KPI Your Most Important Metric In Operations </w:t>
      </w:r>
      <w:r w:rsidRPr="00D67101">
        <w:rPr>
          <w:lang w:val="en-US"/>
        </w:rPr>
        <w:t>[</w:t>
      </w:r>
      <w:r w:rsidRPr="00B54E10">
        <w:t>Электронный</w:t>
      </w:r>
      <w:r w:rsidRPr="00D67101">
        <w:rPr>
          <w:lang w:val="en-US"/>
        </w:rPr>
        <w:t xml:space="preserve"> </w:t>
      </w:r>
      <w:r w:rsidRPr="00B54E10">
        <w:t>ресурс</w:t>
      </w:r>
      <w:r w:rsidRPr="00D67101">
        <w:rPr>
          <w:lang w:val="en-US"/>
        </w:rPr>
        <w:t xml:space="preserve">]// Xcelpros – </w:t>
      </w:r>
      <w:r>
        <w:t>Режим</w:t>
      </w:r>
      <w:r w:rsidRPr="00D67101">
        <w:rPr>
          <w:lang w:val="en-US"/>
        </w:rPr>
        <w:t xml:space="preserve"> </w:t>
      </w:r>
      <w:r>
        <w:t>доступа</w:t>
      </w:r>
      <w:r w:rsidRPr="00D67101">
        <w:rPr>
          <w:rStyle w:val="af4"/>
          <w:color w:val="000000" w:themeColor="text1"/>
          <w:u w:val="none"/>
          <w:lang w:val="en-US"/>
        </w:rPr>
        <w:t xml:space="preserve"> </w:t>
      </w:r>
      <w:hyperlink r:id="rId25" w:history="1">
        <w:r w:rsidRPr="00D67101">
          <w:rPr>
            <w:rStyle w:val="af4"/>
            <w:color w:val="000000" w:themeColor="text1"/>
            <w:u w:val="none"/>
            <w:lang w:val="en-US"/>
          </w:rPr>
          <w:t>https://xcelpros.com/on-time-delivery-in-operations-part-1/</w:t>
        </w:r>
      </w:hyperlink>
    </w:p>
    <w:p w14:paraId="053BCC80" w14:textId="77777777" w:rsidR="003A262D" w:rsidRPr="00987DF2" w:rsidRDefault="003A262D" w:rsidP="003A262D">
      <w:pPr>
        <w:pStyle w:val="afd"/>
        <w:numPr>
          <w:ilvl w:val="0"/>
          <w:numId w:val="15"/>
        </w:numPr>
        <w:spacing w:after="160" w:line="259" w:lineRule="auto"/>
        <w:jc w:val="left"/>
        <w:rPr>
          <w:lang w:val="en-US"/>
        </w:rPr>
      </w:pPr>
      <w:r w:rsidRPr="00987DF2">
        <w:rPr>
          <w:lang w:val="en-US"/>
        </w:rPr>
        <w:t>Transport – The Covid-19 Crisis and Clean Energy Progress – Analysis</w:t>
      </w:r>
      <w:r>
        <w:rPr>
          <w:lang w:val="en-US"/>
        </w:rPr>
        <w:t xml:space="preserve"> </w:t>
      </w:r>
      <w:r w:rsidRPr="00987DF2">
        <w:rPr>
          <w:lang w:val="en-US"/>
        </w:rPr>
        <w:t>[</w:t>
      </w:r>
      <w:r w:rsidRPr="00B54E10">
        <w:t>Электронный</w:t>
      </w:r>
      <w:r w:rsidRPr="00987DF2">
        <w:rPr>
          <w:lang w:val="en-US"/>
        </w:rPr>
        <w:t xml:space="preserve"> </w:t>
      </w:r>
      <w:r w:rsidRPr="00B54E10">
        <w:t>ресурс</w:t>
      </w:r>
      <w:r w:rsidRPr="00987DF2">
        <w:rPr>
          <w:lang w:val="en-US"/>
        </w:rPr>
        <w:t>]</w:t>
      </w:r>
      <w:r>
        <w:rPr>
          <w:lang w:val="en-US"/>
        </w:rPr>
        <w:t xml:space="preserve"> </w:t>
      </w:r>
      <w:r w:rsidRPr="00987DF2">
        <w:rPr>
          <w:lang w:val="en-US"/>
        </w:rPr>
        <w:t xml:space="preserve">// </w:t>
      </w:r>
      <w:r w:rsidRPr="00357434">
        <w:rPr>
          <w:lang w:val="en-US"/>
        </w:rPr>
        <w:t>https</w:t>
      </w:r>
      <w:r w:rsidRPr="00987DF2">
        <w:rPr>
          <w:lang w:val="en-US"/>
        </w:rPr>
        <w:t>://</w:t>
      </w:r>
      <w:r w:rsidRPr="00357434">
        <w:rPr>
          <w:lang w:val="en-US"/>
        </w:rPr>
        <w:t>www</w:t>
      </w:r>
      <w:r w:rsidRPr="00987DF2">
        <w:rPr>
          <w:lang w:val="en-US"/>
        </w:rPr>
        <w:t>.</w:t>
      </w:r>
      <w:r w:rsidRPr="00357434">
        <w:rPr>
          <w:lang w:val="en-US"/>
        </w:rPr>
        <w:t>iea</w:t>
      </w:r>
      <w:r w:rsidRPr="00987DF2">
        <w:rPr>
          <w:lang w:val="en-US"/>
        </w:rPr>
        <w:t>.</w:t>
      </w:r>
      <w:r w:rsidRPr="00357434">
        <w:rPr>
          <w:lang w:val="en-US"/>
        </w:rPr>
        <w:t>org</w:t>
      </w:r>
      <w:r w:rsidRPr="00987DF2">
        <w:rPr>
          <w:lang w:val="en-US"/>
        </w:rPr>
        <w:t>/</w:t>
      </w:r>
      <w:r w:rsidRPr="00357434">
        <w:rPr>
          <w:lang w:val="en-US"/>
        </w:rPr>
        <w:t>reports</w:t>
      </w:r>
      <w:r w:rsidRPr="00987DF2">
        <w:rPr>
          <w:lang w:val="en-US"/>
        </w:rPr>
        <w:t>/</w:t>
      </w:r>
      <w:r w:rsidRPr="00357434">
        <w:rPr>
          <w:lang w:val="en-US"/>
        </w:rPr>
        <w:t>the</w:t>
      </w:r>
      <w:r w:rsidRPr="00987DF2">
        <w:rPr>
          <w:lang w:val="en-US"/>
        </w:rPr>
        <w:t>-</w:t>
      </w:r>
      <w:r w:rsidRPr="00357434">
        <w:rPr>
          <w:lang w:val="en-US"/>
        </w:rPr>
        <w:t>covid</w:t>
      </w:r>
      <w:r w:rsidRPr="00987DF2">
        <w:rPr>
          <w:lang w:val="en-US"/>
        </w:rPr>
        <w:t>-19-</w:t>
      </w:r>
      <w:r w:rsidRPr="00357434">
        <w:rPr>
          <w:lang w:val="en-US"/>
        </w:rPr>
        <w:t>crisis</w:t>
      </w:r>
      <w:r w:rsidRPr="00987DF2">
        <w:rPr>
          <w:lang w:val="en-US"/>
        </w:rPr>
        <w:t>-</w:t>
      </w:r>
      <w:r w:rsidRPr="00357434">
        <w:rPr>
          <w:lang w:val="en-US"/>
        </w:rPr>
        <w:t>and</w:t>
      </w:r>
      <w:r w:rsidRPr="00987DF2">
        <w:rPr>
          <w:lang w:val="en-US"/>
        </w:rPr>
        <w:t>-</w:t>
      </w:r>
      <w:r w:rsidRPr="00357434">
        <w:rPr>
          <w:lang w:val="en-US"/>
        </w:rPr>
        <w:t>clean</w:t>
      </w:r>
      <w:r w:rsidRPr="00987DF2">
        <w:rPr>
          <w:lang w:val="en-US"/>
        </w:rPr>
        <w:t>-</w:t>
      </w:r>
      <w:r w:rsidRPr="00357434">
        <w:rPr>
          <w:lang w:val="en-US"/>
        </w:rPr>
        <w:t>energy</w:t>
      </w:r>
      <w:r w:rsidRPr="00987DF2">
        <w:rPr>
          <w:lang w:val="en-US"/>
        </w:rPr>
        <w:t>-</w:t>
      </w:r>
      <w:r w:rsidRPr="00357434">
        <w:rPr>
          <w:lang w:val="en-US"/>
        </w:rPr>
        <w:t>progress</w:t>
      </w:r>
      <w:r w:rsidRPr="00987DF2">
        <w:rPr>
          <w:lang w:val="en-US"/>
        </w:rPr>
        <w:t>/</w:t>
      </w:r>
      <w:r w:rsidRPr="00357434">
        <w:rPr>
          <w:lang w:val="en-US"/>
        </w:rPr>
        <w:t>transport</w:t>
      </w:r>
    </w:p>
    <w:p w14:paraId="62210445" w14:textId="77777777" w:rsidR="003A262D" w:rsidRPr="004D7484" w:rsidRDefault="003A262D" w:rsidP="003A262D">
      <w:pPr>
        <w:pStyle w:val="afd"/>
        <w:numPr>
          <w:ilvl w:val="0"/>
          <w:numId w:val="15"/>
        </w:numPr>
        <w:spacing w:after="160" w:line="259" w:lineRule="auto"/>
        <w:jc w:val="left"/>
        <w:rPr>
          <w:lang w:val="en-US"/>
        </w:rPr>
      </w:pPr>
      <w:proofErr w:type="spellStart"/>
      <w:r w:rsidRPr="003A262D">
        <w:rPr>
          <w:rFonts w:cs="Times New Roman"/>
          <w:color w:val="000000"/>
          <w:shd w:val="clear" w:color="auto" w:fill="FFFFFF"/>
          <w:lang w:val="en-US"/>
        </w:rPr>
        <w:t>Youseef</w:t>
      </w:r>
      <w:proofErr w:type="spellEnd"/>
      <w:r w:rsidRPr="003A262D">
        <w:rPr>
          <w:rFonts w:cs="Times New Roman"/>
          <w:color w:val="000000"/>
          <w:shd w:val="clear" w:color="auto" w:fill="FFFFFF"/>
          <w:lang w:val="en-US"/>
        </w:rPr>
        <w:t xml:space="preserve"> </w:t>
      </w:r>
      <w:proofErr w:type="spellStart"/>
      <w:r w:rsidRPr="003A262D">
        <w:rPr>
          <w:rFonts w:cs="Times New Roman"/>
          <w:color w:val="000000"/>
          <w:shd w:val="clear" w:color="auto" w:fill="FFFFFF"/>
          <w:lang w:val="en-US"/>
        </w:rPr>
        <w:t>Alota</w:t>
      </w:r>
      <w:r>
        <w:rPr>
          <w:rFonts w:cs="Times New Roman"/>
          <w:color w:val="000000"/>
          <w:shd w:val="clear" w:color="auto" w:fill="FFFFFF"/>
          <w:lang w:val="en-US"/>
        </w:rPr>
        <w:t>ibi</w:t>
      </w:r>
      <w:proofErr w:type="spellEnd"/>
      <w:r>
        <w:rPr>
          <w:rFonts w:cs="Times New Roman"/>
          <w:color w:val="000000"/>
          <w:shd w:val="clear" w:color="auto" w:fill="FFFFFF"/>
          <w:lang w:val="en-US"/>
        </w:rPr>
        <w:t xml:space="preserve">, </w:t>
      </w:r>
      <w:proofErr w:type="spellStart"/>
      <w:r>
        <w:rPr>
          <w:rFonts w:cs="Times New Roman"/>
          <w:color w:val="000000"/>
          <w:shd w:val="clear" w:color="auto" w:fill="FFFFFF"/>
          <w:lang w:val="en-US"/>
        </w:rPr>
        <w:t>Fei</w:t>
      </w:r>
      <w:proofErr w:type="spellEnd"/>
      <w:r>
        <w:rPr>
          <w:rFonts w:cs="Times New Roman"/>
          <w:color w:val="000000"/>
          <w:shd w:val="clear" w:color="auto" w:fill="FFFFFF"/>
          <w:lang w:val="en-US"/>
        </w:rPr>
        <w:t xml:space="preserve"> Liu. </w:t>
      </w:r>
      <w:r w:rsidRPr="007E5BE7">
        <w:rPr>
          <w:rFonts w:cs="Times New Roman"/>
          <w:color w:val="000000"/>
          <w:shd w:val="clear" w:color="auto" w:fill="FFFFFF"/>
          <w:lang w:val="en-US"/>
        </w:rPr>
        <w:t>Survey of business process manage</w:t>
      </w:r>
      <w:r>
        <w:rPr>
          <w:rFonts w:cs="Times New Roman"/>
          <w:color w:val="000000"/>
          <w:shd w:val="clear" w:color="auto" w:fill="FFFFFF"/>
          <w:lang w:val="en-US"/>
        </w:rPr>
        <w:t>ment: challenges and solutions</w:t>
      </w:r>
      <w:r w:rsidRPr="007E5BE7">
        <w:rPr>
          <w:rFonts w:cs="Times New Roman"/>
          <w:color w:val="000000"/>
          <w:shd w:val="clear" w:color="auto" w:fill="FFFFFF"/>
          <w:lang w:val="en-US"/>
        </w:rPr>
        <w:t xml:space="preserve"> // Enterprise Information Systems. – 2016. – Vol. 10, N. 5. – P. 1-35</w:t>
      </w:r>
    </w:p>
    <w:p w14:paraId="79132E7B" w14:textId="77777777" w:rsidR="003A262D" w:rsidRPr="003A262D" w:rsidRDefault="003A262D" w:rsidP="003A262D">
      <w:pPr>
        <w:pStyle w:val="afd"/>
        <w:spacing w:after="160" w:line="259" w:lineRule="auto"/>
        <w:ind w:firstLine="0"/>
        <w:jc w:val="left"/>
        <w:rPr>
          <w:lang w:val="en-US"/>
        </w:rPr>
      </w:pPr>
    </w:p>
    <w:p w14:paraId="028BFEA7" w14:textId="77777777" w:rsidR="00931D57" w:rsidRPr="003A262D" w:rsidRDefault="00931D57" w:rsidP="00931D57">
      <w:pPr>
        <w:rPr>
          <w:lang w:val="en-US"/>
        </w:rPr>
      </w:pPr>
    </w:p>
    <w:p w14:paraId="7E26E476" w14:textId="606E2DE8" w:rsidR="00DF0C66" w:rsidRDefault="00DF0C66" w:rsidP="00DF0C66">
      <w:pPr>
        <w:pStyle w:val="1"/>
      </w:pPr>
      <w:bookmarkStart w:id="19" w:name="_Toc104562328"/>
      <w:r>
        <w:lastRenderedPageBreak/>
        <w:t>Приложения</w:t>
      </w:r>
      <w:bookmarkEnd w:id="19"/>
    </w:p>
    <w:p w14:paraId="6C0C70D6" w14:textId="01AEAA4D" w:rsidR="004C02A1" w:rsidRPr="004C02A1" w:rsidRDefault="004C02A1" w:rsidP="004C02A1">
      <w:pPr>
        <w:pStyle w:val="a0"/>
        <w:numPr>
          <w:ilvl w:val="0"/>
          <w:numId w:val="0"/>
        </w:numPr>
        <w:ind w:left="720"/>
        <w:jc w:val="center"/>
      </w:pPr>
      <w:r w:rsidRPr="004C02A1">
        <w:rPr>
          <w:b/>
        </w:rPr>
        <w:t>Приложение 1.</w:t>
      </w:r>
      <w:r>
        <w:t xml:space="preserve"> Схема бизнес-процесса расчета времени выполнения заказа</w:t>
      </w:r>
    </w:p>
    <w:p w14:paraId="2394D299" w14:textId="2AE17C49" w:rsidR="00DF0C66" w:rsidRPr="00DF0C66" w:rsidRDefault="00A0057F" w:rsidP="00A0057F">
      <w:pPr>
        <w:pStyle w:val="a8"/>
      </w:pPr>
      <w:r>
        <w:rPr>
          <w:noProof/>
          <w:lang w:eastAsia="ru-RU"/>
        </w:rPr>
        <w:drawing>
          <wp:inline distT="0" distB="0" distL="0" distR="0" wp14:anchorId="0E6B3312" wp14:editId="25A64824">
            <wp:extent cx="4080021" cy="842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a.jpeg"/>
                    <pic:cNvPicPr/>
                  </pic:nvPicPr>
                  <pic:blipFill>
                    <a:blip r:embed="rId26">
                      <a:extLst>
                        <a:ext uri="{28A0092B-C50C-407E-A947-70E740481C1C}">
                          <a14:useLocalDpi xmlns:a14="http://schemas.microsoft.com/office/drawing/2010/main" val="0"/>
                        </a:ext>
                      </a:extLst>
                    </a:blip>
                    <a:stretch>
                      <a:fillRect/>
                    </a:stretch>
                  </pic:blipFill>
                  <pic:spPr>
                    <a:xfrm>
                      <a:off x="0" y="0"/>
                      <a:ext cx="4086889" cy="8434274"/>
                    </a:xfrm>
                    <a:prstGeom prst="rect">
                      <a:avLst/>
                    </a:prstGeom>
                  </pic:spPr>
                </pic:pic>
              </a:graphicData>
            </a:graphic>
          </wp:inline>
        </w:drawing>
      </w:r>
    </w:p>
    <w:sectPr w:rsidR="00DF0C66" w:rsidRPr="00DF0C66" w:rsidSect="00F15FDB">
      <w:headerReference w:type="default" r:id="rId27"/>
      <w:footerReference w:type="default" r:id="rId28"/>
      <w:endnotePr>
        <w:numFmt w:val="decimal"/>
      </w:end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3E6A6" w14:textId="77777777" w:rsidR="00FE3E14" w:rsidRDefault="00FE3E14" w:rsidP="002A343B">
      <w:pPr>
        <w:spacing w:line="240" w:lineRule="auto"/>
      </w:pPr>
      <w:r>
        <w:separator/>
      </w:r>
    </w:p>
  </w:endnote>
  <w:endnote w:type="continuationSeparator" w:id="0">
    <w:p w14:paraId="21FD0DE9" w14:textId="77777777" w:rsidR="00FE3E14" w:rsidRDefault="00FE3E14" w:rsidP="002A3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906695"/>
      <w:docPartObj>
        <w:docPartGallery w:val="Page Numbers (Bottom of Page)"/>
        <w:docPartUnique/>
      </w:docPartObj>
    </w:sdtPr>
    <w:sdtEndPr/>
    <w:sdtContent>
      <w:p w14:paraId="598AF64A" w14:textId="77777777" w:rsidR="004D7484" w:rsidRDefault="004D7484">
        <w:pPr>
          <w:pStyle w:val="af7"/>
          <w:jc w:val="right"/>
        </w:pPr>
        <w:r>
          <w:fldChar w:fldCharType="begin"/>
        </w:r>
        <w:r>
          <w:instrText>PAGE   \* MERGEFORMAT</w:instrText>
        </w:r>
        <w:r>
          <w:fldChar w:fldCharType="separate"/>
        </w:r>
        <w:r w:rsidR="0002403F">
          <w:rPr>
            <w:noProof/>
          </w:rPr>
          <w:t>57</w:t>
        </w:r>
        <w:r>
          <w:fldChar w:fldCharType="end"/>
        </w:r>
      </w:p>
    </w:sdtContent>
  </w:sdt>
  <w:p w14:paraId="43175AA3" w14:textId="77777777" w:rsidR="004D7484" w:rsidRDefault="004D748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43A90" w14:textId="77777777" w:rsidR="00FE3E14" w:rsidRDefault="00FE3E14" w:rsidP="002A343B">
      <w:pPr>
        <w:spacing w:line="240" w:lineRule="auto"/>
      </w:pPr>
      <w:r>
        <w:separator/>
      </w:r>
    </w:p>
  </w:footnote>
  <w:footnote w:type="continuationSeparator" w:id="0">
    <w:p w14:paraId="249509C5" w14:textId="77777777" w:rsidR="00FE3E14" w:rsidRDefault="00FE3E14" w:rsidP="002A343B">
      <w:pPr>
        <w:spacing w:line="240" w:lineRule="auto"/>
      </w:pPr>
      <w:r>
        <w:continuationSeparator/>
      </w:r>
    </w:p>
  </w:footnote>
  <w:footnote w:id="1">
    <w:p w14:paraId="7D1BBA93" w14:textId="011AF06D" w:rsidR="004D7484" w:rsidRPr="00FB47B0" w:rsidRDefault="004D7484">
      <w:pPr>
        <w:pStyle w:val="afa"/>
      </w:pPr>
      <w:r>
        <w:rPr>
          <w:rStyle w:val="afc"/>
        </w:rPr>
        <w:footnoteRef/>
      </w:r>
      <w:r w:rsidRPr="00357255">
        <w:t xml:space="preserve"> </w:t>
      </w:r>
      <w:r w:rsidR="0050544E" w:rsidRPr="0050544E">
        <w:t>Указ о применении отдельных специальных экономических мер в целях обеспечения безопасности Российской Федерации [Электронный ресурс]// Официальный сайт Президента России – Режим доступа http://www.kremlin.ru/acts/bank/38809</w:t>
      </w:r>
    </w:p>
  </w:footnote>
  <w:footnote w:id="2">
    <w:p w14:paraId="69C5BE31" w14:textId="6C82DD4A" w:rsidR="004D7484" w:rsidRPr="0050544E" w:rsidRDefault="004D7484">
      <w:pPr>
        <w:pStyle w:val="afa"/>
        <w:rPr>
          <w:lang w:val="en-US"/>
        </w:rPr>
      </w:pPr>
      <w:r>
        <w:rPr>
          <w:rStyle w:val="afc"/>
        </w:rPr>
        <w:footnoteRef/>
      </w:r>
      <w:r w:rsidR="0050544E">
        <w:rPr>
          <w:lang w:val="en-US"/>
        </w:rPr>
        <w:t xml:space="preserve"> </w:t>
      </w:r>
      <w:r w:rsidR="0050544E" w:rsidRPr="0050544E">
        <w:rPr>
          <w:lang w:val="en-US"/>
        </w:rPr>
        <w:t>Transport – The Covid-19 Crisis and Clean Energy Progress – Analysis [</w:t>
      </w:r>
      <w:proofErr w:type="spellStart"/>
      <w:r w:rsidR="0050544E" w:rsidRPr="0050544E">
        <w:rPr>
          <w:lang w:val="en-US"/>
        </w:rPr>
        <w:t>Электронный</w:t>
      </w:r>
      <w:proofErr w:type="spellEnd"/>
      <w:r w:rsidR="0050544E" w:rsidRPr="0050544E">
        <w:rPr>
          <w:lang w:val="en-US"/>
        </w:rPr>
        <w:t xml:space="preserve"> </w:t>
      </w:r>
      <w:proofErr w:type="spellStart"/>
      <w:r w:rsidR="0050544E" w:rsidRPr="0050544E">
        <w:rPr>
          <w:lang w:val="en-US"/>
        </w:rPr>
        <w:t>ресурс</w:t>
      </w:r>
      <w:proofErr w:type="spellEnd"/>
      <w:r w:rsidR="0050544E" w:rsidRPr="0050544E">
        <w:rPr>
          <w:lang w:val="en-US"/>
        </w:rPr>
        <w:t>] // https://www.iea.org/reports/the-covid-19-crisis-and-clean-energy-progress/transport</w:t>
      </w:r>
    </w:p>
  </w:footnote>
  <w:footnote w:id="3">
    <w:p w14:paraId="1C645C4D" w14:textId="4D998CEB" w:rsidR="004D7484" w:rsidRPr="0050544E" w:rsidRDefault="004D7484">
      <w:pPr>
        <w:pStyle w:val="afa"/>
      </w:pPr>
      <w:r>
        <w:rPr>
          <w:rStyle w:val="afc"/>
        </w:rPr>
        <w:footnoteRef/>
      </w:r>
      <w:r w:rsidRPr="00FB47B0">
        <w:t xml:space="preserve"> </w:t>
      </w:r>
      <w:r w:rsidR="00660428">
        <w:t xml:space="preserve"> </w:t>
      </w:r>
      <w:r w:rsidR="0050544E" w:rsidRPr="0050544E">
        <w:t xml:space="preserve">Глава </w:t>
      </w:r>
      <w:r w:rsidR="0050544E" w:rsidRPr="0050544E">
        <w:rPr>
          <w:lang w:val="en-US"/>
        </w:rPr>
        <w:t>X</w:t>
      </w:r>
      <w:r w:rsidR="0050544E" w:rsidRPr="0050544E">
        <w:t xml:space="preserve">5 </w:t>
      </w:r>
      <w:r w:rsidR="0050544E" w:rsidRPr="0050544E">
        <w:rPr>
          <w:lang w:val="en-US"/>
        </w:rPr>
        <w:t>Retail</w:t>
      </w:r>
      <w:r w:rsidR="0050544E" w:rsidRPr="0050544E">
        <w:t xml:space="preserve"> </w:t>
      </w:r>
      <w:r w:rsidR="0050544E" w:rsidRPr="0050544E">
        <w:rPr>
          <w:lang w:val="en-US"/>
        </w:rPr>
        <w:t>Group</w:t>
      </w:r>
      <w:r w:rsidR="0050544E" w:rsidRPr="0050544E">
        <w:t xml:space="preserve"> — РБК: «Покупатель стал зарабатывать меньше» [Электронный ресурс] // РБК </w:t>
      </w:r>
      <w:r w:rsidR="0050544E" w:rsidRPr="0050544E">
        <w:rPr>
          <w:lang w:val="en-US"/>
        </w:rPr>
        <w:t>https</w:t>
      </w:r>
      <w:r w:rsidR="0050544E" w:rsidRPr="0050544E">
        <w:t>://</w:t>
      </w:r>
      <w:r w:rsidR="0050544E" w:rsidRPr="0050544E">
        <w:rPr>
          <w:lang w:val="en-US"/>
        </w:rPr>
        <w:t>www</w:t>
      </w:r>
      <w:r w:rsidR="0050544E" w:rsidRPr="0050544E">
        <w:t>.</w:t>
      </w:r>
      <w:proofErr w:type="spellStart"/>
      <w:r w:rsidR="0050544E" w:rsidRPr="0050544E">
        <w:rPr>
          <w:lang w:val="en-US"/>
        </w:rPr>
        <w:t>rbc</w:t>
      </w:r>
      <w:proofErr w:type="spellEnd"/>
      <w:r w:rsidR="0050544E" w:rsidRPr="0050544E">
        <w:t>.</w:t>
      </w:r>
      <w:proofErr w:type="spellStart"/>
      <w:r w:rsidR="0050544E" w:rsidRPr="0050544E">
        <w:rPr>
          <w:lang w:val="en-US"/>
        </w:rPr>
        <w:t>ru</w:t>
      </w:r>
      <w:proofErr w:type="spellEnd"/>
      <w:r w:rsidR="0050544E" w:rsidRPr="0050544E">
        <w:t>/</w:t>
      </w:r>
      <w:r w:rsidR="0050544E" w:rsidRPr="0050544E">
        <w:rPr>
          <w:lang w:val="en-US"/>
        </w:rPr>
        <w:t>interview</w:t>
      </w:r>
      <w:r w:rsidR="0050544E" w:rsidRPr="0050544E">
        <w:t>/</w:t>
      </w:r>
      <w:r w:rsidR="0050544E" w:rsidRPr="0050544E">
        <w:rPr>
          <w:lang w:val="en-US"/>
        </w:rPr>
        <w:t>business</w:t>
      </w:r>
      <w:r w:rsidR="0050544E" w:rsidRPr="0050544E">
        <w:t>/23/10/2019/5</w:t>
      </w:r>
      <w:r w:rsidR="0050544E" w:rsidRPr="0050544E">
        <w:rPr>
          <w:lang w:val="en-US"/>
        </w:rPr>
        <w:t>da</w:t>
      </w:r>
      <w:r w:rsidR="0050544E" w:rsidRPr="0050544E">
        <w:t>9</w:t>
      </w:r>
      <w:r w:rsidR="0050544E" w:rsidRPr="0050544E">
        <w:rPr>
          <w:lang w:val="en-US"/>
        </w:rPr>
        <w:t>ca</w:t>
      </w:r>
      <w:r w:rsidR="0050544E" w:rsidRPr="0050544E">
        <w:t>769</w:t>
      </w:r>
      <w:r w:rsidR="0050544E" w:rsidRPr="0050544E">
        <w:rPr>
          <w:lang w:val="en-US"/>
        </w:rPr>
        <w:t>a</w:t>
      </w:r>
      <w:r w:rsidR="0050544E" w:rsidRPr="0050544E">
        <w:t>7947</w:t>
      </w:r>
      <w:r w:rsidR="0050544E" w:rsidRPr="0050544E">
        <w:rPr>
          <w:lang w:val="en-US"/>
        </w:rPr>
        <w:t>ac</w:t>
      </w:r>
      <w:r w:rsidR="0050544E" w:rsidRPr="0050544E">
        <w:t>3233</w:t>
      </w:r>
      <w:r w:rsidR="0050544E" w:rsidRPr="0050544E">
        <w:rPr>
          <w:lang w:val="en-US"/>
        </w:rPr>
        <w:t>d</w:t>
      </w:r>
      <w:r w:rsidR="0050544E" w:rsidRPr="0050544E">
        <w:t>6</w:t>
      </w:r>
      <w:r w:rsidR="0050544E" w:rsidRPr="0050544E">
        <w:rPr>
          <w:lang w:val="en-US"/>
        </w:rPr>
        <w:t>c</w:t>
      </w:r>
      <w:r w:rsidR="0050544E" w:rsidRPr="0050544E">
        <w:t>1</w:t>
      </w:r>
    </w:p>
  </w:footnote>
  <w:footnote w:id="4">
    <w:p w14:paraId="16BFFB99" w14:textId="77777777" w:rsidR="00660428" w:rsidRDefault="004D7484" w:rsidP="00660428">
      <w:pPr>
        <w:pStyle w:val="afa"/>
        <w:jc w:val="left"/>
      </w:pPr>
      <w:r>
        <w:rPr>
          <w:rStyle w:val="afc"/>
        </w:rPr>
        <w:footnoteRef/>
      </w:r>
      <w:r w:rsidR="00660428">
        <w:t xml:space="preserve"> </w:t>
      </w:r>
      <w:r w:rsidR="00660428" w:rsidRPr="00660428">
        <w:t xml:space="preserve">Исследование </w:t>
      </w:r>
      <w:r w:rsidR="00660428" w:rsidRPr="00660428">
        <w:rPr>
          <w:lang w:val="en-US"/>
        </w:rPr>
        <w:t>P</w:t>
      </w:r>
      <w:r w:rsidR="00660428" w:rsidRPr="00660428">
        <w:t>&amp;</w:t>
      </w:r>
      <w:r w:rsidR="00660428" w:rsidRPr="00660428">
        <w:rPr>
          <w:lang w:val="en-US"/>
        </w:rPr>
        <w:t>G</w:t>
      </w:r>
      <w:r w:rsidR="00660428" w:rsidRPr="00660428">
        <w:t xml:space="preserve">: ответственное потребление все чаще определяет выбор покупателей в России [Электронный ресурс] // ТАСС </w:t>
      </w:r>
    </w:p>
    <w:p w14:paraId="15EEB252" w14:textId="3DFD3496" w:rsidR="004D7484" w:rsidRPr="00FB47B0" w:rsidRDefault="00660428" w:rsidP="00660428">
      <w:pPr>
        <w:pStyle w:val="afa"/>
        <w:ind w:firstLine="0"/>
        <w:jc w:val="left"/>
      </w:pPr>
      <w:r w:rsidRPr="00660428">
        <w:rPr>
          <w:lang w:val="en-US"/>
        </w:rPr>
        <w:t>https</w:t>
      </w:r>
      <w:r w:rsidRPr="00660428">
        <w:t>://</w:t>
      </w:r>
      <w:proofErr w:type="spellStart"/>
      <w:r w:rsidRPr="00660428">
        <w:rPr>
          <w:lang w:val="en-US"/>
        </w:rPr>
        <w:t>tass</w:t>
      </w:r>
      <w:proofErr w:type="spellEnd"/>
      <w:r w:rsidRPr="00660428">
        <w:t>.</w:t>
      </w:r>
      <w:proofErr w:type="spellStart"/>
      <w:r w:rsidRPr="00660428">
        <w:rPr>
          <w:lang w:val="en-US"/>
        </w:rPr>
        <w:t>ru</w:t>
      </w:r>
      <w:proofErr w:type="spellEnd"/>
      <w:r w:rsidRPr="00660428">
        <w:t>/</w:t>
      </w:r>
      <w:r w:rsidRPr="00660428">
        <w:rPr>
          <w:lang w:val="en-US"/>
        </w:rPr>
        <w:t>press</w:t>
      </w:r>
      <w:r>
        <w:t>-</w:t>
      </w:r>
      <w:proofErr w:type="spellStart"/>
      <w:r w:rsidRPr="00660428">
        <w:rPr>
          <w:lang w:val="en-US"/>
        </w:rPr>
        <w:t>relizy</w:t>
      </w:r>
      <w:proofErr w:type="spellEnd"/>
      <w:r w:rsidRPr="00660428">
        <w:t>/7401689?</w:t>
      </w:r>
      <w:proofErr w:type="spellStart"/>
      <w:r w:rsidRPr="00660428">
        <w:rPr>
          <w:lang w:val="en-US"/>
        </w:rPr>
        <w:t>utm</w:t>
      </w:r>
      <w:proofErr w:type="spellEnd"/>
      <w:r w:rsidRPr="00660428">
        <w:t>_</w:t>
      </w:r>
      <w:r w:rsidRPr="00660428">
        <w:rPr>
          <w:lang w:val="en-US"/>
        </w:rPr>
        <w:t>source</w:t>
      </w:r>
      <w:r w:rsidRPr="00660428">
        <w:t>=</w:t>
      </w:r>
      <w:proofErr w:type="spellStart"/>
      <w:r w:rsidRPr="00660428">
        <w:rPr>
          <w:lang w:val="en-US"/>
        </w:rPr>
        <w:t>yandex</w:t>
      </w:r>
      <w:proofErr w:type="spellEnd"/>
      <w:r w:rsidRPr="00660428">
        <w:t>.</w:t>
      </w:r>
      <w:proofErr w:type="spellStart"/>
      <w:r w:rsidRPr="00660428">
        <w:rPr>
          <w:lang w:val="en-US"/>
        </w:rPr>
        <w:t>ru</w:t>
      </w:r>
      <w:proofErr w:type="spellEnd"/>
      <w:r w:rsidRPr="00660428">
        <w:t>&amp;</w:t>
      </w:r>
      <w:proofErr w:type="spellStart"/>
      <w:r w:rsidRPr="00660428">
        <w:rPr>
          <w:lang w:val="en-US"/>
        </w:rPr>
        <w:t>utm</w:t>
      </w:r>
      <w:proofErr w:type="spellEnd"/>
      <w:r w:rsidRPr="00660428">
        <w:t>_</w:t>
      </w:r>
      <w:r w:rsidRPr="00660428">
        <w:rPr>
          <w:lang w:val="en-US"/>
        </w:rPr>
        <w:t>medium</w:t>
      </w:r>
      <w:r w:rsidRPr="00660428">
        <w:t>=</w:t>
      </w:r>
      <w:r w:rsidRPr="00660428">
        <w:rPr>
          <w:lang w:val="en-US"/>
        </w:rPr>
        <w:t>organic</w:t>
      </w:r>
      <w:r w:rsidRPr="00660428">
        <w:t>&amp;</w:t>
      </w:r>
      <w:proofErr w:type="spellStart"/>
      <w:r w:rsidRPr="00660428">
        <w:rPr>
          <w:lang w:val="en-US"/>
        </w:rPr>
        <w:t>utm</w:t>
      </w:r>
      <w:proofErr w:type="spellEnd"/>
      <w:r w:rsidRPr="00660428">
        <w:t>_</w:t>
      </w:r>
      <w:r w:rsidRPr="00660428">
        <w:rPr>
          <w:lang w:val="en-US"/>
        </w:rPr>
        <w:t>campaign</w:t>
      </w:r>
      <w:r w:rsidRPr="00660428">
        <w:t>=</w:t>
      </w:r>
      <w:proofErr w:type="spellStart"/>
      <w:r w:rsidRPr="00660428">
        <w:rPr>
          <w:lang w:val="en-US"/>
        </w:rPr>
        <w:t>yandex</w:t>
      </w:r>
      <w:proofErr w:type="spellEnd"/>
      <w:r w:rsidRPr="00660428">
        <w:t>.</w:t>
      </w:r>
      <w:proofErr w:type="spellStart"/>
      <w:r w:rsidRPr="00660428">
        <w:rPr>
          <w:lang w:val="en-US"/>
        </w:rPr>
        <w:t>ru</w:t>
      </w:r>
      <w:proofErr w:type="spellEnd"/>
      <w:r w:rsidRPr="00660428">
        <w:t>&amp;</w:t>
      </w:r>
      <w:proofErr w:type="spellStart"/>
      <w:r w:rsidRPr="00660428">
        <w:rPr>
          <w:lang w:val="en-US"/>
        </w:rPr>
        <w:t>utm</w:t>
      </w:r>
      <w:proofErr w:type="spellEnd"/>
      <w:r w:rsidRPr="00660428">
        <w:t>_</w:t>
      </w:r>
      <w:r w:rsidRPr="00660428">
        <w:rPr>
          <w:lang w:val="en-US"/>
        </w:rPr>
        <w:t>referrer</w:t>
      </w:r>
      <w:r w:rsidRPr="00660428">
        <w:t>=</w:t>
      </w:r>
      <w:proofErr w:type="spellStart"/>
      <w:r w:rsidRPr="00660428">
        <w:rPr>
          <w:lang w:val="en-US"/>
        </w:rPr>
        <w:t>yandex</w:t>
      </w:r>
      <w:proofErr w:type="spellEnd"/>
      <w:r w:rsidRPr="00660428">
        <w:t>.</w:t>
      </w:r>
      <w:proofErr w:type="spellStart"/>
      <w:r w:rsidRPr="00660428">
        <w:rPr>
          <w:lang w:val="en-US"/>
        </w:rPr>
        <w:t>ru</w:t>
      </w:r>
      <w:proofErr w:type="spellEnd"/>
    </w:p>
  </w:footnote>
  <w:footnote w:id="5">
    <w:p w14:paraId="11547D54" w14:textId="02A09612" w:rsidR="004D7484" w:rsidRPr="00660428" w:rsidRDefault="004D7484">
      <w:pPr>
        <w:pStyle w:val="afa"/>
      </w:pPr>
      <w:r>
        <w:rPr>
          <w:rStyle w:val="afc"/>
        </w:rPr>
        <w:footnoteRef/>
      </w:r>
      <w:r w:rsidR="00660428">
        <w:t xml:space="preserve"> </w:t>
      </w:r>
      <w:r w:rsidR="00660428" w:rsidRPr="00660428">
        <w:t xml:space="preserve">Дробильно-сортировочное оборудование: европейское, китайское или российское [Электронный ресурс] // Портал для недропользователей </w:t>
      </w:r>
      <w:r w:rsidR="00660428" w:rsidRPr="00660428">
        <w:rPr>
          <w:lang w:val="en-US"/>
        </w:rPr>
        <w:t>https</w:t>
      </w:r>
      <w:r w:rsidR="00660428" w:rsidRPr="00660428">
        <w:t>://</w:t>
      </w:r>
      <w:proofErr w:type="spellStart"/>
      <w:r w:rsidR="00660428" w:rsidRPr="00660428">
        <w:rPr>
          <w:lang w:val="en-US"/>
        </w:rPr>
        <w:t>dprom</w:t>
      </w:r>
      <w:proofErr w:type="spellEnd"/>
      <w:r w:rsidR="00660428" w:rsidRPr="00660428">
        <w:t>.</w:t>
      </w:r>
      <w:r w:rsidR="00660428" w:rsidRPr="00660428">
        <w:rPr>
          <w:lang w:val="en-US"/>
        </w:rPr>
        <w:t>online</w:t>
      </w:r>
      <w:r w:rsidR="00660428" w:rsidRPr="00660428">
        <w:t>/</w:t>
      </w:r>
      <w:proofErr w:type="spellStart"/>
      <w:r w:rsidR="00660428" w:rsidRPr="00660428">
        <w:rPr>
          <w:lang w:val="en-US"/>
        </w:rPr>
        <w:t>unsolution</w:t>
      </w:r>
      <w:proofErr w:type="spellEnd"/>
      <w:r w:rsidR="00660428" w:rsidRPr="00660428">
        <w:t>/</w:t>
      </w:r>
      <w:proofErr w:type="spellStart"/>
      <w:r w:rsidR="00660428" w:rsidRPr="00660428">
        <w:rPr>
          <w:lang w:val="en-US"/>
        </w:rPr>
        <w:t>drobilno</w:t>
      </w:r>
      <w:proofErr w:type="spellEnd"/>
      <w:r w:rsidR="00660428" w:rsidRPr="00660428">
        <w:t>-</w:t>
      </w:r>
      <w:proofErr w:type="spellStart"/>
      <w:r w:rsidR="00660428" w:rsidRPr="00660428">
        <w:rPr>
          <w:lang w:val="en-US"/>
        </w:rPr>
        <w:t>sortirovochnoe</w:t>
      </w:r>
      <w:proofErr w:type="spellEnd"/>
      <w:r w:rsidR="00660428" w:rsidRPr="00660428">
        <w:t>-</w:t>
      </w:r>
      <w:proofErr w:type="spellStart"/>
      <w:r w:rsidR="00660428" w:rsidRPr="00660428">
        <w:rPr>
          <w:lang w:val="en-US"/>
        </w:rPr>
        <w:t>oborudovanie</w:t>
      </w:r>
      <w:proofErr w:type="spellEnd"/>
      <w:r w:rsidR="00660428" w:rsidRPr="00660428">
        <w:t>-</w:t>
      </w:r>
      <w:proofErr w:type="spellStart"/>
      <w:r w:rsidR="00660428" w:rsidRPr="00660428">
        <w:rPr>
          <w:lang w:val="en-US"/>
        </w:rPr>
        <w:t>evropejskoe</w:t>
      </w:r>
      <w:proofErr w:type="spellEnd"/>
      <w:r w:rsidR="00660428" w:rsidRPr="00660428">
        <w:t>-</w:t>
      </w:r>
      <w:proofErr w:type="spellStart"/>
      <w:r w:rsidR="00660428" w:rsidRPr="00660428">
        <w:rPr>
          <w:lang w:val="en-US"/>
        </w:rPr>
        <w:t>kitajskoe</w:t>
      </w:r>
      <w:proofErr w:type="spellEnd"/>
      <w:r w:rsidR="00660428" w:rsidRPr="00660428">
        <w:t>-</w:t>
      </w:r>
      <w:proofErr w:type="spellStart"/>
      <w:r w:rsidR="00660428" w:rsidRPr="00660428">
        <w:rPr>
          <w:lang w:val="en-US"/>
        </w:rPr>
        <w:t>ili</w:t>
      </w:r>
      <w:proofErr w:type="spellEnd"/>
      <w:r w:rsidR="00660428" w:rsidRPr="00660428">
        <w:t>-</w:t>
      </w:r>
      <w:proofErr w:type="spellStart"/>
      <w:r w:rsidR="00660428" w:rsidRPr="00660428">
        <w:rPr>
          <w:lang w:val="en-US"/>
        </w:rPr>
        <w:t>rossijskoe</w:t>
      </w:r>
      <w:proofErr w:type="spellEnd"/>
      <w:r w:rsidR="00660428" w:rsidRPr="00660428">
        <w:t>/</w:t>
      </w:r>
    </w:p>
  </w:footnote>
  <w:footnote w:id="6">
    <w:p w14:paraId="0B410CAF" w14:textId="5C04ADB4" w:rsidR="004D7484" w:rsidRPr="00156EC5" w:rsidRDefault="004D7484" w:rsidP="00156EC5">
      <w:pPr>
        <w:pStyle w:val="afa"/>
        <w:rPr>
          <w:lang w:val="en-US"/>
        </w:rPr>
      </w:pPr>
      <w:r>
        <w:rPr>
          <w:rStyle w:val="afc"/>
        </w:rPr>
        <w:footnoteRef/>
      </w:r>
      <w:r w:rsidRPr="00156EC5">
        <w:rPr>
          <w:lang w:val="en-US"/>
        </w:rPr>
        <w:t xml:space="preserve"> </w:t>
      </w:r>
      <w:r>
        <w:rPr>
          <w:lang w:val="en-US"/>
        </w:rPr>
        <w:t xml:space="preserve">APICS </w:t>
      </w:r>
      <w:r w:rsidRPr="00156EC5">
        <w:rPr>
          <w:lang w:val="en-US"/>
        </w:rPr>
        <w:t>Supply Chain Operations Reference Model (SCOR) Version 12.0</w:t>
      </w:r>
    </w:p>
  </w:footnote>
  <w:footnote w:id="7">
    <w:p w14:paraId="56ABCD4F" w14:textId="77777777" w:rsidR="004D7484" w:rsidRDefault="004D7484" w:rsidP="00000525">
      <w:pPr>
        <w:pStyle w:val="afa"/>
      </w:pPr>
      <w:r>
        <w:rPr>
          <w:rStyle w:val="afc"/>
        </w:rPr>
        <w:footnoteRef/>
      </w:r>
      <w:r>
        <w:t xml:space="preserve"> </w:t>
      </w:r>
      <w:r w:rsidRPr="00C6070F">
        <w:t xml:space="preserve">Вишнякова М. В. Мифы и правда о KPI / </w:t>
      </w:r>
      <w:proofErr w:type="spellStart"/>
      <w:r w:rsidRPr="00C6070F">
        <w:t>Худож</w:t>
      </w:r>
      <w:proofErr w:type="spellEnd"/>
      <w:r w:rsidRPr="00C6070F">
        <w:t>. А. Васильева. — М.: ЛЕТОПИСЬ, 2017. — 274 с. — 2000 экз. — ISBN 978-5-91051-096-2, УДК 65.01.005, ББК 65.9(4Рос)29-21.</w:t>
      </w:r>
    </w:p>
  </w:footnote>
  <w:footnote w:id="8">
    <w:p w14:paraId="5FA46F5D" w14:textId="1B53FFC5" w:rsidR="004D7484" w:rsidRPr="00D8679C" w:rsidRDefault="004D7484">
      <w:pPr>
        <w:pStyle w:val="afa"/>
        <w:rPr>
          <w:lang w:val="en-US"/>
        </w:rPr>
      </w:pPr>
      <w:r>
        <w:rPr>
          <w:rStyle w:val="afc"/>
        </w:rPr>
        <w:footnoteRef/>
      </w:r>
      <w:r w:rsidRPr="00D8679C">
        <w:rPr>
          <w:lang w:val="en-US"/>
        </w:rPr>
        <w:t xml:space="preserve"> </w:t>
      </w:r>
      <w:r w:rsidRPr="002B4DC3">
        <w:rPr>
          <w:lang w:val="en-US"/>
        </w:rPr>
        <w:t>A strategy driven business process modelling approach</w:t>
      </w:r>
      <w:r w:rsidRPr="00276204">
        <w:rPr>
          <w:lang w:val="en-US"/>
        </w:rPr>
        <w:t xml:space="preserve"> </w:t>
      </w:r>
      <w:r>
        <w:rPr>
          <w:lang w:val="en-US"/>
        </w:rPr>
        <w:t xml:space="preserve"> / </w:t>
      </w:r>
      <w:r w:rsidRPr="005F0329">
        <w:rPr>
          <w:lang w:val="en-US"/>
        </w:rPr>
        <w:t xml:space="preserve">Anne </w:t>
      </w:r>
      <w:proofErr w:type="spellStart"/>
      <w:r w:rsidRPr="005F0329">
        <w:rPr>
          <w:lang w:val="en-US"/>
        </w:rPr>
        <w:t>E</w:t>
      </w:r>
      <w:r>
        <w:rPr>
          <w:lang w:val="en-US"/>
        </w:rPr>
        <w:t>tien</w:t>
      </w:r>
      <w:proofErr w:type="spellEnd"/>
      <w:r>
        <w:rPr>
          <w:lang w:val="en-US"/>
        </w:rPr>
        <w:t xml:space="preserve">, Rim </w:t>
      </w:r>
      <w:proofErr w:type="spellStart"/>
      <w:r>
        <w:rPr>
          <w:lang w:val="en-US"/>
        </w:rPr>
        <w:t>Kaabi</w:t>
      </w:r>
      <w:proofErr w:type="spellEnd"/>
      <w:r>
        <w:rPr>
          <w:lang w:val="en-US"/>
        </w:rPr>
        <w:t xml:space="preserve">, </w:t>
      </w:r>
      <w:proofErr w:type="spellStart"/>
      <w:r>
        <w:rPr>
          <w:lang w:val="en-US"/>
        </w:rPr>
        <w:t>Iyad</w:t>
      </w:r>
      <w:proofErr w:type="spellEnd"/>
      <w:r>
        <w:rPr>
          <w:lang w:val="en-US"/>
        </w:rPr>
        <w:t xml:space="preserve"> </w:t>
      </w:r>
      <w:proofErr w:type="spellStart"/>
      <w:r>
        <w:rPr>
          <w:lang w:val="en-US"/>
        </w:rPr>
        <w:t>Zoukar</w:t>
      </w:r>
      <w:proofErr w:type="spellEnd"/>
      <w:r>
        <w:rPr>
          <w:lang w:val="en-US"/>
        </w:rPr>
        <w:t>,</w:t>
      </w:r>
      <w:r w:rsidRPr="005F0329">
        <w:rPr>
          <w:lang w:val="en-US"/>
        </w:rPr>
        <w:t xml:space="preserve"> Colette Rolland</w:t>
      </w:r>
      <w:r>
        <w:rPr>
          <w:lang w:val="en-US"/>
        </w:rPr>
        <w:t xml:space="preserve"> // </w:t>
      </w:r>
      <w:r w:rsidRPr="005F0329">
        <w:rPr>
          <w:lang w:val="en-US"/>
        </w:rPr>
        <w:t>Business Process Management Journal</w:t>
      </w:r>
      <w:r>
        <w:rPr>
          <w:lang w:val="en-US"/>
        </w:rPr>
        <w:t>. – 2005. - Vol. 11, N</w:t>
      </w:r>
      <w:r w:rsidRPr="005F0329">
        <w:rPr>
          <w:lang w:val="en-US"/>
        </w:rPr>
        <w:t>. 6</w:t>
      </w:r>
      <w:r>
        <w:rPr>
          <w:lang w:val="en-US"/>
        </w:rPr>
        <w:t>. – P. 628-649</w:t>
      </w:r>
    </w:p>
  </w:footnote>
  <w:footnote w:id="9">
    <w:p w14:paraId="292FF29A" w14:textId="351E5E0C" w:rsidR="004D7484" w:rsidRPr="00112E64" w:rsidRDefault="004D7484">
      <w:pPr>
        <w:pStyle w:val="afa"/>
        <w:rPr>
          <w:lang w:val="en-US"/>
        </w:rPr>
      </w:pPr>
      <w:r>
        <w:rPr>
          <w:rStyle w:val="afc"/>
        </w:rPr>
        <w:footnoteRef/>
      </w:r>
      <w:r w:rsidRPr="00112E64">
        <w:rPr>
          <w:lang w:val="en-US"/>
        </w:rPr>
        <w:t xml:space="preserve"> Mayer, R. Delivering Results: Evolving BPR from Art to Engineering [</w:t>
      </w:r>
      <w:r>
        <w:t>Электронный</w:t>
      </w:r>
      <w:r w:rsidRPr="00112E64">
        <w:rPr>
          <w:lang w:val="en-US"/>
        </w:rPr>
        <w:t xml:space="preserve"> </w:t>
      </w:r>
      <w:r>
        <w:t>доступ</w:t>
      </w:r>
      <w:r w:rsidRPr="00112E64">
        <w:rPr>
          <w:lang w:val="en-US"/>
        </w:rPr>
        <w:t xml:space="preserve">] / R. </w:t>
      </w:r>
      <w:proofErr w:type="gramStart"/>
      <w:r w:rsidRPr="00112E64">
        <w:rPr>
          <w:lang w:val="en-US"/>
        </w:rPr>
        <w:t>Mayer</w:t>
      </w:r>
      <w:r>
        <w:rPr>
          <w:lang w:val="en-US"/>
        </w:rPr>
        <w:t xml:space="preserve"> ,</w:t>
      </w:r>
      <w:proofErr w:type="gramEnd"/>
      <w:r>
        <w:rPr>
          <w:lang w:val="en-US"/>
        </w:rPr>
        <w:t xml:space="preserve"> P. de Witte. –</w:t>
      </w:r>
      <w:r w:rsidRPr="00112E64">
        <w:rPr>
          <w:lang w:val="en-US"/>
        </w:rPr>
        <w:t xml:space="preserve"> http:// www.idef.com</w:t>
      </w:r>
    </w:p>
  </w:footnote>
  <w:footnote w:id="10">
    <w:p w14:paraId="58328616" w14:textId="5D405DED" w:rsidR="004D7484" w:rsidRPr="004D7484" w:rsidRDefault="004D7484">
      <w:pPr>
        <w:pStyle w:val="afa"/>
      </w:pPr>
      <w:r>
        <w:rPr>
          <w:rStyle w:val="afc"/>
        </w:rPr>
        <w:footnoteRef/>
      </w:r>
      <w:r>
        <w:t xml:space="preserve"> Сравнительный анализ нотаций моделирования бизнес-процессов, Игорь Федоров - </w:t>
      </w:r>
      <w:r w:rsidRPr="0090372C">
        <w:t>Открытые системы. СУБД</w:t>
      </w:r>
      <w:r w:rsidRPr="004D7484">
        <w:t xml:space="preserve"> №08, 2011</w:t>
      </w:r>
    </w:p>
  </w:footnote>
  <w:footnote w:id="11">
    <w:p w14:paraId="38BFF195" w14:textId="77777777" w:rsidR="004D7484" w:rsidRDefault="004D7484" w:rsidP="00424B38">
      <w:pPr>
        <w:pStyle w:val="12"/>
      </w:pPr>
      <w:r>
        <w:rPr>
          <w:rStyle w:val="afc"/>
        </w:rPr>
        <w:footnoteRef/>
      </w:r>
      <w:r w:rsidRPr="0005667E">
        <w:t xml:space="preserve"> </w:t>
      </w:r>
      <w:r w:rsidRPr="00C01279">
        <w:t>Международные</w:t>
      </w:r>
      <w:r w:rsidRPr="0005667E">
        <w:t xml:space="preserve"> </w:t>
      </w:r>
      <w:r w:rsidRPr="00C01279">
        <w:t>стандарты</w:t>
      </w:r>
      <w:r w:rsidRPr="0005667E">
        <w:t xml:space="preserve">. </w:t>
      </w:r>
      <w:r w:rsidRPr="00C01279">
        <w:t>«Управление качеством продукции». ИСО 9000-9004, ИСО 8402. — М.: Изд-во стандартов,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FB46" w14:textId="77777777" w:rsidR="004D7484" w:rsidRDefault="004D7484">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50E1F" w14:textId="77777777" w:rsidR="004D7484" w:rsidRDefault="004D7484" w:rsidP="002A343B">
    <w:pPr>
      <w:pStyle w:val="af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5F4"/>
    <w:multiLevelType w:val="hybridMultilevel"/>
    <w:tmpl w:val="0E425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7E51A5"/>
    <w:multiLevelType w:val="hybridMultilevel"/>
    <w:tmpl w:val="B8DEA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527622"/>
    <w:multiLevelType w:val="hybridMultilevel"/>
    <w:tmpl w:val="6CEAA8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7845A1C"/>
    <w:multiLevelType w:val="hybridMultilevel"/>
    <w:tmpl w:val="5BD8C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17214D"/>
    <w:multiLevelType w:val="hybridMultilevel"/>
    <w:tmpl w:val="74AC4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EB3B5B"/>
    <w:multiLevelType w:val="hybridMultilevel"/>
    <w:tmpl w:val="A1EE98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3441F74"/>
    <w:multiLevelType w:val="hybridMultilevel"/>
    <w:tmpl w:val="A51CC49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23941A9A"/>
    <w:multiLevelType w:val="hybridMultilevel"/>
    <w:tmpl w:val="6344BAF6"/>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1A6EEB"/>
    <w:multiLevelType w:val="hybridMultilevel"/>
    <w:tmpl w:val="E098D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11AF7"/>
    <w:multiLevelType w:val="hybridMultilevel"/>
    <w:tmpl w:val="748C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54C30"/>
    <w:multiLevelType w:val="hybridMultilevel"/>
    <w:tmpl w:val="401E28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4232F1"/>
    <w:multiLevelType w:val="hybridMultilevel"/>
    <w:tmpl w:val="263AD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4F4C47"/>
    <w:multiLevelType w:val="hybridMultilevel"/>
    <w:tmpl w:val="EC006E1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2A886D32"/>
    <w:multiLevelType w:val="hybridMultilevel"/>
    <w:tmpl w:val="EEF833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E2338F2"/>
    <w:multiLevelType w:val="multilevel"/>
    <w:tmpl w:val="C31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A7A81"/>
    <w:multiLevelType w:val="hybridMultilevel"/>
    <w:tmpl w:val="A2F29532"/>
    <w:lvl w:ilvl="0" w:tplc="63D6648E">
      <w:start w:val="1"/>
      <w:numFmt w:val="decimal"/>
      <w:lvlText w:val="3.%1"/>
      <w:lvlJc w:val="left"/>
      <w:pPr>
        <w:ind w:left="2149" w:hanging="360"/>
      </w:pPr>
      <w:rPr>
        <w:rFonts w:hint="default"/>
      </w:r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3503FB0"/>
    <w:multiLevelType w:val="hybridMultilevel"/>
    <w:tmpl w:val="A0349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3A4275"/>
    <w:multiLevelType w:val="hybridMultilevel"/>
    <w:tmpl w:val="6A74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027B4C"/>
    <w:multiLevelType w:val="hybridMultilevel"/>
    <w:tmpl w:val="AB4AAE70"/>
    <w:lvl w:ilvl="0" w:tplc="2F1806DC">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5D7CA5"/>
    <w:multiLevelType w:val="hybridMultilevel"/>
    <w:tmpl w:val="452C3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683100"/>
    <w:multiLevelType w:val="hybridMultilevel"/>
    <w:tmpl w:val="35904872"/>
    <w:lvl w:ilvl="0" w:tplc="13AC26EC">
      <w:start w:val="1"/>
      <w:numFmt w:val="decimal"/>
      <w:pStyle w:val="a0"/>
      <w:lvlText w:val="Таблица. %1"/>
      <w:lvlJc w:val="left"/>
      <w:pPr>
        <w:ind w:left="2344" w:hanging="360"/>
      </w:pPr>
      <w:rPr>
        <w:rFonts w:hint="default"/>
        <w:b/>
        <w:i w:val="0"/>
        <w:sz w:val="24"/>
      </w:rPr>
    </w:lvl>
    <w:lvl w:ilvl="1" w:tplc="04190019" w:tentative="1">
      <w:start w:val="1"/>
      <w:numFmt w:val="lowerLetter"/>
      <w:lvlText w:val="%2."/>
      <w:lvlJc w:val="left"/>
      <w:pPr>
        <w:ind w:left="-366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1503" w:hanging="360"/>
      </w:pPr>
    </w:lvl>
    <w:lvl w:ilvl="5" w:tplc="0419001B" w:tentative="1">
      <w:start w:val="1"/>
      <w:numFmt w:val="lowerRoman"/>
      <w:lvlText w:val="%6."/>
      <w:lvlJc w:val="right"/>
      <w:pPr>
        <w:ind w:left="-783" w:hanging="180"/>
      </w:pPr>
    </w:lvl>
    <w:lvl w:ilvl="6" w:tplc="0419000F" w:tentative="1">
      <w:start w:val="1"/>
      <w:numFmt w:val="decimal"/>
      <w:lvlText w:val="%7."/>
      <w:lvlJc w:val="left"/>
      <w:pPr>
        <w:ind w:left="-63" w:hanging="360"/>
      </w:pPr>
    </w:lvl>
    <w:lvl w:ilvl="7" w:tplc="04190019" w:tentative="1">
      <w:start w:val="1"/>
      <w:numFmt w:val="lowerLetter"/>
      <w:lvlText w:val="%8."/>
      <w:lvlJc w:val="left"/>
      <w:pPr>
        <w:ind w:left="657" w:hanging="360"/>
      </w:pPr>
    </w:lvl>
    <w:lvl w:ilvl="8" w:tplc="0419001B" w:tentative="1">
      <w:start w:val="1"/>
      <w:numFmt w:val="lowerRoman"/>
      <w:lvlText w:val="%9."/>
      <w:lvlJc w:val="right"/>
      <w:pPr>
        <w:ind w:left="1377" w:hanging="180"/>
      </w:pPr>
    </w:lvl>
  </w:abstractNum>
  <w:abstractNum w:abstractNumId="21" w15:restartNumberingAfterBreak="0">
    <w:nsid w:val="38D05198"/>
    <w:multiLevelType w:val="hybridMultilevel"/>
    <w:tmpl w:val="E6D4F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2E5F02"/>
    <w:multiLevelType w:val="hybridMultilevel"/>
    <w:tmpl w:val="B78A9C92"/>
    <w:lvl w:ilvl="0" w:tplc="04190011">
      <w:start w:val="1"/>
      <w:numFmt w:val="decimal"/>
      <w:lvlText w:val="%1)"/>
      <w:lvlJc w:val="left"/>
      <w:pPr>
        <w:ind w:left="3578"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CBF1F53"/>
    <w:multiLevelType w:val="hybridMultilevel"/>
    <w:tmpl w:val="EAA2E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CF6446"/>
    <w:multiLevelType w:val="hybridMultilevel"/>
    <w:tmpl w:val="22C8C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6214F3"/>
    <w:multiLevelType w:val="hybridMultilevel"/>
    <w:tmpl w:val="B9A6B1EC"/>
    <w:lvl w:ilvl="0" w:tplc="2CB6A9BA">
      <w:start w:val="1"/>
      <w:numFmt w:val="decimal"/>
      <w:lvlText w:val="%1."/>
      <w:lvlJc w:val="left"/>
      <w:pPr>
        <w:tabs>
          <w:tab w:val="num" w:pos="720"/>
        </w:tabs>
        <w:ind w:left="720" w:hanging="360"/>
      </w:pPr>
    </w:lvl>
    <w:lvl w:ilvl="1" w:tplc="EE525FAC" w:tentative="1">
      <w:start w:val="1"/>
      <w:numFmt w:val="decimal"/>
      <w:lvlText w:val="%2."/>
      <w:lvlJc w:val="left"/>
      <w:pPr>
        <w:tabs>
          <w:tab w:val="num" w:pos="1440"/>
        </w:tabs>
        <w:ind w:left="1440" w:hanging="360"/>
      </w:pPr>
    </w:lvl>
    <w:lvl w:ilvl="2" w:tplc="C86C936E" w:tentative="1">
      <w:start w:val="1"/>
      <w:numFmt w:val="decimal"/>
      <w:lvlText w:val="%3."/>
      <w:lvlJc w:val="left"/>
      <w:pPr>
        <w:tabs>
          <w:tab w:val="num" w:pos="2160"/>
        </w:tabs>
        <w:ind w:left="2160" w:hanging="360"/>
      </w:pPr>
    </w:lvl>
    <w:lvl w:ilvl="3" w:tplc="83D8801E" w:tentative="1">
      <w:start w:val="1"/>
      <w:numFmt w:val="decimal"/>
      <w:lvlText w:val="%4."/>
      <w:lvlJc w:val="left"/>
      <w:pPr>
        <w:tabs>
          <w:tab w:val="num" w:pos="2880"/>
        </w:tabs>
        <w:ind w:left="2880" w:hanging="360"/>
      </w:pPr>
    </w:lvl>
    <w:lvl w:ilvl="4" w:tplc="72E66DE2" w:tentative="1">
      <w:start w:val="1"/>
      <w:numFmt w:val="decimal"/>
      <w:lvlText w:val="%5."/>
      <w:lvlJc w:val="left"/>
      <w:pPr>
        <w:tabs>
          <w:tab w:val="num" w:pos="3600"/>
        </w:tabs>
        <w:ind w:left="3600" w:hanging="360"/>
      </w:pPr>
    </w:lvl>
    <w:lvl w:ilvl="5" w:tplc="15B40FEA" w:tentative="1">
      <w:start w:val="1"/>
      <w:numFmt w:val="decimal"/>
      <w:lvlText w:val="%6."/>
      <w:lvlJc w:val="left"/>
      <w:pPr>
        <w:tabs>
          <w:tab w:val="num" w:pos="4320"/>
        </w:tabs>
        <w:ind w:left="4320" w:hanging="360"/>
      </w:pPr>
    </w:lvl>
    <w:lvl w:ilvl="6" w:tplc="F5626ED4" w:tentative="1">
      <w:start w:val="1"/>
      <w:numFmt w:val="decimal"/>
      <w:lvlText w:val="%7."/>
      <w:lvlJc w:val="left"/>
      <w:pPr>
        <w:tabs>
          <w:tab w:val="num" w:pos="5040"/>
        </w:tabs>
        <w:ind w:left="5040" w:hanging="360"/>
      </w:pPr>
    </w:lvl>
    <w:lvl w:ilvl="7" w:tplc="24D6887C" w:tentative="1">
      <w:start w:val="1"/>
      <w:numFmt w:val="decimal"/>
      <w:lvlText w:val="%8."/>
      <w:lvlJc w:val="left"/>
      <w:pPr>
        <w:tabs>
          <w:tab w:val="num" w:pos="5760"/>
        </w:tabs>
        <w:ind w:left="5760" w:hanging="360"/>
      </w:pPr>
    </w:lvl>
    <w:lvl w:ilvl="8" w:tplc="A7B8D600" w:tentative="1">
      <w:start w:val="1"/>
      <w:numFmt w:val="decimal"/>
      <w:lvlText w:val="%9."/>
      <w:lvlJc w:val="left"/>
      <w:pPr>
        <w:tabs>
          <w:tab w:val="num" w:pos="6480"/>
        </w:tabs>
        <w:ind w:left="6480" w:hanging="360"/>
      </w:pPr>
    </w:lvl>
  </w:abstractNum>
  <w:abstractNum w:abstractNumId="26" w15:restartNumberingAfterBreak="0">
    <w:nsid w:val="4A903178"/>
    <w:multiLevelType w:val="hybridMultilevel"/>
    <w:tmpl w:val="0D502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F42734"/>
    <w:multiLevelType w:val="hybridMultilevel"/>
    <w:tmpl w:val="44AE28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4FDD1D62"/>
    <w:multiLevelType w:val="hybridMultilevel"/>
    <w:tmpl w:val="BB58A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35E11C9"/>
    <w:multiLevelType w:val="hybridMultilevel"/>
    <w:tmpl w:val="15721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6A4037"/>
    <w:multiLevelType w:val="hybridMultilevel"/>
    <w:tmpl w:val="656A05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DA66254"/>
    <w:multiLevelType w:val="hybridMultilevel"/>
    <w:tmpl w:val="C0228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32" w15:restartNumberingAfterBreak="0">
    <w:nsid w:val="62424447"/>
    <w:multiLevelType w:val="hybridMultilevel"/>
    <w:tmpl w:val="2B06D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E059F4"/>
    <w:multiLevelType w:val="hybridMultilevel"/>
    <w:tmpl w:val="77A46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9808AC"/>
    <w:multiLevelType w:val="hybridMultilevel"/>
    <w:tmpl w:val="B0F2C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4401C"/>
    <w:multiLevelType w:val="hybridMultilevel"/>
    <w:tmpl w:val="74F691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4EF56D8"/>
    <w:multiLevelType w:val="hybridMultilevel"/>
    <w:tmpl w:val="ECBC7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5CB43CE"/>
    <w:multiLevelType w:val="hybridMultilevel"/>
    <w:tmpl w:val="E746E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9D3CCB"/>
    <w:multiLevelType w:val="hybridMultilevel"/>
    <w:tmpl w:val="339AE89E"/>
    <w:lvl w:ilvl="0" w:tplc="792882DA">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75A11CA"/>
    <w:multiLevelType w:val="hybridMultilevel"/>
    <w:tmpl w:val="C0228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40" w15:restartNumberingAfterBreak="0">
    <w:nsid w:val="7AB537F0"/>
    <w:multiLevelType w:val="hybridMultilevel"/>
    <w:tmpl w:val="ECC26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003E71"/>
    <w:multiLevelType w:val="multilevel"/>
    <w:tmpl w:val="76E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90E30"/>
    <w:multiLevelType w:val="hybridMultilevel"/>
    <w:tmpl w:val="19C85588"/>
    <w:lvl w:ilvl="0" w:tplc="F690A2B2">
      <w:start w:val="1"/>
      <w:numFmt w:val="decimal"/>
      <w:pStyle w:val="a1"/>
      <w:lvlText w:val="Рис. %1."/>
      <w:lvlJc w:val="left"/>
      <w:pPr>
        <w:ind w:left="1429" w:hanging="360"/>
      </w:pPr>
      <w:rPr>
        <w:rFonts w:hint="default"/>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20"/>
  </w:num>
  <w:num w:numId="3">
    <w:abstractNumId w:val="18"/>
  </w:num>
  <w:num w:numId="4">
    <w:abstractNumId w:val="39"/>
  </w:num>
  <w:num w:numId="5">
    <w:abstractNumId w:val="21"/>
  </w:num>
  <w:num w:numId="6">
    <w:abstractNumId w:val="0"/>
  </w:num>
  <w:num w:numId="7">
    <w:abstractNumId w:val="30"/>
  </w:num>
  <w:num w:numId="8">
    <w:abstractNumId w:val="17"/>
  </w:num>
  <w:num w:numId="9">
    <w:abstractNumId w:val="16"/>
  </w:num>
  <w:num w:numId="10">
    <w:abstractNumId w:val="4"/>
  </w:num>
  <w:num w:numId="11">
    <w:abstractNumId w:val="15"/>
  </w:num>
  <w:num w:numId="12">
    <w:abstractNumId w:val="22"/>
  </w:num>
  <w:num w:numId="13">
    <w:abstractNumId w:val="27"/>
  </w:num>
  <w:num w:numId="14">
    <w:abstractNumId w:val="34"/>
  </w:num>
  <w:num w:numId="15">
    <w:abstractNumId w:val="8"/>
  </w:num>
  <w:num w:numId="16">
    <w:abstractNumId w:val="12"/>
  </w:num>
  <w:num w:numId="17">
    <w:abstractNumId w:val="11"/>
  </w:num>
  <w:num w:numId="18">
    <w:abstractNumId w:val="31"/>
  </w:num>
  <w:num w:numId="19">
    <w:abstractNumId w:val="2"/>
  </w:num>
  <w:num w:numId="20">
    <w:abstractNumId w:val="28"/>
  </w:num>
  <w:num w:numId="21">
    <w:abstractNumId w:val="24"/>
  </w:num>
  <w:num w:numId="22">
    <w:abstractNumId w:val="29"/>
  </w:num>
  <w:num w:numId="23">
    <w:abstractNumId w:val="19"/>
  </w:num>
  <w:num w:numId="24">
    <w:abstractNumId w:val="1"/>
  </w:num>
  <w:num w:numId="25">
    <w:abstractNumId w:val="37"/>
  </w:num>
  <w:num w:numId="26">
    <w:abstractNumId w:val="14"/>
  </w:num>
  <w:num w:numId="27">
    <w:abstractNumId w:val="32"/>
  </w:num>
  <w:num w:numId="28">
    <w:abstractNumId w:val="41"/>
  </w:num>
  <w:num w:numId="29">
    <w:abstractNumId w:val="6"/>
  </w:num>
  <w:num w:numId="30">
    <w:abstractNumId w:val="33"/>
  </w:num>
  <w:num w:numId="31">
    <w:abstractNumId w:val="10"/>
  </w:num>
  <w:num w:numId="32">
    <w:abstractNumId w:val="23"/>
  </w:num>
  <w:num w:numId="33">
    <w:abstractNumId w:val="5"/>
  </w:num>
  <w:num w:numId="34">
    <w:abstractNumId w:val="26"/>
  </w:num>
  <w:num w:numId="35">
    <w:abstractNumId w:val="13"/>
  </w:num>
  <w:num w:numId="36">
    <w:abstractNumId w:val="35"/>
  </w:num>
  <w:num w:numId="37">
    <w:abstractNumId w:val="3"/>
  </w:num>
  <w:num w:numId="38">
    <w:abstractNumId w:val="9"/>
  </w:num>
  <w:num w:numId="39">
    <w:abstractNumId w:val="25"/>
  </w:num>
  <w:num w:numId="40">
    <w:abstractNumId w:val="36"/>
  </w:num>
  <w:num w:numId="41">
    <w:abstractNumId w:val="42"/>
    <w:lvlOverride w:ilvl="0">
      <w:startOverride w:val="1"/>
    </w:lvlOverride>
  </w:num>
  <w:num w:numId="42">
    <w:abstractNumId w:val="38"/>
  </w:num>
  <w:num w:numId="43">
    <w:abstractNumId w:val="7"/>
  </w:num>
  <w:num w:numId="44">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9E"/>
    <w:rsid w:val="00000525"/>
    <w:rsid w:val="00002FD2"/>
    <w:rsid w:val="000111F2"/>
    <w:rsid w:val="00012BB8"/>
    <w:rsid w:val="00014CF8"/>
    <w:rsid w:val="000160B6"/>
    <w:rsid w:val="000205E6"/>
    <w:rsid w:val="0002403F"/>
    <w:rsid w:val="00031440"/>
    <w:rsid w:val="0005667E"/>
    <w:rsid w:val="000577B8"/>
    <w:rsid w:val="00061598"/>
    <w:rsid w:val="0006734A"/>
    <w:rsid w:val="00075AFE"/>
    <w:rsid w:val="000A4E9E"/>
    <w:rsid w:val="000A68DC"/>
    <w:rsid w:val="000B1455"/>
    <w:rsid w:val="000C2C93"/>
    <w:rsid w:val="000C560B"/>
    <w:rsid w:val="000D4B5D"/>
    <w:rsid w:val="000E0ACD"/>
    <w:rsid w:val="000E2BEE"/>
    <w:rsid w:val="000E489A"/>
    <w:rsid w:val="000F78C7"/>
    <w:rsid w:val="00100D5C"/>
    <w:rsid w:val="00101738"/>
    <w:rsid w:val="00105707"/>
    <w:rsid w:val="00107F25"/>
    <w:rsid w:val="001100F7"/>
    <w:rsid w:val="00112D0A"/>
    <w:rsid w:val="00112E64"/>
    <w:rsid w:val="00113440"/>
    <w:rsid w:val="00133A9C"/>
    <w:rsid w:val="001344E4"/>
    <w:rsid w:val="0013636F"/>
    <w:rsid w:val="0013662F"/>
    <w:rsid w:val="0013664F"/>
    <w:rsid w:val="00145D60"/>
    <w:rsid w:val="0015457F"/>
    <w:rsid w:val="00155152"/>
    <w:rsid w:val="00156EC5"/>
    <w:rsid w:val="00161BD7"/>
    <w:rsid w:val="001716D9"/>
    <w:rsid w:val="00180169"/>
    <w:rsid w:val="00181046"/>
    <w:rsid w:val="00181833"/>
    <w:rsid w:val="001A28C2"/>
    <w:rsid w:val="001A45B5"/>
    <w:rsid w:val="001A6219"/>
    <w:rsid w:val="001B0BE3"/>
    <w:rsid w:val="001B368B"/>
    <w:rsid w:val="001C448B"/>
    <w:rsid w:val="001C6534"/>
    <w:rsid w:val="001D3C1B"/>
    <w:rsid w:val="001E7F6C"/>
    <w:rsid w:val="001F236A"/>
    <w:rsid w:val="001F7D00"/>
    <w:rsid w:val="00202BE3"/>
    <w:rsid w:val="00205E36"/>
    <w:rsid w:val="002074B2"/>
    <w:rsid w:val="00227841"/>
    <w:rsid w:val="00237F3F"/>
    <w:rsid w:val="002413FE"/>
    <w:rsid w:val="002505AE"/>
    <w:rsid w:val="00252A41"/>
    <w:rsid w:val="002536BA"/>
    <w:rsid w:val="002550BD"/>
    <w:rsid w:val="0027072C"/>
    <w:rsid w:val="002A343B"/>
    <w:rsid w:val="002A406B"/>
    <w:rsid w:val="002B3140"/>
    <w:rsid w:val="002B6331"/>
    <w:rsid w:val="002D28B5"/>
    <w:rsid w:val="002E2117"/>
    <w:rsid w:val="002E30E7"/>
    <w:rsid w:val="002E445F"/>
    <w:rsid w:val="00301E51"/>
    <w:rsid w:val="003076B7"/>
    <w:rsid w:val="00310122"/>
    <w:rsid w:val="00320CB1"/>
    <w:rsid w:val="00325C54"/>
    <w:rsid w:val="003314B7"/>
    <w:rsid w:val="00336517"/>
    <w:rsid w:val="003429A1"/>
    <w:rsid w:val="003501C3"/>
    <w:rsid w:val="00357255"/>
    <w:rsid w:val="00357434"/>
    <w:rsid w:val="003659D5"/>
    <w:rsid w:val="00376F7A"/>
    <w:rsid w:val="00382167"/>
    <w:rsid w:val="00382562"/>
    <w:rsid w:val="00385598"/>
    <w:rsid w:val="00393071"/>
    <w:rsid w:val="0039555A"/>
    <w:rsid w:val="003A262D"/>
    <w:rsid w:val="003B0383"/>
    <w:rsid w:val="003B265C"/>
    <w:rsid w:val="003B47A8"/>
    <w:rsid w:val="003B761A"/>
    <w:rsid w:val="003B7C7D"/>
    <w:rsid w:val="003C7BEB"/>
    <w:rsid w:val="003D6F40"/>
    <w:rsid w:val="003E7285"/>
    <w:rsid w:val="003F29BC"/>
    <w:rsid w:val="0040037C"/>
    <w:rsid w:val="0040336A"/>
    <w:rsid w:val="00404788"/>
    <w:rsid w:val="00410C62"/>
    <w:rsid w:val="004166E3"/>
    <w:rsid w:val="00420937"/>
    <w:rsid w:val="00424B38"/>
    <w:rsid w:val="0044333A"/>
    <w:rsid w:val="0044715D"/>
    <w:rsid w:val="00452859"/>
    <w:rsid w:val="004545EA"/>
    <w:rsid w:val="004547E2"/>
    <w:rsid w:val="00456901"/>
    <w:rsid w:val="00480C97"/>
    <w:rsid w:val="00497201"/>
    <w:rsid w:val="00497218"/>
    <w:rsid w:val="004A22DF"/>
    <w:rsid w:val="004A4A00"/>
    <w:rsid w:val="004B06DA"/>
    <w:rsid w:val="004B4686"/>
    <w:rsid w:val="004B4C4A"/>
    <w:rsid w:val="004B53C7"/>
    <w:rsid w:val="004C02A1"/>
    <w:rsid w:val="004D2882"/>
    <w:rsid w:val="004D2B6C"/>
    <w:rsid w:val="004D6061"/>
    <w:rsid w:val="004D7484"/>
    <w:rsid w:val="004E1C82"/>
    <w:rsid w:val="004F5993"/>
    <w:rsid w:val="004F7834"/>
    <w:rsid w:val="00503C0D"/>
    <w:rsid w:val="0050544E"/>
    <w:rsid w:val="00505C1F"/>
    <w:rsid w:val="005153F1"/>
    <w:rsid w:val="00526A15"/>
    <w:rsid w:val="00536E61"/>
    <w:rsid w:val="005437EF"/>
    <w:rsid w:val="005525C7"/>
    <w:rsid w:val="005545FB"/>
    <w:rsid w:val="0055503D"/>
    <w:rsid w:val="00562AEA"/>
    <w:rsid w:val="00572112"/>
    <w:rsid w:val="005731ED"/>
    <w:rsid w:val="00580B0C"/>
    <w:rsid w:val="00594546"/>
    <w:rsid w:val="00597476"/>
    <w:rsid w:val="005A1480"/>
    <w:rsid w:val="005A3282"/>
    <w:rsid w:val="005A3BEF"/>
    <w:rsid w:val="005A7D57"/>
    <w:rsid w:val="005B6230"/>
    <w:rsid w:val="005C4AD7"/>
    <w:rsid w:val="005D2647"/>
    <w:rsid w:val="005E4DC2"/>
    <w:rsid w:val="005F02FC"/>
    <w:rsid w:val="005F232F"/>
    <w:rsid w:val="005F599E"/>
    <w:rsid w:val="005F6B7D"/>
    <w:rsid w:val="006143D2"/>
    <w:rsid w:val="00625E0F"/>
    <w:rsid w:val="00626051"/>
    <w:rsid w:val="006344B8"/>
    <w:rsid w:val="0064344C"/>
    <w:rsid w:val="006440A9"/>
    <w:rsid w:val="00652AC5"/>
    <w:rsid w:val="00652CFB"/>
    <w:rsid w:val="00656536"/>
    <w:rsid w:val="00660428"/>
    <w:rsid w:val="00661E59"/>
    <w:rsid w:val="00663EAA"/>
    <w:rsid w:val="006657DC"/>
    <w:rsid w:val="006669C0"/>
    <w:rsid w:val="006702A8"/>
    <w:rsid w:val="00675565"/>
    <w:rsid w:val="00677DB5"/>
    <w:rsid w:val="00683B7E"/>
    <w:rsid w:val="006857C9"/>
    <w:rsid w:val="006932AB"/>
    <w:rsid w:val="006A1125"/>
    <w:rsid w:val="006B1856"/>
    <w:rsid w:val="006B4089"/>
    <w:rsid w:val="006D4299"/>
    <w:rsid w:val="006E05CE"/>
    <w:rsid w:val="006E4D26"/>
    <w:rsid w:val="006E4DCF"/>
    <w:rsid w:val="006F065B"/>
    <w:rsid w:val="006F0E6E"/>
    <w:rsid w:val="006F11FF"/>
    <w:rsid w:val="00700461"/>
    <w:rsid w:val="00701E06"/>
    <w:rsid w:val="00705B44"/>
    <w:rsid w:val="00705C43"/>
    <w:rsid w:val="00710103"/>
    <w:rsid w:val="00732715"/>
    <w:rsid w:val="007343DB"/>
    <w:rsid w:val="00740E24"/>
    <w:rsid w:val="00742936"/>
    <w:rsid w:val="00745588"/>
    <w:rsid w:val="00750980"/>
    <w:rsid w:val="00752CEC"/>
    <w:rsid w:val="00753407"/>
    <w:rsid w:val="007567E8"/>
    <w:rsid w:val="00760771"/>
    <w:rsid w:val="007630F2"/>
    <w:rsid w:val="00764E38"/>
    <w:rsid w:val="0077090D"/>
    <w:rsid w:val="00774BF0"/>
    <w:rsid w:val="007779B4"/>
    <w:rsid w:val="00783487"/>
    <w:rsid w:val="00786A56"/>
    <w:rsid w:val="007A42B7"/>
    <w:rsid w:val="007B4F88"/>
    <w:rsid w:val="007C0A5E"/>
    <w:rsid w:val="007C484D"/>
    <w:rsid w:val="007D281C"/>
    <w:rsid w:val="007D286D"/>
    <w:rsid w:val="007D3B72"/>
    <w:rsid w:val="007D3D6F"/>
    <w:rsid w:val="007D4F4E"/>
    <w:rsid w:val="007E3C07"/>
    <w:rsid w:val="007E71EC"/>
    <w:rsid w:val="00812CA9"/>
    <w:rsid w:val="008178C8"/>
    <w:rsid w:val="008209B5"/>
    <w:rsid w:val="008221CF"/>
    <w:rsid w:val="00823824"/>
    <w:rsid w:val="008267C5"/>
    <w:rsid w:val="0083361B"/>
    <w:rsid w:val="008375E0"/>
    <w:rsid w:val="008439B3"/>
    <w:rsid w:val="00850185"/>
    <w:rsid w:val="008519A3"/>
    <w:rsid w:val="00865863"/>
    <w:rsid w:val="00873904"/>
    <w:rsid w:val="00876951"/>
    <w:rsid w:val="008A1506"/>
    <w:rsid w:val="008A519E"/>
    <w:rsid w:val="008D6F1D"/>
    <w:rsid w:val="008F2214"/>
    <w:rsid w:val="008F3614"/>
    <w:rsid w:val="0090371D"/>
    <w:rsid w:val="0090372C"/>
    <w:rsid w:val="00911064"/>
    <w:rsid w:val="009162B8"/>
    <w:rsid w:val="009178CB"/>
    <w:rsid w:val="00924479"/>
    <w:rsid w:val="00924D1D"/>
    <w:rsid w:val="00924D82"/>
    <w:rsid w:val="00930DC6"/>
    <w:rsid w:val="00931D57"/>
    <w:rsid w:val="00932484"/>
    <w:rsid w:val="0093385B"/>
    <w:rsid w:val="009360D2"/>
    <w:rsid w:val="00946B97"/>
    <w:rsid w:val="0094727D"/>
    <w:rsid w:val="009478FD"/>
    <w:rsid w:val="00947D37"/>
    <w:rsid w:val="009513E3"/>
    <w:rsid w:val="00956759"/>
    <w:rsid w:val="00960E9B"/>
    <w:rsid w:val="00961059"/>
    <w:rsid w:val="009615D4"/>
    <w:rsid w:val="009677F5"/>
    <w:rsid w:val="009725E7"/>
    <w:rsid w:val="00980C77"/>
    <w:rsid w:val="00980DB0"/>
    <w:rsid w:val="00982655"/>
    <w:rsid w:val="00985A68"/>
    <w:rsid w:val="00987DF2"/>
    <w:rsid w:val="009932DE"/>
    <w:rsid w:val="00994B76"/>
    <w:rsid w:val="009B17B6"/>
    <w:rsid w:val="009B1FE9"/>
    <w:rsid w:val="009B3788"/>
    <w:rsid w:val="009B527D"/>
    <w:rsid w:val="009C7DCC"/>
    <w:rsid w:val="009D37E5"/>
    <w:rsid w:val="009E179D"/>
    <w:rsid w:val="009E4D6A"/>
    <w:rsid w:val="009E60CF"/>
    <w:rsid w:val="009E74F7"/>
    <w:rsid w:val="009F2569"/>
    <w:rsid w:val="00A0057F"/>
    <w:rsid w:val="00A009BC"/>
    <w:rsid w:val="00A10C58"/>
    <w:rsid w:val="00A116A1"/>
    <w:rsid w:val="00A13FAD"/>
    <w:rsid w:val="00A33057"/>
    <w:rsid w:val="00A34E65"/>
    <w:rsid w:val="00A3656E"/>
    <w:rsid w:val="00A420BF"/>
    <w:rsid w:val="00A64F26"/>
    <w:rsid w:val="00A665AD"/>
    <w:rsid w:val="00A70071"/>
    <w:rsid w:val="00A83F8D"/>
    <w:rsid w:val="00A848B2"/>
    <w:rsid w:val="00A935CC"/>
    <w:rsid w:val="00A972C0"/>
    <w:rsid w:val="00A974CB"/>
    <w:rsid w:val="00AA1BE8"/>
    <w:rsid w:val="00AA204C"/>
    <w:rsid w:val="00AA76D9"/>
    <w:rsid w:val="00AB493E"/>
    <w:rsid w:val="00AB5572"/>
    <w:rsid w:val="00AC0C7C"/>
    <w:rsid w:val="00AC3F92"/>
    <w:rsid w:val="00AE469D"/>
    <w:rsid w:val="00AE691B"/>
    <w:rsid w:val="00AF27AB"/>
    <w:rsid w:val="00AF6DF4"/>
    <w:rsid w:val="00B006FC"/>
    <w:rsid w:val="00B009F3"/>
    <w:rsid w:val="00B03F86"/>
    <w:rsid w:val="00B04F37"/>
    <w:rsid w:val="00B0757C"/>
    <w:rsid w:val="00B10C33"/>
    <w:rsid w:val="00B1101F"/>
    <w:rsid w:val="00B344DD"/>
    <w:rsid w:val="00B4616A"/>
    <w:rsid w:val="00B616EB"/>
    <w:rsid w:val="00B6408A"/>
    <w:rsid w:val="00B82219"/>
    <w:rsid w:val="00B908D7"/>
    <w:rsid w:val="00B9383C"/>
    <w:rsid w:val="00B9452B"/>
    <w:rsid w:val="00B95753"/>
    <w:rsid w:val="00BA4DB0"/>
    <w:rsid w:val="00BA5099"/>
    <w:rsid w:val="00BA7E21"/>
    <w:rsid w:val="00BB0FA3"/>
    <w:rsid w:val="00BB26B1"/>
    <w:rsid w:val="00BB723C"/>
    <w:rsid w:val="00BD1519"/>
    <w:rsid w:val="00BD545B"/>
    <w:rsid w:val="00BD5D23"/>
    <w:rsid w:val="00BD7586"/>
    <w:rsid w:val="00BE321A"/>
    <w:rsid w:val="00BE4322"/>
    <w:rsid w:val="00BF2A39"/>
    <w:rsid w:val="00BF2A49"/>
    <w:rsid w:val="00BF3AC5"/>
    <w:rsid w:val="00C01E6D"/>
    <w:rsid w:val="00C02140"/>
    <w:rsid w:val="00C14334"/>
    <w:rsid w:val="00C14F80"/>
    <w:rsid w:val="00C16655"/>
    <w:rsid w:val="00C16DB1"/>
    <w:rsid w:val="00C30094"/>
    <w:rsid w:val="00C31FB2"/>
    <w:rsid w:val="00C410AD"/>
    <w:rsid w:val="00C422A7"/>
    <w:rsid w:val="00C47210"/>
    <w:rsid w:val="00C4753D"/>
    <w:rsid w:val="00C50125"/>
    <w:rsid w:val="00C52111"/>
    <w:rsid w:val="00C61CE1"/>
    <w:rsid w:val="00C624CE"/>
    <w:rsid w:val="00C62714"/>
    <w:rsid w:val="00C7234D"/>
    <w:rsid w:val="00C752A3"/>
    <w:rsid w:val="00C83A6D"/>
    <w:rsid w:val="00C845AF"/>
    <w:rsid w:val="00C8523D"/>
    <w:rsid w:val="00CA1D8D"/>
    <w:rsid w:val="00CA6DCE"/>
    <w:rsid w:val="00CB4569"/>
    <w:rsid w:val="00CC028C"/>
    <w:rsid w:val="00CC1A4C"/>
    <w:rsid w:val="00CD2FC3"/>
    <w:rsid w:val="00CD6EAC"/>
    <w:rsid w:val="00CF04D8"/>
    <w:rsid w:val="00CF177E"/>
    <w:rsid w:val="00CF420E"/>
    <w:rsid w:val="00CF4AC6"/>
    <w:rsid w:val="00D00B19"/>
    <w:rsid w:val="00D047DD"/>
    <w:rsid w:val="00D14F56"/>
    <w:rsid w:val="00D25DC4"/>
    <w:rsid w:val="00D31F98"/>
    <w:rsid w:val="00D33E11"/>
    <w:rsid w:val="00D3725B"/>
    <w:rsid w:val="00D50382"/>
    <w:rsid w:val="00D62615"/>
    <w:rsid w:val="00D63F2B"/>
    <w:rsid w:val="00D642F0"/>
    <w:rsid w:val="00D64452"/>
    <w:rsid w:val="00D67101"/>
    <w:rsid w:val="00D735E5"/>
    <w:rsid w:val="00D80BC1"/>
    <w:rsid w:val="00D8679C"/>
    <w:rsid w:val="00D90D9C"/>
    <w:rsid w:val="00D944EF"/>
    <w:rsid w:val="00D95309"/>
    <w:rsid w:val="00DA0105"/>
    <w:rsid w:val="00DA419E"/>
    <w:rsid w:val="00DA5908"/>
    <w:rsid w:val="00DA7968"/>
    <w:rsid w:val="00DC5293"/>
    <w:rsid w:val="00DE0445"/>
    <w:rsid w:val="00DE1012"/>
    <w:rsid w:val="00DE4FA0"/>
    <w:rsid w:val="00DF0C66"/>
    <w:rsid w:val="00DF2547"/>
    <w:rsid w:val="00E00AE5"/>
    <w:rsid w:val="00E02A3C"/>
    <w:rsid w:val="00E160FD"/>
    <w:rsid w:val="00E22F9F"/>
    <w:rsid w:val="00E3120D"/>
    <w:rsid w:val="00E342AC"/>
    <w:rsid w:val="00E363C9"/>
    <w:rsid w:val="00E6097F"/>
    <w:rsid w:val="00E638CE"/>
    <w:rsid w:val="00E71D62"/>
    <w:rsid w:val="00E80A6F"/>
    <w:rsid w:val="00E862A1"/>
    <w:rsid w:val="00E9119F"/>
    <w:rsid w:val="00EA706E"/>
    <w:rsid w:val="00EB05FD"/>
    <w:rsid w:val="00EB1CCB"/>
    <w:rsid w:val="00EB6629"/>
    <w:rsid w:val="00EC221A"/>
    <w:rsid w:val="00EC2ABF"/>
    <w:rsid w:val="00ED323C"/>
    <w:rsid w:val="00ED5AB8"/>
    <w:rsid w:val="00EF1A93"/>
    <w:rsid w:val="00F04AFE"/>
    <w:rsid w:val="00F0595E"/>
    <w:rsid w:val="00F07D86"/>
    <w:rsid w:val="00F15FDB"/>
    <w:rsid w:val="00F243C8"/>
    <w:rsid w:val="00F24DCC"/>
    <w:rsid w:val="00F37F40"/>
    <w:rsid w:val="00F410EE"/>
    <w:rsid w:val="00F4769E"/>
    <w:rsid w:val="00F61CD3"/>
    <w:rsid w:val="00F7751F"/>
    <w:rsid w:val="00F845F1"/>
    <w:rsid w:val="00F859FC"/>
    <w:rsid w:val="00F94A0D"/>
    <w:rsid w:val="00F94C99"/>
    <w:rsid w:val="00FA1A18"/>
    <w:rsid w:val="00FA54E2"/>
    <w:rsid w:val="00FB1E9B"/>
    <w:rsid w:val="00FB47B0"/>
    <w:rsid w:val="00FC31CC"/>
    <w:rsid w:val="00FC4718"/>
    <w:rsid w:val="00FC47A0"/>
    <w:rsid w:val="00FD2446"/>
    <w:rsid w:val="00FD3C29"/>
    <w:rsid w:val="00FD7D78"/>
    <w:rsid w:val="00FE1DD2"/>
    <w:rsid w:val="00FE3E14"/>
    <w:rsid w:val="00FE47EE"/>
    <w:rsid w:val="00FE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5B48"/>
  <w15:docId w15:val="{52E8205C-72CD-4485-922F-7FB7A99E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03F86"/>
    <w:pPr>
      <w:spacing w:after="0" w:line="360" w:lineRule="auto"/>
      <w:ind w:firstLine="709"/>
      <w:jc w:val="both"/>
    </w:pPr>
    <w:rPr>
      <w:rFonts w:ascii="Times New Roman" w:hAnsi="Times New Roman"/>
      <w:sz w:val="24"/>
    </w:rPr>
  </w:style>
  <w:style w:type="paragraph" w:styleId="1">
    <w:name w:val="heading 1"/>
    <w:basedOn w:val="a2"/>
    <w:next w:val="a2"/>
    <w:link w:val="10"/>
    <w:uiPriority w:val="9"/>
    <w:qFormat/>
    <w:rsid w:val="004B4686"/>
    <w:pPr>
      <w:keepNext/>
      <w:keepLines/>
      <w:pageBreakBefore/>
      <w:ind w:firstLine="0"/>
      <w:outlineLvl w:val="0"/>
    </w:pPr>
    <w:rPr>
      <w:rFonts w:eastAsiaTheme="majorEastAsia" w:cstheme="majorBidi"/>
      <w:b/>
      <w:bCs/>
      <w:caps/>
      <w:color w:val="000000" w:themeColor="text1"/>
      <w:sz w:val="28"/>
      <w:szCs w:val="28"/>
    </w:rPr>
  </w:style>
  <w:style w:type="paragraph" w:styleId="2">
    <w:name w:val="heading 2"/>
    <w:basedOn w:val="a2"/>
    <w:next w:val="a2"/>
    <w:link w:val="20"/>
    <w:uiPriority w:val="9"/>
    <w:unhideWhenUsed/>
    <w:qFormat/>
    <w:rsid w:val="001A6219"/>
    <w:pPr>
      <w:keepNext/>
      <w:keepLines/>
      <w:spacing w:before="200"/>
      <w:ind w:firstLine="0"/>
      <w:outlineLvl w:val="1"/>
    </w:pPr>
    <w:rPr>
      <w:rFonts w:eastAsiaTheme="majorEastAsia" w:cstheme="majorBidi"/>
      <w:b/>
      <w:bCs/>
      <w:color w:val="000000" w:themeColor="text1"/>
      <w:sz w:val="28"/>
      <w:szCs w:val="26"/>
    </w:rPr>
  </w:style>
  <w:style w:type="paragraph" w:styleId="3">
    <w:name w:val="heading 3"/>
    <w:basedOn w:val="a2"/>
    <w:next w:val="a2"/>
    <w:link w:val="30"/>
    <w:uiPriority w:val="9"/>
    <w:unhideWhenUsed/>
    <w:qFormat/>
    <w:rsid w:val="00F7751F"/>
    <w:pPr>
      <w:keepNext/>
      <w:keepLines/>
      <w:spacing w:before="200"/>
      <w:ind w:firstLine="0"/>
      <w:outlineLvl w:val="2"/>
    </w:pPr>
    <w:rPr>
      <w:rFonts w:asciiTheme="majorHAnsi" w:eastAsiaTheme="majorEastAsia" w:hAnsiTheme="majorHAnsi" w:cstheme="majorBidi"/>
      <w:b/>
      <w:bCs/>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Хадчукаев без отступа"/>
    <w:basedOn w:val="a2"/>
    <w:next w:val="a2"/>
    <w:qFormat/>
    <w:rsid w:val="00EB6629"/>
    <w:pPr>
      <w:ind w:firstLine="0"/>
    </w:pPr>
  </w:style>
  <w:style w:type="paragraph" w:customStyle="1" w:styleId="a7">
    <w:name w:val="Хадчукаев по центру"/>
    <w:basedOn w:val="a2"/>
    <w:next w:val="a2"/>
    <w:qFormat/>
    <w:rsid w:val="00EB6629"/>
    <w:pPr>
      <w:ind w:firstLine="0"/>
      <w:jc w:val="center"/>
    </w:pPr>
  </w:style>
  <w:style w:type="character" w:customStyle="1" w:styleId="10">
    <w:name w:val="Заголовок 1 Знак"/>
    <w:basedOn w:val="a3"/>
    <w:link w:val="1"/>
    <w:uiPriority w:val="9"/>
    <w:rsid w:val="004B4686"/>
    <w:rPr>
      <w:rFonts w:ascii="Times New Roman" w:eastAsiaTheme="majorEastAsia" w:hAnsi="Times New Roman" w:cstheme="majorBidi"/>
      <w:b/>
      <w:bCs/>
      <w:caps/>
      <w:color w:val="000000" w:themeColor="text1"/>
      <w:sz w:val="28"/>
      <w:szCs w:val="28"/>
    </w:rPr>
  </w:style>
  <w:style w:type="character" w:customStyle="1" w:styleId="20">
    <w:name w:val="Заголовок 2 Знак"/>
    <w:basedOn w:val="a3"/>
    <w:link w:val="2"/>
    <w:uiPriority w:val="9"/>
    <w:rsid w:val="001A6219"/>
    <w:rPr>
      <w:rFonts w:ascii="Times New Roman" w:eastAsiaTheme="majorEastAsia" w:hAnsi="Times New Roman" w:cstheme="majorBidi"/>
      <w:b/>
      <w:bCs/>
      <w:color w:val="000000" w:themeColor="text1"/>
      <w:sz w:val="28"/>
      <w:szCs w:val="26"/>
    </w:rPr>
  </w:style>
  <w:style w:type="paragraph" w:customStyle="1" w:styleId="a1">
    <w:name w:val="подпись к рисунку"/>
    <w:basedOn w:val="a2"/>
    <w:next w:val="a2"/>
    <w:qFormat/>
    <w:rsid w:val="00D63F2B"/>
    <w:pPr>
      <w:numPr>
        <w:numId w:val="1"/>
      </w:numPr>
      <w:spacing w:after="240"/>
      <w:ind w:left="0" w:firstLine="0"/>
      <w:jc w:val="center"/>
    </w:pPr>
    <w:rPr>
      <w:i/>
    </w:rPr>
  </w:style>
  <w:style w:type="paragraph" w:customStyle="1" w:styleId="a8">
    <w:name w:val="рисунок"/>
    <w:basedOn w:val="a2"/>
    <w:next w:val="a2"/>
    <w:qFormat/>
    <w:rsid w:val="00E160FD"/>
    <w:pPr>
      <w:keepNext/>
      <w:spacing w:before="240"/>
      <w:ind w:firstLine="0"/>
      <w:jc w:val="center"/>
    </w:pPr>
  </w:style>
  <w:style w:type="character" w:customStyle="1" w:styleId="30">
    <w:name w:val="Заголовок 3 Знак"/>
    <w:basedOn w:val="a3"/>
    <w:link w:val="3"/>
    <w:uiPriority w:val="9"/>
    <w:rsid w:val="00F7751F"/>
    <w:rPr>
      <w:rFonts w:asciiTheme="majorHAnsi" w:eastAsiaTheme="majorEastAsia" w:hAnsiTheme="majorHAnsi" w:cstheme="majorBidi"/>
      <w:b/>
      <w:bCs/>
      <w:color w:val="000000" w:themeColor="text1"/>
      <w:sz w:val="24"/>
    </w:rPr>
  </w:style>
  <w:style w:type="paragraph" w:customStyle="1" w:styleId="a9">
    <w:name w:val="Заголовок к таблице"/>
    <w:basedOn w:val="a2"/>
    <w:next w:val="a2"/>
    <w:qFormat/>
    <w:rsid w:val="002D28B5"/>
    <w:pPr>
      <w:ind w:firstLine="0"/>
      <w:jc w:val="center"/>
    </w:pPr>
    <w:rPr>
      <w:b/>
    </w:rPr>
  </w:style>
  <w:style w:type="paragraph" w:customStyle="1" w:styleId="aa">
    <w:name w:val="Содержимое таблицы"/>
    <w:basedOn w:val="a2"/>
    <w:next w:val="a2"/>
    <w:qFormat/>
    <w:rsid w:val="00320CB1"/>
    <w:pPr>
      <w:ind w:firstLine="0"/>
      <w:jc w:val="left"/>
    </w:pPr>
    <w:rPr>
      <w:sz w:val="22"/>
    </w:rPr>
  </w:style>
  <w:style w:type="paragraph" w:styleId="ab">
    <w:name w:val="No Spacing"/>
    <w:uiPriority w:val="1"/>
    <w:qFormat/>
    <w:rsid w:val="00E160FD"/>
    <w:pPr>
      <w:spacing w:after="0" w:line="240" w:lineRule="auto"/>
      <w:ind w:firstLine="709"/>
      <w:jc w:val="both"/>
    </w:pPr>
    <w:rPr>
      <w:rFonts w:ascii="Times New Roman" w:hAnsi="Times New Roman"/>
      <w:sz w:val="24"/>
    </w:rPr>
  </w:style>
  <w:style w:type="paragraph" w:customStyle="1" w:styleId="a0">
    <w:name w:val="Подпись к таблице"/>
    <w:basedOn w:val="a2"/>
    <w:next w:val="a2"/>
    <w:qFormat/>
    <w:rsid w:val="002D28B5"/>
    <w:pPr>
      <w:numPr>
        <w:numId w:val="2"/>
      </w:numPr>
      <w:jc w:val="right"/>
    </w:pPr>
  </w:style>
  <w:style w:type="table" w:styleId="ac">
    <w:name w:val="Table Grid"/>
    <w:basedOn w:val="a4"/>
    <w:uiPriority w:val="39"/>
    <w:rsid w:val="00A10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2"/>
    <w:link w:val="ae"/>
    <w:uiPriority w:val="99"/>
    <w:semiHidden/>
    <w:unhideWhenUsed/>
    <w:rsid w:val="00A10C58"/>
    <w:pPr>
      <w:spacing w:line="240" w:lineRule="auto"/>
    </w:pPr>
    <w:rPr>
      <w:rFonts w:ascii="Tahoma" w:hAnsi="Tahoma" w:cs="Tahoma"/>
      <w:sz w:val="16"/>
      <w:szCs w:val="16"/>
    </w:rPr>
  </w:style>
  <w:style w:type="character" w:customStyle="1" w:styleId="ae">
    <w:name w:val="Текст выноски Знак"/>
    <w:basedOn w:val="a3"/>
    <w:link w:val="ad"/>
    <w:uiPriority w:val="99"/>
    <w:semiHidden/>
    <w:rsid w:val="00A10C58"/>
    <w:rPr>
      <w:rFonts w:ascii="Tahoma" w:hAnsi="Tahoma" w:cs="Tahoma"/>
      <w:sz w:val="16"/>
      <w:szCs w:val="16"/>
    </w:rPr>
  </w:style>
  <w:style w:type="paragraph" w:customStyle="1" w:styleId="af">
    <w:name w:val="Стиль абзаца (для титульного листа)"/>
    <w:basedOn w:val="a6"/>
    <w:qFormat/>
    <w:rsid w:val="00F94C99"/>
    <w:pPr>
      <w:ind w:left="4536"/>
    </w:pPr>
    <w:rPr>
      <w:rFonts w:eastAsia="Calibri"/>
    </w:rPr>
  </w:style>
  <w:style w:type="character" w:customStyle="1" w:styleId="af0">
    <w:name w:val="Стиль знака подчеркнутый (для титульного листа)"/>
    <w:basedOn w:val="a3"/>
    <w:uiPriority w:val="1"/>
    <w:qFormat/>
    <w:rsid w:val="00D14F56"/>
    <w:rPr>
      <w:u w:val="single"/>
    </w:rPr>
  </w:style>
  <w:style w:type="character" w:customStyle="1" w:styleId="af1">
    <w:name w:val="Стиль знака полужирный (для титульного листа)"/>
    <w:basedOn w:val="a3"/>
    <w:uiPriority w:val="1"/>
    <w:qFormat/>
    <w:rsid w:val="00BE321A"/>
    <w:rPr>
      <w:rFonts w:ascii="Times New Roman" w:hAnsi="Times New Roman"/>
      <w:b/>
      <w:sz w:val="24"/>
    </w:rPr>
  </w:style>
  <w:style w:type="paragraph" w:customStyle="1" w:styleId="af2">
    <w:name w:val="ХАТ Формула"/>
    <w:basedOn w:val="a2"/>
    <w:qFormat/>
    <w:rsid w:val="00113440"/>
    <w:pPr>
      <w:tabs>
        <w:tab w:val="center" w:pos="4678"/>
        <w:tab w:val="right" w:pos="9356"/>
      </w:tabs>
      <w:spacing w:before="240" w:after="240"/>
      <w:ind w:firstLine="0"/>
      <w:contextualSpacing/>
      <w:jc w:val="left"/>
    </w:pPr>
  </w:style>
  <w:style w:type="paragraph" w:styleId="a">
    <w:name w:val="caption"/>
    <w:aliases w:val="нумерация"/>
    <w:basedOn w:val="a2"/>
    <w:next w:val="a2"/>
    <w:uiPriority w:val="35"/>
    <w:unhideWhenUsed/>
    <w:qFormat/>
    <w:rsid w:val="00FA54E2"/>
    <w:pPr>
      <w:numPr>
        <w:numId w:val="3"/>
      </w:numPr>
      <w:jc w:val="left"/>
    </w:pPr>
    <w:rPr>
      <w:iCs/>
      <w:color w:val="000000" w:themeColor="text1"/>
      <w:szCs w:val="18"/>
    </w:rPr>
  </w:style>
  <w:style w:type="paragraph" w:styleId="af3">
    <w:name w:val="TOC Heading"/>
    <w:basedOn w:val="1"/>
    <w:next w:val="a2"/>
    <w:uiPriority w:val="39"/>
    <w:unhideWhenUsed/>
    <w:qFormat/>
    <w:rsid w:val="002A343B"/>
    <w:pPr>
      <w:pageBreakBefore w:val="0"/>
      <w:spacing w:before="240" w:line="259" w:lineRule="auto"/>
      <w:jc w:val="left"/>
      <w:outlineLvl w:val="9"/>
    </w:pPr>
    <w:rPr>
      <w:b w:val="0"/>
      <w:bCs w:val="0"/>
      <w:caps w:val="0"/>
      <w:sz w:val="32"/>
      <w:szCs w:val="32"/>
      <w:lang w:eastAsia="ru-RU"/>
    </w:rPr>
  </w:style>
  <w:style w:type="paragraph" w:styleId="11">
    <w:name w:val="toc 1"/>
    <w:basedOn w:val="a2"/>
    <w:next w:val="a2"/>
    <w:autoRedefine/>
    <w:uiPriority w:val="39"/>
    <w:unhideWhenUsed/>
    <w:rsid w:val="004B06DA"/>
    <w:pPr>
      <w:spacing w:after="100"/>
      <w:ind w:firstLine="0"/>
      <w:jc w:val="left"/>
    </w:pPr>
    <w:rPr>
      <w:rFonts w:asciiTheme="majorHAnsi" w:hAnsiTheme="majorHAnsi"/>
      <w:b/>
      <w:sz w:val="32"/>
    </w:rPr>
  </w:style>
  <w:style w:type="paragraph" w:styleId="21">
    <w:name w:val="toc 2"/>
    <w:basedOn w:val="2"/>
    <w:next w:val="a2"/>
    <w:autoRedefine/>
    <w:uiPriority w:val="39"/>
    <w:unhideWhenUsed/>
    <w:rsid w:val="004B06DA"/>
    <w:pPr>
      <w:spacing w:after="100"/>
      <w:ind w:left="240"/>
    </w:pPr>
    <w:rPr>
      <w:b w:val="0"/>
    </w:rPr>
  </w:style>
  <w:style w:type="character" w:styleId="af4">
    <w:name w:val="Hyperlink"/>
    <w:basedOn w:val="a3"/>
    <w:uiPriority w:val="99"/>
    <w:unhideWhenUsed/>
    <w:rsid w:val="002A343B"/>
    <w:rPr>
      <w:color w:val="0000FF" w:themeColor="hyperlink"/>
      <w:u w:val="single"/>
    </w:rPr>
  </w:style>
  <w:style w:type="paragraph" w:styleId="af5">
    <w:name w:val="header"/>
    <w:basedOn w:val="a2"/>
    <w:link w:val="af6"/>
    <w:uiPriority w:val="99"/>
    <w:unhideWhenUsed/>
    <w:rsid w:val="002A343B"/>
    <w:pPr>
      <w:tabs>
        <w:tab w:val="center" w:pos="4677"/>
        <w:tab w:val="right" w:pos="9355"/>
      </w:tabs>
      <w:spacing w:line="240" w:lineRule="auto"/>
    </w:pPr>
  </w:style>
  <w:style w:type="character" w:customStyle="1" w:styleId="af6">
    <w:name w:val="Верхний колонтитул Знак"/>
    <w:basedOn w:val="a3"/>
    <w:link w:val="af5"/>
    <w:uiPriority w:val="99"/>
    <w:rsid w:val="002A343B"/>
    <w:rPr>
      <w:rFonts w:ascii="Times New Roman" w:hAnsi="Times New Roman"/>
      <w:sz w:val="24"/>
    </w:rPr>
  </w:style>
  <w:style w:type="paragraph" w:styleId="af7">
    <w:name w:val="footer"/>
    <w:basedOn w:val="a2"/>
    <w:link w:val="af8"/>
    <w:uiPriority w:val="99"/>
    <w:unhideWhenUsed/>
    <w:rsid w:val="002A343B"/>
    <w:pPr>
      <w:tabs>
        <w:tab w:val="center" w:pos="4677"/>
        <w:tab w:val="right" w:pos="9355"/>
      </w:tabs>
      <w:spacing w:line="240" w:lineRule="auto"/>
    </w:pPr>
  </w:style>
  <w:style w:type="character" w:customStyle="1" w:styleId="af8">
    <w:name w:val="Нижний колонтитул Знак"/>
    <w:basedOn w:val="a3"/>
    <w:link w:val="af7"/>
    <w:uiPriority w:val="99"/>
    <w:rsid w:val="002A343B"/>
    <w:rPr>
      <w:rFonts w:ascii="Times New Roman" w:hAnsi="Times New Roman"/>
      <w:sz w:val="24"/>
    </w:rPr>
  </w:style>
  <w:style w:type="character" w:styleId="af9">
    <w:name w:val="Placeholder Text"/>
    <w:basedOn w:val="a3"/>
    <w:uiPriority w:val="99"/>
    <w:semiHidden/>
    <w:rsid w:val="004B06DA"/>
    <w:rPr>
      <w:color w:val="808080"/>
    </w:rPr>
  </w:style>
  <w:style w:type="paragraph" w:styleId="afa">
    <w:name w:val="footnote text"/>
    <w:basedOn w:val="a2"/>
    <w:link w:val="afb"/>
    <w:uiPriority w:val="99"/>
    <w:unhideWhenUsed/>
    <w:rsid w:val="004B4686"/>
    <w:pPr>
      <w:spacing w:line="240" w:lineRule="auto"/>
    </w:pPr>
    <w:rPr>
      <w:sz w:val="20"/>
      <w:szCs w:val="20"/>
    </w:rPr>
  </w:style>
  <w:style w:type="character" w:customStyle="1" w:styleId="afb">
    <w:name w:val="Текст сноски Знак"/>
    <w:basedOn w:val="a3"/>
    <w:link w:val="afa"/>
    <w:uiPriority w:val="99"/>
    <w:rsid w:val="004B4686"/>
    <w:rPr>
      <w:rFonts w:ascii="Times New Roman" w:hAnsi="Times New Roman"/>
      <w:sz w:val="20"/>
      <w:szCs w:val="20"/>
    </w:rPr>
  </w:style>
  <w:style w:type="character" w:styleId="afc">
    <w:name w:val="footnote reference"/>
    <w:basedOn w:val="a3"/>
    <w:uiPriority w:val="99"/>
    <w:semiHidden/>
    <w:unhideWhenUsed/>
    <w:rsid w:val="004B4686"/>
    <w:rPr>
      <w:vertAlign w:val="superscript"/>
    </w:rPr>
  </w:style>
  <w:style w:type="paragraph" w:styleId="afd">
    <w:name w:val="List Paragraph"/>
    <w:basedOn w:val="a2"/>
    <w:uiPriority w:val="34"/>
    <w:qFormat/>
    <w:rsid w:val="004B4686"/>
    <w:pPr>
      <w:ind w:left="720"/>
      <w:contextualSpacing/>
    </w:pPr>
  </w:style>
  <w:style w:type="character" w:styleId="afe">
    <w:name w:val="annotation reference"/>
    <w:basedOn w:val="a3"/>
    <w:uiPriority w:val="99"/>
    <w:semiHidden/>
    <w:unhideWhenUsed/>
    <w:rsid w:val="00133A9C"/>
    <w:rPr>
      <w:sz w:val="16"/>
      <w:szCs w:val="16"/>
    </w:rPr>
  </w:style>
  <w:style w:type="paragraph" w:styleId="aff">
    <w:name w:val="annotation text"/>
    <w:basedOn w:val="a2"/>
    <w:link w:val="aff0"/>
    <w:uiPriority w:val="99"/>
    <w:semiHidden/>
    <w:unhideWhenUsed/>
    <w:rsid w:val="00133A9C"/>
    <w:pPr>
      <w:spacing w:line="240" w:lineRule="auto"/>
    </w:pPr>
    <w:rPr>
      <w:sz w:val="20"/>
      <w:szCs w:val="20"/>
    </w:rPr>
  </w:style>
  <w:style w:type="character" w:customStyle="1" w:styleId="aff0">
    <w:name w:val="Текст примечания Знак"/>
    <w:basedOn w:val="a3"/>
    <w:link w:val="aff"/>
    <w:uiPriority w:val="99"/>
    <w:semiHidden/>
    <w:rsid w:val="00133A9C"/>
    <w:rPr>
      <w:rFonts w:ascii="Times New Roman" w:hAnsi="Times New Roman"/>
      <w:sz w:val="20"/>
      <w:szCs w:val="20"/>
    </w:rPr>
  </w:style>
  <w:style w:type="paragraph" w:styleId="aff1">
    <w:name w:val="annotation subject"/>
    <w:basedOn w:val="aff"/>
    <w:next w:val="aff"/>
    <w:link w:val="aff2"/>
    <w:uiPriority w:val="99"/>
    <w:semiHidden/>
    <w:unhideWhenUsed/>
    <w:rsid w:val="00133A9C"/>
    <w:rPr>
      <w:b/>
      <w:bCs/>
    </w:rPr>
  </w:style>
  <w:style w:type="character" w:customStyle="1" w:styleId="aff2">
    <w:name w:val="Тема примечания Знак"/>
    <w:basedOn w:val="aff0"/>
    <w:link w:val="aff1"/>
    <w:uiPriority w:val="99"/>
    <w:semiHidden/>
    <w:rsid w:val="00133A9C"/>
    <w:rPr>
      <w:rFonts w:ascii="Times New Roman" w:hAnsi="Times New Roman"/>
      <w:b/>
      <w:bCs/>
      <w:sz w:val="20"/>
      <w:szCs w:val="20"/>
    </w:rPr>
  </w:style>
  <w:style w:type="paragraph" w:styleId="31">
    <w:name w:val="toc 3"/>
    <w:basedOn w:val="a2"/>
    <w:next w:val="a2"/>
    <w:autoRedefine/>
    <w:uiPriority w:val="39"/>
    <w:unhideWhenUsed/>
    <w:rsid w:val="00133A9C"/>
    <w:pPr>
      <w:spacing w:after="100" w:line="259" w:lineRule="auto"/>
      <w:ind w:left="440" w:firstLine="0"/>
      <w:jc w:val="left"/>
    </w:pPr>
    <w:rPr>
      <w:rFonts w:asciiTheme="minorHAnsi" w:eastAsiaTheme="minorEastAsia" w:hAnsiTheme="minorHAnsi" w:cs="Times New Roman"/>
      <w:sz w:val="22"/>
      <w:lang w:eastAsia="ru-RU"/>
    </w:rPr>
  </w:style>
  <w:style w:type="paragraph" w:styleId="aff3">
    <w:name w:val="endnote text"/>
    <w:basedOn w:val="a2"/>
    <w:link w:val="aff4"/>
    <w:uiPriority w:val="99"/>
    <w:semiHidden/>
    <w:unhideWhenUsed/>
    <w:rsid w:val="006D4299"/>
    <w:pPr>
      <w:spacing w:line="240" w:lineRule="auto"/>
    </w:pPr>
    <w:rPr>
      <w:sz w:val="20"/>
      <w:szCs w:val="20"/>
    </w:rPr>
  </w:style>
  <w:style w:type="character" w:customStyle="1" w:styleId="aff4">
    <w:name w:val="Текст концевой сноски Знак"/>
    <w:basedOn w:val="a3"/>
    <w:link w:val="aff3"/>
    <w:uiPriority w:val="99"/>
    <w:semiHidden/>
    <w:rsid w:val="006D4299"/>
    <w:rPr>
      <w:rFonts w:ascii="Times New Roman" w:hAnsi="Times New Roman"/>
      <w:sz w:val="20"/>
      <w:szCs w:val="20"/>
    </w:rPr>
  </w:style>
  <w:style w:type="character" w:styleId="aff5">
    <w:name w:val="endnote reference"/>
    <w:basedOn w:val="a3"/>
    <w:uiPriority w:val="99"/>
    <w:semiHidden/>
    <w:unhideWhenUsed/>
    <w:rsid w:val="006D4299"/>
    <w:rPr>
      <w:vertAlign w:val="superscript"/>
    </w:rPr>
  </w:style>
  <w:style w:type="paragraph" w:styleId="aff6">
    <w:name w:val="Normal (Web)"/>
    <w:basedOn w:val="a2"/>
    <w:uiPriority w:val="99"/>
    <w:semiHidden/>
    <w:unhideWhenUsed/>
    <w:rsid w:val="009C7DCC"/>
    <w:rPr>
      <w:rFonts w:cs="Times New Roman"/>
      <w:szCs w:val="24"/>
    </w:rPr>
  </w:style>
  <w:style w:type="paragraph" w:customStyle="1" w:styleId="12">
    <w:name w:val="Текст сноски1"/>
    <w:basedOn w:val="a2"/>
    <w:next w:val="afa"/>
    <w:uiPriority w:val="99"/>
    <w:semiHidden/>
    <w:unhideWhenUsed/>
    <w:rsid w:val="00424B38"/>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9613">
      <w:bodyDiv w:val="1"/>
      <w:marLeft w:val="0"/>
      <w:marRight w:val="0"/>
      <w:marTop w:val="0"/>
      <w:marBottom w:val="0"/>
      <w:divBdr>
        <w:top w:val="none" w:sz="0" w:space="0" w:color="auto"/>
        <w:left w:val="none" w:sz="0" w:space="0" w:color="auto"/>
        <w:bottom w:val="none" w:sz="0" w:space="0" w:color="auto"/>
        <w:right w:val="none" w:sz="0" w:space="0" w:color="auto"/>
      </w:divBdr>
      <w:divsChild>
        <w:div w:id="525948947">
          <w:marLeft w:val="590"/>
          <w:marRight w:val="0"/>
          <w:marTop w:val="0"/>
          <w:marBottom w:val="0"/>
          <w:divBdr>
            <w:top w:val="none" w:sz="0" w:space="0" w:color="auto"/>
            <w:left w:val="none" w:sz="0" w:space="0" w:color="auto"/>
            <w:bottom w:val="none" w:sz="0" w:space="0" w:color="auto"/>
            <w:right w:val="none" w:sz="0" w:space="0" w:color="auto"/>
          </w:divBdr>
        </w:div>
        <w:div w:id="1573468048">
          <w:marLeft w:val="590"/>
          <w:marRight w:val="0"/>
          <w:marTop w:val="0"/>
          <w:marBottom w:val="0"/>
          <w:divBdr>
            <w:top w:val="none" w:sz="0" w:space="0" w:color="auto"/>
            <w:left w:val="none" w:sz="0" w:space="0" w:color="auto"/>
            <w:bottom w:val="none" w:sz="0" w:space="0" w:color="auto"/>
            <w:right w:val="none" w:sz="0" w:space="0" w:color="auto"/>
          </w:divBdr>
        </w:div>
        <w:div w:id="921332910">
          <w:marLeft w:val="590"/>
          <w:marRight w:val="0"/>
          <w:marTop w:val="0"/>
          <w:marBottom w:val="0"/>
          <w:divBdr>
            <w:top w:val="none" w:sz="0" w:space="0" w:color="auto"/>
            <w:left w:val="none" w:sz="0" w:space="0" w:color="auto"/>
            <w:bottom w:val="none" w:sz="0" w:space="0" w:color="auto"/>
            <w:right w:val="none" w:sz="0" w:space="0" w:color="auto"/>
          </w:divBdr>
        </w:div>
        <w:div w:id="788473716">
          <w:marLeft w:val="590"/>
          <w:marRight w:val="0"/>
          <w:marTop w:val="0"/>
          <w:marBottom w:val="0"/>
          <w:divBdr>
            <w:top w:val="none" w:sz="0" w:space="0" w:color="auto"/>
            <w:left w:val="none" w:sz="0" w:space="0" w:color="auto"/>
            <w:bottom w:val="none" w:sz="0" w:space="0" w:color="auto"/>
            <w:right w:val="none" w:sz="0" w:space="0" w:color="auto"/>
          </w:divBdr>
        </w:div>
        <w:div w:id="151411000">
          <w:marLeft w:val="590"/>
          <w:marRight w:val="0"/>
          <w:marTop w:val="0"/>
          <w:marBottom w:val="0"/>
          <w:divBdr>
            <w:top w:val="none" w:sz="0" w:space="0" w:color="auto"/>
            <w:left w:val="none" w:sz="0" w:space="0" w:color="auto"/>
            <w:bottom w:val="none" w:sz="0" w:space="0" w:color="auto"/>
            <w:right w:val="none" w:sz="0" w:space="0" w:color="auto"/>
          </w:divBdr>
        </w:div>
        <w:div w:id="1980184483">
          <w:marLeft w:val="590"/>
          <w:marRight w:val="0"/>
          <w:marTop w:val="0"/>
          <w:marBottom w:val="0"/>
          <w:divBdr>
            <w:top w:val="none" w:sz="0" w:space="0" w:color="auto"/>
            <w:left w:val="none" w:sz="0" w:space="0" w:color="auto"/>
            <w:bottom w:val="none" w:sz="0" w:space="0" w:color="auto"/>
            <w:right w:val="none" w:sz="0" w:space="0" w:color="auto"/>
          </w:divBdr>
        </w:div>
      </w:divsChild>
    </w:div>
    <w:div w:id="212160264">
      <w:bodyDiv w:val="1"/>
      <w:marLeft w:val="0"/>
      <w:marRight w:val="0"/>
      <w:marTop w:val="0"/>
      <w:marBottom w:val="0"/>
      <w:divBdr>
        <w:top w:val="none" w:sz="0" w:space="0" w:color="auto"/>
        <w:left w:val="none" w:sz="0" w:space="0" w:color="auto"/>
        <w:bottom w:val="none" w:sz="0" w:space="0" w:color="auto"/>
        <w:right w:val="none" w:sz="0" w:space="0" w:color="auto"/>
      </w:divBdr>
    </w:div>
    <w:div w:id="360516094">
      <w:bodyDiv w:val="1"/>
      <w:marLeft w:val="0"/>
      <w:marRight w:val="0"/>
      <w:marTop w:val="0"/>
      <w:marBottom w:val="0"/>
      <w:divBdr>
        <w:top w:val="none" w:sz="0" w:space="0" w:color="auto"/>
        <w:left w:val="none" w:sz="0" w:space="0" w:color="auto"/>
        <w:bottom w:val="none" w:sz="0" w:space="0" w:color="auto"/>
        <w:right w:val="none" w:sz="0" w:space="0" w:color="auto"/>
      </w:divBdr>
    </w:div>
    <w:div w:id="431437050">
      <w:bodyDiv w:val="1"/>
      <w:marLeft w:val="0"/>
      <w:marRight w:val="0"/>
      <w:marTop w:val="0"/>
      <w:marBottom w:val="0"/>
      <w:divBdr>
        <w:top w:val="none" w:sz="0" w:space="0" w:color="auto"/>
        <w:left w:val="none" w:sz="0" w:space="0" w:color="auto"/>
        <w:bottom w:val="none" w:sz="0" w:space="0" w:color="auto"/>
        <w:right w:val="none" w:sz="0" w:space="0" w:color="auto"/>
      </w:divBdr>
    </w:div>
    <w:div w:id="441189783">
      <w:bodyDiv w:val="1"/>
      <w:marLeft w:val="0"/>
      <w:marRight w:val="0"/>
      <w:marTop w:val="0"/>
      <w:marBottom w:val="0"/>
      <w:divBdr>
        <w:top w:val="none" w:sz="0" w:space="0" w:color="auto"/>
        <w:left w:val="none" w:sz="0" w:space="0" w:color="auto"/>
        <w:bottom w:val="none" w:sz="0" w:space="0" w:color="auto"/>
        <w:right w:val="none" w:sz="0" w:space="0" w:color="auto"/>
      </w:divBdr>
    </w:div>
    <w:div w:id="613439097">
      <w:bodyDiv w:val="1"/>
      <w:marLeft w:val="0"/>
      <w:marRight w:val="0"/>
      <w:marTop w:val="0"/>
      <w:marBottom w:val="0"/>
      <w:divBdr>
        <w:top w:val="none" w:sz="0" w:space="0" w:color="auto"/>
        <w:left w:val="none" w:sz="0" w:space="0" w:color="auto"/>
        <w:bottom w:val="none" w:sz="0" w:space="0" w:color="auto"/>
        <w:right w:val="none" w:sz="0" w:space="0" w:color="auto"/>
      </w:divBdr>
    </w:div>
    <w:div w:id="729110290">
      <w:bodyDiv w:val="1"/>
      <w:marLeft w:val="0"/>
      <w:marRight w:val="0"/>
      <w:marTop w:val="0"/>
      <w:marBottom w:val="0"/>
      <w:divBdr>
        <w:top w:val="none" w:sz="0" w:space="0" w:color="auto"/>
        <w:left w:val="none" w:sz="0" w:space="0" w:color="auto"/>
        <w:bottom w:val="none" w:sz="0" w:space="0" w:color="auto"/>
        <w:right w:val="none" w:sz="0" w:space="0" w:color="auto"/>
      </w:divBdr>
    </w:div>
    <w:div w:id="821430693">
      <w:bodyDiv w:val="1"/>
      <w:marLeft w:val="0"/>
      <w:marRight w:val="0"/>
      <w:marTop w:val="0"/>
      <w:marBottom w:val="0"/>
      <w:divBdr>
        <w:top w:val="none" w:sz="0" w:space="0" w:color="auto"/>
        <w:left w:val="none" w:sz="0" w:space="0" w:color="auto"/>
        <w:bottom w:val="none" w:sz="0" w:space="0" w:color="auto"/>
        <w:right w:val="none" w:sz="0" w:space="0" w:color="auto"/>
      </w:divBdr>
    </w:div>
    <w:div w:id="826551196">
      <w:bodyDiv w:val="1"/>
      <w:marLeft w:val="0"/>
      <w:marRight w:val="0"/>
      <w:marTop w:val="0"/>
      <w:marBottom w:val="0"/>
      <w:divBdr>
        <w:top w:val="none" w:sz="0" w:space="0" w:color="auto"/>
        <w:left w:val="none" w:sz="0" w:space="0" w:color="auto"/>
        <w:bottom w:val="none" w:sz="0" w:space="0" w:color="auto"/>
        <w:right w:val="none" w:sz="0" w:space="0" w:color="auto"/>
      </w:divBdr>
    </w:div>
    <w:div w:id="913467668">
      <w:bodyDiv w:val="1"/>
      <w:marLeft w:val="0"/>
      <w:marRight w:val="0"/>
      <w:marTop w:val="0"/>
      <w:marBottom w:val="0"/>
      <w:divBdr>
        <w:top w:val="none" w:sz="0" w:space="0" w:color="auto"/>
        <w:left w:val="none" w:sz="0" w:space="0" w:color="auto"/>
        <w:bottom w:val="none" w:sz="0" w:space="0" w:color="auto"/>
        <w:right w:val="none" w:sz="0" w:space="0" w:color="auto"/>
      </w:divBdr>
    </w:div>
    <w:div w:id="965115264">
      <w:bodyDiv w:val="1"/>
      <w:marLeft w:val="0"/>
      <w:marRight w:val="0"/>
      <w:marTop w:val="0"/>
      <w:marBottom w:val="0"/>
      <w:divBdr>
        <w:top w:val="none" w:sz="0" w:space="0" w:color="auto"/>
        <w:left w:val="none" w:sz="0" w:space="0" w:color="auto"/>
        <w:bottom w:val="none" w:sz="0" w:space="0" w:color="auto"/>
        <w:right w:val="none" w:sz="0" w:space="0" w:color="auto"/>
      </w:divBdr>
    </w:div>
    <w:div w:id="1132864435">
      <w:bodyDiv w:val="1"/>
      <w:marLeft w:val="0"/>
      <w:marRight w:val="0"/>
      <w:marTop w:val="0"/>
      <w:marBottom w:val="0"/>
      <w:divBdr>
        <w:top w:val="none" w:sz="0" w:space="0" w:color="auto"/>
        <w:left w:val="none" w:sz="0" w:space="0" w:color="auto"/>
        <w:bottom w:val="none" w:sz="0" w:space="0" w:color="auto"/>
        <w:right w:val="none" w:sz="0" w:space="0" w:color="auto"/>
      </w:divBdr>
    </w:div>
    <w:div w:id="1155218930">
      <w:bodyDiv w:val="1"/>
      <w:marLeft w:val="0"/>
      <w:marRight w:val="0"/>
      <w:marTop w:val="0"/>
      <w:marBottom w:val="0"/>
      <w:divBdr>
        <w:top w:val="none" w:sz="0" w:space="0" w:color="auto"/>
        <w:left w:val="none" w:sz="0" w:space="0" w:color="auto"/>
        <w:bottom w:val="none" w:sz="0" w:space="0" w:color="auto"/>
        <w:right w:val="none" w:sz="0" w:space="0" w:color="auto"/>
      </w:divBdr>
    </w:div>
    <w:div w:id="1315914187">
      <w:bodyDiv w:val="1"/>
      <w:marLeft w:val="0"/>
      <w:marRight w:val="0"/>
      <w:marTop w:val="0"/>
      <w:marBottom w:val="0"/>
      <w:divBdr>
        <w:top w:val="none" w:sz="0" w:space="0" w:color="auto"/>
        <w:left w:val="none" w:sz="0" w:space="0" w:color="auto"/>
        <w:bottom w:val="none" w:sz="0" w:space="0" w:color="auto"/>
        <w:right w:val="none" w:sz="0" w:space="0" w:color="auto"/>
      </w:divBdr>
    </w:div>
    <w:div w:id="1333996824">
      <w:bodyDiv w:val="1"/>
      <w:marLeft w:val="0"/>
      <w:marRight w:val="0"/>
      <w:marTop w:val="0"/>
      <w:marBottom w:val="0"/>
      <w:divBdr>
        <w:top w:val="none" w:sz="0" w:space="0" w:color="auto"/>
        <w:left w:val="none" w:sz="0" w:space="0" w:color="auto"/>
        <w:bottom w:val="none" w:sz="0" w:space="0" w:color="auto"/>
        <w:right w:val="none" w:sz="0" w:space="0" w:color="auto"/>
      </w:divBdr>
    </w:div>
    <w:div w:id="1402630097">
      <w:bodyDiv w:val="1"/>
      <w:marLeft w:val="0"/>
      <w:marRight w:val="0"/>
      <w:marTop w:val="0"/>
      <w:marBottom w:val="0"/>
      <w:divBdr>
        <w:top w:val="none" w:sz="0" w:space="0" w:color="auto"/>
        <w:left w:val="none" w:sz="0" w:space="0" w:color="auto"/>
        <w:bottom w:val="none" w:sz="0" w:space="0" w:color="auto"/>
        <w:right w:val="none" w:sz="0" w:space="0" w:color="auto"/>
      </w:divBdr>
    </w:div>
    <w:div w:id="1574510800">
      <w:bodyDiv w:val="1"/>
      <w:marLeft w:val="0"/>
      <w:marRight w:val="0"/>
      <w:marTop w:val="0"/>
      <w:marBottom w:val="0"/>
      <w:divBdr>
        <w:top w:val="none" w:sz="0" w:space="0" w:color="auto"/>
        <w:left w:val="none" w:sz="0" w:space="0" w:color="auto"/>
        <w:bottom w:val="none" w:sz="0" w:space="0" w:color="auto"/>
        <w:right w:val="none" w:sz="0" w:space="0" w:color="auto"/>
      </w:divBdr>
    </w:div>
    <w:div w:id="1629240652">
      <w:bodyDiv w:val="1"/>
      <w:marLeft w:val="0"/>
      <w:marRight w:val="0"/>
      <w:marTop w:val="0"/>
      <w:marBottom w:val="0"/>
      <w:divBdr>
        <w:top w:val="none" w:sz="0" w:space="0" w:color="auto"/>
        <w:left w:val="none" w:sz="0" w:space="0" w:color="auto"/>
        <w:bottom w:val="none" w:sz="0" w:space="0" w:color="auto"/>
        <w:right w:val="none" w:sz="0" w:space="0" w:color="auto"/>
      </w:divBdr>
    </w:div>
    <w:div w:id="1747460424">
      <w:bodyDiv w:val="1"/>
      <w:marLeft w:val="0"/>
      <w:marRight w:val="0"/>
      <w:marTop w:val="0"/>
      <w:marBottom w:val="0"/>
      <w:divBdr>
        <w:top w:val="none" w:sz="0" w:space="0" w:color="auto"/>
        <w:left w:val="none" w:sz="0" w:space="0" w:color="auto"/>
        <w:bottom w:val="none" w:sz="0" w:space="0" w:color="auto"/>
        <w:right w:val="none" w:sz="0" w:space="0" w:color="auto"/>
      </w:divBdr>
    </w:div>
    <w:div w:id="18801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hyperlink" Target="https://xcelpros.com/on-time-delivery-in-operations-part-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vad\Desktop\&#1064;&#1072;&#1073;&#1083;&#1086;&#108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svad\Downloads\08_Sales_Documents-_Goods_Issue_PGI_done_in_a_perio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5 сил конкуренции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radarChart>
        <c:radarStyle val="marker"/>
        <c:varyColors val="0"/>
        <c:ser>
          <c:idx val="0"/>
          <c:order val="0"/>
          <c:spPr>
            <a:ln w="28575" cap="rnd">
              <a:solidFill>
                <a:schemeClr val="accent1"/>
              </a:solidFill>
              <a:round/>
            </a:ln>
            <a:effectLst/>
          </c:spPr>
          <c:marker>
            <c:symbol val="none"/>
          </c:marker>
          <c:cat>
            <c:strRef>
              <c:f>Лист1!$B$2:$B$6</c:f>
              <c:strCache>
                <c:ptCount val="5"/>
                <c:pt idx="0">
                  <c:v>Угроза вторжения новых игроков</c:v>
                </c:pt>
                <c:pt idx="1">
                  <c:v>Рыночная власть покупателей</c:v>
                </c:pt>
                <c:pt idx="2">
                  <c:v>Рыночная власть поставщиков</c:v>
                </c:pt>
                <c:pt idx="3">
                  <c:v>Появление товаров-заменителей</c:v>
                </c:pt>
                <c:pt idx="4">
                  <c:v>Внутриотраслевая конкуренция</c:v>
                </c:pt>
              </c:strCache>
            </c:strRef>
          </c:cat>
          <c:val>
            <c:numRef>
              <c:f>Лист1!$C$2:$C$6</c:f>
              <c:numCache>
                <c:formatCode>General</c:formatCode>
                <c:ptCount val="5"/>
                <c:pt idx="0">
                  <c:v>3</c:v>
                </c:pt>
                <c:pt idx="1">
                  <c:v>4</c:v>
                </c:pt>
                <c:pt idx="2">
                  <c:v>2</c:v>
                </c:pt>
                <c:pt idx="3">
                  <c:v>3</c:v>
                </c:pt>
                <c:pt idx="4">
                  <c:v>3</c:v>
                </c:pt>
              </c:numCache>
            </c:numRef>
          </c:val>
        </c:ser>
        <c:dLbls>
          <c:showLegendKey val="0"/>
          <c:showVal val="0"/>
          <c:showCatName val="0"/>
          <c:showSerName val="0"/>
          <c:showPercent val="0"/>
          <c:showBubbleSize val="0"/>
        </c:dLbls>
        <c:axId val="1806414496"/>
        <c:axId val="1806419392"/>
      </c:radarChart>
      <c:catAx>
        <c:axId val="180641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6419392"/>
        <c:crosses val="autoZero"/>
        <c:auto val="1"/>
        <c:lblAlgn val="ctr"/>
        <c:lblOffset val="100"/>
        <c:noMultiLvlLbl val="0"/>
      </c:catAx>
      <c:valAx>
        <c:axId val="180641939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641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[08_Sales_Documents-_Goods_Issue_PGI_done_in_a_period.xlsx]Анализ OTC!Сводная таблица10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OTD </a:t>
            </a:r>
            <a:r>
              <a:rPr lang="ru-RU"/>
              <a:t>по</a:t>
            </a:r>
            <a:r>
              <a:rPr lang="en-US" baseline="0"/>
              <a:t> </a:t>
            </a:r>
            <a:r>
              <a:rPr lang="ru-RU" baseline="0"/>
              <a:t>БН</a:t>
            </a:r>
            <a:r>
              <a:rPr lang="en-US" baseline="0"/>
              <a:t>, 2021</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pivotFmt>
    </c:pivotFmts>
    <c:plotArea>
      <c:layout/>
      <c:barChart>
        <c:barDir val="col"/>
        <c:grouping val="clustered"/>
        <c:varyColors val="0"/>
        <c:ser>
          <c:idx val="0"/>
          <c:order val="0"/>
          <c:tx>
            <c:strRef>
              <c:f>'Анализ OTC'!$B$58</c:f>
              <c:strCache>
                <c:ptCount val="1"/>
                <c:pt idx="0">
                  <c:v>OTD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OTC'!$A$59:$A$62</c:f>
              <c:strCache>
                <c:ptCount val="3"/>
                <c:pt idx="0">
                  <c:v>Запчасти</c:v>
                </c:pt>
                <c:pt idx="1">
                  <c:v>Изнашиваемые части</c:v>
                </c:pt>
                <c:pt idx="2">
                  <c:v>Насосные части</c:v>
                </c:pt>
              </c:strCache>
            </c:strRef>
          </c:cat>
          <c:val>
            <c:numRef>
              <c:f>'Анализ OTC'!$B$59:$B$62</c:f>
              <c:numCache>
                <c:formatCode>0%</c:formatCode>
                <c:ptCount val="3"/>
                <c:pt idx="0">
                  <c:v>0.77847214739790971</c:v>
                </c:pt>
                <c:pt idx="1">
                  <c:v>0.70555032925682037</c:v>
                </c:pt>
                <c:pt idx="2">
                  <c:v>0.77783478707029241</c:v>
                </c:pt>
              </c:numCache>
            </c:numRef>
          </c:val>
          <c:extLst xmlns:c16r2="http://schemas.microsoft.com/office/drawing/2015/06/chart">
            <c:ext xmlns:c16="http://schemas.microsoft.com/office/drawing/2014/chart" uri="{C3380CC4-5D6E-409C-BE32-E72D297353CC}">
              <c16:uniqueId val="{00000001-D4A2-437D-8150-456227AF4DB2}"/>
            </c:ext>
          </c:extLst>
        </c:ser>
        <c:dLbls>
          <c:showLegendKey val="0"/>
          <c:showVal val="0"/>
          <c:showCatName val="0"/>
          <c:showSerName val="0"/>
          <c:showPercent val="0"/>
          <c:showBubbleSize val="0"/>
        </c:dLbls>
        <c:gapWidth val="219"/>
        <c:overlap val="-27"/>
        <c:axId val="1806415040"/>
        <c:axId val="1806416128"/>
      </c:barChart>
      <c:lineChart>
        <c:grouping val="standard"/>
        <c:varyColors val="0"/>
        <c:ser>
          <c:idx val="1"/>
          <c:order val="1"/>
          <c:tx>
            <c:strRef>
              <c:f>'Анализ OTC'!$C$58</c:f>
              <c:strCache>
                <c:ptCount val="1"/>
                <c:pt idx="0">
                  <c:v>Количество отгруженных линий</c:v>
                </c:pt>
              </c:strCache>
            </c:strRef>
          </c:tx>
          <c:spPr>
            <a:ln w="28575" cap="rnd">
              <a:solidFill>
                <a:schemeClr val="accent2"/>
              </a:solidFill>
              <a:round/>
            </a:ln>
            <a:effectLst/>
          </c:spPr>
          <c:marker>
            <c:symbol val="none"/>
          </c:marker>
          <c:cat>
            <c:strRef>
              <c:f>'Анализ OTC'!$A$59:$A$62</c:f>
              <c:strCache>
                <c:ptCount val="3"/>
                <c:pt idx="0">
                  <c:v>Запчасти</c:v>
                </c:pt>
                <c:pt idx="1">
                  <c:v>Изнашиваемые части</c:v>
                </c:pt>
                <c:pt idx="2">
                  <c:v>Насосные части</c:v>
                </c:pt>
              </c:strCache>
            </c:strRef>
          </c:cat>
          <c:val>
            <c:numRef>
              <c:f>'Анализ OTC'!$C$59:$C$62</c:f>
              <c:numCache>
                <c:formatCode>General</c:formatCode>
                <c:ptCount val="3"/>
                <c:pt idx="0">
                  <c:v>9281</c:v>
                </c:pt>
                <c:pt idx="1">
                  <c:v>6378</c:v>
                </c:pt>
                <c:pt idx="2">
                  <c:v>3898</c:v>
                </c:pt>
              </c:numCache>
            </c:numRef>
          </c:val>
          <c:smooth val="0"/>
          <c:extLst xmlns:c16r2="http://schemas.microsoft.com/office/drawing/2015/06/chart">
            <c:ext xmlns:c16="http://schemas.microsoft.com/office/drawing/2014/chart" uri="{C3380CC4-5D6E-409C-BE32-E72D297353CC}">
              <c16:uniqueId val="{00000002-D4A2-437D-8150-456227AF4DB2}"/>
            </c:ext>
          </c:extLst>
        </c:ser>
        <c:dLbls>
          <c:showLegendKey val="0"/>
          <c:showVal val="0"/>
          <c:showCatName val="0"/>
          <c:showSerName val="0"/>
          <c:showPercent val="0"/>
          <c:showBubbleSize val="0"/>
        </c:dLbls>
        <c:marker val="1"/>
        <c:smooth val="0"/>
        <c:axId val="1061909616"/>
        <c:axId val="1061909072"/>
      </c:lineChart>
      <c:catAx>
        <c:axId val="180641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6416128"/>
        <c:crosses val="autoZero"/>
        <c:auto val="1"/>
        <c:lblAlgn val="ctr"/>
        <c:lblOffset val="100"/>
        <c:noMultiLvlLbl val="0"/>
      </c:catAx>
      <c:valAx>
        <c:axId val="180641612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6415040"/>
        <c:crosses val="autoZero"/>
        <c:crossBetween val="between"/>
      </c:valAx>
      <c:valAx>
        <c:axId val="1061909072"/>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1909616"/>
        <c:crosses val="max"/>
        <c:crossBetween val="between"/>
      </c:valAx>
      <c:catAx>
        <c:axId val="1061909616"/>
        <c:scaling>
          <c:orientation val="minMax"/>
        </c:scaling>
        <c:delete val="1"/>
        <c:axPos val="b"/>
        <c:numFmt formatCode="General" sourceLinked="1"/>
        <c:majorTickMark val="out"/>
        <c:minorTickMark val="none"/>
        <c:tickLblPos val="nextTo"/>
        <c:crossAx val="1061909072"/>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7AE6-CC79-47D6-A434-A3EA9140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23792</TotalTime>
  <Pages>60</Pages>
  <Words>13548</Words>
  <Characters>92398</Characters>
  <Application>Microsoft Office Word</Application>
  <DocSecurity>0</DocSecurity>
  <Lines>2008</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Хадчукаев Асвад Тимурович</cp:lastModifiedBy>
  <cp:revision>26</cp:revision>
  <dcterms:created xsi:type="dcterms:W3CDTF">2022-04-26T20:37:00Z</dcterms:created>
  <dcterms:modified xsi:type="dcterms:W3CDTF">2022-05-27T19:06:00Z</dcterms:modified>
</cp:coreProperties>
</file>