
<file path=[Content_Types].xml><?xml version="1.0" encoding="utf-8"?>
<Types xmlns="http://schemas.openxmlformats.org/package/2006/content-types">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0209D3" w14:textId="77777777" w:rsidR="0074246C" w:rsidRPr="008D6501" w:rsidRDefault="0074246C" w:rsidP="0074246C">
      <w:pPr>
        <w:pStyle w:val="ab"/>
        <w:spacing w:line="240" w:lineRule="auto"/>
        <w:ind w:firstLine="708"/>
      </w:pPr>
      <w:bookmarkStart w:id="0" w:name="_Toc51967450"/>
      <w:r w:rsidRPr="008D6501">
        <w:t>Федеральное государственное бюджетное образовательное учреждение</w:t>
      </w:r>
    </w:p>
    <w:p w14:paraId="283FCFC7" w14:textId="77777777" w:rsidR="0074246C" w:rsidRPr="008D6501" w:rsidRDefault="0074246C" w:rsidP="0074246C">
      <w:pPr>
        <w:spacing w:line="100" w:lineRule="atLeast"/>
        <w:ind w:right="142"/>
        <w:jc w:val="center"/>
        <w:rPr>
          <w:szCs w:val="24"/>
        </w:rPr>
      </w:pPr>
      <w:r w:rsidRPr="008D6501">
        <w:rPr>
          <w:szCs w:val="24"/>
        </w:rPr>
        <w:t>высшего образования</w:t>
      </w:r>
    </w:p>
    <w:p w14:paraId="3312BCE4" w14:textId="77777777" w:rsidR="0074246C" w:rsidRPr="008D6501" w:rsidRDefault="0074246C" w:rsidP="0074246C">
      <w:pPr>
        <w:spacing w:line="100" w:lineRule="atLeast"/>
        <w:ind w:right="142"/>
        <w:jc w:val="center"/>
        <w:rPr>
          <w:szCs w:val="24"/>
        </w:rPr>
      </w:pPr>
      <w:r w:rsidRPr="008D6501">
        <w:rPr>
          <w:szCs w:val="24"/>
        </w:rPr>
        <w:t>Санкт-Петербургский государственный университет</w:t>
      </w:r>
    </w:p>
    <w:p w14:paraId="70E5481F" w14:textId="77777777" w:rsidR="0074246C" w:rsidRDefault="0074246C" w:rsidP="0074246C">
      <w:pPr>
        <w:spacing w:line="100" w:lineRule="atLeast"/>
        <w:ind w:right="142"/>
        <w:jc w:val="center"/>
        <w:rPr>
          <w:b/>
          <w:szCs w:val="24"/>
        </w:rPr>
      </w:pPr>
      <w:r w:rsidRPr="008D6501">
        <w:rPr>
          <w:szCs w:val="24"/>
        </w:rPr>
        <w:t>Высшая школа менеджмента</w:t>
      </w:r>
    </w:p>
    <w:p w14:paraId="270CD08A" w14:textId="77777777" w:rsidR="0074246C" w:rsidRDefault="0074246C" w:rsidP="0074246C">
      <w:pPr>
        <w:spacing w:line="100" w:lineRule="atLeast"/>
        <w:ind w:right="142"/>
        <w:rPr>
          <w:b/>
          <w:szCs w:val="24"/>
        </w:rPr>
      </w:pPr>
    </w:p>
    <w:p w14:paraId="31A8FA9A" w14:textId="77777777" w:rsidR="0074246C" w:rsidRDefault="0074246C" w:rsidP="0074246C">
      <w:pPr>
        <w:spacing w:line="100" w:lineRule="atLeast"/>
        <w:ind w:right="142"/>
        <w:jc w:val="center"/>
        <w:rPr>
          <w:b/>
          <w:szCs w:val="24"/>
        </w:rPr>
      </w:pPr>
    </w:p>
    <w:p w14:paraId="3AA2AFD3" w14:textId="77777777" w:rsidR="0074246C" w:rsidRDefault="0074246C" w:rsidP="0074246C">
      <w:pPr>
        <w:spacing w:line="100" w:lineRule="atLeast"/>
        <w:ind w:right="142"/>
        <w:jc w:val="center"/>
        <w:rPr>
          <w:b/>
          <w:szCs w:val="24"/>
        </w:rPr>
      </w:pPr>
    </w:p>
    <w:p w14:paraId="0E400F3E" w14:textId="77777777" w:rsidR="0074246C" w:rsidRPr="003C04B4" w:rsidRDefault="0074246C" w:rsidP="0074246C">
      <w:pPr>
        <w:spacing w:line="100" w:lineRule="atLeast"/>
        <w:ind w:right="142" w:firstLine="0"/>
        <w:jc w:val="center"/>
        <w:rPr>
          <w:b/>
          <w:szCs w:val="24"/>
        </w:rPr>
      </w:pPr>
    </w:p>
    <w:p w14:paraId="4A956BFB" w14:textId="77777777" w:rsidR="0074246C" w:rsidRPr="00922AD0" w:rsidRDefault="0074246C" w:rsidP="0074246C">
      <w:pPr>
        <w:spacing w:line="100" w:lineRule="atLeast"/>
        <w:ind w:right="142"/>
        <w:jc w:val="center"/>
        <w:rPr>
          <w:color w:val="000000"/>
          <w:szCs w:val="24"/>
        </w:rPr>
      </w:pPr>
      <w:r w:rsidRPr="002027E0">
        <w:rPr>
          <w:b/>
          <w:color w:val="000000"/>
          <w:szCs w:val="24"/>
        </w:rPr>
        <w:t>А</w:t>
      </w:r>
      <w:r>
        <w:rPr>
          <w:b/>
          <w:color w:val="000000"/>
          <w:szCs w:val="24"/>
        </w:rPr>
        <w:t>НАЛИЗ</w:t>
      </w:r>
      <w:r w:rsidRPr="002027E0">
        <w:rPr>
          <w:b/>
          <w:color w:val="000000"/>
          <w:szCs w:val="24"/>
        </w:rPr>
        <w:t xml:space="preserve"> </w:t>
      </w:r>
      <w:r>
        <w:rPr>
          <w:b/>
          <w:color w:val="000000"/>
          <w:szCs w:val="24"/>
        </w:rPr>
        <w:t>РЕЗУЛЬТАТИВНОСТИ И ЭФФЕКТИВНОСТИ ПРИМЕНЕНИЯ ЗАПРОСОВ КОТИРОВОК В ЭЛЕКТРОННОЙ ФОРМЕ В РФ</w:t>
      </w:r>
    </w:p>
    <w:p w14:paraId="615C4756" w14:textId="3A1745E4" w:rsidR="0074246C" w:rsidRPr="00C404CF" w:rsidRDefault="0074246C" w:rsidP="0074246C">
      <w:pPr>
        <w:spacing w:line="100" w:lineRule="atLeast"/>
        <w:ind w:right="142"/>
        <w:jc w:val="center"/>
        <w:rPr>
          <w:color w:val="000000"/>
          <w:szCs w:val="24"/>
          <w:lang w:val="en-US"/>
        </w:rPr>
      </w:pPr>
      <w:r>
        <w:rPr>
          <w:color w:val="000000"/>
          <w:szCs w:val="24"/>
          <w:lang w:val="en-US"/>
        </w:rPr>
        <w:t>(</w:t>
      </w:r>
      <w:r w:rsidR="00AE7D6E" w:rsidRPr="00AE7D6E">
        <w:rPr>
          <w:color w:val="000000"/>
          <w:szCs w:val="24"/>
          <w:lang w:val="en-US"/>
        </w:rPr>
        <w:t>T</w:t>
      </w:r>
      <w:r w:rsidR="00AE7D6E">
        <w:rPr>
          <w:color w:val="000000"/>
          <w:szCs w:val="24"/>
          <w:lang w:val="en-US"/>
        </w:rPr>
        <w:t>HE</w:t>
      </w:r>
      <w:r w:rsidR="00AE7D6E" w:rsidRPr="00AE7D6E">
        <w:rPr>
          <w:color w:val="000000"/>
          <w:szCs w:val="24"/>
          <w:lang w:val="en-US"/>
        </w:rPr>
        <w:t xml:space="preserve"> A</w:t>
      </w:r>
      <w:r w:rsidR="00AE7D6E">
        <w:rPr>
          <w:color w:val="000000"/>
          <w:szCs w:val="24"/>
          <w:lang w:val="en-US"/>
        </w:rPr>
        <w:t>NALISYS</w:t>
      </w:r>
      <w:r w:rsidR="00AE7D6E" w:rsidRPr="00AE7D6E">
        <w:rPr>
          <w:color w:val="000000"/>
          <w:szCs w:val="24"/>
          <w:lang w:val="en-US"/>
        </w:rPr>
        <w:t xml:space="preserve"> </w:t>
      </w:r>
      <w:r w:rsidR="00AE7D6E">
        <w:rPr>
          <w:color w:val="000000"/>
          <w:szCs w:val="24"/>
          <w:lang w:val="en-US"/>
        </w:rPr>
        <w:t>OF</w:t>
      </w:r>
      <w:r w:rsidR="00AE7D6E" w:rsidRPr="00AE7D6E">
        <w:rPr>
          <w:color w:val="000000"/>
          <w:szCs w:val="24"/>
          <w:lang w:val="en-US"/>
        </w:rPr>
        <w:t xml:space="preserve"> </w:t>
      </w:r>
      <w:r w:rsidR="00AE7D6E">
        <w:rPr>
          <w:color w:val="000000"/>
          <w:szCs w:val="24"/>
          <w:lang w:val="en-US"/>
        </w:rPr>
        <w:t>THE</w:t>
      </w:r>
      <w:r w:rsidR="00AE7D6E" w:rsidRPr="00AE7D6E">
        <w:rPr>
          <w:color w:val="000000"/>
          <w:szCs w:val="24"/>
          <w:lang w:val="en-US"/>
        </w:rPr>
        <w:t xml:space="preserve"> E</w:t>
      </w:r>
      <w:r w:rsidR="00AE7D6E">
        <w:rPr>
          <w:color w:val="000000"/>
          <w:szCs w:val="24"/>
          <w:lang w:val="en-US"/>
        </w:rPr>
        <w:t>FFECTIVENESS</w:t>
      </w:r>
      <w:r w:rsidR="00AE7D6E" w:rsidRPr="00AE7D6E">
        <w:rPr>
          <w:color w:val="000000"/>
          <w:szCs w:val="24"/>
          <w:lang w:val="en-US"/>
        </w:rPr>
        <w:t xml:space="preserve"> </w:t>
      </w:r>
      <w:r w:rsidR="00AE7D6E">
        <w:rPr>
          <w:color w:val="000000"/>
          <w:szCs w:val="24"/>
          <w:lang w:val="en-US"/>
        </w:rPr>
        <w:t>AND</w:t>
      </w:r>
      <w:r w:rsidR="00AE7D6E" w:rsidRPr="00AE7D6E">
        <w:rPr>
          <w:color w:val="000000"/>
          <w:szCs w:val="24"/>
          <w:lang w:val="en-US"/>
        </w:rPr>
        <w:t xml:space="preserve"> E</w:t>
      </w:r>
      <w:r w:rsidR="00AE7D6E">
        <w:rPr>
          <w:color w:val="000000"/>
          <w:szCs w:val="24"/>
          <w:lang w:val="en-US"/>
        </w:rPr>
        <w:t>FFICIENCY</w:t>
      </w:r>
      <w:r w:rsidR="00AE7D6E" w:rsidRPr="00AE7D6E">
        <w:rPr>
          <w:color w:val="000000"/>
          <w:szCs w:val="24"/>
          <w:lang w:val="en-US"/>
        </w:rPr>
        <w:t xml:space="preserve"> </w:t>
      </w:r>
      <w:r w:rsidR="00AE7D6E">
        <w:rPr>
          <w:color w:val="000000"/>
          <w:szCs w:val="24"/>
          <w:lang w:val="en-US"/>
        </w:rPr>
        <w:t>OF</w:t>
      </w:r>
      <w:r w:rsidR="00AE7D6E" w:rsidRPr="00AE7D6E">
        <w:rPr>
          <w:color w:val="000000"/>
          <w:szCs w:val="24"/>
          <w:lang w:val="en-US"/>
        </w:rPr>
        <w:t xml:space="preserve"> A</w:t>
      </w:r>
      <w:r w:rsidR="00AE7D6E">
        <w:rPr>
          <w:color w:val="000000"/>
          <w:szCs w:val="24"/>
          <w:lang w:val="en-US"/>
        </w:rPr>
        <w:t>PPLYING</w:t>
      </w:r>
      <w:r w:rsidR="00AE7D6E" w:rsidRPr="00AE7D6E">
        <w:rPr>
          <w:color w:val="000000"/>
          <w:szCs w:val="24"/>
          <w:lang w:val="en-US"/>
        </w:rPr>
        <w:t xml:space="preserve"> R</w:t>
      </w:r>
      <w:r w:rsidR="00AE7D6E">
        <w:rPr>
          <w:color w:val="000000"/>
          <w:szCs w:val="24"/>
          <w:lang w:val="en-US"/>
        </w:rPr>
        <w:t>EQUESTS</w:t>
      </w:r>
      <w:r w:rsidR="00AE7D6E" w:rsidRPr="00AE7D6E">
        <w:rPr>
          <w:color w:val="000000"/>
          <w:szCs w:val="24"/>
          <w:lang w:val="en-US"/>
        </w:rPr>
        <w:t xml:space="preserve"> </w:t>
      </w:r>
      <w:r w:rsidR="00AE7D6E">
        <w:rPr>
          <w:color w:val="000000"/>
          <w:szCs w:val="24"/>
          <w:lang w:val="en-US"/>
        </w:rPr>
        <w:t>FOR</w:t>
      </w:r>
      <w:r w:rsidR="00AE7D6E" w:rsidRPr="00AE7D6E">
        <w:rPr>
          <w:color w:val="000000"/>
          <w:szCs w:val="24"/>
          <w:lang w:val="en-US"/>
        </w:rPr>
        <w:t xml:space="preserve"> Q</w:t>
      </w:r>
      <w:r w:rsidR="00AE7D6E">
        <w:rPr>
          <w:color w:val="000000"/>
          <w:szCs w:val="24"/>
          <w:lang w:val="en-US"/>
        </w:rPr>
        <w:t>UOTATIONS</w:t>
      </w:r>
      <w:r w:rsidR="00AE7D6E" w:rsidRPr="00AE7D6E">
        <w:rPr>
          <w:color w:val="000000"/>
          <w:szCs w:val="24"/>
          <w:lang w:val="en-US"/>
        </w:rPr>
        <w:t xml:space="preserve"> </w:t>
      </w:r>
      <w:r w:rsidR="00AE7D6E">
        <w:rPr>
          <w:color w:val="000000"/>
          <w:szCs w:val="24"/>
          <w:lang w:val="en-US"/>
        </w:rPr>
        <w:t>IN</w:t>
      </w:r>
      <w:r w:rsidR="00AE7D6E" w:rsidRPr="00AE7D6E">
        <w:rPr>
          <w:color w:val="000000"/>
          <w:szCs w:val="24"/>
          <w:lang w:val="en-US"/>
        </w:rPr>
        <w:t xml:space="preserve"> E</w:t>
      </w:r>
      <w:r w:rsidR="00AE7D6E">
        <w:rPr>
          <w:color w:val="000000"/>
          <w:szCs w:val="24"/>
          <w:lang w:val="en-US"/>
        </w:rPr>
        <w:t>LECTRONIC</w:t>
      </w:r>
      <w:r w:rsidR="00AE7D6E" w:rsidRPr="00AE7D6E">
        <w:rPr>
          <w:color w:val="000000"/>
          <w:szCs w:val="24"/>
          <w:lang w:val="en-US"/>
        </w:rPr>
        <w:t xml:space="preserve"> F</w:t>
      </w:r>
      <w:r w:rsidR="00AE7D6E">
        <w:rPr>
          <w:color w:val="000000"/>
          <w:szCs w:val="24"/>
          <w:lang w:val="en-US"/>
        </w:rPr>
        <w:t>ORM</w:t>
      </w:r>
      <w:r w:rsidR="00AE7D6E" w:rsidRPr="00AE7D6E">
        <w:rPr>
          <w:color w:val="000000"/>
          <w:szCs w:val="24"/>
          <w:lang w:val="en-US"/>
        </w:rPr>
        <w:t xml:space="preserve"> </w:t>
      </w:r>
      <w:r w:rsidR="00AE7D6E">
        <w:rPr>
          <w:color w:val="000000"/>
          <w:szCs w:val="24"/>
          <w:lang w:val="en-US"/>
        </w:rPr>
        <w:t>IN</w:t>
      </w:r>
      <w:r w:rsidR="00AE7D6E" w:rsidRPr="00AE7D6E">
        <w:rPr>
          <w:color w:val="000000"/>
          <w:szCs w:val="24"/>
          <w:lang w:val="en-US"/>
        </w:rPr>
        <w:t xml:space="preserve"> </w:t>
      </w:r>
      <w:r w:rsidR="00AE7D6E">
        <w:rPr>
          <w:color w:val="000000"/>
          <w:szCs w:val="24"/>
          <w:lang w:val="en-US"/>
        </w:rPr>
        <w:t>THE</w:t>
      </w:r>
      <w:r w:rsidR="00AE7D6E" w:rsidRPr="00AE7D6E">
        <w:rPr>
          <w:color w:val="000000"/>
          <w:szCs w:val="24"/>
          <w:lang w:val="en-US"/>
        </w:rPr>
        <w:t xml:space="preserve"> R</w:t>
      </w:r>
      <w:r w:rsidR="00AE7D6E">
        <w:rPr>
          <w:color w:val="000000"/>
          <w:szCs w:val="24"/>
          <w:lang w:val="en-US"/>
        </w:rPr>
        <w:t>USSIAN</w:t>
      </w:r>
      <w:r w:rsidR="00AE7D6E" w:rsidRPr="00AE7D6E">
        <w:rPr>
          <w:color w:val="000000"/>
          <w:szCs w:val="24"/>
          <w:lang w:val="en-US"/>
        </w:rPr>
        <w:t xml:space="preserve"> F</w:t>
      </w:r>
      <w:r w:rsidR="00AE7D6E">
        <w:rPr>
          <w:color w:val="000000"/>
          <w:szCs w:val="24"/>
          <w:lang w:val="en-US"/>
        </w:rPr>
        <w:t>EDERATION</w:t>
      </w:r>
      <w:r>
        <w:rPr>
          <w:color w:val="000000"/>
          <w:szCs w:val="24"/>
          <w:lang w:val="en-US"/>
        </w:rPr>
        <w:t>)</w:t>
      </w:r>
      <w:r w:rsidRPr="00C404CF">
        <w:rPr>
          <w:color w:val="000000"/>
          <w:szCs w:val="24"/>
          <w:lang w:val="en-US"/>
        </w:rPr>
        <w:t xml:space="preserve"> </w:t>
      </w:r>
    </w:p>
    <w:p w14:paraId="2C298F33" w14:textId="4D123DA8" w:rsidR="0074246C" w:rsidRPr="001D143F" w:rsidRDefault="0074246C" w:rsidP="0074246C">
      <w:pPr>
        <w:spacing w:line="100" w:lineRule="atLeast"/>
        <w:ind w:right="142"/>
        <w:jc w:val="center"/>
        <w:rPr>
          <w:szCs w:val="24"/>
          <w:lang w:val="en-US"/>
        </w:rPr>
      </w:pPr>
    </w:p>
    <w:p w14:paraId="08B431FB" w14:textId="64BFD2B0" w:rsidR="0074246C" w:rsidRPr="00B777A7" w:rsidRDefault="0074246C" w:rsidP="00AE7D6E">
      <w:pPr>
        <w:spacing w:line="100" w:lineRule="atLeast"/>
        <w:ind w:right="142" w:firstLine="0"/>
        <w:rPr>
          <w:szCs w:val="24"/>
          <w:lang w:val="en-US"/>
        </w:rPr>
      </w:pPr>
    </w:p>
    <w:p w14:paraId="03EE0F47" w14:textId="770D86EB" w:rsidR="0074246C" w:rsidRPr="001D143F" w:rsidRDefault="0074246C" w:rsidP="0074246C">
      <w:pPr>
        <w:spacing w:line="100" w:lineRule="atLeast"/>
        <w:ind w:right="142" w:firstLine="0"/>
        <w:rPr>
          <w:szCs w:val="24"/>
          <w:lang w:val="en-US"/>
        </w:rPr>
      </w:pPr>
    </w:p>
    <w:p w14:paraId="5ECCC6E5" w14:textId="4CA2DE43" w:rsidR="0074246C" w:rsidRPr="001D143F" w:rsidRDefault="0074246C" w:rsidP="0074246C">
      <w:pPr>
        <w:spacing w:line="100" w:lineRule="atLeast"/>
        <w:ind w:right="142"/>
        <w:rPr>
          <w:szCs w:val="24"/>
          <w:lang w:val="en-US"/>
        </w:rPr>
      </w:pPr>
    </w:p>
    <w:p w14:paraId="70F7308E" w14:textId="5DA7C58E" w:rsidR="0074246C" w:rsidRPr="008D6501" w:rsidRDefault="0074246C" w:rsidP="0074246C">
      <w:pPr>
        <w:tabs>
          <w:tab w:val="left" w:pos="4962"/>
        </w:tabs>
        <w:spacing w:line="100" w:lineRule="atLeast"/>
        <w:ind w:right="142" w:firstLine="567"/>
        <w:jc w:val="center"/>
        <w:rPr>
          <w:szCs w:val="24"/>
        </w:rPr>
      </w:pPr>
      <w:r w:rsidRPr="00AE7D6E">
        <w:rPr>
          <w:szCs w:val="24"/>
          <w:lang w:val="en-US"/>
        </w:rPr>
        <w:t xml:space="preserve">                                                                      </w:t>
      </w:r>
      <w:r>
        <w:rPr>
          <w:szCs w:val="24"/>
        </w:rPr>
        <w:t>Выпускная квалификационная работа</w:t>
      </w:r>
    </w:p>
    <w:p w14:paraId="560EB0F8" w14:textId="656CD567" w:rsidR="0074246C" w:rsidRPr="008D6501" w:rsidRDefault="0074246C" w:rsidP="0074246C">
      <w:pPr>
        <w:tabs>
          <w:tab w:val="left" w:pos="4962"/>
        </w:tabs>
        <w:spacing w:line="100" w:lineRule="atLeast"/>
        <w:ind w:right="142" w:firstLine="567"/>
        <w:jc w:val="center"/>
        <w:rPr>
          <w:szCs w:val="24"/>
        </w:rPr>
      </w:pPr>
      <w:r w:rsidRPr="008D6501">
        <w:rPr>
          <w:szCs w:val="24"/>
        </w:rPr>
        <w:t xml:space="preserve">        </w:t>
      </w:r>
      <w:r>
        <w:rPr>
          <w:szCs w:val="24"/>
        </w:rPr>
        <w:t xml:space="preserve">                          студента 4</w:t>
      </w:r>
      <w:r w:rsidRPr="008D6501">
        <w:rPr>
          <w:szCs w:val="24"/>
        </w:rPr>
        <w:t xml:space="preserve"> курса </w:t>
      </w:r>
    </w:p>
    <w:p w14:paraId="0CA7FDD4" w14:textId="40547FAA" w:rsidR="0074246C" w:rsidRPr="008D6501" w:rsidRDefault="0074246C" w:rsidP="0074246C">
      <w:pPr>
        <w:tabs>
          <w:tab w:val="left" w:pos="4962"/>
        </w:tabs>
        <w:spacing w:line="100" w:lineRule="atLeast"/>
        <w:ind w:right="142" w:firstLine="567"/>
        <w:jc w:val="center"/>
        <w:rPr>
          <w:szCs w:val="24"/>
        </w:rPr>
      </w:pPr>
      <w:r w:rsidRPr="008D6501">
        <w:rPr>
          <w:szCs w:val="24"/>
        </w:rPr>
        <w:t xml:space="preserve">                                                 бакалаврской программы </w:t>
      </w:r>
    </w:p>
    <w:p w14:paraId="23C1586D" w14:textId="3041C56A" w:rsidR="0074246C" w:rsidRPr="008D6501" w:rsidRDefault="0074246C" w:rsidP="0074246C">
      <w:pPr>
        <w:tabs>
          <w:tab w:val="left" w:pos="4962"/>
        </w:tabs>
        <w:spacing w:line="100" w:lineRule="atLeast"/>
        <w:ind w:right="142" w:firstLine="567"/>
        <w:jc w:val="center"/>
        <w:rPr>
          <w:szCs w:val="24"/>
        </w:rPr>
      </w:pPr>
      <w:r w:rsidRPr="008D6501">
        <w:rPr>
          <w:szCs w:val="24"/>
        </w:rPr>
        <w:t xml:space="preserve">                                                              направления «Государственное и</w:t>
      </w:r>
    </w:p>
    <w:p w14:paraId="4B6A2018" w14:textId="403E750F" w:rsidR="0074246C" w:rsidRDefault="0074246C" w:rsidP="0074246C">
      <w:pPr>
        <w:tabs>
          <w:tab w:val="left" w:pos="4962"/>
        </w:tabs>
        <w:spacing w:line="100" w:lineRule="atLeast"/>
        <w:ind w:right="142" w:firstLine="567"/>
        <w:jc w:val="center"/>
        <w:rPr>
          <w:szCs w:val="24"/>
        </w:rPr>
      </w:pPr>
      <w:r w:rsidRPr="008D6501">
        <w:rPr>
          <w:szCs w:val="24"/>
        </w:rPr>
        <w:t xml:space="preserve">                                                      </w:t>
      </w:r>
      <w:r>
        <w:rPr>
          <w:szCs w:val="24"/>
        </w:rPr>
        <w:t xml:space="preserve"> </w:t>
      </w:r>
      <w:r w:rsidRPr="008D6501">
        <w:rPr>
          <w:szCs w:val="24"/>
        </w:rPr>
        <w:t>муниципальное управление»</w:t>
      </w:r>
    </w:p>
    <w:p w14:paraId="415E1209" w14:textId="5EAF0D1D" w:rsidR="0074246C" w:rsidRPr="008D6501" w:rsidRDefault="0074246C" w:rsidP="0074246C">
      <w:pPr>
        <w:tabs>
          <w:tab w:val="left" w:pos="4962"/>
        </w:tabs>
        <w:spacing w:line="100" w:lineRule="atLeast"/>
        <w:ind w:right="142" w:firstLine="567"/>
        <w:jc w:val="center"/>
        <w:rPr>
          <w:rStyle w:val="TimesNewRoman12"/>
          <w:rFonts w:eastAsia="Arial"/>
          <w:szCs w:val="24"/>
        </w:rPr>
      </w:pPr>
    </w:p>
    <w:p w14:paraId="50E6AA87" w14:textId="003EAFE8" w:rsidR="0074246C" w:rsidRPr="00922AD0" w:rsidRDefault="0074246C" w:rsidP="0074246C">
      <w:pPr>
        <w:spacing w:line="100" w:lineRule="atLeast"/>
        <w:ind w:right="142" w:firstLine="567"/>
        <w:jc w:val="center"/>
        <w:rPr>
          <w:b/>
          <w:bCs/>
          <w:szCs w:val="24"/>
        </w:rPr>
      </w:pPr>
      <w:r w:rsidRPr="008D6501">
        <w:rPr>
          <w:rStyle w:val="TimesNewRoman12"/>
          <w:rFonts w:eastAsia="Arial"/>
          <w:szCs w:val="24"/>
        </w:rPr>
        <w:t xml:space="preserve">                                                          </w:t>
      </w:r>
      <w:r>
        <w:rPr>
          <w:rStyle w:val="TimesNewRoman12"/>
          <w:rFonts w:eastAsia="Arial"/>
          <w:szCs w:val="24"/>
        </w:rPr>
        <w:t xml:space="preserve">   </w:t>
      </w:r>
      <w:proofErr w:type="spellStart"/>
      <w:r>
        <w:rPr>
          <w:b/>
          <w:bCs/>
          <w:szCs w:val="24"/>
        </w:rPr>
        <w:t>Неучева</w:t>
      </w:r>
      <w:proofErr w:type="spellEnd"/>
      <w:r>
        <w:rPr>
          <w:b/>
          <w:bCs/>
          <w:szCs w:val="24"/>
        </w:rPr>
        <w:t xml:space="preserve"> Никиты Александровича</w:t>
      </w:r>
      <w:r w:rsidRPr="00922AD0">
        <w:rPr>
          <w:b/>
          <w:bCs/>
          <w:szCs w:val="24"/>
        </w:rPr>
        <w:t xml:space="preserve"> </w:t>
      </w:r>
    </w:p>
    <w:p w14:paraId="3C28CCEB" w14:textId="7B70A3EC" w:rsidR="0074246C" w:rsidRDefault="00962C12" w:rsidP="0074246C">
      <w:pPr>
        <w:spacing w:line="100" w:lineRule="atLeast"/>
        <w:ind w:right="142" w:firstLine="567"/>
        <w:jc w:val="center"/>
        <w:rPr>
          <w:szCs w:val="24"/>
        </w:rPr>
      </w:pPr>
      <w:r>
        <w:rPr>
          <w:noProof/>
          <w:szCs w:val="24"/>
        </w:rPr>
        <mc:AlternateContent>
          <mc:Choice Requires="wps">
            <w:drawing>
              <wp:anchor distT="0" distB="0" distL="114300" distR="114300" simplePos="0" relativeHeight="251661312" behindDoc="0" locked="0" layoutInCell="1" allowOverlap="1" wp14:anchorId="2B4D7DC9" wp14:editId="4E0C2205">
                <wp:simplePos x="0" y="0"/>
                <wp:positionH relativeFrom="column">
                  <wp:posOffset>3846867</wp:posOffset>
                </wp:positionH>
                <wp:positionV relativeFrom="paragraph">
                  <wp:posOffset>60474</wp:posOffset>
                </wp:positionV>
                <wp:extent cx="919779" cy="419549"/>
                <wp:effectExtent l="12700" t="0" r="7620" b="25400"/>
                <wp:wrapNone/>
                <wp:docPr id="35" name="Полилиния 35"/>
                <wp:cNvGraphicFramePr/>
                <a:graphic xmlns:a="http://schemas.openxmlformats.org/drawingml/2006/main">
                  <a:graphicData uri="http://schemas.microsoft.com/office/word/2010/wordprocessingShape">
                    <wps:wsp>
                      <wps:cNvSpPr/>
                      <wps:spPr>
                        <a:xfrm>
                          <a:off x="0" y="0"/>
                          <a:ext cx="919779" cy="419549"/>
                        </a:xfrm>
                        <a:custGeom>
                          <a:avLst/>
                          <a:gdLst>
                            <a:gd name="connsiteX0" fmla="*/ 118334 w 919779"/>
                            <a:gd name="connsiteY0" fmla="*/ 129092 h 419549"/>
                            <a:gd name="connsiteX1" fmla="*/ 155986 w 919779"/>
                            <a:gd name="connsiteY1" fmla="*/ 118335 h 419549"/>
                            <a:gd name="connsiteX2" fmla="*/ 188259 w 919779"/>
                            <a:gd name="connsiteY2" fmla="*/ 107577 h 419549"/>
                            <a:gd name="connsiteX3" fmla="*/ 204396 w 919779"/>
                            <a:gd name="connsiteY3" fmla="*/ 91440 h 419549"/>
                            <a:gd name="connsiteX4" fmla="*/ 193638 w 919779"/>
                            <a:gd name="connsiteY4" fmla="*/ 134471 h 419549"/>
                            <a:gd name="connsiteX5" fmla="*/ 182880 w 919779"/>
                            <a:gd name="connsiteY5" fmla="*/ 252805 h 419549"/>
                            <a:gd name="connsiteX6" fmla="*/ 172123 w 919779"/>
                            <a:gd name="connsiteY6" fmla="*/ 328109 h 419549"/>
                            <a:gd name="connsiteX7" fmla="*/ 161365 w 919779"/>
                            <a:gd name="connsiteY7" fmla="*/ 360382 h 419549"/>
                            <a:gd name="connsiteX8" fmla="*/ 145229 w 919779"/>
                            <a:gd name="connsiteY8" fmla="*/ 392655 h 419549"/>
                            <a:gd name="connsiteX9" fmla="*/ 129092 w 919779"/>
                            <a:gd name="connsiteY9" fmla="*/ 403412 h 419549"/>
                            <a:gd name="connsiteX10" fmla="*/ 80683 w 919779"/>
                            <a:gd name="connsiteY10" fmla="*/ 381897 h 419549"/>
                            <a:gd name="connsiteX11" fmla="*/ 102198 w 919779"/>
                            <a:gd name="connsiteY11" fmla="*/ 355003 h 419549"/>
                            <a:gd name="connsiteX12" fmla="*/ 134471 w 919779"/>
                            <a:gd name="connsiteY12" fmla="*/ 344245 h 419549"/>
                            <a:gd name="connsiteX13" fmla="*/ 150607 w 919779"/>
                            <a:gd name="connsiteY13" fmla="*/ 328109 h 419549"/>
                            <a:gd name="connsiteX14" fmla="*/ 199017 w 919779"/>
                            <a:gd name="connsiteY14" fmla="*/ 311972 h 419549"/>
                            <a:gd name="connsiteX15" fmla="*/ 215153 w 919779"/>
                            <a:gd name="connsiteY15" fmla="*/ 306593 h 419549"/>
                            <a:gd name="connsiteX16" fmla="*/ 247426 w 919779"/>
                            <a:gd name="connsiteY16" fmla="*/ 285078 h 419549"/>
                            <a:gd name="connsiteX17" fmla="*/ 263563 w 919779"/>
                            <a:gd name="connsiteY17" fmla="*/ 279699 h 419549"/>
                            <a:gd name="connsiteX18" fmla="*/ 295836 w 919779"/>
                            <a:gd name="connsiteY18" fmla="*/ 263563 h 419549"/>
                            <a:gd name="connsiteX19" fmla="*/ 328109 w 919779"/>
                            <a:gd name="connsiteY19" fmla="*/ 236669 h 419549"/>
                            <a:gd name="connsiteX20" fmla="*/ 355003 w 919779"/>
                            <a:gd name="connsiteY20" fmla="*/ 204396 h 419549"/>
                            <a:gd name="connsiteX21" fmla="*/ 360382 w 919779"/>
                            <a:gd name="connsiteY21" fmla="*/ 139850 h 419549"/>
                            <a:gd name="connsiteX22" fmla="*/ 344245 w 919779"/>
                            <a:gd name="connsiteY22" fmla="*/ 129092 h 419549"/>
                            <a:gd name="connsiteX23" fmla="*/ 301214 w 919779"/>
                            <a:gd name="connsiteY23" fmla="*/ 134471 h 419549"/>
                            <a:gd name="connsiteX24" fmla="*/ 290457 w 919779"/>
                            <a:gd name="connsiteY24" fmla="*/ 155986 h 419549"/>
                            <a:gd name="connsiteX25" fmla="*/ 279699 w 919779"/>
                            <a:gd name="connsiteY25" fmla="*/ 188259 h 419549"/>
                            <a:gd name="connsiteX26" fmla="*/ 268942 w 919779"/>
                            <a:gd name="connsiteY26" fmla="*/ 209775 h 419549"/>
                            <a:gd name="connsiteX27" fmla="*/ 258184 w 919779"/>
                            <a:gd name="connsiteY27" fmla="*/ 252805 h 419549"/>
                            <a:gd name="connsiteX28" fmla="*/ 247426 w 919779"/>
                            <a:gd name="connsiteY28" fmla="*/ 301215 h 419549"/>
                            <a:gd name="connsiteX29" fmla="*/ 252805 w 919779"/>
                            <a:gd name="connsiteY29" fmla="*/ 392655 h 419549"/>
                            <a:gd name="connsiteX30" fmla="*/ 301214 w 919779"/>
                            <a:gd name="connsiteY30" fmla="*/ 419549 h 419549"/>
                            <a:gd name="connsiteX31" fmla="*/ 349624 w 919779"/>
                            <a:gd name="connsiteY31" fmla="*/ 414170 h 419549"/>
                            <a:gd name="connsiteX32" fmla="*/ 387276 w 919779"/>
                            <a:gd name="connsiteY32" fmla="*/ 392655 h 419549"/>
                            <a:gd name="connsiteX33" fmla="*/ 403412 w 919779"/>
                            <a:gd name="connsiteY33" fmla="*/ 381897 h 419549"/>
                            <a:gd name="connsiteX34" fmla="*/ 419549 w 919779"/>
                            <a:gd name="connsiteY34" fmla="*/ 365760 h 419549"/>
                            <a:gd name="connsiteX35" fmla="*/ 451822 w 919779"/>
                            <a:gd name="connsiteY35" fmla="*/ 344245 h 419549"/>
                            <a:gd name="connsiteX36" fmla="*/ 467958 w 919779"/>
                            <a:gd name="connsiteY36" fmla="*/ 322730 h 419549"/>
                            <a:gd name="connsiteX37" fmla="*/ 494852 w 919779"/>
                            <a:gd name="connsiteY37" fmla="*/ 295836 h 419549"/>
                            <a:gd name="connsiteX38" fmla="*/ 510989 w 919779"/>
                            <a:gd name="connsiteY38" fmla="*/ 263563 h 419549"/>
                            <a:gd name="connsiteX39" fmla="*/ 516367 w 919779"/>
                            <a:gd name="connsiteY39" fmla="*/ 247426 h 419549"/>
                            <a:gd name="connsiteX40" fmla="*/ 548640 w 919779"/>
                            <a:gd name="connsiteY40" fmla="*/ 199017 h 419549"/>
                            <a:gd name="connsiteX41" fmla="*/ 564777 w 919779"/>
                            <a:gd name="connsiteY41" fmla="*/ 145229 h 419549"/>
                            <a:gd name="connsiteX42" fmla="*/ 570156 w 919779"/>
                            <a:gd name="connsiteY42" fmla="*/ 107577 h 419549"/>
                            <a:gd name="connsiteX43" fmla="*/ 548640 w 919779"/>
                            <a:gd name="connsiteY43" fmla="*/ 75304 h 419549"/>
                            <a:gd name="connsiteX44" fmla="*/ 532504 w 919779"/>
                            <a:gd name="connsiteY44" fmla="*/ 80683 h 419549"/>
                            <a:gd name="connsiteX45" fmla="*/ 505610 w 919779"/>
                            <a:gd name="connsiteY45" fmla="*/ 112956 h 419549"/>
                            <a:gd name="connsiteX46" fmla="*/ 489473 w 919779"/>
                            <a:gd name="connsiteY46" fmla="*/ 166744 h 419549"/>
                            <a:gd name="connsiteX47" fmla="*/ 484094 w 919779"/>
                            <a:gd name="connsiteY47" fmla="*/ 204396 h 419549"/>
                            <a:gd name="connsiteX48" fmla="*/ 478716 w 919779"/>
                            <a:gd name="connsiteY48" fmla="*/ 236669 h 419549"/>
                            <a:gd name="connsiteX49" fmla="*/ 484094 w 919779"/>
                            <a:gd name="connsiteY49" fmla="*/ 365760 h 419549"/>
                            <a:gd name="connsiteX50" fmla="*/ 489473 w 919779"/>
                            <a:gd name="connsiteY50" fmla="*/ 392655 h 419549"/>
                            <a:gd name="connsiteX51" fmla="*/ 500231 w 919779"/>
                            <a:gd name="connsiteY51" fmla="*/ 408791 h 419549"/>
                            <a:gd name="connsiteX52" fmla="*/ 516367 w 919779"/>
                            <a:gd name="connsiteY52" fmla="*/ 419549 h 419549"/>
                            <a:gd name="connsiteX53" fmla="*/ 554019 w 919779"/>
                            <a:gd name="connsiteY53" fmla="*/ 414170 h 419549"/>
                            <a:gd name="connsiteX54" fmla="*/ 602429 w 919779"/>
                            <a:gd name="connsiteY54" fmla="*/ 392655 h 419549"/>
                            <a:gd name="connsiteX55" fmla="*/ 623944 w 919779"/>
                            <a:gd name="connsiteY55" fmla="*/ 376518 h 419549"/>
                            <a:gd name="connsiteX56" fmla="*/ 634702 w 919779"/>
                            <a:gd name="connsiteY56" fmla="*/ 360382 h 419549"/>
                            <a:gd name="connsiteX57" fmla="*/ 650838 w 919779"/>
                            <a:gd name="connsiteY57" fmla="*/ 344245 h 419549"/>
                            <a:gd name="connsiteX58" fmla="*/ 661596 w 919779"/>
                            <a:gd name="connsiteY58" fmla="*/ 306593 h 419549"/>
                            <a:gd name="connsiteX59" fmla="*/ 666974 w 919779"/>
                            <a:gd name="connsiteY59" fmla="*/ 290457 h 419549"/>
                            <a:gd name="connsiteX60" fmla="*/ 672353 w 919779"/>
                            <a:gd name="connsiteY60" fmla="*/ 268942 h 419549"/>
                            <a:gd name="connsiteX61" fmla="*/ 677732 w 919779"/>
                            <a:gd name="connsiteY61" fmla="*/ 252805 h 419549"/>
                            <a:gd name="connsiteX62" fmla="*/ 666974 w 919779"/>
                            <a:gd name="connsiteY62" fmla="*/ 268942 h 419549"/>
                            <a:gd name="connsiteX63" fmla="*/ 650838 w 919779"/>
                            <a:gd name="connsiteY63" fmla="*/ 333487 h 419549"/>
                            <a:gd name="connsiteX64" fmla="*/ 645459 w 919779"/>
                            <a:gd name="connsiteY64" fmla="*/ 408791 h 419549"/>
                            <a:gd name="connsiteX65" fmla="*/ 656217 w 919779"/>
                            <a:gd name="connsiteY65" fmla="*/ 376518 h 419549"/>
                            <a:gd name="connsiteX66" fmla="*/ 661596 w 919779"/>
                            <a:gd name="connsiteY66" fmla="*/ 344245 h 419549"/>
                            <a:gd name="connsiteX67" fmla="*/ 693869 w 919779"/>
                            <a:gd name="connsiteY67" fmla="*/ 360382 h 419549"/>
                            <a:gd name="connsiteX68" fmla="*/ 715384 w 919779"/>
                            <a:gd name="connsiteY68" fmla="*/ 355003 h 419549"/>
                            <a:gd name="connsiteX69" fmla="*/ 726142 w 919779"/>
                            <a:gd name="connsiteY69" fmla="*/ 338866 h 419549"/>
                            <a:gd name="connsiteX70" fmla="*/ 736899 w 919779"/>
                            <a:gd name="connsiteY70" fmla="*/ 301215 h 419549"/>
                            <a:gd name="connsiteX71" fmla="*/ 742278 w 919779"/>
                            <a:gd name="connsiteY71" fmla="*/ 285078 h 419549"/>
                            <a:gd name="connsiteX72" fmla="*/ 731520 w 919779"/>
                            <a:gd name="connsiteY72" fmla="*/ 301215 h 419549"/>
                            <a:gd name="connsiteX73" fmla="*/ 720763 w 919779"/>
                            <a:gd name="connsiteY73" fmla="*/ 381897 h 419549"/>
                            <a:gd name="connsiteX74" fmla="*/ 726142 w 919779"/>
                            <a:gd name="connsiteY74" fmla="*/ 408791 h 419549"/>
                            <a:gd name="connsiteX75" fmla="*/ 742278 w 919779"/>
                            <a:gd name="connsiteY75" fmla="*/ 414170 h 419549"/>
                            <a:gd name="connsiteX76" fmla="*/ 774551 w 919779"/>
                            <a:gd name="connsiteY76" fmla="*/ 398033 h 419549"/>
                            <a:gd name="connsiteX77" fmla="*/ 796066 w 919779"/>
                            <a:gd name="connsiteY77" fmla="*/ 365760 h 419549"/>
                            <a:gd name="connsiteX78" fmla="*/ 812203 w 919779"/>
                            <a:gd name="connsiteY78" fmla="*/ 311972 h 419549"/>
                            <a:gd name="connsiteX79" fmla="*/ 806824 w 919779"/>
                            <a:gd name="connsiteY79" fmla="*/ 220532 h 419549"/>
                            <a:gd name="connsiteX80" fmla="*/ 779930 w 919779"/>
                            <a:gd name="connsiteY80" fmla="*/ 172123 h 419549"/>
                            <a:gd name="connsiteX81" fmla="*/ 736899 w 919779"/>
                            <a:gd name="connsiteY81" fmla="*/ 107577 h 419549"/>
                            <a:gd name="connsiteX82" fmla="*/ 726142 w 919779"/>
                            <a:gd name="connsiteY82" fmla="*/ 91440 h 419549"/>
                            <a:gd name="connsiteX83" fmla="*/ 710005 w 919779"/>
                            <a:gd name="connsiteY83" fmla="*/ 80683 h 419549"/>
                            <a:gd name="connsiteX84" fmla="*/ 699247 w 919779"/>
                            <a:gd name="connsiteY84" fmla="*/ 64546 h 419549"/>
                            <a:gd name="connsiteX85" fmla="*/ 666974 w 919779"/>
                            <a:gd name="connsiteY85" fmla="*/ 48410 h 419549"/>
                            <a:gd name="connsiteX86" fmla="*/ 650838 w 919779"/>
                            <a:gd name="connsiteY86" fmla="*/ 37652 h 419549"/>
                            <a:gd name="connsiteX87" fmla="*/ 618565 w 919779"/>
                            <a:gd name="connsiteY87" fmla="*/ 26895 h 419549"/>
                            <a:gd name="connsiteX88" fmla="*/ 602429 w 919779"/>
                            <a:gd name="connsiteY88" fmla="*/ 21516 h 419549"/>
                            <a:gd name="connsiteX89" fmla="*/ 548640 w 919779"/>
                            <a:gd name="connsiteY89" fmla="*/ 10758 h 419549"/>
                            <a:gd name="connsiteX90" fmla="*/ 376518 w 919779"/>
                            <a:gd name="connsiteY90" fmla="*/ 0 h 419549"/>
                            <a:gd name="connsiteX91" fmla="*/ 242047 w 919779"/>
                            <a:gd name="connsiteY91" fmla="*/ 10758 h 419549"/>
                            <a:gd name="connsiteX92" fmla="*/ 225911 w 919779"/>
                            <a:gd name="connsiteY92" fmla="*/ 16137 h 419549"/>
                            <a:gd name="connsiteX93" fmla="*/ 166744 w 919779"/>
                            <a:gd name="connsiteY93" fmla="*/ 26895 h 419549"/>
                            <a:gd name="connsiteX94" fmla="*/ 123713 w 919779"/>
                            <a:gd name="connsiteY94" fmla="*/ 37652 h 419549"/>
                            <a:gd name="connsiteX95" fmla="*/ 64546 w 919779"/>
                            <a:gd name="connsiteY95" fmla="*/ 48410 h 419549"/>
                            <a:gd name="connsiteX96" fmla="*/ 16137 w 919779"/>
                            <a:gd name="connsiteY96" fmla="*/ 86062 h 419549"/>
                            <a:gd name="connsiteX97" fmla="*/ 0 w 919779"/>
                            <a:gd name="connsiteY97" fmla="*/ 139850 h 419549"/>
                            <a:gd name="connsiteX98" fmla="*/ 10758 w 919779"/>
                            <a:gd name="connsiteY98" fmla="*/ 215153 h 419549"/>
                            <a:gd name="connsiteX99" fmla="*/ 48410 w 919779"/>
                            <a:gd name="connsiteY99" fmla="*/ 263563 h 419549"/>
                            <a:gd name="connsiteX100" fmla="*/ 86062 w 919779"/>
                            <a:gd name="connsiteY100" fmla="*/ 285078 h 419549"/>
                            <a:gd name="connsiteX101" fmla="*/ 118334 w 919779"/>
                            <a:gd name="connsiteY101" fmla="*/ 295836 h 419549"/>
                            <a:gd name="connsiteX102" fmla="*/ 155986 w 919779"/>
                            <a:gd name="connsiteY102" fmla="*/ 306593 h 419549"/>
                            <a:gd name="connsiteX103" fmla="*/ 188259 w 919779"/>
                            <a:gd name="connsiteY103" fmla="*/ 311972 h 419549"/>
                            <a:gd name="connsiteX104" fmla="*/ 564777 w 919779"/>
                            <a:gd name="connsiteY104" fmla="*/ 306593 h 419549"/>
                            <a:gd name="connsiteX105" fmla="*/ 672353 w 919779"/>
                            <a:gd name="connsiteY105" fmla="*/ 295836 h 419549"/>
                            <a:gd name="connsiteX106" fmla="*/ 688490 w 919779"/>
                            <a:gd name="connsiteY106" fmla="*/ 290457 h 419549"/>
                            <a:gd name="connsiteX107" fmla="*/ 747657 w 919779"/>
                            <a:gd name="connsiteY107" fmla="*/ 279699 h 419549"/>
                            <a:gd name="connsiteX108" fmla="*/ 779930 w 919779"/>
                            <a:gd name="connsiteY108" fmla="*/ 268942 h 419549"/>
                            <a:gd name="connsiteX109" fmla="*/ 796066 w 919779"/>
                            <a:gd name="connsiteY109" fmla="*/ 263563 h 419549"/>
                            <a:gd name="connsiteX110" fmla="*/ 817582 w 919779"/>
                            <a:gd name="connsiteY110" fmla="*/ 258184 h 419549"/>
                            <a:gd name="connsiteX111" fmla="*/ 849854 w 919779"/>
                            <a:gd name="connsiteY111" fmla="*/ 247426 h 419549"/>
                            <a:gd name="connsiteX112" fmla="*/ 887506 w 919779"/>
                            <a:gd name="connsiteY112" fmla="*/ 231290 h 419549"/>
                            <a:gd name="connsiteX113" fmla="*/ 903643 w 919779"/>
                            <a:gd name="connsiteY113" fmla="*/ 220532 h 419549"/>
                            <a:gd name="connsiteX114" fmla="*/ 919779 w 919779"/>
                            <a:gd name="connsiteY114" fmla="*/ 215153 h 41954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Lst>
                          <a:rect l="l" t="t" r="r" b="b"/>
                          <a:pathLst>
                            <a:path w="919779" h="419549">
                              <a:moveTo>
                                <a:pt x="118334" y="129092"/>
                              </a:moveTo>
                              <a:cubicBezTo>
                                <a:pt x="130885" y="125506"/>
                                <a:pt x="143510" y="122174"/>
                                <a:pt x="155986" y="118335"/>
                              </a:cubicBezTo>
                              <a:cubicBezTo>
                                <a:pt x="166824" y="115000"/>
                                <a:pt x="188259" y="107577"/>
                                <a:pt x="188259" y="107577"/>
                              </a:cubicBezTo>
                              <a:cubicBezTo>
                                <a:pt x="193638" y="102198"/>
                                <a:pt x="202904" y="83981"/>
                                <a:pt x="204396" y="91440"/>
                              </a:cubicBezTo>
                              <a:cubicBezTo>
                                <a:pt x="207296" y="105938"/>
                                <a:pt x="193638" y="134471"/>
                                <a:pt x="193638" y="134471"/>
                              </a:cubicBezTo>
                              <a:cubicBezTo>
                                <a:pt x="183298" y="217186"/>
                                <a:pt x="192491" y="137469"/>
                                <a:pt x="182880" y="252805"/>
                              </a:cubicBezTo>
                              <a:cubicBezTo>
                                <a:pt x="180004" y="287313"/>
                                <a:pt x="180544" y="300041"/>
                                <a:pt x="172123" y="328109"/>
                              </a:cubicBezTo>
                              <a:cubicBezTo>
                                <a:pt x="168865" y="338970"/>
                                <a:pt x="164951" y="349624"/>
                                <a:pt x="161365" y="360382"/>
                              </a:cubicBezTo>
                              <a:cubicBezTo>
                                <a:pt x="156991" y="373504"/>
                                <a:pt x="155654" y="382230"/>
                                <a:pt x="145229" y="392655"/>
                              </a:cubicBezTo>
                              <a:cubicBezTo>
                                <a:pt x="140658" y="397226"/>
                                <a:pt x="134471" y="399826"/>
                                <a:pt x="129092" y="403412"/>
                              </a:cubicBezTo>
                              <a:cubicBezTo>
                                <a:pt x="105805" y="400501"/>
                                <a:pt x="80683" y="410502"/>
                                <a:pt x="80683" y="381897"/>
                              </a:cubicBezTo>
                              <a:cubicBezTo>
                                <a:pt x="80683" y="366991"/>
                                <a:pt x="89807" y="360510"/>
                                <a:pt x="102198" y="355003"/>
                              </a:cubicBezTo>
                              <a:cubicBezTo>
                                <a:pt x="112560" y="350398"/>
                                <a:pt x="134471" y="344245"/>
                                <a:pt x="134471" y="344245"/>
                              </a:cubicBezTo>
                              <a:cubicBezTo>
                                <a:pt x="139850" y="338866"/>
                                <a:pt x="143958" y="331803"/>
                                <a:pt x="150607" y="328109"/>
                              </a:cubicBezTo>
                              <a:lnTo>
                                <a:pt x="199017" y="311972"/>
                              </a:lnTo>
                              <a:cubicBezTo>
                                <a:pt x="204396" y="310179"/>
                                <a:pt x="210436" y="309738"/>
                                <a:pt x="215153" y="306593"/>
                              </a:cubicBezTo>
                              <a:cubicBezTo>
                                <a:pt x="225911" y="299421"/>
                                <a:pt x="235160" y="289167"/>
                                <a:pt x="247426" y="285078"/>
                              </a:cubicBezTo>
                              <a:cubicBezTo>
                                <a:pt x="252805" y="283285"/>
                                <a:pt x="258492" y="282235"/>
                                <a:pt x="263563" y="279699"/>
                              </a:cubicBezTo>
                              <a:cubicBezTo>
                                <a:pt x="305272" y="258845"/>
                                <a:pt x="255274" y="277084"/>
                                <a:pt x="295836" y="263563"/>
                              </a:cubicBezTo>
                              <a:cubicBezTo>
                                <a:pt x="342977" y="216419"/>
                                <a:pt x="283178" y="274112"/>
                                <a:pt x="328109" y="236669"/>
                              </a:cubicBezTo>
                              <a:cubicBezTo>
                                <a:pt x="343636" y="223730"/>
                                <a:pt x="344427" y="220259"/>
                                <a:pt x="355003" y="204396"/>
                              </a:cubicBezTo>
                              <a:cubicBezTo>
                                <a:pt x="363184" y="179852"/>
                                <a:pt x="373418" y="165924"/>
                                <a:pt x="360382" y="139850"/>
                              </a:cubicBezTo>
                              <a:cubicBezTo>
                                <a:pt x="357491" y="134068"/>
                                <a:pt x="349624" y="132678"/>
                                <a:pt x="344245" y="129092"/>
                              </a:cubicBezTo>
                              <a:cubicBezTo>
                                <a:pt x="329901" y="130885"/>
                                <a:pt x="314143" y="128006"/>
                                <a:pt x="301214" y="134471"/>
                              </a:cubicBezTo>
                              <a:cubicBezTo>
                                <a:pt x="294042" y="138057"/>
                                <a:pt x="293435" y="148541"/>
                                <a:pt x="290457" y="155986"/>
                              </a:cubicBezTo>
                              <a:cubicBezTo>
                                <a:pt x="286246" y="166515"/>
                                <a:pt x="284770" y="178116"/>
                                <a:pt x="279699" y="188259"/>
                              </a:cubicBezTo>
                              <a:cubicBezTo>
                                <a:pt x="276113" y="195431"/>
                                <a:pt x="271478" y="202168"/>
                                <a:pt x="268942" y="209775"/>
                              </a:cubicBezTo>
                              <a:cubicBezTo>
                                <a:pt x="264267" y="223801"/>
                                <a:pt x="262859" y="238779"/>
                                <a:pt x="258184" y="252805"/>
                              </a:cubicBezTo>
                              <a:cubicBezTo>
                                <a:pt x="249356" y="279288"/>
                                <a:pt x="253737" y="263349"/>
                                <a:pt x="247426" y="301215"/>
                              </a:cubicBezTo>
                              <a:cubicBezTo>
                                <a:pt x="249219" y="331695"/>
                                <a:pt x="243150" y="363689"/>
                                <a:pt x="252805" y="392655"/>
                              </a:cubicBezTo>
                              <a:cubicBezTo>
                                <a:pt x="257428" y="406525"/>
                                <a:pt x="287006" y="414813"/>
                                <a:pt x="301214" y="419549"/>
                              </a:cubicBezTo>
                              <a:cubicBezTo>
                                <a:pt x="317351" y="417756"/>
                                <a:pt x="333609" y="416839"/>
                                <a:pt x="349624" y="414170"/>
                              </a:cubicBezTo>
                              <a:cubicBezTo>
                                <a:pt x="367838" y="411134"/>
                                <a:pt x="371386" y="404005"/>
                                <a:pt x="387276" y="392655"/>
                              </a:cubicBezTo>
                              <a:cubicBezTo>
                                <a:pt x="392536" y="388898"/>
                                <a:pt x="398446" y="386036"/>
                                <a:pt x="403412" y="381897"/>
                              </a:cubicBezTo>
                              <a:cubicBezTo>
                                <a:pt x="409256" y="377027"/>
                                <a:pt x="413544" y="370430"/>
                                <a:pt x="419549" y="365760"/>
                              </a:cubicBezTo>
                              <a:cubicBezTo>
                                <a:pt x="429755" y="357822"/>
                                <a:pt x="451822" y="344245"/>
                                <a:pt x="451822" y="344245"/>
                              </a:cubicBezTo>
                              <a:cubicBezTo>
                                <a:pt x="457201" y="337073"/>
                                <a:pt x="461619" y="329069"/>
                                <a:pt x="467958" y="322730"/>
                              </a:cubicBezTo>
                              <a:cubicBezTo>
                                <a:pt x="503819" y="286868"/>
                                <a:pt x="466162" y="338869"/>
                                <a:pt x="494852" y="295836"/>
                              </a:cubicBezTo>
                              <a:cubicBezTo>
                                <a:pt x="508375" y="255268"/>
                                <a:pt x="490132" y="305279"/>
                                <a:pt x="510989" y="263563"/>
                              </a:cubicBezTo>
                              <a:cubicBezTo>
                                <a:pt x="513525" y="258492"/>
                                <a:pt x="513362" y="252234"/>
                                <a:pt x="516367" y="247426"/>
                              </a:cubicBezTo>
                              <a:cubicBezTo>
                                <a:pt x="540570" y="208700"/>
                                <a:pt x="534370" y="234691"/>
                                <a:pt x="548640" y="199017"/>
                              </a:cubicBezTo>
                              <a:cubicBezTo>
                                <a:pt x="553318" y="187322"/>
                                <a:pt x="562135" y="159758"/>
                                <a:pt x="564777" y="145229"/>
                              </a:cubicBezTo>
                              <a:cubicBezTo>
                                <a:pt x="567045" y="132755"/>
                                <a:pt x="568363" y="120128"/>
                                <a:pt x="570156" y="107577"/>
                              </a:cubicBezTo>
                              <a:cubicBezTo>
                                <a:pt x="566533" y="93087"/>
                                <a:pt x="568021" y="78534"/>
                                <a:pt x="548640" y="75304"/>
                              </a:cubicBezTo>
                              <a:cubicBezTo>
                                <a:pt x="543047" y="74372"/>
                                <a:pt x="537883" y="78890"/>
                                <a:pt x="532504" y="80683"/>
                              </a:cubicBezTo>
                              <a:cubicBezTo>
                                <a:pt x="522367" y="90819"/>
                                <a:pt x="511602" y="99473"/>
                                <a:pt x="505610" y="112956"/>
                              </a:cubicBezTo>
                              <a:cubicBezTo>
                                <a:pt x="501292" y="122672"/>
                                <a:pt x="491880" y="153505"/>
                                <a:pt x="489473" y="166744"/>
                              </a:cubicBezTo>
                              <a:cubicBezTo>
                                <a:pt x="487205" y="179218"/>
                                <a:pt x="486022" y="191865"/>
                                <a:pt x="484094" y="204396"/>
                              </a:cubicBezTo>
                              <a:cubicBezTo>
                                <a:pt x="482436" y="215175"/>
                                <a:pt x="480509" y="225911"/>
                                <a:pt x="478716" y="236669"/>
                              </a:cubicBezTo>
                              <a:cubicBezTo>
                                <a:pt x="480509" y="279699"/>
                                <a:pt x="481131" y="322794"/>
                                <a:pt x="484094" y="365760"/>
                              </a:cubicBezTo>
                              <a:cubicBezTo>
                                <a:pt x="484723" y="374881"/>
                                <a:pt x="486263" y="384095"/>
                                <a:pt x="489473" y="392655"/>
                              </a:cubicBezTo>
                              <a:cubicBezTo>
                                <a:pt x="491743" y="398708"/>
                                <a:pt x="495660" y="404220"/>
                                <a:pt x="500231" y="408791"/>
                              </a:cubicBezTo>
                              <a:cubicBezTo>
                                <a:pt x="504802" y="413362"/>
                                <a:pt x="510988" y="415963"/>
                                <a:pt x="516367" y="419549"/>
                              </a:cubicBezTo>
                              <a:cubicBezTo>
                                <a:pt x="528918" y="417756"/>
                                <a:pt x="541666" y="417021"/>
                                <a:pt x="554019" y="414170"/>
                              </a:cubicBezTo>
                              <a:cubicBezTo>
                                <a:pt x="579855" y="408208"/>
                                <a:pt x="584023" y="405802"/>
                                <a:pt x="602429" y="392655"/>
                              </a:cubicBezTo>
                              <a:cubicBezTo>
                                <a:pt x="609724" y="387444"/>
                                <a:pt x="617605" y="382857"/>
                                <a:pt x="623944" y="376518"/>
                              </a:cubicBezTo>
                              <a:cubicBezTo>
                                <a:pt x="628515" y="371947"/>
                                <a:pt x="630564" y="365348"/>
                                <a:pt x="634702" y="360382"/>
                              </a:cubicBezTo>
                              <a:cubicBezTo>
                                <a:pt x="639572" y="354538"/>
                                <a:pt x="645459" y="349624"/>
                                <a:pt x="650838" y="344245"/>
                              </a:cubicBezTo>
                              <a:cubicBezTo>
                                <a:pt x="663728" y="305577"/>
                                <a:pt x="648097" y="353844"/>
                                <a:pt x="661596" y="306593"/>
                              </a:cubicBezTo>
                              <a:cubicBezTo>
                                <a:pt x="663153" y="301142"/>
                                <a:pt x="665417" y="295908"/>
                                <a:pt x="666974" y="290457"/>
                              </a:cubicBezTo>
                              <a:cubicBezTo>
                                <a:pt x="669005" y="283349"/>
                                <a:pt x="670322" y="276050"/>
                                <a:pt x="672353" y="268942"/>
                              </a:cubicBezTo>
                              <a:cubicBezTo>
                                <a:pt x="673911" y="263490"/>
                                <a:pt x="683402" y="252805"/>
                                <a:pt x="677732" y="252805"/>
                              </a:cubicBezTo>
                              <a:cubicBezTo>
                                <a:pt x="671267" y="252805"/>
                                <a:pt x="670560" y="263563"/>
                                <a:pt x="666974" y="268942"/>
                              </a:cubicBezTo>
                              <a:cubicBezTo>
                                <a:pt x="652768" y="311561"/>
                                <a:pt x="658081" y="290030"/>
                                <a:pt x="650838" y="333487"/>
                              </a:cubicBezTo>
                              <a:cubicBezTo>
                                <a:pt x="649045" y="358588"/>
                                <a:pt x="642338" y="383820"/>
                                <a:pt x="645459" y="408791"/>
                              </a:cubicBezTo>
                              <a:cubicBezTo>
                                <a:pt x="646866" y="420043"/>
                                <a:pt x="654353" y="387703"/>
                                <a:pt x="656217" y="376518"/>
                              </a:cubicBezTo>
                              <a:lnTo>
                                <a:pt x="661596" y="344245"/>
                              </a:lnTo>
                              <a:cubicBezTo>
                                <a:pt x="669755" y="349685"/>
                                <a:pt x="682733" y="360382"/>
                                <a:pt x="693869" y="360382"/>
                              </a:cubicBezTo>
                              <a:cubicBezTo>
                                <a:pt x="701261" y="360382"/>
                                <a:pt x="708212" y="356796"/>
                                <a:pt x="715384" y="355003"/>
                              </a:cubicBezTo>
                              <a:cubicBezTo>
                                <a:pt x="718970" y="349624"/>
                                <a:pt x="723251" y="344648"/>
                                <a:pt x="726142" y="338866"/>
                              </a:cubicBezTo>
                              <a:cubicBezTo>
                                <a:pt x="730438" y="330273"/>
                                <a:pt x="734603" y="309250"/>
                                <a:pt x="736899" y="301215"/>
                              </a:cubicBezTo>
                              <a:cubicBezTo>
                                <a:pt x="738457" y="295763"/>
                                <a:pt x="747948" y="285078"/>
                                <a:pt x="742278" y="285078"/>
                              </a:cubicBezTo>
                              <a:cubicBezTo>
                                <a:pt x="735813" y="285078"/>
                                <a:pt x="735106" y="295836"/>
                                <a:pt x="731520" y="301215"/>
                              </a:cubicBezTo>
                              <a:cubicBezTo>
                                <a:pt x="720852" y="333224"/>
                                <a:pt x="720763" y="329253"/>
                                <a:pt x="720763" y="381897"/>
                              </a:cubicBezTo>
                              <a:cubicBezTo>
                                <a:pt x="720763" y="391039"/>
                                <a:pt x="721071" y="401184"/>
                                <a:pt x="726142" y="408791"/>
                              </a:cubicBezTo>
                              <a:cubicBezTo>
                                <a:pt x="729287" y="413508"/>
                                <a:pt x="736899" y="412377"/>
                                <a:pt x="742278" y="414170"/>
                              </a:cubicBezTo>
                              <a:cubicBezTo>
                                <a:pt x="753788" y="410333"/>
                                <a:pt x="765964" y="407846"/>
                                <a:pt x="774551" y="398033"/>
                              </a:cubicBezTo>
                              <a:cubicBezTo>
                                <a:pt x="783065" y="388303"/>
                                <a:pt x="791977" y="378026"/>
                                <a:pt x="796066" y="365760"/>
                              </a:cubicBezTo>
                              <a:cubicBezTo>
                                <a:pt x="809162" y="326474"/>
                                <a:pt x="804074" y="344488"/>
                                <a:pt x="812203" y="311972"/>
                              </a:cubicBezTo>
                              <a:cubicBezTo>
                                <a:pt x="810410" y="281492"/>
                                <a:pt x="809862" y="250913"/>
                                <a:pt x="806824" y="220532"/>
                              </a:cubicBezTo>
                              <a:cubicBezTo>
                                <a:pt x="805153" y="203826"/>
                                <a:pt x="786809" y="182442"/>
                                <a:pt x="779930" y="172123"/>
                              </a:cubicBezTo>
                              <a:lnTo>
                                <a:pt x="736899" y="107577"/>
                              </a:lnTo>
                              <a:cubicBezTo>
                                <a:pt x="733313" y="102198"/>
                                <a:pt x="731521" y="95026"/>
                                <a:pt x="726142" y="91440"/>
                              </a:cubicBezTo>
                              <a:lnTo>
                                <a:pt x="710005" y="80683"/>
                              </a:lnTo>
                              <a:cubicBezTo>
                                <a:pt x="706419" y="75304"/>
                                <a:pt x="703818" y="69117"/>
                                <a:pt x="699247" y="64546"/>
                              </a:cubicBezTo>
                              <a:cubicBezTo>
                                <a:pt x="688821" y="54120"/>
                                <a:pt x="680097" y="52784"/>
                                <a:pt x="666974" y="48410"/>
                              </a:cubicBezTo>
                              <a:cubicBezTo>
                                <a:pt x="661595" y="44824"/>
                                <a:pt x="656745" y="40277"/>
                                <a:pt x="650838" y="37652"/>
                              </a:cubicBezTo>
                              <a:cubicBezTo>
                                <a:pt x="640476" y="33047"/>
                                <a:pt x="629323" y="30481"/>
                                <a:pt x="618565" y="26895"/>
                              </a:cubicBezTo>
                              <a:cubicBezTo>
                                <a:pt x="613186" y="25102"/>
                                <a:pt x="607929" y="22891"/>
                                <a:pt x="602429" y="21516"/>
                              </a:cubicBezTo>
                              <a:cubicBezTo>
                                <a:pt x="584087" y="16930"/>
                                <a:pt x="567914" y="12280"/>
                                <a:pt x="548640" y="10758"/>
                              </a:cubicBezTo>
                              <a:cubicBezTo>
                                <a:pt x="491332" y="6234"/>
                                <a:pt x="376518" y="0"/>
                                <a:pt x="376518" y="0"/>
                              </a:cubicBezTo>
                              <a:cubicBezTo>
                                <a:pt x="352333" y="1612"/>
                                <a:pt x="272867" y="6016"/>
                                <a:pt x="242047" y="10758"/>
                              </a:cubicBezTo>
                              <a:cubicBezTo>
                                <a:pt x="236443" y="11620"/>
                                <a:pt x="231411" y="14762"/>
                                <a:pt x="225911" y="16137"/>
                              </a:cubicBezTo>
                              <a:cubicBezTo>
                                <a:pt x="194809" y="23913"/>
                                <a:pt x="200297" y="19705"/>
                                <a:pt x="166744" y="26895"/>
                              </a:cubicBezTo>
                              <a:cubicBezTo>
                                <a:pt x="152287" y="29993"/>
                                <a:pt x="138349" y="35561"/>
                                <a:pt x="123713" y="37652"/>
                              </a:cubicBezTo>
                              <a:cubicBezTo>
                                <a:pt x="78744" y="44077"/>
                                <a:pt x="98361" y="39956"/>
                                <a:pt x="64546" y="48410"/>
                              </a:cubicBezTo>
                              <a:cubicBezTo>
                                <a:pt x="25944" y="74144"/>
                                <a:pt x="41415" y="60783"/>
                                <a:pt x="16137" y="86062"/>
                              </a:cubicBezTo>
                              <a:cubicBezTo>
                                <a:pt x="3041" y="125348"/>
                                <a:pt x="8129" y="107334"/>
                                <a:pt x="0" y="139850"/>
                              </a:cubicBezTo>
                              <a:cubicBezTo>
                                <a:pt x="589" y="146328"/>
                                <a:pt x="635" y="196931"/>
                                <a:pt x="10758" y="215153"/>
                              </a:cubicBezTo>
                              <a:cubicBezTo>
                                <a:pt x="21099" y="233766"/>
                                <a:pt x="32188" y="250045"/>
                                <a:pt x="48410" y="263563"/>
                              </a:cubicBezTo>
                              <a:cubicBezTo>
                                <a:pt x="57366" y="271027"/>
                                <a:pt x="75946" y="281031"/>
                                <a:pt x="86062" y="285078"/>
                              </a:cubicBezTo>
                              <a:cubicBezTo>
                                <a:pt x="96590" y="289289"/>
                                <a:pt x="107577" y="292250"/>
                                <a:pt x="118334" y="295836"/>
                              </a:cubicBezTo>
                              <a:cubicBezTo>
                                <a:pt x="133716" y="300964"/>
                                <a:pt x="139098" y="303216"/>
                                <a:pt x="155986" y="306593"/>
                              </a:cubicBezTo>
                              <a:cubicBezTo>
                                <a:pt x="166680" y="308732"/>
                                <a:pt x="177501" y="310179"/>
                                <a:pt x="188259" y="311972"/>
                              </a:cubicBezTo>
                              <a:lnTo>
                                <a:pt x="564777" y="306593"/>
                              </a:lnTo>
                              <a:cubicBezTo>
                                <a:pt x="582403" y="306158"/>
                                <a:pt x="651574" y="298145"/>
                                <a:pt x="672353" y="295836"/>
                              </a:cubicBezTo>
                              <a:cubicBezTo>
                                <a:pt x="677732" y="294043"/>
                                <a:pt x="682955" y="291687"/>
                                <a:pt x="688490" y="290457"/>
                              </a:cubicBezTo>
                              <a:cubicBezTo>
                                <a:pt x="710639" y="285535"/>
                                <a:pt x="726115" y="285574"/>
                                <a:pt x="747657" y="279699"/>
                              </a:cubicBezTo>
                              <a:cubicBezTo>
                                <a:pt x="758597" y="276715"/>
                                <a:pt x="769172" y="272528"/>
                                <a:pt x="779930" y="268942"/>
                              </a:cubicBezTo>
                              <a:cubicBezTo>
                                <a:pt x="785309" y="267149"/>
                                <a:pt x="790566" y="264938"/>
                                <a:pt x="796066" y="263563"/>
                              </a:cubicBezTo>
                              <a:cubicBezTo>
                                <a:pt x="803238" y="261770"/>
                                <a:pt x="810501" y="260308"/>
                                <a:pt x="817582" y="258184"/>
                              </a:cubicBezTo>
                              <a:cubicBezTo>
                                <a:pt x="828443" y="254926"/>
                                <a:pt x="840419" y="253716"/>
                                <a:pt x="849854" y="247426"/>
                              </a:cubicBezTo>
                              <a:cubicBezTo>
                                <a:pt x="872142" y="232569"/>
                                <a:pt x="859719" y="238237"/>
                                <a:pt x="887506" y="231290"/>
                              </a:cubicBezTo>
                              <a:cubicBezTo>
                                <a:pt x="892885" y="227704"/>
                                <a:pt x="897861" y="223423"/>
                                <a:pt x="903643" y="220532"/>
                              </a:cubicBezTo>
                              <a:cubicBezTo>
                                <a:pt x="908714" y="217996"/>
                                <a:pt x="919779" y="215153"/>
                                <a:pt x="919779" y="215153"/>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1E37FDB" id="Полилиния 35" o:spid="_x0000_s1026" style="position:absolute;margin-left:302.9pt;margin-top:4.75pt;width:72.4pt;height:33.05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919779,4195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" path="m118334,129092v12551,-3586,25176,-6918,37652,-10757c166824,115000,188259,107577,188259,107577v5379,-5379,14645,-23596,16137,-16137c207296,105938,193638,134471,193638,134471v-10340,82715,-1147,2998,-10758,118334c180004,287313,180544,300041,172123,328109v-3258,10861,-7172,21515,-10758,32273c156991,373504,155654,382230,145229,392655v-4571,4571,-10758,7171,-16137,10757c105805,400501,80683,410502,80683,381897v,-14906,9124,-21387,21515,-26894c112560,350398,134471,344245,134471,344245v5379,-5379,9487,-12442,16136,-16136l199017,311972v5379,-1793,11419,-2234,16136,-5379c225911,299421,235160,289167,247426,285078v5379,-1793,11066,-2843,16137,-5379c305272,258845,255274,277084,295836,263563v47141,-47144,-12658,10549,32273,-26894c343636,223730,344427,220259,355003,204396v8181,-24544,18415,-38472,5379,-64546c357491,134068,349624,132678,344245,129092v-14344,1793,-30102,-1086,-43031,5379c294042,138057,293435,148541,290457,155986v-4211,10529,-5687,22130,-10758,32273c276113,195431,271478,202168,268942,209775v-4675,14026,-6083,29004,-10758,43030c249356,279288,253737,263349,247426,301215v1793,30480,-4276,62474,5379,91440c257428,406525,287006,414813,301214,419549v16137,-1793,32395,-2710,48410,-5379c367838,411134,371386,404005,387276,392655v5260,-3757,11170,-6619,16136,-10758c409256,377027,413544,370430,419549,365760v10206,-7938,32273,-21515,32273,-21515c457201,337073,461619,329069,467958,322730v35861,-35862,-1796,16139,26894,-26894c508375,255268,490132,305279,510989,263563v2536,-5071,2373,-11329,5378,-16137c540570,208700,534370,234691,548640,199017v4678,-11695,13495,-39259,16137,-53788c567045,132755,568363,120128,570156,107577,566533,93087,568021,78534,548640,75304v-5593,-932,-10757,3586,-16136,5379c522367,90819,511602,99473,505610,112956v-4318,9716,-13730,40549,-16137,53788c487205,179218,486022,191865,484094,204396v-1658,10779,-3585,21515,-5378,32273c480509,279699,481131,322794,484094,365760v629,9121,2169,18335,5379,26895c491743,398708,495660,404220,500231,408791v4571,4571,10757,7172,16136,10758c528918,417756,541666,417021,554019,414170v25836,-5962,30004,-8368,48410,-21515c609724,387444,617605,382857,623944,376518v4571,-4571,6620,-11170,10758,-16136c639572,354538,645459,349624,650838,344245v12890,-38668,-2741,9599,10758,-37652c663153,301142,665417,295908,666974,290457v2031,-7108,3348,-14407,5379,-21515c673911,263490,683402,252805,677732,252805v-6465,,-7172,10758,-10758,16137c652768,311561,658081,290030,650838,333487v-1793,25101,-8500,50333,-5379,75304c646866,420043,654353,387703,656217,376518r5379,-32273c669755,349685,682733,360382,693869,360382v7392,,14343,-3586,21515,-5379c718970,349624,723251,344648,726142,338866v4296,-8593,8461,-29616,10757,-37651c738457,295763,747948,285078,742278,285078v-6465,,-7172,10758,-10758,16137c720852,333224,720763,329253,720763,381897v,9142,308,19287,5379,26894c729287,413508,736899,412377,742278,414170v11510,-3837,23686,-6324,32273,-16137c783065,388303,791977,378026,796066,365760v13096,-39286,8008,-21272,16137,-53788c810410,281492,809862,250913,806824,220532v-1671,-16706,-20015,-38090,-26894,-48409l736899,107577v-3586,-5379,-5378,-12551,-10757,-16137l710005,80683c706419,75304,703818,69117,699247,64546,688821,54120,680097,52784,666974,48410,661595,44824,656745,40277,650838,37652,640476,33047,629323,30481,618565,26895v-5379,-1793,-10636,-4004,-16136,-5379c584087,16930,567914,12280,548640,10758,491332,6234,376518,,376518,,352333,1612,272867,6016,242047,10758v-5604,862,-10636,4004,-16136,5379c194809,23913,200297,19705,166744,26895v-14457,3098,-28395,8666,-43031,10757c78744,44077,98361,39956,64546,48410,25944,74144,41415,60783,16137,86062,3041,125348,8129,107334,,139850v589,6478,635,57081,10758,75303c21099,233766,32188,250045,48410,263563v8956,7464,27536,17468,37652,21515c96590,289289,107577,292250,118334,295836v15382,5128,20764,7380,37652,10757c166680,308732,177501,310179,188259,311972r376518,-5379c582403,306158,651574,298145,672353,295836v5379,-1793,10602,-4149,16137,-5379c710639,285535,726115,285574,747657,279699v10940,-2984,21515,-7171,32273,-10757c785309,267149,790566,264938,796066,263563v7172,-1793,14435,-3255,21516,-5379c828443,254926,840419,253716,849854,247426v22288,-14857,9865,-9189,37652,-16136c892885,227704,897861,223423,903643,220532v5071,-2536,16136,-5379,16136,-5379e" filled="f" strokecolor="#1f3763 [1604]" strokeweight="1pt">
                <v:stroke joinstyle="miter"/>
                <v:path arrowok="t" o:connecttype="custom" o:connectlocs="118334,129092;155986,118335;188259,107577;204396,91440;193638,134471;182880,252805;172123,328109;161365,360382;145229,392655;129092,403412;80683,381897;102198,355003;134471,344245;150607,328109;199017,311972;215153,306593;247426,285078;263563,279699;295836,263563;328109,236669;355003,204396;360382,139850;344245,129092;301214,134471;290457,155986;279699,188259;268942,209775;258184,252805;247426,301215;252805,392655;301214,419549;349624,414170;387276,392655;403412,381897;419549,365760;451822,344245;467958,322730;494852,295836;510989,263563;516367,247426;548640,199017;564777,145229;570156,107577;548640,75304;532504,80683;505610,112956;489473,166744;484094,204396;478716,236669;484094,365760;489473,392655;500231,408791;516367,419549;554019,414170;602429,392655;623944,376518;634702,360382;650838,344245;661596,306593;666974,290457;672353,268942;677732,252805;666974,268942;650838,333487;645459,408791;656217,376518;661596,344245;693869,360382;715384,355003;726142,338866;736899,301215;742278,285078;731520,301215;720763,381897;726142,408791;742278,414170;774551,398033;796066,365760;812203,311972;806824,220532;779930,172123;736899,107577;726142,91440;710005,80683;699247,64546;666974,48410;650838,37652;618565,26895;602429,21516;548640,10758;376518,0;242047,10758;225911,16137;166744,26895;123713,37652;64546,48410;16137,86062;0,139850;10758,215153;48410,263563;86062,285078;118334,295836;155986,306593;188259,311972;564777,306593;672353,295836;688490,290457;747657,279699;779930,268942;796066,263563;817582,258184;849854,247426;887506,231290;903643,220532;919779,215153" o:connectangles="0,0,0,0,0,0,0,0,0,0,0,0,0,0,0,0,0,0,0,0,0,0,0,0,0,0,0,0,0,0,0,0,0,0,0,0,0,0,0,0,0,0,0,0,0,0,0,0,0,0,0,0,0,0,0,0,0,0,0,0,0,0,0,0,0,0,0,0,0,0,0,0,0,0,0,0,0,0,0,0,0,0,0,0,0,0,0,0,0,0,0,0,0,0,0,0,0,0,0,0,0,0,0,0,0,0,0,0,0,0,0,0,0,0,0"/>
              </v:shape>
            </w:pict>
          </mc:Fallback>
        </mc:AlternateContent>
      </w:r>
    </w:p>
    <w:p w14:paraId="044A1EFA" w14:textId="6FE24270" w:rsidR="0074246C" w:rsidRDefault="0074246C" w:rsidP="0074246C">
      <w:pPr>
        <w:spacing w:line="100" w:lineRule="atLeast"/>
        <w:ind w:right="142" w:firstLine="567"/>
        <w:jc w:val="center"/>
        <w:rPr>
          <w:szCs w:val="24"/>
        </w:rPr>
      </w:pPr>
    </w:p>
    <w:p w14:paraId="2A931ADD" w14:textId="420544A0" w:rsidR="0074246C" w:rsidRPr="00797143" w:rsidRDefault="0074246C" w:rsidP="0074246C">
      <w:pPr>
        <w:spacing w:line="100" w:lineRule="atLeast"/>
        <w:ind w:right="142" w:firstLine="567"/>
        <w:jc w:val="right"/>
        <w:rPr>
          <w:szCs w:val="24"/>
        </w:rPr>
      </w:pPr>
      <w:r w:rsidRPr="008D6501">
        <w:rPr>
          <w:szCs w:val="24"/>
        </w:rPr>
        <w:t>__________________________________</w:t>
      </w:r>
    </w:p>
    <w:p w14:paraId="687A530B" w14:textId="24B13283" w:rsidR="0074246C" w:rsidRDefault="0074246C" w:rsidP="0074246C">
      <w:pPr>
        <w:spacing w:line="100" w:lineRule="atLeast"/>
        <w:ind w:right="142" w:firstLine="567"/>
        <w:jc w:val="center"/>
        <w:rPr>
          <w:i/>
          <w:szCs w:val="24"/>
        </w:rPr>
      </w:pPr>
      <w:r w:rsidRPr="008D6501">
        <w:rPr>
          <w:i/>
          <w:szCs w:val="24"/>
        </w:rPr>
        <w:t xml:space="preserve">                                        </w:t>
      </w:r>
      <w:r>
        <w:rPr>
          <w:i/>
          <w:szCs w:val="24"/>
        </w:rPr>
        <w:t xml:space="preserve">                             </w:t>
      </w:r>
      <w:r w:rsidRPr="008D6501">
        <w:rPr>
          <w:i/>
          <w:szCs w:val="24"/>
        </w:rPr>
        <w:t>(подпись)</w:t>
      </w:r>
    </w:p>
    <w:p w14:paraId="37D0C721" w14:textId="77777777" w:rsidR="0074246C" w:rsidRPr="008D6501" w:rsidRDefault="0074246C" w:rsidP="0074246C">
      <w:pPr>
        <w:spacing w:line="100" w:lineRule="atLeast"/>
        <w:ind w:right="142" w:firstLine="0"/>
        <w:rPr>
          <w:i/>
          <w:szCs w:val="24"/>
        </w:rPr>
      </w:pPr>
    </w:p>
    <w:p w14:paraId="5F7419AC" w14:textId="77777777" w:rsidR="0074246C" w:rsidRPr="008D6501" w:rsidRDefault="0074246C" w:rsidP="0074246C">
      <w:pPr>
        <w:spacing w:line="100" w:lineRule="atLeast"/>
        <w:ind w:right="142" w:firstLine="567"/>
        <w:jc w:val="center"/>
        <w:rPr>
          <w:szCs w:val="24"/>
        </w:rPr>
      </w:pPr>
      <w:r w:rsidRPr="008D6501">
        <w:rPr>
          <w:szCs w:val="24"/>
        </w:rPr>
        <w:t xml:space="preserve">                                             Научный руководитель:</w:t>
      </w:r>
    </w:p>
    <w:p w14:paraId="0409CFC7" w14:textId="0FF92F21" w:rsidR="0074246C" w:rsidRDefault="0074246C" w:rsidP="0074246C">
      <w:pPr>
        <w:spacing w:line="100" w:lineRule="atLeast"/>
        <w:ind w:left="1416" w:right="142" w:firstLine="0"/>
        <w:jc w:val="center"/>
        <w:rPr>
          <w:szCs w:val="24"/>
        </w:rPr>
      </w:pPr>
      <w:r w:rsidRPr="008D6501">
        <w:rPr>
          <w:szCs w:val="24"/>
        </w:rPr>
        <w:t xml:space="preserve">                </w:t>
      </w:r>
      <w:r>
        <w:rPr>
          <w:szCs w:val="24"/>
        </w:rPr>
        <w:t xml:space="preserve">                   </w:t>
      </w:r>
      <w:r w:rsidRPr="00BB3A0A">
        <w:rPr>
          <w:szCs w:val="24"/>
        </w:rPr>
        <w:t>к.ф.-м.н.</w:t>
      </w:r>
      <w:r>
        <w:rPr>
          <w:szCs w:val="24"/>
        </w:rPr>
        <w:t>, до</w:t>
      </w:r>
      <w:r w:rsidRPr="008E35E8">
        <w:rPr>
          <w:szCs w:val="24"/>
        </w:rPr>
        <w:t>цент</w:t>
      </w:r>
      <w:r>
        <w:rPr>
          <w:szCs w:val="24"/>
        </w:rPr>
        <w:t xml:space="preserve"> кафедры </w:t>
      </w:r>
      <w:r>
        <w:rPr>
          <w:szCs w:val="24"/>
        </w:rPr>
        <w:br/>
        <w:t xml:space="preserve">                    государственного </w:t>
      </w:r>
      <w:r>
        <w:rPr>
          <w:szCs w:val="24"/>
        </w:rPr>
        <w:br/>
        <w:t xml:space="preserve">                                           и </w:t>
      </w:r>
      <w:r w:rsidRPr="008E35E8">
        <w:rPr>
          <w:szCs w:val="24"/>
        </w:rPr>
        <w:t>муниципального управления</w:t>
      </w:r>
    </w:p>
    <w:p w14:paraId="0774B52D" w14:textId="37CD4331" w:rsidR="0074246C" w:rsidRPr="00275DB9" w:rsidRDefault="0074246C" w:rsidP="0074246C">
      <w:pPr>
        <w:spacing w:line="100" w:lineRule="atLeast"/>
        <w:ind w:left="1416" w:right="142" w:firstLine="0"/>
        <w:jc w:val="center"/>
        <w:rPr>
          <w:szCs w:val="24"/>
        </w:rPr>
      </w:pPr>
    </w:p>
    <w:p w14:paraId="23573573" w14:textId="2535EDAC" w:rsidR="0074246C" w:rsidRPr="001A3516" w:rsidRDefault="0074246C" w:rsidP="0074246C">
      <w:pPr>
        <w:spacing w:line="100" w:lineRule="atLeast"/>
        <w:ind w:right="142" w:firstLine="567"/>
        <w:jc w:val="center"/>
        <w:rPr>
          <w:b/>
          <w:bCs/>
          <w:szCs w:val="24"/>
        </w:rPr>
      </w:pPr>
      <w:r w:rsidRPr="008D6501">
        <w:rPr>
          <w:rStyle w:val="TimesNewRoman12"/>
          <w:rFonts w:eastAsia="Arial"/>
          <w:szCs w:val="24"/>
        </w:rPr>
        <w:t xml:space="preserve">                          </w:t>
      </w:r>
      <w:r>
        <w:rPr>
          <w:rStyle w:val="TimesNewRoman12"/>
          <w:rFonts w:eastAsia="Arial"/>
          <w:szCs w:val="24"/>
        </w:rPr>
        <w:t xml:space="preserve">                       </w:t>
      </w:r>
      <w:r w:rsidRPr="001A3516">
        <w:rPr>
          <w:b/>
          <w:bCs/>
          <w:szCs w:val="24"/>
        </w:rPr>
        <w:t xml:space="preserve">Иванов Андрей Евгеньевич </w:t>
      </w:r>
    </w:p>
    <w:p w14:paraId="63AA35CC" w14:textId="39D42222" w:rsidR="0074246C" w:rsidRPr="008D6501" w:rsidRDefault="0074246C" w:rsidP="0074246C">
      <w:pPr>
        <w:spacing w:line="100" w:lineRule="atLeast"/>
        <w:ind w:right="142"/>
        <w:rPr>
          <w:szCs w:val="24"/>
        </w:rPr>
      </w:pPr>
    </w:p>
    <w:p w14:paraId="13DEB5B8" w14:textId="395B6023" w:rsidR="0074246C" w:rsidRDefault="0074246C" w:rsidP="0074246C">
      <w:pPr>
        <w:spacing w:line="100" w:lineRule="atLeast"/>
        <w:ind w:right="142" w:firstLine="567"/>
        <w:jc w:val="center"/>
        <w:rPr>
          <w:szCs w:val="24"/>
        </w:rPr>
      </w:pPr>
      <w:r w:rsidRPr="008D6501">
        <w:rPr>
          <w:szCs w:val="24"/>
        </w:rPr>
        <w:t xml:space="preserve">                                                                        «СООТВЕТСТВУЕТ ТРЕБОВАНИЯМ»</w:t>
      </w:r>
    </w:p>
    <w:p w14:paraId="61EE08D1" w14:textId="0852BFC4" w:rsidR="0074246C" w:rsidRDefault="00962C12" w:rsidP="0074246C">
      <w:pPr>
        <w:spacing w:line="100" w:lineRule="atLeast"/>
        <w:ind w:right="142" w:firstLine="567"/>
        <w:jc w:val="center"/>
        <w:rPr>
          <w:szCs w:val="24"/>
        </w:rPr>
      </w:pPr>
      <w:r>
        <w:rPr>
          <w:noProof/>
          <w:color w:val="000000"/>
          <w:szCs w:val="24"/>
          <w:lang w:val="en-US"/>
        </w:rPr>
        <w:drawing>
          <wp:anchor distT="0" distB="0" distL="114300" distR="114300" simplePos="0" relativeHeight="251660288" behindDoc="1" locked="0" layoutInCell="1" allowOverlap="1" wp14:anchorId="09B70615" wp14:editId="1FC5B569">
            <wp:simplePos x="0" y="0"/>
            <wp:positionH relativeFrom="column">
              <wp:posOffset>3865779</wp:posOffset>
            </wp:positionH>
            <wp:positionV relativeFrom="paragraph">
              <wp:posOffset>127795</wp:posOffset>
            </wp:positionV>
            <wp:extent cx="988289" cy="542084"/>
            <wp:effectExtent l="0" t="0" r="2540" b="4445"/>
            <wp:wrapNone/>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3"/>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88289" cy="542084"/>
                    </a:xfrm>
                    <a:prstGeom prst="rect">
                      <a:avLst/>
                    </a:prstGeom>
                  </pic:spPr>
                </pic:pic>
              </a:graphicData>
            </a:graphic>
            <wp14:sizeRelH relativeFrom="page">
              <wp14:pctWidth>0</wp14:pctWidth>
            </wp14:sizeRelH>
            <wp14:sizeRelV relativeFrom="page">
              <wp14:pctHeight>0</wp14:pctHeight>
            </wp14:sizeRelV>
          </wp:anchor>
        </w:drawing>
      </w:r>
    </w:p>
    <w:p w14:paraId="03D523E1" w14:textId="77777777" w:rsidR="0074246C" w:rsidRDefault="0074246C" w:rsidP="0074246C">
      <w:pPr>
        <w:spacing w:line="100" w:lineRule="atLeast"/>
        <w:ind w:right="142" w:firstLine="567"/>
        <w:jc w:val="center"/>
        <w:rPr>
          <w:szCs w:val="24"/>
        </w:rPr>
      </w:pPr>
    </w:p>
    <w:p w14:paraId="22CE1C12" w14:textId="77777777" w:rsidR="0074246C" w:rsidRPr="008D6501" w:rsidRDefault="0074246C" w:rsidP="0074246C">
      <w:pPr>
        <w:spacing w:line="100" w:lineRule="atLeast"/>
        <w:ind w:right="142" w:firstLine="567"/>
        <w:jc w:val="center"/>
        <w:rPr>
          <w:szCs w:val="24"/>
        </w:rPr>
      </w:pPr>
    </w:p>
    <w:p w14:paraId="5817B442" w14:textId="77777777" w:rsidR="0074246C" w:rsidRPr="008D6501" w:rsidRDefault="0074246C" w:rsidP="0074246C">
      <w:pPr>
        <w:spacing w:line="100" w:lineRule="atLeast"/>
        <w:ind w:right="142" w:firstLine="567"/>
        <w:rPr>
          <w:i/>
          <w:szCs w:val="24"/>
        </w:rPr>
      </w:pPr>
      <w:r w:rsidRPr="008D6501">
        <w:rPr>
          <w:szCs w:val="24"/>
        </w:rPr>
        <w:t xml:space="preserve">                                                                            _____________________________ </w:t>
      </w:r>
    </w:p>
    <w:p w14:paraId="206B1A06" w14:textId="77777777" w:rsidR="0074246C" w:rsidRDefault="0074246C" w:rsidP="0074246C">
      <w:pPr>
        <w:spacing w:line="100" w:lineRule="atLeast"/>
        <w:ind w:right="142" w:firstLine="567"/>
        <w:rPr>
          <w:i/>
          <w:szCs w:val="24"/>
        </w:rPr>
      </w:pPr>
      <w:r w:rsidRPr="008D6501">
        <w:rPr>
          <w:i/>
          <w:szCs w:val="24"/>
        </w:rPr>
        <w:t xml:space="preserve">                                                                          </w:t>
      </w:r>
      <w:r>
        <w:rPr>
          <w:i/>
          <w:szCs w:val="24"/>
        </w:rPr>
        <w:t xml:space="preserve">  </w:t>
      </w:r>
      <w:r w:rsidRPr="008D6501">
        <w:rPr>
          <w:i/>
          <w:szCs w:val="24"/>
        </w:rPr>
        <w:t>(подпись научного руководителя)</w:t>
      </w:r>
    </w:p>
    <w:p w14:paraId="47D22E0C" w14:textId="77777777" w:rsidR="0074246C" w:rsidRPr="008D6501" w:rsidRDefault="0074246C" w:rsidP="0074246C">
      <w:pPr>
        <w:spacing w:line="100" w:lineRule="atLeast"/>
        <w:ind w:right="142" w:firstLine="567"/>
        <w:rPr>
          <w:szCs w:val="24"/>
        </w:rPr>
      </w:pPr>
    </w:p>
    <w:p w14:paraId="653D6257" w14:textId="5ADCF08A" w:rsidR="0074246C" w:rsidRPr="008D6501" w:rsidRDefault="0074246C" w:rsidP="0074246C">
      <w:pPr>
        <w:spacing w:line="100" w:lineRule="atLeast"/>
        <w:ind w:right="142" w:firstLine="567"/>
        <w:rPr>
          <w:szCs w:val="24"/>
        </w:rPr>
      </w:pPr>
      <w:r w:rsidRPr="008D6501">
        <w:rPr>
          <w:szCs w:val="24"/>
        </w:rPr>
        <w:t xml:space="preserve">                                                                           </w:t>
      </w:r>
      <w:r>
        <w:rPr>
          <w:szCs w:val="24"/>
        </w:rPr>
        <w:t>«</w:t>
      </w:r>
      <w:r w:rsidR="00DB19FC">
        <w:rPr>
          <w:szCs w:val="24"/>
        </w:rPr>
        <w:t>31</w:t>
      </w:r>
      <w:r>
        <w:rPr>
          <w:szCs w:val="24"/>
        </w:rPr>
        <w:t xml:space="preserve">» </w:t>
      </w:r>
      <w:r w:rsidR="00DB19FC">
        <w:rPr>
          <w:szCs w:val="24"/>
        </w:rPr>
        <w:t>мая</w:t>
      </w:r>
      <w:r>
        <w:rPr>
          <w:szCs w:val="24"/>
        </w:rPr>
        <w:t xml:space="preserve"> 2022</w:t>
      </w:r>
      <w:r w:rsidRPr="008D6501">
        <w:rPr>
          <w:szCs w:val="24"/>
        </w:rPr>
        <w:t xml:space="preserve"> г</w:t>
      </w:r>
      <w:r>
        <w:rPr>
          <w:szCs w:val="24"/>
        </w:rPr>
        <w:t>.</w:t>
      </w:r>
    </w:p>
    <w:p w14:paraId="7EF29797" w14:textId="77777777" w:rsidR="0074246C" w:rsidRDefault="0074246C" w:rsidP="0074246C">
      <w:pPr>
        <w:spacing w:line="100" w:lineRule="atLeast"/>
        <w:ind w:right="142" w:firstLine="0"/>
        <w:rPr>
          <w:szCs w:val="24"/>
        </w:rPr>
      </w:pPr>
    </w:p>
    <w:p w14:paraId="3BAE82F4" w14:textId="77777777" w:rsidR="0074246C" w:rsidRDefault="0074246C" w:rsidP="0074246C">
      <w:pPr>
        <w:spacing w:line="100" w:lineRule="atLeast"/>
        <w:ind w:right="142" w:firstLine="0"/>
        <w:rPr>
          <w:szCs w:val="24"/>
        </w:rPr>
      </w:pPr>
    </w:p>
    <w:p w14:paraId="30E2914D" w14:textId="77777777" w:rsidR="0074246C" w:rsidRDefault="0074246C" w:rsidP="0074246C">
      <w:pPr>
        <w:spacing w:line="100" w:lineRule="atLeast"/>
        <w:ind w:right="142" w:firstLine="0"/>
        <w:rPr>
          <w:szCs w:val="24"/>
        </w:rPr>
      </w:pPr>
    </w:p>
    <w:p w14:paraId="7EECF576" w14:textId="77777777" w:rsidR="0074246C" w:rsidRDefault="0074246C" w:rsidP="0074246C">
      <w:pPr>
        <w:spacing w:line="100" w:lineRule="atLeast"/>
        <w:ind w:right="142"/>
        <w:jc w:val="center"/>
        <w:rPr>
          <w:szCs w:val="24"/>
        </w:rPr>
      </w:pPr>
    </w:p>
    <w:p w14:paraId="63919C70" w14:textId="77777777" w:rsidR="0074246C" w:rsidRDefault="0074246C" w:rsidP="0074246C">
      <w:pPr>
        <w:spacing w:line="100" w:lineRule="atLeast"/>
        <w:ind w:right="142" w:firstLine="0"/>
        <w:rPr>
          <w:szCs w:val="24"/>
        </w:rPr>
      </w:pPr>
    </w:p>
    <w:p w14:paraId="642B562B" w14:textId="77777777" w:rsidR="0074246C" w:rsidRDefault="0074246C" w:rsidP="0074246C">
      <w:pPr>
        <w:spacing w:line="100" w:lineRule="atLeast"/>
        <w:ind w:right="142"/>
        <w:jc w:val="center"/>
        <w:rPr>
          <w:szCs w:val="24"/>
        </w:rPr>
      </w:pPr>
    </w:p>
    <w:p w14:paraId="6D959585" w14:textId="77777777" w:rsidR="0074246C" w:rsidRPr="008D6501" w:rsidRDefault="0074246C" w:rsidP="00DB23C2">
      <w:pPr>
        <w:spacing w:line="100" w:lineRule="atLeast"/>
        <w:ind w:right="142"/>
        <w:jc w:val="center"/>
        <w:rPr>
          <w:szCs w:val="24"/>
        </w:rPr>
      </w:pPr>
      <w:r w:rsidRPr="008D6501">
        <w:rPr>
          <w:szCs w:val="24"/>
        </w:rPr>
        <w:t>Санкт-Петербург</w:t>
      </w:r>
    </w:p>
    <w:p w14:paraId="1E9610B8" w14:textId="4FB7A64B" w:rsidR="0074246C" w:rsidRPr="004A40DC" w:rsidRDefault="0074246C" w:rsidP="00DB23C2">
      <w:pPr>
        <w:tabs>
          <w:tab w:val="center" w:pos="4961"/>
          <w:tab w:val="right" w:pos="9213"/>
        </w:tabs>
        <w:spacing w:line="100" w:lineRule="atLeast"/>
        <w:ind w:right="142"/>
        <w:jc w:val="center"/>
        <w:rPr>
          <w:szCs w:val="24"/>
        </w:rPr>
      </w:pPr>
      <w:bookmarkStart w:id="1" w:name="_Hlk483902680"/>
      <w:bookmarkEnd w:id="1"/>
      <w:r>
        <w:rPr>
          <w:szCs w:val="24"/>
        </w:rPr>
        <w:t>2022</w:t>
      </w:r>
    </w:p>
    <w:p w14:paraId="7E0C30FE" w14:textId="77777777" w:rsidR="0074246C" w:rsidRPr="00067A3E" w:rsidRDefault="0074246C" w:rsidP="0074246C">
      <w:pPr>
        <w:ind w:firstLine="0"/>
        <w:jc w:val="center"/>
        <w:rPr>
          <w:b/>
          <w:szCs w:val="24"/>
        </w:rPr>
      </w:pPr>
      <w:r w:rsidRPr="00067A3E">
        <w:rPr>
          <w:b/>
          <w:szCs w:val="24"/>
        </w:rPr>
        <w:lastRenderedPageBreak/>
        <w:t>ЗАЯВЛЕНИЕ О САМОСТОЯТЕЛЬНОМ ВЫПОЛНЕНИИ</w:t>
      </w:r>
    </w:p>
    <w:p w14:paraId="34C06B6C" w14:textId="77777777" w:rsidR="0074246C" w:rsidRDefault="0074246C" w:rsidP="0074246C">
      <w:pPr>
        <w:spacing w:after="240"/>
        <w:ind w:firstLine="0"/>
        <w:jc w:val="center"/>
        <w:rPr>
          <w:b/>
          <w:szCs w:val="24"/>
        </w:rPr>
      </w:pPr>
      <w:r w:rsidRPr="00067A3E">
        <w:rPr>
          <w:b/>
          <w:szCs w:val="24"/>
        </w:rPr>
        <w:t>ВЫПУСКНОЙ КВАЛИФИКАЦИОННОЙ РАБОТЫ</w:t>
      </w:r>
    </w:p>
    <w:p w14:paraId="54E5DE7B" w14:textId="77777777" w:rsidR="0074246C" w:rsidRDefault="0074246C" w:rsidP="0074246C">
      <w:r>
        <w:rPr>
          <w:rFonts w:eastAsia="SchoolBook-Regular"/>
          <w:color w:val="231F20"/>
          <w:szCs w:val="24"/>
          <w:lang w:eastAsia="ru-RU"/>
        </w:rPr>
        <w:t>Я</w:t>
      </w:r>
      <w:r w:rsidRPr="00CD63C4">
        <w:rPr>
          <w:rFonts w:eastAsia="SchoolBook-Regular"/>
          <w:color w:val="231F20"/>
          <w:szCs w:val="24"/>
          <w:lang w:eastAsia="ru-RU"/>
        </w:rPr>
        <w:t xml:space="preserve">, </w:t>
      </w:r>
      <w:proofErr w:type="spellStart"/>
      <w:r>
        <w:rPr>
          <w:rFonts w:eastAsia="SchoolBook-Regular"/>
          <w:color w:val="231F20"/>
          <w:szCs w:val="24"/>
          <w:lang w:eastAsia="ru-RU"/>
        </w:rPr>
        <w:t>Неучев</w:t>
      </w:r>
      <w:proofErr w:type="spellEnd"/>
      <w:r>
        <w:rPr>
          <w:rFonts w:eastAsia="SchoolBook-Regular"/>
          <w:color w:val="231F20"/>
          <w:szCs w:val="24"/>
          <w:lang w:eastAsia="ru-RU"/>
        </w:rPr>
        <w:t xml:space="preserve"> Никита </w:t>
      </w:r>
      <w:proofErr w:type="spellStart"/>
      <w:r>
        <w:rPr>
          <w:rFonts w:eastAsia="SchoolBook-Regular"/>
          <w:color w:val="231F20"/>
          <w:szCs w:val="24"/>
          <w:lang w:eastAsia="ru-RU"/>
        </w:rPr>
        <w:t>Алексадрович</w:t>
      </w:r>
      <w:proofErr w:type="spellEnd"/>
      <w:r>
        <w:rPr>
          <w:rFonts w:eastAsia="SchoolBook-Regular"/>
          <w:color w:val="231F20"/>
          <w:szCs w:val="24"/>
          <w:lang w:eastAsia="ru-RU"/>
        </w:rPr>
        <w:t>, студент 4</w:t>
      </w:r>
      <w:r w:rsidRPr="00CD63C4">
        <w:rPr>
          <w:rFonts w:eastAsia="SchoolBook-Regular"/>
          <w:color w:val="231F20"/>
          <w:szCs w:val="24"/>
          <w:lang w:eastAsia="ru-RU"/>
        </w:rPr>
        <w:t xml:space="preserve"> курса </w:t>
      </w:r>
      <w:r>
        <w:rPr>
          <w:rFonts w:eastAsia="SchoolBook-Regular"/>
          <w:color w:val="231F20"/>
          <w:szCs w:val="24"/>
          <w:lang w:eastAsia="ru-RU"/>
        </w:rPr>
        <w:t>направления</w:t>
      </w:r>
      <w:r w:rsidRPr="00680A31">
        <w:rPr>
          <w:rFonts w:eastAsia="SchoolBook-Regular"/>
          <w:color w:val="231F20"/>
          <w:szCs w:val="24"/>
          <w:lang w:eastAsia="ru-RU"/>
        </w:rPr>
        <w:t xml:space="preserve"> </w:t>
      </w:r>
      <w:r w:rsidRPr="00E6799A">
        <w:rPr>
          <w:rFonts w:eastAsia="SchoolBook-Regular"/>
          <w:color w:val="231F20"/>
          <w:szCs w:val="24"/>
          <w:lang w:eastAsia="ru-RU"/>
        </w:rPr>
        <w:t>38.03.04</w:t>
      </w:r>
      <w:r>
        <w:rPr>
          <w:rFonts w:eastAsia="SchoolBook-Regular"/>
          <w:color w:val="231F20"/>
          <w:szCs w:val="24"/>
          <w:lang w:eastAsia="ru-RU"/>
        </w:rPr>
        <w:t xml:space="preserve"> «</w:t>
      </w:r>
      <w:r w:rsidRPr="00CD63C4">
        <w:rPr>
          <w:rFonts w:eastAsia="SchoolBook-Regular"/>
          <w:color w:val="231F20"/>
          <w:szCs w:val="24"/>
          <w:lang w:eastAsia="ru-RU"/>
        </w:rPr>
        <w:t>Государственное и муниципальное управление»</w:t>
      </w:r>
      <w:r>
        <w:t xml:space="preserve"> </w:t>
      </w:r>
      <w:r w:rsidRPr="00CD63C4">
        <w:rPr>
          <w:rFonts w:eastAsia="SchoolBook-Regular"/>
          <w:color w:val="231F20"/>
          <w:szCs w:val="24"/>
          <w:lang w:eastAsia="ru-RU"/>
        </w:rPr>
        <w:t>Высшей школы менеджмента СПбГУ</w:t>
      </w:r>
      <w:r>
        <w:rPr>
          <w:rFonts w:eastAsia="SchoolBook-Regular"/>
          <w:color w:val="231F20"/>
          <w:szCs w:val="24"/>
          <w:lang w:eastAsia="ru-RU"/>
        </w:rPr>
        <w:t>,</w:t>
      </w:r>
      <w:r w:rsidRPr="00CD63C4">
        <w:rPr>
          <w:rFonts w:eastAsia="SchoolBook-Regular"/>
          <w:color w:val="231F20"/>
          <w:szCs w:val="24"/>
          <w:lang w:eastAsia="ru-RU"/>
        </w:rPr>
        <w:t xml:space="preserve"> </w:t>
      </w:r>
      <w:r>
        <w:t>заявляю, что в моей выпускной квалификационной работе на тему «</w:t>
      </w:r>
      <w:r w:rsidRPr="00F95FE4">
        <w:t xml:space="preserve">Анализ результативности и эффективности применения запросов котировок в электронной форме в РФ» </w:t>
      </w:r>
      <w:r>
        <w:t xml:space="preserve">не содержится элементов плагиата. Все прямые заимствования из печатных и электронных источников, а также из защищенных ранее курсовых и выпускных квалификационных работ, кандидатских и докторских диссертаций имеют соответствующие ссылки.  </w:t>
      </w:r>
    </w:p>
    <w:p w14:paraId="11950322" w14:textId="77777777" w:rsidR="0074246C" w:rsidRDefault="0074246C" w:rsidP="0074246C">
      <w:pPr>
        <w:spacing w:after="240"/>
      </w:pPr>
      <w:r w:rsidRPr="00F9513E">
        <w:t>Мне известно содержание п. 6.3 правил обучения по основным образовательным</w:t>
      </w:r>
      <w:r>
        <w:t xml:space="preserve"> </w:t>
      </w:r>
      <w:r w:rsidRPr="00F9513E">
        <w:t>программам высшего и среднего профессионального образования в СПбГУ о том, что</w:t>
      </w:r>
      <w:r>
        <w:t xml:space="preserve"> </w:t>
      </w:r>
      <w:r w:rsidRPr="00F9513E">
        <w:t xml:space="preserve">«требования к выполнению </w:t>
      </w:r>
      <w:r w:rsidRPr="00B775A4">
        <w:t>в</w:t>
      </w:r>
      <w:r>
        <w:t xml:space="preserve">ыпускной квалификационной </w:t>
      </w:r>
      <w:r w:rsidRPr="00F9513E">
        <w:t>работы устанавливаются рабочей программой</w:t>
      </w:r>
      <w:r>
        <w:t xml:space="preserve"> </w:t>
      </w:r>
      <w:r w:rsidRPr="00F9513E">
        <w:t>учебных занятий», п. 3.1.4 рабочей программы учебной</w:t>
      </w:r>
      <w:r>
        <w:t xml:space="preserve"> дисциплины «выпускная квалификационная</w:t>
      </w:r>
      <w:r w:rsidRPr="00B775A4">
        <w:t xml:space="preserve"> </w:t>
      </w:r>
      <w:r>
        <w:t xml:space="preserve">работа по </w:t>
      </w:r>
      <w:r w:rsidRPr="00F9513E">
        <w:t xml:space="preserve">менеджменту» о том, что «обнаружение в </w:t>
      </w:r>
      <w:r>
        <w:t xml:space="preserve">ВКР студента плагиата (прямое или </w:t>
      </w:r>
      <w:r w:rsidRPr="00F9513E">
        <w:t>контекстуальное заимствование текста из печатных и эл</w:t>
      </w:r>
      <w:r>
        <w:t xml:space="preserve">ектронных источников, а также и </w:t>
      </w:r>
      <w:r w:rsidRPr="00F9513E">
        <w:t>защищенных ранее выпускных квалификационных работ, ка</w:t>
      </w:r>
      <w:r>
        <w:t xml:space="preserve">ндидатских и докторских </w:t>
      </w:r>
      <w:r w:rsidRPr="00F9513E">
        <w:t>диссертаций без соответствующих ссылок) явля</w:t>
      </w:r>
      <w:r>
        <w:t xml:space="preserve">ется основанием для выставления </w:t>
      </w:r>
      <w:r w:rsidRPr="00F9513E">
        <w:t xml:space="preserve">комиссией по защите </w:t>
      </w:r>
      <w:r w:rsidRPr="00B775A4">
        <w:t xml:space="preserve">выпускной квалификационной работы </w:t>
      </w:r>
      <w:r>
        <w:t>оценки «</w:t>
      </w:r>
      <w:proofErr w:type="spellStart"/>
      <w:r>
        <w:t>незачтено</w:t>
      </w:r>
      <w:proofErr w:type="spellEnd"/>
      <w:r>
        <w:t xml:space="preserve"> (</w:t>
      </w:r>
      <w:r>
        <w:rPr>
          <w:lang w:val="en-US"/>
        </w:rPr>
        <w:t>F</w:t>
      </w:r>
      <w:r>
        <w:t xml:space="preserve">)», и п. 51 устава федерального </w:t>
      </w:r>
      <w:r w:rsidRPr="00F9513E">
        <w:t>государственного бюджетного образовательного учреждения высшего профе</w:t>
      </w:r>
      <w:r>
        <w:t>ссионального образования «Санкт-П</w:t>
      </w:r>
      <w:r w:rsidRPr="00F9513E">
        <w:t>етербургский государственный университет» о том, что «</w:t>
      </w:r>
      <w:r>
        <w:t>студент подлежит отчислению из Санкт-П</w:t>
      </w:r>
      <w:r w:rsidRPr="00F9513E">
        <w:t>етербургского универс</w:t>
      </w:r>
      <w:r>
        <w:t xml:space="preserve">итета за представление курсовой </w:t>
      </w:r>
      <w:r w:rsidRPr="00F9513E">
        <w:t>или выпускной квалификационной работы, выполненной другим лицом (лицами)».</w:t>
      </w:r>
    </w:p>
    <w:p w14:paraId="1CA5D8CA" w14:textId="10DA29C6" w:rsidR="0074246C" w:rsidRDefault="00962C12" w:rsidP="0074246C">
      <w:pPr>
        <w:spacing w:after="240"/>
      </w:pPr>
      <w:r>
        <w:rPr>
          <w:noProof/>
        </w:rPr>
        <mc:AlternateContent>
          <mc:Choice Requires="wps">
            <w:drawing>
              <wp:anchor distT="0" distB="0" distL="114300" distR="114300" simplePos="0" relativeHeight="251662336" behindDoc="0" locked="0" layoutInCell="1" allowOverlap="1" wp14:anchorId="1C813C2A" wp14:editId="10467505">
                <wp:simplePos x="0" y="0"/>
                <wp:positionH relativeFrom="column">
                  <wp:posOffset>3513380</wp:posOffset>
                </wp:positionH>
                <wp:positionV relativeFrom="paragraph">
                  <wp:posOffset>94540</wp:posOffset>
                </wp:positionV>
                <wp:extent cx="844476" cy="506915"/>
                <wp:effectExtent l="0" t="0" r="6985" b="13970"/>
                <wp:wrapNone/>
                <wp:docPr id="36" name="Полилиния 36"/>
                <wp:cNvGraphicFramePr/>
                <a:graphic xmlns:a="http://schemas.openxmlformats.org/drawingml/2006/main">
                  <a:graphicData uri="http://schemas.microsoft.com/office/word/2010/wordprocessingShape">
                    <wps:wsp>
                      <wps:cNvSpPr/>
                      <wps:spPr>
                        <a:xfrm>
                          <a:off x="0" y="0"/>
                          <a:ext cx="844476" cy="506915"/>
                        </a:xfrm>
                        <a:custGeom>
                          <a:avLst/>
                          <a:gdLst>
                            <a:gd name="connsiteX0" fmla="*/ 86061 w 844476"/>
                            <a:gd name="connsiteY0" fmla="*/ 182880 h 506915"/>
                            <a:gd name="connsiteX1" fmla="*/ 161365 w 844476"/>
                            <a:gd name="connsiteY1" fmla="*/ 166744 h 506915"/>
                            <a:gd name="connsiteX2" fmla="*/ 177501 w 844476"/>
                            <a:gd name="connsiteY2" fmla="*/ 155986 h 506915"/>
                            <a:gd name="connsiteX3" fmla="*/ 188259 w 844476"/>
                            <a:gd name="connsiteY3" fmla="*/ 139850 h 506915"/>
                            <a:gd name="connsiteX4" fmla="*/ 177501 w 844476"/>
                            <a:gd name="connsiteY4" fmla="*/ 161365 h 506915"/>
                            <a:gd name="connsiteX5" fmla="*/ 166744 w 844476"/>
                            <a:gd name="connsiteY5" fmla="*/ 376518 h 506915"/>
                            <a:gd name="connsiteX6" fmla="*/ 155986 w 844476"/>
                            <a:gd name="connsiteY6" fmla="*/ 441064 h 506915"/>
                            <a:gd name="connsiteX7" fmla="*/ 150607 w 844476"/>
                            <a:gd name="connsiteY7" fmla="*/ 457200 h 506915"/>
                            <a:gd name="connsiteX8" fmla="*/ 139850 w 844476"/>
                            <a:gd name="connsiteY8" fmla="*/ 473337 h 506915"/>
                            <a:gd name="connsiteX9" fmla="*/ 123713 w 844476"/>
                            <a:gd name="connsiteY9" fmla="*/ 478716 h 506915"/>
                            <a:gd name="connsiteX10" fmla="*/ 107577 w 844476"/>
                            <a:gd name="connsiteY10" fmla="*/ 473337 h 506915"/>
                            <a:gd name="connsiteX11" fmla="*/ 102198 w 844476"/>
                            <a:gd name="connsiteY11" fmla="*/ 441064 h 506915"/>
                            <a:gd name="connsiteX12" fmla="*/ 134471 w 844476"/>
                            <a:gd name="connsiteY12" fmla="*/ 414170 h 506915"/>
                            <a:gd name="connsiteX13" fmla="*/ 150607 w 844476"/>
                            <a:gd name="connsiteY13" fmla="*/ 408791 h 506915"/>
                            <a:gd name="connsiteX14" fmla="*/ 166744 w 844476"/>
                            <a:gd name="connsiteY14" fmla="*/ 398033 h 506915"/>
                            <a:gd name="connsiteX15" fmla="*/ 199017 w 844476"/>
                            <a:gd name="connsiteY15" fmla="*/ 387276 h 506915"/>
                            <a:gd name="connsiteX16" fmla="*/ 215153 w 844476"/>
                            <a:gd name="connsiteY16" fmla="*/ 376518 h 506915"/>
                            <a:gd name="connsiteX17" fmla="*/ 247426 w 844476"/>
                            <a:gd name="connsiteY17" fmla="*/ 365760 h 506915"/>
                            <a:gd name="connsiteX18" fmla="*/ 290457 w 844476"/>
                            <a:gd name="connsiteY18" fmla="*/ 317351 h 506915"/>
                            <a:gd name="connsiteX19" fmla="*/ 295836 w 844476"/>
                            <a:gd name="connsiteY19" fmla="*/ 295836 h 506915"/>
                            <a:gd name="connsiteX20" fmla="*/ 306593 w 844476"/>
                            <a:gd name="connsiteY20" fmla="*/ 274320 h 506915"/>
                            <a:gd name="connsiteX21" fmla="*/ 328109 w 844476"/>
                            <a:gd name="connsiteY21" fmla="*/ 215153 h 506915"/>
                            <a:gd name="connsiteX22" fmla="*/ 333487 w 844476"/>
                            <a:gd name="connsiteY22" fmla="*/ 193638 h 506915"/>
                            <a:gd name="connsiteX23" fmla="*/ 338866 w 844476"/>
                            <a:gd name="connsiteY23" fmla="*/ 177501 h 506915"/>
                            <a:gd name="connsiteX24" fmla="*/ 333487 w 844476"/>
                            <a:gd name="connsiteY24" fmla="*/ 118334 h 506915"/>
                            <a:gd name="connsiteX25" fmla="*/ 317351 w 844476"/>
                            <a:gd name="connsiteY25" fmla="*/ 112956 h 506915"/>
                            <a:gd name="connsiteX26" fmla="*/ 301214 w 844476"/>
                            <a:gd name="connsiteY26" fmla="*/ 123713 h 506915"/>
                            <a:gd name="connsiteX27" fmla="*/ 295836 w 844476"/>
                            <a:gd name="connsiteY27" fmla="*/ 145229 h 506915"/>
                            <a:gd name="connsiteX28" fmla="*/ 290457 w 844476"/>
                            <a:gd name="connsiteY28" fmla="*/ 182880 h 506915"/>
                            <a:gd name="connsiteX29" fmla="*/ 279699 w 844476"/>
                            <a:gd name="connsiteY29" fmla="*/ 268941 h 506915"/>
                            <a:gd name="connsiteX30" fmla="*/ 274320 w 844476"/>
                            <a:gd name="connsiteY30" fmla="*/ 295836 h 506915"/>
                            <a:gd name="connsiteX31" fmla="*/ 268941 w 844476"/>
                            <a:gd name="connsiteY31" fmla="*/ 328109 h 506915"/>
                            <a:gd name="connsiteX32" fmla="*/ 258184 w 844476"/>
                            <a:gd name="connsiteY32" fmla="*/ 387276 h 506915"/>
                            <a:gd name="connsiteX33" fmla="*/ 279699 w 844476"/>
                            <a:gd name="connsiteY33" fmla="*/ 457200 h 506915"/>
                            <a:gd name="connsiteX34" fmla="*/ 295836 w 844476"/>
                            <a:gd name="connsiteY34" fmla="*/ 462579 h 506915"/>
                            <a:gd name="connsiteX35" fmla="*/ 322730 w 844476"/>
                            <a:gd name="connsiteY35" fmla="*/ 457200 h 506915"/>
                            <a:gd name="connsiteX36" fmla="*/ 338866 w 844476"/>
                            <a:gd name="connsiteY36" fmla="*/ 446443 h 506915"/>
                            <a:gd name="connsiteX37" fmla="*/ 355003 w 844476"/>
                            <a:gd name="connsiteY37" fmla="*/ 430306 h 506915"/>
                            <a:gd name="connsiteX38" fmla="*/ 365760 w 844476"/>
                            <a:gd name="connsiteY38" fmla="*/ 414170 h 506915"/>
                            <a:gd name="connsiteX39" fmla="*/ 381897 w 844476"/>
                            <a:gd name="connsiteY39" fmla="*/ 392654 h 506915"/>
                            <a:gd name="connsiteX40" fmla="*/ 398033 w 844476"/>
                            <a:gd name="connsiteY40" fmla="*/ 376518 h 506915"/>
                            <a:gd name="connsiteX41" fmla="*/ 408791 w 844476"/>
                            <a:gd name="connsiteY41" fmla="*/ 355003 h 506915"/>
                            <a:gd name="connsiteX42" fmla="*/ 424927 w 844476"/>
                            <a:gd name="connsiteY42" fmla="*/ 338866 h 506915"/>
                            <a:gd name="connsiteX43" fmla="*/ 435685 w 844476"/>
                            <a:gd name="connsiteY43" fmla="*/ 322730 h 506915"/>
                            <a:gd name="connsiteX44" fmla="*/ 451821 w 844476"/>
                            <a:gd name="connsiteY44" fmla="*/ 285078 h 506915"/>
                            <a:gd name="connsiteX45" fmla="*/ 467958 w 844476"/>
                            <a:gd name="connsiteY45" fmla="*/ 263563 h 506915"/>
                            <a:gd name="connsiteX46" fmla="*/ 473337 w 844476"/>
                            <a:gd name="connsiteY46" fmla="*/ 247426 h 506915"/>
                            <a:gd name="connsiteX47" fmla="*/ 484094 w 844476"/>
                            <a:gd name="connsiteY47" fmla="*/ 225911 h 506915"/>
                            <a:gd name="connsiteX48" fmla="*/ 489473 w 844476"/>
                            <a:gd name="connsiteY48" fmla="*/ 204396 h 506915"/>
                            <a:gd name="connsiteX49" fmla="*/ 484094 w 844476"/>
                            <a:gd name="connsiteY49" fmla="*/ 118334 h 506915"/>
                            <a:gd name="connsiteX50" fmla="*/ 467958 w 844476"/>
                            <a:gd name="connsiteY50" fmla="*/ 123713 h 506915"/>
                            <a:gd name="connsiteX51" fmla="*/ 457200 w 844476"/>
                            <a:gd name="connsiteY51" fmla="*/ 139850 h 506915"/>
                            <a:gd name="connsiteX52" fmla="*/ 441064 w 844476"/>
                            <a:gd name="connsiteY52" fmla="*/ 193638 h 506915"/>
                            <a:gd name="connsiteX53" fmla="*/ 435685 w 844476"/>
                            <a:gd name="connsiteY53" fmla="*/ 209774 h 506915"/>
                            <a:gd name="connsiteX54" fmla="*/ 424927 w 844476"/>
                            <a:gd name="connsiteY54" fmla="*/ 279699 h 506915"/>
                            <a:gd name="connsiteX55" fmla="*/ 419549 w 844476"/>
                            <a:gd name="connsiteY55" fmla="*/ 338866 h 506915"/>
                            <a:gd name="connsiteX56" fmla="*/ 414170 w 844476"/>
                            <a:gd name="connsiteY56" fmla="*/ 387276 h 506915"/>
                            <a:gd name="connsiteX57" fmla="*/ 419549 w 844476"/>
                            <a:gd name="connsiteY57" fmla="*/ 500231 h 506915"/>
                            <a:gd name="connsiteX58" fmla="*/ 473337 w 844476"/>
                            <a:gd name="connsiteY58" fmla="*/ 484094 h 506915"/>
                            <a:gd name="connsiteX59" fmla="*/ 489473 w 844476"/>
                            <a:gd name="connsiteY59" fmla="*/ 478716 h 506915"/>
                            <a:gd name="connsiteX60" fmla="*/ 516367 w 844476"/>
                            <a:gd name="connsiteY60" fmla="*/ 446443 h 506915"/>
                            <a:gd name="connsiteX61" fmla="*/ 532504 w 844476"/>
                            <a:gd name="connsiteY61" fmla="*/ 414170 h 506915"/>
                            <a:gd name="connsiteX62" fmla="*/ 564777 w 844476"/>
                            <a:gd name="connsiteY62" fmla="*/ 387276 h 506915"/>
                            <a:gd name="connsiteX63" fmla="*/ 580913 w 844476"/>
                            <a:gd name="connsiteY63" fmla="*/ 376518 h 506915"/>
                            <a:gd name="connsiteX64" fmla="*/ 586292 w 844476"/>
                            <a:gd name="connsiteY64" fmla="*/ 424927 h 506915"/>
                            <a:gd name="connsiteX65" fmla="*/ 602429 w 844476"/>
                            <a:gd name="connsiteY65" fmla="*/ 430306 h 506915"/>
                            <a:gd name="connsiteX66" fmla="*/ 634701 w 844476"/>
                            <a:gd name="connsiteY66" fmla="*/ 424927 h 506915"/>
                            <a:gd name="connsiteX67" fmla="*/ 645459 w 844476"/>
                            <a:gd name="connsiteY67" fmla="*/ 408791 h 506915"/>
                            <a:gd name="connsiteX68" fmla="*/ 656217 w 844476"/>
                            <a:gd name="connsiteY68" fmla="*/ 376518 h 506915"/>
                            <a:gd name="connsiteX69" fmla="*/ 650838 w 844476"/>
                            <a:gd name="connsiteY69" fmla="*/ 355003 h 506915"/>
                            <a:gd name="connsiteX70" fmla="*/ 656217 w 844476"/>
                            <a:gd name="connsiteY70" fmla="*/ 457200 h 506915"/>
                            <a:gd name="connsiteX71" fmla="*/ 672353 w 844476"/>
                            <a:gd name="connsiteY71" fmla="*/ 467958 h 506915"/>
                            <a:gd name="connsiteX72" fmla="*/ 688490 w 844476"/>
                            <a:gd name="connsiteY72" fmla="*/ 462579 h 506915"/>
                            <a:gd name="connsiteX73" fmla="*/ 710005 w 844476"/>
                            <a:gd name="connsiteY73" fmla="*/ 424927 h 506915"/>
                            <a:gd name="connsiteX74" fmla="*/ 720763 w 844476"/>
                            <a:gd name="connsiteY74" fmla="*/ 408791 h 506915"/>
                            <a:gd name="connsiteX75" fmla="*/ 736899 w 844476"/>
                            <a:gd name="connsiteY75" fmla="*/ 355003 h 506915"/>
                            <a:gd name="connsiteX76" fmla="*/ 736899 w 844476"/>
                            <a:gd name="connsiteY76" fmla="*/ 252805 h 506915"/>
                            <a:gd name="connsiteX77" fmla="*/ 726141 w 844476"/>
                            <a:gd name="connsiteY77" fmla="*/ 231290 h 506915"/>
                            <a:gd name="connsiteX78" fmla="*/ 699247 w 844476"/>
                            <a:gd name="connsiteY78" fmla="*/ 182880 h 506915"/>
                            <a:gd name="connsiteX79" fmla="*/ 666974 w 844476"/>
                            <a:gd name="connsiteY79" fmla="*/ 134471 h 506915"/>
                            <a:gd name="connsiteX80" fmla="*/ 650838 w 844476"/>
                            <a:gd name="connsiteY80" fmla="*/ 118334 h 506915"/>
                            <a:gd name="connsiteX81" fmla="*/ 640080 w 844476"/>
                            <a:gd name="connsiteY81" fmla="*/ 102198 h 506915"/>
                            <a:gd name="connsiteX82" fmla="*/ 623944 w 844476"/>
                            <a:gd name="connsiteY82" fmla="*/ 91440 h 506915"/>
                            <a:gd name="connsiteX83" fmla="*/ 580913 w 844476"/>
                            <a:gd name="connsiteY83" fmla="*/ 53789 h 506915"/>
                            <a:gd name="connsiteX84" fmla="*/ 564777 w 844476"/>
                            <a:gd name="connsiteY84" fmla="*/ 48410 h 506915"/>
                            <a:gd name="connsiteX85" fmla="*/ 543261 w 844476"/>
                            <a:gd name="connsiteY85" fmla="*/ 37652 h 506915"/>
                            <a:gd name="connsiteX86" fmla="*/ 484094 w 844476"/>
                            <a:gd name="connsiteY86" fmla="*/ 21516 h 506915"/>
                            <a:gd name="connsiteX87" fmla="*/ 446443 w 844476"/>
                            <a:gd name="connsiteY87" fmla="*/ 10758 h 506915"/>
                            <a:gd name="connsiteX88" fmla="*/ 403412 w 844476"/>
                            <a:gd name="connsiteY88" fmla="*/ 0 h 506915"/>
                            <a:gd name="connsiteX89" fmla="*/ 199017 w 844476"/>
                            <a:gd name="connsiteY89" fmla="*/ 5379 h 506915"/>
                            <a:gd name="connsiteX90" fmla="*/ 166744 w 844476"/>
                            <a:gd name="connsiteY90" fmla="*/ 10758 h 506915"/>
                            <a:gd name="connsiteX91" fmla="*/ 123713 w 844476"/>
                            <a:gd name="connsiteY91" fmla="*/ 32273 h 506915"/>
                            <a:gd name="connsiteX92" fmla="*/ 69925 w 844476"/>
                            <a:gd name="connsiteY92" fmla="*/ 48410 h 506915"/>
                            <a:gd name="connsiteX93" fmla="*/ 53789 w 844476"/>
                            <a:gd name="connsiteY93" fmla="*/ 59167 h 506915"/>
                            <a:gd name="connsiteX94" fmla="*/ 32273 w 844476"/>
                            <a:gd name="connsiteY94" fmla="*/ 69925 h 506915"/>
                            <a:gd name="connsiteX95" fmla="*/ 16137 w 844476"/>
                            <a:gd name="connsiteY95" fmla="*/ 86061 h 506915"/>
                            <a:gd name="connsiteX96" fmla="*/ 10758 w 844476"/>
                            <a:gd name="connsiteY96" fmla="*/ 107577 h 506915"/>
                            <a:gd name="connsiteX97" fmla="*/ 0 w 844476"/>
                            <a:gd name="connsiteY97" fmla="*/ 139850 h 506915"/>
                            <a:gd name="connsiteX98" fmla="*/ 10758 w 844476"/>
                            <a:gd name="connsiteY98" fmla="*/ 236669 h 506915"/>
                            <a:gd name="connsiteX99" fmla="*/ 26894 w 844476"/>
                            <a:gd name="connsiteY99" fmla="*/ 247426 h 506915"/>
                            <a:gd name="connsiteX100" fmla="*/ 69925 w 844476"/>
                            <a:gd name="connsiteY100" fmla="*/ 268941 h 506915"/>
                            <a:gd name="connsiteX101" fmla="*/ 112956 w 844476"/>
                            <a:gd name="connsiteY101" fmla="*/ 285078 h 506915"/>
                            <a:gd name="connsiteX102" fmla="*/ 182880 w 844476"/>
                            <a:gd name="connsiteY102" fmla="*/ 301214 h 506915"/>
                            <a:gd name="connsiteX103" fmla="*/ 204396 w 844476"/>
                            <a:gd name="connsiteY103" fmla="*/ 306593 h 506915"/>
                            <a:gd name="connsiteX104" fmla="*/ 290457 w 844476"/>
                            <a:gd name="connsiteY104" fmla="*/ 317351 h 506915"/>
                            <a:gd name="connsiteX105" fmla="*/ 489473 w 844476"/>
                            <a:gd name="connsiteY105" fmla="*/ 311972 h 506915"/>
                            <a:gd name="connsiteX106" fmla="*/ 570156 w 844476"/>
                            <a:gd name="connsiteY106" fmla="*/ 301214 h 506915"/>
                            <a:gd name="connsiteX107" fmla="*/ 634701 w 844476"/>
                            <a:gd name="connsiteY107" fmla="*/ 295836 h 506915"/>
                            <a:gd name="connsiteX108" fmla="*/ 661596 w 844476"/>
                            <a:gd name="connsiteY108" fmla="*/ 290457 h 506915"/>
                            <a:gd name="connsiteX109" fmla="*/ 683111 w 844476"/>
                            <a:gd name="connsiteY109" fmla="*/ 285078 h 506915"/>
                            <a:gd name="connsiteX110" fmla="*/ 726141 w 844476"/>
                            <a:gd name="connsiteY110" fmla="*/ 279699 h 506915"/>
                            <a:gd name="connsiteX111" fmla="*/ 779930 w 844476"/>
                            <a:gd name="connsiteY111" fmla="*/ 268941 h 506915"/>
                            <a:gd name="connsiteX112" fmla="*/ 822960 w 844476"/>
                            <a:gd name="connsiteY112" fmla="*/ 252805 h 506915"/>
                            <a:gd name="connsiteX113" fmla="*/ 844476 w 844476"/>
                            <a:gd name="connsiteY113" fmla="*/ 247426 h 50691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Lst>
                          <a:rect l="l" t="t" r="r" b="b"/>
                          <a:pathLst>
                            <a:path w="844476" h="506915">
                              <a:moveTo>
                                <a:pt x="86061" y="182880"/>
                              </a:moveTo>
                              <a:cubicBezTo>
                                <a:pt x="104264" y="180605"/>
                                <a:pt x="143681" y="178534"/>
                                <a:pt x="161365" y="166744"/>
                              </a:cubicBezTo>
                              <a:lnTo>
                                <a:pt x="177501" y="155986"/>
                              </a:lnTo>
                              <a:cubicBezTo>
                                <a:pt x="181087" y="150607"/>
                                <a:pt x="188259" y="133386"/>
                                <a:pt x="188259" y="139850"/>
                              </a:cubicBezTo>
                              <a:cubicBezTo>
                                <a:pt x="188259" y="147868"/>
                                <a:pt x="178227" y="153380"/>
                                <a:pt x="177501" y="161365"/>
                              </a:cubicBezTo>
                              <a:cubicBezTo>
                                <a:pt x="165213" y="296537"/>
                                <a:pt x="179204" y="280995"/>
                                <a:pt x="166744" y="376518"/>
                              </a:cubicBezTo>
                              <a:cubicBezTo>
                                <a:pt x="163923" y="398147"/>
                                <a:pt x="162884" y="420371"/>
                                <a:pt x="155986" y="441064"/>
                              </a:cubicBezTo>
                              <a:cubicBezTo>
                                <a:pt x="154193" y="446443"/>
                                <a:pt x="153142" y="452129"/>
                                <a:pt x="150607" y="457200"/>
                              </a:cubicBezTo>
                              <a:cubicBezTo>
                                <a:pt x="147716" y="462982"/>
                                <a:pt x="144898" y="469299"/>
                                <a:pt x="139850" y="473337"/>
                              </a:cubicBezTo>
                              <a:cubicBezTo>
                                <a:pt x="135423" y="476879"/>
                                <a:pt x="129092" y="476923"/>
                                <a:pt x="123713" y="478716"/>
                              </a:cubicBezTo>
                              <a:cubicBezTo>
                                <a:pt x="118334" y="476923"/>
                                <a:pt x="112004" y="476879"/>
                                <a:pt x="107577" y="473337"/>
                              </a:cubicBezTo>
                              <a:cubicBezTo>
                                <a:pt x="94962" y="463245"/>
                                <a:pt x="93645" y="453894"/>
                                <a:pt x="102198" y="441064"/>
                              </a:cubicBezTo>
                              <a:cubicBezTo>
                                <a:pt x="108148" y="432139"/>
                                <a:pt x="124546" y="419133"/>
                                <a:pt x="134471" y="414170"/>
                              </a:cubicBezTo>
                              <a:cubicBezTo>
                                <a:pt x="139542" y="411635"/>
                                <a:pt x="145536" y="411327"/>
                                <a:pt x="150607" y="408791"/>
                              </a:cubicBezTo>
                              <a:cubicBezTo>
                                <a:pt x="156389" y="405900"/>
                                <a:pt x="160836" y="400659"/>
                                <a:pt x="166744" y="398033"/>
                              </a:cubicBezTo>
                              <a:cubicBezTo>
                                <a:pt x="177106" y="393428"/>
                                <a:pt x="199017" y="387276"/>
                                <a:pt x="199017" y="387276"/>
                              </a:cubicBezTo>
                              <a:cubicBezTo>
                                <a:pt x="204396" y="383690"/>
                                <a:pt x="209246" y="379144"/>
                                <a:pt x="215153" y="376518"/>
                              </a:cubicBezTo>
                              <a:cubicBezTo>
                                <a:pt x="225515" y="371912"/>
                                <a:pt x="247426" y="365760"/>
                                <a:pt x="247426" y="365760"/>
                              </a:cubicBezTo>
                              <a:cubicBezTo>
                                <a:pt x="284270" y="328916"/>
                                <a:pt x="271260" y="346145"/>
                                <a:pt x="290457" y="317351"/>
                              </a:cubicBezTo>
                              <a:cubicBezTo>
                                <a:pt x="292250" y="310179"/>
                                <a:pt x="293240" y="302758"/>
                                <a:pt x="295836" y="295836"/>
                              </a:cubicBezTo>
                              <a:cubicBezTo>
                                <a:pt x="298651" y="288328"/>
                                <a:pt x="304057" y="281927"/>
                                <a:pt x="306593" y="274320"/>
                              </a:cubicBezTo>
                              <a:cubicBezTo>
                                <a:pt x="327134" y="212696"/>
                                <a:pt x="305558" y="248980"/>
                                <a:pt x="328109" y="215153"/>
                              </a:cubicBezTo>
                              <a:cubicBezTo>
                                <a:pt x="329902" y="207981"/>
                                <a:pt x="331456" y="200746"/>
                                <a:pt x="333487" y="193638"/>
                              </a:cubicBezTo>
                              <a:cubicBezTo>
                                <a:pt x="335045" y="188186"/>
                                <a:pt x="338866" y="183171"/>
                                <a:pt x="338866" y="177501"/>
                              </a:cubicBezTo>
                              <a:cubicBezTo>
                                <a:pt x="338866" y="157697"/>
                                <a:pt x="339749" y="137121"/>
                                <a:pt x="333487" y="118334"/>
                              </a:cubicBezTo>
                              <a:cubicBezTo>
                                <a:pt x="331694" y="112955"/>
                                <a:pt x="322730" y="114749"/>
                                <a:pt x="317351" y="112956"/>
                              </a:cubicBezTo>
                              <a:cubicBezTo>
                                <a:pt x="311972" y="116542"/>
                                <a:pt x="304800" y="118334"/>
                                <a:pt x="301214" y="123713"/>
                              </a:cubicBezTo>
                              <a:cubicBezTo>
                                <a:pt x="297113" y="129864"/>
                                <a:pt x="297158" y="137956"/>
                                <a:pt x="295836" y="145229"/>
                              </a:cubicBezTo>
                              <a:cubicBezTo>
                                <a:pt x="293568" y="157702"/>
                                <a:pt x="292030" y="170300"/>
                                <a:pt x="290457" y="182880"/>
                              </a:cubicBezTo>
                              <a:cubicBezTo>
                                <a:pt x="285202" y="224919"/>
                                <a:pt x="286184" y="230031"/>
                                <a:pt x="279699" y="268941"/>
                              </a:cubicBezTo>
                              <a:cubicBezTo>
                                <a:pt x="278196" y="277959"/>
                                <a:pt x="275955" y="286841"/>
                                <a:pt x="274320" y="295836"/>
                              </a:cubicBezTo>
                              <a:cubicBezTo>
                                <a:pt x="272369" y="306566"/>
                                <a:pt x="270892" y="317379"/>
                                <a:pt x="268941" y="328109"/>
                              </a:cubicBezTo>
                              <a:cubicBezTo>
                                <a:pt x="253907" y="410804"/>
                                <a:pt x="274034" y="292176"/>
                                <a:pt x="258184" y="387276"/>
                              </a:cubicBezTo>
                              <a:cubicBezTo>
                                <a:pt x="262562" y="435436"/>
                                <a:pt x="247603" y="441152"/>
                                <a:pt x="279699" y="457200"/>
                              </a:cubicBezTo>
                              <a:cubicBezTo>
                                <a:pt x="284770" y="459736"/>
                                <a:pt x="290457" y="460786"/>
                                <a:pt x="295836" y="462579"/>
                              </a:cubicBezTo>
                              <a:cubicBezTo>
                                <a:pt x="304801" y="460786"/>
                                <a:pt x="314170" y="460410"/>
                                <a:pt x="322730" y="457200"/>
                              </a:cubicBezTo>
                              <a:cubicBezTo>
                                <a:pt x="328783" y="454930"/>
                                <a:pt x="333900" y="450581"/>
                                <a:pt x="338866" y="446443"/>
                              </a:cubicBezTo>
                              <a:cubicBezTo>
                                <a:pt x="344710" y="441573"/>
                                <a:pt x="350133" y="436150"/>
                                <a:pt x="355003" y="430306"/>
                              </a:cubicBezTo>
                              <a:cubicBezTo>
                                <a:pt x="359141" y="425340"/>
                                <a:pt x="362003" y="419430"/>
                                <a:pt x="365760" y="414170"/>
                              </a:cubicBezTo>
                              <a:cubicBezTo>
                                <a:pt x="370971" y="406875"/>
                                <a:pt x="376063" y="399461"/>
                                <a:pt x="381897" y="392654"/>
                              </a:cubicBezTo>
                              <a:cubicBezTo>
                                <a:pt x="386847" y="386879"/>
                                <a:pt x="393612" y="382708"/>
                                <a:pt x="398033" y="376518"/>
                              </a:cubicBezTo>
                              <a:cubicBezTo>
                                <a:pt x="402694" y="369993"/>
                                <a:pt x="404131" y="361528"/>
                                <a:pt x="408791" y="355003"/>
                              </a:cubicBezTo>
                              <a:cubicBezTo>
                                <a:pt x="413212" y="348813"/>
                                <a:pt x="420057" y="344710"/>
                                <a:pt x="424927" y="338866"/>
                              </a:cubicBezTo>
                              <a:cubicBezTo>
                                <a:pt x="429065" y="333900"/>
                                <a:pt x="432099" y="328109"/>
                                <a:pt x="435685" y="322730"/>
                              </a:cubicBezTo>
                              <a:cubicBezTo>
                                <a:pt x="440913" y="307045"/>
                                <a:pt x="442327" y="300268"/>
                                <a:pt x="451821" y="285078"/>
                              </a:cubicBezTo>
                              <a:cubicBezTo>
                                <a:pt x="456572" y="277476"/>
                                <a:pt x="462579" y="270735"/>
                                <a:pt x="467958" y="263563"/>
                              </a:cubicBezTo>
                              <a:cubicBezTo>
                                <a:pt x="469751" y="258184"/>
                                <a:pt x="471104" y="252638"/>
                                <a:pt x="473337" y="247426"/>
                              </a:cubicBezTo>
                              <a:cubicBezTo>
                                <a:pt x="476495" y="240056"/>
                                <a:pt x="481279" y="233419"/>
                                <a:pt x="484094" y="225911"/>
                              </a:cubicBezTo>
                              <a:cubicBezTo>
                                <a:pt x="486690" y="218989"/>
                                <a:pt x="487680" y="211568"/>
                                <a:pt x="489473" y="204396"/>
                              </a:cubicBezTo>
                              <a:cubicBezTo>
                                <a:pt x="487680" y="175709"/>
                                <a:pt x="491500" y="146107"/>
                                <a:pt x="484094" y="118334"/>
                              </a:cubicBezTo>
                              <a:cubicBezTo>
                                <a:pt x="482633" y="112856"/>
                                <a:pt x="472385" y="120171"/>
                                <a:pt x="467958" y="123713"/>
                              </a:cubicBezTo>
                              <a:cubicBezTo>
                                <a:pt x="462910" y="127752"/>
                                <a:pt x="459826" y="133942"/>
                                <a:pt x="457200" y="139850"/>
                              </a:cubicBezTo>
                              <a:cubicBezTo>
                                <a:pt x="446976" y="162854"/>
                                <a:pt x="447322" y="171736"/>
                                <a:pt x="441064" y="193638"/>
                              </a:cubicBezTo>
                              <a:cubicBezTo>
                                <a:pt x="439506" y="199089"/>
                                <a:pt x="437478" y="204395"/>
                                <a:pt x="435685" y="209774"/>
                              </a:cubicBezTo>
                              <a:cubicBezTo>
                                <a:pt x="432191" y="230734"/>
                                <a:pt x="427234" y="258939"/>
                                <a:pt x="424927" y="279699"/>
                              </a:cubicBezTo>
                              <a:cubicBezTo>
                                <a:pt x="422740" y="299382"/>
                                <a:pt x="421519" y="319161"/>
                                <a:pt x="419549" y="338866"/>
                              </a:cubicBezTo>
                              <a:cubicBezTo>
                                <a:pt x="417934" y="355021"/>
                                <a:pt x="415963" y="371139"/>
                                <a:pt x="414170" y="387276"/>
                              </a:cubicBezTo>
                              <a:cubicBezTo>
                                <a:pt x="415963" y="424928"/>
                                <a:pt x="405550" y="465233"/>
                                <a:pt x="419549" y="500231"/>
                              </a:cubicBezTo>
                              <a:cubicBezTo>
                                <a:pt x="427700" y="520610"/>
                                <a:pt x="464958" y="488284"/>
                                <a:pt x="473337" y="484094"/>
                              </a:cubicBezTo>
                              <a:cubicBezTo>
                                <a:pt x="478408" y="481559"/>
                                <a:pt x="484094" y="480509"/>
                                <a:pt x="489473" y="478716"/>
                              </a:cubicBezTo>
                              <a:cubicBezTo>
                                <a:pt x="516184" y="438650"/>
                                <a:pt x="481854" y="487859"/>
                                <a:pt x="516367" y="446443"/>
                              </a:cubicBezTo>
                              <a:cubicBezTo>
                                <a:pt x="558682" y="395664"/>
                                <a:pt x="500163" y="462683"/>
                                <a:pt x="532504" y="414170"/>
                              </a:cubicBezTo>
                              <a:cubicBezTo>
                                <a:pt x="540789" y="401742"/>
                                <a:pt x="552867" y="395215"/>
                                <a:pt x="564777" y="387276"/>
                              </a:cubicBezTo>
                              <a:cubicBezTo>
                                <a:pt x="590393" y="348852"/>
                                <a:pt x="589428" y="342460"/>
                                <a:pt x="580913" y="376518"/>
                              </a:cubicBezTo>
                              <a:cubicBezTo>
                                <a:pt x="582706" y="392654"/>
                                <a:pt x="580262" y="409853"/>
                                <a:pt x="586292" y="424927"/>
                              </a:cubicBezTo>
                              <a:cubicBezTo>
                                <a:pt x="588398" y="430191"/>
                                <a:pt x="596759" y="430306"/>
                                <a:pt x="602429" y="430306"/>
                              </a:cubicBezTo>
                              <a:cubicBezTo>
                                <a:pt x="613335" y="430306"/>
                                <a:pt x="623944" y="426720"/>
                                <a:pt x="634701" y="424927"/>
                              </a:cubicBezTo>
                              <a:cubicBezTo>
                                <a:pt x="638287" y="419548"/>
                                <a:pt x="642833" y="414698"/>
                                <a:pt x="645459" y="408791"/>
                              </a:cubicBezTo>
                              <a:cubicBezTo>
                                <a:pt x="650065" y="398429"/>
                                <a:pt x="656217" y="376518"/>
                                <a:pt x="656217" y="376518"/>
                              </a:cubicBezTo>
                              <a:cubicBezTo>
                                <a:pt x="654424" y="369346"/>
                                <a:pt x="650838" y="347611"/>
                                <a:pt x="650838" y="355003"/>
                              </a:cubicBezTo>
                              <a:cubicBezTo>
                                <a:pt x="650838" y="389116"/>
                                <a:pt x="649834" y="423690"/>
                                <a:pt x="656217" y="457200"/>
                              </a:cubicBezTo>
                              <a:cubicBezTo>
                                <a:pt x="657427" y="463550"/>
                                <a:pt x="666974" y="464372"/>
                                <a:pt x="672353" y="467958"/>
                              </a:cubicBezTo>
                              <a:cubicBezTo>
                                <a:pt x="677732" y="466165"/>
                                <a:pt x="684134" y="466209"/>
                                <a:pt x="688490" y="462579"/>
                              </a:cubicBezTo>
                              <a:cubicBezTo>
                                <a:pt x="710786" y="443999"/>
                                <a:pt x="700047" y="444843"/>
                                <a:pt x="710005" y="424927"/>
                              </a:cubicBezTo>
                              <a:cubicBezTo>
                                <a:pt x="712896" y="419145"/>
                                <a:pt x="717177" y="414170"/>
                                <a:pt x="720763" y="408791"/>
                              </a:cubicBezTo>
                              <a:cubicBezTo>
                                <a:pt x="733858" y="369505"/>
                                <a:pt x="728770" y="387519"/>
                                <a:pt x="736899" y="355003"/>
                              </a:cubicBezTo>
                              <a:cubicBezTo>
                                <a:pt x="742481" y="310345"/>
                                <a:pt x="746673" y="301675"/>
                                <a:pt x="736899" y="252805"/>
                              </a:cubicBezTo>
                              <a:cubicBezTo>
                                <a:pt x="735326" y="244942"/>
                                <a:pt x="729299" y="238660"/>
                                <a:pt x="726141" y="231290"/>
                              </a:cubicBezTo>
                              <a:cubicBezTo>
                                <a:pt x="704498" y="180788"/>
                                <a:pt x="751676" y="270264"/>
                                <a:pt x="699247" y="182880"/>
                              </a:cubicBezTo>
                              <a:cubicBezTo>
                                <a:pt x="687206" y="162811"/>
                                <a:pt x="681917" y="151905"/>
                                <a:pt x="666974" y="134471"/>
                              </a:cubicBezTo>
                              <a:cubicBezTo>
                                <a:pt x="662024" y="128695"/>
                                <a:pt x="655708" y="124178"/>
                                <a:pt x="650838" y="118334"/>
                              </a:cubicBezTo>
                              <a:cubicBezTo>
                                <a:pt x="646700" y="113368"/>
                                <a:pt x="644651" y="106769"/>
                                <a:pt x="640080" y="102198"/>
                              </a:cubicBezTo>
                              <a:cubicBezTo>
                                <a:pt x="635509" y="97627"/>
                                <a:pt x="628852" y="95647"/>
                                <a:pt x="623944" y="91440"/>
                              </a:cubicBezTo>
                              <a:cubicBezTo>
                                <a:pt x="603111" y="73583"/>
                                <a:pt x="604337" y="67174"/>
                                <a:pt x="580913" y="53789"/>
                              </a:cubicBezTo>
                              <a:cubicBezTo>
                                <a:pt x="575990" y="50976"/>
                                <a:pt x="569988" y="50643"/>
                                <a:pt x="564777" y="48410"/>
                              </a:cubicBezTo>
                              <a:cubicBezTo>
                                <a:pt x="557407" y="45251"/>
                                <a:pt x="550706" y="40630"/>
                                <a:pt x="543261" y="37652"/>
                              </a:cubicBezTo>
                              <a:cubicBezTo>
                                <a:pt x="504786" y="22262"/>
                                <a:pt x="520116" y="30521"/>
                                <a:pt x="484094" y="21516"/>
                              </a:cubicBezTo>
                              <a:cubicBezTo>
                                <a:pt x="471431" y="18350"/>
                                <a:pt x="459055" y="14121"/>
                                <a:pt x="446443" y="10758"/>
                              </a:cubicBezTo>
                              <a:cubicBezTo>
                                <a:pt x="432157" y="6948"/>
                                <a:pt x="403412" y="0"/>
                                <a:pt x="403412" y="0"/>
                              </a:cubicBezTo>
                              <a:lnTo>
                                <a:pt x="199017" y="5379"/>
                              </a:lnTo>
                              <a:cubicBezTo>
                                <a:pt x="188122" y="5874"/>
                                <a:pt x="177015" y="7090"/>
                                <a:pt x="166744" y="10758"/>
                              </a:cubicBezTo>
                              <a:cubicBezTo>
                                <a:pt x="151642" y="16152"/>
                                <a:pt x="139438" y="29128"/>
                                <a:pt x="123713" y="32273"/>
                              </a:cubicBezTo>
                              <a:cubicBezTo>
                                <a:pt x="98517" y="37312"/>
                                <a:pt x="93515" y="36615"/>
                                <a:pt x="69925" y="48410"/>
                              </a:cubicBezTo>
                              <a:cubicBezTo>
                                <a:pt x="64143" y="51301"/>
                                <a:pt x="59402" y="55960"/>
                                <a:pt x="53789" y="59167"/>
                              </a:cubicBezTo>
                              <a:cubicBezTo>
                                <a:pt x="46827" y="63145"/>
                                <a:pt x="38798" y="65264"/>
                                <a:pt x="32273" y="69925"/>
                              </a:cubicBezTo>
                              <a:cubicBezTo>
                                <a:pt x="26083" y="74346"/>
                                <a:pt x="21516" y="80682"/>
                                <a:pt x="16137" y="86061"/>
                              </a:cubicBezTo>
                              <a:cubicBezTo>
                                <a:pt x="14344" y="93233"/>
                                <a:pt x="12882" y="100496"/>
                                <a:pt x="10758" y="107577"/>
                              </a:cubicBezTo>
                              <a:cubicBezTo>
                                <a:pt x="7500" y="118438"/>
                                <a:pt x="0" y="139850"/>
                                <a:pt x="0" y="139850"/>
                              </a:cubicBezTo>
                              <a:cubicBezTo>
                                <a:pt x="3586" y="172123"/>
                                <a:pt x="2882" y="205167"/>
                                <a:pt x="10758" y="236669"/>
                              </a:cubicBezTo>
                              <a:cubicBezTo>
                                <a:pt x="12326" y="242940"/>
                                <a:pt x="21219" y="244331"/>
                                <a:pt x="26894" y="247426"/>
                              </a:cubicBezTo>
                              <a:cubicBezTo>
                                <a:pt x="40973" y="255105"/>
                                <a:pt x="55035" y="262985"/>
                                <a:pt x="69925" y="268941"/>
                              </a:cubicBezTo>
                              <a:cubicBezTo>
                                <a:pt x="102083" y="281805"/>
                                <a:pt x="87659" y="276646"/>
                                <a:pt x="112956" y="285078"/>
                              </a:cubicBezTo>
                              <a:cubicBezTo>
                                <a:pt x="145852" y="307010"/>
                                <a:pt x="117732" y="291908"/>
                                <a:pt x="182880" y="301214"/>
                              </a:cubicBezTo>
                              <a:cubicBezTo>
                                <a:pt x="190198" y="302259"/>
                                <a:pt x="197085" y="305496"/>
                                <a:pt x="204396" y="306593"/>
                              </a:cubicBezTo>
                              <a:cubicBezTo>
                                <a:pt x="232986" y="310882"/>
                                <a:pt x="290457" y="317351"/>
                                <a:pt x="290457" y="317351"/>
                              </a:cubicBezTo>
                              <a:lnTo>
                                <a:pt x="489473" y="311972"/>
                              </a:lnTo>
                              <a:cubicBezTo>
                                <a:pt x="508051" y="311146"/>
                                <a:pt x="550674" y="303265"/>
                                <a:pt x="570156" y="301214"/>
                              </a:cubicBezTo>
                              <a:cubicBezTo>
                                <a:pt x="591627" y="298954"/>
                                <a:pt x="613186" y="297629"/>
                                <a:pt x="634701" y="295836"/>
                              </a:cubicBezTo>
                              <a:cubicBezTo>
                                <a:pt x="643666" y="294043"/>
                                <a:pt x="652671" y="292440"/>
                                <a:pt x="661596" y="290457"/>
                              </a:cubicBezTo>
                              <a:cubicBezTo>
                                <a:pt x="668812" y="288853"/>
                                <a:pt x="675819" y="286293"/>
                                <a:pt x="683111" y="285078"/>
                              </a:cubicBezTo>
                              <a:cubicBezTo>
                                <a:pt x="697369" y="282702"/>
                                <a:pt x="711883" y="282075"/>
                                <a:pt x="726141" y="279699"/>
                              </a:cubicBezTo>
                              <a:cubicBezTo>
                                <a:pt x="744177" y="276693"/>
                                <a:pt x="779930" y="268941"/>
                                <a:pt x="779930" y="268941"/>
                              </a:cubicBezTo>
                              <a:cubicBezTo>
                                <a:pt x="813353" y="252230"/>
                                <a:pt x="788784" y="262570"/>
                                <a:pt x="822960" y="252805"/>
                              </a:cubicBezTo>
                              <a:cubicBezTo>
                                <a:pt x="843770" y="246859"/>
                                <a:pt x="832487" y="247426"/>
                                <a:pt x="844476" y="247426"/>
                              </a:cubicBezTo>
                            </a:path>
                          </a:pathLst>
                        </a:cu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6850EF7" id="Полилиния 36" o:spid="_x0000_s1026" style="position:absolute;margin-left:276.65pt;margin-top:7.45pt;width:66.5pt;height:39.9pt;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844476,5069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" path="m86061,182880v18203,-2275,57620,-4346,75304,-16136l177501,155986v3586,-5379,10758,-22600,10758,-16136c188259,147868,178227,153380,177501,161365v-12288,135172,1703,119630,-10757,215153c163923,398147,162884,420371,155986,441064v-1793,5379,-2844,11065,-5379,16136c147716,462982,144898,469299,139850,473337v-4427,3542,-10758,3586,-16137,5379c118334,476923,112004,476879,107577,473337,94962,463245,93645,453894,102198,441064v5950,-8925,22348,-21931,32273,-26894c139542,411635,145536,411327,150607,408791v5782,-2891,10229,-8132,16137,-10758c177106,393428,199017,387276,199017,387276v5379,-3586,10229,-8132,16136,-10758c225515,371912,247426,365760,247426,365760v36844,-36844,23834,-19615,43031,-48409c292250,310179,293240,302758,295836,295836v2815,-7508,8221,-13909,10757,-21516c327134,212696,305558,248980,328109,215153v1793,-7172,3347,-14407,5378,-21515c335045,188186,338866,183171,338866,177501v,-19804,883,-40380,-5379,-59167c331694,112955,322730,114749,317351,112956v-5379,3586,-12551,5378,-16137,10757c297113,129864,297158,137956,295836,145229v-2268,12473,-3806,25071,-5379,37651c285202,224919,286184,230031,279699,268941v-1503,9018,-3744,17900,-5379,26895c272369,306566,270892,317379,268941,328109v-15034,82695,5093,-35933,-10757,59167c262562,435436,247603,441152,279699,457200v5071,2536,10758,3586,16137,5379c304801,460786,314170,460410,322730,457200v6053,-2270,11170,-6619,16136,-10757c344710,441573,350133,436150,355003,430306v4138,-4966,7000,-10876,10757,-16136c370971,406875,376063,399461,381897,392654v4950,-5775,11715,-9946,16136,-16136c402694,369993,404131,361528,408791,355003v4421,-6190,11266,-10293,16136,-16137c429065,333900,432099,328109,435685,322730v5228,-15685,6642,-22462,16136,-37652c456572,277476,462579,270735,467958,263563v1793,-5379,3146,-10925,5379,-16137c476495,240056,481279,233419,484094,225911v2596,-6922,3586,-14343,5379,-21515c487680,175709,491500,146107,484094,118334v-1461,-5478,-11709,1837,-16136,5379c462910,127752,459826,133942,457200,139850v-10224,23004,-9878,31886,-16136,53788c439506,199089,437478,204395,435685,209774v-3494,20960,-8451,49165,-10758,69925c422740,299382,421519,319161,419549,338866v-1615,16155,-3586,32273,-5379,48410c415963,424928,405550,465233,419549,500231v8151,20379,45409,-11947,53788,-16137c478408,481559,484094,480509,489473,478716v26711,-40066,-7619,9143,26894,-32273c558682,395664,500163,462683,532504,414170v8285,-12428,20363,-18955,32273,-26894c590393,348852,589428,342460,580913,376518v1793,16136,-651,33335,5379,48409c588398,430191,596759,430306,602429,430306v10906,,21515,-3586,32272,-5379c638287,419548,642833,414698,645459,408791v4606,-10362,10758,-32273,10758,-32273c654424,369346,650838,347611,650838,355003v,34113,-1004,68687,5379,102197c657427,463550,666974,464372,672353,467958v5379,-1793,11781,-1749,16137,-5379c710786,443999,700047,444843,710005,424927v2891,-5782,7172,-10757,10758,-16136c733858,369505,728770,387519,736899,355003v5582,-44658,9774,-53328,,-102198c735326,244942,729299,238660,726141,231290v-21643,-50502,25535,38974,-26894,-48410c687206,162811,681917,151905,666974,134471v-4950,-5776,-11266,-10293,-16136,-16137c646700,113368,644651,106769,640080,102198,635509,97627,628852,95647,623944,91440,603111,73583,604337,67174,580913,53789v-4923,-2813,-10925,-3146,-16136,-5379c557407,45251,550706,40630,543261,37652,504786,22262,520116,30521,484094,21516,471431,18350,459055,14121,446443,10758,432157,6948,403412,,403412,l199017,5379v-10895,495,-22002,1711,-32273,5379c151642,16152,139438,29128,123713,32273,98517,37312,93515,36615,69925,48410,64143,51301,59402,55960,53789,59167,46827,63145,38798,65264,32273,69925,26083,74346,21516,80682,16137,86061v-1793,7172,-3255,14435,-5379,21516c7500,118438,,139850,,139850v3586,32273,2882,65317,10758,96819c12326,242940,21219,244331,26894,247426v14079,7679,28141,15559,43031,21515c102083,281805,87659,276646,112956,285078v32896,21932,4776,6830,69924,16136c190198,302259,197085,305496,204396,306593v28590,4289,86061,10758,86061,10758l489473,311972v18578,-826,61201,-8707,80683,-10758c591627,298954,613186,297629,634701,295836v8965,-1793,17970,-3396,26895,-5379c668812,288853,675819,286293,683111,285078v14258,-2376,28772,-3003,43030,-5379c744177,276693,779930,268941,779930,268941v33423,-16711,8854,-6371,43030,-16136c843770,246859,832487,247426,844476,247426e" filled="f" strokecolor="#1f3763 [1604]" strokeweight="1pt">
                <v:stroke joinstyle="miter"/>
                <v:path arrowok="t" o:connecttype="custom" o:connectlocs="86061,182880;161365,166744;177501,155986;188259,139850;177501,161365;166744,376518;155986,441064;150607,457200;139850,473337;123713,478716;107577,473337;102198,441064;134471,414170;150607,408791;166744,398033;199017,387276;215153,376518;247426,365760;290457,317351;295836,295836;306593,274320;328109,215153;333487,193638;338866,177501;333487,118334;317351,112956;301214,123713;295836,145229;290457,182880;279699,268941;274320,295836;268941,328109;258184,387276;279699,457200;295836,462579;322730,457200;338866,446443;355003,430306;365760,414170;381897,392654;398033,376518;408791,355003;424927,338866;435685,322730;451821,285078;467958,263563;473337,247426;484094,225911;489473,204396;484094,118334;467958,123713;457200,139850;441064,193638;435685,209774;424927,279699;419549,338866;414170,387276;419549,500231;473337,484094;489473,478716;516367,446443;532504,414170;564777,387276;580913,376518;586292,424927;602429,430306;634701,424927;645459,408791;656217,376518;650838,355003;656217,457200;672353,467958;688490,462579;710005,424927;720763,408791;736899,355003;736899,252805;726141,231290;699247,182880;666974,134471;650838,118334;640080,102198;623944,91440;580913,53789;564777,48410;543261,37652;484094,21516;446443,10758;403412,0;199017,5379;166744,10758;123713,32273;69925,48410;53789,59167;32273,69925;16137,86061;10758,107577;0,139850;10758,236669;26894,247426;69925,268941;112956,285078;182880,301214;204396,306593;290457,317351;489473,311972;570156,301214;634701,295836;661596,290457;683111,285078;726141,279699;779930,268941;822960,252805;844476,247426" o:connectangles="0,0,0,0,0,0,0,0,0,0,0,0,0,0,0,0,0,0,0,0,0,0,0,0,0,0,0,0,0,0,0,0,0,0,0,0,0,0,0,0,0,0,0,0,0,0,0,0,0,0,0,0,0,0,0,0,0,0,0,0,0,0,0,0,0,0,0,0,0,0,0,0,0,0,0,0,0,0,0,0,0,0,0,0,0,0,0,0,0,0,0,0,0,0,0,0,0,0,0,0,0,0,0,0,0,0,0,0,0,0,0,0,0,0"/>
              </v:shape>
            </w:pict>
          </mc:Fallback>
        </mc:AlternateContent>
      </w:r>
    </w:p>
    <w:p w14:paraId="217A8205" w14:textId="77777777" w:rsidR="0074246C" w:rsidRPr="00CD63C4" w:rsidRDefault="0074246C" w:rsidP="0074246C">
      <w:pPr>
        <w:spacing w:line="240" w:lineRule="auto"/>
        <w:jc w:val="right"/>
        <w:rPr>
          <w:rFonts w:eastAsia="SchoolBook-Regular"/>
          <w:i/>
          <w:color w:val="231F20"/>
          <w:sz w:val="20"/>
          <w:szCs w:val="24"/>
          <w:lang w:eastAsia="ru-RU"/>
        </w:rPr>
      </w:pPr>
      <w:r w:rsidRPr="00CD63C4">
        <w:rPr>
          <w:rFonts w:eastAsia="SchoolBook-Regular"/>
          <w:color w:val="231F20"/>
          <w:szCs w:val="24"/>
          <w:lang w:eastAsia="ru-RU"/>
        </w:rPr>
        <w:t>_</w:t>
      </w:r>
      <w:r>
        <w:rPr>
          <w:rFonts w:eastAsia="SchoolBook-Regular"/>
          <w:color w:val="231F20"/>
          <w:szCs w:val="24"/>
          <w:lang w:eastAsia="ru-RU"/>
        </w:rPr>
        <w:t>____________</w:t>
      </w:r>
      <w:r>
        <w:rPr>
          <w:rFonts w:eastAsia="SchoolBook-Regular"/>
          <w:color w:val="231F20"/>
          <w:szCs w:val="24"/>
          <w:u w:val="single"/>
          <w:lang w:eastAsia="ru-RU"/>
        </w:rPr>
        <w:t>Неучев Н</w:t>
      </w:r>
      <w:r w:rsidRPr="0093471C">
        <w:rPr>
          <w:rFonts w:eastAsia="SchoolBook-Regular"/>
          <w:color w:val="231F20"/>
          <w:szCs w:val="24"/>
          <w:u w:val="single"/>
          <w:lang w:eastAsia="ru-RU"/>
        </w:rPr>
        <w:t>.</w:t>
      </w:r>
      <w:r>
        <w:rPr>
          <w:rFonts w:eastAsia="SchoolBook-Regular"/>
          <w:color w:val="231F20"/>
          <w:szCs w:val="24"/>
          <w:u w:val="single"/>
          <w:lang w:val="en-US" w:eastAsia="ru-RU"/>
        </w:rPr>
        <w:t>A</w:t>
      </w:r>
      <w:r>
        <w:rPr>
          <w:rFonts w:eastAsia="SchoolBook-Regular"/>
          <w:color w:val="231F20"/>
          <w:szCs w:val="24"/>
          <w:u w:val="single"/>
          <w:lang w:eastAsia="ru-RU"/>
        </w:rPr>
        <w:t xml:space="preserve">.          </w:t>
      </w:r>
      <w:r w:rsidRPr="0093471C">
        <w:rPr>
          <w:rFonts w:eastAsia="SchoolBook-Regular"/>
          <w:color w:val="231F20"/>
          <w:szCs w:val="24"/>
          <w:u w:val="single"/>
          <w:lang w:eastAsia="ru-RU"/>
        </w:rPr>
        <w:t>_</w:t>
      </w:r>
      <w:r>
        <w:rPr>
          <w:rFonts w:eastAsia="SchoolBook-Regular"/>
          <w:color w:val="231F20"/>
          <w:szCs w:val="24"/>
          <w:lang w:eastAsia="ru-RU"/>
        </w:rPr>
        <w:br/>
      </w:r>
      <w:r w:rsidRPr="00CD63C4">
        <w:rPr>
          <w:rFonts w:eastAsia="SchoolBook-Regular"/>
          <w:i/>
          <w:color w:val="231F20"/>
          <w:sz w:val="20"/>
          <w:szCs w:val="24"/>
          <w:lang w:eastAsia="ru-RU"/>
        </w:rPr>
        <w:t>(Подпись студента с расшифровкой)</w:t>
      </w:r>
    </w:p>
    <w:p w14:paraId="73DABBFA" w14:textId="77777777" w:rsidR="0074246C" w:rsidRPr="00CD63C4" w:rsidRDefault="0074246C" w:rsidP="0074246C">
      <w:pPr>
        <w:spacing w:line="240" w:lineRule="auto"/>
        <w:jc w:val="right"/>
        <w:rPr>
          <w:rFonts w:eastAsia="SchoolBook-Regular"/>
          <w:i/>
          <w:color w:val="231F20"/>
          <w:szCs w:val="24"/>
          <w:lang w:eastAsia="ru-RU"/>
        </w:rPr>
      </w:pPr>
    </w:p>
    <w:p w14:paraId="296A4E92" w14:textId="0BC8DA34" w:rsidR="0074246C" w:rsidRPr="00CD63C4" w:rsidRDefault="00DB19FC" w:rsidP="0074246C">
      <w:pPr>
        <w:spacing w:line="240" w:lineRule="auto"/>
        <w:jc w:val="right"/>
        <w:rPr>
          <w:rFonts w:eastAsia="SchoolBook-Regular"/>
          <w:color w:val="231F20"/>
          <w:sz w:val="20"/>
          <w:szCs w:val="24"/>
          <w:lang w:eastAsia="ru-RU"/>
        </w:rPr>
      </w:pPr>
      <w:r>
        <w:rPr>
          <w:rFonts w:eastAsia="SchoolBook-Regular"/>
          <w:color w:val="231F20"/>
          <w:szCs w:val="24"/>
          <w:lang w:eastAsia="ru-RU"/>
        </w:rPr>
        <w:t>31</w:t>
      </w:r>
      <w:r w:rsidR="0074246C">
        <w:rPr>
          <w:rFonts w:eastAsia="SchoolBook-Regular"/>
          <w:color w:val="231F20"/>
          <w:szCs w:val="24"/>
          <w:lang w:eastAsia="ru-RU"/>
        </w:rPr>
        <w:t>.0</w:t>
      </w:r>
      <w:r>
        <w:rPr>
          <w:rFonts w:eastAsia="SchoolBook-Regular"/>
          <w:color w:val="231F20"/>
          <w:szCs w:val="24"/>
          <w:lang w:eastAsia="ru-RU"/>
        </w:rPr>
        <w:t>5</w:t>
      </w:r>
      <w:r w:rsidR="0074246C">
        <w:rPr>
          <w:rFonts w:eastAsia="SchoolBook-Regular"/>
          <w:color w:val="231F20"/>
          <w:szCs w:val="24"/>
          <w:lang w:eastAsia="ru-RU"/>
        </w:rPr>
        <w:t>.202</w:t>
      </w:r>
      <w:r w:rsidR="0074246C">
        <w:rPr>
          <w:rFonts w:eastAsia="SchoolBook-Regular"/>
          <w:color w:val="231F20"/>
          <w:szCs w:val="24"/>
          <w:lang w:val="en-US" w:eastAsia="ru-RU"/>
        </w:rPr>
        <w:t>2</w:t>
      </w:r>
      <w:r w:rsidR="0074246C">
        <w:rPr>
          <w:rFonts w:eastAsia="SchoolBook-Regular"/>
          <w:color w:val="231F20"/>
          <w:szCs w:val="24"/>
          <w:lang w:eastAsia="ru-RU"/>
        </w:rPr>
        <w:br/>
      </w:r>
      <w:r w:rsidR="0074246C" w:rsidRPr="00CD63C4">
        <w:rPr>
          <w:rFonts w:eastAsia="SchoolBook-Regular"/>
          <w:i/>
          <w:color w:val="231F20"/>
          <w:sz w:val="20"/>
          <w:szCs w:val="24"/>
          <w:lang w:eastAsia="ru-RU"/>
        </w:rPr>
        <w:t>(Дата)</w:t>
      </w:r>
    </w:p>
    <w:p w14:paraId="7DF00BFE" w14:textId="77777777" w:rsidR="001A3516" w:rsidRDefault="001A3516" w:rsidP="001A3516">
      <w:pPr>
        <w:ind w:firstLine="0"/>
        <w:rPr>
          <w:rFonts w:eastAsia="SchoolBook-Regular"/>
          <w:color w:val="231F20"/>
          <w:szCs w:val="24"/>
          <w:lang w:eastAsia="ru-RU"/>
        </w:rPr>
      </w:pPr>
    </w:p>
    <w:p w14:paraId="5A320E4E" w14:textId="3A83DD79" w:rsidR="00922AD0" w:rsidRDefault="00922AD0">
      <w:pPr>
        <w:rPr>
          <w:b/>
          <w:bCs/>
          <w:caps/>
        </w:rPr>
      </w:pPr>
    </w:p>
    <w:p w14:paraId="36B022C8" w14:textId="77777777" w:rsidR="00922AD0" w:rsidRDefault="00922AD0">
      <w:pPr>
        <w:spacing w:after="160" w:line="259" w:lineRule="auto"/>
        <w:ind w:firstLine="0"/>
        <w:jc w:val="left"/>
        <w:rPr>
          <w:b/>
          <w:bCs/>
          <w:caps/>
        </w:rPr>
      </w:pPr>
      <w:r>
        <w:rPr>
          <w:b/>
          <w:bCs/>
          <w:caps/>
        </w:rPr>
        <w:br w:type="page"/>
      </w:r>
    </w:p>
    <w:sdt>
      <w:sdtPr>
        <w:rPr>
          <w:rFonts w:eastAsia="Times New Roman" w:cs="Times New Roman"/>
          <w:sz w:val="24"/>
          <w:szCs w:val="22"/>
          <w:lang w:eastAsia="en-US"/>
        </w:rPr>
        <w:id w:val="2145002807"/>
        <w:docPartObj>
          <w:docPartGallery w:val="Table of Contents"/>
          <w:docPartUnique/>
        </w:docPartObj>
      </w:sdtPr>
      <w:sdtEndPr>
        <w:rPr>
          <w:b/>
          <w:bCs/>
        </w:rPr>
      </w:sdtEndPr>
      <w:sdtContent>
        <w:p w14:paraId="58D829B0" w14:textId="4F1CE1C4" w:rsidR="008D1EF5" w:rsidRDefault="008D1EF5">
          <w:pPr>
            <w:pStyle w:val="ac"/>
          </w:pPr>
          <w:r>
            <w:t>Оглавление</w:t>
          </w:r>
        </w:p>
        <w:p w14:paraId="37F318F6" w14:textId="0C4F35B7" w:rsidR="00922516" w:rsidRDefault="008D1EF5">
          <w:pPr>
            <w:pStyle w:val="11"/>
            <w:tabs>
              <w:tab w:val="right" w:leader="dot" w:pos="9345"/>
            </w:tabs>
            <w:rPr>
              <w:rFonts w:asciiTheme="minorHAnsi" w:eastAsiaTheme="minorEastAsia" w:hAnsiTheme="minorHAnsi" w:cstheme="minorBidi"/>
              <w:noProof/>
              <w:szCs w:val="24"/>
              <w:lang w:eastAsia="ru-RU"/>
            </w:rPr>
          </w:pPr>
          <w:r>
            <w:fldChar w:fldCharType="begin"/>
          </w:r>
          <w:r>
            <w:instrText xml:space="preserve"> TOC \o "1-3" \h \z \u </w:instrText>
          </w:r>
          <w:r>
            <w:fldChar w:fldCharType="separate"/>
          </w:r>
          <w:hyperlink w:anchor="_Toc104852529" w:history="1">
            <w:r w:rsidR="00922516" w:rsidRPr="00465223">
              <w:rPr>
                <w:rStyle w:val="a8"/>
                <w:rFonts w:eastAsia="SimSun"/>
                <w:noProof/>
              </w:rPr>
              <w:t>Введение</w:t>
            </w:r>
            <w:r w:rsidR="00922516">
              <w:rPr>
                <w:noProof/>
                <w:webHidden/>
              </w:rPr>
              <w:tab/>
            </w:r>
            <w:r w:rsidR="00922516">
              <w:rPr>
                <w:noProof/>
                <w:webHidden/>
              </w:rPr>
              <w:fldChar w:fldCharType="begin"/>
            </w:r>
            <w:r w:rsidR="00922516">
              <w:rPr>
                <w:noProof/>
                <w:webHidden/>
              </w:rPr>
              <w:instrText xml:space="preserve"> PAGEREF _Toc104852529 \h </w:instrText>
            </w:r>
            <w:r w:rsidR="00922516">
              <w:rPr>
                <w:noProof/>
                <w:webHidden/>
              </w:rPr>
            </w:r>
            <w:r w:rsidR="00922516">
              <w:rPr>
                <w:noProof/>
                <w:webHidden/>
              </w:rPr>
              <w:fldChar w:fldCharType="separate"/>
            </w:r>
            <w:r w:rsidR="00266604">
              <w:rPr>
                <w:noProof/>
                <w:webHidden/>
              </w:rPr>
              <w:t>4</w:t>
            </w:r>
            <w:r w:rsidR="00922516">
              <w:rPr>
                <w:noProof/>
                <w:webHidden/>
              </w:rPr>
              <w:fldChar w:fldCharType="end"/>
            </w:r>
          </w:hyperlink>
        </w:p>
        <w:p w14:paraId="04116E2A" w14:textId="1B7CE4E5" w:rsidR="00922516" w:rsidRDefault="00656D19">
          <w:pPr>
            <w:pStyle w:val="11"/>
            <w:tabs>
              <w:tab w:val="right" w:leader="dot" w:pos="9345"/>
            </w:tabs>
            <w:rPr>
              <w:rFonts w:asciiTheme="minorHAnsi" w:eastAsiaTheme="minorEastAsia" w:hAnsiTheme="minorHAnsi" w:cstheme="minorBidi"/>
              <w:noProof/>
              <w:szCs w:val="24"/>
              <w:lang w:eastAsia="ru-RU"/>
            </w:rPr>
          </w:pPr>
          <w:hyperlink w:anchor="_Toc104852530" w:history="1">
            <w:r w:rsidR="00922516" w:rsidRPr="00465223">
              <w:rPr>
                <w:rStyle w:val="a8"/>
                <w:rFonts w:eastAsia="SimSun"/>
                <w:noProof/>
              </w:rPr>
              <w:t>Глава 1. Контрактная система РФ</w:t>
            </w:r>
            <w:r w:rsidR="00922516">
              <w:rPr>
                <w:noProof/>
                <w:webHidden/>
              </w:rPr>
              <w:tab/>
            </w:r>
            <w:r w:rsidR="00922516">
              <w:rPr>
                <w:noProof/>
                <w:webHidden/>
              </w:rPr>
              <w:fldChar w:fldCharType="begin"/>
            </w:r>
            <w:r w:rsidR="00922516">
              <w:rPr>
                <w:noProof/>
                <w:webHidden/>
              </w:rPr>
              <w:instrText xml:space="preserve"> PAGEREF _Toc104852530 \h </w:instrText>
            </w:r>
            <w:r w:rsidR="00922516">
              <w:rPr>
                <w:noProof/>
                <w:webHidden/>
              </w:rPr>
            </w:r>
            <w:r w:rsidR="00922516">
              <w:rPr>
                <w:noProof/>
                <w:webHidden/>
              </w:rPr>
              <w:fldChar w:fldCharType="separate"/>
            </w:r>
            <w:r w:rsidR="00266604">
              <w:rPr>
                <w:noProof/>
                <w:webHidden/>
              </w:rPr>
              <w:t>9</w:t>
            </w:r>
            <w:r w:rsidR="00922516">
              <w:rPr>
                <w:noProof/>
                <w:webHidden/>
              </w:rPr>
              <w:fldChar w:fldCharType="end"/>
            </w:r>
          </w:hyperlink>
        </w:p>
        <w:p w14:paraId="2BBBE334" w14:textId="5AF98C82" w:rsidR="00922516" w:rsidRDefault="00656D19">
          <w:pPr>
            <w:pStyle w:val="22"/>
            <w:tabs>
              <w:tab w:val="right" w:leader="dot" w:pos="9345"/>
            </w:tabs>
            <w:rPr>
              <w:rFonts w:asciiTheme="minorHAnsi" w:eastAsiaTheme="minorEastAsia" w:hAnsiTheme="minorHAnsi" w:cstheme="minorBidi"/>
              <w:noProof/>
              <w:szCs w:val="24"/>
              <w:lang w:eastAsia="ru-RU"/>
            </w:rPr>
          </w:pPr>
          <w:hyperlink w:anchor="_Toc104852531" w:history="1">
            <w:r w:rsidR="00922516" w:rsidRPr="00465223">
              <w:rPr>
                <w:rStyle w:val="a8"/>
                <w:rFonts w:eastAsia="SimSun"/>
                <w:noProof/>
              </w:rPr>
              <w:t>1.1 Нормативно правовое регулирование контрактной системы</w:t>
            </w:r>
            <w:r w:rsidR="00922516">
              <w:rPr>
                <w:noProof/>
                <w:webHidden/>
              </w:rPr>
              <w:tab/>
            </w:r>
            <w:r w:rsidR="00922516">
              <w:rPr>
                <w:noProof/>
                <w:webHidden/>
              </w:rPr>
              <w:fldChar w:fldCharType="begin"/>
            </w:r>
            <w:r w:rsidR="00922516">
              <w:rPr>
                <w:noProof/>
                <w:webHidden/>
              </w:rPr>
              <w:instrText xml:space="preserve"> PAGEREF _Toc104852531 \h </w:instrText>
            </w:r>
            <w:r w:rsidR="00922516">
              <w:rPr>
                <w:noProof/>
                <w:webHidden/>
              </w:rPr>
            </w:r>
            <w:r w:rsidR="00922516">
              <w:rPr>
                <w:noProof/>
                <w:webHidden/>
              </w:rPr>
              <w:fldChar w:fldCharType="separate"/>
            </w:r>
            <w:r w:rsidR="00266604">
              <w:rPr>
                <w:noProof/>
                <w:webHidden/>
              </w:rPr>
              <w:t>9</w:t>
            </w:r>
            <w:r w:rsidR="00922516">
              <w:rPr>
                <w:noProof/>
                <w:webHidden/>
              </w:rPr>
              <w:fldChar w:fldCharType="end"/>
            </w:r>
          </w:hyperlink>
        </w:p>
        <w:p w14:paraId="6208003B" w14:textId="621E7AAE" w:rsidR="00922516" w:rsidRDefault="00656D19">
          <w:pPr>
            <w:pStyle w:val="22"/>
            <w:tabs>
              <w:tab w:val="right" w:leader="dot" w:pos="9345"/>
            </w:tabs>
            <w:rPr>
              <w:rFonts w:asciiTheme="minorHAnsi" w:eastAsiaTheme="minorEastAsia" w:hAnsiTheme="minorHAnsi" w:cstheme="minorBidi"/>
              <w:noProof/>
              <w:szCs w:val="24"/>
              <w:lang w:eastAsia="ru-RU"/>
            </w:rPr>
          </w:pPr>
          <w:hyperlink w:anchor="_Toc104852532" w:history="1">
            <w:r w:rsidR="00922516" w:rsidRPr="00465223">
              <w:rPr>
                <w:rStyle w:val="a8"/>
                <w:rFonts w:eastAsia="SimSun"/>
                <w:noProof/>
              </w:rPr>
              <w:t>1.2 Виды аукционов, применяемые в РФ</w:t>
            </w:r>
            <w:r w:rsidR="00922516">
              <w:rPr>
                <w:noProof/>
                <w:webHidden/>
              </w:rPr>
              <w:tab/>
            </w:r>
            <w:r w:rsidR="00922516">
              <w:rPr>
                <w:noProof/>
                <w:webHidden/>
              </w:rPr>
              <w:fldChar w:fldCharType="begin"/>
            </w:r>
            <w:r w:rsidR="00922516">
              <w:rPr>
                <w:noProof/>
                <w:webHidden/>
              </w:rPr>
              <w:instrText xml:space="preserve"> PAGEREF _Toc104852532 \h </w:instrText>
            </w:r>
            <w:r w:rsidR="00922516">
              <w:rPr>
                <w:noProof/>
                <w:webHidden/>
              </w:rPr>
            </w:r>
            <w:r w:rsidR="00922516">
              <w:rPr>
                <w:noProof/>
                <w:webHidden/>
              </w:rPr>
              <w:fldChar w:fldCharType="separate"/>
            </w:r>
            <w:r w:rsidR="00266604">
              <w:rPr>
                <w:noProof/>
                <w:webHidden/>
              </w:rPr>
              <w:t>14</w:t>
            </w:r>
            <w:r w:rsidR="00922516">
              <w:rPr>
                <w:noProof/>
                <w:webHidden/>
              </w:rPr>
              <w:fldChar w:fldCharType="end"/>
            </w:r>
          </w:hyperlink>
        </w:p>
        <w:p w14:paraId="67FDB611" w14:textId="5299A247" w:rsidR="00922516" w:rsidRDefault="00656D19">
          <w:pPr>
            <w:pStyle w:val="22"/>
            <w:tabs>
              <w:tab w:val="right" w:leader="dot" w:pos="9345"/>
            </w:tabs>
            <w:rPr>
              <w:rFonts w:asciiTheme="minorHAnsi" w:eastAsiaTheme="minorEastAsia" w:hAnsiTheme="minorHAnsi" w:cstheme="minorBidi"/>
              <w:noProof/>
              <w:szCs w:val="24"/>
              <w:lang w:eastAsia="ru-RU"/>
            </w:rPr>
          </w:pPr>
          <w:hyperlink w:anchor="_Toc104852533" w:history="1">
            <w:r w:rsidR="00922516" w:rsidRPr="00465223">
              <w:rPr>
                <w:rStyle w:val="a8"/>
                <w:rFonts w:eastAsia="SimSun"/>
                <w:noProof/>
              </w:rPr>
              <w:t>1.3 Сопоставление международного и российского опыта применения различных методов определения поставщика</w:t>
            </w:r>
            <w:r w:rsidR="00922516">
              <w:rPr>
                <w:noProof/>
                <w:webHidden/>
              </w:rPr>
              <w:tab/>
            </w:r>
            <w:r w:rsidR="00922516">
              <w:rPr>
                <w:noProof/>
                <w:webHidden/>
              </w:rPr>
              <w:fldChar w:fldCharType="begin"/>
            </w:r>
            <w:r w:rsidR="00922516">
              <w:rPr>
                <w:noProof/>
                <w:webHidden/>
              </w:rPr>
              <w:instrText xml:space="preserve"> PAGEREF _Toc104852533 \h </w:instrText>
            </w:r>
            <w:r w:rsidR="00922516">
              <w:rPr>
                <w:noProof/>
                <w:webHidden/>
              </w:rPr>
            </w:r>
            <w:r w:rsidR="00922516">
              <w:rPr>
                <w:noProof/>
                <w:webHidden/>
              </w:rPr>
              <w:fldChar w:fldCharType="separate"/>
            </w:r>
            <w:r w:rsidR="00266604">
              <w:rPr>
                <w:noProof/>
                <w:webHidden/>
              </w:rPr>
              <w:t>16</w:t>
            </w:r>
            <w:r w:rsidR="00922516">
              <w:rPr>
                <w:noProof/>
                <w:webHidden/>
              </w:rPr>
              <w:fldChar w:fldCharType="end"/>
            </w:r>
          </w:hyperlink>
        </w:p>
        <w:p w14:paraId="0B3E93D4" w14:textId="155E890D" w:rsidR="00922516" w:rsidRDefault="00656D19">
          <w:pPr>
            <w:pStyle w:val="22"/>
            <w:tabs>
              <w:tab w:val="right" w:leader="dot" w:pos="9345"/>
            </w:tabs>
            <w:rPr>
              <w:rFonts w:asciiTheme="minorHAnsi" w:eastAsiaTheme="minorEastAsia" w:hAnsiTheme="minorHAnsi" w:cstheme="minorBidi"/>
              <w:noProof/>
              <w:szCs w:val="24"/>
              <w:lang w:eastAsia="ru-RU"/>
            </w:rPr>
          </w:pPr>
          <w:hyperlink w:anchor="_Toc104852534" w:history="1">
            <w:r w:rsidR="00922516" w:rsidRPr="00465223">
              <w:rPr>
                <w:rStyle w:val="a8"/>
                <w:rFonts w:eastAsia="SimSun"/>
                <w:noProof/>
              </w:rPr>
              <w:t>1.4 Основные проблемы контрактной системы РФ</w:t>
            </w:r>
            <w:r w:rsidR="00922516">
              <w:rPr>
                <w:noProof/>
                <w:webHidden/>
              </w:rPr>
              <w:tab/>
            </w:r>
            <w:r w:rsidR="00922516">
              <w:rPr>
                <w:noProof/>
                <w:webHidden/>
              </w:rPr>
              <w:fldChar w:fldCharType="begin"/>
            </w:r>
            <w:r w:rsidR="00922516">
              <w:rPr>
                <w:noProof/>
                <w:webHidden/>
              </w:rPr>
              <w:instrText xml:space="preserve"> PAGEREF _Toc104852534 \h </w:instrText>
            </w:r>
            <w:r w:rsidR="00922516">
              <w:rPr>
                <w:noProof/>
                <w:webHidden/>
              </w:rPr>
            </w:r>
            <w:r w:rsidR="00922516">
              <w:rPr>
                <w:noProof/>
                <w:webHidden/>
              </w:rPr>
              <w:fldChar w:fldCharType="separate"/>
            </w:r>
            <w:r w:rsidR="00266604">
              <w:rPr>
                <w:noProof/>
                <w:webHidden/>
              </w:rPr>
              <w:t>17</w:t>
            </w:r>
            <w:r w:rsidR="00922516">
              <w:rPr>
                <w:noProof/>
                <w:webHidden/>
              </w:rPr>
              <w:fldChar w:fldCharType="end"/>
            </w:r>
          </w:hyperlink>
        </w:p>
        <w:p w14:paraId="7AB9E3D5" w14:textId="6712C20F" w:rsidR="00922516" w:rsidRDefault="00656D19">
          <w:pPr>
            <w:pStyle w:val="22"/>
            <w:tabs>
              <w:tab w:val="right" w:leader="dot" w:pos="9345"/>
            </w:tabs>
            <w:rPr>
              <w:rFonts w:asciiTheme="minorHAnsi" w:eastAsiaTheme="minorEastAsia" w:hAnsiTheme="minorHAnsi" w:cstheme="minorBidi"/>
              <w:noProof/>
              <w:szCs w:val="24"/>
              <w:lang w:eastAsia="ru-RU"/>
            </w:rPr>
          </w:pPr>
          <w:hyperlink w:anchor="_Toc104852535" w:history="1">
            <w:r w:rsidR="00922516" w:rsidRPr="00465223">
              <w:rPr>
                <w:rStyle w:val="a8"/>
                <w:rFonts w:eastAsia="SimSun"/>
                <w:noProof/>
              </w:rPr>
              <w:t>1.5 Механизм осуществления запроса котировок в электронной форме в РФ</w:t>
            </w:r>
            <w:r w:rsidR="00922516">
              <w:rPr>
                <w:noProof/>
                <w:webHidden/>
              </w:rPr>
              <w:tab/>
            </w:r>
            <w:r w:rsidR="00922516">
              <w:rPr>
                <w:noProof/>
                <w:webHidden/>
              </w:rPr>
              <w:fldChar w:fldCharType="begin"/>
            </w:r>
            <w:r w:rsidR="00922516">
              <w:rPr>
                <w:noProof/>
                <w:webHidden/>
              </w:rPr>
              <w:instrText xml:space="preserve"> PAGEREF _Toc104852535 \h </w:instrText>
            </w:r>
            <w:r w:rsidR="00922516">
              <w:rPr>
                <w:noProof/>
                <w:webHidden/>
              </w:rPr>
            </w:r>
            <w:r w:rsidR="00922516">
              <w:rPr>
                <w:noProof/>
                <w:webHidden/>
              </w:rPr>
              <w:fldChar w:fldCharType="separate"/>
            </w:r>
            <w:r w:rsidR="00266604">
              <w:rPr>
                <w:noProof/>
                <w:webHidden/>
              </w:rPr>
              <w:t>21</w:t>
            </w:r>
            <w:r w:rsidR="00922516">
              <w:rPr>
                <w:noProof/>
                <w:webHidden/>
              </w:rPr>
              <w:fldChar w:fldCharType="end"/>
            </w:r>
          </w:hyperlink>
        </w:p>
        <w:p w14:paraId="48666EF2" w14:textId="32C2899B" w:rsidR="00922516" w:rsidRDefault="00656D19">
          <w:pPr>
            <w:pStyle w:val="11"/>
            <w:tabs>
              <w:tab w:val="right" w:leader="dot" w:pos="9345"/>
            </w:tabs>
            <w:rPr>
              <w:rFonts w:asciiTheme="minorHAnsi" w:eastAsiaTheme="minorEastAsia" w:hAnsiTheme="minorHAnsi" w:cstheme="minorBidi"/>
              <w:noProof/>
              <w:szCs w:val="24"/>
              <w:lang w:eastAsia="ru-RU"/>
            </w:rPr>
          </w:pPr>
          <w:hyperlink w:anchor="_Toc104852536" w:history="1">
            <w:r w:rsidR="00922516" w:rsidRPr="00465223">
              <w:rPr>
                <w:rStyle w:val="a8"/>
                <w:rFonts w:eastAsia="SimSun"/>
                <w:noProof/>
              </w:rPr>
              <w:t>Глава 2. Оценка эффективности и результативности запроса котировок в электронной форме и сравнение с электронным аукционом В РФ.</w:t>
            </w:r>
            <w:r w:rsidR="00922516">
              <w:rPr>
                <w:noProof/>
                <w:webHidden/>
              </w:rPr>
              <w:tab/>
            </w:r>
            <w:r w:rsidR="00922516">
              <w:rPr>
                <w:noProof/>
                <w:webHidden/>
              </w:rPr>
              <w:fldChar w:fldCharType="begin"/>
            </w:r>
            <w:r w:rsidR="00922516">
              <w:rPr>
                <w:noProof/>
                <w:webHidden/>
              </w:rPr>
              <w:instrText xml:space="preserve"> PAGEREF _Toc104852536 \h </w:instrText>
            </w:r>
            <w:r w:rsidR="00922516">
              <w:rPr>
                <w:noProof/>
                <w:webHidden/>
              </w:rPr>
            </w:r>
            <w:r w:rsidR="00922516">
              <w:rPr>
                <w:noProof/>
                <w:webHidden/>
              </w:rPr>
              <w:fldChar w:fldCharType="separate"/>
            </w:r>
            <w:r w:rsidR="00266604">
              <w:rPr>
                <w:noProof/>
                <w:webHidden/>
              </w:rPr>
              <w:t>24</w:t>
            </w:r>
            <w:r w:rsidR="00922516">
              <w:rPr>
                <w:noProof/>
                <w:webHidden/>
              </w:rPr>
              <w:fldChar w:fldCharType="end"/>
            </w:r>
          </w:hyperlink>
        </w:p>
        <w:p w14:paraId="1CBB0A77" w14:textId="034D5560" w:rsidR="00922516" w:rsidRDefault="00656D19">
          <w:pPr>
            <w:pStyle w:val="22"/>
            <w:tabs>
              <w:tab w:val="right" w:leader="dot" w:pos="9345"/>
            </w:tabs>
            <w:rPr>
              <w:rFonts w:asciiTheme="minorHAnsi" w:eastAsiaTheme="minorEastAsia" w:hAnsiTheme="minorHAnsi" w:cstheme="minorBidi"/>
              <w:noProof/>
              <w:szCs w:val="24"/>
              <w:lang w:eastAsia="ru-RU"/>
            </w:rPr>
          </w:pPr>
          <w:hyperlink w:anchor="_Toc104852537" w:history="1">
            <w:r w:rsidR="00922516" w:rsidRPr="00465223">
              <w:rPr>
                <w:rStyle w:val="a8"/>
                <w:rFonts w:eastAsia="SimSun"/>
                <w:noProof/>
              </w:rPr>
              <w:t>2.1 Подходы к оценке результативности и эффективности</w:t>
            </w:r>
            <w:r w:rsidR="00922516">
              <w:rPr>
                <w:noProof/>
                <w:webHidden/>
              </w:rPr>
              <w:tab/>
            </w:r>
            <w:r w:rsidR="00922516">
              <w:rPr>
                <w:noProof/>
                <w:webHidden/>
              </w:rPr>
              <w:fldChar w:fldCharType="begin"/>
            </w:r>
            <w:r w:rsidR="00922516">
              <w:rPr>
                <w:noProof/>
                <w:webHidden/>
              </w:rPr>
              <w:instrText xml:space="preserve"> PAGEREF _Toc104852537 \h </w:instrText>
            </w:r>
            <w:r w:rsidR="00922516">
              <w:rPr>
                <w:noProof/>
                <w:webHidden/>
              </w:rPr>
            </w:r>
            <w:r w:rsidR="00922516">
              <w:rPr>
                <w:noProof/>
                <w:webHidden/>
              </w:rPr>
              <w:fldChar w:fldCharType="separate"/>
            </w:r>
            <w:r w:rsidR="00266604">
              <w:rPr>
                <w:noProof/>
                <w:webHidden/>
              </w:rPr>
              <w:t>24</w:t>
            </w:r>
            <w:r w:rsidR="00922516">
              <w:rPr>
                <w:noProof/>
                <w:webHidden/>
              </w:rPr>
              <w:fldChar w:fldCharType="end"/>
            </w:r>
          </w:hyperlink>
        </w:p>
        <w:p w14:paraId="4E8D34D2" w14:textId="160F6DF5" w:rsidR="00922516" w:rsidRDefault="00656D19">
          <w:pPr>
            <w:pStyle w:val="22"/>
            <w:tabs>
              <w:tab w:val="right" w:leader="dot" w:pos="9345"/>
            </w:tabs>
            <w:rPr>
              <w:rFonts w:asciiTheme="minorHAnsi" w:eastAsiaTheme="minorEastAsia" w:hAnsiTheme="minorHAnsi" w:cstheme="minorBidi"/>
              <w:noProof/>
              <w:szCs w:val="24"/>
              <w:lang w:eastAsia="ru-RU"/>
            </w:rPr>
          </w:pPr>
          <w:hyperlink w:anchor="_Toc104852538" w:history="1">
            <w:r w:rsidR="00922516" w:rsidRPr="00465223">
              <w:rPr>
                <w:rStyle w:val="a8"/>
                <w:rFonts w:eastAsia="SimSun"/>
                <w:noProof/>
              </w:rPr>
              <w:t>2.2 Сбор и очищение данных</w:t>
            </w:r>
            <w:r w:rsidR="00922516">
              <w:rPr>
                <w:noProof/>
                <w:webHidden/>
              </w:rPr>
              <w:tab/>
            </w:r>
            <w:r w:rsidR="00922516">
              <w:rPr>
                <w:noProof/>
                <w:webHidden/>
              </w:rPr>
              <w:fldChar w:fldCharType="begin"/>
            </w:r>
            <w:r w:rsidR="00922516">
              <w:rPr>
                <w:noProof/>
                <w:webHidden/>
              </w:rPr>
              <w:instrText xml:space="preserve"> PAGEREF _Toc104852538 \h </w:instrText>
            </w:r>
            <w:r w:rsidR="00922516">
              <w:rPr>
                <w:noProof/>
                <w:webHidden/>
              </w:rPr>
            </w:r>
            <w:r w:rsidR="00922516">
              <w:rPr>
                <w:noProof/>
                <w:webHidden/>
              </w:rPr>
              <w:fldChar w:fldCharType="separate"/>
            </w:r>
            <w:r w:rsidR="00266604">
              <w:rPr>
                <w:noProof/>
                <w:webHidden/>
              </w:rPr>
              <w:t>27</w:t>
            </w:r>
            <w:r w:rsidR="00922516">
              <w:rPr>
                <w:noProof/>
                <w:webHidden/>
              </w:rPr>
              <w:fldChar w:fldCharType="end"/>
            </w:r>
          </w:hyperlink>
        </w:p>
        <w:p w14:paraId="1A3041F8" w14:textId="595343A4" w:rsidR="00922516" w:rsidRDefault="00656D19">
          <w:pPr>
            <w:pStyle w:val="22"/>
            <w:tabs>
              <w:tab w:val="right" w:leader="dot" w:pos="9345"/>
            </w:tabs>
            <w:rPr>
              <w:rFonts w:asciiTheme="minorHAnsi" w:eastAsiaTheme="minorEastAsia" w:hAnsiTheme="minorHAnsi" w:cstheme="minorBidi"/>
              <w:noProof/>
              <w:szCs w:val="24"/>
              <w:lang w:eastAsia="ru-RU"/>
            </w:rPr>
          </w:pPr>
          <w:hyperlink w:anchor="_Toc104852539" w:history="1">
            <w:r w:rsidR="00922516" w:rsidRPr="00465223">
              <w:rPr>
                <w:rStyle w:val="a8"/>
                <w:rFonts w:eastAsia="SimSun"/>
                <w:noProof/>
              </w:rPr>
              <w:t>2.3 Описательный и графический анализ данных</w:t>
            </w:r>
            <w:r w:rsidR="00922516">
              <w:rPr>
                <w:noProof/>
                <w:webHidden/>
              </w:rPr>
              <w:tab/>
            </w:r>
            <w:r w:rsidR="00922516">
              <w:rPr>
                <w:noProof/>
                <w:webHidden/>
              </w:rPr>
              <w:fldChar w:fldCharType="begin"/>
            </w:r>
            <w:r w:rsidR="00922516">
              <w:rPr>
                <w:noProof/>
                <w:webHidden/>
              </w:rPr>
              <w:instrText xml:space="preserve"> PAGEREF _Toc104852539 \h </w:instrText>
            </w:r>
            <w:r w:rsidR="00922516">
              <w:rPr>
                <w:noProof/>
                <w:webHidden/>
              </w:rPr>
            </w:r>
            <w:r w:rsidR="00922516">
              <w:rPr>
                <w:noProof/>
                <w:webHidden/>
              </w:rPr>
              <w:fldChar w:fldCharType="separate"/>
            </w:r>
            <w:r w:rsidR="00266604">
              <w:rPr>
                <w:noProof/>
                <w:webHidden/>
              </w:rPr>
              <w:t>30</w:t>
            </w:r>
            <w:r w:rsidR="00922516">
              <w:rPr>
                <w:noProof/>
                <w:webHidden/>
              </w:rPr>
              <w:fldChar w:fldCharType="end"/>
            </w:r>
          </w:hyperlink>
        </w:p>
        <w:p w14:paraId="485F8D3A" w14:textId="1ED6A1BE" w:rsidR="00922516" w:rsidRDefault="00656D19">
          <w:pPr>
            <w:pStyle w:val="33"/>
            <w:tabs>
              <w:tab w:val="right" w:leader="dot" w:pos="9345"/>
            </w:tabs>
            <w:rPr>
              <w:rFonts w:asciiTheme="minorHAnsi" w:eastAsiaTheme="minorEastAsia" w:hAnsiTheme="minorHAnsi" w:cstheme="minorBidi"/>
              <w:noProof/>
              <w:szCs w:val="24"/>
              <w:lang w:eastAsia="ru-RU"/>
            </w:rPr>
          </w:pPr>
          <w:hyperlink w:anchor="_Toc104852540" w:history="1">
            <w:r w:rsidR="00922516" w:rsidRPr="00465223">
              <w:rPr>
                <w:rStyle w:val="a8"/>
                <w:rFonts w:eastAsia="SimSun"/>
                <w:noProof/>
              </w:rPr>
              <w:t>2.3.1. Запрос котировок в ЭФ (янв. 2019 – мар. 2021 г.)</w:t>
            </w:r>
            <w:r w:rsidR="00922516">
              <w:rPr>
                <w:noProof/>
                <w:webHidden/>
              </w:rPr>
              <w:tab/>
            </w:r>
            <w:r w:rsidR="00922516">
              <w:rPr>
                <w:noProof/>
                <w:webHidden/>
              </w:rPr>
              <w:fldChar w:fldCharType="begin"/>
            </w:r>
            <w:r w:rsidR="00922516">
              <w:rPr>
                <w:noProof/>
                <w:webHidden/>
              </w:rPr>
              <w:instrText xml:space="preserve"> PAGEREF _Toc104852540 \h </w:instrText>
            </w:r>
            <w:r w:rsidR="00922516">
              <w:rPr>
                <w:noProof/>
                <w:webHidden/>
              </w:rPr>
            </w:r>
            <w:r w:rsidR="00922516">
              <w:rPr>
                <w:noProof/>
                <w:webHidden/>
              </w:rPr>
              <w:fldChar w:fldCharType="separate"/>
            </w:r>
            <w:r w:rsidR="00266604">
              <w:rPr>
                <w:noProof/>
                <w:webHidden/>
              </w:rPr>
              <w:t>30</w:t>
            </w:r>
            <w:r w:rsidR="00922516">
              <w:rPr>
                <w:noProof/>
                <w:webHidden/>
              </w:rPr>
              <w:fldChar w:fldCharType="end"/>
            </w:r>
          </w:hyperlink>
        </w:p>
        <w:p w14:paraId="14B9C483" w14:textId="6206ADC3" w:rsidR="00922516" w:rsidRDefault="00656D19">
          <w:pPr>
            <w:pStyle w:val="33"/>
            <w:tabs>
              <w:tab w:val="right" w:leader="dot" w:pos="9345"/>
            </w:tabs>
            <w:rPr>
              <w:rFonts w:asciiTheme="minorHAnsi" w:eastAsiaTheme="minorEastAsia" w:hAnsiTheme="minorHAnsi" w:cstheme="minorBidi"/>
              <w:noProof/>
              <w:szCs w:val="24"/>
              <w:lang w:eastAsia="ru-RU"/>
            </w:rPr>
          </w:pPr>
          <w:hyperlink w:anchor="_Toc104852541" w:history="1">
            <w:r w:rsidR="00922516" w:rsidRPr="00465223">
              <w:rPr>
                <w:rStyle w:val="a8"/>
                <w:rFonts w:eastAsia="SimSun"/>
                <w:noProof/>
              </w:rPr>
              <w:t>2.3.1. Запрос котировок в ЭФ (апр. 2021 – дек. 2021 г.)</w:t>
            </w:r>
            <w:r w:rsidR="00922516">
              <w:rPr>
                <w:noProof/>
                <w:webHidden/>
              </w:rPr>
              <w:tab/>
            </w:r>
            <w:r w:rsidR="00922516">
              <w:rPr>
                <w:noProof/>
                <w:webHidden/>
              </w:rPr>
              <w:fldChar w:fldCharType="begin"/>
            </w:r>
            <w:r w:rsidR="00922516">
              <w:rPr>
                <w:noProof/>
                <w:webHidden/>
              </w:rPr>
              <w:instrText xml:space="preserve"> PAGEREF _Toc104852541 \h </w:instrText>
            </w:r>
            <w:r w:rsidR="00922516">
              <w:rPr>
                <w:noProof/>
                <w:webHidden/>
              </w:rPr>
            </w:r>
            <w:r w:rsidR="00922516">
              <w:rPr>
                <w:noProof/>
                <w:webHidden/>
              </w:rPr>
              <w:fldChar w:fldCharType="separate"/>
            </w:r>
            <w:r w:rsidR="00266604">
              <w:rPr>
                <w:noProof/>
                <w:webHidden/>
              </w:rPr>
              <w:t>37</w:t>
            </w:r>
            <w:r w:rsidR="00922516">
              <w:rPr>
                <w:noProof/>
                <w:webHidden/>
              </w:rPr>
              <w:fldChar w:fldCharType="end"/>
            </w:r>
          </w:hyperlink>
        </w:p>
        <w:p w14:paraId="35B49248" w14:textId="33343FCD" w:rsidR="00922516" w:rsidRDefault="00656D19">
          <w:pPr>
            <w:pStyle w:val="22"/>
            <w:tabs>
              <w:tab w:val="right" w:leader="dot" w:pos="9345"/>
            </w:tabs>
            <w:rPr>
              <w:rFonts w:asciiTheme="minorHAnsi" w:eastAsiaTheme="minorEastAsia" w:hAnsiTheme="minorHAnsi" w:cstheme="minorBidi"/>
              <w:noProof/>
              <w:szCs w:val="24"/>
              <w:lang w:eastAsia="ru-RU"/>
            </w:rPr>
          </w:pPr>
          <w:hyperlink w:anchor="_Toc104852542" w:history="1">
            <w:r w:rsidR="00922516" w:rsidRPr="00465223">
              <w:rPr>
                <w:rStyle w:val="a8"/>
                <w:rFonts w:eastAsia="SimSun"/>
                <w:noProof/>
              </w:rPr>
              <w:t>2.4 Сравнительный анализ эффективности и результативности электронных аукционов и запросов котировок</w:t>
            </w:r>
            <w:r w:rsidR="00922516">
              <w:rPr>
                <w:noProof/>
                <w:webHidden/>
              </w:rPr>
              <w:tab/>
            </w:r>
            <w:r w:rsidR="00922516">
              <w:rPr>
                <w:noProof/>
                <w:webHidden/>
              </w:rPr>
              <w:fldChar w:fldCharType="begin"/>
            </w:r>
            <w:r w:rsidR="00922516">
              <w:rPr>
                <w:noProof/>
                <w:webHidden/>
              </w:rPr>
              <w:instrText xml:space="preserve"> PAGEREF _Toc104852542 \h </w:instrText>
            </w:r>
            <w:r w:rsidR="00922516">
              <w:rPr>
                <w:noProof/>
                <w:webHidden/>
              </w:rPr>
            </w:r>
            <w:r w:rsidR="00922516">
              <w:rPr>
                <w:noProof/>
                <w:webHidden/>
              </w:rPr>
              <w:fldChar w:fldCharType="separate"/>
            </w:r>
            <w:r w:rsidR="00266604">
              <w:rPr>
                <w:noProof/>
                <w:webHidden/>
              </w:rPr>
              <w:t>41</w:t>
            </w:r>
            <w:r w:rsidR="00922516">
              <w:rPr>
                <w:noProof/>
                <w:webHidden/>
              </w:rPr>
              <w:fldChar w:fldCharType="end"/>
            </w:r>
          </w:hyperlink>
        </w:p>
        <w:p w14:paraId="6B5CB2F0" w14:textId="393B2E92" w:rsidR="00922516" w:rsidRDefault="00656D19">
          <w:pPr>
            <w:pStyle w:val="22"/>
            <w:tabs>
              <w:tab w:val="right" w:leader="dot" w:pos="9345"/>
            </w:tabs>
            <w:rPr>
              <w:rFonts w:asciiTheme="minorHAnsi" w:eastAsiaTheme="minorEastAsia" w:hAnsiTheme="minorHAnsi" w:cstheme="minorBidi"/>
              <w:noProof/>
              <w:szCs w:val="24"/>
              <w:lang w:eastAsia="ru-RU"/>
            </w:rPr>
          </w:pPr>
          <w:hyperlink w:anchor="_Toc104852543" w:history="1">
            <w:r w:rsidR="00922516" w:rsidRPr="00465223">
              <w:rPr>
                <w:rStyle w:val="a8"/>
                <w:rFonts w:eastAsia="SimSun"/>
                <w:noProof/>
              </w:rPr>
              <w:t>2.5 Выводы  и рекомендации по результатам анализа</w:t>
            </w:r>
            <w:r w:rsidR="00922516">
              <w:rPr>
                <w:noProof/>
                <w:webHidden/>
              </w:rPr>
              <w:tab/>
            </w:r>
            <w:r w:rsidR="00922516">
              <w:rPr>
                <w:noProof/>
                <w:webHidden/>
              </w:rPr>
              <w:fldChar w:fldCharType="begin"/>
            </w:r>
            <w:r w:rsidR="00922516">
              <w:rPr>
                <w:noProof/>
                <w:webHidden/>
              </w:rPr>
              <w:instrText xml:space="preserve"> PAGEREF _Toc104852543 \h </w:instrText>
            </w:r>
            <w:r w:rsidR="00922516">
              <w:rPr>
                <w:noProof/>
                <w:webHidden/>
              </w:rPr>
            </w:r>
            <w:r w:rsidR="00922516">
              <w:rPr>
                <w:noProof/>
                <w:webHidden/>
              </w:rPr>
              <w:fldChar w:fldCharType="separate"/>
            </w:r>
            <w:r w:rsidR="00266604">
              <w:rPr>
                <w:noProof/>
                <w:webHidden/>
              </w:rPr>
              <w:t>45</w:t>
            </w:r>
            <w:r w:rsidR="00922516">
              <w:rPr>
                <w:noProof/>
                <w:webHidden/>
              </w:rPr>
              <w:fldChar w:fldCharType="end"/>
            </w:r>
          </w:hyperlink>
        </w:p>
        <w:p w14:paraId="5E4998C6" w14:textId="10F7B7DD" w:rsidR="00922516" w:rsidRDefault="00656D19">
          <w:pPr>
            <w:pStyle w:val="11"/>
            <w:tabs>
              <w:tab w:val="right" w:leader="dot" w:pos="9345"/>
            </w:tabs>
            <w:rPr>
              <w:rFonts w:asciiTheme="minorHAnsi" w:eastAsiaTheme="minorEastAsia" w:hAnsiTheme="minorHAnsi" w:cstheme="minorBidi"/>
              <w:noProof/>
              <w:szCs w:val="24"/>
              <w:lang w:eastAsia="ru-RU"/>
            </w:rPr>
          </w:pPr>
          <w:hyperlink w:anchor="_Toc104852544" w:history="1">
            <w:r w:rsidR="00922516" w:rsidRPr="00465223">
              <w:rPr>
                <w:rStyle w:val="a8"/>
                <w:rFonts w:eastAsia="SimSun"/>
                <w:noProof/>
              </w:rPr>
              <w:t>Заключение</w:t>
            </w:r>
            <w:r w:rsidR="00922516">
              <w:rPr>
                <w:noProof/>
                <w:webHidden/>
              </w:rPr>
              <w:tab/>
            </w:r>
            <w:r w:rsidR="00922516">
              <w:rPr>
                <w:noProof/>
                <w:webHidden/>
              </w:rPr>
              <w:fldChar w:fldCharType="begin"/>
            </w:r>
            <w:r w:rsidR="00922516">
              <w:rPr>
                <w:noProof/>
                <w:webHidden/>
              </w:rPr>
              <w:instrText xml:space="preserve"> PAGEREF _Toc104852544 \h </w:instrText>
            </w:r>
            <w:r w:rsidR="00922516">
              <w:rPr>
                <w:noProof/>
                <w:webHidden/>
              </w:rPr>
            </w:r>
            <w:r w:rsidR="00922516">
              <w:rPr>
                <w:noProof/>
                <w:webHidden/>
              </w:rPr>
              <w:fldChar w:fldCharType="separate"/>
            </w:r>
            <w:r w:rsidR="00266604">
              <w:rPr>
                <w:noProof/>
                <w:webHidden/>
              </w:rPr>
              <w:t>48</w:t>
            </w:r>
            <w:r w:rsidR="00922516">
              <w:rPr>
                <w:noProof/>
                <w:webHidden/>
              </w:rPr>
              <w:fldChar w:fldCharType="end"/>
            </w:r>
          </w:hyperlink>
        </w:p>
        <w:p w14:paraId="4876B9DF" w14:textId="03B3FA6F" w:rsidR="00922516" w:rsidRDefault="00656D19">
          <w:pPr>
            <w:pStyle w:val="11"/>
            <w:tabs>
              <w:tab w:val="right" w:leader="dot" w:pos="9345"/>
            </w:tabs>
            <w:rPr>
              <w:rFonts w:asciiTheme="minorHAnsi" w:eastAsiaTheme="minorEastAsia" w:hAnsiTheme="minorHAnsi" w:cstheme="minorBidi"/>
              <w:noProof/>
              <w:szCs w:val="24"/>
              <w:lang w:eastAsia="ru-RU"/>
            </w:rPr>
          </w:pPr>
          <w:hyperlink w:anchor="_Toc104852545" w:history="1">
            <w:r w:rsidR="00922516" w:rsidRPr="00465223">
              <w:rPr>
                <w:rStyle w:val="a8"/>
                <w:rFonts w:eastAsia="SimSun"/>
                <w:noProof/>
              </w:rPr>
              <w:t>Список использованной литературы</w:t>
            </w:r>
            <w:r w:rsidR="00922516">
              <w:rPr>
                <w:noProof/>
                <w:webHidden/>
              </w:rPr>
              <w:tab/>
            </w:r>
            <w:r w:rsidR="00922516">
              <w:rPr>
                <w:noProof/>
                <w:webHidden/>
              </w:rPr>
              <w:fldChar w:fldCharType="begin"/>
            </w:r>
            <w:r w:rsidR="00922516">
              <w:rPr>
                <w:noProof/>
                <w:webHidden/>
              </w:rPr>
              <w:instrText xml:space="preserve"> PAGEREF _Toc104852545 \h </w:instrText>
            </w:r>
            <w:r w:rsidR="00922516">
              <w:rPr>
                <w:noProof/>
                <w:webHidden/>
              </w:rPr>
            </w:r>
            <w:r w:rsidR="00922516">
              <w:rPr>
                <w:noProof/>
                <w:webHidden/>
              </w:rPr>
              <w:fldChar w:fldCharType="separate"/>
            </w:r>
            <w:r w:rsidR="00266604">
              <w:rPr>
                <w:noProof/>
                <w:webHidden/>
              </w:rPr>
              <w:t>50</w:t>
            </w:r>
            <w:r w:rsidR="00922516">
              <w:rPr>
                <w:noProof/>
                <w:webHidden/>
              </w:rPr>
              <w:fldChar w:fldCharType="end"/>
            </w:r>
          </w:hyperlink>
        </w:p>
        <w:p w14:paraId="77C433C1" w14:textId="0DC586F7" w:rsidR="008D1EF5" w:rsidRDefault="008D1EF5">
          <w:r>
            <w:rPr>
              <w:b/>
              <w:bCs/>
            </w:rPr>
            <w:fldChar w:fldCharType="end"/>
          </w:r>
        </w:p>
      </w:sdtContent>
    </w:sdt>
    <w:p w14:paraId="161A34F0" w14:textId="034E609C" w:rsidR="00922AD0" w:rsidRDefault="00922AD0">
      <w:pPr>
        <w:rPr>
          <w:b/>
          <w:bCs/>
          <w:caps/>
        </w:rPr>
      </w:pPr>
    </w:p>
    <w:p w14:paraId="6DC5D136" w14:textId="4FD6B5A1" w:rsidR="00922AD0" w:rsidRDefault="00922AD0">
      <w:pPr>
        <w:spacing w:after="160" w:line="259" w:lineRule="auto"/>
        <w:ind w:firstLine="0"/>
        <w:jc w:val="left"/>
        <w:rPr>
          <w:b/>
          <w:bCs/>
          <w:caps/>
        </w:rPr>
      </w:pPr>
      <w:r>
        <w:rPr>
          <w:b/>
          <w:bCs/>
          <w:caps/>
        </w:rPr>
        <w:br w:type="page"/>
      </w:r>
    </w:p>
    <w:p w14:paraId="298A14FA" w14:textId="2D6F0751" w:rsidR="00922AD0" w:rsidRDefault="008D1EF5" w:rsidP="008D1EF5">
      <w:pPr>
        <w:pStyle w:val="1"/>
        <w:framePr w:wrap="around"/>
      </w:pPr>
      <w:bookmarkStart w:id="2" w:name="_Toc104852529"/>
      <w:r>
        <w:lastRenderedPageBreak/>
        <w:t>Введение</w:t>
      </w:r>
      <w:bookmarkEnd w:id="2"/>
    </w:p>
    <w:p w14:paraId="5D44CDD5" w14:textId="3CD020CB" w:rsidR="00797F9D" w:rsidRDefault="00797F9D" w:rsidP="00EC5CF8">
      <w:pPr>
        <w:pStyle w:val="paragraph"/>
        <w:spacing w:before="0" w:beforeAutospacing="0" w:after="0" w:afterAutospacing="0"/>
        <w:jc w:val="both"/>
        <w:textAlignment w:val="baseline"/>
        <w:rPr>
          <w:rStyle w:val="normaltextrun"/>
        </w:rPr>
      </w:pPr>
    </w:p>
    <w:p w14:paraId="52EA00D3" w14:textId="73A57F58" w:rsidR="00B45297" w:rsidRDefault="00B45297" w:rsidP="00EC5CF8">
      <w:pPr>
        <w:pStyle w:val="paragraph"/>
        <w:spacing w:before="0" w:beforeAutospacing="0" w:after="0" w:afterAutospacing="0"/>
        <w:jc w:val="both"/>
        <w:textAlignment w:val="baseline"/>
        <w:rPr>
          <w:rStyle w:val="normaltextrun"/>
        </w:rPr>
      </w:pPr>
    </w:p>
    <w:p w14:paraId="0FBBBB27" w14:textId="3D5931EA" w:rsidR="00B45297" w:rsidRDefault="00B45297" w:rsidP="00797F9D">
      <w:r>
        <w:t xml:space="preserve">Контрактная система страны – важнейший инструмент реализации государством своих функций. </w:t>
      </w:r>
      <w:r w:rsidR="0071423A">
        <w:t>В первую очередь, контрактная система регулирует отношения, направленные на обеспечение государственных и муниципальных нужд в целях повышения эффективности и результативности осуществления закупок товаров, работ и услуг, а также обеспечения прозрачности и гласности таких закупок</w:t>
      </w:r>
      <w:r w:rsidR="0071423A">
        <w:rPr>
          <w:rStyle w:val="a7"/>
        </w:rPr>
        <w:footnoteReference w:id="2"/>
      </w:r>
      <w:r w:rsidR="0071423A">
        <w:t>.</w:t>
      </w:r>
    </w:p>
    <w:p w14:paraId="21DCB500" w14:textId="04B2F4CB" w:rsidR="00F616C0" w:rsidRDefault="00F616C0" w:rsidP="00797F9D">
      <w:r>
        <w:t xml:space="preserve">Согласно ФЗ-44 </w:t>
      </w:r>
      <w:r w:rsidRPr="00F616C0">
        <w:t>от 05 апреля 2013 г. № 44-ФЗ “О контрактной системе в сфере закупок товаров, работ, услуг для обеспечения государственных и муниципальных нужд”</w:t>
      </w:r>
      <w:r>
        <w:t xml:space="preserve"> контрактная система основывается на следующих принципах</w:t>
      </w:r>
      <w:r w:rsidRPr="00F616C0">
        <w:t>:</w:t>
      </w:r>
    </w:p>
    <w:p w14:paraId="68E6CDC2" w14:textId="3C991D18" w:rsidR="00F616C0" w:rsidRDefault="00F616C0" w:rsidP="00F616C0">
      <w:pPr>
        <w:numPr>
          <w:ilvl w:val="0"/>
          <w:numId w:val="2"/>
        </w:numPr>
      </w:pPr>
      <w:r>
        <w:t>Принцип открытости и прозрачности</w:t>
      </w:r>
    </w:p>
    <w:p w14:paraId="79708ADA" w14:textId="1331A41F" w:rsidR="00F616C0" w:rsidRDefault="00F616C0" w:rsidP="00F616C0">
      <w:pPr>
        <w:numPr>
          <w:ilvl w:val="0"/>
          <w:numId w:val="2"/>
        </w:numPr>
      </w:pPr>
      <w:r>
        <w:t>Принцип обеспечения конкуренции</w:t>
      </w:r>
    </w:p>
    <w:p w14:paraId="6D8BC54E" w14:textId="3D82E233" w:rsidR="00F616C0" w:rsidRDefault="00F616C0" w:rsidP="00F616C0">
      <w:pPr>
        <w:numPr>
          <w:ilvl w:val="0"/>
          <w:numId w:val="2"/>
        </w:numPr>
      </w:pPr>
      <w:r>
        <w:t>Принцип профессионализма заказчика</w:t>
      </w:r>
    </w:p>
    <w:p w14:paraId="261D21C5" w14:textId="0F97D1AC" w:rsidR="00F616C0" w:rsidRDefault="00F616C0" w:rsidP="00F616C0">
      <w:pPr>
        <w:numPr>
          <w:ilvl w:val="0"/>
          <w:numId w:val="2"/>
        </w:numPr>
      </w:pPr>
      <w:r>
        <w:t>Принцип стимулирования инноваций</w:t>
      </w:r>
    </w:p>
    <w:p w14:paraId="46A553B7" w14:textId="75AA95CA" w:rsidR="00F616C0" w:rsidRDefault="00762086" w:rsidP="00F616C0">
      <w:pPr>
        <w:numPr>
          <w:ilvl w:val="0"/>
          <w:numId w:val="2"/>
        </w:numPr>
      </w:pPr>
      <w:r>
        <w:t>Принцип единства контрактной системы в сфере закупок</w:t>
      </w:r>
    </w:p>
    <w:p w14:paraId="4F896274" w14:textId="59981490" w:rsidR="00F616C0" w:rsidRDefault="00762086" w:rsidP="00F616C0">
      <w:pPr>
        <w:numPr>
          <w:ilvl w:val="0"/>
          <w:numId w:val="2"/>
        </w:numPr>
      </w:pPr>
      <w:r w:rsidRPr="00762086">
        <w:t>Принцип ответственности за результативность обеспечения государственных и муниципальных нужд, эффективность осуществления закупок</w:t>
      </w:r>
    </w:p>
    <w:p w14:paraId="3A59D106" w14:textId="172E8085" w:rsidR="00762086" w:rsidRDefault="00762086" w:rsidP="00762086">
      <w:r>
        <w:t>Последний принцип имеет особенное значение, так как его реализация напрямую определяет оптимальное сочетание цены контракта и качеств</w:t>
      </w:r>
      <w:r w:rsidRPr="00D47851">
        <w:rPr>
          <w:color w:val="000000" w:themeColor="text1"/>
        </w:rPr>
        <w:t xml:space="preserve">о </w:t>
      </w:r>
      <w:r>
        <w:t>его выполнения поставщи</w:t>
      </w:r>
      <w:r w:rsidR="00D47851">
        <w:t>ком</w:t>
      </w:r>
      <w:r>
        <w:t xml:space="preserve">. Государство заинтересовано в том, чтобы по возможности снизить свои бюджетные расходы, получив при этом </w:t>
      </w:r>
      <w:r w:rsidR="00DB19FC">
        <w:t>приемлемое</w:t>
      </w:r>
      <w:r w:rsidRPr="00F05BF4">
        <w:rPr>
          <w:color w:val="FF0000"/>
        </w:rPr>
        <w:t xml:space="preserve"> </w:t>
      </w:r>
      <w:r>
        <w:t xml:space="preserve">качество закупаемых товаров, работ, услуг. В этой связи законодатель </w:t>
      </w:r>
      <w:r w:rsidR="00A307AD">
        <w:t xml:space="preserve">в целях реализации данных принципов должен совершенствовать и законодательную базу контрактной системы. </w:t>
      </w:r>
    </w:p>
    <w:p w14:paraId="38FD6425" w14:textId="63F3698A" w:rsidR="00A307AD" w:rsidRDefault="00FB2633" w:rsidP="00762086">
      <w:r w:rsidRPr="00DB19FC">
        <w:t>Результативность контрактной системы в РФ требует совершенствования, так как по последним данным Минфина в 2020 году 48% (1,04 млн) закупок общим объемом 5,5 трлн рублей (58%)</w:t>
      </w:r>
      <w:r w:rsidR="005A2CFE" w:rsidRPr="00DB19FC">
        <w:rPr>
          <w:rStyle w:val="a7"/>
        </w:rPr>
        <w:footnoteReference w:id="3"/>
      </w:r>
      <w:r w:rsidRPr="00DB19FC">
        <w:t xml:space="preserve"> были</w:t>
      </w:r>
      <w:r w:rsidR="003156C1" w:rsidRPr="00DB19FC">
        <w:t xml:space="preserve"> </w:t>
      </w:r>
      <w:r w:rsidRPr="00DB19FC">
        <w:t xml:space="preserve">признаны несостоявшимися, то есть </w:t>
      </w:r>
      <w:r w:rsidR="003156C1" w:rsidRPr="00DB19FC">
        <w:t xml:space="preserve">в процедуре </w:t>
      </w:r>
      <w:r w:rsidR="00DB19FC">
        <w:t>конкурировало менее двух участников.</w:t>
      </w:r>
      <w:r w:rsidR="00B62214">
        <w:t xml:space="preserve"> </w:t>
      </w:r>
      <w:r w:rsidR="00B62214" w:rsidRPr="00B62214">
        <w:t>Согласно ФЗ-44, конкурентная процедура признается несостоявшейся в случае, когда отсутствуют признаки борьбы между конкурентами за право заключения контракта, в том числе в случае наличия единственного поставщика</w:t>
      </w:r>
      <w:r w:rsidR="00B62214">
        <w:rPr>
          <w:rStyle w:val="a7"/>
        </w:rPr>
        <w:footnoteReference w:id="4"/>
      </w:r>
      <w:r w:rsidR="00B62214">
        <w:t>, п</w:t>
      </w:r>
      <w:r w:rsidR="0029408C">
        <w:t>ри этом, чаще всего</w:t>
      </w:r>
      <w:r w:rsidR="00B62214">
        <w:t xml:space="preserve"> </w:t>
      </w:r>
      <w:r w:rsidR="0029408C">
        <w:lastRenderedPageBreak/>
        <w:t>контракт заключается с участником, подавшим единственное ценовое предложение</w:t>
      </w:r>
      <w:r w:rsidR="00B62214">
        <w:t>.</w:t>
      </w:r>
      <w:r w:rsidR="0029408C">
        <w:t xml:space="preserve"> </w:t>
      </w:r>
      <w:r w:rsidR="003156C1">
        <w:t>Таким образом, п</w:t>
      </w:r>
      <w:r>
        <w:t xml:space="preserve">римерно половина </w:t>
      </w:r>
      <w:r w:rsidR="003156C1">
        <w:t xml:space="preserve">закупок как по количеству процедур, так и по стоимостному объему, не приводит к заключению контракта с оптимальным сочетанием цены и качества закупаемых товаров, работ, услуг. </w:t>
      </w:r>
    </w:p>
    <w:p w14:paraId="351A6155" w14:textId="6855E0A9" w:rsidR="00A74352" w:rsidRDefault="00CF0C34" w:rsidP="005A2CFE">
      <w:pPr>
        <w:ind w:firstLine="708"/>
      </w:pPr>
      <w:r>
        <w:t xml:space="preserve">В РФ </w:t>
      </w:r>
      <w:r w:rsidR="009E6AA3">
        <w:t xml:space="preserve">на данный момент </w:t>
      </w:r>
      <w:r>
        <w:t>существуют следующие способы определения поставщик</w:t>
      </w:r>
      <w:r w:rsidR="009E6AA3">
        <w:t>а</w:t>
      </w:r>
      <w:r w:rsidR="005B670D" w:rsidRPr="005B670D">
        <w:t>:</w:t>
      </w:r>
    </w:p>
    <w:p w14:paraId="11AC2DCF" w14:textId="77777777" w:rsidR="009E6AA3" w:rsidRDefault="009E6AA3" w:rsidP="009E6AA3">
      <w:pPr>
        <w:numPr>
          <w:ilvl w:val="0"/>
          <w:numId w:val="23"/>
        </w:numPr>
      </w:pPr>
      <w:bookmarkStart w:id="3" w:name="_Hlk104661490"/>
      <w:r>
        <w:t>Запрос котировок в электронной форме</w:t>
      </w:r>
      <w:r w:rsidRPr="000F7E0E">
        <w:t>;</w:t>
      </w:r>
    </w:p>
    <w:p w14:paraId="097E777A" w14:textId="226CF06F" w:rsidR="009E6AA3" w:rsidRDefault="009E6AA3" w:rsidP="009E6AA3">
      <w:pPr>
        <w:numPr>
          <w:ilvl w:val="0"/>
          <w:numId w:val="23"/>
        </w:numPr>
      </w:pPr>
      <w:r>
        <w:t>Электронный аукцион</w:t>
      </w:r>
      <w:r w:rsidR="00B60447">
        <w:t xml:space="preserve"> (открытый и закрытый)</w:t>
      </w:r>
    </w:p>
    <w:p w14:paraId="48508CD8" w14:textId="6D16E8FE" w:rsidR="00B60447" w:rsidRDefault="00B60447" w:rsidP="00B60447">
      <w:pPr>
        <w:numPr>
          <w:ilvl w:val="0"/>
          <w:numId w:val="23"/>
        </w:numPr>
      </w:pPr>
      <w:r>
        <w:t>Закупка у единственного поставщика</w:t>
      </w:r>
      <w:r>
        <w:rPr>
          <w:lang w:val="en-US"/>
        </w:rPr>
        <w:t>;</w:t>
      </w:r>
    </w:p>
    <w:bookmarkEnd w:id="3"/>
    <w:p w14:paraId="2BC64B69" w14:textId="21545E90" w:rsidR="009E6AA3" w:rsidRDefault="00B60447" w:rsidP="009E6AA3">
      <w:pPr>
        <w:numPr>
          <w:ilvl w:val="0"/>
          <w:numId w:val="23"/>
        </w:numPr>
      </w:pPr>
      <w:r>
        <w:t>Конкурс (открытый и закрытый) в электронной форме</w:t>
      </w:r>
    </w:p>
    <w:p w14:paraId="5E66525C" w14:textId="62045D92" w:rsidR="005A2CFE" w:rsidRDefault="00CF0C34" w:rsidP="00FE1074">
      <w:r>
        <w:t>Среди всех способов определения поставщика в РФ доминирует электронный аукцион</w:t>
      </w:r>
      <w:r w:rsidR="00016622">
        <w:t>, составляя 91% закупок в общем объеме извещений (рис. 1) и 76,8% в общем стоимостном объеме процедур (рис. 2). Электронный аукцион является доминирующим способом определения поставщика в контрактной системе РФ</w:t>
      </w:r>
      <w:r w:rsidR="00E8494A">
        <w:t xml:space="preserve">, из-за чего недостатки электронного аукциона отражаются на результативности и эффективности всей контрактной системы многократно больше, чем недостатки любого из остальных способов определения поставщика. </w:t>
      </w:r>
    </w:p>
    <w:p w14:paraId="5E2A5062" w14:textId="445FB7CE" w:rsidR="005B670D" w:rsidRPr="004B7776" w:rsidRDefault="00F978C3" w:rsidP="005B670D">
      <w:pPr>
        <w:ind w:firstLine="0"/>
        <w:jc w:val="center"/>
      </w:pPr>
      <w:r w:rsidRPr="00F978C3">
        <w:rPr>
          <w:noProof/>
          <w:lang w:val="en-US"/>
        </w:rPr>
        <w:drawing>
          <wp:anchor distT="0" distB="0" distL="114300" distR="114300" simplePos="0" relativeHeight="251659264" behindDoc="0" locked="0" layoutInCell="1" allowOverlap="1" wp14:anchorId="61E27C00" wp14:editId="0EE95714">
            <wp:simplePos x="0" y="0"/>
            <wp:positionH relativeFrom="column">
              <wp:posOffset>475615</wp:posOffset>
            </wp:positionH>
            <wp:positionV relativeFrom="paragraph">
              <wp:posOffset>0</wp:posOffset>
            </wp:positionV>
            <wp:extent cx="4465320" cy="3075940"/>
            <wp:effectExtent l="0" t="0" r="508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465320" cy="3075940"/>
                    </a:xfrm>
                    <a:prstGeom prst="rect">
                      <a:avLst/>
                    </a:prstGeom>
                  </pic:spPr>
                </pic:pic>
              </a:graphicData>
            </a:graphic>
            <wp14:sizeRelH relativeFrom="margin">
              <wp14:pctWidth>0</wp14:pctWidth>
            </wp14:sizeRelH>
            <wp14:sizeRelV relativeFrom="margin">
              <wp14:pctHeight>0</wp14:pctHeight>
            </wp14:sizeRelV>
          </wp:anchor>
        </w:drawing>
      </w:r>
    </w:p>
    <w:p w14:paraId="6CE477CB" w14:textId="44BB9060" w:rsidR="008F5A96" w:rsidRDefault="000B16EC" w:rsidP="004A3BD8">
      <w:pPr>
        <w:pStyle w:val="a0"/>
      </w:pPr>
      <w:r>
        <w:t>Распределение кол-ва закупок в РФ по способам определения поставщика за 2020 год</w:t>
      </w:r>
      <w:r w:rsidR="003F0F07">
        <w:rPr>
          <w:rStyle w:val="a7"/>
        </w:rPr>
        <w:footnoteReference w:id="5"/>
      </w:r>
    </w:p>
    <w:p w14:paraId="2AB7B3B6" w14:textId="17D7ACDC" w:rsidR="00FE1074" w:rsidRPr="00FE1074" w:rsidRDefault="00FE1074" w:rsidP="00FE1074">
      <w:bookmarkStart w:id="5" w:name="_Hlk104741342"/>
      <w:r>
        <w:t>И</w:t>
      </w:r>
      <w:r w:rsidRPr="00FE1074">
        <w:t>сточник: [Составлено автором]</w:t>
      </w:r>
      <w:r>
        <w:t>.</w:t>
      </w:r>
    </w:p>
    <w:bookmarkEnd w:id="5"/>
    <w:p w14:paraId="76C58130" w14:textId="6F70A432" w:rsidR="000B16EC" w:rsidRPr="004B7776" w:rsidRDefault="00B62214" w:rsidP="000B16EC">
      <w:pPr>
        <w:ind w:firstLine="0"/>
        <w:jc w:val="center"/>
      </w:pPr>
      <w:r w:rsidRPr="00F978C3">
        <w:rPr>
          <w:noProof/>
          <w:lang w:val="en-US"/>
        </w:rPr>
        <w:lastRenderedPageBreak/>
        <w:drawing>
          <wp:anchor distT="0" distB="0" distL="114300" distR="114300" simplePos="0" relativeHeight="251658240" behindDoc="0" locked="0" layoutInCell="1" allowOverlap="1" wp14:anchorId="1B623CA6" wp14:editId="24807280">
            <wp:simplePos x="0" y="0"/>
            <wp:positionH relativeFrom="column">
              <wp:posOffset>516255</wp:posOffset>
            </wp:positionH>
            <wp:positionV relativeFrom="paragraph">
              <wp:posOffset>20160</wp:posOffset>
            </wp:positionV>
            <wp:extent cx="4957445" cy="3169920"/>
            <wp:effectExtent l="0" t="0" r="0" b="508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957445" cy="3169920"/>
                    </a:xfrm>
                    <a:prstGeom prst="rect">
                      <a:avLst/>
                    </a:prstGeom>
                  </pic:spPr>
                </pic:pic>
              </a:graphicData>
            </a:graphic>
            <wp14:sizeRelH relativeFrom="margin">
              <wp14:pctWidth>0</wp14:pctWidth>
            </wp14:sizeRelH>
            <wp14:sizeRelV relativeFrom="margin">
              <wp14:pctHeight>0</wp14:pctHeight>
            </wp14:sizeRelV>
          </wp:anchor>
        </w:drawing>
      </w:r>
    </w:p>
    <w:p w14:paraId="58094733" w14:textId="05E769B6" w:rsidR="000B16EC" w:rsidRDefault="000B16EC" w:rsidP="007B3BE0">
      <w:pPr>
        <w:pStyle w:val="a0"/>
        <w:rPr>
          <w:vertAlign w:val="superscript"/>
        </w:rPr>
      </w:pPr>
      <w:r>
        <w:t>Распределение стоимостного объема закупок в РФ по способам определения поставщика за 2020 год</w:t>
      </w:r>
      <w:r w:rsidR="004A3BD8">
        <w:rPr>
          <w:vertAlign w:val="superscript"/>
        </w:rPr>
        <w:t>4</w:t>
      </w:r>
    </w:p>
    <w:p w14:paraId="19CF1621" w14:textId="09B82DA9" w:rsidR="00FE1074" w:rsidRDefault="00FE1074" w:rsidP="00FE1074">
      <w:r w:rsidRPr="00FE1074">
        <w:t>Источник: [Составлено автором].</w:t>
      </w:r>
    </w:p>
    <w:p w14:paraId="79BC6018" w14:textId="77777777" w:rsidR="00FE1074" w:rsidRPr="00FE1074" w:rsidRDefault="00FE1074" w:rsidP="00FE1074"/>
    <w:p w14:paraId="54B14F8E" w14:textId="7016FB0F" w:rsidR="002434DF" w:rsidRDefault="00E8494A" w:rsidP="00DD2C5D">
      <w:r>
        <w:t xml:space="preserve">Множество исследователей в своих работах </w:t>
      </w:r>
      <w:r w:rsidR="002434DF">
        <w:t>по поиску путей совершенствования контрактной системы сосредотачивались преимущественно на выявлении недостатков электронного аукциона</w:t>
      </w:r>
      <w:r w:rsidR="004A3BD8">
        <w:rPr>
          <w:rStyle w:val="a7"/>
        </w:rPr>
        <w:footnoteReference w:id="6"/>
      </w:r>
      <w:r w:rsidR="002434DF">
        <w:t xml:space="preserve"> и рекомендациях по устранению данных недостатков</w:t>
      </w:r>
      <w:r w:rsidR="007F21C9">
        <w:rPr>
          <w:rStyle w:val="a7"/>
        </w:rPr>
        <w:footnoteReference w:id="7"/>
      </w:r>
      <w:r w:rsidR="007F21C9" w:rsidRPr="007F21C9">
        <w:t xml:space="preserve">. </w:t>
      </w:r>
      <w:r w:rsidR="00BA6982">
        <w:t xml:space="preserve"> </w:t>
      </w:r>
      <w:r w:rsidR="002434DF">
        <w:t>Данный подхо</w:t>
      </w:r>
      <w:r w:rsidR="007F21C9">
        <w:t>д позволи</w:t>
      </w:r>
      <w:r w:rsidR="0031618C">
        <w:t xml:space="preserve">т усовершенствовать контрактную систему, так как </w:t>
      </w:r>
      <w:r w:rsidR="002434DF">
        <w:t xml:space="preserve">повышение результативности и эффективности способа определения поставщика, составляющего более ¾ в общем объеме </w:t>
      </w:r>
      <w:r w:rsidR="00E0272B">
        <w:t>закупок,</w:t>
      </w:r>
      <w:r w:rsidR="002434DF">
        <w:t xml:space="preserve"> несомненно значительно отразится на результативности и эффективности контрактной системы</w:t>
      </w:r>
      <w:r w:rsidR="0031618C">
        <w:t xml:space="preserve"> в целом</w:t>
      </w:r>
      <w:r w:rsidR="002434DF">
        <w:t xml:space="preserve">. </w:t>
      </w:r>
    </w:p>
    <w:p w14:paraId="5CC4F95E" w14:textId="3B37117B" w:rsidR="00E8494A" w:rsidRDefault="00D54B73" w:rsidP="00E0272B">
      <w:r>
        <w:t>В данной</w:t>
      </w:r>
      <w:r w:rsidR="002434DF">
        <w:t xml:space="preserve"> работе, </w:t>
      </w:r>
      <w:r w:rsidR="00BA6982" w:rsidRPr="004A3BD8">
        <w:rPr>
          <w:color w:val="000000" w:themeColor="text1"/>
        </w:rPr>
        <w:t xml:space="preserve">в целях </w:t>
      </w:r>
      <w:r w:rsidR="002434DF">
        <w:t>повышение результативности и эффективности контрактной системы в РФ</w:t>
      </w:r>
      <w:r>
        <w:t>, будет использован</w:t>
      </w:r>
      <w:r w:rsidR="002434DF" w:rsidRPr="00F05BF4">
        <w:rPr>
          <w:color w:val="FF0000"/>
        </w:rPr>
        <w:t xml:space="preserve"> </w:t>
      </w:r>
      <w:r w:rsidR="00994A5F">
        <w:t>ин</w:t>
      </w:r>
      <w:r>
        <w:t>ой</w:t>
      </w:r>
      <w:r w:rsidR="002434DF">
        <w:t xml:space="preserve"> подход</w:t>
      </w:r>
      <w:r w:rsidR="00E0272B">
        <w:t xml:space="preserve"> и буд</w:t>
      </w:r>
      <w:r>
        <w:t>ут</w:t>
      </w:r>
      <w:r w:rsidR="00E0272B">
        <w:t xml:space="preserve"> рассм</w:t>
      </w:r>
      <w:r>
        <w:t>о</w:t>
      </w:r>
      <w:r w:rsidR="00E0272B">
        <w:t>тр</w:t>
      </w:r>
      <w:r>
        <w:t>ены</w:t>
      </w:r>
      <w:r w:rsidR="00E0272B">
        <w:t xml:space="preserve"> другие </w:t>
      </w:r>
      <w:r w:rsidRPr="00D54B73">
        <w:t>способы</w:t>
      </w:r>
      <w:r w:rsidR="00E0272B" w:rsidRPr="00F05BF4">
        <w:rPr>
          <w:color w:val="FF0000"/>
        </w:rPr>
        <w:t xml:space="preserve"> </w:t>
      </w:r>
      <w:r w:rsidR="00E0272B">
        <w:t>определения поставщика</w:t>
      </w:r>
      <w:r>
        <w:t>, которые имеют большую эффективность и результативность,</w:t>
      </w:r>
      <w:r w:rsidR="00E0272B">
        <w:t xml:space="preserve"> </w:t>
      </w:r>
      <w:r>
        <w:t xml:space="preserve">будут выявлены </w:t>
      </w:r>
      <w:r w:rsidR="00E0272B">
        <w:t>возможност</w:t>
      </w:r>
      <w:r>
        <w:t>и</w:t>
      </w:r>
      <w:r w:rsidR="00E0272B">
        <w:t xml:space="preserve"> для расширения практики их применения, </w:t>
      </w:r>
      <w:r w:rsidR="001D4AFD">
        <w:t>идентифицированы</w:t>
      </w:r>
      <w:r w:rsidR="00E0272B">
        <w:t xml:space="preserve"> возможн</w:t>
      </w:r>
      <w:r w:rsidR="001D4AFD">
        <w:t>ые</w:t>
      </w:r>
      <w:r w:rsidR="00E0272B">
        <w:t xml:space="preserve"> проблем</w:t>
      </w:r>
      <w:r w:rsidR="0031618C">
        <w:t>ы</w:t>
      </w:r>
      <w:r w:rsidR="00E0272B">
        <w:t xml:space="preserve"> при этом и разработ</w:t>
      </w:r>
      <w:r w:rsidR="001D4AFD">
        <w:t xml:space="preserve">аны </w:t>
      </w:r>
      <w:r w:rsidR="00E0272B">
        <w:t>рекомендаций по их нивелированию</w:t>
      </w:r>
      <w:r w:rsidR="0031618C">
        <w:t>. Предполагаемый</w:t>
      </w:r>
      <w:r w:rsidR="001D4AFD" w:rsidRPr="00BA6982">
        <w:rPr>
          <w:color w:val="FF0000"/>
        </w:rPr>
        <w:t xml:space="preserve"> </w:t>
      </w:r>
      <w:r w:rsidR="001D4AFD">
        <w:t>п</w:t>
      </w:r>
      <w:r w:rsidR="00E0272B">
        <w:t>одход, направле</w:t>
      </w:r>
      <w:r w:rsidR="001D4AFD">
        <w:t>н</w:t>
      </w:r>
      <w:r w:rsidR="00E0272B">
        <w:t xml:space="preserve"> на то, чтобы </w:t>
      </w:r>
      <w:r w:rsidR="001D4AFD">
        <w:t>снизить</w:t>
      </w:r>
      <w:r w:rsidR="00E0272B" w:rsidRPr="004B7776">
        <w:rPr>
          <w:color w:val="FF0000"/>
        </w:rPr>
        <w:t xml:space="preserve"> </w:t>
      </w:r>
      <w:r w:rsidR="001D4AFD">
        <w:t xml:space="preserve">подавляюще </w:t>
      </w:r>
      <w:r w:rsidR="00E0272B">
        <w:t>большую долю электронного аукциона другими методами определения поставщика</w:t>
      </w:r>
      <w:r w:rsidR="001D4AFD">
        <w:t>, что</w:t>
      </w:r>
      <w:r w:rsidR="00E0272B">
        <w:t xml:space="preserve"> может привести к результатам по совершенствованию контрактной системы в целом.</w:t>
      </w:r>
    </w:p>
    <w:p w14:paraId="04828939" w14:textId="6BDF0632" w:rsidR="00E67188" w:rsidRDefault="00994A5F" w:rsidP="008E0DE2">
      <w:pPr>
        <w:ind w:firstLine="708"/>
      </w:pPr>
      <w:r>
        <w:lastRenderedPageBreak/>
        <w:t xml:space="preserve">На данный момент, </w:t>
      </w:r>
      <w:r w:rsidR="00AB581E">
        <w:t xml:space="preserve">среди </w:t>
      </w:r>
      <w:r>
        <w:t>методов определения поставщика, применяемых в РФ, только запрос</w:t>
      </w:r>
      <w:r w:rsidR="00AB581E">
        <w:t xml:space="preserve"> котировок</w:t>
      </w:r>
      <w:r>
        <w:t xml:space="preserve"> является одновременно и ценовым, и конкурентным методом определения поставщика, за исключением электронного аукциона</w:t>
      </w:r>
      <w:r w:rsidR="001D4AFD">
        <w:t xml:space="preserve"> и </w:t>
      </w:r>
      <w:r w:rsidR="0017356F">
        <w:t xml:space="preserve">является вторым по распространенности (5% в общем количестве извещений) способом определения поставщика после электронного аукциона. </w:t>
      </w:r>
      <w:r w:rsidR="00BA6982" w:rsidRPr="0031618C">
        <w:rPr>
          <w:color w:val="000000" w:themeColor="text1"/>
        </w:rPr>
        <w:t xml:space="preserve">Тем не менее его </w:t>
      </w:r>
      <w:r w:rsidR="002A2142" w:rsidRPr="0031618C">
        <w:rPr>
          <w:color w:val="000000" w:themeColor="text1"/>
        </w:rPr>
        <w:t>доля в</w:t>
      </w:r>
      <w:r w:rsidR="0031618C">
        <w:rPr>
          <w:color w:val="000000" w:themeColor="text1"/>
        </w:rPr>
        <w:t xml:space="preserve"> общем стоимостном объеме </w:t>
      </w:r>
      <w:proofErr w:type="gramStart"/>
      <w:r w:rsidR="0031618C">
        <w:rPr>
          <w:color w:val="000000" w:themeColor="text1"/>
        </w:rPr>
        <w:t>продолжает оставаться</w:t>
      </w:r>
      <w:proofErr w:type="gramEnd"/>
      <w:r w:rsidR="0031618C">
        <w:rPr>
          <w:color w:val="000000" w:themeColor="text1"/>
        </w:rPr>
        <w:t xml:space="preserve"> низкой</w:t>
      </w:r>
      <w:r w:rsidR="00BA6982" w:rsidRPr="0031618C">
        <w:rPr>
          <w:color w:val="000000" w:themeColor="text1"/>
        </w:rPr>
        <w:t xml:space="preserve">. </w:t>
      </w:r>
      <w:r w:rsidR="00E67188">
        <w:t xml:space="preserve">Запрос котировок в электронной форме – конкурентный способ определения поставщика, при котором </w:t>
      </w:r>
      <w:r w:rsidR="00573232" w:rsidRPr="0031618C">
        <w:rPr>
          <w:color w:val="000000" w:themeColor="text1"/>
        </w:rPr>
        <w:t>участник</w:t>
      </w:r>
      <w:r w:rsidR="0031618C" w:rsidRPr="0031618C">
        <w:rPr>
          <w:color w:val="000000" w:themeColor="text1"/>
        </w:rPr>
        <w:t>и</w:t>
      </w:r>
      <w:r w:rsidR="00573232" w:rsidRPr="0031618C">
        <w:rPr>
          <w:color w:val="000000" w:themeColor="text1"/>
        </w:rPr>
        <w:t xml:space="preserve"> представля</w:t>
      </w:r>
      <w:r w:rsidR="0031618C" w:rsidRPr="0031618C">
        <w:rPr>
          <w:color w:val="000000" w:themeColor="text1"/>
        </w:rPr>
        <w:t>ют</w:t>
      </w:r>
      <w:r w:rsidR="00573232" w:rsidRPr="0031618C">
        <w:rPr>
          <w:color w:val="000000" w:themeColor="text1"/>
        </w:rPr>
        <w:t xml:space="preserve"> цен</w:t>
      </w:r>
      <w:r w:rsidR="0031618C" w:rsidRPr="0031618C">
        <w:rPr>
          <w:color w:val="000000" w:themeColor="text1"/>
        </w:rPr>
        <w:t xml:space="preserve">овые предложения независимо друг от друга </w:t>
      </w:r>
      <w:r w:rsidR="00573232" w:rsidRPr="0031618C">
        <w:rPr>
          <w:color w:val="000000" w:themeColor="text1"/>
        </w:rPr>
        <w:t xml:space="preserve">и </w:t>
      </w:r>
      <w:r w:rsidR="00E67188">
        <w:t xml:space="preserve">контракт заключается </w:t>
      </w:r>
      <w:r w:rsidR="002A2142">
        <w:t>с участником,</w:t>
      </w:r>
      <w:r w:rsidR="00E67188">
        <w:t xml:space="preserve"> предложившим </w:t>
      </w:r>
      <w:r w:rsidR="009F624B">
        <w:t>наиболее низкую цену,</w:t>
      </w:r>
      <w:r w:rsidR="00E67188">
        <w:t xml:space="preserve"> и заявка которого соответствует требованиям, при этом </w:t>
      </w:r>
      <w:r w:rsidR="00657F11">
        <w:t xml:space="preserve">процедура осуществляется через электронную торговую площадку (ЭТП). </w:t>
      </w:r>
      <w:r w:rsidR="0017356F">
        <w:t>Данная процедура изначально применялась в бумажном виде, что создавало потенциал для злоупотреблений, снижало эффективность процедуры. В 2019 году</w:t>
      </w:r>
      <w:r w:rsidR="0017356F">
        <w:rPr>
          <w:rStyle w:val="a7"/>
        </w:rPr>
        <w:footnoteReference w:id="8"/>
      </w:r>
      <w:r w:rsidR="0017356F">
        <w:t xml:space="preserve"> </w:t>
      </w:r>
      <w:r w:rsidR="00DD2C5D">
        <w:t>вступили в силу изменения</w:t>
      </w:r>
      <w:r w:rsidR="00F05BF4">
        <w:t xml:space="preserve"> </w:t>
      </w:r>
      <w:r w:rsidR="001D4AFD">
        <w:t xml:space="preserve">в ФЗ-44 </w:t>
      </w:r>
      <w:r w:rsidR="001D4AFD" w:rsidRPr="001D4AFD">
        <w:t>“</w:t>
      </w:r>
      <w:r w:rsidR="001D4AFD">
        <w:t>О контрактной системе РФ</w:t>
      </w:r>
      <w:r w:rsidR="001D4AFD" w:rsidRPr="001D4AFD">
        <w:t>”</w:t>
      </w:r>
      <w:r w:rsidR="00DD2C5D">
        <w:t xml:space="preserve"> согласно которым определение поставщика путем запроса котировок должно проходить в электронной форме.</w:t>
      </w:r>
      <w:r w:rsidR="00E67188">
        <w:t xml:space="preserve"> В результате данного законодательного</w:t>
      </w:r>
      <w:r w:rsidR="00E67188" w:rsidRPr="001D4AFD">
        <w:t xml:space="preserve"> изменения</w:t>
      </w:r>
      <w:r w:rsidR="001D4AFD" w:rsidRPr="001D4AFD">
        <w:t>, в</w:t>
      </w:r>
      <w:r w:rsidR="00E67188" w:rsidRPr="001D4AFD">
        <w:t xml:space="preserve"> </w:t>
      </w:r>
      <w:r w:rsidR="00657F11" w:rsidRPr="001D4AFD">
        <w:t xml:space="preserve">электронном запросе </w:t>
      </w:r>
      <w:r w:rsidR="00657F11">
        <w:t xml:space="preserve">котировок по сравнению с бумажной формой удалось достичь повышения эффективности, повышения конкурентности и </w:t>
      </w:r>
      <w:r w:rsidR="001D4AFD">
        <w:t>снижения</w:t>
      </w:r>
      <w:r w:rsidR="00657F11" w:rsidRPr="00F05BF4">
        <w:rPr>
          <w:color w:val="FF0000"/>
        </w:rPr>
        <w:t xml:space="preserve"> </w:t>
      </w:r>
      <w:r w:rsidR="00657F11">
        <w:t>коррупционных рисков сговора между поставщиком и закупщиком</w:t>
      </w:r>
      <w:r w:rsidR="00657F11">
        <w:rPr>
          <w:rStyle w:val="a7"/>
        </w:rPr>
        <w:footnoteReference w:id="9"/>
      </w:r>
      <w:r w:rsidR="00657F11">
        <w:t xml:space="preserve">. </w:t>
      </w:r>
      <w:r w:rsidR="008E0DE2">
        <w:t xml:space="preserve">На данный момент это второй по распространенности способ определения поставщика, достаточно простой, прозрачный </w:t>
      </w:r>
      <w:r w:rsidR="008E0DE2" w:rsidRPr="00A0385F">
        <w:rPr>
          <w:color w:val="000000" w:themeColor="text1"/>
        </w:rPr>
        <w:t>и эффективный</w:t>
      </w:r>
      <w:r w:rsidR="00A0385F" w:rsidRPr="00A0385F">
        <w:rPr>
          <w:color w:val="000000" w:themeColor="text1"/>
          <w:vertAlign w:val="superscript"/>
        </w:rPr>
        <w:t>8</w:t>
      </w:r>
      <w:r w:rsidR="00A0385F" w:rsidRPr="00A0385F">
        <w:rPr>
          <w:color w:val="000000" w:themeColor="text1"/>
        </w:rPr>
        <w:t xml:space="preserve">. </w:t>
      </w:r>
      <w:r w:rsidR="008E0DE2" w:rsidRPr="00A0385F">
        <w:rPr>
          <w:color w:val="000000" w:themeColor="text1"/>
        </w:rPr>
        <w:t xml:space="preserve">Исходя </w:t>
      </w:r>
      <w:r w:rsidR="008E0DE2">
        <w:t xml:space="preserve">из вышесказанного целесообразно рассмотреть возможность </w:t>
      </w:r>
      <w:r w:rsidR="00573232" w:rsidRPr="00A0385F">
        <w:rPr>
          <w:color w:val="000000" w:themeColor="text1"/>
        </w:rPr>
        <w:t xml:space="preserve">частичного </w:t>
      </w:r>
      <w:r w:rsidR="008E0DE2" w:rsidRPr="00A0385F">
        <w:rPr>
          <w:color w:val="000000" w:themeColor="text1"/>
        </w:rPr>
        <w:t xml:space="preserve">замещения </w:t>
      </w:r>
      <w:r w:rsidR="008E0DE2">
        <w:t>запросом котировок в электронной форме части доли электронного аукциона в структуре закупок в РФ</w:t>
      </w:r>
      <w:r w:rsidR="00434F98">
        <w:t xml:space="preserve">, в случае </w:t>
      </w:r>
      <w:r w:rsidR="00573232" w:rsidRPr="00A0385F">
        <w:rPr>
          <w:color w:val="000000" w:themeColor="text1"/>
        </w:rPr>
        <w:t xml:space="preserve">если исследование подтвердит </w:t>
      </w:r>
      <w:r w:rsidR="00A0385F">
        <w:rPr>
          <w:color w:val="000000" w:themeColor="text1"/>
        </w:rPr>
        <w:t>достаточную для этого</w:t>
      </w:r>
      <w:r w:rsidR="00434F98" w:rsidRPr="00A0385F">
        <w:rPr>
          <w:color w:val="000000" w:themeColor="text1"/>
        </w:rPr>
        <w:t xml:space="preserve"> </w:t>
      </w:r>
      <w:r w:rsidR="00434F98">
        <w:t>результативност</w:t>
      </w:r>
      <w:r w:rsidR="00A0385F">
        <w:t>ь</w:t>
      </w:r>
      <w:r w:rsidR="00434F98">
        <w:t xml:space="preserve"> и эффективност</w:t>
      </w:r>
      <w:r w:rsidR="00A0385F">
        <w:t>ь</w:t>
      </w:r>
      <w:r w:rsidR="00434F98">
        <w:t xml:space="preserve"> данного способа определения поставщика.</w:t>
      </w:r>
    </w:p>
    <w:p w14:paraId="077F93EF" w14:textId="235FB381" w:rsidR="00B4382F" w:rsidRDefault="00B4382F" w:rsidP="00B4382F">
      <w:r>
        <w:t xml:space="preserve">Целью </w:t>
      </w:r>
      <w:r w:rsidR="008E0DE2">
        <w:t xml:space="preserve">работы является </w:t>
      </w:r>
      <w:r w:rsidR="00434F98">
        <w:t>анализ результативности и эффективности запроса котировок в электронной форме в РФ, рассмотрение целесообразности расширения практики применения запроса котировок в электронной форме в РФ, а также обоснование основных направлений совершенствования контрактной системы РФ.</w:t>
      </w:r>
    </w:p>
    <w:p w14:paraId="291BC04E" w14:textId="16F6A075" w:rsidR="00932FD1" w:rsidRDefault="00434F98" w:rsidP="00CB06C3">
      <w:pPr>
        <w:rPr>
          <w:rStyle w:val="normaltextrun"/>
        </w:rPr>
      </w:pPr>
      <w:r>
        <w:t>Для достижения данной цели требуется решить следующие задачи</w:t>
      </w:r>
      <w:r w:rsidRPr="00434F98">
        <w:t>:</w:t>
      </w:r>
    </w:p>
    <w:p w14:paraId="4B902D38" w14:textId="41B0B023" w:rsidR="00DD29C3" w:rsidRDefault="005D00CC" w:rsidP="00DD29C3">
      <w:pPr>
        <w:numPr>
          <w:ilvl w:val="0"/>
          <w:numId w:val="15"/>
        </w:numPr>
        <w:rPr>
          <w:rStyle w:val="normaltextrun"/>
        </w:rPr>
      </w:pPr>
      <w:r>
        <w:rPr>
          <w:rStyle w:val="normaltextrun"/>
        </w:rPr>
        <w:t xml:space="preserve">Комплексно рассмотреть </w:t>
      </w:r>
      <w:r w:rsidR="001D4AFD" w:rsidRPr="001D4AFD">
        <w:rPr>
          <w:rStyle w:val="normaltextrun"/>
        </w:rPr>
        <w:t>особенности</w:t>
      </w:r>
      <w:r w:rsidRPr="004B7776">
        <w:rPr>
          <w:rStyle w:val="normaltextrun"/>
          <w:color w:val="FF0000"/>
        </w:rPr>
        <w:t xml:space="preserve"> </w:t>
      </w:r>
      <w:r>
        <w:rPr>
          <w:rStyle w:val="normaltextrun"/>
        </w:rPr>
        <w:t>контрактной системы РФ в целом</w:t>
      </w:r>
      <w:r w:rsidR="00550BB7" w:rsidRPr="00550BB7">
        <w:rPr>
          <w:rStyle w:val="normaltextrun"/>
        </w:rPr>
        <w:t>:</w:t>
      </w:r>
    </w:p>
    <w:p w14:paraId="5B9B0387" w14:textId="68D624D2" w:rsidR="00DD29C3" w:rsidRDefault="00DD29C3" w:rsidP="00DD29C3">
      <w:pPr>
        <w:pStyle w:val="af6"/>
        <w:numPr>
          <w:ilvl w:val="1"/>
          <w:numId w:val="15"/>
        </w:numPr>
        <w:rPr>
          <w:rStyle w:val="normaltextrun"/>
        </w:rPr>
      </w:pPr>
      <w:r w:rsidRPr="00DD29C3">
        <w:rPr>
          <w:rStyle w:val="normaltextrun"/>
        </w:rPr>
        <w:t>Проанализировать нормативно правовую базу регулирования контрактной системы в РФ;</w:t>
      </w:r>
    </w:p>
    <w:p w14:paraId="7A4F8405" w14:textId="3CC3B0C9" w:rsidR="00DD29C3" w:rsidRPr="00DD29C3" w:rsidRDefault="00DD29C3" w:rsidP="00DD29C3">
      <w:pPr>
        <w:pStyle w:val="af6"/>
        <w:numPr>
          <w:ilvl w:val="1"/>
          <w:numId w:val="15"/>
        </w:numPr>
        <w:rPr>
          <w:rStyle w:val="normaltextrun"/>
        </w:rPr>
      </w:pPr>
      <w:r>
        <w:rPr>
          <w:rStyle w:val="normaltextrun"/>
        </w:rPr>
        <w:lastRenderedPageBreak/>
        <w:t>Идентифицировать виды аукционов, применяемые в РФ</w:t>
      </w:r>
      <w:r w:rsidRPr="00DD29C3">
        <w:rPr>
          <w:rStyle w:val="normaltextrun"/>
        </w:rPr>
        <w:t>;</w:t>
      </w:r>
    </w:p>
    <w:p w14:paraId="58BD16DC" w14:textId="66D8330A" w:rsidR="00434F98" w:rsidRDefault="00DD29C3" w:rsidP="00434F98">
      <w:pPr>
        <w:numPr>
          <w:ilvl w:val="1"/>
          <w:numId w:val="15"/>
        </w:numPr>
        <w:rPr>
          <w:rStyle w:val="normaltextrun"/>
        </w:rPr>
      </w:pPr>
      <w:r>
        <w:rPr>
          <w:rStyle w:val="normaltextrun"/>
        </w:rPr>
        <w:t xml:space="preserve">Сопоставить </w:t>
      </w:r>
      <w:r w:rsidR="001D4AFD">
        <w:rPr>
          <w:rStyle w:val="normaltextrun"/>
        </w:rPr>
        <w:t>российск</w:t>
      </w:r>
      <w:r w:rsidR="00CB06C3">
        <w:rPr>
          <w:rStyle w:val="normaltextrun"/>
        </w:rPr>
        <w:t>ие</w:t>
      </w:r>
      <w:r w:rsidR="001D4AFD">
        <w:rPr>
          <w:rStyle w:val="normaltextrun"/>
        </w:rPr>
        <w:t xml:space="preserve"> и международн</w:t>
      </w:r>
      <w:r w:rsidR="00F7154C">
        <w:rPr>
          <w:rStyle w:val="normaltextrun"/>
        </w:rPr>
        <w:t>ые методы определения поставщика</w:t>
      </w:r>
      <w:r w:rsidR="00F7154C" w:rsidRPr="00F7154C">
        <w:rPr>
          <w:rStyle w:val="normaltextrun"/>
        </w:rPr>
        <w:t>;</w:t>
      </w:r>
    </w:p>
    <w:p w14:paraId="5905EB20" w14:textId="77BF2E00" w:rsidR="00DD29C3" w:rsidRDefault="005D00CC" w:rsidP="005D00CC">
      <w:pPr>
        <w:numPr>
          <w:ilvl w:val="1"/>
          <w:numId w:val="15"/>
        </w:numPr>
        <w:rPr>
          <w:rStyle w:val="normaltextrun"/>
        </w:rPr>
      </w:pPr>
      <w:r>
        <w:rPr>
          <w:rStyle w:val="normaltextrun"/>
        </w:rPr>
        <w:t>Выделить основные проблемы контрактной системы РФ</w:t>
      </w:r>
      <w:r w:rsidR="000F7E0E" w:rsidRPr="000F7E0E">
        <w:rPr>
          <w:rStyle w:val="normaltextrun"/>
        </w:rPr>
        <w:t>.</w:t>
      </w:r>
    </w:p>
    <w:p w14:paraId="5F9F5054" w14:textId="7E25BDF6" w:rsidR="00090EDA" w:rsidRDefault="00090EDA" w:rsidP="00090EDA">
      <w:pPr>
        <w:pStyle w:val="af6"/>
        <w:numPr>
          <w:ilvl w:val="1"/>
          <w:numId w:val="15"/>
        </w:numPr>
        <w:rPr>
          <w:rStyle w:val="normaltextrun"/>
        </w:rPr>
      </w:pPr>
      <w:r>
        <w:rPr>
          <w:rStyle w:val="normaltextrun"/>
        </w:rPr>
        <w:t>Описать механизм осуществления запроса котировок в электронной форме</w:t>
      </w:r>
      <w:r w:rsidRPr="00090EDA">
        <w:rPr>
          <w:rStyle w:val="normaltextrun"/>
        </w:rPr>
        <w:t>;</w:t>
      </w:r>
    </w:p>
    <w:p w14:paraId="1BF4EA83" w14:textId="7F1AE021" w:rsidR="005D00CC" w:rsidRDefault="00550BB7" w:rsidP="00434F98">
      <w:pPr>
        <w:numPr>
          <w:ilvl w:val="0"/>
          <w:numId w:val="15"/>
        </w:numPr>
        <w:rPr>
          <w:rStyle w:val="eop"/>
        </w:rPr>
      </w:pPr>
      <w:r>
        <w:rPr>
          <w:rStyle w:val="eop"/>
        </w:rPr>
        <w:t xml:space="preserve">Оценить эффективность и результативность применения запроса котировок в электронной </w:t>
      </w:r>
      <w:r w:rsidR="00F7154C">
        <w:rPr>
          <w:rStyle w:val="eop"/>
        </w:rPr>
        <w:t>форме в сравнении с электронными аукционами в РФ</w:t>
      </w:r>
      <w:r w:rsidRPr="00550BB7">
        <w:rPr>
          <w:rStyle w:val="eop"/>
        </w:rPr>
        <w:t>:</w:t>
      </w:r>
    </w:p>
    <w:p w14:paraId="69DC6AEA" w14:textId="59FA939F" w:rsidR="00550BB7" w:rsidRDefault="00550BB7" w:rsidP="00550BB7">
      <w:pPr>
        <w:pStyle w:val="af6"/>
        <w:numPr>
          <w:ilvl w:val="1"/>
          <w:numId w:val="15"/>
        </w:numPr>
        <w:rPr>
          <w:rStyle w:val="normaltextrun"/>
        </w:rPr>
      </w:pPr>
      <w:r>
        <w:rPr>
          <w:rStyle w:val="normaltextrun"/>
        </w:rPr>
        <w:t>Определить основные индикаторы эффективности и результативности</w:t>
      </w:r>
      <w:r w:rsidRPr="00550BB7">
        <w:rPr>
          <w:rStyle w:val="normaltextrun"/>
        </w:rPr>
        <w:t>;</w:t>
      </w:r>
    </w:p>
    <w:p w14:paraId="7CFE2289" w14:textId="7B6CD362" w:rsidR="00550BB7" w:rsidRDefault="00550BB7" w:rsidP="00550BB7">
      <w:pPr>
        <w:pStyle w:val="af6"/>
        <w:numPr>
          <w:ilvl w:val="1"/>
          <w:numId w:val="15"/>
        </w:numPr>
        <w:rPr>
          <w:rStyle w:val="normaltextrun"/>
        </w:rPr>
      </w:pPr>
      <w:r>
        <w:rPr>
          <w:rStyle w:val="normaltextrun"/>
        </w:rPr>
        <w:t>Определить временные рамки анализа</w:t>
      </w:r>
      <w:r w:rsidR="00FA1CEF">
        <w:rPr>
          <w:rStyle w:val="normaltextrun"/>
          <w:lang w:val="en-US"/>
        </w:rPr>
        <w:t>;</w:t>
      </w:r>
    </w:p>
    <w:p w14:paraId="467E3093" w14:textId="45154EE5" w:rsidR="00550BB7" w:rsidRDefault="00550BB7" w:rsidP="00550BB7">
      <w:pPr>
        <w:pStyle w:val="af6"/>
        <w:numPr>
          <w:ilvl w:val="1"/>
          <w:numId w:val="15"/>
        </w:numPr>
        <w:rPr>
          <w:rStyle w:val="normaltextrun"/>
        </w:rPr>
      </w:pPr>
      <w:r>
        <w:rPr>
          <w:rStyle w:val="normaltextrun"/>
        </w:rPr>
        <w:t>Собрать данные о за</w:t>
      </w:r>
      <w:r w:rsidR="00FA1CEF">
        <w:rPr>
          <w:rStyle w:val="normaltextrun"/>
        </w:rPr>
        <w:t>просах котировок в электронной форме в период с начала 2019 года по конец 2021 года</w:t>
      </w:r>
      <w:r w:rsidR="00FA1CEF" w:rsidRPr="00FA1CEF">
        <w:rPr>
          <w:rStyle w:val="normaltextrun"/>
        </w:rPr>
        <w:t>;</w:t>
      </w:r>
    </w:p>
    <w:p w14:paraId="5D80793D" w14:textId="18419336" w:rsidR="00F7154C" w:rsidRDefault="00F7154C" w:rsidP="00F7154C">
      <w:pPr>
        <w:pStyle w:val="af6"/>
        <w:numPr>
          <w:ilvl w:val="1"/>
          <w:numId w:val="15"/>
        </w:numPr>
        <w:rPr>
          <w:rStyle w:val="normaltextrun"/>
        </w:rPr>
      </w:pPr>
      <w:r>
        <w:rPr>
          <w:rStyle w:val="normaltextrun"/>
        </w:rPr>
        <w:t>Собрать данные об электронных аукционах за 2021 год</w:t>
      </w:r>
    </w:p>
    <w:p w14:paraId="3F4D4A74" w14:textId="7C549B26" w:rsidR="00FA1CEF" w:rsidRDefault="00FA1CEF" w:rsidP="00550BB7">
      <w:pPr>
        <w:pStyle w:val="af6"/>
        <w:numPr>
          <w:ilvl w:val="1"/>
          <w:numId w:val="15"/>
        </w:numPr>
        <w:rPr>
          <w:rStyle w:val="normaltextrun"/>
        </w:rPr>
      </w:pPr>
      <w:r>
        <w:rPr>
          <w:rStyle w:val="normaltextrun"/>
        </w:rPr>
        <w:t>Провести анализ полученных данных, описать основные индикаторы</w:t>
      </w:r>
      <w:r w:rsidR="000F7E0E" w:rsidRPr="000F7E0E">
        <w:rPr>
          <w:rStyle w:val="normaltextrun"/>
        </w:rPr>
        <w:t>;</w:t>
      </w:r>
    </w:p>
    <w:p w14:paraId="7EF1483D" w14:textId="6ABC5721" w:rsidR="00FA1CEF" w:rsidRDefault="00F7154C" w:rsidP="00FA1CEF">
      <w:pPr>
        <w:pStyle w:val="af6"/>
        <w:numPr>
          <w:ilvl w:val="1"/>
          <w:numId w:val="15"/>
        </w:numPr>
        <w:rPr>
          <w:rStyle w:val="normaltextrun"/>
        </w:rPr>
      </w:pPr>
      <w:r>
        <w:rPr>
          <w:rStyle w:val="normaltextrun"/>
        </w:rPr>
        <w:t>Сравнить эффективность и результативность запросов котировок и электронных аукционах в сопоставимых процедурах</w:t>
      </w:r>
      <w:r w:rsidRPr="00F7154C">
        <w:rPr>
          <w:rStyle w:val="normaltextrun"/>
        </w:rPr>
        <w:t>;</w:t>
      </w:r>
    </w:p>
    <w:p w14:paraId="057013C9" w14:textId="6EC010DB" w:rsidR="00434F98" w:rsidRDefault="00FA1CEF" w:rsidP="00FA1CEF">
      <w:pPr>
        <w:numPr>
          <w:ilvl w:val="0"/>
          <w:numId w:val="15"/>
        </w:numPr>
        <w:rPr>
          <w:rStyle w:val="eop"/>
        </w:rPr>
      </w:pPr>
      <w:r>
        <w:rPr>
          <w:rStyle w:val="eop"/>
        </w:rPr>
        <w:t>Предложить основные направления совершенствования контрактной системы</w:t>
      </w:r>
      <w:r w:rsidR="00DD77B7">
        <w:rPr>
          <w:rStyle w:val="eop"/>
        </w:rPr>
        <w:t xml:space="preserve"> на основе проведенного анализа</w:t>
      </w:r>
      <w:r w:rsidR="00DD77B7" w:rsidRPr="00DD77B7">
        <w:rPr>
          <w:rStyle w:val="eop"/>
        </w:rPr>
        <w:t>:</w:t>
      </w:r>
    </w:p>
    <w:p w14:paraId="512F2673" w14:textId="6D379A28" w:rsidR="00DD77B7" w:rsidRDefault="00DD77B7" w:rsidP="00DD77B7">
      <w:pPr>
        <w:pStyle w:val="af6"/>
        <w:numPr>
          <w:ilvl w:val="1"/>
          <w:numId w:val="15"/>
        </w:numPr>
        <w:rPr>
          <w:rStyle w:val="normaltextrun"/>
        </w:rPr>
      </w:pPr>
      <w:r>
        <w:rPr>
          <w:rStyle w:val="normaltextrun"/>
        </w:rPr>
        <w:t>Сделать вывод о степени эффективности и результативности запроса котировок в электронной форме</w:t>
      </w:r>
      <w:r w:rsidRPr="00550BB7">
        <w:rPr>
          <w:rStyle w:val="normaltextrun"/>
        </w:rPr>
        <w:t>;</w:t>
      </w:r>
    </w:p>
    <w:p w14:paraId="39C19253" w14:textId="7014D492" w:rsidR="00E67188" w:rsidRDefault="00DD77B7" w:rsidP="00DD77B7">
      <w:pPr>
        <w:pStyle w:val="af6"/>
        <w:numPr>
          <w:ilvl w:val="1"/>
          <w:numId w:val="15"/>
        </w:numPr>
        <w:rPr>
          <w:rStyle w:val="normaltextrun"/>
        </w:rPr>
      </w:pPr>
      <w:r>
        <w:rPr>
          <w:rStyle w:val="normaltextrun"/>
        </w:rPr>
        <w:t>Сделать вывод о целесообразности расширения практики применения запроса котировок в электронной форме</w:t>
      </w:r>
      <w:r w:rsidRPr="00550BB7">
        <w:rPr>
          <w:rStyle w:val="normaltextrun"/>
        </w:rPr>
        <w:t>;</w:t>
      </w:r>
    </w:p>
    <w:p w14:paraId="6A2BD9DA" w14:textId="71DA365B" w:rsidR="00DD77B7" w:rsidRDefault="00DD77B7" w:rsidP="00DD77B7">
      <w:pPr>
        <w:pStyle w:val="af6"/>
        <w:numPr>
          <w:ilvl w:val="1"/>
          <w:numId w:val="15"/>
        </w:numPr>
        <w:rPr>
          <w:rStyle w:val="normaltextrun"/>
        </w:rPr>
      </w:pPr>
      <w:r>
        <w:rPr>
          <w:rStyle w:val="normaltextrun"/>
        </w:rPr>
        <w:t>В случае, если применение ЗКЭФ целесообразно расширить – дать рекомендации по конкретным мерам, способствующим этому.</w:t>
      </w:r>
    </w:p>
    <w:p w14:paraId="5B6438CB" w14:textId="09202679" w:rsidR="00DD77B7" w:rsidRDefault="00DD77B7" w:rsidP="00DD77B7">
      <w:r>
        <w:t>Данная работа будет выполнена в формате научно-исследовательской работы,</w:t>
      </w:r>
      <w:r w:rsidR="00CD78E0">
        <w:t xml:space="preserve"> объектом данного исследования выступает нормативно-правовое регулирование запроса котировок в электронной форме в РФ, предметом исследования является оценка результативности и эффективности применения запроса котировок в электронной форме в РФ. </w:t>
      </w:r>
    </w:p>
    <w:p w14:paraId="5737F1AF" w14:textId="7702F5C4" w:rsidR="00E67188" w:rsidRDefault="00C603B5" w:rsidP="00DB23C2">
      <w:pPr>
        <w:ind w:firstLine="708"/>
      </w:pPr>
      <w:r>
        <w:t xml:space="preserve">Работа будет состоять из </w:t>
      </w:r>
      <w:r w:rsidR="00553572">
        <w:t>двух</w:t>
      </w:r>
      <w:r>
        <w:t xml:space="preserve"> глав</w:t>
      </w:r>
      <w:r w:rsidRPr="00EF2FF9">
        <w:t xml:space="preserve">: </w:t>
      </w:r>
      <w:r>
        <w:t xml:space="preserve">в первой будет рассмотрено регулирование </w:t>
      </w:r>
      <w:r w:rsidR="002D5408">
        <w:t xml:space="preserve">и </w:t>
      </w:r>
      <w:r w:rsidR="00553572">
        <w:t>особенности</w:t>
      </w:r>
      <w:r w:rsidR="002D5408">
        <w:t xml:space="preserve"> </w:t>
      </w:r>
      <w:r>
        <w:t>контрактной системы РФ в целом</w:t>
      </w:r>
      <w:r w:rsidR="00553572">
        <w:t>, а также будет описан механизм проведения запроса котировок в электронной форме</w:t>
      </w:r>
      <w:r>
        <w:t xml:space="preserve">, </w:t>
      </w:r>
      <w:r w:rsidR="002D5408">
        <w:t>в</w:t>
      </w:r>
      <w:r w:rsidR="00553572">
        <w:t xml:space="preserve">о второй </w:t>
      </w:r>
      <w:r w:rsidR="002D5408">
        <w:t>главе будет проведена оценка эффективности и результативности применения запросов котировок в электронной форме в РФ</w:t>
      </w:r>
      <w:r w:rsidR="00553572">
        <w:t xml:space="preserve"> </w:t>
      </w:r>
      <w:r w:rsidR="00DB23C2">
        <w:t>в сравнении с электронными аукционами</w:t>
      </w:r>
      <w:r w:rsidR="002D5408">
        <w:t xml:space="preserve">, на основе </w:t>
      </w:r>
      <w:r w:rsidR="00DB23C2">
        <w:t>чего</w:t>
      </w:r>
      <w:r w:rsidR="002D5408">
        <w:t xml:space="preserve"> будут даны рекомендации по совершенствованию нормативно правовой базы регулирования контрактной системы в РФ.</w:t>
      </w:r>
    </w:p>
    <w:p w14:paraId="6E832815" w14:textId="77777777" w:rsidR="00E67188" w:rsidRDefault="00E67188" w:rsidP="00DB23C2">
      <w:pPr>
        <w:ind w:firstLine="0"/>
      </w:pPr>
    </w:p>
    <w:p w14:paraId="3D43001A" w14:textId="3F43EBEC" w:rsidR="00115B55" w:rsidRPr="006A3BC7" w:rsidRDefault="00115B55" w:rsidP="00115B55">
      <w:pPr>
        <w:pStyle w:val="1"/>
        <w:framePr w:wrap="around"/>
        <w:spacing w:line="240" w:lineRule="auto"/>
      </w:pPr>
      <w:bookmarkStart w:id="6" w:name="_Toc68599179"/>
      <w:bookmarkStart w:id="7" w:name="_Toc104852530"/>
      <w:r w:rsidRPr="006A3BC7">
        <w:lastRenderedPageBreak/>
        <w:t xml:space="preserve">Глава 1. </w:t>
      </w:r>
      <w:bookmarkEnd w:id="0"/>
      <w:bookmarkEnd w:id="6"/>
      <w:r w:rsidR="003933A7">
        <w:t>Контрактная система РФ</w:t>
      </w:r>
      <w:bookmarkEnd w:id="7"/>
    </w:p>
    <w:p w14:paraId="0D104358" w14:textId="77777777" w:rsidR="003933A7" w:rsidRDefault="003933A7" w:rsidP="003933A7">
      <w:pPr>
        <w:pStyle w:val="20"/>
        <w:ind w:left="709" w:firstLine="0"/>
      </w:pPr>
    </w:p>
    <w:p w14:paraId="0BEEB40C" w14:textId="3B5FA5C3" w:rsidR="003933A7" w:rsidRDefault="00A80518" w:rsidP="003933A7">
      <w:pPr>
        <w:pStyle w:val="20"/>
      </w:pPr>
      <w:bookmarkStart w:id="8" w:name="_Toc104852531"/>
      <w:r>
        <w:t>1</w:t>
      </w:r>
      <w:r w:rsidR="003933A7">
        <w:t>.1 Нормативно правовое регулирование контрактной системы</w:t>
      </w:r>
      <w:bookmarkEnd w:id="8"/>
    </w:p>
    <w:p w14:paraId="2D86B0F5" w14:textId="571C461C" w:rsidR="00A80518" w:rsidRDefault="00DF3876" w:rsidP="00A80518">
      <w:r>
        <w:t>Комплексное регулирование контрактной системы в РФ берет свое начало с принятия</w:t>
      </w:r>
      <w:r w:rsidR="00A80518">
        <w:t xml:space="preserve"> Федерального закона </w:t>
      </w:r>
      <w:r>
        <w:t xml:space="preserve">№94 </w:t>
      </w:r>
      <w:r w:rsidR="00A80518">
        <w:t xml:space="preserve">от 21.07.2005 года </w:t>
      </w:r>
      <w:r w:rsidR="00A80518" w:rsidRPr="00783AE5">
        <w:t>«О размещении заказов на поставки товаров, выполнение работ, оказание услуг для государственных или муниципальных нужд»</w:t>
      </w:r>
      <w:r w:rsidR="00A80518">
        <w:t xml:space="preserve">. </w:t>
      </w:r>
      <w:r w:rsidR="00975E5B">
        <w:t xml:space="preserve">Закон устанавливал единый порядок размещения госзаказа в целях обеспечения единства экономического пространства, эффективного использования финансирования, расширения возможностей для расширения участия бизнеса в заказе, развития конкуренции в госзаказе и предотвращения </w:t>
      </w:r>
      <w:r w:rsidR="000067B3">
        <w:t>коррупции и других злоупотреблений в сфере размещения заказов. Под размещением заказов понимались действия заказчиков по определению поставщиков для заключения с ними контрактов на закупку товаров, работ, услуг.</w:t>
      </w:r>
    </w:p>
    <w:p w14:paraId="7C2FB16C" w14:textId="6D488F4E" w:rsidR="00866FBF" w:rsidRDefault="00866FBF" w:rsidP="00866FBF">
      <w:pPr>
        <w:pStyle w:val="14"/>
        <w:shd w:val="clear" w:color="auto" w:fill="auto"/>
        <w:ind w:firstLine="708"/>
        <w:jc w:val="both"/>
        <w:rPr>
          <w:color w:val="000000"/>
          <w:sz w:val="24"/>
          <w:szCs w:val="24"/>
          <w:lang w:eastAsia="ru-RU" w:bidi="ru-RU"/>
        </w:rPr>
      </w:pPr>
      <w:r w:rsidRPr="006D6823">
        <w:rPr>
          <w:color w:val="000000"/>
          <w:sz w:val="24"/>
          <w:szCs w:val="24"/>
          <w:lang w:eastAsia="ru-RU" w:bidi="ru-RU"/>
        </w:rPr>
        <w:t xml:space="preserve">Закон № 94-ФЗ </w:t>
      </w:r>
      <w:r>
        <w:rPr>
          <w:color w:val="000000"/>
          <w:sz w:val="24"/>
          <w:szCs w:val="24"/>
          <w:lang w:eastAsia="ru-RU" w:bidi="ru-RU"/>
        </w:rPr>
        <w:t>представляется значимой вехой в развитии новой российской экономики</w:t>
      </w:r>
      <w:r w:rsidRPr="006D6823">
        <w:rPr>
          <w:color w:val="000000"/>
          <w:sz w:val="24"/>
          <w:szCs w:val="24"/>
          <w:lang w:eastAsia="ru-RU" w:bidi="ru-RU"/>
        </w:rPr>
        <w:t xml:space="preserve">. </w:t>
      </w:r>
      <w:r>
        <w:rPr>
          <w:color w:val="000000"/>
          <w:sz w:val="24"/>
          <w:szCs w:val="24"/>
          <w:lang w:eastAsia="ru-RU" w:bidi="ru-RU"/>
        </w:rPr>
        <w:t xml:space="preserve">Закон представляет собой совокупность актов, впервые унифицирующих механизмы </w:t>
      </w:r>
      <w:proofErr w:type="spellStart"/>
      <w:r>
        <w:rPr>
          <w:color w:val="000000"/>
          <w:sz w:val="24"/>
          <w:szCs w:val="24"/>
          <w:lang w:eastAsia="ru-RU" w:bidi="ru-RU"/>
        </w:rPr>
        <w:t>контрактно</w:t>
      </w:r>
      <w:proofErr w:type="spellEnd"/>
      <w:r>
        <w:rPr>
          <w:color w:val="000000"/>
          <w:sz w:val="24"/>
          <w:szCs w:val="24"/>
          <w:lang w:eastAsia="ru-RU" w:bidi="ru-RU"/>
        </w:rPr>
        <w:t xml:space="preserve">-закупочной деятельности </w:t>
      </w:r>
      <w:r w:rsidRPr="006D6823">
        <w:rPr>
          <w:color w:val="000000"/>
          <w:sz w:val="24"/>
          <w:szCs w:val="24"/>
          <w:lang w:eastAsia="ru-RU" w:bidi="ru-RU"/>
        </w:rPr>
        <w:t xml:space="preserve">не только на федеральном уровне, но также и на уровне субъектов РФ и муниципальных образований. </w:t>
      </w:r>
      <w:r>
        <w:rPr>
          <w:color w:val="000000"/>
          <w:sz w:val="24"/>
          <w:szCs w:val="24"/>
          <w:lang w:eastAsia="ru-RU" w:bidi="ru-RU"/>
        </w:rPr>
        <w:t xml:space="preserve">Значимую часть работы над законопроектом было потрачено на формирование единых формаций детально освещающих </w:t>
      </w:r>
      <w:r w:rsidRPr="006D6823">
        <w:rPr>
          <w:color w:val="000000"/>
          <w:sz w:val="24"/>
          <w:szCs w:val="24"/>
          <w:lang w:eastAsia="ru-RU" w:bidi="ru-RU"/>
        </w:rPr>
        <w:t>процедурные вопрос</w:t>
      </w:r>
      <w:r>
        <w:rPr>
          <w:color w:val="000000"/>
          <w:sz w:val="24"/>
          <w:szCs w:val="24"/>
          <w:lang w:eastAsia="ru-RU" w:bidi="ru-RU"/>
        </w:rPr>
        <w:t>ы</w:t>
      </w:r>
      <w:r w:rsidRPr="006D6823">
        <w:rPr>
          <w:color w:val="000000"/>
          <w:sz w:val="24"/>
          <w:szCs w:val="24"/>
          <w:lang w:eastAsia="ru-RU" w:bidi="ru-RU"/>
        </w:rPr>
        <w:t xml:space="preserve"> размещения заказов</w:t>
      </w:r>
      <w:r>
        <w:rPr>
          <w:color w:val="000000"/>
          <w:sz w:val="24"/>
          <w:szCs w:val="24"/>
          <w:lang w:eastAsia="ru-RU" w:bidi="ru-RU"/>
        </w:rPr>
        <w:t>.  На период создания нормативного акта существовали объективные предпосылки считать, что</w:t>
      </w:r>
      <w:r w:rsidRPr="006D6823">
        <w:rPr>
          <w:color w:val="000000"/>
          <w:sz w:val="24"/>
          <w:szCs w:val="24"/>
          <w:lang w:eastAsia="ru-RU" w:bidi="ru-RU"/>
        </w:rPr>
        <w:t xml:space="preserve"> именно на стадии определения поставщиков совершалось самое значительное число коррупционных правонарушений, причиняющих ущерб интересам </w:t>
      </w:r>
      <w:r>
        <w:rPr>
          <w:color w:val="000000"/>
          <w:sz w:val="24"/>
          <w:szCs w:val="24"/>
          <w:lang w:eastAsia="ru-RU" w:bidi="ru-RU"/>
        </w:rPr>
        <w:t>государству и благосостоянию</w:t>
      </w:r>
      <w:r w:rsidRPr="006D6823">
        <w:rPr>
          <w:color w:val="000000"/>
          <w:sz w:val="24"/>
          <w:szCs w:val="24"/>
          <w:lang w:eastAsia="ru-RU" w:bidi="ru-RU"/>
        </w:rPr>
        <w:t>.</w:t>
      </w:r>
      <w:r>
        <w:rPr>
          <w:color w:val="000000"/>
          <w:sz w:val="24"/>
          <w:szCs w:val="24"/>
          <w:lang w:eastAsia="ru-RU" w:bidi="ru-RU"/>
        </w:rPr>
        <w:t xml:space="preserve"> Вследствие чего основной акцент закона был направлен на антикоррупционную составляющую</w:t>
      </w:r>
      <w:r w:rsidR="00554E86">
        <w:rPr>
          <w:color w:val="000000"/>
          <w:sz w:val="24"/>
          <w:szCs w:val="24"/>
          <w:lang w:eastAsia="ru-RU" w:bidi="ru-RU"/>
        </w:rPr>
        <w:t>, в</w:t>
      </w:r>
      <w:r>
        <w:rPr>
          <w:color w:val="000000"/>
          <w:sz w:val="24"/>
          <w:szCs w:val="24"/>
          <w:lang w:eastAsia="ru-RU" w:bidi="ru-RU"/>
        </w:rPr>
        <w:t xml:space="preserve"> частности</w:t>
      </w:r>
      <w:r w:rsidRPr="00866FBF">
        <w:rPr>
          <w:color w:val="000000"/>
          <w:sz w:val="24"/>
          <w:szCs w:val="24"/>
          <w:lang w:eastAsia="ru-RU" w:bidi="ru-RU"/>
        </w:rPr>
        <w:t xml:space="preserve">: </w:t>
      </w:r>
      <w:r>
        <w:rPr>
          <w:color w:val="000000"/>
          <w:sz w:val="24"/>
          <w:szCs w:val="24"/>
          <w:lang w:eastAsia="ru-RU" w:bidi="ru-RU"/>
        </w:rPr>
        <w:t>для всех уровней власти было введено единое законодательство</w:t>
      </w:r>
      <w:r w:rsidR="00554E86">
        <w:rPr>
          <w:color w:val="000000"/>
          <w:sz w:val="24"/>
          <w:szCs w:val="24"/>
          <w:lang w:eastAsia="ru-RU" w:bidi="ru-RU"/>
        </w:rPr>
        <w:t xml:space="preserve">, была создана система координации и контроля в сфере госзакупок, а также было увеличено наказание за нарушение в сфере госзаказа вплоть до полного запрета на дальнейшее участие в тендерах. В то же время впервые был внедрен </w:t>
      </w:r>
      <w:r w:rsidR="0089419C">
        <w:rPr>
          <w:color w:val="000000"/>
          <w:sz w:val="24"/>
          <w:szCs w:val="24"/>
          <w:lang w:eastAsia="ru-RU" w:bidi="ru-RU"/>
        </w:rPr>
        <w:t>информационный портал</w:t>
      </w:r>
      <w:r w:rsidR="00554E86">
        <w:rPr>
          <w:rStyle w:val="a7"/>
          <w:color w:val="000000"/>
          <w:sz w:val="24"/>
          <w:szCs w:val="24"/>
          <w:lang w:eastAsia="ru-RU" w:bidi="ru-RU"/>
        </w:rPr>
        <w:footnoteReference w:id="10"/>
      </w:r>
      <w:r w:rsidR="00554E86">
        <w:rPr>
          <w:color w:val="000000"/>
          <w:sz w:val="24"/>
          <w:szCs w:val="24"/>
          <w:lang w:eastAsia="ru-RU" w:bidi="ru-RU"/>
        </w:rPr>
        <w:t>, где заказчик обязан был размещать информацию о закупках.</w:t>
      </w:r>
    </w:p>
    <w:p w14:paraId="13EEB4DA" w14:textId="02E4EFE8" w:rsidR="00554E86" w:rsidRPr="00866FBF" w:rsidRDefault="00554E86" w:rsidP="00866FBF">
      <w:pPr>
        <w:pStyle w:val="14"/>
        <w:shd w:val="clear" w:color="auto" w:fill="auto"/>
        <w:ind w:firstLine="708"/>
        <w:jc w:val="both"/>
        <w:rPr>
          <w:sz w:val="24"/>
          <w:szCs w:val="24"/>
        </w:rPr>
      </w:pPr>
      <w:r>
        <w:rPr>
          <w:sz w:val="24"/>
          <w:szCs w:val="24"/>
        </w:rPr>
        <w:t>Другим важным изменением, сокращающим распорядительные возможности государственного заказчика стало введение в ФЗ-94 ценового порога, который был установлен на уровне 100 000 рублей</w:t>
      </w:r>
      <w:r w:rsidR="002D2455">
        <w:rPr>
          <w:sz w:val="24"/>
          <w:szCs w:val="24"/>
        </w:rPr>
        <w:t xml:space="preserve"> – </w:t>
      </w:r>
      <w:r w:rsidR="003657DF">
        <w:rPr>
          <w:sz w:val="24"/>
          <w:szCs w:val="24"/>
        </w:rPr>
        <w:t>все процедуры определения поставщика</w:t>
      </w:r>
      <w:r w:rsidR="00DF3876">
        <w:rPr>
          <w:sz w:val="24"/>
          <w:szCs w:val="24"/>
        </w:rPr>
        <w:t xml:space="preserve">, </w:t>
      </w:r>
      <w:r w:rsidR="003657DF">
        <w:rPr>
          <w:sz w:val="24"/>
          <w:szCs w:val="24"/>
        </w:rPr>
        <w:t xml:space="preserve">в которых </w:t>
      </w:r>
      <w:r w:rsidR="004B7776" w:rsidRPr="00DF3876">
        <w:rPr>
          <w:sz w:val="24"/>
          <w:szCs w:val="24"/>
        </w:rPr>
        <w:t>НМЦК</w:t>
      </w:r>
      <w:r w:rsidR="004B7776" w:rsidRPr="004B7776">
        <w:rPr>
          <w:color w:val="FF0000"/>
          <w:sz w:val="24"/>
          <w:szCs w:val="24"/>
        </w:rPr>
        <w:t xml:space="preserve"> </w:t>
      </w:r>
      <w:r w:rsidR="003657DF">
        <w:rPr>
          <w:sz w:val="24"/>
          <w:szCs w:val="24"/>
        </w:rPr>
        <w:t>предполагалась выше этой су</w:t>
      </w:r>
      <w:r w:rsidR="003657DF" w:rsidRPr="00CB06C3">
        <w:rPr>
          <w:color w:val="000000" w:themeColor="text1"/>
          <w:sz w:val="24"/>
          <w:szCs w:val="24"/>
        </w:rPr>
        <w:t>ммы,</w:t>
      </w:r>
      <w:r w:rsidR="002D2455" w:rsidRPr="00CB06C3">
        <w:rPr>
          <w:color w:val="000000" w:themeColor="text1"/>
          <w:sz w:val="24"/>
          <w:szCs w:val="24"/>
        </w:rPr>
        <w:t xml:space="preserve"> </w:t>
      </w:r>
      <w:r w:rsidR="00573232" w:rsidRPr="00CB06C3">
        <w:rPr>
          <w:color w:val="000000" w:themeColor="text1"/>
          <w:sz w:val="24"/>
          <w:szCs w:val="24"/>
        </w:rPr>
        <w:t>предполагали организацию торгов: конкурса или аукциона</w:t>
      </w:r>
      <w:r w:rsidR="00CB06C3">
        <w:rPr>
          <w:color w:val="000000" w:themeColor="text1"/>
          <w:sz w:val="24"/>
          <w:szCs w:val="24"/>
        </w:rPr>
        <w:t xml:space="preserve">, </w:t>
      </w:r>
      <w:r w:rsidR="002073AE">
        <w:rPr>
          <w:color w:val="000000" w:themeColor="text1"/>
          <w:sz w:val="24"/>
          <w:szCs w:val="24"/>
        </w:rPr>
        <w:t>но при этом</w:t>
      </w:r>
      <w:r w:rsidR="00CB06C3">
        <w:rPr>
          <w:color w:val="000000" w:themeColor="text1"/>
          <w:sz w:val="24"/>
          <w:szCs w:val="24"/>
        </w:rPr>
        <w:t xml:space="preserve"> </w:t>
      </w:r>
      <w:r w:rsidR="004B1B5F">
        <w:rPr>
          <w:color w:val="000000" w:themeColor="text1"/>
          <w:sz w:val="24"/>
          <w:szCs w:val="24"/>
        </w:rPr>
        <w:t xml:space="preserve">заказчик мог применить запрос котировок, если НМЦК не превышала 500 000 рублей. </w:t>
      </w:r>
      <w:r w:rsidR="00833A0A">
        <w:rPr>
          <w:sz w:val="24"/>
          <w:szCs w:val="24"/>
        </w:rPr>
        <w:t xml:space="preserve">Такой низкий ценовой порог создал условия, при которых </w:t>
      </w:r>
      <w:r w:rsidR="00833A0A">
        <w:rPr>
          <w:sz w:val="24"/>
          <w:szCs w:val="24"/>
        </w:rPr>
        <w:lastRenderedPageBreak/>
        <w:t>закупка у единственного поставщика</w:t>
      </w:r>
      <w:r w:rsidR="002D2455">
        <w:rPr>
          <w:sz w:val="24"/>
          <w:szCs w:val="24"/>
        </w:rPr>
        <w:t xml:space="preserve"> </w:t>
      </w:r>
      <w:r w:rsidR="00833A0A">
        <w:rPr>
          <w:sz w:val="24"/>
          <w:szCs w:val="24"/>
        </w:rPr>
        <w:t>в большинстве случаев был</w:t>
      </w:r>
      <w:r w:rsidR="002D2455">
        <w:rPr>
          <w:sz w:val="24"/>
          <w:szCs w:val="24"/>
        </w:rPr>
        <w:t>и</w:t>
      </w:r>
      <w:r w:rsidR="00833A0A">
        <w:rPr>
          <w:sz w:val="24"/>
          <w:szCs w:val="24"/>
        </w:rPr>
        <w:t xml:space="preserve"> невозможн</w:t>
      </w:r>
      <w:r w:rsidR="002D2455">
        <w:rPr>
          <w:sz w:val="24"/>
          <w:szCs w:val="24"/>
        </w:rPr>
        <w:t>ы</w:t>
      </w:r>
      <w:r w:rsidR="00833A0A">
        <w:rPr>
          <w:sz w:val="24"/>
          <w:szCs w:val="24"/>
        </w:rPr>
        <w:t>, так как цена контракта чаще оказывается выше 100 тысяч рублей.</w:t>
      </w:r>
      <w:r w:rsidR="002D2455">
        <w:rPr>
          <w:sz w:val="24"/>
          <w:szCs w:val="24"/>
        </w:rPr>
        <w:t xml:space="preserve"> </w:t>
      </w:r>
      <w:r w:rsidR="004B1B5F">
        <w:rPr>
          <w:sz w:val="24"/>
          <w:szCs w:val="24"/>
        </w:rPr>
        <w:t xml:space="preserve">Величина ценового порога была увеличена лишь в </w:t>
      </w:r>
      <w:r w:rsidR="00833A0A">
        <w:rPr>
          <w:sz w:val="24"/>
          <w:szCs w:val="24"/>
        </w:rPr>
        <w:t>2019 году до 600 тысяч рублей и остается таков</w:t>
      </w:r>
      <w:r w:rsidR="002D2455">
        <w:rPr>
          <w:sz w:val="24"/>
          <w:szCs w:val="24"/>
        </w:rPr>
        <w:t>ой</w:t>
      </w:r>
      <w:r w:rsidR="00833A0A">
        <w:rPr>
          <w:sz w:val="24"/>
          <w:szCs w:val="24"/>
        </w:rPr>
        <w:t xml:space="preserve"> на данный момент.</w:t>
      </w:r>
      <w:r w:rsidR="00833A0A">
        <w:rPr>
          <w:rStyle w:val="a7"/>
          <w:sz w:val="24"/>
          <w:szCs w:val="24"/>
        </w:rPr>
        <w:footnoteReference w:id="11"/>
      </w:r>
      <w:r w:rsidR="003C3FCE">
        <w:rPr>
          <w:sz w:val="24"/>
          <w:szCs w:val="24"/>
        </w:rPr>
        <w:t xml:space="preserve"> </w:t>
      </w:r>
    </w:p>
    <w:p w14:paraId="4D090000" w14:textId="21DCD15D" w:rsidR="00A80518" w:rsidRDefault="00EF2362" w:rsidP="00A80518">
      <w:r>
        <w:t>Другими важными особенностями законодательной рамки ФЗ-94 была необходимость допускать всех участников до процедуры определения поставщика, а также был утвержден аукционный перечень</w:t>
      </w:r>
      <w:r>
        <w:rPr>
          <w:rStyle w:val="a7"/>
        </w:rPr>
        <w:footnoteReference w:id="12"/>
      </w:r>
      <w:r>
        <w:t xml:space="preserve">, который прямо определял список закупаемых товаров, работ, услуг, при закупке которых необходимо проводить аукцион. </w:t>
      </w:r>
    </w:p>
    <w:p w14:paraId="7A01C90C" w14:textId="22DFFF2B" w:rsidR="00A80518" w:rsidRDefault="0084561A" w:rsidP="00A80518">
      <w:r>
        <w:t>В связи с этими ограничениями, непосредственно нацеленными на расширение практики использования аукционов, их применение многократно выросло</w:t>
      </w:r>
      <w:r w:rsidR="00215CD3">
        <w:t xml:space="preserve">, но вместе с тем выросло и количество случаев недобросовестного поведения поставщиков при проведении очных аукционов, в связи с чем законодатель вынужден был заменить их электронными аукционами к 2011 году для всех государственных заказчиков. По замыслу законодателя, </w:t>
      </w:r>
      <w:r w:rsidR="00773535">
        <w:t xml:space="preserve">электронные </w:t>
      </w:r>
      <w:r w:rsidR="00215CD3">
        <w:t>аукцион</w:t>
      </w:r>
      <w:r w:rsidR="00773535">
        <w:t xml:space="preserve">ы </w:t>
      </w:r>
      <w:r w:rsidR="00215CD3">
        <w:t>должн</w:t>
      </w:r>
      <w:r w:rsidR="00773535">
        <w:t>ы</w:t>
      </w:r>
      <w:r w:rsidR="00215CD3">
        <w:t xml:space="preserve"> был</w:t>
      </w:r>
      <w:r w:rsidR="00773535">
        <w:t>и</w:t>
      </w:r>
      <w:r w:rsidR="00215CD3">
        <w:t xml:space="preserve"> облегчить доступ поставщиков к размещению заказа</w:t>
      </w:r>
      <w:r w:rsidR="00773535">
        <w:t>, затруднить возможность сговора поставщиков и обеспечить снижение коррупции, что по плану должно было привести к большему снижению цены, повышению конкурентности и эффективности аукционов</w:t>
      </w:r>
      <w:r w:rsidR="00773535">
        <w:rPr>
          <w:rStyle w:val="a7"/>
        </w:rPr>
        <w:footnoteReference w:id="13"/>
      </w:r>
      <w:r w:rsidR="00773535">
        <w:t xml:space="preserve">. На практике, как показал </w:t>
      </w:r>
      <w:r w:rsidR="008932F9">
        <w:t>последующий анализ, непосредственно после внедрения электронного аукциона конкуренция и размер снижения цены уменьшились, а количество несостоявшихся аукционов увеличилось, таким образом результативность и эффективность электронных аукционов была ниже их бумажного аналога</w:t>
      </w:r>
      <w:r w:rsidR="008932F9">
        <w:rPr>
          <w:rStyle w:val="a7"/>
        </w:rPr>
        <w:footnoteReference w:id="14"/>
      </w:r>
      <w:r w:rsidR="008932F9">
        <w:t xml:space="preserve">. </w:t>
      </w:r>
      <w:r w:rsidR="00687054">
        <w:t>При этом удалось достичь снижения коррупционной составляющей, так</w:t>
      </w:r>
      <w:r w:rsidR="00687054" w:rsidRPr="00687054">
        <w:t>:</w:t>
      </w:r>
      <w:r w:rsidR="00687054">
        <w:t xml:space="preserve"> вы рамках исследования всемирного банка </w:t>
      </w:r>
      <w:bookmarkStart w:id="10" w:name="_Hlk104650514"/>
      <w:r w:rsidR="00687054" w:rsidRPr="00687054">
        <w:t xml:space="preserve">Russian </w:t>
      </w:r>
      <w:proofErr w:type="spellStart"/>
      <w:r w:rsidR="00687054" w:rsidRPr="00687054">
        <w:t>economic</w:t>
      </w:r>
      <w:proofErr w:type="spellEnd"/>
      <w:r w:rsidR="00687054" w:rsidRPr="00687054">
        <w:t xml:space="preserve"> </w:t>
      </w:r>
      <w:proofErr w:type="spellStart"/>
      <w:r w:rsidR="00687054" w:rsidRPr="00687054">
        <w:t>report</w:t>
      </w:r>
      <w:proofErr w:type="spellEnd"/>
      <w:r w:rsidR="00687054" w:rsidRPr="00687054">
        <w:t xml:space="preserve">: </w:t>
      </w:r>
      <w:proofErr w:type="spellStart"/>
      <w:r w:rsidR="00687054" w:rsidRPr="00687054">
        <w:t>recovery</w:t>
      </w:r>
      <w:proofErr w:type="spellEnd"/>
      <w:r w:rsidR="00687054" w:rsidRPr="00687054">
        <w:t xml:space="preserve"> </w:t>
      </w:r>
      <w:proofErr w:type="spellStart"/>
      <w:r w:rsidR="00687054" w:rsidRPr="00687054">
        <w:t>and</w:t>
      </w:r>
      <w:proofErr w:type="spellEnd"/>
      <w:r w:rsidR="00687054" w:rsidRPr="00687054">
        <w:t xml:space="preserve"> </w:t>
      </w:r>
      <w:proofErr w:type="spellStart"/>
      <w:r w:rsidR="00687054" w:rsidRPr="00687054">
        <w:t>beyond</w:t>
      </w:r>
      <w:proofErr w:type="spellEnd"/>
      <w:r w:rsidR="00687054">
        <w:t xml:space="preserve"> </w:t>
      </w:r>
      <w:bookmarkEnd w:id="10"/>
      <w:r w:rsidR="00687054">
        <w:t>около 40% компаний в 2008 году и менее 23% в 2011 году давали взятки за право получения государственного заказа</w:t>
      </w:r>
      <w:r w:rsidR="00FC3DB8">
        <w:t xml:space="preserve"> (рис </w:t>
      </w:r>
      <w:r w:rsidR="002073AE">
        <w:t>4</w:t>
      </w:r>
      <w:r w:rsidR="00FC3DB8">
        <w:t>)</w:t>
      </w:r>
      <w:r w:rsidR="00687054">
        <w:t>.</w:t>
      </w:r>
    </w:p>
    <w:p w14:paraId="210C238E" w14:textId="5B7D9EE9" w:rsidR="003A4525" w:rsidRDefault="00FC3DB8" w:rsidP="00FE1074">
      <w:pPr>
        <w:ind w:firstLine="0"/>
        <w:jc w:val="center"/>
      </w:pPr>
      <w:r>
        <w:rPr>
          <w:noProof/>
        </w:rPr>
        <w:lastRenderedPageBreak/>
        <w:drawing>
          <wp:inline distT="0" distB="0" distL="0" distR="0" wp14:anchorId="7C742DDD" wp14:editId="629D1729">
            <wp:extent cx="5486400" cy="3200400"/>
            <wp:effectExtent l="0" t="0" r="12700" b="1270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5566B77" w14:textId="7D463B1D" w:rsidR="00FC3DB8" w:rsidRDefault="00FC3DB8" w:rsidP="002073AE">
      <w:pPr>
        <w:pStyle w:val="a0"/>
        <w:numPr>
          <w:ilvl w:val="0"/>
          <w:numId w:val="25"/>
        </w:numPr>
        <w:rPr>
          <w:vertAlign w:val="superscript"/>
        </w:rPr>
      </w:pPr>
      <w:r>
        <w:t>Динамика взяток в контрактной системе</w:t>
      </w:r>
      <w:r w:rsidR="002073AE" w:rsidRPr="002073AE">
        <w:rPr>
          <w:vertAlign w:val="superscript"/>
        </w:rPr>
        <w:t>13</w:t>
      </w:r>
    </w:p>
    <w:p w14:paraId="0A56CC03" w14:textId="4EB236A6" w:rsidR="00FE1074" w:rsidRPr="00C06267" w:rsidRDefault="00FE1074" w:rsidP="00FE1074">
      <w:pPr>
        <w:rPr>
          <w:lang w:val="en-US"/>
        </w:rPr>
      </w:pPr>
      <w:bookmarkStart w:id="11" w:name="_Hlk104741718"/>
      <w:r w:rsidRPr="00FE1074">
        <w:t>Источник</w:t>
      </w:r>
      <w:r w:rsidRPr="00C06267">
        <w:rPr>
          <w:lang w:val="en-US"/>
        </w:rPr>
        <w:t>: [</w:t>
      </w:r>
      <w:r w:rsidR="00C06267" w:rsidRPr="00C06267">
        <w:rPr>
          <w:lang w:val="en-US"/>
        </w:rPr>
        <w:t xml:space="preserve">Russian economic report: recovery and beyond №29, </w:t>
      </w:r>
      <w:proofErr w:type="spellStart"/>
      <w:r w:rsidR="00C06267">
        <w:t>стр</w:t>
      </w:r>
      <w:proofErr w:type="spellEnd"/>
      <w:r w:rsidR="00C06267" w:rsidRPr="00C06267">
        <w:rPr>
          <w:lang w:val="en-US"/>
        </w:rPr>
        <w:t>. 31</w:t>
      </w:r>
      <w:r w:rsidRPr="00C06267">
        <w:rPr>
          <w:lang w:val="en-US"/>
        </w:rPr>
        <w:t>]</w:t>
      </w:r>
      <w:bookmarkEnd w:id="11"/>
      <w:r w:rsidRPr="00C06267">
        <w:rPr>
          <w:lang w:val="en-US"/>
        </w:rPr>
        <w:t>.</w:t>
      </w:r>
    </w:p>
    <w:p w14:paraId="4A1E7D09" w14:textId="77777777" w:rsidR="00FE1074" w:rsidRPr="00C06267" w:rsidRDefault="00FE1074" w:rsidP="00FE1074">
      <w:pPr>
        <w:rPr>
          <w:lang w:val="en-US"/>
        </w:rPr>
      </w:pPr>
    </w:p>
    <w:p w14:paraId="1636BA5D" w14:textId="664122ED" w:rsidR="000E3888" w:rsidRDefault="000E3888" w:rsidP="0089419C">
      <w:r>
        <w:t xml:space="preserve">В 2011 году в РФ с принятием ФЗ №223 от 18 июля 2011 года </w:t>
      </w:r>
      <w:r w:rsidRPr="000E3888">
        <w:t>“</w:t>
      </w:r>
      <w:r>
        <w:t>О закупках товаров, забот, услуг отдельными видами юридических лиц</w:t>
      </w:r>
      <w:r w:rsidRPr="000E3888">
        <w:t>”</w:t>
      </w:r>
      <w:r>
        <w:t xml:space="preserve"> </w:t>
      </w:r>
      <w:r w:rsidR="00B87935">
        <w:t xml:space="preserve">было введено регулирование </w:t>
      </w:r>
      <w:r w:rsidR="00F251F0">
        <w:t>закуп</w:t>
      </w:r>
      <w:r w:rsidR="00B87935">
        <w:t>ок</w:t>
      </w:r>
      <w:r w:rsidR="00F251F0">
        <w:t xml:space="preserve"> для удовлетворения потребностей отдельных юридических лиц (госкомпаний, естественных монополий и других организаций с долей участия РФ более 50%)</w:t>
      </w:r>
      <w:r w:rsidR="00B87935" w:rsidRPr="00B87935">
        <w:t xml:space="preserve">;  </w:t>
      </w:r>
      <w:r w:rsidR="00B87935">
        <w:t xml:space="preserve">также ФЗ-223 дал возможность бюджетным учреждениям, разработавшим свое положение о закупках, тратить на закупки средства от приносящей доход деятельности. </w:t>
      </w:r>
      <w:r w:rsidR="00DD6757">
        <w:t xml:space="preserve">ФЗ-223 устанавливал только общие требования для проведения закупок и в целом является более </w:t>
      </w:r>
      <w:r w:rsidR="00DD6757" w:rsidRPr="00DD6757">
        <w:t>“</w:t>
      </w:r>
      <w:r w:rsidR="00DD6757">
        <w:t>мягким</w:t>
      </w:r>
      <w:r w:rsidR="00DD6757" w:rsidRPr="00DD6757">
        <w:t>”</w:t>
      </w:r>
      <w:r w:rsidR="00DD6757">
        <w:t xml:space="preserve">, чем законы, регулирующие закупки </w:t>
      </w:r>
      <w:proofErr w:type="spellStart"/>
      <w:r w:rsidR="00DD6757">
        <w:t>госзаказчиков</w:t>
      </w:r>
      <w:proofErr w:type="spellEnd"/>
      <w:r w:rsidR="00DD6757">
        <w:t>. Предметом данной работы является анализ государственного сектора в контрактной системе РФ, поэтому особенности ФЗ-223 в дальнейшем затрагиваться не будут.</w:t>
      </w:r>
    </w:p>
    <w:p w14:paraId="1D0E8678" w14:textId="062D62DF" w:rsidR="0089419C" w:rsidRPr="0089419C" w:rsidRDefault="00687054" w:rsidP="0089419C">
      <w:r>
        <w:t xml:space="preserve">Следующим важным этапом в развитии контрактной системы стало вступление в силу году Федерального закона №44 </w:t>
      </w:r>
      <w:r w:rsidR="00A4788A">
        <w:t>от 05.04.13</w:t>
      </w:r>
      <w:r>
        <w:t xml:space="preserve"> «</w:t>
      </w:r>
      <w:r w:rsidRPr="00783AE5">
        <w:t>О контрактной системе в сфере закупок товаров, работ, услуг для обеспечения государственных и муниципальных нужд</w:t>
      </w:r>
      <w:r>
        <w:t>» (ФЗ-44)</w:t>
      </w:r>
      <w:r w:rsidR="00A4788A">
        <w:t>, который пришел на смену ранее действовавшему закону ФЗ-94.</w:t>
      </w:r>
      <w:r w:rsidR="0089419C">
        <w:t xml:space="preserve"> </w:t>
      </w:r>
      <w:r w:rsidR="0089419C">
        <w:rPr>
          <w:color w:val="000000"/>
          <w:szCs w:val="24"/>
          <w:lang w:eastAsia="ru-RU" w:bidi="ru-RU"/>
        </w:rPr>
        <w:t xml:space="preserve">Нововведение положило начало мнению </w:t>
      </w:r>
      <w:r w:rsidR="0089419C" w:rsidRPr="000D7663">
        <w:rPr>
          <w:color w:val="000000"/>
          <w:szCs w:val="24"/>
          <w:lang w:eastAsia="ru-RU" w:bidi="ru-RU"/>
        </w:rPr>
        <w:t>об усложнении действующего законодательства</w:t>
      </w:r>
      <w:r w:rsidR="0089419C">
        <w:rPr>
          <w:color w:val="000000"/>
          <w:szCs w:val="24"/>
          <w:lang w:eastAsia="ru-RU" w:bidi="ru-RU"/>
        </w:rPr>
        <w:t>, регулирующего</w:t>
      </w:r>
      <w:r w:rsidR="0089419C" w:rsidRPr="000D7663">
        <w:rPr>
          <w:color w:val="000000"/>
          <w:szCs w:val="24"/>
          <w:lang w:eastAsia="ru-RU" w:bidi="ru-RU"/>
        </w:rPr>
        <w:t xml:space="preserve"> контрактн</w:t>
      </w:r>
      <w:r w:rsidR="0089419C">
        <w:rPr>
          <w:color w:val="000000"/>
          <w:szCs w:val="24"/>
          <w:lang w:eastAsia="ru-RU" w:bidi="ru-RU"/>
        </w:rPr>
        <w:t>ую</w:t>
      </w:r>
      <w:r w:rsidR="0089419C" w:rsidRPr="000D7663">
        <w:rPr>
          <w:color w:val="000000"/>
          <w:szCs w:val="24"/>
          <w:lang w:eastAsia="ru-RU" w:bidi="ru-RU"/>
        </w:rPr>
        <w:t xml:space="preserve"> систем</w:t>
      </w:r>
      <w:r w:rsidR="0089419C">
        <w:rPr>
          <w:color w:val="000000"/>
          <w:szCs w:val="24"/>
          <w:lang w:eastAsia="ru-RU" w:bidi="ru-RU"/>
        </w:rPr>
        <w:t xml:space="preserve">у.  Такое мнение можно считать справедливым, но только лишь в отношении порядка </w:t>
      </w:r>
      <w:r w:rsidR="0089419C" w:rsidRPr="000D7663">
        <w:rPr>
          <w:color w:val="000000"/>
          <w:szCs w:val="24"/>
          <w:lang w:eastAsia="ru-RU" w:bidi="ru-RU"/>
        </w:rPr>
        <w:t xml:space="preserve">ранее действовавшего законодательства, прежде всего Закона № 94-ФЗ. </w:t>
      </w:r>
      <w:r w:rsidR="0089419C">
        <w:rPr>
          <w:color w:val="000000"/>
          <w:szCs w:val="24"/>
          <w:lang w:eastAsia="ru-RU" w:bidi="ru-RU"/>
        </w:rPr>
        <w:t>Законодателем была предпринята достаточно успешная попытка создать</w:t>
      </w:r>
      <w:r w:rsidR="0089419C" w:rsidRPr="000D7663">
        <w:rPr>
          <w:color w:val="000000"/>
          <w:szCs w:val="24"/>
          <w:lang w:eastAsia="ru-RU" w:bidi="ru-RU"/>
        </w:rPr>
        <w:t xml:space="preserve"> принципиально новый нормативно-правовой акт в области государственных закупок,</w:t>
      </w:r>
      <w:r w:rsidR="0089419C">
        <w:rPr>
          <w:color w:val="000000"/>
          <w:szCs w:val="24"/>
          <w:lang w:eastAsia="ru-RU" w:bidi="ru-RU"/>
        </w:rPr>
        <w:t xml:space="preserve"> </w:t>
      </w:r>
      <w:r w:rsidR="0089419C">
        <w:rPr>
          <w:color w:val="000000"/>
          <w:szCs w:val="24"/>
          <w:lang w:eastAsia="ru-RU" w:bidi="ru-RU"/>
        </w:rPr>
        <w:lastRenderedPageBreak/>
        <w:t xml:space="preserve">сохраняющей преемственность с предыдущими нормативными актами, но формирующей концептуально новую целостную систему. Также необходимо отметить, что сами законодатели отмечают сложность и запутанность Федерального закона </w:t>
      </w:r>
      <w:r w:rsidR="0089419C" w:rsidRPr="000D7663">
        <w:rPr>
          <w:color w:val="000000"/>
          <w:szCs w:val="24"/>
          <w:lang w:eastAsia="ru-RU" w:bidi="ru-RU"/>
        </w:rPr>
        <w:t>№ 44-ФЗ</w:t>
      </w:r>
      <w:r w:rsidR="00251C78">
        <w:rPr>
          <w:rStyle w:val="a7"/>
          <w:color w:val="000000"/>
          <w:szCs w:val="24"/>
          <w:lang w:eastAsia="ru-RU" w:bidi="ru-RU"/>
        </w:rPr>
        <w:footnoteReference w:id="15"/>
      </w:r>
      <w:r w:rsidR="0089419C">
        <w:rPr>
          <w:color w:val="000000"/>
          <w:szCs w:val="24"/>
          <w:lang w:eastAsia="ru-RU" w:bidi="ru-RU"/>
        </w:rPr>
        <w:t>,</w:t>
      </w:r>
      <w:r w:rsidR="0089419C" w:rsidRPr="000D7663">
        <w:rPr>
          <w:color w:val="000000"/>
          <w:szCs w:val="24"/>
          <w:lang w:eastAsia="ru-RU" w:bidi="ru-RU"/>
        </w:rPr>
        <w:t xml:space="preserve"> в адрес которого поступает довольно много справедливой критики, в целом нельзя сказать, что реформирование законодательства в сфере госзакупок </w:t>
      </w:r>
      <w:r w:rsidR="0089419C">
        <w:rPr>
          <w:color w:val="000000"/>
          <w:szCs w:val="24"/>
          <w:lang w:eastAsia="ru-RU" w:bidi="ru-RU"/>
        </w:rPr>
        <w:t>оказалось ненужным и неэффективным</w:t>
      </w:r>
      <w:r w:rsidR="0089419C" w:rsidRPr="000D7663">
        <w:rPr>
          <w:color w:val="000000"/>
          <w:szCs w:val="24"/>
          <w:lang w:eastAsia="ru-RU" w:bidi="ru-RU"/>
        </w:rPr>
        <w:t>.</w:t>
      </w:r>
    </w:p>
    <w:p w14:paraId="5149599F" w14:textId="32F1C183" w:rsidR="0089419C" w:rsidRPr="000D7663" w:rsidRDefault="0089419C" w:rsidP="0089419C">
      <w:pPr>
        <w:pStyle w:val="14"/>
        <w:shd w:val="clear" w:color="auto" w:fill="auto"/>
        <w:ind w:firstLine="720"/>
        <w:jc w:val="both"/>
        <w:rPr>
          <w:sz w:val="24"/>
          <w:szCs w:val="24"/>
        </w:rPr>
      </w:pPr>
      <w:r>
        <w:rPr>
          <w:color w:val="000000"/>
          <w:sz w:val="24"/>
          <w:szCs w:val="24"/>
          <w:lang w:eastAsia="ru-RU" w:bidi="ru-RU"/>
        </w:rPr>
        <w:t xml:space="preserve">Существенным плюсом данного изменения послужило формирование более четкого механизма определения </w:t>
      </w:r>
      <w:r w:rsidRPr="000D7663">
        <w:rPr>
          <w:color w:val="000000"/>
          <w:sz w:val="24"/>
          <w:szCs w:val="24"/>
          <w:lang w:eastAsia="ru-RU" w:bidi="ru-RU"/>
        </w:rPr>
        <w:t>поставщиков (подрядчиков, исполнителей) для множества заказчиков</w:t>
      </w:r>
      <w:r>
        <w:rPr>
          <w:color w:val="000000"/>
          <w:sz w:val="24"/>
          <w:szCs w:val="24"/>
          <w:lang w:eastAsia="ru-RU" w:bidi="ru-RU"/>
        </w:rPr>
        <w:t>, что позитивно сказалось на правомерности осуществления операций в сфере государственных закупок.</w:t>
      </w:r>
      <w:r w:rsidRPr="000D7663">
        <w:rPr>
          <w:color w:val="000000"/>
          <w:sz w:val="24"/>
          <w:szCs w:val="24"/>
          <w:lang w:eastAsia="ru-RU" w:bidi="ru-RU"/>
        </w:rPr>
        <w:t xml:space="preserve"> </w:t>
      </w:r>
    </w:p>
    <w:p w14:paraId="0600132A" w14:textId="78559EFC" w:rsidR="0089419C" w:rsidRDefault="00FF503C" w:rsidP="00FF503C">
      <w:pPr>
        <w:pStyle w:val="14"/>
        <w:shd w:val="clear" w:color="auto" w:fill="auto"/>
        <w:ind w:firstLine="580"/>
        <w:jc w:val="both"/>
        <w:rPr>
          <w:color w:val="000000"/>
          <w:sz w:val="24"/>
          <w:szCs w:val="24"/>
          <w:lang w:eastAsia="ru-RU" w:bidi="ru-RU"/>
        </w:rPr>
      </w:pPr>
      <w:r>
        <w:rPr>
          <w:color w:val="000000"/>
          <w:sz w:val="24"/>
          <w:szCs w:val="24"/>
          <w:lang w:eastAsia="ru-RU" w:bidi="ru-RU"/>
        </w:rPr>
        <w:t xml:space="preserve">Закон </w:t>
      </w:r>
      <w:r w:rsidR="00B164D9" w:rsidRPr="00B164D9">
        <w:rPr>
          <w:color w:val="000000" w:themeColor="text1"/>
          <w:sz w:val="24"/>
          <w:szCs w:val="24"/>
          <w:lang w:eastAsia="ru-RU" w:bidi="ru-RU"/>
        </w:rPr>
        <w:t>также ввел такие протекционистские меры, как ограничения на закупку у иностранных поставщиков для некоторых групп</w:t>
      </w:r>
      <w:r w:rsidRPr="00B164D9">
        <w:rPr>
          <w:color w:val="000000" w:themeColor="text1"/>
          <w:sz w:val="24"/>
          <w:szCs w:val="24"/>
          <w:lang w:eastAsia="ru-RU" w:bidi="ru-RU"/>
        </w:rPr>
        <w:t xml:space="preserve"> товаров </w:t>
      </w:r>
      <w:r>
        <w:rPr>
          <w:color w:val="000000"/>
          <w:sz w:val="24"/>
          <w:szCs w:val="24"/>
          <w:lang w:eastAsia="ru-RU" w:bidi="ru-RU"/>
        </w:rPr>
        <w:t>и программных продуктов, произведенных на территории иностранных государств и имеющих аналоги или товары со схожими характеристиками, производимые на территории Российской Федерации. Данные ограничения не являются «Ноу Хау» Российской Федерации, а достаточно широко используются в мировой практик</w:t>
      </w:r>
      <w:r w:rsidR="00B164D9">
        <w:rPr>
          <w:color w:val="000000"/>
          <w:sz w:val="24"/>
          <w:szCs w:val="24"/>
          <w:lang w:eastAsia="ru-RU" w:bidi="ru-RU"/>
        </w:rPr>
        <w:t>е</w:t>
      </w:r>
      <w:r>
        <w:rPr>
          <w:color w:val="000000"/>
          <w:sz w:val="24"/>
          <w:szCs w:val="24"/>
          <w:lang w:eastAsia="ru-RU" w:bidi="ru-RU"/>
        </w:rPr>
        <w:t xml:space="preserve">. </w:t>
      </w:r>
    </w:p>
    <w:p w14:paraId="10A4CD06" w14:textId="4AEE8CF2" w:rsidR="00FC3DB8" w:rsidRDefault="003C7935" w:rsidP="00FC3DB8">
      <w:pPr>
        <w:pStyle w:val="14"/>
        <w:shd w:val="clear" w:color="auto" w:fill="auto"/>
        <w:ind w:firstLine="580"/>
        <w:jc w:val="both"/>
        <w:rPr>
          <w:color w:val="000000"/>
          <w:sz w:val="24"/>
          <w:szCs w:val="24"/>
          <w:lang w:eastAsia="ru-RU" w:bidi="ru-RU"/>
        </w:rPr>
      </w:pPr>
      <w:r>
        <w:rPr>
          <w:color w:val="000000"/>
          <w:sz w:val="24"/>
          <w:szCs w:val="24"/>
          <w:lang w:eastAsia="ru-RU" w:bidi="ru-RU"/>
        </w:rPr>
        <w:t xml:space="preserve">Таким образом, помимо прочего, ФЗ-44 сохранив антикоррупционную направленность его предшественника, был также нацелен на повышение конкурентности и эффективности закупок. </w:t>
      </w:r>
      <w:r w:rsidR="00085BAF">
        <w:rPr>
          <w:color w:val="000000"/>
          <w:sz w:val="24"/>
          <w:szCs w:val="24"/>
          <w:lang w:eastAsia="ru-RU" w:bidi="ru-RU"/>
        </w:rPr>
        <w:t>Однако, на практике увеличившаяся частота проведения электронного аукциона (с 54,5% в 2014 году до 78,3% в 2019 году</w:t>
      </w:r>
      <w:r w:rsidR="00830B5E">
        <w:rPr>
          <w:color w:val="000000"/>
          <w:sz w:val="24"/>
          <w:szCs w:val="24"/>
          <w:lang w:eastAsia="ru-RU" w:bidi="ru-RU"/>
        </w:rPr>
        <w:t xml:space="preserve"> в сумме НМЦК всех извещений</w:t>
      </w:r>
      <w:r w:rsidR="00085BAF">
        <w:rPr>
          <w:color w:val="000000"/>
          <w:sz w:val="24"/>
          <w:szCs w:val="24"/>
          <w:lang w:eastAsia="ru-RU" w:bidi="ru-RU"/>
        </w:rPr>
        <w:t>)</w:t>
      </w:r>
      <w:r w:rsidR="00085BAF">
        <w:rPr>
          <w:rStyle w:val="a7"/>
          <w:color w:val="000000"/>
          <w:sz w:val="24"/>
          <w:szCs w:val="24"/>
          <w:lang w:eastAsia="ru-RU" w:bidi="ru-RU"/>
        </w:rPr>
        <w:footnoteReference w:id="16"/>
      </w:r>
      <w:r w:rsidR="00830B5E">
        <w:rPr>
          <w:color w:val="000000"/>
          <w:sz w:val="24"/>
          <w:szCs w:val="24"/>
          <w:lang w:eastAsia="ru-RU" w:bidi="ru-RU"/>
        </w:rPr>
        <w:t xml:space="preserve"> не привела к повышению ни результативности, ни конкурентности. Так доля несостоявшихся закупок в сумме НМЦК всех извещений составила 61,7%, из которых 85,8% составлял электронный аукцион. При этом относительное снижение цены контракта уменьшилось с 9% в 2014 году до 5,8% в </w:t>
      </w:r>
      <w:r w:rsidR="00D54EE4">
        <w:rPr>
          <w:color w:val="000000"/>
          <w:sz w:val="24"/>
          <w:szCs w:val="24"/>
          <w:lang w:eastAsia="ru-RU" w:bidi="ru-RU"/>
        </w:rPr>
        <w:t>2019 году.</w:t>
      </w:r>
    </w:p>
    <w:p w14:paraId="04868547" w14:textId="77777777" w:rsidR="004E7B2E" w:rsidRDefault="004E7B2E" w:rsidP="004E7B2E">
      <w:pPr>
        <w:pStyle w:val="14"/>
        <w:shd w:val="clear" w:color="auto" w:fill="auto"/>
        <w:jc w:val="both"/>
        <w:rPr>
          <w:color w:val="000000"/>
          <w:sz w:val="24"/>
          <w:szCs w:val="24"/>
          <w:lang w:eastAsia="ru-RU" w:bidi="ru-RU"/>
        </w:rPr>
      </w:pPr>
    </w:p>
    <w:p w14:paraId="11C215F0" w14:textId="77777777" w:rsidR="00FC3DB8" w:rsidRPr="00FC3DB8" w:rsidRDefault="00FC3DB8" w:rsidP="00FC3DB8">
      <w:pPr>
        <w:pStyle w:val="14"/>
        <w:shd w:val="clear" w:color="auto" w:fill="auto"/>
        <w:ind w:firstLine="580"/>
        <w:jc w:val="both"/>
        <w:rPr>
          <w:color w:val="000000"/>
          <w:sz w:val="24"/>
          <w:szCs w:val="24"/>
          <w:lang w:eastAsia="ru-RU" w:bidi="ru-RU"/>
        </w:rPr>
      </w:pPr>
    </w:p>
    <w:p w14:paraId="4A584A2C" w14:textId="702A280D" w:rsidR="00FC3DB8" w:rsidRDefault="00FC3DB8" w:rsidP="00B87935">
      <w:pPr>
        <w:ind w:firstLine="0"/>
        <w:jc w:val="center"/>
      </w:pPr>
      <w:r>
        <w:rPr>
          <w:noProof/>
        </w:rPr>
        <w:lastRenderedPageBreak/>
        <w:drawing>
          <wp:inline distT="0" distB="0" distL="0" distR="0" wp14:anchorId="1C4F7515" wp14:editId="74E27994">
            <wp:extent cx="5486400" cy="3200400"/>
            <wp:effectExtent l="0" t="0" r="12700" b="1270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04A115D8" w14:textId="643A26A6" w:rsidR="004E7B2E" w:rsidRDefault="00FC3DB8" w:rsidP="001539C8">
      <w:pPr>
        <w:pStyle w:val="a0"/>
        <w:numPr>
          <w:ilvl w:val="0"/>
          <w:numId w:val="26"/>
        </w:numPr>
        <w:rPr>
          <w:vertAlign w:val="superscript"/>
        </w:rPr>
      </w:pPr>
      <w:r>
        <w:t>Динамика распространенности электронного аукциона в РФ</w:t>
      </w:r>
      <w:r w:rsidR="00B87935" w:rsidRPr="00B87935">
        <w:rPr>
          <w:vertAlign w:val="superscript"/>
        </w:rPr>
        <w:t>15</w:t>
      </w:r>
    </w:p>
    <w:p w14:paraId="25E99DBA" w14:textId="5944015E" w:rsidR="00C06267" w:rsidRPr="00C06267" w:rsidRDefault="00C06267" w:rsidP="00C06267">
      <w:bookmarkStart w:id="13" w:name="_Hlk104741768"/>
      <w:r w:rsidRPr="00C06267">
        <w:t>Источник: [</w:t>
      </w:r>
      <w:r>
        <w:t>Составлено автором</w:t>
      </w:r>
      <w:r w:rsidRPr="00C06267">
        <w:t>]</w:t>
      </w:r>
      <w:r>
        <w:t>.</w:t>
      </w:r>
    </w:p>
    <w:bookmarkEnd w:id="13"/>
    <w:p w14:paraId="4E685206" w14:textId="77777777" w:rsidR="00FC3DB8" w:rsidRPr="00C06267" w:rsidRDefault="00FC3DB8" w:rsidP="00FF503C">
      <w:pPr>
        <w:pStyle w:val="14"/>
        <w:shd w:val="clear" w:color="auto" w:fill="auto"/>
        <w:ind w:firstLine="580"/>
        <w:jc w:val="both"/>
        <w:rPr>
          <w:color w:val="000000"/>
          <w:sz w:val="24"/>
          <w:szCs w:val="24"/>
          <w:lang w:eastAsia="ru-RU" w:bidi="ru-RU"/>
        </w:rPr>
      </w:pPr>
    </w:p>
    <w:p w14:paraId="1D929FF0" w14:textId="7FB7DDD2" w:rsidR="0089419C" w:rsidRDefault="00D54EE4" w:rsidP="00A80518">
      <w:r>
        <w:t xml:space="preserve">Дальнейшая веха развития контрактной системы была связана с цифровизацией закупок. </w:t>
      </w:r>
      <w:r w:rsidRPr="00D54EE4">
        <w:t>Согласно нововведениям, вступившим в силу с 1 июля 2018 года заказчикам давалось право на конкурсной основе определять поставщиков (подрядчиков, исполнителей) через систему открытого конкурса, проводимого  в электронной форме, конкурса с ограниченным участием в электронной форме, двухэтапного конкурса в электронной форме, запроса предложений в электронной форме, запроса котировок в электронной форме, а с 1 января 2019 года вступили в силу новые поправки, требующие обязательного проведения конкурсных процедур через электронные площадки.</w:t>
      </w:r>
      <w:r w:rsidR="00B07A21">
        <w:rPr>
          <w:rStyle w:val="a7"/>
        </w:rPr>
        <w:footnoteReference w:id="17"/>
      </w:r>
    </w:p>
    <w:p w14:paraId="19C2A43F" w14:textId="750C86E6" w:rsidR="00B07A21" w:rsidRDefault="00562370" w:rsidP="00B07A21">
      <w:pPr>
        <w:pStyle w:val="14"/>
        <w:shd w:val="clear" w:color="auto" w:fill="auto"/>
        <w:ind w:firstLine="580"/>
        <w:jc w:val="both"/>
        <w:rPr>
          <w:color w:val="000000"/>
          <w:sz w:val="24"/>
          <w:szCs w:val="24"/>
          <w:lang w:eastAsia="ru-RU" w:bidi="ru-RU"/>
        </w:rPr>
      </w:pPr>
      <w:r>
        <w:rPr>
          <w:color w:val="000000"/>
          <w:sz w:val="24"/>
          <w:szCs w:val="24"/>
          <w:lang w:eastAsia="ru-RU" w:bidi="ru-RU"/>
        </w:rPr>
        <w:t>Внедрение электронных процедур, по оценкам экспертов, имеет множество преимуществ.</w:t>
      </w:r>
      <w:r w:rsidR="00D54EE4" w:rsidRPr="000D7663">
        <w:rPr>
          <w:color w:val="000000"/>
          <w:sz w:val="24"/>
          <w:szCs w:val="24"/>
          <w:lang w:eastAsia="ru-RU" w:bidi="ru-RU"/>
        </w:rPr>
        <w:t xml:space="preserve"> </w:t>
      </w:r>
      <w:r>
        <w:rPr>
          <w:color w:val="000000"/>
          <w:sz w:val="24"/>
          <w:szCs w:val="24"/>
          <w:lang w:eastAsia="ru-RU" w:bidi="ru-RU"/>
        </w:rPr>
        <w:t>Как отметил</w:t>
      </w:r>
      <w:r w:rsidR="00D54EE4" w:rsidRPr="000D7663">
        <w:rPr>
          <w:color w:val="000000"/>
          <w:sz w:val="24"/>
          <w:szCs w:val="24"/>
          <w:lang w:eastAsia="ru-RU" w:bidi="ru-RU"/>
        </w:rPr>
        <w:t xml:space="preserve"> заместитель Министра финансов Российской Федерации </w:t>
      </w:r>
      <w:r w:rsidRPr="000D7663">
        <w:rPr>
          <w:color w:val="000000"/>
          <w:sz w:val="24"/>
          <w:szCs w:val="24"/>
          <w:lang w:eastAsia="ru-RU" w:bidi="ru-RU"/>
        </w:rPr>
        <w:t>А. М.</w:t>
      </w:r>
      <w:r w:rsidR="00D54EE4" w:rsidRPr="000D7663">
        <w:rPr>
          <w:color w:val="000000"/>
          <w:sz w:val="24"/>
          <w:szCs w:val="24"/>
          <w:lang w:eastAsia="ru-RU" w:bidi="ru-RU"/>
        </w:rPr>
        <w:t xml:space="preserve"> Лавров, процессы на электронных площадках будут стандартизированы, поставщики смогут подавать одни и те же документы на разные процедуры. Таким образом, малый бизнес сможет более активно участвовать в торгах, а это, предположительно, повысит уровень конкуренции</w:t>
      </w:r>
      <w:r w:rsidR="00D54EE4" w:rsidRPr="000D7663">
        <w:rPr>
          <w:color w:val="000000"/>
          <w:sz w:val="24"/>
          <w:szCs w:val="24"/>
          <w:vertAlign w:val="superscript"/>
          <w:lang w:eastAsia="ru-RU" w:bidi="ru-RU"/>
        </w:rPr>
        <w:footnoteReference w:id="18"/>
      </w:r>
      <w:r w:rsidR="00D54EE4" w:rsidRPr="000D7663">
        <w:rPr>
          <w:color w:val="000000"/>
          <w:sz w:val="24"/>
          <w:szCs w:val="24"/>
          <w:lang w:eastAsia="ru-RU" w:bidi="ru-RU"/>
        </w:rPr>
        <w:t xml:space="preserve">. </w:t>
      </w:r>
    </w:p>
    <w:p w14:paraId="7CA00DDA" w14:textId="07C129D4" w:rsidR="00B07A21" w:rsidRDefault="00B07A21" w:rsidP="00F55747">
      <w:pPr>
        <w:pStyle w:val="14"/>
        <w:shd w:val="clear" w:color="auto" w:fill="auto"/>
        <w:ind w:firstLine="580"/>
        <w:jc w:val="both"/>
        <w:rPr>
          <w:color w:val="000000"/>
          <w:sz w:val="24"/>
          <w:szCs w:val="24"/>
          <w:lang w:eastAsia="ru-RU" w:bidi="ru-RU"/>
        </w:rPr>
      </w:pPr>
      <w:r>
        <w:rPr>
          <w:color w:val="000000"/>
          <w:sz w:val="24"/>
          <w:szCs w:val="24"/>
          <w:lang w:eastAsia="ru-RU" w:bidi="ru-RU"/>
        </w:rPr>
        <w:t xml:space="preserve">В дальнейшем пришло понимание, что излишняя регламентация системы закупок </w:t>
      </w:r>
      <w:r>
        <w:rPr>
          <w:color w:val="000000"/>
          <w:sz w:val="24"/>
          <w:szCs w:val="24"/>
          <w:lang w:eastAsia="ru-RU" w:bidi="ru-RU"/>
        </w:rPr>
        <w:lastRenderedPageBreak/>
        <w:t xml:space="preserve">приводит к ограничению конкурентности закупок и снижению их результативности, официальные лица также подметили, что соблюдение </w:t>
      </w:r>
      <w:r w:rsidR="00F55747">
        <w:rPr>
          <w:color w:val="000000"/>
          <w:sz w:val="24"/>
          <w:szCs w:val="24"/>
          <w:lang w:eastAsia="ru-RU" w:bidi="ru-RU"/>
        </w:rPr>
        <w:t>условий закупки сейчас (в 2019 году) важнее результата, а должно быть наоборот. В такой ситуации необходимо было упростить систему, сделать ее более инклюзивной и понятной для участников</w:t>
      </w:r>
      <w:r w:rsidR="00F55747">
        <w:rPr>
          <w:rStyle w:val="a7"/>
          <w:color w:val="000000"/>
          <w:sz w:val="24"/>
          <w:szCs w:val="24"/>
          <w:lang w:eastAsia="ru-RU" w:bidi="ru-RU"/>
        </w:rPr>
        <w:footnoteReference w:id="19"/>
      </w:r>
      <w:r w:rsidR="00F55747">
        <w:rPr>
          <w:color w:val="000000"/>
          <w:sz w:val="24"/>
          <w:szCs w:val="24"/>
          <w:lang w:eastAsia="ru-RU" w:bidi="ru-RU"/>
        </w:rPr>
        <w:t>. В результате был принят ряд поправок в ФЗ-44 в период 2019-2021 года, которые в первую очередь упрощали конкурентные процедуры на всех этапах, вводили электронный документооборот на всех этапах жизненного цикла процедуры, а также повышали порог НМЦК по некоторым видам закупок (до 3 млн рублей с 500 тысяч в запросе котировок в июле 2021 года). В данной работе в том числе будут рассмотрены последние нововведения</w:t>
      </w:r>
      <w:r w:rsidR="00743509">
        <w:rPr>
          <w:color w:val="000000"/>
          <w:sz w:val="24"/>
          <w:szCs w:val="24"/>
          <w:lang w:eastAsia="ru-RU" w:bidi="ru-RU"/>
        </w:rPr>
        <w:t>, касающиеся запроса котировок и дан ответ на вопрос удалось ли достичь поставленных целей.</w:t>
      </w:r>
      <w:r w:rsidR="00F55747">
        <w:rPr>
          <w:color w:val="000000"/>
          <w:sz w:val="24"/>
          <w:szCs w:val="24"/>
          <w:lang w:eastAsia="ru-RU" w:bidi="ru-RU"/>
        </w:rPr>
        <w:t xml:space="preserve"> </w:t>
      </w:r>
    </w:p>
    <w:p w14:paraId="2AFB2540" w14:textId="77777777" w:rsidR="000E3888" w:rsidRDefault="000E3888" w:rsidP="00F55747">
      <w:pPr>
        <w:pStyle w:val="14"/>
        <w:shd w:val="clear" w:color="auto" w:fill="auto"/>
        <w:ind w:firstLine="580"/>
        <w:jc w:val="both"/>
        <w:rPr>
          <w:color w:val="000000"/>
          <w:sz w:val="24"/>
          <w:szCs w:val="24"/>
          <w:lang w:eastAsia="ru-RU" w:bidi="ru-RU"/>
        </w:rPr>
      </w:pPr>
    </w:p>
    <w:p w14:paraId="162A6396" w14:textId="2994A2BE" w:rsidR="00BE0B70" w:rsidRPr="00BE0B70" w:rsidRDefault="00556E50" w:rsidP="00BE0B70">
      <w:pPr>
        <w:pStyle w:val="20"/>
      </w:pPr>
      <w:bookmarkStart w:id="15" w:name="_Toc104852532"/>
      <w:r>
        <w:t xml:space="preserve">1.2 </w:t>
      </w:r>
      <w:r w:rsidR="00743509">
        <w:t>Виды аукционов, применяемые в РФ</w:t>
      </w:r>
      <w:bookmarkEnd w:id="15"/>
    </w:p>
    <w:p w14:paraId="00C8C48A" w14:textId="18BD2F90" w:rsidR="00BE0B70" w:rsidRDefault="005E7DD2" w:rsidP="00B53537">
      <w:r>
        <w:t>В теории аукционов</w:t>
      </w:r>
      <w:r w:rsidR="00647056" w:rsidRPr="00647056">
        <w:rPr>
          <w:vertAlign w:val="superscript"/>
        </w:rPr>
        <w:t>20</w:t>
      </w:r>
      <w:r>
        <w:t xml:space="preserve"> </w:t>
      </w:r>
      <w:r w:rsidR="00BE0B70" w:rsidRPr="00BE0B70">
        <w:t xml:space="preserve">принято под аукционом в широком смысле </w:t>
      </w:r>
      <w:r w:rsidR="00BE0B70">
        <w:t xml:space="preserve">понимать </w:t>
      </w:r>
      <w:r w:rsidR="00BE0B70" w:rsidRPr="00BE0B70">
        <w:t>любой вид конкурентной процедуры, в котором торги ведутся по единственному критерию. В РФ роли такого критерия выступает цена, в международной практике возможно использование нескольких критериев, по значениям которых по предложенной заказчиком формуле вычисляется значение критерия, по которому ведутся торги.</w:t>
      </w:r>
    </w:p>
    <w:p w14:paraId="6FC0A33D" w14:textId="1F5E53FD" w:rsidR="00556E50" w:rsidRDefault="003A41C8" w:rsidP="00B53537">
      <w:r>
        <w:t xml:space="preserve">Ситуации, когда кроме цены появляются другие критерии (например, лучшие условия по выполнению договора) принято именовать конкурсами. Таким образом, в классификации аукционов одним из признаков является наличие одного или нескольких критериев определения поставщика. В </w:t>
      </w:r>
      <w:r w:rsidR="00B53537">
        <w:t>России в качестве способов определения поставщика с неценовыми критериями по ФЗ-44 выступают конкурс и запрос предложений (упразднен с 2022 года</w:t>
      </w:r>
      <w:r w:rsidR="00B53537">
        <w:rPr>
          <w:rStyle w:val="a7"/>
        </w:rPr>
        <w:footnoteReference w:id="20"/>
      </w:r>
      <w:r w:rsidR="00B53537">
        <w:t>).</w:t>
      </w:r>
    </w:p>
    <w:p w14:paraId="7E381FDD" w14:textId="6C1445CE" w:rsidR="00B53537" w:rsidRDefault="00B53537" w:rsidP="00B53537">
      <w:r>
        <w:t xml:space="preserve">В качестве другого классифицирующего признака можно выделить </w:t>
      </w:r>
      <w:r w:rsidRPr="00B53537">
        <w:t>“</w:t>
      </w:r>
      <w:r>
        <w:t>доступ</w:t>
      </w:r>
      <w:r w:rsidRPr="00B53537">
        <w:t>”</w:t>
      </w:r>
      <w:r>
        <w:t xml:space="preserve"> к закупке неограниченного числа поставщиков. Так, в России</w:t>
      </w:r>
      <w:r w:rsidRPr="00B53537">
        <w:t xml:space="preserve"> </w:t>
      </w:r>
      <w:r>
        <w:t xml:space="preserve">применяют закрытые и открытые процедуры, то есть те, в которых к закупке допускается ограниченный круг заранее определенных участников и те, в которых </w:t>
      </w:r>
      <w:r w:rsidR="000E2922">
        <w:t>участниками может стать любой желающий соответственно. В закрытой форме, согласно ФЗ-44, можно проводить конкурсы и аукционы, но только с разрешения правительственной комиссии.</w:t>
      </w:r>
    </w:p>
    <w:p w14:paraId="1BD5FB69" w14:textId="2AB22493" w:rsidR="00CD43D7" w:rsidRPr="00A844E6" w:rsidRDefault="000E2922" w:rsidP="00CD43D7">
      <w:r>
        <w:lastRenderedPageBreak/>
        <w:t>Переходя непосредственно к теории аукционов, где единственным критерием определения поставщика является цена, исследователями</w:t>
      </w:r>
      <w:r w:rsidR="00BE0B70">
        <w:rPr>
          <w:rStyle w:val="a7"/>
        </w:rPr>
        <w:footnoteReference w:id="21"/>
      </w:r>
      <w:r>
        <w:t xml:space="preserve"> принято выделять 4 основных типа аукционов</w:t>
      </w:r>
      <w:r w:rsidRPr="000E2922">
        <w:t xml:space="preserve">: </w:t>
      </w:r>
      <w:r>
        <w:t>английский (</w:t>
      </w:r>
      <w:r w:rsidR="00CD43D7">
        <w:t xml:space="preserve">открытый </w:t>
      </w:r>
      <w:r>
        <w:t>аукцион с повышением цены), голландский (</w:t>
      </w:r>
      <w:r w:rsidR="00CD43D7">
        <w:t xml:space="preserve">открытый </w:t>
      </w:r>
      <w:r>
        <w:t>аукцион с понижением цены)</w:t>
      </w:r>
      <w:r w:rsidR="00CD43D7">
        <w:t xml:space="preserve">, запрос котировок и аукцион </w:t>
      </w:r>
      <w:proofErr w:type="spellStart"/>
      <w:r w:rsidR="00CD43D7">
        <w:t>Викри</w:t>
      </w:r>
      <w:proofErr w:type="spellEnd"/>
      <w:r w:rsidR="00CD43D7">
        <w:t>. Разберем каждый из них по критериям отдельно</w:t>
      </w:r>
      <w:r w:rsidR="00CD43D7" w:rsidRPr="00A844E6">
        <w:t xml:space="preserve">: </w:t>
      </w:r>
    </w:p>
    <w:p w14:paraId="34B5AE0D" w14:textId="503E7F86" w:rsidR="001A139D" w:rsidRPr="00F05BF4" w:rsidRDefault="00CD43D7" w:rsidP="001A139D">
      <w:pPr>
        <w:rPr>
          <w:color w:val="FF0000"/>
        </w:rPr>
      </w:pPr>
      <w:r>
        <w:t xml:space="preserve">Во-первых, аукционы различаются по направлению изменения цены. При английском аукционе назначается минимальная цена, которая в дальнейшем пошагово повышается, пока не останется один участник готовый заплатить данную цену, он признается победителем. При голландском аукционе изначально назначается высокая цена, которая затем снижается, пока не останется </w:t>
      </w:r>
      <w:r w:rsidR="001A139D">
        <w:t>участник</w:t>
      </w:r>
      <w:r>
        <w:t xml:space="preserve">, готовый </w:t>
      </w:r>
      <w:r w:rsidR="001A139D">
        <w:t xml:space="preserve">стать поставщиком при данной цене. Стоит отметить, что данные аукционы являются процедурами с открытой информацией, то есть в каждый момент времени участники видят какая цена является </w:t>
      </w:r>
      <w:r w:rsidR="001A139D" w:rsidRPr="001A139D">
        <w:t>“</w:t>
      </w:r>
      <w:r w:rsidR="001A139D">
        <w:t>лучшей</w:t>
      </w:r>
      <w:r w:rsidR="001A139D" w:rsidRPr="001A139D">
        <w:t>”</w:t>
      </w:r>
      <w:r w:rsidR="001A139D">
        <w:t xml:space="preserve"> на данный момент и имеют возможность изменить свое ценовое предложение</w:t>
      </w:r>
      <w:r w:rsidR="001A139D" w:rsidRPr="00647056">
        <w:rPr>
          <w:color w:val="000000" w:themeColor="text1"/>
        </w:rPr>
        <w:t>. В России на данный момент применяется голландский аукцион в виде электронного аукциона.</w:t>
      </w:r>
    </w:p>
    <w:p w14:paraId="08AF13D8" w14:textId="6341D802" w:rsidR="001A139D" w:rsidRPr="00512068" w:rsidRDefault="001A139D" w:rsidP="001A139D">
      <w:pPr>
        <w:rPr>
          <w:color w:val="FF0000"/>
        </w:rPr>
      </w:pPr>
      <w:r>
        <w:t>Во-вторых, аукционы различаются по порядку цены</w:t>
      </w:r>
      <w:r w:rsidR="00647056" w:rsidRPr="00647056">
        <w:t>:</w:t>
      </w:r>
      <w:r>
        <w:t xml:space="preserve"> на аукционы первой цены и аукционы второй цены. Если </w:t>
      </w:r>
      <w:proofErr w:type="spellStart"/>
      <w:r>
        <w:t>проранжировать</w:t>
      </w:r>
      <w:proofErr w:type="spellEnd"/>
      <w:r>
        <w:t xml:space="preserve"> финальные цены</w:t>
      </w:r>
      <w:r w:rsidR="00647056" w:rsidRPr="00647056">
        <w:t xml:space="preserve">, </w:t>
      </w:r>
      <w:r w:rsidR="00647056">
        <w:t>предложенные участниками</w:t>
      </w:r>
      <w:r>
        <w:t xml:space="preserve"> от меньшей к большей, то в аукционе первой цены (на примере голландского аукциона) побеждает участник, предложивший первую минимальную цену. Напротив, в аукционе второй цены побеждает участник, предложивший втор</w:t>
      </w:r>
      <w:r w:rsidRPr="00647056">
        <w:rPr>
          <w:color w:val="000000" w:themeColor="text1"/>
        </w:rPr>
        <w:t xml:space="preserve">ую </w:t>
      </w:r>
      <w:r w:rsidR="009F35B6" w:rsidRPr="00647056">
        <w:rPr>
          <w:color w:val="000000" w:themeColor="text1"/>
        </w:rPr>
        <w:t xml:space="preserve">цену. В России аукцион второй цены не применяется. </w:t>
      </w:r>
    </w:p>
    <w:p w14:paraId="096C57B8" w14:textId="59DA81AB" w:rsidR="009F35B6" w:rsidRDefault="009F35B6" w:rsidP="001A139D">
      <w:r>
        <w:t xml:space="preserve">Запрос котировок и аукцион </w:t>
      </w:r>
      <w:proofErr w:type="spellStart"/>
      <w:r>
        <w:t>Викри</w:t>
      </w:r>
      <w:proofErr w:type="spellEnd"/>
      <w:r>
        <w:t xml:space="preserve"> в теории аукционов являются процедурами с закрытой информацией, то есть ни один из участников не видит какая цена была предложена другими участниками, вместо этого каждый подает своё ценовое предложение в отведенный срок, после чего определяется победитель</w:t>
      </w:r>
      <w:r w:rsidRPr="00647056">
        <w:rPr>
          <w:color w:val="000000" w:themeColor="text1"/>
        </w:rPr>
        <w:t xml:space="preserve">. В запросе котировок победитель определяется по первой цене, в аукционе </w:t>
      </w:r>
      <w:proofErr w:type="spellStart"/>
      <w:r w:rsidRPr="00647056">
        <w:rPr>
          <w:color w:val="000000" w:themeColor="text1"/>
        </w:rPr>
        <w:t>Викри</w:t>
      </w:r>
      <w:proofErr w:type="spellEnd"/>
      <w:r w:rsidRPr="00647056">
        <w:rPr>
          <w:color w:val="000000" w:themeColor="text1"/>
        </w:rPr>
        <w:t xml:space="preserve"> по второй цене</w:t>
      </w:r>
      <w:r w:rsidR="00647056">
        <w:rPr>
          <w:color w:val="000000" w:themeColor="text1"/>
        </w:rPr>
        <w:t xml:space="preserve"> (в РФ не применяется)</w:t>
      </w:r>
      <w:r w:rsidRPr="00647056">
        <w:rPr>
          <w:color w:val="000000" w:themeColor="text1"/>
        </w:rPr>
        <w:t xml:space="preserve">. </w:t>
      </w:r>
    </w:p>
    <w:p w14:paraId="2EAD704A" w14:textId="4C6AEF2A" w:rsidR="00A905D1" w:rsidRDefault="00A905D1" w:rsidP="001A139D">
      <w:r>
        <w:t>Таким образом, в российской контрактной системе существуют как процедуры определения поставщика с несколькими критериями – конкурсы, так и исключительно ценовые процедуры – электронный аукцион и запрос котировок в электронной форме.</w:t>
      </w:r>
    </w:p>
    <w:p w14:paraId="3D65EAD6" w14:textId="77777777" w:rsidR="00A905D1" w:rsidRDefault="00A905D1" w:rsidP="001A139D"/>
    <w:p w14:paraId="19EDDCFC" w14:textId="388CD773" w:rsidR="00556E50" w:rsidRDefault="00556E50" w:rsidP="00556E50">
      <w:pPr>
        <w:pStyle w:val="20"/>
      </w:pPr>
      <w:bookmarkStart w:id="16" w:name="_Toc104852533"/>
      <w:r>
        <w:lastRenderedPageBreak/>
        <w:t xml:space="preserve">1.3 </w:t>
      </w:r>
      <w:r w:rsidR="00D01731">
        <w:t>Сопоставление международного и российского опыта применения различных методов определения поставщика</w:t>
      </w:r>
      <w:bookmarkEnd w:id="16"/>
    </w:p>
    <w:p w14:paraId="22E1D09A" w14:textId="3DD5410F" w:rsidR="00D61694" w:rsidRDefault="00244690" w:rsidP="00D61694">
      <w:r>
        <w:t>Контрактные системы и их регулирование значительно отличаются в зависимости от юрисдикции, однако всякий законодатель</w:t>
      </w:r>
      <w:r w:rsidR="00D61694">
        <w:t xml:space="preserve">, </w:t>
      </w:r>
      <w:r>
        <w:t xml:space="preserve">стремиться привести регулирование своей контрактной системы в соответствие с такими </w:t>
      </w:r>
      <w:r w:rsidR="00D61694">
        <w:t>общепринят</w:t>
      </w:r>
      <w:r>
        <w:t>ыми</w:t>
      </w:r>
      <w:r w:rsidR="00D61694">
        <w:t xml:space="preserve"> принцип</w:t>
      </w:r>
      <w:r>
        <w:t>ами</w:t>
      </w:r>
      <w:r w:rsidR="00D61694">
        <w:t xml:space="preserve"> осуществления и размещения закупок</w:t>
      </w:r>
      <w:r>
        <w:t xml:space="preserve"> как</w:t>
      </w:r>
      <w:r w:rsidRPr="00244690">
        <w:t xml:space="preserve">: </w:t>
      </w:r>
      <w:r w:rsidR="00D61694">
        <w:t>прозрачность процедур, четкое следование регламенту, подконтрольность процесса надзорным орган</w:t>
      </w:r>
      <w:r>
        <w:t xml:space="preserve">ам, </w:t>
      </w:r>
      <w:r w:rsidR="00D61694">
        <w:t>обеспечение конкурентности</w:t>
      </w:r>
      <w:r>
        <w:t xml:space="preserve"> и т. д.</w:t>
      </w:r>
      <w:r w:rsidR="00D61694">
        <w:t xml:space="preserve"> </w:t>
      </w:r>
    </w:p>
    <w:p w14:paraId="4C0C619C" w14:textId="06970866" w:rsidR="00D61694" w:rsidRDefault="00244690" w:rsidP="00244690">
      <w:pPr>
        <w:ind w:firstLine="708"/>
      </w:pPr>
      <w:r>
        <w:t xml:space="preserve">Рассмотрение практик регулирования контрактных систем невозможно без их классификации на </w:t>
      </w:r>
      <w:r w:rsidR="00D61694">
        <w:t>национальный и наднациональный</w:t>
      </w:r>
      <w:r>
        <w:t xml:space="preserve"> уровни</w:t>
      </w:r>
      <w:r w:rsidR="00D61694">
        <w:t xml:space="preserve">. </w:t>
      </w:r>
      <w:r>
        <w:t xml:space="preserve">Во многих юрисдикциях международные нормативно-правовые акты имеют </w:t>
      </w:r>
      <w:r w:rsidR="00B76798">
        <w:t>больший юридический вес, а национальное законодательство подчинено международным нормам.</w:t>
      </w:r>
    </w:p>
    <w:p w14:paraId="5545EC49" w14:textId="381AFC94" w:rsidR="00D61694" w:rsidRDefault="00D61694" w:rsidP="00B76798">
      <w:r w:rsidRPr="00CF07F4">
        <w:t>Современное международное законодательство о государственных закупках базируется на Типовом законе</w:t>
      </w:r>
      <w:r w:rsidR="00D01731">
        <w:rPr>
          <w:rStyle w:val="a7"/>
        </w:rPr>
        <w:footnoteReference w:id="22"/>
      </w:r>
      <w:r w:rsidRPr="00CF07F4">
        <w:t xml:space="preserve"> Комиссии Организации Объединенных Наций по праву международной торговли (ЮНСИТРАЛ)</w:t>
      </w:r>
      <w:r w:rsidR="0084453B">
        <w:t xml:space="preserve">. Типовой закон является рекомендательным документом для стран-членов ООН и призван унифицировать законодательство о публичных закупках в соответствии с наиболее эффективными международными практиками. </w:t>
      </w:r>
    </w:p>
    <w:p w14:paraId="1EA8DD37" w14:textId="3F8F96B1" w:rsidR="00D61694" w:rsidRDefault="00D61694" w:rsidP="00417E56">
      <w:r>
        <w:t>Главная отличительная особенность между Типовым законом и Российским законодательным актом состоит в обязательном характере российского законодательного акта и более мягким, рекомендательным характером ЮНИСТРАЛ, дающим возможность выбора из многих параметров.</w:t>
      </w:r>
      <w:r w:rsidR="00417E56">
        <w:t xml:space="preserve"> Так, с</w:t>
      </w:r>
      <w:r>
        <w:t>огласно статье 9 Типового закона «поставщики… должны удовлетворять тем из …критериев, которые закупающая организация сочтет уместными.», в то время как российское законодательство четко устанавливает единые требования ко всем участникам.</w:t>
      </w:r>
      <w:r w:rsidR="00417E56">
        <w:t xml:space="preserve"> Типовому закону свойственна меньшая детализация по сравнению с национальными законодательствами, например в Типовом законе отсутствует понятие </w:t>
      </w:r>
      <w:r w:rsidR="00417E56" w:rsidRPr="00417E56">
        <w:t>“</w:t>
      </w:r>
      <w:r w:rsidR="00417E56">
        <w:t>демпинг</w:t>
      </w:r>
      <w:r w:rsidR="00417E56" w:rsidRPr="00417E56">
        <w:t>”</w:t>
      </w:r>
      <w:r w:rsidR="00417E56">
        <w:t>, и, напротив, в российском законодательстве снижение цены более чем на 25% относительно минимальной в аукционе должно вести к применение антидемпинговых механизмов.</w:t>
      </w:r>
    </w:p>
    <w:p w14:paraId="0294C9C3" w14:textId="7D0D7D18" w:rsidR="00417E56" w:rsidRDefault="0091280B" w:rsidP="00417E56">
      <w:r>
        <w:t>Типовой закон определяет отводит закупающей организации право применять следующие методы закупки</w:t>
      </w:r>
      <w:r w:rsidRPr="0091280B">
        <w:t xml:space="preserve">: </w:t>
      </w:r>
    </w:p>
    <w:p w14:paraId="7193A408" w14:textId="2FEC37CA" w:rsidR="0091280B" w:rsidRDefault="0091280B" w:rsidP="0091280B">
      <w:r>
        <w:t>1)</w:t>
      </w:r>
      <w:r>
        <w:tab/>
        <w:t>О</w:t>
      </w:r>
      <w:r w:rsidRPr="0091280B">
        <w:t>ткрыты</w:t>
      </w:r>
      <w:r>
        <w:t>е</w:t>
      </w:r>
      <w:r w:rsidRPr="0091280B">
        <w:t xml:space="preserve"> торг</w:t>
      </w:r>
      <w:r>
        <w:t>и;</w:t>
      </w:r>
    </w:p>
    <w:p w14:paraId="4808B101" w14:textId="142504B8" w:rsidR="0091280B" w:rsidRPr="0091280B" w:rsidRDefault="0091280B" w:rsidP="0091280B">
      <w:r>
        <w:t>2)</w:t>
      </w:r>
      <w:r>
        <w:tab/>
        <w:t>Торги с ограниченным участием</w:t>
      </w:r>
      <w:r w:rsidRPr="0091280B">
        <w:t>;</w:t>
      </w:r>
    </w:p>
    <w:p w14:paraId="7FE3DEB5" w14:textId="6B32D37E" w:rsidR="0091280B" w:rsidRPr="0091280B" w:rsidRDefault="0091280B" w:rsidP="0091280B">
      <w:bookmarkStart w:id="17" w:name="_Hlk104661538"/>
      <w:r>
        <w:lastRenderedPageBreak/>
        <w:t>3)</w:t>
      </w:r>
      <w:r>
        <w:tab/>
        <w:t>Запрос котировок</w:t>
      </w:r>
      <w:r w:rsidRPr="0091280B">
        <w:t>;</w:t>
      </w:r>
    </w:p>
    <w:p w14:paraId="72EE8072" w14:textId="17E88203" w:rsidR="0091280B" w:rsidRPr="0091280B" w:rsidRDefault="0091280B" w:rsidP="0091280B">
      <w:r>
        <w:t>4)</w:t>
      </w:r>
      <w:r>
        <w:tab/>
        <w:t>Запрос предложений без проведения переговоров</w:t>
      </w:r>
      <w:r w:rsidRPr="0091280B">
        <w:t>;</w:t>
      </w:r>
    </w:p>
    <w:p w14:paraId="542334DF" w14:textId="4DD05CAB" w:rsidR="0091280B" w:rsidRPr="0091280B" w:rsidRDefault="0091280B" w:rsidP="0091280B">
      <w:r>
        <w:t>5</w:t>
      </w:r>
      <w:r w:rsidRPr="0091280B">
        <w:t>)</w:t>
      </w:r>
      <w:r w:rsidRPr="0091280B">
        <w:tab/>
      </w:r>
      <w:r>
        <w:t>Двухэтапные торги</w:t>
      </w:r>
      <w:r w:rsidRPr="0091280B">
        <w:t>;</w:t>
      </w:r>
    </w:p>
    <w:p w14:paraId="2F0AB699" w14:textId="4D7FF312" w:rsidR="0091280B" w:rsidRPr="0091280B" w:rsidRDefault="0091280B" w:rsidP="0091280B">
      <w:bookmarkStart w:id="18" w:name="_Hlk104661604"/>
      <w:r>
        <w:t>6</w:t>
      </w:r>
      <w:r w:rsidRPr="0091280B">
        <w:t>)</w:t>
      </w:r>
      <w:r w:rsidRPr="0091280B">
        <w:tab/>
      </w:r>
      <w:r>
        <w:t>Запрос предложений с проведением диалога</w:t>
      </w:r>
      <w:bookmarkEnd w:id="18"/>
      <w:r w:rsidRPr="0091280B">
        <w:t>;</w:t>
      </w:r>
    </w:p>
    <w:p w14:paraId="7C52AFA4" w14:textId="5A4DFEDF" w:rsidR="0091280B" w:rsidRDefault="0091280B" w:rsidP="0091280B">
      <w:r>
        <w:t>7</w:t>
      </w:r>
      <w:r w:rsidRPr="0091280B">
        <w:t>)</w:t>
      </w:r>
      <w:r w:rsidRPr="0091280B">
        <w:tab/>
      </w:r>
      <w:r>
        <w:t>З</w:t>
      </w:r>
      <w:r w:rsidRPr="0091280B">
        <w:t>апрос предложений с проведением последовательных переговоров; конкурентных переговоров;</w:t>
      </w:r>
    </w:p>
    <w:p w14:paraId="7D378527" w14:textId="409CE968" w:rsidR="0091280B" w:rsidRPr="0091280B" w:rsidRDefault="0091280B" w:rsidP="0091280B">
      <w:r>
        <w:t>8</w:t>
      </w:r>
      <w:r w:rsidRPr="0091280B">
        <w:t>)</w:t>
      </w:r>
      <w:r w:rsidRPr="0091280B">
        <w:tab/>
      </w:r>
      <w:r>
        <w:t>Электронный реверсивный аукцион</w:t>
      </w:r>
      <w:r w:rsidRPr="0091280B">
        <w:t>;</w:t>
      </w:r>
    </w:p>
    <w:p w14:paraId="4E37A848" w14:textId="4C25B84C" w:rsidR="0091280B" w:rsidRPr="0091280B" w:rsidRDefault="0091280B" w:rsidP="0091280B">
      <w:r>
        <w:t>9</w:t>
      </w:r>
      <w:r w:rsidRPr="0091280B">
        <w:t>)</w:t>
      </w:r>
      <w:r w:rsidRPr="0091280B">
        <w:tab/>
      </w:r>
      <w:r>
        <w:t>Закупка из единственного источника</w:t>
      </w:r>
      <w:r w:rsidRPr="0091280B">
        <w:t>.</w:t>
      </w:r>
    </w:p>
    <w:bookmarkEnd w:id="17"/>
    <w:p w14:paraId="7F0EF1A8" w14:textId="30E2B486" w:rsidR="0091280B" w:rsidRDefault="0091280B" w:rsidP="0091280B">
      <w:r>
        <w:t xml:space="preserve">Таким образом, Типовой закон дает закупщикам большое пространство для выбора различных способов определения поставщика, как </w:t>
      </w:r>
      <w:r w:rsidR="003B7068">
        <w:t>ценовых, так и многокритериальных. Российское законодательство в этой части уступает в числе возможных способов определения поставщика и включает в себя только возможность провести электронный аукцион, запрос котировок, конкурс (закрытый и открытый), а также закупку у единственного поставщика.</w:t>
      </w:r>
    </w:p>
    <w:p w14:paraId="56A03BB2" w14:textId="78E2BE57" w:rsidR="00784B82" w:rsidRDefault="003B7068" w:rsidP="00EC1B32">
      <w:r>
        <w:t xml:space="preserve">Типовой закон устанавливает необходимость в общем случае использовать открытые торги в качестве метода закупок. При этом запрос котировок может применяться для закупок товаров и услуг, которые не производятся специально </w:t>
      </w:r>
      <w:r w:rsidR="00EC1B32">
        <w:t>и не предоставляются по конкретному описанию закупающей организации, для которых сложился рынок и итоговая цена контракта ниже</w:t>
      </w:r>
      <w:r w:rsidR="005D2410" w:rsidRPr="005D2410">
        <w:t xml:space="preserve"> </w:t>
      </w:r>
      <w:r w:rsidR="005D2410">
        <w:t>установленного порогового значения.</w:t>
      </w:r>
      <w:r w:rsidR="00EC1B32">
        <w:t xml:space="preserve"> В этой части регулирование контрактной системы РФ соответствует Типовому закону.</w:t>
      </w:r>
    </w:p>
    <w:p w14:paraId="7E86348D" w14:textId="77F99A8D" w:rsidR="00EC1B32" w:rsidRDefault="00EC1B32" w:rsidP="00EC1B32">
      <w:r>
        <w:t xml:space="preserve">В целом можно отметить, что международное регулирование публичных закупок и Типовой закон в частности, направлены на обеспечение максимально возможного уровня конкуренции </w:t>
      </w:r>
      <w:r w:rsidR="005D2410">
        <w:t>в применяемых процедурах</w:t>
      </w:r>
      <w:r>
        <w:t>.</w:t>
      </w:r>
    </w:p>
    <w:p w14:paraId="7E78EC63" w14:textId="77777777" w:rsidR="00384A11" w:rsidRPr="00784B82" w:rsidRDefault="00384A11" w:rsidP="00384A11"/>
    <w:p w14:paraId="74C8D0B2" w14:textId="08B84E66" w:rsidR="00107CF9" w:rsidRDefault="00107CF9" w:rsidP="00107CF9">
      <w:pPr>
        <w:pStyle w:val="20"/>
      </w:pPr>
      <w:bookmarkStart w:id="19" w:name="_Toc104852534"/>
      <w:r>
        <w:t>1.</w:t>
      </w:r>
      <w:r w:rsidR="00E22F2A">
        <w:t>4</w:t>
      </w:r>
      <w:r>
        <w:t xml:space="preserve"> Основные проблемы контрактной системы РФ</w:t>
      </w:r>
      <w:bookmarkEnd w:id="19"/>
      <w:r>
        <w:t xml:space="preserve"> </w:t>
      </w:r>
    </w:p>
    <w:p w14:paraId="3EC00532" w14:textId="7BBD8325" w:rsidR="00BD1F67" w:rsidRDefault="00BD1F67" w:rsidP="00A905D1">
      <w:r>
        <w:t>Одно из главных несовершенств текущей контрактной системы заключается в отсутствии условия о конкурентном рынке как об обязательном условии проведении конкурентных процедур. Из-за применения конкурентных методов закупок (аукцион, запрос котировок) на неконкурентных рынках, с одной стороны, возрастают финансовые и временные издержки заказчиков, так как проведение конкурентных процедур требует больше вложений денег и труда, чем закупка у единственного поставщика, а с другой – снижается эффективность конкурентных процедур, а в некоторых случаях – и их результативность.</w:t>
      </w:r>
    </w:p>
    <w:p w14:paraId="305D1874" w14:textId="02CA9F4B" w:rsidR="00384A11" w:rsidRDefault="00384A11" w:rsidP="00A905D1"/>
    <w:p w14:paraId="324DA02B" w14:textId="77777777" w:rsidR="00384A11" w:rsidRDefault="00384A11" w:rsidP="00A905D1"/>
    <w:p w14:paraId="679434EA" w14:textId="77777777" w:rsidR="00BD1F67" w:rsidRDefault="00BD1F67" w:rsidP="00A905D1">
      <w:pPr>
        <w:ind w:firstLine="0"/>
        <w:jc w:val="center"/>
      </w:pPr>
      <w:r w:rsidRPr="00722EA6">
        <w:rPr>
          <w:noProof/>
        </w:rPr>
        <w:drawing>
          <wp:inline distT="0" distB="0" distL="0" distR="0" wp14:anchorId="66C4811D" wp14:editId="7AE9F088">
            <wp:extent cx="5058348" cy="3238856"/>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67" cy="3377173"/>
                    </a:xfrm>
                    <a:prstGeom prst="rect">
                      <a:avLst/>
                    </a:prstGeom>
                  </pic:spPr>
                </pic:pic>
              </a:graphicData>
            </a:graphic>
          </wp:inline>
        </w:drawing>
      </w:r>
    </w:p>
    <w:p w14:paraId="3BBEE879" w14:textId="2BE4019F" w:rsidR="00BD1F67" w:rsidRDefault="00BD1F67" w:rsidP="00BD1F67">
      <w:pPr>
        <w:pStyle w:val="a0"/>
        <w:numPr>
          <w:ilvl w:val="0"/>
          <w:numId w:val="31"/>
        </w:numPr>
      </w:pPr>
      <w:bookmarkStart w:id="20" w:name="_Hlk104741858"/>
      <w:r>
        <w:t>Доля неконкурентного сектора в России и стран ЕС</w:t>
      </w:r>
      <w:r w:rsidR="00384A11">
        <w:rPr>
          <w:rStyle w:val="a7"/>
        </w:rPr>
        <w:footnoteReference w:id="23"/>
      </w:r>
    </w:p>
    <w:p w14:paraId="651F055B" w14:textId="68A9F604" w:rsidR="00C06267" w:rsidRDefault="00C06267" w:rsidP="00C06267">
      <w:bookmarkStart w:id="22" w:name="_Hlk104741821"/>
      <w:r w:rsidRPr="00C06267">
        <w:t>Источник: [Экспертный доклад</w:t>
      </w:r>
      <w:r w:rsidR="00EA74AD">
        <w:t xml:space="preserve"> ВШЭ</w:t>
      </w:r>
      <w:r w:rsidRPr="00C06267">
        <w:t xml:space="preserve">. Система госзакупок в </w:t>
      </w:r>
      <w:r>
        <w:t>РФ</w:t>
      </w:r>
      <w:r w:rsidRPr="00C06267">
        <w:t>, 2019].</w:t>
      </w:r>
    </w:p>
    <w:bookmarkEnd w:id="20"/>
    <w:bookmarkEnd w:id="22"/>
    <w:p w14:paraId="6C37E877" w14:textId="77777777" w:rsidR="00C06267" w:rsidRPr="00C06267" w:rsidRDefault="00C06267" w:rsidP="00C06267"/>
    <w:p w14:paraId="25E94047" w14:textId="10A5F629" w:rsidR="00BD1F67" w:rsidRDefault="00BD1F67" w:rsidP="00BD1F67">
      <w:pPr>
        <w:ind w:left="708" w:firstLine="0"/>
      </w:pPr>
      <w:r>
        <w:t xml:space="preserve">Как видно из </w:t>
      </w:r>
      <w:r w:rsidR="00022806">
        <w:t>р</w:t>
      </w:r>
      <w:r>
        <w:t>ис.</w:t>
      </w:r>
      <w:r w:rsidR="00A905D1">
        <w:t xml:space="preserve"> </w:t>
      </w:r>
      <w:r>
        <w:t>5 из-за отсутствия имплементации норм ЮНИСТРАЛ в России за</w:t>
      </w:r>
    </w:p>
    <w:p w14:paraId="0053A0DD" w14:textId="0CEF13BA" w:rsidR="00BD1F67" w:rsidRDefault="00BD1F67" w:rsidP="00BD1F67">
      <w:pPr>
        <w:ind w:firstLine="0"/>
      </w:pPr>
      <w:r>
        <w:t>последние годы существенно вырос объем неконкурентного сектора (закупки у единственного поставщика</w:t>
      </w:r>
      <w:r w:rsidR="00266604">
        <w:t>, а также</w:t>
      </w:r>
      <w:r>
        <w:t xml:space="preserve"> аукционы, запросы котировок и конкурсы, </w:t>
      </w:r>
      <w:r w:rsidR="00A905D1">
        <w:t>где за право заключения контракта боролся лишь один участник</w:t>
      </w:r>
      <w:r>
        <w:t>). Причем уровень в 2016 году и так был существенно выше, чем в странах Европейского союза, так он еще и вырос до 65%. Также можно заметить существенное сокращение закупок у единственного поставщика, что, однако не повлияло на сокращение доли неконкурентных закупок – это в первую очередь связано с тем, что причины наличия этого рынка скорее не лежат в методе закупки, а находятся в области наличия как такового конкурентного рынка. При закупке товара, работа или услуги на неконкурентном рынке использование конкурентных процедур не сделает этот рынок конкурентным, при это дополнительные затраты будут понесены.</w:t>
      </w:r>
    </w:p>
    <w:p w14:paraId="2624AF47" w14:textId="77777777" w:rsidR="00A905D1" w:rsidRDefault="00A905D1" w:rsidP="00BD1F67">
      <w:pPr>
        <w:ind w:firstLine="0"/>
      </w:pPr>
    </w:p>
    <w:p w14:paraId="234EF330" w14:textId="77777777" w:rsidR="00BD1F67" w:rsidRDefault="00BD1F67" w:rsidP="00BD1F67">
      <w:pPr>
        <w:ind w:firstLine="0"/>
      </w:pPr>
      <w:r w:rsidRPr="002E7B46">
        <w:rPr>
          <w:noProof/>
        </w:rPr>
        <w:lastRenderedPageBreak/>
        <w:drawing>
          <wp:inline distT="0" distB="0" distL="0" distR="0" wp14:anchorId="0576EC10" wp14:editId="3995FD80">
            <wp:extent cx="5863306" cy="2161511"/>
            <wp:effectExtent l="0" t="0" r="4445" b="0"/>
            <wp:docPr id="3" name="Рисунок 3"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descr="Изображение выглядит как стол&#10;&#10;Автоматически созданное описание"/>
                    <pic:cNvPicPr/>
                  </pic:nvPicPr>
                  <pic:blipFill rotWithShape="1">
                    <a:blip r:embed="rId17"/>
                    <a:srcRect l="2014" r="4327"/>
                    <a:stretch/>
                  </pic:blipFill>
                  <pic:spPr bwMode="auto">
                    <a:xfrm>
                      <a:off x="0" y="0"/>
                      <a:ext cx="5880156" cy="2167723"/>
                    </a:xfrm>
                    <a:prstGeom prst="rect">
                      <a:avLst/>
                    </a:prstGeom>
                    <a:ln>
                      <a:noFill/>
                    </a:ln>
                    <a:extLst>
                      <a:ext uri="{53640926-AAD7-44D8-BBD7-CCE9431645EC}">
                        <a14:shadowObscured xmlns:a14="http://schemas.microsoft.com/office/drawing/2010/main"/>
                      </a:ext>
                    </a:extLst>
                  </pic:spPr>
                </pic:pic>
              </a:graphicData>
            </a:graphic>
          </wp:inline>
        </w:drawing>
      </w:r>
    </w:p>
    <w:p w14:paraId="26D4350F" w14:textId="0D9E8CB8" w:rsidR="00BD1F67" w:rsidRDefault="00BD1F67" w:rsidP="00BD1F67">
      <w:pPr>
        <w:pStyle w:val="a0"/>
        <w:numPr>
          <w:ilvl w:val="0"/>
          <w:numId w:val="31"/>
        </w:numPr>
        <w:rPr>
          <w:vertAlign w:val="superscript"/>
        </w:rPr>
      </w:pPr>
      <w:r>
        <w:t>Доля несостоявшихся закупок по стоимости в 2019 году (по методам)</w:t>
      </w:r>
      <w:r w:rsidR="00384A11" w:rsidRPr="00384A11">
        <w:rPr>
          <w:vertAlign w:val="superscript"/>
        </w:rPr>
        <w:t>2</w:t>
      </w:r>
      <w:r w:rsidR="00D01731">
        <w:rPr>
          <w:vertAlign w:val="superscript"/>
        </w:rPr>
        <w:t>3</w:t>
      </w:r>
    </w:p>
    <w:p w14:paraId="16893488" w14:textId="2104C050" w:rsidR="00EA74AD" w:rsidRDefault="00EA74AD" w:rsidP="00EA74AD">
      <w:r w:rsidRPr="00EA74AD">
        <w:t>Источник: [Экспертный доклад ВШЭ. Система госзакупок в РФ, 2019].</w:t>
      </w:r>
    </w:p>
    <w:p w14:paraId="27DB8CB1" w14:textId="77777777" w:rsidR="00EA74AD" w:rsidRPr="00EA74AD" w:rsidRDefault="00EA74AD" w:rsidP="00EA74AD"/>
    <w:p w14:paraId="3604404A" w14:textId="35A55319" w:rsidR="00BD1F67" w:rsidRDefault="00BD1F67" w:rsidP="00BD1F67">
      <w:r>
        <w:t xml:space="preserve">Теперь перейдем к рассмотрению методов, по которым закупки не состоялись. Исходя из данных на Рис.6 сразу можно выделить, что доля запроса котировок в неконкурентном секторе конкурентных закупок наименьшая – всего 0,2%, что говорит о высокой </w:t>
      </w:r>
      <w:r w:rsidR="00661C30">
        <w:t>результативности</w:t>
      </w:r>
      <w:r>
        <w:t xml:space="preserve"> данного метода закупок. При этом топ-3 на данном графике занимают аукцион и конкурс, </w:t>
      </w:r>
      <w:r w:rsidR="00661C30">
        <w:t>их результативность довольно низкая</w:t>
      </w:r>
      <w:r>
        <w:t>. Далее обратимся к доле несостоявшихся закупок уже в разрезе процедур.</w:t>
      </w:r>
    </w:p>
    <w:p w14:paraId="5C23276E" w14:textId="77777777" w:rsidR="00BD1F67" w:rsidRDefault="00BD1F67" w:rsidP="00BD1F67">
      <w:pPr>
        <w:ind w:firstLine="0"/>
      </w:pPr>
      <w:r w:rsidRPr="00100CAA">
        <w:rPr>
          <w:noProof/>
        </w:rPr>
        <w:drawing>
          <wp:inline distT="0" distB="0" distL="0" distR="0" wp14:anchorId="5572A5BF" wp14:editId="2A4D79D0">
            <wp:extent cx="5940425" cy="2585085"/>
            <wp:effectExtent l="0" t="0" r="3175" b="5715"/>
            <wp:docPr id="4" name="Рисунок 4" descr="Изображение выглядит как стол&#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descr="Изображение выглядит как стол&#10;&#10;Автоматически созданное описание"/>
                    <pic:cNvPicPr/>
                  </pic:nvPicPr>
                  <pic:blipFill>
                    <a:blip r:embed="rId18"/>
                    <a:stretch>
                      <a:fillRect/>
                    </a:stretch>
                  </pic:blipFill>
                  <pic:spPr>
                    <a:xfrm>
                      <a:off x="0" y="0"/>
                      <a:ext cx="5940425" cy="2585085"/>
                    </a:xfrm>
                    <a:prstGeom prst="rect">
                      <a:avLst/>
                    </a:prstGeom>
                  </pic:spPr>
                </pic:pic>
              </a:graphicData>
            </a:graphic>
          </wp:inline>
        </w:drawing>
      </w:r>
    </w:p>
    <w:p w14:paraId="4BAC8AEA" w14:textId="4E52752F" w:rsidR="00BD1F67" w:rsidRDefault="00BD1F67" w:rsidP="00BD1F67">
      <w:pPr>
        <w:pStyle w:val="a0"/>
        <w:numPr>
          <w:ilvl w:val="0"/>
          <w:numId w:val="31"/>
        </w:numPr>
        <w:rPr>
          <w:vertAlign w:val="superscript"/>
        </w:rPr>
      </w:pPr>
      <w:bookmarkStart w:id="23" w:name="_Hlk104741232"/>
      <w:r>
        <w:t xml:space="preserve">Доля </w:t>
      </w:r>
      <w:r w:rsidR="00384A11">
        <w:t>несостоявшихся процедур от общего числа закупок по каждому методу</w:t>
      </w:r>
      <w:r>
        <w:t xml:space="preserve"> </w:t>
      </w:r>
      <w:r w:rsidR="00384A11">
        <w:t xml:space="preserve">за </w:t>
      </w:r>
      <w:r>
        <w:t>2019 год</w:t>
      </w:r>
      <w:r w:rsidR="00384A11" w:rsidRPr="00384A11">
        <w:rPr>
          <w:vertAlign w:val="superscript"/>
        </w:rPr>
        <w:t>2</w:t>
      </w:r>
      <w:r w:rsidR="00D01731">
        <w:rPr>
          <w:vertAlign w:val="superscript"/>
        </w:rPr>
        <w:t>3</w:t>
      </w:r>
    </w:p>
    <w:p w14:paraId="4C6667C9" w14:textId="7B54828C" w:rsidR="00EA74AD" w:rsidRDefault="00EA74AD" w:rsidP="00EA74AD">
      <w:r w:rsidRPr="00EA74AD">
        <w:t>Источник: [Экспертный доклад ВШЭ. Система госзакупок в РФ, 2019].</w:t>
      </w:r>
    </w:p>
    <w:p w14:paraId="4BEEAADE" w14:textId="77777777" w:rsidR="00EA74AD" w:rsidRPr="00EA74AD" w:rsidRDefault="00EA74AD" w:rsidP="00EA74AD"/>
    <w:bookmarkEnd w:id="23"/>
    <w:p w14:paraId="355A18B0" w14:textId="77777777" w:rsidR="00BD1F67" w:rsidRDefault="00BD1F67" w:rsidP="00BD1F67">
      <w:pPr>
        <w:ind w:firstLine="708"/>
      </w:pPr>
      <w:r>
        <w:t xml:space="preserve">Как показывает Рис.7, такой малый вклад запроса котировок в неконкурентный сектор государственных закупок – это следствие не их малого объема в общем «котле» </w:t>
      </w:r>
      <w:r>
        <w:lastRenderedPageBreak/>
        <w:t xml:space="preserve">госсектора, а довольно низкая доля несостоявшихся закупок. Получается, что только каждая третий запрос котировок признается несостоявшимся, когда как в конкурсах – каждый второй, а в аукционах – два из трех. </w:t>
      </w:r>
    </w:p>
    <w:p w14:paraId="5C71DE12" w14:textId="77777777" w:rsidR="00BD1F67" w:rsidRDefault="00BD1F67" w:rsidP="00BD1F67">
      <w:pPr>
        <w:ind w:firstLine="0"/>
      </w:pPr>
      <w:r w:rsidRPr="004603FF">
        <w:rPr>
          <w:noProof/>
        </w:rPr>
        <w:drawing>
          <wp:inline distT="0" distB="0" distL="0" distR="0" wp14:anchorId="7946E9D7" wp14:editId="3085CFAC">
            <wp:extent cx="5940425" cy="343471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3434715"/>
                    </a:xfrm>
                    <a:prstGeom prst="rect">
                      <a:avLst/>
                    </a:prstGeom>
                  </pic:spPr>
                </pic:pic>
              </a:graphicData>
            </a:graphic>
          </wp:inline>
        </w:drawing>
      </w:r>
    </w:p>
    <w:p w14:paraId="06CB083A" w14:textId="7421276C" w:rsidR="00022806" w:rsidRDefault="00384A11" w:rsidP="00022806">
      <w:pPr>
        <w:pStyle w:val="a0"/>
        <w:numPr>
          <w:ilvl w:val="0"/>
          <w:numId w:val="32"/>
        </w:numPr>
        <w:rPr>
          <w:vertAlign w:val="superscript"/>
        </w:rPr>
      </w:pPr>
      <w:r>
        <w:t>Относительное снижение цены контракта в разрезе методов,</w:t>
      </w:r>
      <w:r w:rsidR="00022806">
        <w:t xml:space="preserve"> 2019 год</w:t>
      </w:r>
      <w:r w:rsidR="00D01731" w:rsidRPr="00D01731">
        <w:rPr>
          <w:vertAlign w:val="superscript"/>
        </w:rPr>
        <w:t>23</w:t>
      </w:r>
    </w:p>
    <w:p w14:paraId="36F25019" w14:textId="1DC4B4FA" w:rsidR="00EA74AD" w:rsidRDefault="00EA74AD" w:rsidP="00EA74AD">
      <w:r w:rsidRPr="00EA74AD">
        <w:t>Источник: [Экспертный доклад ВШЭ. Система госзакупок в РФ, 2019].</w:t>
      </w:r>
    </w:p>
    <w:p w14:paraId="1E8009C6" w14:textId="77777777" w:rsidR="00EA74AD" w:rsidRPr="00EA74AD" w:rsidRDefault="00EA74AD" w:rsidP="00EA74AD"/>
    <w:p w14:paraId="06ED83E1" w14:textId="6B235017" w:rsidR="00BD1F67" w:rsidRPr="004603FF" w:rsidRDefault="00BD1F67" w:rsidP="00BD1F67">
      <w:r>
        <w:t xml:space="preserve">Но не только более высокой конкурентностью запрос котировок выгодно отличается от других основных конкурентных методов закупок. Обратимся к </w:t>
      </w:r>
      <w:r w:rsidR="00384A11">
        <w:t>р</w:t>
      </w:r>
      <w:r>
        <w:t>ис.</w:t>
      </w:r>
      <w:r w:rsidR="00384A11">
        <w:t xml:space="preserve"> </w:t>
      </w:r>
      <w:r>
        <w:t xml:space="preserve">8, где можно заметить, что экономия по запросу котировок ещё в 2017 году была в </w:t>
      </w:r>
      <w:r w:rsidR="00266604">
        <w:t xml:space="preserve">2–2,5 </w:t>
      </w:r>
      <w:r>
        <w:t xml:space="preserve"> раза больше, чем в аукционах и конкурсах, то к 2019 году это разница составляет уже более, чем в 3 раза.</w:t>
      </w:r>
    </w:p>
    <w:p w14:paraId="3BF8F104" w14:textId="3D1A3003" w:rsidR="00384A11" w:rsidRPr="00107CF9" w:rsidRDefault="00BD1F67" w:rsidP="00E77AE6">
      <w:pPr>
        <w:ind w:firstLine="0"/>
      </w:pPr>
      <w:r>
        <w:tab/>
      </w:r>
      <w:r w:rsidR="00384A11">
        <w:tab/>
      </w:r>
    </w:p>
    <w:p w14:paraId="16DDFC82" w14:textId="691C352D" w:rsidR="00107CF9" w:rsidRDefault="00384A11" w:rsidP="00107CF9">
      <w:pPr>
        <w:pStyle w:val="20"/>
      </w:pPr>
      <w:bookmarkStart w:id="24" w:name="_Toc104852535"/>
      <w:bookmarkStart w:id="25" w:name="_Hlk104658961"/>
      <w:r>
        <w:t>1</w:t>
      </w:r>
      <w:r w:rsidR="00107CF9">
        <w:t>.</w:t>
      </w:r>
      <w:r w:rsidR="0090509A">
        <w:t>5</w:t>
      </w:r>
      <w:r w:rsidR="00107CF9">
        <w:t xml:space="preserve"> Механизм осуществления запроса котировок в электронной форме в РФ</w:t>
      </w:r>
      <w:bookmarkEnd w:id="24"/>
    </w:p>
    <w:p w14:paraId="7C234D0F" w14:textId="3CB1F90C" w:rsidR="00C42E19" w:rsidRPr="00B27433" w:rsidRDefault="00C42E19" w:rsidP="00C42E19">
      <w:bookmarkStart w:id="26" w:name="_Hlk104658951"/>
      <w:r>
        <w:t xml:space="preserve">Запрос котировок в электронной форме – это один из самых простых и быстрых способов определения поставщика в процедуре закупок. В запросе котировок в электронной форме единственным критерием определения победителя является цена, контракт заключается с участником, предложившим </w:t>
      </w:r>
      <w:r w:rsidR="00040D2A">
        <w:t>наименьшую цену,</w:t>
      </w:r>
      <w:r>
        <w:t xml:space="preserve"> и заявка которого соответствует требованиям.</w:t>
      </w:r>
      <w:r w:rsidR="00040D2A">
        <w:t xml:space="preserve"> Запрос котировок используется для закупок простых и </w:t>
      </w:r>
      <w:r w:rsidR="00040D2A">
        <w:lastRenderedPageBreak/>
        <w:t>однородных товаров</w:t>
      </w:r>
      <w:r w:rsidR="00134537">
        <w:t>, работ</w:t>
      </w:r>
      <w:r w:rsidR="00040D2A">
        <w:t xml:space="preserve"> и услуг</w:t>
      </w:r>
      <w:r w:rsidR="00134537">
        <w:t>, где качество и сроки исполнения контракта не сильно критично.</w:t>
      </w:r>
      <w:r w:rsidR="00B27433">
        <w:t xml:space="preserve"> Процедура содержит следующие основные этапы</w:t>
      </w:r>
      <w:r w:rsidR="00B27433">
        <w:rPr>
          <w:rStyle w:val="a7"/>
        </w:rPr>
        <w:footnoteReference w:id="24"/>
      </w:r>
      <w:r w:rsidR="00B27433">
        <w:rPr>
          <w:lang w:val="en-US"/>
        </w:rPr>
        <w:t>:</w:t>
      </w:r>
    </w:p>
    <w:p w14:paraId="1D63AF83" w14:textId="119C2778" w:rsidR="005F6B9E" w:rsidRDefault="00134537" w:rsidP="00B27433">
      <w:pPr>
        <w:pStyle w:val="af6"/>
        <w:numPr>
          <w:ilvl w:val="0"/>
          <w:numId w:val="30"/>
        </w:numPr>
      </w:pPr>
      <w:r>
        <w:t xml:space="preserve">Электронный запрос котировок, </w:t>
      </w:r>
      <w:r w:rsidR="003C2124">
        <w:t>согласно ФЗ-44,</w:t>
      </w:r>
      <w:r>
        <w:t xml:space="preserve"> начинается с размещения </w:t>
      </w:r>
      <w:r w:rsidR="003C2124">
        <w:t xml:space="preserve">заказчиком </w:t>
      </w:r>
      <w:r>
        <w:t>в единой информационной системе извещения об осуществлении закупки</w:t>
      </w:r>
      <w:r w:rsidR="003C2124">
        <w:t>.</w:t>
      </w:r>
      <w:r>
        <w:t xml:space="preserve"> </w:t>
      </w:r>
      <w:r w:rsidR="003C2124">
        <w:t>В извещении содержится вся информация об объекте закупки</w:t>
      </w:r>
      <w:r w:rsidR="002018E2">
        <w:t>,</w:t>
      </w:r>
      <w:r w:rsidR="003C2124">
        <w:t xml:space="preserve"> сроке подачи заявок на участие</w:t>
      </w:r>
      <w:r w:rsidR="002018E2">
        <w:t>, о выбранной электронной торговой площадке, на которой будет проводиться процедура</w:t>
      </w:r>
      <w:r w:rsidR="005F6B9E">
        <w:t xml:space="preserve"> и др.</w:t>
      </w:r>
    </w:p>
    <w:p w14:paraId="5B5278CB" w14:textId="3FD3E051" w:rsidR="00F826F0" w:rsidRDefault="003C2124" w:rsidP="00B27433">
      <w:pPr>
        <w:pStyle w:val="af6"/>
        <w:numPr>
          <w:ilvl w:val="0"/>
          <w:numId w:val="30"/>
        </w:numPr>
      </w:pPr>
      <w:r>
        <w:t xml:space="preserve">Далее участники подают свои заявки, </w:t>
      </w:r>
      <w:r w:rsidR="002018E2">
        <w:t>в которых содержится информация и документы, предусмотренные п.1 статьи 50 ФЗ-44, заявки подаются в зашифрованном виде на электронную торговую площадку, в которой они хранятся до момента окончания срока подачи заявок.</w:t>
      </w:r>
      <w:r w:rsidR="00F826F0">
        <w:t xml:space="preserve"> Участник закупки вправе отозвать или внести изменения в свою котировочную заявку не позднее дня окончания срока подачи заявок, направив уведомление оператору электронной торговой площадки.</w:t>
      </w:r>
    </w:p>
    <w:p w14:paraId="024246E1" w14:textId="297E148F" w:rsidR="00F826F0" w:rsidRDefault="00F826F0" w:rsidP="00B27433">
      <w:pPr>
        <w:pStyle w:val="af6"/>
        <w:numPr>
          <w:ilvl w:val="0"/>
          <w:numId w:val="30"/>
        </w:numPr>
      </w:pPr>
      <w:r>
        <w:t>После</w:t>
      </w:r>
      <w:r w:rsidR="002018E2">
        <w:t xml:space="preserve"> окончания срока подачи заявок электронная торговая площадка </w:t>
      </w:r>
      <w:r>
        <w:t xml:space="preserve">в течение часа </w:t>
      </w:r>
      <w:r w:rsidR="002018E2">
        <w:t>передает заказчику информацию о поданных заявках и об участниках. В течение двух дней после срока окончания подачи заявок комиссия по осуществлению закупок</w:t>
      </w:r>
      <w:r w:rsidR="005F6B9E">
        <w:t>, сформированная заказчиком определяет победителя</w:t>
      </w:r>
      <w:r w:rsidR="005F6B9E" w:rsidRPr="005F6B9E">
        <w:t>:</w:t>
      </w:r>
      <w:r w:rsidR="005F6B9E">
        <w:t xml:space="preserve"> победителем признается участник, который предложил наименьшую цену в своей заявке</w:t>
      </w:r>
      <w:r w:rsidR="005F6B9E" w:rsidRPr="005F6B9E">
        <w:t>;</w:t>
      </w:r>
      <w:r w:rsidR="005F6B9E">
        <w:t xml:space="preserve"> если два участника предложили одинаковую цену, то предпочтение отдается участнику, заявка которого поступила позднее. </w:t>
      </w:r>
    </w:p>
    <w:p w14:paraId="55E64885" w14:textId="198BA99D" w:rsidR="00B27433" w:rsidRDefault="00B27433" w:rsidP="00B27433">
      <w:pPr>
        <w:pStyle w:val="af6"/>
        <w:numPr>
          <w:ilvl w:val="0"/>
          <w:numId w:val="30"/>
        </w:numPr>
      </w:pPr>
      <w:r>
        <w:t>Электронный запрос котировок признается несостоявшимся в случаях, если была подана лишь одна заявка, соответствующая требованиям</w:t>
      </w:r>
      <w:r w:rsidRPr="003B001A">
        <w:t xml:space="preserve"> /</w:t>
      </w:r>
      <w:r>
        <w:t xml:space="preserve"> не было подано ни одной заявки</w:t>
      </w:r>
      <w:r w:rsidRPr="003B001A">
        <w:t xml:space="preserve"> /</w:t>
      </w:r>
      <w:r>
        <w:t xml:space="preserve"> все поданные заявки не соответствовали требованиям и были отклонены</w:t>
      </w:r>
      <w:r w:rsidRPr="003B001A">
        <w:t xml:space="preserve"> /</w:t>
      </w:r>
      <w:r>
        <w:t xml:space="preserve"> заказчик отказался от заключения контракта с единственным участником. При этом в случае, если была подана лишь одна заявка, соответствующая требованием, то заказчик вправе заключить контракт с участником, подавшим данную заявку в рамках процедуры закупки у единственного поставщика.</w:t>
      </w:r>
    </w:p>
    <w:p w14:paraId="6AD1B256" w14:textId="4E74BEAF" w:rsidR="00134537" w:rsidRDefault="005F6B9E" w:rsidP="00B27433">
      <w:pPr>
        <w:pStyle w:val="af6"/>
        <w:numPr>
          <w:ilvl w:val="0"/>
          <w:numId w:val="30"/>
        </w:numPr>
      </w:pPr>
      <w:r>
        <w:t xml:space="preserve">Заказчик формирует протокол подведения итогов определения поставщика, члены комиссии подписывают его усиленными электронными подписями, после чего протокол подписывается усиленной электронной подписью лица, имеющего право действовать от имени заказчика (получившего доверенность на </w:t>
      </w:r>
      <w:r>
        <w:lastRenderedPageBreak/>
        <w:t>осуществление полномочий) и направляется оператору электронной торговой площадки.</w:t>
      </w:r>
    </w:p>
    <w:p w14:paraId="002A3ACE" w14:textId="0C08F0E5" w:rsidR="00F826F0" w:rsidRDefault="00F826F0" w:rsidP="00B27433">
      <w:pPr>
        <w:pStyle w:val="af6"/>
        <w:numPr>
          <w:ilvl w:val="0"/>
          <w:numId w:val="30"/>
        </w:numPr>
      </w:pPr>
      <w:r>
        <w:t xml:space="preserve">Оператор электронной торговой площадки в течение часа после получения подписанного протокола публикует </w:t>
      </w:r>
      <w:r w:rsidR="007E5E15">
        <w:t xml:space="preserve">протокол и иные </w:t>
      </w:r>
      <w:r>
        <w:t xml:space="preserve">сведения о </w:t>
      </w:r>
      <w:r w:rsidR="007E5E15">
        <w:t>закупке</w:t>
      </w:r>
      <w:r>
        <w:t xml:space="preserve"> в единой информационной системе</w:t>
      </w:r>
      <w:r w:rsidR="007E5E15">
        <w:t>.</w:t>
      </w:r>
    </w:p>
    <w:p w14:paraId="3F195005" w14:textId="4EAF9135" w:rsidR="007E5E15" w:rsidRDefault="007E5E15" w:rsidP="00B27433">
      <w:pPr>
        <w:pStyle w:val="af6"/>
        <w:numPr>
          <w:ilvl w:val="0"/>
          <w:numId w:val="30"/>
        </w:numPr>
      </w:pPr>
      <w:r>
        <w:t>В течение одного рабочего дня после размещения протокола подведения итогов закупки в единой информационной системе закупщик формирует проект контракта без подписи и размещает его в единой информационной системе.</w:t>
      </w:r>
    </w:p>
    <w:p w14:paraId="627B2848" w14:textId="5ADC9C70" w:rsidR="007E5E15" w:rsidRDefault="007E5E15" w:rsidP="00B27433">
      <w:pPr>
        <w:pStyle w:val="af6"/>
        <w:numPr>
          <w:ilvl w:val="0"/>
          <w:numId w:val="30"/>
        </w:numPr>
      </w:pPr>
      <w:r>
        <w:t>Победивший участник (в лице человека, получившего доверенность на осуществление полномочий и имеющего право действовать от имени юридического лица) не позднее одного рабочего дня после размещения проекта контракта в единой информационной системе подписывает его усиленной электронной подписью и размещает контракт и другие предусмотренные документы в единой информационной системе.</w:t>
      </w:r>
      <w:r w:rsidR="003B001A">
        <w:t xml:space="preserve"> Дальнейшее изменение условий контракта не допускается.</w:t>
      </w:r>
    </w:p>
    <w:p w14:paraId="128D6196" w14:textId="6C9877EC" w:rsidR="00F826F0" w:rsidRDefault="00B27433" w:rsidP="002A3598">
      <w:r>
        <w:t xml:space="preserve">Таким образом, определение поставщика путем электронного запроса котировок на данный момент осуществляется полностью в онлайн формате, процедура достаточно простая и не требует значительных транзакционных затрат как со стороны заказчика, так и со стороны участников закупки. При этом </w:t>
      </w:r>
      <w:r w:rsidR="002A3598">
        <w:t>исключена вертикальная координация участников закупки со стороны заказчика, так как все данные о поданных заявках хранятся на электронной торговой площадке, заказчик не имеет доступа к данной информации и не может снабдить ей своего фаворита</w:t>
      </w:r>
      <w:r w:rsidR="002A3598" w:rsidRPr="002A3598">
        <w:t>;</w:t>
      </w:r>
      <w:r w:rsidR="002A3598">
        <w:t xml:space="preserve"> </w:t>
      </w:r>
    </w:p>
    <w:p w14:paraId="303D78B8" w14:textId="77777777" w:rsidR="000626AA" w:rsidRDefault="000626AA" w:rsidP="002A3598"/>
    <w:p w14:paraId="6E4D9E25" w14:textId="63968D74" w:rsidR="00F374D7" w:rsidRPr="005F6B9E" w:rsidRDefault="00F374D7" w:rsidP="002A3598">
      <w:r w:rsidRPr="00F374D7">
        <w:t>Резюмируя, запрос котировок в электронной форме в контрактной системе РФ использовался относительно редко, несмотря на простоту и прозрачность данного способа определения поставщика. При этом запрос котировок потенциально является одним из самых результативных и эффективных способов определения поставщика, применяемых на данный момент. Для того, чтобы выяснить действительно ли запрос котировок в электронной форме имеет потенциал для более широкого применения в контрактной системе РФ, в следующей главе работы будет проведен его подробный анализ.</w:t>
      </w:r>
    </w:p>
    <w:p w14:paraId="5BB93499" w14:textId="21591055" w:rsidR="00AD65A4" w:rsidRPr="00BC0D7C" w:rsidRDefault="00AD65A4" w:rsidP="00AD65A4">
      <w:pPr>
        <w:pStyle w:val="1"/>
        <w:framePr w:wrap="auto" w:vAnchor="margin" w:yAlign="inline"/>
        <w:spacing w:line="240" w:lineRule="auto"/>
      </w:pPr>
      <w:bookmarkStart w:id="27" w:name="_Toc104852536"/>
      <w:bookmarkEnd w:id="25"/>
      <w:bookmarkEnd w:id="26"/>
      <w:r w:rsidRPr="006A3BC7">
        <w:lastRenderedPageBreak/>
        <w:t xml:space="preserve">Глава </w:t>
      </w:r>
      <w:r w:rsidR="00DB23C2">
        <w:t>2</w:t>
      </w:r>
      <w:r w:rsidRPr="006A3BC7">
        <w:t xml:space="preserve">. </w:t>
      </w:r>
      <w:r w:rsidR="00A844E6">
        <w:t xml:space="preserve">Оценка эффективности и результативности запроса котировок в электронной форме </w:t>
      </w:r>
      <w:r w:rsidR="00DB19FC">
        <w:t>и</w:t>
      </w:r>
      <w:r w:rsidR="00A844E6">
        <w:t xml:space="preserve"> сравнени</w:t>
      </w:r>
      <w:r w:rsidR="00DB19FC">
        <w:t>е</w:t>
      </w:r>
      <w:r w:rsidR="00A844E6">
        <w:t xml:space="preserve"> с электронным аукционом </w:t>
      </w:r>
      <w:r w:rsidR="00DB19FC">
        <w:t>В РФ.</w:t>
      </w:r>
      <w:r w:rsidR="00643A33">
        <w:rPr>
          <w:rStyle w:val="a7"/>
        </w:rPr>
        <w:footnoteReference w:id="25"/>
      </w:r>
      <w:bookmarkEnd w:id="27"/>
    </w:p>
    <w:p w14:paraId="4B2BDF50" w14:textId="71C5F79E" w:rsidR="00AD65A4" w:rsidRDefault="00DB23C2" w:rsidP="00AD65A4">
      <w:pPr>
        <w:pStyle w:val="20"/>
      </w:pPr>
      <w:bookmarkStart w:id="28" w:name="_Toc104852537"/>
      <w:r>
        <w:t>2</w:t>
      </w:r>
      <w:r w:rsidR="00AD65A4">
        <w:t>.1 Подходы к оценке результативности и эффективности</w:t>
      </w:r>
      <w:bookmarkEnd w:id="28"/>
    </w:p>
    <w:p w14:paraId="32EFBF07" w14:textId="175C0883" w:rsidR="00CB1454" w:rsidRDefault="007E5D69" w:rsidP="00CB1454">
      <w:r>
        <w:t xml:space="preserve">Исходя из статьи 12 ФЗ-44 </w:t>
      </w:r>
      <w:r w:rsidRPr="007E5D69">
        <w:t>“</w:t>
      </w:r>
      <w:r>
        <w:t>О контрактной системе</w:t>
      </w:r>
      <w:r w:rsidRPr="007E5D69">
        <w:t>”</w:t>
      </w:r>
      <w:r>
        <w:t xml:space="preserve"> участники контрактной системы должны исходить в своих действиях из принципа ответственности за результативность и эффективность государственных закупок. Тут стоит остановиться подробнее на определении самих понятий. </w:t>
      </w:r>
    </w:p>
    <w:p w14:paraId="40BF54AB" w14:textId="709434A8" w:rsidR="003C05D3" w:rsidRDefault="003C05D3" w:rsidP="00CB1454">
      <w:r>
        <w:t xml:space="preserve">В научной литературе традиционно эффективность </w:t>
      </w:r>
      <w:r w:rsidR="007B0774" w:rsidRPr="007B0774">
        <w:t>(</w:t>
      </w:r>
      <w:proofErr w:type="spellStart"/>
      <w:r w:rsidR="007B0774" w:rsidRPr="007B0774">
        <w:t>efficiency</w:t>
      </w:r>
      <w:proofErr w:type="spellEnd"/>
      <w:r w:rsidR="007B0774" w:rsidRPr="007B0774">
        <w:t xml:space="preserve">) </w:t>
      </w:r>
      <w:r>
        <w:t xml:space="preserve">и результативность </w:t>
      </w:r>
      <w:r w:rsidR="007B0774" w:rsidRPr="007B0774">
        <w:t>(</w:t>
      </w:r>
      <w:proofErr w:type="spellStart"/>
      <w:r w:rsidR="007B0774" w:rsidRPr="007B0774">
        <w:t>effectiveness</w:t>
      </w:r>
      <w:proofErr w:type="spellEnd"/>
      <w:r w:rsidR="007B0774" w:rsidRPr="007B0774">
        <w:t>)</w:t>
      </w:r>
      <w:r w:rsidR="007B0774">
        <w:t xml:space="preserve"> </w:t>
      </w:r>
      <w:r>
        <w:t xml:space="preserve">выделяются отдельно. При этом, оценивать степень достижения эффективности и результативности закупки необходимо на основе количественных и качественных индикаторов. </w:t>
      </w:r>
    </w:p>
    <w:p w14:paraId="48B46071" w14:textId="0DF4A9C8" w:rsidR="0038035B" w:rsidRPr="00BB1421" w:rsidRDefault="00BB1421" w:rsidP="00BB1421">
      <w:r w:rsidRPr="00BB1421">
        <w:t>Определение эффективности предполагает сравнение допустимых альтернатив по совокупности значений, соответствующих им так называемых параметров эффективности</w:t>
      </w:r>
      <w:r>
        <w:t>. В рассматриваемом случае</w:t>
      </w:r>
      <w:r w:rsidR="00944B61">
        <w:t xml:space="preserve"> </w:t>
      </w:r>
      <w:r w:rsidR="009A77C4">
        <w:t>большая э</w:t>
      </w:r>
      <w:r w:rsidR="00944B61">
        <w:t xml:space="preserve">ффективность процедуры определения поставщика </w:t>
      </w:r>
      <w:r w:rsidR="009A77C4">
        <w:t>связана с</w:t>
      </w:r>
      <w:r w:rsidR="00AB421A">
        <w:rPr>
          <w:rStyle w:val="a7"/>
        </w:rPr>
        <w:footnoteReference w:id="26"/>
      </w:r>
      <w:r w:rsidR="009A77C4" w:rsidRPr="00BB1421">
        <w:t>:</w:t>
      </w:r>
    </w:p>
    <w:p w14:paraId="79BA270F" w14:textId="2F7449F0" w:rsidR="00944B61" w:rsidRDefault="009A77C4" w:rsidP="00944B61">
      <w:pPr>
        <w:numPr>
          <w:ilvl w:val="0"/>
          <w:numId w:val="28"/>
        </w:numPr>
      </w:pPr>
      <w:r>
        <w:t>Более низкими затратами транзакционными издержками</w:t>
      </w:r>
      <w:r w:rsidR="00944B61">
        <w:t xml:space="preserve"> на определение поставщика</w:t>
      </w:r>
      <w:r>
        <w:t>. Транзакционными издержками могут считаться затраты на проведение самой процедуры, на подготовку всей документации и непроизводительно затрачиваемое время</w:t>
      </w:r>
      <w:r w:rsidRPr="009A77C4">
        <w:t>;</w:t>
      </w:r>
    </w:p>
    <w:p w14:paraId="21398AB4" w14:textId="68954C1D" w:rsidR="00AB421A" w:rsidRDefault="00AB421A" w:rsidP="00944B61">
      <w:pPr>
        <w:numPr>
          <w:ilvl w:val="0"/>
          <w:numId w:val="28"/>
        </w:numPr>
      </w:pPr>
      <w:r>
        <w:t>Больше</w:t>
      </w:r>
      <w:r w:rsidR="009A77C4">
        <w:t xml:space="preserve">й </w:t>
      </w:r>
      <w:r>
        <w:t>экономи</w:t>
      </w:r>
      <w:r w:rsidR="009A77C4">
        <w:t>ей</w:t>
      </w:r>
      <w:r>
        <w:t xml:space="preserve"> бюджетных средств по результатам определения поставщика</w:t>
      </w:r>
      <w:r w:rsidR="00BB1421">
        <w:t xml:space="preserve"> (</w:t>
      </w:r>
      <w:r w:rsidR="00B61259">
        <w:t>экономическая эффективность</w:t>
      </w:r>
      <w:r w:rsidR="00BB1421">
        <w:t>)</w:t>
      </w:r>
      <w:r w:rsidR="00B61259">
        <w:t>.</w:t>
      </w:r>
      <w:r w:rsidR="00BB1421">
        <w:t xml:space="preserve"> </w:t>
      </w:r>
    </w:p>
    <w:p w14:paraId="267594E3" w14:textId="1F27E448" w:rsidR="00944B61" w:rsidRDefault="00AB421A" w:rsidP="00944B61">
      <w:pPr>
        <w:numPr>
          <w:ilvl w:val="0"/>
          <w:numId w:val="28"/>
        </w:numPr>
      </w:pPr>
      <w:r>
        <w:t>Больш</w:t>
      </w:r>
      <w:r w:rsidR="009A77C4">
        <w:t>им</w:t>
      </w:r>
      <w:r>
        <w:t xml:space="preserve"> числ</w:t>
      </w:r>
      <w:r w:rsidR="009A77C4">
        <w:t>ом</w:t>
      </w:r>
      <w:r>
        <w:t xml:space="preserve"> участников закупки</w:t>
      </w:r>
      <w:r w:rsidR="00B61259">
        <w:t>, то есть конкурентность</w:t>
      </w:r>
      <w:r>
        <w:t xml:space="preserve">. </w:t>
      </w:r>
      <w:r w:rsidR="009A77C4">
        <w:t>Чем выше количество участников, тем большее количество ценовых предложений будет получено, а оптимальная цена будет достигнута с большей вероятностью</w:t>
      </w:r>
      <w:r w:rsidR="009A77C4" w:rsidRPr="009A77C4">
        <w:t>;</w:t>
      </w:r>
    </w:p>
    <w:p w14:paraId="4B5A8DF6" w14:textId="5FAFAD99" w:rsidR="009A77C4" w:rsidRDefault="009A77C4" w:rsidP="00944B61">
      <w:pPr>
        <w:numPr>
          <w:ilvl w:val="0"/>
          <w:numId w:val="28"/>
        </w:numPr>
      </w:pPr>
      <w:r>
        <w:t xml:space="preserve">Меньшими коррупционными рисками. </w:t>
      </w:r>
      <w:r w:rsidR="003064C3">
        <w:t>Коррупционная рента в итоге включается в цену контракта, таким образом снижая степень достижения оптимальной цены контракта</w:t>
      </w:r>
    </w:p>
    <w:p w14:paraId="1895BECA" w14:textId="26319773" w:rsidR="009A77C4" w:rsidRDefault="003064C3" w:rsidP="006614F6">
      <w:r>
        <w:t xml:space="preserve">В данном анализе коррупционные риски запросов котировок в электронной форме рассматриваться не будут, так как </w:t>
      </w:r>
      <w:r w:rsidR="00B61259">
        <w:t xml:space="preserve">было доказано, что при использовании данного способа </w:t>
      </w:r>
      <w:r w:rsidR="00B61259">
        <w:lastRenderedPageBreak/>
        <w:t>определения поставщика риск как сговора между поставщиком и заказчиком, так и риск сговора между заказчиками минимален или отсутствует.</w:t>
      </w:r>
      <w:r w:rsidR="00B61259">
        <w:rPr>
          <w:rStyle w:val="a7"/>
        </w:rPr>
        <w:footnoteReference w:id="27"/>
      </w:r>
    </w:p>
    <w:p w14:paraId="43ACD098" w14:textId="501722E6" w:rsidR="006614F6" w:rsidRPr="006614F6" w:rsidRDefault="00B61259" w:rsidP="006614F6">
      <w:r>
        <w:t>Таким образом эффективность закупки мы будем определять через</w:t>
      </w:r>
      <w:r w:rsidRPr="00B61259">
        <w:t>:</w:t>
      </w:r>
      <w:r>
        <w:t xml:space="preserve"> экономическую эффективность и конкурентность</w:t>
      </w:r>
      <w:r w:rsidR="006614F6" w:rsidRPr="006614F6">
        <w:t>:</w:t>
      </w:r>
    </w:p>
    <w:p w14:paraId="15436310" w14:textId="553C0F17" w:rsidR="00A530A9" w:rsidRDefault="00B61259" w:rsidP="00A530A9">
      <w:r w:rsidRPr="006614F6">
        <w:rPr>
          <w:b/>
          <w:bCs/>
        </w:rPr>
        <w:t>Экономическую эффективность</w:t>
      </w:r>
      <w:r>
        <w:t xml:space="preserve"> определяют через </w:t>
      </w:r>
      <w:r w:rsidR="00162C35">
        <w:t>относительную экономию в данной закупке</w:t>
      </w:r>
      <w:r w:rsidRPr="00B61259">
        <w:t>:</w:t>
      </w:r>
    </w:p>
    <w:p w14:paraId="2ECD62B1" w14:textId="7C1BBA9F" w:rsidR="00BB1421" w:rsidRPr="00A530A9" w:rsidRDefault="00162C35" w:rsidP="00BB1421">
      <m:oMathPara>
        <m:oMath>
          <m:r>
            <w:rPr>
              <w:rFonts w:ascii="Cambria Math" w:hAnsi="Cambria Math"/>
            </w:rPr>
            <m:t>Относительная экономия, %=</m:t>
          </m:r>
          <m:f>
            <m:fPr>
              <m:ctrlPr>
                <w:rPr>
                  <w:rFonts w:ascii="Cambria Math" w:hAnsi="Cambria Math"/>
                  <w:i/>
                </w:rPr>
              </m:ctrlPr>
            </m:fPr>
            <m:num>
              <m:r>
                <w:rPr>
                  <w:rFonts w:ascii="Cambria Math" w:hAnsi="Cambria Math"/>
                </w:rPr>
                <m:t>НМЦК-Цена контракта</m:t>
              </m:r>
            </m:num>
            <m:den>
              <m:r>
                <w:rPr>
                  <w:rFonts w:ascii="Cambria Math" w:hAnsi="Cambria Math"/>
                </w:rPr>
                <m:t>НМЦК</m:t>
              </m:r>
            </m:den>
          </m:f>
          <m:r>
            <w:rPr>
              <w:rFonts w:ascii="Cambria Math" w:hAnsi="Cambria Math"/>
            </w:rPr>
            <m:t>×100%</m:t>
          </m:r>
        </m:oMath>
      </m:oMathPara>
    </w:p>
    <w:p w14:paraId="4ED35AB9" w14:textId="77777777" w:rsidR="00A530A9" w:rsidRDefault="00A530A9" w:rsidP="00BB1421"/>
    <w:p w14:paraId="36A2905B" w14:textId="13AFF4FE" w:rsidR="00CD5459" w:rsidRDefault="006614F6" w:rsidP="006614F6">
      <w:pPr>
        <w:ind w:firstLine="0"/>
      </w:pPr>
      <w:r>
        <w:tab/>
      </w:r>
      <w:r w:rsidRPr="006614F6">
        <w:rPr>
          <w:b/>
          <w:bCs/>
        </w:rPr>
        <w:t>Конкурентность</w:t>
      </w:r>
      <w:r>
        <w:t xml:space="preserve"> определяется через среднее количество заявок в процедуре. </w:t>
      </w:r>
    </w:p>
    <w:p w14:paraId="60566234" w14:textId="77777777" w:rsidR="00203FAA" w:rsidRDefault="00203FAA" w:rsidP="006614F6">
      <w:pPr>
        <w:ind w:firstLine="0"/>
      </w:pPr>
    </w:p>
    <w:p w14:paraId="495B2BDD" w14:textId="01DA7DED" w:rsidR="002A0869" w:rsidRDefault="00CD5459" w:rsidP="006614F6">
      <w:pPr>
        <w:ind w:firstLine="0"/>
      </w:pPr>
      <w:r>
        <w:tab/>
        <w:t>Далее перейдем к результативности</w:t>
      </w:r>
      <w:r w:rsidRPr="00CD5459">
        <w:t xml:space="preserve">. </w:t>
      </w:r>
      <w:r>
        <w:t>Под результативностью закупки принято понимать</w:t>
      </w:r>
      <w:r>
        <w:rPr>
          <w:rStyle w:val="a7"/>
        </w:rPr>
        <w:footnoteReference w:id="28"/>
      </w:r>
      <w:r>
        <w:t xml:space="preserve"> </w:t>
      </w:r>
      <w:r w:rsidRPr="00CD5459">
        <w:t>степень достижения поставленных целей</w:t>
      </w:r>
      <w:r w:rsidR="00203FAA">
        <w:t>, под которой в рамках контрактной системы понимается достижение государственных и муниципальных нужд</w:t>
      </w:r>
      <w:r w:rsidRPr="00CD5459">
        <w:t xml:space="preserve">. </w:t>
      </w:r>
      <w:r>
        <w:t xml:space="preserve">Результативной процедура считается тогда, когда она приводит конкурентному определению победителя, заключению контракта и получением поставщиком качественной продукции. </w:t>
      </w:r>
    </w:p>
    <w:p w14:paraId="5FA0229D" w14:textId="56EF042E" w:rsidR="008651D9" w:rsidRDefault="00CD5459" w:rsidP="002A0869">
      <w:pPr>
        <w:ind w:firstLine="708"/>
      </w:pPr>
      <w:r w:rsidRPr="00D06064">
        <w:t xml:space="preserve">Здесь следует обратить внимание на </w:t>
      </w:r>
      <w:r w:rsidR="002A0869" w:rsidRPr="00D06064">
        <w:t>случаи,</w:t>
      </w:r>
      <w:r w:rsidRPr="00D06064">
        <w:t xml:space="preserve"> когда </w:t>
      </w:r>
      <w:r w:rsidR="00D06064">
        <w:t xml:space="preserve">конкурентная </w:t>
      </w:r>
      <w:r w:rsidRPr="00D06064">
        <w:t xml:space="preserve">процедура считается не </w:t>
      </w:r>
      <w:r w:rsidR="002A0869" w:rsidRPr="00D06064">
        <w:t>состоявшейся</w:t>
      </w:r>
      <w:r w:rsidR="002A0869" w:rsidRPr="002A0869">
        <w:t>: во</w:t>
      </w:r>
      <w:r w:rsidR="002A0869">
        <w:t xml:space="preserve">-первых, в процедуре может быть не подано ни одной заявки – в таком случае контракт заключить будет невозможно. Во-вторых, в процедуре может быть подана только одна заявка и в большинстве случаев в такой ситуации контракт будет заключен именно с тем поставщиком, который подал единственную заявку, а </w:t>
      </w:r>
      <w:r w:rsidR="00D06064">
        <w:t xml:space="preserve">сама </w:t>
      </w:r>
      <w:r w:rsidR="002A0869">
        <w:t>процедура определения поставщика будет также считаться несостоявшейся</w:t>
      </w:r>
      <w:r w:rsidR="00D06064">
        <w:t xml:space="preserve"> (согласно ФЗ-44)</w:t>
      </w:r>
      <w:r w:rsidR="002A0869">
        <w:t xml:space="preserve">. Третий вариант возможен, когда в заявке зафиксирован демпинг, то есть подача заявок </w:t>
      </w:r>
      <w:r w:rsidR="00B74445">
        <w:t>заведомо низких цен в составе заявки для ликвидации конкурентной среды, и участник не представил обеспечительных документом</w:t>
      </w:r>
      <w:r w:rsidR="00B74445" w:rsidRPr="00B74445">
        <w:t>;</w:t>
      </w:r>
      <w:r w:rsidR="00B74445">
        <w:t xml:space="preserve"> однако антидемпинговые меры применяются только в аукционах</w:t>
      </w:r>
      <w:r w:rsidR="008651D9">
        <w:t xml:space="preserve"> и конкурсах и не относятся к запросам котировок. Также следует обратить внимание на качество заключаемых контрактов</w:t>
      </w:r>
      <w:r w:rsidR="008651D9" w:rsidRPr="008651D9">
        <w:t>:</w:t>
      </w:r>
      <w:r w:rsidR="008651D9">
        <w:t xml:space="preserve"> если заключенный в конкурентной процедуре контракт не будет исполнен, в таком случае процедуру тоже следует считать нерезультативной. </w:t>
      </w:r>
    </w:p>
    <w:p w14:paraId="39BC8129" w14:textId="4C790D72" w:rsidR="00CD5459" w:rsidRDefault="008651D9" w:rsidP="002A0869">
      <w:pPr>
        <w:ind w:firstLine="708"/>
      </w:pPr>
      <w:r>
        <w:lastRenderedPageBreak/>
        <w:t xml:space="preserve"> Таким образом, </w:t>
      </w:r>
      <w:r w:rsidR="000F7E0E">
        <w:t>исследователи выделяют</w:t>
      </w:r>
      <w:r>
        <w:t xml:space="preserve"> следующие </w:t>
      </w:r>
      <w:r w:rsidRPr="000F7E0E">
        <w:t>индикаторы результативности процедуры</w:t>
      </w:r>
      <w:r w:rsidR="000F7E0E" w:rsidRPr="000F7E0E">
        <w:rPr>
          <w:rStyle w:val="a7"/>
        </w:rPr>
        <w:footnoteReference w:id="29"/>
      </w:r>
      <w:r w:rsidRPr="000F7E0E">
        <w:t>:</w:t>
      </w:r>
    </w:p>
    <w:p w14:paraId="656D0E33" w14:textId="77777777" w:rsidR="00963A88" w:rsidRDefault="00BF6F5B" w:rsidP="00B42802">
      <w:pPr>
        <w:numPr>
          <w:ilvl w:val="0"/>
          <w:numId w:val="29"/>
        </w:numPr>
      </w:pPr>
      <w:r>
        <w:t>Доля несостоявшихся закупок в количественном выражении. Рассчитывается как д</w:t>
      </w:r>
      <w:r w:rsidR="008651D9">
        <w:t xml:space="preserve">оля </w:t>
      </w:r>
      <w:r w:rsidR="005854A9">
        <w:t>процедур, в которых не было подано ни одной заявки в сумме количества проведенных процедур</w:t>
      </w:r>
      <w:r w:rsidR="000F7E0E" w:rsidRPr="000F7E0E">
        <w:t>;</w:t>
      </w:r>
    </w:p>
    <w:p w14:paraId="3961EEA0" w14:textId="02C54823" w:rsidR="005854A9" w:rsidRDefault="00BF6F5B" w:rsidP="00B42802">
      <w:pPr>
        <w:numPr>
          <w:ilvl w:val="0"/>
          <w:numId w:val="29"/>
        </w:numPr>
      </w:pPr>
      <w:r>
        <w:t>Доля несостоявшихся закупок в стоимостном выражении. Рассчитывается как д</w:t>
      </w:r>
      <w:r w:rsidR="005854A9">
        <w:t>оля сумм НМЦК процедур, в которых не было подано ни одной заявки в сумме НМЦК проведенных процедур</w:t>
      </w:r>
      <w:r w:rsidR="000F7E0E" w:rsidRPr="000F7E0E">
        <w:t>;</w:t>
      </w:r>
    </w:p>
    <w:p w14:paraId="1556B5F9" w14:textId="17592222" w:rsidR="005854A9" w:rsidRDefault="00BF6F5B" w:rsidP="005854A9">
      <w:pPr>
        <w:numPr>
          <w:ilvl w:val="0"/>
          <w:numId w:val="29"/>
        </w:numPr>
      </w:pPr>
      <w:r>
        <w:t xml:space="preserve">Доля </w:t>
      </w:r>
      <w:r w:rsidRPr="00BF6F5B">
        <w:t>“</w:t>
      </w:r>
      <w:r>
        <w:t>прямых</w:t>
      </w:r>
      <w:r w:rsidRPr="00BF6F5B">
        <w:t xml:space="preserve">” </w:t>
      </w:r>
      <w:r>
        <w:t>закупок в количественном выражении. Рассчитывается как д</w:t>
      </w:r>
      <w:r w:rsidR="005854A9">
        <w:t>оля процедур, в которых заявка была подана только одним участников, с которым был заключен контракт в рамках закупки у единственного поставщика в сумме количества проведенных процедур</w:t>
      </w:r>
      <w:r w:rsidR="000F7E0E" w:rsidRPr="000F7E0E">
        <w:t>;</w:t>
      </w:r>
    </w:p>
    <w:p w14:paraId="7CDE39F2" w14:textId="0AD367BE" w:rsidR="005854A9" w:rsidRDefault="00BF6F5B" w:rsidP="005854A9">
      <w:pPr>
        <w:numPr>
          <w:ilvl w:val="0"/>
          <w:numId w:val="29"/>
        </w:numPr>
      </w:pPr>
      <w:r>
        <w:t xml:space="preserve">Доля </w:t>
      </w:r>
      <w:r w:rsidRPr="005854A9">
        <w:t>“</w:t>
      </w:r>
      <w:r>
        <w:t>прямых</w:t>
      </w:r>
      <w:r w:rsidRPr="005854A9">
        <w:t xml:space="preserve">” </w:t>
      </w:r>
      <w:r>
        <w:t>закупок в стоимостном выражении. Рассчитывается как д</w:t>
      </w:r>
      <w:r w:rsidR="005854A9">
        <w:t>оля сумм НМЦК процедур, в которых заявка была подана только одним участников, с которым был заключен контракт в рамках закупки у единственного поставщика в сумме НМЦК количества проведенных процедур</w:t>
      </w:r>
      <w:r w:rsidR="000F7E0E" w:rsidRPr="000F7E0E">
        <w:t>;</w:t>
      </w:r>
    </w:p>
    <w:p w14:paraId="3D81ACC8" w14:textId="455306F6" w:rsidR="005854A9" w:rsidRDefault="00BF6F5B" w:rsidP="008651D9">
      <w:pPr>
        <w:numPr>
          <w:ilvl w:val="0"/>
          <w:numId w:val="29"/>
        </w:numPr>
      </w:pPr>
      <w:r>
        <w:t xml:space="preserve">Доля неконкурентного сектора в закупках в количественном выражении. Рассчитывается как сумма долей несостоявшихся закупок и </w:t>
      </w:r>
      <w:r w:rsidRPr="00BF6F5B">
        <w:t>“</w:t>
      </w:r>
      <w:r>
        <w:t>прямых</w:t>
      </w:r>
      <w:r w:rsidRPr="00BF6F5B">
        <w:t>”</w:t>
      </w:r>
      <w:r>
        <w:t xml:space="preserve"> закупок у единственного поставщика в количественном выражении</w:t>
      </w:r>
      <w:r w:rsidR="000F7E0E" w:rsidRPr="000F7E0E">
        <w:t>;</w:t>
      </w:r>
    </w:p>
    <w:p w14:paraId="447D4AE3" w14:textId="76521094" w:rsidR="00BF6F5B" w:rsidRDefault="00BF6F5B" w:rsidP="00BF6F5B">
      <w:pPr>
        <w:numPr>
          <w:ilvl w:val="0"/>
          <w:numId w:val="29"/>
        </w:numPr>
      </w:pPr>
      <w:r>
        <w:t xml:space="preserve">Доля неконкурентного сектора в закупках в стоимостном выражении. Рассчитывается как сумма долей несостоявшихся закупок и </w:t>
      </w:r>
      <w:r w:rsidRPr="00BF6F5B">
        <w:t>“</w:t>
      </w:r>
      <w:r>
        <w:t>прямых</w:t>
      </w:r>
      <w:r w:rsidRPr="00BF6F5B">
        <w:t>”</w:t>
      </w:r>
      <w:r>
        <w:t xml:space="preserve"> закупок у единственного поставщика в стоимостном выражении</w:t>
      </w:r>
      <w:r w:rsidR="000F7E0E" w:rsidRPr="000F7E0E">
        <w:t>;</w:t>
      </w:r>
    </w:p>
    <w:p w14:paraId="04CD0240" w14:textId="4E0E16BB" w:rsidR="00963A88" w:rsidRDefault="000F7E0E" w:rsidP="00963A88">
      <w:pPr>
        <w:numPr>
          <w:ilvl w:val="0"/>
          <w:numId w:val="29"/>
        </w:numPr>
      </w:pPr>
      <w:r>
        <w:t>Качество контрактов. Рассчитывается как доля суммы стоимости расторгнутых контрактов к сумме заключенных контрактов</w:t>
      </w:r>
      <w:r w:rsidR="00963A88" w:rsidRPr="00963A88">
        <w:t>.</w:t>
      </w:r>
    </w:p>
    <w:p w14:paraId="0D8ACFFD" w14:textId="3AD0484F" w:rsidR="00EE583E" w:rsidRDefault="00EE583E" w:rsidP="00EE583E">
      <w:r>
        <w:t>Для более корректного анализа требуется определить временные этапы для анализа запроса котировок в электронной форме. Так, с начала апреля 202</w:t>
      </w:r>
      <w:r w:rsidR="006F41A6">
        <w:t>1</w:t>
      </w:r>
      <w:r>
        <w:t xml:space="preserve"> года вступили в силу изменения предписанные ФЗ-449 от 27.12.2019 г. </w:t>
      </w:r>
      <w:r w:rsidRPr="003F1CB3">
        <w:t>“</w:t>
      </w:r>
      <w:r>
        <w:t>О внесении изменений в закон о контрактной системе</w:t>
      </w:r>
      <w:r w:rsidRPr="003F1CB3">
        <w:t>”:</w:t>
      </w:r>
      <w:r>
        <w:t xml:space="preserve"> </w:t>
      </w:r>
      <w:r w:rsidR="00D06064" w:rsidRPr="00D06064">
        <w:t>НМЦК в запросах котировок была увеличена</w:t>
      </w:r>
      <w:r w:rsidRPr="00C3369E">
        <w:rPr>
          <w:color w:val="FF0000"/>
        </w:rPr>
        <w:t xml:space="preserve"> </w:t>
      </w:r>
      <w:r w:rsidR="00D06064">
        <w:t>с</w:t>
      </w:r>
      <w:r>
        <w:t xml:space="preserve"> 500 тысяч до 3 млн рублей, а также было отменено ограничение по совокупному годовому объему закупок в рамках данного способа определения поставщика (ранее СГОЗ заказчика не мог превышать 100 млн рублей). Такое изменение, как уже упоминалось ранее, должно сделать применение запроса котировок в электронной форме более широким, что в теории приводит к </w:t>
      </w:r>
      <w:r>
        <w:lastRenderedPageBreak/>
        <w:t>увеличению результативности процедуры, но при этом не влияет на эффективность закупки. Таким образом</w:t>
      </w:r>
      <w:r w:rsidR="00887CCE">
        <w:t>, целесообразно, помимо анализа набора данных в целом за весь временной период, также проанализировать временные периоды</w:t>
      </w:r>
      <w:r w:rsidR="00D06064" w:rsidRPr="00D06064">
        <w:t>:</w:t>
      </w:r>
      <w:r w:rsidR="00887CCE">
        <w:t xml:space="preserve"> </w:t>
      </w:r>
      <w:r w:rsidR="000A1B8C">
        <w:t>27</w:t>
      </w:r>
      <w:r w:rsidR="006F41A6">
        <w:t xml:space="preserve"> месяцев с 1 кв. 2019 года по 1 кв. 2021 года включительн</w:t>
      </w:r>
      <w:r w:rsidR="00D06064">
        <w:t>о</w:t>
      </w:r>
      <w:r w:rsidR="00D06064" w:rsidRPr="00D06064">
        <w:t xml:space="preserve">; </w:t>
      </w:r>
      <w:r w:rsidR="006F41A6">
        <w:t>и 9 месяцев со 2 квартала 2021 года по 4 квартал 2021 года</w:t>
      </w:r>
      <w:r w:rsidR="00D06064">
        <w:t xml:space="preserve">. Дополнительно необходимо провести сравнительный анализ результативности и эффективности запросов котировок и </w:t>
      </w:r>
      <w:r w:rsidR="002E24C1">
        <w:t>электронного аукциона как самого распространенного метода определения поставщика.</w:t>
      </w:r>
    </w:p>
    <w:p w14:paraId="1949DD40" w14:textId="4C2E1C54" w:rsidR="00162C35" w:rsidRPr="00162C35" w:rsidRDefault="00963A88" w:rsidP="002C2580">
      <w:pPr>
        <w:ind w:firstLine="708"/>
      </w:pPr>
      <w:r>
        <w:t>Для решения задачи оценки эффективности и результативности запроса котировок в электронной форме и дальнейшего сравнительного анализа с электронным аукционом требуется количественно оценить выделенные индикаторы эффективности. С этой целью будет собран</w:t>
      </w:r>
      <w:r w:rsidR="002C2580">
        <w:t xml:space="preserve"> и обработан первичный</w:t>
      </w:r>
      <w:r>
        <w:t xml:space="preserve"> массив данных о запросах котировок в электронной форме проведенных в России в период с начала 2019 по конец 2021 года</w:t>
      </w:r>
      <w:r w:rsidR="002C2580">
        <w:t>. Далее будет проведен количественный анализ полученного набора данных, оценены индикаторы, рассмотрена динамика их изменения за рассматриваемый период.</w:t>
      </w:r>
      <w:r w:rsidR="00193151">
        <w:t xml:space="preserve"> </w:t>
      </w:r>
      <w:r w:rsidR="002C2580">
        <w:t>В дополнение будут собраны данные об электронных аукционах, проведенных в 2021</w:t>
      </w:r>
      <w:r w:rsidR="00A1509E">
        <w:t xml:space="preserve"> </w:t>
      </w:r>
      <w:r w:rsidR="002C2580">
        <w:t>году</w:t>
      </w:r>
      <w:r w:rsidR="00B50F05">
        <w:t xml:space="preserve"> с оценкой индикаторов результативности и эффективности процедур</w:t>
      </w:r>
      <w:r w:rsidR="002C2580">
        <w:t>. В заключение будет проведен сравнительный анализ индикаторов эффективности и результативности электронных аукционов и запросов котировок.</w:t>
      </w:r>
    </w:p>
    <w:p w14:paraId="47F74393" w14:textId="2C8A3DBB" w:rsidR="00784B82" w:rsidRDefault="00DB23C2" w:rsidP="00784B82">
      <w:pPr>
        <w:pStyle w:val="20"/>
      </w:pPr>
      <w:bookmarkStart w:id="30" w:name="_Toc104852538"/>
      <w:r>
        <w:t>2</w:t>
      </w:r>
      <w:r w:rsidR="00784B82">
        <w:t xml:space="preserve">.2 Сбор </w:t>
      </w:r>
      <w:r w:rsidR="000A1B8C">
        <w:t>и очищение данных</w:t>
      </w:r>
      <w:bookmarkEnd w:id="30"/>
    </w:p>
    <w:p w14:paraId="4AEF966A" w14:textId="4507390B" w:rsidR="0066520F" w:rsidRDefault="0066520F" w:rsidP="0066520F">
      <w:r>
        <w:t xml:space="preserve">Для </w:t>
      </w:r>
      <w:r w:rsidR="00B50F05">
        <w:t xml:space="preserve">первичного </w:t>
      </w:r>
      <w:r>
        <w:t>анализа были отобраны данные по всем процедурам запросов котировок в электронной форме, состоявшимся</w:t>
      </w:r>
      <w:r w:rsidR="002E24C1">
        <w:t xml:space="preserve"> в России</w:t>
      </w:r>
      <w:r>
        <w:t xml:space="preserve"> в период с января 2019 года по декабрь 2021 года</w:t>
      </w:r>
      <w:r w:rsidR="002E24C1">
        <w:t>, а также по всем электронным аукционам за 2021 год</w:t>
      </w:r>
      <w:r>
        <w:t xml:space="preserve">.  Необходимые данные </w:t>
      </w:r>
      <w:r w:rsidR="002E24C1">
        <w:t>взяты</w:t>
      </w:r>
      <w:r>
        <w:t xml:space="preserve"> из протоколов и извещений, размещенных в .</w:t>
      </w:r>
      <w:proofErr w:type="spellStart"/>
      <w:r>
        <w:t>xml</w:t>
      </w:r>
      <w:proofErr w:type="spellEnd"/>
      <w:r>
        <w:rPr>
          <w:rStyle w:val="a7"/>
        </w:rPr>
        <w:footnoteReference w:id="30"/>
      </w:r>
      <w:r>
        <w:t xml:space="preserve"> формате на </w:t>
      </w:r>
      <w:proofErr w:type="spellStart"/>
      <w:r>
        <w:t>ftp</w:t>
      </w:r>
      <w:proofErr w:type="spellEnd"/>
      <w:r>
        <w:t>-сервере сайта Единой Информационной Системы</w:t>
      </w:r>
      <w:r>
        <w:rPr>
          <w:rStyle w:val="a7"/>
        </w:rPr>
        <w:footnoteReference w:id="31"/>
      </w:r>
      <w:r>
        <w:t>.</w:t>
      </w:r>
      <w:r w:rsidR="00562C6D">
        <w:t xml:space="preserve"> Рассматривались </w:t>
      </w:r>
      <w:r w:rsidR="002A33F9">
        <w:t>только финальные протоколы,</w:t>
      </w:r>
      <w:r w:rsidR="00562C6D">
        <w:t xml:space="preserve"> в которых либо заключался контракт с участнико</w:t>
      </w:r>
      <w:r w:rsidR="002E24C1">
        <w:t>м</w:t>
      </w:r>
      <w:r w:rsidR="00562C6D">
        <w:t xml:space="preserve">, предложившим наилучшую цену, либо </w:t>
      </w:r>
      <w:r w:rsidR="00ED35F8">
        <w:t>с участником</w:t>
      </w:r>
      <w:r w:rsidR="00562C6D">
        <w:t>, подавшим единственную заявку, соответствующую требованиям, либо процедура признавалась несостоявшейся.</w:t>
      </w:r>
    </w:p>
    <w:p w14:paraId="646A37F2" w14:textId="784376F4" w:rsidR="0066520F" w:rsidRDefault="0066520F" w:rsidP="0066520F">
      <w:r>
        <w:t xml:space="preserve">Из извещений </w:t>
      </w:r>
      <w:r w:rsidR="001D4AA5">
        <w:t>получена следующая первичная информация о</w:t>
      </w:r>
      <w:r>
        <w:t xml:space="preserve"> закупках:</w:t>
      </w:r>
    </w:p>
    <w:p w14:paraId="59F13E24" w14:textId="77777777" w:rsidR="0066520F" w:rsidRDefault="0066520F" w:rsidP="0066520F">
      <w:pPr>
        <w:numPr>
          <w:ilvl w:val="0"/>
          <w:numId w:val="5"/>
        </w:numPr>
      </w:pPr>
      <w:r>
        <w:t>Номер</w:t>
      </w:r>
    </w:p>
    <w:p w14:paraId="16E9D541" w14:textId="77777777" w:rsidR="0066520F" w:rsidRDefault="0066520F" w:rsidP="0066520F">
      <w:pPr>
        <w:numPr>
          <w:ilvl w:val="0"/>
          <w:numId w:val="5"/>
        </w:numPr>
      </w:pPr>
      <w:r>
        <w:t>Регион</w:t>
      </w:r>
    </w:p>
    <w:p w14:paraId="234005FF" w14:textId="41242553" w:rsidR="0066520F" w:rsidRDefault="0066520F" w:rsidP="0066520F">
      <w:pPr>
        <w:numPr>
          <w:ilvl w:val="0"/>
          <w:numId w:val="5"/>
        </w:numPr>
      </w:pPr>
      <w:r>
        <w:t>НМЦК</w:t>
      </w:r>
    </w:p>
    <w:p w14:paraId="22B8C230" w14:textId="76ED8277" w:rsidR="002E24C1" w:rsidRDefault="002E24C1" w:rsidP="0066520F">
      <w:pPr>
        <w:numPr>
          <w:ilvl w:val="0"/>
          <w:numId w:val="5"/>
        </w:numPr>
      </w:pPr>
      <w:r>
        <w:lastRenderedPageBreak/>
        <w:t>Электронная торговая площадка</w:t>
      </w:r>
    </w:p>
    <w:p w14:paraId="10B2FE5A" w14:textId="3211991E" w:rsidR="000E0B06" w:rsidRDefault="000E0B06" w:rsidP="0066520F">
      <w:pPr>
        <w:numPr>
          <w:ilvl w:val="0"/>
          <w:numId w:val="5"/>
        </w:numPr>
      </w:pPr>
      <w:r>
        <w:t>Дата размещения извещения</w:t>
      </w:r>
    </w:p>
    <w:p w14:paraId="682BD396" w14:textId="1DB2D539" w:rsidR="000E0B06" w:rsidRDefault="000E0B06" w:rsidP="0066520F">
      <w:pPr>
        <w:numPr>
          <w:ilvl w:val="0"/>
          <w:numId w:val="5"/>
        </w:numPr>
      </w:pPr>
      <w:r>
        <w:t>ОКПД</w:t>
      </w:r>
    </w:p>
    <w:p w14:paraId="3F049425" w14:textId="3393DDFE" w:rsidR="0066520F" w:rsidRDefault="0066520F" w:rsidP="0066520F">
      <w:r>
        <w:t xml:space="preserve">Из протоколов была извлечена </w:t>
      </w:r>
      <w:r w:rsidR="002E24C1">
        <w:t xml:space="preserve">следующая </w:t>
      </w:r>
      <w:r>
        <w:t>информация:</w:t>
      </w:r>
    </w:p>
    <w:p w14:paraId="72B1EB8F" w14:textId="2609279F" w:rsidR="0066520F" w:rsidRDefault="00562C6D" w:rsidP="0066520F">
      <w:pPr>
        <w:numPr>
          <w:ilvl w:val="0"/>
          <w:numId w:val="5"/>
        </w:numPr>
      </w:pPr>
      <w:r>
        <w:t>Количество поданных заявок</w:t>
      </w:r>
    </w:p>
    <w:p w14:paraId="4841B310" w14:textId="565D0D90" w:rsidR="00562C6D" w:rsidRDefault="00562C6D" w:rsidP="0066520F">
      <w:pPr>
        <w:numPr>
          <w:ilvl w:val="0"/>
          <w:numId w:val="5"/>
        </w:numPr>
      </w:pPr>
      <w:r>
        <w:t>Количество отклоненных заявок</w:t>
      </w:r>
    </w:p>
    <w:p w14:paraId="2EA6C97B" w14:textId="7B77D867" w:rsidR="0066520F" w:rsidRDefault="002A33F9" w:rsidP="0066520F">
      <w:pPr>
        <w:numPr>
          <w:ilvl w:val="0"/>
          <w:numId w:val="5"/>
        </w:numPr>
      </w:pPr>
      <w:r>
        <w:t>Состоялась ли процедура определения поставщика</w:t>
      </w:r>
    </w:p>
    <w:p w14:paraId="48008E05" w14:textId="06EBDC27" w:rsidR="002A33F9" w:rsidRDefault="002A33F9" w:rsidP="0066520F">
      <w:pPr>
        <w:numPr>
          <w:ilvl w:val="0"/>
          <w:numId w:val="5"/>
        </w:numPr>
      </w:pPr>
      <w:r>
        <w:t>Цена контракта</w:t>
      </w:r>
    </w:p>
    <w:p w14:paraId="753BE3DC" w14:textId="2966630E" w:rsidR="0066520F" w:rsidRDefault="001D4AA5" w:rsidP="002A33F9">
      <w:r>
        <w:t>Для сбора данных был написан код на языке</w:t>
      </w:r>
      <w:r w:rsidR="0066520F">
        <w:t xml:space="preserve"> Python</w:t>
      </w:r>
      <w:r>
        <w:t xml:space="preserve"> для </w:t>
      </w:r>
      <w:proofErr w:type="spellStart"/>
      <w:r>
        <w:t>парсинга</w:t>
      </w:r>
      <w:proofErr w:type="spellEnd"/>
      <w:r>
        <w:t xml:space="preserve"> </w:t>
      </w:r>
      <w:r w:rsidR="0066520F">
        <w:t xml:space="preserve">(сбор больших </w:t>
      </w:r>
      <w:r>
        <w:t>массивов</w:t>
      </w:r>
      <w:r w:rsidR="0066520F">
        <w:t xml:space="preserve"> данных в автоматическом режиме) необходимой информации из извещений и протоколов из .</w:t>
      </w:r>
      <w:proofErr w:type="spellStart"/>
      <w:r w:rsidR="0066520F">
        <w:t>xml</w:t>
      </w:r>
      <w:proofErr w:type="spellEnd"/>
      <w:r w:rsidR="0066520F">
        <w:rPr>
          <w:rStyle w:val="a7"/>
        </w:rPr>
        <w:footnoteReference w:id="32"/>
      </w:r>
      <w:r w:rsidR="0066520F">
        <w:t xml:space="preserve"> файла. Параллельно, последовательно заполнялся массив данных, с одновременным сопоставлением информации из извещений и протоколов по номеру закупки</w:t>
      </w:r>
      <w:r w:rsidR="0066520F">
        <w:rPr>
          <w:rStyle w:val="a7"/>
        </w:rPr>
        <w:footnoteReference w:id="33"/>
      </w:r>
      <w:r w:rsidR="0066520F">
        <w:t>.</w:t>
      </w:r>
    </w:p>
    <w:p w14:paraId="57F2DBD6" w14:textId="35E0B3E4" w:rsidR="002A33F9" w:rsidRPr="002A33F9" w:rsidRDefault="002A33F9" w:rsidP="002A33F9">
      <w:r>
        <w:t>Процедуры делились на 3 группы по количеству поданных заявок, соответствующих требованиям</w:t>
      </w:r>
      <w:r w:rsidRPr="002A33F9">
        <w:t>:</w:t>
      </w:r>
      <w:r>
        <w:t xml:space="preserve"> конкурентные процедуры, в которых количество участников 2 и более</w:t>
      </w:r>
      <w:r w:rsidRPr="002A33F9">
        <w:t xml:space="preserve">; </w:t>
      </w:r>
      <w:r>
        <w:t xml:space="preserve">закупки с единственным поставщиком, в </w:t>
      </w:r>
      <w:r w:rsidR="00ED35F8">
        <w:t xml:space="preserve">которых </w:t>
      </w:r>
      <w:r>
        <w:t>был только один участник</w:t>
      </w:r>
      <w:r w:rsidRPr="002A33F9">
        <w:t xml:space="preserve">; </w:t>
      </w:r>
      <w:r>
        <w:t>и закупки, в которых даже после пролонгации не было подано ни одной заявки, а контракт не был заключен.</w:t>
      </w:r>
    </w:p>
    <w:p w14:paraId="6BE37F5F" w14:textId="6FE5C811" w:rsidR="0066520F" w:rsidRDefault="00ED35F8" w:rsidP="0066520F">
      <w:r w:rsidRPr="003B70FE">
        <w:t>Получ</w:t>
      </w:r>
      <w:r>
        <w:t>ение</w:t>
      </w:r>
      <w:r w:rsidR="0066520F" w:rsidRPr="003B70FE">
        <w:t xml:space="preserve"> массивы данных </w:t>
      </w:r>
      <w:r w:rsidR="002A33F9">
        <w:t>были выгружены</w:t>
      </w:r>
      <w:r w:rsidR="0066520F" w:rsidRPr="003B70FE">
        <w:t xml:space="preserve"> в .</w:t>
      </w:r>
      <w:proofErr w:type="spellStart"/>
      <w:r w:rsidR="0066520F" w:rsidRPr="003B70FE">
        <w:t>csv</w:t>
      </w:r>
      <w:proofErr w:type="spellEnd"/>
      <w:r w:rsidR="0066520F" w:rsidRPr="003B70FE">
        <w:t xml:space="preserve"> формат для дальнейшей обработки</w:t>
      </w:r>
      <w:r w:rsidR="002A33F9">
        <w:t xml:space="preserve"> и анализа</w:t>
      </w:r>
      <w:r w:rsidR="0066520F" w:rsidRPr="003B70FE">
        <w:t>.</w:t>
      </w:r>
    </w:p>
    <w:p w14:paraId="683779BE" w14:textId="2136F44F" w:rsidR="0066520F" w:rsidRPr="00ED35F8" w:rsidRDefault="0066520F" w:rsidP="0066520F">
      <w:r>
        <w:t>После того, как первичный массив данных был сформирован,</w:t>
      </w:r>
      <w:r w:rsidR="00ED35F8">
        <w:t xml:space="preserve"> была произведена очистка данных и удалены</w:t>
      </w:r>
      <w:r w:rsidR="00ED35F8" w:rsidRPr="00ED35F8">
        <w:t>:</w:t>
      </w:r>
    </w:p>
    <w:p w14:paraId="334660F7" w14:textId="77777777" w:rsidR="0066520F" w:rsidRDefault="0066520F" w:rsidP="0066520F">
      <w:pPr>
        <w:numPr>
          <w:ilvl w:val="0"/>
          <w:numId w:val="6"/>
        </w:numPr>
      </w:pPr>
      <w:r>
        <w:t>Пропущены данные;</w:t>
      </w:r>
    </w:p>
    <w:p w14:paraId="2E02AFA2" w14:textId="77777777" w:rsidR="0066520F" w:rsidRDefault="0066520F" w:rsidP="0066520F">
      <w:pPr>
        <w:numPr>
          <w:ilvl w:val="0"/>
          <w:numId w:val="6"/>
        </w:numPr>
      </w:pPr>
      <w:r>
        <w:t>Тестовые закупки;</w:t>
      </w:r>
    </w:p>
    <w:p w14:paraId="4A0C1092" w14:textId="4CD3D6E1" w:rsidR="0066520F" w:rsidRDefault="00ED35F8" w:rsidP="00ED35F8">
      <w:pPr>
        <w:numPr>
          <w:ilvl w:val="0"/>
          <w:numId w:val="6"/>
        </w:numPr>
      </w:pPr>
      <w:r>
        <w:t xml:space="preserve">Закупки с отрицательной </w:t>
      </w:r>
      <w:r w:rsidR="0066520F">
        <w:t>НМЦК или бол</w:t>
      </w:r>
      <w:r>
        <w:t>ьшей, чем ценовой порог для соответствующего способа определения поставщика</w:t>
      </w:r>
      <w:r w:rsidRPr="00ED35F8">
        <w:t>;</w:t>
      </w:r>
    </w:p>
    <w:p w14:paraId="59160286" w14:textId="03676E61" w:rsidR="0066520F" w:rsidRDefault="0066520F" w:rsidP="008938B3">
      <w:pPr>
        <w:numPr>
          <w:ilvl w:val="0"/>
          <w:numId w:val="6"/>
        </w:numPr>
      </w:pPr>
      <w:r>
        <w:t xml:space="preserve">Цена </w:t>
      </w:r>
      <w:r w:rsidR="00ED35F8">
        <w:t>контракта отрицательная или выше,</w:t>
      </w:r>
      <w:r>
        <w:t xml:space="preserve"> чем НМЦК</w:t>
      </w:r>
      <w:r w:rsidR="00ED35F8">
        <w:t>.</w:t>
      </w:r>
    </w:p>
    <w:p w14:paraId="22DBA3AF" w14:textId="5F233F2C" w:rsidR="000E0B06" w:rsidRDefault="000E0B06" w:rsidP="000A1B8C">
      <w:r>
        <w:t>В результате было получено два набора данных (отдельно по ЗК и ЭА) со следующей структурой</w:t>
      </w:r>
      <w:r w:rsidRPr="000E0B06">
        <w:t>:</w:t>
      </w:r>
      <w:r w:rsidR="000A1B8C">
        <w:t xml:space="preserve"> по строкам представлены отдельные закупки, по столбцам</w:t>
      </w:r>
      <w:r w:rsidR="000A1B8C" w:rsidRPr="000A1B8C">
        <w:t>:</w:t>
      </w:r>
      <w:r w:rsidR="000A1B8C">
        <w:t xml:space="preserve"> номер закупки, </w:t>
      </w:r>
      <w:r>
        <w:t>регион, дата размещения извещения</w:t>
      </w:r>
      <w:r w:rsidR="000A1B8C">
        <w:t xml:space="preserve">, количество поданных заявок, соответствующих </w:t>
      </w:r>
      <w:r w:rsidR="008465F5">
        <w:lastRenderedPageBreak/>
        <w:t xml:space="preserve">требованиям, НМЦК, цена контракта, </w:t>
      </w:r>
      <w:r w:rsidR="000A1B8C">
        <w:t>относительное снижение цены</w:t>
      </w:r>
      <w:r>
        <w:t>, код ОКПД</w:t>
      </w:r>
      <w:r>
        <w:rPr>
          <w:rStyle w:val="a7"/>
        </w:rPr>
        <w:footnoteReference w:id="34"/>
      </w:r>
      <w:r>
        <w:t xml:space="preserve">, данные об электронной торговой площадке, данные о том была ли закупка отменена заказчиком. </w:t>
      </w:r>
    </w:p>
    <w:p w14:paraId="663B6994" w14:textId="3B2A3E42" w:rsidR="000E0B06" w:rsidRDefault="00D12B3C" w:rsidP="000A1B8C">
      <w:r>
        <w:t>В электронном аукционе в рамках одной процедуры могут закупаться различные неоднородные товары. В запросах котировок, напротив, закупается однородная продукция. В связи с этим, для электронных аукционов были собраны данные о том проводилась ли закупка однородных или дифференцированных товаров.</w:t>
      </w:r>
    </w:p>
    <w:p w14:paraId="5EA34683" w14:textId="68A93D64" w:rsidR="00D12B3C" w:rsidRPr="00BC0D7C" w:rsidRDefault="00D12B3C" w:rsidP="000A1B8C">
      <w:pPr>
        <w:rPr>
          <w:color w:val="FF0000"/>
        </w:rPr>
      </w:pPr>
      <w:r>
        <w:t>Описание переменных представлено ниже в таблице 1.</w:t>
      </w:r>
    </w:p>
    <w:p w14:paraId="25D2079B" w14:textId="7DB0CEBA" w:rsidR="00D12B3C" w:rsidRDefault="00C36B17" w:rsidP="00C36B17">
      <w:pPr>
        <w:pStyle w:val="ad"/>
      </w:pPr>
      <w:r>
        <w:t>Таблица 1. Переменные массива данных для анализа</w:t>
      </w:r>
    </w:p>
    <w:tbl>
      <w:tblPr>
        <w:tblW w:w="8726" w:type="dxa"/>
        <w:jc w:val="right"/>
        <w:tblLook w:val="04A0" w:firstRow="1" w:lastRow="0" w:firstColumn="1" w:lastColumn="0" w:noHBand="0" w:noVBand="1"/>
      </w:tblPr>
      <w:tblGrid>
        <w:gridCol w:w="2900"/>
        <w:gridCol w:w="5826"/>
      </w:tblGrid>
      <w:tr w:rsidR="00D12B3C" w:rsidRPr="00C135DD" w14:paraId="0A0564ED" w14:textId="77777777" w:rsidTr="00C36B17">
        <w:trPr>
          <w:trHeight w:val="288"/>
          <w:jc w:val="right"/>
        </w:trPr>
        <w:tc>
          <w:tcPr>
            <w:tcW w:w="2900" w:type="dxa"/>
            <w:tcBorders>
              <w:top w:val="single" w:sz="4" w:space="0" w:color="auto"/>
              <w:left w:val="single" w:sz="4" w:space="0" w:color="auto"/>
              <w:bottom w:val="single" w:sz="4" w:space="0" w:color="auto"/>
              <w:right w:val="single" w:sz="4" w:space="0" w:color="auto"/>
            </w:tcBorders>
            <w:shd w:val="clear" w:color="000000" w:fill="D9D9D9"/>
            <w:noWrap/>
            <w:vAlign w:val="bottom"/>
            <w:hideMark/>
          </w:tcPr>
          <w:p w14:paraId="67F822C8" w14:textId="77777777" w:rsidR="00D12B3C" w:rsidRPr="00C135DD" w:rsidRDefault="00D12B3C" w:rsidP="00D12B3C">
            <w:pPr>
              <w:spacing w:line="240" w:lineRule="auto"/>
              <w:ind w:firstLine="0"/>
              <w:jc w:val="left"/>
              <w:rPr>
                <w:b/>
                <w:bCs/>
                <w:color w:val="000000"/>
                <w:sz w:val="22"/>
                <w:lang w:eastAsia="ru-RU"/>
              </w:rPr>
            </w:pPr>
            <w:r w:rsidRPr="00C135DD">
              <w:rPr>
                <w:b/>
                <w:bCs/>
                <w:color w:val="000000"/>
                <w:sz w:val="22"/>
                <w:lang w:eastAsia="ru-RU"/>
              </w:rPr>
              <w:t>Описание</w:t>
            </w:r>
          </w:p>
        </w:tc>
        <w:tc>
          <w:tcPr>
            <w:tcW w:w="5826" w:type="dxa"/>
            <w:tcBorders>
              <w:top w:val="single" w:sz="4" w:space="0" w:color="auto"/>
              <w:left w:val="nil"/>
              <w:bottom w:val="single" w:sz="4" w:space="0" w:color="auto"/>
              <w:right w:val="single" w:sz="4" w:space="0" w:color="auto"/>
            </w:tcBorders>
            <w:shd w:val="clear" w:color="000000" w:fill="D9D9D9"/>
            <w:noWrap/>
            <w:vAlign w:val="bottom"/>
            <w:hideMark/>
          </w:tcPr>
          <w:p w14:paraId="355B48D2" w14:textId="77777777" w:rsidR="00D12B3C" w:rsidRPr="00C135DD" w:rsidRDefault="00D12B3C" w:rsidP="00D12B3C">
            <w:pPr>
              <w:spacing w:line="240" w:lineRule="auto"/>
              <w:ind w:firstLine="0"/>
              <w:jc w:val="left"/>
              <w:rPr>
                <w:b/>
                <w:bCs/>
                <w:color w:val="000000"/>
                <w:sz w:val="22"/>
                <w:lang w:eastAsia="ru-RU"/>
              </w:rPr>
            </w:pPr>
            <w:r w:rsidRPr="00C135DD">
              <w:rPr>
                <w:b/>
                <w:bCs/>
                <w:color w:val="000000"/>
                <w:sz w:val="22"/>
                <w:lang w:eastAsia="ru-RU"/>
              </w:rPr>
              <w:t>Принимаемые значения</w:t>
            </w:r>
          </w:p>
        </w:tc>
      </w:tr>
      <w:tr w:rsidR="00D12B3C" w:rsidRPr="00C135DD" w14:paraId="5F88BCDC" w14:textId="77777777" w:rsidTr="00C36B17">
        <w:trPr>
          <w:trHeight w:val="288"/>
          <w:jc w:val="right"/>
        </w:trPr>
        <w:tc>
          <w:tcPr>
            <w:tcW w:w="2900" w:type="dxa"/>
            <w:tcBorders>
              <w:top w:val="nil"/>
              <w:left w:val="single" w:sz="4" w:space="0" w:color="auto"/>
              <w:bottom w:val="nil"/>
              <w:right w:val="single" w:sz="4" w:space="0" w:color="auto"/>
            </w:tcBorders>
            <w:shd w:val="clear" w:color="auto" w:fill="auto"/>
            <w:vAlign w:val="center"/>
            <w:hideMark/>
          </w:tcPr>
          <w:p w14:paraId="0BFD9A43"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Номер закупки</w:t>
            </w:r>
          </w:p>
        </w:tc>
        <w:tc>
          <w:tcPr>
            <w:tcW w:w="5826" w:type="dxa"/>
            <w:tcBorders>
              <w:top w:val="nil"/>
              <w:left w:val="nil"/>
              <w:bottom w:val="nil"/>
              <w:right w:val="single" w:sz="4" w:space="0" w:color="auto"/>
            </w:tcBorders>
            <w:shd w:val="clear" w:color="auto" w:fill="auto"/>
            <w:noWrap/>
            <w:vAlign w:val="bottom"/>
            <w:hideMark/>
          </w:tcPr>
          <w:p w14:paraId="1B13BEBB"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 </w:t>
            </w:r>
          </w:p>
        </w:tc>
      </w:tr>
      <w:tr w:rsidR="00D12B3C" w:rsidRPr="00C135DD" w14:paraId="48CB59C2" w14:textId="77777777" w:rsidTr="00C36B17">
        <w:trPr>
          <w:trHeight w:val="300"/>
          <w:jc w:val="right"/>
        </w:trPr>
        <w:tc>
          <w:tcPr>
            <w:tcW w:w="29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1BC23537"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Регион</w:t>
            </w:r>
          </w:p>
        </w:tc>
        <w:tc>
          <w:tcPr>
            <w:tcW w:w="5826" w:type="dxa"/>
            <w:tcBorders>
              <w:top w:val="nil"/>
              <w:left w:val="nil"/>
              <w:bottom w:val="nil"/>
              <w:right w:val="single" w:sz="4" w:space="0" w:color="auto"/>
            </w:tcBorders>
            <w:shd w:val="clear" w:color="auto" w:fill="auto"/>
            <w:noWrap/>
            <w:vAlign w:val="bottom"/>
            <w:hideMark/>
          </w:tcPr>
          <w:p w14:paraId="04804B09"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 </w:t>
            </w:r>
          </w:p>
        </w:tc>
      </w:tr>
      <w:tr w:rsidR="00D12B3C" w:rsidRPr="00C135DD" w14:paraId="607E843F" w14:textId="77777777" w:rsidTr="00C36B17">
        <w:trPr>
          <w:trHeight w:val="576"/>
          <w:jc w:val="right"/>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3C3F37E0"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Дата размещения извещения</w:t>
            </w:r>
          </w:p>
        </w:tc>
        <w:tc>
          <w:tcPr>
            <w:tcW w:w="5826" w:type="dxa"/>
            <w:tcBorders>
              <w:top w:val="nil"/>
              <w:left w:val="nil"/>
              <w:bottom w:val="nil"/>
              <w:right w:val="single" w:sz="4" w:space="0" w:color="auto"/>
            </w:tcBorders>
            <w:shd w:val="clear" w:color="auto" w:fill="auto"/>
            <w:noWrap/>
            <w:vAlign w:val="bottom"/>
            <w:hideMark/>
          </w:tcPr>
          <w:p w14:paraId="604F6264"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 </w:t>
            </w:r>
          </w:p>
        </w:tc>
      </w:tr>
      <w:tr w:rsidR="00D12B3C" w:rsidRPr="00C135DD" w14:paraId="6B9BFADB" w14:textId="77777777" w:rsidTr="00C36B17">
        <w:trPr>
          <w:trHeight w:val="288"/>
          <w:jc w:val="right"/>
        </w:trPr>
        <w:tc>
          <w:tcPr>
            <w:tcW w:w="2900" w:type="dxa"/>
            <w:tcBorders>
              <w:top w:val="nil"/>
              <w:left w:val="single" w:sz="4" w:space="0" w:color="auto"/>
              <w:bottom w:val="single" w:sz="4" w:space="0" w:color="auto"/>
              <w:right w:val="single" w:sz="4" w:space="0" w:color="auto"/>
            </w:tcBorders>
            <w:shd w:val="clear" w:color="auto" w:fill="auto"/>
            <w:vAlign w:val="center"/>
            <w:hideMark/>
          </w:tcPr>
          <w:p w14:paraId="70A450A2"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НМЦК, руб.</w:t>
            </w:r>
          </w:p>
        </w:tc>
        <w:tc>
          <w:tcPr>
            <w:tcW w:w="5826" w:type="dxa"/>
            <w:tcBorders>
              <w:top w:val="nil"/>
              <w:left w:val="nil"/>
              <w:bottom w:val="single" w:sz="4" w:space="0" w:color="auto"/>
              <w:right w:val="single" w:sz="4" w:space="0" w:color="auto"/>
            </w:tcBorders>
            <w:shd w:val="clear" w:color="auto" w:fill="auto"/>
            <w:noWrap/>
            <w:vAlign w:val="bottom"/>
            <w:hideMark/>
          </w:tcPr>
          <w:p w14:paraId="6AB63855"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 </w:t>
            </w:r>
          </w:p>
        </w:tc>
      </w:tr>
      <w:tr w:rsidR="00D12B3C" w:rsidRPr="00C135DD" w14:paraId="3AAB660B" w14:textId="77777777" w:rsidTr="00C36B17">
        <w:trPr>
          <w:trHeight w:val="288"/>
          <w:jc w:val="right"/>
        </w:trPr>
        <w:tc>
          <w:tcPr>
            <w:tcW w:w="2900" w:type="dxa"/>
            <w:vMerge w:val="restart"/>
            <w:tcBorders>
              <w:top w:val="nil"/>
              <w:left w:val="single" w:sz="4" w:space="0" w:color="auto"/>
              <w:bottom w:val="single" w:sz="4" w:space="0" w:color="000000"/>
              <w:right w:val="single" w:sz="4" w:space="0" w:color="auto"/>
            </w:tcBorders>
            <w:shd w:val="clear" w:color="auto" w:fill="auto"/>
            <w:vAlign w:val="center"/>
            <w:hideMark/>
          </w:tcPr>
          <w:p w14:paraId="59F38590"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Цена контракта, руб.</w:t>
            </w:r>
          </w:p>
        </w:tc>
        <w:tc>
          <w:tcPr>
            <w:tcW w:w="5826" w:type="dxa"/>
            <w:tcBorders>
              <w:top w:val="nil"/>
              <w:left w:val="nil"/>
              <w:bottom w:val="single" w:sz="4" w:space="0" w:color="auto"/>
              <w:right w:val="single" w:sz="4" w:space="0" w:color="auto"/>
            </w:tcBorders>
            <w:shd w:val="clear" w:color="auto" w:fill="auto"/>
            <w:noWrap/>
            <w:vAlign w:val="bottom"/>
            <w:hideMark/>
          </w:tcPr>
          <w:p w14:paraId="6E57D5A1"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=0, если участников нет, контракт не заключен</w:t>
            </w:r>
          </w:p>
        </w:tc>
      </w:tr>
      <w:tr w:rsidR="00D12B3C" w:rsidRPr="00C135DD" w14:paraId="45494505" w14:textId="77777777" w:rsidTr="00C36B17">
        <w:trPr>
          <w:trHeight w:val="288"/>
          <w:jc w:val="right"/>
        </w:trPr>
        <w:tc>
          <w:tcPr>
            <w:tcW w:w="2900" w:type="dxa"/>
            <w:vMerge/>
            <w:tcBorders>
              <w:top w:val="nil"/>
              <w:left w:val="single" w:sz="4" w:space="0" w:color="auto"/>
              <w:bottom w:val="single" w:sz="4" w:space="0" w:color="000000"/>
              <w:right w:val="single" w:sz="4" w:space="0" w:color="auto"/>
            </w:tcBorders>
            <w:vAlign w:val="center"/>
            <w:hideMark/>
          </w:tcPr>
          <w:p w14:paraId="5C7684D8" w14:textId="77777777" w:rsidR="00D12B3C" w:rsidRPr="00C135DD" w:rsidRDefault="00D12B3C" w:rsidP="00D12B3C">
            <w:pPr>
              <w:spacing w:line="240" w:lineRule="auto"/>
              <w:ind w:firstLine="0"/>
              <w:jc w:val="left"/>
              <w:rPr>
                <w:color w:val="000000"/>
                <w:sz w:val="22"/>
                <w:lang w:eastAsia="ru-RU"/>
              </w:rPr>
            </w:pPr>
          </w:p>
        </w:tc>
        <w:tc>
          <w:tcPr>
            <w:tcW w:w="5826" w:type="dxa"/>
            <w:tcBorders>
              <w:top w:val="nil"/>
              <w:left w:val="nil"/>
              <w:bottom w:val="single" w:sz="4" w:space="0" w:color="auto"/>
              <w:right w:val="single" w:sz="4" w:space="0" w:color="auto"/>
            </w:tcBorders>
            <w:shd w:val="clear" w:color="auto" w:fill="auto"/>
            <w:noWrap/>
            <w:vAlign w:val="bottom"/>
            <w:hideMark/>
          </w:tcPr>
          <w:p w14:paraId="49D32BEF"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&gt;0, контракт был заключен</w:t>
            </w:r>
          </w:p>
        </w:tc>
      </w:tr>
      <w:tr w:rsidR="00D12B3C" w:rsidRPr="00C135DD" w14:paraId="54CB0F59" w14:textId="77777777" w:rsidTr="00C36B17">
        <w:trPr>
          <w:trHeight w:val="576"/>
          <w:jc w:val="right"/>
        </w:trPr>
        <w:tc>
          <w:tcPr>
            <w:tcW w:w="2900" w:type="dxa"/>
            <w:tcBorders>
              <w:top w:val="nil"/>
              <w:left w:val="single" w:sz="4" w:space="0" w:color="auto"/>
              <w:bottom w:val="nil"/>
              <w:right w:val="single" w:sz="4" w:space="0" w:color="auto"/>
            </w:tcBorders>
            <w:shd w:val="clear" w:color="auto" w:fill="auto"/>
            <w:vAlign w:val="center"/>
            <w:hideMark/>
          </w:tcPr>
          <w:p w14:paraId="26E99873"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Снижение цены контракта относительно НМЦК, %</w:t>
            </w:r>
          </w:p>
        </w:tc>
        <w:tc>
          <w:tcPr>
            <w:tcW w:w="5826" w:type="dxa"/>
            <w:tcBorders>
              <w:top w:val="nil"/>
              <w:left w:val="nil"/>
              <w:bottom w:val="single" w:sz="4" w:space="0" w:color="auto"/>
              <w:right w:val="single" w:sz="4" w:space="0" w:color="auto"/>
            </w:tcBorders>
            <w:shd w:val="clear" w:color="auto" w:fill="auto"/>
            <w:noWrap/>
            <w:vAlign w:val="center"/>
            <w:hideMark/>
          </w:tcPr>
          <w:p w14:paraId="6A8A4021" w14:textId="77777777" w:rsidR="00D12B3C" w:rsidRPr="00C135DD" w:rsidRDefault="00D12B3C" w:rsidP="00D12B3C">
            <w:pPr>
              <w:spacing w:line="240" w:lineRule="auto"/>
              <w:ind w:firstLine="0"/>
              <w:jc w:val="left"/>
              <w:rPr>
                <w:color w:val="000000"/>
                <w:sz w:val="22"/>
                <w:lang w:eastAsia="ru-RU"/>
              </w:rPr>
            </w:pPr>
            <w:proofErr w:type="gramStart"/>
            <w:r w:rsidRPr="00C135DD">
              <w:rPr>
                <w:color w:val="000000"/>
                <w:sz w:val="22"/>
                <w:lang w:eastAsia="ru-RU"/>
              </w:rPr>
              <w:t>=(</w:t>
            </w:r>
            <w:proofErr w:type="gramEnd"/>
            <w:r w:rsidRPr="00C135DD">
              <w:rPr>
                <w:color w:val="000000"/>
                <w:sz w:val="22"/>
                <w:lang w:eastAsia="ru-RU"/>
              </w:rPr>
              <w:t>НМЦК-Цена контракта)/НМЦК</w:t>
            </w:r>
          </w:p>
        </w:tc>
      </w:tr>
      <w:tr w:rsidR="00D12B3C" w:rsidRPr="00C135DD" w14:paraId="6A20D045" w14:textId="77777777" w:rsidTr="00C36B17">
        <w:trPr>
          <w:trHeight w:val="288"/>
          <w:jc w:val="right"/>
        </w:trPr>
        <w:tc>
          <w:tcPr>
            <w:tcW w:w="2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D18AF9D"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Число участников</w:t>
            </w:r>
          </w:p>
        </w:tc>
        <w:tc>
          <w:tcPr>
            <w:tcW w:w="5826" w:type="dxa"/>
            <w:tcBorders>
              <w:top w:val="nil"/>
              <w:left w:val="nil"/>
              <w:bottom w:val="single" w:sz="4" w:space="0" w:color="auto"/>
              <w:right w:val="single" w:sz="4" w:space="0" w:color="auto"/>
            </w:tcBorders>
            <w:shd w:val="clear" w:color="auto" w:fill="auto"/>
            <w:vAlign w:val="bottom"/>
            <w:hideMark/>
          </w:tcPr>
          <w:p w14:paraId="0715CB31"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=0, если участников нет, контракт не заключен</w:t>
            </w:r>
          </w:p>
        </w:tc>
      </w:tr>
      <w:tr w:rsidR="00D12B3C" w:rsidRPr="00C135DD" w14:paraId="1B36B736" w14:textId="77777777" w:rsidTr="00C36B17">
        <w:trPr>
          <w:trHeight w:val="288"/>
          <w:jc w:val="right"/>
        </w:trPr>
        <w:tc>
          <w:tcPr>
            <w:tcW w:w="2900" w:type="dxa"/>
            <w:vMerge/>
            <w:tcBorders>
              <w:top w:val="single" w:sz="4" w:space="0" w:color="auto"/>
              <w:left w:val="single" w:sz="4" w:space="0" w:color="auto"/>
              <w:bottom w:val="single" w:sz="4" w:space="0" w:color="000000"/>
              <w:right w:val="single" w:sz="4" w:space="0" w:color="auto"/>
            </w:tcBorders>
            <w:vAlign w:val="center"/>
            <w:hideMark/>
          </w:tcPr>
          <w:p w14:paraId="07E2CD1F" w14:textId="77777777" w:rsidR="00D12B3C" w:rsidRPr="00C135DD" w:rsidRDefault="00D12B3C" w:rsidP="00D12B3C">
            <w:pPr>
              <w:spacing w:line="240" w:lineRule="auto"/>
              <w:ind w:firstLine="0"/>
              <w:jc w:val="left"/>
              <w:rPr>
                <w:color w:val="000000"/>
                <w:sz w:val="22"/>
                <w:lang w:eastAsia="ru-RU"/>
              </w:rPr>
            </w:pPr>
          </w:p>
        </w:tc>
        <w:tc>
          <w:tcPr>
            <w:tcW w:w="5826" w:type="dxa"/>
            <w:tcBorders>
              <w:top w:val="nil"/>
              <w:left w:val="nil"/>
              <w:bottom w:val="single" w:sz="4" w:space="0" w:color="auto"/>
              <w:right w:val="single" w:sz="4" w:space="0" w:color="auto"/>
            </w:tcBorders>
            <w:shd w:val="clear" w:color="auto" w:fill="auto"/>
            <w:noWrap/>
            <w:vAlign w:val="bottom"/>
            <w:hideMark/>
          </w:tcPr>
          <w:p w14:paraId="22E3E0E0"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=1, если допущен один участник и с ним заключен контракт</w:t>
            </w:r>
          </w:p>
        </w:tc>
      </w:tr>
      <w:tr w:rsidR="00D12B3C" w:rsidRPr="00C135DD" w14:paraId="4EBF8589" w14:textId="77777777" w:rsidTr="00C36B17">
        <w:trPr>
          <w:trHeight w:val="288"/>
          <w:jc w:val="right"/>
        </w:trPr>
        <w:tc>
          <w:tcPr>
            <w:tcW w:w="2900" w:type="dxa"/>
            <w:vMerge/>
            <w:tcBorders>
              <w:top w:val="single" w:sz="4" w:space="0" w:color="auto"/>
              <w:left w:val="single" w:sz="4" w:space="0" w:color="auto"/>
              <w:bottom w:val="single" w:sz="4" w:space="0" w:color="000000"/>
              <w:right w:val="single" w:sz="4" w:space="0" w:color="auto"/>
            </w:tcBorders>
            <w:vAlign w:val="center"/>
            <w:hideMark/>
          </w:tcPr>
          <w:p w14:paraId="1D1F512F" w14:textId="77777777" w:rsidR="00D12B3C" w:rsidRPr="00C135DD" w:rsidRDefault="00D12B3C" w:rsidP="00D12B3C">
            <w:pPr>
              <w:spacing w:line="240" w:lineRule="auto"/>
              <w:ind w:firstLine="0"/>
              <w:jc w:val="left"/>
              <w:rPr>
                <w:color w:val="000000"/>
                <w:sz w:val="22"/>
                <w:lang w:eastAsia="ru-RU"/>
              </w:rPr>
            </w:pPr>
          </w:p>
        </w:tc>
        <w:tc>
          <w:tcPr>
            <w:tcW w:w="5826" w:type="dxa"/>
            <w:tcBorders>
              <w:top w:val="nil"/>
              <w:left w:val="nil"/>
              <w:bottom w:val="nil"/>
              <w:right w:val="single" w:sz="4" w:space="0" w:color="auto"/>
            </w:tcBorders>
            <w:shd w:val="clear" w:color="auto" w:fill="auto"/>
            <w:noWrap/>
            <w:vAlign w:val="bottom"/>
            <w:hideMark/>
          </w:tcPr>
          <w:p w14:paraId="557A4540"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&gt;1, если в процедуре 2 участника и более, контракт заключен</w:t>
            </w:r>
          </w:p>
        </w:tc>
      </w:tr>
      <w:tr w:rsidR="00D12B3C" w:rsidRPr="00C135DD" w14:paraId="62382760" w14:textId="77777777" w:rsidTr="00C36B17">
        <w:trPr>
          <w:trHeight w:val="288"/>
          <w:jc w:val="right"/>
        </w:trPr>
        <w:tc>
          <w:tcPr>
            <w:tcW w:w="2900" w:type="dxa"/>
            <w:vMerge w:val="restart"/>
            <w:tcBorders>
              <w:top w:val="nil"/>
              <w:left w:val="single" w:sz="4" w:space="0" w:color="auto"/>
              <w:bottom w:val="single" w:sz="4" w:space="0" w:color="000000"/>
              <w:right w:val="single" w:sz="4" w:space="0" w:color="auto"/>
            </w:tcBorders>
            <w:shd w:val="clear" w:color="auto" w:fill="auto"/>
            <w:vAlign w:val="center"/>
            <w:hideMark/>
          </w:tcPr>
          <w:p w14:paraId="2472B815"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Код по классификатору</w:t>
            </w:r>
          </w:p>
        </w:tc>
        <w:tc>
          <w:tcPr>
            <w:tcW w:w="5826" w:type="dxa"/>
            <w:tcBorders>
              <w:top w:val="single" w:sz="4" w:space="0" w:color="auto"/>
              <w:left w:val="nil"/>
              <w:bottom w:val="single" w:sz="4" w:space="0" w:color="auto"/>
              <w:right w:val="single" w:sz="4" w:space="0" w:color="auto"/>
            </w:tcBorders>
            <w:shd w:val="clear" w:color="auto" w:fill="auto"/>
            <w:noWrap/>
            <w:vAlign w:val="center"/>
            <w:hideMark/>
          </w:tcPr>
          <w:p w14:paraId="600CB2E7"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=XX, если блага однородные</w:t>
            </w:r>
          </w:p>
        </w:tc>
      </w:tr>
      <w:tr w:rsidR="00D12B3C" w:rsidRPr="00C135DD" w14:paraId="7DE6F398" w14:textId="77777777" w:rsidTr="00C36B17">
        <w:trPr>
          <w:trHeight w:val="288"/>
          <w:jc w:val="right"/>
        </w:trPr>
        <w:tc>
          <w:tcPr>
            <w:tcW w:w="2900" w:type="dxa"/>
            <w:vMerge/>
            <w:tcBorders>
              <w:top w:val="nil"/>
              <w:left w:val="single" w:sz="4" w:space="0" w:color="auto"/>
              <w:bottom w:val="single" w:sz="4" w:space="0" w:color="000000"/>
              <w:right w:val="single" w:sz="4" w:space="0" w:color="auto"/>
            </w:tcBorders>
            <w:vAlign w:val="center"/>
            <w:hideMark/>
          </w:tcPr>
          <w:p w14:paraId="1F4B7774" w14:textId="77777777" w:rsidR="00D12B3C" w:rsidRPr="00C135DD" w:rsidRDefault="00D12B3C" w:rsidP="00D12B3C">
            <w:pPr>
              <w:spacing w:line="240" w:lineRule="auto"/>
              <w:ind w:firstLine="0"/>
              <w:jc w:val="left"/>
              <w:rPr>
                <w:color w:val="000000"/>
                <w:sz w:val="22"/>
                <w:lang w:eastAsia="ru-RU"/>
              </w:rPr>
            </w:pPr>
          </w:p>
        </w:tc>
        <w:tc>
          <w:tcPr>
            <w:tcW w:w="5826" w:type="dxa"/>
            <w:tcBorders>
              <w:top w:val="nil"/>
              <w:left w:val="nil"/>
              <w:bottom w:val="single" w:sz="4" w:space="0" w:color="auto"/>
              <w:right w:val="single" w:sz="4" w:space="0" w:color="auto"/>
            </w:tcBorders>
            <w:shd w:val="clear" w:color="auto" w:fill="auto"/>
            <w:noWrap/>
            <w:vAlign w:val="center"/>
            <w:hideMark/>
          </w:tcPr>
          <w:p w14:paraId="2D324DFF"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=XX_XX_XX..., если блага разнородные</w:t>
            </w:r>
          </w:p>
        </w:tc>
      </w:tr>
      <w:tr w:rsidR="00D12B3C" w:rsidRPr="00C135DD" w14:paraId="0F9FFF85" w14:textId="77777777" w:rsidTr="00C36B17">
        <w:trPr>
          <w:trHeight w:val="288"/>
          <w:jc w:val="right"/>
        </w:trPr>
        <w:tc>
          <w:tcPr>
            <w:tcW w:w="2900" w:type="dxa"/>
            <w:vMerge w:val="restart"/>
            <w:tcBorders>
              <w:top w:val="nil"/>
              <w:left w:val="single" w:sz="4" w:space="0" w:color="auto"/>
              <w:bottom w:val="single" w:sz="4" w:space="0" w:color="000000"/>
              <w:right w:val="single" w:sz="4" w:space="0" w:color="auto"/>
            </w:tcBorders>
            <w:shd w:val="clear" w:color="auto" w:fill="auto"/>
            <w:vAlign w:val="center"/>
            <w:hideMark/>
          </w:tcPr>
          <w:p w14:paraId="201C04C2"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Электронная торговая площадка</w:t>
            </w:r>
          </w:p>
        </w:tc>
        <w:tc>
          <w:tcPr>
            <w:tcW w:w="5826" w:type="dxa"/>
            <w:tcBorders>
              <w:top w:val="nil"/>
              <w:left w:val="nil"/>
              <w:bottom w:val="single" w:sz="4" w:space="0" w:color="auto"/>
              <w:right w:val="single" w:sz="4" w:space="0" w:color="auto"/>
            </w:tcBorders>
            <w:shd w:val="clear" w:color="auto" w:fill="auto"/>
            <w:vAlign w:val="bottom"/>
            <w:hideMark/>
          </w:tcPr>
          <w:p w14:paraId="6DEF47BD"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=1, если Сбербанк-АСТ</w:t>
            </w:r>
          </w:p>
        </w:tc>
      </w:tr>
      <w:tr w:rsidR="00D12B3C" w:rsidRPr="00C135DD" w14:paraId="599B6A94" w14:textId="77777777" w:rsidTr="00C36B17">
        <w:trPr>
          <w:trHeight w:val="288"/>
          <w:jc w:val="right"/>
        </w:trPr>
        <w:tc>
          <w:tcPr>
            <w:tcW w:w="2900" w:type="dxa"/>
            <w:vMerge/>
            <w:tcBorders>
              <w:top w:val="nil"/>
              <w:left w:val="single" w:sz="4" w:space="0" w:color="auto"/>
              <w:bottom w:val="single" w:sz="4" w:space="0" w:color="000000"/>
              <w:right w:val="single" w:sz="4" w:space="0" w:color="auto"/>
            </w:tcBorders>
            <w:vAlign w:val="center"/>
            <w:hideMark/>
          </w:tcPr>
          <w:p w14:paraId="081A4D7D" w14:textId="77777777" w:rsidR="00D12B3C" w:rsidRPr="00C135DD" w:rsidRDefault="00D12B3C" w:rsidP="00D12B3C">
            <w:pPr>
              <w:spacing w:line="240" w:lineRule="auto"/>
              <w:ind w:firstLine="0"/>
              <w:jc w:val="left"/>
              <w:rPr>
                <w:color w:val="000000"/>
                <w:sz w:val="22"/>
                <w:lang w:eastAsia="ru-RU"/>
              </w:rPr>
            </w:pPr>
          </w:p>
        </w:tc>
        <w:tc>
          <w:tcPr>
            <w:tcW w:w="5826" w:type="dxa"/>
            <w:tcBorders>
              <w:top w:val="nil"/>
              <w:left w:val="nil"/>
              <w:bottom w:val="single" w:sz="4" w:space="0" w:color="auto"/>
              <w:right w:val="single" w:sz="4" w:space="0" w:color="auto"/>
            </w:tcBorders>
            <w:shd w:val="clear" w:color="auto" w:fill="auto"/>
            <w:noWrap/>
            <w:vAlign w:val="bottom"/>
            <w:hideMark/>
          </w:tcPr>
          <w:p w14:paraId="741B626A"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=2, если ЕЭТП</w:t>
            </w:r>
          </w:p>
        </w:tc>
      </w:tr>
      <w:tr w:rsidR="00D12B3C" w:rsidRPr="00C135DD" w14:paraId="31C973FA" w14:textId="77777777" w:rsidTr="00C36B17">
        <w:trPr>
          <w:trHeight w:val="288"/>
          <w:jc w:val="right"/>
        </w:trPr>
        <w:tc>
          <w:tcPr>
            <w:tcW w:w="2900" w:type="dxa"/>
            <w:vMerge/>
            <w:tcBorders>
              <w:top w:val="nil"/>
              <w:left w:val="single" w:sz="4" w:space="0" w:color="auto"/>
              <w:bottom w:val="single" w:sz="4" w:space="0" w:color="000000"/>
              <w:right w:val="single" w:sz="4" w:space="0" w:color="auto"/>
            </w:tcBorders>
            <w:vAlign w:val="center"/>
            <w:hideMark/>
          </w:tcPr>
          <w:p w14:paraId="3A548329" w14:textId="77777777" w:rsidR="00D12B3C" w:rsidRPr="00C135DD" w:rsidRDefault="00D12B3C" w:rsidP="00D12B3C">
            <w:pPr>
              <w:spacing w:line="240" w:lineRule="auto"/>
              <w:ind w:firstLine="0"/>
              <w:jc w:val="left"/>
              <w:rPr>
                <w:color w:val="000000"/>
                <w:sz w:val="22"/>
                <w:lang w:eastAsia="ru-RU"/>
              </w:rPr>
            </w:pPr>
          </w:p>
        </w:tc>
        <w:tc>
          <w:tcPr>
            <w:tcW w:w="5826" w:type="dxa"/>
            <w:tcBorders>
              <w:top w:val="nil"/>
              <w:left w:val="nil"/>
              <w:bottom w:val="single" w:sz="4" w:space="0" w:color="auto"/>
              <w:right w:val="single" w:sz="4" w:space="0" w:color="auto"/>
            </w:tcBorders>
            <w:shd w:val="clear" w:color="auto" w:fill="auto"/>
            <w:noWrap/>
            <w:vAlign w:val="bottom"/>
            <w:hideMark/>
          </w:tcPr>
          <w:p w14:paraId="57389C1A"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=3, если РТС-тендер</w:t>
            </w:r>
          </w:p>
        </w:tc>
      </w:tr>
      <w:tr w:rsidR="00D12B3C" w:rsidRPr="00C135DD" w14:paraId="02ACB38D" w14:textId="77777777" w:rsidTr="00C36B17">
        <w:trPr>
          <w:trHeight w:val="288"/>
          <w:jc w:val="right"/>
        </w:trPr>
        <w:tc>
          <w:tcPr>
            <w:tcW w:w="2900" w:type="dxa"/>
            <w:vMerge/>
            <w:tcBorders>
              <w:top w:val="nil"/>
              <w:left w:val="single" w:sz="4" w:space="0" w:color="auto"/>
              <w:bottom w:val="single" w:sz="4" w:space="0" w:color="000000"/>
              <w:right w:val="single" w:sz="4" w:space="0" w:color="auto"/>
            </w:tcBorders>
            <w:vAlign w:val="center"/>
            <w:hideMark/>
          </w:tcPr>
          <w:p w14:paraId="18731231" w14:textId="77777777" w:rsidR="00D12B3C" w:rsidRPr="00C135DD" w:rsidRDefault="00D12B3C" w:rsidP="00D12B3C">
            <w:pPr>
              <w:spacing w:line="240" w:lineRule="auto"/>
              <w:ind w:firstLine="0"/>
              <w:jc w:val="left"/>
              <w:rPr>
                <w:color w:val="000000"/>
                <w:sz w:val="22"/>
                <w:lang w:eastAsia="ru-RU"/>
              </w:rPr>
            </w:pPr>
          </w:p>
        </w:tc>
        <w:tc>
          <w:tcPr>
            <w:tcW w:w="5826" w:type="dxa"/>
            <w:tcBorders>
              <w:top w:val="nil"/>
              <w:left w:val="nil"/>
              <w:bottom w:val="single" w:sz="4" w:space="0" w:color="auto"/>
              <w:right w:val="single" w:sz="4" w:space="0" w:color="auto"/>
            </w:tcBorders>
            <w:shd w:val="clear" w:color="auto" w:fill="auto"/>
            <w:noWrap/>
            <w:vAlign w:val="bottom"/>
            <w:hideMark/>
          </w:tcPr>
          <w:p w14:paraId="118DA983"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=4, если Национальная электронная площадка</w:t>
            </w:r>
          </w:p>
        </w:tc>
      </w:tr>
      <w:tr w:rsidR="00D12B3C" w:rsidRPr="00C135DD" w14:paraId="5DFDFB4B" w14:textId="77777777" w:rsidTr="00C36B17">
        <w:trPr>
          <w:trHeight w:val="288"/>
          <w:jc w:val="right"/>
        </w:trPr>
        <w:tc>
          <w:tcPr>
            <w:tcW w:w="2900" w:type="dxa"/>
            <w:vMerge/>
            <w:tcBorders>
              <w:top w:val="nil"/>
              <w:left w:val="single" w:sz="4" w:space="0" w:color="auto"/>
              <w:bottom w:val="single" w:sz="4" w:space="0" w:color="000000"/>
              <w:right w:val="single" w:sz="4" w:space="0" w:color="auto"/>
            </w:tcBorders>
            <w:vAlign w:val="center"/>
            <w:hideMark/>
          </w:tcPr>
          <w:p w14:paraId="3670DB1A" w14:textId="77777777" w:rsidR="00D12B3C" w:rsidRPr="00C135DD" w:rsidRDefault="00D12B3C" w:rsidP="00D12B3C">
            <w:pPr>
              <w:spacing w:line="240" w:lineRule="auto"/>
              <w:ind w:firstLine="0"/>
              <w:jc w:val="left"/>
              <w:rPr>
                <w:color w:val="000000"/>
                <w:sz w:val="22"/>
                <w:lang w:eastAsia="ru-RU"/>
              </w:rPr>
            </w:pPr>
          </w:p>
        </w:tc>
        <w:tc>
          <w:tcPr>
            <w:tcW w:w="5826" w:type="dxa"/>
            <w:tcBorders>
              <w:top w:val="nil"/>
              <w:left w:val="nil"/>
              <w:bottom w:val="single" w:sz="4" w:space="0" w:color="auto"/>
              <w:right w:val="single" w:sz="4" w:space="0" w:color="auto"/>
            </w:tcBorders>
            <w:shd w:val="clear" w:color="auto" w:fill="auto"/>
            <w:noWrap/>
            <w:vAlign w:val="bottom"/>
            <w:hideMark/>
          </w:tcPr>
          <w:p w14:paraId="229234BD"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=5, если АГЗ РТ</w:t>
            </w:r>
          </w:p>
        </w:tc>
      </w:tr>
      <w:tr w:rsidR="00D12B3C" w:rsidRPr="00C135DD" w14:paraId="1D2AE4DF" w14:textId="77777777" w:rsidTr="00C36B17">
        <w:trPr>
          <w:trHeight w:val="288"/>
          <w:jc w:val="right"/>
        </w:trPr>
        <w:tc>
          <w:tcPr>
            <w:tcW w:w="2900" w:type="dxa"/>
            <w:vMerge/>
            <w:tcBorders>
              <w:top w:val="nil"/>
              <w:left w:val="single" w:sz="4" w:space="0" w:color="auto"/>
              <w:bottom w:val="single" w:sz="4" w:space="0" w:color="000000"/>
              <w:right w:val="single" w:sz="4" w:space="0" w:color="auto"/>
            </w:tcBorders>
            <w:vAlign w:val="center"/>
            <w:hideMark/>
          </w:tcPr>
          <w:p w14:paraId="739E54C5" w14:textId="77777777" w:rsidR="00D12B3C" w:rsidRPr="00C135DD" w:rsidRDefault="00D12B3C" w:rsidP="00D12B3C">
            <w:pPr>
              <w:spacing w:line="240" w:lineRule="auto"/>
              <w:ind w:firstLine="0"/>
              <w:jc w:val="left"/>
              <w:rPr>
                <w:color w:val="000000"/>
                <w:sz w:val="22"/>
                <w:lang w:eastAsia="ru-RU"/>
              </w:rPr>
            </w:pPr>
          </w:p>
        </w:tc>
        <w:tc>
          <w:tcPr>
            <w:tcW w:w="5826" w:type="dxa"/>
            <w:tcBorders>
              <w:top w:val="nil"/>
              <w:left w:val="nil"/>
              <w:bottom w:val="single" w:sz="4" w:space="0" w:color="auto"/>
              <w:right w:val="single" w:sz="4" w:space="0" w:color="auto"/>
            </w:tcBorders>
            <w:shd w:val="clear" w:color="auto" w:fill="auto"/>
            <w:noWrap/>
            <w:vAlign w:val="bottom"/>
            <w:hideMark/>
          </w:tcPr>
          <w:p w14:paraId="1C26F252"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=6, если ЭТП Газпромбанк</w:t>
            </w:r>
          </w:p>
        </w:tc>
      </w:tr>
      <w:tr w:rsidR="00D12B3C" w:rsidRPr="00C135DD" w14:paraId="5032D970" w14:textId="77777777" w:rsidTr="00C36B17">
        <w:trPr>
          <w:trHeight w:val="288"/>
          <w:jc w:val="right"/>
        </w:trPr>
        <w:tc>
          <w:tcPr>
            <w:tcW w:w="2900" w:type="dxa"/>
            <w:vMerge/>
            <w:tcBorders>
              <w:top w:val="nil"/>
              <w:left w:val="single" w:sz="4" w:space="0" w:color="auto"/>
              <w:bottom w:val="single" w:sz="4" w:space="0" w:color="000000"/>
              <w:right w:val="single" w:sz="4" w:space="0" w:color="auto"/>
            </w:tcBorders>
            <w:vAlign w:val="center"/>
            <w:hideMark/>
          </w:tcPr>
          <w:p w14:paraId="119AF184" w14:textId="77777777" w:rsidR="00D12B3C" w:rsidRPr="00C135DD" w:rsidRDefault="00D12B3C" w:rsidP="00D12B3C">
            <w:pPr>
              <w:spacing w:line="240" w:lineRule="auto"/>
              <w:ind w:firstLine="0"/>
              <w:jc w:val="left"/>
              <w:rPr>
                <w:color w:val="000000"/>
                <w:sz w:val="22"/>
                <w:lang w:eastAsia="ru-RU"/>
              </w:rPr>
            </w:pPr>
          </w:p>
        </w:tc>
        <w:tc>
          <w:tcPr>
            <w:tcW w:w="5826" w:type="dxa"/>
            <w:tcBorders>
              <w:top w:val="nil"/>
              <w:left w:val="nil"/>
              <w:bottom w:val="single" w:sz="4" w:space="0" w:color="auto"/>
              <w:right w:val="single" w:sz="4" w:space="0" w:color="auto"/>
            </w:tcBorders>
            <w:shd w:val="clear" w:color="auto" w:fill="auto"/>
            <w:noWrap/>
            <w:vAlign w:val="bottom"/>
            <w:hideMark/>
          </w:tcPr>
          <w:p w14:paraId="003018C4"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=7, если ЭТП ТЭК-Торг</w:t>
            </w:r>
          </w:p>
        </w:tc>
      </w:tr>
      <w:tr w:rsidR="00D12B3C" w:rsidRPr="00C135DD" w14:paraId="56CEC01D" w14:textId="77777777" w:rsidTr="00C36B17">
        <w:trPr>
          <w:trHeight w:val="288"/>
          <w:jc w:val="right"/>
        </w:trPr>
        <w:tc>
          <w:tcPr>
            <w:tcW w:w="2900" w:type="dxa"/>
            <w:vMerge/>
            <w:tcBorders>
              <w:top w:val="nil"/>
              <w:left w:val="single" w:sz="4" w:space="0" w:color="auto"/>
              <w:bottom w:val="single" w:sz="4" w:space="0" w:color="000000"/>
              <w:right w:val="single" w:sz="4" w:space="0" w:color="auto"/>
            </w:tcBorders>
            <w:vAlign w:val="center"/>
            <w:hideMark/>
          </w:tcPr>
          <w:p w14:paraId="49CC8D68" w14:textId="77777777" w:rsidR="00D12B3C" w:rsidRPr="00C135DD" w:rsidRDefault="00D12B3C" w:rsidP="00D12B3C">
            <w:pPr>
              <w:spacing w:line="240" w:lineRule="auto"/>
              <w:ind w:firstLine="0"/>
              <w:jc w:val="left"/>
              <w:rPr>
                <w:color w:val="000000"/>
                <w:sz w:val="22"/>
                <w:lang w:eastAsia="ru-RU"/>
              </w:rPr>
            </w:pPr>
          </w:p>
        </w:tc>
        <w:tc>
          <w:tcPr>
            <w:tcW w:w="5826" w:type="dxa"/>
            <w:tcBorders>
              <w:top w:val="nil"/>
              <w:left w:val="nil"/>
              <w:bottom w:val="single" w:sz="4" w:space="0" w:color="auto"/>
              <w:right w:val="single" w:sz="4" w:space="0" w:color="auto"/>
            </w:tcBorders>
            <w:shd w:val="clear" w:color="auto" w:fill="auto"/>
            <w:noWrap/>
            <w:vAlign w:val="bottom"/>
            <w:hideMark/>
          </w:tcPr>
          <w:p w14:paraId="4759B056"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=8, если Российский аукционный дом</w:t>
            </w:r>
          </w:p>
        </w:tc>
      </w:tr>
      <w:tr w:rsidR="00D12B3C" w:rsidRPr="00C135DD" w14:paraId="69759883" w14:textId="77777777" w:rsidTr="00C36B17">
        <w:trPr>
          <w:trHeight w:val="288"/>
          <w:jc w:val="right"/>
        </w:trPr>
        <w:tc>
          <w:tcPr>
            <w:tcW w:w="2900" w:type="dxa"/>
            <w:vMerge w:val="restart"/>
            <w:tcBorders>
              <w:top w:val="nil"/>
              <w:left w:val="single" w:sz="4" w:space="0" w:color="auto"/>
              <w:bottom w:val="single" w:sz="4" w:space="0" w:color="auto"/>
              <w:right w:val="single" w:sz="4" w:space="0" w:color="auto"/>
            </w:tcBorders>
            <w:shd w:val="clear" w:color="auto" w:fill="auto"/>
            <w:vAlign w:val="center"/>
            <w:hideMark/>
          </w:tcPr>
          <w:p w14:paraId="54ACEF73"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Отменена ли закупка</w:t>
            </w:r>
          </w:p>
        </w:tc>
        <w:tc>
          <w:tcPr>
            <w:tcW w:w="5826" w:type="dxa"/>
            <w:tcBorders>
              <w:top w:val="nil"/>
              <w:left w:val="nil"/>
              <w:bottom w:val="single" w:sz="4" w:space="0" w:color="auto"/>
              <w:right w:val="single" w:sz="4" w:space="0" w:color="auto"/>
            </w:tcBorders>
            <w:shd w:val="clear" w:color="auto" w:fill="auto"/>
            <w:noWrap/>
            <w:vAlign w:val="center"/>
            <w:hideMark/>
          </w:tcPr>
          <w:p w14:paraId="096B0398"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=0, если заказчик не отменял закупку</w:t>
            </w:r>
          </w:p>
        </w:tc>
      </w:tr>
      <w:tr w:rsidR="00D12B3C" w:rsidRPr="00C135DD" w14:paraId="5922A687" w14:textId="77777777" w:rsidTr="00C36B17">
        <w:trPr>
          <w:trHeight w:val="288"/>
          <w:jc w:val="right"/>
        </w:trPr>
        <w:tc>
          <w:tcPr>
            <w:tcW w:w="2900" w:type="dxa"/>
            <w:vMerge/>
            <w:tcBorders>
              <w:top w:val="nil"/>
              <w:left w:val="single" w:sz="4" w:space="0" w:color="auto"/>
              <w:bottom w:val="single" w:sz="4" w:space="0" w:color="auto"/>
              <w:right w:val="single" w:sz="4" w:space="0" w:color="auto"/>
            </w:tcBorders>
            <w:vAlign w:val="center"/>
            <w:hideMark/>
          </w:tcPr>
          <w:p w14:paraId="5F68BF91" w14:textId="77777777" w:rsidR="00D12B3C" w:rsidRPr="00C135DD" w:rsidRDefault="00D12B3C" w:rsidP="00D12B3C">
            <w:pPr>
              <w:spacing w:line="240" w:lineRule="auto"/>
              <w:ind w:firstLine="0"/>
              <w:jc w:val="left"/>
              <w:rPr>
                <w:color w:val="000000"/>
                <w:sz w:val="22"/>
                <w:lang w:eastAsia="ru-RU"/>
              </w:rPr>
            </w:pPr>
          </w:p>
        </w:tc>
        <w:tc>
          <w:tcPr>
            <w:tcW w:w="5826" w:type="dxa"/>
            <w:tcBorders>
              <w:top w:val="nil"/>
              <w:left w:val="nil"/>
              <w:bottom w:val="single" w:sz="4" w:space="0" w:color="auto"/>
              <w:right w:val="single" w:sz="4" w:space="0" w:color="auto"/>
            </w:tcBorders>
            <w:shd w:val="clear" w:color="auto" w:fill="auto"/>
            <w:noWrap/>
            <w:vAlign w:val="center"/>
            <w:hideMark/>
          </w:tcPr>
          <w:p w14:paraId="5089FFAE"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=1, если заказчик отменил закупку</w:t>
            </w:r>
          </w:p>
        </w:tc>
      </w:tr>
      <w:tr w:rsidR="00D12B3C" w:rsidRPr="00C135DD" w14:paraId="488930AF" w14:textId="77777777" w:rsidTr="00C36B17">
        <w:trPr>
          <w:trHeight w:val="288"/>
          <w:jc w:val="right"/>
        </w:trPr>
        <w:tc>
          <w:tcPr>
            <w:tcW w:w="2900" w:type="dxa"/>
            <w:vMerge w:val="restart"/>
            <w:tcBorders>
              <w:top w:val="nil"/>
              <w:left w:val="single" w:sz="4" w:space="0" w:color="auto"/>
              <w:bottom w:val="single" w:sz="4" w:space="0" w:color="auto"/>
              <w:right w:val="single" w:sz="4" w:space="0" w:color="auto"/>
            </w:tcBorders>
            <w:shd w:val="clear" w:color="auto" w:fill="auto"/>
            <w:vAlign w:val="center"/>
            <w:hideMark/>
          </w:tcPr>
          <w:p w14:paraId="215B6D99"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Однородное ли благо</w:t>
            </w:r>
          </w:p>
        </w:tc>
        <w:tc>
          <w:tcPr>
            <w:tcW w:w="5826" w:type="dxa"/>
            <w:tcBorders>
              <w:top w:val="nil"/>
              <w:left w:val="nil"/>
              <w:bottom w:val="single" w:sz="4" w:space="0" w:color="auto"/>
              <w:right w:val="single" w:sz="4" w:space="0" w:color="auto"/>
            </w:tcBorders>
            <w:shd w:val="clear" w:color="auto" w:fill="auto"/>
            <w:noWrap/>
            <w:vAlign w:val="center"/>
            <w:hideMark/>
          </w:tcPr>
          <w:p w14:paraId="4B885748"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=0, если закупаются однородные блага</w:t>
            </w:r>
          </w:p>
        </w:tc>
      </w:tr>
      <w:tr w:rsidR="00D12B3C" w:rsidRPr="00C135DD" w14:paraId="644FD7DA" w14:textId="77777777" w:rsidTr="00C36B17">
        <w:trPr>
          <w:trHeight w:val="288"/>
          <w:jc w:val="right"/>
        </w:trPr>
        <w:tc>
          <w:tcPr>
            <w:tcW w:w="2900" w:type="dxa"/>
            <w:vMerge/>
            <w:tcBorders>
              <w:top w:val="nil"/>
              <w:left w:val="single" w:sz="4" w:space="0" w:color="auto"/>
              <w:bottom w:val="single" w:sz="4" w:space="0" w:color="auto"/>
              <w:right w:val="single" w:sz="4" w:space="0" w:color="auto"/>
            </w:tcBorders>
            <w:vAlign w:val="center"/>
            <w:hideMark/>
          </w:tcPr>
          <w:p w14:paraId="521D8702" w14:textId="77777777" w:rsidR="00D12B3C" w:rsidRPr="00C135DD" w:rsidRDefault="00D12B3C" w:rsidP="00D12B3C">
            <w:pPr>
              <w:spacing w:line="240" w:lineRule="auto"/>
              <w:ind w:firstLine="0"/>
              <w:jc w:val="left"/>
              <w:rPr>
                <w:color w:val="000000"/>
                <w:sz w:val="22"/>
                <w:lang w:eastAsia="ru-RU"/>
              </w:rPr>
            </w:pPr>
          </w:p>
        </w:tc>
        <w:tc>
          <w:tcPr>
            <w:tcW w:w="5826" w:type="dxa"/>
            <w:tcBorders>
              <w:top w:val="nil"/>
              <w:left w:val="nil"/>
              <w:bottom w:val="single" w:sz="4" w:space="0" w:color="auto"/>
              <w:right w:val="single" w:sz="4" w:space="0" w:color="auto"/>
            </w:tcBorders>
            <w:shd w:val="clear" w:color="auto" w:fill="auto"/>
            <w:noWrap/>
            <w:vAlign w:val="center"/>
            <w:hideMark/>
          </w:tcPr>
          <w:p w14:paraId="51D144F9" w14:textId="77777777" w:rsidR="00D12B3C" w:rsidRPr="00C135DD" w:rsidRDefault="00D12B3C" w:rsidP="00D12B3C">
            <w:pPr>
              <w:spacing w:line="240" w:lineRule="auto"/>
              <w:ind w:firstLine="0"/>
              <w:jc w:val="left"/>
              <w:rPr>
                <w:color w:val="000000"/>
                <w:sz w:val="22"/>
                <w:lang w:eastAsia="ru-RU"/>
              </w:rPr>
            </w:pPr>
            <w:r w:rsidRPr="00C135DD">
              <w:rPr>
                <w:color w:val="000000"/>
                <w:sz w:val="22"/>
                <w:lang w:eastAsia="ru-RU"/>
              </w:rPr>
              <w:t>=1, если закупаются дифференцированные блага</w:t>
            </w:r>
          </w:p>
        </w:tc>
      </w:tr>
    </w:tbl>
    <w:p w14:paraId="36D2D9C4" w14:textId="77777777" w:rsidR="00D12B3C" w:rsidRDefault="00D12B3C" w:rsidP="000A1B8C"/>
    <w:p w14:paraId="575A011C" w14:textId="41DF30DC" w:rsidR="000A1B8C" w:rsidRPr="00C36B17" w:rsidRDefault="007D6C15" w:rsidP="000A1B8C">
      <w:r>
        <w:lastRenderedPageBreak/>
        <w:t>После очищения были получены наборы данных</w:t>
      </w:r>
      <w:r w:rsidR="00C36B17">
        <w:t xml:space="preserve"> о 38</w:t>
      </w:r>
      <w:r w:rsidRPr="007D6C15">
        <w:t>1</w:t>
      </w:r>
      <w:r w:rsidR="00C36B17">
        <w:t> </w:t>
      </w:r>
      <w:r w:rsidRPr="007D6C15">
        <w:t>177</w:t>
      </w:r>
      <w:r w:rsidR="00C36B17">
        <w:t xml:space="preserve"> запросах котировок в электронной форме за период янв. 2019 – дек. 2021 г.</w:t>
      </w:r>
      <w:r w:rsidR="00C36B17" w:rsidRPr="00C36B17">
        <w:t>;</w:t>
      </w:r>
      <w:r w:rsidR="00C36B17">
        <w:t xml:space="preserve"> а также о 1 9</w:t>
      </w:r>
      <w:r w:rsidR="00056D12" w:rsidRPr="00056D12">
        <w:t>28</w:t>
      </w:r>
      <w:r w:rsidR="00C36B17">
        <w:t> </w:t>
      </w:r>
      <w:r w:rsidR="00056D12" w:rsidRPr="00056D12">
        <w:t>077</w:t>
      </w:r>
      <w:r w:rsidR="00C36B17">
        <w:t xml:space="preserve"> электронных аукционах за период янв. 2021 – дек. 2021 г.</w:t>
      </w:r>
    </w:p>
    <w:p w14:paraId="1BE97C3E" w14:textId="446A0F49" w:rsidR="00784B82" w:rsidRDefault="00DB23C2" w:rsidP="00784B82">
      <w:pPr>
        <w:pStyle w:val="20"/>
      </w:pPr>
      <w:bookmarkStart w:id="31" w:name="_Toc104852539"/>
      <w:r>
        <w:t>2</w:t>
      </w:r>
      <w:r w:rsidR="00784B82">
        <w:t>.3 Описательный и графический анализ данных</w:t>
      </w:r>
      <w:bookmarkEnd w:id="31"/>
      <w:r>
        <w:t xml:space="preserve"> </w:t>
      </w:r>
    </w:p>
    <w:p w14:paraId="2A59B14A" w14:textId="4397528C" w:rsidR="00C36B17" w:rsidRPr="00C36B17" w:rsidRDefault="00DB23C2" w:rsidP="00C36B17">
      <w:pPr>
        <w:pStyle w:val="30"/>
      </w:pPr>
      <w:bookmarkStart w:id="32" w:name="_Toc104852540"/>
      <w:bookmarkStart w:id="33" w:name="_Hlk104764832"/>
      <w:r>
        <w:t>2</w:t>
      </w:r>
      <w:r w:rsidR="00C36B17">
        <w:t xml:space="preserve">.3.1. </w:t>
      </w:r>
      <w:r w:rsidR="00DD742F">
        <w:t>Запрос котировок в ЭФ (янв. 2019 – мар. 2021 г.)</w:t>
      </w:r>
      <w:bookmarkEnd w:id="32"/>
    </w:p>
    <w:bookmarkEnd w:id="33"/>
    <w:p w14:paraId="69D82908" w14:textId="1B31B113" w:rsidR="008B7190" w:rsidRPr="00286039" w:rsidRDefault="00DD742F" w:rsidP="008B7190">
      <w:r>
        <w:t xml:space="preserve">Анализ запроса котировок в ЭФ целесообразно начать с </w:t>
      </w:r>
      <w:r w:rsidRPr="00DD742F">
        <w:t>“</w:t>
      </w:r>
      <w:r>
        <w:t>исходного</w:t>
      </w:r>
      <w:r w:rsidRPr="00DD742F">
        <w:t>”</w:t>
      </w:r>
      <w:r>
        <w:t xml:space="preserve"> периода, когда НМЦК составляла 500 тысяч рублей. </w:t>
      </w:r>
      <w:r w:rsidR="00286039">
        <w:t>Оценки основных индикаторов результативности и эффективности представлены в таблице 2.</w:t>
      </w:r>
    </w:p>
    <w:p w14:paraId="24AB0AB3" w14:textId="244426E6" w:rsidR="008B7190" w:rsidRDefault="008B7190" w:rsidP="008B7190">
      <w:pPr>
        <w:pStyle w:val="ad"/>
      </w:pPr>
      <w:r>
        <w:t xml:space="preserve">Таблица </w:t>
      </w:r>
      <w:r w:rsidR="00C36B17">
        <w:t>2</w:t>
      </w:r>
      <w:r>
        <w:t xml:space="preserve">. Описательная статистика </w:t>
      </w:r>
      <w:r w:rsidR="008465F5">
        <w:t xml:space="preserve">по основным характеристикам запросов котировок за период с 1 кв. 2019 года </w:t>
      </w:r>
      <w:r w:rsidR="00286039">
        <w:t>по 1 кв. 2021 года включительно</w:t>
      </w:r>
      <w:r w:rsidR="00B50F05">
        <w:t xml:space="preserve"> </w:t>
      </w:r>
    </w:p>
    <w:tbl>
      <w:tblPr>
        <w:tblStyle w:val="af1"/>
        <w:tblW w:w="0" w:type="auto"/>
        <w:jc w:val="center"/>
        <w:tblLook w:val="0480" w:firstRow="0" w:lastRow="0" w:firstColumn="1" w:lastColumn="0" w:noHBand="0" w:noVBand="1"/>
      </w:tblPr>
      <w:tblGrid>
        <w:gridCol w:w="3539"/>
        <w:gridCol w:w="1138"/>
        <w:gridCol w:w="1418"/>
        <w:gridCol w:w="2828"/>
      </w:tblGrid>
      <w:tr w:rsidR="008B7190" w:rsidRPr="0054143D" w14:paraId="54FD0EAC" w14:textId="77777777" w:rsidTr="00B3425D">
        <w:trPr>
          <w:jc w:val="center"/>
        </w:trPr>
        <w:tc>
          <w:tcPr>
            <w:tcW w:w="3539" w:type="dxa"/>
            <w:vAlign w:val="center"/>
          </w:tcPr>
          <w:p w14:paraId="50C632FE" w14:textId="77777777" w:rsidR="008B7190" w:rsidRPr="009C06B2" w:rsidRDefault="008B7190" w:rsidP="00B3425D">
            <w:pPr>
              <w:ind w:firstLine="0"/>
              <w:jc w:val="center"/>
              <w:rPr>
                <w:b/>
                <w:bCs/>
                <w:sz w:val="22"/>
              </w:rPr>
            </w:pPr>
            <w:r w:rsidRPr="009C06B2">
              <w:rPr>
                <w:b/>
                <w:bCs/>
                <w:sz w:val="22"/>
              </w:rPr>
              <w:t>Характеристики</w:t>
            </w:r>
          </w:p>
        </w:tc>
        <w:tc>
          <w:tcPr>
            <w:tcW w:w="1138" w:type="dxa"/>
            <w:vAlign w:val="center"/>
          </w:tcPr>
          <w:p w14:paraId="5E9F1C6E" w14:textId="052CC324" w:rsidR="008B7190" w:rsidRPr="009C06B2" w:rsidRDefault="00B3425D" w:rsidP="00B3425D">
            <w:pPr>
              <w:ind w:firstLine="0"/>
              <w:jc w:val="center"/>
              <w:rPr>
                <w:b/>
                <w:bCs/>
                <w:sz w:val="22"/>
              </w:rPr>
            </w:pPr>
            <w:r>
              <w:rPr>
                <w:b/>
                <w:bCs/>
                <w:sz w:val="22"/>
              </w:rPr>
              <w:t>Среднее</w:t>
            </w:r>
          </w:p>
        </w:tc>
        <w:tc>
          <w:tcPr>
            <w:tcW w:w="1418" w:type="dxa"/>
            <w:vAlign w:val="center"/>
          </w:tcPr>
          <w:p w14:paraId="19127FDB" w14:textId="40709DD7" w:rsidR="008B7190" w:rsidRPr="009C06B2" w:rsidRDefault="00B3425D" w:rsidP="00B3425D">
            <w:pPr>
              <w:ind w:firstLine="0"/>
              <w:jc w:val="center"/>
              <w:rPr>
                <w:b/>
                <w:bCs/>
                <w:sz w:val="22"/>
              </w:rPr>
            </w:pPr>
            <w:r>
              <w:rPr>
                <w:b/>
                <w:bCs/>
                <w:sz w:val="22"/>
              </w:rPr>
              <w:t>Медиана</w:t>
            </w:r>
          </w:p>
        </w:tc>
        <w:tc>
          <w:tcPr>
            <w:tcW w:w="2828" w:type="dxa"/>
            <w:vAlign w:val="center"/>
          </w:tcPr>
          <w:p w14:paraId="75BFAA81" w14:textId="6B55BEB6" w:rsidR="008B7190" w:rsidRPr="009C06B2" w:rsidRDefault="00B3425D" w:rsidP="00B3425D">
            <w:pPr>
              <w:ind w:firstLine="0"/>
              <w:jc w:val="center"/>
              <w:rPr>
                <w:b/>
                <w:bCs/>
                <w:sz w:val="22"/>
              </w:rPr>
            </w:pPr>
            <w:r>
              <w:rPr>
                <w:b/>
                <w:bCs/>
                <w:sz w:val="22"/>
              </w:rPr>
              <w:t>Стандартное отклонение</w:t>
            </w:r>
          </w:p>
        </w:tc>
      </w:tr>
      <w:tr w:rsidR="008B7190" w:rsidRPr="0054143D" w14:paraId="528D4970" w14:textId="77777777" w:rsidTr="00B3425D">
        <w:trPr>
          <w:jc w:val="center"/>
        </w:trPr>
        <w:tc>
          <w:tcPr>
            <w:tcW w:w="3539" w:type="dxa"/>
            <w:vAlign w:val="center"/>
          </w:tcPr>
          <w:p w14:paraId="050A4A1E" w14:textId="5C62F387" w:rsidR="008B7190" w:rsidRPr="0054143D" w:rsidRDefault="008B7190" w:rsidP="00BC6B98">
            <w:pPr>
              <w:ind w:firstLine="0"/>
              <w:jc w:val="center"/>
              <w:rPr>
                <w:sz w:val="22"/>
              </w:rPr>
            </w:pPr>
            <w:r w:rsidRPr="0054143D">
              <w:rPr>
                <w:sz w:val="22"/>
              </w:rPr>
              <w:t>Число участников</w:t>
            </w:r>
            <w:r w:rsidR="00286039">
              <w:rPr>
                <w:rStyle w:val="a7"/>
                <w:sz w:val="22"/>
              </w:rPr>
              <w:footnoteReference w:id="35"/>
            </w:r>
          </w:p>
        </w:tc>
        <w:tc>
          <w:tcPr>
            <w:tcW w:w="1138" w:type="dxa"/>
            <w:vAlign w:val="center"/>
          </w:tcPr>
          <w:p w14:paraId="76CA1173" w14:textId="77EE3F05" w:rsidR="008B7190" w:rsidRPr="009C06B2" w:rsidRDefault="00BC6B98" w:rsidP="00BC6B98">
            <w:pPr>
              <w:ind w:firstLine="0"/>
              <w:jc w:val="center"/>
              <w:rPr>
                <w:sz w:val="22"/>
                <w:lang w:val="en-US"/>
              </w:rPr>
            </w:pPr>
            <w:r>
              <w:rPr>
                <w:sz w:val="22"/>
                <w:lang w:val="en-US"/>
              </w:rPr>
              <w:t>3,</w:t>
            </w:r>
            <w:r w:rsidR="001C6BEC">
              <w:rPr>
                <w:sz w:val="22"/>
                <w:lang w:val="en-US"/>
              </w:rPr>
              <w:t>54</w:t>
            </w:r>
          </w:p>
        </w:tc>
        <w:tc>
          <w:tcPr>
            <w:tcW w:w="1418" w:type="dxa"/>
            <w:vAlign w:val="center"/>
          </w:tcPr>
          <w:p w14:paraId="410C5D97" w14:textId="15F6BF5A" w:rsidR="008B7190" w:rsidRPr="009C06B2" w:rsidRDefault="00BC6B98" w:rsidP="00BC6B98">
            <w:pPr>
              <w:ind w:firstLine="0"/>
              <w:jc w:val="center"/>
              <w:rPr>
                <w:sz w:val="22"/>
                <w:lang w:val="en-US"/>
              </w:rPr>
            </w:pPr>
            <w:r>
              <w:rPr>
                <w:sz w:val="22"/>
                <w:lang w:val="en-US"/>
              </w:rPr>
              <w:t>3</w:t>
            </w:r>
          </w:p>
        </w:tc>
        <w:tc>
          <w:tcPr>
            <w:tcW w:w="2828" w:type="dxa"/>
            <w:vAlign w:val="center"/>
          </w:tcPr>
          <w:p w14:paraId="126F4A97" w14:textId="732E8FE9" w:rsidR="008B7190" w:rsidRPr="009C06B2" w:rsidRDefault="00BC6B98" w:rsidP="00BC6B98">
            <w:pPr>
              <w:ind w:firstLine="0"/>
              <w:jc w:val="center"/>
              <w:rPr>
                <w:sz w:val="22"/>
                <w:lang w:val="en-US"/>
              </w:rPr>
            </w:pPr>
            <w:r>
              <w:rPr>
                <w:sz w:val="22"/>
                <w:lang w:val="en-US"/>
              </w:rPr>
              <w:t>2,</w:t>
            </w:r>
            <w:r w:rsidR="008915AB">
              <w:rPr>
                <w:sz w:val="22"/>
                <w:lang w:val="en-US"/>
              </w:rPr>
              <w:t>04</w:t>
            </w:r>
          </w:p>
        </w:tc>
      </w:tr>
      <w:tr w:rsidR="008B7190" w:rsidRPr="0054143D" w14:paraId="1EA332B6" w14:textId="77777777" w:rsidTr="00B3425D">
        <w:trPr>
          <w:jc w:val="center"/>
        </w:trPr>
        <w:tc>
          <w:tcPr>
            <w:tcW w:w="3539" w:type="dxa"/>
            <w:vAlign w:val="center"/>
          </w:tcPr>
          <w:p w14:paraId="11472B93" w14:textId="77777777" w:rsidR="008B7190" w:rsidRPr="0054143D" w:rsidRDefault="008B7190" w:rsidP="00BC6B98">
            <w:pPr>
              <w:ind w:firstLine="0"/>
              <w:jc w:val="center"/>
              <w:rPr>
                <w:sz w:val="22"/>
              </w:rPr>
            </w:pPr>
            <w:r w:rsidRPr="0054143D">
              <w:rPr>
                <w:sz w:val="22"/>
              </w:rPr>
              <w:t>НМЦК, руб.</w:t>
            </w:r>
          </w:p>
        </w:tc>
        <w:tc>
          <w:tcPr>
            <w:tcW w:w="1138" w:type="dxa"/>
            <w:vAlign w:val="center"/>
          </w:tcPr>
          <w:p w14:paraId="725F70BA" w14:textId="52004FE3" w:rsidR="008B7190" w:rsidRPr="009C06B2" w:rsidRDefault="00B56A43" w:rsidP="00BC6B98">
            <w:pPr>
              <w:ind w:firstLine="0"/>
              <w:jc w:val="center"/>
              <w:rPr>
                <w:sz w:val="22"/>
                <w:lang w:val="en-US"/>
              </w:rPr>
            </w:pPr>
            <w:r>
              <w:rPr>
                <w:sz w:val="22"/>
                <w:lang w:val="en-US"/>
              </w:rPr>
              <w:t>155</w:t>
            </w:r>
            <w:r w:rsidR="001E4586">
              <w:rPr>
                <w:sz w:val="22"/>
                <w:lang w:val="en-US"/>
              </w:rPr>
              <w:t>315</w:t>
            </w:r>
          </w:p>
        </w:tc>
        <w:tc>
          <w:tcPr>
            <w:tcW w:w="1418" w:type="dxa"/>
            <w:vAlign w:val="center"/>
          </w:tcPr>
          <w:p w14:paraId="527496F7" w14:textId="5F5E4D59" w:rsidR="008B7190" w:rsidRPr="009C06B2" w:rsidRDefault="001E4586" w:rsidP="00BC6B98">
            <w:pPr>
              <w:ind w:firstLine="0"/>
              <w:jc w:val="center"/>
              <w:rPr>
                <w:sz w:val="22"/>
                <w:lang w:val="en-US"/>
              </w:rPr>
            </w:pPr>
            <w:r>
              <w:rPr>
                <w:sz w:val="22"/>
                <w:lang w:val="en-US"/>
              </w:rPr>
              <w:t>99998</w:t>
            </w:r>
          </w:p>
        </w:tc>
        <w:tc>
          <w:tcPr>
            <w:tcW w:w="2828" w:type="dxa"/>
            <w:vAlign w:val="center"/>
          </w:tcPr>
          <w:p w14:paraId="5DD06442" w14:textId="4A4E165B" w:rsidR="008B7190" w:rsidRPr="009C06B2" w:rsidRDefault="00B56A43" w:rsidP="00BC6B98">
            <w:pPr>
              <w:ind w:firstLine="0"/>
              <w:jc w:val="center"/>
              <w:rPr>
                <w:sz w:val="22"/>
                <w:lang w:val="en-US"/>
              </w:rPr>
            </w:pPr>
            <w:r>
              <w:rPr>
                <w:sz w:val="22"/>
                <w:lang w:val="en-US"/>
              </w:rPr>
              <w:t>145</w:t>
            </w:r>
            <w:r w:rsidR="001E4586">
              <w:rPr>
                <w:sz w:val="22"/>
                <w:lang w:val="en-US"/>
              </w:rPr>
              <w:t>562</w:t>
            </w:r>
          </w:p>
        </w:tc>
      </w:tr>
      <w:tr w:rsidR="008B7190" w:rsidRPr="0054143D" w14:paraId="4FD3AB92" w14:textId="77777777" w:rsidTr="00B3425D">
        <w:trPr>
          <w:jc w:val="center"/>
        </w:trPr>
        <w:tc>
          <w:tcPr>
            <w:tcW w:w="3539" w:type="dxa"/>
            <w:vAlign w:val="center"/>
          </w:tcPr>
          <w:p w14:paraId="75DD37D2" w14:textId="482F0B69" w:rsidR="008B7190" w:rsidRPr="0054143D" w:rsidRDefault="00B3425D" w:rsidP="00BC6B98">
            <w:pPr>
              <w:ind w:firstLine="0"/>
              <w:jc w:val="center"/>
              <w:rPr>
                <w:sz w:val="22"/>
              </w:rPr>
            </w:pPr>
            <w:r>
              <w:rPr>
                <w:sz w:val="22"/>
              </w:rPr>
              <w:t>Относительное снижение цены, %</w:t>
            </w:r>
          </w:p>
        </w:tc>
        <w:tc>
          <w:tcPr>
            <w:tcW w:w="1138" w:type="dxa"/>
            <w:vAlign w:val="center"/>
          </w:tcPr>
          <w:p w14:paraId="42B36CF9" w14:textId="2ECCFA02" w:rsidR="008B7190" w:rsidRPr="00380741" w:rsidRDefault="00094BD1" w:rsidP="00BC6B98">
            <w:pPr>
              <w:ind w:firstLine="0"/>
              <w:jc w:val="center"/>
              <w:rPr>
                <w:sz w:val="22"/>
                <w:lang w:val="en-US"/>
              </w:rPr>
            </w:pPr>
            <w:r>
              <w:rPr>
                <w:sz w:val="22"/>
                <w:lang w:val="en-US"/>
              </w:rPr>
              <w:t>27</w:t>
            </w:r>
            <w:r w:rsidR="00F253AC">
              <w:rPr>
                <w:sz w:val="22"/>
                <w:lang w:val="en-US"/>
              </w:rPr>
              <w:t>,</w:t>
            </w:r>
            <w:r>
              <w:rPr>
                <w:sz w:val="22"/>
                <w:lang w:val="en-US"/>
              </w:rPr>
              <w:t>0</w:t>
            </w:r>
            <w:r w:rsidR="005F23C0">
              <w:rPr>
                <w:sz w:val="22"/>
                <w:lang w:val="en-US"/>
              </w:rPr>
              <w:t>3</w:t>
            </w:r>
            <w:r w:rsidR="00F253AC">
              <w:rPr>
                <w:sz w:val="22"/>
                <w:lang w:val="en-US"/>
              </w:rPr>
              <w:t>%</w:t>
            </w:r>
          </w:p>
        </w:tc>
        <w:tc>
          <w:tcPr>
            <w:tcW w:w="1418" w:type="dxa"/>
            <w:vAlign w:val="center"/>
          </w:tcPr>
          <w:p w14:paraId="786865B2" w14:textId="129C5625" w:rsidR="008B7190" w:rsidRPr="0056182B" w:rsidRDefault="00094BD1" w:rsidP="00BC6B98">
            <w:pPr>
              <w:ind w:firstLine="0"/>
              <w:jc w:val="center"/>
              <w:rPr>
                <w:sz w:val="22"/>
                <w:lang w:val="en-US"/>
              </w:rPr>
            </w:pPr>
            <w:r>
              <w:rPr>
                <w:sz w:val="22"/>
                <w:lang w:val="en-US"/>
              </w:rPr>
              <w:t>23</w:t>
            </w:r>
            <w:r w:rsidR="00F253AC">
              <w:rPr>
                <w:sz w:val="22"/>
                <w:lang w:val="en-US"/>
              </w:rPr>
              <w:t>%</w:t>
            </w:r>
          </w:p>
        </w:tc>
        <w:tc>
          <w:tcPr>
            <w:tcW w:w="2828" w:type="dxa"/>
            <w:vAlign w:val="center"/>
          </w:tcPr>
          <w:p w14:paraId="58124451" w14:textId="56DAC535" w:rsidR="008B7190" w:rsidRPr="0056182B" w:rsidRDefault="007D6C15" w:rsidP="00BC6B98">
            <w:pPr>
              <w:ind w:firstLine="0"/>
              <w:jc w:val="center"/>
              <w:rPr>
                <w:sz w:val="22"/>
                <w:lang w:val="en-US"/>
              </w:rPr>
            </w:pPr>
            <w:r>
              <w:rPr>
                <w:sz w:val="22"/>
                <w:lang w:val="en-US"/>
              </w:rPr>
              <w:t>2</w:t>
            </w:r>
            <w:r w:rsidR="00F253AC">
              <w:rPr>
                <w:sz w:val="22"/>
                <w:lang w:val="en-US"/>
              </w:rPr>
              <w:t>1,3</w:t>
            </w:r>
            <w:r w:rsidR="00094BD1">
              <w:rPr>
                <w:sz w:val="22"/>
                <w:lang w:val="en-US"/>
              </w:rPr>
              <w:t>7</w:t>
            </w:r>
            <w:r w:rsidR="00F253AC">
              <w:rPr>
                <w:sz w:val="22"/>
                <w:lang w:val="en-US"/>
              </w:rPr>
              <w:t>%</w:t>
            </w:r>
          </w:p>
        </w:tc>
      </w:tr>
      <w:tr w:rsidR="00AE1B8D" w:rsidRPr="0054143D" w14:paraId="7C612411" w14:textId="77777777" w:rsidTr="00952935">
        <w:trPr>
          <w:jc w:val="center"/>
        </w:trPr>
        <w:tc>
          <w:tcPr>
            <w:tcW w:w="3539" w:type="dxa"/>
            <w:vAlign w:val="center"/>
          </w:tcPr>
          <w:p w14:paraId="0669D935" w14:textId="34B62CAE" w:rsidR="00AE1B8D" w:rsidRPr="0054143D" w:rsidRDefault="00AE1B8D" w:rsidP="00BC6B98">
            <w:pPr>
              <w:ind w:firstLine="0"/>
              <w:jc w:val="center"/>
              <w:rPr>
                <w:sz w:val="22"/>
              </w:rPr>
            </w:pPr>
            <w:r>
              <w:rPr>
                <w:sz w:val="22"/>
              </w:rPr>
              <w:t>Доля несостоявшихся закупок, в % от общего кол-ва</w:t>
            </w:r>
          </w:p>
        </w:tc>
        <w:tc>
          <w:tcPr>
            <w:tcW w:w="1138" w:type="dxa"/>
            <w:vAlign w:val="center"/>
          </w:tcPr>
          <w:p w14:paraId="25BE7F93" w14:textId="40EF67E8" w:rsidR="00AE1B8D" w:rsidRPr="00AE1B8D" w:rsidRDefault="009133FA" w:rsidP="00BC6B98">
            <w:pPr>
              <w:ind w:firstLine="0"/>
              <w:jc w:val="center"/>
              <w:rPr>
                <w:sz w:val="22"/>
                <w:lang w:val="en-US"/>
              </w:rPr>
            </w:pPr>
            <w:r>
              <w:rPr>
                <w:sz w:val="22"/>
                <w:lang w:val="en-US"/>
              </w:rPr>
              <w:t>9,88%</w:t>
            </w:r>
          </w:p>
        </w:tc>
        <w:tc>
          <w:tcPr>
            <w:tcW w:w="4246" w:type="dxa"/>
            <w:gridSpan w:val="2"/>
            <w:vMerge w:val="restart"/>
            <w:vAlign w:val="center"/>
          </w:tcPr>
          <w:p w14:paraId="2B3A732C" w14:textId="46D201C1" w:rsidR="00AE1B8D" w:rsidRPr="005006FB" w:rsidRDefault="005006FB" w:rsidP="00BC6B98">
            <w:pPr>
              <w:ind w:firstLine="0"/>
              <w:jc w:val="center"/>
              <w:rPr>
                <w:sz w:val="22"/>
              </w:rPr>
            </w:pPr>
            <w:r>
              <w:rPr>
                <w:sz w:val="22"/>
              </w:rPr>
              <w:t>Н</w:t>
            </w:r>
            <w:r>
              <w:rPr>
                <w:sz w:val="22"/>
                <w:lang w:val="en-US"/>
              </w:rPr>
              <w:t>/</w:t>
            </w:r>
            <w:r>
              <w:rPr>
                <w:sz w:val="22"/>
              </w:rPr>
              <w:t>Д</w:t>
            </w:r>
          </w:p>
        </w:tc>
      </w:tr>
      <w:tr w:rsidR="00AE1B8D" w:rsidRPr="0054143D" w14:paraId="48286F77" w14:textId="77777777" w:rsidTr="00952935">
        <w:trPr>
          <w:jc w:val="center"/>
        </w:trPr>
        <w:tc>
          <w:tcPr>
            <w:tcW w:w="3539" w:type="dxa"/>
            <w:vAlign w:val="center"/>
          </w:tcPr>
          <w:p w14:paraId="35B18C26" w14:textId="63480B78" w:rsidR="00AE1B8D" w:rsidRPr="0054143D" w:rsidRDefault="00AE1B8D" w:rsidP="00BC6B98">
            <w:pPr>
              <w:ind w:firstLine="0"/>
              <w:jc w:val="center"/>
              <w:rPr>
                <w:sz w:val="22"/>
              </w:rPr>
            </w:pPr>
            <w:r>
              <w:rPr>
                <w:sz w:val="22"/>
              </w:rPr>
              <w:t>Доля несостоявшихся закупок, в % от суммы НМЦК</w:t>
            </w:r>
          </w:p>
        </w:tc>
        <w:tc>
          <w:tcPr>
            <w:tcW w:w="1138" w:type="dxa"/>
            <w:vAlign w:val="center"/>
          </w:tcPr>
          <w:p w14:paraId="775A5DE6" w14:textId="45B48B76" w:rsidR="00AE1B8D" w:rsidRPr="00AE1B8D" w:rsidRDefault="009133FA" w:rsidP="00BC6B98">
            <w:pPr>
              <w:ind w:firstLine="0"/>
              <w:jc w:val="center"/>
              <w:rPr>
                <w:sz w:val="22"/>
                <w:lang w:val="en-US"/>
              </w:rPr>
            </w:pPr>
            <w:r>
              <w:rPr>
                <w:sz w:val="22"/>
                <w:lang w:val="en-US"/>
              </w:rPr>
              <w:t>6,97%</w:t>
            </w:r>
          </w:p>
        </w:tc>
        <w:tc>
          <w:tcPr>
            <w:tcW w:w="4246" w:type="dxa"/>
            <w:gridSpan w:val="2"/>
            <w:vMerge/>
            <w:vAlign w:val="center"/>
          </w:tcPr>
          <w:p w14:paraId="57ADF8A3" w14:textId="15D03F4D" w:rsidR="00AE1B8D" w:rsidRPr="00BD1F67" w:rsidRDefault="00AE1B8D" w:rsidP="00BC6B98">
            <w:pPr>
              <w:ind w:firstLine="0"/>
              <w:jc w:val="center"/>
              <w:rPr>
                <w:sz w:val="22"/>
              </w:rPr>
            </w:pPr>
          </w:p>
        </w:tc>
      </w:tr>
      <w:tr w:rsidR="00AE1B8D" w:rsidRPr="0054143D" w14:paraId="69897979" w14:textId="77777777" w:rsidTr="00952935">
        <w:trPr>
          <w:jc w:val="center"/>
        </w:trPr>
        <w:tc>
          <w:tcPr>
            <w:tcW w:w="3539" w:type="dxa"/>
            <w:vAlign w:val="center"/>
          </w:tcPr>
          <w:p w14:paraId="5248F16F" w14:textId="0C236F1D" w:rsidR="00AE1B8D" w:rsidRPr="0054143D" w:rsidRDefault="00AE1B8D" w:rsidP="00BC6B98">
            <w:pPr>
              <w:ind w:firstLine="0"/>
              <w:jc w:val="center"/>
              <w:rPr>
                <w:sz w:val="22"/>
              </w:rPr>
            </w:pPr>
            <w:r>
              <w:rPr>
                <w:sz w:val="22"/>
              </w:rPr>
              <w:t xml:space="preserve">Доля </w:t>
            </w:r>
            <w:r w:rsidRPr="00B3425D">
              <w:rPr>
                <w:sz w:val="22"/>
              </w:rPr>
              <w:t>“</w:t>
            </w:r>
            <w:r>
              <w:rPr>
                <w:sz w:val="22"/>
              </w:rPr>
              <w:t>прямых</w:t>
            </w:r>
            <w:r w:rsidRPr="00B3425D">
              <w:rPr>
                <w:sz w:val="22"/>
              </w:rPr>
              <w:t>”</w:t>
            </w:r>
            <w:r>
              <w:rPr>
                <w:sz w:val="22"/>
              </w:rPr>
              <w:t xml:space="preserve"> закупок, в % от общего кол-ва</w:t>
            </w:r>
          </w:p>
        </w:tc>
        <w:tc>
          <w:tcPr>
            <w:tcW w:w="1138" w:type="dxa"/>
            <w:vAlign w:val="center"/>
          </w:tcPr>
          <w:p w14:paraId="53631AEC" w14:textId="1BBA22A8" w:rsidR="00AE1B8D" w:rsidRPr="009133FA" w:rsidRDefault="009133FA" w:rsidP="00BC6B98">
            <w:pPr>
              <w:ind w:firstLine="0"/>
              <w:jc w:val="center"/>
              <w:rPr>
                <w:sz w:val="22"/>
              </w:rPr>
            </w:pPr>
            <w:r>
              <w:rPr>
                <w:sz w:val="22"/>
              </w:rPr>
              <w:t>28,19%</w:t>
            </w:r>
          </w:p>
        </w:tc>
        <w:tc>
          <w:tcPr>
            <w:tcW w:w="4246" w:type="dxa"/>
            <w:gridSpan w:val="2"/>
            <w:vMerge/>
            <w:vAlign w:val="center"/>
          </w:tcPr>
          <w:p w14:paraId="2BE0C8F0" w14:textId="2D41727E" w:rsidR="00AE1B8D" w:rsidRPr="00BD1F67" w:rsidRDefault="00AE1B8D" w:rsidP="00BC6B98">
            <w:pPr>
              <w:ind w:firstLine="0"/>
              <w:jc w:val="center"/>
              <w:rPr>
                <w:sz w:val="22"/>
              </w:rPr>
            </w:pPr>
          </w:p>
        </w:tc>
      </w:tr>
      <w:tr w:rsidR="00AE1B8D" w:rsidRPr="0054143D" w14:paraId="42A9B600" w14:textId="77777777" w:rsidTr="00952935">
        <w:trPr>
          <w:jc w:val="center"/>
        </w:trPr>
        <w:tc>
          <w:tcPr>
            <w:tcW w:w="3539" w:type="dxa"/>
            <w:vAlign w:val="center"/>
          </w:tcPr>
          <w:p w14:paraId="5A061270" w14:textId="21B9B0DE" w:rsidR="00AE1B8D" w:rsidRPr="0054143D" w:rsidRDefault="00AE1B8D" w:rsidP="00BC6B98">
            <w:pPr>
              <w:ind w:firstLine="0"/>
              <w:jc w:val="center"/>
              <w:rPr>
                <w:sz w:val="22"/>
              </w:rPr>
            </w:pPr>
            <w:r>
              <w:rPr>
                <w:sz w:val="22"/>
              </w:rPr>
              <w:t xml:space="preserve">Доля </w:t>
            </w:r>
            <w:r w:rsidRPr="00B3425D">
              <w:rPr>
                <w:sz w:val="22"/>
              </w:rPr>
              <w:t>“</w:t>
            </w:r>
            <w:r>
              <w:rPr>
                <w:sz w:val="22"/>
              </w:rPr>
              <w:t>прямых</w:t>
            </w:r>
            <w:r w:rsidRPr="00B3425D">
              <w:rPr>
                <w:sz w:val="22"/>
              </w:rPr>
              <w:t>”</w:t>
            </w:r>
            <w:r>
              <w:rPr>
                <w:sz w:val="22"/>
              </w:rPr>
              <w:t xml:space="preserve"> закупок, в % от суммы НМЦК</w:t>
            </w:r>
          </w:p>
        </w:tc>
        <w:tc>
          <w:tcPr>
            <w:tcW w:w="1138" w:type="dxa"/>
            <w:vAlign w:val="center"/>
          </w:tcPr>
          <w:p w14:paraId="35FE39B7" w14:textId="14F7719F" w:rsidR="00AE1B8D" w:rsidRPr="009133FA" w:rsidRDefault="009133FA" w:rsidP="00BC6B98">
            <w:pPr>
              <w:ind w:firstLine="0"/>
              <w:jc w:val="center"/>
              <w:rPr>
                <w:sz w:val="22"/>
              </w:rPr>
            </w:pPr>
            <w:r>
              <w:rPr>
                <w:sz w:val="22"/>
              </w:rPr>
              <w:t>28,05%</w:t>
            </w:r>
          </w:p>
        </w:tc>
        <w:tc>
          <w:tcPr>
            <w:tcW w:w="4246" w:type="dxa"/>
            <w:gridSpan w:val="2"/>
            <w:vMerge/>
            <w:vAlign w:val="center"/>
          </w:tcPr>
          <w:p w14:paraId="0D66FAA1" w14:textId="144F55F5" w:rsidR="00AE1B8D" w:rsidRPr="00BD1F67" w:rsidRDefault="00AE1B8D" w:rsidP="00BC6B98">
            <w:pPr>
              <w:ind w:firstLine="0"/>
              <w:jc w:val="center"/>
              <w:rPr>
                <w:sz w:val="22"/>
              </w:rPr>
            </w:pPr>
          </w:p>
        </w:tc>
      </w:tr>
      <w:tr w:rsidR="00AE1B8D" w:rsidRPr="0054143D" w14:paraId="34A9ECA7" w14:textId="77777777" w:rsidTr="00952935">
        <w:trPr>
          <w:jc w:val="center"/>
        </w:trPr>
        <w:tc>
          <w:tcPr>
            <w:tcW w:w="3539" w:type="dxa"/>
            <w:vAlign w:val="center"/>
          </w:tcPr>
          <w:p w14:paraId="03B7EABB" w14:textId="0877B37E" w:rsidR="00AE1B8D" w:rsidRPr="0054143D" w:rsidRDefault="00AE1B8D" w:rsidP="00BC6B98">
            <w:pPr>
              <w:ind w:firstLine="0"/>
              <w:jc w:val="center"/>
              <w:rPr>
                <w:sz w:val="22"/>
              </w:rPr>
            </w:pPr>
            <w:r>
              <w:rPr>
                <w:sz w:val="22"/>
              </w:rPr>
              <w:t xml:space="preserve">Доля неконкурентного сектора, в % от </w:t>
            </w:r>
            <w:r w:rsidR="00FF73A7">
              <w:rPr>
                <w:sz w:val="22"/>
              </w:rPr>
              <w:t>общего кол-во</w:t>
            </w:r>
          </w:p>
        </w:tc>
        <w:tc>
          <w:tcPr>
            <w:tcW w:w="1138" w:type="dxa"/>
            <w:vAlign w:val="center"/>
          </w:tcPr>
          <w:p w14:paraId="41B4BB69" w14:textId="6334BF35" w:rsidR="00AE1B8D" w:rsidRPr="00D35079" w:rsidRDefault="00D35079" w:rsidP="00BC6B98">
            <w:pPr>
              <w:ind w:firstLine="0"/>
              <w:jc w:val="center"/>
              <w:rPr>
                <w:sz w:val="22"/>
              </w:rPr>
            </w:pPr>
            <w:r>
              <w:rPr>
                <w:sz w:val="22"/>
              </w:rPr>
              <w:t>38,08%</w:t>
            </w:r>
          </w:p>
        </w:tc>
        <w:tc>
          <w:tcPr>
            <w:tcW w:w="4246" w:type="dxa"/>
            <w:gridSpan w:val="2"/>
            <w:vMerge/>
            <w:vAlign w:val="center"/>
          </w:tcPr>
          <w:p w14:paraId="3B6F3751" w14:textId="3FA30D53" w:rsidR="00AE1B8D" w:rsidRPr="00BD1F67" w:rsidRDefault="00AE1B8D" w:rsidP="00BC6B98">
            <w:pPr>
              <w:ind w:firstLine="0"/>
              <w:jc w:val="center"/>
              <w:rPr>
                <w:sz w:val="22"/>
              </w:rPr>
            </w:pPr>
          </w:p>
        </w:tc>
      </w:tr>
      <w:tr w:rsidR="00AE1B8D" w:rsidRPr="0054143D" w14:paraId="6B8CF20D" w14:textId="77777777" w:rsidTr="00952935">
        <w:trPr>
          <w:jc w:val="center"/>
        </w:trPr>
        <w:tc>
          <w:tcPr>
            <w:tcW w:w="3539" w:type="dxa"/>
            <w:vAlign w:val="center"/>
          </w:tcPr>
          <w:p w14:paraId="5C8D91A7" w14:textId="7AC692EE" w:rsidR="00AE1B8D" w:rsidRDefault="00AE1B8D" w:rsidP="00BC6B98">
            <w:pPr>
              <w:ind w:firstLine="0"/>
              <w:jc w:val="center"/>
              <w:rPr>
                <w:sz w:val="22"/>
              </w:rPr>
            </w:pPr>
            <w:r>
              <w:rPr>
                <w:sz w:val="22"/>
              </w:rPr>
              <w:t xml:space="preserve">Доля неконкурентного сектора, в % от </w:t>
            </w:r>
            <w:r w:rsidR="00FF73A7">
              <w:rPr>
                <w:sz w:val="22"/>
              </w:rPr>
              <w:t>суммы НМЦК</w:t>
            </w:r>
          </w:p>
        </w:tc>
        <w:tc>
          <w:tcPr>
            <w:tcW w:w="1138" w:type="dxa"/>
            <w:vAlign w:val="center"/>
          </w:tcPr>
          <w:p w14:paraId="3E198E8E" w14:textId="5A2F2320" w:rsidR="00AE1B8D" w:rsidRPr="00D35079" w:rsidRDefault="00D35079" w:rsidP="00BC6B98">
            <w:pPr>
              <w:ind w:firstLine="0"/>
              <w:jc w:val="center"/>
              <w:rPr>
                <w:sz w:val="22"/>
              </w:rPr>
            </w:pPr>
            <w:r>
              <w:rPr>
                <w:sz w:val="22"/>
              </w:rPr>
              <w:t>35,02%</w:t>
            </w:r>
          </w:p>
        </w:tc>
        <w:tc>
          <w:tcPr>
            <w:tcW w:w="4246" w:type="dxa"/>
            <w:gridSpan w:val="2"/>
            <w:vMerge/>
            <w:vAlign w:val="center"/>
          </w:tcPr>
          <w:p w14:paraId="1B356C6A" w14:textId="54668F43" w:rsidR="00AE1B8D" w:rsidRPr="00BD1F67" w:rsidRDefault="00AE1B8D" w:rsidP="00BC6B98">
            <w:pPr>
              <w:ind w:firstLine="0"/>
              <w:jc w:val="center"/>
              <w:rPr>
                <w:sz w:val="22"/>
              </w:rPr>
            </w:pPr>
          </w:p>
        </w:tc>
      </w:tr>
    </w:tbl>
    <w:p w14:paraId="3D4B4E16" w14:textId="0CFF8713" w:rsidR="008465F5" w:rsidRDefault="008465F5" w:rsidP="008465F5">
      <w:pPr>
        <w:ind w:firstLine="0"/>
      </w:pPr>
    </w:p>
    <w:p w14:paraId="41ED98A7" w14:textId="73060776" w:rsidR="008465F5" w:rsidRPr="00FE1074" w:rsidRDefault="00FF73A7" w:rsidP="00A92387">
      <w:pPr>
        <w:ind w:firstLine="708"/>
      </w:pPr>
      <w:r>
        <w:t xml:space="preserve">Итак, в рассматриваемый период было подано </w:t>
      </w:r>
      <w:r w:rsidR="00BA6971" w:rsidRPr="00BA6971">
        <w:t>299</w:t>
      </w:r>
      <w:r>
        <w:t> </w:t>
      </w:r>
      <w:r w:rsidR="00BA6971" w:rsidRPr="00BA6971">
        <w:t>880</w:t>
      </w:r>
      <w:r>
        <w:t xml:space="preserve"> извещений о проведении запроса котировок в электронной форме</w:t>
      </w:r>
      <w:r w:rsidR="009133FA">
        <w:t>, из которых в 29 642 (</w:t>
      </w:r>
      <w:r w:rsidR="00D35079">
        <w:t>10</w:t>
      </w:r>
      <w:r w:rsidR="009133FA">
        <w:t xml:space="preserve">%) не было подано ценовых предложений, а в 84 557 </w:t>
      </w:r>
      <w:r w:rsidR="00D35079">
        <w:t xml:space="preserve">(28%) была подана лишь одна заявка. Таким образом доля </w:t>
      </w:r>
      <w:r w:rsidR="00BC0D7C" w:rsidRPr="00C135DD">
        <w:rPr>
          <w:color w:val="000000" w:themeColor="text1"/>
        </w:rPr>
        <w:t>неконкурентных закупок</w:t>
      </w:r>
      <w:r w:rsidR="00C135DD" w:rsidRPr="00C135DD">
        <w:rPr>
          <w:color w:val="000000" w:themeColor="text1"/>
          <w:lang w:val="en-US"/>
        </w:rPr>
        <w:t xml:space="preserve"> </w:t>
      </w:r>
      <w:r w:rsidR="00D35079">
        <w:t>составила 38% (см. рис. 9)</w:t>
      </w:r>
      <w:r w:rsidR="0095264F">
        <w:t>.</w:t>
      </w:r>
    </w:p>
    <w:p w14:paraId="52EBA0D4" w14:textId="0DD75C9E" w:rsidR="007B3B85" w:rsidRPr="007B3B85" w:rsidRDefault="007B3B85" w:rsidP="00A92387">
      <w:pPr>
        <w:ind w:firstLine="708"/>
        <w:rPr>
          <w:lang w:val="en-US"/>
        </w:rPr>
      </w:pPr>
      <w:bookmarkStart w:id="34" w:name="_Hlk104765496"/>
      <w:r>
        <w:rPr>
          <w:noProof/>
          <w:lang w:val="en-US"/>
        </w:rPr>
        <w:lastRenderedPageBreak/>
        <w:drawing>
          <wp:inline distT="0" distB="0" distL="0" distR="0" wp14:anchorId="1A08CA1B" wp14:editId="1B149C23">
            <wp:extent cx="5486400" cy="3200400"/>
            <wp:effectExtent l="0" t="0" r="12700" b="1270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46BDB5E" w14:textId="114191B1" w:rsidR="00EA74AD" w:rsidRDefault="0095264F" w:rsidP="00EA74AD">
      <w:pPr>
        <w:pStyle w:val="a0"/>
        <w:numPr>
          <w:ilvl w:val="0"/>
          <w:numId w:val="36"/>
        </w:numPr>
      </w:pPr>
      <w:bookmarkStart w:id="35" w:name="_Hlk104744152"/>
      <w:r>
        <w:t>Результативность</w:t>
      </w:r>
      <w:r w:rsidR="004C37B9">
        <w:t xml:space="preserve"> запросов котировок в ЭФ (янв.2019 – </w:t>
      </w:r>
      <w:r w:rsidR="00D21E54">
        <w:t>мар</w:t>
      </w:r>
      <w:r w:rsidR="004C37B9">
        <w:t>. 2021).</w:t>
      </w:r>
    </w:p>
    <w:bookmarkEnd w:id="34"/>
    <w:p w14:paraId="364C40D7" w14:textId="03C4E216" w:rsidR="004C37B9" w:rsidRDefault="004C37B9" w:rsidP="00EA74AD">
      <w:pPr>
        <w:ind w:firstLine="708"/>
      </w:pPr>
    </w:p>
    <w:bookmarkEnd w:id="35"/>
    <w:p w14:paraId="4CCD6C77" w14:textId="5A351A6B" w:rsidR="008915AB" w:rsidRDefault="004C37B9" w:rsidP="008915AB">
      <w:pPr>
        <w:ind w:firstLine="0"/>
      </w:pPr>
      <w:r>
        <w:tab/>
      </w:r>
      <w:r w:rsidR="0095264F">
        <w:t>Среди конкурентных запросов котировок</w:t>
      </w:r>
      <w:r w:rsidR="0095264F">
        <w:rPr>
          <w:rStyle w:val="a7"/>
        </w:rPr>
        <w:footnoteReference w:id="36"/>
      </w:r>
      <w:r w:rsidR="0095264F">
        <w:t xml:space="preserve"> в рассматриваемом периоде в большинстве процедур было 2 участника, </w:t>
      </w:r>
      <w:r w:rsidR="009F13A3">
        <w:t>при этом с увеличением числа участников кол-во процедур убывает, что отражено на рисунке 10</w:t>
      </w:r>
      <w:r w:rsidR="00BC0D7C" w:rsidRPr="00BC0D7C">
        <w:rPr>
          <w:color w:val="FF0000"/>
        </w:rPr>
        <w:t>:</w:t>
      </w:r>
      <w:r w:rsidR="009F13A3" w:rsidRPr="009F13A3">
        <w:t xml:space="preserve"> </w:t>
      </w:r>
      <w:r w:rsidR="009F13A3">
        <w:t>менее 5% процедур привлекли более 7 участников и менее 1% процедур привлекли более 12 участников.</w:t>
      </w:r>
    </w:p>
    <w:p w14:paraId="7C7592CE" w14:textId="56C022A8" w:rsidR="0030725A" w:rsidRDefault="008915AB" w:rsidP="008915AB">
      <w:pPr>
        <w:ind w:firstLine="0"/>
      </w:pPr>
      <w:r>
        <w:tab/>
        <w:t>Для получения более репрезентативных результатов при дальнейшем анализе данного набора все процедуры, в которых более 12 участников будут считаться выбросами и не учитываться в общей статистике</w:t>
      </w:r>
      <w:r w:rsidR="0030725A">
        <w:t>, так как они составляют менее 1% выборки и не отражают общих закономерностей данного набора данных.</w:t>
      </w:r>
    </w:p>
    <w:p w14:paraId="62399F71" w14:textId="7E40F7C2" w:rsidR="0030725A" w:rsidRDefault="0030725A" w:rsidP="008915AB">
      <w:pPr>
        <w:ind w:firstLine="0"/>
      </w:pPr>
      <w:r>
        <w:tab/>
        <w:t>В сегменте конкурентных процедур в среднем за право заключения контракта борется 3,54 участника, а медианное значение числа участников равно 3.</w:t>
      </w:r>
      <w:r w:rsidR="00F832E6">
        <w:t xml:space="preserve"> Таким образом, запрос котировок в ЭФ показывал достаточно высокую конкурентность в период, когда НМЦК для данного способа определения поставщика составляла 500 000 рублей, что является одним из показателей его эффективности.</w:t>
      </w:r>
    </w:p>
    <w:p w14:paraId="1D6DBE2C" w14:textId="162558A8" w:rsidR="00F832E6" w:rsidRPr="004729BD" w:rsidRDefault="00F832E6" w:rsidP="008915AB">
      <w:pPr>
        <w:ind w:firstLine="0"/>
      </w:pPr>
      <w:r>
        <w:tab/>
      </w:r>
    </w:p>
    <w:p w14:paraId="3C244267" w14:textId="595F3E92" w:rsidR="008915AB" w:rsidRPr="008915AB" w:rsidRDefault="008915AB" w:rsidP="004C37B9">
      <w:pPr>
        <w:ind w:firstLine="0"/>
      </w:pPr>
      <w:r>
        <w:tab/>
        <w:t xml:space="preserve"> </w:t>
      </w:r>
    </w:p>
    <w:p w14:paraId="0001B8F2" w14:textId="2C747372" w:rsidR="005108BB" w:rsidRDefault="00A14DAA" w:rsidP="004C37B9">
      <w:pPr>
        <w:ind w:firstLine="708"/>
      </w:pPr>
      <w:bookmarkStart w:id="36" w:name="_Hlk104755119"/>
      <w:r>
        <w:rPr>
          <w:noProof/>
          <w:lang w:val="en-US"/>
        </w:rPr>
        <w:lastRenderedPageBreak/>
        <w:drawing>
          <wp:inline distT="0" distB="0" distL="0" distR="0" wp14:anchorId="7294D324" wp14:editId="5199F9E5">
            <wp:extent cx="5391785" cy="2563738"/>
            <wp:effectExtent l="0" t="0" r="18415" b="14605"/>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2AF6180A" w14:textId="73CEEF03" w:rsidR="004C37B9" w:rsidRDefault="004C37B9" w:rsidP="004C37B9">
      <w:pPr>
        <w:pStyle w:val="a0"/>
      </w:pPr>
      <w:bookmarkStart w:id="37" w:name="_Hlk104748127"/>
      <w:r>
        <w:t>Распределение запросов котировок в ЭФ по кол</w:t>
      </w:r>
      <w:r w:rsidRPr="004C37B9">
        <w:t>-</w:t>
      </w:r>
      <w:r>
        <w:t>ву участников (янв.</w:t>
      </w:r>
      <w:r w:rsidR="00E038E8">
        <w:t xml:space="preserve"> </w:t>
      </w:r>
      <w:r>
        <w:t xml:space="preserve">2019 – </w:t>
      </w:r>
      <w:r w:rsidR="00D21E54">
        <w:t>мар</w:t>
      </w:r>
      <w:r>
        <w:t>. 2021).</w:t>
      </w:r>
    </w:p>
    <w:bookmarkEnd w:id="36"/>
    <w:bookmarkEnd w:id="37"/>
    <w:p w14:paraId="5E6C1E3A" w14:textId="716AFC6B" w:rsidR="005006FB" w:rsidRDefault="005006FB" w:rsidP="00A92387">
      <w:pPr>
        <w:ind w:firstLine="708"/>
      </w:pPr>
    </w:p>
    <w:p w14:paraId="3062821E" w14:textId="6690C8B6" w:rsidR="004729BD" w:rsidRDefault="001E4586" w:rsidP="001E4586">
      <w:pPr>
        <w:ind w:firstLine="0"/>
      </w:pPr>
      <w:r>
        <w:tab/>
        <w:t>Обратившись к рисунк</w:t>
      </w:r>
      <w:r w:rsidR="00C57E83">
        <w:t>ам</w:t>
      </w:r>
      <w:r>
        <w:t xml:space="preserve"> 11</w:t>
      </w:r>
      <w:r w:rsidR="00C57E83">
        <w:t xml:space="preserve"> и 12</w:t>
      </w:r>
      <w:r>
        <w:t>, можно заметить,</w:t>
      </w:r>
      <w:r w:rsidR="008B0D87">
        <w:t xml:space="preserve"> что примерно в половине всех запросах котировок НМЦК составляла менее 100 000 рублей, четверть составили процедуры с НМЦК от 100 000 до 237</w:t>
      </w:r>
      <w:r w:rsidR="00C57E83">
        <w:t xml:space="preserve"> </w:t>
      </w:r>
      <w:r w:rsidR="008B0D87">
        <w:t xml:space="preserve">000 рублей и еще четверть составили процедуры с НМЦК от </w:t>
      </w:r>
      <w:r w:rsidR="00C57E83">
        <w:t xml:space="preserve">237 000 до 500 000 рублей. Можно заметить, что запрос котировок использовался с января 2019 по апрель 2021 года преимущественно для закупок малого объема, при этом </w:t>
      </w:r>
      <w:r w:rsidR="00273219">
        <w:t>НМЦК в большинстве процедур не приближалась к ценовому порогу.</w:t>
      </w:r>
    </w:p>
    <w:p w14:paraId="1FFFDBC0" w14:textId="77777777" w:rsidR="00C57E83" w:rsidRPr="008B0D87" w:rsidRDefault="00C57E83" w:rsidP="001E4586">
      <w:pPr>
        <w:ind w:firstLine="0"/>
      </w:pPr>
    </w:p>
    <w:p w14:paraId="30928050" w14:textId="790CFB5F" w:rsidR="008915AB" w:rsidRDefault="004729BD" w:rsidP="004729BD">
      <w:pPr>
        <w:ind w:firstLine="708"/>
        <w:jc w:val="center"/>
      </w:pPr>
      <w:r>
        <w:rPr>
          <w:noProof/>
        </w:rPr>
        <w:drawing>
          <wp:inline distT="0" distB="0" distL="0" distR="0" wp14:anchorId="1F0A8518" wp14:editId="6AF84603">
            <wp:extent cx="4673061" cy="2901416"/>
            <wp:effectExtent l="12700" t="12700" r="13335" b="698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4"/>
                    <pic:cNvPicPr/>
                  </pic:nvPicPr>
                  <pic:blipFill rotWithShape="1">
                    <a:blip r:embed="rId22" cstate="print">
                      <a:extLst>
                        <a:ext uri="{28A0092B-C50C-407E-A947-70E740481C1C}">
                          <a14:useLocalDpi xmlns:a14="http://schemas.microsoft.com/office/drawing/2010/main" val="0"/>
                        </a:ext>
                      </a:extLst>
                    </a:blip>
                    <a:srcRect l="-1078" t="1864" r="6391" b="2870"/>
                    <a:stretch/>
                  </pic:blipFill>
                  <pic:spPr bwMode="auto">
                    <a:xfrm>
                      <a:off x="0" y="0"/>
                      <a:ext cx="4736992" cy="2941109"/>
                    </a:xfrm>
                    <a:prstGeom prst="rect">
                      <a:avLst/>
                    </a:prstGeom>
                    <a:ln w="9525" cap="flat" cmpd="sng" algn="ctr">
                      <a:solidFill>
                        <a:sysClr val="window" lastClr="FFFFFF">
                          <a:lumMod val="9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26DA9CE2" w14:textId="79595997" w:rsidR="004729BD" w:rsidRDefault="004729BD" w:rsidP="004729BD">
      <w:pPr>
        <w:pStyle w:val="a0"/>
      </w:pPr>
      <w:bookmarkStart w:id="38" w:name="_Hlk104749106"/>
      <w:r>
        <w:t>Распределение запросов котировок в ЭФ по НМЦК</w:t>
      </w:r>
      <w:r w:rsidR="00C57E83" w:rsidRPr="00C57E83">
        <w:t xml:space="preserve"> </w:t>
      </w:r>
      <w:r>
        <w:t>(янв.</w:t>
      </w:r>
      <w:r w:rsidR="00E038E8">
        <w:t xml:space="preserve"> </w:t>
      </w:r>
      <w:r>
        <w:t xml:space="preserve">2019 – </w:t>
      </w:r>
      <w:r w:rsidR="00D21E54">
        <w:t>мар</w:t>
      </w:r>
      <w:r>
        <w:t>. 2021).</w:t>
      </w:r>
    </w:p>
    <w:bookmarkEnd w:id="38"/>
    <w:p w14:paraId="408DAF67" w14:textId="168ECE66" w:rsidR="00C57E83" w:rsidRDefault="00C57E83" w:rsidP="004729BD">
      <w:pPr>
        <w:ind w:firstLine="708"/>
      </w:pPr>
    </w:p>
    <w:p w14:paraId="7F90D992" w14:textId="397280D3" w:rsidR="00C57E83" w:rsidRDefault="00C57E83" w:rsidP="00C57E83">
      <w:pPr>
        <w:ind w:firstLine="708"/>
        <w:jc w:val="center"/>
      </w:pPr>
      <w:r w:rsidRPr="00C57E83">
        <w:rPr>
          <w:noProof/>
        </w:rPr>
        <w:lastRenderedPageBreak/>
        <w:drawing>
          <wp:inline distT="0" distB="0" distL="0" distR="0" wp14:anchorId="3D8C8FDC" wp14:editId="66291AA0">
            <wp:extent cx="3187700" cy="762000"/>
            <wp:effectExtent l="12700" t="12700" r="12700" b="12700"/>
            <wp:docPr id="16" name="Рисунок 16" descr="Изображение выглядит как текст&#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descr="Изображение выглядит как текст&#10;&#10;Автоматически созданное описание"/>
                    <pic:cNvPicPr/>
                  </pic:nvPicPr>
                  <pic:blipFill>
                    <a:blip r:embed="rId23"/>
                    <a:stretch>
                      <a:fillRect/>
                    </a:stretch>
                  </pic:blipFill>
                  <pic:spPr>
                    <a:xfrm>
                      <a:off x="0" y="0"/>
                      <a:ext cx="3187700" cy="762000"/>
                    </a:xfrm>
                    <a:prstGeom prst="rect">
                      <a:avLst/>
                    </a:prstGeom>
                    <a:ln>
                      <a:solidFill>
                        <a:schemeClr val="bg2"/>
                      </a:solidFill>
                    </a:ln>
                  </pic:spPr>
                </pic:pic>
              </a:graphicData>
            </a:graphic>
          </wp:inline>
        </w:drawing>
      </w:r>
    </w:p>
    <w:p w14:paraId="465CAF4E" w14:textId="49BA3970" w:rsidR="00C57E83" w:rsidRDefault="00C57E83" w:rsidP="00C57E83">
      <w:pPr>
        <w:pStyle w:val="a0"/>
      </w:pPr>
      <w:bookmarkStart w:id="39" w:name="_Hlk104751688"/>
      <w:r>
        <w:t xml:space="preserve">Квантили НМЦК запросов котировок в ЭФ (янв.2019 – </w:t>
      </w:r>
      <w:r w:rsidR="00D21E54">
        <w:t>мар</w:t>
      </w:r>
      <w:r>
        <w:t>. 2021).</w:t>
      </w:r>
    </w:p>
    <w:bookmarkEnd w:id="39"/>
    <w:p w14:paraId="2176F9CC" w14:textId="453B72BD" w:rsidR="00273219" w:rsidRDefault="00273219" w:rsidP="00042969">
      <w:pPr>
        <w:ind w:firstLine="708"/>
        <w:jc w:val="left"/>
      </w:pPr>
    </w:p>
    <w:p w14:paraId="14AD8B6A" w14:textId="140EBD17" w:rsidR="00042969" w:rsidRDefault="00B61A53" w:rsidP="00042969">
      <w:pPr>
        <w:ind w:firstLine="708"/>
        <w:jc w:val="left"/>
      </w:pPr>
      <w:r>
        <w:t xml:space="preserve">Интересно также рассмотреть результативность в разрезе интервалов </w:t>
      </w:r>
      <w:r w:rsidR="00226B41">
        <w:t>НМЦК. На рисунке 13 и 14 представлены доли несостоявшихся и “прямых</w:t>
      </w:r>
      <w:r w:rsidR="00226B41" w:rsidRPr="00226B41">
        <w:t xml:space="preserve">” </w:t>
      </w:r>
      <w:r w:rsidR="00226B41">
        <w:t>закупок соответственно в зависимости от НМЦК</w:t>
      </w:r>
      <w:r w:rsidR="00226B41" w:rsidRPr="00226B41">
        <w:t xml:space="preserve">: </w:t>
      </w:r>
      <w:r w:rsidR="00226B41">
        <w:t>для каждого интервала начальной максимальной цены рассчитано среднее значение показателя.</w:t>
      </w:r>
      <w:r w:rsidR="00535E66">
        <w:t xml:space="preserve"> Так, в интервале НМЦК от 0 до 50 000 рублей доля закупок, где участников не было, составила 15,</w:t>
      </w:r>
      <w:r w:rsidR="004F3447" w:rsidRPr="004F3447">
        <w:t>24</w:t>
      </w:r>
      <w:r w:rsidR="00535E66">
        <w:t>%, при этом данная доля резко падает до 9,28% уже в интервале НМЦК от 50 000 до 100 000 рублей и продолжает снижаться с увеличением НМЦК</w:t>
      </w:r>
      <w:r w:rsidR="00D473FA">
        <w:t>, наблюдается устойчивый тренд на снижение доли несостоявшихся закупок с увеличением НМЦК</w:t>
      </w:r>
      <w:r w:rsidR="00535E66">
        <w:t xml:space="preserve">. Таким образом, в глазах поставщиков запросы котировок с меньшими значениями НМЦК </w:t>
      </w:r>
      <w:r w:rsidR="00D473FA">
        <w:t>не выглядят привлекательными,</w:t>
      </w:r>
      <w:r w:rsidR="00535E66">
        <w:t xml:space="preserve"> и поставщики менее охотно подают заявки на участие в таких процедурах.</w:t>
      </w:r>
    </w:p>
    <w:p w14:paraId="3924DD10" w14:textId="23FE7840" w:rsidR="00D473FA" w:rsidRDefault="00D473FA" w:rsidP="00042969">
      <w:pPr>
        <w:ind w:firstLine="708"/>
        <w:jc w:val="left"/>
      </w:pPr>
      <w:r>
        <w:t>При этом, в доле закупок, где принимал участие лишь один поставщик (рис. 14) не прослеживается нисходящий тренд</w:t>
      </w:r>
      <w:r w:rsidRPr="00D473FA">
        <w:t xml:space="preserve">: </w:t>
      </w:r>
      <w:r>
        <w:t>доля таких процедур в разных интервалах НМЦК колеблется в пределах 27–30%.</w:t>
      </w:r>
    </w:p>
    <w:p w14:paraId="7457F455" w14:textId="77777777" w:rsidR="00C135DD" w:rsidRDefault="00C135DD" w:rsidP="00C135DD">
      <w:pPr>
        <w:ind w:firstLine="0"/>
        <w:jc w:val="left"/>
      </w:pPr>
    </w:p>
    <w:p w14:paraId="2CEAD7F6" w14:textId="7B3E1B38" w:rsidR="004451B8" w:rsidRDefault="004451B8" w:rsidP="004729BD">
      <w:pPr>
        <w:ind w:firstLine="708"/>
        <w:jc w:val="center"/>
      </w:pPr>
      <w:bookmarkStart w:id="40" w:name="_Hlk104766800"/>
      <w:bookmarkStart w:id="41" w:name="_Hlk104751743"/>
      <w:r>
        <w:rPr>
          <w:noProof/>
        </w:rPr>
        <w:drawing>
          <wp:inline distT="0" distB="0" distL="0" distR="0" wp14:anchorId="060E70AC" wp14:editId="50A93AB0">
            <wp:extent cx="5452110" cy="2726108"/>
            <wp:effectExtent l="0" t="0" r="8890" b="1714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E445C37" w14:textId="3495FEB6" w:rsidR="00042969" w:rsidRDefault="00042969" w:rsidP="00042969">
      <w:pPr>
        <w:pStyle w:val="a0"/>
      </w:pPr>
      <w:r>
        <w:t>Доля несостоявшихся запросов котировок в зависимости от НМЦК (янв.</w:t>
      </w:r>
      <w:r w:rsidR="00E038E8">
        <w:t xml:space="preserve"> </w:t>
      </w:r>
      <w:r>
        <w:t xml:space="preserve">2019 – </w:t>
      </w:r>
      <w:r w:rsidR="00D21E54">
        <w:t>мар</w:t>
      </w:r>
      <w:r>
        <w:t>. 2021).</w:t>
      </w:r>
      <w:r w:rsidR="00226B41">
        <w:t xml:space="preserve"> </w:t>
      </w:r>
    </w:p>
    <w:p w14:paraId="560151CC" w14:textId="30355A09" w:rsidR="00042969" w:rsidRDefault="00042969" w:rsidP="00042969">
      <w:pPr>
        <w:ind w:firstLine="708"/>
        <w:jc w:val="left"/>
      </w:pPr>
    </w:p>
    <w:p w14:paraId="503951D9" w14:textId="77777777" w:rsidR="00042969" w:rsidRDefault="00042969" w:rsidP="00042969">
      <w:pPr>
        <w:ind w:firstLine="708"/>
        <w:jc w:val="center"/>
      </w:pPr>
      <w:r>
        <w:rPr>
          <w:noProof/>
        </w:rPr>
        <w:lastRenderedPageBreak/>
        <w:drawing>
          <wp:inline distT="0" distB="0" distL="0" distR="0" wp14:anchorId="2735D5CA" wp14:editId="4C9A9D2D">
            <wp:extent cx="5452110" cy="2726108"/>
            <wp:effectExtent l="0" t="0" r="8890" b="1714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4205D8C9" w14:textId="58E71824" w:rsidR="00042969" w:rsidRDefault="00042969" w:rsidP="00226B41">
      <w:pPr>
        <w:pStyle w:val="a0"/>
      </w:pPr>
      <w:r>
        <w:t>Доля запросов котировок с одним участником в зависимости от НМЦК (янв.</w:t>
      </w:r>
      <w:r w:rsidR="00E038E8">
        <w:t xml:space="preserve"> </w:t>
      </w:r>
      <w:r>
        <w:t xml:space="preserve">2019 – </w:t>
      </w:r>
      <w:r w:rsidR="00D21E54">
        <w:t>мар</w:t>
      </w:r>
      <w:r>
        <w:t>. 2021).</w:t>
      </w:r>
    </w:p>
    <w:bookmarkEnd w:id="40"/>
    <w:p w14:paraId="5FB0AB35" w14:textId="77777777" w:rsidR="00F253AC" w:rsidRPr="00F253AC" w:rsidRDefault="00F253AC" w:rsidP="00F253AC"/>
    <w:p w14:paraId="0AF0C93E" w14:textId="7144943D" w:rsidR="00D473FA" w:rsidRDefault="005F23C0" w:rsidP="00042969">
      <w:pPr>
        <w:ind w:firstLine="708"/>
        <w:jc w:val="left"/>
      </w:pPr>
      <w:r>
        <w:t>Наконец рассмотрим такой индикатор эффективности, как относительное снижение цены.</w:t>
      </w:r>
      <w:r w:rsidR="00C135DD">
        <w:t xml:space="preserve"> Снижение</w:t>
      </w:r>
      <w:r w:rsidR="00B96A4A">
        <w:t xml:space="preserve"> цены по заключенным контрактам составило в среднем </w:t>
      </w:r>
      <w:r w:rsidR="00C135DD">
        <w:t>27</w:t>
      </w:r>
      <w:r w:rsidR="00B96A4A">
        <w:t>,</w:t>
      </w:r>
      <w:r w:rsidR="00C135DD">
        <w:t>0</w:t>
      </w:r>
      <w:r w:rsidR="00B96A4A">
        <w:t>3%, при этом в процедурах с единственным участником снижение цены было наименьшим и составляло всего 5,45%</w:t>
      </w:r>
      <w:r w:rsidR="00C135DD">
        <w:t xml:space="preserve">, постепенно увеличиваясь в конкурентных процедурах. </w:t>
      </w:r>
      <w:r w:rsidR="00B96A4A">
        <w:t>Можно наблюдать (рис. 15), что с увеличением числа участников в процедуре относительное снижение цены увеличивается и контракт заключается по меньшим ценам, относительно НМЦК.</w:t>
      </w:r>
    </w:p>
    <w:p w14:paraId="7E3C37F9" w14:textId="77777777" w:rsidR="00B96A4A" w:rsidRDefault="00B96A4A" w:rsidP="00042969">
      <w:pPr>
        <w:ind w:firstLine="708"/>
        <w:jc w:val="left"/>
      </w:pPr>
    </w:p>
    <w:p w14:paraId="6106F6C6" w14:textId="0FA6A02E" w:rsidR="00B96A4A" w:rsidRDefault="008C60EE" w:rsidP="008C60EE">
      <w:pPr>
        <w:ind w:firstLine="708"/>
        <w:jc w:val="center"/>
      </w:pPr>
      <w:bookmarkStart w:id="42" w:name="_Hlk104755911"/>
      <w:r>
        <w:rPr>
          <w:noProof/>
        </w:rPr>
        <w:drawing>
          <wp:inline distT="0" distB="0" distL="0" distR="0" wp14:anchorId="065BAF80" wp14:editId="729C06F7">
            <wp:extent cx="5452110" cy="2726055"/>
            <wp:effectExtent l="0" t="0" r="8890" b="1714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0FE0A98F" w14:textId="710E9E98" w:rsidR="00B96A4A" w:rsidRDefault="008C60EE" w:rsidP="008C60EE">
      <w:pPr>
        <w:pStyle w:val="a0"/>
      </w:pPr>
      <w:bookmarkStart w:id="43" w:name="_Hlk104755210"/>
      <w:r>
        <w:t xml:space="preserve">Относительное снижение цены в зависимости от числа участников </w:t>
      </w:r>
      <w:bookmarkEnd w:id="43"/>
      <w:r>
        <w:t>в запросах котировок</w:t>
      </w:r>
      <w:r w:rsidR="00B96A4A">
        <w:t xml:space="preserve"> в ЭФ (янв.</w:t>
      </w:r>
      <w:r w:rsidR="00E038E8">
        <w:t xml:space="preserve"> </w:t>
      </w:r>
      <w:r w:rsidR="00B96A4A">
        <w:t xml:space="preserve">2019 – </w:t>
      </w:r>
      <w:r w:rsidR="00D21E54">
        <w:t>мар</w:t>
      </w:r>
      <w:r w:rsidR="00B96A4A">
        <w:t>. 2021).</w:t>
      </w:r>
    </w:p>
    <w:p w14:paraId="4A9D02C1" w14:textId="60E0354B" w:rsidR="004F3447" w:rsidRPr="00CB652D" w:rsidRDefault="00CB652D" w:rsidP="004F3447">
      <w:r>
        <w:lastRenderedPageBreak/>
        <w:t>Рассматривая зависимость снижение цены в процедуре в зависимости от НМЦК (рис. 16), можно наблюдать, однако, нисходящий тренд</w:t>
      </w:r>
      <w:r w:rsidRPr="00CB652D">
        <w:t>:</w:t>
      </w:r>
      <w:r>
        <w:t xml:space="preserve"> с увеличением НМЦК относительная экономия будет уменьшаться в </w:t>
      </w:r>
      <w:r w:rsidRPr="00C135DD">
        <w:rPr>
          <w:color w:val="000000" w:themeColor="text1"/>
        </w:rPr>
        <w:t>конкурентных</w:t>
      </w:r>
      <w:r w:rsidR="00C135DD" w:rsidRPr="00C135DD">
        <w:rPr>
          <w:color w:val="000000" w:themeColor="text1"/>
        </w:rPr>
        <w:t xml:space="preserve"> процедурах</w:t>
      </w:r>
      <w:r w:rsidRPr="00CB652D">
        <w:t>.</w:t>
      </w:r>
      <w:r>
        <w:t xml:space="preserve"> Таким образом, в конкурентных запросах котировок </w:t>
      </w:r>
      <w:r w:rsidR="00C135DD">
        <w:t xml:space="preserve">средняя </w:t>
      </w:r>
      <w:r>
        <w:t>относительная экономия варьируется от 22,66% в процедурах с наибольшими НМЦК до 28,65% в процедурах с наименьшими НМЦК.</w:t>
      </w:r>
    </w:p>
    <w:bookmarkEnd w:id="42"/>
    <w:p w14:paraId="13D4724C" w14:textId="5631BABA" w:rsidR="002C751A" w:rsidRDefault="002C751A" w:rsidP="002C751A">
      <w:r>
        <w:rPr>
          <w:noProof/>
        </w:rPr>
        <w:drawing>
          <wp:inline distT="0" distB="0" distL="0" distR="0" wp14:anchorId="4CD54AF6" wp14:editId="4F8DA765">
            <wp:extent cx="5452110" cy="2726055"/>
            <wp:effectExtent l="0" t="0" r="8890" b="17145"/>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203C87FA" w14:textId="2163144D" w:rsidR="002C751A" w:rsidRDefault="002C751A" w:rsidP="002C751A">
      <w:pPr>
        <w:pStyle w:val="a0"/>
      </w:pPr>
      <w:bookmarkStart w:id="44" w:name="_Hlk104763595"/>
      <w:r>
        <w:t>Относительное снижение цены в зависимости от НМЦК в запросах котировок в ЭФ (янв.</w:t>
      </w:r>
      <w:r w:rsidR="00E038E8">
        <w:t xml:space="preserve"> </w:t>
      </w:r>
      <w:r>
        <w:t xml:space="preserve">2019 – </w:t>
      </w:r>
      <w:r w:rsidR="00D21E54">
        <w:t>мар</w:t>
      </w:r>
      <w:r>
        <w:t>. 2021).</w:t>
      </w:r>
    </w:p>
    <w:bookmarkEnd w:id="44"/>
    <w:p w14:paraId="0CF581BB" w14:textId="417E9C67" w:rsidR="0041427C" w:rsidRDefault="0041427C" w:rsidP="0041427C"/>
    <w:p w14:paraId="31430179" w14:textId="23E87CB9" w:rsidR="0041427C" w:rsidRDefault="0041427C" w:rsidP="0041427C">
      <w:r>
        <w:t>Расс</w:t>
      </w:r>
      <w:r w:rsidR="001D16E7">
        <w:t>мотрим также</w:t>
      </w:r>
      <w:r>
        <w:t xml:space="preserve"> относительное снижение цены в запросах котировок</w:t>
      </w:r>
      <w:r w:rsidR="001D16E7">
        <w:t xml:space="preserve"> в разрезе</w:t>
      </w:r>
      <w:r>
        <w:t xml:space="preserve"> по регионам РФ</w:t>
      </w:r>
      <w:r w:rsidR="001D16E7">
        <w:t xml:space="preserve"> (рис. 17)</w:t>
      </w:r>
      <w:r>
        <w:t xml:space="preserve">. Так, в среднем, наименьшее снижение цены наблюдается в основном в регионах Северного Кавказа, </w:t>
      </w:r>
      <w:r w:rsidR="001D16E7">
        <w:t xml:space="preserve">также можно заметить несколько регионов в европейской части РФ, где снижение цены не превышает 20% (Рязанская область, Мордовия, Брянская область и </w:t>
      </w:r>
      <w:proofErr w:type="gramStart"/>
      <w:r w:rsidR="001D16E7">
        <w:t>т.д.</w:t>
      </w:r>
      <w:proofErr w:type="gramEnd"/>
      <w:r w:rsidR="001D16E7">
        <w:t xml:space="preserve">). В регионах Северо-Западного Административного Округа, напротив, достигается снижение цены от 24% и более. Наибольшее снижение цены по запросам котировок наблюдается в Камчатском крае, </w:t>
      </w:r>
      <w:r w:rsidR="00E54692">
        <w:t>Магаданской области, Тверской области, Челябинской области и в Ставропольском крае.</w:t>
      </w:r>
    </w:p>
    <w:p w14:paraId="4F389131" w14:textId="77777777" w:rsidR="0041427C" w:rsidRPr="0041427C" w:rsidRDefault="0041427C" w:rsidP="0041427C"/>
    <w:bookmarkEnd w:id="41"/>
    <w:p w14:paraId="63672483" w14:textId="42E71BB4" w:rsidR="00042969" w:rsidRDefault="0041427C" w:rsidP="00042969">
      <w:pPr>
        <w:ind w:firstLine="708"/>
        <w:jc w:val="left"/>
        <w:rPr>
          <w:lang w:val="en-US"/>
        </w:rPr>
      </w:pPr>
      <w:r w:rsidRPr="0041427C">
        <w:rPr>
          <w:noProof/>
          <w:lang w:val="en-US"/>
        </w:rPr>
        <w:lastRenderedPageBreak/>
        <w:drawing>
          <wp:inline distT="0" distB="0" distL="0" distR="0" wp14:anchorId="31E15389" wp14:editId="2102B653">
            <wp:extent cx="5494020" cy="3402913"/>
            <wp:effectExtent l="12700" t="12700" r="17780" b="13970"/>
            <wp:docPr id="22" name="Рисунок 22" descr="Изображение выглядит как карта&#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descr="Изображение выглядит как карта&#10;&#10;Автоматически созданное описание"/>
                    <pic:cNvPicPr/>
                  </pic:nvPicPr>
                  <pic:blipFill rotWithShape="1">
                    <a:blip r:embed="rId28"/>
                    <a:srcRect t="-4047" b="1"/>
                    <a:stretch/>
                  </pic:blipFill>
                  <pic:spPr bwMode="auto">
                    <a:xfrm>
                      <a:off x="0" y="0"/>
                      <a:ext cx="5527289" cy="3423519"/>
                    </a:xfrm>
                    <a:prstGeom prst="rect">
                      <a:avLst/>
                    </a:prstGeom>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371EB0C4" w14:textId="3868A3DD" w:rsidR="0041427C" w:rsidRPr="0041427C" w:rsidRDefault="0041427C" w:rsidP="0041427C">
      <w:pPr>
        <w:pStyle w:val="a0"/>
      </w:pPr>
      <w:r w:rsidRPr="0041427C">
        <w:t xml:space="preserve">Относительное снижение цены </w:t>
      </w:r>
      <w:r>
        <w:t>по регионам</w:t>
      </w:r>
      <w:r w:rsidRPr="0041427C">
        <w:t xml:space="preserve"> в запросах котировок в ЭФ (янв.</w:t>
      </w:r>
      <w:r w:rsidR="00E038E8">
        <w:t xml:space="preserve"> </w:t>
      </w:r>
      <w:r w:rsidRPr="0041427C">
        <w:t xml:space="preserve">2019 – </w:t>
      </w:r>
      <w:r w:rsidR="00D21E54">
        <w:t>мар</w:t>
      </w:r>
      <w:r w:rsidRPr="0041427C">
        <w:t>. 2021).</w:t>
      </w:r>
    </w:p>
    <w:p w14:paraId="28090AC3" w14:textId="5EF34A30" w:rsidR="00E54692" w:rsidRDefault="00E54692" w:rsidP="00D01B50">
      <w:pPr>
        <w:ind w:firstLine="708"/>
      </w:pPr>
      <w:r>
        <w:t xml:space="preserve">По результатам анализа периода янв. 2019 – </w:t>
      </w:r>
      <w:r w:rsidR="00D21E54">
        <w:t>мар</w:t>
      </w:r>
      <w:r>
        <w:t>. 2021 года, когда НМЦК в запросах котировок была ограничена 500 000 тысячами рублей, можно сделать следующие выводы</w:t>
      </w:r>
      <w:r w:rsidRPr="00E54692">
        <w:t xml:space="preserve">: </w:t>
      </w:r>
      <w:r>
        <w:t xml:space="preserve">результативность запросов котировок в электронной форме была в среднем высокой – 62% конкурентных процедур, при этом результативность процедур в среднем была тем выше, чем большее значение НМЦК было в процедуре. Анализ НМЦК показал, что чаще </w:t>
      </w:r>
      <w:r w:rsidR="00B94309">
        <w:t>всего закупщик использовал данный способ определения поставщика для закупок малого объема в результате чего в половине процедур НМЦК составила менее 100 000 рублей. Также была выявлена следующая закономерность</w:t>
      </w:r>
      <w:r w:rsidR="00B94309" w:rsidRPr="00B94309">
        <w:t xml:space="preserve">: </w:t>
      </w:r>
      <w:r w:rsidR="00B94309">
        <w:rPr>
          <w:lang w:val="en-US"/>
        </w:rPr>
        <w:t>c</w:t>
      </w:r>
      <w:r w:rsidR="00B94309" w:rsidRPr="00B94309">
        <w:t xml:space="preserve"> </w:t>
      </w:r>
      <w:r w:rsidR="00B94309">
        <w:t xml:space="preserve">увеличением числа участников увеличивается также и относительное снижение цены контракта, однако с увеличением НМЦК оно уменьшается. </w:t>
      </w:r>
    </w:p>
    <w:p w14:paraId="42494A2C" w14:textId="10AF40CB" w:rsidR="000626AA" w:rsidRDefault="000626AA" w:rsidP="00B94309">
      <w:pPr>
        <w:ind w:firstLine="708"/>
        <w:jc w:val="left"/>
      </w:pPr>
    </w:p>
    <w:p w14:paraId="2E55782D" w14:textId="1FF01451" w:rsidR="000626AA" w:rsidRDefault="000626AA" w:rsidP="00B94309">
      <w:pPr>
        <w:ind w:firstLine="708"/>
        <w:jc w:val="left"/>
      </w:pPr>
    </w:p>
    <w:p w14:paraId="58482338" w14:textId="627BF33C" w:rsidR="000626AA" w:rsidRDefault="000626AA" w:rsidP="00B94309">
      <w:pPr>
        <w:ind w:firstLine="708"/>
        <w:jc w:val="left"/>
      </w:pPr>
    </w:p>
    <w:p w14:paraId="482F211C" w14:textId="5316009E" w:rsidR="000626AA" w:rsidRDefault="000626AA" w:rsidP="00B94309">
      <w:pPr>
        <w:ind w:firstLine="708"/>
        <w:jc w:val="left"/>
      </w:pPr>
    </w:p>
    <w:p w14:paraId="0E229840" w14:textId="372A4FE0" w:rsidR="000626AA" w:rsidRDefault="000626AA" w:rsidP="00B94309">
      <w:pPr>
        <w:ind w:firstLine="708"/>
        <w:jc w:val="left"/>
      </w:pPr>
    </w:p>
    <w:p w14:paraId="6D4707BC" w14:textId="77777777" w:rsidR="000626AA" w:rsidRPr="00B94309" w:rsidRDefault="000626AA" w:rsidP="00B94309">
      <w:pPr>
        <w:ind w:firstLine="708"/>
        <w:jc w:val="left"/>
      </w:pPr>
    </w:p>
    <w:p w14:paraId="15F0A865" w14:textId="77777777" w:rsidR="00E54692" w:rsidRPr="00E54692" w:rsidRDefault="00B94309" w:rsidP="00B94309">
      <w:pPr>
        <w:pStyle w:val="30"/>
      </w:pPr>
      <w:bookmarkStart w:id="45" w:name="_Toc104852541"/>
      <w:r w:rsidRPr="00B94309">
        <w:lastRenderedPageBreak/>
        <w:t>2.3.1. Запрос котировок в ЭФ (</w:t>
      </w:r>
      <w:r w:rsidR="00D21E54">
        <w:t>апр</w:t>
      </w:r>
      <w:r w:rsidRPr="00B94309">
        <w:t>. 20</w:t>
      </w:r>
      <w:r>
        <w:t>21</w:t>
      </w:r>
      <w:r w:rsidRPr="00B94309">
        <w:t xml:space="preserve"> – </w:t>
      </w:r>
      <w:r w:rsidR="00D21E54">
        <w:t>дек</w:t>
      </w:r>
      <w:r w:rsidRPr="00B94309">
        <w:t>. 2021 г.)</w:t>
      </w:r>
      <w:bookmarkEnd w:id="45"/>
    </w:p>
    <w:p w14:paraId="47CD0204" w14:textId="21A3D9D3" w:rsidR="005006FB" w:rsidRPr="00BC0D7C" w:rsidRDefault="00D21E54" w:rsidP="005006FB">
      <w:pPr>
        <w:ind w:firstLine="708"/>
      </w:pPr>
      <w:r>
        <w:t>Перейдем к анализу следующего периода с апреля по декабрь 2021 года</w:t>
      </w:r>
      <w:r w:rsidR="005006FB">
        <w:t>, когда НМЦК в запросах котировок составляла уже 3 млн рублей. Сводные данные по периоду со 2 кв. 2021 года по конец 4 кв. 2021 года представлены в таблице 3.</w:t>
      </w:r>
    </w:p>
    <w:p w14:paraId="10C01DD4" w14:textId="710E05E9" w:rsidR="008465F5" w:rsidRDefault="008465F5" w:rsidP="008465F5">
      <w:pPr>
        <w:pStyle w:val="ad"/>
      </w:pPr>
      <w:bookmarkStart w:id="46" w:name="_Hlk104830869"/>
      <w:bookmarkStart w:id="47" w:name="_Hlk104830903"/>
      <w:r>
        <w:t xml:space="preserve">Таблица </w:t>
      </w:r>
      <w:r w:rsidR="005006FB">
        <w:t>3</w:t>
      </w:r>
      <w:r>
        <w:t>. Описательная статистика по основным характеристикам запросов котировок за период с</w:t>
      </w:r>
      <w:r w:rsidR="005006FB">
        <w:t>о</w:t>
      </w:r>
      <w:r>
        <w:t xml:space="preserve"> </w:t>
      </w:r>
      <w:r w:rsidR="005006FB">
        <w:t>2</w:t>
      </w:r>
      <w:r>
        <w:t xml:space="preserve"> кв. 20</w:t>
      </w:r>
      <w:r w:rsidR="005006FB">
        <w:t>21</w:t>
      </w:r>
      <w:r>
        <w:t xml:space="preserve"> года по </w:t>
      </w:r>
      <w:r w:rsidR="005006FB">
        <w:t>4</w:t>
      </w:r>
      <w:r>
        <w:t xml:space="preserve"> кв. 2021 года включительно </w:t>
      </w:r>
    </w:p>
    <w:tbl>
      <w:tblPr>
        <w:tblStyle w:val="af1"/>
        <w:tblW w:w="0" w:type="auto"/>
        <w:jc w:val="center"/>
        <w:tblLook w:val="0480" w:firstRow="0" w:lastRow="0" w:firstColumn="1" w:lastColumn="0" w:noHBand="0" w:noVBand="1"/>
      </w:tblPr>
      <w:tblGrid>
        <w:gridCol w:w="3539"/>
        <w:gridCol w:w="1138"/>
        <w:gridCol w:w="1418"/>
        <w:gridCol w:w="2828"/>
      </w:tblGrid>
      <w:tr w:rsidR="008465F5" w:rsidRPr="0054143D" w14:paraId="7DB19688" w14:textId="77777777" w:rsidTr="009B5480">
        <w:trPr>
          <w:jc w:val="center"/>
        </w:trPr>
        <w:tc>
          <w:tcPr>
            <w:tcW w:w="3539" w:type="dxa"/>
            <w:vAlign w:val="center"/>
          </w:tcPr>
          <w:p w14:paraId="35450B3C" w14:textId="77777777" w:rsidR="008465F5" w:rsidRPr="009C06B2" w:rsidRDefault="008465F5" w:rsidP="009B5480">
            <w:pPr>
              <w:ind w:firstLine="0"/>
              <w:jc w:val="center"/>
              <w:rPr>
                <w:b/>
                <w:bCs/>
                <w:sz w:val="22"/>
              </w:rPr>
            </w:pPr>
            <w:bookmarkStart w:id="48" w:name="_Hlk104835119"/>
            <w:r w:rsidRPr="009C06B2">
              <w:rPr>
                <w:b/>
                <w:bCs/>
                <w:sz w:val="22"/>
              </w:rPr>
              <w:t>Характеристики</w:t>
            </w:r>
          </w:p>
        </w:tc>
        <w:tc>
          <w:tcPr>
            <w:tcW w:w="1138" w:type="dxa"/>
            <w:vAlign w:val="center"/>
          </w:tcPr>
          <w:p w14:paraId="34CCBFA2" w14:textId="77777777" w:rsidR="008465F5" w:rsidRPr="009C06B2" w:rsidRDefault="008465F5" w:rsidP="009B5480">
            <w:pPr>
              <w:ind w:firstLine="0"/>
              <w:jc w:val="center"/>
              <w:rPr>
                <w:b/>
                <w:bCs/>
                <w:sz w:val="22"/>
              </w:rPr>
            </w:pPr>
            <w:r>
              <w:rPr>
                <w:b/>
                <w:bCs/>
                <w:sz w:val="22"/>
              </w:rPr>
              <w:t>Среднее</w:t>
            </w:r>
          </w:p>
        </w:tc>
        <w:tc>
          <w:tcPr>
            <w:tcW w:w="1418" w:type="dxa"/>
            <w:vAlign w:val="center"/>
          </w:tcPr>
          <w:p w14:paraId="2DE08497" w14:textId="77777777" w:rsidR="008465F5" w:rsidRPr="009C06B2" w:rsidRDefault="008465F5" w:rsidP="009B5480">
            <w:pPr>
              <w:ind w:firstLine="0"/>
              <w:jc w:val="center"/>
              <w:rPr>
                <w:b/>
                <w:bCs/>
                <w:sz w:val="22"/>
              </w:rPr>
            </w:pPr>
            <w:r>
              <w:rPr>
                <w:b/>
                <w:bCs/>
                <w:sz w:val="22"/>
              </w:rPr>
              <w:t>Медиана</w:t>
            </w:r>
          </w:p>
        </w:tc>
        <w:tc>
          <w:tcPr>
            <w:tcW w:w="2828" w:type="dxa"/>
            <w:vAlign w:val="center"/>
          </w:tcPr>
          <w:p w14:paraId="194B6D6C" w14:textId="77777777" w:rsidR="008465F5" w:rsidRPr="009C06B2" w:rsidRDefault="008465F5" w:rsidP="009B5480">
            <w:pPr>
              <w:ind w:firstLine="0"/>
              <w:jc w:val="center"/>
              <w:rPr>
                <w:b/>
                <w:bCs/>
                <w:sz w:val="22"/>
              </w:rPr>
            </w:pPr>
            <w:r>
              <w:rPr>
                <w:b/>
                <w:bCs/>
                <w:sz w:val="22"/>
              </w:rPr>
              <w:t>Стандартное отклонение</w:t>
            </w:r>
          </w:p>
        </w:tc>
      </w:tr>
      <w:tr w:rsidR="008465F5" w:rsidRPr="0054143D" w14:paraId="1C3AB501" w14:textId="77777777" w:rsidTr="009B5480">
        <w:trPr>
          <w:jc w:val="center"/>
        </w:trPr>
        <w:tc>
          <w:tcPr>
            <w:tcW w:w="3539" w:type="dxa"/>
            <w:vAlign w:val="center"/>
          </w:tcPr>
          <w:p w14:paraId="20E8D87E" w14:textId="77777777" w:rsidR="008465F5" w:rsidRPr="0054143D" w:rsidRDefault="008465F5" w:rsidP="009B5480">
            <w:pPr>
              <w:ind w:firstLine="0"/>
              <w:jc w:val="center"/>
              <w:rPr>
                <w:sz w:val="22"/>
              </w:rPr>
            </w:pPr>
            <w:r w:rsidRPr="0054143D">
              <w:rPr>
                <w:sz w:val="22"/>
              </w:rPr>
              <w:t>Число участников</w:t>
            </w:r>
          </w:p>
        </w:tc>
        <w:tc>
          <w:tcPr>
            <w:tcW w:w="1138" w:type="dxa"/>
            <w:vAlign w:val="center"/>
          </w:tcPr>
          <w:p w14:paraId="1FC621A2" w14:textId="4F3E4BEB" w:rsidR="008465F5" w:rsidRPr="009C06B2" w:rsidRDefault="005006FB" w:rsidP="009B5480">
            <w:pPr>
              <w:ind w:firstLine="0"/>
              <w:jc w:val="center"/>
              <w:rPr>
                <w:sz w:val="22"/>
                <w:lang w:val="en-US"/>
              </w:rPr>
            </w:pPr>
            <w:r>
              <w:rPr>
                <w:sz w:val="22"/>
                <w:lang w:val="en-US"/>
              </w:rPr>
              <w:t>3,</w:t>
            </w:r>
            <w:r w:rsidR="003C0970">
              <w:rPr>
                <w:sz w:val="22"/>
                <w:lang w:val="en-US"/>
              </w:rPr>
              <w:t>5</w:t>
            </w:r>
          </w:p>
        </w:tc>
        <w:tc>
          <w:tcPr>
            <w:tcW w:w="1418" w:type="dxa"/>
            <w:vAlign w:val="center"/>
          </w:tcPr>
          <w:p w14:paraId="0F04FEC0" w14:textId="2ACC5753" w:rsidR="008465F5" w:rsidRPr="009C06B2" w:rsidRDefault="005006FB" w:rsidP="009B5480">
            <w:pPr>
              <w:ind w:firstLine="0"/>
              <w:jc w:val="center"/>
              <w:rPr>
                <w:sz w:val="22"/>
                <w:lang w:val="en-US"/>
              </w:rPr>
            </w:pPr>
            <w:r>
              <w:rPr>
                <w:sz w:val="22"/>
                <w:lang w:val="en-US"/>
              </w:rPr>
              <w:t>3</w:t>
            </w:r>
          </w:p>
        </w:tc>
        <w:tc>
          <w:tcPr>
            <w:tcW w:w="2828" w:type="dxa"/>
            <w:vAlign w:val="center"/>
          </w:tcPr>
          <w:p w14:paraId="4DADB662" w14:textId="02AD2C26" w:rsidR="008465F5" w:rsidRPr="009C06B2" w:rsidRDefault="003C0970" w:rsidP="009B5480">
            <w:pPr>
              <w:ind w:firstLine="0"/>
              <w:jc w:val="center"/>
              <w:rPr>
                <w:sz w:val="22"/>
                <w:lang w:val="en-US"/>
              </w:rPr>
            </w:pPr>
            <w:r>
              <w:rPr>
                <w:sz w:val="22"/>
                <w:lang w:val="en-US"/>
              </w:rPr>
              <w:t>1,94</w:t>
            </w:r>
          </w:p>
        </w:tc>
      </w:tr>
      <w:tr w:rsidR="008465F5" w:rsidRPr="0054143D" w14:paraId="42BB42AF" w14:textId="77777777" w:rsidTr="009B5480">
        <w:trPr>
          <w:jc w:val="center"/>
        </w:trPr>
        <w:tc>
          <w:tcPr>
            <w:tcW w:w="3539" w:type="dxa"/>
            <w:vAlign w:val="center"/>
          </w:tcPr>
          <w:p w14:paraId="133EB451" w14:textId="77777777" w:rsidR="008465F5" w:rsidRPr="0054143D" w:rsidRDefault="008465F5" w:rsidP="009B5480">
            <w:pPr>
              <w:ind w:firstLine="0"/>
              <w:jc w:val="center"/>
              <w:rPr>
                <w:sz w:val="22"/>
              </w:rPr>
            </w:pPr>
            <w:r w:rsidRPr="0054143D">
              <w:rPr>
                <w:sz w:val="22"/>
              </w:rPr>
              <w:t>НМЦК, руб.</w:t>
            </w:r>
          </w:p>
        </w:tc>
        <w:tc>
          <w:tcPr>
            <w:tcW w:w="1138" w:type="dxa"/>
            <w:vAlign w:val="center"/>
          </w:tcPr>
          <w:p w14:paraId="67984FCE" w14:textId="60E2346D" w:rsidR="008465F5" w:rsidRPr="009C06B2" w:rsidRDefault="00B56A43" w:rsidP="009B5480">
            <w:pPr>
              <w:ind w:firstLine="0"/>
              <w:jc w:val="center"/>
              <w:rPr>
                <w:sz w:val="22"/>
                <w:lang w:val="en-US"/>
              </w:rPr>
            </w:pPr>
            <w:r>
              <w:rPr>
                <w:sz w:val="22"/>
                <w:lang w:val="en-US"/>
              </w:rPr>
              <w:t>3</w:t>
            </w:r>
            <w:r w:rsidR="003C0970">
              <w:rPr>
                <w:sz w:val="22"/>
                <w:lang w:val="en-US"/>
              </w:rPr>
              <w:t>83559</w:t>
            </w:r>
          </w:p>
        </w:tc>
        <w:tc>
          <w:tcPr>
            <w:tcW w:w="1418" w:type="dxa"/>
            <w:vAlign w:val="center"/>
          </w:tcPr>
          <w:p w14:paraId="593A7D82" w14:textId="7629716C" w:rsidR="008465F5" w:rsidRPr="009C06B2" w:rsidRDefault="00B56A43" w:rsidP="009B5480">
            <w:pPr>
              <w:ind w:firstLine="0"/>
              <w:jc w:val="center"/>
              <w:rPr>
                <w:sz w:val="22"/>
                <w:lang w:val="en-US"/>
              </w:rPr>
            </w:pPr>
            <w:r>
              <w:rPr>
                <w:sz w:val="22"/>
                <w:lang w:val="en-US"/>
              </w:rPr>
              <w:t>14</w:t>
            </w:r>
            <w:r w:rsidR="003C0970">
              <w:rPr>
                <w:sz w:val="22"/>
                <w:lang w:val="en-US"/>
              </w:rPr>
              <w:t>6370</w:t>
            </w:r>
          </w:p>
        </w:tc>
        <w:tc>
          <w:tcPr>
            <w:tcW w:w="2828" w:type="dxa"/>
            <w:vAlign w:val="center"/>
          </w:tcPr>
          <w:p w14:paraId="33EDBEBE" w14:textId="7375F310" w:rsidR="008465F5" w:rsidRPr="009C06B2" w:rsidRDefault="003C0970" w:rsidP="009B5480">
            <w:pPr>
              <w:ind w:firstLine="0"/>
              <w:jc w:val="center"/>
              <w:rPr>
                <w:sz w:val="22"/>
                <w:lang w:val="en-US"/>
              </w:rPr>
            </w:pPr>
            <w:r>
              <w:rPr>
                <w:sz w:val="22"/>
                <w:lang w:val="en-US"/>
              </w:rPr>
              <w:t>608852</w:t>
            </w:r>
          </w:p>
        </w:tc>
      </w:tr>
      <w:tr w:rsidR="008465F5" w:rsidRPr="0054143D" w14:paraId="0708294D" w14:textId="77777777" w:rsidTr="009B5480">
        <w:trPr>
          <w:jc w:val="center"/>
        </w:trPr>
        <w:tc>
          <w:tcPr>
            <w:tcW w:w="3539" w:type="dxa"/>
            <w:vAlign w:val="center"/>
          </w:tcPr>
          <w:p w14:paraId="24FA0E3D" w14:textId="77777777" w:rsidR="008465F5" w:rsidRPr="0054143D" w:rsidRDefault="008465F5" w:rsidP="009B5480">
            <w:pPr>
              <w:ind w:firstLine="0"/>
              <w:jc w:val="center"/>
              <w:rPr>
                <w:sz w:val="22"/>
              </w:rPr>
            </w:pPr>
            <w:r>
              <w:rPr>
                <w:sz w:val="22"/>
              </w:rPr>
              <w:t>Относительное снижение цены, %</w:t>
            </w:r>
          </w:p>
        </w:tc>
        <w:tc>
          <w:tcPr>
            <w:tcW w:w="1138" w:type="dxa"/>
            <w:vAlign w:val="center"/>
          </w:tcPr>
          <w:p w14:paraId="28010BC2" w14:textId="3542AF7E" w:rsidR="008465F5" w:rsidRPr="00380741" w:rsidRDefault="00E50798" w:rsidP="009B5480">
            <w:pPr>
              <w:ind w:firstLine="0"/>
              <w:jc w:val="center"/>
              <w:rPr>
                <w:sz w:val="22"/>
                <w:lang w:val="en-US"/>
              </w:rPr>
            </w:pPr>
            <w:r>
              <w:rPr>
                <w:sz w:val="22"/>
              </w:rPr>
              <w:t>29</w:t>
            </w:r>
            <w:r w:rsidR="00094BD1">
              <w:rPr>
                <w:sz w:val="22"/>
                <w:lang w:val="en-US"/>
              </w:rPr>
              <w:t>,</w:t>
            </w:r>
            <w:r w:rsidR="00232A52">
              <w:rPr>
                <w:sz w:val="22"/>
                <w:lang w:val="en-US"/>
              </w:rPr>
              <w:t>3</w:t>
            </w:r>
            <w:r w:rsidR="00094BD1">
              <w:rPr>
                <w:sz w:val="22"/>
                <w:lang w:val="en-US"/>
              </w:rPr>
              <w:t>%</w:t>
            </w:r>
          </w:p>
        </w:tc>
        <w:tc>
          <w:tcPr>
            <w:tcW w:w="1418" w:type="dxa"/>
            <w:vAlign w:val="center"/>
          </w:tcPr>
          <w:p w14:paraId="4B2CE3E6" w14:textId="4DB1254B" w:rsidR="008465F5" w:rsidRPr="0056182B" w:rsidRDefault="00E50798" w:rsidP="009B5480">
            <w:pPr>
              <w:ind w:firstLine="0"/>
              <w:jc w:val="center"/>
              <w:rPr>
                <w:sz w:val="22"/>
                <w:lang w:val="en-US"/>
              </w:rPr>
            </w:pPr>
            <w:r>
              <w:rPr>
                <w:sz w:val="22"/>
              </w:rPr>
              <w:t>22</w:t>
            </w:r>
            <w:r w:rsidR="00232A52">
              <w:rPr>
                <w:sz w:val="22"/>
                <w:lang w:val="en-US"/>
              </w:rPr>
              <w:t>,2</w:t>
            </w:r>
            <w:r w:rsidR="00363115">
              <w:rPr>
                <w:sz w:val="22"/>
                <w:lang w:val="en-US"/>
              </w:rPr>
              <w:t>%</w:t>
            </w:r>
          </w:p>
        </w:tc>
        <w:tc>
          <w:tcPr>
            <w:tcW w:w="2828" w:type="dxa"/>
            <w:vAlign w:val="center"/>
          </w:tcPr>
          <w:p w14:paraId="142FC0E7" w14:textId="0A4A43C3" w:rsidR="008465F5" w:rsidRPr="0056182B" w:rsidRDefault="00CF5B91" w:rsidP="009B5480">
            <w:pPr>
              <w:ind w:firstLine="0"/>
              <w:jc w:val="center"/>
              <w:rPr>
                <w:sz w:val="22"/>
                <w:lang w:val="en-US"/>
              </w:rPr>
            </w:pPr>
            <w:r>
              <w:rPr>
                <w:sz w:val="22"/>
                <w:lang w:val="en-US"/>
              </w:rPr>
              <w:t>2</w:t>
            </w:r>
            <w:r w:rsidR="00232A52">
              <w:rPr>
                <w:sz w:val="22"/>
                <w:lang w:val="en-US"/>
              </w:rPr>
              <w:t>1</w:t>
            </w:r>
            <w:r w:rsidR="00363115">
              <w:rPr>
                <w:sz w:val="22"/>
                <w:lang w:val="en-US"/>
              </w:rPr>
              <w:t>,</w:t>
            </w:r>
            <w:r w:rsidR="00094BD1">
              <w:rPr>
                <w:sz w:val="22"/>
                <w:lang w:val="en-US"/>
              </w:rPr>
              <w:t>3</w:t>
            </w:r>
            <w:r w:rsidR="00232A52">
              <w:rPr>
                <w:sz w:val="22"/>
                <w:lang w:val="en-US"/>
              </w:rPr>
              <w:t>4</w:t>
            </w:r>
            <w:r w:rsidR="00363115">
              <w:rPr>
                <w:sz w:val="22"/>
                <w:lang w:val="en-US"/>
              </w:rPr>
              <w:t>%</w:t>
            </w:r>
          </w:p>
        </w:tc>
      </w:tr>
      <w:tr w:rsidR="005006FB" w:rsidRPr="0054143D" w14:paraId="7BAD9ACF" w14:textId="77777777" w:rsidTr="00353E87">
        <w:trPr>
          <w:jc w:val="center"/>
        </w:trPr>
        <w:tc>
          <w:tcPr>
            <w:tcW w:w="3539" w:type="dxa"/>
            <w:vAlign w:val="center"/>
          </w:tcPr>
          <w:p w14:paraId="5F25181B" w14:textId="77777777" w:rsidR="005006FB" w:rsidRPr="0054143D" w:rsidRDefault="005006FB" w:rsidP="009B5480">
            <w:pPr>
              <w:ind w:firstLine="0"/>
              <w:jc w:val="center"/>
              <w:rPr>
                <w:sz w:val="22"/>
              </w:rPr>
            </w:pPr>
            <w:r>
              <w:rPr>
                <w:sz w:val="22"/>
              </w:rPr>
              <w:t>Доля несостоявшихся закупок, в % от общего кол-ва</w:t>
            </w:r>
          </w:p>
        </w:tc>
        <w:tc>
          <w:tcPr>
            <w:tcW w:w="1138" w:type="dxa"/>
            <w:vAlign w:val="center"/>
          </w:tcPr>
          <w:p w14:paraId="2D1AB94C" w14:textId="2D6DE3F2" w:rsidR="005006FB" w:rsidRPr="00CF5B91" w:rsidRDefault="00992757" w:rsidP="009B5480">
            <w:pPr>
              <w:ind w:firstLine="0"/>
              <w:jc w:val="center"/>
              <w:rPr>
                <w:sz w:val="22"/>
                <w:lang w:val="en-US"/>
              </w:rPr>
            </w:pPr>
            <w:r>
              <w:rPr>
                <w:sz w:val="22"/>
                <w:lang w:val="en-US"/>
              </w:rPr>
              <w:t>14,43%</w:t>
            </w:r>
          </w:p>
        </w:tc>
        <w:tc>
          <w:tcPr>
            <w:tcW w:w="4246" w:type="dxa"/>
            <w:gridSpan w:val="2"/>
            <w:vMerge w:val="restart"/>
            <w:vAlign w:val="center"/>
          </w:tcPr>
          <w:p w14:paraId="367683DE" w14:textId="0F0AB3B9" w:rsidR="005006FB" w:rsidRPr="005006FB" w:rsidRDefault="005006FB" w:rsidP="009B5480">
            <w:pPr>
              <w:ind w:firstLine="0"/>
              <w:jc w:val="center"/>
              <w:rPr>
                <w:sz w:val="22"/>
              </w:rPr>
            </w:pPr>
            <w:r>
              <w:rPr>
                <w:sz w:val="22"/>
              </w:rPr>
              <w:t>Н</w:t>
            </w:r>
            <w:r>
              <w:rPr>
                <w:sz w:val="22"/>
                <w:lang w:val="en-US"/>
              </w:rPr>
              <w:t>/</w:t>
            </w:r>
            <w:r>
              <w:rPr>
                <w:sz w:val="22"/>
              </w:rPr>
              <w:t>Д</w:t>
            </w:r>
          </w:p>
        </w:tc>
      </w:tr>
      <w:tr w:rsidR="005006FB" w:rsidRPr="0054143D" w14:paraId="5ECE5B70" w14:textId="77777777" w:rsidTr="00353E87">
        <w:trPr>
          <w:jc w:val="center"/>
        </w:trPr>
        <w:tc>
          <w:tcPr>
            <w:tcW w:w="3539" w:type="dxa"/>
            <w:vAlign w:val="center"/>
          </w:tcPr>
          <w:p w14:paraId="4E18FC1F" w14:textId="77777777" w:rsidR="005006FB" w:rsidRPr="0054143D" w:rsidRDefault="005006FB" w:rsidP="009B5480">
            <w:pPr>
              <w:ind w:firstLine="0"/>
              <w:jc w:val="center"/>
              <w:rPr>
                <w:sz w:val="22"/>
              </w:rPr>
            </w:pPr>
            <w:r>
              <w:rPr>
                <w:sz w:val="22"/>
              </w:rPr>
              <w:t>Доля несостоявшихся закупок, в % от суммы НМЦК</w:t>
            </w:r>
          </w:p>
        </w:tc>
        <w:tc>
          <w:tcPr>
            <w:tcW w:w="1138" w:type="dxa"/>
            <w:vAlign w:val="center"/>
          </w:tcPr>
          <w:p w14:paraId="2F8D1418" w14:textId="4775A7C3" w:rsidR="005006FB" w:rsidRPr="00CF5B91" w:rsidRDefault="00992757" w:rsidP="009B5480">
            <w:pPr>
              <w:ind w:firstLine="0"/>
              <w:jc w:val="center"/>
              <w:rPr>
                <w:sz w:val="22"/>
                <w:lang w:val="en-US"/>
              </w:rPr>
            </w:pPr>
            <w:r>
              <w:rPr>
                <w:sz w:val="22"/>
                <w:lang w:val="en-US"/>
              </w:rPr>
              <w:t>10,26%</w:t>
            </w:r>
          </w:p>
        </w:tc>
        <w:tc>
          <w:tcPr>
            <w:tcW w:w="4246" w:type="dxa"/>
            <w:gridSpan w:val="2"/>
            <w:vMerge/>
            <w:vAlign w:val="center"/>
          </w:tcPr>
          <w:p w14:paraId="482C192B" w14:textId="77777777" w:rsidR="005006FB" w:rsidRPr="008465F5" w:rsidRDefault="005006FB" w:rsidP="009B5480">
            <w:pPr>
              <w:ind w:firstLine="0"/>
              <w:jc w:val="center"/>
              <w:rPr>
                <w:sz w:val="22"/>
              </w:rPr>
            </w:pPr>
          </w:p>
        </w:tc>
      </w:tr>
      <w:tr w:rsidR="005006FB" w:rsidRPr="0054143D" w14:paraId="44B26784" w14:textId="77777777" w:rsidTr="00353E87">
        <w:trPr>
          <w:jc w:val="center"/>
        </w:trPr>
        <w:tc>
          <w:tcPr>
            <w:tcW w:w="3539" w:type="dxa"/>
            <w:vAlign w:val="center"/>
          </w:tcPr>
          <w:p w14:paraId="2D96C935" w14:textId="77777777" w:rsidR="005006FB" w:rsidRPr="0054143D" w:rsidRDefault="005006FB" w:rsidP="009B5480">
            <w:pPr>
              <w:ind w:firstLine="0"/>
              <w:jc w:val="center"/>
              <w:rPr>
                <w:sz w:val="22"/>
              </w:rPr>
            </w:pPr>
            <w:r>
              <w:rPr>
                <w:sz w:val="22"/>
              </w:rPr>
              <w:t xml:space="preserve">Доля </w:t>
            </w:r>
            <w:r w:rsidRPr="00B3425D">
              <w:rPr>
                <w:sz w:val="22"/>
              </w:rPr>
              <w:t>“</w:t>
            </w:r>
            <w:r>
              <w:rPr>
                <w:sz w:val="22"/>
              </w:rPr>
              <w:t>прямых</w:t>
            </w:r>
            <w:r w:rsidRPr="00B3425D">
              <w:rPr>
                <w:sz w:val="22"/>
              </w:rPr>
              <w:t>”</w:t>
            </w:r>
            <w:r>
              <w:rPr>
                <w:sz w:val="22"/>
              </w:rPr>
              <w:t xml:space="preserve"> закупок, в % от общего кол-ва</w:t>
            </w:r>
          </w:p>
        </w:tc>
        <w:tc>
          <w:tcPr>
            <w:tcW w:w="1138" w:type="dxa"/>
            <w:vAlign w:val="center"/>
          </w:tcPr>
          <w:p w14:paraId="0CB1B0DA" w14:textId="24337A9A" w:rsidR="005006FB" w:rsidRPr="00CF5B91" w:rsidRDefault="00992757" w:rsidP="009B5480">
            <w:pPr>
              <w:ind w:firstLine="0"/>
              <w:jc w:val="center"/>
              <w:rPr>
                <w:sz w:val="22"/>
                <w:lang w:val="en-US"/>
              </w:rPr>
            </w:pPr>
            <w:r>
              <w:rPr>
                <w:sz w:val="22"/>
                <w:lang w:val="en-US"/>
              </w:rPr>
              <w:t>37,85%</w:t>
            </w:r>
          </w:p>
        </w:tc>
        <w:tc>
          <w:tcPr>
            <w:tcW w:w="4246" w:type="dxa"/>
            <w:gridSpan w:val="2"/>
            <w:vMerge/>
            <w:vAlign w:val="center"/>
          </w:tcPr>
          <w:p w14:paraId="2D482B50" w14:textId="77777777" w:rsidR="005006FB" w:rsidRPr="008465F5" w:rsidRDefault="005006FB" w:rsidP="009B5480">
            <w:pPr>
              <w:ind w:firstLine="0"/>
              <w:jc w:val="center"/>
              <w:rPr>
                <w:sz w:val="22"/>
              </w:rPr>
            </w:pPr>
          </w:p>
        </w:tc>
      </w:tr>
      <w:tr w:rsidR="005006FB" w:rsidRPr="0054143D" w14:paraId="027891D4" w14:textId="77777777" w:rsidTr="00353E87">
        <w:trPr>
          <w:jc w:val="center"/>
        </w:trPr>
        <w:tc>
          <w:tcPr>
            <w:tcW w:w="3539" w:type="dxa"/>
            <w:vAlign w:val="center"/>
          </w:tcPr>
          <w:p w14:paraId="0B3A096D" w14:textId="77777777" w:rsidR="005006FB" w:rsidRPr="0054143D" w:rsidRDefault="005006FB" w:rsidP="009B5480">
            <w:pPr>
              <w:ind w:firstLine="0"/>
              <w:jc w:val="center"/>
              <w:rPr>
                <w:sz w:val="22"/>
              </w:rPr>
            </w:pPr>
            <w:r>
              <w:rPr>
                <w:sz w:val="22"/>
              </w:rPr>
              <w:t xml:space="preserve">Доля </w:t>
            </w:r>
            <w:r w:rsidRPr="00B3425D">
              <w:rPr>
                <w:sz w:val="22"/>
              </w:rPr>
              <w:t>“</w:t>
            </w:r>
            <w:r>
              <w:rPr>
                <w:sz w:val="22"/>
              </w:rPr>
              <w:t>прямых</w:t>
            </w:r>
            <w:r w:rsidRPr="00B3425D">
              <w:rPr>
                <w:sz w:val="22"/>
              </w:rPr>
              <w:t>”</w:t>
            </w:r>
            <w:r>
              <w:rPr>
                <w:sz w:val="22"/>
              </w:rPr>
              <w:t xml:space="preserve"> закупок, в % от суммы НМЦК</w:t>
            </w:r>
          </w:p>
        </w:tc>
        <w:tc>
          <w:tcPr>
            <w:tcW w:w="1138" w:type="dxa"/>
            <w:vAlign w:val="center"/>
          </w:tcPr>
          <w:p w14:paraId="4C883F3D" w14:textId="3CCA890E" w:rsidR="005006FB" w:rsidRPr="00CF5B91" w:rsidRDefault="00992757" w:rsidP="009B5480">
            <w:pPr>
              <w:ind w:firstLine="0"/>
              <w:jc w:val="center"/>
              <w:rPr>
                <w:sz w:val="22"/>
                <w:lang w:val="en-US"/>
              </w:rPr>
            </w:pPr>
            <w:r>
              <w:rPr>
                <w:sz w:val="22"/>
                <w:lang w:val="en-US"/>
              </w:rPr>
              <w:t>43,49%</w:t>
            </w:r>
          </w:p>
        </w:tc>
        <w:tc>
          <w:tcPr>
            <w:tcW w:w="4246" w:type="dxa"/>
            <w:gridSpan w:val="2"/>
            <w:vMerge/>
            <w:vAlign w:val="center"/>
          </w:tcPr>
          <w:p w14:paraId="6334FA70" w14:textId="77777777" w:rsidR="005006FB" w:rsidRPr="008465F5" w:rsidRDefault="005006FB" w:rsidP="009B5480">
            <w:pPr>
              <w:ind w:firstLine="0"/>
              <w:jc w:val="center"/>
              <w:rPr>
                <w:sz w:val="22"/>
              </w:rPr>
            </w:pPr>
          </w:p>
        </w:tc>
      </w:tr>
      <w:tr w:rsidR="005006FB" w:rsidRPr="0054143D" w14:paraId="69D626D6" w14:textId="77777777" w:rsidTr="00353E87">
        <w:trPr>
          <w:jc w:val="center"/>
        </w:trPr>
        <w:tc>
          <w:tcPr>
            <w:tcW w:w="3539" w:type="dxa"/>
            <w:vAlign w:val="center"/>
          </w:tcPr>
          <w:p w14:paraId="667F1E25" w14:textId="6133DD6A" w:rsidR="005006FB" w:rsidRPr="0054143D" w:rsidRDefault="005006FB" w:rsidP="009B5480">
            <w:pPr>
              <w:ind w:firstLine="0"/>
              <w:jc w:val="center"/>
              <w:rPr>
                <w:sz w:val="22"/>
              </w:rPr>
            </w:pPr>
            <w:r>
              <w:rPr>
                <w:sz w:val="22"/>
              </w:rPr>
              <w:t xml:space="preserve">Доля неконкурентного сектора, в % от </w:t>
            </w:r>
            <w:r w:rsidR="00FF73A7">
              <w:rPr>
                <w:sz w:val="22"/>
              </w:rPr>
              <w:t>общего кол-ва</w:t>
            </w:r>
          </w:p>
        </w:tc>
        <w:tc>
          <w:tcPr>
            <w:tcW w:w="1138" w:type="dxa"/>
            <w:vAlign w:val="center"/>
          </w:tcPr>
          <w:p w14:paraId="35B4711F" w14:textId="2B0D0222" w:rsidR="005006FB" w:rsidRPr="00CF5B91" w:rsidRDefault="00992757" w:rsidP="009B5480">
            <w:pPr>
              <w:ind w:firstLine="0"/>
              <w:jc w:val="center"/>
              <w:rPr>
                <w:sz w:val="22"/>
                <w:lang w:val="en-US"/>
              </w:rPr>
            </w:pPr>
            <w:r>
              <w:rPr>
                <w:sz w:val="22"/>
                <w:lang w:val="en-US"/>
              </w:rPr>
              <w:t>52,28%</w:t>
            </w:r>
          </w:p>
        </w:tc>
        <w:tc>
          <w:tcPr>
            <w:tcW w:w="4246" w:type="dxa"/>
            <w:gridSpan w:val="2"/>
            <w:vMerge/>
            <w:vAlign w:val="center"/>
          </w:tcPr>
          <w:p w14:paraId="3B092B7D" w14:textId="77777777" w:rsidR="005006FB" w:rsidRPr="008465F5" w:rsidRDefault="005006FB" w:rsidP="009B5480">
            <w:pPr>
              <w:ind w:firstLine="0"/>
              <w:jc w:val="center"/>
              <w:rPr>
                <w:sz w:val="22"/>
              </w:rPr>
            </w:pPr>
          </w:p>
        </w:tc>
      </w:tr>
      <w:tr w:rsidR="005006FB" w:rsidRPr="0054143D" w14:paraId="4B088C01" w14:textId="77777777" w:rsidTr="00353E87">
        <w:trPr>
          <w:jc w:val="center"/>
        </w:trPr>
        <w:tc>
          <w:tcPr>
            <w:tcW w:w="3539" w:type="dxa"/>
            <w:vAlign w:val="center"/>
          </w:tcPr>
          <w:p w14:paraId="579CC412" w14:textId="28EE5981" w:rsidR="005006FB" w:rsidRDefault="005006FB" w:rsidP="009B5480">
            <w:pPr>
              <w:ind w:firstLine="0"/>
              <w:jc w:val="center"/>
              <w:rPr>
                <w:sz w:val="22"/>
              </w:rPr>
            </w:pPr>
            <w:r>
              <w:rPr>
                <w:sz w:val="22"/>
              </w:rPr>
              <w:t xml:space="preserve">Доля неконкурентного сектора, в % от </w:t>
            </w:r>
            <w:r w:rsidR="00FF73A7">
              <w:rPr>
                <w:sz w:val="22"/>
              </w:rPr>
              <w:t>суммы НМЦК</w:t>
            </w:r>
          </w:p>
        </w:tc>
        <w:tc>
          <w:tcPr>
            <w:tcW w:w="1138" w:type="dxa"/>
            <w:vAlign w:val="center"/>
          </w:tcPr>
          <w:p w14:paraId="341AC8B2" w14:textId="39A8EBE0" w:rsidR="005006FB" w:rsidRPr="00CF5B91" w:rsidRDefault="00992757" w:rsidP="009B5480">
            <w:pPr>
              <w:ind w:firstLine="0"/>
              <w:jc w:val="center"/>
              <w:rPr>
                <w:sz w:val="22"/>
                <w:lang w:val="en-US"/>
              </w:rPr>
            </w:pPr>
            <w:r>
              <w:rPr>
                <w:sz w:val="22"/>
                <w:lang w:val="en-US"/>
              </w:rPr>
              <w:t>53,74%</w:t>
            </w:r>
          </w:p>
        </w:tc>
        <w:tc>
          <w:tcPr>
            <w:tcW w:w="4246" w:type="dxa"/>
            <w:gridSpan w:val="2"/>
            <w:vMerge/>
            <w:vAlign w:val="center"/>
          </w:tcPr>
          <w:p w14:paraId="3CC41FE6" w14:textId="77777777" w:rsidR="005006FB" w:rsidRPr="008465F5" w:rsidRDefault="005006FB" w:rsidP="009B5480">
            <w:pPr>
              <w:ind w:firstLine="0"/>
              <w:jc w:val="center"/>
              <w:rPr>
                <w:sz w:val="22"/>
              </w:rPr>
            </w:pPr>
          </w:p>
        </w:tc>
      </w:tr>
    </w:tbl>
    <w:bookmarkEnd w:id="46"/>
    <w:bookmarkEnd w:id="48"/>
    <w:p w14:paraId="1D86C08E" w14:textId="0625ABC4" w:rsidR="00D75FBA" w:rsidRPr="00D75FBA" w:rsidRDefault="00D75FBA" w:rsidP="008465F5">
      <w:pPr>
        <w:ind w:firstLine="0"/>
        <w:rPr>
          <w:lang w:val="en-US"/>
        </w:rPr>
      </w:pPr>
      <w:r>
        <w:rPr>
          <w:lang w:val="en-US"/>
        </w:rPr>
        <w:t> </w:t>
      </w:r>
    </w:p>
    <w:bookmarkEnd w:id="47"/>
    <w:p w14:paraId="3BD98A7D" w14:textId="395B2B9B" w:rsidR="00FD6075" w:rsidRDefault="00FD6075" w:rsidP="008465F5">
      <w:pPr>
        <w:ind w:firstLine="0"/>
      </w:pPr>
      <w:r>
        <w:tab/>
        <w:t xml:space="preserve">За 9 месяцев с апреля по декабрь 2021 года было подано 82 662 извещения о проведении запроса котировок в ЭФ. Из них, в 11 930 (14%) процедурах не было подано заявок, в 31 286 (39%) контракт был заключен с единственным участником, </w:t>
      </w:r>
      <w:r w:rsidR="00DB022F">
        <w:t>в результате чего конкурентные закупки в рассматриваемом периоде составляли 47% от общего числа проведенных запросов котировок (см рис. 18). Таким образом, наблюдается значительное снижение конкурентного сектора в запросе котировок после увеличения порога НМЦК</w:t>
      </w:r>
      <w:r w:rsidR="00DB022F" w:rsidRPr="00DB022F">
        <w:t>: доля</w:t>
      </w:r>
      <w:r w:rsidR="00DB022F">
        <w:t xml:space="preserve"> конкурентных закупок снизилась на 15 процентных пунктов. </w:t>
      </w:r>
    </w:p>
    <w:p w14:paraId="5DF5C9D4" w14:textId="5C0B49E0" w:rsidR="00FD6075" w:rsidRDefault="00FD6075" w:rsidP="00FD6075">
      <w:pPr>
        <w:ind w:firstLine="0"/>
        <w:jc w:val="center"/>
      </w:pPr>
      <w:r>
        <w:rPr>
          <w:noProof/>
        </w:rPr>
        <w:lastRenderedPageBreak/>
        <w:drawing>
          <wp:inline distT="0" distB="0" distL="0" distR="0" wp14:anchorId="524D27D5" wp14:editId="0D4B0743">
            <wp:extent cx="5486400" cy="3200400"/>
            <wp:effectExtent l="0" t="0" r="12700" b="12700"/>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16A471" w14:textId="23BA2D4D" w:rsidR="0030093C" w:rsidRDefault="00FD6075" w:rsidP="00FD6075">
      <w:pPr>
        <w:pStyle w:val="a0"/>
      </w:pPr>
      <w:bookmarkStart w:id="49" w:name="_Hlk104830989"/>
      <w:r>
        <w:t>Результативность запросов котировок в ЭФ (апр.</w:t>
      </w:r>
      <w:r w:rsidR="00E038E8">
        <w:t xml:space="preserve"> </w:t>
      </w:r>
      <w:r>
        <w:t>2021 – дек. 2021).</w:t>
      </w:r>
    </w:p>
    <w:bookmarkEnd w:id="49"/>
    <w:p w14:paraId="1220512E" w14:textId="3DFA7AE6" w:rsidR="00C9340E" w:rsidRPr="00C9340E" w:rsidRDefault="000626AA" w:rsidP="00C9340E">
      <w:r>
        <w:t xml:space="preserve">Проведем более подробный анализ результативности. На рис. 19 </w:t>
      </w:r>
      <w:r w:rsidR="00A31289">
        <w:t>наблюда</w:t>
      </w:r>
      <w:r>
        <w:t>ем</w:t>
      </w:r>
      <w:r w:rsidR="00A31289">
        <w:t>, что процедуры с НМЦК менее 100 000 рублей остаются непривлекательными для поставщиков,</w:t>
      </w:r>
      <w:r w:rsidR="00A31289" w:rsidRPr="00A31289">
        <w:t xml:space="preserve"> </w:t>
      </w:r>
      <w:r w:rsidR="00A31289">
        <w:t>доля несостоявшихся закупок в них максимальна</w:t>
      </w:r>
      <w:r w:rsidR="00B31E23">
        <w:t xml:space="preserve"> и достигает 23%</w:t>
      </w:r>
      <w:r w:rsidR="00A31289">
        <w:t xml:space="preserve">. При этом в запросах котировок с НМЦК более 100 000 рублей доля процедур в которых не был заключен </w:t>
      </w:r>
      <w:r w:rsidR="00B31E23">
        <w:t>контракт,</w:t>
      </w:r>
      <w:r w:rsidR="00A31289">
        <w:t xml:space="preserve"> колеблется в пределах </w:t>
      </w:r>
      <w:r w:rsidR="00B31E23">
        <w:t>9–13</w:t>
      </w:r>
      <w:r w:rsidR="00A31289">
        <w:t>%</w:t>
      </w:r>
      <w:r w:rsidR="00B31E23">
        <w:t xml:space="preserve">. Напротив, доля запросов котировок, в которых контракт заключается с единственным участником, неуклонно растет с увеличением НМЦК (см. рис. 20) и достигает 48,25% в интервале НМЦК от 2,5 до 3 млн рублей. </w:t>
      </w:r>
      <w:r w:rsidR="00C9340E">
        <w:t>Можно сделать вывод, что увеличение НМЦК приводит к снижению результативности запроса котировок.</w:t>
      </w:r>
    </w:p>
    <w:p w14:paraId="6A3B48E2" w14:textId="13DC1DEF" w:rsidR="00E038E8" w:rsidRDefault="00E038E8" w:rsidP="00E038E8">
      <w:r>
        <w:rPr>
          <w:noProof/>
        </w:rPr>
        <w:drawing>
          <wp:inline distT="0" distB="0" distL="0" distR="0" wp14:anchorId="7E7504D4" wp14:editId="279BF9E9">
            <wp:extent cx="5452110" cy="2726055"/>
            <wp:effectExtent l="0" t="0" r="8890" b="17145"/>
            <wp:docPr id="24" name="Диаграмма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065A272" w14:textId="72344326" w:rsidR="00E038E8" w:rsidRDefault="00E038E8" w:rsidP="00B31E23">
      <w:pPr>
        <w:pStyle w:val="a0"/>
      </w:pPr>
      <w:r>
        <w:t xml:space="preserve">Доля несостоявшихся запросов котировок в зависимости от НМЦК (апр. 2021 – дек. 2021). </w:t>
      </w:r>
    </w:p>
    <w:p w14:paraId="6615C4C1" w14:textId="2EDD98E4" w:rsidR="00E038E8" w:rsidRDefault="00E038E8" w:rsidP="00E038E8">
      <w:pPr>
        <w:jc w:val="center"/>
      </w:pPr>
      <w:r>
        <w:rPr>
          <w:noProof/>
        </w:rPr>
        <w:lastRenderedPageBreak/>
        <w:drawing>
          <wp:inline distT="0" distB="0" distL="0" distR="0" wp14:anchorId="44F0213A" wp14:editId="464742EE">
            <wp:extent cx="5452110" cy="2726055"/>
            <wp:effectExtent l="0" t="0" r="8890" b="17145"/>
            <wp:docPr id="25" name="Диаграмма 2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71A52EF" w14:textId="7539AEF3" w:rsidR="00E038E8" w:rsidRDefault="00E038E8" w:rsidP="00E038E8">
      <w:pPr>
        <w:pStyle w:val="a0"/>
      </w:pPr>
      <w:r>
        <w:t>Доля запросов котировок с одним участником в зависимости от НМЦК (апр. 2021 – дек. 2021).</w:t>
      </w:r>
    </w:p>
    <w:p w14:paraId="40F9A2A7" w14:textId="2C6CE57F" w:rsidR="00C9340E" w:rsidRPr="00CD7D0B" w:rsidRDefault="00D549D4" w:rsidP="00C9340E">
      <w:r>
        <w:t>Порог НМЦК для запросов котировок в электронной форме был увеличен с 500 тысяч до 3 млн рублей в апреле 2021 года. Однако после апреля 2021 года, доля процедур с НМЦК выше 500 тысяч рублей составляла лишь 19,33% и лишь 10% для процедур с НМЦК выше 1 млн рублей (см. рис. 21).</w:t>
      </w:r>
      <w:r w:rsidR="000D57AD" w:rsidRPr="000D57AD">
        <w:t xml:space="preserve"> </w:t>
      </w:r>
      <w:r w:rsidR="000D57AD">
        <w:t xml:space="preserve">То есть большинство заказчиков продолжили применять запрос котировок в электронной форме преимущественно для малых закупок, при этом фактически сегмент запросов котировок с НМЦК большей 500 000 остается невостребованным. </w:t>
      </w:r>
      <w:r w:rsidR="00CD7D0B">
        <w:t xml:space="preserve">Это можно объяснить наличием ограничение на совокупных годовой объем закупок по данному методу, который не может превышать 20% от общего годового объема закупок. Заказчики предпочитают экономить возможность размещать </w:t>
      </w:r>
      <w:r w:rsidR="00CD7D0B" w:rsidRPr="00CD7D0B">
        <w:t>“</w:t>
      </w:r>
      <w:r w:rsidR="00363115">
        <w:t>простые</w:t>
      </w:r>
      <w:r w:rsidR="00363115" w:rsidRPr="00CD7D0B">
        <w:t>” заказы</w:t>
      </w:r>
      <w:r w:rsidR="00CD7D0B">
        <w:t xml:space="preserve"> с помощью запроса котировок путем неразмещения запросов котировок с большими значениями НМЦК.</w:t>
      </w:r>
    </w:p>
    <w:p w14:paraId="02319847" w14:textId="6ED77CCE" w:rsidR="000D57AD" w:rsidRDefault="000D57AD" w:rsidP="000D57AD">
      <w:pPr>
        <w:jc w:val="center"/>
        <w:rPr>
          <w:lang w:val="en-US"/>
        </w:rPr>
      </w:pPr>
      <w:r>
        <w:rPr>
          <w:noProof/>
          <w:lang w:val="en-US"/>
        </w:rPr>
        <w:lastRenderedPageBreak/>
        <w:drawing>
          <wp:inline distT="0" distB="0" distL="0" distR="0" wp14:anchorId="579A0568" wp14:editId="7DF9D3F9">
            <wp:extent cx="5141191" cy="3137369"/>
            <wp:effectExtent l="12700" t="12700" r="15240" b="1270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6"/>
                    <pic:cNvPicPr/>
                  </pic:nvPicPr>
                  <pic:blipFill rotWithShape="1">
                    <a:blip r:embed="rId32" cstate="print">
                      <a:extLst>
                        <a:ext uri="{28A0092B-C50C-407E-A947-70E740481C1C}">
                          <a14:useLocalDpi xmlns:a14="http://schemas.microsoft.com/office/drawing/2010/main" val="0"/>
                        </a:ext>
                      </a:extLst>
                    </a:blip>
                    <a:srcRect l="-699" r="2325" b="2720"/>
                    <a:stretch/>
                  </pic:blipFill>
                  <pic:spPr bwMode="auto">
                    <a:xfrm>
                      <a:off x="0" y="0"/>
                      <a:ext cx="5173054" cy="3156813"/>
                    </a:xfrm>
                    <a:prstGeom prst="rect">
                      <a:avLst/>
                    </a:prstGeom>
                    <a:ln>
                      <a:solidFill>
                        <a:schemeClr val="bg2"/>
                      </a:solidFill>
                    </a:ln>
                    <a:extLst>
                      <a:ext uri="{53640926-AAD7-44D8-BBD7-CCE9431645EC}">
                        <a14:shadowObscured xmlns:a14="http://schemas.microsoft.com/office/drawing/2010/main"/>
                      </a:ext>
                    </a:extLst>
                  </pic:spPr>
                </pic:pic>
              </a:graphicData>
            </a:graphic>
          </wp:inline>
        </w:drawing>
      </w:r>
    </w:p>
    <w:p w14:paraId="5BDBCDD1" w14:textId="0AB51207" w:rsidR="000D57AD" w:rsidRDefault="000D57AD" w:rsidP="000D57AD">
      <w:pPr>
        <w:pStyle w:val="a0"/>
      </w:pPr>
      <w:r w:rsidRPr="000D57AD">
        <w:t>Распределение запросов котировок в ЭФ по НМЦК (</w:t>
      </w:r>
      <w:r>
        <w:t>апр</w:t>
      </w:r>
      <w:r w:rsidRPr="000D57AD">
        <w:t>. 20</w:t>
      </w:r>
      <w:r>
        <w:t>21</w:t>
      </w:r>
      <w:r w:rsidRPr="000D57AD">
        <w:t xml:space="preserve"> – </w:t>
      </w:r>
      <w:r>
        <w:t>дек</w:t>
      </w:r>
      <w:r w:rsidRPr="000D57AD">
        <w:t>. 2021).</w:t>
      </w:r>
    </w:p>
    <w:p w14:paraId="5F814AD7" w14:textId="6AAF363F" w:rsidR="00363115" w:rsidRPr="004E73D0" w:rsidRDefault="004E73D0" w:rsidP="00363115">
      <w:r w:rsidRPr="004E73D0">
        <w:t xml:space="preserve">   </w:t>
      </w:r>
      <w:r>
        <w:t xml:space="preserve">Относительное снижение цены в среднем за рассматриваемый период </w:t>
      </w:r>
      <w:r w:rsidR="00F21699" w:rsidRPr="00F21699">
        <w:t xml:space="preserve">в конкурентных </w:t>
      </w:r>
      <w:r w:rsidR="00F21699">
        <w:t xml:space="preserve">ЗК </w:t>
      </w:r>
      <w:r>
        <w:t>составляет 29,23%</w:t>
      </w:r>
      <w:r w:rsidR="00F21699" w:rsidRPr="00F21699">
        <w:t xml:space="preserve">; </w:t>
      </w:r>
      <w:r w:rsidR="00F21699">
        <w:t>в неконкурентных 7,4%</w:t>
      </w:r>
      <w:r>
        <w:t>, что на 2 процентных пункта выше, чем до апреля 2021 года. При этом относительное снижение цены</w:t>
      </w:r>
      <w:r w:rsidR="00F21699">
        <w:t xml:space="preserve"> хоть и уменьшается с ростом НМЦК, но все же явного нисходящего тренда относительного снижения цены по мере увеличения НМЦК не наблюдается.</w:t>
      </w:r>
    </w:p>
    <w:p w14:paraId="752A13F5" w14:textId="77777777" w:rsidR="00363115" w:rsidRDefault="00363115" w:rsidP="00C9340E">
      <w:r>
        <w:rPr>
          <w:noProof/>
        </w:rPr>
        <w:drawing>
          <wp:inline distT="0" distB="0" distL="0" distR="0" wp14:anchorId="5182D7EB" wp14:editId="58E95426">
            <wp:extent cx="5452110" cy="2726055"/>
            <wp:effectExtent l="0" t="0" r="8890" b="17145"/>
            <wp:docPr id="27" name="Диаграмма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7DE4EAE5" w14:textId="5EC0FD7B" w:rsidR="00D549D4" w:rsidRDefault="00363115" w:rsidP="00363115">
      <w:pPr>
        <w:pStyle w:val="a0"/>
      </w:pPr>
      <w:r w:rsidRPr="00363115">
        <w:t>Относительное снижение цены в зависимости от НМЦК в запросах котировок в ЭФ (</w:t>
      </w:r>
      <w:r>
        <w:t>апр</w:t>
      </w:r>
      <w:r w:rsidRPr="00363115">
        <w:t>. 20</w:t>
      </w:r>
      <w:r>
        <w:t>21</w:t>
      </w:r>
      <w:r w:rsidRPr="00363115">
        <w:t xml:space="preserve"> – </w:t>
      </w:r>
      <w:r>
        <w:t>дек</w:t>
      </w:r>
      <w:r w:rsidRPr="00363115">
        <w:t>. 2021).</w:t>
      </w:r>
    </w:p>
    <w:p w14:paraId="2CC9356C" w14:textId="7DE0B658" w:rsidR="00F21699" w:rsidRDefault="009B7BF8" w:rsidP="00001E4A">
      <w:r>
        <w:t>По итогу</w:t>
      </w:r>
      <w:r w:rsidR="00F21699">
        <w:t xml:space="preserve"> можно сделать вывод об увеличившейся эффективности запроса котировок в электронной форме в результате увеличения ценового порога</w:t>
      </w:r>
      <w:r w:rsidR="00F21699" w:rsidRPr="00F21699">
        <w:t xml:space="preserve">: </w:t>
      </w:r>
      <w:r w:rsidR="00F21699">
        <w:t xml:space="preserve">относительное снижение </w:t>
      </w:r>
      <w:r w:rsidR="00F21699">
        <w:lastRenderedPageBreak/>
        <w:t xml:space="preserve">цены в среднем увеличилось на 2 </w:t>
      </w:r>
      <w:r w:rsidR="00001E4A">
        <w:t>процентных пункта. Однако результативность тех же процедур значительно снизилась</w:t>
      </w:r>
      <w:r w:rsidR="00001E4A" w:rsidRPr="00001E4A">
        <w:t>:</w:t>
      </w:r>
      <w:r w:rsidR="00001E4A">
        <w:t xml:space="preserve"> доля неконкурентного сектора выросла на 15 процентных пунктов</w:t>
      </w:r>
      <w:r w:rsidR="00001B1A">
        <w:t>, з</w:t>
      </w:r>
      <w:r w:rsidR="00001E4A">
        <w:t xml:space="preserve">начительный вклад в долю неконкурентного сектора вносят закупки с НМЦК менее 50 тысяч рублей (так как такая низкая оплата не привлекает поставщиков) и с НМЦК более 500 тысяч рублей. </w:t>
      </w:r>
      <w:r w:rsidR="00001B1A">
        <w:t xml:space="preserve">Также заказчики предпочитают применять запросы котировок в большинстве случаев для малых закупок с НМЦК до 500 000 рублей, что также ограничивает применение данного способа определения поставщика. </w:t>
      </w:r>
    </w:p>
    <w:p w14:paraId="585F3073" w14:textId="70EFEB5F" w:rsidR="00001B1A" w:rsidRPr="00001B1A" w:rsidRDefault="00001B1A" w:rsidP="00001B1A">
      <w:pPr>
        <w:ind w:firstLine="0"/>
      </w:pPr>
      <w:r>
        <w:tab/>
        <w:t xml:space="preserve">Далее </w:t>
      </w:r>
      <w:r w:rsidR="00B624A4">
        <w:t>результативность и эффективность запроса котировок в электронной форме будет сопоставлена с соответствующими показателями электронных аукционах. В результате станет вывод о целесообразности частичного замещения запросом котировок электронного аукциона.</w:t>
      </w:r>
    </w:p>
    <w:p w14:paraId="7CCCD384" w14:textId="66DD9C86" w:rsidR="00784B82" w:rsidRDefault="00DB23C2" w:rsidP="00784B82">
      <w:pPr>
        <w:pStyle w:val="20"/>
      </w:pPr>
      <w:bookmarkStart w:id="50" w:name="_Toc104852542"/>
      <w:bookmarkStart w:id="51" w:name="_Hlk104659582"/>
      <w:r>
        <w:t>2</w:t>
      </w:r>
      <w:r w:rsidR="00784B82">
        <w:t>.</w:t>
      </w:r>
      <w:r>
        <w:t>4</w:t>
      </w:r>
      <w:r w:rsidR="00784B82">
        <w:t xml:space="preserve"> </w:t>
      </w:r>
      <w:r>
        <w:t>Сравнительный анализ эффективности и результативности электронных аукционов и запросов котировок</w:t>
      </w:r>
      <w:bookmarkEnd w:id="50"/>
    </w:p>
    <w:p w14:paraId="43A7346D" w14:textId="77777777" w:rsidR="001B38BD" w:rsidRDefault="00A1509E" w:rsidP="00A1509E">
      <w:pPr>
        <w:ind w:firstLine="0"/>
      </w:pPr>
      <w:r>
        <w:tab/>
      </w:r>
      <w:r w:rsidR="00800133">
        <w:t>Для с</w:t>
      </w:r>
      <w:r>
        <w:t xml:space="preserve">равнительного анализа были собраны данные по </w:t>
      </w:r>
      <w:r w:rsidR="00800133">
        <w:t xml:space="preserve">1 928 077 </w:t>
      </w:r>
      <w:r>
        <w:t>электронным аукционам, состоявшимся в 2021 году</w:t>
      </w:r>
      <w:r w:rsidR="00193151">
        <w:t xml:space="preserve"> в РФ.</w:t>
      </w:r>
      <w:r w:rsidR="00800133">
        <w:t xml:space="preserve"> </w:t>
      </w:r>
      <w:r w:rsidR="009C18EA">
        <w:t xml:space="preserve">В целях корректного сопоставления показателей ЭА и ЗК необходимо </w:t>
      </w:r>
      <w:r w:rsidR="00CB0D55">
        <w:t>рассматривать данные только о тех процедурах электронного аукциона, которые заказчик мог бы провести в рамках запроса котировок.</w:t>
      </w:r>
      <w:r w:rsidR="00CB0D55" w:rsidRPr="00CB0D55">
        <w:t xml:space="preserve"> </w:t>
      </w:r>
    </w:p>
    <w:p w14:paraId="51F270E8" w14:textId="7EEC207C" w:rsidR="00CB0D55" w:rsidRPr="001B38BD" w:rsidRDefault="00CB0D55" w:rsidP="001B38BD">
      <w:pPr>
        <w:ind w:firstLine="708"/>
      </w:pPr>
      <w:r>
        <w:t xml:space="preserve">Таким образом, </w:t>
      </w:r>
      <w:r w:rsidR="00FB4FC4">
        <w:t>из анализа исключаются электронные аукционы, в которых</w:t>
      </w:r>
      <w:r w:rsidR="00FB4FC4" w:rsidRPr="001B38BD">
        <w:t xml:space="preserve">: </w:t>
      </w:r>
    </w:p>
    <w:p w14:paraId="012164A3" w14:textId="5FBC2B8F" w:rsidR="00FB4FC4" w:rsidRDefault="00FB4FC4" w:rsidP="00FB4FC4">
      <w:pPr>
        <w:pStyle w:val="af6"/>
        <w:numPr>
          <w:ilvl w:val="0"/>
          <w:numId w:val="38"/>
        </w:numPr>
        <w:ind w:left="1134" w:hanging="425"/>
      </w:pPr>
      <w:r>
        <w:t xml:space="preserve">НМЦК выше 3 млн рублей, так как </w:t>
      </w:r>
      <w:r w:rsidR="00041274">
        <w:t>ценовой порог для запроса котировок составляет 3 млн рублей</w:t>
      </w:r>
      <w:r>
        <w:t>.</w:t>
      </w:r>
      <w:r w:rsidR="00041274">
        <w:t xml:space="preserve"> Исключено</w:t>
      </w:r>
      <w:r>
        <w:t xml:space="preserve"> </w:t>
      </w:r>
      <w:r w:rsidRPr="00FB4FC4">
        <w:t>228</w:t>
      </w:r>
      <w:r>
        <w:rPr>
          <w:lang w:val="en-US"/>
        </w:rPr>
        <w:t> </w:t>
      </w:r>
      <w:r w:rsidRPr="00FB4FC4">
        <w:t xml:space="preserve">009 </w:t>
      </w:r>
      <w:r>
        <w:t xml:space="preserve">процедур, </w:t>
      </w:r>
      <w:r w:rsidRPr="00FB4FC4">
        <w:t xml:space="preserve">11,31% </w:t>
      </w:r>
      <w:r>
        <w:t>выборки.</w:t>
      </w:r>
    </w:p>
    <w:p w14:paraId="4FC7BABD" w14:textId="2E95F399" w:rsidR="00FB4FC4" w:rsidRDefault="00041274" w:rsidP="00FB4FC4">
      <w:pPr>
        <w:pStyle w:val="af6"/>
        <w:numPr>
          <w:ilvl w:val="0"/>
          <w:numId w:val="38"/>
        </w:numPr>
        <w:ind w:left="1134" w:hanging="425"/>
      </w:pPr>
      <w:r>
        <w:t xml:space="preserve">Закупается более одного вида благ. </w:t>
      </w:r>
      <w:r w:rsidRPr="00C135DD">
        <w:rPr>
          <w:color w:val="000000" w:themeColor="text1"/>
        </w:rPr>
        <w:t xml:space="preserve">Запрос котировок </w:t>
      </w:r>
      <w:r w:rsidR="00C135DD" w:rsidRPr="00C135DD">
        <w:rPr>
          <w:color w:val="000000" w:themeColor="text1"/>
        </w:rPr>
        <w:t>используется</w:t>
      </w:r>
      <w:r w:rsidRPr="00C135DD">
        <w:rPr>
          <w:color w:val="000000" w:themeColor="text1"/>
        </w:rPr>
        <w:t xml:space="preserve"> </w:t>
      </w:r>
      <w:r>
        <w:t>для закупок по одному коду ОКПД</w:t>
      </w:r>
      <w:r w:rsidR="004479B6">
        <w:rPr>
          <w:rStyle w:val="a7"/>
        </w:rPr>
        <w:footnoteReference w:id="37"/>
      </w:r>
      <w:r>
        <w:t xml:space="preserve"> в каждой закупке, </w:t>
      </w:r>
      <w:r w:rsidR="004479B6">
        <w:t xml:space="preserve">при этом электронный аукцион может использоваться для комплексных закупок </w:t>
      </w:r>
      <w:r w:rsidR="003855B7">
        <w:t xml:space="preserve">благ </w:t>
      </w:r>
      <w:r w:rsidR="004479B6">
        <w:t xml:space="preserve">с различными кодами ОКПД </w:t>
      </w:r>
      <w:r w:rsidR="003855B7">
        <w:t>в рамках одной закупки. Исключ</w:t>
      </w:r>
      <w:r w:rsidR="000E399D">
        <w:t xml:space="preserve">ено </w:t>
      </w:r>
      <w:r w:rsidR="000E399D" w:rsidRPr="00C135DD">
        <w:t>182</w:t>
      </w:r>
      <w:r w:rsidR="000E399D">
        <w:rPr>
          <w:lang w:val="en-US"/>
        </w:rPr>
        <w:t> </w:t>
      </w:r>
      <w:r w:rsidR="000E399D" w:rsidRPr="00C135DD">
        <w:t xml:space="preserve">449 </w:t>
      </w:r>
      <w:r w:rsidR="000E399D">
        <w:t xml:space="preserve">процедур, </w:t>
      </w:r>
      <w:r w:rsidR="000E399D" w:rsidRPr="00C135DD">
        <w:t xml:space="preserve">9,46% </w:t>
      </w:r>
      <w:r w:rsidR="000E399D">
        <w:t>выборки.</w:t>
      </w:r>
    </w:p>
    <w:p w14:paraId="5705C0A5" w14:textId="3D03B8E4" w:rsidR="000E399D" w:rsidRPr="00D75FBA" w:rsidRDefault="001B38BD" w:rsidP="000E399D">
      <w:r>
        <w:t>Дополнительно избавимся от выбросов по количеству участников.</w:t>
      </w:r>
      <w:r w:rsidRPr="001B38BD">
        <w:t xml:space="preserve"> </w:t>
      </w:r>
      <w:r w:rsidR="002E51E0">
        <w:t xml:space="preserve">Менее, чем в </w:t>
      </w:r>
      <w:r>
        <w:t xml:space="preserve">1% электронных аукционов в данном наборе было </w:t>
      </w:r>
      <w:r w:rsidR="002E51E0" w:rsidRPr="002E51E0">
        <w:t>9</w:t>
      </w:r>
      <w:r>
        <w:t xml:space="preserve"> участников и более, данные </w:t>
      </w:r>
      <w:r w:rsidR="002E51E0" w:rsidRPr="002E51E0">
        <w:t>9</w:t>
      </w:r>
      <w:r w:rsidR="002E51E0">
        <w:t> </w:t>
      </w:r>
      <w:r w:rsidR="002E51E0" w:rsidRPr="002E51E0">
        <w:t xml:space="preserve">288 </w:t>
      </w:r>
      <w:r>
        <w:t xml:space="preserve">процедур являются выбросами, поэтому они </w:t>
      </w:r>
      <w:r w:rsidR="002E51E0">
        <w:t xml:space="preserve">также исключаются из выборки. </w:t>
      </w:r>
      <w:r w:rsidR="00FF334E">
        <w:t xml:space="preserve">Итоговый набор содержит данные о 1 518 409 электронных аукционах, сопоставимых с </w:t>
      </w:r>
      <w:r w:rsidR="00C103C3">
        <w:t xml:space="preserve">запросом котировок в электронной форме. </w:t>
      </w:r>
      <w:r w:rsidR="003415C7">
        <w:t xml:space="preserve">Сопоставление будет проводиться с ЗК, состоявшимися во </w:t>
      </w:r>
      <w:r w:rsidR="003415C7" w:rsidRPr="003415C7">
        <w:t>“</w:t>
      </w:r>
      <w:r w:rsidR="003415C7">
        <w:t>второй период</w:t>
      </w:r>
      <w:r w:rsidR="003415C7" w:rsidRPr="003415C7">
        <w:t>”</w:t>
      </w:r>
      <w:r w:rsidR="003415C7">
        <w:t xml:space="preserve"> с апреля по декабрь 2021 года. </w:t>
      </w:r>
      <w:r w:rsidR="00D75FBA">
        <w:t>Основные индикаторы эффективности и результативности представлены в таблице 4.</w:t>
      </w:r>
    </w:p>
    <w:p w14:paraId="4E86BA2D" w14:textId="51A5EB44" w:rsidR="00D75FBA" w:rsidRDefault="00D75FBA" w:rsidP="00D75FBA">
      <w:pPr>
        <w:pStyle w:val="ad"/>
      </w:pPr>
      <w:r>
        <w:lastRenderedPageBreak/>
        <w:t xml:space="preserve">Таблица 4. Описательная статистика по основным характеристикам электронных аукционов (сопоставимых </w:t>
      </w:r>
      <w:r w:rsidR="00781527">
        <w:t>с ЗК)</w:t>
      </w:r>
      <w:r>
        <w:t xml:space="preserve"> за 2021 год </w:t>
      </w:r>
    </w:p>
    <w:tbl>
      <w:tblPr>
        <w:tblStyle w:val="af1"/>
        <w:tblW w:w="0" w:type="auto"/>
        <w:jc w:val="center"/>
        <w:tblLook w:val="0480" w:firstRow="0" w:lastRow="0" w:firstColumn="1" w:lastColumn="0" w:noHBand="0" w:noVBand="1"/>
      </w:tblPr>
      <w:tblGrid>
        <w:gridCol w:w="3539"/>
        <w:gridCol w:w="1138"/>
        <w:gridCol w:w="1418"/>
        <w:gridCol w:w="2828"/>
      </w:tblGrid>
      <w:tr w:rsidR="00D75FBA" w:rsidRPr="0054143D" w14:paraId="36FE89C7" w14:textId="77777777" w:rsidTr="004A50A3">
        <w:trPr>
          <w:jc w:val="center"/>
        </w:trPr>
        <w:tc>
          <w:tcPr>
            <w:tcW w:w="3539" w:type="dxa"/>
            <w:vAlign w:val="center"/>
          </w:tcPr>
          <w:p w14:paraId="21A129F7" w14:textId="77777777" w:rsidR="00D75FBA" w:rsidRPr="009C06B2" w:rsidRDefault="00D75FBA" w:rsidP="004A50A3">
            <w:pPr>
              <w:ind w:firstLine="0"/>
              <w:jc w:val="center"/>
              <w:rPr>
                <w:b/>
                <w:bCs/>
                <w:sz w:val="22"/>
              </w:rPr>
            </w:pPr>
            <w:r w:rsidRPr="009C06B2">
              <w:rPr>
                <w:b/>
                <w:bCs/>
                <w:sz w:val="22"/>
              </w:rPr>
              <w:t>Характеристики</w:t>
            </w:r>
          </w:p>
        </w:tc>
        <w:tc>
          <w:tcPr>
            <w:tcW w:w="1138" w:type="dxa"/>
            <w:vAlign w:val="center"/>
          </w:tcPr>
          <w:p w14:paraId="3ED3A57F" w14:textId="77777777" w:rsidR="00D75FBA" w:rsidRPr="009C06B2" w:rsidRDefault="00D75FBA" w:rsidP="004A50A3">
            <w:pPr>
              <w:ind w:firstLine="0"/>
              <w:jc w:val="center"/>
              <w:rPr>
                <w:b/>
                <w:bCs/>
                <w:sz w:val="22"/>
              </w:rPr>
            </w:pPr>
            <w:r>
              <w:rPr>
                <w:b/>
                <w:bCs/>
                <w:sz w:val="22"/>
              </w:rPr>
              <w:t>Среднее</w:t>
            </w:r>
          </w:p>
        </w:tc>
        <w:tc>
          <w:tcPr>
            <w:tcW w:w="1418" w:type="dxa"/>
            <w:vAlign w:val="center"/>
          </w:tcPr>
          <w:p w14:paraId="5880DEE3" w14:textId="77777777" w:rsidR="00D75FBA" w:rsidRPr="009C06B2" w:rsidRDefault="00D75FBA" w:rsidP="004A50A3">
            <w:pPr>
              <w:ind w:firstLine="0"/>
              <w:jc w:val="center"/>
              <w:rPr>
                <w:b/>
                <w:bCs/>
                <w:sz w:val="22"/>
              </w:rPr>
            </w:pPr>
            <w:r>
              <w:rPr>
                <w:b/>
                <w:bCs/>
                <w:sz w:val="22"/>
              </w:rPr>
              <w:t>Медиана</w:t>
            </w:r>
          </w:p>
        </w:tc>
        <w:tc>
          <w:tcPr>
            <w:tcW w:w="2828" w:type="dxa"/>
            <w:vAlign w:val="center"/>
          </w:tcPr>
          <w:p w14:paraId="62F39DED" w14:textId="77777777" w:rsidR="00D75FBA" w:rsidRPr="009C06B2" w:rsidRDefault="00D75FBA" w:rsidP="004A50A3">
            <w:pPr>
              <w:ind w:firstLine="0"/>
              <w:jc w:val="center"/>
              <w:rPr>
                <w:b/>
                <w:bCs/>
                <w:sz w:val="22"/>
              </w:rPr>
            </w:pPr>
            <w:r>
              <w:rPr>
                <w:b/>
                <w:bCs/>
                <w:sz w:val="22"/>
              </w:rPr>
              <w:t>Стандартное отклонение</w:t>
            </w:r>
          </w:p>
        </w:tc>
      </w:tr>
      <w:tr w:rsidR="00D75FBA" w:rsidRPr="0054143D" w14:paraId="035908B1" w14:textId="77777777" w:rsidTr="004A50A3">
        <w:trPr>
          <w:jc w:val="center"/>
        </w:trPr>
        <w:tc>
          <w:tcPr>
            <w:tcW w:w="3539" w:type="dxa"/>
            <w:vAlign w:val="center"/>
          </w:tcPr>
          <w:p w14:paraId="5DF87AB9" w14:textId="77777777" w:rsidR="00D75FBA" w:rsidRPr="0054143D" w:rsidRDefault="00D75FBA" w:rsidP="004A50A3">
            <w:pPr>
              <w:ind w:firstLine="0"/>
              <w:jc w:val="center"/>
              <w:rPr>
                <w:sz w:val="22"/>
              </w:rPr>
            </w:pPr>
            <w:r w:rsidRPr="0054143D">
              <w:rPr>
                <w:sz w:val="22"/>
              </w:rPr>
              <w:t>Число участников</w:t>
            </w:r>
          </w:p>
        </w:tc>
        <w:tc>
          <w:tcPr>
            <w:tcW w:w="1138" w:type="dxa"/>
            <w:vAlign w:val="center"/>
          </w:tcPr>
          <w:p w14:paraId="2088E679" w14:textId="06CEEDBC" w:rsidR="00D75FBA" w:rsidRPr="009C06B2" w:rsidRDefault="00D75FBA" w:rsidP="004A50A3">
            <w:pPr>
              <w:ind w:firstLine="0"/>
              <w:jc w:val="center"/>
              <w:rPr>
                <w:sz w:val="22"/>
                <w:lang w:val="en-US"/>
              </w:rPr>
            </w:pPr>
            <w:r>
              <w:rPr>
                <w:sz w:val="22"/>
                <w:lang w:val="en-US"/>
              </w:rPr>
              <w:t>3,</w:t>
            </w:r>
            <w:r w:rsidR="00D30BFD">
              <w:rPr>
                <w:sz w:val="22"/>
                <w:lang w:val="en-US"/>
              </w:rPr>
              <w:t>145</w:t>
            </w:r>
          </w:p>
        </w:tc>
        <w:tc>
          <w:tcPr>
            <w:tcW w:w="1418" w:type="dxa"/>
            <w:vAlign w:val="center"/>
          </w:tcPr>
          <w:p w14:paraId="3EFE6C93" w14:textId="77777777" w:rsidR="00D75FBA" w:rsidRPr="009C06B2" w:rsidRDefault="00D75FBA" w:rsidP="004A50A3">
            <w:pPr>
              <w:ind w:firstLine="0"/>
              <w:jc w:val="center"/>
              <w:rPr>
                <w:sz w:val="22"/>
                <w:lang w:val="en-US"/>
              </w:rPr>
            </w:pPr>
            <w:r>
              <w:rPr>
                <w:sz w:val="22"/>
                <w:lang w:val="en-US"/>
              </w:rPr>
              <w:t>3</w:t>
            </w:r>
          </w:p>
        </w:tc>
        <w:tc>
          <w:tcPr>
            <w:tcW w:w="2828" w:type="dxa"/>
            <w:vAlign w:val="center"/>
          </w:tcPr>
          <w:p w14:paraId="41981B38" w14:textId="0E1F2FDC" w:rsidR="00D75FBA" w:rsidRPr="009C06B2" w:rsidRDefault="00D75FBA" w:rsidP="004A50A3">
            <w:pPr>
              <w:ind w:firstLine="0"/>
              <w:jc w:val="center"/>
              <w:rPr>
                <w:sz w:val="22"/>
                <w:lang w:val="en-US"/>
              </w:rPr>
            </w:pPr>
            <w:r>
              <w:rPr>
                <w:sz w:val="22"/>
                <w:lang w:val="en-US"/>
              </w:rPr>
              <w:t>1,</w:t>
            </w:r>
            <w:r w:rsidR="00D30BFD">
              <w:rPr>
                <w:sz w:val="22"/>
                <w:lang w:val="en-US"/>
              </w:rPr>
              <w:t>384</w:t>
            </w:r>
          </w:p>
        </w:tc>
      </w:tr>
      <w:tr w:rsidR="00D75FBA" w:rsidRPr="0054143D" w14:paraId="4975FF21" w14:textId="77777777" w:rsidTr="004A50A3">
        <w:trPr>
          <w:jc w:val="center"/>
        </w:trPr>
        <w:tc>
          <w:tcPr>
            <w:tcW w:w="3539" w:type="dxa"/>
            <w:vAlign w:val="center"/>
          </w:tcPr>
          <w:p w14:paraId="09AF1D82" w14:textId="77777777" w:rsidR="00D75FBA" w:rsidRPr="0054143D" w:rsidRDefault="00D75FBA" w:rsidP="004A50A3">
            <w:pPr>
              <w:ind w:firstLine="0"/>
              <w:jc w:val="center"/>
              <w:rPr>
                <w:sz w:val="22"/>
              </w:rPr>
            </w:pPr>
            <w:r w:rsidRPr="0054143D">
              <w:rPr>
                <w:sz w:val="22"/>
              </w:rPr>
              <w:t>НМЦК, руб.</w:t>
            </w:r>
          </w:p>
        </w:tc>
        <w:tc>
          <w:tcPr>
            <w:tcW w:w="1138" w:type="dxa"/>
            <w:vAlign w:val="center"/>
          </w:tcPr>
          <w:p w14:paraId="1E0BC857" w14:textId="2A28A07A" w:rsidR="00D75FBA" w:rsidRPr="009C06B2" w:rsidRDefault="006D4877" w:rsidP="004A50A3">
            <w:pPr>
              <w:ind w:firstLine="0"/>
              <w:jc w:val="center"/>
              <w:rPr>
                <w:sz w:val="22"/>
                <w:lang w:val="en-US"/>
              </w:rPr>
            </w:pPr>
            <w:r>
              <w:rPr>
                <w:sz w:val="22"/>
                <w:lang w:val="en-US"/>
              </w:rPr>
              <w:t>587 057</w:t>
            </w:r>
          </w:p>
        </w:tc>
        <w:tc>
          <w:tcPr>
            <w:tcW w:w="1418" w:type="dxa"/>
            <w:vAlign w:val="center"/>
          </w:tcPr>
          <w:p w14:paraId="4511695A" w14:textId="2B9C6703" w:rsidR="00D75FBA" w:rsidRPr="009C06B2" w:rsidRDefault="006D4877" w:rsidP="004A50A3">
            <w:pPr>
              <w:ind w:firstLine="0"/>
              <w:jc w:val="center"/>
              <w:rPr>
                <w:sz w:val="22"/>
                <w:lang w:val="en-US"/>
              </w:rPr>
            </w:pPr>
            <w:r>
              <w:rPr>
                <w:sz w:val="22"/>
                <w:lang w:val="en-US"/>
              </w:rPr>
              <w:t>279 013</w:t>
            </w:r>
          </w:p>
        </w:tc>
        <w:tc>
          <w:tcPr>
            <w:tcW w:w="2828" w:type="dxa"/>
            <w:vAlign w:val="center"/>
          </w:tcPr>
          <w:p w14:paraId="480380EE" w14:textId="188118AD" w:rsidR="00D75FBA" w:rsidRPr="009C06B2" w:rsidRDefault="006D4877" w:rsidP="004A50A3">
            <w:pPr>
              <w:ind w:firstLine="0"/>
              <w:jc w:val="center"/>
              <w:rPr>
                <w:sz w:val="22"/>
                <w:lang w:val="en-US"/>
              </w:rPr>
            </w:pPr>
            <w:r>
              <w:rPr>
                <w:sz w:val="22"/>
                <w:lang w:val="en-US"/>
              </w:rPr>
              <w:t>705 7</w:t>
            </w:r>
            <w:r w:rsidR="00D75FBA">
              <w:rPr>
                <w:sz w:val="22"/>
                <w:lang w:val="en-US"/>
              </w:rPr>
              <w:t>5</w:t>
            </w:r>
            <w:r>
              <w:rPr>
                <w:sz w:val="22"/>
                <w:lang w:val="en-US"/>
              </w:rPr>
              <w:t>6</w:t>
            </w:r>
          </w:p>
        </w:tc>
      </w:tr>
      <w:tr w:rsidR="00D75FBA" w:rsidRPr="0054143D" w14:paraId="008C73C0" w14:textId="77777777" w:rsidTr="004A50A3">
        <w:trPr>
          <w:jc w:val="center"/>
        </w:trPr>
        <w:tc>
          <w:tcPr>
            <w:tcW w:w="3539" w:type="dxa"/>
            <w:vAlign w:val="center"/>
          </w:tcPr>
          <w:p w14:paraId="4EC97891" w14:textId="77777777" w:rsidR="00D75FBA" w:rsidRPr="0054143D" w:rsidRDefault="00D75FBA" w:rsidP="004A50A3">
            <w:pPr>
              <w:ind w:firstLine="0"/>
              <w:jc w:val="center"/>
              <w:rPr>
                <w:sz w:val="22"/>
              </w:rPr>
            </w:pPr>
            <w:r>
              <w:rPr>
                <w:sz w:val="22"/>
              </w:rPr>
              <w:t>Относительное снижение цены, %</w:t>
            </w:r>
          </w:p>
        </w:tc>
        <w:tc>
          <w:tcPr>
            <w:tcW w:w="1138" w:type="dxa"/>
            <w:vAlign w:val="center"/>
          </w:tcPr>
          <w:p w14:paraId="22233BE1" w14:textId="47004A62" w:rsidR="00D75FBA" w:rsidRPr="00380741" w:rsidRDefault="006D4877" w:rsidP="004A50A3">
            <w:pPr>
              <w:ind w:firstLine="0"/>
              <w:jc w:val="center"/>
              <w:rPr>
                <w:sz w:val="22"/>
                <w:lang w:val="en-US"/>
              </w:rPr>
            </w:pPr>
            <w:r>
              <w:rPr>
                <w:sz w:val="22"/>
                <w:lang w:val="en-US"/>
              </w:rPr>
              <w:t>15</w:t>
            </w:r>
            <w:r w:rsidR="00D75FBA">
              <w:rPr>
                <w:sz w:val="22"/>
                <w:lang w:val="en-US"/>
              </w:rPr>
              <w:t>,</w:t>
            </w:r>
            <w:r>
              <w:rPr>
                <w:sz w:val="22"/>
                <w:lang w:val="en-US"/>
              </w:rPr>
              <w:t>58</w:t>
            </w:r>
            <w:r w:rsidR="00D75FBA">
              <w:rPr>
                <w:sz w:val="22"/>
                <w:lang w:val="en-US"/>
              </w:rPr>
              <w:t>%</w:t>
            </w:r>
          </w:p>
        </w:tc>
        <w:tc>
          <w:tcPr>
            <w:tcW w:w="1418" w:type="dxa"/>
            <w:vAlign w:val="center"/>
          </w:tcPr>
          <w:p w14:paraId="3CBCDB1D" w14:textId="1904E60A" w:rsidR="00D75FBA" w:rsidRPr="0056182B" w:rsidRDefault="006D4877" w:rsidP="004A50A3">
            <w:pPr>
              <w:ind w:firstLine="0"/>
              <w:jc w:val="center"/>
              <w:rPr>
                <w:sz w:val="22"/>
                <w:lang w:val="en-US"/>
              </w:rPr>
            </w:pPr>
            <w:r>
              <w:rPr>
                <w:sz w:val="22"/>
                <w:lang w:val="en-US"/>
              </w:rPr>
              <w:t>7</w:t>
            </w:r>
            <w:r w:rsidR="00D75FBA">
              <w:rPr>
                <w:sz w:val="22"/>
                <w:lang w:val="en-US"/>
              </w:rPr>
              <w:t>%</w:t>
            </w:r>
          </w:p>
        </w:tc>
        <w:tc>
          <w:tcPr>
            <w:tcW w:w="2828" w:type="dxa"/>
            <w:vAlign w:val="center"/>
          </w:tcPr>
          <w:p w14:paraId="342EC01A" w14:textId="1C26FDF0" w:rsidR="00D75FBA" w:rsidRPr="0056182B" w:rsidRDefault="00D75FBA" w:rsidP="004A50A3">
            <w:pPr>
              <w:ind w:firstLine="0"/>
              <w:jc w:val="center"/>
              <w:rPr>
                <w:sz w:val="22"/>
                <w:lang w:val="en-US"/>
              </w:rPr>
            </w:pPr>
            <w:r>
              <w:rPr>
                <w:sz w:val="22"/>
                <w:lang w:val="en-US"/>
              </w:rPr>
              <w:t>2</w:t>
            </w:r>
            <w:r w:rsidR="006D4877">
              <w:rPr>
                <w:sz w:val="22"/>
                <w:lang w:val="en-US"/>
              </w:rPr>
              <w:t>4</w:t>
            </w:r>
            <w:r>
              <w:rPr>
                <w:sz w:val="22"/>
                <w:lang w:val="en-US"/>
              </w:rPr>
              <w:t>,</w:t>
            </w:r>
            <w:r w:rsidR="006D4877">
              <w:rPr>
                <w:sz w:val="22"/>
                <w:lang w:val="en-US"/>
              </w:rPr>
              <w:t>41</w:t>
            </w:r>
            <w:r>
              <w:rPr>
                <w:sz w:val="22"/>
                <w:lang w:val="en-US"/>
              </w:rPr>
              <w:t>%</w:t>
            </w:r>
          </w:p>
        </w:tc>
      </w:tr>
      <w:tr w:rsidR="00D75FBA" w:rsidRPr="0054143D" w14:paraId="04D6459F" w14:textId="77777777" w:rsidTr="004A50A3">
        <w:trPr>
          <w:jc w:val="center"/>
        </w:trPr>
        <w:tc>
          <w:tcPr>
            <w:tcW w:w="3539" w:type="dxa"/>
            <w:vAlign w:val="center"/>
          </w:tcPr>
          <w:p w14:paraId="2741391C" w14:textId="77777777" w:rsidR="00D75FBA" w:rsidRPr="0054143D" w:rsidRDefault="00D75FBA" w:rsidP="004A50A3">
            <w:pPr>
              <w:ind w:firstLine="0"/>
              <w:jc w:val="center"/>
              <w:rPr>
                <w:sz w:val="22"/>
              </w:rPr>
            </w:pPr>
            <w:r>
              <w:rPr>
                <w:sz w:val="22"/>
              </w:rPr>
              <w:t>Доля несостоявшихся закупок, в % от общего кол-ва</w:t>
            </w:r>
          </w:p>
        </w:tc>
        <w:tc>
          <w:tcPr>
            <w:tcW w:w="1138" w:type="dxa"/>
            <w:vAlign w:val="center"/>
          </w:tcPr>
          <w:p w14:paraId="0C38AF08" w14:textId="4C305C83" w:rsidR="00D75FBA" w:rsidRPr="00CF5B91" w:rsidRDefault="00D75FBA" w:rsidP="004A50A3">
            <w:pPr>
              <w:ind w:firstLine="0"/>
              <w:jc w:val="center"/>
              <w:rPr>
                <w:sz w:val="22"/>
                <w:lang w:val="en-US"/>
              </w:rPr>
            </w:pPr>
            <w:r>
              <w:rPr>
                <w:sz w:val="22"/>
                <w:lang w:val="en-US"/>
              </w:rPr>
              <w:t>1</w:t>
            </w:r>
            <w:r w:rsidR="00781527">
              <w:rPr>
                <w:sz w:val="22"/>
              </w:rPr>
              <w:t>7</w:t>
            </w:r>
            <w:r>
              <w:rPr>
                <w:sz w:val="22"/>
                <w:lang w:val="en-US"/>
              </w:rPr>
              <w:t>,</w:t>
            </w:r>
            <w:r w:rsidR="00781527">
              <w:rPr>
                <w:sz w:val="22"/>
              </w:rPr>
              <w:t>34</w:t>
            </w:r>
            <w:r>
              <w:rPr>
                <w:sz w:val="22"/>
                <w:lang w:val="en-US"/>
              </w:rPr>
              <w:t>%</w:t>
            </w:r>
          </w:p>
        </w:tc>
        <w:tc>
          <w:tcPr>
            <w:tcW w:w="4246" w:type="dxa"/>
            <w:gridSpan w:val="2"/>
            <w:vMerge w:val="restart"/>
            <w:vAlign w:val="center"/>
          </w:tcPr>
          <w:p w14:paraId="759F8C4C" w14:textId="77777777" w:rsidR="00D75FBA" w:rsidRPr="005006FB" w:rsidRDefault="00D75FBA" w:rsidP="004A50A3">
            <w:pPr>
              <w:ind w:firstLine="0"/>
              <w:jc w:val="center"/>
              <w:rPr>
                <w:sz w:val="22"/>
              </w:rPr>
            </w:pPr>
            <w:r>
              <w:rPr>
                <w:sz w:val="22"/>
              </w:rPr>
              <w:t>Н</w:t>
            </w:r>
            <w:r>
              <w:rPr>
                <w:sz w:val="22"/>
                <w:lang w:val="en-US"/>
              </w:rPr>
              <w:t>/</w:t>
            </w:r>
            <w:r>
              <w:rPr>
                <w:sz w:val="22"/>
              </w:rPr>
              <w:t>Д</w:t>
            </w:r>
          </w:p>
        </w:tc>
      </w:tr>
      <w:tr w:rsidR="00D75FBA" w:rsidRPr="0054143D" w14:paraId="6F8EC2E9" w14:textId="77777777" w:rsidTr="004A50A3">
        <w:trPr>
          <w:jc w:val="center"/>
        </w:trPr>
        <w:tc>
          <w:tcPr>
            <w:tcW w:w="3539" w:type="dxa"/>
            <w:vAlign w:val="center"/>
          </w:tcPr>
          <w:p w14:paraId="2B39A653" w14:textId="77777777" w:rsidR="00D75FBA" w:rsidRPr="0054143D" w:rsidRDefault="00D75FBA" w:rsidP="004A50A3">
            <w:pPr>
              <w:ind w:firstLine="0"/>
              <w:jc w:val="center"/>
              <w:rPr>
                <w:sz w:val="22"/>
              </w:rPr>
            </w:pPr>
            <w:r>
              <w:rPr>
                <w:sz w:val="22"/>
              </w:rPr>
              <w:t>Доля несостоявшихся закупок, в % от суммы НМЦК</w:t>
            </w:r>
          </w:p>
        </w:tc>
        <w:tc>
          <w:tcPr>
            <w:tcW w:w="1138" w:type="dxa"/>
            <w:vAlign w:val="center"/>
          </w:tcPr>
          <w:p w14:paraId="5DAE9584" w14:textId="1BFF58C3" w:rsidR="00D75FBA" w:rsidRPr="00CF5B91" w:rsidRDefault="00D75FBA" w:rsidP="004A50A3">
            <w:pPr>
              <w:ind w:firstLine="0"/>
              <w:jc w:val="center"/>
              <w:rPr>
                <w:sz w:val="22"/>
                <w:lang w:val="en-US"/>
              </w:rPr>
            </w:pPr>
            <w:r>
              <w:rPr>
                <w:sz w:val="22"/>
                <w:lang w:val="en-US"/>
              </w:rPr>
              <w:t>1</w:t>
            </w:r>
            <w:r w:rsidR="00781527">
              <w:rPr>
                <w:sz w:val="22"/>
              </w:rPr>
              <w:t>9</w:t>
            </w:r>
            <w:r>
              <w:rPr>
                <w:sz w:val="22"/>
                <w:lang w:val="en-US"/>
              </w:rPr>
              <w:t>,</w:t>
            </w:r>
            <w:r w:rsidR="00781527">
              <w:rPr>
                <w:sz w:val="22"/>
              </w:rPr>
              <w:t>56</w:t>
            </w:r>
            <w:r>
              <w:rPr>
                <w:sz w:val="22"/>
                <w:lang w:val="en-US"/>
              </w:rPr>
              <w:t>%</w:t>
            </w:r>
          </w:p>
        </w:tc>
        <w:tc>
          <w:tcPr>
            <w:tcW w:w="4246" w:type="dxa"/>
            <w:gridSpan w:val="2"/>
            <w:vMerge/>
            <w:vAlign w:val="center"/>
          </w:tcPr>
          <w:p w14:paraId="0DAAE137" w14:textId="77777777" w:rsidR="00D75FBA" w:rsidRPr="008465F5" w:rsidRDefault="00D75FBA" w:rsidP="004A50A3">
            <w:pPr>
              <w:ind w:firstLine="0"/>
              <w:jc w:val="center"/>
              <w:rPr>
                <w:sz w:val="22"/>
              </w:rPr>
            </w:pPr>
          </w:p>
        </w:tc>
      </w:tr>
      <w:tr w:rsidR="00D75FBA" w:rsidRPr="0054143D" w14:paraId="1CEDE4D9" w14:textId="77777777" w:rsidTr="004A50A3">
        <w:trPr>
          <w:jc w:val="center"/>
        </w:trPr>
        <w:tc>
          <w:tcPr>
            <w:tcW w:w="3539" w:type="dxa"/>
            <w:vAlign w:val="center"/>
          </w:tcPr>
          <w:p w14:paraId="52D84CDE" w14:textId="77777777" w:rsidR="00D75FBA" w:rsidRPr="0054143D" w:rsidRDefault="00D75FBA" w:rsidP="004A50A3">
            <w:pPr>
              <w:ind w:firstLine="0"/>
              <w:jc w:val="center"/>
              <w:rPr>
                <w:sz w:val="22"/>
              </w:rPr>
            </w:pPr>
            <w:r>
              <w:rPr>
                <w:sz w:val="22"/>
              </w:rPr>
              <w:t xml:space="preserve">Доля </w:t>
            </w:r>
            <w:r w:rsidRPr="00B3425D">
              <w:rPr>
                <w:sz w:val="22"/>
              </w:rPr>
              <w:t>“</w:t>
            </w:r>
            <w:r>
              <w:rPr>
                <w:sz w:val="22"/>
              </w:rPr>
              <w:t>прямых</w:t>
            </w:r>
            <w:r w:rsidRPr="00B3425D">
              <w:rPr>
                <w:sz w:val="22"/>
              </w:rPr>
              <w:t>”</w:t>
            </w:r>
            <w:r>
              <w:rPr>
                <w:sz w:val="22"/>
              </w:rPr>
              <w:t xml:space="preserve"> закупок, в % от общего кол-ва</w:t>
            </w:r>
          </w:p>
        </w:tc>
        <w:tc>
          <w:tcPr>
            <w:tcW w:w="1138" w:type="dxa"/>
            <w:vAlign w:val="center"/>
          </w:tcPr>
          <w:p w14:paraId="4F09D3F6" w14:textId="13CAECAF" w:rsidR="00D75FBA" w:rsidRPr="00CF5B91" w:rsidRDefault="00781527" w:rsidP="004A50A3">
            <w:pPr>
              <w:ind w:firstLine="0"/>
              <w:jc w:val="center"/>
              <w:rPr>
                <w:sz w:val="22"/>
                <w:lang w:val="en-US"/>
              </w:rPr>
            </w:pPr>
            <w:r>
              <w:rPr>
                <w:sz w:val="22"/>
              </w:rPr>
              <w:t>42</w:t>
            </w:r>
            <w:r w:rsidR="00D75FBA">
              <w:rPr>
                <w:sz w:val="22"/>
                <w:lang w:val="en-US"/>
              </w:rPr>
              <w:t>,</w:t>
            </w:r>
            <w:r>
              <w:rPr>
                <w:sz w:val="22"/>
              </w:rPr>
              <w:t>47</w:t>
            </w:r>
            <w:r w:rsidR="00D75FBA">
              <w:rPr>
                <w:sz w:val="22"/>
                <w:lang w:val="en-US"/>
              </w:rPr>
              <w:t>%</w:t>
            </w:r>
          </w:p>
        </w:tc>
        <w:tc>
          <w:tcPr>
            <w:tcW w:w="4246" w:type="dxa"/>
            <w:gridSpan w:val="2"/>
            <w:vMerge/>
            <w:vAlign w:val="center"/>
          </w:tcPr>
          <w:p w14:paraId="4715731C" w14:textId="77777777" w:rsidR="00D75FBA" w:rsidRPr="008465F5" w:rsidRDefault="00D75FBA" w:rsidP="004A50A3">
            <w:pPr>
              <w:ind w:firstLine="0"/>
              <w:jc w:val="center"/>
              <w:rPr>
                <w:sz w:val="22"/>
              </w:rPr>
            </w:pPr>
          </w:p>
        </w:tc>
      </w:tr>
      <w:tr w:rsidR="00D75FBA" w:rsidRPr="0054143D" w14:paraId="41CEE2D7" w14:textId="77777777" w:rsidTr="004A50A3">
        <w:trPr>
          <w:jc w:val="center"/>
        </w:trPr>
        <w:tc>
          <w:tcPr>
            <w:tcW w:w="3539" w:type="dxa"/>
            <w:vAlign w:val="center"/>
          </w:tcPr>
          <w:p w14:paraId="6D710CFB" w14:textId="77777777" w:rsidR="00D75FBA" w:rsidRPr="0054143D" w:rsidRDefault="00D75FBA" w:rsidP="004A50A3">
            <w:pPr>
              <w:ind w:firstLine="0"/>
              <w:jc w:val="center"/>
              <w:rPr>
                <w:sz w:val="22"/>
              </w:rPr>
            </w:pPr>
            <w:r>
              <w:rPr>
                <w:sz w:val="22"/>
              </w:rPr>
              <w:t xml:space="preserve">Доля </w:t>
            </w:r>
            <w:r w:rsidRPr="00B3425D">
              <w:rPr>
                <w:sz w:val="22"/>
              </w:rPr>
              <w:t>“</w:t>
            </w:r>
            <w:r>
              <w:rPr>
                <w:sz w:val="22"/>
              </w:rPr>
              <w:t>прямых</w:t>
            </w:r>
            <w:r w:rsidRPr="00B3425D">
              <w:rPr>
                <w:sz w:val="22"/>
              </w:rPr>
              <w:t>”</w:t>
            </w:r>
            <w:r>
              <w:rPr>
                <w:sz w:val="22"/>
              </w:rPr>
              <w:t xml:space="preserve"> закупок, в % от суммы НМЦК</w:t>
            </w:r>
          </w:p>
        </w:tc>
        <w:tc>
          <w:tcPr>
            <w:tcW w:w="1138" w:type="dxa"/>
            <w:vAlign w:val="center"/>
          </w:tcPr>
          <w:p w14:paraId="250BE336" w14:textId="6D717536" w:rsidR="00D75FBA" w:rsidRPr="00CF5B91" w:rsidRDefault="00D75FBA" w:rsidP="004A50A3">
            <w:pPr>
              <w:ind w:firstLine="0"/>
              <w:jc w:val="center"/>
              <w:rPr>
                <w:sz w:val="22"/>
                <w:lang w:val="en-US"/>
              </w:rPr>
            </w:pPr>
            <w:r>
              <w:rPr>
                <w:sz w:val="22"/>
                <w:lang w:val="en-US"/>
              </w:rPr>
              <w:t>4</w:t>
            </w:r>
            <w:r w:rsidR="00781527">
              <w:rPr>
                <w:sz w:val="22"/>
              </w:rPr>
              <w:t>5</w:t>
            </w:r>
            <w:r>
              <w:rPr>
                <w:sz w:val="22"/>
                <w:lang w:val="en-US"/>
              </w:rPr>
              <w:t>,</w:t>
            </w:r>
            <w:r w:rsidR="00781527">
              <w:rPr>
                <w:sz w:val="22"/>
              </w:rPr>
              <w:t>7</w:t>
            </w:r>
            <w:r>
              <w:rPr>
                <w:sz w:val="22"/>
                <w:lang w:val="en-US"/>
              </w:rPr>
              <w:t>%</w:t>
            </w:r>
          </w:p>
        </w:tc>
        <w:tc>
          <w:tcPr>
            <w:tcW w:w="4246" w:type="dxa"/>
            <w:gridSpan w:val="2"/>
            <w:vMerge/>
            <w:vAlign w:val="center"/>
          </w:tcPr>
          <w:p w14:paraId="541842FE" w14:textId="77777777" w:rsidR="00D75FBA" w:rsidRPr="008465F5" w:rsidRDefault="00D75FBA" w:rsidP="004A50A3">
            <w:pPr>
              <w:ind w:firstLine="0"/>
              <w:jc w:val="center"/>
              <w:rPr>
                <w:sz w:val="22"/>
              </w:rPr>
            </w:pPr>
          </w:p>
        </w:tc>
      </w:tr>
      <w:tr w:rsidR="00D75FBA" w:rsidRPr="0054143D" w14:paraId="7175E819" w14:textId="77777777" w:rsidTr="004A50A3">
        <w:trPr>
          <w:jc w:val="center"/>
        </w:trPr>
        <w:tc>
          <w:tcPr>
            <w:tcW w:w="3539" w:type="dxa"/>
            <w:vAlign w:val="center"/>
          </w:tcPr>
          <w:p w14:paraId="38E12068" w14:textId="77777777" w:rsidR="00D75FBA" w:rsidRPr="0054143D" w:rsidRDefault="00D75FBA" w:rsidP="004A50A3">
            <w:pPr>
              <w:ind w:firstLine="0"/>
              <w:jc w:val="center"/>
              <w:rPr>
                <w:sz w:val="22"/>
              </w:rPr>
            </w:pPr>
            <w:r>
              <w:rPr>
                <w:sz w:val="22"/>
              </w:rPr>
              <w:t>Доля неконкурентного сектора, в % от общего кол-ва</w:t>
            </w:r>
          </w:p>
        </w:tc>
        <w:tc>
          <w:tcPr>
            <w:tcW w:w="1138" w:type="dxa"/>
            <w:vAlign w:val="center"/>
          </w:tcPr>
          <w:p w14:paraId="2FA50881" w14:textId="76A46686" w:rsidR="00D75FBA" w:rsidRPr="00CF5B91" w:rsidRDefault="00D75FBA" w:rsidP="004A50A3">
            <w:pPr>
              <w:ind w:firstLine="0"/>
              <w:jc w:val="center"/>
              <w:rPr>
                <w:sz w:val="22"/>
                <w:lang w:val="en-US"/>
              </w:rPr>
            </w:pPr>
            <w:r>
              <w:rPr>
                <w:sz w:val="22"/>
                <w:lang w:val="en-US"/>
              </w:rPr>
              <w:t>5</w:t>
            </w:r>
            <w:r w:rsidR="00781527">
              <w:rPr>
                <w:sz w:val="22"/>
              </w:rPr>
              <w:t>9</w:t>
            </w:r>
            <w:r>
              <w:rPr>
                <w:sz w:val="22"/>
                <w:lang w:val="en-US"/>
              </w:rPr>
              <w:t>,</w:t>
            </w:r>
            <w:r w:rsidR="00781527">
              <w:rPr>
                <w:sz w:val="22"/>
              </w:rPr>
              <w:t>8</w:t>
            </w:r>
            <w:r>
              <w:rPr>
                <w:sz w:val="22"/>
                <w:lang w:val="en-US"/>
              </w:rPr>
              <w:t>%</w:t>
            </w:r>
          </w:p>
        </w:tc>
        <w:tc>
          <w:tcPr>
            <w:tcW w:w="4246" w:type="dxa"/>
            <w:gridSpan w:val="2"/>
            <w:vMerge/>
            <w:vAlign w:val="center"/>
          </w:tcPr>
          <w:p w14:paraId="694404B8" w14:textId="77777777" w:rsidR="00D75FBA" w:rsidRPr="008465F5" w:rsidRDefault="00D75FBA" w:rsidP="004A50A3">
            <w:pPr>
              <w:ind w:firstLine="0"/>
              <w:jc w:val="center"/>
              <w:rPr>
                <w:sz w:val="22"/>
              </w:rPr>
            </w:pPr>
          </w:p>
        </w:tc>
      </w:tr>
      <w:tr w:rsidR="00D75FBA" w:rsidRPr="0054143D" w14:paraId="02D0D9FF" w14:textId="77777777" w:rsidTr="004A50A3">
        <w:trPr>
          <w:jc w:val="center"/>
        </w:trPr>
        <w:tc>
          <w:tcPr>
            <w:tcW w:w="3539" w:type="dxa"/>
            <w:vAlign w:val="center"/>
          </w:tcPr>
          <w:p w14:paraId="5355FE71" w14:textId="77777777" w:rsidR="00D75FBA" w:rsidRDefault="00D75FBA" w:rsidP="004A50A3">
            <w:pPr>
              <w:ind w:firstLine="0"/>
              <w:jc w:val="center"/>
              <w:rPr>
                <w:sz w:val="22"/>
              </w:rPr>
            </w:pPr>
            <w:r>
              <w:rPr>
                <w:sz w:val="22"/>
              </w:rPr>
              <w:t>Доля неконкурентного сектора, в % от суммы НМЦК</w:t>
            </w:r>
          </w:p>
        </w:tc>
        <w:tc>
          <w:tcPr>
            <w:tcW w:w="1138" w:type="dxa"/>
            <w:vAlign w:val="center"/>
          </w:tcPr>
          <w:p w14:paraId="250F1C87" w14:textId="24C0F43E" w:rsidR="00D75FBA" w:rsidRPr="00CF5B91" w:rsidRDefault="00781527" w:rsidP="004A50A3">
            <w:pPr>
              <w:ind w:firstLine="0"/>
              <w:jc w:val="center"/>
              <w:rPr>
                <w:sz w:val="22"/>
                <w:lang w:val="en-US"/>
              </w:rPr>
            </w:pPr>
            <w:r>
              <w:rPr>
                <w:sz w:val="22"/>
              </w:rPr>
              <w:t>65</w:t>
            </w:r>
            <w:r w:rsidR="00D75FBA">
              <w:rPr>
                <w:sz w:val="22"/>
                <w:lang w:val="en-US"/>
              </w:rPr>
              <w:t>,</w:t>
            </w:r>
            <w:r>
              <w:rPr>
                <w:sz w:val="22"/>
              </w:rPr>
              <w:t>26</w:t>
            </w:r>
            <w:r w:rsidR="00D75FBA">
              <w:rPr>
                <w:sz w:val="22"/>
                <w:lang w:val="en-US"/>
              </w:rPr>
              <w:t>%</w:t>
            </w:r>
          </w:p>
        </w:tc>
        <w:tc>
          <w:tcPr>
            <w:tcW w:w="4246" w:type="dxa"/>
            <w:gridSpan w:val="2"/>
            <w:vMerge/>
            <w:vAlign w:val="center"/>
          </w:tcPr>
          <w:p w14:paraId="4FC63AF6" w14:textId="77777777" w:rsidR="00D75FBA" w:rsidRPr="008465F5" w:rsidRDefault="00D75FBA" w:rsidP="004A50A3">
            <w:pPr>
              <w:ind w:firstLine="0"/>
              <w:jc w:val="center"/>
              <w:rPr>
                <w:sz w:val="22"/>
              </w:rPr>
            </w:pPr>
          </w:p>
        </w:tc>
      </w:tr>
    </w:tbl>
    <w:p w14:paraId="006B65BC" w14:textId="4586570B" w:rsidR="002F6042" w:rsidRPr="00354116" w:rsidRDefault="002F6042" w:rsidP="00354116">
      <w:pPr>
        <w:ind w:firstLine="0"/>
        <w:rPr>
          <w:lang w:val="en-US"/>
        </w:rPr>
      </w:pPr>
    </w:p>
    <w:p w14:paraId="3B9FA2B5" w14:textId="2F2A9F22" w:rsidR="00354116" w:rsidRDefault="00354116" w:rsidP="00354116">
      <w:r>
        <w:t>Распределение НМЦК электронных аукционов</w:t>
      </w:r>
      <w:r w:rsidR="006D4877" w:rsidRPr="006D4877">
        <w:t xml:space="preserve"> (</w:t>
      </w:r>
      <w:r w:rsidR="006D4877">
        <w:t>рисунок 23)</w:t>
      </w:r>
      <w:r>
        <w:t xml:space="preserve"> повторяет паттерн распределения НМЦК запросов котировок</w:t>
      </w:r>
      <w:r w:rsidRPr="00354116">
        <w:t>:</w:t>
      </w:r>
      <w:r>
        <w:t xml:space="preserve"> большая часть процедур используется для малых закупок (50% электронных аукционов имеют НМЦК ниже 279 013 рублей) и лишь в 20,43% закупок НМЦК превышает 1 млн рублей. </w:t>
      </w:r>
    </w:p>
    <w:p w14:paraId="62CDD3E1" w14:textId="4EA66458" w:rsidR="00354116" w:rsidRPr="006D4877" w:rsidRDefault="006D4877" w:rsidP="00354116">
      <w:r>
        <w:t xml:space="preserve">Таким образом, подтверждается предположение о том, что </w:t>
      </w:r>
      <w:r w:rsidR="00D30BFD">
        <w:t>запрос котировок и электронный аукцион могут быть взаимозаменяемы при сопоставимых НМЦК и видах закупаемой продукции.</w:t>
      </w:r>
    </w:p>
    <w:p w14:paraId="69F48EAD" w14:textId="382B50D6" w:rsidR="00232A52" w:rsidRDefault="002F6042" w:rsidP="00232A52">
      <w:pPr>
        <w:rPr>
          <w:lang w:val="en-US"/>
        </w:rPr>
      </w:pPr>
      <w:r>
        <w:rPr>
          <w:noProof/>
          <w:lang w:val="en-US"/>
        </w:rPr>
        <w:lastRenderedPageBreak/>
        <w:drawing>
          <wp:inline distT="0" distB="0" distL="0" distR="0" wp14:anchorId="295BFDC1" wp14:editId="1D035663">
            <wp:extent cx="5334942" cy="3204103"/>
            <wp:effectExtent l="12700" t="12700" r="6350" b="1651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1"/>
                    <pic:cNvPicPr/>
                  </pic:nvPicPr>
                  <pic:blipFill rotWithShape="1">
                    <a:blip r:embed="rId34" cstate="print">
                      <a:extLst>
                        <a:ext uri="{28A0092B-C50C-407E-A947-70E740481C1C}">
                          <a14:useLocalDpi xmlns:a14="http://schemas.microsoft.com/office/drawing/2010/main" val="0"/>
                        </a:ext>
                      </a:extLst>
                    </a:blip>
                    <a:srcRect l="-1543" t="-1446" r="1" b="2621"/>
                    <a:stretch/>
                  </pic:blipFill>
                  <pic:spPr bwMode="auto">
                    <a:xfrm>
                      <a:off x="0" y="0"/>
                      <a:ext cx="5334942" cy="3204103"/>
                    </a:xfrm>
                    <a:prstGeom prst="rect">
                      <a:avLst/>
                    </a:prstGeom>
                    <a:ln w="9525" cap="flat" cmpd="sng" algn="ctr">
                      <a:solidFill>
                        <a:srgbClr val="E7E6E6"/>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70C8F103" w14:textId="0BC36E30" w:rsidR="002F6042" w:rsidRDefault="002F6042" w:rsidP="002F6042">
      <w:pPr>
        <w:pStyle w:val="a0"/>
      </w:pPr>
      <w:r>
        <w:t>Распределение НМЦК электронных аукционов в 2021 году.</w:t>
      </w:r>
    </w:p>
    <w:p w14:paraId="019A2354" w14:textId="2FD1A8A2" w:rsidR="00354116" w:rsidRPr="003415C7" w:rsidRDefault="00354116" w:rsidP="00354116">
      <w:pPr>
        <w:ind w:firstLine="708"/>
      </w:pPr>
      <w:r>
        <w:t>На рисунке 2</w:t>
      </w:r>
      <w:r w:rsidR="006D4877" w:rsidRPr="006D4877">
        <w:t>4</w:t>
      </w:r>
      <w:r>
        <w:t xml:space="preserve"> представлена результативность электронных аукционов в сравнении с запросом котировок. Доля конкурентного сектора для электронного аукциона на 6,9 процентных пунктов ниже, чем для запроса котировок в электронной форме, в том время как доля несостоявшихся закупок в электронном аукционе выше соответствующей доле в запросе котировок в электронной форме. Таким образом подтверждается предположение о большей результативности запроса котировок в электронной форме в сравнении с электронным аукционом.</w:t>
      </w:r>
    </w:p>
    <w:p w14:paraId="1BA888B5" w14:textId="77777777" w:rsidR="00354116" w:rsidRPr="00C91415" w:rsidRDefault="00354116" w:rsidP="00354116">
      <w:pPr>
        <w:ind w:firstLine="0"/>
        <w:jc w:val="center"/>
      </w:pPr>
      <w:r>
        <w:rPr>
          <w:noProof/>
        </w:rPr>
        <w:drawing>
          <wp:inline distT="0" distB="0" distL="0" distR="0" wp14:anchorId="00BC1407" wp14:editId="125564A3">
            <wp:extent cx="5153114" cy="2794475"/>
            <wp:effectExtent l="0" t="0" r="15875" b="12700"/>
            <wp:docPr id="29" name="Диаграмма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2B915023" w14:textId="77777777" w:rsidR="00354116" w:rsidRPr="002F6042" w:rsidRDefault="00354116" w:rsidP="006D4877">
      <w:pPr>
        <w:pStyle w:val="a0"/>
      </w:pPr>
      <w:r>
        <w:t>Сравнение результативностей электронного аукциона и запроса котировок за 2021 год.</w:t>
      </w:r>
    </w:p>
    <w:p w14:paraId="2FC4A2D3" w14:textId="22749A98" w:rsidR="00354116" w:rsidRDefault="001563E0" w:rsidP="00354116">
      <w:r>
        <w:lastRenderedPageBreak/>
        <w:t xml:space="preserve">На рисунке 25 приведено сравнение эффективности запросов котировок в электронной форме и электронных аукционах. Относительное снижение цены в среднем в электронных аукционах на 15 процентных пунктов ниже, чем в запросах котировок в электронной форме. Электронный аукцион, таким образом позволяет заказчику сэкономить значительно меньше бюджетных средств при </w:t>
      </w:r>
      <w:r w:rsidR="0088134A">
        <w:t>определении поставщика, чем запрос котировок как в закупках малого объема, так и в закупках большого объема.</w:t>
      </w:r>
    </w:p>
    <w:p w14:paraId="02FCA76B" w14:textId="62064B98" w:rsidR="00D30BFD" w:rsidRDefault="00D30BFD" w:rsidP="00354116">
      <w:pPr>
        <w:rPr>
          <w:lang w:val="en-US"/>
        </w:rPr>
      </w:pPr>
      <w:r>
        <w:rPr>
          <w:noProof/>
        </w:rPr>
        <w:drawing>
          <wp:inline distT="0" distB="0" distL="0" distR="0" wp14:anchorId="30701AC4" wp14:editId="3FDC8F26">
            <wp:extent cx="5452110" cy="2981325"/>
            <wp:effectExtent l="0" t="0" r="8890" b="15875"/>
            <wp:docPr id="32" name="Диаграмма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C65C6F4" w14:textId="03138A60" w:rsidR="001563E0" w:rsidRPr="002F6042" w:rsidRDefault="001563E0" w:rsidP="001563E0">
      <w:pPr>
        <w:pStyle w:val="a0"/>
      </w:pPr>
      <w:r>
        <w:t>Сравнение относительного снижения цены в электронных аукционах и запросах котировок в 2021 году.</w:t>
      </w:r>
    </w:p>
    <w:p w14:paraId="654FED5E" w14:textId="182D1A65" w:rsidR="002D2CDD" w:rsidRDefault="00C001F8" w:rsidP="006C5DC3">
      <w:pPr>
        <w:ind w:firstLine="567"/>
      </w:pPr>
      <w:r>
        <w:t>В завершение сравнительного анализа была построим следующую регрессионную модель</w:t>
      </w:r>
      <w:r w:rsidR="008B42D6">
        <w:rPr>
          <w:rStyle w:val="a7"/>
        </w:rPr>
        <w:footnoteReference w:id="38"/>
      </w:r>
      <w:r w:rsidRPr="00C001F8">
        <w:t xml:space="preserve">: </w:t>
      </w:r>
    </w:p>
    <w:p w14:paraId="7CB83391" w14:textId="29129E11" w:rsidR="00500BFC" w:rsidRDefault="00656D19" w:rsidP="008B42D6">
      <w:pPr>
        <w:ind w:firstLine="567"/>
        <w:jc w:val="center"/>
        <w:rPr>
          <w:rFonts w:eastAsiaTheme="minorEastAsia"/>
        </w:rPr>
      </w:pPr>
      <m:oMathPara>
        <m:oMath>
          <m:sSub>
            <m:sSubPr>
              <m:ctrlPr>
                <w:rPr>
                  <w:rFonts w:ascii="Cambria Math" w:hAnsi="Cambria Math"/>
                  <w:i/>
                </w:rPr>
              </m:ctrlPr>
            </m:sSubPr>
            <m:e>
              <m:r>
                <w:rPr>
                  <w:rFonts w:ascii="Cambria Math" w:hAnsi="Cambria Math"/>
                </w:rPr>
                <m:t>Снижение цены</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sSub>
            <m:sSubPr>
              <m:ctrlPr>
                <w:rPr>
                  <w:rFonts w:ascii="Cambria Math" w:hAnsi="Cambria Math"/>
                  <w:i/>
                  <w:lang w:val="en-US"/>
                </w:rPr>
              </m:ctrlPr>
            </m:sSubPr>
            <m:e>
              <m:r>
                <w:rPr>
                  <w:rFonts w:ascii="Cambria Math" w:hAnsi="Cambria Math"/>
                  <w:lang w:val="en-US"/>
                </w:rPr>
                <m:t>D</m:t>
              </m:r>
            </m:e>
            <m:sub>
              <m:sSub>
                <m:sSubPr>
                  <m:ctrlPr>
                    <w:rPr>
                      <w:rFonts w:ascii="Cambria Math" w:hAnsi="Cambria Math"/>
                      <w:i/>
                    </w:rPr>
                  </m:ctrlPr>
                </m:sSubPr>
                <m:e>
                  <m:r>
                    <w:rPr>
                      <w:rFonts w:ascii="Cambria Math" w:hAnsi="Cambria Math"/>
                    </w:rPr>
                    <m:t>ЭА</m:t>
                  </m:r>
                </m:e>
                <m:sub>
                  <m:r>
                    <w:rPr>
                      <w:rFonts w:ascii="Cambria Math" w:hAnsi="Cambria Math"/>
                      <w:lang w:val="en-US"/>
                    </w:rPr>
                    <m:t>i</m:t>
                  </m:r>
                </m:sub>
              </m:sSub>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Число участников</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sSub>
            <m:sSubPr>
              <m:ctrlPr>
                <w:rPr>
                  <w:rFonts w:ascii="Cambria Math" w:hAnsi="Cambria Math"/>
                  <w:i/>
                  <w:lang w:val="en-US"/>
                </w:rPr>
              </m:ctrlPr>
            </m:sSubPr>
            <m:e>
              <m:r>
                <w:rPr>
                  <w:rFonts w:ascii="Cambria Math" w:hAnsi="Cambria Math"/>
                  <w:lang w:val="en-US"/>
                </w:rPr>
                <m:t>D</m:t>
              </m:r>
            </m:e>
            <m:sub>
              <m:sSub>
                <m:sSubPr>
                  <m:ctrlPr>
                    <w:rPr>
                      <w:rFonts w:ascii="Cambria Math" w:hAnsi="Cambria Math"/>
                      <w:i/>
                    </w:rPr>
                  </m:ctrlPr>
                </m:sSubPr>
                <m:e>
                  <m:r>
                    <w:rPr>
                      <w:rFonts w:ascii="Cambria Math" w:hAnsi="Cambria Math"/>
                    </w:rPr>
                    <m:t>ЭА</m:t>
                  </m:r>
                </m:e>
                <m:sub>
                  <m:r>
                    <w:rPr>
                      <w:rFonts w:ascii="Cambria Math" w:hAnsi="Cambria Math"/>
                      <w:lang w:val="en-US"/>
                    </w:rPr>
                    <m:t>i</m:t>
                  </m:r>
                </m:sub>
              </m:sSub>
            </m:sub>
          </m:sSub>
          <m:r>
            <w:rPr>
              <w:rFonts w:ascii="Cambria Math" w:hAnsi="Cambria Math"/>
            </w:rPr>
            <m:t xml:space="preserve">*Число участников </m:t>
          </m:r>
          <m:r>
            <m:rPr>
              <m:sty m:val="bi"/>
            </m:rPr>
            <w:rPr>
              <w:rFonts w:ascii="Cambria Math" w:hAnsi="Cambria Math"/>
              <w:color w:val="FF0000"/>
            </w:rPr>
            <m:t>i</m:t>
          </m:r>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lang w:val="en-US"/>
                </w:rPr>
                <m:t>i</m:t>
              </m:r>
            </m:sub>
          </m:sSub>
        </m:oMath>
      </m:oMathPara>
    </w:p>
    <w:p w14:paraId="422768DF" w14:textId="77777777" w:rsidR="002D2CDD" w:rsidRPr="002D2CDD" w:rsidRDefault="00C001F8" w:rsidP="002D2CDD">
      <w:pPr>
        <w:ind w:firstLine="0"/>
        <w:jc w:val="left"/>
        <w:rPr>
          <w:rFonts w:eastAsiaTheme="minorEastAsia"/>
        </w:rPr>
      </w:pPr>
      <w:r w:rsidRPr="00B93F6C">
        <w:rPr>
          <w:rFonts w:eastAsiaTheme="minorEastAsia"/>
        </w:rPr>
        <w:t xml:space="preserve"> </w:t>
      </w:r>
      <w:r>
        <w:rPr>
          <w:rFonts w:eastAsiaTheme="minorEastAsia"/>
        </w:rPr>
        <w:t xml:space="preserve">где </w:t>
      </w:r>
      <m:oMath>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r>
          <w:rPr>
            <w:rFonts w:ascii="Cambria Math" w:hAnsi="Cambria Math"/>
          </w:rPr>
          <m:t xml:space="preserve">-искомые коэффициенты,  </m:t>
        </m:r>
        <m:sSub>
          <m:sSubPr>
            <m:ctrlPr>
              <w:rPr>
                <w:rFonts w:ascii="Cambria Math" w:hAnsi="Cambria Math"/>
                <w:i/>
              </w:rPr>
            </m:ctrlPr>
          </m:sSubPr>
          <m:e>
            <m:r>
              <w:rPr>
                <w:rFonts w:ascii="Cambria Math" w:hAnsi="Cambria Math"/>
              </w:rPr>
              <m:t>ε</m:t>
            </m:r>
          </m:e>
          <m:sub>
            <m:r>
              <w:rPr>
                <w:rFonts w:ascii="Cambria Math" w:hAnsi="Cambria Math"/>
                <w:lang w:val="en-US"/>
              </w:rPr>
              <m:t>i</m:t>
            </m:r>
          </m:sub>
        </m:sSub>
        <m:r>
          <w:rPr>
            <w:rFonts w:ascii="Cambria Math" w:hAnsi="Cambria Math"/>
          </w:rPr>
          <m:t xml:space="preserve">-случайный шум, </m:t>
        </m:r>
        <m:sSub>
          <m:sSubPr>
            <m:ctrlPr>
              <w:rPr>
                <w:rFonts w:ascii="Cambria Math" w:hAnsi="Cambria Math"/>
                <w:i/>
                <w:lang w:val="en-US"/>
              </w:rPr>
            </m:ctrlPr>
          </m:sSubPr>
          <m:e>
            <m:r>
              <w:rPr>
                <w:rFonts w:ascii="Cambria Math" w:hAnsi="Cambria Math"/>
                <w:lang w:val="en-US"/>
              </w:rPr>
              <m:t>D</m:t>
            </m:r>
          </m:e>
          <m:sub>
            <m:sSub>
              <m:sSubPr>
                <m:ctrlPr>
                  <w:rPr>
                    <w:rFonts w:ascii="Cambria Math" w:hAnsi="Cambria Math"/>
                    <w:i/>
                  </w:rPr>
                </m:ctrlPr>
              </m:sSubPr>
              <m:e>
                <m:r>
                  <w:rPr>
                    <w:rFonts w:ascii="Cambria Math" w:hAnsi="Cambria Math"/>
                  </w:rPr>
                  <m:t>ЭА</m:t>
                </m:r>
              </m:e>
              <m:sub>
                <m:r>
                  <w:rPr>
                    <w:rFonts w:ascii="Cambria Math" w:hAnsi="Cambria Math"/>
                    <w:lang w:val="en-US"/>
                  </w:rPr>
                  <m:t>i</m:t>
                </m:r>
              </m:sub>
            </m:sSub>
          </m:sub>
        </m:sSub>
        <m:r>
          <w:rPr>
            <w:rFonts w:ascii="Cambria Math" w:hAnsi="Cambria Math"/>
          </w:rPr>
          <m:t xml:space="preserve">-фиктивная переменная, принимающая значение 0 для запроса котировок </m:t>
        </m:r>
      </m:oMath>
    </w:p>
    <w:p w14:paraId="773A967B" w14:textId="69FEF148" w:rsidR="002D2CDD" w:rsidRPr="002D2CDD" w:rsidRDefault="002D2CDD" w:rsidP="002D2CDD">
      <w:pPr>
        <w:jc w:val="left"/>
        <w:rPr>
          <w:rFonts w:eastAsiaTheme="minorEastAsia"/>
          <w:i/>
        </w:rPr>
      </w:pPr>
      <m:oMathPara>
        <m:oMathParaPr>
          <m:jc m:val="left"/>
        </m:oMathParaPr>
        <m:oMath>
          <m:r>
            <w:rPr>
              <w:rFonts w:ascii="Cambria Math" w:hAnsi="Cambria Math"/>
            </w:rPr>
            <m:t>и значение 1 для электронного аукциона</m:t>
          </m:r>
        </m:oMath>
      </m:oMathPara>
    </w:p>
    <w:p w14:paraId="180C66C8" w14:textId="7C7B6538" w:rsidR="002D2CDD" w:rsidRDefault="002D2CDD" w:rsidP="002D2CDD">
      <w:pPr>
        <w:jc w:val="left"/>
        <w:rPr>
          <w:rFonts w:eastAsiaTheme="minorEastAsia"/>
        </w:rPr>
      </w:pPr>
      <w:r>
        <w:rPr>
          <w:rFonts w:eastAsiaTheme="minorEastAsia"/>
        </w:rPr>
        <w:t>В данной спецификации использование фиктивной переменной позволяет объединить две модели</w:t>
      </w:r>
      <w:r w:rsidRPr="000E4BDE">
        <w:rPr>
          <w:rFonts w:eastAsiaTheme="minorEastAsia"/>
        </w:rPr>
        <w:t>:</w:t>
      </w:r>
      <w:r w:rsidR="004C6ABA">
        <w:rPr>
          <w:rFonts w:eastAsiaTheme="minorEastAsia"/>
        </w:rPr>
        <w:t xml:space="preserve"> </w:t>
      </w:r>
    </w:p>
    <w:p w14:paraId="79765064" w14:textId="77777777" w:rsidR="00875F06" w:rsidRPr="00875F06" w:rsidRDefault="002D2CDD" w:rsidP="00875F06">
      <w:pPr>
        <w:pStyle w:val="af6"/>
        <w:numPr>
          <w:ilvl w:val="0"/>
          <w:numId w:val="41"/>
        </w:numPr>
        <w:jc w:val="left"/>
        <w:rPr>
          <w:rFonts w:eastAsiaTheme="minorEastAsia"/>
        </w:rPr>
      </w:pPr>
      <w:r>
        <w:rPr>
          <w:rFonts w:eastAsiaTheme="minorEastAsia"/>
        </w:rPr>
        <w:t>Модель запроса котировок</w:t>
      </w:r>
      <w:r w:rsidR="00875F06">
        <w:rPr>
          <w:rFonts w:eastAsiaTheme="minorEastAsia"/>
          <w:lang w:val="en-US"/>
        </w:rPr>
        <w:t>:</w:t>
      </w:r>
    </w:p>
    <w:p w14:paraId="2ECFB50A" w14:textId="41D091CE" w:rsidR="002D2CDD" w:rsidRPr="00875F06" w:rsidRDefault="002D2CDD" w:rsidP="00875F06">
      <w:pPr>
        <w:jc w:val="center"/>
        <w:rPr>
          <w:rFonts w:eastAsiaTheme="minorEastAsia"/>
        </w:rPr>
      </w:pPr>
      <m:oMath>
        <m:r>
          <w:rPr>
            <w:rFonts w:ascii="Cambria Math" w:hAnsi="Cambria Math"/>
          </w:rPr>
          <m:t>Снижение цены=</m:t>
        </m:r>
        <m:sSub>
          <m:sSubPr>
            <m:ctrlPr>
              <w:rPr>
                <w:rFonts w:ascii="Cambria Math" w:hAnsi="Cambria Math"/>
                <w:i/>
              </w:rPr>
            </m:ctrlPr>
          </m:sSubPr>
          <m:e>
            <m:r>
              <w:rPr>
                <w:rFonts w:ascii="Cambria Math" w:hAnsi="Cambria Math"/>
              </w:rPr>
              <m:t>b</m:t>
            </m:r>
          </m:e>
          <m:sub>
            <m:r>
              <w:rPr>
                <w:rFonts w:ascii="Cambria Math" w:hAnsi="Cambria Math"/>
              </w:rPr>
              <m:t>1</m:t>
            </m:r>
          </m:sub>
        </m:sSub>
        <m:sSub>
          <m:sSubPr>
            <m:ctrlPr>
              <w:rPr>
                <w:rFonts w:ascii="Cambria Math" w:hAnsi="Cambria Math"/>
                <w:i/>
              </w:rPr>
            </m:ctrlPr>
          </m:sSubPr>
          <m:e>
            <m:r>
              <w:rPr>
                <w:rFonts w:ascii="Cambria Math" w:hAnsi="Cambria Math"/>
              </w:rPr>
              <m:t>Число участников</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lang w:val="en-US"/>
              </w:rPr>
              <m:t>i</m:t>
            </m:r>
          </m:sub>
        </m:sSub>
      </m:oMath>
      <w:r w:rsidRPr="00875F06">
        <w:rPr>
          <w:rFonts w:eastAsiaTheme="minorEastAsia"/>
        </w:rPr>
        <w:t>,</w:t>
      </w:r>
    </w:p>
    <w:p w14:paraId="2E64C8C3" w14:textId="77777777" w:rsidR="00875F06" w:rsidRDefault="002D2CDD" w:rsidP="002D2CDD">
      <w:pPr>
        <w:pStyle w:val="af6"/>
        <w:numPr>
          <w:ilvl w:val="0"/>
          <w:numId w:val="41"/>
        </w:numPr>
        <w:rPr>
          <w:rFonts w:eastAsiaTheme="minorEastAsia"/>
        </w:rPr>
      </w:pPr>
      <w:r w:rsidRPr="000E4BDE">
        <w:rPr>
          <w:rFonts w:eastAsiaTheme="minorEastAsia"/>
        </w:rPr>
        <w:t xml:space="preserve">Модель для </w:t>
      </w:r>
      <w:r w:rsidR="00875F06">
        <w:rPr>
          <w:rFonts w:eastAsiaTheme="minorEastAsia"/>
        </w:rPr>
        <w:t>электронных аукционов</w:t>
      </w:r>
      <w:r w:rsidRPr="000E4BDE">
        <w:rPr>
          <w:rFonts w:eastAsiaTheme="minorEastAsia"/>
        </w:rPr>
        <w:t>:</w:t>
      </w:r>
    </w:p>
    <w:p w14:paraId="716104D1" w14:textId="322CD1DA" w:rsidR="002D2CDD" w:rsidRDefault="00656D19" w:rsidP="00875F06">
      <w:pPr>
        <w:jc w:val="center"/>
        <w:rPr>
          <w:rFonts w:eastAsiaTheme="minorEastAsia"/>
        </w:rPr>
      </w:pPr>
      <m:oMath>
        <m:sSub>
          <m:sSubPr>
            <m:ctrlPr>
              <w:rPr>
                <w:rFonts w:ascii="Cambria Math" w:hAnsi="Cambria Math"/>
                <w:i/>
              </w:rPr>
            </m:ctrlPr>
          </m:sSubPr>
          <m:e>
            <m:r>
              <w:rPr>
                <w:rFonts w:ascii="Cambria Math" w:hAnsi="Cambria Math"/>
              </w:rPr>
              <m:t>Снижение цены</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0</m:t>
            </m:r>
          </m:sub>
        </m:sSub>
        <m:r>
          <w:rPr>
            <w:rFonts w:ascii="Cambria Math" w:hAnsi="Cambria Math"/>
          </w:rPr>
          <m:t>+</m:t>
        </m:r>
        <m:d>
          <m:dPr>
            <m:ctrlPr>
              <w:rPr>
                <w:rFonts w:ascii="Cambria Math" w:hAnsi="Cambria Math"/>
                <w:i/>
              </w:rPr>
            </m:ctrlPr>
          </m:dPr>
          <m:e>
            <m:sSub>
              <m:sSubPr>
                <m:ctrlPr>
                  <w:rPr>
                    <w:rFonts w:ascii="Cambria Math" w:hAnsi="Cambria Math"/>
                    <w:i/>
                  </w:rPr>
                </m:ctrlPr>
              </m:sSubPr>
              <m:e>
                <m:r>
                  <w:rPr>
                    <w:rFonts w:ascii="Cambria Math" w:hAnsi="Cambria Math"/>
                  </w:rPr>
                  <m:t>b</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b</m:t>
                </m:r>
              </m:e>
              <m:sub>
                <m:r>
                  <w:rPr>
                    <w:rFonts w:ascii="Cambria Math" w:hAnsi="Cambria Math"/>
                  </w:rPr>
                  <m:t>2</m:t>
                </m:r>
              </m:sub>
            </m:sSub>
          </m:e>
        </m:d>
        <m:r>
          <w:rPr>
            <w:rFonts w:ascii="Cambria Math" w:hAnsi="Cambria Math"/>
          </w:rPr>
          <m:t>*</m:t>
        </m:r>
        <m:sSub>
          <m:sSubPr>
            <m:ctrlPr>
              <w:rPr>
                <w:rFonts w:ascii="Cambria Math" w:hAnsi="Cambria Math"/>
                <w:i/>
              </w:rPr>
            </m:ctrlPr>
          </m:sSubPr>
          <m:e>
            <m:r>
              <w:rPr>
                <w:rFonts w:ascii="Cambria Math" w:hAnsi="Cambria Math"/>
              </w:rPr>
              <m:t>Число участников</m:t>
            </m:r>
          </m:e>
          <m:sub>
            <m:r>
              <w:rPr>
                <w:rFonts w:ascii="Cambria Math" w:hAnsi="Cambria Math"/>
              </w:rPr>
              <m:t>i</m:t>
            </m:r>
          </m:sub>
        </m:sSub>
        <m:r>
          <w:rPr>
            <w:rFonts w:ascii="Cambria Math" w:hAnsi="Cambria Math"/>
          </w:rPr>
          <m:t>+</m:t>
        </m:r>
        <m:sSub>
          <m:sSubPr>
            <m:ctrlPr>
              <w:rPr>
                <w:rFonts w:ascii="Cambria Math" w:hAnsi="Cambria Math"/>
                <w:i/>
              </w:rPr>
            </m:ctrlPr>
          </m:sSubPr>
          <m:e>
            <m:r>
              <w:rPr>
                <w:rFonts w:ascii="Cambria Math" w:hAnsi="Cambria Math"/>
              </w:rPr>
              <m:t>ε</m:t>
            </m:r>
          </m:e>
          <m:sub>
            <m:r>
              <w:rPr>
                <w:rFonts w:ascii="Cambria Math" w:hAnsi="Cambria Math"/>
                <w:lang w:val="en-US"/>
              </w:rPr>
              <m:t>i</m:t>
            </m:r>
          </m:sub>
        </m:sSub>
      </m:oMath>
      <w:r w:rsidR="002D2CDD" w:rsidRPr="00875F06">
        <w:rPr>
          <w:rFonts w:eastAsiaTheme="minorEastAsia"/>
        </w:rPr>
        <w:t>;</w:t>
      </w:r>
    </w:p>
    <w:p w14:paraId="6B65531F" w14:textId="4BA40118" w:rsidR="00500BFC" w:rsidRPr="00875F06" w:rsidRDefault="00500BFC" w:rsidP="00500BFC">
      <w:pPr>
        <w:rPr>
          <w:rFonts w:eastAsiaTheme="minorEastAsia"/>
        </w:rPr>
      </w:pPr>
      <w:r>
        <w:rPr>
          <w:rFonts w:eastAsiaTheme="minorEastAsia"/>
        </w:rPr>
        <w:lastRenderedPageBreak/>
        <w:t xml:space="preserve">Для моделирования были взяты данные сопоставимые данные о запросах котировок и электронных аукционах за период с апреля по декабрь 2021 года, несостоявшиеся закупки в выборку не включались. Размер выборки по запросам котировок составил 70 089, для электронных аукционов 977 713, что делает общую выборку несбалансированной. Для решения данной проблемы из набора данных об электронных аукционах была взята случайная выборка размером 70 089 наблюдений, таким образом кол-во наблюдений в наборе запросов котировок и электронных аукционов стало одинаковым. </w:t>
      </w:r>
    </w:p>
    <w:p w14:paraId="3202AB01" w14:textId="5D0DA13E" w:rsidR="002D2CDD" w:rsidRDefault="002D2CDD" w:rsidP="002D2CDD">
      <w:pPr>
        <w:ind w:left="709" w:firstLine="0"/>
        <w:jc w:val="left"/>
        <w:rPr>
          <w:rFonts w:eastAsiaTheme="minorEastAsia"/>
        </w:rPr>
      </w:pPr>
      <w:r>
        <w:rPr>
          <w:rFonts w:eastAsiaTheme="minorEastAsia"/>
        </w:rPr>
        <w:t xml:space="preserve">Результаты оценивания регрессионной модели представлены в таблице </w:t>
      </w:r>
      <w:r w:rsidR="00500BFC">
        <w:rPr>
          <w:rFonts w:eastAsiaTheme="minorEastAsia"/>
        </w:rPr>
        <w:t>5</w:t>
      </w:r>
      <w:r w:rsidRPr="0003507D">
        <w:rPr>
          <w:rFonts w:eastAsiaTheme="minorEastAsia"/>
        </w:rPr>
        <w:t>.</w:t>
      </w:r>
    </w:p>
    <w:p w14:paraId="619704D3" w14:textId="43840F57" w:rsidR="00500BFC" w:rsidRDefault="00500BFC" w:rsidP="00500BFC">
      <w:pPr>
        <w:pStyle w:val="ad"/>
      </w:pPr>
      <w:r>
        <w:t xml:space="preserve">Таблица 5. Регрессионная модель </w:t>
      </w:r>
    </w:p>
    <w:tbl>
      <w:tblPr>
        <w:tblStyle w:val="af1"/>
        <w:tblW w:w="9351" w:type="dxa"/>
        <w:tblLook w:val="04A0" w:firstRow="1" w:lastRow="0" w:firstColumn="1" w:lastColumn="0" w:noHBand="0" w:noVBand="1"/>
      </w:tblPr>
      <w:tblGrid>
        <w:gridCol w:w="2972"/>
        <w:gridCol w:w="1418"/>
        <w:gridCol w:w="1842"/>
        <w:gridCol w:w="1560"/>
        <w:gridCol w:w="1559"/>
      </w:tblGrid>
      <w:tr w:rsidR="00260951" w:rsidRPr="00C135DD" w14:paraId="6AD89A67" w14:textId="77777777" w:rsidTr="00260951">
        <w:trPr>
          <w:trHeight w:val="459"/>
        </w:trPr>
        <w:tc>
          <w:tcPr>
            <w:tcW w:w="9351" w:type="dxa"/>
            <w:gridSpan w:val="5"/>
            <w:vMerge w:val="restart"/>
            <w:vAlign w:val="center"/>
          </w:tcPr>
          <w:p w14:paraId="65CB0D7B" w14:textId="6DE86E9D" w:rsidR="00260951" w:rsidRPr="00BF0BBE" w:rsidRDefault="00BF0BBE" w:rsidP="00875F06">
            <w:pPr>
              <w:jc w:val="center"/>
              <w:rPr>
                <w:szCs w:val="24"/>
                <w:shd w:val="clear" w:color="auto" w:fill="FFFFFF"/>
              </w:rPr>
            </w:pPr>
            <w:r>
              <w:rPr>
                <w:szCs w:val="24"/>
                <w:shd w:val="clear" w:color="auto" w:fill="FFFFFF"/>
              </w:rPr>
              <w:t>Кол-во наблюдений</w:t>
            </w:r>
            <w:r w:rsidR="00260951" w:rsidRPr="00BF0BBE">
              <w:rPr>
                <w:szCs w:val="24"/>
                <w:shd w:val="clear" w:color="auto" w:fill="FFFFFF"/>
              </w:rPr>
              <w:t xml:space="preserve"> = </w:t>
            </w:r>
            <w:r>
              <w:rPr>
                <w:szCs w:val="24"/>
                <w:shd w:val="clear" w:color="auto" w:fill="FFFFFF"/>
              </w:rPr>
              <w:t>140178</w:t>
            </w:r>
          </w:p>
          <w:p w14:paraId="39D1020C" w14:textId="43E31D74" w:rsidR="00260951" w:rsidRPr="00BF0BBE" w:rsidRDefault="00260951" w:rsidP="00875F06">
            <w:pPr>
              <w:jc w:val="center"/>
              <w:rPr>
                <w:szCs w:val="24"/>
                <w:shd w:val="clear" w:color="auto" w:fill="FFFFFF"/>
              </w:rPr>
            </w:pPr>
            <w:proofErr w:type="gramStart"/>
            <w:r w:rsidRPr="00875F06">
              <w:rPr>
                <w:szCs w:val="24"/>
                <w:shd w:val="clear" w:color="auto" w:fill="FFFFFF"/>
                <w:lang w:val="en-US"/>
              </w:rPr>
              <w:t>F</w:t>
            </w:r>
            <w:r w:rsidRPr="00BF0BBE">
              <w:rPr>
                <w:szCs w:val="24"/>
                <w:shd w:val="clear" w:color="auto" w:fill="FFFFFF"/>
              </w:rPr>
              <w:t>(</w:t>
            </w:r>
            <w:proofErr w:type="gramEnd"/>
            <w:r w:rsidRPr="00BF0BBE">
              <w:rPr>
                <w:szCs w:val="24"/>
                <w:shd w:val="clear" w:color="auto" w:fill="FFFFFF"/>
              </w:rPr>
              <w:t xml:space="preserve">2, 205) = </w:t>
            </w:r>
            <w:r w:rsidR="00BF0BBE">
              <w:rPr>
                <w:szCs w:val="24"/>
                <w:shd w:val="clear" w:color="auto" w:fill="FFFFFF"/>
              </w:rPr>
              <w:t>63400</w:t>
            </w:r>
          </w:p>
          <w:p w14:paraId="22486273" w14:textId="3F0B423A" w:rsidR="00260951" w:rsidRPr="00BF0BBE" w:rsidRDefault="00260951" w:rsidP="00875F06">
            <w:pPr>
              <w:jc w:val="center"/>
              <w:rPr>
                <w:szCs w:val="24"/>
                <w:shd w:val="clear" w:color="auto" w:fill="FFFFFF"/>
              </w:rPr>
            </w:pPr>
            <w:r w:rsidRPr="00875F06">
              <w:rPr>
                <w:szCs w:val="24"/>
                <w:shd w:val="clear" w:color="auto" w:fill="FFFFFF"/>
                <w:lang w:val="en-US"/>
              </w:rPr>
              <w:t>Prob</w:t>
            </w:r>
            <w:r w:rsidRPr="00BF0BBE">
              <w:rPr>
                <w:szCs w:val="24"/>
                <w:shd w:val="clear" w:color="auto" w:fill="FFFFFF"/>
              </w:rPr>
              <w:t xml:space="preserve"> &gt; </w:t>
            </w:r>
            <w:r w:rsidRPr="00875F06">
              <w:rPr>
                <w:szCs w:val="24"/>
                <w:shd w:val="clear" w:color="auto" w:fill="FFFFFF"/>
                <w:lang w:val="en-US"/>
              </w:rPr>
              <w:t>F</w:t>
            </w:r>
            <w:r w:rsidRPr="00BF0BBE">
              <w:rPr>
                <w:szCs w:val="24"/>
                <w:shd w:val="clear" w:color="auto" w:fill="FFFFFF"/>
              </w:rPr>
              <w:t xml:space="preserve"> = 0.0000</w:t>
            </w:r>
          </w:p>
          <w:p w14:paraId="4DF59252" w14:textId="38C5BC38" w:rsidR="00260951" w:rsidRPr="00BF0BBE" w:rsidRDefault="00260951" w:rsidP="00875F06">
            <w:pPr>
              <w:jc w:val="center"/>
              <w:rPr>
                <w:szCs w:val="24"/>
                <w:shd w:val="clear" w:color="auto" w:fill="FFFFFF"/>
                <w:lang w:val="en-US"/>
              </w:rPr>
            </w:pPr>
            <w:r w:rsidRPr="00875F06">
              <w:rPr>
                <w:szCs w:val="24"/>
                <w:shd w:val="clear" w:color="auto" w:fill="FFFFFF"/>
                <w:lang w:val="en-US"/>
              </w:rPr>
              <w:t>R-squared = 0.</w:t>
            </w:r>
            <w:r w:rsidR="00BF0BBE" w:rsidRPr="00BF0BBE">
              <w:rPr>
                <w:szCs w:val="24"/>
                <w:shd w:val="clear" w:color="auto" w:fill="FFFFFF"/>
                <w:lang w:val="en-US"/>
              </w:rPr>
              <w:t>567</w:t>
            </w:r>
          </w:p>
          <w:p w14:paraId="1DB95AAF" w14:textId="63FE4F80" w:rsidR="00260951" w:rsidRPr="00875F06" w:rsidRDefault="00260951" w:rsidP="00BF0BBE">
            <w:pPr>
              <w:jc w:val="center"/>
              <w:rPr>
                <w:szCs w:val="24"/>
                <w:shd w:val="clear" w:color="auto" w:fill="FFFFFF"/>
                <w:lang w:val="en-US"/>
              </w:rPr>
            </w:pPr>
            <w:r w:rsidRPr="00875F06">
              <w:rPr>
                <w:szCs w:val="24"/>
                <w:shd w:val="clear" w:color="auto" w:fill="FFFFFF"/>
                <w:lang w:val="en-US"/>
              </w:rPr>
              <w:t>Adj R-squared = 0.</w:t>
            </w:r>
            <w:r w:rsidR="00BF0BBE" w:rsidRPr="00BF0BBE">
              <w:rPr>
                <w:szCs w:val="24"/>
                <w:shd w:val="clear" w:color="auto" w:fill="FFFFFF"/>
                <w:lang w:val="en-US"/>
              </w:rPr>
              <w:t>567</w:t>
            </w:r>
          </w:p>
        </w:tc>
      </w:tr>
      <w:tr w:rsidR="00260951" w:rsidRPr="00C135DD" w14:paraId="4AEF96F0" w14:textId="77777777" w:rsidTr="00260951">
        <w:trPr>
          <w:trHeight w:val="679"/>
        </w:trPr>
        <w:tc>
          <w:tcPr>
            <w:tcW w:w="9351" w:type="dxa"/>
            <w:gridSpan w:val="5"/>
            <w:vMerge/>
            <w:vAlign w:val="center"/>
          </w:tcPr>
          <w:p w14:paraId="3BC68BD7" w14:textId="77777777" w:rsidR="00260951" w:rsidRPr="00875F06" w:rsidRDefault="00260951" w:rsidP="00875F06">
            <w:pPr>
              <w:ind w:firstLine="0"/>
              <w:jc w:val="center"/>
              <w:rPr>
                <w:szCs w:val="24"/>
                <w:shd w:val="clear" w:color="auto" w:fill="FFFFFF"/>
                <w:lang w:val="en-US"/>
              </w:rPr>
            </w:pPr>
          </w:p>
        </w:tc>
      </w:tr>
      <w:tr w:rsidR="00260951" w:rsidRPr="00C135DD" w14:paraId="3F32DC3C" w14:textId="77777777" w:rsidTr="00260951">
        <w:trPr>
          <w:trHeight w:val="703"/>
        </w:trPr>
        <w:tc>
          <w:tcPr>
            <w:tcW w:w="9351" w:type="dxa"/>
            <w:gridSpan w:val="5"/>
            <w:vMerge/>
            <w:vAlign w:val="center"/>
          </w:tcPr>
          <w:p w14:paraId="4207C58F" w14:textId="77777777" w:rsidR="00260951" w:rsidRPr="00875F06" w:rsidRDefault="00260951" w:rsidP="00875F06">
            <w:pPr>
              <w:ind w:firstLine="0"/>
              <w:jc w:val="center"/>
              <w:rPr>
                <w:szCs w:val="24"/>
                <w:shd w:val="clear" w:color="auto" w:fill="FFFFFF"/>
                <w:lang w:val="en-US"/>
              </w:rPr>
            </w:pPr>
          </w:p>
        </w:tc>
      </w:tr>
      <w:tr w:rsidR="00260951" w:rsidRPr="00C135DD" w14:paraId="60C2663C" w14:textId="77777777" w:rsidTr="00260951">
        <w:trPr>
          <w:trHeight w:val="414"/>
        </w:trPr>
        <w:tc>
          <w:tcPr>
            <w:tcW w:w="9351" w:type="dxa"/>
            <w:gridSpan w:val="5"/>
            <w:vMerge/>
            <w:vAlign w:val="center"/>
          </w:tcPr>
          <w:p w14:paraId="5C4F1416" w14:textId="77777777" w:rsidR="00260951" w:rsidRPr="00875F06" w:rsidRDefault="00260951" w:rsidP="00875F06">
            <w:pPr>
              <w:ind w:firstLine="0"/>
              <w:jc w:val="center"/>
              <w:rPr>
                <w:szCs w:val="24"/>
                <w:shd w:val="clear" w:color="auto" w:fill="FFFFFF"/>
                <w:lang w:val="en-US"/>
              </w:rPr>
            </w:pPr>
          </w:p>
        </w:tc>
      </w:tr>
      <w:tr w:rsidR="00260951" w:rsidRPr="00875F06" w14:paraId="3D1B2A92" w14:textId="77777777" w:rsidTr="00260951">
        <w:tc>
          <w:tcPr>
            <w:tcW w:w="2972" w:type="dxa"/>
            <w:vAlign w:val="center"/>
          </w:tcPr>
          <w:p w14:paraId="1CD8E843" w14:textId="031A2CFA" w:rsidR="00260951" w:rsidRPr="00875F06" w:rsidRDefault="00BF0BBE" w:rsidP="00875F06">
            <w:pPr>
              <w:pStyle w:val="aff8"/>
              <w:jc w:val="center"/>
              <w:rPr>
                <w:b/>
                <w:sz w:val="24"/>
                <w:szCs w:val="24"/>
                <w:shd w:val="clear" w:color="auto" w:fill="FFFFFF"/>
              </w:rPr>
            </w:pPr>
            <w:r>
              <w:rPr>
                <w:b/>
                <w:sz w:val="24"/>
                <w:szCs w:val="24"/>
                <w:shd w:val="clear" w:color="auto" w:fill="FFFFFF"/>
              </w:rPr>
              <w:t xml:space="preserve">Название </w:t>
            </w:r>
            <w:proofErr w:type="spellStart"/>
            <w:r>
              <w:rPr>
                <w:b/>
                <w:sz w:val="24"/>
                <w:szCs w:val="24"/>
                <w:shd w:val="clear" w:color="auto" w:fill="FFFFFF"/>
              </w:rPr>
              <w:t>коэф</w:t>
            </w:r>
            <w:proofErr w:type="spellEnd"/>
            <w:r>
              <w:rPr>
                <w:b/>
                <w:sz w:val="24"/>
                <w:szCs w:val="24"/>
                <w:shd w:val="clear" w:color="auto" w:fill="FFFFFF"/>
              </w:rPr>
              <w:t>-та</w:t>
            </w:r>
          </w:p>
        </w:tc>
        <w:tc>
          <w:tcPr>
            <w:tcW w:w="1418" w:type="dxa"/>
            <w:vAlign w:val="center"/>
          </w:tcPr>
          <w:p w14:paraId="48530B5C" w14:textId="61A46FC9" w:rsidR="00260951" w:rsidRPr="00BF0BBE" w:rsidRDefault="00BF0BBE" w:rsidP="00875F06">
            <w:pPr>
              <w:pStyle w:val="aff8"/>
              <w:jc w:val="center"/>
              <w:rPr>
                <w:b/>
                <w:sz w:val="24"/>
                <w:szCs w:val="24"/>
                <w:shd w:val="clear" w:color="auto" w:fill="FFFFFF"/>
              </w:rPr>
            </w:pPr>
            <w:r>
              <w:rPr>
                <w:b/>
                <w:sz w:val="24"/>
                <w:szCs w:val="24"/>
                <w:shd w:val="clear" w:color="auto" w:fill="FFFFFF"/>
              </w:rPr>
              <w:t xml:space="preserve">Значение </w:t>
            </w:r>
            <w:proofErr w:type="spellStart"/>
            <w:r>
              <w:rPr>
                <w:b/>
                <w:sz w:val="24"/>
                <w:szCs w:val="24"/>
                <w:shd w:val="clear" w:color="auto" w:fill="FFFFFF"/>
              </w:rPr>
              <w:t>коэф</w:t>
            </w:r>
            <w:proofErr w:type="spellEnd"/>
            <w:r>
              <w:rPr>
                <w:b/>
                <w:sz w:val="24"/>
                <w:szCs w:val="24"/>
                <w:shd w:val="clear" w:color="auto" w:fill="FFFFFF"/>
              </w:rPr>
              <w:t>-та</w:t>
            </w:r>
          </w:p>
        </w:tc>
        <w:tc>
          <w:tcPr>
            <w:tcW w:w="1842" w:type="dxa"/>
            <w:vAlign w:val="center"/>
          </w:tcPr>
          <w:p w14:paraId="34E7AB07" w14:textId="2A0F5FAE" w:rsidR="00260951" w:rsidRPr="00BF0BBE" w:rsidRDefault="00BF0BBE" w:rsidP="00875F06">
            <w:pPr>
              <w:pStyle w:val="aff8"/>
              <w:jc w:val="center"/>
              <w:rPr>
                <w:b/>
                <w:sz w:val="24"/>
                <w:szCs w:val="24"/>
                <w:shd w:val="clear" w:color="auto" w:fill="FFFFFF"/>
              </w:rPr>
            </w:pPr>
            <w:r>
              <w:rPr>
                <w:b/>
                <w:sz w:val="24"/>
                <w:szCs w:val="24"/>
                <w:shd w:val="clear" w:color="auto" w:fill="FFFFFF"/>
              </w:rPr>
              <w:t>Стандартная ошибка</w:t>
            </w:r>
          </w:p>
        </w:tc>
        <w:tc>
          <w:tcPr>
            <w:tcW w:w="1560" w:type="dxa"/>
            <w:vAlign w:val="center"/>
          </w:tcPr>
          <w:p w14:paraId="369906E2" w14:textId="5D75AEDF" w:rsidR="00260951" w:rsidRPr="00BF0BBE" w:rsidRDefault="00260951" w:rsidP="00875F06">
            <w:pPr>
              <w:pStyle w:val="aff8"/>
              <w:jc w:val="center"/>
              <w:rPr>
                <w:b/>
                <w:sz w:val="24"/>
                <w:szCs w:val="24"/>
                <w:shd w:val="clear" w:color="auto" w:fill="FFFFFF"/>
              </w:rPr>
            </w:pPr>
            <w:r w:rsidRPr="00875F06">
              <w:rPr>
                <w:b/>
                <w:sz w:val="24"/>
                <w:szCs w:val="24"/>
                <w:shd w:val="clear" w:color="auto" w:fill="FFFFFF"/>
                <w:lang w:val="en-US"/>
              </w:rPr>
              <w:t>t</w:t>
            </w:r>
          </w:p>
        </w:tc>
        <w:tc>
          <w:tcPr>
            <w:tcW w:w="1559" w:type="dxa"/>
            <w:vAlign w:val="center"/>
          </w:tcPr>
          <w:p w14:paraId="27A9CFB0" w14:textId="77777777" w:rsidR="00260951" w:rsidRPr="00875F06" w:rsidRDefault="00260951" w:rsidP="00875F06">
            <w:pPr>
              <w:pStyle w:val="aff8"/>
              <w:jc w:val="center"/>
              <w:rPr>
                <w:b/>
                <w:sz w:val="24"/>
                <w:szCs w:val="24"/>
                <w:shd w:val="clear" w:color="auto" w:fill="FFFFFF"/>
                <w:lang w:val="en-US"/>
              </w:rPr>
            </w:pPr>
            <w:r w:rsidRPr="00875F06">
              <w:rPr>
                <w:b/>
                <w:sz w:val="24"/>
                <w:szCs w:val="24"/>
                <w:shd w:val="clear" w:color="auto" w:fill="FFFFFF"/>
                <w:lang w:val="en-US"/>
              </w:rPr>
              <w:t>P&gt;|t|</w:t>
            </w:r>
          </w:p>
        </w:tc>
      </w:tr>
      <w:tr w:rsidR="00260951" w:rsidRPr="00875F06" w14:paraId="40BCF23B" w14:textId="77777777" w:rsidTr="00260951">
        <w:tc>
          <w:tcPr>
            <w:tcW w:w="2972" w:type="dxa"/>
            <w:vAlign w:val="center"/>
          </w:tcPr>
          <w:p w14:paraId="563CF516" w14:textId="1A9B69A7" w:rsidR="00260951" w:rsidRPr="00875F06" w:rsidRDefault="00260951" w:rsidP="00875F06">
            <w:pPr>
              <w:pStyle w:val="aff8"/>
              <w:jc w:val="center"/>
              <w:rPr>
                <w:sz w:val="24"/>
                <w:szCs w:val="24"/>
                <w:shd w:val="clear" w:color="auto" w:fill="FFFFFF"/>
              </w:rPr>
            </w:pPr>
            <w:r>
              <w:rPr>
                <w:sz w:val="24"/>
                <w:szCs w:val="24"/>
                <w:shd w:val="clear" w:color="auto" w:fill="FFFFFF"/>
                <w:lang w:val="en-US"/>
              </w:rPr>
              <w:t>D</w:t>
            </w:r>
            <w:r w:rsidRPr="00875F06">
              <w:rPr>
                <w:sz w:val="24"/>
                <w:szCs w:val="24"/>
                <w:shd w:val="clear" w:color="auto" w:fill="FFFFFF"/>
                <w:vertAlign w:val="subscript"/>
              </w:rPr>
              <w:t>ЭА</w:t>
            </w:r>
          </w:p>
        </w:tc>
        <w:tc>
          <w:tcPr>
            <w:tcW w:w="1418" w:type="dxa"/>
            <w:vAlign w:val="center"/>
          </w:tcPr>
          <w:p w14:paraId="7B9322DB" w14:textId="689A0B59" w:rsidR="00260951" w:rsidRPr="00875F06" w:rsidRDefault="00BF0BBE" w:rsidP="00875F06">
            <w:pPr>
              <w:pStyle w:val="aff8"/>
              <w:jc w:val="center"/>
              <w:rPr>
                <w:sz w:val="24"/>
                <w:szCs w:val="24"/>
                <w:shd w:val="clear" w:color="auto" w:fill="FFFFFF"/>
                <w:lang w:val="en-US"/>
              </w:rPr>
            </w:pPr>
            <w:r>
              <w:rPr>
                <w:sz w:val="24"/>
                <w:szCs w:val="24"/>
                <w:shd w:val="clear" w:color="auto" w:fill="FFFFFF"/>
              </w:rPr>
              <w:t>-3,68</w:t>
            </w:r>
          </w:p>
        </w:tc>
        <w:tc>
          <w:tcPr>
            <w:tcW w:w="1842" w:type="dxa"/>
            <w:vAlign w:val="center"/>
          </w:tcPr>
          <w:p w14:paraId="56AD31E7" w14:textId="0E88C423" w:rsidR="00260951" w:rsidRPr="00875F06" w:rsidRDefault="00BF0BBE" w:rsidP="00875F06">
            <w:pPr>
              <w:pStyle w:val="aff8"/>
              <w:jc w:val="center"/>
              <w:rPr>
                <w:sz w:val="24"/>
                <w:szCs w:val="24"/>
                <w:shd w:val="clear" w:color="auto" w:fill="FFFFFF"/>
                <w:lang w:val="en-US"/>
              </w:rPr>
            </w:pPr>
            <w:r>
              <w:rPr>
                <w:sz w:val="24"/>
                <w:szCs w:val="24"/>
                <w:shd w:val="clear" w:color="auto" w:fill="FFFFFF"/>
              </w:rPr>
              <w:t>0,0239</w:t>
            </w:r>
          </w:p>
        </w:tc>
        <w:tc>
          <w:tcPr>
            <w:tcW w:w="1560" w:type="dxa"/>
            <w:vAlign w:val="center"/>
          </w:tcPr>
          <w:p w14:paraId="4D605EFB" w14:textId="1E14850A" w:rsidR="00260951" w:rsidRPr="00BF0BBE" w:rsidRDefault="00BF0BBE" w:rsidP="00875F06">
            <w:pPr>
              <w:pStyle w:val="aff8"/>
              <w:jc w:val="center"/>
              <w:rPr>
                <w:sz w:val="24"/>
                <w:szCs w:val="24"/>
                <w:shd w:val="clear" w:color="auto" w:fill="FFFFFF"/>
              </w:rPr>
            </w:pPr>
            <w:r>
              <w:rPr>
                <w:sz w:val="24"/>
                <w:szCs w:val="24"/>
                <w:shd w:val="clear" w:color="auto" w:fill="FFFFFF"/>
              </w:rPr>
              <w:t>315.1</w:t>
            </w:r>
          </w:p>
        </w:tc>
        <w:tc>
          <w:tcPr>
            <w:tcW w:w="1559" w:type="dxa"/>
            <w:vAlign w:val="center"/>
          </w:tcPr>
          <w:p w14:paraId="0528AAE3" w14:textId="77777777" w:rsidR="00260951" w:rsidRPr="00875F06" w:rsidRDefault="00260951" w:rsidP="00875F06">
            <w:pPr>
              <w:pStyle w:val="aff8"/>
              <w:jc w:val="center"/>
              <w:rPr>
                <w:sz w:val="24"/>
                <w:szCs w:val="24"/>
                <w:shd w:val="clear" w:color="auto" w:fill="FFFFFF"/>
                <w:lang w:val="en-US"/>
              </w:rPr>
            </w:pPr>
            <w:r w:rsidRPr="00875F06">
              <w:rPr>
                <w:sz w:val="24"/>
                <w:szCs w:val="24"/>
                <w:shd w:val="clear" w:color="auto" w:fill="FFFFFF"/>
                <w:lang w:val="en-US"/>
              </w:rPr>
              <w:t>0.000</w:t>
            </w:r>
          </w:p>
        </w:tc>
      </w:tr>
      <w:tr w:rsidR="00260951" w:rsidRPr="00875F06" w14:paraId="69C6EB1D" w14:textId="77777777" w:rsidTr="00260951">
        <w:tc>
          <w:tcPr>
            <w:tcW w:w="2972" w:type="dxa"/>
            <w:vAlign w:val="center"/>
          </w:tcPr>
          <w:p w14:paraId="2BA58DDD" w14:textId="780B9B10" w:rsidR="00260951" w:rsidRPr="00875F06" w:rsidRDefault="00260951" w:rsidP="00875F06">
            <w:pPr>
              <w:pStyle w:val="aff8"/>
              <w:jc w:val="center"/>
              <w:rPr>
                <w:sz w:val="24"/>
                <w:szCs w:val="24"/>
                <w:shd w:val="clear" w:color="auto" w:fill="FFFFFF"/>
              </w:rPr>
            </w:pPr>
            <w:r>
              <w:rPr>
                <w:sz w:val="24"/>
                <w:szCs w:val="24"/>
                <w:shd w:val="clear" w:color="auto" w:fill="FFFFFF"/>
              </w:rPr>
              <w:t>Число участников</w:t>
            </w:r>
          </w:p>
        </w:tc>
        <w:tc>
          <w:tcPr>
            <w:tcW w:w="1418" w:type="dxa"/>
            <w:vAlign w:val="center"/>
          </w:tcPr>
          <w:p w14:paraId="09401541" w14:textId="429ACB0A" w:rsidR="00260951" w:rsidRPr="00875F06" w:rsidRDefault="00BF0BBE" w:rsidP="00875F06">
            <w:pPr>
              <w:pStyle w:val="aff8"/>
              <w:jc w:val="center"/>
              <w:rPr>
                <w:sz w:val="24"/>
                <w:szCs w:val="24"/>
                <w:shd w:val="clear" w:color="auto" w:fill="FFFFFF"/>
              </w:rPr>
            </w:pPr>
            <w:r>
              <w:rPr>
                <w:sz w:val="24"/>
                <w:szCs w:val="24"/>
                <w:shd w:val="clear" w:color="auto" w:fill="FFFFFF"/>
              </w:rPr>
              <w:t>7,52</w:t>
            </w:r>
          </w:p>
        </w:tc>
        <w:tc>
          <w:tcPr>
            <w:tcW w:w="1842" w:type="dxa"/>
            <w:vAlign w:val="center"/>
          </w:tcPr>
          <w:p w14:paraId="7A7C1A67" w14:textId="4FE0B7B5" w:rsidR="00260951" w:rsidRPr="00875F06" w:rsidRDefault="00BF0BBE" w:rsidP="00875F06">
            <w:pPr>
              <w:pStyle w:val="aff8"/>
              <w:jc w:val="center"/>
              <w:rPr>
                <w:sz w:val="24"/>
                <w:szCs w:val="24"/>
                <w:shd w:val="clear" w:color="auto" w:fill="FFFFFF"/>
              </w:rPr>
            </w:pPr>
            <w:r>
              <w:rPr>
                <w:sz w:val="24"/>
                <w:szCs w:val="24"/>
                <w:shd w:val="clear" w:color="auto" w:fill="FFFFFF"/>
              </w:rPr>
              <w:t>0,1268</w:t>
            </w:r>
          </w:p>
        </w:tc>
        <w:tc>
          <w:tcPr>
            <w:tcW w:w="1560" w:type="dxa"/>
            <w:vAlign w:val="center"/>
          </w:tcPr>
          <w:p w14:paraId="060DDFAD" w14:textId="13C36C18" w:rsidR="00260951" w:rsidRPr="00BF0BBE" w:rsidRDefault="00BF0BBE" w:rsidP="00875F06">
            <w:pPr>
              <w:pStyle w:val="aff8"/>
              <w:jc w:val="center"/>
              <w:rPr>
                <w:sz w:val="24"/>
                <w:szCs w:val="24"/>
                <w:shd w:val="clear" w:color="auto" w:fill="FFFFFF"/>
              </w:rPr>
            </w:pPr>
            <w:r>
              <w:rPr>
                <w:sz w:val="24"/>
                <w:szCs w:val="24"/>
                <w:shd w:val="clear" w:color="auto" w:fill="FFFFFF"/>
              </w:rPr>
              <w:t>-29</w:t>
            </w:r>
          </w:p>
        </w:tc>
        <w:tc>
          <w:tcPr>
            <w:tcW w:w="1559" w:type="dxa"/>
            <w:vAlign w:val="center"/>
          </w:tcPr>
          <w:p w14:paraId="5D4AA5DF" w14:textId="77777777" w:rsidR="00260951" w:rsidRPr="00875F06" w:rsidRDefault="00260951" w:rsidP="00875F06">
            <w:pPr>
              <w:pStyle w:val="aff8"/>
              <w:jc w:val="center"/>
              <w:rPr>
                <w:sz w:val="24"/>
                <w:szCs w:val="24"/>
                <w:shd w:val="clear" w:color="auto" w:fill="FFFFFF"/>
                <w:lang w:val="en-US"/>
              </w:rPr>
            </w:pPr>
            <w:r w:rsidRPr="00875F06">
              <w:rPr>
                <w:sz w:val="24"/>
                <w:szCs w:val="24"/>
                <w:shd w:val="clear" w:color="auto" w:fill="FFFFFF"/>
                <w:lang w:val="en-US"/>
              </w:rPr>
              <w:t>0.000</w:t>
            </w:r>
          </w:p>
        </w:tc>
      </w:tr>
      <w:tr w:rsidR="00260951" w:rsidRPr="00875F06" w14:paraId="40981E06" w14:textId="77777777" w:rsidTr="00260951">
        <w:tc>
          <w:tcPr>
            <w:tcW w:w="2972" w:type="dxa"/>
            <w:vAlign w:val="center"/>
          </w:tcPr>
          <w:p w14:paraId="0F36A502" w14:textId="55733028" w:rsidR="00260951" w:rsidRPr="00875F06" w:rsidRDefault="00260951" w:rsidP="00875F06">
            <w:pPr>
              <w:pStyle w:val="aff8"/>
              <w:jc w:val="center"/>
              <w:rPr>
                <w:sz w:val="24"/>
                <w:szCs w:val="24"/>
                <w:shd w:val="clear" w:color="auto" w:fill="FFFFFF"/>
                <w:lang w:val="en-US"/>
              </w:rPr>
            </w:pPr>
            <w:r>
              <w:rPr>
                <w:sz w:val="24"/>
                <w:szCs w:val="24"/>
                <w:shd w:val="clear" w:color="auto" w:fill="FFFFFF"/>
                <w:lang w:val="en-US"/>
              </w:rPr>
              <w:t>D</w:t>
            </w:r>
            <w:r w:rsidRPr="00875F06">
              <w:rPr>
                <w:sz w:val="24"/>
                <w:szCs w:val="24"/>
                <w:shd w:val="clear" w:color="auto" w:fill="FFFFFF"/>
                <w:vertAlign w:val="subscript"/>
              </w:rPr>
              <w:t>ЭА</w:t>
            </w:r>
            <w:r>
              <w:rPr>
                <w:sz w:val="24"/>
                <w:szCs w:val="24"/>
                <w:shd w:val="clear" w:color="auto" w:fill="FFFFFF"/>
              </w:rPr>
              <w:t xml:space="preserve"> * Число участников</w:t>
            </w:r>
          </w:p>
        </w:tc>
        <w:tc>
          <w:tcPr>
            <w:tcW w:w="1418" w:type="dxa"/>
            <w:vAlign w:val="center"/>
          </w:tcPr>
          <w:p w14:paraId="3E64FFAA" w14:textId="73748D53" w:rsidR="00260951" w:rsidRPr="00BF0BBE" w:rsidRDefault="00BF0BBE" w:rsidP="00875F06">
            <w:pPr>
              <w:pStyle w:val="aff8"/>
              <w:jc w:val="center"/>
              <w:rPr>
                <w:sz w:val="24"/>
                <w:szCs w:val="24"/>
                <w:shd w:val="clear" w:color="auto" w:fill="FFFFFF"/>
              </w:rPr>
            </w:pPr>
            <w:r>
              <w:rPr>
                <w:sz w:val="24"/>
                <w:szCs w:val="24"/>
                <w:shd w:val="clear" w:color="auto" w:fill="FFFFFF"/>
              </w:rPr>
              <w:t>2,64</w:t>
            </w:r>
          </w:p>
        </w:tc>
        <w:tc>
          <w:tcPr>
            <w:tcW w:w="1842" w:type="dxa"/>
            <w:vAlign w:val="center"/>
          </w:tcPr>
          <w:p w14:paraId="43B0F09A" w14:textId="0CD1360C" w:rsidR="00260951" w:rsidRPr="00875F06" w:rsidRDefault="00BF0BBE" w:rsidP="00875F06">
            <w:pPr>
              <w:pStyle w:val="aff8"/>
              <w:jc w:val="center"/>
              <w:rPr>
                <w:sz w:val="24"/>
                <w:szCs w:val="24"/>
                <w:shd w:val="clear" w:color="auto" w:fill="FFFFFF"/>
                <w:lang w:val="en-US"/>
              </w:rPr>
            </w:pPr>
            <w:r>
              <w:rPr>
                <w:sz w:val="24"/>
                <w:szCs w:val="24"/>
                <w:shd w:val="clear" w:color="auto" w:fill="FFFFFF"/>
              </w:rPr>
              <w:t>0,0569</w:t>
            </w:r>
          </w:p>
        </w:tc>
        <w:tc>
          <w:tcPr>
            <w:tcW w:w="1560" w:type="dxa"/>
            <w:vAlign w:val="center"/>
          </w:tcPr>
          <w:p w14:paraId="760B2799" w14:textId="048F8615" w:rsidR="00260951" w:rsidRPr="00BF0BBE" w:rsidRDefault="00BF0BBE" w:rsidP="00875F06">
            <w:pPr>
              <w:pStyle w:val="aff8"/>
              <w:jc w:val="center"/>
              <w:rPr>
                <w:sz w:val="24"/>
                <w:szCs w:val="24"/>
                <w:shd w:val="clear" w:color="auto" w:fill="FFFFFF"/>
              </w:rPr>
            </w:pPr>
            <w:r>
              <w:rPr>
                <w:sz w:val="24"/>
                <w:szCs w:val="24"/>
                <w:shd w:val="clear" w:color="auto" w:fill="FFFFFF"/>
              </w:rPr>
              <w:t>46,4</w:t>
            </w:r>
          </w:p>
        </w:tc>
        <w:tc>
          <w:tcPr>
            <w:tcW w:w="1559" w:type="dxa"/>
            <w:vAlign w:val="center"/>
          </w:tcPr>
          <w:p w14:paraId="24FB08C0" w14:textId="77777777" w:rsidR="00260951" w:rsidRPr="00875F06" w:rsidRDefault="00260951" w:rsidP="00875F06">
            <w:pPr>
              <w:pStyle w:val="aff8"/>
              <w:jc w:val="center"/>
              <w:rPr>
                <w:sz w:val="24"/>
                <w:szCs w:val="24"/>
                <w:shd w:val="clear" w:color="auto" w:fill="FFFFFF"/>
                <w:lang w:val="en-US"/>
              </w:rPr>
            </w:pPr>
            <w:r w:rsidRPr="00875F06">
              <w:rPr>
                <w:sz w:val="24"/>
                <w:szCs w:val="24"/>
                <w:shd w:val="clear" w:color="auto" w:fill="FFFFFF"/>
                <w:lang w:val="en-US"/>
              </w:rPr>
              <w:t>0.000</w:t>
            </w:r>
          </w:p>
        </w:tc>
      </w:tr>
    </w:tbl>
    <w:p w14:paraId="6BBA1617" w14:textId="476C22F6" w:rsidR="00875F06" w:rsidRDefault="00875F06" w:rsidP="002D2CDD">
      <w:pPr>
        <w:ind w:left="709" w:firstLine="0"/>
        <w:jc w:val="left"/>
        <w:rPr>
          <w:rFonts w:eastAsiaTheme="minorEastAsia"/>
        </w:rPr>
      </w:pPr>
    </w:p>
    <w:p w14:paraId="1A861987" w14:textId="69BC794F" w:rsidR="00BF0BBE" w:rsidRDefault="00BF0BBE" w:rsidP="00BF0BBE">
      <w:pPr>
        <w:jc w:val="left"/>
        <w:rPr>
          <w:rFonts w:eastAsiaTheme="minorEastAsia"/>
        </w:rPr>
      </w:pPr>
      <w:r>
        <w:rPr>
          <w:rFonts w:eastAsiaTheme="minorEastAsia"/>
        </w:rPr>
        <w:t xml:space="preserve">Полученная модель является статистически значимой в целом, также статистически значимым является каждый из её коэффициентов, модель объясняет 56,7% </w:t>
      </w:r>
      <w:r w:rsidR="008B42D6">
        <w:rPr>
          <w:rFonts w:eastAsiaTheme="minorEastAsia"/>
        </w:rPr>
        <w:t xml:space="preserve">дисперсии </w:t>
      </w:r>
      <w:r>
        <w:rPr>
          <w:rFonts w:eastAsiaTheme="minorEastAsia"/>
        </w:rPr>
        <w:t xml:space="preserve">зависимой </w:t>
      </w:r>
      <w:r w:rsidR="008B42D6">
        <w:rPr>
          <w:rFonts w:eastAsiaTheme="minorEastAsia"/>
        </w:rPr>
        <w:t>переменной и может быть использована для дальнейшей интерпретации.</w:t>
      </w:r>
    </w:p>
    <w:p w14:paraId="4F2CEFCA" w14:textId="77777777" w:rsidR="00024BE8" w:rsidRDefault="008B42D6" w:rsidP="00024BE8">
      <w:pPr>
        <w:jc w:val="left"/>
        <w:rPr>
          <w:rFonts w:eastAsiaTheme="minorEastAsia"/>
        </w:rPr>
      </w:pPr>
      <w:r>
        <w:rPr>
          <w:rFonts w:eastAsiaTheme="minorEastAsia"/>
        </w:rPr>
        <w:t xml:space="preserve">Так, в среднем в запросах котировок снижение цены на 3,68% больше независимо от количества участников. В запросах котировок также в среднем с каждым новым участником </w:t>
      </w:r>
      <w:r w:rsidR="00D973F1">
        <w:rPr>
          <w:rFonts w:eastAsiaTheme="minorEastAsia"/>
        </w:rPr>
        <w:t>снижение цены увеличивается на 7,52%, а то время как в электронных аукционах в среднем дополнительный участник добавляет 2,64% к снижению цены</w:t>
      </w:r>
      <w:r w:rsidR="00024BE8">
        <w:rPr>
          <w:rFonts w:eastAsiaTheme="minorEastAsia"/>
        </w:rPr>
        <w:t>, то есть эффективность запроса котировок оказывается выше с каждым дополнительным участником закупки.</w:t>
      </w:r>
      <w:r w:rsidR="00340BCB">
        <w:rPr>
          <w:rFonts w:eastAsiaTheme="minorEastAsia"/>
        </w:rPr>
        <w:t xml:space="preserve">  </w:t>
      </w:r>
    </w:p>
    <w:p w14:paraId="0DE4A7F7" w14:textId="796913E3" w:rsidR="002D2CDD" w:rsidRPr="00024BE8" w:rsidRDefault="00340BCB" w:rsidP="00024BE8">
      <w:pPr>
        <w:jc w:val="left"/>
        <w:rPr>
          <w:rFonts w:eastAsiaTheme="minorEastAsia"/>
        </w:rPr>
      </w:pPr>
      <w:r>
        <w:rPr>
          <w:rFonts w:eastAsiaTheme="minorEastAsia"/>
        </w:rPr>
        <w:t xml:space="preserve"> </w:t>
      </w:r>
    </w:p>
    <w:p w14:paraId="29C833D3" w14:textId="6D0D9028" w:rsidR="00DB23C2" w:rsidRDefault="00DB23C2" w:rsidP="00DB23C2">
      <w:pPr>
        <w:pStyle w:val="20"/>
      </w:pPr>
      <w:bookmarkStart w:id="52" w:name="_Toc104852543"/>
      <w:r>
        <w:t xml:space="preserve">2.5 </w:t>
      </w:r>
      <w:r w:rsidR="00F549C1">
        <w:t>Выводы и</w:t>
      </w:r>
      <w:r w:rsidR="00922516">
        <w:t xml:space="preserve"> рекомендации </w:t>
      </w:r>
      <w:r>
        <w:t>по результатам анализа</w:t>
      </w:r>
      <w:bookmarkEnd w:id="52"/>
    </w:p>
    <w:p w14:paraId="5A61CBAF" w14:textId="32309586" w:rsidR="00A0607D" w:rsidRDefault="00A0607D" w:rsidP="00024BE8">
      <w:r>
        <w:t>Проведенный анализ позволяет сделать выводы относительно различных аспектов результативности и эффективности контрактной системы РФ.</w:t>
      </w:r>
    </w:p>
    <w:p w14:paraId="0CE507BB" w14:textId="40FE5219" w:rsidR="002D36FF" w:rsidRDefault="002D36FF" w:rsidP="00024BE8">
      <w:r>
        <w:lastRenderedPageBreak/>
        <w:t>Запрос котировок в электронной форме</w:t>
      </w:r>
      <w:r w:rsidR="00C92BE1">
        <w:t xml:space="preserve"> с января 2019 года по </w:t>
      </w:r>
      <w:r w:rsidR="006D3FD2">
        <w:t>март</w:t>
      </w:r>
      <w:r w:rsidR="00C92BE1">
        <w:t xml:space="preserve"> 2021 года применялся с ценовым порогом в 500 000 рублей. В данный период запрос котировок показывал наибольшую результативность</w:t>
      </w:r>
      <w:r w:rsidR="00C92BE1" w:rsidRPr="00C92BE1">
        <w:t xml:space="preserve">: </w:t>
      </w:r>
      <w:r w:rsidR="00C92BE1">
        <w:t>90% процедур привлекали хотя бы одного участника, а в 62% процедур за право заключения контракта боролись как минимум два поставщика</w:t>
      </w:r>
      <w:r w:rsidR="00E50798">
        <w:t>. Эффективность тоже была достаточно высокой</w:t>
      </w:r>
      <w:r w:rsidR="00E50798" w:rsidRPr="00E50798">
        <w:t>:</w:t>
      </w:r>
      <w:r w:rsidR="00E50798">
        <w:t xml:space="preserve"> в среднем в конкурентных процедурах удавалось привлечь 3,54 участника, что позволяло достичь в среднем достигать снижения цены в 27%. </w:t>
      </w:r>
    </w:p>
    <w:p w14:paraId="5FD96625" w14:textId="76F0CEAF" w:rsidR="002D36FF" w:rsidRDefault="006D3FD2" w:rsidP="00DE354E">
      <w:r>
        <w:t xml:space="preserve">Далее был проанализирован период с апреля по декабрь 2021 года, в рамках которого запрос котировок применялся с ценовым порогом в 3 млн рублей. </w:t>
      </w:r>
      <w:r w:rsidR="0024589D">
        <w:t>С апреля 2021 у заказчиков появилась возможность применять запрос котировок, устанавливая цену контракта выше 500 000 рублей, однако за рассматриваемый период только у 20% всех процедур НМЦК превысила прежний ценовой порог</w:t>
      </w:r>
      <w:r w:rsidR="00426438">
        <w:t>, т</w:t>
      </w:r>
      <w:r w:rsidR="0024589D">
        <w:t>о есть заказчики продолжили применять запрос котировок преимущественно для малых закупок</w:t>
      </w:r>
      <w:r w:rsidR="00426438">
        <w:t>.  Было замечено, что в закупках с НМЦК выше 500 000 рублей, результативность значительно снизил</w:t>
      </w:r>
      <w:r w:rsidR="009A5E2C">
        <w:t>а</w:t>
      </w:r>
      <w:r w:rsidR="00426438">
        <w:t xml:space="preserve">сь, то есть </w:t>
      </w:r>
      <w:r w:rsidR="009A5E2C">
        <w:t>менее охотно интересовались закупками большего объема (в дальнейшем будет показано, что схожий паттерн проявляется и в электронных аукционах). Однако эффективность в конкурентных процедурах в среднем в данный период удавалось привлечь 3,5 участников</w:t>
      </w:r>
      <w:r w:rsidR="00DE354E">
        <w:t>, а среднее снижение цены составило 29%.</w:t>
      </w:r>
      <w:r w:rsidR="009A5E2C">
        <w:t xml:space="preserve"> Таким образом, предположение о том, что увеличение ценового порога привод</w:t>
      </w:r>
      <w:r w:rsidR="00DE354E">
        <w:t>и</w:t>
      </w:r>
      <w:r w:rsidR="009A5E2C">
        <w:t xml:space="preserve">т </w:t>
      </w:r>
      <w:r w:rsidR="00DE354E">
        <w:t>к улучшению, результативности</w:t>
      </w:r>
      <w:r w:rsidR="009A5E2C">
        <w:t xml:space="preserve"> процедуры не подтвердились</w:t>
      </w:r>
      <w:r w:rsidR="00DE354E">
        <w:t>, но при этом при повышении ценового порога процедура не теряет эффективность.</w:t>
      </w:r>
    </w:p>
    <w:p w14:paraId="0F3613E7" w14:textId="7614ED32" w:rsidR="00DE354E" w:rsidRDefault="00DE354E" w:rsidP="00DE354E">
      <w:r>
        <w:t>Затем был производен сравнительный анализ эффективности и результативности запроса котировок с увеличенным ценовым порогом и электронного аукциона</w:t>
      </w:r>
      <w:r w:rsidR="0080097B">
        <w:t xml:space="preserve">. Несмотря на то, что электронный аукцион дает возможность заказчику в рамках одной процедуры закупать различные блага, на практике в </w:t>
      </w:r>
      <w:r w:rsidR="00E35B27">
        <w:t>90</w:t>
      </w:r>
      <w:r w:rsidR="0080097B">
        <w:t>% случаев он применяется для закупки единственного наименования товара, работы или услуги</w:t>
      </w:r>
      <w:r w:rsidR="007831CA">
        <w:t xml:space="preserve"> так же, как и запрос котировок</w:t>
      </w:r>
      <w:r w:rsidR="007831CA" w:rsidRPr="007831CA">
        <w:t>;</w:t>
      </w:r>
      <w:r w:rsidR="007831CA">
        <w:t xml:space="preserve"> аналогично в 90% электронных аукционов НМЦК не превышает 3 млн рублей, следовательно 80% закупок электронным аукционом могли быть произведены с помощью запроса котировок. Рассматривая распределение НМЦК </w:t>
      </w:r>
      <w:r w:rsidR="0033690D">
        <w:t>данных электронных аукционов,</w:t>
      </w:r>
      <w:r w:rsidR="007831CA">
        <w:t xml:space="preserve"> удалось выяснить, что они </w:t>
      </w:r>
      <w:r w:rsidR="0033690D">
        <w:t>так же,</w:t>
      </w:r>
      <w:r w:rsidR="007831CA">
        <w:t xml:space="preserve"> </w:t>
      </w:r>
      <w:r w:rsidR="0033690D">
        <w:t xml:space="preserve">как и запросы котировок </w:t>
      </w:r>
      <w:r w:rsidR="007831CA">
        <w:t xml:space="preserve">в основном используются для закупок малого объема </w:t>
      </w:r>
      <w:r w:rsidR="0033690D">
        <w:t xml:space="preserve">(в половине процедур НМЦК была ниже 280 000 рублей). При этом электронный аукцион значительно уступает запросу котировок в результативности и эффективности. Так, доля неконкурентного сектора в электронном аукционе в рассматриваемый период составила 60%, в сравнении в 47% у запроса котировок с </w:t>
      </w:r>
      <w:r w:rsidR="00EF2322">
        <w:t>ценовым порогом 3 млн рублей</w:t>
      </w:r>
      <w:r w:rsidR="00EF2322" w:rsidRPr="00EF2322">
        <w:t xml:space="preserve">;  </w:t>
      </w:r>
      <w:r w:rsidR="00EF2322">
        <w:t xml:space="preserve">в конкурентных процедурах в электронных аукционах в среднем за </w:t>
      </w:r>
      <w:r w:rsidR="00EF2322">
        <w:lastRenderedPageBreak/>
        <w:t xml:space="preserve">право заключения контракта борется 3,14 участников, среднее снижение цены составляет 15,58%, что на 14 процентных пунктов меньше чем у запросов котировок. Наконец, построенная модель показала, что привлечение дополнительного участника в запросах котировок </w:t>
      </w:r>
      <w:r w:rsidR="0005394B">
        <w:t xml:space="preserve">в среднем </w:t>
      </w:r>
      <w:r w:rsidR="00EF2322">
        <w:t>значительно сильнее снижает цену контракта</w:t>
      </w:r>
      <w:r w:rsidR="0005394B">
        <w:t xml:space="preserve"> относительно НМЦК</w:t>
      </w:r>
      <w:r w:rsidR="00EF2322">
        <w:t>, че</w:t>
      </w:r>
      <w:r w:rsidR="0005394B">
        <w:t>м в электронных аукционах, что также уменьшает общую эффективность последних.</w:t>
      </w:r>
    </w:p>
    <w:p w14:paraId="46701260" w14:textId="66569DF5" w:rsidR="00922516" w:rsidRDefault="0005394B" w:rsidP="002933E7">
      <w:r>
        <w:t>Таким образом, частичное замещение электронных аукционов электронными запросами котировок является оправданным и способно привести к увеличению результативности и эффективности контрактной системы РФ в целом</w:t>
      </w:r>
      <w:r w:rsidR="002933E7">
        <w:t>. Для этого</w:t>
      </w:r>
      <w:r w:rsidR="004A2DD4">
        <w:t>,</w:t>
      </w:r>
      <w:r w:rsidR="002933E7">
        <w:t xml:space="preserve"> </w:t>
      </w:r>
      <w:r w:rsidR="004A2DD4">
        <w:t xml:space="preserve">с одной стороны – необходимо отменить некоторые ограничения на использования запроса котировок, с другой стороны – стимулировать заказчиков при выборе между электронным аукционом и запросом котировок выбирать последний. </w:t>
      </w:r>
    </w:p>
    <w:p w14:paraId="23F6B6EB" w14:textId="2CF868D0" w:rsidR="004A2DD4" w:rsidRDefault="004A2DD4" w:rsidP="002933E7">
      <w:r>
        <w:t xml:space="preserve">Так, Правительству РФ рекомендуется исключить из аукционного перечня (Распоряжение № 471-р) </w:t>
      </w:r>
      <w:r w:rsidR="008F0F76">
        <w:t>однородные блага, для которых сложился рынок</w:t>
      </w:r>
      <w:r w:rsidR="00234A0D">
        <w:t xml:space="preserve"> (например, напитки, рыба</w:t>
      </w:r>
      <w:r w:rsidR="008F0F76">
        <w:t>,</w:t>
      </w:r>
      <w:r w:rsidR="00234A0D">
        <w:t xml:space="preserve"> бумага),</w:t>
      </w:r>
      <w:r w:rsidR="008F0F76">
        <w:t xml:space="preserve"> так как использование аукциона </w:t>
      </w:r>
      <w:r w:rsidR="00234A0D">
        <w:t>увеличивает трудозатраты на организацию закупки и при этом не может повысить качество заключаемого контракта.</w:t>
      </w:r>
      <w:r w:rsidR="008F0F76">
        <w:t xml:space="preserve"> </w:t>
      </w:r>
    </w:p>
    <w:p w14:paraId="50D9C8E8" w14:textId="554559CD" w:rsidR="0096309A" w:rsidRDefault="00B93690" w:rsidP="002933E7">
      <w:r>
        <w:t xml:space="preserve">Также рекомендовано ввести институт </w:t>
      </w:r>
      <w:proofErr w:type="spellStart"/>
      <w:r>
        <w:t>дозапроса</w:t>
      </w:r>
      <w:proofErr w:type="spellEnd"/>
      <w:r>
        <w:t xml:space="preserve"> информации. Оператору электронной торговой площадки должны быть даны полномочия оценивать полноту предоставленной документации и в случае неподачи участников закупки части необходимых документов не позднее 1 рабочего дня направлять ему уведомление с перечнем документов, необходимых для предоставления. Данная мера позволит значительно сократить кол-во отклоненных заявок на этапе подведения итогов процедуры, что также повысит результативности и как следствие эффективность процедур.</w:t>
      </w:r>
    </w:p>
    <w:p w14:paraId="6092F1F3" w14:textId="528BDBCB" w:rsidR="00CC31DE" w:rsidRPr="00E079A3" w:rsidRDefault="00CC31DE" w:rsidP="002933E7"/>
    <w:p w14:paraId="12926F8D" w14:textId="77777777" w:rsidR="00234A0D" w:rsidRPr="00024BE8" w:rsidRDefault="00234A0D" w:rsidP="002933E7"/>
    <w:p w14:paraId="20AA76B9" w14:textId="6DD314CC" w:rsidR="003F34B0" w:rsidRDefault="003F34B0" w:rsidP="00922516">
      <w:pPr>
        <w:pStyle w:val="1"/>
        <w:framePr w:wrap="auto" w:vAnchor="margin" w:yAlign="inline"/>
        <w:spacing w:line="240" w:lineRule="auto"/>
        <w:ind w:firstLine="0"/>
      </w:pPr>
      <w:bookmarkStart w:id="53" w:name="_Toc104852544"/>
      <w:bookmarkEnd w:id="51"/>
      <w:r>
        <w:lastRenderedPageBreak/>
        <w:t>Заключение</w:t>
      </w:r>
      <w:bookmarkEnd w:id="53"/>
    </w:p>
    <w:p w14:paraId="4A163563" w14:textId="77777777" w:rsidR="003F34B0" w:rsidRPr="00922516" w:rsidRDefault="003F34B0" w:rsidP="003F34B0">
      <w:pPr>
        <w:ind w:firstLine="0"/>
      </w:pPr>
    </w:p>
    <w:p w14:paraId="2139983F" w14:textId="3FC1D678" w:rsidR="00AB3CB1" w:rsidRDefault="009F624B" w:rsidP="00AB3CB1">
      <w:pPr>
        <w:ind w:firstLine="708"/>
      </w:pPr>
      <w:r>
        <w:t>Данная работа была направлена на изучение особенностей и поиск путей совершенствования контрактной системы РФ. Цел</w:t>
      </w:r>
      <w:r w:rsidR="00AB3CB1">
        <w:t xml:space="preserve">ью работы являлся </w:t>
      </w:r>
      <w:r>
        <w:t xml:space="preserve">анализе результативности и эффективности запроса котировок в электронной форме в РФ, который мог бы частично заместить </w:t>
      </w:r>
      <w:r w:rsidR="00AB3CB1">
        <w:t>подавляюще большую долю электронного аукциона в структуре способов определения поставщика, применяемых в РФ.</w:t>
      </w:r>
    </w:p>
    <w:p w14:paraId="0A4D9F6D" w14:textId="7C3C4123" w:rsidR="00AB3CB1" w:rsidRDefault="00AB3CB1" w:rsidP="00AB3CB1">
      <w:pPr>
        <w:ind w:firstLine="708"/>
      </w:pPr>
      <w:r>
        <w:t>Сначала было рассмотрено нормативно-правовое регулирование контрактной системы РФ. Были проанализированы основные нормативно-правовые акты, регулирующие</w:t>
      </w:r>
      <w:r w:rsidR="006D7FEA">
        <w:t xml:space="preserve"> и регулировавшие в прошлом</w:t>
      </w:r>
      <w:r>
        <w:t xml:space="preserve"> данную сферу</w:t>
      </w:r>
      <w:r w:rsidRPr="00AB3CB1">
        <w:t>:</w:t>
      </w:r>
      <w:r>
        <w:t xml:space="preserve"> </w:t>
      </w:r>
      <w:r w:rsidR="006D7FEA">
        <w:t xml:space="preserve">ФЗ-94, ФЗ-223, </w:t>
      </w:r>
      <w:r>
        <w:t xml:space="preserve">ФЗ-44, Распоряжение </w:t>
      </w:r>
      <w:r w:rsidR="006D7FEA">
        <w:t xml:space="preserve">Правительства №471-р и прочие акты. Было выявлено, что существующее законодательство направлено на повышение эффективности контрактной системы и снижение коррупционных рисков. </w:t>
      </w:r>
    </w:p>
    <w:p w14:paraId="2E9BE1D7" w14:textId="55948731" w:rsidR="006D7FEA" w:rsidRDefault="006D7FEA" w:rsidP="00AB3CB1">
      <w:pPr>
        <w:ind w:firstLine="708"/>
      </w:pPr>
      <w:r>
        <w:t xml:space="preserve">Далее была проведена классификация методов закупок, применяемых в РФ согласно теории аукционов. Было выявлено, что в РФ применяется два ценовых способа определения поставщика </w:t>
      </w:r>
      <w:r w:rsidR="00B4560A">
        <w:t>– электронный аукцион и запрос котировок. Электронный аукцион в РФ является голландским аукционом первой цены, запрос котировок применяется в его классическом виде аукциона первой цены с закрытой информацией.</w:t>
      </w:r>
    </w:p>
    <w:p w14:paraId="64C56AFC" w14:textId="54A3DE1E" w:rsidR="00C20E4B" w:rsidRDefault="00B4560A" w:rsidP="00C20E4B">
      <w:pPr>
        <w:ind w:firstLine="708"/>
      </w:pPr>
      <w:r>
        <w:t xml:space="preserve">Затем был проведен анализ Типового закона о публичных закупках ЮНСИТРАЛ, являющегося международным рекомендательным документов для разработки национальных законодательств о контрактной системе. В целом, законодательство о контрактной системе РФ отражает вектор Типового закона на повышение эффективности публичных закупок, однако в российской практике используются далеко не все методы закупок, </w:t>
      </w:r>
      <w:r w:rsidR="00C20E4B">
        <w:t>отраженные в типовом законе.</w:t>
      </w:r>
    </w:p>
    <w:p w14:paraId="2D8D008A" w14:textId="152256DD" w:rsidR="00C20E4B" w:rsidRDefault="00C20E4B" w:rsidP="00C20E4B">
      <w:pPr>
        <w:ind w:firstLine="708"/>
      </w:pPr>
      <w:r>
        <w:t xml:space="preserve">Далее были выявлены проблемы контрактной системы РФ. Так, в последнее время растет доля неконкурентного сектора и как показал анализ вторичных данных этот показатель вырос </w:t>
      </w:r>
      <w:r w:rsidR="000D102E">
        <w:t xml:space="preserve">более чем </w:t>
      </w:r>
      <w:r>
        <w:t xml:space="preserve">на </w:t>
      </w:r>
      <w:r w:rsidR="000D102E">
        <w:t>1</w:t>
      </w:r>
      <w:r>
        <w:t>8%</w:t>
      </w:r>
      <w:r w:rsidR="000D102E">
        <w:t xml:space="preserve"> с 2016 по 2019 год и составил 66,1% в 2019 году. При этом наибольший вклад в неконкурентный сектор внес электронный аукцион, будучи одним из самых нерезультативных способов определения поставщика, применяемых в РФ.</w:t>
      </w:r>
    </w:p>
    <w:p w14:paraId="746A269B" w14:textId="4062FC7A" w:rsidR="004A01E3" w:rsidRDefault="000D102E" w:rsidP="004A01E3">
      <w:pPr>
        <w:ind w:firstLine="708"/>
      </w:pPr>
      <w:r>
        <w:t>Для будущего анализа были определены основные индикаторы результативности и эффективности закупок и подходы к их оценке, которые были использованы в дальнейшем. Так, в качестве индикаторов результативности были выделены</w:t>
      </w:r>
      <w:r w:rsidRPr="000D102E">
        <w:t xml:space="preserve">: </w:t>
      </w:r>
      <w:r>
        <w:t xml:space="preserve">доля несостоявшихся закупок, доля </w:t>
      </w:r>
      <w:r w:rsidRPr="000D102E">
        <w:t>“</w:t>
      </w:r>
      <w:r>
        <w:t>прямых</w:t>
      </w:r>
      <w:r w:rsidRPr="000D102E">
        <w:t>”</w:t>
      </w:r>
      <w:r>
        <w:t xml:space="preserve"> закупок</w:t>
      </w:r>
      <w:r w:rsidRPr="000D102E">
        <w:t xml:space="preserve">, </w:t>
      </w:r>
      <w:r>
        <w:t xml:space="preserve">доля неконкурентного сектора в количественном и ценовом выражениях. Индикаторами эффективности выступили </w:t>
      </w:r>
      <w:r w:rsidR="004A01E3">
        <w:t xml:space="preserve">экономическая эффективность – относительное снижение цены контракта и конкурентность – число </w:t>
      </w:r>
      <w:r w:rsidR="004A01E3">
        <w:lastRenderedPageBreak/>
        <w:t xml:space="preserve">участников, которые принимали участие в борьбе за право заключить контракт в состоявшихся закупках. </w:t>
      </w:r>
    </w:p>
    <w:p w14:paraId="4C237B79" w14:textId="26489862" w:rsidR="004A01E3" w:rsidRDefault="004A01E3" w:rsidP="004A01E3">
      <w:pPr>
        <w:ind w:firstLine="708"/>
      </w:pPr>
      <w:r>
        <w:t>Были определены временные рамки анализа</w:t>
      </w:r>
      <w:r w:rsidRPr="004A01E3">
        <w:t xml:space="preserve">: </w:t>
      </w:r>
      <w:r>
        <w:t>запрос котировок анализировался отдельно в два периода</w:t>
      </w:r>
      <w:r w:rsidRPr="004A01E3">
        <w:t>:</w:t>
      </w:r>
      <w:r>
        <w:t xml:space="preserve"> первый период с  января 2019 года по март 2021 года, когда порог НМЦК составлял 500 000 рублей для запроса котировок в электронной форме</w:t>
      </w:r>
      <w:r w:rsidRPr="004A01E3">
        <w:t>;</w:t>
      </w:r>
      <w:r>
        <w:t xml:space="preserve"> второй период с апреля по декабрь 2021 года, когда ценовой порог был увеличен и составлял уже 3 млн. Анализ показателей эффективности и результативности отдельно по каждому из периодов и их дальнейшее сопоставление позволят оценить влияние изменения ценового порога процедуры на ее результативность и эффективность. </w:t>
      </w:r>
      <w:r w:rsidR="004865BF">
        <w:t>Также была обоснована необходимость сравнительного анализа запроса котировок также с электронным аукционом касательно результативности и эффективности. Выводы данного анализа позволят оценить возможность и целесообразность частичного замещения доли электронного аукциона запросом котировок.</w:t>
      </w:r>
    </w:p>
    <w:p w14:paraId="4A0AA3FE" w14:textId="2EBFDD17" w:rsidR="004865BF" w:rsidRDefault="004865BF" w:rsidP="004A01E3">
      <w:pPr>
        <w:ind w:firstLine="708"/>
      </w:pPr>
      <w:r>
        <w:t xml:space="preserve">Для проведения количественной оценки была собрана выборка по запросам котировок в электронной форме за 2019–2021  год и по электронным аукционам за 2021 год (так как ценовой порог для запросов котировок был увеличен лишь в 2021 году, сопоставление с электронными аукционами за предыдущие периоды не представляет интереса). Анализ </w:t>
      </w:r>
      <w:r w:rsidR="008F0F65">
        <w:t xml:space="preserve">запроса котировок </w:t>
      </w:r>
      <w:r>
        <w:t xml:space="preserve">показал, что запрос котировок имеет высокий уровень результативности и эффективности, при этом увеличение ценового порога снизило результативность процедуры в целом, однако не оказало влияния на эффективность. </w:t>
      </w:r>
      <w:r w:rsidR="008F0F65">
        <w:t xml:space="preserve">Сравнение с электронными аукционами позволило выяснить, что большая часть электронных аукционов могли быть проведены в форме запроса котировок, так как имели низкую НМЦК и использовались для закупок одного вида благ в рамках одной закупки, что сопоставимо с запросом котировок. При этом в сопоставимых закупках запрос котировок показывает большую результативность, а также значительно большую эффективность по сравнению с электронными аукционами. </w:t>
      </w:r>
    </w:p>
    <w:p w14:paraId="119179B3" w14:textId="7C92F61B" w:rsidR="008F0F65" w:rsidRPr="004865BF" w:rsidRDefault="008F0F65" w:rsidP="004A01E3">
      <w:pPr>
        <w:ind w:firstLine="708"/>
      </w:pPr>
      <w:r>
        <w:t xml:space="preserve">Результаты анализа позволили сделать вывод о целесообразности расширения практики применения запроса котировок в электронной форме в российской контрактной системе, в связи с чем были даны рекомендации по ослаблению ограничений, препятствующих использованию запроса котировок в электронной форме, а также по </w:t>
      </w:r>
      <w:r w:rsidR="0096309A">
        <w:t>стимулированию большего количества заказчиков к использованию запроса котировок в электронной форме.</w:t>
      </w:r>
    </w:p>
    <w:p w14:paraId="3F74A1C5" w14:textId="5029805F" w:rsidR="003F34B0" w:rsidRPr="003F34B0" w:rsidRDefault="003F34B0" w:rsidP="003F34B0">
      <w:pPr>
        <w:pStyle w:val="1"/>
        <w:framePr w:wrap="auto" w:vAnchor="margin" w:yAlign="inline"/>
        <w:spacing w:line="240" w:lineRule="auto"/>
      </w:pPr>
      <w:bookmarkStart w:id="54" w:name="_Toc104852545"/>
      <w:r>
        <w:lastRenderedPageBreak/>
        <w:t>Список использованной литературы</w:t>
      </w:r>
      <w:bookmarkEnd w:id="54"/>
    </w:p>
    <w:p w14:paraId="5F4A112F" w14:textId="77777777" w:rsidR="003F34B0" w:rsidRPr="00922516" w:rsidRDefault="003F34B0" w:rsidP="003F34B0">
      <w:pPr>
        <w:ind w:firstLine="0"/>
      </w:pPr>
    </w:p>
    <w:p w14:paraId="0296284B" w14:textId="77777777" w:rsidR="00613A34" w:rsidRDefault="00613A34" w:rsidP="00613A34">
      <w:pPr>
        <w:pStyle w:val="af6"/>
        <w:numPr>
          <w:ilvl w:val="0"/>
          <w:numId w:val="1"/>
        </w:numPr>
      </w:pPr>
      <w:r w:rsidRPr="00B71A6C">
        <w:t xml:space="preserve">Федеральный закон от </w:t>
      </w:r>
      <w:r>
        <w:t>05</w:t>
      </w:r>
      <w:r w:rsidRPr="00B71A6C">
        <w:t xml:space="preserve"> </w:t>
      </w:r>
      <w:r>
        <w:t>апреля</w:t>
      </w:r>
      <w:r w:rsidRPr="00B71A6C">
        <w:t xml:space="preserve"> 201</w:t>
      </w:r>
      <w:r>
        <w:t>3</w:t>
      </w:r>
      <w:r w:rsidRPr="00B71A6C">
        <w:t xml:space="preserve"> г. № </w:t>
      </w:r>
      <w:r>
        <w:t>44</w:t>
      </w:r>
      <w:r w:rsidRPr="00B71A6C">
        <w:t>-ФЗ</w:t>
      </w:r>
      <w:r>
        <w:t xml:space="preserve"> </w:t>
      </w:r>
      <w:r w:rsidRPr="00E6393E">
        <w:t>“</w:t>
      </w:r>
      <w:r>
        <w:t>О контрактной системе в сфере закупок товаров, работ, услуг для обеспечения государственных и муниципальных нужд</w:t>
      </w:r>
      <w:r w:rsidRPr="00E6393E">
        <w:t>”</w:t>
      </w:r>
    </w:p>
    <w:p w14:paraId="440F698A" w14:textId="199BEB6B" w:rsidR="00613A34" w:rsidRPr="00613A34" w:rsidRDefault="00613A34" w:rsidP="00613A34">
      <w:pPr>
        <w:pStyle w:val="af6"/>
        <w:numPr>
          <w:ilvl w:val="0"/>
          <w:numId w:val="1"/>
        </w:numPr>
        <w:rPr>
          <w:szCs w:val="24"/>
        </w:rPr>
      </w:pPr>
      <w:r>
        <w:t>Сводный аналитический отчет по результатам осуществления мониторинга закупок, товаров, услуг для обеспечения государственных и муниципальных нужд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по итогам 2020 года [Электронный ресурс]. — Режим доступа</w:t>
      </w:r>
      <w:r w:rsidRPr="003F0F07">
        <w:t xml:space="preserve">: </w:t>
      </w:r>
      <w:hyperlink r:id="rId37" w:history="1">
        <w:r w:rsidRPr="0031224C">
          <w:rPr>
            <w:rStyle w:val="a8"/>
            <w:lang w:val="en-US"/>
          </w:rPr>
          <w:t>https</w:t>
        </w:r>
        <w:r w:rsidRPr="003F0F07">
          <w:rPr>
            <w:rStyle w:val="a8"/>
          </w:rPr>
          <w:t>://</w:t>
        </w:r>
        <w:proofErr w:type="spellStart"/>
        <w:r w:rsidRPr="0031224C">
          <w:rPr>
            <w:rStyle w:val="a8"/>
            <w:lang w:val="en-US"/>
          </w:rPr>
          <w:t>minfin</w:t>
        </w:r>
        <w:proofErr w:type="spellEnd"/>
        <w:r w:rsidRPr="003F0F07">
          <w:rPr>
            <w:rStyle w:val="a8"/>
          </w:rPr>
          <w:t>.</w:t>
        </w:r>
        <w:r w:rsidRPr="0031224C">
          <w:rPr>
            <w:rStyle w:val="a8"/>
            <w:lang w:val="en-US"/>
          </w:rPr>
          <w:t>gov</w:t>
        </w:r>
        <w:r w:rsidRPr="003F0F07">
          <w:rPr>
            <w:rStyle w:val="a8"/>
          </w:rPr>
          <w:t>.</w:t>
        </w:r>
        <w:proofErr w:type="spellStart"/>
        <w:r w:rsidRPr="0031224C">
          <w:rPr>
            <w:rStyle w:val="a8"/>
            <w:lang w:val="en-US"/>
          </w:rPr>
          <w:t>ru</w:t>
        </w:r>
        <w:proofErr w:type="spellEnd"/>
        <w:r w:rsidRPr="003F0F07">
          <w:rPr>
            <w:rStyle w:val="a8"/>
          </w:rPr>
          <w:t>/</w:t>
        </w:r>
        <w:proofErr w:type="spellStart"/>
        <w:r w:rsidRPr="0031224C">
          <w:rPr>
            <w:rStyle w:val="a8"/>
            <w:lang w:val="en-US"/>
          </w:rPr>
          <w:t>ru</w:t>
        </w:r>
        <w:proofErr w:type="spellEnd"/>
        <w:r w:rsidRPr="003F0F07">
          <w:rPr>
            <w:rStyle w:val="a8"/>
          </w:rPr>
          <w:t>/</w:t>
        </w:r>
        <w:proofErr w:type="spellStart"/>
        <w:r w:rsidRPr="0031224C">
          <w:rPr>
            <w:rStyle w:val="a8"/>
            <w:lang w:val="en-US"/>
          </w:rPr>
          <w:t>perfomance</w:t>
        </w:r>
        <w:proofErr w:type="spellEnd"/>
        <w:r w:rsidRPr="003F0F07">
          <w:rPr>
            <w:rStyle w:val="a8"/>
          </w:rPr>
          <w:t>/</w:t>
        </w:r>
        <w:r w:rsidRPr="0031224C">
          <w:rPr>
            <w:rStyle w:val="a8"/>
            <w:lang w:val="en-US"/>
          </w:rPr>
          <w:t>contracts</w:t>
        </w:r>
        <w:r w:rsidRPr="003F0F07">
          <w:rPr>
            <w:rStyle w:val="a8"/>
          </w:rPr>
          <w:t>/</w:t>
        </w:r>
        <w:r w:rsidRPr="0031224C">
          <w:rPr>
            <w:rStyle w:val="a8"/>
            <w:lang w:val="en-US"/>
          </w:rPr>
          <w:t>purchases</w:t>
        </w:r>
        <w:r w:rsidRPr="003F0F07">
          <w:rPr>
            <w:rStyle w:val="a8"/>
          </w:rPr>
          <w:t>/</w:t>
        </w:r>
      </w:hyperlink>
      <w:r>
        <w:t xml:space="preserve"> </w:t>
      </w:r>
      <w:r w:rsidRPr="003F0F07">
        <w:t>— Заглавие с экрана.</w:t>
      </w:r>
    </w:p>
    <w:p w14:paraId="0DA33A5F" w14:textId="56044D3B" w:rsidR="00613A34" w:rsidRDefault="00613A34" w:rsidP="00613A34">
      <w:pPr>
        <w:pStyle w:val="af6"/>
        <w:numPr>
          <w:ilvl w:val="0"/>
          <w:numId w:val="1"/>
        </w:numPr>
        <w:rPr>
          <w:szCs w:val="24"/>
        </w:rPr>
      </w:pPr>
      <w:r w:rsidRPr="00613A34">
        <w:rPr>
          <w:szCs w:val="24"/>
        </w:rPr>
        <w:t>Федеральный закон от 31 декабря 2017 г. № 504-ФЗ “О внесении изменений в Федеральный закон “О контрактной системе в сфере закупок товаров, работ и услуг для обеспечения государственных и муниципальных нужд”</w:t>
      </w:r>
    </w:p>
    <w:p w14:paraId="7E13B462" w14:textId="2307B54E" w:rsidR="00922516" w:rsidRPr="00922516" w:rsidRDefault="00922516" w:rsidP="00613A34">
      <w:pPr>
        <w:pStyle w:val="af6"/>
        <w:numPr>
          <w:ilvl w:val="0"/>
          <w:numId w:val="1"/>
        </w:numPr>
        <w:rPr>
          <w:rStyle w:val="a8"/>
          <w:color w:val="auto"/>
          <w:szCs w:val="24"/>
          <w:u w:val="none"/>
          <w:lang w:val="en-US"/>
        </w:rPr>
      </w:pPr>
      <w:r w:rsidRPr="004A3BD8">
        <w:rPr>
          <w:lang w:val="en-US"/>
        </w:rPr>
        <w:t xml:space="preserve">Ivanov, A. Why the Russian Federation Public Procurement Market does not turn into the Market for lemons. – NACC Journal, Special issue, v. 5, No 2: July 2012. p. 37-51. – </w:t>
      </w:r>
      <w:hyperlink r:id="rId38" w:history="1">
        <w:r w:rsidRPr="007C08FF">
          <w:rPr>
            <w:rStyle w:val="a8"/>
            <w:lang w:val="en-US"/>
          </w:rPr>
          <w:t>http://www.nacc.go.th/download/article/article_20130908163432.pdf</w:t>
        </w:r>
      </w:hyperlink>
    </w:p>
    <w:p w14:paraId="79C332AC" w14:textId="507BD94F" w:rsidR="00922516" w:rsidRPr="00922516" w:rsidRDefault="00922516" w:rsidP="00613A34">
      <w:pPr>
        <w:pStyle w:val="af6"/>
        <w:numPr>
          <w:ilvl w:val="0"/>
          <w:numId w:val="1"/>
        </w:numPr>
        <w:rPr>
          <w:szCs w:val="24"/>
          <w:lang w:val="en-US"/>
        </w:rPr>
      </w:pPr>
      <w:r w:rsidRPr="007F21C9">
        <w:t xml:space="preserve">Березинец И.В., Иванов А.Е. Типология агентских моделей коррупции и кейс тоталитарной коррупции. Вопросы экономики. 2021;(9):109-131. </w:t>
      </w:r>
      <w:hyperlink r:id="rId39" w:history="1">
        <w:r w:rsidRPr="007C08FF">
          <w:rPr>
            <w:rStyle w:val="a8"/>
          </w:rPr>
          <w:t>https://doi.org/10.32609/0042-8736-2021-9-109-131</w:t>
        </w:r>
      </w:hyperlink>
    </w:p>
    <w:p w14:paraId="15928577" w14:textId="6956350E" w:rsidR="00613A34" w:rsidRDefault="00613A34" w:rsidP="00613A34">
      <w:pPr>
        <w:pStyle w:val="af6"/>
        <w:numPr>
          <w:ilvl w:val="0"/>
          <w:numId w:val="1"/>
        </w:numPr>
      </w:pPr>
      <w:r>
        <w:t>Неучев</w:t>
      </w:r>
      <w:r w:rsidRPr="00A844E6">
        <w:t xml:space="preserve">. </w:t>
      </w:r>
      <w:r>
        <w:t>Н</w:t>
      </w:r>
      <w:r w:rsidRPr="00657F11">
        <w:t xml:space="preserve">. </w:t>
      </w:r>
      <w:r>
        <w:t>А</w:t>
      </w:r>
      <w:r w:rsidRPr="00657F11">
        <w:t xml:space="preserve">. </w:t>
      </w:r>
      <w:r>
        <w:t>Анализ</w:t>
      </w:r>
      <w:r w:rsidRPr="00657F11">
        <w:t xml:space="preserve"> </w:t>
      </w:r>
      <w:r>
        <w:t xml:space="preserve">эффективности внедрения запроса котировок в электронной форме в Российской Федерации. </w:t>
      </w:r>
      <w:r w:rsidRPr="009400D0">
        <w:t>//</w:t>
      </w:r>
      <w:r>
        <w:t>СПбГУ ВШМ – Курсовая работа – 2022.</w:t>
      </w:r>
    </w:p>
    <w:p w14:paraId="2B3E58B7" w14:textId="02AA3ACB" w:rsidR="00922516" w:rsidRDefault="00922516" w:rsidP="00613A34">
      <w:pPr>
        <w:pStyle w:val="af6"/>
        <w:numPr>
          <w:ilvl w:val="0"/>
          <w:numId w:val="1"/>
        </w:numPr>
      </w:pPr>
      <w:r>
        <w:t>Что важно знать о несостоявшихся закупках в 2022 году?</w:t>
      </w:r>
      <w:r w:rsidRPr="00B62214">
        <w:t xml:space="preserve"> [Электронный ресурс]. — Режим доступа: </w:t>
      </w:r>
      <w:hyperlink r:id="rId40" w:history="1">
        <w:r w:rsidRPr="007C08FF">
          <w:rPr>
            <w:rStyle w:val="a8"/>
          </w:rPr>
          <w:t>https://finaxe.ru/article/nesostoyavsiesya-zakupki</w:t>
        </w:r>
      </w:hyperlink>
      <w:r>
        <w:t xml:space="preserve"> </w:t>
      </w:r>
      <w:r w:rsidRPr="00B62214">
        <w:t>— Заглавие с экрана.</w:t>
      </w:r>
    </w:p>
    <w:p w14:paraId="7578AADA" w14:textId="77777777" w:rsidR="00613A34" w:rsidRDefault="00613A34" w:rsidP="00613A34">
      <w:pPr>
        <w:pStyle w:val="af6"/>
        <w:numPr>
          <w:ilvl w:val="0"/>
          <w:numId w:val="1"/>
        </w:numPr>
      </w:pPr>
      <w:bookmarkStart w:id="55" w:name="_Hlk104662312"/>
      <w:r>
        <w:t xml:space="preserve">Сайт единой информационной системы в сфере закупок [Электронный ресурс]. — Режим доступа: </w:t>
      </w:r>
      <w:hyperlink r:id="rId41" w:history="1">
        <w:r w:rsidRPr="00DD3280">
          <w:rPr>
            <w:rStyle w:val="a8"/>
          </w:rPr>
          <w:t>https://zakupki.gov.ru/</w:t>
        </w:r>
      </w:hyperlink>
      <w:r>
        <w:t xml:space="preserve"> — Заглавие с экрана.</w:t>
      </w:r>
    </w:p>
    <w:bookmarkEnd w:id="55"/>
    <w:p w14:paraId="104D02FF" w14:textId="21E28072" w:rsidR="00613A34" w:rsidRDefault="00613A34" w:rsidP="00613A34">
      <w:pPr>
        <w:pStyle w:val="af6"/>
        <w:numPr>
          <w:ilvl w:val="0"/>
          <w:numId w:val="1"/>
        </w:numPr>
      </w:pPr>
      <w:r w:rsidRPr="00613A34">
        <w:t>Федеральный закон от 01.05.2019 № 70-ФЗ "О внесении изменений в статьи 1 и 8 Федерального закона "О закупках товаров, работ, услуг отдельными видами юридических лиц" и Федеральный закон "О контрактной системе в сфере закупок товаров, работ, услуг для обеспечения государственных и муниципальных нужд"</w:t>
      </w:r>
    </w:p>
    <w:p w14:paraId="0966545C" w14:textId="026EF004" w:rsidR="00613A34" w:rsidRDefault="00613A34" w:rsidP="00613A34">
      <w:pPr>
        <w:pStyle w:val="af6"/>
        <w:numPr>
          <w:ilvl w:val="0"/>
          <w:numId w:val="1"/>
        </w:numPr>
      </w:pPr>
      <w:r w:rsidRPr="00613A34">
        <w:t>Постановление Правительства РФ №609-р от 15.05.2007 «Об утверждении перечня товаров (работ, услуг), размещение заказов на поставки (выполнение, оказание) которых осуществляется путем проведения аукциона» №609-р</w:t>
      </w:r>
    </w:p>
    <w:p w14:paraId="74FA71C3" w14:textId="1F7E63E2" w:rsidR="00613A34" w:rsidRDefault="00613A34" w:rsidP="00613A34">
      <w:pPr>
        <w:pStyle w:val="af6"/>
        <w:numPr>
          <w:ilvl w:val="0"/>
          <w:numId w:val="1"/>
        </w:numPr>
        <w:rPr>
          <w:lang w:val="en-US"/>
        </w:rPr>
      </w:pPr>
      <w:r w:rsidRPr="00613A34">
        <w:rPr>
          <w:lang w:val="en-US"/>
        </w:rPr>
        <w:t xml:space="preserve">Shalev, Moshe &amp; </w:t>
      </w:r>
      <w:proofErr w:type="spellStart"/>
      <w:r w:rsidRPr="00613A34">
        <w:rPr>
          <w:lang w:val="en-US"/>
        </w:rPr>
        <w:t>Asbjornsen</w:t>
      </w:r>
      <w:proofErr w:type="spellEnd"/>
      <w:r w:rsidRPr="00613A34">
        <w:rPr>
          <w:lang w:val="en-US"/>
        </w:rPr>
        <w:t>, Stee. (2010). Electronic Reverse Auctions and the Public Sector – Factors of Success.</w:t>
      </w:r>
    </w:p>
    <w:p w14:paraId="4D8FA8C9" w14:textId="77777777" w:rsidR="00613A34" w:rsidRPr="00613A34" w:rsidRDefault="00613A34" w:rsidP="00613A34">
      <w:pPr>
        <w:pStyle w:val="af6"/>
        <w:numPr>
          <w:ilvl w:val="0"/>
          <w:numId w:val="1"/>
        </w:numPr>
      </w:pPr>
      <w:r w:rsidRPr="008932F9">
        <w:lastRenderedPageBreak/>
        <w:t xml:space="preserve">А.Е. Иванов. Об одном алгоритме моделирования коррупционного/квази-коррупционного поведения. </w:t>
      </w:r>
      <w:r w:rsidRPr="00A844E6">
        <w:t xml:space="preserve">Научные доклады, </w:t>
      </w:r>
      <w:r w:rsidRPr="00613A34">
        <w:rPr>
          <w:lang w:val="en-US"/>
        </w:rPr>
        <w:t>No</w:t>
      </w:r>
      <w:r w:rsidRPr="00A844E6">
        <w:t xml:space="preserve"> 8 (</w:t>
      </w:r>
      <w:r w:rsidRPr="00613A34">
        <w:rPr>
          <w:lang w:val="en-US"/>
        </w:rPr>
        <w:t>R</w:t>
      </w:r>
      <w:r w:rsidRPr="00A844E6">
        <w:t>)– 2013. СПб.: ВШМ СПбГУ, 2013.</w:t>
      </w:r>
    </w:p>
    <w:p w14:paraId="4ECA9A56" w14:textId="16FF378D" w:rsidR="00613A34" w:rsidRDefault="00613A34" w:rsidP="00613A34">
      <w:pPr>
        <w:pStyle w:val="af6"/>
        <w:numPr>
          <w:ilvl w:val="0"/>
          <w:numId w:val="1"/>
        </w:numPr>
      </w:pPr>
      <w:r>
        <w:t>Аналитическое управление аппарата Совета Федерации. Закон о контрактной системе в сфере закупок</w:t>
      </w:r>
      <w:r w:rsidRPr="00251C78">
        <w:t>:</w:t>
      </w:r>
      <w:r>
        <w:t xml:space="preserve"> проблемы правоприменения и пути совершенствования. </w:t>
      </w:r>
      <w:r w:rsidRPr="00251C78">
        <w:t>//</w:t>
      </w:r>
      <w:r>
        <w:t>Аналитический вестник №18 (778).</w:t>
      </w:r>
    </w:p>
    <w:p w14:paraId="5802DC6F" w14:textId="3ADB73F2" w:rsidR="00613A34" w:rsidRDefault="00613A34" w:rsidP="00613A34">
      <w:pPr>
        <w:pStyle w:val="af6"/>
        <w:numPr>
          <w:ilvl w:val="0"/>
          <w:numId w:val="1"/>
        </w:numPr>
      </w:pPr>
      <w:bookmarkStart w:id="56" w:name="_Hlk104658638"/>
      <w:r w:rsidRPr="002169B9">
        <w:t>Экспертный доклад. Система</w:t>
      </w:r>
      <w:r>
        <w:t xml:space="preserve"> госз</w:t>
      </w:r>
      <w:r w:rsidRPr="002169B9">
        <w:t>акупок в Росси</w:t>
      </w:r>
      <w:r>
        <w:t>йской Федерации, 201</w:t>
      </w:r>
      <w:r w:rsidR="00A92387">
        <w:t>9</w:t>
      </w:r>
      <w:r w:rsidRPr="002169B9">
        <w:t xml:space="preserve"> [Электронный ресурс]. — Режим доступа: </w:t>
      </w:r>
      <w:hyperlink r:id="rId42" w:history="1">
        <w:r w:rsidRPr="00AF1F5E">
          <w:rPr>
            <w:rStyle w:val="a8"/>
          </w:rPr>
          <w:t>https://fcs.hse.ru/data/2021/03/13/1400204046/7.Система%20госзакупок%202019-Доклад.pdf</w:t>
        </w:r>
      </w:hyperlink>
      <w:r>
        <w:t xml:space="preserve"> </w:t>
      </w:r>
      <w:r w:rsidRPr="002169B9">
        <w:t>– Заглавие с экрана.</w:t>
      </w:r>
    </w:p>
    <w:bookmarkEnd w:id="56"/>
    <w:p w14:paraId="43F7FA32" w14:textId="1770B49F" w:rsidR="00613A34" w:rsidRPr="00A92387" w:rsidRDefault="00613A34" w:rsidP="00613A34">
      <w:pPr>
        <w:pStyle w:val="af6"/>
        <w:numPr>
          <w:ilvl w:val="0"/>
          <w:numId w:val="1"/>
        </w:numPr>
      </w:pPr>
      <w:r>
        <w:rPr>
          <w:color w:val="000000"/>
          <w:lang w:eastAsia="ru-RU" w:bidi="ru-RU"/>
        </w:rPr>
        <w:t>Заместитель Министра финансов Российской Федерации: «Перевод закупочных процедур в электронную форму — это серьезное благо для малого и среднего бизнеса»// Правовой портал «ГАРАНТ.РУ», 04.07.2018.</w:t>
      </w:r>
    </w:p>
    <w:p w14:paraId="59CDE5EB" w14:textId="329B2B60" w:rsidR="00A92387" w:rsidRDefault="00A92387" w:rsidP="00613A34">
      <w:pPr>
        <w:pStyle w:val="af6"/>
        <w:numPr>
          <w:ilvl w:val="0"/>
          <w:numId w:val="1"/>
        </w:numPr>
      </w:pPr>
      <w:r>
        <w:t>Госзаказ идет на поправку. Российская газета. 2020 год. [Электронный ресурс]. — Режим доступа</w:t>
      </w:r>
      <w:r w:rsidRPr="003F0F07">
        <w:t xml:space="preserve">: </w:t>
      </w:r>
      <w:hyperlink r:id="rId43" w:history="1">
        <w:r w:rsidRPr="00AF1F5E">
          <w:rPr>
            <w:rStyle w:val="a8"/>
          </w:rPr>
          <w:t>https://rg.ru/2020/02/26/minfin-rasskazal-o-zavershaiushchem-etape-reformy-sistemy-goszakupok.html</w:t>
        </w:r>
      </w:hyperlink>
      <w:r>
        <w:t xml:space="preserve"> </w:t>
      </w:r>
      <w:r w:rsidRPr="003F0F07">
        <w:t>— Заглавие с экрана.</w:t>
      </w:r>
    </w:p>
    <w:p w14:paraId="05DBD9FF" w14:textId="4025F69D" w:rsidR="00A92387" w:rsidRDefault="00A92387" w:rsidP="00613A34">
      <w:pPr>
        <w:pStyle w:val="af6"/>
        <w:numPr>
          <w:ilvl w:val="0"/>
          <w:numId w:val="1"/>
        </w:numPr>
      </w:pPr>
      <w:r w:rsidRPr="009A35E2">
        <w:rPr>
          <w:lang w:val="en-US"/>
        </w:rPr>
        <w:t xml:space="preserve">McAfee R. P., McMillan J. Auctions and bidding //Journal of economic literature. – 1987. – Т. 25. – №. </w:t>
      </w:r>
      <w:r w:rsidRPr="00A844E6">
        <w:t xml:space="preserve">2. – </w:t>
      </w:r>
      <w:r w:rsidRPr="00164159">
        <w:t>С</w:t>
      </w:r>
      <w:r w:rsidRPr="00A844E6">
        <w:t>. 699-738.</w:t>
      </w:r>
    </w:p>
    <w:p w14:paraId="0B72BE94" w14:textId="554AE619" w:rsidR="00A92387" w:rsidRDefault="00A92387" w:rsidP="00613A34">
      <w:pPr>
        <w:pStyle w:val="af6"/>
        <w:numPr>
          <w:ilvl w:val="0"/>
          <w:numId w:val="1"/>
        </w:numPr>
      </w:pPr>
      <w:proofErr w:type="spellStart"/>
      <w:r w:rsidRPr="00B53537">
        <w:t>Федеральныи</w:t>
      </w:r>
      <w:proofErr w:type="spellEnd"/>
      <w:r w:rsidRPr="00B53537">
        <w:t xml:space="preserve">̆ закон от 02.07.2021 </w:t>
      </w:r>
      <w:r w:rsidRPr="00B53537">
        <w:rPr>
          <w:lang w:val="en-US"/>
        </w:rPr>
        <w:t>No</w:t>
      </w:r>
      <w:r w:rsidRPr="00B53537">
        <w:t xml:space="preserve"> 360-ФЗ «О внесении изменений в отдельные законодательные акты </w:t>
      </w:r>
      <w:proofErr w:type="spellStart"/>
      <w:r w:rsidRPr="00B53537">
        <w:t>Российскои</w:t>
      </w:r>
      <w:proofErr w:type="spellEnd"/>
      <w:r w:rsidRPr="00B53537">
        <w:t xml:space="preserve">̆ Федерации» (далее — Закон </w:t>
      </w:r>
      <w:r w:rsidRPr="00B53537">
        <w:rPr>
          <w:lang w:val="en-US"/>
        </w:rPr>
        <w:t>No</w:t>
      </w:r>
      <w:r w:rsidRPr="00B53537">
        <w:t xml:space="preserve"> 360-ФЗ).</w:t>
      </w:r>
    </w:p>
    <w:p w14:paraId="356A1ED4" w14:textId="194C2D85" w:rsidR="00A92387" w:rsidRPr="00A92387" w:rsidRDefault="00A92387" w:rsidP="00613A34">
      <w:pPr>
        <w:pStyle w:val="af6"/>
        <w:numPr>
          <w:ilvl w:val="0"/>
          <w:numId w:val="1"/>
        </w:numPr>
      </w:pPr>
      <w:r>
        <w:t xml:space="preserve">Балаева О. Н., Яковлев А. А., Родионова Ю. Д., Есаулов Д. М. 2018. Трансакционные издержки в сфере госзакупок РФ: оценка на макроуровне на основе </w:t>
      </w:r>
      <w:proofErr w:type="spellStart"/>
      <w:r>
        <w:t>микроданных</w:t>
      </w:r>
      <w:proofErr w:type="spellEnd"/>
      <w:r>
        <w:t>. Журнал</w:t>
      </w:r>
      <w:r w:rsidRPr="007E4F67">
        <w:rPr>
          <w:lang w:val="en-US"/>
        </w:rPr>
        <w:t xml:space="preserve"> </w:t>
      </w:r>
      <w:r>
        <w:t>институциональных</w:t>
      </w:r>
      <w:r w:rsidRPr="007E4F67">
        <w:rPr>
          <w:lang w:val="en-US"/>
        </w:rPr>
        <w:t xml:space="preserve"> </w:t>
      </w:r>
      <w:r>
        <w:t>исследований</w:t>
      </w:r>
      <w:r w:rsidRPr="007E4F67">
        <w:rPr>
          <w:lang w:val="en-US"/>
        </w:rPr>
        <w:t xml:space="preserve"> (3): 58–84</w:t>
      </w:r>
    </w:p>
    <w:p w14:paraId="1A7B1399" w14:textId="12793292" w:rsidR="00A92387" w:rsidRDefault="00A92387" w:rsidP="00613A34">
      <w:pPr>
        <w:pStyle w:val="af6"/>
        <w:numPr>
          <w:ilvl w:val="0"/>
          <w:numId w:val="1"/>
        </w:numPr>
      </w:pPr>
      <w:r>
        <w:t xml:space="preserve">Яковлев А. А. </w:t>
      </w:r>
      <w:r w:rsidRPr="00517A2C">
        <w:t>Эмпирический ана</w:t>
      </w:r>
      <w:r>
        <w:t xml:space="preserve">лиз системы госзакупок в России </w:t>
      </w:r>
      <w:r w:rsidRPr="00517A2C">
        <w:t xml:space="preserve">/ </w:t>
      </w:r>
      <w:r>
        <w:t xml:space="preserve">А.А. Яковлев, О.А. Демидова, Е.А. Подколзина </w:t>
      </w:r>
      <w:r w:rsidRPr="00517A2C">
        <w:t xml:space="preserve">– </w:t>
      </w:r>
      <w:r w:rsidRPr="002D5D1D">
        <w:t xml:space="preserve">Изд-во Высшей школы экономики, </w:t>
      </w:r>
      <w:r>
        <w:t>2015. – С. 30-43.</w:t>
      </w:r>
    </w:p>
    <w:p w14:paraId="4E95B91F" w14:textId="637815E8" w:rsidR="00A92387" w:rsidRDefault="00A92387" w:rsidP="00613A34">
      <w:pPr>
        <w:pStyle w:val="af6"/>
        <w:numPr>
          <w:ilvl w:val="0"/>
          <w:numId w:val="1"/>
        </w:numPr>
      </w:pPr>
      <w:r w:rsidRPr="002169B9">
        <w:t>Экспертный доклад. Система</w:t>
      </w:r>
      <w:r>
        <w:t xml:space="preserve"> госз</w:t>
      </w:r>
      <w:r w:rsidRPr="002169B9">
        <w:t>акупок в Росси</w:t>
      </w:r>
      <w:r>
        <w:t xml:space="preserve">йской Федерации, 2018 </w:t>
      </w:r>
      <w:r w:rsidRPr="002169B9">
        <w:t xml:space="preserve">[Электронный ресурс]. — Режим доступа: </w:t>
      </w:r>
      <w:hyperlink r:id="rId44" w:history="1">
        <w:r w:rsidRPr="00495434">
          <w:rPr>
            <w:rStyle w:val="a8"/>
            <w:szCs w:val="24"/>
          </w:rPr>
          <w:t>https://fcs.hse.ru/data/2019/04/01/1190217413/doklad-2018.pdf</w:t>
        </w:r>
      </w:hyperlink>
      <w:r>
        <w:rPr>
          <w:szCs w:val="24"/>
        </w:rPr>
        <w:t xml:space="preserve"> </w:t>
      </w:r>
      <w:r>
        <w:t xml:space="preserve"> </w:t>
      </w:r>
      <w:r w:rsidRPr="002169B9">
        <w:t>– Заглавие с экрана.</w:t>
      </w:r>
    </w:p>
    <w:p w14:paraId="799B2E6C" w14:textId="25E75513" w:rsidR="00A92387" w:rsidRPr="00C06267" w:rsidRDefault="00A92387" w:rsidP="00A92387">
      <w:pPr>
        <w:pStyle w:val="af6"/>
        <w:numPr>
          <w:ilvl w:val="0"/>
          <w:numId w:val="1"/>
        </w:numPr>
        <w:rPr>
          <w:rStyle w:val="a8"/>
          <w:color w:val="auto"/>
          <w:u w:val="none"/>
        </w:rPr>
      </w:pPr>
      <w:r>
        <w:rPr>
          <w:lang w:val="en-US"/>
        </w:rPr>
        <w:t>FTP</w:t>
      </w:r>
      <w:r w:rsidRPr="007E4F67">
        <w:t>-</w:t>
      </w:r>
      <w:r>
        <w:t>сервер</w:t>
      </w:r>
      <w:r w:rsidRPr="007E4F67">
        <w:t xml:space="preserve"> </w:t>
      </w:r>
      <w:r>
        <w:t>ЕИС</w:t>
      </w:r>
      <w:r w:rsidRPr="007E4F67">
        <w:t xml:space="preserve">. </w:t>
      </w:r>
      <w:r w:rsidRPr="00966AD6">
        <w:t>[</w:t>
      </w:r>
      <w:r>
        <w:t>База данных</w:t>
      </w:r>
      <w:r w:rsidRPr="00966AD6">
        <w:t>]</w:t>
      </w:r>
      <w:r>
        <w:t xml:space="preserve"> — Режим доступа: </w:t>
      </w:r>
      <w:hyperlink r:id="rId45" w:history="1">
        <w:r w:rsidRPr="00DD3280">
          <w:rPr>
            <w:rStyle w:val="a8"/>
            <w:lang w:val="en-US"/>
          </w:rPr>
          <w:t>ftp</w:t>
        </w:r>
        <w:r w:rsidRPr="00DD3280">
          <w:rPr>
            <w:rStyle w:val="a8"/>
          </w:rPr>
          <w:t>://</w:t>
        </w:r>
        <w:r w:rsidRPr="00DD3280">
          <w:rPr>
            <w:rStyle w:val="a8"/>
            <w:lang w:val="en-US"/>
          </w:rPr>
          <w:t>ftp</w:t>
        </w:r>
        <w:r w:rsidRPr="00DD3280">
          <w:rPr>
            <w:rStyle w:val="a8"/>
          </w:rPr>
          <w:t>.</w:t>
        </w:r>
        <w:proofErr w:type="spellStart"/>
        <w:r w:rsidRPr="00DD3280">
          <w:rPr>
            <w:rStyle w:val="a8"/>
            <w:lang w:val="en-US"/>
          </w:rPr>
          <w:t>zakupki</w:t>
        </w:r>
        <w:proofErr w:type="spellEnd"/>
        <w:r w:rsidRPr="00DD3280">
          <w:rPr>
            <w:rStyle w:val="a8"/>
          </w:rPr>
          <w:t>.</w:t>
        </w:r>
        <w:r w:rsidRPr="00DD3280">
          <w:rPr>
            <w:rStyle w:val="a8"/>
            <w:lang w:val="en-US"/>
          </w:rPr>
          <w:t>gov</w:t>
        </w:r>
        <w:r w:rsidRPr="00DD3280">
          <w:rPr>
            <w:rStyle w:val="a8"/>
          </w:rPr>
          <w:t>.</w:t>
        </w:r>
        <w:proofErr w:type="spellStart"/>
        <w:r w:rsidRPr="00DD3280">
          <w:rPr>
            <w:rStyle w:val="a8"/>
            <w:lang w:val="en-US"/>
          </w:rPr>
          <w:t>ru</w:t>
        </w:r>
        <w:proofErr w:type="spellEnd"/>
      </w:hyperlink>
    </w:p>
    <w:p w14:paraId="36B77A6B" w14:textId="3E647E46" w:rsidR="00C06267" w:rsidRDefault="00C06267" w:rsidP="00A92387">
      <w:pPr>
        <w:pStyle w:val="af6"/>
        <w:numPr>
          <w:ilvl w:val="0"/>
          <w:numId w:val="1"/>
        </w:numPr>
        <w:rPr>
          <w:lang w:val="en-US"/>
        </w:rPr>
      </w:pPr>
      <w:r w:rsidRPr="00C06267">
        <w:rPr>
          <w:lang w:val="en-US"/>
        </w:rPr>
        <w:t xml:space="preserve">Russian economic report: recovery and beyond. – The World Bank in Russia, No29, Spring 2013. – </w:t>
      </w:r>
      <w:hyperlink r:id="rId46" w:history="1">
        <w:r w:rsidR="00794E08" w:rsidRPr="000737C3">
          <w:rPr>
            <w:rStyle w:val="a8"/>
            <w:lang w:val="en-US"/>
          </w:rPr>
          <w:t>http://www.worldbank.org/en/news/press- release/2013/02/26/russian-economic-report-29</w:t>
        </w:r>
      </w:hyperlink>
    </w:p>
    <w:p w14:paraId="35C43067" w14:textId="304D200B" w:rsidR="00794E08" w:rsidRPr="00794E08" w:rsidRDefault="00794E08" w:rsidP="00A92387">
      <w:pPr>
        <w:pStyle w:val="af6"/>
        <w:numPr>
          <w:ilvl w:val="0"/>
          <w:numId w:val="1"/>
        </w:numPr>
      </w:pPr>
      <w:r>
        <w:t xml:space="preserve">Типовой закон ЮНСИТРАЛ о публичных закупках. Комиссия ООН по праву международной торговли. </w:t>
      </w:r>
      <w:r w:rsidRPr="00D01731">
        <w:t xml:space="preserve">[Электронный ресурс]. — Режим доступа: </w:t>
      </w:r>
      <w:hyperlink r:id="rId47" w:history="1">
        <w:r w:rsidRPr="007C08FF">
          <w:rPr>
            <w:rStyle w:val="a8"/>
          </w:rPr>
          <w:t>https://uncitral.un.org/sites/uncitral.un.org/files/media-documents/uncitral/ru/2011-model-law-on-public-procurement-r.pdf</w:t>
        </w:r>
      </w:hyperlink>
      <w:r>
        <w:t xml:space="preserve"> </w:t>
      </w:r>
      <w:r w:rsidRPr="00D01731">
        <w:t>— Заглавие с экрана.</w:t>
      </w:r>
    </w:p>
    <w:p w14:paraId="10ED45CB" w14:textId="77777777" w:rsidR="00A92387" w:rsidRPr="00794E08" w:rsidRDefault="00A92387" w:rsidP="00D6497A">
      <w:pPr>
        <w:pStyle w:val="af6"/>
        <w:ind w:firstLine="0"/>
      </w:pPr>
    </w:p>
    <w:p w14:paraId="269BBB7E" w14:textId="1C994F6E" w:rsidR="003F34B0" w:rsidRPr="00794E08" w:rsidRDefault="003F34B0" w:rsidP="00613A34">
      <w:pPr>
        <w:ind w:firstLine="0"/>
      </w:pPr>
    </w:p>
    <w:p w14:paraId="4088DD7E" w14:textId="5DA5FCE5" w:rsidR="00613A34" w:rsidRPr="00794E08" w:rsidRDefault="00613A34" w:rsidP="00613A34">
      <w:pPr>
        <w:ind w:firstLine="0"/>
      </w:pPr>
    </w:p>
    <w:p w14:paraId="43E3BA07" w14:textId="4C362479" w:rsidR="00613A34" w:rsidRPr="00794E08" w:rsidRDefault="00613A34" w:rsidP="00613A34">
      <w:pPr>
        <w:ind w:firstLine="0"/>
      </w:pPr>
    </w:p>
    <w:sectPr w:rsidR="00613A34" w:rsidRPr="00794E08" w:rsidSect="00315350">
      <w:footerReference w:type="default" r:id="rId48"/>
      <w:pgSz w:w="11906" w:h="16838"/>
      <w:pgMar w:top="1134" w:right="850" w:bottom="1134" w:left="1701" w:header="708" w:footer="708" w:gutter="0"/>
      <w:pgBorders w:display="firstPage" w:offsetFrom="page">
        <w:top w:val="single" w:sz="4" w:space="24" w:color="auto"/>
        <w:left w:val="single" w:sz="4" w:space="24" w:color="auto"/>
        <w:bottom w:val="single" w:sz="4" w:space="24" w:color="auto"/>
        <w:right w:val="single" w:sz="4" w:space="24" w:color="auto"/>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0BBE49" w14:textId="77777777" w:rsidR="00656D19" w:rsidRDefault="00656D19" w:rsidP="001E3C77">
      <w:pPr>
        <w:spacing w:line="240" w:lineRule="auto"/>
      </w:pPr>
      <w:r>
        <w:separator/>
      </w:r>
    </w:p>
  </w:endnote>
  <w:endnote w:type="continuationSeparator" w:id="0">
    <w:p w14:paraId="3331BC0E" w14:textId="77777777" w:rsidR="00656D19" w:rsidRDefault="00656D19" w:rsidP="001E3C77">
      <w:pPr>
        <w:spacing w:line="240" w:lineRule="auto"/>
      </w:pPr>
      <w:r>
        <w:continuationSeparator/>
      </w:r>
    </w:p>
  </w:endnote>
  <w:endnote w:type="continuationNotice" w:id="1">
    <w:p w14:paraId="52B3DAAD" w14:textId="77777777" w:rsidR="00656D19" w:rsidRDefault="00656D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SchoolBook-Regular">
    <w:panose1 w:val="020B0604020202020204"/>
    <w:charset w:val="CC"/>
    <w:family w:val="auto"/>
    <w:pitch w:val="variable"/>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14363310"/>
      <w:docPartObj>
        <w:docPartGallery w:val="Page Numbers (Bottom of Page)"/>
        <w:docPartUnique/>
      </w:docPartObj>
    </w:sdtPr>
    <w:sdtEndPr/>
    <w:sdtContent>
      <w:p w14:paraId="1D3F3158" w14:textId="786392B0" w:rsidR="002116A1" w:rsidRDefault="002116A1">
        <w:pPr>
          <w:pStyle w:val="af4"/>
          <w:jc w:val="right"/>
        </w:pPr>
        <w:r>
          <w:fldChar w:fldCharType="begin"/>
        </w:r>
        <w:r>
          <w:instrText>PAGE   \* MERGEFORMAT</w:instrText>
        </w:r>
        <w:r>
          <w:fldChar w:fldCharType="separate"/>
        </w:r>
        <w:r>
          <w:t>2</w:t>
        </w:r>
        <w:r>
          <w:fldChar w:fldCharType="end"/>
        </w:r>
      </w:p>
    </w:sdtContent>
  </w:sdt>
  <w:p w14:paraId="0DE6D853" w14:textId="77777777" w:rsidR="002116A1" w:rsidRDefault="002116A1">
    <w:pPr>
      <w:pStyle w:val="af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E321AC" w14:textId="77777777" w:rsidR="00656D19" w:rsidRDefault="00656D19" w:rsidP="001E3C77">
      <w:pPr>
        <w:spacing w:line="240" w:lineRule="auto"/>
      </w:pPr>
      <w:r>
        <w:separator/>
      </w:r>
    </w:p>
  </w:footnote>
  <w:footnote w:type="continuationSeparator" w:id="0">
    <w:p w14:paraId="08CD7648" w14:textId="77777777" w:rsidR="00656D19" w:rsidRDefault="00656D19" w:rsidP="001E3C77">
      <w:pPr>
        <w:spacing w:line="240" w:lineRule="auto"/>
      </w:pPr>
      <w:r>
        <w:continuationSeparator/>
      </w:r>
    </w:p>
  </w:footnote>
  <w:footnote w:type="continuationNotice" w:id="1">
    <w:p w14:paraId="1323E218" w14:textId="77777777" w:rsidR="00656D19" w:rsidRDefault="00656D19">
      <w:pPr>
        <w:spacing w:line="240" w:lineRule="auto"/>
      </w:pPr>
    </w:p>
  </w:footnote>
  <w:footnote w:id="2">
    <w:p w14:paraId="2A25C6A3" w14:textId="33FD8188" w:rsidR="0071423A" w:rsidRDefault="0071423A">
      <w:pPr>
        <w:pStyle w:val="a5"/>
      </w:pPr>
      <w:r>
        <w:rPr>
          <w:rStyle w:val="a7"/>
        </w:rPr>
        <w:footnoteRef/>
      </w:r>
      <w:r>
        <w:t xml:space="preserve"> </w:t>
      </w:r>
      <w:r w:rsidRPr="00B71A6C">
        <w:t xml:space="preserve">Федеральный закон от </w:t>
      </w:r>
      <w:r>
        <w:t>05</w:t>
      </w:r>
      <w:r w:rsidRPr="00B71A6C">
        <w:t xml:space="preserve"> </w:t>
      </w:r>
      <w:r>
        <w:t>апреля</w:t>
      </w:r>
      <w:r w:rsidRPr="00B71A6C">
        <w:t xml:space="preserve"> 201</w:t>
      </w:r>
      <w:r>
        <w:t>3</w:t>
      </w:r>
      <w:r w:rsidRPr="00B71A6C">
        <w:t xml:space="preserve"> г. № </w:t>
      </w:r>
      <w:r>
        <w:t>44</w:t>
      </w:r>
      <w:r w:rsidRPr="00B71A6C">
        <w:t>-ФЗ</w:t>
      </w:r>
      <w:r>
        <w:t xml:space="preserve"> </w:t>
      </w:r>
      <w:r w:rsidRPr="00E6393E">
        <w:t>“</w:t>
      </w:r>
      <w:r>
        <w:t xml:space="preserve">О </w:t>
      </w:r>
      <w:r w:rsidR="00F616C0">
        <w:t>контрактной системе в сфере закупок товаров, работ, услуг для обеспечения государственных и муниципальных нужд</w:t>
      </w:r>
      <w:r w:rsidRPr="00E6393E">
        <w:t>”</w:t>
      </w:r>
    </w:p>
  </w:footnote>
  <w:footnote w:id="3">
    <w:p w14:paraId="61DC079F" w14:textId="70929D1B" w:rsidR="005A2CFE" w:rsidRDefault="005A2CFE">
      <w:pPr>
        <w:pStyle w:val="a5"/>
      </w:pPr>
      <w:r>
        <w:rPr>
          <w:rStyle w:val="a7"/>
        </w:rPr>
        <w:footnoteRef/>
      </w:r>
      <w:r>
        <w:t xml:space="preserve"> Сводный аналитический отчет по результатам осуществления мониторинга закупок, товаров, услуг для обеспечения государственных и муниципальных нужд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по итогам 2020 года [Электронный ресурс]. — Режим доступа</w:t>
      </w:r>
      <w:r w:rsidRPr="003F0F07">
        <w:t xml:space="preserve">: </w:t>
      </w:r>
      <w:hyperlink r:id="rId1" w:history="1">
        <w:r w:rsidRPr="0031224C">
          <w:rPr>
            <w:rStyle w:val="a8"/>
            <w:lang w:val="en-US"/>
          </w:rPr>
          <w:t>https</w:t>
        </w:r>
        <w:r w:rsidRPr="003F0F07">
          <w:rPr>
            <w:rStyle w:val="a8"/>
          </w:rPr>
          <w:t>://</w:t>
        </w:r>
        <w:proofErr w:type="spellStart"/>
        <w:r w:rsidRPr="0031224C">
          <w:rPr>
            <w:rStyle w:val="a8"/>
            <w:lang w:val="en-US"/>
          </w:rPr>
          <w:t>minfin</w:t>
        </w:r>
        <w:proofErr w:type="spellEnd"/>
        <w:r w:rsidRPr="003F0F07">
          <w:rPr>
            <w:rStyle w:val="a8"/>
          </w:rPr>
          <w:t>.</w:t>
        </w:r>
        <w:r w:rsidRPr="0031224C">
          <w:rPr>
            <w:rStyle w:val="a8"/>
            <w:lang w:val="en-US"/>
          </w:rPr>
          <w:t>gov</w:t>
        </w:r>
        <w:r w:rsidRPr="003F0F07">
          <w:rPr>
            <w:rStyle w:val="a8"/>
          </w:rPr>
          <w:t>.</w:t>
        </w:r>
        <w:proofErr w:type="spellStart"/>
        <w:r w:rsidRPr="0031224C">
          <w:rPr>
            <w:rStyle w:val="a8"/>
            <w:lang w:val="en-US"/>
          </w:rPr>
          <w:t>ru</w:t>
        </w:r>
        <w:proofErr w:type="spellEnd"/>
        <w:r w:rsidRPr="003F0F07">
          <w:rPr>
            <w:rStyle w:val="a8"/>
          </w:rPr>
          <w:t>/</w:t>
        </w:r>
        <w:proofErr w:type="spellStart"/>
        <w:r w:rsidRPr="0031224C">
          <w:rPr>
            <w:rStyle w:val="a8"/>
            <w:lang w:val="en-US"/>
          </w:rPr>
          <w:t>ru</w:t>
        </w:r>
        <w:proofErr w:type="spellEnd"/>
        <w:r w:rsidRPr="003F0F07">
          <w:rPr>
            <w:rStyle w:val="a8"/>
          </w:rPr>
          <w:t>/</w:t>
        </w:r>
        <w:proofErr w:type="spellStart"/>
        <w:r w:rsidRPr="0031224C">
          <w:rPr>
            <w:rStyle w:val="a8"/>
            <w:lang w:val="en-US"/>
          </w:rPr>
          <w:t>perfomance</w:t>
        </w:r>
        <w:proofErr w:type="spellEnd"/>
        <w:r w:rsidRPr="003F0F07">
          <w:rPr>
            <w:rStyle w:val="a8"/>
          </w:rPr>
          <w:t>/</w:t>
        </w:r>
        <w:r w:rsidRPr="0031224C">
          <w:rPr>
            <w:rStyle w:val="a8"/>
            <w:lang w:val="en-US"/>
          </w:rPr>
          <w:t>contracts</w:t>
        </w:r>
        <w:r w:rsidRPr="003F0F07">
          <w:rPr>
            <w:rStyle w:val="a8"/>
          </w:rPr>
          <w:t>/</w:t>
        </w:r>
        <w:r w:rsidRPr="0031224C">
          <w:rPr>
            <w:rStyle w:val="a8"/>
            <w:lang w:val="en-US"/>
          </w:rPr>
          <w:t>purchases</w:t>
        </w:r>
        <w:r w:rsidRPr="003F0F07">
          <w:rPr>
            <w:rStyle w:val="a8"/>
          </w:rPr>
          <w:t>/</w:t>
        </w:r>
      </w:hyperlink>
      <w:r>
        <w:t xml:space="preserve"> </w:t>
      </w:r>
      <w:r w:rsidRPr="003F0F07">
        <w:t>— Заглавие с экрана.</w:t>
      </w:r>
    </w:p>
  </w:footnote>
  <w:footnote w:id="4">
    <w:p w14:paraId="092A5C93" w14:textId="2BDD3865" w:rsidR="00B62214" w:rsidRDefault="00B62214">
      <w:pPr>
        <w:pStyle w:val="a5"/>
      </w:pPr>
      <w:r>
        <w:rPr>
          <w:rStyle w:val="a7"/>
        </w:rPr>
        <w:footnoteRef/>
      </w:r>
      <w:r>
        <w:t xml:space="preserve"> Что важно знать о несостоявшихся закупках в 2022 году?</w:t>
      </w:r>
      <w:r w:rsidRPr="00B62214">
        <w:t xml:space="preserve"> [Электронный ресурс]. — Режим доступа: </w:t>
      </w:r>
      <w:hyperlink r:id="rId2" w:history="1">
        <w:r w:rsidRPr="007C08FF">
          <w:rPr>
            <w:rStyle w:val="a8"/>
          </w:rPr>
          <w:t>https://finaxe.ru/article/nesostoyavsiesya-zakupki</w:t>
        </w:r>
      </w:hyperlink>
      <w:r>
        <w:t xml:space="preserve"> </w:t>
      </w:r>
      <w:r w:rsidRPr="00B62214">
        <w:t>— Заглавие с экрана.</w:t>
      </w:r>
    </w:p>
  </w:footnote>
  <w:footnote w:id="5">
    <w:p w14:paraId="08030711" w14:textId="74904DD8" w:rsidR="003F0F07" w:rsidRPr="003F0F07" w:rsidRDefault="003F0F07" w:rsidP="003F0F07">
      <w:pPr>
        <w:pStyle w:val="a5"/>
        <w:jc w:val="left"/>
      </w:pPr>
      <w:r>
        <w:rPr>
          <w:rStyle w:val="a7"/>
        </w:rPr>
        <w:footnoteRef/>
      </w:r>
      <w:r w:rsidRPr="003F0F07">
        <w:t xml:space="preserve"> </w:t>
      </w:r>
      <w:r w:rsidR="008F5A96">
        <w:t xml:space="preserve">Сводный аналитический отчет по результатам осуществления мониторинга закупок, товаров, услуг для обеспечения государственных и муниципальных нужд в соответствии с Федеральным законом от 05.04.2013 № 44-ФЗ «О контрактной системе в сфере закупок товаров, работ, услуг для обеспечения государственных и муниципальных нужд» по итогам 2020 года </w:t>
      </w:r>
      <w:bookmarkStart w:id="4" w:name="_Hlk104647800"/>
      <w:r w:rsidR="008F5A96">
        <w:t>[Электронный ресурс]. — Режим доступа</w:t>
      </w:r>
      <w:r w:rsidRPr="003F0F07">
        <w:t xml:space="preserve">: </w:t>
      </w:r>
      <w:hyperlink r:id="rId3" w:history="1">
        <w:r w:rsidRPr="0031224C">
          <w:rPr>
            <w:rStyle w:val="a8"/>
            <w:lang w:val="en-US"/>
          </w:rPr>
          <w:t>https</w:t>
        </w:r>
        <w:r w:rsidRPr="003F0F07">
          <w:rPr>
            <w:rStyle w:val="a8"/>
          </w:rPr>
          <w:t>://</w:t>
        </w:r>
        <w:proofErr w:type="spellStart"/>
        <w:r w:rsidRPr="0031224C">
          <w:rPr>
            <w:rStyle w:val="a8"/>
            <w:lang w:val="en-US"/>
          </w:rPr>
          <w:t>minfin</w:t>
        </w:r>
        <w:proofErr w:type="spellEnd"/>
        <w:r w:rsidRPr="003F0F07">
          <w:rPr>
            <w:rStyle w:val="a8"/>
          </w:rPr>
          <w:t>.</w:t>
        </w:r>
        <w:r w:rsidRPr="0031224C">
          <w:rPr>
            <w:rStyle w:val="a8"/>
            <w:lang w:val="en-US"/>
          </w:rPr>
          <w:t>gov</w:t>
        </w:r>
        <w:r w:rsidRPr="003F0F07">
          <w:rPr>
            <w:rStyle w:val="a8"/>
          </w:rPr>
          <w:t>.</w:t>
        </w:r>
        <w:proofErr w:type="spellStart"/>
        <w:r w:rsidRPr="0031224C">
          <w:rPr>
            <w:rStyle w:val="a8"/>
            <w:lang w:val="en-US"/>
          </w:rPr>
          <w:t>ru</w:t>
        </w:r>
        <w:proofErr w:type="spellEnd"/>
        <w:r w:rsidRPr="003F0F07">
          <w:rPr>
            <w:rStyle w:val="a8"/>
          </w:rPr>
          <w:t>/</w:t>
        </w:r>
        <w:proofErr w:type="spellStart"/>
        <w:r w:rsidRPr="0031224C">
          <w:rPr>
            <w:rStyle w:val="a8"/>
            <w:lang w:val="en-US"/>
          </w:rPr>
          <w:t>ru</w:t>
        </w:r>
        <w:proofErr w:type="spellEnd"/>
        <w:r w:rsidRPr="003F0F07">
          <w:rPr>
            <w:rStyle w:val="a8"/>
          </w:rPr>
          <w:t>/</w:t>
        </w:r>
        <w:proofErr w:type="spellStart"/>
        <w:r w:rsidRPr="0031224C">
          <w:rPr>
            <w:rStyle w:val="a8"/>
            <w:lang w:val="en-US"/>
          </w:rPr>
          <w:t>perfomance</w:t>
        </w:r>
        <w:proofErr w:type="spellEnd"/>
        <w:r w:rsidRPr="003F0F07">
          <w:rPr>
            <w:rStyle w:val="a8"/>
          </w:rPr>
          <w:t>/</w:t>
        </w:r>
        <w:r w:rsidRPr="0031224C">
          <w:rPr>
            <w:rStyle w:val="a8"/>
            <w:lang w:val="en-US"/>
          </w:rPr>
          <w:t>contracts</w:t>
        </w:r>
        <w:r w:rsidRPr="003F0F07">
          <w:rPr>
            <w:rStyle w:val="a8"/>
          </w:rPr>
          <w:t>/</w:t>
        </w:r>
        <w:r w:rsidRPr="0031224C">
          <w:rPr>
            <w:rStyle w:val="a8"/>
            <w:lang w:val="en-US"/>
          </w:rPr>
          <w:t>purchases</w:t>
        </w:r>
        <w:r w:rsidRPr="003F0F07">
          <w:rPr>
            <w:rStyle w:val="a8"/>
          </w:rPr>
          <w:t>/</w:t>
        </w:r>
      </w:hyperlink>
      <w:r>
        <w:t xml:space="preserve"> </w:t>
      </w:r>
      <w:r w:rsidRPr="003F0F07">
        <w:t>— Заглавие с экрана.</w:t>
      </w:r>
      <w:bookmarkEnd w:id="4"/>
    </w:p>
  </w:footnote>
  <w:footnote w:id="6">
    <w:p w14:paraId="0B7D6FF7" w14:textId="423128B5" w:rsidR="004A3BD8" w:rsidRPr="004A3BD8" w:rsidRDefault="004A3BD8" w:rsidP="004A3BD8">
      <w:pPr>
        <w:pStyle w:val="a5"/>
        <w:rPr>
          <w:lang w:val="en-US"/>
        </w:rPr>
      </w:pPr>
      <w:r>
        <w:rPr>
          <w:rStyle w:val="a7"/>
        </w:rPr>
        <w:footnoteRef/>
      </w:r>
      <w:r w:rsidRPr="004A3BD8">
        <w:rPr>
          <w:lang w:val="en-US"/>
        </w:rPr>
        <w:t xml:space="preserve"> Ivanov, A. Why the Russian Federation Public Procurement Market does not turn into the Market for lemons. – NACC Journal, Special issue, v. 5, No 2: July 2012. p. 37-51. – </w:t>
      </w:r>
      <w:hyperlink r:id="rId4" w:history="1">
        <w:r w:rsidRPr="007C08FF">
          <w:rPr>
            <w:rStyle w:val="a8"/>
            <w:lang w:val="en-US"/>
          </w:rPr>
          <w:t>http://www.nacc.go.th/download/article/article_20130908163432.pdf</w:t>
        </w:r>
      </w:hyperlink>
      <w:r w:rsidRPr="004A3BD8">
        <w:rPr>
          <w:lang w:val="en-US"/>
        </w:rPr>
        <w:t xml:space="preserve"> </w:t>
      </w:r>
    </w:p>
  </w:footnote>
  <w:footnote w:id="7">
    <w:p w14:paraId="30C1628A" w14:textId="6760CE71" w:rsidR="007F21C9" w:rsidRPr="007F21C9" w:rsidRDefault="007F21C9">
      <w:pPr>
        <w:pStyle w:val="a5"/>
      </w:pPr>
      <w:r>
        <w:rPr>
          <w:rStyle w:val="a7"/>
        </w:rPr>
        <w:footnoteRef/>
      </w:r>
      <w:r>
        <w:t xml:space="preserve"> </w:t>
      </w:r>
      <w:r w:rsidRPr="007F21C9">
        <w:t xml:space="preserve">Березинец И.В., Иванов А.Е. Типология агентских моделей коррупции и кейс тоталитарной коррупции. Вопросы экономики. 2021;(9):109-131. </w:t>
      </w:r>
      <w:hyperlink r:id="rId5" w:history="1">
        <w:r w:rsidRPr="007C08FF">
          <w:rPr>
            <w:rStyle w:val="a8"/>
          </w:rPr>
          <w:t>https://doi.org/10.32609/0042-8736-2021-9-109-131</w:t>
        </w:r>
      </w:hyperlink>
      <w:r w:rsidRPr="007F21C9">
        <w:t xml:space="preserve"> </w:t>
      </w:r>
    </w:p>
  </w:footnote>
  <w:footnote w:id="8">
    <w:p w14:paraId="792528E6" w14:textId="6629DE28" w:rsidR="0017356F" w:rsidRDefault="0017356F">
      <w:pPr>
        <w:pStyle w:val="a5"/>
      </w:pPr>
      <w:r>
        <w:rPr>
          <w:rStyle w:val="a7"/>
        </w:rPr>
        <w:footnoteRef/>
      </w:r>
      <w:r>
        <w:t xml:space="preserve"> </w:t>
      </w:r>
      <w:r w:rsidRPr="00B71A6C">
        <w:t xml:space="preserve">Федеральный закон от </w:t>
      </w:r>
      <w:r>
        <w:t>31</w:t>
      </w:r>
      <w:r w:rsidRPr="00B71A6C">
        <w:t xml:space="preserve"> декабря 201</w:t>
      </w:r>
      <w:r>
        <w:t>7</w:t>
      </w:r>
      <w:r w:rsidRPr="00B71A6C">
        <w:t xml:space="preserve"> г. № </w:t>
      </w:r>
      <w:r>
        <w:t>504</w:t>
      </w:r>
      <w:r w:rsidRPr="00B71A6C">
        <w:t>-ФЗ</w:t>
      </w:r>
      <w:r>
        <w:t xml:space="preserve"> </w:t>
      </w:r>
      <w:r w:rsidRPr="00E6393E">
        <w:t>“</w:t>
      </w:r>
      <w:r>
        <w:t xml:space="preserve">О внесении изменений в Федеральный закон </w:t>
      </w:r>
      <w:r w:rsidRPr="00E6393E">
        <w:t>“</w:t>
      </w:r>
      <w:r>
        <w:t>О контрактной системе в сфере закупок товаров, работ и услуг для обеспечения государственных и муниципальных нужд</w:t>
      </w:r>
      <w:r w:rsidRPr="00E6393E">
        <w:t>”</w:t>
      </w:r>
    </w:p>
  </w:footnote>
  <w:footnote w:id="9">
    <w:p w14:paraId="1B6F22A6" w14:textId="2EEF81C4" w:rsidR="00657F11" w:rsidRPr="009400D0" w:rsidRDefault="00657F11">
      <w:pPr>
        <w:pStyle w:val="a5"/>
      </w:pPr>
      <w:r>
        <w:rPr>
          <w:rStyle w:val="a7"/>
        </w:rPr>
        <w:footnoteRef/>
      </w:r>
      <w:r w:rsidRPr="00A844E6">
        <w:t xml:space="preserve"> </w:t>
      </w:r>
      <w:r>
        <w:t>Неучев</w:t>
      </w:r>
      <w:r w:rsidRPr="00A844E6">
        <w:t xml:space="preserve">. </w:t>
      </w:r>
      <w:r>
        <w:t>Н</w:t>
      </w:r>
      <w:r w:rsidRPr="00657F11">
        <w:t xml:space="preserve">. </w:t>
      </w:r>
      <w:r>
        <w:t>А</w:t>
      </w:r>
      <w:r w:rsidRPr="00657F11">
        <w:t xml:space="preserve">. </w:t>
      </w:r>
      <w:r>
        <w:t>Анализ</w:t>
      </w:r>
      <w:r w:rsidRPr="00657F11">
        <w:t xml:space="preserve"> </w:t>
      </w:r>
      <w:r>
        <w:t xml:space="preserve">эффективности внедрения запроса котировок в электронной форме в Российской Федерации. </w:t>
      </w:r>
      <w:r w:rsidR="009400D0" w:rsidRPr="009400D0">
        <w:t>//</w:t>
      </w:r>
      <w:r w:rsidR="009400D0">
        <w:t>СПбГУ ВШМ – Курсовая работа – 2022.</w:t>
      </w:r>
    </w:p>
  </w:footnote>
  <w:footnote w:id="10">
    <w:p w14:paraId="0CCBA9F5" w14:textId="0E040B38" w:rsidR="00554E86" w:rsidRPr="00CB06C3" w:rsidRDefault="00554E86">
      <w:pPr>
        <w:pStyle w:val="a5"/>
      </w:pPr>
      <w:r>
        <w:rPr>
          <w:rStyle w:val="a7"/>
        </w:rPr>
        <w:footnoteRef/>
      </w:r>
      <w:r w:rsidRPr="00A844E6">
        <w:t xml:space="preserve"> </w:t>
      </w:r>
      <w:r w:rsidR="0090509A">
        <w:t xml:space="preserve">Портал </w:t>
      </w:r>
      <w:r w:rsidR="0090509A" w:rsidRPr="0090509A">
        <w:t xml:space="preserve">единой информационной системы в сфере закупок [Электронный ресурс]. — Режим доступа: </w:t>
      </w:r>
      <w:r w:rsidR="0090509A" w:rsidRPr="0090509A">
        <w:rPr>
          <w:lang w:val="en-US"/>
        </w:rPr>
        <w:t>https</w:t>
      </w:r>
      <w:r w:rsidR="0090509A" w:rsidRPr="0090509A">
        <w:t>://</w:t>
      </w:r>
      <w:proofErr w:type="spellStart"/>
      <w:r w:rsidR="0090509A" w:rsidRPr="0090509A">
        <w:rPr>
          <w:lang w:val="en-US"/>
        </w:rPr>
        <w:t>zakupki</w:t>
      </w:r>
      <w:proofErr w:type="spellEnd"/>
      <w:r w:rsidR="0090509A" w:rsidRPr="0090509A">
        <w:t>.</w:t>
      </w:r>
      <w:r w:rsidR="0090509A" w:rsidRPr="0090509A">
        <w:rPr>
          <w:lang w:val="en-US"/>
        </w:rPr>
        <w:t>gov</w:t>
      </w:r>
      <w:r w:rsidR="0090509A" w:rsidRPr="0090509A">
        <w:t>.</w:t>
      </w:r>
      <w:proofErr w:type="spellStart"/>
      <w:r w:rsidR="0090509A" w:rsidRPr="0090509A">
        <w:rPr>
          <w:lang w:val="en-US"/>
        </w:rPr>
        <w:t>ru</w:t>
      </w:r>
      <w:proofErr w:type="spellEnd"/>
      <w:r w:rsidR="0090509A" w:rsidRPr="0090509A">
        <w:t>/ — Заглавие с экрана.</w:t>
      </w:r>
    </w:p>
  </w:footnote>
  <w:footnote w:id="11">
    <w:p w14:paraId="50CA45DD" w14:textId="76695AF4" w:rsidR="00833A0A" w:rsidRPr="00833A0A" w:rsidRDefault="00833A0A">
      <w:pPr>
        <w:pStyle w:val="a5"/>
      </w:pPr>
      <w:r>
        <w:rPr>
          <w:rStyle w:val="a7"/>
        </w:rPr>
        <w:footnoteRef/>
      </w:r>
      <w:r w:rsidRPr="00833A0A">
        <w:t xml:space="preserve"> Федеральный закон от 01.05.2019 № 70-ФЗ "О внесении изменений в статьи 1 и 8 Федерального закона "О закупках товаров, работ, услуг отдельными видами юридических лиц" и Федеральный закон "О контрактной системе в сфере закупок товаров, работ, услуг для обеспечения государственных и муниципальных нужд"</w:t>
      </w:r>
    </w:p>
  </w:footnote>
  <w:footnote w:id="12">
    <w:p w14:paraId="2F589DC0" w14:textId="3F3DFA8C" w:rsidR="00EF2362" w:rsidRPr="00EF2362" w:rsidRDefault="00EF2362">
      <w:pPr>
        <w:pStyle w:val="a5"/>
      </w:pPr>
      <w:r>
        <w:rPr>
          <w:rStyle w:val="a7"/>
        </w:rPr>
        <w:footnoteRef/>
      </w:r>
      <w:r w:rsidRPr="00EF2362">
        <w:t xml:space="preserve"> </w:t>
      </w:r>
      <w:r>
        <w:t>Постановление Правительства РФ №609-р от 15.05.2007 «</w:t>
      </w:r>
      <w:r w:rsidRPr="005F1D12">
        <w:t>Об утверждении перечня товаров (работ, услуг), размещение заказов на поставки (выполнение, оказание) которых осуществляется путем проведения аукциона</w:t>
      </w:r>
      <w:r>
        <w:t>» №609-р</w:t>
      </w:r>
    </w:p>
  </w:footnote>
  <w:footnote w:id="13">
    <w:p w14:paraId="326A69C5" w14:textId="25AA1338" w:rsidR="00773535" w:rsidRPr="00773535" w:rsidRDefault="00773535">
      <w:pPr>
        <w:pStyle w:val="a5"/>
        <w:rPr>
          <w:lang w:val="en-US"/>
        </w:rPr>
      </w:pPr>
      <w:r>
        <w:rPr>
          <w:rStyle w:val="a7"/>
        </w:rPr>
        <w:footnoteRef/>
      </w:r>
      <w:r w:rsidRPr="00773535">
        <w:rPr>
          <w:lang w:val="en-US"/>
        </w:rPr>
        <w:t xml:space="preserve"> Shalev, Moshe &amp; </w:t>
      </w:r>
      <w:proofErr w:type="spellStart"/>
      <w:r w:rsidRPr="00773535">
        <w:rPr>
          <w:lang w:val="en-US"/>
        </w:rPr>
        <w:t>Asbjornsen</w:t>
      </w:r>
      <w:proofErr w:type="spellEnd"/>
      <w:r w:rsidRPr="00773535">
        <w:rPr>
          <w:lang w:val="en-US"/>
        </w:rPr>
        <w:t>, Stee. (2010). Electronic Reverse Auctions and the Public Sector – Factors of Success.</w:t>
      </w:r>
    </w:p>
  </w:footnote>
  <w:footnote w:id="14">
    <w:p w14:paraId="17F0BAAC" w14:textId="79BA6EB9" w:rsidR="008932F9" w:rsidRPr="002F5919" w:rsidRDefault="008932F9">
      <w:pPr>
        <w:pStyle w:val="a5"/>
      </w:pPr>
      <w:r>
        <w:rPr>
          <w:rStyle w:val="a7"/>
        </w:rPr>
        <w:footnoteRef/>
      </w:r>
      <w:r w:rsidRPr="002F5919">
        <w:t xml:space="preserve"> </w:t>
      </w:r>
      <w:bookmarkStart w:id="9" w:name="_Hlk104650539"/>
      <w:r w:rsidRPr="008932F9">
        <w:t xml:space="preserve">А.Е. Иванов. Об одном алгоритме моделирования коррупционного/квази-коррупционного поведения. </w:t>
      </w:r>
      <w:r w:rsidRPr="00A844E6">
        <w:t xml:space="preserve">Научные доклады, </w:t>
      </w:r>
      <w:r w:rsidRPr="008932F9">
        <w:rPr>
          <w:lang w:val="en-US"/>
        </w:rPr>
        <w:t>No</w:t>
      </w:r>
      <w:r w:rsidRPr="00A844E6">
        <w:t xml:space="preserve"> 8 (</w:t>
      </w:r>
      <w:r w:rsidRPr="008932F9">
        <w:rPr>
          <w:lang w:val="en-US"/>
        </w:rPr>
        <w:t>R</w:t>
      </w:r>
      <w:r w:rsidRPr="00A844E6">
        <w:t>)– 2013. СПб.: ВШМ СПбГУ, 2013.</w:t>
      </w:r>
      <w:bookmarkEnd w:id="9"/>
    </w:p>
  </w:footnote>
  <w:footnote w:id="15">
    <w:p w14:paraId="38CF7C6F" w14:textId="2BDDE940" w:rsidR="00251C78" w:rsidRPr="00251C78" w:rsidRDefault="00251C78">
      <w:pPr>
        <w:pStyle w:val="a5"/>
      </w:pPr>
      <w:r>
        <w:rPr>
          <w:rStyle w:val="a7"/>
        </w:rPr>
        <w:footnoteRef/>
      </w:r>
      <w:r>
        <w:t xml:space="preserve"> Аналитическое управление аппарата Совета Федерации. Закон о контрактной системе в сфере закупок</w:t>
      </w:r>
      <w:r w:rsidRPr="00251C78">
        <w:t>:</w:t>
      </w:r>
      <w:r>
        <w:t xml:space="preserve"> проблемы правоприменения и пути совершенствования. </w:t>
      </w:r>
      <w:r w:rsidRPr="00251C78">
        <w:t>//</w:t>
      </w:r>
      <w:r>
        <w:t>Аналитический вестник №18 (778).</w:t>
      </w:r>
    </w:p>
  </w:footnote>
  <w:footnote w:id="16">
    <w:p w14:paraId="48ED0DC4" w14:textId="28F961CA" w:rsidR="00085BAF" w:rsidRPr="00085BAF" w:rsidRDefault="00085BAF">
      <w:pPr>
        <w:pStyle w:val="a5"/>
      </w:pPr>
      <w:r>
        <w:rPr>
          <w:rStyle w:val="a7"/>
        </w:rPr>
        <w:footnoteRef/>
      </w:r>
      <w:r w:rsidRPr="00085BAF">
        <w:t xml:space="preserve"> </w:t>
      </w:r>
      <w:bookmarkStart w:id="12" w:name="_Hlk104741737"/>
      <w:r w:rsidRPr="002169B9">
        <w:t>Экспертный доклад. Система</w:t>
      </w:r>
      <w:r>
        <w:t xml:space="preserve"> гос</w:t>
      </w:r>
      <w:r w:rsidR="000F7E0E">
        <w:t>з</w:t>
      </w:r>
      <w:r w:rsidRPr="002169B9">
        <w:t>акупок в Росси</w:t>
      </w:r>
      <w:r>
        <w:t>йской Федерации, 2019</w:t>
      </w:r>
      <w:r w:rsidRPr="002169B9">
        <w:t xml:space="preserve"> </w:t>
      </w:r>
      <w:bookmarkEnd w:id="12"/>
      <w:r w:rsidRPr="002169B9">
        <w:t xml:space="preserve">[Электронный ресурс]. — Режим доступа: </w:t>
      </w:r>
      <w:hyperlink r:id="rId6" w:history="1">
        <w:r w:rsidRPr="00AF1F5E">
          <w:rPr>
            <w:rStyle w:val="a8"/>
          </w:rPr>
          <w:t>https://fcs.hse.ru/data/2021/03/13/1400204046/7.Система%20госзакупок%202019-Доклад.pdf</w:t>
        </w:r>
      </w:hyperlink>
      <w:r>
        <w:t xml:space="preserve"> </w:t>
      </w:r>
      <w:r w:rsidRPr="002169B9">
        <w:t>– Заглавие с экрана.</w:t>
      </w:r>
    </w:p>
  </w:footnote>
  <w:footnote w:id="17">
    <w:p w14:paraId="4BC5AE76" w14:textId="5B9D4973" w:rsidR="00B07A21" w:rsidRDefault="00B07A21">
      <w:pPr>
        <w:pStyle w:val="a5"/>
      </w:pPr>
      <w:r>
        <w:rPr>
          <w:rStyle w:val="a7"/>
        </w:rPr>
        <w:footnoteRef/>
      </w:r>
      <w:r>
        <w:t xml:space="preserve"> Аналитическое управление аппарата Совета Федерации. Закон о контрактной системе в сфере закупок</w:t>
      </w:r>
      <w:r w:rsidRPr="00251C78">
        <w:t>:</w:t>
      </w:r>
      <w:r>
        <w:t xml:space="preserve"> проблемы правоприменения и пути совершенствования. </w:t>
      </w:r>
      <w:r w:rsidRPr="00251C78">
        <w:t>//</w:t>
      </w:r>
      <w:r>
        <w:t>Аналитический вестник №18 (778).</w:t>
      </w:r>
    </w:p>
  </w:footnote>
  <w:footnote w:id="18">
    <w:p w14:paraId="44DC8F97" w14:textId="2DD96589" w:rsidR="00D54EE4" w:rsidRDefault="00613A34" w:rsidP="00D54EE4">
      <w:pPr>
        <w:pStyle w:val="aff7"/>
        <w:shd w:val="clear" w:color="auto" w:fill="auto"/>
        <w:tabs>
          <w:tab w:val="left" w:pos="106"/>
        </w:tabs>
      </w:pPr>
      <w:r>
        <w:rPr>
          <w:color w:val="000000"/>
          <w:lang w:eastAsia="ru-RU" w:bidi="ru-RU"/>
        </w:rPr>
        <w:t xml:space="preserve">  </w:t>
      </w:r>
      <w:r w:rsidR="00D54EE4">
        <w:rPr>
          <w:color w:val="000000"/>
          <w:vertAlign w:val="superscript"/>
          <w:lang w:eastAsia="ru-RU" w:bidi="ru-RU"/>
        </w:rPr>
        <w:footnoteRef/>
      </w:r>
      <w:r>
        <w:rPr>
          <w:color w:val="000000"/>
          <w:lang w:eastAsia="ru-RU" w:bidi="ru-RU"/>
        </w:rPr>
        <w:t xml:space="preserve">  </w:t>
      </w:r>
      <w:r w:rsidR="00D54EE4">
        <w:rPr>
          <w:color w:val="000000"/>
          <w:lang w:eastAsia="ru-RU" w:bidi="ru-RU"/>
        </w:rPr>
        <w:t>Заместитель Министра финансов Российской Федерации: «Перевод закупочных процедур в электронную форму — это серьезное благо для малого и среднего бизнеса»// Правовой портал «ГАРАНТ.РУ», 04.07.2018.</w:t>
      </w:r>
    </w:p>
  </w:footnote>
  <w:footnote w:id="19">
    <w:p w14:paraId="3138CBCF" w14:textId="25183846" w:rsidR="00F55747" w:rsidRPr="00F55747" w:rsidRDefault="00F55747" w:rsidP="00F55747">
      <w:pPr>
        <w:pStyle w:val="a5"/>
      </w:pPr>
      <w:r>
        <w:rPr>
          <w:rStyle w:val="a7"/>
        </w:rPr>
        <w:footnoteRef/>
      </w:r>
      <w:r w:rsidRPr="00F55747">
        <w:t xml:space="preserve"> </w:t>
      </w:r>
      <w:r>
        <w:t xml:space="preserve">Госзаказ идет на поправку. Российская газета. 2020 год. </w:t>
      </w:r>
      <w:bookmarkStart w:id="14" w:name="_Hlk104661025"/>
      <w:r>
        <w:t>[Электронный ресурс]. — Режим доступа</w:t>
      </w:r>
      <w:r w:rsidRPr="003F0F07">
        <w:t xml:space="preserve">: </w:t>
      </w:r>
      <w:hyperlink r:id="rId7" w:history="1">
        <w:r w:rsidRPr="00AF1F5E">
          <w:rPr>
            <w:rStyle w:val="a8"/>
          </w:rPr>
          <w:t>https://rg.ru/2020/02/26/minfin-rasskazal-o-zavershaiushchem-etape-reformy-sistemy-goszakupok.html</w:t>
        </w:r>
      </w:hyperlink>
      <w:r>
        <w:t xml:space="preserve"> </w:t>
      </w:r>
      <w:r w:rsidRPr="003F0F07">
        <w:t>— Заглавие с экрана.</w:t>
      </w:r>
      <w:bookmarkEnd w:id="14"/>
    </w:p>
  </w:footnote>
  <w:footnote w:id="20">
    <w:p w14:paraId="5E864735" w14:textId="5119511B" w:rsidR="00B53537" w:rsidRPr="00B53537" w:rsidRDefault="00B53537">
      <w:pPr>
        <w:pStyle w:val="a5"/>
      </w:pPr>
      <w:r>
        <w:rPr>
          <w:rStyle w:val="a7"/>
        </w:rPr>
        <w:footnoteRef/>
      </w:r>
      <w:r w:rsidRPr="00B53537">
        <w:t xml:space="preserve"> </w:t>
      </w:r>
      <w:proofErr w:type="spellStart"/>
      <w:r w:rsidRPr="00B53537">
        <w:t>Федеральныи</w:t>
      </w:r>
      <w:proofErr w:type="spellEnd"/>
      <w:r w:rsidRPr="00B53537">
        <w:t xml:space="preserve">̆ закон от 02.07.2021 </w:t>
      </w:r>
      <w:r w:rsidRPr="00B53537">
        <w:rPr>
          <w:lang w:val="en-US"/>
        </w:rPr>
        <w:t>No</w:t>
      </w:r>
      <w:r w:rsidRPr="00B53537">
        <w:t xml:space="preserve"> 360-ФЗ «О внесении изменений в отдельные законодательные акты </w:t>
      </w:r>
      <w:proofErr w:type="spellStart"/>
      <w:r w:rsidRPr="00B53537">
        <w:t>Российскои</w:t>
      </w:r>
      <w:proofErr w:type="spellEnd"/>
      <w:r w:rsidRPr="00B53537">
        <w:t xml:space="preserve">̆ Федерации» (далее — Закон </w:t>
      </w:r>
      <w:r w:rsidRPr="00B53537">
        <w:rPr>
          <w:lang w:val="en-US"/>
        </w:rPr>
        <w:t>No</w:t>
      </w:r>
      <w:r w:rsidRPr="00B53537">
        <w:t xml:space="preserve"> 360-ФЗ).</w:t>
      </w:r>
    </w:p>
  </w:footnote>
  <w:footnote w:id="21">
    <w:p w14:paraId="0F31F6D1" w14:textId="7D3D046F" w:rsidR="00BE0B70" w:rsidRDefault="00BE0B70">
      <w:pPr>
        <w:pStyle w:val="a5"/>
      </w:pPr>
      <w:r>
        <w:rPr>
          <w:rStyle w:val="a7"/>
        </w:rPr>
        <w:footnoteRef/>
      </w:r>
      <w:r w:rsidRPr="00BE0B70">
        <w:rPr>
          <w:lang w:val="en-US"/>
        </w:rPr>
        <w:t xml:space="preserve"> McAfee R. P., McMillan J. Auctions and bidding //Journal of economic literature. – 1987. – </w:t>
      </w:r>
      <w:r w:rsidRPr="00BE0B70">
        <w:t>Т</w:t>
      </w:r>
      <w:r w:rsidRPr="00BE0B70">
        <w:rPr>
          <w:lang w:val="en-US"/>
        </w:rPr>
        <w:t xml:space="preserve">. 25. – №. </w:t>
      </w:r>
      <w:r w:rsidRPr="00BE0B70">
        <w:t xml:space="preserve">2. – С. </w:t>
      </w:r>
      <w:proofErr w:type="gramStart"/>
      <w:r w:rsidRPr="00BE0B70">
        <w:t>699-738</w:t>
      </w:r>
      <w:proofErr w:type="gramEnd"/>
      <w:r w:rsidRPr="00BE0B70">
        <w:t>.</w:t>
      </w:r>
    </w:p>
  </w:footnote>
  <w:footnote w:id="22">
    <w:p w14:paraId="7E58854A" w14:textId="66864B0F" w:rsidR="00D01731" w:rsidRDefault="00D01731">
      <w:pPr>
        <w:pStyle w:val="a5"/>
      </w:pPr>
      <w:r>
        <w:rPr>
          <w:rStyle w:val="a7"/>
        </w:rPr>
        <w:footnoteRef/>
      </w:r>
      <w:r>
        <w:t xml:space="preserve"> Типовой закон ЮНСИТРАЛ о публичных закупках. Комиссия ООН по праву международной торговли. </w:t>
      </w:r>
      <w:r w:rsidRPr="00D01731">
        <w:t xml:space="preserve">[Электронный ресурс]. — Режим доступа: </w:t>
      </w:r>
      <w:hyperlink r:id="rId8" w:history="1">
        <w:r w:rsidRPr="007C08FF">
          <w:rPr>
            <w:rStyle w:val="a8"/>
          </w:rPr>
          <w:t>https://uncitral.un.org/sites/uncitral.un.org/files/media-documents/uncitral/ru/2011-model-law-on-public-procurement-r.pdf</w:t>
        </w:r>
      </w:hyperlink>
      <w:r>
        <w:t xml:space="preserve"> </w:t>
      </w:r>
      <w:r w:rsidRPr="00D01731">
        <w:t>— Заглавие с экрана.</w:t>
      </w:r>
    </w:p>
  </w:footnote>
  <w:footnote w:id="23">
    <w:p w14:paraId="3057E0AC" w14:textId="1E935DA8" w:rsidR="00384A11" w:rsidRDefault="00384A11">
      <w:pPr>
        <w:pStyle w:val="a5"/>
      </w:pPr>
      <w:r>
        <w:rPr>
          <w:rStyle w:val="a7"/>
        </w:rPr>
        <w:footnoteRef/>
      </w:r>
      <w:r>
        <w:t xml:space="preserve"> </w:t>
      </w:r>
      <w:bookmarkStart w:id="21" w:name="_Hlk104741781"/>
      <w:r w:rsidRPr="00384A11">
        <w:t xml:space="preserve">Экспертный доклад. Система госзакупок в Российской Федерации, 2019 </w:t>
      </w:r>
      <w:bookmarkEnd w:id="21"/>
      <w:r w:rsidRPr="00384A11">
        <w:t xml:space="preserve">[Электронный ресурс]. — Режим доступа: </w:t>
      </w:r>
      <w:hyperlink r:id="rId9" w:history="1">
        <w:r w:rsidRPr="007C08FF">
          <w:rPr>
            <w:rStyle w:val="a8"/>
          </w:rPr>
          <w:t>https://fcs.hse.ru/data/2021/03/13/1400204046/7.Система%20госзакупок%202019-Доклад.pdf</w:t>
        </w:r>
      </w:hyperlink>
      <w:r>
        <w:t xml:space="preserve"> </w:t>
      </w:r>
      <w:r w:rsidRPr="00384A11">
        <w:t xml:space="preserve"> – Заглавие с экрана.</w:t>
      </w:r>
    </w:p>
  </w:footnote>
  <w:footnote w:id="24">
    <w:p w14:paraId="12AC16B5" w14:textId="1130DB7D" w:rsidR="00B27433" w:rsidRDefault="00B27433">
      <w:pPr>
        <w:pStyle w:val="a5"/>
      </w:pPr>
      <w:r>
        <w:rPr>
          <w:rStyle w:val="a7"/>
        </w:rPr>
        <w:footnoteRef/>
      </w:r>
      <w:r>
        <w:t xml:space="preserve"> </w:t>
      </w:r>
      <w:r w:rsidR="000D3C39" w:rsidRPr="00B71A6C">
        <w:t>Федеральн</w:t>
      </w:r>
      <w:r w:rsidR="000D3C39">
        <w:t xml:space="preserve">ый </w:t>
      </w:r>
      <w:r w:rsidR="000D3C39" w:rsidRPr="00B71A6C">
        <w:t xml:space="preserve">закон от </w:t>
      </w:r>
      <w:r w:rsidR="000D3C39">
        <w:t>05</w:t>
      </w:r>
      <w:r w:rsidR="000D3C39" w:rsidRPr="00B71A6C">
        <w:t xml:space="preserve"> </w:t>
      </w:r>
      <w:r w:rsidR="000D3C39">
        <w:t>апреля</w:t>
      </w:r>
      <w:r w:rsidR="000D3C39" w:rsidRPr="00B71A6C">
        <w:t xml:space="preserve"> 201</w:t>
      </w:r>
      <w:r w:rsidR="000D3C39">
        <w:t>3</w:t>
      </w:r>
      <w:r w:rsidR="000D3C39" w:rsidRPr="00B71A6C">
        <w:t xml:space="preserve"> г. № </w:t>
      </w:r>
      <w:r w:rsidR="000D3C39">
        <w:t>44</w:t>
      </w:r>
      <w:r w:rsidR="000D3C39" w:rsidRPr="00B71A6C">
        <w:t>-ФЗ</w:t>
      </w:r>
      <w:r w:rsidR="000D3C39">
        <w:t xml:space="preserve"> </w:t>
      </w:r>
      <w:r w:rsidR="000D3C39" w:rsidRPr="00E6393E">
        <w:t>“</w:t>
      </w:r>
      <w:r w:rsidR="000D3C39">
        <w:t>О контрактной системе в сфере закупок товаров, работ, услуг для обеспечения государственных и муниципальных нужд</w:t>
      </w:r>
      <w:r w:rsidR="000D3C39" w:rsidRPr="00E6393E">
        <w:t>”</w:t>
      </w:r>
    </w:p>
  </w:footnote>
  <w:footnote w:id="25">
    <w:p w14:paraId="70D44466" w14:textId="3C1521E5" w:rsidR="00643A33" w:rsidRPr="00643A33" w:rsidRDefault="00643A33">
      <w:pPr>
        <w:pStyle w:val="a5"/>
      </w:pPr>
      <w:r>
        <w:rPr>
          <w:rStyle w:val="a7"/>
        </w:rPr>
        <w:footnoteRef/>
      </w:r>
      <w:r>
        <w:t xml:space="preserve"> Все таблицы и рисунки в данной главе составлены автором.</w:t>
      </w:r>
    </w:p>
  </w:footnote>
  <w:footnote w:id="26">
    <w:p w14:paraId="50D05A43" w14:textId="516A9935" w:rsidR="00AB421A" w:rsidRDefault="00AB421A">
      <w:pPr>
        <w:pStyle w:val="a5"/>
      </w:pPr>
      <w:r>
        <w:rPr>
          <w:rStyle w:val="a7"/>
        </w:rPr>
        <w:footnoteRef/>
      </w:r>
      <w:r>
        <w:t xml:space="preserve"> </w:t>
      </w:r>
      <w:bookmarkStart w:id="29" w:name="_Hlk73011562"/>
      <w:r>
        <w:t xml:space="preserve">Яковлев А. А. </w:t>
      </w:r>
      <w:r w:rsidRPr="00517A2C">
        <w:t>Эмпирический ана</w:t>
      </w:r>
      <w:r>
        <w:t xml:space="preserve">лиз системы госзакупок в России </w:t>
      </w:r>
      <w:r w:rsidRPr="00517A2C">
        <w:t xml:space="preserve">/ </w:t>
      </w:r>
      <w:proofErr w:type="gramStart"/>
      <w:r>
        <w:t>А.А.</w:t>
      </w:r>
      <w:proofErr w:type="gramEnd"/>
      <w:r>
        <w:t xml:space="preserve"> Яковлев, О.А. Демидова, Е.А. Подколзина </w:t>
      </w:r>
      <w:r w:rsidRPr="00517A2C">
        <w:t xml:space="preserve">– </w:t>
      </w:r>
      <w:r w:rsidRPr="002D5D1D">
        <w:t xml:space="preserve">Изд-во Высшей школы экономики, </w:t>
      </w:r>
      <w:r>
        <w:t>2015.</w:t>
      </w:r>
      <w:bookmarkEnd w:id="29"/>
      <w:r>
        <w:t xml:space="preserve"> – С. 30-43.</w:t>
      </w:r>
    </w:p>
  </w:footnote>
  <w:footnote w:id="27">
    <w:p w14:paraId="2CB4792C" w14:textId="0C52D445" w:rsidR="00B61259" w:rsidRDefault="00B61259">
      <w:pPr>
        <w:pStyle w:val="a5"/>
      </w:pPr>
      <w:r>
        <w:rPr>
          <w:rStyle w:val="a7"/>
        </w:rPr>
        <w:footnoteRef/>
      </w:r>
      <w:r>
        <w:t xml:space="preserve"> Неучев</w:t>
      </w:r>
      <w:r w:rsidRPr="00A844E6">
        <w:t xml:space="preserve">. </w:t>
      </w:r>
      <w:r>
        <w:t>Н</w:t>
      </w:r>
      <w:r w:rsidRPr="00657F11">
        <w:t xml:space="preserve">. </w:t>
      </w:r>
      <w:r>
        <w:t>А</w:t>
      </w:r>
      <w:r w:rsidRPr="00657F11">
        <w:t xml:space="preserve">. </w:t>
      </w:r>
      <w:r>
        <w:t>Анализ</w:t>
      </w:r>
      <w:r w:rsidRPr="00657F11">
        <w:t xml:space="preserve"> </w:t>
      </w:r>
      <w:r>
        <w:t xml:space="preserve">эффективности внедрения запроса котировок в электронной форме в Российской Федерации. </w:t>
      </w:r>
      <w:r w:rsidRPr="009400D0">
        <w:t>//</w:t>
      </w:r>
      <w:r>
        <w:t>СПбГУ ВШМ – Курсовая работа – 2022.</w:t>
      </w:r>
    </w:p>
  </w:footnote>
  <w:footnote w:id="28">
    <w:p w14:paraId="32E037F8" w14:textId="617494A4" w:rsidR="00CD5459" w:rsidRPr="00C3369E" w:rsidRDefault="00CD5459">
      <w:pPr>
        <w:pStyle w:val="a5"/>
        <w:rPr>
          <w:color w:val="FF0000"/>
        </w:rPr>
      </w:pPr>
      <w:r>
        <w:rPr>
          <w:rStyle w:val="a7"/>
        </w:rPr>
        <w:footnoteRef/>
      </w:r>
      <w:r>
        <w:t xml:space="preserve"> </w:t>
      </w:r>
      <w:r w:rsidRPr="00D06064">
        <w:t xml:space="preserve">А.Е. Иванов. Об одном алгоритме моделирования коррупционного/квази-коррупционного поведения. Научные доклады, </w:t>
      </w:r>
      <w:r w:rsidRPr="00D06064">
        <w:rPr>
          <w:lang w:val="en-US"/>
        </w:rPr>
        <w:t>No</w:t>
      </w:r>
      <w:r w:rsidRPr="00D06064">
        <w:t xml:space="preserve"> 8 (</w:t>
      </w:r>
      <w:r w:rsidRPr="00D06064">
        <w:rPr>
          <w:lang w:val="en-US"/>
        </w:rPr>
        <w:t>R</w:t>
      </w:r>
      <w:r w:rsidRPr="00D06064">
        <w:t>)– 2013. СПб.: ВШМ СПбГУ, 2013.</w:t>
      </w:r>
    </w:p>
  </w:footnote>
  <w:footnote w:id="29">
    <w:p w14:paraId="5B05996A" w14:textId="56DE4B3E" w:rsidR="000F7E0E" w:rsidRDefault="000F7E0E">
      <w:pPr>
        <w:pStyle w:val="a5"/>
      </w:pPr>
      <w:r>
        <w:rPr>
          <w:rStyle w:val="a7"/>
        </w:rPr>
        <w:footnoteRef/>
      </w:r>
      <w:r>
        <w:t xml:space="preserve"> </w:t>
      </w:r>
      <w:r w:rsidRPr="002169B9">
        <w:t>Экспертный доклад. Система</w:t>
      </w:r>
      <w:r>
        <w:t xml:space="preserve"> госз</w:t>
      </w:r>
      <w:r w:rsidRPr="002169B9">
        <w:t>акупок в Росси</w:t>
      </w:r>
      <w:r>
        <w:t>йской Федерации, 2019</w:t>
      </w:r>
      <w:r w:rsidRPr="002169B9">
        <w:t xml:space="preserve"> [Электронный ресурс]. — Режим доступа: </w:t>
      </w:r>
      <w:hyperlink r:id="rId10" w:history="1">
        <w:r w:rsidRPr="00AF1F5E">
          <w:rPr>
            <w:rStyle w:val="a8"/>
          </w:rPr>
          <w:t>https://fcs.hse.ru/data/2021/03/13/1400204046/7.Система%20госзакупок%202019-Доклад.pdf</w:t>
        </w:r>
      </w:hyperlink>
      <w:r>
        <w:t xml:space="preserve"> </w:t>
      </w:r>
      <w:r w:rsidRPr="002169B9">
        <w:t>– Заглавие с экрана.</w:t>
      </w:r>
    </w:p>
  </w:footnote>
  <w:footnote w:id="30">
    <w:p w14:paraId="402476E5" w14:textId="2934991B" w:rsidR="0066520F" w:rsidRPr="001D4AA5" w:rsidRDefault="0066520F">
      <w:pPr>
        <w:pStyle w:val="a5"/>
      </w:pPr>
      <w:r>
        <w:rPr>
          <w:rStyle w:val="a7"/>
        </w:rPr>
        <w:footnoteRef/>
      </w:r>
      <w:r>
        <w:t xml:space="preserve"> Формат</w:t>
      </w:r>
      <w:r w:rsidR="001D4AA5">
        <w:t xml:space="preserve"> представления информации, основанный на языке разметки </w:t>
      </w:r>
      <w:r w:rsidR="001D4AA5">
        <w:rPr>
          <w:lang w:val="en-US"/>
        </w:rPr>
        <w:t>XML</w:t>
      </w:r>
      <w:r w:rsidR="001D4AA5">
        <w:t>, имеющий структуру вложенных заголовков.</w:t>
      </w:r>
    </w:p>
  </w:footnote>
  <w:footnote w:id="31">
    <w:p w14:paraId="0D17048B" w14:textId="77777777" w:rsidR="0066520F" w:rsidRPr="00966AD6" w:rsidRDefault="0066520F" w:rsidP="0066520F">
      <w:pPr>
        <w:pStyle w:val="a5"/>
      </w:pPr>
      <w:r>
        <w:rPr>
          <w:rStyle w:val="a7"/>
        </w:rPr>
        <w:footnoteRef/>
      </w:r>
      <w:r w:rsidRPr="007E4F67">
        <w:t xml:space="preserve">  </w:t>
      </w:r>
      <w:r>
        <w:rPr>
          <w:lang w:val="en-US"/>
        </w:rPr>
        <w:t>FTP</w:t>
      </w:r>
      <w:r w:rsidRPr="007E4F67">
        <w:t>-</w:t>
      </w:r>
      <w:r>
        <w:t>сервер</w:t>
      </w:r>
      <w:r w:rsidRPr="007E4F67">
        <w:t xml:space="preserve"> </w:t>
      </w:r>
      <w:r>
        <w:t>ЕИС</w:t>
      </w:r>
      <w:r w:rsidRPr="007E4F67">
        <w:t xml:space="preserve">. </w:t>
      </w:r>
      <w:r w:rsidRPr="00966AD6">
        <w:t>[</w:t>
      </w:r>
      <w:r>
        <w:t>База данных</w:t>
      </w:r>
      <w:r w:rsidRPr="00966AD6">
        <w:t>]</w:t>
      </w:r>
      <w:r>
        <w:t xml:space="preserve"> — Режим доступа: </w:t>
      </w:r>
      <w:hyperlink r:id="rId11" w:history="1">
        <w:r w:rsidRPr="00DD3280">
          <w:rPr>
            <w:rStyle w:val="a8"/>
            <w:lang w:val="en-US"/>
          </w:rPr>
          <w:t>ftp</w:t>
        </w:r>
        <w:r w:rsidRPr="00DD3280">
          <w:rPr>
            <w:rStyle w:val="a8"/>
          </w:rPr>
          <w:t>://</w:t>
        </w:r>
        <w:r w:rsidRPr="00DD3280">
          <w:rPr>
            <w:rStyle w:val="a8"/>
            <w:lang w:val="en-US"/>
          </w:rPr>
          <w:t>ftp</w:t>
        </w:r>
        <w:r w:rsidRPr="00DD3280">
          <w:rPr>
            <w:rStyle w:val="a8"/>
          </w:rPr>
          <w:t>.</w:t>
        </w:r>
        <w:proofErr w:type="spellStart"/>
        <w:r w:rsidRPr="00DD3280">
          <w:rPr>
            <w:rStyle w:val="a8"/>
            <w:lang w:val="en-US"/>
          </w:rPr>
          <w:t>zakupki</w:t>
        </w:r>
        <w:proofErr w:type="spellEnd"/>
        <w:r w:rsidRPr="00DD3280">
          <w:rPr>
            <w:rStyle w:val="a8"/>
          </w:rPr>
          <w:t>.</w:t>
        </w:r>
        <w:r w:rsidRPr="00DD3280">
          <w:rPr>
            <w:rStyle w:val="a8"/>
            <w:lang w:val="en-US"/>
          </w:rPr>
          <w:t>gov</w:t>
        </w:r>
        <w:r w:rsidRPr="00DD3280">
          <w:rPr>
            <w:rStyle w:val="a8"/>
          </w:rPr>
          <w:t>.</w:t>
        </w:r>
        <w:proofErr w:type="spellStart"/>
        <w:r w:rsidRPr="00DD3280">
          <w:rPr>
            <w:rStyle w:val="a8"/>
            <w:lang w:val="en-US"/>
          </w:rPr>
          <w:t>ru</w:t>
        </w:r>
        <w:proofErr w:type="spellEnd"/>
      </w:hyperlink>
    </w:p>
  </w:footnote>
  <w:footnote w:id="32">
    <w:p w14:paraId="4715F694" w14:textId="77777777" w:rsidR="0066520F" w:rsidRPr="00A50A80" w:rsidRDefault="0066520F" w:rsidP="0066520F">
      <w:pPr>
        <w:pStyle w:val="a5"/>
      </w:pPr>
      <w:r>
        <w:rPr>
          <w:rStyle w:val="a7"/>
        </w:rPr>
        <w:footnoteRef/>
      </w:r>
      <w:r>
        <w:t xml:space="preserve"> </w:t>
      </w:r>
      <w:r w:rsidRPr="00966AD6">
        <w:t xml:space="preserve">Для </w:t>
      </w:r>
      <w:r>
        <w:t>расшифровки</w:t>
      </w:r>
      <w:r w:rsidRPr="00966AD6">
        <w:t xml:space="preserve"> .</w:t>
      </w:r>
      <w:proofErr w:type="spellStart"/>
      <w:r w:rsidRPr="00966AD6">
        <w:t>xml</w:t>
      </w:r>
      <w:proofErr w:type="spellEnd"/>
      <w:r w:rsidRPr="00966AD6">
        <w:t xml:space="preserve"> файлов использовался модуль “The </w:t>
      </w:r>
      <w:r>
        <w:rPr>
          <w:lang w:val="en-US"/>
        </w:rPr>
        <w:t>Beautiful</w:t>
      </w:r>
      <w:r w:rsidRPr="00966AD6">
        <w:t xml:space="preserve"> </w:t>
      </w:r>
      <w:r>
        <w:rPr>
          <w:lang w:val="en-US"/>
        </w:rPr>
        <w:t>Soup</w:t>
      </w:r>
      <w:r w:rsidRPr="00966AD6">
        <w:t xml:space="preserve"> </w:t>
      </w:r>
      <w:r>
        <w:rPr>
          <w:lang w:val="en-US"/>
        </w:rPr>
        <w:t>API</w:t>
      </w:r>
      <w:r w:rsidRPr="00966AD6">
        <w:t>”</w:t>
      </w:r>
      <w:r w:rsidRPr="00A50A80">
        <w:t xml:space="preserve"> </w:t>
      </w:r>
      <w:r>
        <w:t xml:space="preserve">языка программирования </w:t>
      </w:r>
      <w:r>
        <w:rPr>
          <w:lang w:val="en-US"/>
        </w:rPr>
        <w:t>Python</w:t>
      </w:r>
      <w:r w:rsidRPr="00A50A80">
        <w:t xml:space="preserve">. - </w:t>
      </w:r>
      <w:hyperlink r:id="rId12" w:history="1">
        <w:r w:rsidRPr="0082166A">
          <w:rPr>
            <w:rStyle w:val="a8"/>
          </w:rPr>
          <w:t>https://www.crummy.com/software/BeautifulSoup/bs4/doc/</w:t>
        </w:r>
      </w:hyperlink>
      <w:r w:rsidRPr="00A50A80">
        <w:t xml:space="preserve"> </w:t>
      </w:r>
    </w:p>
  </w:footnote>
  <w:footnote w:id="33">
    <w:p w14:paraId="30A15A71" w14:textId="77777777" w:rsidR="0066520F" w:rsidRPr="00A50A80" w:rsidRDefault="0066520F" w:rsidP="0066520F">
      <w:pPr>
        <w:pStyle w:val="a5"/>
      </w:pPr>
      <w:r>
        <w:rPr>
          <w:rStyle w:val="a7"/>
        </w:rPr>
        <w:footnoteRef/>
      </w:r>
      <w:r>
        <w:t xml:space="preserve"> Для создания и заполнения массива использовался модуль </w:t>
      </w:r>
      <w:r w:rsidRPr="00534EB8">
        <w:t>“</w:t>
      </w:r>
      <w:r>
        <w:rPr>
          <w:lang w:val="en-US"/>
        </w:rPr>
        <w:t>Pandas</w:t>
      </w:r>
      <w:r w:rsidRPr="00386D7F">
        <w:t>”</w:t>
      </w:r>
      <w:r>
        <w:t xml:space="preserve"> языка программирования </w:t>
      </w:r>
      <w:r>
        <w:rPr>
          <w:lang w:val="en-US"/>
        </w:rPr>
        <w:t>Python</w:t>
      </w:r>
      <w:r w:rsidRPr="00A50A80">
        <w:t xml:space="preserve">. - </w:t>
      </w:r>
      <w:hyperlink r:id="rId13" w:history="1">
        <w:r w:rsidRPr="0082166A">
          <w:rPr>
            <w:rStyle w:val="a8"/>
          </w:rPr>
          <w:t>https://pandas.pydata.org/</w:t>
        </w:r>
      </w:hyperlink>
      <w:r w:rsidRPr="00A50A80">
        <w:t xml:space="preserve"> </w:t>
      </w:r>
    </w:p>
  </w:footnote>
  <w:footnote w:id="34">
    <w:p w14:paraId="49582C1D" w14:textId="4B47042B" w:rsidR="000E0B06" w:rsidRDefault="000E0B06">
      <w:pPr>
        <w:pStyle w:val="a5"/>
      </w:pPr>
      <w:r>
        <w:rPr>
          <w:rStyle w:val="a7"/>
        </w:rPr>
        <w:footnoteRef/>
      </w:r>
      <w:r>
        <w:t xml:space="preserve"> </w:t>
      </w:r>
      <w:r w:rsidRPr="000E0B06">
        <w:t>ОК 034-2014 (КПЕС 2008). Общероссийский классификатор продукции по видам экономической деятельности"</w:t>
      </w:r>
    </w:p>
  </w:footnote>
  <w:footnote w:id="35">
    <w:p w14:paraId="5B2562C6" w14:textId="2BF64845" w:rsidR="00286039" w:rsidRPr="00286039" w:rsidRDefault="00286039">
      <w:pPr>
        <w:pStyle w:val="a5"/>
      </w:pPr>
      <w:r>
        <w:rPr>
          <w:rStyle w:val="a7"/>
        </w:rPr>
        <w:footnoteRef/>
      </w:r>
      <w:r>
        <w:t xml:space="preserve"> В расчете данного показателя не учитываются процедуры</w:t>
      </w:r>
      <w:r w:rsidR="00CF5B91" w:rsidRPr="00CF5B91">
        <w:t>,</w:t>
      </w:r>
      <w:r>
        <w:t xml:space="preserve"> где не было ни одного или был только один участник. </w:t>
      </w:r>
    </w:p>
  </w:footnote>
  <w:footnote w:id="36">
    <w:p w14:paraId="731F497F" w14:textId="37BE563B" w:rsidR="0095264F" w:rsidRPr="0095264F" w:rsidRDefault="0095264F">
      <w:pPr>
        <w:pStyle w:val="a5"/>
      </w:pPr>
      <w:r>
        <w:rPr>
          <w:rStyle w:val="a7"/>
        </w:rPr>
        <w:footnoteRef/>
      </w:r>
      <w:r>
        <w:t xml:space="preserve"> Под конкурентной </w:t>
      </w:r>
      <w:r w:rsidR="009F13A3">
        <w:t>понимается процедура</w:t>
      </w:r>
      <w:r>
        <w:t xml:space="preserve">, в которой </w:t>
      </w:r>
      <w:r w:rsidR="009F13A3">
        <w:t>за право заключения контракта боролось 2 и более участников</w:t>
      </w:r>
    </w:p>
  </w:footnote>
  <w:footnote w:id="37">
    <w:p w14:paraId="236AD128" w14:textId="7E385386" w:rsidR="004479B6" w:rsidRDefault="004479B6">
      <w:pPr>
        <w:pStyle w:val="a5"/>
      </w:pPr>
      <w:r>
        <w:rPr>
          <w:rStyle w:val="a7"/>
        </w:rPr>
        <w:footnoteRef/>
      </w:r>
      <w:r>
        <w:t xml:space="preserve"> </w:t>
      </w:r>
      <w:r w:rsidRPr="004479B6">
        <w:t>Общероссийский Классификатор Продукции по видам экономической Деятельности</w:t>
      </w:r>
    </w:p>
  </w:footnote>
  <w:footnote w:id="38">
    <w:p w14:paraId="155A64F1" w14:textId="4DE6E416" w:rsidR="008B42D6" w:rsidRDefault="008B42D6">
      <w:pPr>
        <w:pStyle w:val="a5"/>
      </w:pPr>
      <w:r>
        <w:rPr>
          <w:rStyle w:val="a7"/>
        </w:rPr>
        <w:footnoteRef/>
      </w:r>
      <w:r>
        <w:t xml:space="preserve"> Включение в модель данных об НМЦК показало, что НМЦК является статистически незначимой переменной</w:t>
      </w:r>
      <w:r w:rsidR="00D973F1">
        <w:t xml:space="preserve">, </w:t>
      </w:r>
      <w:r>
        <w:t xml:space="preserve">поэтому финальная модель не </w:t>
      </w:r>
      <w:r w:rsidR="00D973F1">
        <w:t xml:space="preserve">содержит </w:t>
      </w:r>
      <w:r>
        <w:t xml:space="preserve">данную переменную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B02CD"/>
    <w:multiLevelType w:val="hybridMultilevel"/>
    <w:tmpl w:val="692E86B6"/>
    <w:lvl w:ilvl="0" w:tplc="60B2E836">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9F788D"/>
    <w:multiLevelType w:val="multilevel"/>
    <w:tmpl w:val="EAEAB69C"/>
    <w:lvl w:ilvl="0">
      <w:start w:val="1"/>
      <w:numFmt w:val="decimal"/>
      <w:lvlText w:val="%1)"/>
      <w:lvlJc w:val="left"/>
      <w:pPr>
        <w:ind w:left="1069"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18C0622"/>
    <w:multiLevelType w:val="multilevel"/>
    <w:tmpl w:val="5E66FC72"/>
    <w:lvl w:ilvl="0">
      <w:start w:val="4"/>
      <w:numFmt w:val="decimal"/>
      <w:lvlText w:val="Рис. %1"/>
      <w:lvlJc w:val="left"/>
      <w:pPr>
        <w:ind w:left="1432" w:hanging="360"/>
      </w:pPr>
      <w:rPr>
        <w:rFonts w:ascii="Times New Roman" w:hAnsi="Times New Roman" w:cs="Times New Roman" w:hint="default"/>
        <w:b/>
        <w:i/>
        <w:sz w:val="24"/>
        <w:vertAlign w:val="baseline"/>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 w15:restartNumberingAfterBreak="0">
    <w:nsid w:val="0B0F7309"/>
    <w:multiLevelType w:val="multilevel"/>
    <w:tmpl w:val="83CA6454"/>
    <w:styleLink w:val="2"/>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10FF2F21"/>
    <w:multiLevelType w:val="multilevel"/>
    <w:tmpl w:val="9C527998"/>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5" w15:restartNumberingAfterBreak="0">
    <w:nsid w:val="11D31205"/>
    <w:multiLevelType w:val="multilevel"/>
    <w:tmpl w:val="83CA6454"/>
    <w:numStyleLink w:val="2"/>
  </w:abstractNum>
  <w:abstractNum w:abstractNumId="6" w15:restartNumberingAfterBreak="0">
    <w:nsid w:val="138D4F16"/>
    <w:multiLevelType w:val="hybridMultilevel"/>
    <w:tmpl w:val="7398EE2E"/>
    <w:lvl w:ilvl="0" w:tplc="EC82B66E">
      <w:start w:val="1"/>
      <w:numFmt w:val="decimal"/>
      <w:lvlText w:val="%1)"/>
      <w:lvlJc w:val="left"/>
      <w:pPr>
        <w:ind w:left="106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C841DDF"/>
    <w:multiLevelType w:val="hybridMultilevel"/>
    <w:tmpl w:val="5BB6DC14"/>
    <w:lvl w:ilvl="0" w:tplc="FEAE065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1FC02D94"/>
    <w:multiLevelType w:val="hybridMultilevel"/>
    <w:tmpl w:val="B61E305E"/>
    <w:lvl w:ilvl="0" w:tplc="F65AA54C">
      <w:start w:val="5"/>
      <w:numFmt w:val="decimal"/>
      <w:pStyle w:val="a"/>
      <w:lvlText w:val="Таблица %1."/>
      <w:lvlJc w:val="center"/>
      <w:pPr>
        <w:ind w:left="360" w:hanging="360"/>
      </w:pPr>
      <w:rPr>
        <w:rFonts w:hint="default"/>
        <w:b/>
        <w:i w:val="0"/>
      </w:rPr>
    </w:lvl>
    <w:lvl w:ilvl="1" w:tplc="04190019">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15:restartNumberingAfterBreak="0">
    <w:nsid w:val="225D102B"/>
    <w:multiLevelType w:val="multilevel"/>
    <w:tmpl w:val="EAEAB69C"/>
    <w:numStyleLink w:val="5"/>
  </w:abstractNum>
  <w:abstractNum w:abstractNumId="10" w15:restartNumberingAfterBreak="0">
    <w:nsid w:val="2800545E"/>
    <w:multiLevelType w:val="multilevel"/>
    <w:tmpl w:val="F8903F46"/>
    <w:numStyleLink w:val="4"/>
  </w:abstractNum>
  <w:abstractNum w:abstractNumId="11" w15:restartNumberingAfterBreak="0">
    <w:nsid w:val="2991593A"/>
    <w:multiLevelType w:val="multilevel"/>
    <w:tmpl w:val="2F564972"/>
    <w:lvl w:ilvl="0">
      <w:start w:val="1"/>
      <w:numFmt w:val="decimal"/>
      <w:lvlText w:val="%1)"/>
      <w:lvlJc w:val="left"/>
      <w:pPr>
        <w:ind w:left="1069"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9D05183"/>
    <w:multiLevelType w:val="hybridMultilevel"/>
    <w:tmpl w:val="C6FEA99C"/>
    <w:lvl w:ilvl="0" w:tplc="5008BDDC">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0695A2D"/>
    <w:multiLevelType w:val="multilevel"/>
    <w:tmpl w:val="F8903F46"/>
    <w:styleLink w:val="4"/>
    <w:lvl w:ilvl="0">
      <w:start w:val="3"/>
      <w:numFmt w:val="decimal"/>
      <w:lvlText w:val="Рис. %1"/>
      <w:lvlJc w:val="left"/>
      <w:pPr>
        <w:ind w:left="1432" w:hanging="360"/>
      </w:pPr>
      <w:rPr>
        <w:rFonts w:ascii="Times New Roman" w:hAnsi="Times New Roman" w:cs="Times New Roman" w:hint="default"/>
        <w:b/>
        <w:i/>
        <w:sz w:val="24"/>
        <w:vertAlign w:val="baseline"/>
      </w:rPr>
    </w:lvl>
    <w:lvl w:ilvl="1">
      <w:start w:val="1"/>
      <w:numFmt w:val="lowerLetter"/>
      <w:lvlText w:val="%2."/>
      <w:lvlJc w:val="left"/>
      <w:pPr>
        <w:ind w:left="2149" w:hanging="360"/>
      </w:pPr>
    </w:lvl>
    <w:lvl w:ilvl="2">
      <w:start w:val="1"/>
      <w:numFmt w:val="lowerRoman"/>
      <w:lvlText w:val="%3."/>
      <w:lvlJc w:val="right"/>
      <w:pPr>
        <w:ind w:left="2869" w:hanging="180"/>
      </w:pPr>
    </w:lvl>
    <w:lvl w:ilvl="3">
      <w:start w:val="1"/>
      <w:numFmt w:val="decimal"/>
      <w:lvlText w:val="%4."/>
      <w:lvlJc w:val="left"/>
      <w:pPr>
        <w:ind w:left="3589" w:hanging="360"/>
      </w:pPr>
    </w:lvl>
    <w:lvl w:ilvl="4">
      <w:start w:val="1"/>
      <w:numFmt w:val="lowerLetter"/>
      <w:lvlText w:val="%5."/>
      <w:lvlJc w:val="left"/>
      <w:pPr>
        <w:ind w:left="4309" w:hanging="360"/>
      </w:pPr>
    </w:lvl>
    <w:lvl w:ilvl="5">
      <w:start w:val="1"/>
      <w:numFmt w:val="lowerRoman"/>
      <w:lvlText w:val="%6."/>
      <w:lvlJc w:val="right"/>
      <w:pPr>
        <w:ind w:left="5029" w:hanging="180"/>
      </w:pPr>
    </w:lvl>
    <w:lvl w:ilvl="6">
      <w:start w:val="1"/>
      <w:numFmt w:val="decimal"/>
      <w:lvlText w:val="%7."/>
      <w:lvlJc w:val="left"/>
      <w:pPr>
        <w:ind w:left="5749" w:hanging="360"/>
      </w:pPr>
    </w:lvl>
    <w:lvl w:ilvl="7">
      <w:start w:val="1"/>
      <w:numFmt w:val="lowerLetter"/>
      <w:lvlText w:val="%8."/>
      <w:lvlJc w:val="left"/>
      <w:pPr>
        <w:ind w:left="6469" w:hanging="360"/>
      </w:pPr>
    </w:lvl>
    <w:lvl w:ilvl="8">
      <w:start w:val="1"/>
      <w:numFmt w:val="lowerRoman"/>
      <w:lvlText w:val="%9."/>
      <w:lvlJc w:val="right"/>
      <w:pPr>
        <w:ind w:left="7189" w:hanging="180"/>
      </w:pPr>
    </w:lvl>
  </w:abstractNum>
  <w:abstractNum w:abstractNumId="14" w15:restartNumberingAfterBreak="0">
    <w:nsid w:val="31AC502F"/>
    <w:multiLevelType w:val="multilevel"/>
    <w:tmpl w:val="B38C9A8E"/>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5" w15:restartNumberingAfterBreak="0">
    <w:nsid w:val="36063332"/>
    <w:multiLevelType w:val="hybridMultilevel"/>
    <w:tmpl w:val="908018D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6" w15:restartNumberingAfterBreak="0">
    <w:nsid w:val="3ABB5CFD"/>
    <w:multiLevelType w:val="hybridMultilevel"/>
    <w:tmpl w:val="2960CAE6"/>
    <w:lvl w:ilvl="0" w:tplc="F092B378">
      <w:start w:val="1"/>
      <w:numFmt w:val="decimal"/>
      <w:lvlText w:val="%1)"/>
      <w:lvlJc w:val="left"/>
      <w:pPr>
        <w:ind w:left="1069"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CD14BD2"/>
    <w:multiLevelType w:val="hybridMultilevel"/>
    <w:tmpl w:val="DEC2435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8" w15:restartNumberingAfterBreak="0">
    <w:nsid w:val="3EC14056"/>
    <w:multiLevelType w:val="multilevel"/>
    <w:tmpl w:val="EAEAB69C"/>
    <w:styleLink w:val="5"/>
    <w:lvl w:ilvl="0">
      <w:start w:val="1"/>
      <w:numFmt w:val="decimal"/>
      <w:lvlText w:val="%1)"/>
      <w:lvlJc w:val="left"/>
      <w:pPr>
        <w:ind w:left="1069"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9" w15:restartNumberingAfterBreak="0">
    <w:nsid w:val="406776A8"/>
    <w:multiLevelType w:val="multilevel"/>
    <w:tmpl w:val="83CA6454"/>
    <w:styleLink w:val="3"/>
    <w:lvl w:ilvl="0">
      <w:start w:val="1"/>
      <w:numFmt w:val="decimal"/>
      <w:lvlText w:val="%1)"/>
      <w:lvlJc w:val="left"/>
      <w:pPr>
        <w:ind w:left="1069"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F147D53"/>
    <w:multiLevelType w:val="multilevel"/>
    <w:tmpl w:val="50E02C9A"/>
    <w:lvl w:ilvl="0">
      <w:start w:val="1"/>
      <w:numFmt w:val="decimal"/>
      <w:lvlText w:val="%1)"/>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1" w15:restartNumberingAfterBreak="0">
    <w:nsid w:val="5596220A"/>
    <w:multiLevelType w:val="hybridMultilevel"/>
    <w:tmpl w:val="6D00150C"/>
    <w:lvl w:ilvl="0" w:tplc="B93603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15:restartNumberingAfterBreak="0">
    <w:nsid w:val="5A385D34"/>
    <w:multiLevelType w:val="hybridMultilevel"/>
    <w:tmpl w:val="CE9A82FC"/>
    <w:lvl w:ilvl="0" w:tplc="2610B058">
      <w:start w:val="1"/>
      <w:numFmt w:val="decimal"/>
      <w:lvlText w:val="%1)"/>
      <w:lvlJc w:val="left"/>
      <w:pPr>
        <w:ind w:left="106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15:restartNumberingAfterBreak="0">
    <w:nsid w:val="5A3B42C8"/>
    <w:multiLevelType w:val="multilevel"/>
    <w:tmpl w:val="37B45E8A"/>
    <w:lvl w:ilvl="0">
      <w:start w:val="5"/>
      <w:numFmt w:val="decimal"/>
      <w:lvlText w:val="Рис. %1"/>
      <w:lvlJc w:val="left"/>
      <w:pPr>
        <w:ind w:left="1432" w:hanging="360"/>
      </w:pPr>
      <w:rPr>
        <w:rFonts w:hint="default"/>
        <w:b/>
        <w:i/>
        <w:sz w:val="24"/>
        <w:vertAlign w:val="baseline"/>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24" w15:restartNumberingAfterBreak="0">
    <w:nsid w:val="620B1D85"/>
    <w:multiLevelType w:val="hybridMultilevel"/>
    <w:tmpl w:val="DCE4AFB4"/>
    <w:lvl w:ilvl="0" w:tplc="5CF6A296">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5" w15:restartNumberingAfterBreak="0">
    <w:nsid w:val="63DC3CBB"/>
    <w:multiLevelType w:val="multilevel"/>
    <w:tmpl w:val="3E967AF6"/>
    <w:lvl w:ilvl="0">
      <w:start w:val="1"/>
      <w:numFmt w:val="decimal"/>
      <w:lvlText w:val="%1"/>
      <w:lvlJc w:val="left"/>
      <w:pPr>
        <w:ind w:left="420" w:hanging="420"/>
      </w:pPr>
      <w:rPr>
        <w:rFonts w:hint="default"/>
      </w:rPr>
    </w:lvl>
    <w:lvl w:ilvl="1">
      <w:start w:val="1"/>
      <w:numFmt w:val="decimal"/>
      <w:lvlText w:val="%1.%2"/>
      <w:lvlJc w:val="left"/>
      <w:pPr>
        <w:ind w:left="1129" w:hanging="4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6" w15:restartNumberingAfterBreak="0">
    <w:nsid w:val="66953127"/>
    <w:multiLevelType w:val="multilevel"/>
    <w:tmpl w:val="EAEAB69C"/>
    <w:lvl w:ilvl="0">
      <w:start w:val="1"/>
      <w:numFmt w:val="decimal"/>
      <w:lvlText w:val="%1)"/>
      <w:lvlJc w:val="left"/>
      <w:pPr>
        <w:ind w:left="1069"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7" w15:restartNumberingAfterBreak="0">
    <w:nsid w:val="66AD51AB"/>
    <w:multiLevelType w:val="hybridMultilevel"/>
    <w:tmpl w:val="915E3836"/>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8" w15:restartNumberingAfterBreak="0">
    <w:nsid w:val="6E6A3458"/>
    <w:multiLevelType w:val="hybridMultilevel"/>
    <w:tmpl w:val="40B25C98"/>
    <w:lvl w:ilvl="0" w:tplc="02B08026">
      <w:start w:val="1"/>
      <w:numFmt w:val="decimal"/>
      <w:pStyle w:val="a0"/>
      <w:lvlText w:val="Рис. %1"/>
      <w:lvlJc w:val="left"/>
      <w:pPr>
        <w:ind w:left="1432" w:hanging="360"/>
      </w:pPr>
      <w:rPr>
        <w:rFonts w:ascii="Times New Roman" w:hAnsi="Times New Roman" w:cs="Times New Roman" w:hint="default"/>
        <w:b/>
        <w:i/>
        <w:sz w:val="24"/>
        <w:vertAlign w:val="baseline"/>
      </w:rPr>
    </w:lvl>
    <w:lvl w:ilvl="1" w:tplc="04190019">
      <w:start w:val="1"/>
      <w:numFmt w:val="lowerLetter"/>
      <w:lvlText w:val="%2."/>
      <w:lvlJc w:val="left"/>
      <w:pPr>
        <w:ind w:left="2149" w:hanging="360"/>
      </w:pPr>
    </w:lvl>
    <w:lvl w:ilvl="2" w:tplc="0419001B">
      <w:start w:val="1"/>
      <w:numFmt w:val="lowerRoman"/>
      <w:lvlText w:val="%3."/>
      <w:lvlJc w:val="right"/>
      <w:pPr>
        <w:ind w:left="2869" w:hanging="180"/>
      </w:pPr>
    </w:lvl>
    <w:lvl w:ilvl="3" w:tplc="0419000F">
      <w:start w:val="1"/>
      <w:numFmt w:val="decimal"/>
      <w:lvlText w:val="%4."/>
      <w:lvlJc w:val="left"/>
      <w:pPr>
        <w:ind w:left="3589" w:hanging="360"/>
      </w:pPr>
    </w:lvl>
    <w:lvl w:ilvl="4" w:tplc="04190019">
      <w:start w:val="1"/>
      <w:numFmt w:val="lowerLetter"/>
      <w:lvlText w:val="%5."/>
      <w:lvlJc w:val="left"/>
      <w:pPr>
        <w:ind w:left="4309" w:hanging="360"/>
      </w:pPr>
    </w:lvl>
    <w:lvl w:ilvl="5" w:tplc="0419001B">
      <w:start w:val="1"/>
      <w:numFmt w:val="lowerRoman"/>
      <w:lvlText w:val="%6."/>
      <w:lvlJc w:val="right"/>
      <w:pPr>
        <w:ind w:left="5029" w:hanging="180"/>
      </w:pPr>
    </w:lvl>
    <w:lvl w:ilvl="6" w:tplc="0419000F">
      <w:start w:val="1"/>
      <w:numFmt w:val="decimal"/>
      <w:lvlText w:val="%7."/>
      <w:lvlJc w:val="left"/>
      <w:pPr>
        <w:ind w:left="5749" w:hanging="360"/>
      </w:pPr>
    </w:lvl>
    <w:lvl w:ilvl="7" w:tplc="04190019">
      <w:start w:val="1"/>
      <w:numFmt w:val="lowerLetter"/>
      <w:lvlText w:val="%8."/>
      <w:lvlJc w:val="left"/>
      <w:pPr>
        <w:ind w:left="6469" w:hanging="360"/>
      </w:pPr>
    </w:lvl>
    <w:lvl w:ilvl="8" w:tplc="0419001B">
      <w:start w:val="1"/>
      <w:numFmt w:val="lowerRoman"/>
      <w:lvlText w:val="%9."/>
      <w:lvlJc w:val="right"/>
      <w:pPr>
        <w:ind w:left="7189" w:hanging="180"/>
      </w:pPr>
    </w:lvl>
  </w:abstractNum>
  <w:abstractNum w:abstractNumId="29" w15:restartNumberingAfterBreak="0">
    <w:nsid w:val="751D2BB5"/>
    <w:multiLevelType w:val="multilevel"/>
    <w:tmpl w:val="44281C50"/>
    <w:lvl w:ilvl="0">
      <w:start w:val="8"/>
      <w:numFmt w:val="decimal"/>
      <w:lvlText w:val="Рис. %1"/>
      <w:lvlJc w:val="left"/>
      <w:pPr>
        <w:ind w:left="1432" w:hanging="360"/>
      </w:pPr>
      <w:rPr>
        <w:rFonts w:hint="default"/>
        <w:b/>
        <w:i/>
        <w:sz w:val="24"/>
        <w:vertAlign w:val="baseline"/>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0" w15:restartNumberingAfterBreak="0">
    <w:nsid w:val="78F367CA"/>
    <w:multiLevelType w:val="multilevel"/>
    <w:tmpl w:val="5E66FC72"/>
    <w:lvl w:ilvl="0">
      <w:start w:val="4"/>
      <w:numFmt w:val="decimal"/>
      <w:lvlText w:val="Рис. %1"/>
      <w:lvlJc w:val="left"/>
      <w:pPr>
        <w:ind w:left="1432" w:hanging="360"/>
      </w:pPr>
      <w:rPr>
        <w:rFonts w:ascii="Times New Roman" w:hAnsi="Times New Roman" w:cs="Times New Roman" w:hint="default"/>
        <w:b/>
        <w:i/>
        <w:sz w:val="24"/>
        <w:vertAlign w:val="baseline"/>
      </w:rPr>
    </w:lvl>
    <w:lvl w:ilvl="1">
      <w:start w:val="1"/>
      <w:numFmt w:val="lowerLett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31" w15:restartNumberingAfterBreak="0">
    <w:nsid w:val="7978482A"/>
    <w:multiLevelType w:val="hybridMultilevel"/>
    <w:tmpl w:val="7C80CF6A"/>
    <w:lvl w:ilvl="0" w:tplc="3C6C6BA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15:restartNumberingAfterBreak="0">
    <w:nsid w:val="7A555C72"/>
    <w:multiLevelType w:val="multilevel"/>
    <w:tmpl w:val="912EFC1C"/>
    <w:lvl w:ilvl="0">
      <w:start w:val="1"/>
      <w:numFmt w:val="decimal"/>
      <w:lvlText w:val="%1"/>
      <w:lvlJc w:val="left"/>
      <w:pPr>
        <w:ind w:left="360" w:hanging="360"/>
      </w:pPr>
      <w:rPr>
        <w:rFonts w:hint="default"/>
      </w:rPr>
    </w:lvl>
    <w:lvl w:ilvl="1">
      <w:start w:val="1"/>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33" w15:restartNumberingAfterBreak="0">
    <w:nsid w:val="7AD216BC"/>
    <w:multiLevelType w:val="hybridMultilevel"/>
    <w:tmpl w:val="9C864D34"/>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4" w15:restartNumberingAfterBreak="0">
    <w:nsid w:val="7FE96872"/>
    <w:multiLevelType w:val="hybridMultilevel"/>
    <w:tmpl w:val="834220AA"/>
    <w:lvl w:ilvl="0" w:tplc="1D627B0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16cid:durableId="1655260443">
    <w:abstractNumId w:val="15"/>
  </w:num>
  <w:num w:numId="2" w16cid:durableId="1559395597">
    <w:abstractNumId w:val="34"/>
  </w:num>
  <w:num w:numId="3" w16cid:durableId="1365907929">
    <w:abstractNumId w:val="14"/>
  </w:num>
  <w:num w:numId="4" w16cid:durableId="205067736">
    <w:abstractNumId w:val="0"/>
  </w:num>
  <w:num w:numId="5" w16cid:durableId="1833596659">
    <w:abstractNumId w:val="16"/>
  </w:num>
  <w:num w:numId="6" w16cid:durableId="34280013">
    <w:abstractNumId w:val="6"/>
  </w:num>
  <w:num w:numId="7" w16cid:durableId="1589773440">
    <w:abstractNumId w:val="11"/>
  </w:num>
  <w:num w:numId="8" w16cid:durableId="291525765">
    <w:abstractNumId w:val="28"/>
  </w:num>
  <w:num w:numId="9" w16cid:durableId="1870726660">
    <w:abstractNumId w:val="12"/>
  </w:num>
  <w:num w:numId="10" w16cid:durableId="394208343">
    <w:abstractNumId w:val="7"/>
  </w:num>
  <w:num w:numId="11" w16cid:durableId="467434190">
    <w:abstractNumId w:val="22"/>
  </w:num>
  <w:num w:numId="12" w16cid:durableId="1455976658">
    <w:abstractNumId w:val="28"/>
  </w:num>
  <w:num w:numId="13" w16cid:durableId="861743184">
    <w:abstractNumId w:val="28"/>
    <w:lvlOverride w:ilvl="0">
      <w:startOverride w:val="6"/>
    </w:lvlOverride>
  </w:num>
  <w:num w:numId="14" w16cid:durableId="1929608316">
    <w:abstractNumId w:val="3"/>
  </w:num>
  <w:num w:numId="15" w16cid:durableId="43068118">
    <w:abstractNumId w:val="5"/>
  </w:num>
  <w:num w:numId="16" w16cid:durableId="546916713">
    <w:abstractNumId w:val="24"/>
  </w:num>
  <w:num w:numId="17" w16cid:durableId="392434705">
    <w:abstractNumId w:val="4"/>
  </w:num>
  <w:num w:numId="18" w16cid:durableId="605161837">
    <w:abstractNumId w:val="32"/>
  </w:num>
  <w:num w:numId="19" w16cid:durableId="1368025757">
    <w:abstractNumId w:val="28"/>
    <w:lvlOverride w:ilvl="0">
      <w:startOverride w:val="1"/>
    </w:lvlOverride>
  </w:num>
  <w:num w:numId="20" w16cid:durableId="1643461695">
    <w:abstractNumId w:val="25"/>
  </w:num>
  <w:num w:numId="21" w16cid:durableId="1102870761">
    <w:abstractNumId w:val="20"/>
  </w:num>
  <w:num w:numId="22" w16cid:durableId="1390418050">
    <w:abstractNumId w:val="19"/>
  </w:num>
  <w:num w:numId="23" w16cid:durableId="271283043">
    <w:abstractNumId w:val="26"/>
  </w:num>
  <w:num w:numId="24" w16cid:durableId="960041469">
    <w:abstractNumId w:val="13"/>
  </w:num>
  <w:num w:numId="25" w16cid:durableId="1685208322">
    <w:abstractNumId w:val="10"/>
  </w:num>
  <w:num w:numId="26" w16cid:durableId="1778794669">
    <w:abstractNumId w:val="2"/>
  </w:num>
  <w:num w:numId="27" w16cid:durableId="1451238335">
    <w:abstractNumId w:val="18"/>
  </w:num>
  <w:num w:numId="28" w16cid:durableId="834998049">
    <w:abstractNumId w:val="9"/>
  </w:num>
  <w:num w:numId="29" w16cid:durableId="186797753">
    <w:abstractNumId w:val="1"/>
  </w:num>
  <w:num w:numId="30" w16cid:durableId="805665717">
    <w:abstractNumId w:val="31"/>
  </w:num>
  <w:num w:numId="31" w16cid:durableId="1113355146">
    <w:abstractNumId w:val="23"/>
  </w:num>
  <w:num w:numId="32" w16cid:durableId="1841771562">
    <w:abstractNumId w:val="29"/>
  </w:num>
  <w:num w:numId="33" w16cid:durableId="50347970">
    <w:abstractNumId w:val="30"/>
  </w:num>
  <w:num w:numId="34" w16cid:durableId="536745048">
    <w:abstractNumId w:val="17"/>
  </w:num>
  <w:num w:numId="35" w16cid:durableId="524828902">
    <w:abstractNumId w:val="33"/>
  </w:num>
  <w:num w:numId="36" w16cid:durableId="1309744582">
    <w:abstractNumId w:val="28"/>
    <w:lvlOverride w:ilvl="0">
      <w:startOverride w:val="9"/>
    </w:lvlOverride>
  </w:num>
  <w:num w:numId="37" w16cid:durableId="1928033877">
    <w:abstractNumId w:val="28"/>
    <w:lvlOverride w:ilvl="0">
      <w:startOverride w:val="1"/>
    </w:lvlOverride>
  </w:num>
  <w:num w:numId="38" w16cid:durableId="1079326932">
    <w:abstractNumId w:val="27"/>
  </w:num>
  <w:num w:numId="39" w16cid:durableId="1148860471">
    <w:abstractNumId w:val="28"/>
    <w:lvlOverride w:ilvl="0">
      <w:startOverride w:val="1"/>
    </w:lvlOverride>
  </w:num>
  <w:num w:numId="40" w16cid:durableId="2084451771">
    <w:abstractNumId w:val="28"/>
    <w:lvlOverride w:ilvl="0">
      <w:startOverride w:val="1"/>
    </w:lvlOverride>
  </w:num>
  <w:num w:numId="41" w16cid:durableId="1788965071">
    <w:abstractNumId w:val="21"/>
  </w:num>
  <w:num w:numId="42" w16cid:durableId="1705784331">
    <w:abstractNumId w:val="8"/>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4"/>
  <w:proofState w:spelling="clean" w:grammar="clean"/>
  <w:defaultTabStop w:val="708"/>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1277"/>
    <w:rsid w:val="0000081A"/>
    <w:rsid w:val="000017D9"/>
    <w:rsid w:val="00001B1A"/>
    <w:rsid w:val="00001E4A"/>
    <w:rsid w:val="000041B5"/>
    <w:rsid w:val="00004AC4"/>
    <w:rsid w:val="00004BE4"/>
    <w:rsid w:val="000067B3"/>
    <w:rsid w:val="00010781"/>
    <w:rsid w:val="00011886"/>
    <w:rsid w:val="00011D89"/>
    <w:rsid w:val="00012D4C"/>
    <w:rsid w:val="00012F08"/>
    <w:rsid w:val="00013889"/>
    <w:rsid w:val="0001470A"/>
    <w:rsid w:val="00015190"/>
    <w:rsid w:val="00016622"/>
    <w:rsid w:val="0001665A"/>
    <w:rsid w:val="00016FDE"/>
    <w:rsid w:val="00021143"/>
    <w:rsid w:val="0002185F"/>
    <w:rsid w:val="000218BE"/>
    <w:rsid w:val="00021B01"/>
    <w:rsid w:val="00022806"/>
    <w:rsid w:val="00022B3D"/>
    <w:rsid w:val="00022BF1"/>
    <w:rsid w:val="000235BA"/>
    <w:rsid w:val="00024BE8"/>
    <w:rsid w:val="0003040D"/>
    <w:rsid w:val="000318E1"/>
    <w:rsid w:val="000327E0"/>
    <w:rsid w:val="000328C6"/>
    <w:rsid w:val="00033311"/>
    <w:rsid w:val="000339A7"/>
    <w:rsid w:val="00033AF8"/>
    <w:rsid w:val="000364EF"/>
    <w:rsid w:val="00036528"/>
    <w:rsid w:val="00040651"/>
    <w:rsid w:val="00040D2A"/>
    <w:rsid w:val="00041274"/>
    <w:rsid w:val="0004275E"/>
    <w:rsid w:val="00042777"/>
    <w:rsid w:val="00042969"/>
    <w:rsid w:val="000437A2"/>
    <w:rsid w:val="0004563D"/>
    <w:rsid w:val="000461E9"/>
    <w:rsid w:val="00047A66"/>
    <w:rsid w:val="00051586"/>
    <w:rsid w:val="0005394B"/>
    <w:rsid w:val="00054A8F"/>
    <w:rsid w:val="00054F30"/>
    <w:rsid w:val="00056497"/>
    <w:rsid w:val="000567C5"/>
    <w:rsid w:val="00056D12"/>
    <w:rsid w:val="00061C0A"/>
    <w:rsid w:val="000626AA"/>
    <w:rsid w:val="0006594C"/>
    <w:rsid w:val="00065C6B"/>
    <w:rsid w:val="0006772E"/>
    <w:rsid w:val="00075658"/>
    <w:rsid w:val="0007596B"/>
    <w:rsid w:val="00076BB5"/>
    <w:rsid w:val="0007788A"/>
    <w:rsid w:val="00077C3E"/>
    <w:rsid w:val="00081087"/>
    <w:rsid w:val="0008116B"/>
    <w:rsid w:val="000811D6"/>
    <w:rsid w:val="00083E5D"/>
    <w:rsid w:val="00084358"/>
    <w:rsid w:val="00085016"/>
    <w:rsid w:val="000859F5"/>
    <w:rsid w:val="00085BAF"/>
    <w:rsid w:val="00085E46"/>
    <w:rsid w:val="000867F2"/>
    <w:rsid w:val="000870D0"/>
    <w:rsid w:val="00090EDA"/>
    <w:rsid w:val="00094603"/>
    <w:rsid w:val="00094BD1"/>
    <w:rsid w:val="0009583C"/>
    <w:rsid w:val="000961A3"/>
    <w:rsid w:val="00096911"/>
    <w:rsid w:val="000979D0"/>
    <w:rsid w:val="000A0DD2"/>
    <w:rsid w:val="000A1B8C"/>
    <w:rsid w:val="000A1B8F"/>
    <w:rsid w:val="000A2B60"/>
    <w:rsid w:val="000A4FF7"/>
    <w:rsid w:val="000A512B"/>
    <w:rsid w:val="000A51A9"/>
    <w:rsid w:val="000A554A"/>
    <w:rsid w:val="000A57A0"/>
    <w:rsid w:val="000A7403"/>
    <w:rsid w:val="000B0581"/>
    <w:rsid w:val="000B16EC"/>
    <w:rsid w:val="000B1A28"/>
    <w:rsid w:val="000B1AA6"/>
    <w:rsid w:val="000B2DC5"/>
    <w:rsid w:val="000B31AB"/>
    <w:rsid w:val="000B5536"/>
    <w:rsid w:val="000C14D2"/>
    <w:rsid w:val="000C19F5"/>
    <w:rsid w:val="000C5B14"/>
    <w:rsid w:val="000C786A"/>
    <w:rsid w:val="000D0E29"/>
    <w:rsid w:val="000D102E"/>
    <w:rsid w:val="000D3C39"/>
    <w:rsid w:val="000D419B"/>
    <w:rsid w:val="000D57AD"/>
    <w:rsid w:val="000D5944"/>
    <w:rsid w:val="000D649C"/>
    <w:rsid w:val="000D64C8"/>
    <w:rsid w:val="000D775A"/>
    <w:rsid w:val="000D7957"/>
    <w:rsid w:val="000E0B06"/>
    <w:rsid w:val="000E1042"/>
    <w:rsid w:val="000E1A56"/>
    <w:rsid w:val="000E1D48"/>
    <w:rsid w:val="000E273A"/>
    <w:rsid w:val="000E2922"/>
    <w:rsid w:val="000E3888"/>
    <w:rsid w:val="000E399D"/>
    <w:rsid w:val="000E3A27"/>
    <w:rsid w:val="000E4F1B"/>
    <w:rsid w:val="000E54AC"/>
    <w:rsid w:val="000E6EE7"/>
    <w:rsid w:val="000E7FD8"/>
    <w:rsid w:val="000F0015"/>
    <w:rsid w:val="000F0F6E"/>
    <w:rsid w:val="000F19FB"/>
    <w:rsid w:val="000F29D3"/>
    <w:rsid w:val="000F5B63"/>
    <w:rsid w:val="000F7258"/>
    <w:rsid w:val="000F7E0E"/>
    <w:rsid w:val="00100458"/>
    <w:rsid w:val="001020AE"/>
    <w:rsid w:val="001027F8"/>
    <w:rsid w:val="001054C1"/>
    <w:rsid w:val="001065C1"/>
    <w:rsid w:val="00106E3C"/>
    <w:rsid w:val="001071FC"/>
    <w:rsid w:val="0010755D"/>
    <w:rsid w:val="00107CF9"/>
    <w:rsid w:val="00107E4A"/>
    <w:rsid w:val="0011115B"/>
    <w:rsid w:val="001123D2"/>
    <w:rsid w:val="00115313"/>
    <w:rsid w:val="00115B55"/>
    <w:rsid w:val="00116537"/>
    <w:rsid w:val="001166C4"/>
    <w:rsid w:val="00116EE3"/>
    <w:rsid w:val="00117138"/>
    <w:rsid w:val="00117154"/>
    <w:rsid w:val="00120451"/>
    <w:rsid w:val="001264C2"/>
    <w:rsid w:val="0013007E"/>
    <w:rsid w:val="001301EA"/>
    <w:rsid w:val="00130559"/>
    <w:rsid w:val="001315BD"/>
    <w:rsid w:val="00132FA9"/>
    <w:rsid w:val="00134537"/>
    <w:rsid w:val="00134787"/>
    <w:rsid w:val="00134A7E"/>
    <w:rsid w:val="00135D58"/>
    <w:rsid w:val="00136FC9"/>
    <w:rsid w:val="00137A53"/>
    <w:rsid w:val="0014425C"/>
    <w:rsid w:val="00145CE0"/>
    <w:rsid w:val="001467BE"/>
    <w:rsid w:val="00146D73"/>
    <w:rsid w:val="001470EB"/>
    <w:rsid w:val="00147D59"/>
    <w:rsid w:val="00151833"/>
    <w:rsid w:val="00152ECA"/>
    <w:rsid w:val="001539C8"/>
    <w:rsid w:val="00154727"/>
    <w:rsid w:val="00154BD9"/>
    <w:rsid w:val="001563E0"/>
    <w:rsid w:val="001605A6"/>
    <w:rsid w:val="00161A50"/>
    <w:rsid w:val="00162A16"/>
    <w:rsid w:val="00162C35"/>
    <w:rsid w:val="00164159"/>
    <w:rsid w:val="00164875"/>
    <w:rsid w:val="001648F8"/>
    <w:rsid w:val="0016548A"/>
    <w:rsid w:val="00166FFC"/>
    <w:rsid w:val="00167332"/>
    <w:rsid w:val="0017356F"/>
    <w:rsid w:val="0017467B"/>
    <w:rsid w:val="0017471F"/>
    <w:rsid w:val="00175878"/>
    <w:rsid w:val="001764F8"/>
    <w:rsid w:val="0018148C"/>
    <w:rsid w:val="00181B5B"/>
    <w:rsid w:val="00185A50"/>
    <w:rsid w:val="00186A12"/>
    <w:rsid w:val="00187307"/>
    <w:rsid w:val="001875CB"/>
    <w:rsid w:val="001876D7"/>
    <w:rsid w:val="00190D6E"/>
    <w:rsid w:val="00193151"/>
    <w:rsid w:val="00193C3B"/>
    <w:rsid w:val="001946E3"/>
    <w:rsid w:val="00196D85"/>
    <w:rsid w:val="00197DE1"/>
    <w:rsid w:val="001A09D9"/>
    <w:rsid w:val="001A139D"/>
    <w:rsid w:val="001A31A6"/>
    <w:rsid w:val="001A3516"/>
    <w:rsid w:val="001A4BFA"/>
    <w:rsid w:val="001A5099"/>
    <w:rsid w:val="001A5A4C"/>
    <w:rsid w:val="001A605C"/>
    <w:rsid w:val="001A7172"/>
    <w:rsid w:val="001A7427"/>
    <w:rsid w:val="001A7C5A"/>
    <w:rsid w:val="001B1E33"/>
    <w:rsid w:val="001B31B7"/>
    <w:rsid w:val="001B3831"/>
    <w:rsid w:val="001B384E"/>
    <w:rsid w:val="001B38BD"/>
    <w:rsid w:val="001B47C6"/>
    <w:rsid w:val="001B695B"/>
    <w:rsid w:val="001B6DB5"/>
    <w:rsid w:val="001C14CF"/>
    <w:rsid w:val="001C15EE"/>
    <w:rsid w:val="001C2617"/>
    <w:rsid w:val="001C332A"/>
    <w:rsid w:val="001C556D"/>
    <w:rsid w:val="001C5841"/>
    <w:rsid w:val="001C6BEC"/>
    <w:rsid w:val="001C7E71"/>
    <w:rsid w:val="001D05DA"/>
    <w:rsid w:val="001D1277"/>
    <w:rsid w:val="001D16E7"/>
    <w:rsid w:val="001D3083"/>
    <w:rsid w:val="001D393D"/>
    <w:rsid w:val="001D4AA5"/>
    <w:rsid w:val="001D4ADA"/>
    <w:rsid w:val="001D4AFD"/>
    <w:rsid w:val="001D5F5C"/>
    <w:rsid w:val="001D7729"/>
    <w:rsid w:val="001E0E03"/>
    <w:rsid w:val="001E3C77"/>
    <w:rsid w:val="001E4586"/>
    <w:rsid w:val="001E4EE0"/>
    <w:rsid w:val="001E7663"/>
    <w:rsid w:val="001E76E6"/>
    <w:rsid w:val="001F0603"/>
    <w:rsid w:val="001F0979"/>
    <w:rsid w:val="001F0B57"/>
    <w:rsid w:val="001F1E15"/>
    <w:rsid w:val="001F49A9"/>
    <w:rsid w:val="001F698D"/>
    <w:rsid w:val="001F713B"/>
    <w:rsid w:val="002018E2"/>
    <w:rsid w:val="00201FE2"/>
    <w:rsid w:val="002037BD"/>
    <w:rsid w:val="002038A9"/>
    <w:rsid w:val="00203FAA"/>
    <w:rsid w:val="00204B1B"/>
    <w:rsid w:val="00206C3E"/>
    <w:rsid w:val="002073AE"/>
    <w:rsid w:val="00207A15"/>
    <w:rsid w:val="002105D6"/>
    <w:rsid w:val="00210A39"/>
    <w:rsid w:val="002116A1"/>
    <w:rsid w:val="002121AD"/>
    <w:rsid w:val="00212E73"/>
    <w:rsid w:val="0021340F"/>
    <w:rsid w:val="00214EBF"/>
    <w:rsid w:val="0021547B"/>
    <w:rsid w:val="0021574B"/>
    <w:rsid w:val="00215CD3"/>
    <w:rsid w:val="00215D01"/>
    <w:rsid w:val="00216496"/>
    <w:rsid w:val="002169B9"/>
    <w:rsid w:val="00217898"/>
    <w:rsid w:val="00217B39"/>
    <w:rsid w:val="00220D97"/>
    <w:rsid w:val="002229D3"/>
    <w:rsid w:val="00223DFC"/>
    <w:rsid w:val="00224E9A"/>
    <w:rsid w:val="002268F1"/>
    <w:rsid w:val="00226B41"/>
    <w:rsid w:val="00231058"/>
    <w:rsid w:val="0023159F"/>
    <w:rsid w:val="00232A52"/>
    <w:rsid w:val="00232C4C"/>
    <w:rsid w:val="002331A7"/>
    <w:rsid w:val="00234A0D"/>
    <w:rsid w:val="00236983"/>
    <w:rsid w:val="002370B3"/>
    <w:rsid w:val="00237723"/>
    <w:rsid w:val="00237C3F"/>
    <w:rsid w:val="002414E7"/>
    <w:rsid w:val="002419EA"/>
    <w:rsid w:val="00242017"/>
    <w:rsid w:val="002434DF"/>
    <w:rsid w:val="00243B88"/>
    <w:rsid w:val="00244690"/>
    <w:rsid w:val="0024589D"/>
    <w:rsid w:val="00250002"/>
    <w:rsid w:val="002519E9"/>
    <w:rsid w:val="00251C78"/>
    <w:rsid w:val="00252A65"/>
    <w:rsid w:val="00253B02"/>
    <w:rsid w:val="00254E93"/>
    <w:rsid w:val="00257444"/>
    <w:rsid w:val="00257F23"/>
    <w:rsid w:val="00260951"/>
    <w:rsid w:val="0026099B"/>
    <w:rsid w:val="00262739"/>
    <w:rsid w:val="00262762"/>
    <w:rsid w:val="002636F2"/>
    <w:rsid w:val="00263E48"/>
    <w:rsid w:val="00263F73"/>
    <w:rsid w:val="00264EF4"/>
    <w:rsid w:val="00266604"/>
    <w:rsid w:val="00266834"/>
    <w:rsid w:val="00266B2D"/>
    <w:rsid w:val="00266EAF"/>
    <w:rsid w:val="00273219"/>
    <w:rsid w:val="00275924"/>
    <w:rsid w:val="002768D3"/>
    <w:rsid w:val="00276C30"/>
    <w:rsid w:val="00281D7D"/>
    <w:rsid w:val="00282133"/>
    <w:rsid w:val="002831AA"/>
    <w:rsid w:val="00284B83"/>
    <w:rsid w:val="00286039"/>
    <w:rsid w:val="00287E66"/>
    <w:rsid w:val="00290C36"/>
    <w:rsid w:val="002921AF"/>
    <w:rsid w:val="002933E7"/>
    <w:rsid w:val="0029408C"/>
    <w:rsid w:val="00294492"/>
    <w:rsid w:val="002A0695"/>
    <w:rsid w:val="002A0869"/>
    <w:rsid w:val="002A0B44"/>
    <w:rsid w:val="002A0CFB"/>
    <w:rsid w:val="002A0F24"/>
    <w:rsid w:val="002A200F"/>
    <w:rsid w:val="002A2142"/>
    <w:rsid w:val="002A28DC"/>
    <w:rsid w:val="002A33F9"/>
    <w:rsid w:val="002A3598"/>
    <w:rsid w:val="002A481E"/>
    <w:rsid w:val="002A7C84"/>
    <w:rsid w:val="002A7D21"/>
    <w:rsid w:val="002B0DB3"/>
    <w:rsid w:val="002B113E"/>
    <w:rsid w:val="002B2521"/>
    <w:rsid w:val="002B2A1B"/>
    <w:rsid w:val="002B54D1"/>
    <w:rsid w:val="002C24E3"/>
    <w:rsid w:val="002C2580"/>
    <w:rsid w:val="002C52AD"/>
    <w:rsid w:val="002C6F5D"/>
    <w:rsid w:val="002C751A"/>
    <w:rsid w:val="002C77F9"/>
    <w:rsid w:val="002D1221"/>
    <w:rsid w:val="002D2455"/>
    <w:rsid w:val="002D2CDD"/>
    <w:rsid w:val="002D2D1B"/>
    <w:rsid w:val="002D2FFF"/>
    <w:rsid w:val="002D3514"/>
    <w:rsid w:val="002D36FF"/>
    <w:rsid w:val="002D5167"/>
    <w:rsid w:val="002D5408"/>
    <w:rsid w:val="002D5BB1"/>
    <w:rsid w:val="002D5D1D"/>
    <w:rsid w:val="002D70F9"/>
    <w:rsid w:val="002D7F63"/>
    <w:rsid w:val="002E06AC"/>
    <w:rsid w:val="002E24C1"/>
    <w:rsid w:val="002E3738"/>
    <w:rsid w:val="002E43A4"/>
    <w:rsid w:val="002E51E0"/>
    <w:rsid w:val="002E539F"/>
    <w:rsid w:val="002E53BE"/>
    <w:rsid w:val="002E6922"/>
    <w:rsid w:val="002F1D76"/>
    <w:rsid w:val="002F2293"/>
    <w:rsid w:val="002F2654"/>
    <w:rsid w:val="002F2AD9"/>
    <w:rsid w:val="002F52BB"/>
    <w:rsid w:val="002F5919"/>
    <w:rsid w:val="002F5A29"/>
    <w:rsid w:val="002F6042"/>
    <w:rsid w:val="0030003E"/>
    <w:rsid w:val="003007A4"/>
    <w:rsid w:val="0030093C"/>
    <w:rsid w:val="00300E45"/>
    <w:rsid w:val="003019BA"/>
    <w:rsid w:val="00303560"/>
    <w:rsid w:val="0030434A"/>
    <w:rsid w:val="003046EC"/>
    <w:rsid w:val="00304A12"/>
    <w:rsid w:val="00305C0A"/>
    <w:rsid w:val="00305C19"/>
    <w:rsid w:val="003063FB"/>
    <w:rsid w:val="003064C3"/>
    <w:rsid w:val="0030725A"/>
    <w:rsid w:val="00307A0C"/>
    <w:rsid w:val="00307CAB"/>
    <w:rsid w:val="00310469"/>
    <w:rsid w:val="003140A6"/>
    <w:rsid w:val="00315350"/>
    <w:rsid w:val="003156C1"/>
    <w:rsid w:val="0031618C"/>
    <w:rsid w:val="00316B5B"/>
    <w:rsid w:val="00316D4A"/>
    <w:rsid w:val="00317DC1"/>
    <w:rsid w:val="00325404"/>
    <w:rsid w:val="003278A5"/>
    <w:rsid w:val="00327B52"/>
    <w:rsid w:val="003311B4"/>
    <w:rsid w:val="0033126D"/>
    <w:rsid w:val="00332806"/>
    <w:rsid w:val="00332FED"/>
    <w:rsid w:val="0033376E"/>
    <w:rsid w:val="00334D3A"/>
    <w:rsid w:val="0033538C"/>
    <w:rsid w:val="0033690D"/>
    <w:rsid w:val="00336F35"/>
    <w:rsid w:val="003371ED"/>
    <w:rsid w:val="003406DB"/>
    <w:rsid w:val="00340BCB"/>
    <w:rsid w:val="003415C7"/>
    <w:rsid w:val="00343527"/>
    <w:rsid w:val="00343540"/>
    <w:rsid w:val="00345BEF"/>
    <w:rsid w:val="003460E7"/>
    <w:rsid w:val="003461E1"/>
    <w:rsid w:val="00351646"/>
    <w:rsid w:val="00352F2F"/>
    <w:rsid w:val="00354116"/>
    <w:rsid w:val="00356CA2"/>
    <w:rsid w:val="003570C9"/>
    <w:rsid w:val="0035776F"/>
    <w:rsid w:val="00360119"/>
    <w:rsid w:val="00360F1E"/>
    <w:rsid w:val="00361EB7"/>
    <w:rsid w:val="0036243A"/>
    <w:rsid w:val="00362DAD"/>
    <w:rsid w:val="00362F64"/>
    <w:rsid w:val="00363115"/>
    <w:rsid w:val="003636E1"/>
    <w:rsid w:val="003637E0"/>
    <w:rsid w:val="00363986"/>
    <w:rsid w:val="003657DF"/>
    <w:rsid w:val="00367006"/>
    <w:rsid w:val="003670CB"/>
    <w:rsid w:val="00367F41"/>
    <w:rsid w:val="003701DA"/>
    <w:rsid w:val="00370249"/>
    <w:rsid w:val="00372F70"/>
    <w:rsid w:val="0038035B"/>
    <w:rsid w:val="00381BA7"/>
    <w:rsid w:val="00383AD3"/>
    <w:rsid w:val="00384A11"/>
    <w:rsid w:val="00384BB4"/>
    <w:rsid w:val="003855B7"/>
    <w:rsid w:val="00385971"/>
    <w:rsid w:val="00385A65"/>
    <w:rsid w:val="0038736E"/>
    <w:rsid w:val="003874E0"/>
    <w:rsid w:val="003902BE"/>
    <w:rsid w:val="00391C56"/>
    <w:rsid w:val="00392631"/>
    <w:rsid w:val="003933A7"/>
    <w:rsid w:val="003934D2"/>
    <w:rsid w:val="003945AD"/>
    <w:rsid w:val="0039471B"/>
    <w:rsid w:val="00394C08"/>
    <w:rsid w:val="003950A7"/>
    <w:rsid w:val="0039770D"/>
    <w:rsid w:val="003A0914"/>
    <w:rsid w:val="003A1909"/>
    <w:rsid w:val="003A1CC2"/>
    <w:rsid w:val="003A36F8"/>
    <w:rsid w:val="003A41C8"/>
    <w:rsid w:val="003A43E5"/>
    <w:rsid w:val="003A44C2"/>
    <w:rsid w:val="003A4525"/>
    <w:rsid w:val="003A55F8"/>
    <w:rsid w:val="003A6138"/>
    <w:rsid w:val="003A744A"/>
    <w:rsid w:val="003A76AD"/>
    <w:rsid w:val="003B001A"/>
    <w:rsid w:val="003B088B"/>
    <w:rsid w:val="003B24AD"/>
    <w:rsid w:val="003B2C55"/>
    <w:rsid w:val="003B3545"/>
    <w:rsid w:val="003B3F66"/>
    <w:rsid w:val="003B5012"/>
    <w:rsid w:val="003B5E16"/>
    <w:rsid w:val="003B7068"/>
    <w:rsid w:val="003B70FE"/>
    <w:rsid w:val="003B7524"/>
    <w:rsid w:val="003B78EA"/>
    <w:rsid w:val="003B7D91"/>
    <w:rsid w:val="003C00DA"/>
    <w:rsid w:val="003C028A"/>
    <w:rsid w:val="003C05D3"/>
    <w:rsid w:val="003C0970"/>
    <w:rsid w:val="003C0BBA"/>
    <w:rsid w:val="003C0ED5"/>
    <w:rsid w:val="003C2124"/>
    <w:rsid w:val="003C21AF"/>
    <w:rsid w:val="003C2AB5"/>
    <w:rsid w:val="003C2BF4"/>
    <w:rsid w:val="003C3FCE"/>
    <w:rsid w:val="003C3FE3"/>
    <w:rsid w:val="003C505D"/>
    <w:rsid w:val="003C56E6"/>
    <w:rsid w:val="003C7663"/>
    <w:rsid w:val="003C7935"/>
    <w:rsid w:val="003C7D24"/>
    <w:rsid w:val="003C7D46"/>
    <w:rsid w:val="003D14EA"/>
    <w:rsid w:val="003D77BA"/>
    <w:rsid w:val="003E12CB"/>
    <w:rsid w:val="003E2271"/>
    <w:rsid w:val="003E3D85"/>
    <w:rsid w:val="003E7670"/>
    <w:rsid w:val="003F0F07"/>
    <w:rsid w:val="003F1CB3"/>
    <w:rsid w:val="003F1D60"/>
    <w:rsid w:val="003F28DA"/>
    <w:rsid w:val="003F34B0"/>
    <w:rsid w:val="003F3970"/>
    <w:rsid w:val="003F5CE2"/>
    <w:rsid w:val="00401CD2"/>
    <w:rsid w:val="004021BD"/>
    <w:rsid w:val="004053CA"/>
    <w:rsid w:val="00407180"/>
    <w:rsid w:val="00411DBD"/>
    <w:rsid w:val="004137CB"/>
    <w:rsid w:val="004139AC"/>
    <w:rsid w:val="0041427C"/>
    <w:rsid w:val="00414631"/>
    <w:rsid w:val="00415A26"/>
    <w:rsid w:val="00416E77"/>
    <w:rsid w:val="00417E56"/>
    <w:rsid w:val="00421045"/>
    <w:rsid w:val="00421314"/>
    <w:rsid w:val="00421D17"/>
    <w:rsid w:val="004252A4"/>
    <w:rsid w:val="004253ED"/>
    <w:rsid w:val="00426438"/>
    <w:rsid w:val="00431E58"/>
    <w:rsid w:val="00433128"/>
    <w:rsid w:val="00433B02"/>
    <w:rsid w:val="00433C33"/>
    <w:rsid w:val="004344CF"/>
    <w:rsid w:val="00434F98"/>
    <w:rsid w:val="00434F9F"/>
    <w:rsid w:val="00440FF6"/>
    <w:rsid w:val="004410A1"/>
    <w:rsid w:val="00442040"/>
    <w:rsid w:val="00442076"/>
    <w:rsid w:val="004451B8"/>
    <w:rsid w:val="00445480"/>
    <w:rsid w:val="0044569A"/>
    <w:rsid w:val="004479B6"/>
    <w:rsid w:val="00450BC5"/>
    <w:rsid w:val="00451AB7"/>
    <w:rsid w:val="00452266"/>
    <w:rsid w:val="00453959"/>
    <w:rsid w:val="004578C1"/>
    <w:rsid w:val="00461E65"/>
    <w:rsid w:val="00465F33"/>
    <w:rsid w:val="004661F7"/>
    <w:rsid w:val="00466A36"/>
    <w:rsid w:val="00471FD7"/>
    <w:rsid w:val="004729BD"/>
    <w:rsid w:val="00475CBD"/>
    <w:rsid w:val="00476607"/>
    <w:rsid w:val="0048059F"/>
    <w:rsid w:val="00481802"/>
    <w:rsid w:val="00482322"/>
    <w:rsid w:val="00482471"/>
    <w:rsid w:val="00483E4E"/>
    <w:rsid w:val="00484072"/>
    <w:rsid w:val="004862E5"/>
    <w:rsid w:val="004865BF"/>
    <w:rsid w:val="00486FF1"/>
    <w:rsid w:val="00487030"/>
    <w:rsid w:val="00491A2B"/>
    <w:rsid w:val="004937AA"/>
    <w:rsid w:val="00493D8E"/>
    <w:rsid w:val="004961BD"/>
    <w:rsid w:val="00496ED0"/>
    <w:rsid w:val="0049721B"/>
    <w:rsid w:val="00497837"/>
    <w:rsid w:val="00497E36"/>
    <w:rsid w:val="004A0105"/>
    <w:rsid w:val="004A01E3"/>
    <w:rsid w:val="004A0210"/>
    <w:rsid w:val="004A0EAB"/>
    <w:rsid w:val="004A23DF"/>
    <w:rsid w:val="004A2DD4"/>
    <w:rsid w:val="004A3BD8"/>
    <w:rsid w:val="004A4945"/>
    <w:rsid w:val="004A7B84"/>
    <w:rsid w:val="004B1B5F"/>
    <w:rsid w:val="004B4145"/>
    <w:rsid w:val="004B42BA"/>
    <w:rsid w:val="004B4A1E"/>
    <w:rsid w:val="004B6448"/>
    <w:rsid w:val="004B664D"/>
    <w:rsid w:val="004B6FDB"/>
    <w:rsid w:val="004B7776"/>
    <w:rsid w:val="004B7865"/>
    <w:rsid w:val="004C1867"/>
    <w:rsid w:val="004C2280"/>
    <w:rsid w:val="004C2E53"/>
    <w:rsid w:val="004C34DF"/>
    <w:rsid w:val="004C37B9"/>
    <w:rsid w:val="004C6ABA"/>
    <w:rsid w:val="004D064C"/>
    <w:rsid w:val="004D07B5"/>
    <w:rsid w:val="004D1F0E"/>
    <w:rsid w:val="004D1F60"/>
    <w:rsid w:val="004D31AF"/>
    <w:rsid w:val="004D3C67"/>
    <w:rsid w:val="004D4A8E"/>
    <w:rsid w:val="004D5D34"/>
    <w:rsid w:val="004D61EB"/>
    <w:rsid w:val="004E4A0B"/>
    <w:rsid w:val="004E5824"/>
    <w:rsid w:val="004E5D06"/>
    <w:rsid w:val="004E73D0"/>
    <w:rsid w:val="004E7B2E"/>
    <w:rsid w:val="004F04C6"/>
    <w:rsid w:val="004F1CF1"/>
    <w:rsid w:val="004F269A"/>
    <w:rsid w:val="004F3447"/>
    <w:rsid w:val="004F3638"/>
    <w:rsid w:val="004F4D3E"/>
    <w:rsid w:val="004F4D62"/>
    <w:rsid w:val="004F52A3"/>
    <w:rsid w:val="004F5C33"/>
    <w:rsid w:val="004F6CA7"/>
    <w:rsid w:val="005006FB"/>
    <w:rsid w:val="00500BFC"/>
    <w:rsid w:val="00502297"/>
    <w:rsid w:val="005028E2"/>
    <w:rsid w:val="00503FDC"/>
    <w:rsid w:val="00504D4D"/>
    <w:rsid w:val="00504E68"/>
    <w:rsid w:val="005052A1"/>
    <w:rsid w:val="00506755"/>
    <w:rsid w:val="00506E12"/>
    <w:rsid w:val="00507925"/>
    <w:rsid w:val="00507E66"/>
    <w:rsid w:val="00507E70"/>
    <w:rsid w:val="005108BB"/>
    <w:rsid w:val="00511EAB"/>
    <w:rsid w:val="00512068"/>
    <w:rsid w:val="00512CE4"/>
    <w:rsid w:val="00512F41"/>
    <w:rsid w:val="0051330E"/>
    <w:rsid w:val="0051349D"/>
    <w:rsid w:val="00514945"/>
    <w:rsid w:val="00521F22"/>
    <w:rsid w:val="005225A0"/>
    <w:rsid w:val="005227CF"/>
    <w:rsid w:val="00523178"/>
    <w:rsid w:val="00523CA7"/>
    <w:rsid w:val="00524A19"/>
    <w:rsid w:val="00530231"/>
    <w:rsid w:val="00530CA3"/>
    <w:rsid w:val="00530F52"/>
    <w:rsid w:val="00531292"/>
    <w:rsid w:val="00531340"/>
    <w:rsid w:val="00531D5C"/>
    <w:rsid w:val="00532630"/>
    <w:rsid w:val="005331E2"/>
    <w:rsid w:val="00533361"/>
    <w:rsid w:val="00533978"/>
    <w:rsid w:val="00535219"/>
    <w:rsid w:val="005354A9"/>
    <w:rsid w:val="00535E66"/>
    <w:rsid w:val="0054128D"/>
    <w:rsid w:val="005421B6"/>
    <w:rsid w:val="0054234F"/>
    <w:rsid w:val="00542D50"/>
    <w:rsid w:val="00543302"/>
    <w:rsid w:val="00543374"/>
    <w:rsid w:val="0054362E"/>
    <w:rsid w:val="005509A1"/>
    <w:rsid w:val="00550BB7"/>
    <w:rsid w:val="00550E72"/>
    <w:rsid w:val="0055117B"/>
    <w:rsid w:val="005513A9"/>
    <w:rsid w:val="0055246D"/>
    <w:rsid w:val="00553572"/>
    <w:rsid w:val="00553F8A"/>
    <w:rsid w:val="00554BA8"/>
    <w:rsid w:val="00554E86"/>
    <w:rsid w:val="00556D4E"/>
    <w:rsid w:val="00556E50"/>
    <w:rsid w:val="00556F5D"/>
    <w:rsid w:val="00562370"/>
    <w:rsid w:val="00562450"/>
    <w:rsid w:val="00562A71"/>
    <w:rsid w:val="00562C6D"/>
    <w:rsid w:val="00564CEF"/>
    <w:rsid w:val="00564F09"/>
    <w:rsid w:val="005677E6"/>
    <w:rsid w:val="00570216"/>
    <w:rsid w:val="005719D3"/>
    <w:rsid w:val="0057301C"/>
    <w:rsid w:val="00573232"/>
    <w:rsid w:val="005739D4"/>
    <w:rsid w:val="00575BD8"/>
    <w:rsid w:val="0057704F"/>
    <w:rsid w:val="005776F8"/>
    <w:rsid w:val="005777B9"/>
    <w:rsid w:val="0058158E"/>
    <w:rsid w:val="00581BC8"/>
    <w:rsid w:val="00581D9E"/>
    <w:rsid w:val="00582E1C"/>
    <w:rsid w:val="005851B9"/>
    <w:rsid w:val="005854A9"/>
    <w:rsid w:val="0058551E"/>
    <w:rsid w:val="00586BFE"/>
    <w:rsid w:val="00590434"/>
    <w:rsid w:val="00590648"/>
    <w:rsid w:val="00590764"/>
    <w:rsid w:val="00590C54"/>
    <w:rsid w:val="00591CC6"/>
    <w:rsid w:val="00592B48"/>
    <w:rsid w:val="0059341A"/>
    <w:rsid w:val="00595CD0"/>
    <w:rsid w:val="00596812"/>
    <w:rsid w:val="00596B64"/>
    <w:rsid w:val="0059782C"/>
    <w:rsid w:val="005978FB"/>
    <w:rsid w:val="00597ACA"/>
    <w:rsid w:val="005A2CFE"/>
    <w:rsid w:val="005A6154"/>
    <w:rsid w:val="005B3086"/>
    <w:rsid w:val="005B670D"/>
    <w:rsid w:val="005B6784"/>
    <w:rsid w:val="005B7070"/>
    <w:rsid w:val="005B7A70"/>
    <w:rsid w:val="005B7E39"/>
    <w:rsid w:val="005C09F0"/>
    <w:rsid w:val="005C39F5"/>
    <w:rsid w:val="005C573B"/>
    <w:rsid w:val="005C5ECF"/>
    <w:rsid w:val="005C69EC"/>
    <w:rsid w:val="005C7365"/>
    <w:rsid w:val="005C7962"/>
    <w:rsid w:val="005D00CC"/>
    <w:rsid w:val="005D2410"/>
    <w:rsid w:val="005D320A"/>
    <w:rsid w:val="005D37EB"/>
    <w:rsid w:val="005D53D3"/>
    <w:rsid w:val="005D5D3E"/>
    <w:rsid w:val="005D6301"/>
    <w:rsid w:val="005D6A9F"/>
    <w:rsid w:val="005D7473"/>
    <w:rsid w:val="005E0F6C"/>
    <w:rsid w:val="005E1CBD"/>
    <w:rsid w:val="005E5419"/>
    <w:rsid w:val="005E6279"/>
    <w:rsid w:val="005E6396"/>
    <w:rsid w:val="005E655F"/>
    <w:rsid w:val="005E7DD2"/>
    <w:rsid w:val="005F1D12"/>
    <w:rsid w:val="005F23C0"/>
    <w:rsid w:val="005F2B30"/>
    <w:rsid w:val="005F3C25"/>
    <w:rsid w:val="005F3D39"/>
    <w:rsid w:val="005F45D4"/>
    <w:rsid w:val="005F4AE3"/>
    <w:rsid w:val="005F6AF0"/>
    <w:rsid w:val="005F6B9E"/>
    <w:rsid w:val="005F6C79"/>
    <w:rsid w:val="005F7750"/>
    <w:rsid w:val="005F7AA6"/>
    <w:rsid w:val="006002BE"/>
    <w:rsid w:val="00602473"/>
    <w:rsid w:val="00602879"/>
    <w:rsid w:val="00603BC9"/>
    <w:rsid w:val="00603DF4"/>
    <w:rsid w:val="0060587D"/>
    <w:rsid w:val="00605CB4"/>
    <w:rsid w:val="00605F7E"/>
    <w:rsid w:val="0060666A"/>
    <w:rsid w:val="006066E4"/>
    <w:rsid w:val="006071D1"/>
    <w:rsid w:val="006123B4"/>
    <w:rsid w:val="00613A34"/>
    <w:rsid w:val="0061586E"/>
    <w:rsid w:val="00615A4E"/>
    <w:rsid w:val="00616226"/>
    <w:rsid w:val="00617196"/>
    <w:rsid w:val="00617E4E"/>
    <w:rsid w:val="006203BB"/>
    <w:rsid w:val="00620405"/>
    <w:rsid w:val="00621DE7"/>
    <w:rsid w:val="006300AB"/>
    <w:rsid w:val="0063153D"/>
    <w:rsid w:val="00631AAC"/>
    <w:rsid w:val="006320F6"/>
    <w:rsid w:val="00633645"/>
    <w:rsid w:val="00634159"/>
    <w:rsid w:val="00634436"/>
    <w:rsid w:val="0063506C"/>
    <w:rsid w:val="006350F6"/>
    <w:rsid w:val="00635D11"/>
    <w:rsid w:val="00641502"/>
    <w:rsid w:val="00641F29"/>
    <w:rsid w:val="006420AB"/>
    <w:rsid w:val="00642E2F"/>
    <w:rsid w:val="00642ED8"/>
    <w:rsid w:val="00643A33"/>
    <w:rsid w:val="00644E8F"/>
    <w:rsid w:val="00645D5D"/>
    <w:rsid w:val="0064605C"/>
    <w:rsid w:val="00647056"/>
    <w:rsid w:val="00650BB0"/>
    <w:rsid w:val="00652D0C"/>
    <w:rsid w:val="00653F68"/>
    <w:rsid w:val="00654188"/>
    <w:rsid w:val="00654C71"/>
    <w:rsid w:val="00655A36"/>
    <w:rsid w:val="00656360"/>
    <w:rsid w:val="006567E8"/>
    <w:rsid w:val="00656CE1"/>
    <w:rsid w:val="00656D19"/>
    <w:rsid w:val="00657F11"/>
    <w:rsid w:val="00660188"/>
    <w:rsid w:val="006614F6"/>
    <w:rsid w:val="00661C30"/>
    <w:rsid w:val="00661D67"/>
    <w:rsid w:val="006627C0"/>
    <w:rsid w:val="00662B1C"/>
    <w:rsid w:val="00662C33"/>
    <w:rsid w:val="0066520F"/>
    <w:rsid w:val="00665BCE"/>
    <w:rsid w:val="00666234"/>
    <w:rsid w:val="00666576"/>
    <w:rsid w:val="00670269"/>
    <w:rsid w:val="00671797"/>
    <w:rsid w:val="00671E19"/>
    <w:rsid w:val="00674468"/>
    <w:rsid w:val="00676468"/>
    <w:rsid w:val="00677000"/>
    <w:rsid w:val="00677B61"/>
    <w:rsid w:val="00680AF6"/>
    <w:rsid w:val="00681CFD"/>
    <w:rsid w:val="00683CCD"/>
    <w:rsid w:val="0068442C"/>
    <w:rsid w:val="00687054"/>
    <w:rsid w:val="00687AF2"/>
    <w:rsid w:val="00687C46"/>
    <w:rsid w:val="0069009D"/>
    <w:rsid w:val="00692C1A"/>
    <w:rsid w:val="00696865"/>
    <w:rsid w:val="006969F0"/>
    <w:rsid w:val="00696DF8"/>
    <w:rsid w:val="00697660"/>
    <w:rsid w:val="00697D2E"/>
    <w:rsid w:val="006A09DF"/>
    <w:rsid w:val="006A121D"/>
    <w:rsid w:val="006A3698"/>
    <w:rsid w:val="006A6A53"/>
    <w:rsid w:val="006A6E84"/>
    <w:rsid w:val="006A723A"/>
    <w:rsid w:val="006A79ED"/>
    <w:rsid w:val="006B00BC"/>
    <w:rsid w:val="006B074B"/>
    <w:rsid w:val="006B074C"/>
    <w:rsid w:val="006B1BC3"/>
    <w:rsid w:val="006B40FA"/>
    <w:rsid w:val="006B462D"/>
    <w:rsid w:val="006B6249"/>
    <w:rsid w:val="006B69C7"/>
    <w:rsid w:val="006B6EF8"/>
    <w:rsid w:val="006B6FD6"/>
    <w:rsid w:val="006C28E1"/>
    <w:rsid w:val="006C3561"/>
    <w:rsid w:val="006C3B42"/>
    <w:rsid w:val="006C3FA0"/>
    <w:rsid w:val="006C4AA6"/>
    <w:rsid w:val="006C5971"/>
    <w:rsid w:val="006C5DC3"/>
    <w:rsid w:val="006C6563"/>
    <w:rsid w:val="006C732B"/>
    <w:rsid w:val="006C7EC5"/>
    <w:rsid w:val="006D06B7"/>
    <w:rsid w:val="006D0A55"/>
    <w:rsid w:val="006D215D"/>
    <w:rsid w:val="006D2804"/>
    <w:rsid w:val="006D2898"/>
    <w:rsid w:val="006D3A99"/>
    <w:rsid w:val="006D3FC5"/>
    <w:rsid w:val="006D3FD2"/>
    <w:rsid w:val="006D43BC"/>
    <w:rsid w:val="006D449E"/>
    <w:rsid w:val="006D4877"/>
    <w:rsid w:val="006D4BDB"/>
    <w:rsid w:val="006D4E9E"/>
    <w:rsid w:val="006D5723"/>
    <w:rsid w:val="006D5CC1"/>
    <w:rsid w:val="006D5FBC"/>
    <w:rsid w:val="006D7FEA"/>
    <w:rsid w:val="006E2B3C"/>
    <w:rsid w:val="006E2EF2"/>
    <w:rsid w:val="006E488F"/>
    <w:rsid w:val="006E5355"/>
    <w:rsid w:val="006E604D"/>
    <w:rsid w:val="006E730B"/>
    <w:rsid w:val="006F01B7"/>
    <w:rsid w:val="006F03A9"/>
    <w:rsid w:val="006F0B28"/>
    <w:rsid w:val="006F2433"/>
    <w:rsid w:val="006F30A3"/>
    <w:rsid w:val="006F41A6"/>
    <w:rsid w:val="006F773B"/>
    <w:rsid w:val="006F7C6A"/>
    <w:rsid w:val="00700F4C"/>
    <w:rsid w:val="00705283"/>
    <w:rsid w:val="00706854"/>
    <w:rsid w:val="007068F2"/>
    <w:rsid w:val="00706E9D"/>
    <w:rsid w:val="00707C40"/>
    <w:rsid w:val="007104B1"/>
    <w:rsid w:val="007116F6"/>
    <w:rsid w:val="00713CFC"/>
    <w:rsid w:val="0071423A"/>
    <w:rsid w:val="007150E7"/>
    <w:rsid w:val="007153E9"/>
    <w:rsid w:val="00715BB1"/>
    <w:rsid w:val="00715E03"/>
    <w:rsid w:val="00716BAC"/>
    <w:rsid w:val="00720D99"/>
    <w:rsid w:val="007215CF"/>
    <w:rsid w:val="00723802"/>
    <w:rsid w:val="0072477D"/>
    <w:rsid w:val="00725F04"/>
    <w:rsid w:val="00727109"/>
    <w:rsid w:val="0072717B"/>
    <w:rsid w:val="00727F02"/>
    <w:rsid w:val="00730457"/>
    <w:rsid w:val="007321DC"/>
    <w:rsid w:val="00733735"/>
    <w:rsid w:val="00733E8C"/>
    <w:rsid w:val="00734367"/>
    <w:rsid w:val="007343C3"/>
    <w:rsid w:val="007352E8"/>
    <w:rsid w:val="007353B5"/>
    <w:rsid w:val="007363DB"/>
    <w:rsid w:val="00737891"/>
    <w:rsid w:val="007422FF"/>
    <w:rsid w:val="0074246C"/>
    <w:rsid w:val="00743509"/>
    <w:rsid w:val="007452D7"/>
    <w:rsid w:val="00747E9F"/>
    <w:rsid w:val="007519CC"/>
    <w:rsid w:val="00751E0F"/>
    <w:rsid w:val="00753B94"/>
    <w:rsid w:val="00754094"/>
    <w:rsid w:val="00754315"/>
    <w:rsid w:val="00754A38"/>
    <w:rsid w:val="007555D8"/>
    <w:rsid w:val="0076162C"/>
    <w:rsid w:val="00762086"/>
    <w:rsid w:val="007623F2"/>
    <w:rsid w:val="0076591E"/>
    <w:rsid w:val="00766899"/>
    <w:rsid w:val="007677D8"/>
    <w:rsid w:val="00771717"/>
    <w:rsid w:val="00772896"/>
    <w:rsid w:val="00773071"/>
    <w:rsid w:val="00773535"/>
    <w:rsid w:val="0078008C"/>
    <w:rsid w:val="00781286"/>
    <w:rsid w:val="00781527"/>
    <w:rsid w:val="00782581"/>
    <w:rsid w:val="007831CA"/>
    <w:rsid w:val="00784B82"/>
    <w:rsid w:val="007921E4"/>
    <w:rsid w:val="0079301E"/>
    <w:rsid w:val="00794A59"/>
    <w:rsid w:val="00794E08"/>
    <w:rsid w:val="00796100"/>
    <w:rsid w:val="007972E1"/>
    <w:rsid w:val="00797F9D"/>
    <w:rsid w:val="00797FE6"/>
    <w:rsid w:val="007A0329"/>
    <w:rsid w:val="007A1869"/>
    <w:rsid w:val="007A3C14"/>
    <w:rsid w:val="007A4727"/>
    <w:rsid w:val="007A5CA7"/>
    <w:rsid w:val="007A7870"/>
    <w:rsid w:val="007A7F97"/>
    <w:rsid w:val="007B0769"/>
    <w:rsid w:val="007B0774"/>
    <w:rsid w:val="007B07CE"/>
    <w:rsid w:val="007B0DF6"/>
    <w:rsid w:val="007B274E"/>
    <w:rsid w:val="007B29DC"/>
    <w:rsid w:val="007B3172"/>
    <w:rsid w:val="007B37B1"/>
    <w:rsid w:val="007B3B85"/>
    <w:rsid w:val="007B3BE0"/>
    <w:rsid w:val="007B4478"/>
    <w:rsid w:val="007B48B3"/>
    <w:rsid w:val="007C0BED"/>
    <w:rsid w:val="007C66E0"/>
    <w:rsid w:val="007D005E"/>
    <w:rsid w:val="007D0864"/>
    <w:rsid w:val="007D31D5"/>
    <w:rsid w:val="007D3D39"/>
    <w:rsid w:val="007D4968"/>
    <w:rsid w:val="007D4A20"/>
    <w:rsid w:val="007D4C0B"/>
    <w:rsid w:val="007D57D2"/>
    <w:rsid w:val="007D61C4"/>
    <w:rsid w:val="007D6C15"/>
    <w:rsid w:val="007D6F31"/>
    <w:rsid w:val="007D7ADD"/>
    <w:rsid w:val="007E24CD"/>
    <w:rsid w:val="007E27FF"/>
    <w:rsid w:val="007E2BD8"/>
    <w:rsid w:val="007E4294"/>
    <w:rsid w:val="007E4F67"/>
    <w:rsid w:val="007E5029"/>
    <w:rsid w:val="007E537A"/>
    <w:rsid w:val="007E5AFC"/>
    <w:rsid w:val="007E5D69"/>
    <w:rsid w:val="007E5E15"/>
    <w:rsid w:val="007E7F2D"/>
    <w:rsid w:val="007F0149"/>
    <w:rsid w:val="007F21C9"/>
    <w:rsid w:val="007F3719"/>
    <w:rsid w:val="007F4838"/>
    <w:rsid w:val="007F4D43"/>
    <w:rsid w:val="007F5387"/>
    <w:rsid w:val="007F6257"/>
    <w:rsid w:val="007F6E38"/>
    <w:rsid w:val="007F71DB"/>
    <w:rsid w:val="007F74B9"/>
    <w:rsid w:val="007F750C"/>
    <w:rsid w:val="00800133"/>
    <w:rsid w:val="0080097B"/>
    <w:rsid w:val="008027EF"/>
    <w:rsid w:val="00804A09"/>
    <w:rsid w:val="00811B1B"/>
    <w:rsid w:val="00812358"/>
    <w:rsid w:val="00814D88"/>
    <w:rsid w:val="0081621C"/>
    <w:rsid w:val="008175DA"/>
    <w:rsid w:val="00817BAE"/>
    <w:rsid w:val="00822172"/>
    <w:rsid w:val="008221AF"/>
    <w:rsid w:val="00822A9F"/>
    <w:rsid w:val="00822E34"/>
    <w:rsid w:val="00825C17"/>
    <w:rsid w:val="00826F85"/>
    <w:rsid w:val="00830202"/>
    <w:rsid w:val="00830B5E"/>
    <w:rsid w:val="00833A0A"/>
    <w:rsid w:val="00834E29"/>
    <w:rsid w:val="00835FCC"/>
    <w:rsid w:val="0083609D"/>
    <w:rsid w:val="00836659"/>
    <w:rsid w:val="008368C2"/>
    <w:rsid w:val="00836DD6"/>
    <w:rsid w:val="00837D4A"/>
    <w:rsid w:val="008428CE"/>
    <w:rsid w:val="00842D4D"/>
    <w:rsid w:val="008435F5"/>
    <w:rsid w:val="0084453B"/>
    <w:rsid w:val="0084482F"/>
    <w:rsid w:val="0084561A"/>
    <w:rsid w:val="008465F5"/>
    <w:rsid w:val="00846623"/>
    <w:rsid w:val="008477DD"/>
    <w:rsid w:val="00847CFD"/>
    <w:rsid w:val="0085066A"/>
    <w:rsid w:val="008571AB"/>
    <w:rsid w:val="008574CC"/>
    <w:rsid w:val="00857D4C"/>
    <w:rsid w:val="00861183"/>
    <w:rsid w:val="00861817"/>
    <w:rsid w:val="00862A87"/>
    <w:rsid w:val="00863AE2"/>
    <w:rsid w:val="00864272"/>
    <w:rsid w:val="0086439C"/>
    <w:rsid w:val="008643C1"/>
    <w:rsid w:val="00864BD9"/>
    <w:rsid w:val="008651D9"/>
    <w:rsid w:val="00866AA6"/>
    <w:rsid w:val="00866FBF"/>
    <w:rsid w:val="00867E57"/>
    <w:rsid w:val="00870405"/>
    <w:rsid w:val="008715C5"/>
    <w:rsid w:val="00873062"/>
    <w:rsid w:val="008740B7"/>
    <w:rsid w:val="00875F06"/>
    <w:rsid w:val="0088134A"/>
    <w:rsid w:val="00883CEB"/>
    <w:rsid w:val="0088481C"/>
    <w:rsid w:val="0088514D"/>
    <w:rsid w:val="008851A0"/>
    <w:rsid w:val="00886081"/>
    <w:rsid w:val="00887CCE"/>
    <w:rsid w:val="00887FE4"/>
    <w:rsid w:val="00890264"/>
    <w:rsid w:val="00890D9C"/>
    <w:rsid w:val="00890EA1"/>
    <w:rsid w:val="008915AB"/>
    <w:rsid w:val="008918E1"/>
    <w:rsid w:val="008922D5"/>
    <w:rsid w:val="00892914"/>
    <w:rsid w:val="008932F9"/>
    <w:rsid w:val="008938B3"/>
    <w:rsid w:val="00893FF5"/>
    <w:rsid w:val="0089417D"/>
    <w:rsid w:val="0089419C"/>
    <w:rsid w:val="008948AF"/>
    <w:rsid w:val="008A0EAE"/>
    <w:rsid w:val="008A0F77"/>
    <w:rsid w:val="008A39B7"/>
    <w:rsid w:val="008A424E"/>
    <w:rsid w:val="008A61A3"/>
    <w:rsid w:val="008B0D87"/>
    <w:rsid w:val="008B1CA9"/>
    <w:rsid w:val="008B307B"/>
    <w:rsid w:val="008B3F66"/>
    <w:rsid w:val="008B42D6"/>
    <w:rsid w:val="008B4A8A"/>
    <w:rsid w:val="008B65CB"/>
    <w:rsid w:val="008B7190"/>
    <w:rsid w:val="008B7283"/>
    <w:rsid w:val="008B7E50"/>
    <w:rsid w:val="008C1DAC"/>
    <w:rsid w:val="008C2CFB"/>
    <w:rsid w:val="008C4F30"/>
    <w:rsid w:val="008C60EE"/>
    <w:rsid w:val="008C6EF6"/>
    <w:rsid w:val="008D044B"/>
    <w:rsid w:val="008D1EF5"/>
    <w:rsid w:val="008D2E83"/>
    <w:rsid w:val="008D352A"/>
    <w:rsid w:val="008D49CA"/>
    <w:rsid w:val="008D52DE"/>
    <w:rsid w:val="008E0DE2"/>
    <w:rsid w:val="008E49EB"/>
    <w:rsid w:val="008E4F23"/>
    <w:rsid w:val="008E70C3"/>
    <w:rsid w:val="008F042F"/>
    <w:rsid w:val="008F0F65"/>
    <w:rsid w:val="008F0F76"/>
    <w:rsid w:val="008F1760"/>
    <w:rsid w:val="008F1866"/>
    <w:rsid w:val="008F200E"/>
    <w:rsid w:val="008F2A4A"/>
    <w:rsid w:val="008F3DA5"/>
    <w:rsid w:val="008F3E28"/>
    <w:rsid w:val="008F5A96"/>
    <w:rsid w:val="00901708"/>
    <w:rsid w:val="0090377A"/>
    <w:rsid w:val="0090509A"/>
    <w:rsid w:val="00907747"/>
    <w:rsid w:val="009116B3"/>
    <w:rsid w:val="00911F95"/>
    <w:rsid w:val="00912599"/>
    <w:rsid w:val="0091280B"/>
    <w:rsid w:val="00913275"/>
    <w:rsid w:val="009133FA"/>
    <w:rsid w:val="009135C9"/>
    <w:rsid w:val="00913D54"/>
    <w:rsid w:val="00913FA0"/>
    <w:rsid w:val="00913FE2"/>
    <w:rsid w:val="00914CFB"/>
    <w:rsid w:val="00915DC0"/>
    <w:rsid w:val="00916D0C"/>
    <w:rsid w:val="00922516"/>
    <w:rsid w:val="00922AD0"/>
    <w:rsid w:val="00924527"/>
    <w:rsid w:val="00924B6A"/>
    <w:rsid w:val="00925372"/>
    <w:rsid w:val="009253DF"/>
    <w:rsid w:val="00925D7D"/>
    <w:rsid w:val="00927C7E"/>
    <w:rsid w:val="00932FD1"/>
    <w:rsid w:val="009338C5"/>
    <w:rsid w:val="00933ADF"/>
    <w:rsid w:val="00937DF9"/>
    <w:rsid w:val="009400D0"/>
    <w:rsid w:val="00940652"/>
    <w:rsid w:val="009416CA"/>
    <w:rsid w:val="00941954"/>
    <w:rsid w:val="00943AD9"/>
    <w:rsid w:val="00944B61"/>
    <w:rsid w:val="00944C63"/>
    <w:rsid w:val="00944E29"/>
    <w:rsid w:val="00945E05"/>
    <w:rsid w:val="009464D1"/>
    <w:rsid w:val="009479F8"/>
    <w:rsid w:val="00947F70"/>
    <w:rsid w:val="00950BB6"/>
    <w:rsid w:val="009520B6"/>
    <w:rsid w:val="0095264F"/>
    <w:rsid w:val="0095284F"/>
    <w:rsid w:val="009533A9"/>
    <w:rsid w:val="00956CCF"/>
    <w:rsid w:val="00956E15"/>
    <w:rsid w:val="00960B29"/>
    <w:rsid w:val="00960C36"/>
    <w:rsid w:val="009621A6"/>
    <w:rsid w:val="00962C12"/>
    <w:rsid w:val="0096309A"/>
    <w:rsid w:val="00963A88"/>
    <w:rsid w:val="00964E97"/>
    <w:rsid w:val="009663AD"/>
    <w:rsid w:val="00966AD6"/>
    <w:rsid w:val="009670F2"/>
    <w:rsid w:val="00971036"/>
    <w:rsid w:val="00973B07"/>
    <w:rsid w:val="00974FCD"/>
    <w:rsid w:val="00975E5B"/>
    <w:rsid w:val="00975E97"/>
    <w:rsid w:val="009763FF"/>
    <w:rsid w:val="00977AB8"/>
    <w:rsid w:val="0098070D"/>
    <w:rsid w:val="00981515"/>
    <w:rsid w:val="00981D03"/>
    <w:rsid w:val="00983230"/>
    <w:rsid w:val="0098438A"/>
    <w:rsid w:val="00984B7F"/>
    <w:rsid w:val="00985C74"/>
    <w:rsid w:val="00986FA0"/>
    <w:rsid w:val="009877B0"/>
    <w:rsid w:val="009910BD"/>
    <w:rsid w:val="00991B3F"/>
    <w:rsid w:val="009926E6"/>
    <w:rsid w:val="00992757"/>
    <w:rsid w:val="009932AD"/>
    <w:rsid w:val="00994586"/>
    <w:rsid w:val="009945B0"/>
    <w:rsid w:val="00994A5F"/>
    <w:rsid w:val="009959E7"/>
    <w:rsid w:val="0099688E"/>
    <w:rsid w:val="009A1D1F"/>
    <w:rsid w:val="009A35E2"/>
    <w:rsid w:val="009A4373"/>
    <w:rsid w:val="009A52EB"/>
    <w:rsid w:val="009A5E2C"/>
    <w:rsid w:val="009A77C4"/>
    <w:rsid w:val="009B340B"/>
    <w:rsid w:val="009B48AE"/>
    <w:rsid w:val="009B5C57"/>
    <w:rsid w:val="009B78DE"/>
    <w:rsid w:val="009B7BF8"/>
    <w:rsid w:val="009B7E71"/>
    <w:rsid w:val="009C18EA"/>
    <w:rsid w:val="009C23FC"/>
    <w:rsid w:val="009C269F"/>
    <w:rsid w:val="009C2F4B"/>
    <w:rsid w:val="009C473D"/>
    <w:rsid w:val="009C4FE8"/>
    <w:rsid w:val="009C525A"/>
    <w:rsid w:val="009C57C2"/>
    <w:rsid w:val="009D04ED"/>
    <w:rsid w:val="009D1132"/>
    <w:rsid w:val="009D13BB"/>
    <w:rsid w:val="009D142E"/>
    <w:rsid w:val="009D1448"/>
    <w:rsid w:val="009D2EE5"/>
    <w:rsid w:val="009D599C"/>
    <w:rsid w:val="009E1738"/>
    <w:rsid w:val="009E46A2"/>
    <w:rsid w:val="009E4AF8"/>
    <w:rsid w:val="009E5880"/>
    <w:rsid w:val="009E5D9B"/>
    <w:rsid w:val="009E6584"/>
    <w:rsid w:val="009E65A1"/>
    <w:rsid w:val="009E6AA3"/>
    <w:rsid w:val="009E6F05"/>
    <w:rsid w:val="009F13A3"/>
    <w:rsid w:val="009F35B6"/>
    <w:rsid w:val="009F36D9"/>
    <w:rsid w:val="009F40F7"/>
    <w:rsid w:val="009F51CC"/>
    <w:rsid w:val="009F5D2D"/>
    <w:rsid w:val="009F624B"/>
    <w:rsid w:val="009F7EA3"/>
    <w:rsid w:val="00A00720"/>
    <w:rsid w:val="00A01677"/>
    <w:rsid w:val="00A01C7C"/>
    <w:rsid w:val="00A01FC1"/>
    <w:rsid w:val="00A0385F"/>
    <w:rsid w:val="00A046E0"/>
    <w:rsid w:val="00A052CD"/>
    <w:rsid w:val="00A0607D"/>
    <w:rsid w:val="00A11249"/>
    <w:rsid w:val="00A1127E"/>
    <w:rsid w:val="00A11FDA"/>
    <w:rsid w:val="00A13052"/>
    <w:rsid w:val="00A1343D"/>
    <w:rsid w:val="00A13AE1"/>
    <w:rsid w:val="00A14314"/>
    <w:rsid w:val="00A1448F"/>
    <w:rsid w:val="00A14DAA"/>
    <w:rsid w:val="00A1509E"/>
    <w:rsid w:val="00A16893"/>
    <w:rsid w:val="00A174FB"/>
    <w:rsid w:val="00A2017B"/>
    <w:rsid w:val="00A21AEC"/>
    <w:rsid w:val="00A21C2A"/>
    <w:rsid w:val="00A22C50"/>
    <w:rsid w:val="00A23D87"/>
    <w:rsid w:val="00A241DC"/>
    <w:rsid w:val="00A25105"/>
    <w:rsid w:val="00A307AD"/>
    <w:rsid w:val="00A31289"/>
    <w:rsid w:val="00A314AE"/>
    <w:rsid w:val="00A33FEC"/>
    <w:rsid w:val="00A35270"/>
    <w:rsid w:val="00A35EC8"/>
    <w:rsid w:val="00A371DD"/>
    <w:rsid w:val="00A412D2"/>
    <w:rsid w:val="00A4511A"/>
    <w:rsid w:val="00A455D2"/>
    <w:rsid w:val="00A4749F"/>
    <w:rsid w:val="00A4788A"/>
    <w:rsid w:val="00A47D7A"/>
    <w:rsid w:val="00A50A80"/>
    <w:rsid w:val="00A52F78"/>
    <w:rsid w:val="00A530A9"/>
    <w:rsid w:val="00A53DA7"/>
    <w:rsid w:val="00A55262"/>
    <w:rsid w:val="00A553CA"/>
    <w:rsid w:val="00A56463"/>
    <w:rsid w:val="00A570BB"/>
    <w:rsid w:val="00A60902"/>
    <w:rsid w:val="00A60C76"/>
    <w:rsid w:val="00A61805"/>
    <w:rsid w:val="00A62CD0"/>
    <w:rsid w:val="00A62F72"/>
    <w:rsid w:val="00A632EE"/>
    <w:rsid w:val="00A6381A"/>
    <w:rsid w:val="00A64343"/>
    <w:rsid w:val="00A652E1"/>
    <w:rsid w:val="00A71212"/>
    <w:rsid w:val="00A721F1"/>
    <w:rsid w:val="00A72E6D"/>
    <w:rsid w:val="00A73D4A"/>
    <w:rsid w:val="00A74352"/>
    <w:rsid w:val="00A75007"/>
    <w:rsid w:val="00A76C42"/>
    <w:rsid w:val="00A76EEB"/>
    <w:rsid w:val="00A77E0E"/>
    <w:rsid w:val="00A80518"/>
    <w:rsid w:val="00A80ABA"/>
    <w:rsid w:val="00A81DDA"/>
    <w:rsid w:val="00A844E6"/>
    <w:rsid w:val="00A853C4"/>
    <w:rsid w:val="00A87619"/>
    <w:rsid w:val="00A878A8"/>
    <w:rsid w:val="00A878C3"/>
    <w:rsid w:val="00A87B50"/>
    <w:rsid w:val="00A905D1"/>
    <w:rsid w:val="00A90A3A"/>
    <w:rsid w:val="00A92387"/>
    <w:rsid w:val="00A93542"/>
    <w:rsid w:val="00A949C2"/>
    <w:rsid w:val="00A95EE4"/>
    <w:rsid w:val="00AA0A15"/>
    <w:rsid w:val="00AA0D18"/>
    <w:rsid w:val="00AA24BA"/>
    <w:rsid w:val="00AA2ACE"/>
    <w:rsid w:val="00AA2FF7"/>
    <w:rsid w:val="00AA46FC"/>
    <w:rsid w:val="00AA4F98"/>
    <w:rsid w:val="00AA6075"/>
    <w:rsid w:val="00AA7294"/>
    <w:rsid w:val="00AA7B40"/>
    <w:rsid w:val="00AB1EF2"/>
    <w:rsid w:val="00AB26EE"/>
    <w:rsid w:val="00AB3CB1"/>
    <w:rsid w:val="00AB421A"/>
    <w:rsid w:val="00AB5685"/>
    <w:rsid w:val="00AB581E"/>
    <w:rsid w:val="00AC01AF"/>
    <w:rsid w:val="00AC0FD3"/>
    <w:rsid w:val="00AC1CA2"/>
    <w:rsid w:val="00AC4110"/>
    <w:rsid w:val="00AC58DE"/>
    <w:rsid w:val="00AC5E94"/>
    <w:rsid w:val="00AC648A"/>
    <w:rsid w:val="00AC6593"/>
    <w:rsid w:val="00AC76B7"/>
    <w:rsid w:val="00AC7B1E"/>
    <w:rsid w:val="00AC7BCA"/>
    <w:rsid w:val="00AD0F6E"/>
    <w:rsid w:val="00AD5122"/>
    <w:rsid w:val="00AD65A4"/>
    <w:rsid w:val="00AD6D05"/>
    <w:rsid w:val="00AD7726"/>
    <w:rsid w:val="00AD7CED"/>
    <w:rsid w:val="00AE068F"/>
    <w:rsid w:val="00AE0997"/>
    <w:rsid w:val="00AE0D69"/>
    <w:rsid w:val="00AE17F6"/>
    <w:rsid w:val="00AE1B8D"/>
    <w:rsid w:val="00AE30E5"/>
    <w:rsid w:val="00AE3331"/>
    <w:rsid w:val="00AE4D44"/>
    <w:rsid w:val="00AE7324"/>
    <w:rsid w:val="00AE7820"/>
    <w:rsid w:val="00AE7D6E"/>
    <w:rsid w:val="00AF2360"/>
    <w:rsid w:val="00AF2919"/>
    <w:rsid w:val="00AF429B"/>
    <w:rsid w:val="00AF5593"/>
    <w:rsid w:val="00AF5627"/>
    <w:rsid w:val="00B00814"/>
    <w:rsid w:val="00B01133"/>
    <w:rsid w:val="00B024D5"/>
    <w:rsid w:val="00B0324A"/>
    <w:rsid w:val="00B07A21"/>
    <w:rsid w:val="00B13C92"/>
    <w:rsid w:val="00B13C9A"/>
    <w:rsid w:val="00B142C3"/>
    <w:rsid w:val="00B14800"/>
    <w:rsid w:val="00B15352"/>
    <w:rsid w:val="00B157F2"/>
    <w:rsid w:val="00B164D9"/>
    <w:rsid w:val="00B172F1"/>
    <w:rsid w:val="00B21813"/>
    <w:rsid w:val="00B22642"/>
    <w:rsid w:val="00B234D2"/>
    <w:rsid w:val="00B2483C"/>
    <w:rsid w:val="00B26FB0"/>
    <w:rsid w:val="00B27433"/>
    <w:rsid w:val="00B30003"/>
    <w:rsid w:val="00B30F75"/>
    <w:rsid w:val="00B31E23"/>
    <w:rsid w:val="00B334F1"/>
    <w:rsid w:val="00B3425D"/>
    <w:rsid w:val="00B358FC"/>
    <w:rsid w:val="00B36715"/>
    <w:rsid w:val="00B40407"/>
    <w:rsid w:val="00B420DB"/>
    <w:rsid w:val="00B4382F"/>
    <w:rsid w:val="00B44F1F"/>
    <w:rsid w:val="00B45297"/>
    <w:rsid w:val="00B452BF"/>
    <w:rsid w:val="00B4560A"/>
    <w:rsid w:val="00B45F89"/>
    <w:rsid w:val="00B4687B"/>
    <w:rsid w:val="00B47063"/>
    <w:rsid w:val="00B47ACA"/>
    <w:rsid w:val="00B50724"/>
    <w:rsid w:val="00B50F05"/>
    <w:rsid w:val="00B50F2E"/>
    <w:rsid w:val="00B51648"/>
    <w:rsid w:val="00B52979"/>
    <w:rsid w:val="00B52A6C"/>
    <w:rsid w:val="00B530E5"/>
    <w:rsid w:val="00B53537"/>
    <w:rsid w:val="00B55DE1"/>
    <w:rsid w:val="00B56A43"/>
    <w:rsid w:val="00B6012F"/>
    <w:rsid w:val="00B60447"/>
    <w:rsid w:val="00B60477"/>
    <w:rsid w:val="00B60909"/>
    <w:rsid w:val="00B6099F"/>
    <w:rsid w:val="00B61259"/>
    <w:rsid w:val="00B61854"/>
    <w:rsid w:val="00B61A53"/>
    <w:rsid w:val="00B62214"/>
    <w:rsid w:val="00B624A4"/>
    <w:rsid w:val="00B62EED"/>
    <w:rsid w:val="00B64B19"/>
    <w:rsid w:val="00B659D6"/>
    <w:rsid w:val="00B65A58"/>
    <w:rsid w:val="00B711C2"/>
    <w:rsid w:val="00B71282"/>
    <w:rsid w:val="00B71A6C"/>
    <w:rsid w:val="00B72A9A"/>
    <w:rsid w:val="00B72BF0"/>
    <w:rsid w:val="00B72F01"/>
    <w:rsid w:val="00B73407"/>
    <w:rsid w:val="00B74445"/>
    <w:rsid w:val="00B754D4"/>
    <w:rsid w:val="00B75A76"/>
    <w:rsid w:val="00B75D4F"/>
    <w:rsid w:val="00B76798"/>
    <w:rsid w:val="00B777A7"/>
    <w:rsid w:val="00B7787E"/>
    <w:rsid w:val="00B80035"/>
    <w:rsid w:val="00B80171"/>
    <w:rsid w:val="00B823B4"/>
    <w:rsid w:val="00B8263A"/>
    <w:rsid w:val="00B85AD5"/>
    <w:rsid w:val="00B86DBC"/>
    <w:rsid w:val="00B875D0"/>
    <w:rsid w:val="00B87935"/>
    <w:rsid w:val="00B90A23"/>
    <w:rsid w:val="00B92C6D"/>
    <w:rsid w:val="00B93690"/>
    <w:rsid w:val="00B94212"/>
    <w:rsid w:val="00B94309"/>
    <w:rsid w:val="00B94711"/>
    <w:rsid w:val="00B94C23"/>
    <w:rsid w:val="00B96A4A"/>
    <w:rsid w:val="00BA24F3"/>
    <w:rsid w:val="00BA4CDF"/>
    <w:rsid w:val="00BA6971"/>
    <w:rsid w:val="00BA6982"/>
    <w:rsid w:val="00BA7C4C"/>
    <w:rsid w:val="00BB1421"/>
    <w:rsid w:val="00BB17BC"/>
    <w:rsid w:val="00BB203A"/>
    <w:rsid w:val="00BB2648"/>
    <w:rsid w:val="00BB3A0A"/>
    <w:rsid w:val="00BB4065"/>
    <w:rsid w:val="00BB4DB2"/>
    <w:rsid w:val="00BB5E96"/>
    <w:rsid w:val="00BC0D7C"/>
    <w:rsid w:val="00BC2630"/>
    <w:rsid w:val="00BC2A95"/>
    <w:rsid w:val="00BC2E43"/>
    <w:rsid w:val="00BC2F30"/>
    <w:rsid w:val="00BC48FA"/>
    <w:rsid w:val="00BC6B98"/>
    <w:rsid w:val="00BC75D9"/>
    <w:rsid w:val="00BC778D"/>
    <w:rsid w:val="00BD02D7"/>
    <w:rsid w:val="00BD062C"/>
    <w:rsid w:val="00BD1F67"/>
    <w:rsid w:val="00BD23E8"/>
    <w:rsid w:val="00BD3A5C"/>
    <w:rsid w:val="00BD3E87"/>
    <w:rsid w:val="00BD452B"/>
    <w:rsid w:val="00BD5A3C"/>
    <w:rsid w:val="00BD65C2"/>
    <w:rsid w:val="00BD73BD"/>
    <w:rsid w:val="00BE0B70"/>
    <w:rsid w:val="00BE1230"/>
    <w:rsid w:val="00BE2C65"/>
    <w:rsid w:val="00BE4911"/>
    <w:rsid w:val="00BE6DC4"/>
    <w:rsid w:val="00BF0B87"/>
    <w:rsid w:val="00BF0BBE"/>
    <w:rsid w:val="00BF104F"/>
    <w:rsid w:val="00BF144D"/>
    <w:rsid w:val="00BF1A0B"/>
    <w:rsid w:val="00BF1F85"/>
    <w:rsid w:val="00BF2595"/>
    <w:rsid w:val="00BF327F"/>
    <w:rsid w:val="00BF33D8"/>
    <w:rsid w:val="00BF4188"/>
    <w:rsid w:val="00BF52E3"/>
    <w:rsid w:val="00BF5906"/>
    <w:rsid w:val="00BF5AE7"/>
    <w:rsid w:val="00BF6126"/>
    <w:rsid w:val="00BF6F5B"/>
    <w:rsid w:val="00BF752B"/>
    <w:rsid w:val="00BF75C4"/>
    <w:rsid w:val="00C001F8"/>
    <w:rsid w:val="00C002CE"/>
    <w:rsid w:val="00C00EAC"/>
    <w:rsid w:val="00C012D0"/>
    <w:rsid w:val="00C018B4"/>
    <w:rsid w:val="00C02161"/>
    <w:rsid w:val="00C02214"/>
    <w:rsid w:val="00C0401B"/>
    <w:rsid w:val="00C06267"/>
    <w:rsid w:val="00C10026"/>
    <w:rsid w:val="00C100D7"/>
    <w:rsid w:val="00C103C3"/>
    <w:rsid w:val="00C1218B"/>
    <w:rsid w:val="00C135DD"/>
    <w:rsid w:val="00C13FD5"/>
    <w:rsid w:val="00C151F0"/>
    <w:rsid w:val="00C15A37"/>
    <w:rsid w:val="00C15A3D"/>
    <w:rsid w:val="00C16EE4"/>
    <w:rsid w:val="00C20E4B"/>
    <w:rsid w:val="00C21447"/>
    <w:rsid w:val="00C215BC"/>
    <w:rsid w:val="00C21C23"/>
    <w:rsid w:val="00C2201B"/>
    <w:rsid w:val="00C228F8"/>
    <w:rsid w:val="00C252DE"/>
    <w:rsid w:val="00C26E09"/>
    <w:rsid w:val="00C30216"/>
    <w:rsid w:val="00C3369E"/>
    <w:rsid w:val="00C349B4"/>
    <w:rsid w:val="00C362E7"/>
    <w:rsid w:val="00C3647E"/>
    <w:rsid w:val="00C36B17"/>
    <w:rsid w:val="00C373DE"/>
    <w:rsid w:val="00C37975"/>
    <w:rsid w:val="00C40B72"/>
    <w:rsid w:val="00C42E19"/>
    <w:rsid w:val="00C43331"/>
    <w:rsid w:val="00C433D5"/>
    <w:rsid w:val="00C4566C"/>
    <w:rsid w:val="00C45B77"/>
    <w:rsid w:val="00C46052"/>
    <w:rsid w:val="00C46D20"/>
    <w:rsid w:val="00C477A7"/>
    <w:rsid w:val="00C500A5"/>
    <w:rsid w:val="00C50674"/>
    <w:rsid w:val="00C50F48"/>
    <w:rsid w:val="00C5211D"/>
    <w:rsid w:val="00C522FD"/>
    <w:rsid w:val="00C52347"/>
    <w:rsid w:val="00C5281C"/>
    <w:rsid w:val="00C53D15"/>
    <w:rsid w:val="00C53FA1"/>
    <w:rsid w:val="00C55A2F"/>
    <w:rsid w:val="00C56CFB"/>
    <w:rsid w:val="00C57E83"/>
    <w:rsid w:val="00C603B5"/>
    <w:rsid w:val="00C60F1D"/>
    <w:rsid w:val="00C631E6"/>
    <w:rsid w:val="00C63290"/>
    <w:rsid w:val="00C646A4"/>
    <w:rsid w:val="00C655AC"/>
    <w:rsid w:val="00C67610"/>
    <w:rsid w:val="00C70882"/>
    <w:rsid w:val="00C71791"/>
    <w:rsid w:val="00C73332"/>
    <w:rsid w:val="00C80855"/>
    <w:rsid w:val="00C8131F"/>
    <w:rsid w:val="00C8558D"/>
    <w:rsid w:val="00C8600A"/>
    <w:rsid w:val="00C86562"/>
    <w:rsid w:val="00C90C07"/>
    <w:rsid w:val="00C91415"/>
    <w:rsid w:val="00C92220"/>
    <w:rsid w:val="00C92549"/>
    <w:rsid w:val="00C92BE1"/>
    <w:rsid w:val="00C9340E"/>
    <w:rsid w:val="00C93456"/>
    <w:rsid w:val="00C9381F"/>
    <w:rsid w:val="00C94AB4"/>
    <w:rsid w:val="00C9508C"/>
    <w:rsid w:val="00C97205"/>
    <w:rsid w:val="00C97942"/>
    <w:rsid w:val="00CA14FF"/>
    <w:rsid w:val="00CA1F5C"/>
    <w:rsid w:val="00CA261A"/>
    <w:rsid w:val="00CA4019"/>
    <w:rsid w:val="00CA72C7"/>
    <w:rsid w:val="00CA7887"/>
    <w:rsid w:val="00CA788D"/>
    <w:rsid w:val="00CA7CBF"/>
    <w:rsid w:val="00CB06C3"/>
    <w:rsid w:val="00CB0775"/>
    <w:rsid w:val="00CB0A1D"/>
    <w:rsid w:val="00CB0D55"/>
    <w:rsid w:val="00CB1454"/>
    <w:rsid w:val="00CB1A03"/>
    <w:rsid w:val="00CB234D"/>
    <w:rsid w:val="00CB3035"/>
    <w:rsid w:val="00CB3981"/>
    <w:rsid w:val="00CB3E1E"/>
    <w:rsid w:val="00CB4E98"/>
    <w:rsid w:val="00CB52D2"/>
    <w:rsid w:val="00CB652D"/>
    <w:rsid w:val="00CB737E"/>
    <w:rsid w:val="00CB740F"/>
    <w:rsid w:val="00CB7915"/>
    <w:rsid w:val="00CC11FD"/>
    <w:rsid w:val="00CC165D"/>
    <w:rsid w:val="00CC1F82"/>
    <w:rsid w:val="00CC27F6"/>
    <w:rsid w:val="00CC2DAE"/>
    <w:rsid w:val="00CC31DE"/>
    <w:rsid w:val="00CC4563"/>
    <w:rsid w:val="00CC4CE0"/>
    <w:rsid w:val="00CC510F"/>
    <w:rsid w:val="00CC5515"/>
    <w:rsid w:val="00CC55E4"/>
    <w:rsid w:val="00CC6BEC"/>
    <w:rsid w:val="00CD0407"/>
    <w:rsid w:val="00CD08C4"/>
    <w:rsid w:val="00CD2781"/>
    <w:rsid w:val="00CD3B77"/>
    <w:rsid w:val="00CD43D7"/>
    <w:rsid w:val="00CD4AB4"/>
    <w:rsid w:val="00CD5459"/>
    <w:rsid w:val="00CD617A"/>
    <w:rsid w:val="00CD6469"/>
    <w:rsid w:val="00CD6EEF"/>
    <w:rsid w:val="00CD78E0"/>
    <w:rsid w:val="00CD7D0B"/>
    <w:rsid w:val="00CE0AB5"/>
    <w:rsid w:val="00CE0B3A"/>
    <w:rsid w:val="00CE13E4"/>
    <w:rsid w:val="00CE2436"/>
    <w:rsid w:val="00CE2495"/>
    <w:rsid w:val="00CE34BB"/>
    <w:rsid w:val="00CE3966"/>
    <w:rsid w:val="00CF0C34"/>
    <w:rsid w:val="00CF0F85"/>
    <w:rsid w:val="00CF198E"/>
    <w:rsid w:val="00CF19D5"/>
    <w:rsid w:val="00CF551C"/>
    <w:rsid w:val="00CF5B91"/>
    <w:rsid w:val="00D00108"/>
    <w:rsid w:val="00D00F5C"/>
    <w:rsid w:val="00D0159D"/>
    <w:rsid w:val="00D01731"/>
    <w:rsid w:val="00D01B50"/>
    <w:rsid w:val="00D03DA2"/>
    <w:rsid w:val="00D0451E"/>
    <w:rsid w:val="00D06064"/>
    <w:rsid w:val="00D06C39"/>
    <w:rsid w:val="00D06F20"/>
    <w:rsid w:val="00D102E8"/>
    <w:rsid w:val="00D120E7"/>
    <w:rsid w:val="00D12B3C"/>
    <w:rsid w:val="00D1374A"/>
    <w:rsid w:val="00D13D52"/>
    <w:rsid w:val="00D1435C"/>
    <w:rsid w:val="00D1498B"/>
    <w:rsid w:val="00D17D43"/>
    <w:rsid w:val="00D20971"/>
    <w:rsid w:val="00D20E53"/>
    <w:rsid w:val="00D21E54"/>
    <w:rsid w:val="00D23803"/>
    <w:rsid w:val="00D24B9A"/>
    <w:rsid w:val="00D25566"/>
    <w:rsid w:val="00D26F88"/>
    <w:rsid w:val="00D27042"/>
    <w:rsid w:val="00D30AA4"/>
    <w:rsid w:val="00D30BFD"/>
    <w:rsid w:val="00D322BC"/>
    <w:rsid w:val="00D32633"/>
    <w:rsid w:val="00D32DBE"/>
    <w:rsid w:val="00D332EC"/>
    <w:rsid w:val="00D33DC9"/>
    <w:rsid w:val="00D34ADD"/>
    <w:rsid w:val="00D34E15"/>
    <w:rsid w:val="00D35079"/>
    <w:rsid w:val="00D35729"/>
    <w:rsid w:val="00D3572C"/>
    <w:rsid w:val="00D35AFB"/>
    <w:rsid w:val="00D35FE7"/>
    <w:rsid w:val="00D400CD"/>
    <w:rsid w:val="00D4071E"/>
    <w:rsid w:val="00D41FE4"/>
    <w:rsid w:val="00D432D3"/>
    <w:rsid w:val="00D4395C"/>
    <w:rsid w:val="00D443CC"/>
    <w:rsid w:val="00D44BA9"/>
    <w:rsid w:val="00D4508E"/>
    <w:rsid w:val="00D4627D"/>
    <w:rsid w:val="00D473FA"/>
    <w:rsid w:val="00D4768E"/>
    <w:rsid w:val="00D47851"/>
    <w:rsid w:val="00D51625"/>
    <w:rsid w:val="00D518EC"/>
    <w:rsid w:val="00D51C14"/>
    <w:rsid w:val="00D52116"/>
    <w:rsid w:val="00D52CFF"/>
    <w:rsid w:val="00D5399A"/>
    <w:rsid w:val="00D54565"/>
    <w:rsid w:val="00D549D4"/>
    <w:rsid w:val="00D54B73"/>
    <w:rsid w:val="00D54EE4"/>
    <w:rsid w:val="00D61694"/>
    <w:rsid w:val="00D63152"/>
    <w:rsid w:val="00D6497A"/>
    <w:rsid w:val="00D65514"/>
    <w:rsid w:val="00D71167"/>
    <w:rsid w:val="00D716C0"/>
    <w:rsid w:val="00D72025"/>
    <w:rsid w:val="00D74DDE"/>
    <w:rsid w:val="00D75FBA"/>
    <w:rsid w:val="00D76928"/>
    <w:rsid w:val="00D77140"/>
    <w:rsid w:val="00D77D2C"/>
    <w:rsid w:val="00D80536"/>
    <w:rsid w:val="00D80FAD"/>
    <w:rsid w:val="00D8110E"/>
    <w:rsid w:val="00D87561"/>
    <w:rsid w:val="00D91221"/>
    <w:rsid w:val="00D915C6"/>
    <w:rsid w:val="00D93298"/>
    <w:rsid w:val="00D9433D"/>
    <w:rsid w:val="00D96A01"/>
    <w:rsid w:val="00D973F1"/>
    <w:rsid w:val="00D9765E"/>
    <w:rsid w:val="00D97B63"/>
    <w:rsid w:val="00DA02A4"/>
    <w:rsid w:val="00DA1E86"/>
    <w:rsid w:val="00DA4EAC"/>
    <w:rsid w:val="00DA574A"/>
    <w:rsid w:val="00DA6328"/>
    <w:rsid w:val="00DB022F"/>
    <w:rsid w:val="00DB16C5"/>
    <w:rsid w:val="00DB19FC"/>
    <w:rsid w:val="00DB23C2"/>
    <w:rsid w:val="00DB2932"/>
    <w:rsid w:val="00DB294D"/>
    <w:rsid w:val="00DB4588"/>
    <w:rsid w:val="00DB5087"/>
    <w:rsid w:val="00DB5098"/>
    <w:rsid w:val="00DB58A6"/>
    <w:rsid w:val="00DB58F6"/>
    <w:rsid w:val="00DB5A19"/>
    <w:rsid w:val="00DB5BCB"/>
    <w:rsid w:val="00DB636B"/>
    <w:rsid w:val="00DC0A7A"/>
    <w:rsid w:val="00DC0BFB"/>
    <w:rsid w:val="00DC2E0B"/>
    <w:rsid w:val="00DC2F16"/>
    <w:rsid w:val="00DC55E4"/>
    <w:rsid w:val="00DC5694"/>
    <w:rsid w:val="00DC5E57"/>
    <w:rsid w:val="00DD00A9"/>
    <w:rsid w:val="00DD245F"/>
    <w:rsid w:val="00DD29C3"/>
    <w:rsid w:val="00DD2C5D"/>
    <w:rsid w:val="00DD4899"/>
    <w:rsid w:val="00DD4933"/>
    <w:rsid w:val="00DD5229"/>
    <w:rsid w:val="00DD6757"/>
    <w:rsid w:val="00DD6FDA"/>
    <w:rsid w:val="00DD742F"/>
    <w:rsid w:val="00DD77B7"/>
    <w:rsid w:val="00DD7C2F"/>
    <w:rsid w:val="00DE0595"/>
    <w:rsid w:val="00DE0B0F"/>
    <w:rsid w:val="00DE1A0C"/>
    <w:rsid w:val="00DE2718"/>
    <w:rsid w:val="00DE2747"/>
    <w:rsid w:val="00DE2FB1"/>
    <w:rsid w:val="00DE2FD6"/>
    <w:rsid w:val="00DE3233"/>
    <w:rsid w:val="00DE354E"/>
    <w:rsid w:val="00DE3EEF"/>
    <w:rsid w:val="00DE5037"/>
    <w:rsid w:val="00DE7AE3"/>
    <w:rsid w:val="00DF10CC"/>
    <w:rsid w:val="00DF1412"/>
    <w:rsid w:val="00DF2F6E"/>
    <w:rsid w:val="00DF2FA7"/>
    <w:rsid w:val="00DF3876"/>
    <w:rsid w:val="00DF445A"/>
    <w:rsid w:val="00DF465E"/>
    <w:rsid w:val="00E007CE"/>
    <w:rsid w:val="00E009A5"/>
    <w:rsid w:val="00E00E8C"/>
    <w:rsid w:val="00E014AB"/>
    <w:rsid w:val="00E0272B"/>
    <w:rsid w:val="00E02B64"/>
    <w:rsid w:val="00E031E1"/>
    <w:rsid w:val="00E038E8"/>
    <w:rsid w:val="00E0395B"/>
    <w:rsid w:val="00E045C1"/>
    <w:rsid w:val="00E05DEC"/>
    <w:rsid w:val="00E079A3"/>
    <w:rsid w:val="00E1043F"/>
    <w:rsid w:val="00E107BB"/>
    <w:rsid w:val="00E124CB"/>
    <w:rsid w:val="00E133F9"/>
    <w:rsid w:val="00E1395C"/>
    <w:rsid w:val="00E13E68"/>
    <w:rsid w:val="00E14964"/>
    <w:rsid w:val="00E15807"/>
    <w:rsid w:val="00E15FAB"/>
    <w:rsid w:val="00E16109"/>
    <w:rsid w:val="00E161A7"/>
    <w:rsid w:val="00E17791"/>
    <w:rsid w:val="00E21D50"/>
    <w:rsid w:val="00E22F2A"/>
    <w:rsid w:val="00E254AC"/>
    <w:rsid w:val="00E27D4D"/>
    <w:rsid w:val="00E30388"/>
    <w:rsid w:val="00E30524"/>
    <w:rsid w:val="00E31454"/>
    <w:rsid w:val="00E3202D"/>
    <w:rsid w:val="00E321CC"/>
    <w:rsid w:val="00E33DA4"/>
    <w:rsid w:val="00E35B27"/>
    <w:rsid w:val="00E36E62"/>
    <w:rsid w:val="00E36E6F"/>
    <w:rsid w:val="00E418E6"/>
    <w:rsid w:val="00E44353"/>
    <w:rsid w:val="00E456C8"/>
    <w:rsid w:val="00E46138"/>
    <w:rsid w:val="00E46369"/>
    <w:rsid w:val="00E46593"/>
    <w:rsid w:val="00E46E50"/>
    <w:rsid w:val="00E470A3"/>
    <w:rsid w:val="00E478C5"/>
    <w:rsid w:val="00E50798"/>
    <w:rsid w:val="00E50CA8"/>
    <w:rsid w:val="00E52F78"/>
    <w:rsid w:val="00E54692"/>
    <w:rsid w:val="00E5538A"/>
    <w:rsid w:val="00E55795"/>
    <w:rsid w:val="00E60AE7"/>
    <w:rsid w:val="00E61A4B"/>
    <w:rsid w:val="00E629C2"/>
    <w:rsid w:val="00E62C04"/>
    <w:rsid w:val="00E62DE9"/>
    <w:rsid w:val="00E6393E"/>
    <w:rsid w:val="00E63B21"/>
    <w:rsid w:val="00E64A90"/>
    <w:rsid w:val="00E65501"/>
    <w:rsid w:val="00E66A17"/>
    <w:rsid w:val="00E67188"/>
    <w:rsid w:val="00E71C1F"/>
    <w:rsid w:val="00E72845"/>
    <w:rsid w:val="00E729A2"/>
    <w:rsid w:val="00E72CBE"/>
    <w:rsid w:val="00E74A29"/>
    <w:rsid w:val="00E7576B"/>
    <w:rsid w:val="00E7642B"/>
    <w:rsid w:val="00E76628"/>
    <w:rsid w:val="00E77AE6"/>
    <w:rsid w:val="00E81971"/>
    <w:rsid w:val="00E82678"/>
    <w:rsid w:val="00E845F9"/>
    <w:rsid w:val="00E8494A"/>
    <w:rsid w:val="00E9165F"/>
    <w:rsid w:val="00E93BC3"/>
    <w:rsid w:val="00E946C4"/>
    <w:rsid w:val="00E949BF"/>
    <w:rsid w:val="00E957AA"/>
    <w:rsid w:val="00E96A82"/>
    <w:rsid w:val="00E96C27"/>
    <w:rsid w:val="00E97DF0"/>
    <w:rsid w:val="00EA0052"/>
    <w:rsid w:val="00EA05E0"/>
    <w:rsid w:val="00EA0774"/>
    <w:rsid w:val="00EA0AC7"/>
    <w:rsid w:val="00EA1427"/>
    <w:rsid w:val="00EA153D"/>
    <w:rsid w:val="00EA338C"/>
    <w:rsid w:val="00EA4869"/>
    <w:rsid w:val="00EA53CB"/>
    <w:rsid w:val="00EA5EF4"/>
    <w:rsid w:val="00EA6105"/>
    <w:rsid w:val="00EA68FB"/>
    <w:rsid w:val="00EA74AD"/>
    <w:rsid w:val="00EA76A2"/>
    <w:rsid w:val="00EA7B8F"/>
    <w:rsid w:val="00EA7DED"/>
    <w:rsid w:val="00EB03F8"/>
    <w:rsid w:val="00EB08C0"/>
    <w:rsid w:val="00EB115A"/>
    <w:rsid w:val="00EB41BC"/>
    <w:rsid w:val="00EB554F"/>
    <w:rsid w:val="00EB61D5"/>
    <w:rsid w:val="00EC1184"/>
    <w:rsid w:val="00EC1432"/>
    <w:rsid w:val="00EC1B32"/>
    <w:rsid w:val="00EC2EF2"/>
    <w:rsid w:val="00EC5CF8"/>
    <w:rsid w:val="00EC6178"/>
    <w:rsid w:val="00EC628D"/>
    <w:rsid w:val="00EC695B"/>
    <w:rsid w:val="00EC7642"/>
    <w:rsid w:val="00ED0192"/>
    <w:rsid w:val="00ED0F92"/>
    <w:rsid w:val="00ED2F36"/>
    <w:rsid w:val="00ED2FBE"/>
    <w:rsid w:val="00ED35F8"/>
    <w:rsid w:val="00ED507E"/>
    <w:rsid w:val="00ED58C7"/>
    <w:rsid w:val="00ED5B9C"/>
    <w:rsid w:val="00ED6861"/>
    <w:rsid w:val="00EE03A0"/>
    <w:rsid w:val="00EE1AF0"/>
    <w:rsid w:val="00EE47DB"/>
    <w:rsid w:val="00EE4994"/>
    <w:rsid w:val="00EE55F7"/>
    <w:rsid w:val="00EE569C"/>
    <w:rsid w:val="00EE583E"/>
    <w:rsid w:val="00EE760B"/>
    <w:rsid w:val="00EF1045"/>
    <w:rsid w:val="00EF176C"/>
    <w:rsid w:val="00EF2322"/>
    <w:rsid w:val="00EF2362"/>
    <w:rsid w:val="00EF2692"/>
    <w:rsid w:val="00EF2973"/>
    <w:rsid w:val="00EF417D"/>
    <w:rsid w:val="00EF450D"/>
    <w:rsid w:val="00EF49D9"/>
    <w:rsid w:val="00EF54BB"/>
    <w:rsid w:val="00EF7515"/>
    <w:rsid w:val="00F0037D"/>
    <w:rsid w:val="00F007A9"/>
    <w:rsid w:val="00F03E00"/>
    <w:rsid w:val="00F040F2"/>
    <w:rsid w:val="00F047D2"/>
    <w:rsid w:val="00F05BF4"/>
    <w:rsid w:val="00F07F30"/>
    <w:rsid w:val="00F116F3"/>
    <w:rsid w:val="00F141D8"/>
    <w:rsid w:val="00F147C1"/>
    <w:rsid w:val="00F17AB3"/>
    <w:rsid w:val="00F2021E"/>
    <w:rsid w:val="00F2085E"/>
    <w:rsid w:val="00F214D9"/>
    <w:rsid w:val="00F21699"/>
    <w:rsid w:val="00F23B23"/>
    <w:rsid w:val="00F24828"/>
    <w:rsid w:val="00F24D2B"/>
    <w:rsid w:val="00F25168"/>
    <w:rsid w:val="00F251F0"/>
    <w:rsid w:val="00F253AC"/>
    <w:rsid w:val="00F31682"/>
    <w:rsid w:val="00F31CAF"/>
    <w:rsid w:val="00F326DB"/>
    <w:rsid w:val="00F32858"/>
    <w:rsid w:val="00F341C3"/>
    <w:rsid w:val="00F36153"/>
    <w:rsid w:val="00F3619B"/>
    <w:rsid w:val="00F361F4"/>
    <w:rsid w:val="00F36348"/>
    <w:rsid w:val="00F36692"/>
    <w:rsid w:val="00F36873"/>
    <w:rsid w:val="00F374D7"/>
    <w:rsid w:val="00F379AA"/>
    <w:rsid w:val="00F37D13"/>
    <w:rsid w:val="00F402AE"/>
    <w:rsid w:val="00F403BF"/>
    <w:rsid w:val="00F4237A"/>
    <w:rsid w:val="00F43C70"/>
    <w:rsid w:val="00F44459"/>
    <w:rsid w:val="00F4485E"/>
    <w:rsid w:val="00F46E17"/>
    <w:rsid w:val="00F473B0"/>
    <w:rsid w:val="00F47408"/>
    <w:rsid w:val="00F52A88"/>
    <w:rsid w:val="00F549C1"/>
    <w:rsid w:val="00F54B35"/>
    <w:rsid w:val="00F55747"/>
    <w:rsid w:val="00F559AD"/>
    <w:rsid w:val="00F56CEE"/>
    <w:rsid w:val="00F570C8"/>
    <w:rsid w:val="00F57C08"/>
    <w:rsid w:val="00F6043D"/>
    <w:rsid w:val="00F61022"/>
    <w:rsid w:val="00F616C0"/>
    <w:rsid w:val="00F621AB"/>
    <w:rsid w:val="00F62E31"/>
    <w:rsid w:val="00F62F28"/>
    <w:rsid w:val="00F62F4B"/>
    <w:rsid w:val="00F6458A"/>
    <w:rsid w:val="00F64D9A"/>
    <w:rsid w:val="00F64F85"/>
    <w:rsid w:val="00F669FE"/>
    <w:rsid w:val="00F7055C"/>
    <w:rsid w:val="00F707F3"/>
    <w:rsid w:val="00F70866"/>
    <w:rsid w:val="00F7154C"/>
    <w:rsid w:val="00F71AD7"/>
    <w:rsid w:val="00F746F5"/>
    <w:rsid w:val="00F75DF3"/>
    <w:rsid w:val="00F76307"/>
    <w:rsid w:val="00F77C90"/>
    <w:rsid w:val="00F77E7B"/>
    <w:rsid w:val="00F77F0B"/>
    <w:rsid w:val="00F80C05"/>
    <w:rsid w:val="00F811AF"/>
    <w:rsid w:val="00F826F0"/>
    <w:rsid w:val="00F82DF0"/>
    <w:rsid w:val="00F832E6"/>
    <w:rsid w:val="00F83B15"/>
    <w:rsid w:val="00F84431"/>
    <w:rsid w:val="00F84A3D"/>
    <w:rsid w:val="00F851C2"/>
    <w:rsid w:val="00F85382"/>
    <w:rsid w:val="00F855C5"/>
    <w:rsid w:val="00F85796"/>
    <w:rsid w:val="00F85C75"/>
    <w:rsid w:val="00F90271"/>
    <w:rsid w:val="00F91ED6"/>
    <w:rsid w:val="00F92A07"/>
    <w:rsid w:val="00F93EE8"/>
    <w:rsid w:val="00F94602"/>
    <w:rsid w:val="00F94955"/>
    <w:rsid w:val="00F97056"/>
    <w:rsid w:val="00F978C3"/>
    <w:rsid w:val="00F97D2D"/>
    <w:rsid w:val="00FA1CEF"/>
    <w:rsid w:val="00FA3F19"/>
    <w:rsid w:val="00FA5C24"/>
    <w:rsid w:val="00FA73B9"/>
    <w:rsid w:val="00FA77EB"/>
    <w:rsid w:val="00FB0F11"/>
    <w:rsid w:val="00FB1B85"/>
    <w:rsid w:val="00FB2633"/>
    <w:rsid w:val="00FB3EB3"/>
    <w:rsid w:val="00FB4255"/>
    <w:rsid w:val="00FB4784"/>
    <w:rsid w:val="00FB48D9"/>
    <w:rsid w:val="00FB4FC4"/>
    <w:rsid w:val="00FB5EE0"/>
    <w:rsid w:val="00FB79CC"/>
    <w:rsid w:val="00FC0530"/>
    <w:rsid w:val="00FC0EBD"/>
    <w:rsid w:val="00FC2EDA"/>
    <w:rsid w:val="00FC3B31"/>
    <w:rsid w:val="00FC3DB8"/>
    <w:rsid w:val="00FC3F55"/>
    <w:rsid w:val="00FC3F6C"/>
    <w:rsid w:val="00FC431D"/>
    <w:rsid w:val="00FC4D16"/>
    <w:rsid w:val="00FC4DF0"/>
    <w:rsid w:val="00FC663A"/>
    <w:rsid w:val="00FC7374"/>
    <w:rsid w:val="00FC738F"/>
    <w:rsid w:val="00FD02DD"/>
    <w:rsid w:val="00FD1085"/>
    <w:rsid w:val="00FD11B6"/>
    <w:rsid w:val="00FD26E2"/>
    <w:rsid w:val="00FD54E4"/>
    <w:rsid w:val="00FD6075"/>
    <w:rsid w:val="00FD63F9"/>
    <w:rsid w:val="00FD7308"/>
    <w:rsid w:val="00FD7640"/>
    <w:rsid w:val="00FE1074"/>
    <w:rsid w:val="00FE19A4"/>
    <w:rsid w:val="00FE1A1C"/>
    <w:rsid w:val="00FE1F1C"/>
    <w:rsid w:val="00FE3543"/>
    <w:rsid w:val="00FE3B96"/>
    <w:rsid w:val="00FE46B3"/>
    <w:rsid w:val="00FE4D73"/>
    <w:rsid w:val="00FE5D5F"/>
    <w:rsid w:val="00FF0689"/>
    <w:rsid w:val="00FF0BC4"/>
    <w:rsid w:val="00FF2B0F"/>
    <w:rsid w:val="00FF2CA5"/>
    <w:rsid w:val="00FF334E"/>
    <w:rsid w:val="00FF3389"/>
    <w:rsid w:val="00FF503C"/>
    <w:rsid w:val="00FF73A7"/>
    <w:rsid w:val="05AC0DAB"/>
    <w:rsid w:val="0D3609D7"/>
    <w:rsid w:val="0E9D7FE6"/>
    <w:rsid w:val="15D4FAF6"/>
    <w:rsid w:val="24606918"/>
    <w:rsid w:val="281F4451"/>
    <w:rsid w:val="2DA731B6"/>
    <w:rsid w:val="365B36AA"/>
    <w:rsid w:val="3BCAF075"/>
    <w:rsid w:val="3D33EF3F"/>
    <w:rsid w:val="4A7604AF"/>
    <w:rsid w:val="4AA37D4D"/>
    <w:rsid w:val="4B1FE0D9"/>
    <w:rsid w:val="4E878ED8"/>
    <w:rsid w:val="50ABEE4A"/>
    <w:rsid w:val="595C92BB"/>
    <w:rsid w:val="64331CA4"/>
    <w:rsid w:val="6BF6444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51C204"/>
  <w15:chartTrackingRefBased/>
  <w15:docId w15:val="{E0FB30D4-BAD7-4448-ABB2-9D487ECDC7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qFormat/>
    <w:rsid w:val="00115B55"/>
    <w:pPr>
      <w:spacing w:after="0" w:line="360" w:lineRule="auto"/>
      <w:ind w:firstLine="709"/>
      <w:jc w:val="both"/>
    </w:pPr>
    <w:rPr>
      <w:rFonts w:ascii="Times New Roman" w:eastAsia="Times New Roman" w:hAnsi="Times New Roman" w:cs="Times New Roman"/>
      <w:sz w:val="24"/>
    </w:rPr>
  </w:style>
  <w:style w:type="paragraph" w:styleId="1">
    <w:name w:val="heading 1"/>
    <w:aliases w:val="КВВ Заголовок 1"/>
    <w:basedOn w:val="a1"/>
    <w:link w:val="10"/>
    <w:uiPriority w:val="9"/>
    <w:qFormat/>
    <w:rsid w:val="00115B55"/>
    <w:pPr>
      <w:keepNext/>
      <w:keepLines/>
      <w:pageBreakBefore/>
      <w:framePr w:wrap="around" w:vAnchor="text" w:hAnchor="text" w:y="1"/>
      <w:outlineLvl w:val="0"/>
    </w:pPr>
    <w:rPr>
      <w:rFonts w:eastAsiaTheme="majorEastAsia" w:cstheme="majorBidi"/>
      <w:b/>
      <w:bCs/>
      <w:caps/>
      <w:sz w:val="28"/>
      <w:szCs w:val="28"/>
    </w:rPr>
  </w:style>
  <w:style w:type="paragraph" w:styleId="20">
    <w:name w:val="heading 2"/>
    <w:aliases w:val="КВВ Заголовок 2"/>
    <w:basedOn w:val="a1"/>
    <w:next w:val="a1"/>
    <w:link w:val="21"/>
    <w:uiPriority w:val="9"/>
    <w:unhideWhenUsed/>
    <w:qFormat/>
    <w:rsid w:val="00115B55"/>
    <w:pPr>
      <w:keepNext/>
      <w:keepLines/>
      <w:spacing w:before="200"/>
      <w:outlineLvl w:val="1"/>
    </w:pPr>
    <w:rPr>
      <w:rFonts w:eastAsiaTheme="majorEastAsia" w:cstheme="majorBidi"/>
      <w:b/>
      <w:bCs/>
      <w:sz w:val="28"/>
      <w:szCs w:val="26"/>
    </w:rPr>
  </w:style>
  <w:style w:type="paragraph" w:styleId="30">
    <w:name w:val="heading 3"/>
    <w:basedOn w:val="a1"/>
    <w:next w:val="a1"/>
    <w:link w:val="31"/>
    <w:uiPriority w:val="9"/>
    <w:unhideWhenUsed/>
    <w:qFormat/>
    <w:rsid w:val="00E44353"/>
    <w:pPr>
      <w:keepNext/>
      <w:keepLines/>
      <w:spacing w:before="40"/>
      <w:outlineLvl w:val="2"/>
    </w:pPr>
    <w:rPr>
      <w:rFonts w:asciiTheme="majorHAnsi" w:eastAsiaTheme="majorEastAsia" w:hAnsiTheme="majorHAnsi" w:cstheme="majorBidi"/>
      <w:color w:val="1F3763" w:themeColor="accent1" w:themeShade="7F"/>
      <w:szCs w:val="24"/>
    </w:rPr>
  </w:style>
  <w:style w:type="paragraph" w:styleId="40">
    <w:name w:val="heading 4"/>
    <w:basedOn w:val="a1"/>
    <w:next w:val="a1"/>
    <w:link w:val="41"/>
    <w:uiPriority w:val="9"/>
    <w:unhideWhenUsed/>
    <w:qFormat/>
    <w:rsid w:val="002E43A4"/>
    <w:pPr>
      <w:keepNext/>
      <w:keepLines/>
      <w:spacing w:before="40"/>
      <w:outlineLvl w:val="3"/>
    </w:pPr>
    <w:rPr>
      <w:rFonts w:asciiTheme="majorHAnsi" w:eastAsiaTheme="majorEastAsia" w:hAnsiTheme="majorHAnsi" w:cstheme="majorBidi"/>
      <w:i/>
      <w:iCs/>
      <w:color w:val="2F5496" w:themeColor="accent1" w:themeShade="BF"/>
    </w:rPr>
  </w:style>
  <w:style w:type="paragraph" w:styleId="50">
    <w:name w:val="heading 5"/>
    <w:basedOn w:val="a1"/>
    <w:next w:val="a1"/>
    <w:link w:val="51"/>
    <w:uiPriority w:val="9"/>
    <w:unhideWhenUsed/>
    <w:qFormat/>
    <w:rsid w:val="002E43A4"/>
    <w:pPr>
      <w:keepNext/>
      <w:keepLines/>
      <w:spacing w:before="40"/>
      <w:outlineLvl w:val="4"/>
    </w:pPr>
    <w:rPr>
      <w:rFonts w:asciiTheme="majorHAnsi" w:eastAsiaTheme="majorEastAsia" w:hAnsiTheme="majorHAnsi" w:cstheme="majorBidi"/>
      <w:color w:val="2F5496" w:themeColor="accent1" w:themeShade="BF"/>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0">
    <w:name w:val="Заголовок 1 Знак"/>
    <w:aliases w:val="КВВ Заголовок 1 Знак"/>
    <w:basedOn w:val="a2"/>
    <w:link w:val="1"/>
    <w:uiPriority w:val="9"/>
    <w:rsid w:val="00115B55"/>
    <w:rPr>
      <w:rFonts w:ascii="Times New Roman" w:eastAsiaTheme="majorEastAsia" w:hAnsi="Times New Roman" w:cstheme="majorBidi"/>
      <w:b/>
      <w:bCs/>
      <w:caps/>
      <w:sz w:val="28"/>
      <w:szCs w:val="28"/>
    </w:rPr>
  </w:style>
  <w:style w:type="character" w:customStyle="1" w:styleId="21">
    <w:name w:val="Заголовок 2 Знак"/>
    <w:aliases w:val="КВВ Заголовок 2 Знак"/>
    <w:basedOn w:val="a2"/>
    <w:link w:val="20"/>
    <w:uiPriority w:val="9"/>
    <w:rsid w:val="00115B55"/>
    <w:rPr>
      <w:rFonts w:ascii="Times New Roman" w:eastAsiaTheme="majorEastAsia" w:hAnsi="Times New Roman" w:cstheme="majorBidi"/>
      <w:b/>
      <w:bCs/>
      <w:sz w:val="28"/>
      <w:szCs w:val="26"/>
    </w:rPr>
  </w:style>
  <w:style w:type="paragraph" w:styleId="a5">
    <w:name w:val="footnote text"/>
    <w:basedOn w:val="a1"/>
    <w:link w:val="a6"/>
    <w:uiPriority w:val="99"/>
    <w:unhideWhenUsed/>
    <w:rsid w:val="001E3C77"/>
    <w:pPr>
      <w:spacing w:line="240" w:lineRule="auto"/>
    </w:pPr>
    <w:rPr>
      <w:sz w:val="20"/>
      <w:szCs w:val="20"/>
    </w:rPr>
  </w:style>
  <w:style w:type="character" w:customStyle="1" w:styleId="a6">
    <w:name w:val="Текст сноски Знак"/>
    <w:basedOn w:val="a2"/>
    <w:link w:val="a5"/>
    <w:uiPriority w:val="99"/>
    <w:rsid w:val="001E3C77"/>
    <w:rPr>
      <w:rFonts w:ascii="Times New Roman" w:eastAsia="Times New Roman" w:hAnsi="Times New Roman" w:cs="Times New Roman"/>
      <w:sz w:val="20"/>
      <w:szCs w:val="20"/>
    </w:rPr>
  </w:style>
  <w:style w:type="character" w:styleId="a7">
    <w:name w:val="footnote reference"/>
    <w:basedOn w:val="a2"/>
    <w:uiPriority w:val="99"/>
    <w:semiHidden/>
    <w:unhideWhenUsed/>
    <w:rsid w:val="001E3C77"/>
    <w:rPr>
      <w:vertAlign w:val="superscript"/>
    </w:rPr>
  </w:style>
  <w:style w:type="character" w:styleId="a8">
    <w:name w:val="Hyperlink"/>
    <w:basedOn w:val="a2"/>
    <w:uiPriority w:val="99"/>
    <w:unhideWhenUsed/>
    <w:rsid w:val="001E3C77"/>
    <w:rPr>
      <w:color w:val="0563C1" w:themeColor="hyperlink"/>
      <w:u w:val="single"/>
    </w:rPr>
  </w:style>
  <w:style w:type="character" w:styleId="a9">
    <w:name w:val="Unresolved Mention"/>
    <w:basedOn w:val="a2"/>
    <w:uiPriority w:val="99"/>
    <w:semiHidden/>
    <w:unhideWhenUsed/>
    <w:rsid w:val="001E3C77"/>
    <w:rPr>
      <w:color w:val="605E5C"/>
      <w:shd w:val="clear" w:color="auto" w:fill="E1DFDD"/>
    </w:rPr>
  </w:style>
  <w:style w:type="character" w:styleId="aa">
    <w:name w:val="FollowedHyperlink"/>
    <w:basedOn w:val="a2"/>
    <w:uiPriority w:val="99"/>
    <w:semiHidden/>
    <w:unhideWhenUsed/>
    <w:rsid w:val="00B94C23"/>
    <w:rPr>
      <w:color w:val="954F72" w:themeColor="followedHyperlink"/>
      <w:u w:val="single"/>
    </w:rPr>
  </w:style>
  <w:style w:type="paragraph" w:customStyle="1" w:styleId="ab">
    <w:name w:val="АДЭ по центру"/>
    <w:basedOn w:val="a1"/>
    <w:next w:val="a1"/>
    <w:qFormat/>
    <w:rsid w:val="00922AD0"/>
    <w:pPr>
      <w:ind w:firstLine="0"/>
      <w:jc w:val="center"/>
    </w:pPr>
    <w:rPr>
      <w:rFonts w:eastAsiaTheme="minorHAnsi" w:cstheme="minorBidi"/>
    </w:rPr>
  </w:style>
  <w:style w:type="character" w:customStyle="1" w:styleId="TimesNewRoman12">
    <w:name w:val="Стиль (латиница) Times New Roman 12 пт полужирный Знак"/>
    <w:rsid w:val="00922AD0"/>
    <w:rPr>
      <w:rFonts w:ascii="Arial" w:eastAsia="SimSun" w:hAnsi="Arial" w:cs="Mangal"/>
      <w:b/>
      <w:i/>
      <w:kern w:val="1"/>
      <w:sz w:val="24"/>
      <w:lang w:val="ru-RU" w:bidi="hi-IN"/>
    </w:rPr>
  </w:style>
  <w:style w:type="paragraph" w:styleId="11">
    <w:name w:val="toc 1"/>
    <w:basedOn w:val="a1"/>
    <w:next w:val="a1"/>
    <w:autoRedefine/>
    <w:uiPriority w:val="39"/>
    <w:unhideWhenUsed/>
    <w:rsid w:val="001A3516"/>
    <w:pPr>
      <w:spacing w:after="100"/>
    </w:pPr>
  </w:style>
  <w:style w:type="paragraph" w:styleId="22">
    <w:name w:val="toc 2"/>
    <w:basedOn w:val="a1"/>
    <w:next w:val="a1"/>
    <w:autoRedefine/>
    <w:uiPriority w:val="39"/>
    <w:unhideWhenUsed/>
    <w:rsid w:val="001A3516"/>
    <w:pPr>
      <w:spacing w:after="100"/>
      <w:ind w:left="240"/>
    </w:pPr>
  </w:style>
  <w:style w:type="paragraph" w:styleId="ac">
    <w:name w:val="TOC Heading"/>
    <w:basedOn w:val="1"/>
    <w:next w:val="a1"/>
    <w:uiPriority w:val="39"/>
    <w:unhideWhenUsed/>
    <w:qFormat/>
    <w:rsid w:val="00AE4D44"/>
    <w:pPr>
      <w:pageBreakBefore w:val="0"/>
      <w:framePr w:wrap="auto" w:vAnchor="margin" w:yAlign="inline"/>
      <w:spacing w:before="240" w:line="259" w:lineRule="auto"/>
      <w:ind w:firstLine="0"/>
      <w:jc w:val="left"/>
      <w:outlineLvl w:val="9"/>
    </w:pPr>
    <w:rPr>
      <w:b w:val="0"/>
      <w:bCs w:val="0"/>
      <w:caps w:val="0"/>
      <w:sz w:val="32"/>
      <w:szCs w:val="32"/>
      <w:lang w:eastAsia="ru-RU"/>
    </w:rPr>
  </w:style>
  <w:style w:type="paragraph" w:customStyle="1" w:styleId="paragraph">
    <w:name w:val="paragraph"/>
    <w:basedOn w:val="a1"/>
    <w:rsid w:val="00530231"/>
    <w:pPr>
      <w:spacing w:before="100" w:beforeAutospacing="1" w:after="100" w:afterAutospacing="1" w:line="240" w:lineRule="auto"/>
      <w:ind w:firstLine="0"/>
      <w:jc w:val="left"/>
    </w:pPr>
    <w:rPr>
      <w:szCs w:val="24"/>
      <w:lang w:eastAsia="ru-RU"/>
    </w:rPr>
  </w:style>
  <w:style w:type="character" w:customStyle="1" w:styleId="normaltextrun">
    <w:name w:val="normaltextrun"/>
    <w:basedOn w:val="a2"/>
    <w:rsid w:val="00530231"/>
  </w:style>
  <w:style w:type="character" w:customStyle="1" w:styleId="superscript">
    <w:name w:val="superscript"/>
    <w:basedOn w:val="a2"/>
    <w:rsid w:val="00530231"/>
  </w:style>
  <w:style w:type="character" w:customStyle="1" w:styleId="eop">
    <w:name w:val="eop"/>
    <w:basedOn w:val="a2"/>
    <w:rsid w:val="00530231"/>
  </w:style>
  <w:style w:type="character" w:customStyle="1" w:styleId="contextualspellingandgrammarerror">
    <w:name w:val="contextualspellingandgrammarerror"/>
    <w:basedOn w:val="a2"/>
    <w:rsid w:val="00530231"/>
  </w:style>
  <w:style w:type="character" w:customStyle="1" w:styleId="spellingerror">
    <w:name w:val="spellingerror"/>
    <w:basedOn w:val="a2"/>
    <w:rsid w:val="00530231"/>
  </w:style>
  <w:style w:type="paragraph" w:styleId="ad">
    <w:name w:val="caption"/>
    <w:basedOn w:val="a1"/>
    <w:next w:val="a1"/>
    <w:uiPriority w:val="35"/>
    <w:unhideWhenUsed/>
    <w:qFormat/>
    <w:rsid w:val="000D0E29"/>
    <w:pPr>
      <w:spacing w:before="240" w:after="200" w:line="240" w:lineRule="auto"/>
      <w:jc w:val="right"/>
    </w:pPr>
    <w:rPr>
      <w:b/>
      <w:iCs/>
      <w:szCs w:val="18"/>
    </w:rPr>
  </w:style>
  <w:style w:type="character" w:styleId="ae">
    <w:name w:val="Emphasis"/>
    <w:basedOn w:val="a2"/>
    <w:uiPriority w:val="20"/>
    <w:qFormat/>
    <w:rsid w:val="00D443CC"/>
    <w:rPr>
      <w:i/>
      <w:iCs/>
    </w:rPr>
  </w:style>
  <w:style w:type="paragraph" w:customStyle="1" w:styleId="af">
    <w:name w:val="АДЭ заголовок таблицы"/>
    <w:basedOn w:val="a1"/>
    <w:next w:val="af0"/>
    <w:qFormat/>
    <w:rsid w:val="00201FE2"/>
    <w:pPr>
      <w:keepNext/>
      <w:keepLines/>
      <w:ind w:firstLine="0"/>
      <w:jc w:val="right"/>
    </w:pPr>
    <w:rPr>
      <w:rFonts w:eastAsiaTheme="minorHAnsi" w:cstheme="minorBidi"/>
      <w:b/>
    </w:rPr>
  </w:style>
  <w:style w:type="paragraph" w:customStyle="1" w:styleId="af0">
    <w:name w:val="АДЭ содержимое таблицы"/>
    <w:basedOn w:val="af"/>
    <w:qFormat/>
    <w:rsid w:val="007F6257"/>
    <w:pPr>
      <w:spacing w:line="240" w:lineRule="auto"/>
      <w:jc w:val="center"/>
    </w:pPr>
    <w:rPr>
      <w:b w:val="0"/>
      <w:sz w:val="22"/>
    </w:rPr>
  </w:style>
  <w:style w:type="table" w:styleId="af1">
    <w:name w:val="Table Grid"/>
    <w:basedOn w:val="a3"/>
    <w:uiPriority w:val="59"/>
    <w:rsid w:val="0048407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Стиль1"/>
    <w:basedOn w:val="af0"/>
    <w:next w:val="af0"/>
    <w:qFormat/>
    <w:rsid w:val="00451AB7"/>
    <w:rPr>
      <w:b/>
    </w:rPr>
  </w:style>
  <w:style w:type="paragraph" w:styleId="af2">
    <w:name w:val="header"/>
    <w:basedOn w:val="a1"/>
    <w:link w:val="af3"/>
    <w:uiPriority w:val="99"/>
    <w:unhideWhenUsed/>
    <w:rsid w:val="00F0037D"/>
    <w:pPr>
      <w:tabs>
        <w:tab w:val="center" w:pos="4677"/>
        <w:tab w:val="right" w:pos="9355"/>
      </w:tabs>
      <w:spacing w:line="240" w:lineRule="auto"/>
    </w:pPr>
  </w:style>
  <w:style w:type="character" w:customStyle="1" w:styleId="af3">
    <w:name w:val="Верхний колонтитул Знак"/>
    <w:basedOn w:val="a2"/>
    <w:link w:val="af2"/>
    <w:uiPriority w:val="99"/>
    <w:rsid w:val="00F0037D"/>
    <w:rPr>
      <w:rFonts w:ascii="Times New Roman" w:eastAsia="Times New Roman" w:hAnsi="Times New Roman" w:cs="Times New Roman"/>
      <w:sz w:val="24"/>
    </w:rPr>
  </w:style>
  <w:style w:type="paragraph" w:styleId="af4">
    <w:name w:val="footer"/>
    <w:basedOn w:val="a1"/>
    <w:link w:val="af5"/>
    <w:uiPriority w:val="99"/>
    <w:unhideWhenUsed/>
    <w:rsid w:val="00F0037D"/>
    <w:pPr>
      <w:tabs>
        <w:tab w:val="center" w:pos="4677"/>
        <w:tab w:val="right" w:pos="9355"/>
      </w:tabs>
      <w:spacing w:line="240" w:lineRule="auto"/>
    </w:pPr>
  </w:style>
  <w:style w:type="character" w:customStyle="1" w:styleId="af5">
    <w:name w:val="Нижний колонтитул Знак"/>
    <w:basedOn w:val="a2"/>
    <w:link w:val="af4"/>
    <w:uiPriority w:val="99"/>
    <w:rsid w:val="00F0037D"/>
    <w:rPr>
      <w:rFonts w:ascii="Times New Roman" w:eastAsia="Times New Roman" w:hAnsi="Times New Roman" w:cs="Times New Roman"/>
      <w:sz w:val="24"/>
    </w:rPr>
  </w:style>
  <w:style w:type="paragraph" w:styleId="af6">
    <w:name w:val="List Paragraph"/>
    <w:basedOn w:val="a1"/>
    <w:uiPriority w:val="34"/>
    <w:qFormat/>
    <w:rsid w:val="00497837"/>
    <w:pPr>
      <w:ind w:left="720"/>
      <w:contextualSpacing/>
    </w:pPr>
  </w:style>
  <w:style w:type="paragraph" w:customStyle="1" w:styleId="af7">
    <w:name w:val="КВВ по центру"/>
    <w:basedOn w:val="a1"/>
    <w:link w:val="Char"/>
    <w:qFormat/>
    <w:rsid w:val="004C34DF"/>
    <w:pPr>
      <w:keepNext/>
      <w:keepLines/>
      <w:spacing w:before="240"/>
      <w:jc w:val="center"/>
    </w:pPr>
  </w:style>
  <w:style w:type="character" w:customStyle="1" w:styleId="Char">
    <w:name w:val="КВВ по центру Char"/>
    <w:basedOn w:val="a2"/>
    <w:link w:val="af7"/>
    <w:rsid w:val="004C34DF"/>
    <w:rPr>
      <w:rFonts w:ascii="Times New Roman" w:eastAsia="Times New Roman" w:hAnsi="Times New Roman" w:cs="Times New Roman"/>
      <w:sz w:val="24"/>
    </w:rPr>
  </w:style>
  <w:style w:type="paragraph" w:customStyle="1" w:styleId="af8">
    <w:name w:val="КВВ подпись к рисунку"/>
    <w:basedOn w:val="a1"/>
    <w:link w:val="Char0"/>
    <w:rsid w:val="00497837"/>
    <w:pPr>
      <w:keepNext/>
      <w:keepLines/>
      <w:ind w:left="1429" w:hanging="360"/>
      <w:jc w:val="center"/>
    </w:pPr>
    <w:rPr>
      <w:i/>
      <w:sz w:val="23"/>
      <w:szCs w:val="23"/>
    </w:rPr>
  </w:style>
  <w:style w:type="character" w:customStyle="1" w:styleId="Char0">
    <w:name w:val="КВВ подпись к рисунку Char"/>
    <w:basedOn w:val="a2"/>
    <w:link w:val="af8"/>
    <w:rsid w:val="00497837"/>
    <w:rPr>
      <w:rFonts w:ascii="Times New Roman" w:eastAsia="Times New Roman" w:hAnsi="Times New Roman" w:cs="Times New Roman"/>
      <w:i/>
      <w:sz w:val="23"/>
      <w:szCs w:val="23"/>
    </w:rPr>
  </w:style>
  <w:style w:type="paragraph" w:customStyle="1" w:styleId="a0">
    <w:name w:val="Надпись к рисунку"/>
    <w:basedOn w:val="a1"/>
    <w:next w:val="a1"/>
    <w:qFormat/>
    <w:rsid w:val="00497837"/>
    <w:pPr>
      <w:numPr>
        <w:numId w:val="12"/>
      </w:numPr>
      <w:spacing w:before="120" w:after="240" w:line="240" w:lineRule="auto"/>
      <w:jc w:val="center"/>
    </w:pPr>
    <w:rPr>
      <w:i/>
      <w:szCs w:val="24"/>
    </w:rPr>
  </w:style>
  <w:style w:type="paragraph" w:customStyle="1" w:styleId="13">
    <w:name w:val="ТВК Заголовок 1"/>
    <w:basedOn w:val="1"/>
    <w:next w:val="a1"/>
    <w:qFormat/>
    <w:rsid w:val="002A0695"/>
    <w:pPr>
      <w:framePr w:wrap="auto" w:vAnchor="margin" w:yAlign="inline"/>
      <w:ind w:firstLine="0"/>
      <w:jc w:val="left"/>
    </w:pPr>
    <w:rPr>
      <w:caps w:val="0"/>
      <w:color w:val="000000" w:themeColor="text1"/>
    </w:rPr>
  </w:style>
  <w:style w:type="character" w:styleId="af9">
    <w:name w:val="Placeholder Text"/>
    <w:basedOn w:val="a2"/>
    <w:uiPriority w:val="99"/>
    <w:semiHidden/>
    <w:rsid w:val="005B7A70"/>
    <w:rPr>
      <w:color w:val="808080"/>
    </w:rPr>
  </w:style>
  <w:style w:type="character" w:customStyle="1" w:styleId="41">
    <w:name w:val="Заголовок 4 Знак"/>
    <w:basedOn w:val="a2"/>
    <w:link w:val="40"/>
    <w:uiPriority w:val="9"/>
    <w:rsid w:val="002E43A4"/>
    <w:rPr>
      <w:rFonts w:asciiTheme="majorHAnsi" w:eastAsiaTheme="majorEastAsia" w:hAnsiTheme="majorHAnsi" w:cstheme="majorBidi"/>
      <w:i/>
      <w:iCs/>
      <w:color w:val="2F5496" w:themeColor="accent1" w:themeShade="BF"/>
      <w:sz w:val="24"/>
    </w:rPr>
  </w:style>
  <w:style w:type="character" w:customStyle="1" w:styleId="51">
    <w:name w:val="Заголовок 5 Знак"/>
    <w:basedOn w:val="a2"/>
    <w:link w:val="50"/>
    <w:uiPriority w:val="9"/>
    <w:rsid w:val="002E43A4"/>
    <w:rPr>
      <w:rFonts w:asciiTheme="majorHAnsi" w:eastAsiaTheme="majorEastAsia" w:hAnsiTheme="majorHAnsi" w:cstheme="majorBidi"/>
      <w:color w:val="2F5496" w:themeColor="accent1" w:themeShade="BF"/>
      <w:sz w:val="24"/>
    </w:rPr>
  </w:style>
  <w:style w:type="paragraph" w:styleId="23">
    <w:name w:val="List 2"/>
    <w:basedOn w:val="a1"/>
    <w:uiPriority w:val="99"/>
    <w:unhideWhenUsed/>
    <w:rsid w:val="002E43A4"/>
    <w:pPr>
      <w:ind w:left="566" w:hanging="283"/>
      <w:contextualSpacing/>
    </w:pPr>
  </w:style>
  <w:style w:type="paragraph" w:styleId="32">
    <w:name w:val="List 3"/>
    <w:basedOn w:val="a1"/>
    <w:uiPriority w:val="99"/>
    <w:unhideWhenUsed/>
    <w:rsid w:val="002E43A4"/>
    <w:pPr>
      <w:ind w:left="849" w:hanging="283"/>
      <w:contextualSpacing/>
    </w:pPr>
  </w:style>
  <w:style w:type="paragraph" w:styleId="afa">
    <w:name w:val="Title"/>
    <w:basedOn w:val="a1"/>
    <w:next w:val="a1"/>
    <w:link w:val="afb"/>
    <w:uiPriority w:val="10"/>
    <w:qFormat/>
    <w:rsid w:val="002E43A4"/>
    <w:pPr>
      <w:spacing w:line="240" w:lineRule="auto"/>
      <w:contextualSpacing/>
    </w:pPr>
    <w:rPr>
      <w:rFonts w:asciiTheme="majorHAnsi" w:eastAsiaTheme="majorEastAsia" w:hAnsiTheme="majorHAnsi" w:cstheme="majorBidi"/>
      <w:spacing w:val="-10"/>
      <w:kern w:val="28"/>
      <w:sz w:val="56"/>
      <w:szCs w:val="56"/>
    </w:rPr>
  </w:style>
  <w:style w:type="character" w:customStyle="1" w:styleId="afb">
    <w:name w:val="Заголовок Знак"/>
    <w:basedOn w:val="a2"/>
    <w:link w:val="afa"/>
    <w:uiPriority w:val="10"/>
    <w:rsid w:val="002E43A4"/>
    <w:rPr>
      <w:rFonts w:asciiTheme="majorHAnsi" w:eastAsiaTheme="majorEastAsia" w:hAnsiTheme="majorHAnsi" w:cstheme="majorBidi"/>
      <w:spacing w:val="-10"/>
      <w:kern w:val="28"/>
      <w:sz w:val="56"/>
      <w:szCs w:val="56"/>
    </w:rPr>
  </w:style>
  <w:style w:type="paragraph" w:styleId="afc">
    <w:name w:val="Body Text"/>
    <w:basedOn w:val="a1"/>
    <w:link w:val="afd"/>
    <w:uiPriority w:val="99"/>
    <w:unhideWhenUsed/>
    <w:rsid w:val="002E43A4"/>
    <w:pPr>
      <w:spacing w:after="120"/>
    </w:pPr>
  </w:style>
  <w:style w:type="character" w:customStyle="1" w:styleId="afd">
    <w:name w:val="Основной текст Знак"/>
    <w:basedOn w:val="a2"/>
    <w:link w:val="afc"/>
    <w:uiPriority w:val="99"/>
    <w:rsid w:val="002E43A4"/>
    <w:rPr>
      <w:rFonts w:ascii="Times New Roman" w:eastAsia="Times New Roman" w:hAnsi="Times New Roman" w:cs="Times New Roman"/>
      <w:sz w:val="24"/>
    </w:rPr>
  </w:style>
  <w:style w:type="paragraph" w:styleId="afe">
    <w:name w:val="Body Text Indent"/>
    <w:basedOn w:val="a1"/>
    <w:link w:val="aff"/>
    <w:uiPriority w:val="99"/>
    <w:unhideWhenUsed/>
    <w:rsid w:val="002E43A4"/>
    <w:pPr>
      <w:spacing w:after="120"/>
      <w:ind w:left="283"/>
    </w:pPr>
  </w:style>
  <w:style w:type="character" w:customStyle="1" w:styleId="aff">
    <w:name w:val="Основной текст с отступом Знак"/>
    <w:basedOn w:val="a2"/>
    <w:link w:val="afe"/>
    <w:uiPriority w:val="99"/>
    <w:rsid w:val="002E43A4"/>
    <w:rPr>
      <w:rFonts w:ascii="Times New Roman" w:eastAsia="Times New Roman" w:hAnsi="Times New Roman" w:cs="Times New Roman"/>
      <w:sz w:val="24"/>
    </w:rPr>
  </w:style>
  <w:style w:type="paragraph" w:styleId="aff0">
    <w:name w:val="Subtitle"/>
    <w:basedOn w:val="a1"/>
    <w:next w:val="a1"/>
    <w:link w:val="aff1"/>
    <w:uiPriority w:val="11"/>
    <w:qFormat/>
    <w:rsid w:val="002E43A4"/>
    <w:pPr>
      <w:numPr>
        <w:ilvl w:val="1"/>
      </w:numPr>
      <w:spacing w:after="160"/>
      <w:ind w:firstLine="709"/>
    </w:pPr>
    <w:rPr>
      <w:rFonts w:asciiTheme="minorHAnsi" w:eastAsiaTheme="minorEastAsia" w:hAnsiTheme="minorHAnsi" w:cstheme="minorBidi"/>
      <w:color w:val="5A5A5A" w:themeColor="text1" w:themeTint="A5"/>
      <w:spacing w:val="15"/>
      <w:sz w:val="22"/>
    </w:rPr>
  </w:style>
  <w:style w:type="character" w:customStyle="1" w:styleId="aff1">
    <w:name w:val="Подзаголовок Знак"/>
    <w:basedOn w:val="a2"/>
    <w:link w:val="aff0"/>
    <w:uiPriority w:val="11"/>
    <w:rsid w:val="002E43A4"/>
    <w:rPr>
      <w:rFonts w:eastAsiaTheme="minorEastAsia"/>
      <w:color w:val="5A5A5A" w:themeColor="text1" w:themeTint="A5"/>
      <w:spacing w:val="15"/>
    </w:rPr>
  </w:style>
  <w:style w:type="paragraph" w:styleId="aff2">
    <w:name w:val="Body Text First Indent"/>
    <w:basedOn w:val="afc"/>
    <w:link w:val="aff3"/>
    <w:uiPriority w:val="99"/>
    <w:unhideWhenUsed/>
    <w:rsid w:val="002E43A4"/>
    <w:pPr>
      <w:spacing w:after="0"/>
      <w:ind w:firstLine="360"/>
    </w:pPr>
  </w:style>
  <w:style w:type="character" w:customStyle="1" w:styleId="aff3">
    <w:name w:val="Красная строка Знак"/>
    <w:basedOn w:val="afd"/>
    <w:link w:val="aff2"/>
    <w:uiPriority w:val="99"/>
    <w:rsid w:val="002E43A4"/>
    <w:rPr>
      <w:rFonts w:ascii="Times New Roman" w:eastAsia="Times New Roman" w:hAnsi="Times New Roman" w:cs="Times New Roman"/>
      <w:sz w:val="24"/>
    </w:rPr>
  </w:style>
  <w:style w:type="paragraph" w:styleId="aff4">
    <w:name w:val="Revision"/>
    <w:hidden/>
    <w:uiPriority w:val="99"/>
    <w:semiHidden/>
    <w:rsid w:val="00586BFE"/>
    <w:pPr>
      <w:spacing w:after="0" w:line="240" w:lineRule="auto"/>
    </w:pPr>
    <w:rPr>
      <w:rFonts w:ascii="Times New Roman" w:eastAsia="Times New Roman" w:hAnsi="Times New Roman" w:cs="Times New Roman"/>
      <w:sz w:val="24"/>
    </w:rPr>
  </w:style>
  <w:style w:type="character" w:customStyle="1" w:styleId="31">
    <w:name w:val="Заголовок 3 Знак"/>
    <w:basedOn w:val="a2"/>
    <w:link w:val="30"/>
    <w:uiPriority w:val="9"/>
    <w:rsid w:val="00E44353"/>
    <w:rPr>
      <w:rFonts w:asciiTheme="majorHAnsi" w:eastAsiaTheme="majorEastAsia" w:hAnsiTheme="majorHAnsi" w:cstheme="majorBidi"/>
      <w:color w:val="1F3763" w:themeColor="accent1" w:themeShade="7F"/>
      <w:sz w:val="24"/>
      <w:szCs w:val="24"/>
    </w:rPr>
  </w:style>
  <w:style w:type="paragraph" w:styleId="33">
    <w:name w:val="toc 3"/>
    <w:basedOn w:val="a1"/>
    <w:next w:val="a1"/>
    <w:autoRedefine/>
    <w:uiPriority w:val="39"/>
    <w:unhideWhenUsed/>
    <w:rsid w:val="00556F5D"/>
    <w:pPr>
      <w:spacing w:after="100"/>
      <w:ind w:left="480"/>
    </w:pPr>
  </w:style>
  <w:style w:type="numbering" w:customStyle="1" w:styleId="2">
    <w:name w:val="Стиль2"/>
    <w:uiPriority w:val="99"/>
    <w:rsid w:val="00434F98"/>
    <w:pPr>
      <w:numPr>
        <w:numId w:val="14"/>
      </w:numPr>
    </w:pPr>
  </w:style>
  <w:style w:type="character" w:customStyle="1" w:styleId="aff5">
    <w:name w:val="Основной текст_"/>
    <w:basedOn w:val="a2"/>
    <w:link w:val="14"/>
    <w:rsid w:val="00866FBF"/>
    <w:rPr>
      <w:rFonts w:ascii="Times New Roman" w:eastAsia="Times New Roman" w:hAnsi="Times New Roman" w:cs="Times New Roman"/>
      <w:sz w:val="28"/>
      <w:szCs w:val="28"/>
      <w:shd w:val="clear" w:color="auto" w:fill="FFFFFF"/>
    </w:rPr>
  </w:style>
  <w:style w:type="paragraph" w:customStyle="1" w:styleId="14">
    <w:name w:val="Основной текст1"/>
    <w:basedOn w:val="a1"/>
    <w:link w:val="aff5"/>
    <w:rsid w:val="00866FBF"/>
    <w:pPr>
      <w:widowControl w:val="0"/>
      <w:shd w:val="clear" w:color="auto" w:fill="FFFFFF"/>
      <w:ind w:firstLine="400"/>
      <w:jc w:val="left"/>
    </w:pPr>
    <w:rPr>
      <w:sz w:val="28"/>
      <w:szCs w:val="28"/>
    </w:rPr>
  </w:style>
  <w:style w:type="character" w:customStyle="1" w:styleId="aff6">
    <w:name w:val="Сноска_"/>
    <w:basedOn w:val="a2"/>
    <w:link w:val="aff7"/>
    <w:rsid w:val="0089419C"/>
    <w:rPr>
      <w:rFonts w:ascii="Times New Roman" w:eastAsia="Times New Roman" w:hAnsi="Times New Roman" w:cs="Times New Roman"/>
      <w:sz w:val="20"/>
      <w:szCs w:val="20"/>
      <w:shd w:val="clear" w:color="auto" w:fill="FFFFFF"/>
    </w:rPr>
  </w:style>
  <w:style w:type="paragraph" w:customStyle="1" w:styleId="aff7">
    <w:name w:val="Сноска"/>
    <w:basedOn w:val="a1"/>
    <w:link w:val="aff6"/>
    <w:rsid w:val="0089419C"/>
    <w:pPr>
      <w:widowControl w:val="0"/>
      <w:shd w:val="clear" w:color="auto" w:fill="FFFFFF"/>
      <w:spacing w:line="240" w:lineRule="auto"/>
      <w:ind w:firstLine="580"/>
      <w:jc w:val="left"/>
    </w:pPr>
    <w:rPr>
      <w:sz w:val="20"/>
      <w:szCs w:val="20"/>
    </w:rPr>
  </w:style>
  <w:style w:type="numbering" w:customStyle="1" w:styleId="3">
    <w:name w:val="Стиль3"/>
    <w:uiPriority w:val="99"/>
    <w:rsid w:val="003A4525"/>
    <w:pPr>
      <w:numPr>
        <w:numId w:val="22"/>
      </w:numPr>
    </w:pPr>
  </w:style>
  <w:style w:type="numbering" w:customStyle="1" w:styleId="4">
    <w:name w:val="Стиль4"/>
    <w:uiPriority w:val="99"/>
    <w:rsid w:val="00FC3DB8"/>
    <w:pPr>
      <w:numPr>
        <w:numId w:val="24"/>
      </w:numPr>
    </w:pPr>
  </w:style>
  <w:style w:type="numbering" w:customStyle="1" w:styleId="5">
    <w:name w:val="Стиль5"/>
    <w:uiPriority w:val="99"/>
    <w:rsid w:val="00944B61"/>
    <w:pPr>
      <w:numPr>
        <w:numId w:val="27"/>
      </w:numPr>
    </w:pPr>
  </w:style>
  <w:style w:type="paragraph" w:customStyle="1" w:styleId="aff8">
    <w:name w:val="ПВЕ таб содерж"/>
    <w:basedOn w:val="a1"/>
    <w:next w:val="a1"/>
    <w:qFormat/>
    <w:rsid w:val="00875F06"/>
    <w:pPr>
      <w:keepLines/>
      <w:ind w:firstLine="0"/>
      <w:jc w:val="left"/>
    </w:pPr>
    <w:rPr>
      <w:rFonts w:eastAsiaTheme="minorHAnsi" w:cstheme="minorBidi"/>
      <w:sz w:val="22"/>
    </w:rPr>
  </w:style>
  <w:style w:type="paragraph" w:customStyle="1" w:styleId="a">
    <w:name w:val="ПВЕ таб подпись"/>
    <w:basedOn w:val="a1"/>
    <w:next w:val="a1"/>
    <w:autoRedefine/>
    <w:qFormat/>
    <w:rsid w:val="00500BFC"/>
    <w:pPr>
      <w:keepNext/>
      <w:keepLines/>
      <w:numPr>
        <w:numId w:val="42"/>
      </w:numPr>
      <w:spacing w:before="240"/>
      <w:jc w:val="right"/>
    </w:pPr>
    <w:rPr>
      <w:rFonts w:eastAsiaTheme="minorHAnsi" w:cstheme="minorBidi"/>
      <w:sz w:val="22"/>
      <w:shd w:val="clear" w:color="auto" w:fill="FFFFFF"/>
    </w:rPr>
  </w:style>
  <w:style w:type="paragraph" w:customStyle="1" w:styleId="aff9">
    <w:name w:val="ПВЕ Содержимое таблицы"/>
    <w:basedOn w:val="a1"/>
    <w:next w:val="a1"/>
    <w:qFormat/>
    <w:rsid w:val="00875F06"/>
    <w:pPr>
      <w:ind w:firstLine="0"/>
      <w:jc w:val="left"/>
    </w:pPr>
    <w:rPr>
      <w:rFonts w:eastAsiaTheme="minorHAnsi" w:cstheme="minorBid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53707">
      <w:bodyDiv w:val="1"/>
      <w:marLeft w:val="0"/>
      <w:marRight w:val="0"/>
      <w:marTop w:val="0"/>
      <w:marBottom w:val="0"/>
      <w:divBdr>
        <w:top w:val="none" w:sz="0" w:space="0" w:color="auto"/>
        <w:left w:val="none" w:sz="0" w:space="0" w:color="auto"/>
        <w:bottom w:val="none" w:sz="0" w:space="0" w:color="auto"/>
        <w:right w:val="none" w:sz="0" w:space="0" w:color="auto"/>
      </w:divBdr>
    </w:div>
    <w:div w:id="6761279">
      <w:bodyDiv w:val="1"/>
      <w:marLeft w:val="0"/>
      <w:marRight w:val="0"/>
      <w:marTop w:val="0"/>
      <w:marBottom w:val="0"/>
      <w:divBdr>
        <w:top w:val="none" w:sz="0" w:space="0" w:color="auto"/>
        <w:left w:val="none" w:sz="0" w:space="0" w:color="auto"/>
        <w:bottom w:val="none" w:sz="0" w:space="0" w:color="auto"/>
        <w:right w:val="none" w:sz="0" w:space="0" w:color="auto"/>
      </w:divBdr>
    </w:div>
    <w:div w:id="41055793">
      <w:bodyDiv w:val="1"/>
      <w:marLeft w:val="0"/>
      <w:marRight w:val="0"/>
      <w:marTop w:val="0"/>
      <w:marBottom w:val="0"/>
      <w:divBdr>
        <w:top w:val="none" w:sz="0" w:space="0" w:color="auto"/>
        <w:left w:val="none" w:sz="0" w:space="0" w:color="auto"/>
        <w:bottom w:val="none" w:sz="0" w:space="0" w:color="auto"/>
        <w:right w:val="none" w:sz="0" w:space="0" w:color="auto"/>
      </w:divBdr>
    </w:div>
    <w:div w:id="41441657">
      <w:bodyDiv w:val="1"/>
      <w:marLeft w:val="0"/>
      <w:marRight w:val="0"/>
      <w:marTop w:val="0"/>
      <w:marBottom w:val="0"/>
      <w:divBdr>
        <w:top w:val="none" w:sz="0" w:space="0" w:color="auto"/>
        <w:left w:val="none" w:sz="0" w:space="0" w:color="auto"/>
        <w:bottom w:val="none" w:sz="0" w:space="0" w:color="auto"/>
        <w:right w:val="none" w:sz="0" w:space="0" w:color="auto"/>
      </w:divBdr>
    </w:div>
    <w:div w:id="45107321">
      <w:bodyDiv w:val="1"/>
      <w:marLeft w:val="0"/>
      <w:marRight w:val="0"/>
      <w:marTop w:val="0"/>
      <w:marBottom w:val="0"/>
      <w:divBdr>
        <w:top w:val="none" w:sz="0" w:space="0" w:color="auto"/>
        <w:left w:val="none" w:sz="0" w:space="0" w:color="auto"/>
        <w:bottom w:val="none" w:sz="0" w:space="0" w:color="auto"/>
        <w:right w:val="none" w:sz="0" w:space="0" w:color="auto"/>
      </w:divBdr>
    </w:div>
    <w:div w:id="57096369">
      <w:bodyDiv w:val="1"/>
      <w:marLeft w:val="0"/>
      <w:marRight w:val="0"/>
      <w:marTop w:val="0"/>
      <w:marBottom w:val="0"/>
      <w:divBdr>
        <w:top w:val="none" w:sz="0" w:space="0" w:color="auto"/>
        <w:left w:val="none" w:sz="0" w:space="0" w:color="auto"/>
        <w:bottom w:val="none" w:sz="0" w:space="0" w:color="auto"/>
        <w:right w:val="none" w:sz="0" w:space="0" w:color="auto"/>
      </w:divBdr>
    </w:div>
    <w:div w:id="151797547">
      <w:bodyDiv w:val="1"/>
      <w:marLeft w:val="0"/>
      <w:marRight w:val="0"/>
      <w:marTop w:val="0"/>
      <w:marBottom w:val="0"/>
      <w:divBdr>
        <w:top w:val="none" w:sz="0" w:space="0" w:color="auto"/>
        <w:left w:val="none" w:sz="0" w:space="0" w:color="auto"/>
        <w:bottom w:val="none" w:sz="0" w:space="0" w:color="auto"/>
        <w:right w:val="none" w:sz="0" w:space="0" w:color="auto"/>
      </w:divBdr>
    </w:div>
    <w:div w:id="163522503">
      <w:bodyDiv w:val="1"/>
      <w:marLeft w:val="0"/>
      <w:marRight w:val="0"/>
      <w:marTop w:val="0"/>
      <w:marBottom w:val="0"/>
      <w:divBdr>
        <w:top w:val="none" w:sz="0" w:space="0" w:color="auto"/>
        <w:left w:val="none" w:sz="0" w:space="0" w:color="auto"/>
        <w:bottom w:val="none" w:sz="0" w:space="0" w:color="auto"/>
        <w:right w:val="none" w:sz="0" w:space="0" w:color="auto"/>
      </w:divBdr>
    </w:div>
    <w:div w:id="174149689">
      <w:bodyDiv w:val="1"/>
      <w:marLeft w:val="0"/>
      <w:marRight w:val="0"/>
      <w:marTop w:val="0"/>
      <w:marBottom w:val="0"/>
      <w:divBdr>
        <w:top w:val="none" w:sz="0" w:space="0" w:color="auto"/>
        <w:left w:val="none" w:sz="0" w:space="0" w:color="auto"/>
        <w:bottom w:val="none" w:sz="0" w:space="0" w:color="auto"/>
        <w:right w:val="none" w:sz="0" w:space="0" w:color="auto"/>
      </w:divBdr>
    </w:div>
    <w:div w:id="194777181">
      <w:bodyDiv w:val="1"/>
      <w:marLeft w:val="0"/>
      <w:marRight w:val="0"/>
      <w:marTop w:val="0"/>
      <w:marBottom w:val="0"/>
      <w:divBdr>
        <w:top w:val="none" w:sz="0" w:space="0" w:color="auto"/>
        <w:left w:val="none" w:sz="0" w:space="0" w:color="auto"/>
        <w:bottom w:val="none" w:sz="0" w:space="0" w:color="auto"/>
        <w:right w:val="none" w:sz="0" w:space="0" w:color="auto"/>
      </w:divBdr>
    </w:div>
    <w:div w:id="196352769">
      <w:bodyDiv w:val="1"/>
      <w:marLeft w:val="0"/>
      <w:marRight w:val="0"/>
      <w:marTop w:val="0"/>
      <w:marBottom w:val="0"/>
      <w:divBdr>
        <w:top w:val="none" w:sz="0" w:space="0" w:color="auto"/>
        <w:left w:val="none" w:sz="0" w:space="0" w:color="auto"/>
        <w:bottom w:val="none" w:sz="0" w:space="0" w:color="auto"/>
        <w:right w:val="none" w:sz="0" w:space="0" w:color="auto"/>
      </w:divBdr>
      <w:divsChild>
        <w:div w:id="2137019253">
          <w:marLeft w:val="0"/>
          <w:marRight w:val="0"/>
          <w:marTop w:val="0"/>
          <w:marBottom w:val="0"/>
          <w:divBdr>
            <w:top w:val="none" w:sz="0" w:space="0" w:color="auto"/>
            <w:left w:val="none" w:sz="0" w:space="0" w:color="auto"/>
            <w:bottom w:val="none" w:sz="0" w:space="0" w:color="auto"/>
            <w:right w:val="none" w:sz="0" w:space="0" w:color="auto"/>
          </w:divBdr>
        </w:div>
        <w:div w:id="1087380662">
          <w:marLeft w:val="0"/>
          <w:marRight w:val="0"/>
          <w:marTop w:val="0"/>
          <w:marBottom w:val="0"/>
          <w:divBdr>
            <w:top w:val="none" w:sz="0" w:space="0" w:color="auto"/>
            <w:left w:val="none" w:sz="0" w:space="0" w:color="auto"/>
            <w:bottom w:val="none" w:sz="0" w:space="0" w:color="auto"/>
            <w:right w:val="none" w:sz="0" w:space="0" w:color="auto"/>
          </w:divBdr>
        </w:div>
        <w:div w:id="60712853">
          <w:marLeft w:val="0"/>
          <w:marRight w:val="0"/>
          <w:marTop w:val="0"/>
          <w:marBottom w:val="0"/>
          <w:divBdr>
            <w:top w:val="none" w:sz="0" w:space="0" w:color="auto"/>
            <w:left w:val="none" w:sz="0" w:space="0" w:color="auto"/>
            <w:bottom w:val="none" w:sz="0" w:space="0" w:color="auto"/>
            <w:right w:val="none" w:sz="0" w:space="0" w:color="auto"/>
          </w:divBdr>
        </w:div>
        <w:div w:id="1870408122">
          <w:marLeft w:val="0"/>
          <w:marRight w:val="0"/>
          <w:marTop w:val="0"/>
          <w:marBottom w:val="0"/>
          <w:divBdr>
            <w:top w:val="none" w:sz="0" w:space="0" w:color="auto"/>
            <w:left w:val="none" w:sz="0" w:space="0" w:color="auto"/>
            <w:bottom w:val="none" w:sz="0" w:space="0" w:color="auto"/>
            <w:right w:val="none" w:sz="0" w:space="0" w:color="auto"/>
          </w:divBdr>
        </w:div>
        <w:div w:id="1794980634">
          <w:marLeft w:val="0"/>
          <w:marRight w:val="0"/>
          <w:marTop w:val="0"/>
          <w:marBottom w:val="0"/>
          <w:divBdr>
            <w:top w:val="none" w:sz="0" w:space="0" w:color="auto"/>
            <w:left w:val="none" w:sz="0" w:space="0" w:color="auto"/>
            <w:bottom w:val="none" w:sz="0" w:space="0" w:color="auto"/>
            <w:right w:val="none" w:sz="0" w:space="0" w:color="auto"/>
          </w:divBdr>
        </w:div>
        <w:div w:id="1948190863">
          <w:marLeft w:val="0"/>
          <w:marRight w:val="0"/>
          <w:marTop w:val="0"/>
          <w:marBottom w:val="0"/>
          <w:divBdr>
            <w:top w:val="none" w:sz="0" w:space="0" w:color="auto"/>
            <w:left w:val="none" w:sz="0" w:space="0" w:color="auto"/>
            <w:bottom w:val="none" w:sz="0" w:space="0" w:color="auto"/>
            <w:right w:val="none" w:sz="0" w:space="0" w:color="auto"/>
          </w:divBdr>
        </w:div>
        <w:div w:id="1512060343">
          <w:marLeft w:val="0"/>
          <w:marRight w:val="0"/>
          <w:marTop w:val="0"/>
          <w:marBottom w:val="0"/>
          <w:divBdr>
            <w:top w:val="none" w:sz="0" w:space="0" w:color="auto"/>
            <w:left w:val="none" w:sz="0" w:space="0" w:color="auto"/>
            <w:bottom w:val="none" w:sz="0" w:space="0" w:color="auto"/>
            <w:right w:val="none" w:sz="0" w:space="0" w:color="auto"/>
          </w:divBdr>
        </w:div>
        <w:div w:id="1368024937">
          <w:marLeft w:val="0"/>
          <w:marRight w:val="0"/>
          <w:marTop w:val="0"/>
          <w:marBottom w:val="0"/>
          <w:divBdr>
            <w:top w:val="none" w:sz="0" w:space="0" w:color="auto"/>
            <w:left w:val="none" w:sz="0" w:space="0" w:color="auto"/>
            <w:bottom w:val="none" w:sz="0" w:space="0" w:color="auto"/>
            <w:right w:val="none" w:sz="0" w:space="0" w:color="auto"/>
          </w:divBdr>
        </w:div>
        <w:div w:id="1434134823">
          <w:marLeft w:val="0"/>
          <w:marRight w:val="0"/>
          <w:marTop w:val="0"/>
          <w:marBottom w:val="0"/>
          <w:divBdr>
            <w:top w:val="none" w:sz="0" w:space="0" w:color="auto"/>
            <w:left w:val="none" w:sz="0" w:space="0" w:color="auto"/>
            <w:bottom w:val="none" w:sz="0" w:space="0" w:color="auto"/>
            <w:right w:val="none" w:sz="0" w:space="0" w:color="auto"/>
          </w:divBdr>
        </w:div>
        <w:div w:id="1200555567">
          <w:marLeft w:val="0"/>
          <w:marRight w:val="0"/>
          <w:marTop w:val="0"/>
          <w:marBottom w:val="0"/>
          <w:divBdr>
            <w:top w:val="none" w:sz="0" w:space="0" w:color="auto"/>
            <w:left w:val="none" w:sz="0" w:space="0" w:color="auto"/>
            <w:bottom w:val="none" w:sz="0" w:space="0" w:color="auto"/>
            <w:right w:val="none" w:sz="0" w:space="0" w:color="auto"/>
          </w:divBdr>
        </w:div>
        <w:div w:id="1073549196">
          <w:marLeft w:val="0"/>
          <w:marRight w:val="0"/>
          <w:marTop w:val="0"/>
          <w:marBottom w:val="0"/>
          <w:divBdr>
            <w:top w:val="none" w:sz="0" w:space="0" w:color="auto"/>
            <w:left w:val="none" w:sz="0" w:space="0" w:color="auto"/>
            <w:bottom w:val="none" w:sz="0" w:space="0" w:color="auto"/>
            <w:right w:val="none" w:sz="0" w:space="0" w:color="auto"/>
          </w:divBdr>
        </w:div>
        <w:div w:id="45034650">
          <w:marLeft w:val="0"/>
          <w:marRight w:val="0"/>
          <w:marTop w:val="0"/>
          <w:marBottom w:val="0"/>
          <w:divBdr>
            <w:top w:val="none" w:sz="0" w:space="0" w:color="auto"/>
            <w:left w:val="none" w:sz="0" w:space="0" w:color="auto"/>
            <w:bottom w:val="none" w:sz="0" w:space="0" w:color="auto"/>
            <w:right w:val="none" w:sz="0" w:space="0" w:color="auto"/>
          </w:divBdr>
        </w:div>
        <w:div w:id="560943755">
          <w:marLeft w:val="0"/>
          <w:marRight w:val="0"/>
          <w:marTop w:val="0"/>
          <w:marBottom w:val="0"/>
          <w:divBdr>
            <w:top w:val="none" w:sz="0" w:space="0" w:color="auto"/>
            <w:left w:val="none" w:sz="0" w:space="0" w:color="auto"/>
            <w:bottom w:val="none" w:sz="0" w:space="0" w:color="auto"/>
            <w:right w:val="none" w:sz="0" w:space="0" w:color="auto"/>
          </w:divBdr>
        </w:div>
        <w:div w:id="870151547">
          <w:marLeft w:val="0"/>
          <w:marRight w:val="0"/>
          <w:marTop w:val="0"/>
          <w:marBottom w:val="0"/>
          <w:divBdr>
            <w:top w:val="none" w:sz="0" w:space="0" w:color="auto"/>
            <w:left w:val="none" w:sz="0" w:space="0" w:color="auto"/>
            <w:bottom w:val="none" w:sz="0" w:space="0" w:color="auto"/>
            <w:right w:val="none" w:sz="0" w:space="0" w:color="auto"/>
          </w:divBdr>
        </w:div>
        <w:div w:id="450365237">
          <w:marLeft w:val="0"/>
          <w:marRight w:val="0"/>
          <w:marTop w:val="0"/>
          <w:marBottom w:val="0"/>
          <w:divBdr>
            <w:top w:val="none" w:sz="0" w:space="0" w:color="auto"/>
            <w:left w:val="none" w:sz="0" w:space="0" w:color="auto"/>
            <w:bottom w:val="none" w:sz="0" w:space="0" w:color="auto"/>
            <w:right w:val="none" w:sz="0" w:space="0" w:color="auto"/>
          </w:divBdr>
        </w:div>
        <w:div w:id="383330450">
          <w:marLeft w:val="0"/>
          <w:marRight w:val="0"/>
          <w:marTop w:val="0"/>
          <w:marBottom w:val="0"/>
          <w:divBdr>
            <w:top w:val="none" w:sz="0" w:space="0" w:color="auto"/>
            <w:left w:val="none" w:sz="0" w:space="0" w:color="auto"/>
            <w:bottom w:val="none" w:sz="0" w:space="0" w:color="auto"/>
            <w:right w:val="none" w:sz="0" w:space="0" w:color="auto"/>
          </w:divBdr>
        </w:div>
      </w:divsChild>
    </w:div>
    <w:div w:id="196507999">
      <w:bodyDiv w:val="1"/>
      <w:marLeft w:val="0"/>
      <w:marRight w:val="0"/>
      <w:marTop w:val="0"/>
      <w:marBottom w:val="0"/>
      <w:divBdr>
        <w:top w:val="none" w:sz="0" w:space="0" w:color="auto"/>
        <w:left w:val="none" w:sz="0" w:space="0" w:color="auto"/>
        <w:bottom w:val="none" w:sz="0" w:space="0" w:color="auto"/>
        <w:right w:val="none" w:sz="0" w:space="0" w:color="auto"/>
      </w:divBdr>
    </w:div>
    <w:div w:id="198861221">
      <w:bodyDiv w:val="1"/>
      <w:marLeft w:val="0"/>
      <w:marRight w:val="0"/>
      <w:marTop w:val="0"/>
      <w:marBottom w:val="0"/>
      <w:divBdr>
        <w:top w:val="none" w:sz="0" w:space="0" w:color="auto"/>
        <w:left w:val="none" w:sz="0" w:space="0" w:color="auto"/>
        <w:bottom w:val="none" w:sz="0" w:space="0" w:color="auto"/>
        <w:right w:val="none" w:sz="0" w:space="0" w:color="auto"/>
      </w:divBdr>
    </w:div>
    <w:div w:id="365567888">
      <w:bodyDiv w:val="1"/>
      <w:marLeft w:val="0"/>
      <w:marRight w:val="0"/>
      <w:marTop w:val="0"/>
      <w:marBottom w:val="0"/>
      <w:divBdr>
        <w:top w:val="none" w:sz="0" w:space="0" w:color="auto"/>
        <w:left w:val="none" w:sz="0" w:space="0" w:color="auto"/>
        <w:bottom w:val="none" w:sz="0" w:space="0" w:color="auto"/>
        <w:right w:val="none" w:sz="0" w:space="0" w:color="auto"/>
      </w:divBdr>
    </w:div>
    <w:div w:id="368263195">
      <w:bodyDiv w:val="1"/>
      <w:marLeft w:val="0"/>
      <w:marRight w:val="0"/>
      <w:marTop w:val="0"/>
      <w:marBottom w:val="0"/>
      <w:divBdr>
        <w:top w:val="none" w:sz="0" w:space="0" w:color="auto"/>
        <w:left w:val="none" w:sz="0" w:space="0" w:color="auto"/>
        <w:bottom w:val="none" w:sz="0" w:space="0" w:color="auto"/>
        <w:right w:val="none" w:sz="0" w:space="0" w:color="auto"/>
      </w:divBdr>
    </w:div>
    <w:div w:id="411195867">
      <w:bodyDiv w:val="1"/>
      <w:marLeft w:val="0"/>
      <w:marRight w:val="0"/>
      <w:marTop w:val="0"/>
      <w:marBottom w:val="0"/>
      <w:divBdr>
        <w:top w:val="none" w:sz="0" w:space="0" w:color="auto"/>
        <w:left w:val="none" w:sz="0" w:space="0" w:color="auto"/>
        <w:bottom w:val="none" w:sz="0" w:space="0" w:color="auto"/>
        <w:right w:val="none" w:sz="0" w:space="0" w:color="auto"/>
      </w:divBdr>
    </w:div>
    <w:div w:id="434710045">
      <w:bodyDiv w:val="1"/>
      <w:marLeft w:val="0"/>
      <w:marRight w:val="0"/>
      <w:marTop w:val="0"/>
      <w:marBottom w:val="0"/>
      <w:divBdr>
        <w:top w:val="none" w:sz="0" w:space="0" w:color="auto"/>
        <w:left w:val="none" w:sz="0" w:space="0" w:color="auto"/>
        <w:bottom w:val="none" w:sz="0" w:space="0" w:color="auto"/>
        <w:right w:val="none" w:sz="0" w:space="0" w:color="auto"/>
      </w:divBdr>
    </w:div>
    <w:div w:id="467555289">
      <w:bodyDiv w:val="1"/>
      <w:marLeft w:val="0"/>
      <w:marRight w:val="0"/>
      <w:marTop w:val="0"/>
      <w:marBottom w:val="0"/>
      <w:divBdr>
        <w:top w:val="none" w:sz="0" w:space="0" w:color="auto"/>
        <w:left w:val="none" w:sz="0" w:space="0" w:color="auto"/>
        <w:bottom w:val="none" w:sz="0" w:space="0" w:color="auto"/>
        <w:right w:val="none" w:sz="0" w:space="0" w:color="auto"/>
      </w:divBdr>
    </w:div>
    <w:div w:id="512036324">
      <w:bodyDiv w:val="1"/>
      <w:marLeft w:val="0"/>
      <w:marRight w:val="0"/>
      <w:marTop w:val="0"/>
      <w:marBottom w:val="0"/>
      <w:divBdr>
        <w:top w:val="none" w:sz="0" w:space="0" w:color="auto"/>
        <w:left w:val="none" w:sz="0" w:space="0" w:color="auto"/>
        <w:bottom w:val="none" w:sz="0" w:space="0" w:color="auto"/>
        <w:right w:val="none" w:sz="0" w:space="0" w:color="auto"/>
      </w:divBdr>
    </w:div>
    <w:div w:id="564872942">
      <w:bodyDiv w:val="1"/>
      <w:marLeft w:val="0"/>
      <w:marRight w:val="0"/>
      <w:marTop w:val="0"/>
      <w:marBottom w:val="0"/>
      <w:divBdr>
        <w:top w:val="none" w:sz="0" w:space="0" w:color="auto"/>
        <w:left w:val="none" w:sz="0" w:space="0" w:color="auto"/>
        <w:bottom w:val="none" w:sz="0" w:space="0" w:color="auto"/>
        <w:right w:val="none" w:sz="0" w:space="0" w:color="auto"/>
      </w:divBdr>
    </w:div>
    <w:div w:id="575823917">
      <w:bodyDiv w:val="1"/>
      <w:marLeft w:val="0"/>
      <w:marRight w:val="0"/>
      <w:marTop w:val="0"/>
      <w:marBottom w:val="0"/>
      <w:divBdr>
        <w:top w:val="none" w:sz="0" w:space="0" w:color="auto"/>
        <w:left w:val="none" w:sz="0" w:space="0" w:color="auto"/>
        <w:bottom w:val="none" w:sz="0" w:space="0" w:color="auto"/>
        <w:right w:val="none" w:sz="0" w:space="0" w:color="auto"/>
      </w:divBdr>
    </w:div>
    <w:div w:id="605499837">
      <w:bodyDiv w:val="1"/>
      <w:marLeft w:val="0"/>
      <w:marRight w:val="0"/>
      <w:marTop w:val="0"/>
      <w:marBottom w:val="0"/>
      <w:divBdr>
        <w:top w:val="none" w:sz="0" w:space="0" w:color="auto"/>
        <w:left w:val="none" w:sz="0" w:space="0" w:color="auto"/>
        <w:bottom w:val="none" w:sz="0" w:space="0" w:color="auto"/>
        <w:right w:val="none" w:sz="0" w:space="0" w:color="auto"/>
      </w:divBdr>
    </w:div>
    <w:div w:id="638848811">
      <w:bodyDiv w:val="1"/>
      <w:marLeft w:val="0"/>
      <w:marRight w:val="0"/>
      <w:marTop w:val="0"/>
      <w:marBottom w:val="0"/>
      <w:divBdr>
        <w:top w:val="none" w:sz="0" w:space="0" w:color="auto"/>
        <w:left w:val="none" w:sz="0" w:space="0" w:color="auto"/>
        <w:bottom w:val="none" w:sz="0" w:space="0" w:color="auto"/>
        <w:right w:val="none" w:sz="0" w:space="0" w:color="auto"/>
      </w:divBdr>
      <w:divsChild>
        <w:div w:id="644357243">
          <w:marLeft w:val="0"/>
          <w:marRight w:val="0"/>
          <w:marTop w:val="0"/>
          <w:marBottom w:val="0"/>
          <w:divBdr>
            <w:top w:val="none" w:sz="0" w:space="0" w:color="auto"/>
            <w:left w:val="none" w:sz="0" w:space="0" w:color="auto"/>
            <w:bottom w:val="none" w:sz="0" w:space="0" w:color="auto"/>
            <w:right w:val="none" w:sz="0" w:space="0" w:color="auto"/>
          </w:divBdr>
          <w:divsChild>
            <w:div w:id="487290709">
              <w:marLeft w:val="0"/>
              <w:marRight w:val="0"/>
              <w:marTop w:val="0"/>
              <w:marBottom w:val="0"/>
              <w:divBdr>
                <w:top w:val="none" w:sz="0" w:space="0" w:color="auto"/>
                <w:left w:val="none" w:sz="0" w:space="0" w:color="auto"/>
                <w:bottom w:val="none" w:sz="0" w:space="0" w:color="auto"/>
                <w:right w:val="none" w:sz="0" w:space="0" w:color="auto"/>
              </w:divBdr>
              <w:divsChild>
                <w:div w:id="1352144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9457234">
      <w:bodyDiv w:val="1"/>
      <w:marLeft w:val="0"/>
      <w:marRight w:val="0"/>
      <w:marTop w:val="0"/>
      <w:marBottom w:val="0"/>
      <w:divBdr>
        <w:top w:val="none" w:sz="0" w:space="0" w:color="auto"/>
        <w:left w:val="none" w:sz="0" w:space="0" w:color="auto"/>
        <w:bottom w:val="none" w:sz="0" w:space="0" w:color="auto"/>
        <w:right w:val="none" w:sz="0" w:space="0" w:color="auto"/>
      </w:divBdr>
    </w:div>
    <w:div w:id="645933542">
      <w:bodyDiv w:val="1"/>
      <w:marLeft w:val="0"/>
      <w:marRight w:val="0"/>
      <w:marTop w:val="0"/>
      <w:marBottom w:val="0"/>
      <w:divBdr>
        <w:top w:val="none" w:sz="0" w:space="0" w:color="auto"/>
        <w:left w:val="none" w:sz="0" w:space="0" w:color="auto"/>
        <w:bottom w:val="none" w:sz="0" w:space="0" w:color="auto"/>
        <w:right w:val="none" w:sz="0" w:space="0" w:color="auto"/>
      </w:divBdr>
    </w:div>
    <w:div w:id="656112535">
      <w:bodyDiv w:val="1"/>
      <w:marLeft w:val="0"/>
      <w:marRight w:val="0"/>
      <w:marTop w:val="0"/>
      <w:marBottom w:val="0"/>
      <w:divBdr>
        <w:top w:val="none" w:sz="0" w:space="0" w:color="auto"/>
        <w:left w:val="none" w:sz="0" w:space="0" w:color="auto"/>
        <w:bottom w:val="none" w:sz="0" w:space="0" w:color="auto"/>
        <w:right w:val="none" w:sz="0" w:space="0" w:color="auto"/>
      </w:divBdr>
    </w:div>
    <w:div w:id="661861304">
      <w:bodyDiv w:val="1"/>
      <w:marLeft w:val="0"/>
      <w:marRight w:val="0"/>
      <w:marTop w:val="0"/>
      <w:marBottom w:val="0"/>
      <w:divBdr>
        <w:top w:val="none" w:sz="0" w:space="0" w:color="auto"/>
        <w:left w:val="none" w:sz="0" w:space="0" w:color="auto"/>
        <w:bottom w:val="none" w:sz="0" w:space="0" w:color="auto"/>
        <w:right w:val="none" w:sz="0" w:space="0" w:color="auto"/>
      </w:divBdr>
    </w:div>
    <w:div w:id="714355457">
      <w:bodyDiv w:val="1"/>
      <w:marLeft w:val="0"/>
      <w:marRight w:val="0"/>
      <w:marTop w:val="0"/>
      <w:marBottom w:val="0"/>
      <w:divBdr>
        <w:top w:val="none" w:sz="0" w:space="0" w:color="auto"/>
        <w:left w:val="none" w:sz="0" w:space="0" w:color="auto"/>
        <w:bottom w:val="none" w:sz="0" w:space="0" w:color="auto"/>
        <w:right w:val="none" w:sz="0" w:space="0" w:color="auto"/>
      </w:divBdr>
    </w:div>
    <w:div w:id="749733108">
      <w:bodyDiv w:val="1"/>
      <w:marLeft w:val="0"/>
      <w:marRight w:val="0"/>
      <w:marTop w:val="0"/>
      <w:marBottom w:val="0"/>
      <w:divBdr>
        <w:top w:val="none" w:sz="0" w:space="0" w:color="auto"/>
        <w:left w:val="none" w:sz="0" w:space="0" w:color="auto"/>
        <w:bottom w:val="none" w:sz="0" w:space="0" w:color="auto"/>
        <w:right w:val="none" w:sz="0" w:space="0" w:color="auto"/>
      </w:divBdr>
      <w:divsChild>
        <w:div w:id="1313489430">
          <w:marLeft w:val="60"/>
          <w:marRight w:val="60"/>
          <w:marTop w:val="100"/>
          <w:marBottom w:val="100"/>
          <w:divBdr>
            <w:top w:val="none" w:sz="0" w:space="0" w:color="auto"/>
            <w:left w:val="none" w:sz="0" w:space="0" w:color="auto"/>
            <w:bottom w:val="none" w:sz="0" w:space="0" w:color="auto"/>
            <w:right w:val="none" w:sz="0" w:space="0" w:color="auto"/>
          </w:divBdr>
        </w:div>
      </w:divsChild>
    </w:div>
    <w:div w:id="763840942">
      <w:bodyDiv w:val="1"/>
      <w:marLeft w:val="0"/>
      <w:marRight w:val="0"/>
      <w:marTop w:val="0"/>
      <w:marBottom w:val="0"/>
      <w:divBdr>
        <w:top w:val="none" w:sz="0" w:space="0" w:color="auto"/>
        <w:left w:val="none" w:sz="0" w:space="0" w:color="auto"/>
        <w:bottom w:val="none" w:sz="0" w:space="0" w:color="auto"/>
        <w:right w:val="none" w:sz="0" w:space="0" w:color="auto"/>
      </w:divBdr>
    </w:div>
    <w:div w:id="830101673">
      <w:bodyDiv w:val="1"/>
      <w:marLeft w:val="0"/>
      <w:marRight w:val="0"/>
      <w:marTop w:val="0"/>
      <w:marBottom w:val="0"/>
      <w:divBdr>
        <w:top w:val="none" w:sz="0" w:space="0" w:color="auto"/>
        <w:left w:val="none" w:sz="0" w:space="0" w:color="auto"/>
        <w:bottom w:val="none" w:sz="0" w:space="0" w:color="auto"/>
        <w:right w:val="none" w:sz="0" w:space="0" w:color="auto"/>
      </w:divBdr>
      <w:divsChild>
        <w:div w:id="520242796">
          <w:marLeft w:val="0"/>
          <w:marRight w:val="0"/>
          <w:marTop w:val="0"/>
          <w:marBottom w:val="0"/>
          <w:divBdr>
            <w:top w:val="none" w:sz="0" w:space="0" w:color="auto"/>
            <w:left w:val="none" w:sz="0" w:space="0" w:color="auto"/>
            <w:bottom w:val="none" w:sz="0" w:space="0" w:color="auto"/>
            <w:right w:val="none" w:sz="0" w:space="0" w:color="auto"/>
          </w:divBdr>
          <w:divsChild>
            <w:div w:id="1100612639">
              <w:marLeft w:val="0"/>
              <w:marRight w:val="0"/>
              <w:marTop w:val="0"/>
              <w:marBottom w:val="0"/>
              <w:divBdr>
                <w:top w:val="none" w:sz="0" w:space="0" w:color="auto"/>
                <w:left w:val="none" w:sz="0" w:space="0" w:color="auto"/>
                <w:bottom w:val="none" w:sz="0" w:space="0" w:color="auto"/>
                <w:right w:val="none" w:sz="0" w:space="0" w:color="auto"/>
              </w:divBdr>
              <w:divsChild>
                <w:div w:id="318847789">
                  <w:marLeft w:val="0"/>
                  <w:marRight w:val="0"/>
                  <w:marTop w:val="0"/>
                  <w:marBottom w:val="0"/>
                  <w:divBdr>
                    <w:top w:val="none" w:sz="0" w:space="0" w:color="auto"/>
                    <w:left w:val="none" w:sz="0" w:space="0" w:color="auto"/>
                    <w:bottom w:val="none" w:sz="0" w:space="0" w:color="auto"/>
                    <w:right w:val="none" w:sz="0" w:space="0" w:color="auto"/>
                  </w:divBdr>
                  <w:divsChild>
                    <w:div w:id="104290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733606">
      <w:bodyDiv w:val="1"/>
      <w:marLeft w:val="0"/>
      <w:marRight w:val="0"/>
      <w:marTop w:val="0"/>
      <w:marBottom w:val="0"/>
      <w:divBdr>
        <w:top w:val="none" w:sz="0" w:space="0" w:color="auto"/>
        <w:left w:val="none" w:sz="0" w:space="0" w:color="auto"/>
        <w:bottom w:val="none" w:sz="0" w:space="0" w:color="auto"/>
        <w:right w:val="none" w:sz="0" w:space="0" w:color="auto"/>
      </w:divBdr>
    </w:div>
    <w:div w:id="1028722538">
      <w:bodyDiv w:val="1"/>
      <w:marLeft w:val="0"/>
      <w:marRight w:val="0"/>
      <w:marTop w:val="0"/>
      <w:marBottom w:val="0"/>
      <w:divBdr>
        <w:top w:val="none" w:sz="0" w:space="0" w:color="auto"/>
        <w:left w:val="none" w:sz="0" w:space="0" w:color="auto"/>
        <w:bottom w:val="none" w:sz="0" w:space="0" w:color="auto"/>
        <w:right w:val="none" w:sz="0" w:space="0" w:color="auto"/>
      </w:divBdr>
      <w:divsChild>
        <w:div w:id="1748071457">
          <w:marLeft w:val="0"/>
          <w:marRight w:val="0"/>
          <w:marTop w:val="0"/>
          <w:marBottom w:val="0"/>
          <w:divBdr>
            <w:top w:val="none" w:sz="0" w:space="0" w:color="auto"/>
            <w:left w:val="none" w:sz="0" w:space="0" w:color="auto"/>
            <w:bottom w:val="none" w:sz="0" w:space="0" w:color="auto"/>
            <w:right w:val="none" w:sz="0" w:space="0" w:color="auto"/>
          </w:divBdr>
          <w:divsChild>
            <w:div w:id="1539394841">
              <w:marLeft w:val="0"/>
              <w:marRight w:val="0"/>
              <w:marTop w:val="0"/>
              <w:marBottom w:val="0"/>
              <w:divBdr>
                <w:top w:val="none" w:sz="0" w:space="0" w:color="auto"/>
                <w:left w:val="none" w:sz="0" w:space="0" w:color="auto"/>
                <w:bottom w:val="none" w:sz="0" w:space="0" w:color="auto"/>
                <w:right w:val="none" w:sz="0" w:space="0" w:color="auto"/>
              </w:divBdr>
              <w:divsChild>
                <w:div w:id="126264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0152776">
      <w:bodyDiv w:val="1"/>
      <w:marLeft w:val="0"/>
      <w:marRight w:val="0"/>
      <w:marTop w:val="0"/>
      <w:marBottom w:val="0"/>
      <w:divBdr>
        <w:top w:val="none" w:sz="0" w:space="0" w:color="auto"/>
        <w:left w:val="none" w:sz="0" w:space="0" w:color="auto"/>
        <w:bottom w:val="none" w:sz="0" w:space="0" w:color="auto"/>
        <w:right w:val="none" w:sz="0" w:space="0" w:color="auto"/>
      </w:divBdr>
    </w:div>
    <w:div w:id="1202284307">
      <w:bodyDiv w:val="1"/>
      <w:marLeft w:val="0"/>
      <w:marRight w:val="0"/>
      <w:marTop w:val="0"/>
      <w:marBottom w:val="0"/>
      <w:divBdr>
        <w:top w:val="none" w:sz="0" w:space="0" w:color="auto"/>
        <w:left w:val="none" w:sz="0" w:space="0" w:color="auto"/>
        <w:bottom w:val="none" w:sz="0" w:space="0" w:color="auto"/>
        <w:right w:val="none" w:sz="0" w:space="0" w:color="auto"/>
      </w:divBdr>
    </w:div>
    <w:div w:id="1227456360">
      <w:bodyDiv w:val="1"/>
      <w:marLeft w:val="0"/>
      <w:marRight w:val="0"/>
      <w:marTop w:val="0"/>
      <w:marBottom w:val="0"/>
      <w:divBdr>
        <w:top w:val="none" w:sz="0" w:space="0" w:color="auto"/>
        <w:left w:val="none" w:sz="0" w:space="0" w:color="auto"/>
        <w:bottom w:val="none" w:sz="0" w:space="0" w:color="auto"/>
        <w:right w:val="none" w:sz="0" w:space="0" w:color="auto"/>
      </w:divBdr>
    </w:div>
    <w:div w:id="1230650599">
      <w:bodyDiv w:val="1"/>
      <w:marLeft w:val="0"/>
      <w:marRight w:val="0"/>
      <w:marTop w:val="0"/>
      <w:marBottom w:val="0"/>
      <w:divBdr>
        <w:top w:val="none" w:sz="0" w:space="0" w:color="auto"/>
        <w:left w:val="none" w:sz="0" w:space="0" w:color="auto"/>
        <w:bottom w:val="none" w:sz="0" w:space="0" w:color="auto"/>
        <w:right w:val="none" w:sz="0" w:space="0" w:color="auto"/>
      </w:divBdr>
    </w:div>
    <w:div w:id="1295260476">
      <w:bodyDiv w:val="1"/>
      <w:marLeft w:val="0"/>
      <w:marRight w:val="0"/>
      <w:marTop w:val="0"/>
      <w:marBottom w:val="0"/>
      <w:divBdr>
        <w:top w:val="none" w:sz="0" w:space="0" w:color="auto"/>
        <w:left w:val="none" w:sz="0" w:space="0" w:color="auto"/>
        <w:bottom w:val="none" w:sz="0" w:space="0" w:color="auto"/>
        <w:right w:val="none" w:sz="0" w:space="0" w:color="auto"/>
      </w:divBdr>
      <w:divsChild>
        <w:div w:id="1734041095">
          <w:marLeft w:val="0"/>
          <w:marRight w:val="0"/>
          <w:marTop w:val="0"/>
          <w:marBottom w:val="0"/>
          <w:divBdr>
            <w:top w:val="none" w:sz="0" w:space="0" w:color="auto"/>
            <w:left w:val="none" w:sz="0" w:space="0" w:color="auto"/>
            <w:bottom w:val="none" w:sz="0" w:space="0" w:color="auto"/>
            <w:right w:val="none" w:sz="0" w:space="0" w:color="auto"/>
          </w:divBdr>
          <w:divsChild>
            <w:div w:id="1604529638">
              <w:marLeft w:val="0"/>
              <w:marRight w:val="0"/>
              <w:marTop w:val="0"/>
              <w:marBottom w:val="0"/>
              <w:divBdr>
                <w:top w:val="none" w:sz="0" w:space="0" w:color="auto"/>
                <w:left w:val="none" w:sz="0" w:space="0" w:color="auto"/>
                <w:bottom w:val="none" w:sz="0" w:space="0" w:color="auto"/>
                <w:right w:val="none" w:sz="0" w:space="0" w:color="auto"/>
              </w:divBdr>
              <w:divsChild>
                <w:div w:id="802650390">
                  <w:marLeft w:val="1170"/>
                  <w:marRight w:val="735"/>
                  <w:marTop w:val="0"/>
                  <w:marBottom w:val="0"/>
                  <w:divBdr>
                    <w:top w:val="none" w:sz="0" w:space="0" w:color="auto"/>
                    <w:left w:val="none" w:sz="0" w:space="0" w:color="auto"/>
                    <w:bottom w:val="none" w:sz="0" w:space="0" w:color="auto"/>
                    <w:right w:val="none" w:sz="0" w:space="0" w:color="auto"/>
                  </w:divBdr>
                </w:div>
              </w:divsChild>
            </w:div>
          </w:divsChild>
        </w:div>
      </w:divsChild>
    </w:div>
    <w:div w:id="1320425587">
      <w:bodyDiv w:val="1"/>
      <w:marLeft w:val="0"/>
      <w:marRight w:val="0"/>
      <w:marTop w:val="0"/>
      <w:marBottom w:val="0"/>
      <w:divBdr>
        <w:top w:val="none" w:sz="0" w:space="0" w:color="auto"/>
        <w:left w:val="none" w:sz="0" w:space="0" w:color="auto"/>
        <w:bottom w:val="none" w:sz="0" w:space="0" w:color="auto"/>
        <w:right w:val="none" w:sz="0" w:space="0" w:color="auto"/>
      </w:divBdr>
    </w:div>
    <w:div w:id="1429082496">
      <w:bodyDiv w:val="1"/>
      <w:marLeft w:val="0"/>
      <w:marRight w:val="0"/>
      <w:marTop w:val="0"/>
      <w:marBottom w:val="0"/>
      <w:divBdr>
        <w:top w:val="none" w:sz="0" w:space="0" w:color="auto"/>
        <w:left w:val="none" w:sz="0" w:space="0" w:color="auto"/>
        <w:bottom w:val="none" w:sz="0" w:space="0" w:color="auto"/>
        <w:right w:val="none" w:sz="0" w:space="0" w:color="auto"/>
      </w:divBdr>
    </w:div>
    <w:div w:id="1463037782">
      <w:bodyDiv w:val="1"/>
      <w:marLeft w:val="0"/>
      <w:marRight w:val="0"/>
      <w:marTop w:val="0"/>
      <w:marBottom w:val="0"/>
      <w:divBdr>
        <w:top w:val="none" w:sz="0" w:space="0" w:color="auto"/>
        <w:left w:val="none" w:sz="0" w:space="0" w:color="auto"/>
        <w:bottom w:val="none" w:sz="0" w:space="0" w:color="auto"/>
        <w:right w:val="none" w:sz="0" w:space="0" w:color="auto"/>
      </w:divBdr>
    </w:div>
    <w:div w:id="1472213216">
      <w:bodyDiv w:val="1"/>
      <w:marLeft w:val="0"/>
      <w:marRight w:val="0"/>
      <w:marTop w:val="0"/>
      <w:marBottom w:val="0"/>
      <w:divBdr>
        <w:top w:val="none" w:sz="0" w:space="0" w:color="auto"/>
        <w:left w:val="none" w:sz="0" w:space="0" w:color="auto"/>
        <w:bottom w:val="none" w:sz="0" w:space="0" w:color="auto"/>
        <w:right w:val="none" w:sz="0" w:space="0" w:color="auto"/>
      </w:divBdr>
    </w:div>
    <w:div w:id="1522090861">
      <w:bodyDiv w:val="1"/>
      <w:marLeft w:val="0"/>
      <w:marRight w:val="0"/>
      <w:marTop w:val="0"/>
      <w:marBottom w:val="0"/>
      <w:divBdr>
        <w:top w:val="none" w:sz="0" w:space="0" w:color="auto"/>
        <w:left w:val="none" w:sz="0" w:space="0" w:color="auto"/>
        <w:bottom w:val="none" w:sz="0" w:space="0" w:color="auto"/>
        <w:right w:val="none" w:sz="0" w:space="0" w:color="auto"/>
      </w:divBdr>
    </w:div>
    <w:div w:id="1633246425">
      <w:bodyDiv w:val="1"/>
      <w:marLeft w:val="0"/>
      <w:marRight w:val="0"/>
      <w:marTop w:val="0"/>
      <w:marBottom w:val="0"/>
      <w:divBdr>
        <w:top w:val="none" w:sz="0" w:space="0" w:color="auto"/>
        <w:left w:val="none" w:sz="0" w:space="0" w:color="auto"/>
        <w:bottom w:val="none" w:sz="0" w:space="0" w:color="auto"/>
        <w:right w:val="none" w:sz="0" w:space="0" w:color="auto"/>
      </w:divBdr>
      <w:divsChild>
        <w:div w:id="397166149">
          <w:marLeft w:val="0"/>
          <w:marRight w:val="0"/>
          <w:marTop w:val="0"/>
          <w:marBottom w:val="0"/>
          <w:divBdr>
            <w:top w:val="none" w:sz="0" w:space="0" w:color="auto"/>
            <w:left w:val="none" w:sz="0" w:space="0" w:color="auto"/>
            <w:bottom w:val="none" w:sz="0" w:space="0" w:color="auto"/>
            <w:right w:val="none" w:sz="0" w:space="0" w:color="auto"/>
          </w:divBdr>
        </w:div>
        <w:div w:id="938371976">
          <w:marLeft w:val="0"/>
          <w:marRight w:val="0"/>
          <w:marTop w:val="0"/>
          <w:marBottom w:val="0"/>
          <w:divBdr>
            <w:top w:val="none" w:sz="0" w:space="0" w:color="auto"/>
            <w:left w:val="none" w:sz="0" w:space="0" w:color="auto"/>
            <w:bottom w:val="none" w:sz="0" w:space="0" w:color="auto"/>
            <w:right w:val="none" w:sz="0" w:space="0" w:color="auto"/>
          </w:divBdr>
        </w:div>
        <w:div w:id="1058822189">
          <w:marLeft w:val="0"/>
          <w:marRight w:val="0"/>
          <w:marTop w:val="0"/>
          <w:marBottom w:val="0"/>
          <w:divBdr>
            <w:top w:val="none" w:sz="0" w:space="0" w:color="auto"/>
            <w:left w:val="none" w:sz="0" w:space="0" w:color="auto"/>
            <w:bottom w:val="none" w:sz="0" w:space="0" w:color="auto"/>
            <w:right w:val="none" w:sz="0" w:space="0" w:color="auto"/>
          </w:divBdr>
        </w:div>
        <w:div w:id="1181119227">
          <w:marLeft w:val="0"/>
          <w:marRight w:val="0"/>
          <w:marTop w:val="0"/>
          <w:marBottom w:val="0"/>
          <w:divBdr>
            <w:top w:val="none" w:sz="0" w:space="0" w:color="auto"/>
            <w:left w:val="none" w:sz="0" w:space="0" w:color="auto"/>
            <w:bottom w:val="none" w:sz="0" w:space="0" w:color="auto"/>
            <w:right w:val="none" w:sz="0" w:space="0" w:color="auto"/>
          </w:divBdr>
        </w:div>
        <w:div w:id="1248878804">
          <w:marLeft w:val="0"/>
          <w:marRight w:val="0"/>
          <w:marTop w:val="0"/>
          <w:marBottom w:val="0"/>
          <w:divBdr>
            <w:top w:val="none" w:sz="0" w:space="0" w:color="auto"/>
            <w:left w:val="none" w:sz="0" w:space="0" w:color="auto"/>
            <w:bottom w:val="none" w:sz="0" w:space="0" w:color="auto"/>
            <w:right w:val="none" w:sz="0" w:space="0" w:color="auto"/>
          </w:divBdr>
        </w:div>
        <w:div w:id="1495760204">
          <w:marLeft w:val="0"/>
          <w:marRight w:val="0"/>
          <w:marTop w:val="0"/>
          <w:marBottom w:val="0"/>
          <w:divBdr>
            <w:top w:val="none" w:sz="0" w:space="0" w:color="auto"/>
            <w:left w:val="none" w:sz="0" w:space="0" w:color="auto"/>
            <w:bottom w:val="none" w:sz="0" w:space="0" w:color="auto"/>
            <w:right w:val="none" w:sz="0" w:space="0" w:color="auto"/>
          </w:divBdr>
        </w:div>
        <w:div w:id="1639992505">
          <w:marLeft w:val="0"/>
          <w:marRight w:val="0"/>
          <w:marTop w:val="0"/>
          <w:marBottom w:val="0"/>
          <w:divBdr>
            <w:top w:val="none" w:sz="0" w:space="0" w:color="auto"/>
            <w:left w:val="none" w:sz="0" w:space="0" w:color="auto"/>
            <w:bottom w:val="none" w:sz="0" w:space="0" w:color="auto"/>
            <w:right w:val="none" w:sz="0" w:space="0" w:color="auto"/>
          </w:divBdr>
        </w:div>
        <w:div w:id="1855995358">
          <w:marLeft w:val="0"/>
          <w:marRight w:val="0"/>
          <w:marTop w:val="0"/>
          <w:marBottom w:val="0"/>
          <w:divBdr>
            <w:top w:val="none" w:sz="0" w:space="0" w:color="auto"/>
            <w:left w:val="none" w:sz="0" w:space="0" w:color="auto"/>
            <w:bottom w:val="none" w:sz="0" w:space="0" w:color="auto"/>
            <w:right w:val="none" w:sz="0" w:space="0" w:color="auto"/>
          </w:divBdr>
        </w:div>
      </w:divsChild>
    </w:div>
    <w:div w:id="1642538343">
      <w:bodyDiv w:val="1"/>
      <w:marLeft w:val="0"/>
      <w:marRight w:val="0"/>
      <w:marTop w:val="0"/>
      <w:marBottom w:val="0"/>
      <w:divBdr>
        <w:top w:val="none" w:sz="0" w:space="0" w:color="auto"/>
        <w:left w:val="none" w:sz="0" w:space="0" w:color="auto"/>
        <w:bottom w:val="none" w:sz="0" w:space="0" w:color="auto"/>
        <w:right w:val="none" w:sz="0" w:space="0" w:color="auto"/>
      </w:divBdr>
    </w:div>
    <w:div w:id="1683776956">
      <w:bodyDiv w:val="1"/>
      <w:marLeft w:val="0"/>
      <w:marRight w:val="0"/>
      <w:marTop w:val="0"/>
      <w:marBottom w:val="0"/>
      <w:divBdr>
        <w:top w:val="none" w:sz="0" w:space="0" w:color="auto"/>
        <w:left w:val="none" w:sz="0" w:space="0" w:color="auto"/>
        <w:bottom w:val="none" w:sz="0" w:space="0" w:color="auto"/>
        <w:right w:val="none" w:sz="0" w:space="0" w:color="auto"/>
      </w:divBdr>
    </w:div>
    <w:div w:id="1726180353">
      <w:bodyDiv w:val="1"/>
      <w:marLeft w:val="0"/>
      <w:marRight w:val="0"/>
      <w:marTop w:val="0"/>
      <w:marBottom w:val="0"/>
      <w:divBdr>
        <w:top w:val="none" w:sz="0" w:space="0" w:color="auto"/>
        <w:left w:val="none" w:sz="0" w:space="0" w:color="auto"/>
        <w:bottom w:val="none" w:sz="0" w:space="0" w:color="auto"/>
        <w:right w:val="none" w:sz="0" w:space="0" w:color="auto"/>
      </w:divBdr>
    </w:div>
    <w:div w:id="1734888853">
      <w:bodyDiv w:val="1"/>
      <w:marLeft w:val="0"/>
      <w:marRight w:val="0"/>
      <w:marTop w:val="0"/>
      <w:marBottom w:val="0"/>
      <w:divBdr>
        <w:top w:val="none" w:sz="0" w:space="0" w:color="auto"/>
        <w:left w:val="none" w:sz="0" w:space="0" w:color="auto"/>
        <w:bottom w:val="none" w:sz="0" w:space="0" w:color="auto"/>
        <w:right w:val="none" w:sz="0" w:space="0" w:color="auto"/>
      </w:divBdr>
    </w:div>
    <w:div w:id="1854605601">
      <w:bodyDiv w:val="1"/>
      <w:marLeft w:val="0"/>
      <w:marRight w:val="0"/>
      <w:marTop w:val="0"/>
      <w:marBottom w:val="0"/>
      <w:divBdr>
        <w:top w:val="none" w:sz="0" w:space="0" w:color="auto"/>
        <w:left w:val="none" w:sz="0" w:space="0" w:color="auto"/>
        <w:bottom w:val="none" w:sz="0" w:space="0" w:color="auto"/>
        <w:right w:val="none" w:sz="0" w:space="0" w:color="auto"/>
      </w:divBdr>
    </w:div>
    <w:div w:id="1856067098">
      <w:bodyDiv w:val="1"/>
      <w:marLeft w:val="0"/>
      <w:marRight w:val="0"/>
      <w:marTop w:val="0"/>
      <w:marBottom w:val="0"/>
      <w:divBdr>
        <w:top w:val="none" w:sz="0" w:space="0" w:color="auto"/>
        <w:left w:val="none" w:sz="0" w:space="0" w:color="auto"/>
        <w:bottom w:val="none" w:sz="0" w:space="0" w:color="auto"/>
        <w:right w:val="none" w:sz="0" w:space="0" w:color="auto"/>
      </w:divBdr>
    </w:div>
    <w:div w:id="2008172953">
      <w:bodyDiv w:val="1"/>
      <w:marLeft w:val="0"/>
      <w:marRight w:val="0"/>
      <w:marTop w:val="0"/>
      <w:marBottom w:val="0"/>
      <w:divBdr>
        <w:top w:val="none" w:sz="0" w:space="0" w:color="auto"/>
        <w:left w:val="none" w:sz="0" w:space="0" w:color="auto"/>
        <w:bottom w:val="none" w:sz="0" w:space="0" w:color="auto"/>
        <w:right w:val="none" w:sz="0" w:space="0" w:color="auto"/>
      </w:divBdr>
    </w:div>
    <w:div w:id="2033532359">
      <w:bodyDiv w:val="1"/>
      <w:marLeft w:val="0"/>
      <w:marRight w:val="0"/>
      <w:marTop w:val="0"/>
      <w:marBottom w:val="0"/>
      <w:divBdr>
        <w:top w:val="none" w:sz="0" w:space="0" w:color="auto"/>
        <w:left w:val="none" w:sz="0" w:space="0" w:color="auto"/>
        <w:bottom w:val="none" w:sz="0" w:space="0" w:color="auto"/>
        <w:right w:val="none" w:sz="0" w:space="0" w:color="auto"/>
      </w:divBdr>
    </w:div>
    <w:div w:id="20669520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chart" Target="charts/chart7.xml"/><Relationship Id="rId39" Type="http://schemas.openxmlformats.org/officeDocument/2006/relationships/hyperlink" Target="https://doi.org/10.32609/0042-8736-2021-9-109-131" TargetMode="External"/><Relationship Id="rId21" Type="http://schemas.openxmlformats.org/officeDocument/2006/relationships/chart" Target="charts/chart4.xml"/><Relationship Id="rId34" Type="http://schemas.openxmlformats.org/officeDocument/2006/relationships/image" Target="media/image12.png"/><Relationship Id="rId42" Type="http://schemas.openxmlformats.org/officeDocument/2006/relationships/hyperlink" Target="https://fcs.hse.ru/data/2021/03/13/1400204046/7.&#1057;&#1080;&#1089;&#1090;&#1077;&#1084;&#1072;%20&#1075;&#1086;&#1089;&#1079;&#1072;&#1082;&#1091;&#1087;&#1086;&#1082;%202019-&#1044;&#1086;&#1082;&#1083;&#1072;&#1076;.pdf" TargetMode="External"/><Relationship Id="rId47" Type="http://schemas.openxmlformats.org/officeDocument/2006/relationships/hyperlink" Target="https://uncitral.un.org/sites/uncitral.un.org/files/media-documents/uncitral/ru/2011-model-law-on-public-procurement-r.pdf" TargetMode="Externa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chart" Target="charts/chart9.xml"/><Relationship Id="rId11" Type="http://schemas.openxmlformats.org/officeDocument/2006/relationships/image" Target="media/image1.png"/><Relationship Id="rId24" Type="http://schemas.openxmlformats.org/officeDocument/2006/relationships/chart" Target="charts/chart5.xml"/><Relationship Id="rId32" Type="http://schemas.openxmlformats.org/officeDocument/2006/relationships/image" Target="media/image11.png"/><Relationship Id="rId37" Type="http://schemas.openxmlformats.org/officeDocument/2006/relationships/hyperlink" Target="https://minfin.gov.ru/ru/perfomance/contracts/purchases/" TargetMode="External"/><Relationship Id="rId40" Type="http://schemas.openxmlformats.org/officeDocument/2006/relationships/hyperlink" Target="https://finaxe.ru/article/nesostoyavsiesya-zakupki" TargetMode="External"/><Relationship Id="rId45" Type="http://schemas.openxmlformats.org/officeDocument/2006/relationships/hyperlink" Target="ftp://ftp.zakupki.gov.ru" TargetMode="External"/><Relationship Id="rId5" Type="http://schemas.openxmlformats.org/officeDocument/2006/relationships/numbering" Target="numbering.xml"/><Relationship Id="rId15" Type="http://schemas.openxmlformats.org/officeDocument/2006/relationships/chart" Target="charts/chart2.xml"/><Relationship Id="rId23" Type="http://schemas.openxmlformats.org/officeDocument/2006/relationships/image" Target="media/image9.png"/><Relationship Id="rId28" Type="http://schemas.openxmlformats.org/officeDocument/2006/relationships/image" Target="media/image10.png"/><Relationship Id="rId36" Type="http://schemas.openxmlformats.org/officeDocument/2006/relationships/chart" Target="charts/chart14.xm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chart" Target="charts/chart11.xml"/><Relationship Id="rId44" Type="http://schemas.openxmlformats.org/officeDocument/2006/relationships/hyperlink" Target="https://fcs.hse.ru/data/2019/04/01/1190217413/doklad-2018.pdf"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chart" Target="charts/chart1.xml"/><Relationship Id="rId22" Type="http://schemas.openxmlformats.org/officeDocument/2006/relationships/image" Target="media/image8.png"/><Relationship Id="rId27" Type="http://schemas.openxmlformats.org/officeDocument/2006/relationships/chart" Target="charts/chart8.xml"/><Relationship Id="rId30" Type="http://schemas.openxmlformats.org/officeDocument/2006/relationships/chart" Target="charts/chart10.xml"/><Relationship Id="rId35" Type="http://schemas.openxmlformats.org/officeDocument/2006/relationships/chart" Target="charts/chart13.xml"/><Relationship Id="rId43" Type="http://schemas.openxmlformats.org/officeDocument/2006/relationships/hyperlink" Target="https://rg.ru/2020/02/26/minfin-rasskazal-o-zavershaiushchem-etape-reformy-sistemy-goszakupok.html" TargetMode="External"/><Relationship Id="rId48"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chart" Target="charts/chart6.xml"/><Relationship Id="rId33" Type="http://schemas.openxmlformats.org/officeDocument/2006/relationships/chart" Target="charts/chart12.xml"/><Relationship Id="rId38" Type="http://schemas.openxmlformats.org/officeDocument/2006/relationships/hyperlink" Target="http://www.nacc.go.th/download/article/article_20130908163432.pdf" TargetMode="External"/><Relationship Id="rId46" Type="http://schemas.openxmlformats.org/officeDocument/2006/relationships/hyperlink" Target="http://www.worldbank.org/en/news/press-%20release/2013/02/26/russian-economic-report-29" TargetMode="External"/><Relationship Id="rId20" Type="http://schemas.openxmlformats.org/officeDocument/2006/relationships/chart" Target="charts/chart3.xml"/><Relationship Id="rId41" Type="http://schemas.openxmlformats.org/officeDocument/2006/relationships/hyperlink" Target="https://zakupki.gov.ru/" TargetMode="External"/><Relationship Id="rId1" Type="http://schemas.openxmlformats.org/officeDocument/2006/relationships/customXml" Target="../customXml/item1.xml"/><Relationship Id="rId6" Type="http://schemas.openxmlformats.org/officeDocument/2006/relationships/styles" Target="styles.xml"/></Relationships>
</file>

<file path=word/_rels/footnotes.xml.rels><?xml version="1.0" encoding="UTF-8" standalone="yes"?>
<Relationships xmlns="http://schemas.openxmlformats.org/package/2006/relationships"><Relationship Id="rId8" Type="http://schemas.openxmlformats.org/officeDocument/2006/relationships/hyperlink" Target="https://uncitral.un.org/sites/uncitral.un.org/files/media-documents/uncitral/ru/2011-model-law-on-public-procurement-r.pdf" TargetMode="External"/><Relationship Id="rId13" Type="http://schemas.openxmlformats.org/officeDocument/2006/relationships/hyperlink" Target="https://pandas.pydata.org/" TargetMode="External"/><Relationship Id="rId3" Type="http://schemas.openxmlformats.org/officeDocument/2006/relationships/hyperlink" Target="https://minfin.gov.ru/ru/perfomance/contracts/purchases/" TargetMode="External"/><Relationship Id="rId7" Type="http://schemas.openxmlformats.org/officeDocument/2006/relationships/hyperlink" Target="https://rg.ru/2020/02/26/minfin-rasskazal-o-zavershaiushchem-etape-reformy-sistemy-goszakupok.html" TargetMode="External"/><Relationship Id="rId12" Type="http://schemas.openxmlformats.org/officeDocument/2006/relationships/hyperlink" Target="https://www.crummy.com/software/BeautifulSoup/bs4/doc/" TargetMode="External"/><Relationship Id="rId2" Type="http://schemas.openxmlformats.org/officeDocument/2006/relationships/hyperlink" Target="https://finaxe.ru/article/nesostoyavsiesya-zakupki" TargetMode="External"/><Relationship Id="rId1" Type="http://schemas.openxmlformats.org/officeDocument/2006/relationships/hyperlink" Target="https://minfin.gov.ru/ru/perfomance/contracts/purchases/" TargetMode="External"/><Relationship Id="rId6" Type="http://schemas.openxmlformats.org/officeDocument/2006/relationships/hyperlink" Target="https://fcs.hse.ru/data/2021/03/13/1400204046/7.&#1057;&#1080;&#1089;&#1090;&#1077;&#1084;&#1072;%20&#1075;&#1086;&#1089;&#1079;&#1072;&#1082;&#1091;&#1087;&#1086;&#1082;%202019-&#1044;&#1086;&#1082;&#1083;&#1072;&#1076;.pdf" TargetMode="External"/><Relationship Id="rId11" Type="http://schemas.openxmlformats.org/officeDocument/2006/relationships/hyperlink" Target="ftp://ftp.zakupki.gov.ru" TargetMode="External"/><Relationship Id="rId5" Type="http://schemas.openxmlformats.org/officeDocument/2006/relationships/hyperlink" Target="https://doi.org/10.32609/0042-8736-2021-9-109-131" TargetMode="External"/><Relationship Id="rId10" Type="http://schemas.openxmlformats.org/officeDocument/2006/relationships/hyperlink" Target="https://fcs.hse.ru/data/2021/03/13/1400204046/7.&#1057;&#1080;&#1089;&#1090;&#1077;&#1084;&#1072;%20&#1075;&#1086;&#1089;&#1079;&#1072;&#1082;&#1091;&#1087;&#1086;&#1082;%202019-&#1044;&#1086;&#1082;&#1083;&#1072;&#1076;.pdf" TargetMode="External"/><Relationship Id="rId4" Type="http://schemas.openxmlformats.org/officeDocument/2006/relationships/hyperlink" Target="http://www.nacc.go.th/download/article/article_20130908163432.pdf" TargetMode="External"/><Relationship Id="rId9" Type="http://schemas.openxmlformats.org/officeDocument/2006/relationships/hyperlink" Target="https://fcs.hse.ru/data/2021/03/13/1400204046/7.&#1057;&#1080;&#1089;&#1090;&#1077;&#1084;&#1072;%20&#1075;&#1086;&#1089;&#1079;&#1072;&#1082;&#1091;&#1087;&#1086;&#1082;%202019-&#1044;&#1086;&#1082;&#1083;&#1072;&#1076;.pdf"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_____Microsoft_Excel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_____Microsoft_Excel11.xlsx"/><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package" Target="../embeddings/_____Microsoft_Excel12.xlsx"/><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package" Target="../embeddings/_____Microsoft_Excel13.xlsx"/><Relationship Id="rId2" Type="http://schemas.microsoft.com/office/2011/relationships/chartColorStyle" Target="colors14.xml"/><Relationship Id="rId1" Type="http://schemas.microsoft.com/office/2011/relationships/chartStyle" Target="style14.xml"/></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300" b="1"/>
              <a:t>Доля закупок, в которых были даны взятки за право заключения государственного контракта</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stacked"/>
        <c:varyColors val="0"/>
        <c:ser>
          <c:idx val="0"/>
          <c:order val="0"/>
          <c:tx>
            <c:strRef>
              <c:f>Лист1!$B$1</c:f>
              <c:strCache>
                <c:ptCount val="1"/>
                <c:pt idx="0">
                  <c:v>Доля закупок, в которых были даны взятки за право заключения государственного контракта</c:v>
                </c:pt>
              </c:strCache>
            </c:strRef>
          </c:tx>
          <c:spPr>
            <a:solidFill>
              <a:schemeClr val="accent1"/>
            </a:solidFill>
            <a:ln>
              <a:noFill/>
            </a:ln>
            <a:effectLst/>
          </c:spPr>
          <c:invertIfNegative val="0"/>
          <c:cat>
            <c:numRef>
              <c:f>Лист1!$A$2:$A$3</c:f>
              <c:numCache>
                <c:formatCode>General</c:formatCode>
                <c:ptCount val="2"/>
                <c:pt idx="0">
                  <c:v>2008</c:v>
                </c:pt>
                <c:pt idx="1">
                  <c:v>2011</c:v>
                </c:pt>
              </c:numCache>
            </c:numRef>
          </c:cat>
          <c:val>
            <c:numRef>
              <c:f>Лист1!$B$2:$B$3</c:f>
              <c:numCache>
                <c:formatCode>General</c:formatCode>
                <c:ptCount val="2"/>
                <c:pt idx="0">
                  <c:v>0.4</c:v>
                </c:pt>
                <c:pt idx="1">
                  <c:v>0.23</c:v>
                </c:pt>
              </c:numCache>
            </c:numRef>
          </c:val>
          <c:extLst>
            <c:ext xmlns:c16="http://schemas.microsoft.com/office/drawing/2014/chart" uri="{C3380CC4-5D6E-409C-BE32-E72D297353CC}">
              <c16:uniqueId val="{00000000-2EC3-EC4D-B495-31AE68B8A6A9}"/>
            </c:ext>
          </c:extLst>
        </c:ser>
        <c:dLbls>
          <c:showLegendKey val="0"/>
          <c:showVal val="0"/>
          <c:showCatName val="0"/>
          <c:showSerName val="0"/>
          <c:showPercent val="0"/>
          <c:showBubbleSize val="0"/>
        </c:dLbls>
        <c:gapWidth val="150"/>
        <c:overlap val="100"/>
        <c:axId val="1752805791"/>
        <c:axId val="1752986079"/>
      </c:barChart>
      <c:catAx>
        <c:axId val="1752805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752986079"/>
        <c:crosses val="autoZero"/>
        <c:auto val="1"/>
        <c:lblAlgn val="ctr"/>
        <c:lblOffset val="100"/>
        <c:noMultiLvlLbl val="0"/>
      </c:catAx>
      <c:valAx>
        <c:axId val="17529860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7528057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t>Доля несостоявшихся закупок в разрезе интервалов НМЦК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manualLayout>
          <c:layoutTarget val="inner"/>
          <c:xMode val="edge"/>
          <c:yMode val="edge"/>
          <c:x val="9.0500008253685274E-2"/>
          <c:y val="0.1704763843722889"/>
          <c:w val="0.88377784013895533"/>
          <c:h val="0.59275656580663261"/>
        </c:manualLayout>
      </c:layout>
      <c:barChart>
        <c:barDir val="col"/>
        <c:grouping val="clustered"/>
        <c:varyColors val="0"/>
        <c:ser>
          <c:idx val="0"/>
          <c:order val="0"/>
          <c:tx>
            <c:strRef>
              <c:f>Лист1!$B$1</c:f>
              <c:strCache>
                <c:ptCount val="1"/>
                <c:pt idx="0">
                  <c:v>Доля несостоявшихся закупок в разрезе интервалов НМЦК</c:v>
                </c:pt>
              </c:strCache>
            </c:strRef>
          </c:tx>
          <c:spPr>
            <a:solidFill>
              <a:schemeClr val="accent1"/>
            </a:solidFill>
            <a:ln>
              <a:noFill/>
            </a:ln>
            <a:effectLst/>
          </c:spPr>
          <c:invertIfNegative val="0"/>
          <c:dLbls>
            <c:dLbl>
              <c:idx val="0"/>
              <c:tx>
                <c:rich>
                  <a:bodyPr/>
                  <a:lstStyle/>
                  <a:p>
                    <a:fld id="{9B1BB79C-3FD8-AA46-A9F1-8921DD5C4940}"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E563-754E-8E2B-4A8180BD7DC9}"/>
                </c:ext>
              </c:extLst>
            </c:dLbl>
            <c:dLbl>
              <c:idx val="1"/>
              <c:tx>
                <c:rich>
                  <a:bodyPr/>
                  <a:lstStyle/>
                  <a:p>
                    <a:fld id="{A505A988-A9D1-244E-82E4-B10A2A8F1364}"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E563-754E-8E2B-4A8180BD7DC9}"/>
                </c:ext>
              </c:extLst>
            </c:dLbl>
            <c:dLbl>
              <c:idx val="2"/>
              <c:tx>
                <c:rich>
                  <a:bodyPr/>
                  <a:lstStyle/>
                  <a:p>
                    <a:fld id="{0C520C22-14CB-8E49-ADBF-773E269150BC}"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E563-754E-8E2B-4A8180BD7DC9}"/>
                </c:ext>
              </c:extLst>
            </c:dLbl>
            <c:dLbl>
              <c:idx val="3"/>
              <c:tx>
                <c:rich>
                  <a:bodyPr/>
                  <a:lstStyle/>
                  <a:p>
                    <a:fld id="{511DCC87-24F7-D047-8872-660058DD6AC4}"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E563-754E-8E2B-4A8180BD7DC9}"/>
                </c:ext>
              </c:extLst>
            </c:dLbl>
            <c:dLbl>
              <c:idx val="4"/>
              <c:tx>
                <c:rich>
                  <a:bodyPr/>
                  <a:lstStyle/>
                  <a:p>
                    <a:fld id="{EBA6C57C-2492-054B-886F-47791B81DB22}"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E563-754E-8E2B-4A8180BD7DC9}"/>
                </c:ext>
              </c:extLst>
            </c:dLbl>
            <c:dLbl>
              <c:idx val="5"/>
              <c:tx>
                <c:rich>
                  <a:bodyPr/>
                  <a:lstStyle/>
                  <a:p>
                    <a:fld id="{7AC7137E-DC2E-CF43-95B1-7AED0605738B}"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E563-754E-8E2B-4A8180BD7DC9}"/>
                </c:ext>
              </c:extLst>
            </c:dLbl>
            <c:dLbl>
              <c:idx val="6"/>
              <c:tx>
                <c:rich>
                  <a:bodyPr/>
                  <a:lstStyle/>
                  <a:p>
                    <a:fld id="{D741882D-A0D7-BA46-A313-7727FC4E7B33}" type="CELLRANGE">
                      <a:rPr lang="en-US"/>
                      <a:pPr/>
                      <a:t>[ДИАПАЗОН ЯЧЕЕК]</a:t>
                    </a:fld>
                    <a:r>
                      <a:rPr lang="en-US" baseline="0"/>
                      <a:t> </a:t>
                    </a: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E563-754E-8E2B-4A8180BD7DC9}"/>
                </c:ext>
              </c:extLst>
            </c:dLbl>
            <c:dLbl>
              <c:idx val="7"/>
              <c:tx>
                <c:rich>
                  <a:bodyPr/>
                  <a:lstStyle/>
                  <a:p>
                    <a:fld id="{93F2BA83-EED4-0D43-99F5-A4553C152621}"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E563-754E-8E2B-4A8180BD7DC9}"/>
                </c:ext>
              </c:extLst>
            </c:dLbl>
            <c:dLbl>
              <c:idx val="8"/>
              <c:tx>
                <c:rich>
                  <a:bodyPr/>
                  <a:lstStyle/>
                  <a:p>
                    <a:fld id="{528C6245-3A68-554E-B020-CE2F8593F6CC}"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E563-754E-8E2B-4A8180BD7DC9}"/>
                </c:ext>
              </c:extLst>
            </c:dLbl>
            <c:dLbl>
              <c:idx val="9"/>
              <c:tx>
                <c:rich>
                  <a:bodyPr/>
                  <a:lstStyle/>
                  <a:p>
                    <a:fld id="{2F8D50FD-98AA-9D49-AE42-A09DEE329B6A}"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E563-754E-8E2B-4A8180BD7DC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Лист1!$A$2:$A$11</c:f>
              <c:strCache>
                <c:ptCount val="10"/>
                <c:pt idx="0">
                  <c:v>(0, 50]</c:v>
                </c:pt>
                <c:pt idx="1">
                  <c:v>(50, 100]</c:v>
                </c:pt>
                <c:pt idx="2">
                  <c:v>(100, 250]</c:v>
                </c:pt>
                <c:pt idx="3">
                  <c:v>(250, 500]</c:v>
                </c:pt>
                <c:pt idx="4">
                  <c:v>(500, 750]</c:v>
                </c:pt>
                <c:pt idx="5">
                  <c:v>(750, 1000]</c:v>
                </c:pt>
                <c:pt idx="6">
                  <c:v>(1000, 1500]</c:v>
                </c:pt>
                <c:pt idx="7">
                  <c:v>(1500, 2000]</c:v>
                </c:pt>
                <c:pt idx="8">
                  <c:v>(2000, 2500]</c:v>
                </c:pt>
                <c:pt idx="9">
                  <c:v>(2500, 3000]</c:v>
                </c:pt>
              </c:strCache>
            </c:strRef>
          </c:cat>
          <c:val>
            <c:numRef>
              <c:f>Лист1!$B$2:$B$11</c:f>
              <c:numCache>
                <c:formatCode>0.00%</c:formatCode>
                <c:ptCount val="10"/>
                <c:pt idx="0">
                  <c:v>0.2293</c:v>
                </c:pt>
                <c:pt idx="1">
                  <c:v>0.14430000000000001</c:v>
                </c:pt>
                <c:pt idx="2">
                  <c:v>0.1221</c:v>
                </c:pt>
                <c:pt idx="3">
                  <c:v>0.1026</c:v>
                </c:pt>
                <c:pt idx="4">
                  <c:v>0.10390000000000001</c:v>
                </c:pt>
                <c:pt idx="5">
                  <c:v>0.1119</c:v>
                </c:pt>
                <c:pt idx="6">
                  <c:v>9.7799999999999998E-2</c:v>
                </c:pt>
                <c:pt idx="7">
                  <c:v>0.13</c:v>
                </c:pt>
                <c:pt idx="8">
                  <c:v>0.10390000000000001</c:v>
                </c:pt>
                <c:pt idx="9">
                  <c:v>9.1800000000000007E-2</c:v>
                </c:pt>
              </c:numCache>
            </c:numRef>
          </c:val>
          <c:extLst>
            <c:ext xmlns:c15="http://schemas.microsoft.com/office/drawing/2012/chart" uri="{02D57815-91ED-43cb-92C2-25804820EDAC}">
              <c15:datalabelsRange>
                <c15:f>Лист1!$B$2:$B$11</c15:f>
                <c15:dlblRangeCache>
                  <c:ptCount val="10"/>
                  <c:pt idx="0">
                    <c:v>22,93%</c:v>
                  </c:pt>
                  <c:pt idx="1">
                    <c:v>14,43%</c:v>
                  </c:pt>
                  <c:pt idx="2">
                    <c:v>12,21%</c:v>
                  </c:pt>
                  <c:pt idx="3">
                    <c:v>10,26%</c:v>
                  </c:pt>
                  <c:pt idx="4">
                    <c:v>10,39%</c:v>
                  </c:pt>
                  <c:pt idx="5">
                    <c:v>11,19%</c:v>
                  </c:pt>
                  <c:pt idx="6">
                    <c:v>9,78%</c:v>
                  </c:pt>
                  <c:pt idx="7">
                    <c:v>13,00%</c:v>
                  </c:pt>
                  <c:pt idx="8">
                    <c:v>10,39%</c:v>
                  </c:pt>
                  <c:pt idx="9">
                    <c:v>9,18%</c:v>
                  </c:pt>
                </c15:dlblRangeCache>
              </c15:datalabelsRange>
            </c:ext>
            <c:ext xmlns:c16="http://schemas.microsoft.com/office/drawing/2014/chart" uri="{C3380CC4-5D6E-409C-BE32-E72D297353CC}">
              <c16:uniqueId val="{0000000A-E563-754E-8E2B-4A8180BD7DC9}"/>
            </c:ext>
          </c:extLst>
        </c:ser>
        <c:dLbls>
          <c:showLegendKey val="0"/>
          <c:showVal val="0"/>
          <c:showCatName val="0"/>
          <c:showSerName val="0"/>
          <c:showPercent val="0"/>
          <c:showBubbleSize val="0"/>
        </c:dLbls>
        <c:gapWidth val="25"/>
        <c:overlap val="-100"/>
        <c:axId val="1152467071"/>
        <c:axId val="1092559087"/>
      </c:barChart>
      <c:catAx>
        <c:axId val="11524670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Интервал НМЦК, тыс.</a:t>
                </a:r>
                <a:r>
                  <a:rPr lang="ru-RU" baseline="0"/>
                  <a:t> руб.</a:t>
                </a:r>
                <a:endParaRPr lang="ru-RU"/>
              </a:p>
            </c:rich>
          </c:tx>
          <c:layout>
            <c:manualLayout>
              <c:xMode val="edge"/>
              <c:yMode val="edge"/>
              <c:x val="0.3957361461892735"/>
              <c:y val="0.90391903318164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92559087"/>
        <c:crosses val="autoZero"/>
        <c:auto val="1"/>
        <c:lblAlgn val="ctr"/>
        <c:lblOffset val="100"/>
        <c:noMultiLvlLbl val="0"/>
      </c:catAx>
      <c:valAx>
        <c:axId val="1092559087"/>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Доля несостоявшихся процедур</a:t>
                </a:r>
                <a:r>
                  <a:rPr lang="ru-RU" baseline="0"/>
                  <a:t> в интервале НМЦК</a:t>
                </a:r>
                <a:endParaRPr lang="ru-RU"/>
              </a:p>
            </c:rich>
          </c:tx>
          <c:layout>
            <c:manualLayout>
              <c:xMode val="edge"/>
              <c:yMode val="edge"/>
              <c:x val="1.21026538349373E-2"/>
              <c:y val="0.151176421253015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0"/>
        <c:majorTickMark val="out"/>
        <c:minorTickMark val="none"/>
        <c:tickLblPos val="nextTo"/>
        <c:crossAx val="1152467071"/>
        <c:crosses val="autoZero"/>
        <c:crossBetween val="between"/>
        <c:dispUnits>
          <c:builtInUnit val="thousands"/>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3">
          <a:lumMod val="20000"/>
          <a:lumOff val="80000"/>
        </a:schemeClr>
      </a:solidFill>
      <a:round/>
    </a:ln>
    <a:effectLst/>
  </c:spPr>
  <c:txPr>
    <a:bodyPr/>
    <a:lstStyle/>
    <a:p>
      <a:pPr>
        <a:defRPr/>
      </a:pPr>
      <a:endParaRPr lang="ru-KZ"/>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t>Доля закупок с одним участником</a:t>
            </a:r>
            <a:r>
              <a:rPr lang="ru-RU" sz="1200" b="1" baseline="0"/>
              <a:t> </a:t>
            </a:r>
            <a:r>
              <a:rPr lang="ru-RU" sz="1200" b="1"/>
              <a:t>в разрезе интервалов НМЦК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manualLayout>
          <c:layoutTarget val="inner"/>
          <c:xMode val="edge"/>
          <c:yMode val="edge"/>
          <c:x val="9.0500008253685274E-2"/>
          <c:y val="0.14718265493008567"/>
          <c:w val="0.88377784013895533"/>
          <c:h val="0.60673280619796732"/>
        </c:manualLayout>
      </c:layout>
      <c:barChart>
        <c:barDir val="col"/>
        <c:grouping val="clustered"/>
        <c:varyColors val="0"/>
        <c:ser>
          <c:idx val="0"/>
          <c:order val="0"/>
          <c:tx>
            <c:strRef>
              <c:f>Лист1!$B$1</c:f>
              <c:strCache>
                <c:ptCount val="1"/>
                <c:pt idx="0">
                  <c:v>Доля  закупок с одним участником в разрезе интервалов НМЦК</c:v>
                </c:pt>
              </c:strCache>
            </c:strRef>
          </c:tx>
          <c:spPr>
            <a:solidFill>
              <a:schemeClr val="accent1"/>
            </a:solidFill>
            <a:ln>
              <a:noFill/>
            </a:ln>
            <a:effectLst/>
          </c:spPr>
          <c:invertIfNegative val="0"/>
          <c:dLbls>
            <c:dLbl>
              <c:idx val="0"/>
              <c:tx>
                <c:rich>
                  <a:bodyPr/>
                  <a:lstStyle/>
                  <a:p>
                    <a:fld id="{D2799D0E-DC82-6843-8AEE-B5A8860B22BE}"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D470-6E46-8DD8-D2218144B13B}"/>
                </c:ext>
              </c:extLst>
            </c:dLbl>
            <c:dLbl>
              <c:idx val="1"/>
              <c:tx>
                <c:rich>
                  <a:bodyPr/>
                  <a:lstStyle/>
                  <a:p>
                    <a:fld id="{5DAEAD50-4775-7F48-B4A4-D42405C183E1}"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D470-6E46-8DD8-D2218144B13B}"/>
                </c:ext>
              </c:extLst>
            </c:dLbl>
            <c:dLbl>
              <c:idx val="2"/>
              <c:tx>
                <c:rich>
                  <a:bodyPr/>
                  <a:lstStyle/>
                  <a:p>
                    <a:fld id="{A90BB691-203D-364C-A2DC-3D5B39E20288}"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D470-6E46-8DD8-D2218144B13B}"/>
                </c:ext>
              </c:extLst>
            </c:dLbl>
            <c:dLbl>
              <c:idx val="3"/>
              <c:tx>
                <c:rich>
                  <a:bodyPr/>
                  <a:lstStyle/>
                  <a:p>
                    <a:fld id="{035D24C1-247B-314A-B570-BC9F2846DC92}"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D470-6E46-8DD8-D2218144B13B}"/>
                </c:ext>
              </c:extLst>
            </c:dLbl>
            <c:dLbl>
              <c:idx val="4"/>
              <c:tx>
                <c:rich>
                  <a:bodyPr/>
                  <a:lstStyle/>
                  <a:p>
                    <a:fld id="{E12FEFDE-0446-CF41-A230-54DA87A1E26A}"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D470-6E46-8DD8-D2218144B13B}"/>
                </c:ext>
              </c:extLst>
            </c:dLbl>
            <c:dLbl>
              <c:idx val="5"/>
              <c:tx>
                <c:rich>
                  <a:bodyPr/>
                  <a:lstStyle/>
                  <a:p>
                    <a:fld id="{47A9FFD2-AE40-9C45-AD4D-989C0B055F24}"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D470-6E46-8DD8-D2218144B13B}"/>
                </c:ext>
              </c:extLst>
            </c:dLbl>
            <c:dLbl>
              <c:idx val="6"/>
              <c:tx>
                <c:rich>
                  <a:bodyPr/>
                  <a:lstStyle/>
                  <a:p>
                    <a:fld id="{D741882D-A0D7-BA46-A313-7727FC4E7B33}" type="CELLRANGE">
                      <a:rPr lang="en-US"/>
                      <a:pPr/>
                      <a:t>[ДИАПАЗОН ЯЧЕЕК]</a:t>
                    </a:fld>
                    <a:r>
                      <a:rPr lang="en-US" baseline="0"/>
                      <a:t> </a:t>
                    </a: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D470-6E46-8DD8-D2218144B13B}"/>
                </c:ext>
              </c:extLst>
            </c:dLbl>
            <c:dLbl>
              <c:idx val="7"/>
              <c:tx>
                <c:rich>
                  <a:bodyPr/>
                  <a:lstStyle/>
                  <a:p>
                    <a:fld id="{33874794-E334-3840-8DAD-6FF3A0F0F992}"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D470-6E46-8DD8-D2218144B13B}"/>
                </c:ext>
              </c:extLst>
            </c:dLbl>
            <c:dLbl>
              <c:idx val="8"/>
              <c:tx>
                <c:rich>
                  <a:bodyPr/>
                  <a:lstStyle/>
                  <a:p>
                    <a:fld id="{60D0850C-E7B3-AD44-8160-C1A40CF9CF62}"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D470-6E46-8DD8-D2218144B13B}"/>
                </c:ext>
              </c:extLst>
            </c:dLbl>
            <c:dLbl>
              <c:idx val="9"/>
              <c:tx>
                <c:rich>
                  <a:bodyPr/>
                  <a:lstStyle/>
                  <a:p>
                    <a:fld id="{DDAB7C83-35B0-2B4B-8C83-42A378CEBD74}"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D470-6E46-8DD8-D2218144B1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Лист1!$A$2:$A$11</c:f>
              <c:strCache>
                <c:ptCount val="10"/>
                <c:pt idx="0">
                  <c:v>(0, 50]</c:v>
                </c:pt>
                <c:pt idx="1">
                  <c:v>(50, 100]</c:v>
                </c:pt>
                <c:pt idx="2">
                  <c:v>(100, 250]</c:v>
                </c:pt>
                <c:pt idx="3">
                  <c:v>(250, 500]</c:v>
                </c:pt>
                <c:pt idx="4">
                  <c:v>(500, 750]</c:v>
                </c:pt>
                <c:pt idx="5">
                  <c:v>(750, 1000]</c:v>
                </c:pt>
                <c:pt idx="6">
                  <c:v>(1000, 1500]</c:v>
                </c:pt>
                <c:pt idx="7">
                  <c:v>(1500, 2000]</c:v>
                </c:pt>
                <c:pt idx="8">
                  <c:v>(2000, 2500]</c:v>
                </c:pt>
                <c:pt idx="9">
                  <c:v>(2500, 3000]</c:v>
                </c:pt>
              </c:strCache>
            </c:strRef>
          </c:cat>
          <c:val>
            <c:numRef>
              <c:f>Лист1!$B$2:$B$11</c:f>
              <c:numCache>
                <c:formatCode>0.00%</c:formatCode>
                <c:ptCount val="10"/>
                <c:pt idx="0">
                  <c:v>0.35470000000000002</c:v>
                </c:pt>
                <c:pt idx="1">
                  <c:v>0.34710000000000002</c:v>
                </c:pt>
                <c:pt idx="2">
                  <c:v>0.36020000000000002</c:v>
                </c:pt>
                <c:pt idx="3">
                  <c:v>0.3931</c:v>
                </c:pt>
                <c:pt idx="4">
                  <c:v>0.41389999999999999</c:v>
                </c:pt>
                <c:pt idx="5">
                  <c:v>0.45500000000000002</c:v>
                </c:pt>
                <c:pt idx="6">
                  <c:v>0.47170000000000001</c:v>
                </c:pt>
                <c:pt idx="7">
                  <c:v>0.45519999999999999</c:v>
                </c:pt>
                <c:pt idx="8">
                  <c:v>0.47989999999999999</c:v>
                </c:pt>
                <c:pt idx="9">
                  <c:v>0.48249999999999998</c:v>
                </c:pt>
              </c:numCache>
            </c:numRef>
          </c:val>
          <c:extLst>
            <c:ext xmlns:c15="http://schemas.microsoft.com/office/drawing/2012/chart" uri="{02D57815-91ED-43cb-92C2-25804820EDAC}">
              <c15:datalabelsRange>
                <c15:f>Лист1!$B$2:$B$11</c15:f>
                <c15:dlblRangeCache>
                  <c:ptCount val="10"/>
                  <c:pt idx="0">
                    <c:v>35,47%</c:v>
                  </c:pt>
                  <c:pt idx="1">
                    <c:v>34,71%</c:v>
                  </c:pt>
                  <c:pt idx="2">
                    <c:v>36,02%</c:v>
                  </c:pt>
                  <c:pt idx="3">
                    <c:v>39,31%</c:v>
                  </c:pt>
                  <c:pt idx="4">
                    <c:v>41,39%</c:v>
                  </c:pt>
                  <c:pt idx="5">
                    <c:v>45,50%</c:v>
                  </c:pt>
                  <c:pt idx="6">
                    <c:v>47,17%</c:v>
                  </c:pt>
                  <c:pt idx="7">
                    <c:v>45,52%</c:v>
                  </c:pt>
                  <c:pt idx="8">
                    <c:v>47,99%</c:v>
                  </c:pt>
                  <c:pt idx="9">
                    <c:v>48,25%</c:v>
                  </c:pt>
                </c15:dlblRangeCache>
              </c15:datalabelsRange>
            </c:ext>
            <c:ext xmlns:c16="http://schemas.microsoft.com/office/drawing/2014/chart" uri="{C3380CC4-5D6E-409C-BE32-E72D297353CC}">
              <c16:uniqueId val="{0000000A-D470-6E46-8DD8-D2218144B13B}"/>
            </c:ext>
          </c:extLst>
        </c:ser>
        <c:dLbls>
          <c:showLegendKey val="0"/>
          <c:showVal val="0"/>
          <c:showCatName val="0"/>
          <c:showSerName val="0"/>
          <c:showPercent val="0"/>
          <c:showBubbleSize val="0"/>
        </c:dLbls>
        <c:gapWidth val="25"/>
        <c:overlap val="-100"/>
        <c:axId val="1152467071"/>
        <c:axId val="1092559087"/>
      </c:barChart>
      <c:catAx>
        <c:axId val="11524670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Интервал НМЦК, тыс.</a:t>
                </a:r>
                <a:r>
                  <a:rPr lang="ru-RU" baseline="0"/>
                  <a:t> руб.</a:t>
                </a:r>
                <a:endParaRPr lang="ru-RU"/>
              </a:p>
            </c:rich>
          </c:tx>
          <c:layout>
            <c:manualLayout>
              <c:xMode val="edge"/>
              <c:yMode val="edge"/>
              <c:x val="0.3957361461892735"/>
              <c:y val="0.90391903318164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92559087"/>
        <c:crosses val="autoZero"/>
        <c:auto val="1"/>
        <c:lblAlgn val="ctr"/>
        <c:lblOffset val="100"/>
        <c:noMultiLvlLbl val="0"/>
      </c:catAx>
      <c:valAx>
        <c:axId val="1092559087"/>
        <c:scaling>
          <c:orientation val="minMax"/>
          <c:min val="0.30000000000000004"/>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Доля процедур</a:t>
                </a:r>
                <a:r>
                  <a:rPr lang="ru-RU" baseline="0"/>
                  <a:t> с одним участником в интервале НМЦК</a:t>
                </a:r>
                <a:endParaRPr lang="ru-RU"/>
              </a:p>
            </c:rich>
          </c:tx>
          <c:layout>
            <c:manualLayout>
              <c:xMode val="edge"/>
              <c:yMode val="edge"/>
              <c:x val="1.21026538349373E-2"/>
              <c:y val="0.151176421253015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0"/>
        <c:majorTickMark val="out"/>
        <c:minorTickMark val="none"/>
        <c:tickLblPos val="nextTo"/>
        <c:crossAx val="11524670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3">
          <a:lumMod val="20000"/>
          <a:lumOff val="80000"/>
        </a:schemeClr>
      </a:solidFill>
      <a:round/>
    </a:ln>
    <a:effectLst/>
  </c:spPr>
  <c:txPr>
    <a:bodyPr/>
    <a:lstStyle/>
    <a:p>
      <a:pPr>
        <a:defRPr/>
      </a:pPr>
      <a:endParaRPr lang="ru-KZ"/>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t>Снижение</a:t>
            </a:r>
            <a:r>
              <a:rPr lang="ru-RU" sz="1200" b="1" baseline="0"/>
              <a:t> </a:t>
            </a:r>
            <a:r>
              <a:rPr lang="ru-RU" sz="1200" b="1"/>
              <a:t>цены в зависимости от НМЦК</a:t>
            </a:r>
            <a:r>
              <a:rPr lang="en-US" sz="1200" b="1"/>
              <a:t> (</a:t>
            </a:r>
            <a:r>
              <a:rPr lang="ru-RU" sz="1200" b="1"/>
              <a:t>в</a:t>
            </a:r>
            <a:r>
              <a:rPr lang="ru-RU" sz="1200" b="1" baseline="0"/>
              <a:t> конкурентных ЗК)</a:t>
            </a:r>
            <a:endParaRPr lang="ru-RU"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manualLayout>
          <c:layoutTarget val="inner"/>
          <c:xMode val="edge"/>
          <c:yMode val="edge"/>
          <c:x val="6.4876900869571597E-2"/>
          <c:y val="0.14718265493008567"/>
          <c:w val="0.9094009475230691"/>
          <c:h val="0.64400278057486005"/>
        </c:manualLayout>
      </c:layout>
      <c:barChart>
        <c:barDir val="col"/>
        <c:grouping val="clustered"/>
        <c:varyColors val="0"/>
        <c:ser>
          <c:idx val="0"/>
          <c:order val="0"/>
          <c:tx>
            <c:strRef>
              <c:f>Лист1!$B$1</c:f>
              <c:strCache>
                <c:ptCount val="1"/>
                <c:pt idx="0">
                  <c:v>Относительное снижение цены в зависимости от НМЦК</c:v>
                </c:pt>
              </c:strCache>
            </c:strRef>
          </c:tx>
          <c:spPr>
            <a:solidFill>
              <a:schemeClr val="accent1"/>
            </a:solidFill>
            <a:ln>
              <a:noFill/>
            </a:ln>
            <a:effectLst/>
          </c:spPr>
          <c:invertIfNegative val="0"/>
          <c:dLbls>
            <c:dLbl>
              <c:idx val="0"/>
              <c:tx>
                <c:rich>
                  <a:bodyPr/>
                  <a:lstStyle/>
                  <a:p>
                    <a:fld id="{8B28835D-B90C-4D40-B911-08B9FAB25D8C}"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065E-E14C-8485-6CD03FFD9EFB}"/>
                </c:ext>
              </c:extLst>
            </c:dLbl>
            <c:dLbl>
              <c:idx val="1"/>
              <c:tx>
                <c:rich>
                  <a:bodyPr/>
                  <a:lstStyle/>
                  <a:p>
                    <a:fld id="{83820594-4AF7-1D4B-8AF4-FE0CB00E03DE}"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065E-E14C-8485-6CD03FFD9EFB}"/>
                </c:ext>
              </c:extLst>
            </c:dLbl>
            <c:dLbl>
              <c:idx val="2"/>
              <c:tx>
                <c:rich>
                  <a:bodyPr/>
                  <a:lstStyle/>
                  <a:p>
                    <a:fld id="{D7125299-919F-1C45-B17B-3C5A248D6CC0}"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065E-E14C-8485-6CD03FFD9EFB}"/>
                </c:ext>
              </c:extLst>
            </c:dLbl>
            <c:dLbl>
              <c:idx val="3"/>
              <c:tx>
                <c:rich>
                  <a:bodyPr/>
                  <a:lstStyle/>
                  <a:p>
                    <a:fld id="{43845D44-D10A-774E-B8CC-1F80DD269528}"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065E-E14C-8485-6CD03FFD9EFB}"/>
                </c:ext>
              </c:extLst>
            </c:dLbl>
            <c:dLbl>
              <c:idx val="4"/>
              <c:tx>
                <c:rich>
                  <a:bodyPr/>
                  <a:lstStyle/>
                  <a:p>
                    <a:fld id="{85D4FCA5-B903-C743-A74C-053783D09252}"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065E-E14C-8485-6CD03FFD9EFB}"/>
                </c:ext>
              </c:extLst>
            </c:dLbl>
            <c:dLbl>
              <c:idx val="5"/>
              <c:tx>
                <c:rich>
                  <a:bodyPr/>
                  <a:lstStyle/>
                  <a:p>
                    <a:fld id="{8EC99FD2-7102-9D42-A909-0553DA491BC2}"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065E-E14C-8485-6CD03FFD9EFB}"/>
                </c:ext>
              </c:extLst>
            </c:dLbl>
            <c:dLbl>
              <c:idx val="6"/>
              <c:tx>
                <c:rich>
                  <a:bodyPr/>
                  <a:lstStyle/>
                  <a:p>
                    <a:fld id="{D741882D-A0D7-BA46-A313-7727FC4E7B33}" type="CELLRANGE">
                      <a:rPr lang="en-US"/>
                      <a:pPr/>
                      <a:t>[ДИАПАЗОН ЯЧЕЕК]</a:t>
                    </a:fld>
                    <a:r>
                      <a:rPr lang="en-US" baseline="0"/>
                      <a:t> </a:t>
                    </a: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065E-E14C-8485-6CD03FFD9EFB}"/>
                </c:ext>
              </c:extLst>
            </c:dLbl>
            <c:dLbl>
              <c:idx val="7"/>
              <c:tx>
                <c:rich>
                  <a:bodyPr/>
                  <a:lstStyle/>
                  <a:p>
                    <a:fld id="{B3B90E13-83BE-7A46-94FD-269E25A193AD}"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065E-E14C-8485-6CD03FFD9EFB}"/>
                </c:ext>
              </c:extLst>
            </c:dLbl>
            <c:dLbl>
              <c:idx val="8"/>
              <c:tx>
                <c:rich>
                  <a:bodyPr/>
                  <a:lstStyle/>
                  <a:p>
                    <a:fld id="{3D9E4E30-AA6B-3F40-BD55-43ED320753B1}"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065E-E14C-8485-6CD03FFD9EF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Лист1!$A$2:$A$10</c:f>
              <c:strCache>
                <c:ptCount val="9"/>
                <c:pt idx="0">
                  <c:v>(0, 100]</c:v>
                </c:pt>
                <c:pt idx="1">
                  <c:v>(100, 250]</c:v>
                </c:pt>
                <c:pt idx="2">
                  <c:v>(250, 500]</c:v>
                </c:pt>
                <c:pt idx="3">
                  <c:v>(500, 750]</c:v>
                </c:pt>
                <c:pt idx="4">
                  <c:v>(750, 1000]</c:v>
                </c:pt>
                <c:pt idx="5">
                  <c:v>(1000, 1500]</c:v>
                </c:pt>
                <c:pt idx="6">
                  <c:v>(1500, 2000]</c:v>
                </c:pt>
                <c:pt idx="7">
                  <c:v>(2000, 2500]</c:v>
                </c:pt>
                <c:pt idx="8">
                  <c:v>(2500, 3000]</c:v>
                </c:pt>
              </c:strCache>
            </c:strRef>
          </c:cat>
          <c:val>
            <c:numRef>
              <c:f>Лист1!$B$2:$B$10</c:f>
              <c:numCache>
                <c:formatCode>0.00%</c:formatCode>
                <c:ptCount val="9"/>
                <c:pt idx="0">
                  <c:v>0.30059999999999998</c:v>
                </c:pt>
                <c:pt idx="1">
                  <c:v>0.2994</c:v>
                </c:pt>
                <c:pt idx="2">
                  <c:v>0.28789999999999999</c:v>
                </c:pt>
                <c:pt idx="3">
                  <c:v>0.27350000000000002</c:v>
                </c:pt>
                <c:pt idx="4">
                  <c:v>0.26100000000000001</c:v>
                </c:pt>
                <c:pt idx="5">
                  <c:v>0.26450000000000001</c:v>
                </c:pt>
                <c:pt idx="6">
                  <c:v>0.26300000000000001</c:v>
                </c:pt>
                <c:pt idx="7">
                  <c:v>0.2432</c:v>
                </c:pt>
                <c:pt idx="8">
                  <c:v>0.27060000000000001</c:v>
                </c:pt>
              </c:numCache>
            </c:numRef>
          </c:val>
          <c:extLst>
            <c:ext xmlns:c15="http://schemas.microsoft.com/office/drawing/2012/chart" uri="{02D57815-91ED-43cb-92C2-25804820EDAC}">
              <c15:datalabelsRange>
                <c15:f>Лист1!$B$2:$B$10</c15:f>
                <c15:dlblRangeCache>
                  <c:ptCount val="9"/>
                  <c:pt idx="0">
                    <c:v>30,06%</c:v>
                  </c:pt>
                  <c:pt idx="1">
                    <c:v>29,94%</c:v>
                  </c:pt>
                  <c:pt idx="2">
                    <c:v>28,79%</c:v>
                  </c:pt>
                  <c:pt idx="3">
                    <c:v>27,35%</c:v>
                  </c:pt>
                  <c:pt idx="4">
                    <c:v>26,10%</c:v>
                  </c:pt>
                  <c:pt idx="5">
                    <c:v>26,45%</c:v>
                  </c:pt>
                  <c:pt idx="6">
                    <c:v>26,30%</c:v>
                  </c:pt>
                  <c:pt idx="7">
                    <c:v>24,32%</c:v>
                  </c:pt>
                  <c:pt idx="8">
                    <c:v>27,06%</c:v>
                  </c:pt>
                </c15:dlblRangeCache>
              </c15:datalabelsRange>
            </c:ext>
            <c:ext xmlns:c16="http://schemas.microsoft.com/office/drawing/2014/chart" uri="{C3380CC4-5D6E-409C-BE32-E72D297353CC}">
              <c16:uniqueId val="{0000000A-065E-E14C-8485-6CD03FFD9EFB}"/>
            </c:ext>
          </c:extLst>
        </c:ser>
        <c:dLbls>
          <c:showLegendKey val="0"/>
          <c:showVal val="0"/>
          <c:showCatName val="0"/>
          <c:showSerName val="0"/>
          <c:showPercent val="0"/>
          <c:showBubbleSize val="0"/>
        </c:dLbls>
        <c:gapWidth val="25"/>
        <c:overlap val="-100"/>
        <c:axId val="1152467071"/>
        <c:axId val="1092559087"/>
      </c:barChart>
      <c:catAx>
        <c:axId val="11524670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t>Интервал НМЦК, тыс. рублей</a:t>
                </a:r>
                <a:endParaRPr lang="ru-RU"/>
              </a:p>
            </c:rich>
          </c:tx>
          <c:layout>
            <c:manualLayout>
              <c:xMode val="edge"/>
              <c:yMode val="edge"/>
              <c:x val="0.3957361461892735"/>
              <c:y val="0.90391903318164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92559087"/>
        <c:crossesAt val="0"/>
        <c:auto val="1"/>
        <c:lblAlgn val="ctr"/>
        <c:lblOffset val="100"/>
        <c:noMultiLvlLbl val="0"/>
      </c:catAx>
      <c:valAx>
        <c:axId val="1092559087"/>
        <c:scaling>
          <c:orientation val="minMax"/>
          <c:min val="0"/>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Снижение цены</a:t>
                </a:r>
                <a:r>
                  <a:rPr lang="ru-RU" baseline="0"/>
                  <a:t> относительно НМЦК</a:t>
                </a:r>
                <a:endParaRPr lang="ru-RU"/>
              </a:p>
            </c:rich>
          </c:tx>
          <c:layout>
            <c:manualLayout>
              <c:xMode val="edge"/>
              <c:yMode val="edge"/>
              <c:x val="1.21026538349373E-2"/>
              <c:y val="0.151176421253015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0"/>
        <c:majorTickMark val="out"/>
        <c:minorTickMark val="none"/>
        <c:tickLblPos val="nextTo"/>
        <c:crossAx val="11524670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3">
          <a:lumMod val="20000"/>
          <a:lumOff val="80000"/>
        </a:schemeClr>
      </a:solidFill>
      <a:round/>
    </a:ln>
    <a:effectLst/>
  </c:spPr>
  <c:txPr>
    <a:bodyPr/>
    <a:lstStyle/>
    <a:p>
      <a:pPr>
        <a:defRPr/>
      </a:pPr>
      <a:endParaRPr lang="ru-KZ"/>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300" b="1"/>
              <a:t>Распределение</a:t>
            </a:r>
            <a:r>
              <a:rPr lang="ru-RU" sz="1300" b="1" baseline="0"/>
              <a:t> результативности по видам процедур</a:t>
            </a:r>
            <a:endParaRPr lang="ru-RU" sz="13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manualLayout>
          <c:layoutTarget val="inner"/>
          <c:xMode val="edge"/>
          <c:yMode val="edge"/>
          <c:x val="8.0935586176727914E-2"/>
          <c:y val="0.14718253968253969"/>
          <c:w val="0.80795330271216093"/>
          <c:h val="0.64617704036995371"/>
        </c:manualLayout>
      </c:layout>
      <c:barChart>
        <c:barDir val="col"/>
        <c:grouping val="percentStacked"/>
        <c:varyColors val="0"/>
        <c:ser>
          <c:idx val="0"/>
          <c:order val="0"/>
          <c:tx>
            <c:strRef>
              <c:f>Лист1!$B$1</c:f>
              <c:strCache>
                <c:ptCount val="1"/>
                <c:pt idx="0">
                  <c:v>Несостоявшиеся закупки</c:v>
                </c:pt>
              </c:strCache>
            </c:strRef>
          </c:tx>
          <c:spPr>
            <a:solidFill>
              <a:schemeClr val="accent1"/>
            </a:solidFill>
            <a:ln>
              <a:noFill/>
            </a:ln>
            <a:effectLst/>
          </c:spPr>
          <c:invertIfNegative val="0"/>
          <c:dLbls>
            <c:dLbl>
              <c:idx val="0"/>
              <c:tx>
                <c:rich>
                  <a:bodyPr/>
                  <a:lstStyle/>
                  <a:p>
                    <a:fld id="{23266D5B-D0ED-6249-BBC5-2D167F20E6F8}"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AEEC-8E42-8650-043914314650}"/>
                </c:ext>
              </c:extLst>
            </c:dLbl>
            <c:dLbl>
              <c:idx val="1"/>
              <c:tx>
                <c:rich>
                  <a:bodyPr/>
                  <a:lstStyle/>
                  <a:p>
                    <a:fld id="{BFCC2DB6-6A25-2148-803E-476813B40F03}"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AEEC-8E42-8650-0439143146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Электронный аукцион</c:v>
                </c:pt>
                <c:pt idx="1">
                  <c:v>Запрос котировок</c:v>
                </c:pt>
              </c:strCache>
            </c:strRef>
          </c:cat>
          <c:val>
            <c:numRef>
              <c:f>Лист1!$B$2:$B$3</c:f>
              <c:numCache>
                <c:formatCode>General</c:formatCode>
                <c:ptCount val="2"/>
                <c:pt idx="0">
                  <c:v>263244</c:v>
                </c:pt>
                <c:pt idx="1">
                  <c:v>11930</c:v>
                </c:pt>
              </c:numCache>
            </c:numRef>
          </c:val>
          <c:extLst>
            <c:ext xmlns:c15="http://schemas.microsoft.com/office/drawing/2012/chart" uri="{02D57815-91ED-43cb-92C2-25804820EDAC}">
              <c15:datalabelsRange>
                <c15:f>Лист1!$B$8:$B$9</c15:f>
                <c15:dlblRangeCache>
                  <c:ptCount val="2"/>
                  <c:pt idx="0">
                    <c:v>17,3%</c:v>
                  </c:pt>
                  <c:pt idx="1">
                    <c:v>14,3%</c:v>
                  </c:pt>
                </c15:dlblRangeCache>
              </c15:datalabelsRange>
            </c:ext>
            <c:ext xmlns:c16="http://schemas.microsoft.com/office/drawing/2014/chart" uri="{C3380CC4-5D6E-409C-BE32-E72D297353CC}">
              <c16:uniqueId val="{00000002-AEEC-8E42-8650-043914314650}"/>
            </c:ext>
          </c:extLst>
        </c:ser>
        <c:ser>
          <c:idx val="1"/>
          <c:order val="1"/>
          <c:tx>
            <c:strRef>
              <c:f>Лист1!$C$1</c:f>
              <c:strCache>
                <c:ptCount val="1"/>
                <c:pt idx="0">
                  <c:v>"Прямые" закупки</c:v>
                </c:pt>
              </c:strCache>
            </c:strRef>
          </c:tx>
          <c:spPr>
            <a:solidFill>
              <a:schemeClr val="accent2"/>
            </a:solidFill>
            <a:ln>
              <a:noFill/>
            </a:ln>
            <a:effectLst/>
          </c:spPr>
          <c:invertIfNegative val="0"/>
          <c:dLbls>
            <c:dLbl>
              <c:idx val="0"/>
              <c:tx>
                <c:rich>
                  <a:bodyPr/>
                  <a:lstStyle/>
                  <a:p>
                    <a:fld id="{67013502-B666-5F42-8F87-DE8194E42D96}"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AEEC-8E42-8650-043914314650}"/>
                </c:ext>
              </c:extLst>
            </c:dLbl>
            <c:dLbl>
              <c:idx val="1"/>
              <c:tx>
                <c:rich>
                  <a:bodyPr/>
                  <a:lstStyle/>
                  <a:p>
                    <a:fld id="{C877B10E-141B-FD42-9B14-9FE55FABEE2F}"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AEEC-8E42-8650-0439143146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Электронный аукцион</c:v>
                </c:pt>
                <c:pt idx="1">
                  <c:v>Запрос котировок</c:v>
                </c:pt>
              </c:strCache>
            </c:strRef>
          </c:cat>
          <c:val>
            <c:numRef>
              <c:f>Лист1!$C$2:$C$3</c:f>
              <c:numCache>
                <c:formatCode>General</c:formatCode>
                <c:ptCount val="2"/>
                <c:pt idx="0">
                  <c:v>644809</c:v>
                </c:pt>
                <c:pt idx="1">
                  <c:v>32286</c:v>
                </c:pt>
              </c:numCache>
            </c:numRef>
          </c:val>
          <c:extLst>
            <c:ext xmlns:c15="http://schemas.microsoft.com/office/drawing/2012/chart" uri="{02D57815-91ED-43cb-92C2-25804820EDAC}">
              <c15:datalabelsRange>
                <c15:f>Лист1!$C$8:$C$9</c15:f>
                <c15:dlblRangeCache>
                  <c:ptCount val="2"/>
                  <c:pt idx="0">
                    <c:v>42,5%</c:v>
                  </c:pt>
                  <c:pt idx="1">
                    <c:v>38,6%</c:v>
                  </c:pt>
                </c15:dlblRangeCache>
              </c15:datalabelsRange>
            </c:ext>
            <c:ext xmlns:c16="http://schemas.microsoft.com/office/drawing/2014/chart" uri="{C3380CC4-5D6E-409C-BE32-E72D297353CC}">
              <c16:uniqueId val="{00000005-AEEC-8E42-8650-043914314650}"/>
            </c:ext>
          </c:extLst>
        </c:ser>
        <c:ser>
          <c:idx val="2"/>
          <c:order val="2"/>
          <c:tx>
            <c:strRef>
              <c:f>Лист1!$D$1</c:f>
              <c:strCache>
                <c:ptCount val="1"/>
                <c:pt idx="0">
                  <c:v>Конкурентный сектор</c:v>
                </c:pt>
              </c:strCache>
            </c:strRef>
          </c:tx>
          <c:spPr>
            <a:solidFill>
              <a:schemeClr val="accent3"/>
            </a:solidFill>
            <a:ln>
              <a:noFill/>
            </a:ln>
            <a:effectLst/>
          </c:spPr>
          <c:invertIfNegative val="0"/>
          <c:dLbls>
            <c:dLbl>
              <c:idx val="0"/>
              <c:tx>
                <c:rich>
                  <a:bodyPr/>
                  <a:lstStyle/>
                  <a:p>
                    <a:fld id="{1F4898C3-2075-DB4B-93D3-E2F3FF04F5DF}"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AEEC-8E42-8650-043914314650}"/>
                </c:ext>
              </c:extLst>
            </c:dLbl>
            <c:dLbl>
              <c:idx val="1"/>
              <c:tx>
                <c:rich>
                  <a:bodyPr/>
                  <a:lstStyle/>
                  <a:p>
                    <a:fld id="{51234D1A-C6DA-2C4B-A258-DDEDE64DDF82}"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AEEC-8E42-8650-04391431465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Лист1!$A$2:$A$3</c:f>
              <c:strCache>
                <c:ptCount val="2"/>
                <c:pt idx="0">
                  <c:v>Электронный аукцион</c:v>
                </c:pt>
                <c:pt idx="1">
                  <c:v>Запрос котировок</c:v>
                </c:pt>
              </c:strCache>
            </c:strRef>
          </c:cat>
          <c:val>
            <c:numRef>
              <c:f>Лист1!$D$2:$D$3</c:f>
              <c:numCache>
                <c:formatCode>General</c:formatCode>
                <c:ptCount val="2"/>
                <c:pt idx="0">
                  <c:v>610356</c:v>
                </c:pt>
                <c:pt idx="1">
                  <c:v>39446</c:v>
                </c:pt>
              </c:numCache>
            </c:numRef>
          </c:val>
          <c:extLst>
            <c:ext xmlns:c15="http://schemas.microsoft.com/office/drawing/2012/chart" uri="{02D57815-91ED-43cb-92C2-25804820EDAC}">
              <c15:datalabelsRange>
                <c15:f>Лист1!$D$8:$D$9</c15:f>
                <c15:dlblRangeCache>
                  <c:ptCount val="2"/>
                  <c:pt idx="0">
                    <c:v>40,2%</c:v>
                  </c:pt>
                  <c:pt idx="1">
                    <c:v>47,1%</c:v>
                  </c:pt>
                </c15:dlblRangeCache>
              </c15:datalabelsRange>
            </c:ext>
            <c:ext xmlns:c16="http://schemas.microsoft.com/office/drawing/2014/chart" uri="{C3380CC4-5D6E-409C-BE32-E72D297353CC}">
              <c16:uniqueId val="{00000008-AEEC-8E42-8650-043914314650}"/>
            </c:ext>
          </c:extLst>
        </c:ser>
        <c:dLbls>
          <c:showLegendKey val="0"/>
          <c:showVal val="0"/>
          <c:showCatName val="0"/>
          <c:showSerName val="0"/>
          <c:showPercent val="0"/>
          <c:showBubbleSize val="0"/>
        </c:dLbls>
        <c:gapWidth val="150"/>
        <c:overlap val="100"/>
        <c:axId val="381140192"/>
        <c:axId val="381237008"/>
      </c:barChart>
      <c:catAx>
        <c:axId val="381140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381237008"/>
        <c:crosses val="autoZero"/>
        <c:auto val="1"/>
        <c:lblAlgn val="ctr"/>
        <c:lblOffset val="100"/>
        <c:noMultiLvlLbl val="0"/>
      </c:catAx>
      <c:valAx>
        <c:axId val="381237008"/>
        <c:scaling>
          <c:orientation val="minMax"/>
        </c:scaling>
        <c:delete val="1"/>
        <c:axPos val="l"/>
        <c:numFmt formatCode="0%" sourceLinked="1"/>
        <c:majorTickMark val="none"/>
        <c:minorTickMark val="none"/>
        <c:tickLblPos val="nextTo"/>
        <c:crossAx val="381140192"/>
        <c:crosses val="autoZero"/>
        <c:crossBetween val="between"/>
      </c:valAx>
      <c:spPr>
        <a:noFill/>
        <a:ln w="25400">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t>Снижение</a:t>
            </a:r>
            <a:r>
              <a:rPr lang="ru-RU" sz="1200" b="1" baseline="0"/>
              <a:t> </a:t>
            </a:r>
            <a:r>
              <a:rPr lang="ru-RU" sz="1200" b="1"/>
              <a:t>цены в зависимости от НМЦК</a:t>
            </a:r>
            <a:r>
              <a:rPr lang="en-US" sz="1200" b="1"/>
              <a:t> (</a:t>
            </a:r>
            <a:r>
              <a:rPr lang="ru-RU" sz="1200" b="1"/>
              <a:t>в</a:t>
            </a:r>
            <a:r>
              <a:rPr lang="ru-RU" sz="1200" b="1" baseline="0"/>
              <a:t> конкурентных ЗК)</a:t>
            </a:r>
            <a:endParaRPr lang="ru-RU"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manualLayout>
          <c:layoutTarget val="inner"/>
          <c:xMode val="edge"/>
          <c:yMode val="edge"/>
          <c:x val="6.4876900869571597E-2"/>
          <c:y val="0.14718265493008567"/>
          <c:w val="0.9094009475230691"/>
          <c:h val="0.50342783829337623"/>
        </c:manualLayout>
      </c:layout>
      <c:barChart>
        <c:barDir val="col"/>
        <c:grouping val="clustered"/>
        <c:varyColors val="0"/>
        <c:ser>
          <c:idx val="0"/>
          <c:order val="0"/>
          <c:tx>
            <c:strRef>
              <c:f>Лист1!$B$1</c:f>
              <c:strCache>
                <c:ptCount val="1"/>
                <c:pt idx="0">
                  <c:v>Запрос котировок</c:v>
                </c:pt>
              </c:strCache>
            </c:strRef>
          </c:tx>
          <c:spPr>
            <a:solidFill>
              <a:schemeClr val="accent1"/>
            </a:solidFill>
            <a:ln>
              <a:noFill/>
            </a:ln>
            <a:effectLst/>
          </c:spPr>
          <c:invertIfNegative val="0"/>
          <c:dLbls>
            <c:dLbl>
              <c:idx val="0"/>
              <c:tx>
                <c:rich>
                  <a:bodyPr/>
                  <a:lstStyle/>
                  <a:p>
                    <a:fld id="{67722A86-3290-9440-81CB-F350DB248526}"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F99A-DA4C-B086-149A2CBBA2C8}"/>
                </c:ext>
              </c:extLst>
            </c:dLbl>
            <c:dLbl>
              <c:idx val="1"/>
              <c:tx>
                <c:rich>
                  <a:bodyPr/>
                  <a:lstStyle/>
                  <a:p>
                    <a:fld id="{72EFE9E2-5E18-FF46-BE22-E43B2F647B48}"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F99A-DA4C-B086-149A2CBBA2C8}"/>
                </c:ext>
              </c:extLst>
            </c:dLbl>
            <c:dLbl>
              <c:idx val="2"/>
              <c:tx>
                <c:rich>
                  <a:bodyPr/>
                  <a:lstStyle/>
                  <a:p>
                    <a:fld id="{601BE74A-E367-9C4D-B068-6A0E9A59624C}"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F99A-DA4C-B086-149A2CBBA2C8}"/>
                </c:ext>
              </c:extLst>
            </c:dLbl>
            <c:dLbl>
              <c:idx val="3"/>
              <c:tx>
                <c:rich>
                  <a:bodyPr/>
                  <a:lstStyle/>
                  <a:p>
                    <a:fld id="{64EB6C81-0388-A84A-9192-CF4785F6DA1E}"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F99A-DA4C-B086-149A2CBBA2C8}"/>
                </c:ext>
              </c:extLst>
            </c:dLbl>
            <c:dLbl>
              <c:idx val="4"/>
              <c:tx>
                <c:rich>
                  <a:bodyPr/>
                  <a:lstStyle/>
                  <a:p>
                    <a:fld id="{6D879D37-4EC3-D449-8549-E94BAC9FABC5}"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F99A-DA4C-B086-149A2CBBA2C8}"/>
                </c:ext>
              </c:extLst>
            </c:dLbl>
            <c:dLbl>
              <c:idx val="5"/>
              <c:tx>
                <c:rich>
                  <a:bodyPr/>
                  <a:lstStyle/>
                  <a:p>
                    <a:fld id="{50352F77-C31A-194C-940A-C46D89403D73}"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F99A-DA4C-B086-149A2CBBA2C8}"/>
                </c:ext>
              </c:extLst>
            </c:dLbl>
            <c:dLbl>
              <c:idx val="6"/>
              <c:tx>
                <c:rich>
                  <a:bodyPr/>
                  <a:lstStyle/>
                  <a:p>
                    <a:fld id="{D741882D-A0D7-BA46-A313-7727FC4E7B33}" type="CELLRANGE">
                      <a:rPr lang="en-US"/>
                      <a:pPr/>
                      <a:t>[ДИАПАЗОН ЯЧЕЕК]</a:t>
                    </a:fld>
                    <a:r>
                      <a:rPr lang="en-US" baseline="0"/>
                      <a:t> </a:t>
                    </a: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F99A-DA4C-B086-149A2CBBA2C8}"/>
                </c:ext>
              </c:extLst>
            </c:dLbl>
            <c:dLbl>
              <c:idx val="7"/>
              <c:tx>
                <c:rich>
                  <a:bodyPr/>
                  <a:lstStyle/>
                  <a:p>
                    <a:fld id="{A5A6D926-4C6D-F944-B4FC-B49110B14E56}"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F99A-DA4C-B086-149A2CBBA2C8}"/>
                </c:ext>
              </c:extLst>
            </c:dLbl>
            <c:dLbl>
              <c:idx val="8"/>
              <c:tx>
                <c:rich>
                  <a:bodyPr/>
                  <a:lstStyle/>
                  <a:p>
                    <a:fld id="{8CF89206-B666-7243-8C5B-1C42344D20FC}"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F99A-DA4C-B086-149A2CBBA2C8}"/>
                </c:ext>
              </c:extLst>
            </c:dLbl>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Лист1!$A$2:$A$10</c:f>
              <c:strCache>
                <c:ptCount val="9"/>
                <c:pt idx="0">
                  <c:v>(0, 100]</c:v>
                </c:pt>
                <c:pt idx="1">
                  <c:v>(100, 250]</c:v>
                </c:pt>
                <c:pt idx="2">
                  <c:v>(250, 500]</c:v>
                </c:pt>
                <c:pt idx="3">
                  <c:v>(500, 750]</c:v>
                </c:pt>
                <c:pt idx="4">
                  <c:v>(750, 1000]</c:v>
                </c:pt>
                <c:pt idx="5">
                  <c:v>(1000, 1500]</c:v>
                </c:pt>
                <c:pt idx="6">
                  <c:v>(1500, 2000]</c:v>
                </c:pt>
                <c:pt idx="7">
                  <c:v>(2000, 2500]</c:v>
                </c:pt>
                <c:pt idx="8">
                  <c:v>(2500, 3000]</c:v>
                </c:pt>
              </c:strCache>
            </c:strRef>
          </c:cat>
          <c:val>
            <c:numRef>
              <c:f>Лист1!$B$2:$B$10</c:f>
              <c:numCache>
                <c:formatCode>0.0%</c:formatCode>
                <c:ptCount val="9"/>
                <c:pt idx="0">
                  <c:v>0.30059999999999998</c:v>
                </c:pt>
                <c:pt idx="1">
                  <c:v>0.2994</c:v>
                </c:pt>
                <c:pt idx="2">
                  <c:v>0.28789999999999999</c:v>
                </c:pt>
                <c:pt idx="3">
                  <c:v>0.27350000000000002</c:v>
                </c:pt>
                <c:pt idx="4">
                  <c:v>0.26100000000000001</c:v>
                </c:pt>
                <c:pt idx="5">
                  <c:v>0.26450000000000001</c:v>
                </c:pt>
                <c:pt idx="6">
                  <c:v>0.26300000000000001</c:v>
                </c:pt>
                <c:pt idx="7">
                  <c:v>0.2432</c:v>
                </c:pt>
                <c:pt idx="8">
                  <c:v>0.27060000000000001</c:v>
                </c:pt>
              </c:numCache>
            </c:numRef>
          </c:val>
          <c:extLst>
            <c:ext xmlns:c15="http://schemas.microsoft.com/office/drawing/2012/chart" uri="{02D57815-91ED-43cb-92C2-25804820EDAC}">
              <c15:datalabelsRange>
                <c15:f>Лист1!$B$2:$B$10</c15:f>
                <c15:dlblRangeCache>
                  <c:ptCount val="9"/>
                  <c:pt idx="0">
                    <c:v>30,1%</c:v>
                  </c:pt>
                  <c:pt idx="1">
                    <c:v>29,9%</c:v>
                  </c:pt>
                  <c:pt idx="2">
                    <c:v>28,8%</c:v>
                  </c:pt>
                  <c:pt idx="3">
                    <c:v>27,4%</c:v>
                  </c:pt>
                  <c:pt idx="4">
                    <c:v>26,1%</c:v>
                  </c:pt>
                  <c:pt idx="5">
                    <c:v>26,5%</c:v>
                  </c:pt>
                  <c:pt idx="6">
                    <c:v>26,3%</c:v>
                  </c:pt>
                  <c:pt idx="7">
                    <c:v>24,3%</c:v>
                  </c:pt>
                  <c:pt idx="8">
                    <c:v>27,1%</c:v>
                  </c:pt>
                </c15:dlblRangeCache>
              </c15:datalabelsRange>
            </c:ext>
            <c:ext xmlns:c16="http://schemas.microsoft.com/office/drawing/2014/chart" uri="{C3380CC4-5D6E-409C-BE32-E72D297353CC}">
              <c16:uniqueId val="{00000009-F99A-DA4C-B086-149A2CBBA2C8}"/>
            </c:ext>
          </c:extLst>
        </c:ser>
        <c:ser>
          <c:idx val="1"/>
          <c:order val="1"/>
          <c:tx>
            <c:strRef>
              <c:f>Лист1!$C$1</c:f>
              <c:strCache>
                <c:ptCount val="1"/>
                <c:pt idx="0">
                  <c:v>Электронный аукцион</c:v>
                </c:pt>
              </c:strCache>
            </c:strRef>
          </c:tx>
          <c:spPr>
            <a:solidFill>
              <a:schemeClr val="accent2"/>
            </a:solidFill>
            <a:ln>
              <a:noFill/>
            </a:ln>
            <a:effectLst/>
          </c:spPr>
          <c:invertIfNegative val="0"/>
          <c:dLbls>
            <c:spPr>
              <a:noFill/>
              <a:ln>
                <a:noFill/>
              </a:ln>
              <a:effectLst/>
            </c:spPr>
            <c:txPr>
              <a:bodyPr rot="0" spcFirstLastPara="1" vertOverflow="ellipsis" horzOverflow="clip" vert="horz" wrap="square" lIns="72000" tIns="19050" rIns="38100" bIns="0" anchor="ctr" anchorCtr="1">
                <a:spAutoFit/>
              </a:bodyPr>
              <a:lstStyle/>
              <a:p>
                <a:pPr>
                  <a:defRPr sz="800" b="0" i="0" u="none" strike="noStrike" kern="1200" baseline="0">
                    <a:solidFill>
                      <a:schemeClr val="tx1">
                        <a:lumMod val="75000"/>
                        <a:lumOff val="25000"/>
                      </a:schemeClr>
                    </a:solidFill>
                    <a:latin typeface="+mn-lt"/>
                    <a:ea typeface="+mn-ea"/>
                    <a:cs typeface="+mn-cs"/>
                  </a:defRPr>
                </a:pPr>
                <a:endParaRPr lang="ru-KZ"/>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a:noFill/>
                  <a:ln>
                    <a:noFill/>
                  </a:ln>
                </c15:spPr>
                <c15:showLeaderLines val="1"/>
                <c15:leaderLines>
                  <c:spPr>
                    <a:ln w="9525" cap="flat" cmpd="sng" algn="ctr">
                      <a:solidFill>
                        <a:schemeClr val="tx1">
                          <a:lumMod val="35000"/>
                          <a:lumOff val="65000"/>
                        </a:schemeClr>
                      </a:solidFill>
                      <a:round/>
                    </a:ln>
                    <a:effectLst/>
                  </c:spPr>
                </c15:leaderLines>
              </c:ext>
            </c:extLst>
          </c:dLbls>
          <c:cat>
            <c:strRef>
              <c:f>Лист1!$A$2:$A$10</c:f>
              <c:strCache>
                <c:ptCount val="9"/>
                <c:pt idx="0">
                  <c:v>(0, 100]</c:v>
                </c:pt>
                <c:pt idx="1">
                  <c:v>(100, 250]</c:v>
                </c:pt>
                <c:pt idx="2">
                  <c:v>(250, 500]</c:v>
                </c:pt>
                <c:pt idx="3">
                  <c:v>(500, 750]</c:v>
                </c:pt>
                <c:pt idx="4">
                  <c:v>(750, 1000]</c:v>
                </c:pt>
                <c:pt idx="5">
                  <c:v>(1000, 1500]</c:v>
                </c:pt>
                <c:pt idx="6">
                  <c:v>(1500, 2000]</c:v>
                </c:pt>
                <c:pt idx="7">
                  <c:v>(2000, 2500]</c:v>
                </c:pt>
                <c:pt idx="8">
                  <c:v>(2500, 3000]</c:v>
                </c:pt>
              </c:strCache>
            </c:strRef>
          </c:cat>
          <c:val>
            <c:numRef>
              <c:f>Лист1!$C$2:$C$10</c:f>
              <c:numCache>
                <c:formatCode>0.0%</c:formatCode>
                <c:ptCount val="9"/>
                <c:pt idx="0">
                  <c:v>0.19089999999999999</c:v>
                </c:pt>
                <c:pt idx="1">
                  <c:v>0.19189999999999999</c:v>
                </c:pt>
                <c:pt idx="2">
                  <c:v>0.1857</c:v>
                </c:pt>
                <c:pt idx="3">
                  <c:v>0.1658</c:v>
                </c:pt>
                <c:pt idx="4">
                  <c:v>0.156</c:v>
                </c:pt>
                <c:pt idx="5">
                  <c:v>0.14779999999999999</c:v>
                </c:pt>
                <c:pt idx="6">
                  <c:v>0.14099999999999999</c:v>
                </c:pt>
                <c:pt idx="7">
                  <c:v>0.13189999999999999</c:v>
                </c:pt>
                <c:pt idx="8">
                  <c:v>0.15210000000000001</c:v>
                </c:pt>
              </c:numCache>
            </c:numRef>
          </c:val>
          <c:extLst>
            <c:ext xmlns:c16="http://schemas.microsoft.com/office/drawing/2014/chart" uri="{C3380CC4-5D6E-409C-BE32-E72D297353CC}">
              <c16:uniqueId val="{0000000B-F99A-DA4C-B086-149A2CBBA2C8}"/>
            </c:ext>
          </c:extLst>
        </c:ser>
        <c:dLbls>
          <c:showLegendKey val="0"/>
          <c:showVal val="0"/>
          <c:showCatName val="0"/>
          <c:showSerName val="0"/>
          <c:showPercent val="0"/>
          <c:showBubbleSize val="0"/>
        </c:dLbls>
        <c:gapWidth val="33"/>
        <c:axId val="1152467071"/>
        <c:axId val="1092559087"/>
      </c:barChart>
      <c:catAx>
        <c:axId val="11524670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t>Интервал НМЦК, тыс. рублей</a:t>
                </a:r>
                <a:endParaRPr lang="ru-RU"/>
              </a:p>
            </c:rich>
          </c:tx>
          <c:layout>
            <c:manualLayout>
              <c:xMode val="edge"/>
              <c:yMode val="edge"/>
              <c:x val="0.34448993142104622"/>
              <c:y val="0.79396073893319241"/>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92559087"/>
        <c:crossesAt val="0"/>
        <c:auto val="1"/>
        <c:lblAlgn val="ctr"/>
        <c:lblOffset val="100"/>
        <c:noMultiLvlLbl val="0"/>
      </c:catAx>
      <c:valAx>
        <c:axId val="1092559087"/>
        <c:scaling>
          <c:orientation val="minMax"/>
          <c:min val="0"/>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Снижение цены</a:t>
                </a:r>
                <a:r>
                  <a:rPr lang="ru-RU" baseline="0"/>
                  <a:t> относительно НМЦК</a:t>
                </a:r>
                <a:endParaRPr lang="ru-RU"/>
              </a:p>
            </c:rich>
          </c:tx>
          <c:layout>
            <c:manualLayout>
              <c:xMode val="edge"/>
              <c:yMode val="edge"/>
              <c:x val="1.4432027233493086E-2"/>
              <c:y val="0.1128377483166042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0"/>
        <c:majorTickMark val="out"/>
        <c:minorTickMark val="none"/>
        <c:tickLblPos val="nextTo"/>
        <c:crossAx val="1152467071"/>
        <c:crosses val="autoZero"/>
        <c:crossBetween val="between"/>
      </c:valAx>
      <c:spPr>
        <a:noFill/>
        <a:ln>
          <a:noFill/>
        </a:ln>
        <a:effectLst/>
      </c:spPr>
    </c:plotArea>
    <c:legend>
      <c:legendPos val="b"/>
      <c:layout>
        <c:manualLayout>
          <c:xMode val="edge"/>
          <c:yMode val="edge"/>
          <c:x val="0.25938306453831633"/>
          <c:y val="0.88977585469547937"/>
          <c:w val="0.48589261772047887"/>
          <c:h val="7.188548715755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3">
          <a:lumMod val="20000"/>
          <a:lumOff val="80000"/>
        </a:schemeClr>
      </a:solidFill>
      <a:round/>
    </a:ln>
    <a:effectLst/>
  </c:spPr>
  <c:txPr>
    <a:bodyPr/>
    <a:lstStyle/>
    <a:p>
      <a:pPr>
        <a:defRPr/>
      </a:pPr>
      <a:endParaRPr lang="ru-KZ"/>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300" b="1"/>
              <a:t>Доля электронного аукциона в сумме НМЦК извещений</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barChart>
        <c:barDir val="col"/>
        <c:grouping val="stacked"/>
        <c:varyColors val="0"/>
        <c:ser>
          <c:idx val="0"/>
          <c:order val="0"/>
          <c:tx>
            <c:strRef>
              <c:f>Лист1!$B$1</c:f>
              <c:strCache>
                <c:ptCount val="1"/>
                <c:pt idx="0">
                  <c:v>Доля электронного аукциона в сумме НМЦК извещений</c:v>
                </c:pt>
              </c:strCache>
            </c:strRef>
          </c:tx>
          <c:spPr>
            <a:solidFill>
              <a:schemeClr val="accent1"/>
            </a:solidFill>
            <a:ln>
              <a:noFill/>
            </a:ln>
            <a:effectLst/>
          </c:spPr>
          <c:invertIfNegative val="0"/>
          <c:cat>
            <c:numRef>
              <c:f>Лист1!$A$2:$A$3</c:f>
              <c:numCache>
                <c:formatCode>General</c:formatCode>
                <c:ptCount val="2"/>
                <c:pt idx="0">
                  <c:v>2014</c:v>
                </c:pt>
                <c:pt idx="1">
                  <c:v>2019</c:v>
                </c:pt>
              </c:numCache>
            </c:numRef>
          </c:cat>
          <c:val>
            <c:numRef>
              <c:f>Лист1!$B$2:$B$3</c:f>
              <c:numCache>
                <c:formatCode>General</c:formatCode>
                <c:ptCount val="2"/>
                <c:pt idx="0">
                  <c:v>0.54</c:v>
                </c:pt>
                <c:pt idx="1">
                  <c:v>0.78300000000000003</c:v>
                </c:pt>
              </c:numCache>
            </c:numRef>
          </c:val>
          <c:extLst>
            <c:ext xmlns:c16="http://schemas.microsoft.com/office/drawing/2014/chart" uri="{C3380CC4-5D6E-409C-BE32-E72D297353CC}">
              <c16:uniqueId val="{00000000-CD49-3545-9EEF-99312F0F7EC1}"/>
            </c:ext>
          </c:extLst>
        </c:ser>
        <c:dLbls>
          <c:showLegendKey val="0"/>
          <c:showVal val="0"/>
          <c:showCatName val="0"/>
          <c:showSerName val="0"/>
          <c:showPercent val="0"/>
          <c:showBubbleSize val="0"/>
        </c:dLbls>
        <c:gapWidth val="150"/>
        <c:overlap val="100"/>
        <c:axId val="1752805791"/>
        <c:axId val="1752986079"/>
      </c:barChart>
      <c:catAx>
        <c:axId val="17528057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752986079"/>
        <c:crosses val="autoZero"/>
        <c:auto val="1"/>
        <c:lblAlgn val="ctr"/>
        <c:lblOffset val="100"/>
        <c:noMultiLvlLbl val="0"/>
      </c:catAx>
      <c:valAx>
        <c:axId val="1752986079"/>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75280579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KZ"/>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Результативность запросов котировок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pieChart>
        <c:varyColors val="1"/>
        <c:ser>
          <c:idx val="0"/>
          <c:order val="0"/>
          <c:tx>
            <c:strRef>
              <c:f>Лист1!$B$1</c:f>
              <c:strCache>
                <c:ptCount val="1"/>
                <c:pt idx="0">
                  <c:v>Результативность запросов котировок</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2-DE7D-A746-81C3-E2967DF96BE8}"/>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EAF5-7140-819B-750135DF0FA9}"/>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EAF5-7140-819B-750135DF0FA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Лист1!$A$2:$A$4</c:f>
              <c:strCache>
                <c:ptCount val="3"/>
                <c:pt idx="0">
                  <c:v>Нет участников</c:v>
                </c:pt>
                <c:pt idx="1">
                  <c:v>Один участник</c:v>
                </c:pt>
                <c:pt idx="2">
                  <c:v>2 и более участников</c:v>
                </c:pt>
              </c:strCache>
            </c:strRef>
          </c:cat>
          <c:val>
            <c:numRef>
              <c:f>Лист1!$B$2:$B$4</c:f>
              <c:numCache>
                <c:formatCode>General</c:formatCode>
                <c:ptCount val="3"/>
                <c:pt idx="0">
                  <c:v>29642</c:v>
                </c:pt>
                <c:pt idx="1">
                  <c:v>84557</c:v>
                </c:pt>
                <c:pt idx="2">
                  <c:v>185681</c:v>
                </c:pt>
              </c:numCache>
            </c:numRef>
          </c:val>
          <c:extLst>
            <c:ext xmlns:c16="http://schemas.microsoft.com/office/drawing/2014/chart" uri="{C3380CC4-5D6E-409C-BE32-E72D297353CC}">
              <c16:uniqueId val="{00000000-DE7D-A746-81C3-E2967DF96BE8}"/>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3">
          <a:lumMod val="20000"/>
          <a:lumOff val="80000"/>
        </a:schemeClr>
      </a:solidFill>
      <a:round/>
    </a:ln>
    <a:effectLst/>
  </c:spPr>
  <c:txPr>
    <a:bodyPr/>
    <a:lstStyle/>
    <a:p>
      <a:pPr>
        <a:defRPr/>
      </a:pPr>
      <a:endParaRPr lang="ru-KZ"/>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t>Распределение числа</a:t>
            </a:r>
            <a:r>
              <a:rPr lang="ru-RU" sz="1200" b="1" baseline="0"/>
              <a:t> процедур </a:t>
            </a:r>
            <a:r>
              <a:rPr lang="ru-RU" sz="1200" b="1"/>
              <a:t>по кол-ву участников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manualLayout>
          <c:layoutTarget val="inner"/>
          <c:xMode val="edge"/>
          <c:yMode val="edge"/>
          <c:x val="9.3562992125984248E-2"/>
          <c:y val="0.14718253968253969"/>
          <c:w val="0.8809740449110528"/>
          <c:h val="0.67661386076740404"/>
        </c:manualLayout>
      </c:layout>
      <c:barChart>
        <c:barDir val="col"/>
        <c:grouping val="clustered"/>
        <c:varyColors val="0"/>
        <c:ser>
          <c:idx val="0"/>
          <c:order val="0"/>
          <c:tx>
            <c:strRef>
              <c:f>Лист1!$B$1</c:f>
              <c:strCache>
                <c:ptCount val="1"/>
                <c:pt idx="0">
                  <c:v>Распределение по кол-ву участников</c:v>
                </c:pt>
              </c:strCache>
            </c:strRef>
          </c:tx>
          <c:spPr>
            <a:solidFill>
              <a:schemeClr val="accent1"/>
            </a:solidFill>
            <a:ln>
              <a:noFill/>
            </a:ln>
            <a:effectLst/>
          </c:spPr>
          <c:invertIfNegative val="0"/>
          <c:cat>
            <c:strRef>
              <c:f>Лист1!$A$2:$A$15</c:f>
              <c:strCache>
                <c:ptCount val="14"/>
                <c:pt idx="0">
                  <c:v>Нет уч-ков</c:v>
                </c:pt>
                <c:pt idx="1">
                  <c:v>1</c:v>
                </c:pt>
                <c:pt idx="2">
                  <c:v>2</c:v>
                </c:pt>
                <c:pt idx="3">
                  <c:v>3</c:v>
                </c:pt>
                <c:pt idx="4">
                  <c:v>4</c:v>
                </c:pt>
                <c:pt idx="5">
                  <c:v>5</c:v>
                </c:pt>
                <c:pt idx="6">
                  <c:v>6</c:v>
                </c:pt>
                <c:pt idx="7">
                  <c:v>7</c:v>
                </c:pt>
                <c:pt idx="8">
                  <c:v>8</c:v>
                </c:pt>
                <c:pt idx="9">
                  <c:v>9</c:v>
                </c:pt>
                <c:pt idx="10">
                  <c:v>10</c:v>
                </c:pt>
                <c:pt idx="11">
                  <c:v>11</c:v>
                </c:pt>
                <c:pt idx="12">
                  <c:v>12</c:v>
                </c:pt>
                <c:pt idx="13">
                  <c:v>&gt;=13</c:v>
                </c:pt>
              </c:strCache>
            </c:strRef>
          </c:cat>
          <c:val>
            <c:numRef>
              <c:f>Лист1!$B$2:$B$15</c:f>
              <c:numCache>
                <c:formatCode>General</c:formatCode>
                <c:ptCount val="14"/>
                <c:pt idx="0">
                  <c:v>29642</c:v>
                </c:pt>
                <c:pt idx="1">
                  <c:v>84557</c:v>
                </c:pt>
                <c:pt idx="2">
                  <c:v>78730</c:v>
                </c:pt>
                <c:pt idx="3">
                  <c:v>38831</c:v>
                </c:pt>
                <c:pt idx="4">
                  <c:v>23328</c:v>
                </c:pt>
                <c:pt idx="5">
                  <c:v>14629</c:v>
                </c:pt>
                <c:pt idx="6">
                  <c:v>9578</c:v>
                </c:pt>
                <c:pt idx="7">
                  <c:v>6228</c:v>
                </c:pt>
                <c:pt idx="8">
                  <c:v>4270</c:v>
                </c:pt>
                <c:pt idx="9">
                  <c:v>2720</c:v>
                </c:pt>
                <c:pt idx="10">
                  <c:v>1954</c:v>
                </c:pt>
                <c:pt idx="11">
                  <c:v>1391</c:v>
                </c:pt>
                <c:pt idx="12">
                  <c:v>980</c:v>
                </c:pt>
                <c:pt idx="13">
                  <c:v>3042</c:v>
                </c:pt>
              </c:numCache>
            </c:numRef>
          </c:val>
          <c:extLst>
            <c:ext xmlns:c16="http://schemas.microsoft.com/office/drawing/2014/chart" uri="{C3380CC4-5D6E-409C-BE32-E72D297353CC}">
              <c16:uniqueId val="{00000000-0451-FA40-812E-0D11E2E159D7}"/>
            </c:ext>
          </c:extLst>
        </c:ser>
        <c:dLbls>
          <c:showLegendKey val="0"/>
          <c:showVal val="0"/>
          <c:showCatName val="0"/>
          <c:showSerName val="0"/>
          <c:showPercent val="0"/>
          <c:showBubbleSize val="0"/>
        </c:dLbls>
        <c:gapWidth val="25"/>
        <c:overlap val="-100"/>
        <c:axId val="1152467071"/>
        <c:axId val="1092559087"/>
      </c:barChart>
      <c:catAx>
        <c:axId val="11524670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92559087"/>
        <c:crosses val="autoZero"/>
        <c:auto val="1"/>
        <c:lblAlgn val="ctr"/>
        <c:lblOffset val="100"/>
        <c:noMultiLvlLbl val="0"/>
      </c:catAx>
      <c:valAx>
        <c:axId val="1092559087"/>
        <c:scaling>
          <c:orientation val="minMax"/>
        </c:scaling>
        <c:delete val="0"/>
        <c:axPos val="l"/>
        <c:majorGridlines>
          <c:spPr>
            <a:ln w="9525" cap="flat" cmpd="sng" algn="ctr">
              <a:solidFill>
                <a:schemeClr val="accent3">
                  <a:lumMod val="20000"/>
                  <a:lumOff val="80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Кол-во</a:t>
                </a:r>
                <a:r>
                  <a:rPr lang="ru-RU" baseline="0"/>
                  <a:t> закупок, тыс.</a:t>
                </a:r>
                <a:r>
                  <a:rPr lang="ru-RU"/>
                  <a:t> </a:t>
                </a:r>
              </a:p>
            </c:rich>
          </c:tx>
          <c:layout>
            <c:manualLayout>
              <c:xMode val="edge"/>
              <c:yMode val="edge"/>
              <c:x val="5.6722076407115759E-4"/>
              <c:y val="0.3299734408198974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152467071"/>
        <c:crosses val="autoZero"/>
        <c:crossBetween val="between"/>
        <c:dispUnits>
          <c:builtInUnit val="thousands"/>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3">
          <a:lumMod val="20000"/>
          <a:lumOff val="80000"/>
        </a:schemeClr>
      </a:solidFill>
      <a:round/>
    </a:ln>
    <a:effectLst/>
  </c:spPr>
  <c:txPr>
    <a:bodyPr/>
    <a:lstStyle/>
    <a:p>
      <a:pPr>
        <a:defRPr/>
      </a:pPr>
      <a:endParaRPr lang="ru-KZ"/>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t>Доля несостоявшихся закупок в разрезе интервалов НМЦК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manualLayout>
          <c:layoutTarget val="inner"/>
          <c:xMode val="edge"/>
          <c:yMode val="edge"/>
          <c:x val="9.0500008253685274E-2"/>
          <c:y val="0.14718265493008567"/>
          <c:w val="0.88377784013895533"/>
          <c:h val="0.64400278057486005"/>
        </c:manualLayout>
      </c:layout>
      <c:barChart>
        <c:barDir val="col"/>
        <c:grouping val="clustered"/>
        <c:varyColors val="0"/>
        <c:ser>
          <c:idx val="0"/>
          <c:order val="0"/>
          <c:tx>
            <c:strRef>
              <c:f>Лист1!$B$1</c:f>
              <c:strCache>
                <c:ptCount val="1"/>
                <c:pt idx="0">
                  <c:v>Доля несостоявшихся закупок в разрезе интервалов НМЦК</c:v>
                </c:pt>
              </c:strCache>
            </c:strRef>
          </c:tx>
          <c:spPr>
            <a:solidFill>
              <a:schemeClr val="accent1"/>
            </a:solidFill>
            <a:ln>
              <a:noFill/>
            </a:ln>
            <a:effectLst/>
          </c:spPr>
          <c:invertIfNegative val="0"/>
          <c:dLbls>
            <c:dLbl>
              <c:idx val="0"/>
              <c:tx>
                <c:rich>
                  <a:bodyPr/>
                  <a:lstStyle/>
                  <a:p>
                    <a:fld id="{14D54002-A77D-5344-9558-608ACD48FAA3}"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4-0741-C846-9240-024460B80D5C}"/>
                </c:ext>
              </c:extLst>
            </c:dLbl>
            <c:dLbl>
              <c:idx val="1"/>
              <c:tx>
                <c:rich>
                  <a:bodyPr/>
                  <a:lstStyle/>
                  <a:p>
                    <a:fld id="{D78169C6-C53C-FC47-AC70-676C1C0FF4AF}"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0741-C846-9240-024460B80D5C}"/>
                </c:ext>
              </c:extLst>
            </c:dLbl>
            <c:dLbl>
              <c:idx val="2"/>
              <c:tx>
                <c:rich>
                  <a:bodyPr/>
                  <a:lstStyle/>
                  <a:p>
                    <a:fld id="{7CEC46C9-6369-5B4C-99FD-7A86F1AB01A2}"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0741-C846-9240-024460B80D5C}"/>
                </c:ext>
              </c:extLst>
            </c:dLbl>
            <c:dLbl>
              <c:idx val="3"/>
              <c:tx>
                <c:rich>
                  <a:bodyPr/>
                  <a:lstStyle/>
                  <a:p>
                    <a:fld id="{75E6F36B-7885-D347-A07B-4B9A235A62D8}"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0741-C846-9240-024460B80D5C}"/>
                </c:ext>
              </c:extLst>
            </c:dLbl>
            <c:dLbl>
              <c:idx val="4"/>
              <c:tx>
                <c:rich>
                  <a:bodyPr/>
                  <a:lstStyle/>
                  <a:p>
                    <a:fld id="{09D396DD-7EAE-8840-B394-6613FF749D40}"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0741-C846-9240-024460B80D5C}"/>
                </c:ext>
              </c:extLst>
            </c:dLbl>
            <c:dLbl>
              <c:idx val="5"/>
              <c:tx>
                <c:rich>
                  <a:bodyPr/>
                  <a:lstStyle/>
                  <a:p>
                    <a:fld id="{0D810AD0-A34C-184F-9F7D-F29145B14D73}"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0741-C846-9240-024460B80D5C}"/>
                </c:ext>
              </c:extLst>
            </c:dLbl>
            <c:dLbl>
              <c:idx val="6"/>
              <c:tx>
                <c:rich>
                  <a:bodyPr/>
                  <a:lstStyle/>
                  <a:p>
                    <a:fld id="{D741882D-A0D7-BA46-A313-7727FC4E7B33}" type="CELLRANGE">
                      <a:rPr lang="en-US"/>
                      <a:pPr/>
                      <a:t>[ДИАПАЗОН ЯЧЕЕК]</a:t>
                    </a:fld>
                    <a:r>
                      <a:rPr lang="en-US" baseline="0"/>
                      <a:t> </a:t>
                    </a: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3-0741-C846-9240-024460B80D5C}"/>
                </c:ext>
              </c:extLst>
            </c:dLbl>
            <c:dLbl>
              <c:idx val="7"/>
              <c:tx>
                <c:rich>
                  <a:bodyPr/>
                  <a:lstStyle/>
                  <a:p>
                    <a:fld id="{24A5A486-A7EE-DD4C-8AB8-42BB4E9F83C4}"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0741-C846-9240-024460B80D5C}"/>
                </c:ext>
              </c:extLst>
            </c:dLbl>
            <c:dLbl>
              <c:idx val="8"/>
              <c:tx>
                <c:rich>
                  <a:bodyPr/>
                  <a:lstStyle/>
                  <a:p>
                    <a:fld id="{96B971E8-B8EA-2C4A-AC8A-F7F1934332D5}"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0741-C846-9240-024460B80D5C}"/>
                </c:ext>
              </c:extLst>
            </c:dLbl>
            <c:dLbl>
              <c:idx val="9"/>
              <c:tx>
                <c:rich>
                  <a:bodyPr/>
                  <a:lstStyle/>
                  <a:p>
                    <a:fld id="{B5E5D0F7-D257-194F-B2B8-6124E6D76B34}"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0741-C846-9240-024460B80D5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Лист1!$A$2:$A$11</c:f>
              <c:strCache>
                <c:ptCount val="10"/>
                <c:pt idx="0">
                  <c:v>(0, 50]</c:v>
                </c:pt>
                <c:pt idx="1">
                  <c:v>(50, 100]</c:v>
                </c:pt>
                <c:pt idx="2">
                  <c:v>(100, 150]</c:v>
                </c:pt>
                <c:pt idx="3">
                  <c:v>(150, 200]</c:v>
                </c:pt>
                <c:pt idx="4">
                  <c:v>(200, 250]</c:v>
                </c:pt>
                <c:pt idx="5">
                  <c:v>(250, 300]</c:v>
                </c:pt>
                <c:pt idx="6">
                  <c:v>(300, 350]</c:v>
                </c:pt>
                <c:pt idx="7">
                  <c:v>(350, 400]</c:v>
                </c:pt>
                <c:pt idx="8">
                  <c:v>(400, 450]</c:v>
                </c:pt>
                <c:pt idx="9">
                  <c:v>(450, 500]</c:v>
                </c:pt>
              </c:strCache>
            </c:strRef>
          </c:cat>
          <c:val>
            <c:numRef>
              <c:f>Лист1!$B$2:$B$11</c:f>
              <c:numCache>
                <c:formatCode>0.00%</c:formatCode>
                <c:ptCount val="10"/>
                <c:pt idx="0">
                  <c:v>0.15240000000000001</c:v>
                </c:pt>
                <c:pt idx="1">
                  <c:v>9.2799999999999994E-2</c:v>
                </c:pt>
                <c:pt idx="2">
                  <c:v>8.2600000000000007E-2</c:v>
                </c:pt>
                <c:pt idx="3">
                  <c:v>7.4499999999999997E-2</c:v>
                </c:pt>
                <c:pt idx="4">
                  <c:v>7.0999999999999994E-2</c:v>
                </c:pt>
                <c:pt idx="5">
                  <c:v>6.83E-2</c:v>
                </c:pt>
                <c:pt idx="6">
                  <c:v>6.8000000000000005E-2</c:v>
                </c:pt>
                <c:pt idx="7">
                  <c:v>0.06</c:v>
                </c:pt>
                <c:pt idx="8">
                  <c:v>5.8799999999999998E-2</c:v>
                </c:pt>
                <c:pt idx="9">
                  <c:v>5.3999999999999999E-2</c:v>
                </c:pt>
              </c:numCache>
            </c:numRef>
          </c:val>
          <c:extLst>
            <c:ext xmlns:c15="http://schemas.microsoft.com/office/drawing/2012/chart" uri="{02D57815-91ED-43cb-92C2-25804820EDAC}">
              <c15:datalabelsRange>
                <c15:f>Лист1!$B$2:$B$11</c15:f>
                <c15:dlblRangeCache>
                  <c:ptCount val="10"/>
                  <c:pt idx="0">
                    <c:v>15,24%</c:v>
                  </c:pt>
                  <c:pt idx="1">
                    <c:v>9,28%</c:v>
                  </c:pt>
                  <c:pt idx="2">
                    <c:v>8,26%</c:v>
                  </c:pt>
                  <c:pt idx="3">
                    <c:v>7,45%</c:v>
                  </c:pt>
                  <c:pt idx="4">
                    <c:v>7,10%</c:v>
                  </c:pt>
                  <c:pt idx="5">
                    <c:v>6,83%</c:v>
                  </c:pt>
                  <c:pt idx="6">
                    <c:v>6,80%</c:v>
                  </c:pt>
                  <c:pt idx="7">
                    <c:v>6,00%</c:v>
                  </c:pt>
                  <c:pt idx="8">
                    <c:v>5,88%</c:v>
                  </c:pt>
                  <c:pt idx="9">
                    <c:v>5,40%</c:v>
                  </c:pt>
                </c15:dlblRangeCache>
              </c15:datalabelsRange>
            </c:ext>
            <c:ext xmlns:c16="http://schemas.microsoft.com/office/drawing/2014/chart" uri="{C3380CC4-5D6E-409C-BE32-E72D297353CC}">
              <c16:uniqueId val="{00000000-0741-C846-9240-024460B80D5C}"/>
            </c:ext>
          </c:extLst>
        </c:ser>
        <c:dLbls>
          <c:showLegendKey val="0"/>
          <c:showVal val="0"/>
          <c:showCatName val="0"/>
          <c:showSerName val="0"/>
          <c:showPercent val="0"/>
          <c:showBubbleSize val="0"/>
        </c:dLbls>
        <c:gapWidth val="25"/>
        <c:overlap val="-100"/>
        <c:axId val="1152467071"/>
        <c:axId val="1092559087"/>
      </c:barChart>
      <c:catAx>
        <c:axId val="11524670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Интервал НМЦК, тыс.</a:t>
                </a:r>
                <a:r>
                  <a:rPr lang="ru-RU" baseline="0"/>
                  <a:t> руб.</a:t>
                </a:r>
                <a:endParaRPr lang="ru-RU"/>
              </a:p>
            </c:rich>
          </c:tx>
          <c:layout>
            <c:manualLayout>
              <c:xMode val="edge"/>
              <c:yMode val="edge"/>
              <c:x val="0.3957361461892735"/>
              <c:y val="0.90391903318164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92559087"/>
        <c:crosses val="autoZero"/>
        <c:auto val="1"/>
        <c:lblAlgn val="ctr"/>
        <c:lblOffset val="100"/>
        <c:noMultiLvlLbl val="0"/>
      </c:catAx>
      <c:valAx>
        <c:axId val="1092559087"/>
        <c:scaling>
          <c:orientation val="minMax"/>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Доля несостоявшихся процедур</a:t>
                </a:r>
                <a:r>
                  <a:rPr lang="ru-RU" baseline="0"/>
                  <a:t> в интервале НМЦК</a:t>
                </a:r>
                <a:endParaRPr lang="ru-RU"/>
              </a:p>
            </c:rich>
          </c:tx>
          <c:layout>
            <c:manualLayout>
              <c:xMode val="edge"/>
              <c:yMode val="edge"/>
              <c:x val="1.21026538349373E-2"/>
              <c:y val="0.151176421253015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0"/>
        <c:majorTickMark val="out"/>
        <c:minorTickMark val="none"/>
        <c:tickLblPos val="nextTo"/>
        <c:crossAx val="1152467071"/>
        <c:crosses val="autoZero"/>
        <c:crossBetween val="between"/>
        <c:dispUnits>
          <c:builtInUnit val="thousands"/>
        </c:dispUnits>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3">
          <a:lumMod val="20000"/>
          <a:lumOff val="80000"/>
        </a:schemeClr>
      </a:solidFill>
      <a:round/>
    </a:ln>
    <a:effectLst/>
  </c:spPr>
  <c:txPr>
    <a:bodyPr/>
    <a:lstStyle/>
    <a:p>
      <a:pPr>
        <a:defRPr/>
      </a:pPr>
      <a:endParaRPr lang="ru-KZ"/>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t>Доля закупок с одним участником</a:t>
            </a:r>
            <a:r>
              <a:rPr lang="ru-RU" sz="1200" b="1" baseline="0"/>
              <a:t> </a:t>
            </a:r>
            <a:r>
              <a:rPr lang="ru-RU" sz="1200" b="1"/>
              <a:t>в разрезе интервалов НМЦК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manualLayout>
          <c:layoutTarget val="inner"/>
          <c:xMode val="edge"/>
          <c:yMode val="edge"/>
          <c:x val="9.0500008253685274E-2"/>
          <c:y val="0.14718265493008567"/>
          <c:w val="0.88377784013895533"/>
          <c:h val="0.64400278057486005"/>
        </c:manualLayout>
      </c:layout>
      <c:barChart>
        <c:barDir val="col"/>
        <c:grouping val="clustered"/>
        <c:varyColors val="0"/>
        <c:ser>
          <c:idx val="0"/>
          <c:order val="0"/>
          <c:tx>
            <c:strRef>
              <c:f>Лист1!$B$1</c:f>
              <c:strCache>
                <c:ptCount val="1"/>
                <c:pt idx="0">
                  <c:v>Доля  закупок с одним участником в разрезе интервалов НМЦК</c:v>
                </c:pt>
              </c:strCache>
            </c:strRef>
          </c:tx>
          <c:spPr>
            <a:solidFill>
              <a:schemeClr val="accent1"/>
            </a:solidFill>
            <a:ln>
              <a:noFill/>
            </a:ln>
            <a:effectLst/>
          </c:spPr>
          <c:invertIfNegative val="0"/>
          <c:dLbls>
            <c:dLbl>
              <c:idx val="0"/>
              <c:tx>
                <c:rich>
                  <a:bodyPr/>
                  <a:lstStyle/>
                  <a:p>
                    <a:fld id="{0994DED3-81D3-764C-B2B4-88D10931F052}"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1F27-8846-98A2-DD580A5B019E}"/>
                </c:ext>
              </c:extLst>
            </c:dLbl>
            <c:dLbl>
              <c:idx val="1"/>
              <c:tx>
                <c:rich>
                  <a:bodyPr/>
                  <a:lstStyle/>
                  <a:p>
                    <a:fld id="{CCC489EA-2D38-4C4D-82A5-6A32E6379772}"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F27-8846-98A2-DD580A5B019E}"/>
                </c:ext>
              </c:extLst>
            </c:dLbl>
            <c:dLbl>
              <c:idx val="2"/>
              <c:tx>
                <c:rich>
                  <a:bodyPr/>
                  <a:lstStyle/>
                  <a:p>
                    <a:fld id="{99036A86-0151-5043-A3DC-AA3AB5149B6C}"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1F27-8846-98A2-DD580A5B019E}"/>
                </c:ext>
              </c:extLst>
            </c:dLbl>
            <c:dLbl>
              <c:idx val="3"/>
              <c:tx>
                <c:rich>
                  <a:bodyPr/>
                  <a:lstStyle/>
                  <a:p>
                    <a:fld id="{6676B944-531B-DD4A-9DC3-45D0800E15E3}"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F27-8846-98A2-DD580A5B019E}"/>
                </c:ext>
              </c:extLst>
            </c:dLbl>
            <c:dLbl>
              <c:idx val="4"/>
              <c:tx>
                <c:rich>
                  <a:bodyPr/>
                  <a:lstStyle/>
                  <a:p>
                    <a:fld id="{821239EA-A6A3-164B-A922-69EC17B2075D}"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1F27-8846-98A2-DD580A5B019E}"/>
                </c:ext>
              </c:extLst>
            </c:dLbl>
            <c:dLbl>
              <c:idx val="5"/>
              <c:tx>
                <c:rich>
                  <a:bodyPr/>
                  <a:lstStyle/>
                  <a:p>
                    <a:fld id="{2A348D66-6D72-7541-8718-08BA34BB31FE}"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F27-8846-98A2-DD580A5B019E}"/>
                </c:ext>
              </c:extLst>
            </c:dLbl>
            <c:dLbl>
              <c:idx val="6"/>
              <c:tx>
                <c:rich>
                  <a:bodyPr/>
                  <a:lstStyle/>
                  <a:p>
                    <a:fld id="{D741882D-A0D7-BA46-A313-7727FC4E7B33}" type="CELLRANGE">
                      <a:rPr lang="en-US"/>
                      <a:pPr/>
                      <a:t>[ДИАПАЗОН ЯЧЕЕК]</a:t>
                    </a:fld>
                    <a:r>
                      <a:rPr lang="en-US" baseline="0"/>
                      <a:t> </a:t>
                    </a: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1F27-8846-98A2-DD580A5B019E}"/>
                </c:ext>
              </c:extLst>
            </c:dLbl>
            <c:dLbl>
              <c:idx val="7"/>
              <c:tx>
                <c:rich>
                  <a:bodyPr/>
                  <a:lstStyle/>
                  <a:p>
                    <a:fld id="{28A51B39-F87C-1045-935E-3C7A3DF31B4B}"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1F27-8846-98A2-DD580A5B019E}"/>
                </c:ext>
              </c:extLst>
            </c:dLbl>
            <c:dLbl>
              <c:idx val="8"/>
              <c:tx>
                <c:rich>
                  <a:bodyPr/>
                  <a:lstStyle/>
                  <a:p>
                    <a:fld id="{DE85F607-925B-244F-AD7A-5E7F4C776AEA}"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1F27-8846-98A2-DD580A5B019E}"/>
                </c:ext>
              </c:extLst>
            </c:dLbl>
            <c:dLbl>
              <c:idx val="9"/>
              <c:tx>
                <c:rich>
                  <a:bodyPr/>
                  <a:lstStyle/>
                  <a:p>
                    <a:fld id="{9378A416-72F7-6A4F-9908-7AC2911A8201}"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1F27-8846-98A2-DD580A5B019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Лист1!$A$2:$A$11</c:f>
              <c:strCache>
                <c:ptCount val="10"/>
                <c:pt idx="0">
                  <c:v>(0, 50]</c:v>
                </c:pt>
                <c:pt idx="1">
                  <c:v>(50, 100]</c:v>
                </c:pt>
                <c:pt idx="2">
                  <c:v>(100, 150]</c:v>
                </c:pt>
                <c:pt idx="3">
                  <c:v>(150, 200]</c:v>
                </c:pt>
                <c:pt idx="4">
                  <c:v>(200, 250]</c:v>
                </c:pt>
                <c:pt idx="5">
                  <c:v>(250, 300]</c:v>
                </c:pt>
                <c:pt idx="6">
                  <c:v>(300, 350]</c:v>
                </c:pt>
                <c:pt idx="7">
                  <c:v>(350, 400]</c:v>
                </c:pt>
                <c:pt idx="8">
                  <c:v>(400, 450]</c:v>
                </c:pt>
                <c:pt idx="9">
                  <c:v>(450, 500]</c:v>
                </c:pt>
              </c:strCache>
            </c:strRef>
          </c:cat>
          <c:val>
            <c:numRef>
              <c:f>Лист1!$B$2:$B$11</c:f>
              <c:numCache>
                <c:formatCode>0.00%</c:formatCode>
                <c:ptCount val="10"/>
                <c:pt idx="0">
                  <c:v>0.29980000000000001</c:v>
                </c:pt>
                <c:pt idx="1">
                  <c:v>0.27189999999999998</c:v>
                </c:pt>
                <c:pt idx="2">
                  <c:v>0.26750000000000002</c:v>
                </c:pt>
                <c:pt idx="3">
                  <c:v>0.2712</c:v>
                </c:pt>
                <c:pt idx="4">
                  <c:v>0.28410000000000002</c:v>
                </c:pt>
                <c:pt idx="5">
                  <c:v>0.27939999999999998</c:v>
                </c:pt>
                <c:pt idx="6">
                  <c:v>0.28170000000000001</c:v>
                </c:pt>
                <c:pt idx="7">
                  <c:v>0.29749999999999999</c:v>
                </c:pt>
                <c:pt idx="8">
                  <c:v>0.2828</c:v>
                </c:pt>
                <c:pt idx="9">
                  <c:v>0.30070000000000002</c:v>
                </c:pt>
              </c:numCache>
            </c:numRef>
          </c:val>
          <c:extLst>
            <c:ext xmlns:c15="http://schemas.microsoft.com/office/drawing/2012/chart" uri="{02D57815-91ED-43cb-92C2-25804820EDAC}">
              <c15:datalabelsRange>
                <c15:f>Лист1!$B$2:$B$11</c15:f>
                <c15:dlblRangeCache>
                  <c:ptCount val="10"/>
                  <c:pt idx="0">
                    <c:v>29,98%</c:v>
                  </c:pt>
                  <c:pt idx="1">
                    <c:v>27,19%</c:v>
                  </c:pt>
                  <c:pt idx="2">
                    <c:v>26,75%</c:v>
                  </c:pt>
                  <c:pt idx="3">
                    <c:v>27,12%</c:v>
                  </c:pt>
                  <c:pt idx="4">
                    <c:v>28,41%</c:v>
                  </c:pt>
                  <c:pt idx="5">
                    <c:v>27,94%</c:v>
                  </c:pt>
                  <c:pt idx="6">
                    <c:v>28,17%</c:v>
                  </c:pt>
                  <c:pt idx="7">
                    <c:v>29,75%</c:v>
                  </c:pt>
                  <c:pt idx="8">
                    <c:v>28,28%</c:v>
                  </c:pt>
                  <c:pt idx="9">
                    <c:v>30,07%</c:v>
                  </c:pt>
                </c15:dlblRangeCache>
              </c15:datalabelsRange>
            </c:ext>
            <c:ext xmlns:c16="http://schemas.microsoft.com/office/drawing/2014/chart" uri="{C3380CC4-5D6E-409C-BE32-E72D297353CC}">
              <c16:uniqueId val="{00000009-1F27-8846-98A2-DD580A5B019E}"/>
            </c:ext>
          </c:extLst>
        </c:ser>
        <c:dLbls>
          <c:showLegendKey val="0"/>
          <c:showVal val="0"/>
          <c:showCatName val="0"/>
          <c:showSerName val="0"/>
          <c:showPercent val="0"/>
          <c:showBubbleSize val="0"/>
        </c:dLbls>
        <c:gapWidth val="25"/>
        <c:overlap val="-100"/>
        <c:axId val="1152467071"/>
        <c:axId val="1092559087"/>
      </c:barChart>
      <c:catAx>
        <c:axId val="11524670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Интервал НМЦК, тыс.</a:t>
                </a:r>
                <a:r>
                  <a:rPr lang="ru-RU" baseline="0"/>
                  <a:t> руб.</a:t>
                </a:r>
                <a:endParaRPr lang="ru-RU"/>
              </a:p>
            </c:rich>
          </c:tx>
          <c:layout>
            <c:manualLayout>
              <c:xMode val="edge"/>
              <c:yMode val="edge"/>
              <c:x val="0.3957361461892735"/>
              <c:y val="0.90391903318164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92559087"/>
        <c:crossesAt val="0"/>
        <c:auto val="1"/>
        <c:lblAlgn val="ctr"/>
        <c:lblOffset val="100"/>
        <c:noMultiLvlLbl val="0"/>
      </c:catAx>
      <c:valAx>
        <c:axId val="1092559087"/>
        <c:scaling>
          <c:orientation val="minMax"/>
          <c:min val="0"/>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Доля процедур</a:t>
                </a:r>
                <a:r>
                  <a:rPr lang="ru-RU" baseline="0"/>
                  <a:t> с одним участником в интервале НМЦК</a:t>
                </a:r>
                <a:endParaRPr lang="ru-RU"/>
              </a:p>
            </c:rich>
          </c:tx>
          <c:layout>
            <c:manualLayout>
              <c:xMode val="edge"/>
              <c:yMode val="edge"/>
              <c:x val="1.21026538349373E-2"/>
              <c:y val="0.151176421253015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0"/>
        <c:majorTickMark val="out"/>
        <c:minorTickMark val="none"/>
        <c:tickLblPos val="nextTo"/>
        <c:crossAx val="11524670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3">
          <a:lumMod val="20000"/>
          <a:lumOff val="80000"/>
        </a:schemeClr>
      </a:solidFill>
      <a:round/>
    </a:ln>
    <a:effectLst/>
  </c:spPr>
  <c:txPr>
    <a:bodyPr/>
    <a:lstStyle/>
    <a:p>
      <a:pPr>
        <a:defRPr/>
      </a:pPr>
      <a:endParaRPr lang="ru-KZ"/>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t>Снижение</a:t>
            </a:r>
            <a:r>
              <a:rPr lang="ru-RU" sz="1200" b="1" baseline="0"/>
              <a:t> </a:t>
            </a:r>
            <a:r>
              <a:rPr lang="ru-RU" sz="1200" b="1"/>
              <a:t>цены в зависимости от числа участников</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manualLayout>
          <c:layoutTarget val="inner"/>
          <c:xMode val="edge"/>
          <c:yMode val="edge"/>
          <c:x val="9.0500008253685274E-2"/>
          <c:y val="0.14718265493008567"/>
          <c:w val="0.88377784013895533"/>
          <c:h val="0.64400278057486005"/>
        </c:manualLayout>
      </c:layout>
      <c:barChart>
        <c:barDir val="col"/>
        <c:grouping val="clustered"/>
        <c:varyColors val="0"/>
        <c:ser>
          <c:idx val="0"/>
          <c:order val="0"/>
          <c:tx>
            <c:strRef>
              <c:f>Лист1!$B$1</c:f>
              <c:strCache>
                <c:ptCount val="1"/>
                <c:pt idx="0">
                  <c:v>Относительное снижение цены в зависимости от числа участников</c:v>
                </c:pt>
              </c:strCache>
            </c:strRef>
          </c:tx>
          <c:spPr>
            <a:solidFill>
              <a:schemeClr val="accent1"/>
            </a:solidFill>
            <a:ln>
              <a:noFill/>
            </a:ln>
            <a:effectLst/>
          </c:spPr>
          <c:invertIfNegative val="0"/>
          <c:dLbls>
            <c:dLbl>
              <c:idx val="0"/>
              <c:tx>
                <c:rich>
                  <a:bodyPr/>
                  <a:lstStyle/>
                  <a:p>
                    <a:fld id="{58622403-A5C7-434A-A133-22EF9FDE22FF}"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1B3E-6D48-9371-10AD0A190424}"/>
                </c:ext>
              </c:extLst>
            </c:dLbl>
            <c:dLbl>
              <c:idx val="1"/>
              <c:tx>
                <c:rich>
                  <a:bodyPr/>
                  <a:lstStyle/>
                  <a:p>
                    <a:fld id="{F2674E80-1568-334B-BF97-16E014A0577C}"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1B3E-6D48-9371-10AD0A190424}"/>
                </c:ext>
              </c:extLst>
            </c:dLbl>
            <c:dLbl>
              <c:idx val="2"/>
              <c:tx>
                <c:rich>
                  <a:bodyPr/>
                  <a:lstStyle/>
                  <a:p>
                    <a:fld id="{0D30AFB0-810E-9C44-9D2F-1EB12CD67CC5}"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1B3E-6D48-9371-10AD0A190424}"/>
                </c:ext>
              </c:extLst>
            </c:dLbl>
            <c:dLbl>
              <c:idx val="3"/>
              <c:tx>
                <c:rich>
                  <a:bodyPr/>
                  <a:lstStyle/>
                  <a:p>
                    <a:fld id="{1ABC6673-D388-3345-BB52-A070BB27AAC2}"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1B3E-6D48-9371-10AD0A190424}"/>
                </c:ext>
              </c:extLst>
            </c:dLbl>
            <c:dLbl>
              <c:idx val="4"/>
              <c:tx>
                <c:rich>
                  <a:bodyPr/>
                  <a:lstStyle/>
                  <a:p>
                    <a:fld id="{DE6858D0-EF69-1C40-A5E7-7C20F801167A}"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1B3E-6D48-9371-10AD0A190424}"/>
                </c:ext>
              </c:extLst>
            </c:dLbl>
            <c:dLbl>
              <c:idx val="5"/>
              <c:tx>
                <c:rich>
                  <a:bodyPr/>
                  <a:lstStyle/>
                  <a:p>
                    <a:fld id="{846A5D4E-CAEA-C545-B2FF-79592BDD0EE4}"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1B3E-6D48-9371-10AD0A190424}"/>
                </c:ext>
              </c:extLst>
            </c:dLbl>
            <c:dLbl>
              <c:idx val="6"/>
              <c:tx>
                <c:rich>
                  <a:bodyPr/>
                  <a:lstStyle/>
                  <a:p>
                    <a:fld id="{D741882D-A0D7-BA46-A313-7727FC4E7B33}" type="CELLRANGE">
                      <a:rPr lang="en-US"/>
                      <a:pPr/>
                      <a:t>[ДИАПАЗОН ЯЧЕЕК]</a:t>
                    </a:fld>
                    <a:r>
                      <a:rPr lang="en-US" baseline="0"/>
                      <a:t> </a:t>
                    </a: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1B3E-6D48-9371-10AD0A190424}"/>
                </c:ext>
              </c:extLst>
            </c:dLbl>
            <c:dLbl>
              <c:idx val="7"/>
              <c:tx>
                <c:rich>
                  <a:bodyPr/>
                  <a:lstStyle/>
                  <a:p>
                    <a:fld id="{2ACCBEFE-70AF-D445-A32E-03366B8FA6C0}"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1B3E-6D48-9371-10AD0A190424}"/>
                </c:ext>
              </c:extLst>
            </c:dLbl>
            <c:dLbl>
              <c:idx val="8"/>
              <c:tx>
                <c:rich>
                  <a:bodyPr/>
                  <a:lstStyle/>
                  <a:p>
                    <a:fld id="{9B3EF051-BAD6-8344-AF04-6023DB3FD66F}"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1B3E-6D48-9371-10AD0A190424}"/>
                </c:ext>
              </c:extLst>
            </c:dLbl>
            <c:dLbl>
              <c:idx val="9"/>
              <c:tx>
                <c:rich>
                  <a:bodyPr/>
                  <a:lstStyle/>
                  <a:p>
                    <a:fld id="{4493344E-2914-044E-BA73-7A8D6B37F5F3}"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1B3E-6D48-9371-10AD0A190424}"/>
                </c:ext>
              </c:extLst>
            </c:dLbl>
            <c:dLbl>
              <c:idx val="10"/>
              <c:tx>
                <c:rich>
                  <a:bodyPr/>
                  <a:lstStyle/>
                  <a:p>
                    <a:fld id="{8EBA9A24-2585-BE44-8E4D-624CE2E172E3}"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1B3E-6D48-9371-10AD0A190424}"/>
                </c:ext>
              </c:extLst>
            </c:dLbl>
            <c:dLbl>
              <c:idx val="11"/>
              <c:tx>
                <c:rich>
                  <a:bodyPr/>
                  <a:lstStyle/>
                  <a:p>
                    <a:fld id="{9B5DD6A8-2296-BC45-A599-D7490993A27C}"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1B3E-6D48-9371-10AD0A19042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numRef>
              <c:f>Лист1!$A$2:$A$13</c:f>
              <c:numCache>
                <c:formatCode>General</c:formatCode>
                <c:ptCount val="12"/>
                <c:pt idx="0">
                  <c:v>1</c:v>
                </c:pt>
                <c:pt idx="1">
                  <c:v>2</c:v>
                </c:pt>
                <c:pt idx="2">
                  <c:v>3</c:v>
                </c:pt>
                <c:pt idx="3">
                  <c:v>4</c:v>
                </c:pt>
                <c:pt idx="4">
                  <c:v>5</c:v>
                </c:pt>
                <c:pt idx="5">
                  <c:v>6</c:v>
                </c:pt>
                <c:pt idx="6">
                  <c:v>7</c:v>
                </c:pt>
                <c:pt idx="7">
                  <c:v>8</c:v>
                </c:pt>
                <c:pt idx="8">
                  <c:v>9</c:v>
                </c:pt>
                <c:pt idx="9">
                  <c:v>10</c:v>
                </c:pt>
                <c:pt idx="10">
                  <c:v>11</c:v>
                </c:pt>
                <c:pt idx="11">
                  <c:v>12</c:v>
                </c:pt>
              </c:numCache>
            </c:numRef>
          </c:cat>
          <c:val>
            <c:numRef>
              <c:f>Лист1!$B$2:$B$13</c:f>
              <c:numCache>
                <c:formatCode>0.00%</c:formatCode>
                <c:ptCount val="12"/>
                <c:pt idx="0">
                  <c:v>5.45E-2</c:v>
                </c:pt>
                <c:pt idx="1">
                  <c:v>0.14699999999999999</c:v>
                </c:pt>
                <c:pt idx="2">
                  <c:v>0.25850000000000001</c:v>
                </c:pt>
                <c:pt idx="3">
                  <c:v>0.31669999999999998</c:v>
                </c:pt>
                <c:pt idx="4">
                  <c:v>0.35849999999999999</c:v>
                </c:pt>
                <c:pt idx="5">
                  <c:v>0.38719999999999999</c:v>
                </c:pt>
                <c:pt idx="6">
                  <c:v>0.41270000000000001</c:v>
                </c:pt>
                <c:pt idx="7">
                  <c:v>0.43909999999999999</c:v>
                </c:pt>
                <c:pt idx="8">
                  <c:v>0.46079999999999999</c:v>
                </c:pt>
                <c:pt idx="9">
                  <c:v>0.48570000000000002</c:v>
                </c:pt>
                <c:pt idx="10">
                  <c:v>0.49120000000000003</c:v>
                </c:pt>
                <c:pt idx="11">
                  <c:v>0.5071</c:v>
                </c:pt>
              </c:numCache>
            </c:numRef>
          </c:val>
          <c:extLst>
            <c:ext xmlns:c15="http://schemas.microsoft.com/office/drawing/2012/chart" uri="{02D57815-91ED-43cb-92C2-25804820EDAC}">
              <c15:datalabelsRange>
                <c15:f>Лист1!$B$2:$B$13</c15:f>
                <c15:dlblRangeCache>
                  <c:ptCount val="12"/>
                  <c:pt idx="0">
                    <c:v>5,45%</c:v>
                  </c:pt>
                  <c:pt idx="1">
                    <c:v>14,70%</c:v>
                  </c:pt>
                  <c:pt idx="2">
                    <c:v>25,85%</c:v>
                  </c:pt>
                  <c:pt idx="3">
                    <c:v>31,67%</c:v>
                  </c:pt>
                  <c:pt idx="4">
                    <c:v>35,85%</c:v>
                  </c:pt>
                  <c:pt idx="5">
                    <c:v>38,72%</c:v>
                  </c:pt>
                  <c:pt idx="6">
                    <c:v>41,27%</c:v>
                  </c:pt>
                  <c:pt idx="7">
                    <c:v>43,91%</c:v>
                  </c:pt>
                  <c:pt idx="8">
                    <c:v>46,08%</c:v>
                  </c:pt>
                  <c:pt idx="9">
                    <c:v>48,57%</c:v>
                  </c:pt>
                  <c:pt idx="10">
                    <c:v>49,12%</c:v>
                  </c:pt>
                  <c:pt idx="11">
                    <c:v>50,71%</c:v>
                  </c:pt>
                </c15:dlblRangeCache>
              </c15:datalabelsRange>
            </c:ext>
            <c:ext xmlns:c16="http://schemas.microsoft.com/office/drawing/2014/chart" uri="{C3380CC4-5D6E-409C-BE32-E72D297353CC}">
              <c16:uniqueId val="{00000009-1B3E-6D48-9371-10AD0A190424}"/>
            </c:ext>
          </c:extLst>
        </c:ser>
        <c:dLbls>
          <c:showLegendKey val="0"/>
          <c:showVal val="0"/>
          <c:showCatName val="0"/>
          <c:showSerName val="0"/>
          <c:showPercent val="0"/>
          <c:showBubbleSize val="0"/>
        </c:dLbls>
        <c:gapWidth val="25"/>
        <c:overlap val="-100"/>
        <c:axId val="1152467071"/>
        <c:axId val="1092559087"/>
      </c:barChart>
      <c:catAx>
        <c:axId val="11524670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baseline="0"/>
                  <a:t> </a:t>
                </a:r>
                <a:r>
                  <a:rPr lang="ru-RU" baseline="0"/>
                  <a:t>Число участников</a:t>
                </a:r>
                <a:endParaRPr lang="ru-RU"/>
              </a:p>
            </c:rich>
          </c:tx>
          <c:layout>
            <c:manualLayout>
              <c:xMode val="edge"/>
              <c:yMode val="edge"/>
              <c:x val="0.3957361461892735"/>
              <c:y val="0.90391903318164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92559087"/>
        <c:crossesAt val="0"/>
        <c:auto val="1"/>
        <c:lblAlgn val="ctr"/>
        <c:lblOffset val="100"/>
        <c:noMultiLvlLbl val="0"/>
      </c:catAx>
      <c:valAx>
        <c:axId val="1092559087"/>
        <c:scaling>
          <c:orientation val="minMax"/>
          <c:min val="0"/>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Снижение цены</a:t>
                </a:r>
                <a:r>
                  <a:rPr lang="ru-RU" baseline="0"/>
                  <a:t> относительно НМЦК</a:t>
                </a:r>
                <a:endParaRPr lang="ru-RU"/>
              </a:p>
            </c:rich>
          </c:tx>
          <c:layout>
            <c:manualLayout>
              <c:xMode val="edge"/>
              <c:yMode val="edge"/>
              <c:x val="1.21026538349373E-2"/>
              <c:y val="0.151176421253015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0"/>
        <c:majorTickMark val="out"/>
        <c:minorTickMark val="none"/>
        <c:tickLblPos val="nextTo"/>
        <c:crossAx val="11524670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3">
          <a:lumMod val="20000"/>
          <a:lumOff val="80000"/>
        </a:schemeClr>
      </a:solidFill>
      <a:round/>
    </a:ln>
    <a:effectLst/>
  </c:spPr>
  <c:txPr>
    <a:bodyPr/>
    <a:lstStyle/>
    <a:p>
      <a:pPr>
        <a:defRPr/>
      </a:pPr>
      <a:endParaRPr lang="ru-KZ"/>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sz="1200" b="1"/>
              <a:t>Снижение</a:t>
            </a:r>
            <a:r>
              <a:rPr lang="ru-RU" sz="1200" b="1" baseline="0"/>
              <a:t> </a:t>
            </a:r>
            <a:r>
              <a:rPr lang="ru-RU" sz="1200" b="1"/>
              <a:t>цены в зависимости от НМЦК</a:t>
            </a:r>
            <a:r>
              <a:rPr lang="en-US" sz="1200" b="1"/>
              <a:t> (</a:t>
            </a:r>
            <a:r>
              <a:rPr lang="ru-RU" sz="1200" b="1"/>
              <a:t>в</a:t>
            </a:r>
            <a:r>
              <a:rPr lang="ru-RU" sz="1200" b="1" baseline="0"/>
              <a:t> конкурентных ЗК)</a:t>
            </a:r>
            <a:endParaRPr lang="ru-RU" sz="1200"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manualLayout>
          <c:layoutTarget val="inner"/>
          <c:xMode val="edge"/>
          <c:yMode val="edge"/>
          <c:x val="6.4876900869571597E-2"/>
          <c:y val="0.14718265493008567"/>
          <c:w val="0.9094009475230691"/>
          <c:h val="0.64400278057486005"/>
        </c:manualLayout>
      </c:layout>
      <c:barChart>
        <c:barDir val="col"/>
        <c:grouping val="clustered"/>
        <c:varyColors val="0"/>
        <c:ser>
          <c:idx val="0"/>
          <c:order val="0"/>
          <c:tx>
            <c:strRef>
              <c:f>Лист1!$B$1</c:f>
              <c:strCache>
                <c:ptCount val="1"/>
                <c:pt idx="0">
                  <c:v>Относительное снижение цены в зависимости от НМЦК</c:v>
                </c:pt>
              </c:strCache>
            </c:strRef>
          </c:tx>
          <c:spPr>
            <a:solidFill>
              <a:schemeClr val="accent1"/>
            </a:solidFill>
            <a:ln>
              <a:noFill/>
            </a:ln>
            <a:effectLst/>
          </c:spPr>
          <c:invertIfNegative val="0"/>
          <c:dLbls>
            <c:dLbl>
              <c:idx val="0"/>
              <c:tx>
                <c:rich>
                  <a:bodyPr/>
                  <a:lstStyle/>
                  <a:p>
                    <a:fld id="{50CBC21C-CE49-4248-A77D-F77E64D5DC05}" type="CELLRANGE">
                      <a:rPr lang="en-US"/>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0-63B7-D341-A68A-9BBAC47523BF}"/>
                </c:ext>
              </c:extLst>
            </c:dLbl>
            <c:dLbl>
              <c:idx val="1"/>
              <c:tx>
                <c:rich>
                  <a:bodyPr/>
                  <a:lstStyle/>
                  <a:p>
                    <a:fld id="{46E85649-D2B8-D34A-8B2D-CACAFDF342BE}"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1-63B7-D341-A68A-9BBAC47523BF}"/>
                </c:ext>
              </c:extLst>
            </c:dLbl>
            <c:dLbl>
              <c:idx val="2"/>
              <c:tx>
                <c:rich>
                  <a:bodyPr/>
                  <a:lstStyle/>
                  <a:p>
                    <a:fld id="{E3689404-5B69-CD43-8D76-6974C04C323C}"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2-63B7-D341-A68A-9BBAC47523BF}"/>
                </c:ext>
              </c:extLst>
            </c:dLbl>
            <c:dLbl>
              <c:idx val="3"/>
              <c:tx>
                <c:rich>
                  <a:bodyPr/>
                  <a:lstStyle/>
                  <a:p>
                    <a:fld id="{880B1154-0756-444C-B86F-EFF37426FCCE}"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63B7-D341-A68A-9BBAC47523BF}"/>
                </c:ext>
              </c:extLst>
            </c:dLbl>
            <c:dLbl>
              <c:idx val="4"/>
              <c:tx>
                <c:rich>
                  <a:bodyPr/>
                  <a:lstStyle/>
                  <a:p>
                    <a:fld id="{29D915E7-836F-3C4A-B617-6FD711924B30}"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63B7-D341-A68A-9BBAC47523BF}"/>
                </c:ext>
              </c:extLst>
            </c:dLbl>
            <c:dLbl>
              <c:idx val="5"/>
              <c:tx>
                <c:rich>
                  <a:bodyPr/>
                  <a:lstStyle/>
                  <a:p>
                    <a:fld id="{3AA5AAFF-7509-EE4F-8C43-10431BB1F4EC}"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63B7-D341-A68A-9BBAC47523BF}"/>
                </c:ext>
              </c:extLst>
            </c:dLbl>
            <c:dLbl>
              <c:idx val="6"/>
              <c:tx>
                <c:rich>
                  <a:bodyPr/>
                  <a:lstStyle/>
                  <a:p>
                    <a:fld id="{D741882D-A0D7-BA46-A313-7727FC4E7B33}" type="CELLRANGE">
                      <a:rPr lang="en-US"/>
                      <a:pPr/>
                      <a:t>[ДИАПАЗОН ЯЧЕЕК]</a:t>
                    </a:fld>
                    <a:r>
                      <a:rPr lang="en-US" baseline="0"/>
                      <a:t> </a:t>
                    </a:r>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6-63B7-D341-A68A-9BBAC47523BF}"/>
                </c:ext>
              </c:extLst>
            </c:dLbl>
            <c:dLbl>
              <c:idx val="7"/>
              <c:tx>
                <c:rich>
                  <a:bodyPr/>
                  <a:lstStyle/>
                  <a:p>
                    <a:fld id="{2631CCCA-198D-7B48-9C54-2D9A2999C8D5}"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63B7-D341-A68A-9BBAC47523BF}"/>
                </c:ext>
              </c:extLst>
            </c:dLbl>
            <c:dLbl>
              <c:idx val="8"/>
              <c:tx>
                <c:rich>
                  <a:bodyPr/>
                  <a:lstStyle/>
                  <a:p>
                    <a:fld id="{C800C0EA-CA55-B849-93A1-E792947F0B13}"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63B7-D341-A68A-9BBAC47523BF}"/>
                </c:ext>
              </c:extLst>
            </c:dLbl>
            <c:dLbl>
              <c:idx val="9"/>
              <c:tx>
                <c:rich>
                  <a:bodyPr/>
                  <a:lstStyle/>
                  <a:p>
                    <a:fld id="{0B03F9FE-60E4-C743-BF68-108C1CE7584F}" type="CELLRANGE">
                      <a:rPr lang="ru-RU"/>
                      <a:pPr/>
                      <a:t>[ДИАПАЗОН ЯЧЕЕК]</a:t>
                    </a:fld>
                    <a:endParaRPr lang="ru-RU"/>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63B7-D341-A68A-9BBAC47523B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0"/>
              </c:ext>
            </c:extLst>
          </c:dLbls>
          <c:cat>
            <c:strRef>
              <c:f>Лист1!$A$2:$A$11</c:f>
              <c:strCache>
                <c:ptCount val="10"/>
                <c:pt idx="0">
                  <c:v>(0, 50]</c:v>
                </c:pt>
                <c:pt idx="1">
                  <c:v>(50, 100]</c:v>
                </c:pt>
                <c:pt idx="2">
                  <c:v>(100, 150]</c:v>
                </c:pt>
                <c:pt idx="3">
                  <c:v>(150, 200]</c:v>
                </c:pt>
                <c:pt idx="4">
                  <c:v>(200, 250]</c:v>
                </c:pt>
                <c:pt idx="5">
                  <c:v>(250, 300]</c:v>
                </c:pt>
                <c:pt idx="6">
                  <c:v>(300, 350]</c:v>
                </c:pt>
                <c:pt idx="7">
                  <c:v>(350, 400]</c:v>
                </c:pt>
                <c:pt idx="8">
                  <c:v>(400, 450]</c:v>
                </c:pt>
                <c:pt idx="9">
                  <c:v>(450, 500]</c:v>
                </c:pt>
              </c:strCache>
            </c:strRef>
          </c:cat>
          <c:val>
            <c:numRef>
              <c:f>Лист1!$B$2:$B$11</c:f>
              <c:numCache>
                <c:formatCode>0.00%</c:formatCode>
                <c:ptCount val="10"/>
                <c:pt idx="0">
                  <c:v>0.28649999999999998</c:v>
                </c:pt>
                <c:pt idx="1">
                  <c:v>0.28289999999999998</c:v>
                </c:pt>
                <c:pt idx="2">
                  <c:v>0.27710000000000001</c:v>
                </c:pt>
                <c:pt idx="3">
                  <c:v>0.26879999999999998</c:v>
                </c:pt>
                <c:pt idx="4">
                  <c:v>0.2591</c:v>
                </c:pt>
                <c:pt idx="5">
                  <c:v>0.25790000000000002</c:v>
                </c:pt>
                <c:pt idx="6">
                  <c:v>0.25169999999999998</c:v>
                </c:pt>
                <c:pt idx="7">
                  <c:v>0.25069999999999998</c:v>
                </c:pt>
                <c:pt idx="8">
                  <c:v>0.2339</c:v>
                </c:pt>
                <c:pt idx="9">
                  <c:v>0.2266</c:v>
                </c:pt>
              </c:numCache>
            </c:numRef>
          </c:val>
          <c:extLst>
            <c:ext xmlns:c15="http://schemas.microsoft.com/office/drawing/2012/chart" uri="{02D57815-91ED-43cb-92C2-25804820EDAC}">
              <c15:datalabelsRange>
                <c15:f>Лист1!$B$2:$B$11</c15:f>
                <c15:dlblRangeCache>
                  <c:ptCount val="10"/>
                  <c:pt idx="0">
                    <c:v>28,65%</c:v>
                  </c:pt>
                  <c:pt idx="1">
                    <c:v>28,29%</c:v>
                  </c:pt>
                  <c:pt idx="2">
                    <c:v>27,71%</c:v>
                  </c:pt>
                  <c:pt idx="3">
                    <c:v>26,88%</c:v>
                  </c:pt>
                  <c:pt idx="4">
                    <c:v>25,91%</c:v>
                  </c:pt>
                  <c:pt idx="5">
                    <c:v>25,79%</c:v>
                  </c:pt>
                  <c:pt idx="6">
                    <c:v>25,17%</c:v>
                  </c:pt>
                  <c:pt idx="7">
                    <c:v>25,07%</c:v>
                  </c:pt>
                  <c:pt idx="8">
                    <c:v>23,39%</c:v>
                  </c:pt>
                  <c:pt idx="9">
                    <c:v>22,66%</c:v>
                  </c:pt>
                </c15:dlblRangeCache>
              </c15:datalabelsRange>
            </c:ext>
            <c:ext xmlns:c16="http://schemas.microsoft.com/office/drawing/2014/chart" uri="{C3380CC4-5D6E-409C-BE32-E72D297353CC}">
              <c16:uniqueId val="{0000000C-63B7-D341-A68A-9BBAC47523BF}"/>
            </c:ext>
          </c:extLst>
        </c:ser>
        <c:dLbls>
          <c:showLegendKey val="0"/>
          <c:showVal val="0"/>
          <c:showCatName val="0"/>
          <c:showSerName val="0"/>
          <c:showPercent val="0"/>
          <c:showBubbleSize val="0"/>
        </c:dLbls>
        <c:gapWidth val="25"/>
        <c:overlap val="-100"/>
        <c:axId val="1152467071"/>
        <c:axId val="1092559087"/>
      </c:barChart>
      <c:catAx>
        <c:axId val="1152467071"/>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baseline="0"/>
                  <a:t>Интервал НМЦК, тыс. рублей</a:t>
                </a:r>
                <a:endParaRPr lang="ru-RU"/>
              </a:p>
            </c:rich>
          </c:tx>
          <c:layout>
            <c:manualLayout>
              <c:xMode val="edge"/>
              <c:yMode val="edge"/>
              <c:x val="0.3957361461892735"/>
              <c:y val="0.9039190331816489"/>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crossAx val="1092559087"/>
        <c:crossesAt val="0"/>
        <c:auto val="1"/>
        <c:lblAlgn val="ctr"/>
        <c:lblOffset val="100"/>
        <c:noMultiLvlLbl val="0"/>
      </c:catAx>
      <c:valAx>
        <c:axId val="1092559087"/>
        <c:scaling>
          <c:orientation val="minMax"/>
          <c:min val="0"/>
        </c:scaling>
        <c:delete val="1"/>
        <c:axPos val="l"/>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a:t>Снижение цены</a:t>
                </a:r>
                <a:r>
                  <a:rPr lang="ru-RU" baseline="0"/>
                  <a:t> относительно НМЦК</a:t>
                </a:r>
                <a:endParaRPr lang="ru-RU"/>
              </a:p>
            </c:rich>
          </c:tx>
          <c:layout>
            <c:manualLayout>
              <c:xMode val="edge"/>
              <c:yMode val="edge"/>
              <c:x val="1.21026538349373E-2"/>
              <c:y val="0.15117642125301589"/>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KZ"/>
            </a:p>
          </c:txPr>
        </c:title>
        <c:numFmt formatCode="General" sourceLinked="0"/>
        <c:majorTickMark val="out"/>
        <c:minorTickMark val="none"/>
        <c:tickLblPos val="nextTo"/>
        <c:crossAx val="1152467071"/>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3">
          <a:lumMod val="20000"/>
          <a:lumOff val="80000"/>
        </a:schemeClr>
      </a:solidFill>
      <a:round/>
    </a:ln>
    <a:effectLst/>
  </c:spPr>
  <c:txPr>
    <a:bodyPr/>
    <a:lstStyle/>
    <a:p>
      <a:pPr>
        <a:defRPr/>
      </a:pPr>
      <a:endParaRPr lang="ru-KZ"/>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b="1"/>
              <a:t>Результативность запросов котировок</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ru-KZ"/>
        </a:p>
      </c:txPr>
    </c:title>
    <c:autoTitleDeleted val="0"/>
    <c:plotArea>
      <c:layout/>
      <c:pieChart>
        <c:varyColors val="1"/>
        <c:ser>
          <c:idx val="0"/>
          <c:order val="0"/>
          <c:tx>
            <c:strRef>
              <c:f>Лист1!$B$1</c:f>
              <c:strCache>
                <c:ptCount val="1"/>
                <c:pt idx="0">
                  <c:v>Результативность запросов котировок</c:v>
                </c:pt>
              </c:strCache>
            </c:strRef>
          </c:tx>
          <c:dPt>
            <c:idx val="0"/>
            <c:bubble3D val="0"/>
            <c:spPr>
              <a:solidFill>
                <a:schemeClr val="accent1"/>
              </a:solidFill>
              <a:ln w="19050">
                <a:solidFill>
                  <a:schemeClr val="lt1"/>
                </a:solidFill>
              </a:ln>
              <a:effectLst/>
            </c:spPr>
            <c:extLst>
              <c:ext xmlns:c16="http://schemas.microsoft.com/office/drawing/2014/chart" uri="{C3380CC4-5D6E-409C-BE32-E72D297353CC}">
                <c16:uniqueId val="{00000001-5C1E-0F49-9B1E-E8F1FA45A3E2}"/>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5C1E-0F49-9B1E-E8F1FA45A3E2}"/>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5C1E-0F49-9B1E-E8F1FA45A3E2}"/>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KZ"/>
              </a:p>
            </c:txPr>
            <c:showLegendKey val="0"/>
            <c:showVal val="0"/>
            <c:showCatName val="0"/>
            <c:showSerName val="0"/>
            <c:showPercent val="1"/>
            <c:showBubbleSize val="0"/>
            <c:showLeaderLines val="0"/>
            <c:extLst>
              <c:ext xmlns:c15="http://schemas.microsoft.com/office/drawing/2012/chart" uri="{CE6537A1-D6FC-4f65-9D91-7224C49458BB}"/>
            </c:extLst>
          </c:dLbls>
          <c:cat>
            <c:strRef>
              <c:f>Лист1!$A$2:$A$4</c:f>
              <c:strCache>
                <c:ptCount val="3"/>
                <c:pt idx="0">
                  <c:v>Нет участников</c:v>
                </c:pt>
                <c:pt idx="1">
                  <c:v>Один участник</c:v>
                </c:pt>
                <c:pt idx="2">
                  <c:v>2 и более участников</c:v>
                </c:pt>
              </c:strCache>
            </c:strRef>
          </c:cat>
          <c:val>
            <c:numRef>
              <c:f>Лист1!$B$2:$B$4</c:f>
              <c:numCache>
                <c:formatCode>General</c:formatCode>
                <c:ptCount val="3"/>
                <c:pt idx="0">
                  <c:v>11930</c:v>
                </c:pt>
                <c:pt idx="1">
                  <c:v>32286</c:v>
                </c:pt>
                <c:pt idx="2">
                  <c:v>39446</c:v>
                </c:pt>
              </c:numCache>
            </c:numRef>
          </c:val>
          <c:extLst>
            <c:ext xmlns:c16="http://schemas.microsoft.com/office/drawing/2014/chart" uri="{C3380CC4-5D6E-409C-BE32-E72D297353CC}">
              <c16:uniqueId val="{00000006-5C1E-0F49-9B1E-E8F1FA45A3E2}"/>
            </c:ext>
          </c:extLst>
        </c:ser>
        <c:dLbls>
          <c:showLegendKey val="0"/>
          <c:showVal val="0"/>
          <c:showCatName val="0"/>
          <c:showSerName val="0"/>
          <c:showPercent val="0"/>
          <c:showBubbleSize val="0"/>
          <c:showLeaderLines val="0"/>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KZ"/>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accent3">
          <a:lumMod val="20000"/>
          <a:lumOff val="80000"/>
        </a:schemeClr>
      </a:solidFill>
      <a:round/>
    </a:ln>
    <a:effectLst/>
  </c:spPr>
  <c:txPr>
    <a:bodyPr/>
    <a:lstStyle/>
    <a:p>
      <a:pPr>
        <a:defRPr/>
      </a:pPr>
      <a:endParaRPr lang="ru-KZ"/>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0274D05D911CE54B90ADBEF707341C92" ma:contentTypeVersion="7" ma:contentTypeDescription="Создание документа." ma:contentTypeScope="" ma:versionID="99ae05ffaa0680f850a8acfd550d2f6f">
  <xsd:schema xmlns:xsd="http://www.w3.org/2001/XMLSchema" xmlns:xs="http://www.w3.org/2001/XMLSchema" xmlns:p="http://schemas.microsoft.com/office/2006/metadata/properties" xmlns:ns3="cd58f188-3489-45da-8288-49f93b50f610" xmlns:ns4="76fda7a1-17ef-42ff-a47e-c1ead09824e5" targetNamespace="http://schemas.microsoft.com/office/2006/metadata/properties" ma:root="true" ma:fieldsID="e1100a9b9bc4192cb198264df0e3647f" ns3:_="" ns4:_="">
    <xsd:import namespace="cd58f188-3489-45da-8288-49f93b50f610"/>
    <xsd:import namespace="76fda7a1-17ef-42ff-a47e-c1ead09824e5"/>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d58f188-3489-45da-8288-49f93b50f610"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Совместно с подробностями" ma:internalName="SharedWithDetails" ma:readOnly="true">
      <xsd:simpleType>
        <xsd:restriction base="dms:Note">
          <xsd:maxLength value="255"/>
        </xsd:restriction>
      </xsd:simpleType>
    </xsd:element>
    <xsd:element name="SharingHintHash" ma:index="10" nillable="true" ma:displayName="Хэш подсказки о совместном доступе"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fda7a1-17ef-42ff-a47e-c1ead09824e5"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9152E5-447D-4256-B332-38448FE9F44B}">
  <ds:schemaRefs>
    <ds:schemaRef ds:uri="http://schemas.openxmlformats.org/officeDocument/2006/bibliography"/>
  </ds:schemaRefs>
</ds:datastoreItem>
</file>

<file path=customXml/itemProps2.xml><?xml version="1.0" encoding="utf-8"?>
<ds:datastoreItem xmlns:ds="http://schemas.openxmlformats.org/officeDocument/2006/customXml" ds:itemID="{D5DDAEBF-29FD-4F45-827E-B42112D51C77}">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2CB09E8-4CB6-462A-BB34-AB0297CF4B9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d58f188-3489-45da-8288-49f93b50f610"/>
    <ds:schemaRef ds:uri="76fda7a1-17ef-42ff-a47e-c1ead09824e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38CF8A7-CC6D-472F-B060-42EC2C7675E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51</Pages>
  <Words>10796</Words>
  <Characters>71476</Characters>
  <Application>Microsoft Office Word</Application>
  <DocSecurity>0</DocSecurity>
  <Lines>1553</Lines>
  <Paragraphs>613</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81659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Nikita Neuchev</cp:lastModifiedBy>
  <cp:revision>3</cp:revision>
  <dcterms:created xsi:type="dcterms:W3CDTF">2022-05-31T14:01:00Z</dcterms:created>
  <dcterms:modified xsi:type="dcterms:W3CDTF">2022-05-31T15:40:00Z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0x0101000274D05D911CE54B90ADBEF707341C92</vt:lpwstr>
  </property>
</Properties>
</file>