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A8" w:rsidRPr="005A74A8" w:rsidRDefault="005A74A8" w:rsidP="005A74A8">
      <w:pPr>
        <w:pStyle w:val="Default"/>
        <w:spacing w:line="360" w:lineRule="auto"/>
        <w:jc w:val="center"/>
        <w:rPr>
          <w:sz w:val="28"/>
          <w:szCs w:val="28"/>
        </w:rPr>
      </w:pPr>
      <w:r w:rsidRPr="005A74A8">
        <w:rPr>
          <w:sz w:val="28"/>
          <w:szCs w:val="28"/>
        </w:rPr>
        <w:t>Федеральное государственное бюджетное образовательное учреждение высшего образования</w:t>
      </w:r>
    </w:p>
    <w:p w:rsidR="005A74A8" w:rsidRPr="005A74A8" w:rsidRDefault="00595FAB" w:rsidP="005A74A8">
      <w:pPr>
        <w:pStyle w:val="Default"/>
        <w:spacing w:line="360" w:lineRule="auto"/>
        <w:jc w:val="center"/>
        <w:rPr>
          <w:sz w:val="28"/>
          <w:szCs w:val="28"/>
        </w:rPr>
      </w:pPr>
      <w:r>
        <w:rPr>
          <w:sz w:val="28"/>
          <w:szCs w:val="28"/>
        </w:rPr>
        <w:t xml:space="preserve">«Санкт-Петербургский государственный </w:t>
      </w:r>
      <w:r w:rsidR="005A74A8" w:rsidRPr="005A74A8">
        <w:rPr>
          <w:sz w:val="28"/>
          <w:szCs w:val="28"/>
        </w:rPr>
        <w:t xml:space="preserve">университет» </w:t>
      </w:r>
    </w:p>
    <w:p w:rsidR="005A74A8" w:rsidRPr="005A74A8" w:rsidRDefault="005A74A8" w:rsidP="005A74A8">
      <w:pPr>
        <w:pStyle w:val="Default"/>
        <w:spacing w:line="360" w:lineRule="auto"/>
        <w:jc w:val="center"/>
        <w:rPr>
          <w:sz w:val="28"/>
          <w:szCs w:val="28"/>
        </w:rPr>
      </w:pPr>
      <w:r w:rsidRPr="005A74A8">
        <w:rPr>
          <w:sz w:val="28"/>
          <w:szCs w:val="28"/>
        </w:rPr>
        <w:t>Направление «Медицина»</w:t>
      </w:r>
    </w:p>
    <w:p w:rsidR="005A74A8" w:rsidRPr="005A74A8" w:rsidRDefault="005A74A8" w:rsidP="005A74A8">
      <w:pPr>
        <w:spacing w:line="360" w:lineRule="auto"/>
        <w:jc w:val="center"/>
        <w:rPr>
          <w:rFonts w:ascii="Times New Roman" w:hAnsi="Times New Roman" w:cs="Times New Roman"/>
          <w:sz w:val="28"/>
          <w:szCs w:val="28"/>
        </w:rPr>
      </w:pPr>
    </w:p>
    <w:p w:rsidR="005A74A8" w:rsidRPr="005A74A8" w:rsidRDefault="005A74A8" w:rsidP="005A74A8">
      <w:pPr>
        <w:spacing w:line="360" w:lineRule="auto"/>
        <w:jc w:val="center"/>
        <w:rPr>
          <w:rFonts w:ascii="Times New Roman" w:hAnsi="Times New Roman" w:cs="Times New Roman"/>
          <w:sz w:val="28"/>
          <w:szCs w:val="28"/>
        </w:rPr>
      </w:pPr>
    </w:p>
    <w:p w:rsidR="005A74A8" w:rsidRPr="005A74A8" w:rsidRDefault="005A74A8" w:rsidP="005A74A8">
      <w:pPr>
        <w:spacing w:line="360" w:lineRule="auto"/>
        <w:jc w:val="center"/>
        <w:rPr>
          <w:rFonts w:ascii="Times New Roman" w:hAnsi="Times New Roman" w:cs="Times New Roman"/>
          <w:sz w:val="28"/>
          <w:szCs w:val="28"/>
        </w:rPr>
      </w:pPr>
    </w:p>
    <w:p w:rsidR="005A74A8" w:rsidRPr="005A74A8" w:rsidRDefault="005A74A8" w:rsidP="005A74A8">
      <w:pPr>
        <w:pStyle w:val="ad"/>
        <w:spacing w:line="360" w:lineRule="auto"/>
        <w:jc w:val="center"/>
        <w:rPr>
          <w:sz w:val="28"/>
          <w:szCs w:val="28"/>
        </w:rPr>
      </w:pPr>
      <w:r w:rsidRPr="005A74A8">
        <w:rPr>
          <w:b/>
          <w:bCs/>
          <w:sz w:val="28"/>
          <w:szCs w:val="28"/>
        </w:rPr>
        <w:t>ВЫПУСКНАЯ КВАЛИФИКАЦИОННАЯ РАБОТА</w:t>
      </w:r>
    </w:p>
    <w:p w:rsidR="005A74A8" w:rsidRPr="005A74A8" w:rsidRDefault="00595FAB" w:rsidP="005A74A8">
      <w:pPr>
        <w:pStyle w:val="ad"/>
        <w:spacing w:line="360" w:lineRule="auto"/>
        <w:jc w:val="center"/>
        <w:rPr>
          <w:sz w:val="28"/>
          <w:szCs w:val="28"/>
        </w:rPr>
      </w:pPr>
      <w:r>
        <w:rPr>
          <w:sz w:val="28"/>
          <w:szCs w:val="28"/>
          <w:shd w:val="clear" w:color="auto" w:fill="FFFFFF"/>
        </w:rPr>
        <w:t>КОРОНАВИРУСНАЯ БОЛЕЗНЬ И АРИТМИИ СЕРДЦА. РЕТРОСПЕКТИВНОЕ ИССЛЕДОВАНИЕ</w:t>
      </w:r>
    </w:p>
    <w:p w:rsidR="00595FAB" w:rsidRDefault="00595FAB" w:rsidP="005A74A8">
      <w:pPr>
        <w:pStyle w:val="ad"/>
        <w:ind w:left="3544"/>
        <w:jc w:val="both"/>
        <w:rPr>
          <w:sz w:val="28"/>
          <w:szCs w:val="28"/>
        </w:rPr>
      </w:pPr>
    </w:p>
    <w:p w:rsidR="00595FAB" w:rsidRDefault="00595FAB" w:rsidP="005A74A8">
      <w:pPr>
        <w:pStyle w:val="ad"/>
        <w:ind w:left="3544"/>
        <w:jc w:val="both"/>
        <w:rPr>
          <w:sz w:val="28"/>
          <w:szCs w:val="28"/>
        </w:rPr>
      </w:pPr>
    </w:p>
    <w:p w:rsidR="005A74A8" w:rsidRDefault="005A74A8" w:rsidP="005A74A8">
      <w:pPr>
        <w:pStyle w:val="ad"/>
        <w:ind w:left="3544"/>
        <w:jc w:val="both"/>
        <w:rPr>
          <w:sz w:val="28"/>
          <w:szCs w:val="28"/>
        </w:rPr>
      </w:pPr>
      <w:r w:rsidRPr="005A74A8">
        <w:rPr>
          <w:sz w:val="28"/>
          <w:szCs w:val="28"/>
        </w:rPr>
        <w:t xml:space="preserve">Выполнила студентка 16.С01-м группы </w:t>
      </w:r>
    </w:p>
    <w:p w:rsidR="005A74A8" w:rsidRDefault="005A74A8" w:rsidP="005A74A8">
      <w:pPr>
        <w:pStyle w:val="ad"/>
        <w:ind w:left="3544"/>
        <w:jc w:val="both"/>
        <w:rPr>
          <w:sz w:val="28"/>
          <w:szCs w:val="28"/>
          <w:u w:val="single"/>
        </w:rPr>
      </w:pPr>
      <w:r>
        <w:rPr>
          <w:sz w:val="28"/>
          <w:szCs w:val="28"/>
          <w:u w:val="single"/>
        </w:rPr>
        <w:t>Кобзева Татьяна Максимо</w:t>
      </w:r>
      <w:r w:rsidRPr="005A74A8">
        <w:rPr>
          <w:sz w:val="28"/>
          <w:szCs w:val="28"/>
          <w:u w:val="single"/>
        </w:rPr>
        <w:t>вна</w:t>
      </w:r>
    </w:p>
    <w:p w:rsidR="005A74A8" w:rsidRPr="005A74A8" w:rsidRDefault="005A74A8" w:rsidP="005A74A8">
      <w:pPr>
        <w:pStyle w:val="ad"/>
        <w:ind w:left="3544"/>
        <w:jc w:val="both"/>
        <w:rPr>
          <w:sz w:val="28"/>
          <w:szCs w:val="28"/>
        </w:rPr>
      </w:pPr>
    </w:p>
    <w:p w:rsidR="005A74A8" w:rsidRPr="005A74A8" w:rsidRDefault="005A74A8" w:rsidP="005A74A8">
      <w:pPr>
        <w:pStyle w:val="ad"/>
        <w:spacing w:line="360" w:lineRule="auto"/>
        <w:ind w:left="3544"/>
        <w:jc w:val="both"/>
        <w:rPr>
          <w:sz w:val="28"/>
          <w:szCs w:val="28"/>
        </w:rPr>
      </w:pPr>
      <w:r w:rsidRPr="005A74A8">
        <w:rPr>
          <w:sz w:val="28"/>
          <w:szCs w:val="28"/>
        </w:rPr>
        <w:t xml:space="preserve">Научные руководители: д.м.н., профессор </w:t>
      </w:r>
      <w:r w:rsidRPr="005A74A8">
        <w:rPr>
          <w:sz w:val="28"/>
          <w:szCs w:val="28"/>
          <w:u w:val="single"/>
        </w:rPr>
        <w:t>Лукьянова Ирина Юрьевна</w:t>
      </w:r>
    </w:p>
    <w:p w:rsidR="005A74A8" w:rsidRPr="005A74A8" w:rsidRDefault="005A74A8" w:rsidP="005A74A8">
      <w:pPr>
        <w:spacing w:line="360" w:lineRule="auto"/>
        <w:jc w:val="right"/>
        <w:rPr>
          <w:rFonts w:ascii="Times New Roman" w:hAnsi="Times New Roman" w:cs="Times New Roman"/>
          <w:sz w:val="28"/>
          <w:szCs w:val="28"/>
        </w:rPr>
      </w:pPr>
    </w:p>
    <w:p w:rsidR="005A74A8" w:rsidRPr="005A74A8" w:rsidRDefault="005A74A8" w:rsidP="005A74A8">
      <w:pPr>
        <w:spacing w:line="360" w:lineRule="auto"/>
        <w:rPr>
          <w:rFonts w:ascii="Times New Roman" w:hAnsi="Times New Roman" w:cs="Times New Roman"/>
          <w:sz w:val="28"/>
          <w:szCs w:val="28"/>
        </w:rPr>
      </w:pPr>
    </w:p>
    <w:p w:rsidR="005A74A8" w:rsidRPr="005A74A8" w:rsidRDefault="005A74A8" w:rsidP="005A74A8">
      <w:pPr>
        <w:spacing w:line="360" w:lineRule="auto"/>
        <w:rPr>
          <w:rFonts w:ascii="Times New Roman" w:hAnsi="Times New Roman" w:cs="Times New Roman"/>
          <w:sz w:val="28"/>
          <w:szCs w:val="28"/>
        </w:rPr>
      </w:pPr>
    </w:p>
    <w:p w:rsidR="005A74A8" w:rsidRPr="005A74A8" w:rsidRDefault="005A74A8" w:rsidP="005A74A8">
      <w:pPr>
        <w:spacing w:line="360" w:lineRule="auto"/>
        <w:rPr>
          <w:rFonts w:ascii="Times New Roman" w:hAnsi="Times New Roman" w:cs="Times New Roman"/>
          <w:sz w:val="28"/>
          <w:szCs w:val="28"/>
        </w:rPr>
      </w:pPr>
    </w:p>
    <w:p w:rsidR="005A74A8" w:rsidRPr="005A74A8" w:rsidRDefault="005A74A8" w:rsidP="005A74A8">
      <w:pPr>
        <w:spacing w:line="360" w:lineRule="auto"/>
        <w:rPr>
          <w:rFonts w:ascii="Times New Roman" w:hAnsi="Times New Roman" w:cs="Times New Roman"/>
          <w:sz w:val="28"/>
          <w:szCs w:val="28"/>
        </w:rPr>
      </w:pPr>
    </w:p>
    <w:p w:rsidR="005A74A8" w:rsidRPr="005A74A8" w:rsidRDefault="005A74A8" w:rsidP="005A74A8">
      <w:pPr>
        <w:spacing w:line="360" w:lineRule="auto"/>
        <w:rPr>
          <w:rFonts w:ascii="Times New Roman" w:hAnsi="Times New Roman" w:cs="Times New Roman"/>
          <w:sz w:val="28"/>
          <w:szCs w:val="28"/>
        </w:rPr>
      </w:pPr>
    </w:p>
    <w:p w:rsidR="005A74A8" w:rsidRDefault="005A74A8" w:rsidP="001D5E22">
      <w:pPr>
        <w:spacing w:line="360" w:lineRule="auto"/>
        <w:jc w:val="center"/>
        <w:rPr>
          <w:rFonts w:ascii="Times New Roman" w:hAnsi="Times New Roman" w:cs="Times New Roman"/>
          <w:sz w:val="28"/>
          <w:szCs w:val="28"/>
        </w:rPr>
      </w:pPr>
      <w:r w:rsidRPr="005A74A8">
        <w:rPr>
          <w:rFonts w:ascii="Times New Roman" w:hAnsi="Times New Roman" w:cs="Times New Roman"/>
          <w:sz w:val="28"/>
          <w:szCs w:val="28"/>
        </w:rPr>
        <w:t>Санкт-Петербург 2022</w:t>
      </w:r>
    </w:p>
    <w:p w:rsidR="005A74A8" w:rsidRPr="0079502E" w:rsidRDefault="001D5E22" w:rsidP="001D5E22">
      <w:pPr>
        <w:spacing w:line="360" w:lineRule="auto"/>
        <w:jc w:val="center"/>
        <w:rPr>
          <w:rFonts w:ascii="Times New Roman" w:hAnsi="Times New Roman" w:cs="Times New Roman"/>
          <w:b/>
          <w:sz w:val="28"/>
          <w:szCs w:val="28"/>
        </w:rPr>
      </w:pPr>
      <w:r w:rsidRPr="0079502E">
        <w:rPr>
          <w:rFonts w:ascii="Times New Roman" w:hAnsi="Times New Roman" w:cs="Times New Roman"/>
          <w:b/>
          <w:sz w:val="28"/>
          <w:szCs w:val="28"/>
        </w:rPr>
        <w:lastRenderedPageBreak/>
        <w:t>ОГЛАВЛЕНИЕ</w:t>
      </w:r>
    </w:p>
    <w:sdt>
      <w:sdtPr>
        <w:rPr>
          <w:rFonts w:asciiTheme="minorHAnsi" w:eastAsiaTheme="minorHAnsi" w:hAnsiTheme="minorHAnsi" w:cstheme="minorBidi"/>
          <w:color w:val="auto"/>
          <w:sz w:val="22"/>
          <w:szCs w:val="22"/>
          <w:lang w:eastAsia="en-US"/>
        </w:rPr>
        <w:id w:val="-1551147852"/>
        <w:docPartObj>
          <w:docPartGallery w:val="Table of Contents"/>
          <w:docPartUnique/>
        </w:docPartObj>
      </w:sdtPr>
      <w:sdtEndPr>
        <w:rPr>
          <w:rFonts w:ascii="Times New Roman" w:hAnsi="Times New Roman" w:cs="Times New Roman"/>
          <w:bCs/>
          <w:sz w:val="28"/>
          <w:szCs w:val="28"/>
        </w:rPr>
      </w:sdtEndPr>
      <w:sdtContent>
        <w:p w:rsidR="005A74A8" w:rsidRPr="001D5E22" w:rsidRDefault="005A74A8" w:rsidP="00C768A9">
          <w:pPr>
            <w:pStyle w:val="ab"/>
            <w:spacing w:line="360" w:lineRule="auto"/>
            <w:rPr>
              <w:rFonts w:ascii="Times New Roman" w:hAnsi="Times New Roman" w:cs="Times New Roman"/>
              <w:b/>
              <w:color w:val="auto"/>
              <w:sz w:val="28"/>
              <w:szCs w:val="28"/>
            </w:rPr>
          </w:pPr>
        </w:p>
        <w:p w:rsidR="00500119" w:rsidRPr="00500119" w:rsidRDefault="00500119" w:rsidP="00C768A9">
          <w:pPr>
            <w:pStyle w:val="11"/>
            <w:spacing w:line="360" w:lineRule="auto"/>
            <w:rPr>
              <w:b/>
            </w:rPr>
          </w:pPr>
          <w:r w:rsidRPr="00500119">
            <w:fldChar w:fldCharType="begin"/>
          </w:r>
          <w:r w:rsidRPr="00500119">
            <w:instrText xml:space="preserve"> TOC \o "1-3" \h \z \u </w:instrText>
          </w:r>
          <w:r w:rsidRPr="00500119">
            <w:fldChar w:fldCharType="separate"/>
          </w:r>
          <w:hyperlink w:anchor="_Toc104313414" w:history="1">
            <w:r w:rsidRPr="00500119">
              <w:rPr>
                <w:rStyle w:val="ac"/>
                <w:b/>
              </w:rPr>
              <w:t>ПЕРЕЧЕНЬ УСЛОВНЫХ ОБОЗНАЧЕНИЙ И СИМВОЛОВ</w:t>
            </w:r>
            <w:r w:rsidRPr="00500119">
              <w:rPr>
                <w:b/>
                <w:webHidden/>
              </w:rPr>
              <w:tab/>
            </w:r>
            <w:r w:rsidRPr="00500119">
              <w:rPr>
                <w:b/>
                <w:webHidden/>
              </w:rPr>
              <w:fldChar w:fldCharType="begin"/>
            </w:r>
            <w:r w:rsidRPr="00500119">
              <w:rPr>
                <w:b/>
                <w:webHidden/>
              </w:rPr>
              <w:instrText xml:space="preserve"> PAGEREF _Toc104313414 \h </w:instrText>
            </w:r>
            <w:r w:rsidRPr="00500119">
              <w:rPr>
                <w:b/>
                <w:webHidden/>
              </w:rPr>
            </w:r>
            <w:r w:rsidRPr="00500119">
              <w:rPr>
                <w:b/>
                <w:webHidden/>
              </w:rPr>
              <w:fldChar w:fldCharType="separate"/>
            </w:r>
            <w:r w:rsidR="0079502E">
              <w:rPr>
                <w:b/>
                <w:webHidden/>
              </w:rPr>
              <w:t>3</w:t>
            </w:r>
            <w:r w:rsidRPr="00500119">
              <w:rPr>
                <w:b/>
                <w:webHidden/>
              </w:rPr>
              <w:fldChar w:fldCharType="end"/>
            </w:r>
          </w:hyperlink>
        </w:p>
        <w:p w:rsidR="00500119" w:rsidRPr="00500119" w:rsidRDefault="009C5E32" w:rsidP="00C768A9">
          <w:pPr>
            <w:pStyle w:val="11"/>
            <w:spacing w:line="360" w:lineRule="auto"/>
            <w:rPr>
              <w:b/>
            </w:rPr>
          </w:pPr>
          <w:hyperlink w:anchor="_Toc104313415" w:history="1">
            <w:r w:rsidR="00500119" w:rsidRPr="00500119">
              <w:rPr>
                <w:rStyle w:val="ac"/>
                <w:b/>
              </w:rPr>
              <w:t>ГЛАВА 1. КОРНАВИРУСНАЯ БОЛЕЗНЬ И ПОРАЖЕНИЕ СЕРДЕЧНО-СОСУДИСТОЙ СИСТЕМЫ</w:t>
            </w:r>
            <w:r w:rsidR="00500119" w:rsidRPr="00500119">
              <w:rPr>
                <w:b/>
                <w:webHidden/>
              </w:rPr>
              <w:tab/>
            </w:r>
            <w:r w:rsidR="00500119" w:rsidRPr="00500119">
              <w:rPr>
                <w:b/>
                <w:webHidden/>
              </w:rPr>
              <w:fldChar w:fldCharType="begin"/>
            </w:r>
            <w:r w:rsidR="00500119" w:rsidRPr="00500119">
              <w:rPr>
                <w:b/>
                <w:webHidden/>
              </w:rPr>
              <w:instrText xml:space="preserve"> PAGEREF _Toc104313415 \h </w:instrText>
            </w:r>
            <w:r w:rsidR="00500119" w:rsidRPr="00500119">
              <w:rPr>
                <w:b/>
                <w:webHidden/>
              </w:rPr>
            </w:r>
            <w:r w:rsidR="00500119" w:rsidRPr="00500119">
              <w:rPr>
                <w:b/>
                <w:webHidden/>
              </w:rPr>
              <w:fldChar w:fldCharType="separate"/>
            </w:r>
            <w:r w:rsidR="0079502E">
              <w:rPr>
                <w:b/>
                <w:webHidden/>
              </w:rPr>
              <w:t>4</w:t>
            </w:r>
            <w:r w:rsidR="00500119" w:rsidRPr="00500119">
              <w:rPr>
                <w:b/>
                <w:webHidden/>
              </w:rPr>
              <w:fldChar w:fldCharType="end"/>
            </w:r>
          </w:hyperlink>
        </w:p>
        <w:p w:rsidR="00500119" w:rsidRPr="00500119" w:rsidRDefault="009C5E32" w:rsidP="00C768A9">
          <w:pPr>
            <w:pStyle w:val="2"/>
            <w:tabs>
              <w:tab w:val="left" w:pos="880"/>
              <w:tab w:val="right" w:leader="dot" w:pos="9345"/>
            </w:tabs>
            <w:spacing w:line="360" w:lineRule="auto"/>
            <w:rPr>
              <w:rFonts w:ascii="Times New Roman" w:hAnsi="Times New Roman"/>
              <w:b/>
              <w:noProof/>
              <w:sz w:val="28"/>
              <w:szCs w:val="28"/>
            </w:rPr>
          </w:pPr>
          <w:hyperlink w:anchor="_Toc104313416" w:history="1">
            <w:r w:rsidR="00500119" w:rsidRPr="00500119">
              <w:rPr>
                <w:rStyle w:val="ac"/>
                <w:rFonts w:ascii="Times New Roman" w:hAnsi="Times New Roman"/>
                <w:b/>
                <w:noProof/>
                <w:sz w:val="28"/>
                <w:szCs w:val="28"/>
              </w:rPr>
              <w:t>1.1</w:t>
            </w:r>
            <w:r w:rsidR="00500119" w:rsidRPr="00500119">
              <w:rPr>
                <w:rFonts w:ascii="Times New Roman" w:hAnsi="Times New Roman"/>
                <w:b/>
                <w:noProof/>
                <w:sz w:val="28"/>
                <w:szCs w:val="28"/>
              </w:rPr>
              <w:tab/>
            </w:r>
            <w:r w:rsidR="00500119" w:rsidRPr="00500119">
              <w:rPr>
                <w:rStyle w:val="ac"/>
                <w:rFonts w:ascii="Times New Roman" w:hAnsi="Times New Roman"/>
                <w:b/>
                <w:noProof/>
                <w:sz w:val="28"/>
                <w:szCs w:val="28"/>
              </w:rPr>
              <w:t xml:space="preserve">Характеристика коронавируса </w:t>
            </w:r>
            <w:r w:rsidR="00500119" w:rsidRPr="00500119">
              <w:rPr>
                <w:rStyle w:val="ac"/>
                <w:rFonts w:ascii="Times New Roman" w:hAnsi="Times New Roman"/>
                <w:b/>
                <w:noProof/>
                <w:sz w:val="28"/>
                <w:szCs w:val="28"/>
                <w:lang w:val="en-US"/>
              </w:rPr>
              <w:t>SARS</w:t>
            </w:r>
            <w:r w:rsidR="00500119" w:rsidRPr="00500119">
              <w:rPr>
                <w:rStyle w:val="ac"/>
                <w:rFonts w:ascii="Times New Roman" w:hAnsi="Times New Roman"/>
                <w:b/>
                <w:noProof/>
                <w:sz w:val="28"/>
                <w:szCs w:val="28"/>
              </w:rPr>
              <w:t>-</w:t>
            </w:r>
            <w:r w:rsidR="00500119" w:rsidRPr="00500119">
              <w:rPr>
                <w:rStyle w:val="ac"/>
                <w:rFonts w:ascii="Times New Roman" w:hAnsi="Times New Roman"/>
                <w:b/>
                <w:noProof/>
                <w:sz w:val="28"/>
                <w:szCs w:val="28"/>
                <w:lang w:val="en-US"/>
              </w:rPr>
              <w:t>CoV</w:t>
            </w:r>
            <w:r w:rsidR="00500119" w:rsidRPr="00500119">
              <w:rPr>
                <w:rStyle w:val="ac"/>
                <w:rFonts w:ascii="Times New Roman" w:hAnsi="Times New Roman"/>
                <w:b/>
                <w:noProof/>
                <w:sz w:val="28"/>
                <w:szCs w:val="28"/>
              </w:rPr>
              <w:t xml:space="preserve">-2 и патогенеза заболевания </w:t>
            </w:r>
            <w:r w:rsidR="00500119" w:rsidRPr="00500119">
              <w:rPr>
                <w:rStyle w:val="ac"/>
                <w:rFonts w:ascii="Times New Roman" w:hAnsi="Times New Roman"/>
                <w:b/>
                <w:noProof/>
                <w:sz w:val="28"/>
                <w:szCs w:val="28"/>
                <w:lang w:val="en-US"/>
              </w:rPr>
              <w:t>COVID</w:t>
            </w:r>
            <w:r w:rsidR="00500119" w:rsidRPr="00500119">
              <w:rPr>
                <w:rStyle w:val="ac"/>
                <w:rFonts w:ascii="Times New Roman" w:hAnsi="Times New Roman"/>
                <w:b/>
                <w:noProof/>
                <w:sz w:val="28"/>
                <w:szCs w:val="28"/>
              </w:rPr>
              <w:t>-19</w:t>
            </w:r>
            <w:r w:rsidR="00500119" w:rsidRPr="00500119">
              <w:rPr>
                <w:rFonts w:ascii="Times New Roman" w:hAnsi="Times New Roman"/>
                <w:b/>
                <w:noProof/>
                <w:webHidden/>
                <w:sz w:val="28"/>
                <w:szCs w:val="28"/>
              </w:rPr>
              <w:tab/>
            </w:r>
            <w:r w:rsidR="00500119" w:rsidRPr="00500119">
              <w:rPr>
                <w:rFonts w:ascii="Times New Roman" w:hAnsi="Times New Roman"/>
                <w:b/>
                <w:noProof/>
                <w:webHidden/>
                <w:sz w:val="28"/>
                <w:szCs w:val="28"/>
              </w:rPr>
              <w:fldChar w:fldCharType="begin"/>
            </w:r>
            <w:r w:rsidR="00500119" w:rsidRPr="00500119">
              <w:rPr>
                <w:rFonts w:ascii="Times New Roman" w:hAnsi="Times New Roman"/>
                <w:b/>
                <w:noProof/>
                <w:webHidden/>
                <w:sz w:val="28"/>
                <w:szCs w:val="28"/>
              </w:rPr>
              <w:instrText xml:space="preserve"> PAGEREF _Toc104313416 \h </w:instrText>
            </w:r>
            <w:r w:rsidR="00500119" w:rsidRPr="00500119">
              <w:rPr>
                <w:rFonts w:ascii="Times New Roman" w:hAnsi="Times New Roman"/>
                <w:b/>
                <w:noProof/>
                <w:webHidden/>
                <w:sz w:val="28"/>
                <w:szCs w:val="28"/>
              </w:rPr>
            </w:r>
            <w:r w:rsidR="00500119" w:rsidRPr="00500119">
              <w:rPr>
                <w:rFonts w:ascii="Times New Roman" w:hAnsi="Times New Roman"/>
                <w:b/>
                <w:noProof/>
                <w:webHidden/>
                <w:sz w:val="28"/>
                <w:szCs w:val="28"/>
              </w:rPr>
              <w:fldChar w:fldCharType="separate"/>
            </w:r>
            <w:r w:rsidR="0079502E">
              <w:rPr>
                <w:rFonts w:ascii="Times New Roman" w:hAnsi="Times New Roman"/>
                <w:b/>
                <w:noProof/>
                <w:webHidden/>
                <w:sz w:val="28"/>
                <w:szCs w:val="28"/>
              </w:rPr>
              <w:t>4</w:t>
            </w:r>
            <w:r w:rsidR="00500119" w:rsidRPr="00500119">
              <w:rPr>
                <w:rFonts w:ascii="Times New Roman" w:hAnsi="Times New Roman"/>
                <w:b/>
                <w:noProof/>
                <w:webHidden/>
                <w:sz w:val="28"/>
                <w:szCs w:val="28"/>
              </w:rPr>
              <w:fldChar w:fldCharType="end"/>
            </w:r>
          </w:hyperlink>
        </w:p>
        <w:p w:rsidR="00500119" w:rsidRPr="00500119" w:rsidRDefault="009C5E32" w:rsidP="00C768A9">
          <w:pPr>
            <w:pStyle w:val="2"/>
            <w:tabs>
              <w:tab w:val="left" w:pos="880"/>
              <w:tab w:val="right" w:leader="dot" w:pos="9345"/>
            </w:tabs>
            <w:spacing w:line="360" w:lineRule="auto"/>
            <w:rPr>
              <w:rFonts w:ascii="Times New Roman" w:hAnsi="Times New Roman"/>
              <w:b/>
              <w:noProof/>
              <w:sz w:val="28"/>
              <w:szCs w:val="28"/>
            </w:rPr>
          </w:pPr>
          <w:hyperlink w:anchor="_Toc104313417" w:history="1">
            <w:r w:rsidR="00500119" w:rsidRPr="00500119">
              <w:rPr>
                <w:rStyle w:val="ac"/>
                <w:rFonts w:ascii="Times New Roman" w:hAnsi="Times New Roman"/>
                <w:b/>
                <w:noProof/>
                <w:sz w:val="28"/>
                <w:szCs w:val="28"/>
              </w:rPr>
              <w:t>1.2</w:t>
            </w:r>
            <w:r w:rsidR="00500119" w:rsidRPr="00500119">
              <w:rPr>
                <w:rFonts w:ascii="Times New Roman" w:hAnsi="Times New Roman"/>
                <w:b/>
                <w:noProof/>
                <w:sz w:val="28"/>
                <w:szCs w:val="28"/>
              </w:rPr>
              <w:tab/>
            </w:r>
            <w:r w:rsidR="00500119" w:rsidRPr="00500119">
              <w:rPr>
                <w:rStyle w:val="ac"/>
                <w:rFonts w:ascii="Times New Roman" w:hAnsi="Times New Roman"/>
                <w:b/>
                <w:noProof/>
                <w:sz w:val="28"/>
                <w:szCs w:val="28"/>
              </w:rPr>
              <w:t>Поражение сердечно-сосудистой системы при коронавирусной болезни</w:t>
            </w:r>
            <w:r w:rsidR="00500119" w:rsidRPr="00500119">
              <w:rPr>
                <w:rFonts w:ascii="Times New Roman" w:hAnsi="Times New Roman"/>
                <w:b/>
                <w:noProof/>
                <w:webHidden/>
                <w:sz w:val="28"/>
                <w:szCs w:val="28"/>
              </w:rPr>
              <w:tab/>
            </w:r>
            <w:r w:rsidR="00500119" w:rsidRPr="00500119">
              <w:rPr>
                <w:rFonts w:ascii="Times New Roman" w:hAnsi="Times New Roman"/>
                <w:b/>
                <w:noProof/>
                <w:webHidden/>
                <w:sz w:val="28"/>
                <w:szCs w:val="28"/>
              </w:rPr>
              <w:fldChar w:fldCharType="begin"/>
            </w:r>
            <w:r w:rsidR="00500119" w:rsidRPr="00500119">
              <w:rPr>
                <w:rFonts w:ascii="Times New Roman" w:hAnsi="Times New Roman"/>
                <w:b/>
                <w:noProof/>
                <w:webHidden/>
                <w:sz w:val="28"/>
                <w:szCs w:val="28"/>
              </w:rPr>
              <w:instrText xml:space="preserve"> PAGEREF _Toc104313417 \h </w:instrText>
            </w:r>
            <w:r w:rsidR="00500119" w:rsidRPr="00500119">
              <w:rPr>
                <w:rFonts w:ascii="Times New Roman" w:hAnsi="Times New Roman"/>
                <w:b/>
                <w:noProof/>
                <w:webHidden/>
                <w:sz w:val="28"/>
                <w:szCs w:val="28"/>
              </w:rPr>
            </w:r>
            <w:r w:rsidR="00500119" w:rsidRPr="00500119">
              <w:rPr>
                <w:rFonts w:ascii="Times New Roman" w:hAnsi="Times New Roman"/>
                <w:b/>
                <w:noProof/>
                <w:webHidden/>
                <w:sz w:val="28"/>
                <w:szCs w:val="28"/>
              </w:rPr>
              <w:fldChar w:fldCharType="separate"/>
            </w:r>
            <w:r w:rsidR="0079502E">
              <w:rPr>
                <w:rFonts w:ascii="Times New Roman" w:hAnsi="Times New Roman"/>
                <w:b/>
                <w:noProof/>
                <w:webHidden/>
                <w:sz w:val="28"/>
                <w:szCs w:val="28"/>
              </w:rPr>
              <w:t>8</w:t>
            </w:r>
            <w:r w:rsidR="00500119" w:rsidRPr="00500119">
              <w:rPr>
                <w:rFonts w:ascii="Times New Roman" w:hAnsi="Times New Roman"/>
                <w:b/>
                <w:noProof/>
                <w:webHidden/>
                <w:sz w:val="28"/>
                <w:szCs w:val="28"/>
              </w:rPr>
              <w:fldChar w:fldCharType="end"/>
            </w:r>
          </w:hyperlink>
        </w:p>
        <w:p w:rsidR="00500119" w:rsidRPr="00500119" w:rsidRDefault="009C5E32" w:rsidP="00C768A9">
          <w:pPr>
            <w:pStyle w:val="2"/>
            <w:tabs>
              <w:tab w:val="left" w:pos="880"/>
              <w:tab w:val="right" w:leader="dot" w:pos="9345"/>
            </w:tabs>
            <w:spacing w:line="360" w:lineRule="auto"/>
            <w:rPr>
              <w:rFonts w:ascii="Times New Roman" w:hAnsi="Times New Roman"/>
              <w:b/>
              <w:noProof/>
              <w:sz w:val="28"/>
              <w:szCs w:val="28"/>
            </w:rPr>
          </w:pPr>
          <w:hyperlink w:anchor="_Toc104313418" w:history="1">
            <w:r w:rsidR="00500119" w:rsidRPr="00500119">
              <w:rPr>
                <w:rStyle w:val="ac"/>
                <w:rFonts w:ascii="Times New Roman" w:hAnsi="Times New Roman"/>
                <w:b/>
                <w:noProof/>
                <w:sz w:val="28"/>
                <w:szCs w:val="28"/>
              </w:rPr>
              <w:t>1.3</w:t>
            </w:r>
            <w:r w:rsidR="00500119" w:rsidRPr="00500119">
              <w:rPr>
                <w:rFonts w:ascii="Times New Roman" w:hAnsi="Times New Roman"/>
                <w:b/>
                <w:noProof/>
                <w:sz w:val="28"/>
                <w:szCs w:val="28"/>
              </w:rPr>
              <w:tab/>
            </w:r>
            <w:r w:rsidR="00500119" w:rsidRPr="00500119">
              <w:rPr>
                <w:rStyle w:val="ac"/>
                <w:rFonts w:ascii="Times New Roman" w:hAnsi="Times New Roman"/>
                <w:b/>
                <w:noProof/>
                <w:sz w:val="28"/>
                <w:szCs w:val="28"/>
              </w:rPr>
              <w:t>Эволюция протоколов ведения пациентов с коронавирусной болезнью</w:t>
            </w:r>
            <w:r w:rsidR="00500119" w:rsidRPr="00500119">
              <w:rPr>
                <w:rFonts w:ascii="Times New Roman" w:hAnsi="Times New Roman"/>
                <w:b/>
                <w:noProof/>
                <w:webHidden/>
                <w:sz w:val="28"/>
                <w:szCs w:val="28"/>
              </w:rPr>
              <w:tab/>
            </w:r>
            <w:r w:rsidR="00500119" w:rsidRPr="00500119">
              <w:rPr>
                <w:rFonts w:ascii="Times New Roman" w:hAnsi="Times New Roman"/>
                <w:b/>
                <w:noProof/>
                <w:webHidden/>
                <w:sz w:val="28"/>
                <w:szCs w:val="28"/>
              </w:rPr>
              <w:fldChar w:fldCharType="begin"/>
            </w:r>
            <w:r w:rsidR="00500119" w:rsidRPr="00500119">
              <w:rPr>
                <w:rFonts w:ascii="Times New Roman" w:hAnsi="Times New Roman"/>
                <w:b/>
                <w:noProof/>
                <w:webHidden/>
                <w:sz w:val="28"/>
                <w:szCs w:val="28"/>
              </w:rPr>
              <w:instrText xml:space="preserve"> PAGEREF _Toc104313418 \h </w:instrText>
            </w:r>
            <w:r w:rsidR="00500119" w:rsidRPr="00500119">
              <w:rPr>
                <w:rFonts w:ascii="Times New Roman" w:hAnsi="Times New Roman"/>
                <w:b/>
                <w:noProof/>
                <w:webHidden/>
                <w:sz w:val="28"/>
                <w:szCs w:val="28"/>
              </w:rPr>
            </w:r>
            <w:r w:rsidR="00500119" w:rsidRPr="00500119">
              <w:rPr>
                <w:rFonts w:ascii="Times New Roman" w:hAnsi="Times New Roman"/>
                <w:b/>
                <w:noProof/>
                <w:webHidden/>
                <w:sz w:val="28"/>
                <w:szCs w:val="28"/>
              </w:rPr>
              <w:fldChar w:fldCharType="separate"/>
            </w:r>
            <w:r w:rsidR="0079502E">
              <w:rPr>
                <w:rFonts w:ascii="Times New Roman" w:hAnsi="Times New Roman"/>
                <w:b/>
                <w:noProof/>
                <w:webHidden/>
                <w:sz w:val="28"/>
                <w:szCs w:val="28"/>
              </w:rPr>
              <w:t>13</w:t>
            </w:r>
            <w:r w:rsidR="00500119" w:rsidRPr="00500119">
              <w:rPr>
                <w:rFonts w:ascii="Times New Roman" w:hAnsi="Times New Roman"/>
                <w:b/>
                <w:noProof/>
                <w:webHidden/>
                <w:sz w:val="28"/>
                <w:szCs w:val="28"/>
              </w:rPr>
              <w:fldChar w:fldCharType="end"/>
            </w:r>
          </w:hyperlink>
        </w:p>
        <w:p w:rsidR="00500119" w:rsidRPr="00500119" w:rsidRDefault="009C5E32" w:rsidP="00C768A9">
          <w:pPr>
            <w:pStyle w:val="11"/>
            <w:spacing w:line="360" w:lineRule="auto"/>
          </w:pPr>
          <w:hyperlink w:anchor="_Toc104313419" w:history="1">
            <w:r w:rsidR="00500119" w:rsidRPr="00500119">
              <w:rPr>
                <w:rStyle w:val="ac"/>
                <w:b/>
              </w:rPr>
              <w:t>СПИСОК ИСПОЛЬЗОВАННОЙ ЛИТЕРАТУРЫ</w:t>
            </w:r>
            <w:r w:rsidR="00500119" w:rsidRPr="00500119">
              <w:rPr>
                <w:b/>
                <w:webHidden/>
              </w:rPr>
              <w:tab/>
            </w:r>
            <w:r w:rsidR="00500119" w:rsidRPr="00500119">
              <w:rPr>
                <w:b/>
                <w:webHidden/>
              </w:rPr>
              <w:fldChar w:fldCharType="begin"/>
            </w:r>
            <w:r w:rsidR="00500119" w:rsidRPr="00500119">
              <w:rPr>
                <w:b/>
                <w:webHidden/>
              </w:rPr>
              <w:instrText xml:space="preserve"> PAGEREF _Toc104313419 \h </w:instrText>
            </w:r>
            <w:r w:rsidR="00500119" w:rsidRPr="00500119">
              <w:rPr>
                <w:b/>
                <w:webHidden/>
              </w:rPr>
            </w:r>
            <w:r w:rsidR="00500119" w:rsidRPr="00500119">
              <w:rPr>
                <w:b/>
                <w:webHidden/>
              </w:rPr>
              <w:fldChar w:fldCharType="separate"/>
            </w:r>
            <w:r w:rsidR="0079502E">
              <w:rPr>
                <w:b/>
                <w:webHidden/>
              </w:rPr>
              <w:t>23</w:t>
            </w:r>
            <w:r w:rsidR="00500119" w:rsidRPr="00500119">
              <w:rPr>
                <w:b/>
                <w:webHidden/>
              </w:rPr>
              <w:fldChar w:fldCharType="end"/>
            </w:r>
          </w:hyperlink>
        </w:p>
        <w:p w:rsidR="00823ED2" w:rsidRPr="00500119" w:rsidRDefault="00500119" w:rsidP="00C768A9">
          <w:pPr>
            <w:spacing w:line="360" w:lineRule="auto"/>
            <w:rPr>
              <w:rFonts w:ascii="Times New Roman" w:hAnsi="Times New Roman" w:cs="Times New Roman"/>
              <w:sz w:val="28"/>
              <w:szCs w:val="28"/>
            </w:rPr>
          </w:pPr>
          <w:r w:rsidRPr="00500119">
            <w:rPr>
              <w:rFonts w:ascii="Times New Roman" w:eastAsiaTheme="minorEastAsia" w:hAnsi="Times New Roman" w:cs="Times New Roman"/>
              <w:noProof/>
              <w:sz w:val="28"/>
              <w:szCs w:val="28"/>
              <w:lang w:eastAsia="ru-RU"/>
            </w:rPr>
            <w:fldChar w:fldCharType="end"/>
          </w:r>
        </w:p>
      </w:sdtContent>
    </w:sdt>
    <w:p w:rsidR="00412CF9" w:rsidRDefault="00412CF9" w:rsidP="00C768A9">
      <w:pPr>
        <w:spacing w:line="360" w:lineRule="auto"/>
        <w:jc w:val="both"/>
        <w:rPr>
          <w:rFonts w:ascii="Times New Roman" w:hAnsi="Times New Roman" w:cs="Times New Roman"/>
          <w:sz w:val="28"/>
          <w:szCs w:val="28"/>
        </w:rPr>
      </w:pPr>
    </w:p>
    <w:p w:rsidR="00F20ACD" w:rsidRDefault="00F20ACD" w:rsidP="00F20ACD">
      <w:pPr>
        <w:spacing w:line="360" w:lineRule="auto"/>
        <w:jc w:val="both"/>
        <w:rPr>
          <w:rFonts w:ascii="Times New Roman" w:hAnsi="Times New Roman" w:cs="Times New Roman"/>
          <w:sz w:val="28"/>
          <w:szCs w:val="28"/>
        </w:rPr>
      </w:pPr>
    </w:p>
    <w:p w:rsidR="00823ED2" w:rsidRDefault="00823ED2" w:rsidP="00F20ACD">
      <w:pPr>
        <w:spacing w:line="360" w:lineRule="auto"/>
        <w:jc w:val="both"/>
        <w:rPr>
          <w:rFonts w:ascii="Times New Roman" w:hAnsi="Times New Roman" w:cs="Times New Roman"/>
          <w:sz w:val="28"/>
          <w:szCs w:val="28"/>
        </w:rPr>
      </w:pPr>
    </w:p>
    <w:p w:rsidR="00823ED2" w:rsidRDefault="00823ED2" w:rsidP="00F20ACD">
      <w:pPr>
        <w:spacing w:line="360" w:lineRule="auto"/>
        <w:jc w:val="both"/>
        <w:rPr>
          <w:rFonts w:ascii="Times New Roman" w:hAnsi="Times New Roman" w:cs="Times New Roman"/>
          <w:sz w:val="28"/>
          <w:szCs w:val="28"/>
        </w:rPr>
      </w:pPr>
    </w:p>
    <w:p w:rsidR="00823ED2" w:rsidRDefault="00823ED2" w:rsidP="00F20ACD">
      <w:pPr>
        <w:spacing w:line="360" w:lineRule="auto"/>
        <w:jc w:val="both"/>
        <w:rPr>
          <w:rFonts w:ascii="Times New Roman" w:hAnsi="Times New Roman" w:cs="Times New Roman"/>
          <w:sz w:val="28"/>
          <w:szCs w:val="28"/>
        </w:rPr>
      </w:pPr>
    </w:p>
    <w:p w:rsidR="00823ED2" w:rsidRDefault="00823ED2" w:rsidP="00F20ACD">
      <w:pPr>
        <w:spacing w:line="360" w:lineRule="auto"/>
        <w:jc w:val="both"/>
        <w:rPr>
          <w:rFonts w:ascii="Times New Roman" w:hAnsi="Times New Roman" w:cs="Times New Roman"/>
          <w:sz w:val="28"/>
          <w:szCs w:val="28"/>
        </w:rPr>
      </w:pPr>
    </w:p>
    <w:p w:rsidR="00823ED2" w:rsidRDefault="00823ED2" w:rsidP="00F20ACD">
      <w:pPr>
        <w:spacing w:line="360" w:lineRule="auto"/>
        <w:jc w:val="both"/>
        <w:rPr>
          <w:rFonts w:ascii="Times New Roman" w:hAnsi="Times New Roman" w:cs="Times New Roman"/>
          <w:sz w:val="28"/>
          <w:szCs w:val="28"/>
        </w:rPr>
      </w:pPr>
    </w:p>
    <w:p w:rsidR="00823ED2" w:rsidRDefault="00823ED2" w:rsidP="00F20ACD">
      <w:pPr>
        <w:spacing w:line="360" w:lineRule="auto"/>
        <w:jc w:val="both"/>
        <w:rPr>
          <w:rFonts w:ascii="Times New Roman" w:hAnsi="Times New Roman" w:cs="Times New Roman"/>
          <w:sz w:val="28"/>
          <w:szCs w:val="28"/>
        </w:rPr>
      </w:pPr>
    </w:p>
    <w:p w:rsidR="00823ED2" w:rsidRDefault="00823ED2" w:rsidP="00F20ACD">
      <w:pPr>
        <w:spacing w:line="360" w:lineRule="auto"/>
        <w:jc w:val="both"/>
        <w:rPr>
          <w:rFonts w:ascii="Times New Roman" w:hAnsi="Times New Roman" w:cs="Times New Roman"/>
          <w:sz w:val="28"/>
          <w:szCs w:val="28"/>
        </w:rPr>
      </w:pPr>
    </w:p>
    <w:p w:rsidR="00823ED2" w:rsidRDefault="00823ED2" w:rsidP="00F20ACD">
      <w:pPr>
        <w:spacing w:line="360" w:lineRule="auto"/>
        <w:jc w:val="both"/>
        <w:rPr>
          <w:rFonts w:ascii="Times New Roman" w:hAnsi="Times New Roman" w:cs="Times New Roman"/>
          <w:sz w:val="28"/>
          <w:szCs w:val="28"/>
        </w:rPr>
      </w:pPr>
    </w:p>
    <w:p w:rsidR="00B0212E" w:rsidRDefault="00B0212E" w:rsidP="00B0212E">
      <w:pPr>
        <w:pStyle w:val="11"/>
        <w:rPr>
          <w:rFonts w:eastAsiaTheme="minorHAnsi"/>
          <w:noProof w:val="0"/>
          <w:lang w:eastAsia="en-US"/>
        </w:rPr>
      </w:pPr>
    </w:p>
    <w:p w:rsidR="00B0212E" w:rsidRDefault="00B0212E" w:rsidP="00B0212E">
      <w:pPr>
        <w:pStyle w:val="11"/>
        <w:outlineLvl w:val="0"/>
      </w:pPr>
      <w:bookmarkStart w:id="0" w:name="_Toc104313414"/>
      <w:r w:rsidRPr="00B0212E">
        <w:lastRenderedPageBreak/>
        <w:t>ПЕРЕЧЕНЬ УСЛОВНЫХ ОБОЗНАЧЕНИЙ И СИМВОЛОВ</w:t>
      </w:r>
      <w:bookmarkEnd w:id="0"/>
    </w:p>
    <w:p w:rsidR="00F97C0F" w:rsidRPr="00F97C0F" w:rsidRDefault="00F97C0F" w:rsidP="00F97C0F">
      <w:pPr>
        <w:rPr>
          <w:lang w:eastAsia="ru-RU"/>
        </w:rPr>
      </w:pPr>
    </w:p>
    <w:p w:rsidR="0017171D" w:rsidRPr="00F97C0F" w:rsidRDefault="00F97C0F" w:rsidP="0017171D">
      <w:pPr>
        <w:rPr>
          <w:rFonts w:ascii="Times New Roman" w:hAnsi="Times New Roman" w:cs="Times New Roman"/>
          <w:sz w:val="28"/>
          <w:szCs w:val="28"/>
        </w:rPr>
      </w:pPr>
      <w:r w:rsidRPr="006E3959">
        <w:rPr>
          <w:rFonts w:ascii="Times New Roman" w:hAnsi="Times New Roman" w:cs="Times New Roman"/>
          <w:sz w:val="28"/>
          <w:szCs w:val="28"/>
        </w:rPr>
        <w:t>АПФ2</w:t>
      </w:r>
      <w:r>
        <w:rPr>
          <w:rFonts w:ascii="Times New Roman" w:hAnsi="Times New Roman" w:cs="Times New Roman"/>
          <w:sz w:val="28"/>
          <w:szCs w:val="28"/>
        </w:rPr>
        <w:t>/</w:t>
      </w:r>
      <w:r>
        <w:rPr>
          <w:rFonts w:ascii="Times New Roman" w:hAnsi="Times New Roman" w:cs="Times New Roman"/>
          <w:color w:val="000000"/>
          <w:sz w:val="28"/>
          <w:szCs w:val="28"/>
          <w:lang w:val="en-US"/>
        </w:rPr>
        <w:t>ACE</w:t>
      </w:r>
      <w:r>
        <w:rPr>
          <w:rFonts w:ascii="Times New Roman" w:hAnsi="Times New Roman" w:cs="Times New Roman"/>
          <w:color w:val="000000"/>
          <w:sz w:val="28"/>
          <w:szCs w:val="28"/>
        </w:rPr>
        <w:t>2 - ангиотензинпревращающий фермент 2</w:t>
      </w:r>
    </w:p>
    <w:p w:rsidR="00F97C0F" w:rsidRDefault="00F97C0F" w:rsidP="00F97C0F">
      <w:pPr>
        <w:spacing w:line="360" w:lineRule="auto"/>
        <w:jc w:val="both"/>
        <w:rPr>
          <w:rFonts w:ascii="Times New Roman" w:hAnsi="Times New Roman" w:cs="Times New Roman"/>
          <w:sz w:val="28"/>
          <w:szCs w:val="28"/>
        </w:rPr>
      </w:pPr>
      <w:r w:rsidRPr="006E3959">
        <w:rPr>
          <w:rFonts w:ascii="Times New Roman" w:hAnsi="Times New Roman" w:cs="Times New Roman"/>
          <w:sz w:val="28"/>
          <w:szCs w:val="28"/>
        </w:rPr>
        <w:t>ВМР</w:t>
      </w:r>
      <w:r>
        <w:rPr>
          <w:rFonts w:ascii="Times New Roman" w:hAnsi="Times New Roman" w:cs="Times New Roman"/>
          <w:sz w:val="28"/>
          <w:szCs w:val="28"/>
        </w:rPr>
        <w:t xml:space="preserve"> – временные методические рекомендации</w:t>
      </w:r>
    </w:p>
    <w:p w:rsidR="00F97C0F" w:rsidRDefault="00F97C0F" w:rsidP="00F97C0F">
      <w:pPr>
        <w:spacing w:line="360" w:lineRule="auto"/>
        <w:jc w:val="both"/>
        <w:rPr>
          <w:rFonts w:ascii="Times New Roman" w:hAnsi="Times New Roman" w:cs="Times New Roman"/>
          <w:sz w:val="28"/>
          <w:szCs w:val="28"/>
        </w:rPr>
      </w:pPr>
      <w:r w:rsidRPr="006E3959">
        <w:rPr>
          <w:rFonts w:ascii="Times New Roman" w:hAnsi="Times New Roman" w:cs="Times New Roman"/>
          <w:sz w:val="28"/>
          <w:szCs w:val="28"/>
        </w:rPr>
        <w:t>ВОЗ</w:t>
      </w:r>
      <w:r>
        <w:rPr>
          <w:rFonts w:ascii="Times New Roman" w:hAnsi="Times New Roman" w:cs="Times New Roman"/>
          <w:sz w:val="28"/>
          <w:szCs w:val="28"/>
        </w:rPr>
        <w:t xml:space="preserve"> – всемирная организация здравоохранения</w:t>
      </w:r>
    </w:p>
    <w:p w:rsidR="00F97C0F" w:rsidRDefault="00F97C0F" w:rsidP="00F97C0F">
      <w:pPr>
        <w:spacing w:line="360" w:lineRule="auto"/>
        <w:jc w:val="both"/>
        <w:rPr>
          <w:rFonts w:ascii="Times New Roman" w:hAnsi="Times New Roman" w:cs="Times New Roman"/>
          <w:color w:val="000000"/>
          <w:sz w:val="28"/>
          <w:szCs w:val="28"/>
        </w:rPr>
      </w:pPr>
      <w:r w:rsidRPr="006E3959">
        <w:rPr>
          <w:rFonts w:ascii="Times New Roman" w:hAnsi="Times New Roman" w:cs="Times New Roman"/>
          <w:sz w:val="28"/>
          <w:szCs w:val="28"/>
        </w:rPr>
        <w:t>ГКС</w:t>
      </w:r>
      <w:r w:rsidRPr="00F97C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глюкокортикостероиды</w:t>
      </w:r>
    </w:p>
    <w:p w:rsidR="00F97C0F" w:rsidRPr="00F97C0F" w:rsidRDefault="00F97C0F" w:rsidP="00F97C0F">
      <w:pPr>
        <w:spacing w:line="360" w:lineRule="auto"/>
        <w:jc w:val="both"/>
        <w:rPr>
          <w:rFonts w:ascii="Times New Roman" w:hAnsi="Times New Roman" w:cs="Times New Roman"/>
          <w:sz w:val="28"/>
          <w:szCs w:val="28"/>
        </w:rPr>
      </w:pPr>
      <w:r>
        <w:rPr>
          <w:rFonts w:ascii="Times New Roman" w:hAnsi="Times New Roman" w:cs="Times New Roman"/>
          <w:sz w:val="28"/>
          <w:szCs w:val="28"/>
        </w:rPr>
        <w:t>иАПФ</w:t>
      </w:r>
      <w:r w:rsidRPr="00D61355">
        <w:rPr>
          <w:rFonts w:ascii="Times New Roman" w:hAnsi="Times New Roman" w:cs="Times New Roman"/>
          <w:sz w:val="28"/>
          <w:szCs w:val="28"/>
        </w:rPr>
        <w:t>/</w:t>
      </w:r>
      <w:r>
        <w:rPr>
          <w:rFonts w:ascii="Times New Roman" w:hAnsi="Times New Roman" w:cs="Times New Roman"/>
          <w:sz w:val="28"/>
          <w:szCs w:val="28"/>
        </w:rPr>
        <w:t xml:space="preserve">БРА – ингибиторы АПФ/блокаторы рецепторов ангиотензина </w:t>
      </w:r>
      <w:r>
        <w:rPr>
          <w:rFonts w:ascii="Times New Roman" w:hAnsi="Times New Roman" w:cs="Times New Roman"/>
          <w:sz w:val="28"/>
          <w:szCs w:val="28"/>
          <w:lang w:val="en-US"/>
        </w:rPr>
        <w:t>II</w:t>
      </w:r>
    </w:p>
    <w:p w:rsidR="00F97C0F" w:rsidRDefault="00F97C0F" w:rsidP="00F97C0F">
      <w:pPr>
        <w:spacing w:line="360" w:lineRule="auto"/>
        <w:jc w:val="both"/>
        <w:rPr>
          <w:rFonts w:ascii="Times New Roman" w:hAnsi="Times New Roman" w:cs="Times New Roman"/>
          <w:color w:val="000000"/>
          <w:sz w:val="28"/>
          <w:szCs w:val="28"/>
        </w:rPr>
      </w:pPr>
      <w:r w:rsidRPr="006E3959">
        <w:rPr>
          <w:rFonts w:ascii="Times New Roman" w:hAnsi="Times New Roman" w:cs="Times New Roman"/>
          <w:sz w:val="28"/>
          <w:szCs w:val="28"/>
        </w:rPr>
        <w:t>ИЛ</w:t>
      </w:r>
      <w:r>
        <w:rPr>
          <w:rFonts w:ascii="Times New Roman" w:hAnsi="Times New Roman" w:cs="Times New Roman"/>
          <w:sz w:val="28"/>
          <w:szCs w:val="28"/>
        </w:rPr>
        <w:t>/</w:t>
      </w:r>
      <w:r w:rsidRPr="00B36B0F">
        <w:rPr>
          <w:rFonts w:ascii="Times New Roman" w:hAnsi="Times New Roman" w:cs="Times New Roman"/>
          <w:color w:val="000000"/>
          <w:sz w:val="28"/>
          <w:szCs w:val="28"/>
        </w:rPr>
        <w:t>IL</w:t>
      </w:r>
      <w:r>
        <w:rPr>
          <w:rFonts w:ascii="Times New Roman" w:hAnsi="Times New Roman" w:cs="Times New Roman"/>
          <w:color w:val="000000"/>
          <w:sz w:val="28"/>
          <w:szCs w:val="28"/>
        </w:rPr>
        <w:t xml:space="preserve"> - интерлейкин</w:t>
      </w:r>
    </w:p>
    <w:p w:rsidR="00F97C0F" w:rsidRPr="00F97C0F" w:rsidRDefault="00F97C0F" w:rsidP="00F97C0F">
      <w:pPr>
        <w:spacing w:line="360" w:lineRule="auto"/>
        <w:jc w:val="both"/>
        <w:rPr>
          <w:rFonts w:ascii="Times New Roman" w:hAnsi="Times New Roman" w:cs="Times New Roman"/>
          <w:sz w:val="28"/>
          <w:szCs w:val="28"/>
        </w:rPr>
      </w:pPr>
      <w:r w:rsidRPr="006E3959">
        <w:rPr>
          <w:rFonts w:ascii="Times New Roman" w:hAnsi="Times New Roman" w:cs="Times New Roman"/>
          <w:sz w:val="28"/>
          <w:szCs w:val="28"/>
        </w:rPr>
        <w:t>ИФН</w:t>
      </w:r>
      <w:r>
        <w:rPr>
          <w:rFonts w:ascii="Times New Roman" w:hAnsi="Times New Roman" w:cs="Times New Roman"/>
          <w:sz w:val="28"/>
          <w:szCs w:val="28"/>
        </w:rPr>
        <w:t>/</w:t>
      </w:r>
      <w:r w:rsidRPr="00B36B0F">
        <w:rPr>
          <w:rFonts w:ascii="Times New Roman" w:hAnsi="Times New Roman" w:cs="Times New Roman"/>
          <w:color w:val="000000"/>
          <w:sz w:val="28"/>
          <w:szCs w:val="28"/>
        </w:rPr>
        <w:t>IFN</w:t>
      </w:r>
      <w:r w:rsidRPr="00302E6A">
        <w:rPr>
          <w:rFonts w:ascii="Times New Roman" w:hAnsi="Times New Roman" w:cs="Times New Roman"/>
          <w:color w:val="000000"/>
          <w:sz w:val="28"/>
          <w:szCs w:val="28"/>
        </w:rPr>
        <w:t xml:space="preserve"> </w:t>
      </w:r>
      <w:r w:rsidRPr="00F97C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интерферон</w:t>
      </w:r>
    </w:p>
    <w:p w:rsidR="00F97C0F" w:rsidRDefault="00F97C0F" w:rsidP="00F97C0F">
      <w:pPr>
        <w:spacing w:line="360" w:lineRule="auto"/>
        <w:jc w:val="both"/>
        <w:rPr>
          <w:rFonts w:ascii="Times New Roman" w:hAnsi="Times New Roman" w:cs="Times New Roman"/>
          <w:sz w:val="28"/>
          <w:szCs w:val="28"/>
        </w:rPr>
      </w:pPr>
      <w:r>
        <w:rPr>
          <w:rFonts w:ascii="Times New Roman" w:hAnsi="Times New Roman" w:cs="Times New Roman"/>
          <w:sz w:val="28"/>
          <w:szCs w:val="28"/>
        </w:rPr>
        <w:t>ЛЖ –</w:t>
      </w:r>
      <w:r w:rsidR="004A0B4E">
        <w:rPr>
          <w:rFonts w:ascii="Times New Roman" w:hAnsi="Times New Roman" w:cs="Times New Roman"/>
          <w:sz w:val="28"/>
          <w:szCs w:val="28"/>
        </w:rPr>
        <w:t xml:space="preserve"> ле</w:t>
      </w:r>
      <w:r>
        <w:rPr>
          <w:rFonts w:ascii="Times New Roman" w:hAnsi="Times New Roman" w:cs="Times New Roman"/>
          <w:sz w:val="28"/>
          <w:szCs w:val="28"/>
        </w:rPr>
        <w:t>вый желудочек</w:t>
      </w:r>
    </w:p>
    <w:p w:rsidR="00F97C0F" w:rsidRDefault="00F97C0F" w:rsidP="00F97C0F">
      <w:pPr>
        <w:spacing w:line="360" w:lineRule="auto"/>
        <w:jc w:val="both"/>
        <w:rPr>
          <w:rFonts w:ascii="Times New Roman" w:hAnsi="Times New Roman" w:cs="Times New Roman"/>
          <w:sz w:val="28"/>
          <w:szCs w:val="28"/>
        </w:rPr>
      </w:pPr>
      <w:r w:rsidRPr="006E3959">
        <w:rPr>
          <w:rFonts w:ascii="Times New Roman" w:hAnsi="Times New Roman" w:cs="Times New Roman"/>
          <w:sz w:val="28"/>
          <w:szCs w:val="28"/>
        </w:rPr>
        <w:t>МКА</w:t>
      </w:r>
      <w:r>
        <w:rPr>
          <w:rFonts w:ascii="Times New Roman" w:hAnsi="Times New Roman" w:cs="Times New Roman"/>
          <w:sz w:val="28"/>
          <w:szCs w:val="28"/>
        </w:rPr>
        <w:t xml:space="preserve"> - моноклональные антитела</w:t>
      </w:r>
    </w:p>
    <w:p w:rsidR="00F97C0F" w:rsidRDefault="00F97C0F" w:rsidP="00F97C0F">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ОКС – острый коронарный синдром</w:t>
      </w:r>
    </w:p>
    <w:p w:rsidR="00F97C0F" w:rsidRDefault="00F97C0F" w:rsidP="00F97C0F">
      <w:pPr>
        <w:spacing w:line="360" w:lineRule="auto"/>
        <w:jc w:val="both"/>
        <w:rPr>
          <w:rFonts w:ascii="Times New Roman" w:hAnsi="Times New Roman" w:cs="Times New Roman"/>
          <w:color w:val="000000"/>
          <w:sz w:val="28"/>
          <w:szCs w:val="28"/>
        </w:rPr>
      </w:pPr>
      <w:r w:rsidRPr="00FB14EA">
        <w:rPr>
          <w:rFonts w:ascii="Times New Roman" w:hAnsi="Times New Roman" w:cs="Times New Roman"/>
          <w:color w:val="000000"/>
          <w:sz w:val="28"/>
          <w:szCs w:val="28"/>
        </w:rPr>
        <w:t>ОРДС</w:t>
      </w:r>
      <w:r>
        <w:rPr>
          <w:rFonts w:ascii="Times New Roman" w:hAnsi="Times New Roman" w:cs="Times New Roman"/>
          <w:color w:val="000000"/>
          <w:sz w:val="28"/>
          <w:szCs w:val="28"/>
        </w:rPr>
        <w:t xml:space="preserve"> – острый респираторный дистресс-синдром</w:t>
      </w:r>
    </w:p>
    <w:p w:rsidR="00F97C0F" w:rsidRDefault="00F97C0F" w:rsidP="00F97C0F">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ПЖ – правый желудочек</w:t>
      </w:r>
    </w:p>
    <w:p w:rsidR="0017171D" w:rsidRDefault="0017171D" w:rsidP="0017171D">
      <w:pPr>
        <w:rPr>
          <w:rFonts w:ascii="Times New Roman" w:hAnsi="Times New Roman" w:cs="Times New Roman"/>
          <w:sz w:val="28"/>
          <w:szCs w:val="28"/>
        </w:rPr>
      </w:pPr>
      <w:r w:rsidRPr="0017171D">
        <w:rPr>
          <w:rFonts w:ascii="Times New Roman" w:hAnsi="Times New Roman" w:cs="Times New Roman"/>
          <w:sz w:val="28"/>
          <w:szCs w:val="28"/>
        </w:rPr>
        <w:t>ПЦР – полимеразная цепная реакция</w:t>
      </w:r>
    </w:p>
    <w:p w:rsidR="00B0212E" w:rsidRDefault="0017171D" w:rsidP="00F20ACD">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РААС</w:t>
      </w:r>
      <w:r w:rsidR="00F97C0F">
        <w:rPr>
          <w:rFonts w:ascii="Times New Roman" w:hAnsi="Times New Roman" w:cs="Times New Roman"/>
          <w:color w:val="000000"/>
          <w:sz w:val="28"/>
          <w:szCs w:val="28"/>
        </w:rPr>
        <w:t xml:space="preserve"> - </w:t>
      </w:r>
      <w:r w:rsidR="00F97C0F" w:rsidRPr="00F97C0F">
        <w:rPr>
          <w:rStyle w:val="af2"/>
          <w:rFonts w:ascii="Times New Roman" w:hAnsi="Times New Roman" w:cs="Times New Roman"/>
          <w:bCs/>
          <w:i w:val="0"/>
          <w:iCs w:val="0"/>
          <w:sz w:val="28"/>
          <w:szCs w:val="28"/>
          <w:shd w:val="clear" w:color="auto" w:fill="FFFFFF"/>
        </w:rPr>
        <w:t>ренин-ангиотензин-альдостероновая</w:t>
      </w:r>
      <w:r w:rsidR="00F97C0F" w:rsidRPr="00F97C0F">
        <w:rPr>
          <w:rFonts w:ascii="Times New Roman" w:hAnsi="Times New Roman" w:cs="Times New Roman"/>
          <w:sz w:val="28"/>
          <w:szCs w:val="28"/>
          <w:shd w:val="clear" w:color="auto" w:fill="FFFFFF"/>
        </w:rPr>
        <w:t> система</w:t>
      </w:r>
    </w:p>
    <w:p w:rsidR="0017171D" w:rsidRDefault="009B2678" w:rsidP="00F20ACD">
      <w:pPr>
        <w:spacing w:line="360" w:lineRule="auto"/>
        <w:jc w:val="both"/>
        <w:rPr>
          <w:rFonts w:ascii="Times New Roman" w:hAnsi="Times New Roman" w:cs="Times New Roman"/>
          <w:sz w:val="28"/>
          <w:szCs w:val="28"/>
        </w:rPr>
      </w:pPr>
      <w:r w:rsidRPr="006E3959">
        <w:rPr>
          <w:rFonts w:ascii="Times New Roman" w:hAnsi="Times New Roman" w:cs="Times New Roman"/>
          <w:sz w:val="28"/>
          <w:szCs w:val="28"/>
        </w:rPr>
        <w:t>ТОРС</w:t>
      </w:r>
      <w:r w:rsidR="00F97C0F">
        <w:rPr>
          <w:rFonts w:ascii="Times New Roman" w:hAnsi="Times New Roman" w:cs="Times New Roman"/>
          <w:sz w:val="28"/>
          <w:szCs w:val="28"/>
        </w:rPr>
        <w:t xml:space="preserve"> – тяжелый острый респираторный синдром</w:t>
      </w:r>
    </w:p>
    <w:p w:rsidR="00F97C0F" w:rsidRPr="00C768A9" w:rsidRDefault="00F97C0F" w:rsidP="00F97C0F">
      <w:pPr>
        <w:spacing w:line="360" w:lineRule="auto"/>
        <w:jc w:val="both"/>
        <w:rPr>
          <w:rFonts w:ascii="Times New Roman" w:hAnsi="Times New Roman" w:cs="Times New Roman"/>
          <w:sz w:val="28"/>
          <w:szCs w:val="28"/>
        </w:rPr>
      </w:pPr>
      <w:r w:rsidRPr="00C768A9">
        <w:rPr>
          <w:rFonts w:ascii="Times New Roman" w:hAnsi="Times New Roman" w:cs="Times New Roman"/>
          <w:sz w:val="28"/>
          <w:szCs w:val="28"/>
        </w:rPr>
        <w:t xml:space="preserve">ЭКГ </w:t>
      </w:r>
      <w:r w:rsidR="00C768A9" w:rsidRPr="00C768A9">
        <w:rPr>
          <w:rFonts w:ascii="Times New Roman" w:hAnsi="Times New Roman" w:cs="Times New Roman"/>
          <w:sz w:val="28"/>
          <w:szCs w:val="28"/>
        </w:rPr>
        <w:t xml:space="preserve">- </w:t>
      </w:r>
      <w:r w:rsidR="00C768A9" w:rsidRPr="00C768A9">
        <w:rPr>
          <w:rFonts w:ascii="Times New Roman" w:hAnsi="Times New Roman" w:cs="Times New Roman"/>
          <w:sz w:val="28"/>
          <w:szCs w:val="28"/>
          <w:shd w:val="clear" w:color="auto" w:fill="FFFFFF"/>
        </w:rPr>
        <w:t>электрокардиография</w:t>
      </w:r>
    </w:p>
    <w:p w:rsidR="00F97C0F" w:rsidRPr="00C768A9" w:rsidRDefault="00F97C0F" w:rsidP="00F97C0F">
      <w:pPr>
        <w:spacing w:line="360" w:lineRule="auto"/>
        <w:jc w:val="both"/>
        <w:rPr>
          <w:rFonts w:ascii="Times New Roman" w:hAnsi="Times New Roman" w:cs="Times New Roman"/>
          <w:sz w:val="28"/>
          <w:szCs w:val="28"/>
        </w:rPr>
      </w:pPr>
      <w:r w:rsidRPr="00C768A9">
        <w:rPr>
          <w:rFonts w:ascii="Times New Roman" w:hAnsi="Times New Roman" w:cs="Times New Roman"/>
          <w:sz w:val="28"/>
          <w:szCs w:val="28"/>
        </w:rPr>
        <w:t>ЭхоКГ</w:t>
      </w:r>
      <w:r w:rsidR="00C768A9" w:rsidRPr="00C768A9">
        <w:rPr>
          <w:rFonts w:ascii="Times New Roman" w:hAnsi="Times New Roman" w:cs="Times New Roman"/>
          <w:sz w:val="28"/>
          <w:szCs w:val="28"/>
        </w:rPr>
        <w:t xml:space="preserve"> - </w:t>
      </w:r>
      <w:r w:rsidR="00C768A9" w:rsidRPr="00C768A9">
        <w:rPr>
          <w:rFonts w:ascii="Times New Roman" w:hAnsi="Times New Roman" w:cs="Times New Roman"/>
          <w:sz w:val="28"/>
          <w:szCs w:val="28"/>
          <w:shd w:val="clear" w:color="auto" w:fill="FFFFFF"/>
        </w:rPr>
        <w:t>эхокардиография</w:t>
      </w:r>
    </w:p>
    <w:p w:rsidR="00F97C0F" w:rsidRPr="00C768A9" w:rsidRDefault="00F97C0F" w:rsidP="00F97C0F">
      <w:pPr>
        <w:spacing w:line="360" w:lineRule="auto"/>
        <w:jc w:val="both"/>
        <w:rPr>
          <w:rFonts w:ascii="Times New Roman" w:hAnsi="Times New Roman" w:cs="Times New Roman"/>
          <w:sz w:val="28"/>
          <w:szCs w:val="28"/>
        </w:rPr>
      </w:pPr>
      <w:r w:rsidRPr="00C768A9">
        <w:rPr>
          <w:rFonts w:ascii="Times New Roman" w:hAnsi="Times New Roman" w:cs="Times New Roman"/>
          <w:sz w:val="28"/>
          <w:szCs w:val="28"/>
          <w:lang w:val="en-US"/>
        </w:rPr>
        <w:t>TMPRSS</w:t>
      </w:r>
      <w:r w:rsidRPr="00C768A9">
        <w:rPr>
          <w:rFonts w:ascii="Times New Roman" w:hAnsi="Times New Roman" w:cs="Times New Roman"/>
          <w:sz w:val="28"/>
          <w:szCs w:val="28"/>
        </w:rPr>
        <w:t>2 - трансмембранная сериновая протеаза 2</w:t>
      </w:r>
    </w:p>
    <w:p w:rsidR="00F97C0F" w:rsidRPr="00C768A9" w:rsidRDefault="00F97C0F" w:rsidP="00F97C0F">
      <w:pPr>
        <w:spacing w:line="360" w:lineRule="auto"/>
        <w:jc w:val="both"/>
        <w:rPr>
          <w:rFonts w:ascii="Times New Roman" w:hAnsi="Times New Roman" w:cs="Times New Roman"/>
          <w:sz w:val="28"/>
          <w:szCs w:val="28"/>
        </w:rPr>
      </w:pPr>
      <w:r w:rsidRPr="00C768A9">
        <w:rPr>
          <w:rFonts w:ascii="Times New Roman" w:hAnsi="Times New Roman" w:cs="Times New Roman"/>
          <w:sz w:val="28"/>
          <w:szCs w:val="28"/>
        </w:rPr>
        <w:t xml:space="preserve">TNF </w:t>
      </w:r>
      <w:r w:rsidR="00C768A9" w:rsidRPr="00C768A9">
        <w:rPr>
          <w:rFonts w:ascii="Times New Roman" w:hAnsi="Times New Roman" w:cs="Times New Roman"/>
          <w:sz w:val="28"/>
          <w:szCs w:val="28"/>
        </w:rPr>
        <w:t xml:space="preserve">- </w:t>
      </w:r>
      <w:r w:rsidR="00C768A9" w:rsidRPr="00C768A9">
        <w:rPr>
          <w:rFonts w:ascii="Times New Roman" w:hAnsi="Times New Roman" w:cs="Times New Roman"/>
          <w:sz w:val="28"/>
          <w:szCs w:val="28"/>
          <w:shd w:val="clear" w:color="auto" w:fill="FFFFFF"/>
        </w:rPr>
        <w:t>фактор некроза опухоли</w:t>
      </w:r>
    </w:p>
    <w:p w:rsidR="00B0212E" w:rsidRPr="00F20ACD" w:rsidRDefault="00B0212E" w:rsidP="00F20ACD">
      <w:pPr>
        <w:spacing w:line="360" w:lineRule="auto"/>
        <w:jc w:val="both"/>
        <w:rPr>
          <w:rFonts w:ascii="Times New Roman" w:hAnsi="Times New Roman" w:cs="Times New Roman"/>
          <w:sz w:val="28"/>
          <w:szCs w:val="28"/>
        </w:rPr>
      </w:pPr>
    </w:p>
    <w:p w:rsidR="00F20ACD" w:rsidRDefault="00F20ACD" w:rsidP="00823ED2">
      <w:pPr>
        <w:pStyle w:val="1"/>
        <w:rPr>
          <w:rFonts w:ascii="Times New Roman" w:hAnsi="Times New Roman" w:cs="Times New Roman"/>
          <w:b/>
          <w:color w:val="auto"/>
          <w:sz w:val="28"/>
          <w:szCs w:val="28"/>
        </w:rPr>
      </w:pPr>
      <w:bookmarkStart w:id="1" w:name="_Toc104313415"/>
      <w:r w:rsidRPr="00C2064D">
        <w:rPr>
          <w:rFonts w:ascii="Times New Roman" w:hAnsi="Times New Roman" w:cs="Times New Roman"/>
          <w:b/>
          <w:color w:val="auto"/>
          <w:sz w:val="28"/>
          <w:szCs w:val="28"/>
        </w:rPr>
        <w:lastRenderedPageBreak/>
        <w:t xml:space="preserve">ГЛАВА 1. КОРНАВИРУСНАЯ БОЛЕЗНЬ </w:t>
      </w:r>
      <w:r w:rsidR="00823ED2" w:rsidRPr="00C2064D">
        <w:rPr>
          <w:rFonts w:ascii="Times New Roman" w:hAnsi="Times New Roman" w:cs="Times New Roman"/>
          <w:b/>
          <w:color w:val="auto"/>
          <w:sz w:val="28"/>
          <w:szCs w:val="28"/>
        </w:rPr>
        <w:t>И ПОР</w:t>
      </w:r>
      <w:r w:rsidRPr="00C2064D">
        <w:rPr>
          <w:rFonts w:ascii="Times New Roman" w:hAnsi="Times New Roman" w:cs="Times New Roman"/>
          <w:b/>
          <w:color w:val="auto"/>
          <w:sz w:val="28"/>
          <w:szCs w:val="28"/>
        </w:rPr>
        <w:t>АЖЕНИЕ СЕРДЕЧНО-СОСУДИСТОЙ СИСТЕМЫ</w:t>
      </w:r>
      <w:bookmarkEnd w:id="1"/>
    </w:p>
    <w:p w:rsidR="00C2064D" w:rsidRPr="00262F50" w:rsidRDefault="00C2064D" w:rsidP="00C2064D">
      <w:pPr>
        <w:rPr>
          <w:rFonts w:ascii="Times New Roman" w:hAnsi="Times New Roman" w:cs="Times New Roman"/>
          <w:sz w:val="28"/>
          <w:szCs w:val="28"/>
        </w:rPr>
      </w:pPr>
    </w:p>
    <w:p w:rsidR="00966007" w:rsidRPr="00B24D7A" w:rsidRDefault="00F20ACD" w:rsidP="00B24D7A">
      <w:pPr>
        <w:pStyle w:val="a3"/>
        <w:numPr>
          <w:ilvl w:val="1"/>
          <w:numId w:val="5"/>
        </w:numPr>
        <w:spacing w:line="360" w:lineRule="auto"/>
        <w:jc w:val="both"/>
        <w:outlineLvl w:val="1"/>
        <w:rPr>
          <w:rFonts w:ascii="Times New Roman" w:hAnsi="Times New Roman" w:cs="Times New Roman"/>
          <w:b/>
          <w:sz w:val="28"/>
          <w:szCs w:val="28"/>
        </w:rPr>
      </w:pPr>
      <w:r w:rsidRPr="00F20ACD">
        <w:rPr>
          <w:rFonts w:ascii="Times New Roman" w:hAnsi="Times New Roman" w:cs="Times New Roman"/>
          <w:b/>
          <w:sz w:val="28"/>
          <w:szCs w:val="28"/>
        </w:rPr>
        <w:t xml:space="preserve"> </w:t>
      </w:r>
      <w:bookmarkStart w:id="2" w:name="_Toc104313416"/>
      <w:r w:rsidRPr="00F20ACD">
        <w:rPr>
          <w:rFonts w:ascii="Times New Roman" w:hAnsi="Times New Roman" w:cs="Times New Roman"/>
          <w:b/>
          <w:sz w:val="28"/>
          <w:szCs w:val="28"/>
        </w:rPr>
        <w:t xml:space="preserve">Характеристика </w:t>
      </w:r>
      <w:r w:rsidRPr="00F20ACD">
        <w:rPr>
          <w:rFonts w:ascii="Times New Roman" w:hAnsi="Times New Roman" w:cs="Times New Roman"/>
          <w:b/>
          <w:color w:val="000000"/>
          <w:sz w:val="28"/>
          <w:szCs w:val="28"/>
        </w:rPr>
        <w:t xml:space="preserve">коронавируса </w:t>
      </w:r>
      <w:r w:rsidRPr="00F20ACD">
        <w:rPr>
          <w:rFonts w:ascii="Times New Roman" w:hAnsi="Times New Roman" w:cs="Times New Roman"/>
          <w:b/>
          <w:color w:val="000000"/>
          <w:sz w:val="28"/>
          <w:szCs w:val="28"/>
          <w:lang w:val="en-US"/>
        </w:rPr>
        <w:t>SARS</w:t>
      </w:r>
      <w:r w:rsidRPr="00F20ACD">
        <w:rPr>
          <w:rFonts w:ascii="Times New Roman" w:hAnsi="Times New Roman" w:cs="Times New Roman"/>
          <w:b/>
          <w:color w:val="000000"/>
          <w:sz w:val="28"/>
          <w:szCs w:val="28"/>
        </w:rPr>
        <w:t>-</w:t>
      </w:r>
      <w:r w:rsidRPr="00F20ACD">
        <w:rPr>
          <w:rFonts w:ascii="Times New Roman" w:hAnsi="Times New Roman" w:cs="Times New Roman"/>
          <w:b/>
          <w:color w:val="000000"/>
          <w:sz w:val="28"/>
          <w:szCs w:val="28"/>
          <w:lang w:val="en-US"/>
        </w:rPr>
        <w:t>CoV</w:t>
      </w:r>
      <w:r w:rsidRPr="00F20ACD">
        <w:rPr>
          <w:rFonts w:ascii="Times New Roman" w:hAnsi="Times New Roman" w:cs="Times New Roman"/>
          <w:b/>
          <w:color w:val="000000"/>
          <w:sz w:val="28"/>
          <w:szCs w:val="28"/>
        </w:rPr>
        <w:t xml:space="preserve">-2 и патогенеза </w:t>
      </w:r>
      <w:r w:rsidRPr="00F20ACD">
        <w:rPr>
          <w:rFonts w:ascii="Times New Roman" w:hAnsi="Times New Roman" w:cs="Times New Roman"/>
          <w:b/>
          <w:sz w:val="28"/>
          <w:szCs w:val="28"/>
        </w:rPr>
        <w:t xml:space="preserve">заболевания </w:t>
      </w:r>
      <w:r w:rsidRPr="00F20ACD">
        <w:rPr>
          <w:rFonts w:ascii="Times New Roman" w:hAnsi="Times New Roman" w:cs="Times New Roman"/>
          <w:b/>
          <w:sz w:val="28"/>
          <w:szCs w:val="28"/>
          <w:lang w:val="en-US"/>
        </w:rPr>
        <w:t>COVID</w:t>
      </w:r>
      <w:r w:rsidRPr="00F20ACD">
        <w:rPr>
          <w:rFonts w:ascii="Times New Roman" w:hAnsi="Times New Roman" w:cs="Times New Roman"/>
          <w:b/>
          <w:sz w:val="28"/>
          <w:szCs w:val="28"/>
        </w:rPr>
        <w:t>-19</w:t>
      </w:r>
      <w:bookmarkEnd w:id="2"/>
    </w:p>
    <w:p w:rsidR="00DD7C1D" w:rsidRPr="00500119" w:rsidRDefault="00DD7C1D" w:rsidP="00500119">
      <w:pPr>
        <w:shd w:val="clear" w:color="auto" w:fill="FCFDFD"/>
        <w:spacing w:after="0" w:line="360" w:lineRule="auto"/>
        <w:ind w:firstLine="567"/>
        <w:jc w:val="both"/>
        <w:textAlignment w:val="baseline"/>
        <w:rPr>
          <w:rFonts w:ascii="Times New Roman" w:hAnsi="Times New Roman" w:cs="Times New Roman"/>
          <w:sz w:val="28"/>
          <w:szCs w:val="28"/>
        </w:rPr>
      </w:pPr>
      <w:r w:rsidRPr="00500119">
        <w:rPr>
          <w:rFonts w:ascii="Times New Roman" w:hAnsi="Times New Roman" w:cs="Times New Roman"/>
          <w:sz w:val="28"/>
          <w:szCs w:val="28"/>
        </w:rPr>
        <w:t xml:space="preserve">Новое инфекционное заболевание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-19 (</w:t>
      </w:r>
      <w:r w:rsidRPr="00500119">
        <w:rPr>
          <w:rFonts w:ascii="Times New Roman" w:hAnsi="Times New Roman" w:cs="Times New Roman"/>
          <w:sz w:val="28"/>
          <w:szCs w:val="28"/>
          <w:lang w:val="en-US"/>
        </w:rPr>
        <w:t>Coronavirus</w:t>
      </w:r>
      <w:r w:rsidRPr="00500119">
        <w:rPr>
          <w:rFonts w:ascii="Times New Roman" w:hAnsi="Times New Roman" w:cs="Times New Roman"/>
          <w:sz w:val="28"/>
          <w:szCs w:val="28"/>
        </w:rPr>
        <w:t xml:space="preserve"> </w:t>
      </w:r>
      <w:r w:rsidRPr="00500119">
        <w:rPr>
          <w:rFonts w:ascii="Times New Roman" w:hAnsi="Times New Roman" w:cs="Times New Roman"/>
          <w:sz w:val="28"/>
          <w:szCs w:val="28"/>
          <w:lang w:val="en-US"/>
        </w:rPr>
        <w:t>disease</w:t>
      </w:r>
      <w:r w:rsidRPr="00500119">
        <w:rPr>
          <w:rFonts w:ascii="Times New Roman" w:hAnsi="Times New Roman" w:cs="Times New Roman"/>
          <w:sz w:val="28"/>
          <w:szCs w:val="28"/>
        </w:rPr>
        <w:t xml:space="preserve"> 2019), впервые выявленное в декабре 2019 года в китайском г. Ухане, благодаря своей относительно высокой контагиозности стремительно распространилось на территории более 200 стран и к марту 2020 года достигло уровня пандемии.</w:t>
      </w:r>
      <w:r w:rsidR="00D667A5" w:rsidRPr="00500119">
        <w:rPr>
          <w:rFonts w:ascii="Times New Roman" w:hAnsi="Times New Roman" w:cs="Times New Roman"/>
          <w:sz w:val="28"/>
          <w:szCs w:val="28"/>
        </w:rPr>
        <w:t xml:space="preserve"> </w:t>
      </w:r>
      <w:r w:rsidRPr="00500119">
        <w:rPr>
          <w:rFonts w:ascii="Times New Roman" w:hAnsi="Times New Roman" w:cs="Times New Roman"/>
          <w:sz w:val="28"/>
          <w:szCs w:val="28"/>
        </w:rPr>
        <w:t xml:space="preserve">Возбудителем является РНК вирус из семейства </w:t>
      </w:r>
      <w:r w:rsidRPr="00500119">
        <w:rPr>
          <w:rFonts w:ascii="Times New Roman" w:hAnsi="Times New Roman" w:cs="Times New Roman"/>
          <w:sz w:val="28"/>
          <w:szCs w:val="28"/>
          <w:lang w:val="en-US"/>
        </w:rPr>
        <w:t>Coronaviridae</w:t>
      </w:r>
      <w:r w:rsidRPr="00500119">
        <w:rPr>
          <w:rFonts w:ascii="Times New Roman" w:hAnsi="Times New Roman" w:cs="Times New Roman"/>
          <w:sz w:val="28"/>
          <w:szCs w:val="28"/>
        </w:rPr>
        <w:t xml:space="preserve">, новый штамм коронавируса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Этот вирус, как и вирусы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 и </w:t>
      </w:r>
      <w:r w:rsidRPr="00500119">
        <w:rPr>
          <w:rFonts w:ascii="Times New Roman" w:hAnsi="Times New Roman" w:cs="Times New Roman"/>
          <w:sz w:val="28"/>
          <w:szCs w:val="28"/>
          <w:lang w:val="en-US"/>
        </w:rPr>
        <w:t>MERS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 относится к роду </w:t>
      </w:r>
      <w:r w:rsidRPr="00500119">
        <w:rPr>
          <w:rFonts w:ascii="Times New Roman" w:hAnsi="Times New Roman" w:cs="Times New Roman"/>
          <w:sz w:val="28"/>
          <w:szCs w:val="28"/>
          <w:lang w:val="en-US"/>
        </w:rPr>
        <w:t>Betacoronavirus</w:t>
      </w:r>
      <w:r w:rsidRPr="00500119">
        <w:rPr>
          <w:rFonts w:ascii="Times New Roman" w:hAnsi="Times New Roman" w:cs="Times New Roman"/>
          <w:sz w:val="28"/>
          <w:szCs w:val="28"/>
        </w:rPr>
        <w:t xml:space="preserve"> и является зоонозным. Именно с передачей вируса от животного человеку, вероятно посредством употребления животного в пищу, и связывают первые случаи заражения новой коронавирусной инфекцией. </w:t>
      </w:r>
      <w:r w:rsidR="000B4519" w:rsidRPr="00500119">
        <w:rPr>
          <w:rFonts w:ascii="Times New Roman" w:hAnsi="Times New Roman" w:cs="Times New Roman"/>
          <w:sz w:val="28"/>
          <w:szCs w:val="28"/>
        </w:rPr>
        <w:t>[</w:t>
      </w:r>
      <w:r w:rsidR="00187941" w:rsidRPr="00500119">
        <w:rPr>
          <w:rFonts w:ascii="Times New Roman" w:hAnsi="Times New Roman" w:cs="Times New Roman"/>
          <w:sz w:val="28"/>
          <w:szCs w:val="28"/>
        </w:rPr>
        <w:t>1, 2</w:t>
      </w:r>
      <w:r w:rsidR="000B4519" w:rsidRPr="00500119">
        <w:rPr>
          <w:rFonts w:ascii="Times New Roman" w:hAnsi="Times New Roman" w:cs="Times New Roman"/>
          <w:sz w:val="28"/>
          <w:szCs w:val="28"/>
        </w:rPr>
        <w:t>]</w:t>
      </w:r>
      <w:r w:rsidR="00187941" w:rsidRPr="00500119">
        <w:rPr>
          <w:rFonts w:ascii="Times New Roman" w:hAnsi="Times New Roman" w:cs="Times New Roman"/>
          <w:sz w:val="28"/>
          <w:szCs w:val="28"/>
        </w:rPr>
        <w:t xml:space="preserve"> </w:t>
      </w:r>
      <w:r w:rsidRPr="00500119">
        <w:rPr>
          <w:rFonts w:ascii="Times New Roman" w:hAnsi="Times New Roman" w:cs="Times New Roman"/>
          <w:sz w:val="28"/>
          <w:szCs w:val="28"/>
        </w:rPr>
        <w:t xml:space="preserve">В отличие от ранее известных коронавирусов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 и </w:t>
      </w:r>
      <w:r w:rsidRPr="00500119">
        <w:rPr>
          <w:rFonts w:ascii="Times New Roman" w:hAnsi="Times New Roman" w:cs="Times New Roman"/>
          <w:sz w:val="28"/>
          <w:szCs w:val="28"/>
          <w:lang w:val="en-US"/>
        </w:rPr>
        <w:t>MERS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 новый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-2</w:t>
      </w:r>
      <w:r w:rsidR="00187941" w:rsidRPr="00500119">
        <w:rPr>
          <w:rFonts w:ascii="Times New Roman" w:hAnsi="Times New Roman" w:cs="Times New Roman"/>
          <w:sz w:val="28"/>
          <w:szCs w:val="28"/>
        </w:rPr>
        <w:t xml:space="preserve"> </w:t>
      </w:r>
      <w:r w:rsidRPr="00500119">
        <w:rPr>
          <w:rFonts w:ascii="Times New Roman" w:hAnsi="Times New Roman" w:cs="Times New Roman"/>
          <w:sz w:val="28"/>
          <w:szCs w:val="28"/>
        </w:rPr>
        <w:t>характеризуется более низкой летальностью, при этом, однако, обладает значительно большей вирулентностью и контагиозностью, что и сыграло значительную роль в развитии эпидемии.</w:t>
      </w:r>
      <w:r w:rsidR="002035F9" w:rsidRPr="00500119">
        <w:rPr>
          <w:rFonts w:ascii="Times New Roman" w:hAnsi="Times New Roman" w:cs="Times New Roman"/>
          <w:sz w:val="28"/>
          <w:szCs w:val="28"/>
        </w:rPr>
        <w:t xml:space="preserve"> [</w:t>
      </w:r>
      <w:r w:rsidR="00187941" w:rsidRPr="00500119">
        <w:rPr>
          <w:rFonts w:ascii="Times New Roman" w:hAnsi="Times New Roman" w:cs="Times New Roman"/>
          <w:sz w:val="28"/>
          <w:szCs w:val="28"/>
        </w:rPr>
        <w:t>3</w:t>
      </w:r>
      <w:r w:rsidR="002035F9" w:rsidRPr="00500119">
        <w:rPr>
          <w:rFonts w:ascii="Times New Roman" w:hAnsi="Times New Roman" w:cs="Times New Roman"/>
          <w:sz w:val="28"/>
          <w:szCs w:val="28"/>
        </w:rPr>
        <w:t>]</w:t>
      </w:r>
    </w:p>
    <w:p w:rsidR="00DD7C1D" w:rsidRPr="00500119" w:rsidRDefault="00DD7C1D" w:rsidP="00500119">
      <w:pPr>
        <w:shd w:val="clear" w:color="auto" w:fill="FCFDFD"/>
        <w:spacing w:after="0" w:line="360" w:lineRule="auto"/>
        <w:ind w:firstLine="567"/>
        <w:jc w:val="both"/>
        <w:textAlignment w:val="baseline"/>
        <w:rPr>
          <w:rFonts w:ascii="Times New Roman" w:hAnsi="Times New Roman" w:cs="Times New Roman"/>
          <w:sz w:val="28"/>
          <w:szCs w:val="28"/>
        </w:rPr>
      </w:pPr>
      <w:r w:rsidRPr="00500119">
        <w:rPr>
          <w:rFonts w:ascii="Times New Roman" w:hAnsi="Times New Roman" w:cs="Times New Roman"/>
          <w:sz w:val="28"/>
          <w:szCs w:val="28"/>
        </w:rPr>
        <w:t xml:space="preserve">Передача вируса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происходит воздушно-капельным, воздушно-пылевым и контактным путями.  Инкубационный период вируса составляет от 2 до 14 дней (в основном 3–7 дней). </w:t>
      </w:r>
      <w:r w:rsidR="00402291" w:rsidRPr="00500119">
        <w:rPr>
          <w:rFonts w:ascii="Times New Roman" w:hAnsi="Times New Roman" w:cs="Times New Roman"/>
          <w:sz w:val="28"/>
          <w:szCs w:val="28"/>
        </w:rPr>
        <w:t>[</w:t>
      </w:r>
      <w:r w:rsidR="00187941" w:rsidRPr="00500119">
        <w:rPr>
          <w:rFonts w:ascii="Times New Roman" w:hAnsi="Times New Roman" w:cs="Times New Roman"/>
          <w:sz w:val="28"/>
          <w:szCs w:val="28"/>
        </w:rPr>
        <w:t>4</w:t>
      </w:r>
      <w:r w:rsidR="00402291" w:rsidRPr="00500119">
        <w:rPr>
          <w:rFonts w:ascii="Times New Roman" w:hAnsi="Times New Roman" w:cs="Times New Roman"/>
          <w:sz w:val="28"/>
          <w:szCs w:val="28"/>
        </w:rPr>
        <w:t>]</w:t>
      </w:r>
      <w:r w:rsidR="00187941" w:rsidRPr="00500119">
        <w:rPr>
          <w:rFonts w:ascii="Times New Roman" w:hAnsi="Times New Roman" w:cs="Times New Roman"/>
          <w:sz w:val="28"/>
          <w:szCs w:val="28"/>
        </w:rPr>
        <w:t xml:space="preserve"> </w:t>
      </w:r>
      <w:r w:rsidRPr="00500119">
        <w:rPr>
          <w:rFonts w:ascii="Times New Roman" w:hAnsi="Times New Roman" w:cs="Times New Roman"/>
          <w:sz w:val="28"/>
          <w:szCs w:val="28"/>
        </w:rPr>
        <w:t xml:space="preserve">Для подтверждения диагноза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широко применяется полимеразная цепная реакция (ПЦР) с обратной транскрипцией в режиме реального времени, позволяющая обнаружить РНК вируса. </w:t>
      </w:r>
      <w:r w:rsidR="00D5448F" w:rsidRPr="00500119">
        <w:rPr>
          <w:rFonts w:ascii="Times New Roman" w:hAnsi="Times New Roman" w:cs="Times New Roman"/>
          <w:sz w:val="28"/>
          <w:szCs w:val="28"/>
        </w:rPr>
        <w:t xml:space="preserve"> </w:t>
      </w:r>
      <w:r w:rsidR="00D5448F" w:rsidRPr="00595FAB">
        <w:rPr>
          <w:rFonts w:ascii="Times New Roman" w:hAnsi="Times New Roman" w:cs="Times New Roman"/>
          <w:sz w:val="28"/>
          <w:szCs w:val="28"/>
        </w:rPr>
        <w:t>[</w:t>
      </w:r>
      <w:r w:rsidR="00187941" w:rsidRPr="00500119">
        <w:rPr>
          <w:rFonts w:ascii="Times New Roman" w:hAnsi="Times New Roman" w:cs="Times New Roman"/>
          <w:sz w:val="28"/>
          <w:szCs w:val="28"/>
        </w:rPr>
        <w:t>5, 6</w:t>
      </w:r>
      <w:r w:rsidR="00D5448F" w:rsidRPr="00500119">
        <w:rPr>
          <w:rFonts w:ascii="Times New Roman" w:hAnsi="Times New Roman" w:cs="Times New Roman"/>
          <w:sz w:val="28"/>
          <w:szCs w:val="28"/>
        </w:rPr>
        <w:t>]</w:t>
      </w:r>
    </w:p>
    <w:p w:rsidR="00187941" w:rsidRPr="00500119" w:rsidRDefault="00DD7C1D" w:rsidP="00500119">
      <w:pPr>
        <w:spacing w:before="240"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Главными клетками-мишенями являются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2 позитивные клетки, в которых и реплицируется вирус. Высоким уровнем экспрессии ангиотензинпревращающего фермента 2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отличаются альвеолярные эпителиальные клетки и также, в меньшей степени, эпителиальные клетки </w:t>
      </w:r>
      <w:r w:rsidRPr="00500119">
        <w:rPr>
          <w:rFonts w:ascii="Times New Roman" w:hAnsi="Times New Roman" w:cs="Times New Roman"/>
          <w:sz w:val="28"/>
          <w:szCs w:val="28"/>
        </w:rPr>
        <w:lastRenderedPageBreak/>
        <w:t xml:space="preserve">тонкого кишечника, клетки печени и почек, что и обуславливает преимущественное поражение легких при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и возможность возникновения у пациентов диспептических и абдоминальных синдромов. </w:t>
      </w:r>
      <w:r w:rsidR="00187941" w:rsidRPr="00500119">
        <w:rPr>
          <w:rFonts w:ascii="Times New Roman" w:hAnsi="Times New Roman" w:cs="Times New Roman"/>
          <w:sz w:val="28"/>
          <w:szCs w:val="28"/>
        </w:rPr>
        <w:t>[4</w:t>
      </w:r>
      <w:r w:rsidRPr="00500119">
        <w:rPr>
          <w:rFonts w:ascii="Times New Roman" w:hAnsi="Times New Roman" w:cs="Times New Roman"/>
          <w:sz w:val="28"/>
          <w:szCs w:val="28"/>
        </w:rPr>
        <w:t>]</w:t>
      </w:r>
      <w:r w:rsidR="00187941" w:rsidRPr="00500119">
        <w:rPr>
          <w:rFonts w:ascii="Times New Roman" w:hAnsi="Times New Roman" w:cs="Times New Roman"/>
          <w:sz w:val="28"/>
          <w:szCs w:val="28"/>
        </w:rPr>
        <w:t xml:space="preserve"> </w:t>
      </w:r>
      <w:r w:rsidRPr="00500119">
        <w:rPr>
          <w:rFonts w:ascii="Times New Roman" w:hAnsi="Times New Roman" w:cs="Times New Roman"/>
          <w:sz w:val="28"/>
          <w:szCs w:val="28"/>
        </w:rPr>
        <w:t xml:space="preserve">Ключевую роль в проникновении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в клетку играют </w:t>
      </w:r>
      <w:r w:rsidRPr="00500119">
        <w:rPr>
          <w:rFonts w:ascii="Times New Roman" w:hAnsi="Times New Roman" w:cs="Times New Roman"/>
          <w:sz w:val="28"/>
          <w:szCs w:val="28"/>
          <w:lang w:val="en-US"/>
        </w:rPr>
        <w:t>RBD</w:t>
      </w:r>
      <w:r w:rsidRPr="00500119">
        <w:rPr>
          <w:rFonts w:ascii="Times New Roman" w:hAnsi="Times New Roman" w:cs="Times New Roman"/>
          <w:sz w:val="28"/>
          <w:szCs w:val="28"/>
        </w:rPr>
        <w:t xml:space="preserve"> тримеры </w:t>
      </w:r>
      <w:r w:rsidRPr="00500119">
        <w:rPr>
          <w:rFonts w:ascii="Times New Roman" w:hAnsi="Times New Roman" w:cs="Times New Roman"/>
          <w:sz w:val="28"/>
          <w:szCs w:val="28"/>
          <w:lang w:val="en-US"/>
        </w:rPr>
        <w:t>S</w:t>
      </w:r>
      <w:r w:rsidRPr="00500119">
        <w:rPr>
          <w:rFonts w:ascii="Times New Roman" w:hAnsi="Times New Roman" w:cs="Times New Roman"/>
          <w:sz w:val="28"/>
          <w:szCs w:val="28"/>
        </w:rPr>
        <w:t xml:space="preserve">-белка вируса. Прикрепление вируса происходит посредством одновременного связывания двух тримеров </w:t>
      </w:r>
      <w:r w:rsidRPr="00500119">
        <w:rPr>
          <w:rFonts w:ascii="Times New Roman" w:hAnsi="Times New Roman" w:cs="Times New Roman"/>
          <w:sz w:val="28"/>
          <w:szCs w:val="28"/>
          <w:lang w:val="en-US"/>
        </w:rPr>
        <w:t>S</w:t>
      </w:r>
      <w:r w:rsidRPr="00500119">
        <w:rPr>
          <w:rFonts w:ascii="Times New Roman" w:hAnsi="Times New Roman" w:cs="Times New Roman"/>
          <w:sz w:val="28"/>
          <w:szCs w:val="28"/>
        </w:rPr>
        <w:t xml:space="preserve">-белка с димером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w:t>
      </w:r>
      <w:r w:rsidR="00187941" w:rsidRPr="00500119">
        <w:rPr>
          <w:rFonts w:ascii="Times New Roman" w:hAnsi="Times New Roman" w:cs="Times New Roman"/>
          <w:sz w:val="28"/>
          <w:szCs w:val="28"/>
        </w:rPr>
        <w:t xml:space="preserve">[7, 8] </w:t>
      </w:r>
      <w:r w:rsidRPr="00500119">
        <w:rPr>
          <w:rFonts w:ascii="Times New Roman" w:hAnsi="Times New Roman" w:cs="Times New Roman"/>
          <w:sz w:val="28"/>
          <w:szCs w:val="28"/>
        </w:rPr>
        <w:t xml:space="preserve">Именно </w:t>
      </w:r>
      <w:r w:rsidRPr="00500119">
        <w:rPr>
          <w:rFonts w:ascii="Times New Roman" w:hAnsi="Times New Roman" w:cs="Times New Roman"/>
          <w:sz w:val="28"/>
          <w:szCs w:val="28"/>
          <w:lang w:val="en-US"/>
        </w:rPr>
        <w:t>RBD</w:t>
      </w:r>
      <w:r w:rsidRPr="00500119">
        <w:rPr>
          <w:rFonts w:ascii="Times New Roman" w:hAnsi="Times New Roman" w:cs="Times New Roman"/>
          <w:sz w:val="28"/>
          <w:szCs w:val="28"/>
        </w:rPr>
        <w:t xml:space="preserve"> тримеры </w:t>
      </w:r>
      <w:r w:rsidRPr="00500119">
        <w:rPr>
          <w:rFonts w:ascii="Times New Roman" w:hAnsi="Times New Roman" w:cs="Times New Roman"/>
          <w:sz w:val="28"/>
          <w:szCs w:val="28"/>
          <w:lang w:val="en-US"/>
        </w:rPr>
        <w:t>S</w:t>
      </w:r>
      <w:r w:rsidRPr="00500119">
        <w:rPr>
          <w:rFonts w:ascii="Times New Roman" w:hAnsi="Times New Roman" w:cs="Times New Roman"/>
          <w:sz w:val="28"/>
          <w:szCs w:val="28"/>
        </w:rPr>
        <w:t xml:space="preserve">-белка вируса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обуславливают его значительно большую вирулентность в сравнении с другими коронавирусами, так как их степень аффинитета к протеину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значительно выше. </w:t>
      </w:r>
      <w:r w:rsidR="00187941" w:rsidRPr="00500119">
        <w:rPr>
          <w:rFonts w:ascii="Times New Roman" w:hAnsi="Times New Roman" w:cs="Times New Roman"/>
          <w:sz w:val="28"/>
          <w:szCs w:val="28"/>
        </w:rPr>
        <w:t>[9, 10]</w:t>
      </w:r>
    </w:p>
    <w:p w:rsidR="00DD7C1D" w:rsidRPr="00500119" w:rsidRDefault="00DD7C1D" w:rsidP="00500119">
      <w:pPr>
        <w:spacing w:before="240"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Терапия, направленная на препятствие образованию этой связи может позволить предотвратить инфицирование клетки и, соответственно, дальнейшее развитие заболевания. Тот факт, что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является функциональным рецептором к коронавирусу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закономерно породил ряд вопросов, связанных с применением лекарственных препаратов, влияющих на РААС у больных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Имелся ряд опасений касательно возможного негативного эффекта от назначения иАПФ/БРА пациентам с АГ, при инфекции, вызванной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w:t>
      </w:r>
      <w:r w:rsidR="00265DDB" w:rsidRPr="00500119">
        <w:rPr>
          <w:rFonts w:ascii="Times New Roman" w:hAnsi="Times New Roman" w:cs="Times New Roman"/>
          <w:sz w:val="28"/>
          <w:szCs w:val="28"/>
        </w:rPr>
        <w:t xml:space="preserve"> </w:t>
      </w:r>
      <w:r w:rsidR="00187941" w:rsidRPr="00500119">
        <w:rPr>
          <w:rFonts w:ascii="Times New Roman" w:hAnsi="Times New Roman" w:cs="Times New Roman"/>
          <w:sz w:val="28"/>
          <w:szCs w:val="28"/>
        </w:rPr>
        <w:t xml:space="preserve">[11, 12] </w:t>
      </w:r>
      <w:r w:rsidRPr="00500119">
        <w:rPr>
          <w:rFonts w:ascii="Times New Roman" w:hAnsi="Times New Roman" w:cs="Times New Roman"/>
          <w:sz w:val="28"/>
          <w:szCs w:val="28"/>
        </w:rPr>
        <w:t>Однако на данный момент, несмотря на отсутствие</w:t>
      </w:r>
      <w:r w:rsidR="00DB6C3A" w:rsidRPr="00500119">
        <w:rPr>
          <w:rFonts w:ascii="Times New Roman" w:hAnsi="Times New Roman" w:cs="Times New Roman"/>
          <w:sz w:val="28"/>
          <w:szCs w:val="28"/>
        </w:rPr>
        <w:t xml:space="preserve"> большого объема работ по этой</w:t>
      </w:r>
      <w:r w:rsidRPr="00500119">
        <w:rPr>
          <w:rFonts w:ascii="Times New Roman" w:hAnsi="Times New Roman" w:cs="Times New Roman"/>
          <w:sz w:val="28"/>
          <w:szCs w:val="28"/>
        </w:rPr>
        <w:t xml:space="preserve"> теме, данные указывают не только на отсутствие негативного эффекта, в плане снижения риска, но и на возможное положительное влияние блокады РААС. Было отмечено относительное снижение маркеров воспаления у больных, принимающих блокаторы РААС, в сравнении с группой больных, получающих терапию другими группами препаратов. Эксперты заключают что возможный вред от прекращения приема иАПФ/БРА превышает потенциальные риски при применении этих лекарственных средств, в связи с чем их отмена при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не показана.  Другое направление исследований лежит в области применения рекомбинантного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с целью связывания вируса в плазме крови, что приведет к уменьшению связывания вируса на поверхности клетки. </w:t>
      </w:r>
      <w:r w:rsidR="00187941" w:rsidRPr="00500119">
        <w:rPr>
          <w:rFonts w:ascii="Times New Roman" w:hAnsi="Times New Roman" w:cs="Times New Roman"/>
          <w:sz w:val="28"/>
          <w:szCs w:val="28"/>
        </w:rPr>
        <w:t>[13</w:t>
      </w:r>
      <w:r w:rsidRPr="00500119">
        <w:rPr>
          <w:rFonts w:ascii="Times New Roman" w:hAnsi="Times New Roman" w:cs="Times New Roman"/>
          <w:sz w:val="28"/>
          <w:szCs w:val="28"/>
        </w:rPr>
        <w:t>]</w:t>
      </w:r>
    </w:p>
    <w:p w:rsidR="00DD7C1D" w:rsidRPr="00595FAB" w:rsidRDefault="00DD7C1D" w:rsidP="00500119">
      <w:pPr>
        <w:tabs>
          <w:tab w:val="left" w:pos="1920"/>
        </w:tabs>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lastRenderedPageBreak/>
        <w:t xml:space="preserve">Наличие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является основным, но, вероятно, не единственным фактором для адгезии вируса. Данные некоторых исследований, отмечающих инфицирование клеток без определяемого уровня экспрессии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2</w:t>
      </w:r>
      <w:r w:rsidR="008A4830" w:rsidRPr="00500119">
        <w:rPr>
          <w:rFonts w:ascii="Times New Roman" w:hAnsi="Times New Roman" w:cs="Times New Roman"/>
          <w:sz w:val="28"/>
          <w:szCs w:val="28"/>
        </w:rPr>
        <w:t xml:space="preserve"> [</w:t>
      </w:r>
      <w:r w:rsidR="00397E5D" w:rsidRPr="00500119">
        <w:rPr>
          <w:rFonts w:ascii="Times New Roman" w:hAnsi="Times New Roman" w:cs="Times New Roman"/>
          <w:sz w:val="28"/>
          <w:szCs w:val="28"/>
        </w:rPr>
        <w:t>14</w:t>
      </w:r>
      <w:r w:rsidR="008A4830" w:rsidRPr="00500119">
        <w:rPr>
          <w:rFonts w:ascii="Times New Roman" w:hAnsi="Times New Roman" w:cs="Times New Roman"/>
          <w:sz w:val="28"/>
          <w:szCs w:val="28"/>
        </w:rPr>
        <w:t>]</w:t>
      </w:r>
      <w:r w:rsidRPr="00500119">
        <w:rPr>
          <w:rFonts w:ascii="Times New Roman" w:hAnsi="Times New Roman" w:cs="Times New Roman"/>
          <w:sz w:val="28"/>
          <w:szCs w:val="28"/>
        </w:rPr>
        <w:t xml:space="preserve">, позволяют предположить существование и других рецепторов, при помощи которых может происходить связывание вируса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с клеткой. </w:t>
      </w:r>
      <w:r w:rsidR="00397E5D" w:rsidRPr="00500119">
        <w:rPr>
          <w:rFonts w:ascii="Times New Roman" w:hAnsi="Times New Roman" w:cs="Times New Roman"/>
          <w:sz w:val="28"/>
          <w:szCs w:val="28"/>
        </w:rPr>
        <w:t xml:space="preserve">[15] </w:t>
      </w:r>
      <w:r w:rsidRPr="00500119">
        <w:rPr>
          <w:rFonts w:ascii="Times New Roman" w:hAnsi="Times New Roman" w:cs="Times New Roman"/>
          <w:sz w:val="28"/>
          <w:szCs w:val="28"/>
        </w:rPr>
        <w:t xml:space="preserve">После успешной адгезии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для высвобождения его РНК требуется расщепление </w:t>
      </w:r>
      <w:r w:rsidRPr="00500119">
        <w:rPr>
          <w:rFonts w:ascii="Times New Roman" w:hAnsi="Times New Roman" w:cs="Times New Roman"/>
          <w:sz w:val="28"/>
          <w:szCs w:val="28"/>
          <w:lang w:val="en-US"/>
        </w:rPr>
        <w:t>S</w:t>
      </w:r>
      <w:r w:rsidRPr="00500119">
        <w:rPr>
          <w:rFonts w:ascii="Times New Roman" w:hAnsi="Times New Roman" w:cs="Times New Roman"/>
          <w:sz w:val="28"/>
          <w:szCs w:val="28"/>
        </w:rPr>
        <w:t xml:space="preserve">-белка вируса и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протеина. Расщепление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2 происходит посредством трансмембранной сериновой протеазы 2 (</w:t>
      </w:r>
      <w:r w:rsidRPr="00500119">
        <w:rPr>
          <w:rFonts w:ascii="Times New Roman" w:hAnsi="Times New Roman" w:cs="Times New Roman"/>
          <w:sz w:val="28"/>
          <w:szCs w:val="28"/>
          <w:lang w:val="en-US"/>
        </w:rPr>
        <w:t>TMPRSS</w:t>
      </w:r>
      <w:r w:rsidRPr="00500119">
        <w:rPr>
          <w:rFonts w:ascii="Times New Roman" w:hAnsi="Times New Roman" w:cs="Times New Roman"/>
          <w:sz w:val="28"/>
          <w:szCs w:val="28"/>
        </w:rPr>
        <w:t>2).</w:t>
      </w:r>
      <w:r w:rsidR="00D5448F" w:rsidRPr="00500119">
        <w:rPr>
          <w:rFonts w:ascii="Times New Roman" w:hAnsi="Times New Roman" w:cs="Times New Roman"/>
          <w:sz w:val="28"/>
          <w:szCs w:val="28"/>
        </w:rPr>
        <w:t xml:space="preserve"> </w:t>
      </w:r>
      <w:r w:rsidRPr="00500119">
        <w:rPr>
          <w:rFonts w:ascii="Times New Roman" w:hAnsi="Times New Roman" w:cs="Times New Roman"/>
          <w:sz w:val="28"/>
          <w:szCs w:val="28"/>
        </w:rPr>
        <w:t xml:space="preserve">Влияние на активность этой протеазы является еще одним вариантом воздействия с целью лечения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w:t>
      </w:r>
      <w:r w:rsidR="00134381" w:rsidRPr="00500119">
        <w:rPr>
          <w:rFonts w:ascii="Times New Roman" w:hAnsi="Times New Roman" w:cs="Times New Roman"/>
          <w:sz w:val="28"/>
          <w:szCs w:val="28"/>
        </w:rPr>
        <w:t>[</w:t>
      </w:r>
      <w:r w:rsidR="00397E5D" w:rsidRPr="00500119">
        <w:rPr>
          <w:rFonts w:ascii="Times New Roman" w:hAnsi="Times New Roman" w:cs="Times New Roman"/>
          <w:sz w:val="28"/>
          <w:szCs w:val="28"/>
        </w:rPr>
        <w:t>16</w:t>
      </w:r>
      <w:r w:rsidR="00134381" w:rsidRPr="00500119">
        <w:rPr>
          <w:rFonts w:ascii="Times New Roman" w:hAnsi="Times New Roman" w:cs="Times New Roman"/>
          <w:sz w:val="28"/>
          <w:szCs w:val="28"/>
        </w:rPr>
        <w:t xml:space="preserve">] </w:t>
      </w:r>
      <w:r w:rsidRPr="00500119">
        <w:rPr>
          <w:rFonts w:ascii="Times New Roman" w:hAnsi="Times New Roman" w:cs="Times New Roman"/>
          <w:sz w:val="28"/>
          <w:szCs w:val="28"/>
        </w:rPr>
        <w:t>После проникновения вирусной РНК в цитоплазму клетки начинается репликация, формируются гликопротеины оболочки вируса, которые встраиваются в мембрану эндоплазматического ретикулума. Далее происходит транспорт везикул с вирусными частицами при участии комплекса Гольджи, и в конечном итоге слияние с цитоплазматической мембраной, что завершается высвобождением вирусов из клетки. Медикаментозное воздействие с целью предотвращения репликации вируса в клетке</w:t>
      </w:r>
      <w:r w:rsidR="000B7063" w:rsidRPr="00500119">
        <w:rPr>
          <w:rFonts w:ascii="Times New Roman" w:hAnsi="Times New Roman" w:cs="Times New Roman"/>
          <w:sz w:val="28"/>
          <w:szCs w:val="28"/>
        </w:rPr>
        <w:t xml:space="preserve"> также применяется при терапии</w:t>
      </w:r>
      <w:r w:rsidRPr="00500119">
        <w:rPr>
          <w:rFonts w:ascii="Times New Roman" w:hAnsi="Times New Roman" w:cs="Times New Roman"/>
          <w:sz w:val="28"/>
          <w:szCs w:val="28"/>
        </w:rPr>
        <w:t xml:space="preserve">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w:t>
      </w:r>
      <w:r w:rsidR="00397E5D" w:rsidRPr="00500119">
        <w:rPr>
          <w:rFonts w:ascii="Times New Roman" w:hAnsi="Times New Roman" w:cs="Times New Roman"/>
          <w:sz w:val="28"/>
          <w:szCs w:val="28"/>
        </w:rPr>
        <w:t>[17</w:t>
      </w:r>
      <w:r w:rsidRPr="00500119">
        <w:rPr>
          <w:rFonts w:ascii="Times New Roman" w:hAnsi="Times New Roman" w:cs="Times New Roman"/>
          <w:sz w:val="28"/>
          <w:szCs w:val="28"/>
        </w:rPr>
        <w:t>]</w:t>
      </w:r>
    </w:p>
    <w:p w:rsidR="00DD7C1D" w:rsidRPr="00500119" w:rsidRDefault="00DD7C1D" w:rsidP="00500119">
      <w:pPr>
        <w:shd w:val="clear" w:color="auto" w:fill="FCFDFD"/>
        <w:spacing w:after="0" w:line="360" w:lineRule="auto"/>
        <w:ind w:firstLine="567"/>
        <w:jc w:val="both"/>
        <w:textAlignment w:val="baseline"/>
        <w:rPr>
          <w:rFonts w:ascii="Times New Roman" w:hAnsi="Times New Roman" w:cs="Times New Roman"/>
          <w:sz w:val="28"/>
          <w:szCs w:val="28"/>
        </w:rPr>
      </w:pPr>
      <w:r w:rsidRPr="00500119">
        <w:rPr>
          <w:rFonts w:ascii="Times New Roman" w:hAnsi="Times New Roman" w:cs="Times New Roman"/>
          <w:sz w:val="28"/>
          <w:szCs w:val="28"/>
        </w:rPr>
        <w:t xml:space="preserve">Стоит отметить, что большое значение в развитии жизнеугрожающих состояний при тяжелых формах заболевания имеет не непосредственно инфекция, а реакция иммунной системы - </w:t>
      </w:r>
      <w:r w:rsidRPr="00500119">
        <w:rPr>
          <w:rFonts w:ascii="Times New Roman" w:hAnsi="Times New Roman" w:cs="Times New Roman"/>
          <w:b/>
          <w:sz w:val="28"/>
          <w:szCs w:val="28"/>
        </w:rPr>
        <w:t>цитокиновый шторм</w:t>
      </w:r>
      <w:r w:rsidRPr="00500119">
        <w:rPr>
          <w:rFonts w:ascii="Times New Roman" w:hAnsi="Times New Roman" w:cs="Times New Roman"/>
          <w:sz w:val="28"/>
          <w:szCs w:val="28"/>
        </w:rPr>
        <w:t>.</w:t>
      </w:r>
      <w:r w:rsidR="000D7504" w:rsidRPr="00500119">
        <w:rPr>
          <w:rFonts w:ascii="Times New Roman" w:hAnsi="Times New Roman" w:cs="Times New Roman"/>
          <w:sz w:val="28"/>
          <w:szCs w:val="28"/>
        </w:rPr>
        <w:t xml:space="preserve"> </w:t>
      </w:r>
      <w:r w:rsidR="00F040B2" w:rsidRPr="00500119">
        <w:rPr>
          <w:rFonts w:ascii="Times New Roman" w:hAnsi="Times New Roman" w:cs="Times New Roman"/>
          <w:sz w:val="28"/>
          <w:szCs w:val="28"/>
        </w:rPr>
        <w:t xml:space="preserve">[18, 19] </w:t>
      </w:r>
      <w:r w:rsidRPr="00500119">
        <w:rPr>
          <w:rFonts w:ascii="Times New Roman" w:hAnsi="Times New Roman" w:cs="Times New Roman"/>
          <w:sz w:val="28"/>
          <w:szCs w:val="28"/>
        </w:rPr>
        <w:t xml:space="preserve">Именно изучение этого явления, которое характеризуется высоким уровнем продукции провоспалительных цитокинов иммунокомпетентными клетками, и механизмов его развития может позволить проводить более точную на оценку риска развития тяжелых форм заболевания, а также повлиять на его течение, с целью снижения уровня летальности. При цитокиновом шторме отмечается высокая концентрация IL-1 ß, IFN у, IL6, TNF а и других цитокинов. Иммуносупрессивный цитокин IL10 также повышается в результате действия компенсаторного механизма. Актуальной проблемой в исследования цитокинового шторма является поиск цитокина, запускающего </w:t>
      </w:r>
      <w:r w:rsidRPr="00500119">
        <w:rPr>
          <w:rFonts w:ascii="Times New Roman" w:hAnsi="Times New Roman" w:cs="Times New Roman"/>
          <w:sz w:val="28"/>
          <w:szCs w:val="28"/>
        </w:rPr>
        <w:lastRenderedPageBreak/>
        <w:t>реакции, ингибирование которого помогло бы в предотвращении развития данного феномена. [</w:t>
      </w:r>
      <w:r w:rsidR="00F040B2" w:rsidRPr="00500119">
        <w:rPr>
          <w:rFonts w:ascii="Times New Roman" w:hAnsi="Times New Roman" w:cs="Times New Roman"/>
          <w:sz w:val="28"/>
          <w:szCs w:val="28"/>
        </w:rPr>
        <w:t>4</w:t>
      </w:r>
      <w:r w:rsidRPr="00500119">
        <w:rPr>
          <w:rFonts w:ascii="Times New Roman" w:hAnsi="Times New Roman" w:cs="Times New Roman"/>
          <w:sz w:val="28"/>
          <w:szCs w:val="28"/>
        </w:rPr>
        <w:t xml:space="preserve">] При этом, имеют место разные взгляды на то, что является основным индуктором цитокинового шторма. В одних исследованиях ведущую роль отводят IL-1 ß и IL6 </w:t>
      </w:r>
      <w:r w:rsidR="00F040B2" w:rsidRPr="00500119">
        <w:rPr>
          <w:rFonts w:ascii="Times New Roman" w:hAnsi="Times New Roman" w:cs="Times New Roman"/>
          <w:sz w:val="28"/>
          <w:szCs w:val="28"/>
        </w:rPr>
        <w:t>[20</w:t>
      </w:r>
      <w:r w:rsidRPr="00500119">
        <w:rPr>
          <w:rFonts w:ascii="Times New Roman" w:hAnsi="Times New Roman" w:cs="Times New Roman"/>
          <w:sz w:val="28"/>
          <w:szCs w:val="28"/>
        </w:rPr>
        <w:t>], согласно другим же им является гранулоцитарно-макрофагальный колониестимулирующий фактор. [</w:t>
      </w:r>
      <w:r w:rsidR="00F040B2" w:rsidRPr="00500119">
        <w:rPr>
          <w:rFonts w:ascii="Times New Roman" w:hAnsi="Times New Roman" w:cs="Times New Roman"/>
          <w:sz w:val="28"/>
          <w:szCs w:val="28"/>
        </w:rPr>
        <w:t>21</w:t>
      </w:r>
      <w:r w:rsidRPr="00500119">
        <w:rPr>
          <w:rFonts w:ascii="Times New Roman" w:hAnsi="Times New Roman" w:cs="Times New Roman"/>
          <w:sz w:val="28"/>
          <w:szCs w:val="28"/>
        </w:rPr>
        <w:t>]</w:t>
      </w:r>
      <w:r w:rsidR="00B8509D" w:rsidRPr="00500119">
        <w:rPr>
          <w:rFonts w:ascii="Times New Roman" w:hAnsi="Times New Roman" w:cs="Times New Roman"/>
          <w:sz w:val="28"/>
          <w:szCs w:val="28"/>
        </w:rPr>
        <w:t xml:space="preserve"> </w:t>
      </w:r>
      <w:r w:rsidRPr="00500119">
        <w:rPr>
          <w:rFonts w:ascii="Times New Roman" w:hAnsi="Times New Roman" w:cs="Times New Roman"/>
          <w:sz w:val="28"/>
          <w:szCs w:val="28"/>
        </w:rPr>
        <w:t xml:space="preserve">Согласно исследования цитокинового шторма при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 проведенном на мышах, генетическое устранение рецептора интерферона α и β приводит к отсутствию летальности при инфекции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 Схожий эффект оказывает и удаление провоспалительных моноцитов и макрофагов. Тем временем для животных из контрольной группы введение той же дозы вируса было летальным. </w:t>
      </w:r>
      <w:r w:rsidR="00F040B2" w:rsidRPr="00500119">
        <w:rPr>
          <w:rFonts w:ascii="Times New Roman" w:hAnsi="Times New Roman" w:cs="Times New Roman"/>
          <w:sz w:val="28"/>
          <w:szCs w:val="28"/>
        </w:rPr>
        <w:t>[22</w:t>
      </w:r>
      <w:r w:rsidRPr="00500119">
        <w:rPr>
          <w:rFonts w:ascii="Times New Roman" w:hAnsi="Times New Roman" w:cs="Times New Roman"/>
          <w:sz w:val="28"/>
          <w:szCs w:val="28"/>
        </w:rPr>
        <w:t xml:space="preserve">] Что доказывает ведущую роль цитокинового шторма в развитие потенциально летальных осложнений, в частности ОРДС и полиорганной недостаточности, и дает основание для применения ряда препаратов, направленных на подавление провоспалительных цитокинов для терапии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-19.</w:t>
      </w:r>
    </w:p>
    <w:p w:rsidR="00DD7C1D" w:rsidRPr="00595FAB" w:rsidRDefault="00DD7C1D" w:rsidP="00500119">
      <w:pPr>
        <w:shd w:val="clear" w:color="auto" w:fill="FCFDFD"/>
        <w:spacing w:after="0" w:line="360" w:lineRule="auto"/>
        <w:ind w:firstLine="567"/>
        <w:jc w:val="both"/>
        <w:textAlignment w:val="baseline"/>
        <w:rPr>
          <w:rFonts w:ascii="Times New Roman" w:hAnsi="Times New Roman" w:cs="Times New Roman"/>
          <w:sz w:val="28"/>
          <w:szCs w:val="28"/>
        </w:rPr>
      </w:pPr>
      <w:r w:rsidRPr="00500119">
        <w:rPr>
          <w:rFonts w:ascii="Times New Roman" w:hAnsi="Times New Roman" w:cs="Times New Roman"/>
          <w:sz w:val="28"/>
          <w:szCs w:val="28"/>
        </w:rPr>
        <w:t xml:space="preserve">При изучении течения заболевания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-19 и оценке рисков необходимо учитывать и генетические факторы. Тяжесть течения заболевания в большинстве своем определяется именно особенностями организма пациента, чьи генетические механизмы и обуславливают развитие столь опасных гипервоспалительных состояний.</w:t>
      </w:r>
      <w:r w:rsidR="00F040B2" w:rsidRPr="00500119">
        <w:rPr>
          <w:rFonts w:ascii="Times New Roman" w:hAnsi="Times New Roman" w:cs="Times New Roman"/>
          <w:sz w:val="28"/>
          <w:szCs w:val="28"/>
        </w:rPr>
        <w:t xml:space="preserve"> [23]</w:t>
      </w:r>
      <w:r w:rsidRPr="00500119">
        <w:rPr>
          <w:rFonts w:ascii="Times New Roman" w:hAnsi="Times New Roman" w:cs="Times New Roman"/>
          <w:sz w:val="28"/>
          <w:szCs w:val="28"/>
        </w:rPr>
        <w:t xml:space="preserve"> Наибольшее значение имеют гены, отвечающие за особенности функций иммунной системы. Проводимые в данной области исследования позволяют говорить о важности кластера генов 3p21.31, именно в данном локусе располагаются гены, отвечающие за предрасположенность к наиболее тяжелым формам течения инфекции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Другой группой исследователей у некоторого количества пациентов с тяжелой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-19-ассоциированной пневмонией был обнаружен дефекты генов, кодирующих субъединицы рецепторов IFN α и IFN β. В то время как выявленная взаимосвязь с группами крови – повышенный риск у пациентов с группой крови А, в сравнении с другими группами, по последним данным имеет отношение к восприимчивости к вирусу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а не к </w:t>
      </w:r>
      <w:r w:rsidRPr="00500119">
        <w:rPr>
          <w:rFonts w:ascii="Times New Roman" w:hAnsi="Times New Roman" w:cs="Times New Roman"/>
          <w:sz w:val="28"/>
          <w:szCs w:val="28"/>
        </w:rPr>
        <w:lastRenderedPageBreak/>
        <w:t xml:space="preserve">тяжести течения заболевания. Не стоит исключать и влияние генетических особенностей самого вируса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на распространение инфекции и тяжесть течения заболевания. Изучение генома вируса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 xml:space="preserve">-2 помимо оценки его изменчивости может позволить пролить свет на проблему повторного заражения. </w:t>
      </w:r>
      <w:r w:rsidR="00F040B2" w:rsidRPr="00500119">
        <w:rPr>
          <w:rFonts w:ascii="Times New Roman" w:hAnsi="Times New Roman" w:cs="Times New Roman"/>
          <w:sz w:val="28"/>
          <w:szCs w:val="28"/>
        </w:rPr>
        <w:t>[24</w:t>
      </w:r>
      <w:r w:rsidRPr="00500119">
        <w:rPr>
          <w:rFonts w:ascii="Times New Roman" w:hAnsi="Times New Roman" w:cs="Times New Roman"/>
          <w:sz w:val="28"/>
          <w:szCs w:val="28"/>
        </w:rPr>
        <w:t>]</w:t>
      </w:r>
    </w:p>
    <w:p w:rsidR="00DD7C1D" w:rsidRPr="00500119" w:rsidRDefault="00DD7C1D" w:rsidP="00500119">
      <w:pPr>
        <w:spacing w:before="240" w:line="360" w:lineRule="auto"/>
        <w:ind w:firstLine="567"/>
        <w:jc w:val="both"/>
        <w:rPr>
          <w:rFonts w:ascii="Times New Roman" w:hAnsi="Times New Roman" w:cs="Times New Roman"/>
          <w:sz w:val="28"/>
          <w:szCs w:val="28"/>
          <w:highlight w:val="green"/>
        </w:rPr>
      </w:pPr>
      <w:r w:rsidRPr="00500119">
        <w:rPr>
          <w:rFonts w:ascii="Times New Roman" w:hAnsi="Times New Roman" w:cs="Times New Roman"/>
          <w:sz w:val="28"/>
          <w:szCs w:val="28"/>
        </w:rPr>
        <w:t xml:space="preserve">Своевременная диагностика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является важной для улучшения прогноза заболевания и контроля его распространения. Таким образом, необходимо считать случай подозрительным, если имеются характерные клинические признаки, в том числе симптомы ОРВИ, пневмонии, сочетающиеся с соответствующим эпидемиологическим анамнезом. Определяющим в постановке диагноза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является ПЦР для выявления вирусной РНК </w:t>
      </w:r>
      <w:r w:rsidRPr="00500119">
        <w:rPr>
          <w:rFonts w:ascii="Times New Roman" w:hAnsi="Times New Roman" w:cs="Times New Roman"/>
          <w:sz w:val="28"/>
          <w:szCs w:val="28"/>
          <w:lang w:val="en-US"/>
        </w:rPr>
        <w:t>SARS</w:t>
      </w:r>
      <w:r w:rsidRPr="00500119">
        <w:rPr>
          <w:rFonts w:ascii="Times New Roman" w:hAnsi="Times New Roman" w:cs="Times New Roman"/>
          <w:sz w:val="28"/>
          <w:szCs w:val="28"/>
        </w:rPr>
        <w:t>-</w:t>
      </w:r>
      <w:r w:rsidRPr="00500119">
        <w:rPr>
          <w:rFonts w:ascii="Times New Roman" w:hAnsi="Times New Roman" w:cs="Times New Roman"/>
          <w:sz w:val="28"/>
          <w:szCs w:val="28"/>
          <w:lang w:val="en-US"/>
        </w:rPr>
        <w:t>CoV</w:t>
      </w:r>
      <w:r w:rsidRPr="00500119">
        <w:rPr>
          <w:rFonts w:ascii="Times New Roman" w:hAnsi="Times New Roman" w:cs="Times New Roman"/>
          <w:sz w:val="28"/>
          <w:szCs w:val="28"/>
        </w:rPr>
        <w:t>-2.  Материалом для исследования служит слизистое отделяемое верхних дыхательных путей или же другие биологические жидкости больного. Также имеет большое значение характерная рентгенологическая картина на КТ грудной клетки, особенно в тех случаях, когда результат ПЦР отрицательный. [</w:t>
      </w:r>
      <w:r w:rsidR="00F040B2" w:rsidRPr="00500119">
        <w:rPr>
          <w:rFonts w:ascii="Times New Roman" w:hAnsi="Times New Roman" w:cs="Times New Roman"/>
          <w:sz w:val="28"/>
          <w:szCs w:val="28"/>
        </w:rPr>
        <w:t>4, 5</w:t>
      </w:r>
      <w:r w:rsidRPr="00500119">
        <w:rPr>
          <w:rFonts w:ascii="Times New Roman" w:hAnsi="Times New Roman" w:cs="Times New Roman"/>
          <w:sz w:val="28"/>
          <w:szCs w:val="28"/>
        </w:rPr>
        <w:t xml:space="preserve">] </w:t>
      </w:r>
    </w:p>
    <w:p w:rsidR="00823ED2" w:rsidRPr="00500119" w:rsidRDefault="00823ED2" w:rsidP="00500119">
      <w:pPr>
        <w:spacing w:before="240" w:line="360" w:lineRule="auto"/>
        <w:ind w:firstLine="567"/>
        <w:jc w:val="both"/>
        <w:rPr>
          <w:rFonts w:ascii="Times New Roman" w:hAnsi="Times New Roman" w:cs="Times New Roman"/>
          <w:sz w:val="28"/>
          <w:szCs w:val="28"/>
        </w:rPr>
      </w:pPr>
    </w:p>
    <w:p w:rsidR="00D2038B" w:rsidRPr="00500119" w:rsidRDefault="00F20ACD" w:rsidP="00500119">
      <w:pPr>
        <w:pStyle w:val="a3"/>
        <w:numPr>
          <w:ilvl w:val="1"/>
          <w:numId w:val="5"/>
        </w:numPr>
        <w:spacing w:line="360" w:lineRule="auto"/>
        <w:ind w:firstLine="567"/>
        <w:jc w:val="both"/>
        <w:outlineLvl w:val="1"/>
        <w:rPr>
          <w:rFonts w:ascii="Times New Roman" w:hAnsi="Times New Roman" w:cs="Times New Roman"/>
          <w:b/>
          <w:sz w:val="28"/>
          <w:szCs w:val="28"/>
        </w:rPr>
      </w:pPr>
      <w:r w:rsidRPr="00500119">
        <w:rPr>
          <w:rFonts w:ascii="Times New Roman" w:hAnsi="Times New Roman" w:cs="Times New Roman"/>
          <w:b/>
          <w:sz w:val="28"/>
          <w:szCs w:val="28"/>
        </w:rPr>
        <w:t xml:space="preserve"> </w:t>
      </w:r>
      <w:bookmarkStart w:id="3" w:name="_Toc104313417"/>
      <w:r w:rsidRPr="00500119">
        <w:rPr>
          <w:rFonts w:ascii="Times New Roman" w:hAnsi="Times New Roman" w:cs="Times New Roman"/>
          <w:b/>
          <w:sz w:val="28"/>
          <w:szCs w:val="28"/>
        </w:rPr>
        <w:t>Поражение сердечно-сосудистой системы при коронавирусной болезни</w:t>
      </w:r>
      <w:bookmarkEnd w:id="3"/>
    </w:p>
    <w:p w:rsidR="00DD7C1D" w:rsidRPr="00595FAB" w:rsidRDefault="00DD7C1D" w:rsidP="00500119">
      <w:pPr>
        <w:spacing w:line="360" w:lineRule="auto"/>
        <w:ind w:firstLine="567"/>
        <w:jc w:val="both"/>
        <w:rPr>
          <w:rFonts w:ascii="Times New Roman" w:hAnsi="Times New Roman" w:cs="Times New Roman"/>
          <w:b/>
          <w:sz w:val="28"/>
          <w:szCs w:val="28"/>
        </w:rPr>
      </w:pPr>
      <w:r w:rsidRPr="00500119">
        <w:rPr>
          <w:rFonts w:ascii="Times New Roman" w:hAnsi="Times New Roman" w:cs="Times New Roman"/>
          <w:sz w:val="28"/>
          <w:szCs w:val="28"/>
        </w:rPr>
        <w:t xml:space="preserve">Новый коронавирус SARS-CoV‑2 не только вызывает вирусную пневмонию, но и имеет серьезные последствия для других систем органов, в частности для сердечно-сосудистой системы. Высокая частота поражений сердца при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обусловлена как особенностями самого вируса и его механизмов проникновения в клетку, так и специфическими реакциями организма на инфекцию. Поражения сердечно-сосудистой системы могут быть вторичными, как следствие тяжелого поражения легких и последующей увеличенной нагрузки на сердце. А могут носить и первичный характер так как важное место в патофизиологии процесса играет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присутствующий </w:t>
      </w:r>
      <w:r w:rsidRPr="00500119">
        <w:rPr>
          <w:rFonts w:ascii="Times New Roman" w:hAnsi="Times New Roman" w:cs="Times New Roman"/>
          <w:sz w:val="28"/>
          <w:szCs w:val="28"/>
        </w:rPr>
        <w:lastRenderedPageBreak/>
        <w:t xml:space="preserve">в том числе и в клетках сердца и сосудов. После связывания вируса с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и проникновения вирусной РНК в цитоплазму клетки происходит угнетение </w:t>
      </w:r>
      <w:r w:rsidRPr="00500119">
        <w:rPr>
          <w:rFonts w:ascii="Times New Roman" w:hAnsi="Times New Roman" w:cs="Times New Roman"/>
          <w:sz w:val="28"/>
          <w:szCs w:val="28"/>
          <w:lang w:val="en-US"/>
        </w:rPr>
        <w:t>ACE</w:t>
      </w:r>
      <w:r w:rsidRPr="00500119">
        <w:rPr>
          <w:rFonts w:ascii="Times New Roman" w:hAnsi="Times New Roman" w:cs="Times New Roman"/>
          <w:sz w:val="28"/>
          <w:szCs w:val="28"/>
        </w:rPr>
        <w:t xml:space="preserve">2, что ведет к увеличению уровня циркулирующего ангиотензина </w:t>
      </w:r>
      <w:r w:rsidRPr="00500119">
        <w:rPr>
          <w:rFonts w:ascii="Times New Roman" w:hAnsi="Times New Roman" w:cs="Times New Roman"/>
          <w:sz w:val="28"/>
          <w:szCs w:val="28"/>
          <w:lang w:val="en-US"/>
        </w:rPr>
        <w:t>II</w:t>
      </w:r>
      <w:r w:rsidRPr="00500119">
        <w:rPr>
          <w:rFonts w:ascii="Times New Roman" w:hAnsi="Times New Roman" w:cs="Times New Roman"/>
          <w:sz w:val="28"/>
          <w:szCs w:val="28"/>
        </w:rPr>
        <w:t xml:space="preserve">. Вследствие этого, происходит взаимодействие ангиотензина </w:t>
      </w:r>
      <w:r w:rsidRPr="00500119">
        <w:rPr>
          <w:rFonts w:ascii="Times New Roman" w:hAnsi="Times New Roman" w:cs="Times New Roman"/>
          <w:sz w:val="28"/>
          <w:szCs w:val="28"/>
          <w:lang w:val="en-US"/>
        </w:rPr>
        <w:t>II</w:t>
      </w:r>
      <w:r w:rsidRPr="00500119">
        <w:rPr>
          <w:rFonts w:ascii="Times New Roman" w:hAnsi="Times New Roman" w:cs="Times New Roman"/>
          <w:sz w:val="28"/>
          <w:szCs w:val="28"/>
        </w:rPr>
        <w:t xml:space="preserve"> с рецепторами ангиотензина 1 типа, что приводит к выраженной вазоконстрикции и затем и к нарушениям функции легких, вплоть до развития ОРДС. </w:t>
      </w:r>
      <w:r w:rsidR="00B72F9D" w:rsidRPr="00595FAB">
        <w:rPr>
          <w:rFonts w:ascii="Times New Roman" w:hAnsi="Times New Roman" w:cs="Times New Roman"/>
          <w:sz w:val="28"/>
          <w:szCs w:val="28"/>
        </w:rPr>
        <w:t>[25]</w:t>
      </w:r>
    </w:p>
    <w:p w:rsidR="00B72F9D" w:rsidRPr="00500119" w:rsidRDefault="00DD7C1D" w:rsidP="00500119">
      <w:pPr>
        <w:tabs>
          <w:tab w:val="left" w:pos="1920"/>
        </w:tabs>
        <w:spacing w:line="360" w:lineRule="auto"/>
        <w:ind w:firstLine="567"/>
        <w:jc w:val="both"/>
        <w:rPr>
          <w:rFonts w:ascii="Times New Roman" w:hAnsi="Times New Roman" w:cs="Times New Roman"/>
          <w:sz w:val="28"/>
          <w:szCs w:val="28"/>
          <w:shd w:val="clear" w:color="auto" w:fill="FFFFFF"/>
        </w:rPr>
      </w:pPr>
      <w:r w:rsidRPr="00500119">
        <w:rPr>
          <w:rFonts w:ascii="Times New Roman" w:hAnsi="Times New Roman" w:cs="Times New Roman"/>
          <w:sz w:val="28"/>
          <w:szCs w:val="28"/>
        </w:rPr>
        <w:t xml:space="preserve">Цитокиновый шторм, обычно наблюдающийся у пациентов с тяжелой инфекцией, приводит к увеличению числа цитокинов и хемокинов, что ведет к повреждению клеток и тканей организма. Изменение проницаемости сосудов может привести к некардиогенному отеку легких и вызвать ОРДС, а также полиорганную дисфункцию. Отмечена зависимость активности цитокинового шторма от тяжести течения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w:t>
      </w:r>
      <w:r w:rsidR="006511CD" w:rsidRPr="00500119">
        <w:rPr>
          <w:rFonts w:ascii="Times New Roman" w:hAnsi="Times New Roman" w:cs="Times New Roman"/>
          <w:sz w:val="28"/>
          <w:szCs w:val="28"/>
          <w:shd w:val="clear" w:color="auto" w:fill="FFFFFF"/>
        </w:rPr>
        <w:t> </w:t>
      </w:r>
      <w:r w:rsidR="00B72F9D" w:rsidRPr="00500119">
        <w:rPr>
          <w:rFonts w:ascii="Times New Roman" w:hAnsi="Times New Roman" w:cs="Times New Roman"/>
          <w:sz w:val="28"/>
          <w:szCs w:val="28"/>
        </w:rPr>
        <w:t>[26, 27]</w:t>
      </w:r>
      <w:r w:rsidR="00B72F9D" w:rsidRPr="00500119">
        <w:rPr>
          <w:rFonts w:ascii="Times New Roman" w:hAnsi="Times New Roman" w:cs="Times New Roman"/>
          <w:sz w:val="28"/>
          <w:szCs w:val="28"/>
          <w:shd w:val="clear" w:color="auto" w:fill="FFFFFF"/>
        </w:rPr>
        <w:t xml:space="preserve"> </w:t>
      </w:r>
      <w:r w:rsidRPr="00500119">
        <w:rPr>
          <w:rFonts w:ascii="Times New Roman" w:hAnsi="Times New Roman" w:cs="Times New Roman"/>
          <w:sz w:val="28"/>
          <w:szCs w:val="28"/>
        </w:rPr>
        <w:t xml:space="preserve">Повреждения сердца также связывают с возможностью развития инфекционно-опосредованного васкулита, и с вероятным образованием микротромбов при гиперкоагуляции, вызванной тяжелым течением </w:t>
      </w:r>
      <w:r w:rsidRPr="00500119">
        <w:rPr>
          <w:rFonts w:ascii="Times New Roman" w:hAnsi="Times New Roman" w:cs="Times New Roman"/>
          <w:sz w:val="28"/>
          <w:szCs w:val="28"/>
          <w:lang w:val="en-US"/>
        </w:rPr>
        <w:t>COVID</w:t>
      </w:r>
      <w:r w:rsidRPr="00500119">
        <w:rPr>
          <w:rFonts w:ascii="Times New Roman" w:hAnsi="Times New Roman" w:cs="Times New Roman"/>
          <w:sz w:val="28"/>
          <w:szCs w:val="28"/>
        </w:rPr>
        <w:t xml:space="preserve">-19. Поражения сердечно-сосудистой системы часто могут быть вызваны и сочетанием различных факторов. </w:t>
      </w:r>
      <w:r w:rsidR="00B72F9D" w:rsidRPr="00500119">
        <w:rPr>
          <w:rFonts w:ascii="Times New Roman" w:hAnsi="Times New Roman" w:cs="Times New Roman"/>
          <w:sz w:val="28"/>
          <w:szCs w:val="28"/>
        </w:rPr>
        <w:t>[28</w:t>
      </w:r>
      <w:r w:rsidR="00A44389" w:rsidRPr="00500119">
        <w:rPr>
          <w:rFonts w:ascii="Times New Roman" w:hAnsi="Times New Roman" w:cs="Times New Roman"/>
          <w:sz w:val="28"/>
          <w:szCs w:val="28"/>
        </w:rPr>
        <w:t xml:space="preserve">] </w:t>
      </w:r>
      <w:r w:rsidRPr="00500119">
        <w:rPr>
          <w:rFonts w:ascii="Times New Roman" w:hAnsi="Times New Roman" w:cs="Times New Roman"/>
          <w:sz w:val="28"/>
          <w:szCs w:val="28"/>
        </w:rPr>
        <w:t xml:space="preserve">Так, к повышенной нагрузке на сердце, вызванной поражением легких, присоединяется воспалительный ответ в виде цитокинового шторма. Стоит учитывать и тот факт, что легочная дисфункция ведет к снижению поступления кислорода в миокард. Последующая активация симпатической нервной системы лишь увеличивает нагрузку на сердце и, соответственно, потребность миокарда в кислороде. Сопутствующие нарушения баланса электролитов и развитие ацидоза тоже играют свою роль. </w:t>
      </w:r>
      <w:r w:rsidR="00B72F9D" w:rsidRPr="00500119">
        <w:rPr>
          <w:rFonts w:ascii="Times New Roman" w:hAnsi="Times New Roman" w:cs="Times New Roman"/>
          <w:sz w:val="28"/>
          <w:szCs w:val="28"/>
        </w:rPr>
        <w:t>[28, 29]</w:t>
      </w:r>
    </w:p>
    <w:p w:rsidR="00DD7C1D" w:rsidRPr="00500119" w:rsidRDefault="00DD7C1D" w:rsidP="00500119">
      <w:pPr>
        <w:tabs>
          <w:tab w:val="left" w:pos="1920"/>
        </w:tabs>
        <w:spacing w:line="360" w:lineRule="auto"/>
        <w:ind w:firstLine="567"/>
        <w:jc w:val="both"/>
        <w:rPr>
          <w:rFonts w:ascii="Times New Roman" w:hAnsi="Times New Roman" w:cs="Times New Roman"/>
          <w:sz w:val="28"/>
          <w:szCs w:val="28"/>
          <w:shd w:val="clear" w:color="auto" w:fill="FFFFFF"/>
        </w:rPr>
      </w:pPr>
      <w:r w:rsidRPr="00500119">
        <w:rPr>
          <w:rFonts w:ascii="Times New Roman" w:hAnsi="Times New Roman" w:cs="Times New Roman"/>
          <w:sz w:val="28"/>
          <w:szCs w:val="28"/>
        </w:rPr>
        <w:t xml:space="preserve">Наличие повреждения миокарда – немаловажный фактор для определения прогноза у пациентов с COVID-19. Острый коронарный синдром не только является достаточно частым осложнением данного заболевания, но и может стать одним из первых его проявлений. Подобное состояние может возникнуть как следствие тромбоза при гиперкоагуляциии или как результат </w:t>
      </w:r>
      <w:r w:rsidRPr="00500119">
        <w:rPr>
          <w:rFonts w:ascii="Times New Roman" w:hAnsi="Times New Roman" w:cs="Times New Roman"/>
          <w:sz w:val="28"/>
          <w:szCs w:val="28"/>
        </w:rPr>
        <w:lastRenderedPageBreak/>
        <w:t>разрыва атеросклеротической бляшки из-за выраженных воспалительных реакций.</w:t>
      </w:r>
      <w:r w:rsidR="00E62CF4" w:rsidRPr="00500119">
        <w:rPr>
          <w:rFonts w:ascii="Times New Roman" w:hAnsi="Times New Roman" w:cs="Times New Roman"/>
          <w:sz w:val="28"/>
          <w:szCs w:val="28"/>
        </w:rPr>
        <w:t xml:space="preserve"> </w:t>
      </w:r>
      <w:r w:rsidR="00B72F9D" w:rsidRPr="00500119">
        <w:rPr>
          <w:rFonts w:ascii="Times New Roman" w:hAnsi="Times New Roman" w:cs="Times New Roman"/>
          <w:sz w:val="28"/>
          <w:szCs w:val="28"/>
        </w:rPr>
        <w:t>[30]</w:t>
      </w:r>
      <w:r w:rsidRPr="00500119">
        <w:rPr>
          <w:rFonts w:ascii="Times New Roman" w:hAnsi="Times New Roman" w:cs="Times New Roman"/>
          <w:sz w:val="28"/>
          <w:szCs w:val="28"/>
        </w:rPr>
        <w:t xml:space="preserve"> При любом повышении тропонинов следует исключать ОКС, применяя для диагностики ангиографию или же коронарную компьютерную томографию. </w:t>
      </w:r>
      <w:r w:rsidR="00B72F9D" w:rsidRPr="00500119">
        <w:rPr>
          <w:rFonts w:ascii="Times New Roman" w:hAnsi="Times New Roman" w:cs="Times New Roman"/>
          <w:sz w:val="28"/>
          <w:szCs w:val="28"/>
        </w:rPr>
        <w:t xml:space="preserve">[31] </w:t>
      </w:r>
      <w:r w:rsidRPr="00500119">
        <w:rPr>
          <w:rFonts w:ascii="Times New Roman" w:hAnsi="Times New Roman" w:cs="Times New Roman"/>
          <w:sz w:val="28"/>
          <w:szCs w:val="28"/>
        </w:rPr>
        <w:t xml:space="preserve">У больных COVID-19 наблюдались и такие осложнения как острая сердечная недостаточность. В подобном случае для диагностики наиболее показательно будет выполнение ЭхоКГ для оценки функции желудочков.  </w:t>
      </w:r>
      <w:r w:rsidR="00B72F9D" w:rsidRPr="00500119">
        <w:rPr>
          <w:rFonts w:ascii="Times New Roman" w:hAnsi="Times New Roman" w:cs="Times New Roman"/>
          <w:sz w:val="28"/>
          <w:szCs w:val="28"/>
        </w:rPr>
        <w:t>[28</w:t>
      </w:r>
      <w:r w:rsidRPr="00500119">
        <w:rPr>
          <w:rFonts w:ascii="Times New Roman" w:hAnsi="Times New Roman" w:cs="Times New Roman"/>
          <w:sz w:val="28"/>
          <w:szCs w:val="28"/>
        </w:rPr>
        <w:t>]</w:t>
      </w:r>
    </w:p>
    <w:p w:rsidR="00DD7C1D" w:rsidRPr="00500119" w:rsidRDefault="00DD7C1D" w:rsidP="00500119">
      <w:pPr>
        <w:shd w:val="clear" w:color="auto" w:fill="FCFDFD"/>
        <w:spacing w:after="0" w:line="360" w:lineRule="auto"/>
        <w:ind w:firstLine="567"/>
        <w:jc w:val="both"/>
        <w:textAlignment w:val="baseline"/>
        <w:rPr>
          <w:rFonts w:ascii="Times New Roman" w:eastAsia="Times New Roman" w:hAnsi="Times New Roman" w:cs="Times New Roman"/>
          <w:sz w:val="28"/>
          <w:szCs w:val="28"/>
          <w:lang w:eastAsia="ru-RU"/>
        </w:rPr>
      </w:pPr>
      <w:r w:rsidRPr="00500119">
        <w:rPr>
          <w:rFonts w:ascii="Times New Roman" w:hAnsi="Times New Roman" w:cs="Times New Roman"/>
          <w:b/>
          <w:sz w:val="28"/>
          <w:szCs w:val="28"/>
        </w:rPr>
        <w:t>Миокардит</w:t>
      </w:r>
      <w:r w:rsidRPr="00500119">
        <w:rPr>
          <w:rFonts w:ascii="Times New Roman" w:hAnsi="Times New Roman" w:cs="Times New Roman"/>
          <w:sz w:val="28"/>
          <w:szCs w:val="28"/>
        </w:rPr>
        <w:t xml:space="preserve"> проявляет себя у пациентов с COVID-19 через несколько дней после начала лихорадки. Это указывает на повреждение миокарда, вызванное вирусной инфекцией, что характерно и при других вирусных заболеваниях. Механизмы повреждения миокарда, вызванного SARS-CoV-2, могут быть связаны с прямым вирусным заражением сердца, чему способствует наличие ACE2 в сердце и коронарных сосудах. Дыхательная недостаточность и гипоксия при тяжелом течении COVID-19 также могут послужить причиной повреждения миокарда. Иммунные механизмы воспаления миокарда играют не менее важную роль. </w:t>
      </w:r>
      <w:r w:rsidR="00B72F9D" w:rsidRPr="00500119">
        <w:rPr>
          <w:rFonts w:ascii="Times New Roman" w:hAnsi="Times New Roman" w:cs="Times New Roman"/>
          <w:sz w:val="28"/>
          <w:szCs w:val="28"/>
        </w:rPr>
        <w:t>[32</w:t>
      </w:r>
      <w:r w:rsidRPr="00500119">
        <w:rPr>
          <w:rFonts w:ascii="Times New Roman" w:hAnsi="Times New Roman" w:cs="Times New Roman"/>
          <w:sz w:val="28"/>
          <w:szCs w:val="28"/>
        </w:rPr>
        <w:t xml:space="preserve">] Заболеваемость миокардитом оценивается на основе данных в первую очередь электрокардиографических исследований и исследований уровня тропонина </w:t>
      </w:r>
      <w:r w:rsidRPr="00500119">
        <w:rPr>
          <w:rFonts w:ascii="Times New Roman" w:hAnsi="Times New Roman" w:cs="Times New Roman"/>
          <w:sz w:val="28"/>
          <w:szCs w:val="28"/>
          <w:lang w:val="en-US"/>
        </w:rPr>
        <w:t>I</w:t>
      </w:r>
      <w:r w:rsidRPr="00500119">
        <w:rPr>
          <w:rFonts w:ascii="Times New Roman" w:hAnsi="Times New Roman" w:cs="Times New Roman"/>
          <w:sz w:val="28"/>
          <w:szCs w:val="28"/>
        </w:rPr>
        <w:t xml:space="preserve"> и </w:t>
      </w:r>
      <w:r w:rsidRPr="00500119">
        <w:rPr>
          <w:rFonts w:ascii="Times New Roman" w:hAnsi="Times New Roman" w:cs="Times New Roman"/>
          <w:sz w:val="28"/>
          <w:szCs w:val="28"/>
          <w:lang w:val="en-US"/>
        </w:rPr>
        <w:t>T</w:t>
      </w:r>
      <w:r w:rsidRPr="00500119">
        <w:rPr>
          <w:rFonts w:ascii="Times New Roman" w:hAnsi="Times New Roman" w:cs="Times New Roman"/>
          <w:sz w:val="28"/>
          <w:szCs w:val="28"/>
        </w:rPr>
        <w:t>. Также для постановки подобного диагноза применяется ЭхоКГ, на которой, чаще всего, отмечается диффузная гипокинезия миокарда, снижение фракции выброса, дисфункция правого желудочка.</w:t>
      </w:r>
      <w:r w:rsidR="00B72F9D" w:rsidRPr="00500119">
        <w:rPr>
          <w:rFonts w:ascii="Times New Roman" w:hAnsi="Times New Roman" w:cs="Times New Roman"/>
          <w:sz w:val="28"/>
          <w:szCs w:val="28"/>
        </w:rPr>
        <w:t xml:space="preserve"> [33</w:t>
      </w:r>
      <w:r w:rsidR="00B15037" w:rsidRPr="00500119">
        <w:rPr>
          <w:rFonts w:ascii="Times New Roman" w:hAnsi="Times New Roman" w:cs="Times New Roman"/>
          <w:sz w:val="28"/>
          <w:szCs w:val="28"/>
        </w:rPr>
        <w:t xml:space="preserve">] </w:t>
      </w:r>
      <w:r w:rsidRPr="00500119">
        <w:rPr>
          <w:rFonts w:ascii="Times New Roman" w:hAnsi="Times New Roman" w:cs="Times New Roman"/>
          <w:sz w:val="28"/>
          <w:szCs w:val="28"/>
        </w:rPr>
        <w:t xml:space="preserve">Стоит отметить важность оценки состояния правого желудочка, так как именно этот фактор связан с обнаружением высоких уровней </w:t>
      </w:r>
      <w:r w:rsidRPr="00500119">
        <w:rPr>
          <w:rFonts w:ascii="Times New Roman" w:hAnsi="Times New Roman" w:cs="Times New Roman"/>
          <w:sz w:val="28"/>
          <w:szCs w:val="28"/>
          <w:lang w:val="en-US"/>
        </w:rPr>
        <w:t>D</w:t>
      </w:r>
      <w:r w:rsidRPr="00500119">
        <w:rPr>
          <w:rFonts w:ascii="Times New Roman" w:hAnsi="Times New Roman" w:cs="Times New Roman"/>
          <w:sz w:val="28"/>
          <w:szCs w:val="28"/>
        </w:rPr>
        <w:t xml:space="preserve">-димера и </w:t>
      </w:r>
      <w:r w:rsidRPr="00500119">
        <w:rPr>
          <w:rFonts w:ascii="Times New Roman" w:hAnsi="Times New Roman" w:cs="Times New Roman"/>
          <w:sz w:val="28"/>
          <w:szCs w:val="28"/>
          <w:lang w:val="en-US"/>
        </w:rPr>
        <w:t>C</w:t>
      </w:r>
      <w:r w:rsidRPr="00500119">
        <w:rPr>
          <w:rFonts w:ascii="Times New Roman" w:hAnsi="Times New Roman" w:cs="Times New Roman"/>
          <w:sz w:val="28"/>
          <w:szCs w:val="28"/>
        </w:rPr>
        <w:t>-реактивного белка и наиболее высокой частоты сердечных сокращений. И именно у таких больных отмечается повышенная потребность в применении вентиляции легких в сравнении с другими пациентами.</w:t>
      </w:r>
      <w:r w:rsidR="00B72F9D" w:rsidRPr="00500119">
        <w:rPr>
          <w:rFonts w:ascii="Times New Roman" w:hAnsi="Times New Roman" w:cs="Times New Roman"/>
          <w:sz w:val="28"/>
          <w:szCs w:val="28"/>
        </w:rPr>
        <w:t xml:space="preserve"> [34, 35]</w:t>
      </w:r>
      <w:r w:rsidR="00B72F9D" w:rsidRPr="00500119">
        <w:rPr>
          <w:rFonts w:ascii="Times New Roman" w:eastAsia="Times New Roman" w:hAnsi="Times New Roman" w:cs="Times New Roman"/>
          <w:sz w:val="28"/>
          <w:szCs w:val="28"/>
          <w:lang w:eastAsia="ru-RU"/>
        </w:rPr>
        <w:t xml:space="preserve"> </w:t>
      </w:r>
      <w:r w:rsidRPr="00500119">
        <w:rPr>
          <w:rFonts w:ascii="Times New Roman" w:hAnsi="Times New Roman" w:cs="Times New Roman"/>
          <w:sz w:val="28"/>
          <w:szCs w:val="28"/>
        </w:rPr>
        <w:t xml:space="preserve">Согласно мнению группы российских исследователей деформация ЛЖ и ПЖ является необходимым и наиболее прогностически важным показателем для пациентов с поражением миокарда при COVID-19. </w:t>
      </w:r>
      <w:r w:rsidR="00B72F9D" w:rsidRPr="00500119">
        <w:rPr>
          <w:rFonts w:ascii="Times New Roman" w:hAnsi="Times New Roman" w:cs="Times New Roman"/>
          <w:sz w:val="28"/>
          <w:szCs w:val="28"/>
        </w:rPr>
        <w:t>[36</w:t>
      </w:r>
      <w:r w:rsidRPr="00500119">
        <w:rPr>
          <w:rFonts w:ascii="Times New Roman" w:hAnsi="Times New Roman" w:cs="Times New Roman"/>
          <w:sz w:val="28"/>
          <w:szCs w:val="28"/>
        </w:rPr>
        <w:t xml:space="preserve">] У пациентов с коронавирусной инфекцией </w:t>
      </w:r>
      <w:r w:rsidRPr="00500119">
        <w:rPr>
          <w:rFonts w:ascii="Times New Roman" w:hAnsi="Times New Roman" w:cs="Times New Roman"/>
          <w:sz w:val="28"/>
          <w:szCs w:val="28"/>
        </w:rPr>
        <w:lastRenderedPageBreak/>
        <w:t xml:space="preserve">отмечаются и фульминантные миокардиты, характеризующиеся стремительным развитием и тяжестью осложнений. В терапии подобных состояний были описаны случаи успешного применения кортикостероидов и иммуноглобулинов, но эти данные из ретроспективных исследований не могут считаться доказательными, так как оценка причинно-следственной связи затруднена. </w:t>
      </w:r>
      <w:r w:rsidR="00B72F9D" w:rsidRPr="00500119">
        <w:rPr>
          <w:rFonts w:ascii="Times New Roman" w:hAnsi="Times New Roman" w:cs="Times New Roman"/>
          <w:sz w:val="28"/>
          <w:szCs w:val="28"/>
        </w:rPr>
        <w:t>[33</w:t>
      </w:r>
      <w:r w:rsidRPr="00500119">
        <w:rPr>
          <w:rFonts w:ascii="Times New Roman" w:hAnsi="Times New Roman" w:cs="Times New Roman"/>
          <w:sz w:val="28"/>
          <w:szCs w:val="28"/>
        </w:rPr>
        <w:t>]</w:t>
      </w:r>
    </w:p>
    <w:p w:rsidR="00DD7C1D" w:rsidRPr="00500119" w:rsidRDefault="00DD7C1D" w:rsidP="00500119">
      <w:pPr>
        <w:spacing w:before="240"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Различные </w:t>
      </w:r>
      <w:r w:rsidRPr="00500119">
        <w:rPr>
          <w:rFonts w:ascii="Times New Roman" w:hAnsi="Times New Roman" w:cs="Times New Roman"/>
          <w:b/>
          <w:sz w:val="28"/>
          <w:szCs w:val="28"/>
        </w:rPr>
        <w:t>нарушения ритма</w:t>
      </w:r>
      <w:r w:rsidRPr="00500119">
        <w:rPr>
          <w:rFonts w:ascii="Times New Roman" w:hAnsi="Times New Roman" w:cs="Times New Roman"/>
          <w:sz w:val="28"/>
          <w:szCs w:val="28"/>
        </w:rPr>
        <w:t xml:space="preserve"> являются достаточно частым осложнение со стороны сердечно-сосудистой системы у больных новой коронавирусной инфекцией. По данным различных авторов аритмии наблюдались у 5-16% госпитализированных пациентов с COVID-19. Значительно чаще подобные нарушения отмечались у пациентов интенсивной терапии, в сравнении с пациентами в терапевтических отделениях. Нарушения ритма могут возникать как следствие гипоксемии, метаболических нарушений и миокардитов. Цитокиновый шторм является значимым звеном патогенеза нарушений ритма. Некоторые исследователи также выделяют особое место в развитии нарушений ритма такому явлению как «брадикининовый шторм». Избыток брадикинина ведет к гипокалиемии, и как следствие, к развитию аритмии. Выявленные нарушения ритма – фибрилляция предсердий, реже трепетание предсердий. </w:t>
      </w:r>
      <w:r w:rsidR="00C45A9A" w:rsidRPr="00500119">
        <w:rPr>
          <w:rFonts w:ascii="Times New Roman" w:hAnsi="Times New Roman" w:cs="Times New Roman"/>
          <w:sz w:val="28"/>
          <w:szCs w:val="28"/>
        </w:rPr>
        <w:t>[33, 36</w:t>
      </w:r>
      <w:r w:rsidRPr="00500119">
        <w:rPr>
          <w:rFonts w:ascii="Times New Roman" w:hAnsi="Times New Roman" w:cs="Times New Roman"/>
          <w:sz w:val="28"/>
          <w:szCs w:val="28"/>
        </w:rPr>
        <w:t>] Также отмечалось развитие желудочковой тахикардии и фибрилляции желудочков. Однако в преобладающем большинстве случаев механизмом остановки сердца у больных COVID-19 служат не эти нарушения ритма – они составляют лишь 5,9%, в то время как асистолия наблюдается в 89,7%. Наличие нарушений ритма у пациентов достоверно увеличивает потребность в искусственной вентиляции легких.</w:t>
      </w:r>
    </w:p>
    <w:p w:rsidR="00DD7C1D" w:rsidRPr="00500119" w:rsidRDefault="00DD7C1D" w:rsidP="00500119">
      <w:pPr>
        <w:spacing w:before="240"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При изучении развития нарушений ритма стоит учитывать и тот факт, что некоторые препараты, применяемые для терапии COVID-19 могут обладать аритмогенным эффектом. Так, например, гидроксихлорохин, в особенности применяемый с азитромицином, может послужить причиной удлинения интервала QT. Что, в свою очередь, может угрожать развитием желудочковой </w:t>
      </w:r>
      <w:r w:rsidRPr="00500119">
        <w:rPr>
          <w:rFonts w:ascii="Times New Roman" w:hAnsi="Times New Roman" w:cs="Times New Roman"/>
          <w:sz w:val="28"/>
          <w:szCs w:val="28"/>
        </w:rPr>
        <w:lastRenderedPageBreak/>
        <w:t xml:space="preserve">тахикардии типа пируэт. </w:t>
      </w:r>
      <w:r w:rsidR="00C45A9A" w:rsidRPr="00500119">
        <w:rPr>
          <w:rFonts w:ascii="Times New Roman" w:hAnsi="Times New Roman" w:cs="Times New Roman"/>
          <w:sz w:val="28"/>
          <w:szCs w:val="28"/>
        </w:rPr>
        <w:t xml:space="preserve">[37, 38] </w:t>
      </w:r>
      <w:r w:rsidRPr="00500119">
        <w:rPr>
          <w:rFonts w:ascii="Times New Roman" w:hAnsi="Times New Roman" w:cs="Times New Roman"/>
          <w:sz w:val="28"/>
          <w:szCs w:val="28"/>
        </w:rPr>
        <w:t xml:space="preserve">И хотя недавний метаанализ свидетельствует о том, что этот риск минимален, во время заболевания COVID-19, связанный возможным удлинением с QT риск может быть усилен одновременным приемом других препаратов, удлиняющих QT, а также электролитным дисбалансом (гипокалиемия, гипомагниемия, гипокальциемия). Еще одна проблема, связанная с гидроксихлорохином - это возможное возникновение нарушений проводимости, хотя они встречаются редко и, судя по всему, связаны в основном с длительным лечением. </w:t>
      </w:r>
      <w:r w:rsidR="00C45A9A" w:rsidRPr="00500119">
        <w:rPr>
          <w:rFonts w:ascii="Times New Roman" w:hAnsi="Times New Roman" w:cs="Times New Roman"/>
          <w:sz w:val="28"/>
          <w:szCs w:val="28"/>
        </w:rPr>
        <w:t>[32</w:t>
      </w:r>
      <w:r w:rsidRPr="00500119">
        <w:rPr>
          <w:rFonts w:ascii="Times New Roman" w:hAnsi="Times New Roman" w:cs="Times New Roman"/>
          <w:sz w:val="28"/>
          <w:szCs w:val="28"/>
        </w:rPr>
        <w:t xml:space="preserve">] Для снижения риска при применении гидроксихлорохина необходимо своевременно корректировать электролитный баланс, ограничить прием или отменить других препаратов, способных спровоцировать развитие желудочковой тахикардии. При уже имеющимся удлинении интервала QT у пациента применение гидроксихлорохина не рекомендовано. При лечении нарушений ритма у пациентов с COVID-19 необходимо обращать внимание в первую очередь на выявление и возможности устранение их вероятных причин. </w:t>
      </w:r>
      <w:r w:rsidR="00C45A9A" w:rsidRPr="00500119">
        <w:rPr>
          <w:rFonts w:ascii="Times New Roman" w:hAnsi="Times New Roman" w:cs="Times New Roman"/>
          <w:sz w:val="28"/>
          <w:szCs w:val="28"/>
        </w:rPr>
        <w:t>[28</w:t>
      </w:r>
      <w:r w:rsidRPr="00500119">
        <w:rPr>
          <w:rFonts w:ascii="Times New Roman" w:hAnsi="Times New Roman" w:cs="Times New Roman"/>
          <w:sz w:val="28"/>
          <w:szCs w:val="28"/>
        </w:rPr>
        <w:t>]</w:t>
      </w:r>
    </w:p>
    <w:p w:rsidR="00C45A9A" w:rsidRPr="00500119" w:rsidRDefault="00FB14EA"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Н</w:t>
      </w:r>
      <w:r w:rsidR="00DD7C1D" w:rsidRPr="00500119">
        <w:rPr>
          <w:rFonts w:ascii="Times New Roman" w:hAnsi="Times New Roman" w:cs="Times New Roman"/>
          <w:sz w:val="28"/>
          <w:szCs w:val="28"/>
        </w:rPr>
        <w:t xml:space="preserve">арушения сверстывающей и фибринолитической систем крови при коронавирусной инфекции приводит к появлению широкого спектра </w:t>
      </w:r>
      <w:r w:rsidR="00DD7C1D" w:rsidRPr="00500119">
        <w:rPr>
          <w:rFonts w:ascii="Times New Roman" w:hAnsi="Times New Roman" w:cs="Times New Roman"/>
          <w:b/>
          <w:sz w:val="28"/>
          <w:szCs w:val="28"/>
        </w:rPr>
        <w:t>тромбоэмболических осложнений</w:t>
      </w:r>
      <w:r w:rsidR="00DD7C1D" w:rsidRPr="00500119">
        <w:rPr>
          <w:rFonts w:ascii="Times New Roman" w:hAnsi="Times New Roman" w:cs="Times New Roman"/>
          <w:sz w:val="28"/>
          <w:szCs w:val="28"/>
        </w:rPr>
        <w:t>. В основе механизма развития нарушений лежат, вероятно</w:t>
      </w:r>
      <w:r w:rsidR="00DF34DB" w:rsidRPr="00500119">
        <w:rPr>
          <w:rFonts w:ascii="Times New Roman" w:hAnsi="Times New Roman" w:cs="Times New Roman"/>
          <w:sz w:val="28"/>
          <w:szCs w:val="28"/>
        </w:rPr>
        <w:t>,</w:t>
      </w:r>
      <w:r w:rsidR="00DD7C1D" w:rsidRPr="00500119">
        <w:rPr>
          <w:rFonts w:ascii="Times New Roman" w:hAnsi="Times New Roman" w:cs="Times New Roman"/>
          <w:sz w:val="28"/>
          <w:szCs w:val="28"/>
        </w:rPr>
        <w:t xml:space="preserve"> воспалительные реакции, эндотелиальная дисфункция и общее тяжелое состояние пациентов. Помимо острых коронарных синдромов у больных наблюдаются нарушения мозгового кровообращения, системные тромбозы, </w:t>
      </w:r>
      <w:r w:rsidR="00C45A9A" w:rsidRPr="00500119">
        <w:rPr>
          <w:rFonts w:ascii="Times New Roman" w:hAnsi="Times New Roman" w:cs="Times New Roman"/>
          <w:sz w:val="28"/>
          <w:szCs w:val="28"/>
        </w:rPr>
        <w:t xml:space="preserve">тромбоэмболии легочной артерии. </w:t>
      </w:r>
      <w:r w:rsidR="00DD7C1D" w:rsidRPr="00500119">
        <w:rPr>
          <w:rFonts w:ascii="Times New Roman" w:hAnsi="Times New Roman" w:cs="Times New Roman"/>
          <w:sz w:val="28"/>
          <w:szCs w:val="28"/>
        </w:rPr>
        <w:t xml:space="preserve">Высокая частота развития осложнений обуславливает необходимость профилактики венозных и артериальных тромбоэмболий у всех госпитализированных пациентов с COVID-19. </w:t>
      </w:r>
      <w:r w:rsidR="00C45A9A" w:rsidRPr="00500119">
        <w:rPr>
          <w:rFonts w:ascii="Times New Roman" w:hAnsi="Times New Roman" w:cs="Times New Roman"/>
          <w:sz w:val="28"/>
          <w:szCs w:val="28"/>
        </w:rPr>
        <w:t>[28</w:t>
      </w:r>
      <w:r w:rsidR="00DD7C1D" w:rsidRPr="00500119">
        <w:rPr>
          <w:rFonts w:ascii="Times New Roman" w:hAnsi="Times New Roman" w:cs="Times New Roman"/>
          <w:sz w:val="28"/>
          <w:szCs w:val="28"/>
        </w:rPr>
        <w:t>]</w:t>
      </w:r>
    </w:p>
    <w:p w:rsidR="00F20AC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Помимо острых осложнений, инфекция COVID-19 также может быть связана с повышенным долгосрочным риском сердечно-сосудистых заболеваний. </w:t>
      </w:r>
      <w:r w:rsidR="00C45A9A" w:rsidRPr="00500119">
        <w:rPr>
          <w:rFonts w:ascii="Times New Roman" w:hAnsi="Times New Roman" w:cs="Times New Roman"/>
          <w:sz w:val="28"/>
          <w:szCs w:val="28"/>
        </w:rPr>
        <w:t>[32</w:t>
      </w:r>
      <w:r w:rsidRPr="00500119">
        <w:rPr>
          <w:rFonts w:ascii="Times New Roman" w:hAnsi="Times New Roman" w:cs="Times New Roman"/>
          <w:sz w:val="28"/>
          <w:szCs w:val="28"/>
        </w:rPr>
        <w:t xml:space="preserve">] Сохранение структурных изменений сердца у пациентов после выздоровления было подтверждено рядом исследований. </w:t>
      </w:r>
      <w:r w:rsidR="00C45A9A" w:rsidRPr="00500119">
        <w:rPr>
          <w:rFonts w:ascii="Times New Roman" w:hAnsi="Times New Roman" w:cs="Times New Roman"/>
          <w:sz w:val="28"/>
          <w:szCs w:val="28"/>
        </w:rPr>
        <w:t>[33</w:t>
      </w:r>
      <w:r w:rsidRPr="00500119">
        <w:rPr>
          <w:rFonts w:ascii="Times New Roman" w:hAnsi="Times New Roman" w:cs="Times New Roman"/>
          <w:sz w:val="28"/>
          <w:szCs w:val="28"/>
        </w:rPr>
        <w:t>]</w:t>
      </w:r>
    </w:p>
    <w:p w:rsidR="00FB14EA" w:rsidRPr="00500119" w:rsidRDefault="00FB14EA" w:rsidP="00500119">
      <w:pPr>
        <w:spacing w:line="360" w:lineRule="auto"/>
        <w:ind w:firstLine="567"/>
        <w:jc w:val="both"/>
        <w:rPr>
          <w:rFonts w:ascii="Times New Roman" w:hAnsi="Times New Roman" w:cs="Times New Roman"/>
          <w:sz w:val="28"/>
          <w:szCs w:val="28"/>
        </w:rPr>
      </w:pPr>
    </w:p>
    <w:p w:rsidR="00FB14EA" w:rsidRPr="00500119" w:rsidRDefault="00F20ACD" w:rsidP="00500119">
      <w:pPr>
        <w:pStyle w:val="a3"/>
        <w:numPr>
          <w:ilvl w:val="1"/>
          <w:numId w:val="5"/>
        </w:numPr>
        <w:spacing w:line="360" w:lineRule="auto"/>
        <w:ind w:firstLine="567"/>
        <w:jc w:val="both"/>
        <w:outlineLvl w:val="1"/>
        <w:rPr>
          <w:rFonts w:ascii="Times New Roman" w:hAnsi="Times New Roman" w:cs="Times New Roman"/>
          <w:b/>
          <w:sz w:val="28"/>
          <w:szCs w:val="28"/>
        </w:rPr>
      </w:pPr>
      <w:r w:rsidRPr="00500119">
        <w:rPr>
          <w:rFonts w:ascii="Times New Roman" w:hAnsi="Times New Roman" w:cs="Times New Roman"/>
          <w:b/>
          <w:sz w:val="28"/>
          <w:szCs w:val="28"/>
        </w:rPr>
        <w:t xml:space="preserve"> </w:t>
      </w:r>
      <w:bookmarkStart w:id="4" w:name="_Toc104313418"/>
      <w:r w:rsidRPr="00500119">
        <w:rPr>
          <w:rFonts w:ascii="Times New Roman" w:hAnsi="Times New Roman" w:cs="Times New Roman"/>
          <w:b/>
          <w:sz w:val="28"/>
          <w:szCs w:val="28"/>
        </w:rPr>
        <w:t>Эволюция протоколов ведения пациентов с коронавирусной болезнью</w:t>
      </w:r>
      <w:bookmarkEnd w:id="4"/>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Рассмотрены изменения в рекомендуемых Министерством Здравоохранения Российской Федерации протоколах лечения новой коронавирусной инфекции COVID-19 в период с 29.01.2020 по 14.10.2021.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Основные направления терапии COVID-19 представлены во всех 13 версиях методических рекомендаций. В первую очередь это этиотропная терапия, а также поддерживающая патогенетическую и симптоматическая терапия. Лечение сопутствующих заболеваний и осложнений же осуществляется в соответствии с клиническими рекомендациями, стандартами медицинской помощи по данным заболеваниям.</w:t>
      </w:r>
    </w:p>
    <w:p w:rsidR="00DD7C1D" w:rsidRPr="00500119" w:rsidRDefault="00DD7C1D" w:rsidP="00500119">
      <w:pPr>
        <w:spacing w:line="360" w:lineRule="auto"/>
        <w:ind w:firstLine="567"/>
        <w:jc w:val="both"/>
        <w:rPr>
          <w:rFonts w:ascii="Times New Roman" w:hAnsi="Times New Roman" w:cs="Times New Roman"/>
          <w:b/>
          <w:sz w:val="28"/>
          <w:szCs w:val="28"/>
        </w:rPr>
      </w:pPr>
      <w:r w:rsidRPr="00500119">
        <w:rPr>
          <w:rFonts w:ascii="Times New Roman" w:hAnsi="Times New Roman" w:cs="Times New Roman"/>
          <w:b/>
          <w:sz w:val="28"/>
          <w:szCs w:val="28"/>
        </w:rPr>
        <w:t>Этиотропное лечение</w:t>
      </w:r>
      <w:r w:rsidR="000B7063" w:rsidRPr="00500119">
        <w:rPr>
          <w:rFonts w:ascii="Times New Roman" w:hAnsi="Times New Roman" w:cs="Times New Roman"/>
          <w:b/>
          <w:sz w:val="28"/>
          <w:szCs w:val="28"/>
        </w:rPr>
        <w:t xml:space="preserve"> </w:t>
      </w:r>
      <w:r w:rsidR="000B7063" w:rsidRPr="00500119">
        <w:rPr>
          <w:rFonts w:ascii="Times New Roman" w:hAnsi="Times New Roman" w:cs="Times New Roman"/>
          <w:sz w:val="28"/>
          <w:szCs w:val="28"/>
        </w:rPr>
        <w:t>в</w:t>
      </w:r>
      <w:r w:rsidRPr="00500119">
        <w:rPr>
          <w:rFonts w:ascii="Times New Roman" w:hAnsi="Times New Roman" w:cs="Times New Roman"/>
          <w:sz w:val="28"/>
          <w:szCs w:val="28"/>
        </w:rPr>
        <w:t xml:space="preserve"> первой временной методической рекомендации от 29.01.2020 основываясь на литературных данных по клиническому опыту ведения больных с атипичной пневмонией, связанной с SARS- и MERS-CoV, </w:t>
      </w:r>
      <w:r w:rsidR="000B7063" w:rsidRPr="00500119">
        <w:rPr>
          <w:rFonts w:ascii="Times New Roman" w:hAnsi="Times New Roman" w:cs="Times New Roman"/>
          <w:sz w:val="28"/>
          <w:szCs w:val="28"/>
        </w:rPr>
        <w:t xml:space="preserve">для </w:t>
      </w:r>
      <w:r w:rsidRPr="00500119">
        <w:rPr>
          <w:rFonts w:ascii="Times New Roman" w:hAnsi="Times New Roman" w:cs="Times New Roman"/>
          <w:sz w:val="28"/>
          <w:szCs w:val="28"/>
        </w:rPr>
        <w:t>терапии предлагаются рибавирин, в том числе и в комбинации с лопинавиром и ритонавиром. Данный препарат применялся при лечении инфекции ТОРС в Китае, Сингапуре и других странах, однако стоит учитывать его потенциальную способность вызывать тяжелые побочные эф</w:t>
      </w:r>
      <w:r w:rsidR="003A5135" w:rsidRPr="00500119">
        <w:rPr>
          <w:rFonts w:ascii="Times New Roman" w:hAnsi="Times New Roman" w:cs="Times New Roman"/>
          <w:sz w:val="28"/>
          <w:szCs w:val="28"/>
        </w:rPr>
        <w:t>фекты (анемия и гипоксемия). [39</w:t>
      </w:r>
      <w:r w:rsidRPr="00500119">
        <w:rPr>
          <w:rFonts w:ascii="Times New Roman" w:hAnsi="Times New Roman" w:cs="Times New Roman"/>
          <w:sz w:val="28"/>
          <w:szCs w:val="28"/>
        </w:rPr>
        <w:t>]</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 следующих методических рекомендациях от 03.02.2020 и 03.03.2020 сохраняются те же препараты, показанные к назначению. Однако большее внимание уделяется комбинированному препарату лопинавир+ритонавир, который используется для лечения ВИЧ-инфекции и является ингибитором протеазы вируса. Основываясь на применении данного препарата в лечении инфекции MERS-CoV он был рекомендован и для терапии новой ко</w:t>
      </w:r>
      <w:r w:rsidR="003A5135" w:rsidRPr="00500119">
        <w:rPr>
          <w:rFonts w:ascii="Times New Roman" w:hAnsi="Times New Roman" w:cs="Times New Roman"/>
          <w:sz w:val="28"/>
          <w:szCs w:val="28"/>
        </w:rPr>
        <w:t>ронавирусной инфекции. [40, 41</w:t>
      </w:r>
      <w:r w:rsidRPr="00500119">
        <w:rPr>
          <w:rFonts w:ascii="Times New Roman" w:hAnsi="Times New Roman" w:cs="Times New Roman"/>
          <w:sz w:val="28"/>
          <w:szCs w:val="28"/>
        </w:rPr>
        <w:t>]</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lastRenderedPageBreak/>
        <w:t>Начиная с 4 версии ВМР к рекомендуемым препаратам относят хлорохин, гидроксихлорохин, лопинавир+ритонавир, азитромицин (в комбинации с гидроксилорохином). Среди препаратов, находящихся на стадии клинических испытаний у пациентов с COVID-19 отмечают умифен</w:t>
      </w:r>
      <w:r w:rsidR="003A5135" w:rsidRPr="00500119">
        <w:rPr>
          <w:rFonts w:ascii="Times New Roman" w:hAnsi="Times New Roman" w:cs="Times New Roman"/>
          <w:sz w:val="28"/>
          <w:szCs w:val="28"/>
        </w:rPr>
        <w:t xml:space="preserve">овир, ремдесивир, фавипиравир. </w:t>
      </w:r>
      <w:r w:rsidRPr="00500119">
        <w:rPr>
          <w:rFonts w:ascii="Times New Roman" w:hAnsi="Times New Roman" w:cs="Times New Roman"/>
          <w:sz w:val="28"/>
          <w:szCs w:val="28"/>
        </w:rPr>
        <w:t>[</w:t>
      </w:r>
      <w:r w:rsidR="003A5135" w:rsidRPr="00500119">
        <w:rPr>
          <w:rFonts w:ascii="Times New Roman" w:hAnsi="Times New Roman" w:cs="Times New Roman"/>
          <w:sz w:val="28"/>
          <w:szCs w:val="28"/>
        </w:rPr>
        <w:t xml:space="preserve">42 - 44] </w:t>
      </w:r>
      <w:r w:rsidRPr="00500119">
        <w:rPr>
          <w:rFonts w:ascii="Times New Roman" w:hAnsi="Times New Roman" w:cs="Times New Roman"/>
          <w:sz w:val="28"/>
          <w:szCs w:val="28"/>
        </w:rPr>
        <w:t>Перспективными для лечения COVID-19 представляются именно противомалярийные средства: хлорохин, гидрок</w:t>
      </w:r>
      <w:r w:rsidR="003A5135" w:rsidRPr="00500119">
        <w:rPr>
          <w:rFonts w:ascii="Times New Roman" w:hAnsi="Times New Roman" w:cs="Times New Roman"/>
          <w:sz w:val="28"/>
          <w:szCs w:val="28"/>
        </w:rPr>
        <w:t>сихлорохин, мефлохин.  [43, 44</w:t>
      </w:r>
      <w:r w:rsidRPr="00500119">
        <w:rPr>
          <w:rFonts w:ascii="Times New Roman" w:hAnsi="Times New Roman" w:cs="Times New Roman"/>
          <w:sz w:val="28"/>
          <w:szCs w:val="28"/>
        </w:rPr>
        <w:t>] В то время как в 5 версии ВМР от 08.04.2020 меняются показания к применению лопинавир+ритонавир, основываясь на проведенном исследовании, которое продемонстрировало, что монотерапия лопинавиром+ритонавиром не сокращала сроки госпитализации и не демонстрировала большую эффективность, чем стандартная симптоматическая терапия. В связи с этим применение препарата в монотерапии рекомендуется только при наличии противопоказаний к назначению хлорохина, ги</w:t>
      </w:r>
      <w:r w:rsidR="003A5135" w:rsidRPr="00500119">
        <w:rPr>
          <w:rFonts w:ascii="Times New Roman" w:hAnsi="Times New Roman" w:cs="Times New Roman"/>
          <w:sz w:val="28"/>
          <w:szCs w:val="28"/>
        </w:rPr>
        <w:t>дроксихлорохина, мефлохина.  [43</w:t>
      </w:r>
      <w:r w:rsidRPr="00500119">
        <w:rPr>
          <w:rFonts w:ascii="Times New Roman" w:hAnsi="Times New Roman" w:cs="Times New Roman"/>
          <w:sz w:val="28"/>
          <w:szCs w:val="28"/>
        </w:rPr>
        <w:t>]</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Хлорохин, препарат для лечения малярии и других протозойных инфекций, в связи с противовоспалительным и иммуносупрессивным эффектом, он нашел свое применение в лечении пациентов с системными заболеваниями соединительной ткани, такими как ревматоидный артрит и красная волчанка. Механизм действия хлорохина против некоторых вирусных инфекций изучен не до конца, в опубликованных данных отмечаются несколько вариантов его воздействия на COVID-19, которые препятствуют проникновению вируса в клетку и его репликации.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Гидроксихлорохин схож по структуре, механизму действия и области применения с хлорохином, также рассматривается в качестве терапии инфекции COVID-19. В сравнении с хлорохином, гидроксихлорохин меньшее цитотоксичен и с более выраженным противовирусным эффектом. Было также показано, что его комбинация с азитромицином позволяет усилить противовирусный эффект.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lastRenderedPageBreak/>
        <w:t>Перед назначением противомалярийных препаратов, а т</w:t>
      </w:r>
      <w:r w:rsidR="0032531A" w:rsidRPr="00500119">
        <w:rPr>
          <w:rFonts w:ascii="Times New Roman" w:hAnsi="Times New Roman" w:cs="Times New Roman"/>
          <w:sz w:val="28"/>
          <w:szCs w:val="28"/>
        </w:rPr>
        <w:t xml:space="preserve">акже во </w:t>
      </w:r>
      <w:r w:rsidRPr="00500119">
        <w:rPr>
          <w:rFonts w:ascii="Times New Roman" w:hAnsi="Times New Roman" w:cs="Times New Roman"/>
          <w:sz w:val="28"/>
          <w:szCs w:val="28"/>
        </w:rPr>
        <w:t xml:space="preserve">время их приема необходимо уделить особое внимание результату ЭКГ, в частности, величине QT. Хлорохин и гидроксихлорохин обладают кардиотоксичностью, и их прием может привести к синдрому удлиненного QT.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Для контроля кардиотоксичности противомалярийных средств показано проведение инструментального и клинического мониторинга, в том числе интервала QT, у групп пациентов с повышенным риском. Продолжительность интервала QT корригированного оценивается по формуле Bazett, и она не должна превышать 480 мсек. При достижении порогового значения по рекомендации врача-кардиолога возможно назначение бета-адреноблокаторов (бисопролол, карведилол, небиволол, метопролол). Для пациентов, не включенных в группы повышенного риска кардиотоксичности, проводится клинический мониторинг. При появлении жалоб назначается ЭКГ.   [</w:t>
      </w:r>
      <w:r w:rsidR="003A5135" w:rsidRPr="00500119">
        <w:rPr>
          <w:rFonts w:ascii="Times New Roman" w:hAnsi="Times New Roman" w:cs="Times New Roman"/>
          <w:sz w:val="28"/>
          <w:szCs w:val="28"/>
        </w:rPr>
        <w:t>42 - 45</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В 7 версии ВМР от 03.06.2020 отмечается, что по результатам клинических исследований препарат фавипиравир был зарегистрирован и теперь рекомендован к применению. А к наиболее перспективным противомалярийным препаратам относят </w:t>
      </w:r>
      <w:r w:rsidR="003A5135" w:rsidRPr="00500119">
        <w:rPr>
          <w:rFonts w:ascii="Times New Roman" w:hAnsi="Times New Roman" w:cs="Times New Roman"/>
          <w:sz w:val="28"/>
          <w:szCs w:val="28"/>
        </w:rPr>
        <w:t>гидроксихлорохин и мефлохин. [45</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 последующих временных методических рекомендациях от 03.09.2020 и 26.10.2020 к рекомендуемым препаратам относят фавипиравир, гидроксихлорохин, азитромицин (в сочетании с гидроксихлорохином), а также ре</w:t>
      </w:r>
      <w:r w:rsidR="003A5135" w:rsidRPr="00500119">
        <w:rPr>
          <w:rFonts w:ascii="Times New Roman" w:hAnsi="Times New Roman" w:cs="Times New Roman"/>
          <w:sz w:val="28"/>
          <w:szCs w:val="28"/>
        </w:rPr>
        <w:t>мдесивир, умифеновир.  [46, 47</w:t>
      </w:r>
      <w:r w:rsidRPr="00500119">
        <w:rPr>
          <w:rFonts w:ascii="Times New Roman" w:hAnsi="Times New Roman" w:cs="Times New Roman"/>
          <w:sz w:val="28"/>
          <w:szCs w:val="28"/>
        </w:rPr>
        <w:t>] В 10 версии рекомендованы к применению те же препараты, за исключением азитромицина (в сочет</w:t>
      </w:r>
      <w:r w:rsidR="003A5135" w:rsidRPr="00500119">
        <w:rPr>
          <w:rFonts w:ascii="Times New Roman" w:hAnsi="Times New Roman" w:cs="Times New Roman"/>
          <w:sz w:val="28"/>
          <w:szCs w:val="28"/>
        </w:rPr>
        <w:t>ании с гидроксихлорохином).  [48</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Применение противомалярийных препаратов оказалось под вопросом, так как ВОЗ прекратила научные изыскания в группе лечения гидроксихлорохином, основываясь на данных, указывающих, что применение гидроксихлорохина не приводит к сокращению смертности среди госпитализированных пациентов с COVID-19 по сравнению со стандартом </w:t>
      </w:r>
      <w:r w:rsidRPr="00500119">
        <w:rPr>
          <w:rFonts w:ascii="Times New Roman" w:hAnsi="Times New Roman" w:cs="Times New Roman"/>
          <w:sz w:val="28"/>
          <w:szCs w:val="28"/>
        </w:rPr>
        <w:lastRenderedPageBreak/>
        <w:t>оказания помощи и использование гидроксихлорохина у пациентов с тяжелым течением заболевания, как правило, оказы</w:t>
      </w:r>
      <w:r w:rsidR="003A5135" w:rsidRPr="00500119">
        <w:rPr>
          <w:rFonts w:ascii="Times New Roman" w:hAnsi="Times New Roman" w:cs="Times New Roman"/>
          <w:sz w:val="28"/>
          <w:szCs w:val="28"/>
        </w:rPr>
        <w:t>вается неэффективным.  [46, 47</w:t>
      </w:r>
      <w:r w:rsidRPr="00500119">
        <w:rPr>
          <w:rFonts w:ascii="Times New Roman" w:hAnsi="Times New Roman" w:cs="Times New Roman"/>
          <w:sz w:val="28"/>
          <w:szCs w:val="28"/>
        </w:rPr>
        <w:t>] Также в нескольких клинических исследованиях у больных с COVID-19 было показано, что терапия гидроксихлорохином нередко ассоциирована с развитием серьезных неблаг</w:t>
      </w:r>
      <w:r w:rsidR="0032531A" w:rsidRPr="00500119">
        <w:rPr>
          <w:rFonts w:ascii="Times New Roman" w:hAnsi="Times New Roman" w:cs="Times New Roman"/>
          <w:sz w:val="28"/>
          <w:szCs w:val="28"/>
        </w:rPr>
        <w:t>оприятных побочных реакций</w:t>
      </w:r>
      <w:r w:rsidRPr="00500119">
        <w:rPr>
          <w:rFonts w:ascii="Times New Roman" w:hAnsi="Times New Roman" w:cs="Times New Roman"/>
          <w:sz w:val="28"/>
          <w:szCs w:val="28"/>
        </w:rPr>
        <w:t>, прежде всего со сторон</w:t>
      </w:r>
      <w:r w:rsidR="003A5135" w:rsidRPr="00500119">
        <w:rPr>
          <w:rFonts w:ascii="Times New Roman" w:hAnsi="Times New Roman" w:cs="Times New Roman"/>
          <w:sz w:val="28"/>
          <w:szCs w:val="28"/>
        </w:rPr>
        <w:t xml:space="preserve">ы сердечно-сосудистой системы. </w:t>
      </w:r>
      <w:r w:rsidRPr="00500119">
        <w:rPr>
          <w:rFonts w:ascii="Times New Roman" w:hAnsi="Times New Roman" w:cs="Times New Roman"/>
          <w:sz w:val="28"/>
          <w:szCs w:val="28"/>
        </w:rPr>
        <w:t xml:space="preserve">Для ограничению амбулаторного применения гидроксихлорохина при COVID-19 были предложены следующие условия: исследование ЭКГ с расчетом и документированием корригированного интервала QT и дальнейшее назначение гидроксихлорохина только при удоволетворительных показателях, со скорректированным уровнем </w:t>
      </w:r>
      <w:r w:rsidR="003A5135" w:rsidRPr="00500119">
        <w:rPr>
          <w:rFonts w:ascii="Times New Roman" w:hAnsi="Times New Roman" w:cs="Times New Roman"/>
          <w:sz w:val="28"/>
          <w:szCs w:val="28"/>
        </w:rPr>
        <w:t>Ca2+, Mg2+, K+.  [46 - 48</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И наконец, в последних рассмотренных ВМР – версиях 11, 12 и 13 для этиотропного лечения COVID-19 выделяют противовирусные препараты: фавипиравир, ремдесив</w:t>
      </w:r>
      <w:r w:rsidR="003A5135" w:rsidRPr="00500119">
        <w:rPr>
          <w:rFonts w:ascii="Times New Roman" w:hAnsi="Times New Roman" w:cs="Times New Roman"/>
          <w:sz w:val="28"/>
          <w:szCs w:val="28"/>
        </w:rPr>
        <w:t>ир и умифеновир. [49 - 51</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Для этиотропного лечения коронавирусной инфекции рекомендуется и применение интерферонов. В первых версиях методических рекомендациях указанно, что интерфероны типа 1 (ИФН) обладают ингибирующей активностью, причем ИФН–β проявляет самую силь</w:t>
      </w:r>
      <w:r w:rsidR="003A5135" w:rsidRPr="00500119">
        <w:rPr>
          <w:rFonts w:ascii="Times New Roman" w:hAnsi="Times New Roman" w:cs="Times New Roman"/>
          <w:sz w:val="28"/>
          <w:szCs w:val="28"/>
        </w:rPr>
        <w:t>ную ингибирующую активность. [39</w:t>
      </w:r>
      <w:r w:rsidRPr="00500119">
        <w:rPr>
          <w:rFonts w:ascii="Times New Roman" w:hAnsi="Times New Roman" w:cs="Times New Roman"/>
          <w:sz w:val="28"/>
          <w:szCs w:val="28"/>
        </w:rPr>
        <w:t>] В частности интерферон бета-1b (ИФН–β1b) обладает антипролиферативной, противовирусной и имм</w:t>
      </w:r>
      <w:r w:rsidR="003A5135" w:rsidRPr="00500119">
        <w:rPr>
          <w:rFonts w:ascii="Times New Roman" w:hAnsi="Times New Roman" w:cs="Times New Roman"/>
          <w:sz w:val="28"/>
          <w:szCs w:val="28"/>
        </w:rPr>
        <w:t>уномодулирующей активностью. [40</w:t>
      </w:r>
      <w:r w:rsidRPr="00500119">
        <w:rPr>
          <w:rFonts w:ascii="Times New Roman" w:hAnsi="Times New Roman" w:cs="Times New Roman"/>
          <w:sz w:val="28"/>
          <w:szCs w:val="28"/>
        </w:rPr>
        <w:t>] Во второй версии рекомендаций от 03.02.2020 отмечается, что комбинация препаратов может обладать большей эффективностью в сравнении с их применением в качестве монотерапии. Описан опыт использования следующих схем терапии: трехкомпонентная (</w:t>
      </w:r>
      <w:r w:rsidR="0032531A" w:rsidRPr="00500119">
        <w:rPr>
          <w:rFonts w:ascii="Times New Roman" w:hAnsi="Times New Roman" w:cs="Times New Roman"/>
          <w:sz w:val="28"/>
          <w:szCs w:val="28"/>
        </w:rPr>
        <w:t xml:space="preserve">рибавирин, лопинавир/ритонавир, </w:t>
      </w:r>
      <w:r w:rsidRPr="00500119">
        <w:rPr>
          <w:rFonts w:ascii="Times New Roman" w:hAnsi="Times New Roman" w:cs="Times New Roman"/>
          <w:sz w:val="28"/>
          <w:szCs w:val="28"/>
        </w:rPr>
        <w:t>ИФН) и двухкомпонентная (рибавирин, лопинавир/ритонавир; лопинавир/ритон</w:t>
      </w:r>
      <w:r w:rsidR="003A5135" w:rsidRPr="00500119">
        <w:rPr>
          <w:rFonts w:ascii="Times New Roman" w:hAnsi="Times New Roman" w:cs="Times New Roman"/>
          <w:sz w:val="28"/>
          <w:szCs w:val="28"/>
        </w:rPr>
        <w:t xml:space="preserve">авир, ИФН; рибавирин, ИФН).  [40] </w:t>
      </w:r>
      <w:r w:rsidRPr="00500119">
        <w:rPr>
          <w:rFonts w:ascii="Times New Roman" w:hAnsi="Times New Roman" w:cs="Times New Roman"/>
          <w:sz w:val="28"/>
          <w:szCs w:val="28"/>
        </w:rPr>
        <w:t xml:space="preserve">В следующих версиях 3, 4, 5, 6 и 7 отмечается антипролиферативная, противовирусная и иммуномодулирующая активность интерферона бета-1b (ИФН-β1b) и описывается его использование в комбинации с </w:t>
      </w:r>
      <w:r w:rsidRPr="00500119">
        <w:rPr>
          <w:rFonts w:ascii="Times New Roman" w:hAnsi="Times New Roman" w:cs="Times New Roman"/>
          <w:sz w:val="28"/>
          <w:szCs w:val="28"/>
        </w:rPr>
        <w:lastRenderedPageBreak/>
        <w:t>лопинавир+ритонавир. Также рекомендуется рекомбинантный интерферон альфа 2b (ИФН-α2b) в виде раствора для интраназального введения, обладающий иммуномодулирующим, противовоспалительным и противовирусным действием. Механизм действия препарата основан на предотвращении репликации вирусов, попадающих в организм через дыхательные п</w:t>
      </w:r>
      <w:r w:rsidR="003A5135" w:rsidRPr="00500119">
        <w:rPr>
          <w:rFonts w:ascii="Times New Roman" w:hAnsi="Times New Roman" w:cs="Times New Roman"/>
          <w:sz w:val="28"/>
          <w:szCs w:val="28"/>
        </w:rPr>
        <w:t>ути. [41 - 45</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Согласно 3 версии рекомендаций от 03.03.2020, комбинация препаратов может обладать большей эффективностью в сравнении с их применением в качестве монотерапии. Так, рекомендуются схемы терапии: трехкомпонентная (рибавирин, лопинавир+ритонавир, ИФН-α2b) и двухкомпонентная (рибавирин, лопинавир+ритонавир; лопинавир+ритонавир, ИФ</w:t>
      </w:r>
      <w:r w:rsidR="003A5135" w:rsidRPr="00500119">
        <w:rPr>
          <w:rFonts w:ascii="Times New Roman" w:hAnsi="Times New Roman" w:cs="Times New Roman"/>
          <w:sz w:val="28"/>
          <w:szCs w:val="28"/>
        </w:rPr>
        <w:t xml:space="preserve">Н-α2b; рибавирин, ИФН-α2b). [41] </w:t>
      </w:r>
      <w:r w:rsidRPr="00500119">
        <w:rPr>
          <w:rFonts w:ascii="Times New Roman" w:hAnsi="Times New Roman" w:cs="Times New Roman"/>
          <w:sz w:val="28"/>
          <w:szCs w:val="28"/>
        </w:rPr>
        <w:t>Однако в последующих методических рекомендациях – версиях 8, 9, 10, 11, 12 и 13 в период с 03.09.2020 по 14.10.2021 к назначению показан только рекомбинантный интерферон альфа 2b (ИФН-α2b) для интраназального введения. [</w:t>
      </w:r>
      <w:r w:rsidR="003A5135" w:rsidRPr="00500119">
        <w:rPr>
          <w:rFonts w:ascii="Times New Roman" w:hAnsi="Times New Roman" w:cs="Times New Roman"/>
          <w:sz w:val="28"/>
          <w:szCs w:val="28"/>
        </w:rPr>
        <w:t>46 - 51</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 11 версии ВМР от 07.05.2021 для этиотропного лечения впервые предлагаются рекомбинантные моноклональные антитела человека класса IgG1. Они могут оказывать вируснейтрализующие действие путем связывания с неперекрывающимися эпитопами рецептор-связывающего домена S-белка SARS-CoV-2. Блокировка взаимодействия S-белка SARS-CoV-2 с ангиотензинпревращающим ферментом 2 (АПФ2) приводит к подавлению инфицирования клеток хозяина и останавливает репликацию вируса. Описано применение однокомпонентных (бамланивимаб), а также комбинированных (бамланивимаб в комбинации с этесевимабом; казиривимаб в комбинации</w:t>
      </w:r>
      <w:r w:rsidR="003A5135" w:rsidRPr="00500119">
        <w:rPr>
          <w:rFonts w:ascii="Times New Roman" w:hAnsi="Times New Roman" w:cs="Times New Roman"/>
          <w:sz w:val="28"/>
          <w:szCs w:val="28"/>
        </w:rPr>
        <w:t xml:space="preserve"> с имдевимабом) препаратов.  [49</w:t>
      </w:r>
      <w:r w:rsidRPr="00500119">
        <w:rPr>
          <w:rFonts w:ascii="Times New Roman" w:hAnsi="Times New Roman" w:cs="Times New Roman"/>
          <w:sz w:val="28"/>
          <w:szCs w:val="28"/>
        </w:rPr>
        <w:t xml:space="preserve">]   В 13 версии к использованию рекомендуются однокомпонентные (сотровимаб, регданвимаб), а также комбинированные (бамланивимаб+этесевимабом; касиривимаб+имдевимабом) препараты. Применение препаратов на основе МКА показано в стационарных условиях, а </w:t>
      </w:r>
      <w:r w:rsidRPr="00500119">
        <w:rPr>
          <w:rFonts w:ascii="Times New Roman" w:hAnsi="Times New Roman" w:cs="Times New Roman"/>
          <w:sz w:val="28"/>
          <w:szCs w:val="28"/>
        </w:rPr>
        <w:lastRenderedPageBreak/>
        <w:t>также в условиях дневного стационара в срок не позднее 7 дня от начала болезн</w:t>
      </w:r>
      <w:r w:rsidR="003A5135" w:rsidRPr="00500119">
        <w:rPr>
          <w:rFonts w:ascii="Times New Roman" w:hAnsi="Times New Roman" w:cs="Times New Roman"/>
          <w:sz w:val="28"/>
          <w:szCs w:val="28"/>
        </w:rPr>
        <w:t>и.   [51</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Учитывая сходство клинической картины легких форм COVID-19 с клинической картиной сезонных ОРВИ, начиная с 5 версии от 08.04.2020 рекомендовано включать в схемы терапии препараты, рекомендуемые для лечения сезонных ОРВИ (интраназальные формы интерферона альфа, препараты индукторов интерферона, противовирусные препараты с широким спектром активности, например умифеновир) до подтверждения диагно</w:t>
      </w:r>
      <w:r w:rsidR="003A5135" w:rsidRPr="00500119">
        <w:rPr>
          <w:rFonts w:ascii="Times New Roman" w:hAnsi="Times New Roman" w:cs="Times New Roman"/>
          <w:sz w:val="28"/>
          <w:szCs w:val="28"/>
        </w:rPr>
        <w:t xml:space="preserve">за COVID-19. [43 - 51] </w:t>
      </w:r>
      <w:r w:rsidRPr="00500119">
        <w:rPr>
          <w:rFonts w:ascii="Times New Roman" w:hAnsi="Times New Roman" w:cs="Times New Roman"/>
          <w:sz w:val="28"/>
          <w:szCs w:val="28"/>
        </w:rPr>
        <w:t>Во всех версиях ВМР также отмечается возможность назначения препаратов с предполагаемой этиотропной эффективностью off-label, при этом их применение должно соответствовать этическим нормам, рекомендованным ВОЗ.</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b/>
          <w:sz w:val="28"/>
          <w:szCs w:val="28"/>
        </w:rPr>
        <w:t>Применение</w:t>
      </w:r>
      <w:r w:rsidR="000B7063" w:rsidRPr="00500119">
        <w:rPr>
          <w:rFonts w:ascii="Times New Roman" w:hAnsi="Times New Roman" w:cs="Times New Roman"/>
          <w:b/>
          <w:sz w:val="28"/>
          <w:szCs w:val="28"/>
        </w:rPr>
        <w:t xml:space="preserve"> антиковидной</w:t>
      </w:r>
      <w:r w:rsidRPr="00500119">
        <w:rPr>
          <w:rFonts w:ascii="Times New Roman" w:hAnsi="Times New Roman" w:cs="Times New Roman"/>
          <w:b/>
          <w:sz w:val="28"/>
          <w:szCs w:val="28"/>
        </w:rPr>
        <w:t xml:space="preserve"> плазмы</w:t>
      </w:r>
      <w:r w:rsidRPr="00500119">
        <w:rPr>
          <w:rFonts w:ascii="Times New Roman" w:hAnsi="Times New Roman" w:cs="Times New Roman"/>
          <w:sz w:val="28"/>
          <w:szCs w:val="28"/>
        </w:rPr>
        <w:t>, заготовленной от лица с подтвержденным случаем COVID-19 в стадии выздоровления основано на концепции пассивной иммунизации. В 6 версии ВМР от 28.04.2020 был впервые рассмотрен данный вариант терапии и отмечено, что протоколы клинического применения антиковидной плазмы и правил её использования и загото</w:t>
      </w:r>
      <w:r w:rsidR="008D39D3" w:rsidRPr="00500119">
        <w:rPr>
          <w:rFonts w:ascii="Times New Roman" w:hAnsi="Times New Roman" w:cs="Times New Roman"/>
          <w:sz w:val="28"/>
          <w:szCs w:val="28"/>
        </w:rPr>
        <w:t>вки находятся в разработке. [44</w:t>
      </w:r>
      <w:r w:rsidRPr="00500119">
        <w:rPr>
          <w:rFonts w:ascii="Times New Roman" w:hAnsi="Times New Roman" w:cs="Times New Roman"/>
          <w:sz w:val="28"/>
          <w:szCs w:val="28"/>
        </w:rPr>
        <w:t xml:space="preserve">] В следующих версиях рекомендаций уже были сформулированы показания к клиническому использованию антиковидной плазмы: </w:t>
      </w:r>
    </w:p>
    <w:p w:rsidR="00DD7C1D" w:rsidRPr="00500119" w:rsidRDefault="00DD7C1D" w:rsidP="00500119">
      <w:pPr>
        <w:pStyle w:val="a3"/>
        <w:numPr>
          <w:ilvl w:val="0"/>
          <w:numId w:val="3"/>
        </w:num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Оптимально применение в период от 3 до 7 дней с момента появления клинических симптомов заболевания у пациентов в тяжелом состоянии, с проявлениями ОРДС. </w:t>
      </w:r>
    </w:p>
    <w:p w:rsidR="00DD7C1D" w:rsidRPr="00500119" w:rsidRDefault="00DD7C1D" w:rsidP="00500119">
      <w:pPr>
        <w:pStyle w:val="a3"/>
        <w:numPr>
          <w:ilvl w:val="0"/>
          <w:numId w:val="3"/>
        </w:num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В случае длительности заболевания более 21 дня при неэффективности проводимого лечения.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Суммарный объем трансфузии составляет 5-10 мл антиковидной плазмы/кг веса пациента, в среднем 400-600 мл. Антиковидная плазма также </w:t>
      </w:r>
      <w:r w:rsidRPr="00500119">
        <w:rPr>
          <w:rFonts w:ascii="Times New Roman" w:hAnsi="Times New Roman" w:cs="Times New Roman"/>
          <w:sz w:val="28"/>
          <w:szCs w:val="28"/>
        </w:rPr>
        <w:lastRenderedPageBreak/>
        <w:t>может быть использована для плазмозамещения при вы</w:t>
      </w:r>
      <w:r w:rsidR="008D39D3" w:rsidRPr="00500119">
        <w:rPr>
          <w:rFonts w:ascii="Times New Roman" w:hAnsi="Times New Roman" w:cs="Times New Roman"/>
          <w:sz w:val="28"/>
          <w:szCs w:val="28"/>
        </w:rPr>
        <w:t>полнении плазмафереза. [45 - 51</w:t>
      </w:r>
      <w:r w:rsidRPr="00500119">
        <w:rPr>
          <w:rFonts w:ascii="Times New Roman" w:hAnsi="Times New Roman" w:cs="Times New Roman"/>
          <w:sz w:val="28"/>
          <w:szCs w:val="28"/>
        </w:rPr>
        <w:t xml:space="preserve">] </w:t>
      </w:r>
    </w:p>
    <w:p w:rsidR="001A5E7C"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 12 и 13 версиях ВМР описан еще один препарат, действие которого основано на концепции пассивной иммунизации - высокоочищенный препарат иммуноглобулина. Действующим началом препарата являются иммуноглобулины класса G (не менее 95%), обладающие активностью антител к SARS-CoV-2, полученные из пула плазмы доноров. Препарат изготавливают по технологии, включающей процедуры инактивации и/или удаления вирусов. После внутривенной инфузии такого препарата длительность содержания IgG к SARS-CoV-2 в максимальной концентрации варьирует от 25 минут до 6 часов. Иммуноглобулин рекомендуется для назначения пациентам с высоким риском тяжелого</w:t>
      </w:r>
      <w:r w:rsidR="008D39D3" w:rsidRPr="00500119">
        <w:rPr>
          <w:rFonts w:ascii="Times New Roman" w:hAnsi="Times New Roman" w:cs="Times New Roman"/>
          <w:sz w:val="28"/>
          <w:szCs w:val="28"/>
        </w:rPr>
        <w:t xml:space="preserve"> течения заболевания. [50, 51</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b/>
          <w:sz w:val="28"/>
          <w:szCs w:val="28"/>
        </w:rPr>
        <w:t>Патогенетическое лечение</w:t>
      </w:r>
      <w:r w:rsidR="0022208E" w:rsidRPr="00500119">
        <w:rPr>
          <w:rFonts w:ascii="Times New Roman" w:hAnsi="Times New Roman" w:cs="Times New Roman"/>
          <w:b/>
          <w:sz w:val="28"/>
          <w:szCs w:val="28"/>
        </w:rPr>
        <w:t xml:space="preserve"> </w:t>
      </w:r>
      <w:r w:rsidR="0022208E" w:rsidRPr="00500119">
        <w:rPr>
          <w:rFonts w:ascii="Times New Roman" w:hAnsi="Times New Roman" w:cs="Times New Roman"/>
          <w:sz w:val="28"/>
          <w:szCs w:val="28"/>
        </w:rPr>
        <w:t>в</w:t>
      </w:r>
      <w:r w:rsidRPr="00500119">
        <w:rPr>
          <w:rFonts w:ascii="Times New Roman" w:hAnsi="Times New Roman" w:cs="Times New Roman"/>
          <w:sz w:val="28"/>
          <w:szCs w:val="28"/>
        </w:rPr>
        <w:t>о всех версиях временных м</w:t>
      </w:r>
      <w:r w:rsidR="0022208E" w:rsidRPr="00500119">
        <w:rPr>
          <w:rFonts w:ascii="Times New Roman" w:hAnsi="Times New Roman" w:cs="Times New Roman"/>
          <w:sz w:val="28"/>
          <w:szCs w:val="28"/>
        </w:rPr>
        <w:t xml:space="preserve">етодических рекомендаций имеет общие </w:t>
      </w:r>
      <w:r w:rsidR="008D39D3" w:rsidRPr="00500119">
        <w:rPr>
          <w:rFonts w:ascii="Times New Roman" w:hAnsi="Times New Roman" w:cs="Times New Roman"/>
          <w:sz w:val="28"/>
          <w:szCs w:val="28"/>
        </w:rPr>
        <w:t xml:space="preserve">направления </w:t>
      </w:r>
      <w:r w:rsidRPr="00500119">
        <w:rPr>
          <w:rFonts w:ascii="Times New Roman" w:hAnsi="Times New Roman" w:cs="Times New Roman"/>
          <w:sz w:val="28"/>
          <w:szCs w:val="28"/>
        </w:rPr>
        <w:t>терапии, а именно:</w:t>
      </w:r>
    </w:p>
    <w:p w:rsidR="00DD7C1D" w:rsidRPr="00500119" w:rsidRDefault="00DD7C1D" w:rsidP="00500119">
      <w:pPr>
        <w:pStyle w:val="a3"/>
        <w:numPr>
          <w:ilvl w:val="0"/>
          <w:numId w:val="2"/>
        </w:num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Дезинтоксикационная терапия – регидротациия, при необходимости назначение энтеросорбентов, инфузионная терапия по показаниям (растворы электролитов, раствор глюкозы; альбумин; реамберин и др.)</w:t>
      </w:r>
    </w:p>
    <w:p w:rsidR="00DD7C1D" w:rsidRPr="00500119" w:rsidRDefault="00DD7C1D" w:rsidP="00500119">
      <w:pPr>
        <w:pStyle w:val="a3"/>
        <w:numPr>
          <w:ilvl w:val="0"/>
          <w:numId w:val="2"/>
        </w:num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Мукоактивные препараты (ацетилцистеин, амброксол, комбинированные препараты)</w:t>
      </w:r>
    </w:p>
    <w:p w:rsidR="00DD7C1D" w:rsidRPr="00500119" w:rsidRDefault="00DD7C1D" w:rsidP="00500119">
      <w:pPr>
        <w:pStyle w:val="a3"/>
        <w:numPr>
          <w:ilvl w:val="0"/>
          <w:numId w:val="2"/>
        </w:num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Бронхолитическая ингаляционная терапия с использованием сальбутамола, фенотерола, комбинированных средств (ипратропия бромид/фенотерол) - при наличии бронхообструктивного синдрома.</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Во 2 и 3 версиях ВМР патогенетическая терапия ограничивается указанными препаратами. В 1 версии присутствовали также рекомендации по пр</w:t>
      </w:r>
      <w:r w:rsidR="0022208E" w:rsidRPr="00500119">
        <w:rPr>
          <w:rFonts w:ascii="Times New Roman" w:hAnsi="Times New Roman" w:cs="Times New Roman"/>
          <w:sz w:val="28"/>
          <w:szCs w:val="28"/>
        </w:rPr>
        <w:t>именению ингибиторов протеолиза/</w:t>
      </w:r>
      <w:r w:rsidRPr="00500119">
        <w:rPr>
          <w:rFonts w:ascii="Times New Roman" w:hAnsi="Times New Roman" w:cs="Times New Roman"/>
          <w:sz w:val="28"/>
          <w:szCs w:val="28"/>
        </w:rPr>
        <w:t xml:space="preserve">протеаз (апротинин, </w:t>
      </w:r>
      <w:r w:rsidRPr="00500119">
        <w:rPr>
          <w:rFonts w:ascii="Times New Roman" w:hAnsi="Times New Roman" w:cs="Times New Roman"/>
          <w:sz w:val="28"/>
          <w:szCs w:val="28"/>
        </w:rPr>
        <w:lastRenderedPageBreak/>
        <w:t>аминометилбензойная кислота), системных глюкокортикостероидов, флавоноидов и витаминов (рут</w:t>
      </w:r>
      <w:r w:rsidR="008D39D3" w:rsidRPr="00500119">
        <w:rPr>
          <w:rFonts w:ascii="Times New Roman" w:hAnsi="Times New Roman" w:cs="Times New Roman"/>
          <w:sz w:val="28"/>
          <w:szCs w:val="28"/>
        </w:rPr>
        <w:t>озид, витамин С). [39 - 41</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 4 версии ВМР впервые были представлены препараты, направленные непосредственно на купирование цитокинового шторма. Был рекомендован препарат тоцилизумаб, который применялся при тяжелом респираторном дистресс-синдроме с признаками цитокинового шторма и позволял у большинства достичь нормализации температуры тела, снижения выраженности клинических симптомов и потребности в кислороде уже п</w:t>
      </w:r>
      <w:r w:rsidR="008D39D3" w:rsidRPr="00500119">
        <w:rPr>
          <w:rFonts w:ascii="Times New Roman" w:hAnsi="Times New Roman" w:cs="Times New Roman"/>
          <w:sz w:val="28"/>
          <w:szCs w:val="28"/>
        </w:rPr>
        <w:t>осле однократного введения. [42</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 следующей версии методических рекомендаций было добавлено ещё одно значимое направление терапии – терапия коагулопатий. Так, было рекомендовано включать в схемы терапии пациентов с высоким риском препараты низкомолекулярного гепарина. Критерием назначения препаратов могут быть совокупные изменения в общем анализе крови (тромбоцитопения) и коагулограмме (повышение уровня Д-димера, протромбинового времени) или риск развития коагулопатии, который был стратифицирован по шкале сепсис-и</w:t>
      </w:r>
      <w:r w:rsidR="00283FBA" w:rsidRPr="00500119">
        <w:rPr>
          <w:rFonts w:ascii="Times New Roman" w:hAnsi="Times New Roman" w:cs="Times New Roman"/>
          <w:sz w:val="28"/>
          <w:szCs w:val="28"/>
        </w:rPr>
        <w:t>ндуцированной коагулопатии</w:t>
      </w:r>
      <w:r w:rsidR="008D39D3" w:rsidRPr="00500119">
        <w:rPr>
          <w:rFonts w:ascii="Times New Roman" w:hAnsi="Times New Roman" w:cs="Times New Roman"/>
          <w:sz w:val="28"/>
          <w:szCs w:val="28"/>
        </w:rPr>
        <w:t>. [43</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 6 версии от 28.04.2020 для патогенетической терапии в первую очередь рекомендуются блокаторы ИЛ-6 (тоцилизумаб и сарилумаб). При отсутствии данных препаратов по жизненным показана терапия глюкокортикостероидами.  Кроме того, при среднетяжелых формах пневмоний с целью подавления гипервоспаления и развития серьёзных поражений легких и других органов, обусловленных COVID-19, можно рассматривать назначение таблетированного препарата барицитиниб (относится к группе ингибиторов янус-киназ) в к</w:t>
      </w:r>
      <w:r w:rsidR="008D39D3" w:rsidRPr="00500119">
        <w:rPr>
          <w:rFonts w:ascii="Times New Roman" w:hAnsi="Times New Roman" w:cs="Times New Roman"/>
          <w:sz w:val="28"/>
          <w:szCs w:val="28"/>
        </w:rPr>
        <w:t xml:space="preserve">ачестве дополнительной терапии. </w:t>
      </w:r>
      <w:r w:rsidRPr="00500119">
        <w:rPr>
          <w:rFonts w:ascii="Times New Roman" w:hAnsi="Times New Roman" w:cs="Times New Roman"/>
          <w:sz w:val="28"/>
          <w:szCs w:val="28"/>
        </w:rPr>
        <w:t xml:space="preserve">Рекомендации по применению низкомолекулярных гепаринов (НМГ) были сохранены и дополнены - у пациентов с иммунной тромбоцитопенией в анамнезе для профилактики и лечения венозных тромбоэмболических </w:t>
      </w:r>
      <w:r w:rsidRPr="00500119">
        <w:rPr>
          <w:rFonts w:ascii="Times New Roman" w:hAnsi="Times New Roman" w:cs="Times New Roman"/>
          <w:sz w:val="28"/>
          <w:szCs w:val="28"/>
        </w:rPr>
        <w:lastRenderedPageBreak/>
        <w:t>осложнений рекомендуется использовать фондапаринукс натрия (так как он не способствует снижению ур</w:t>
      </w:r>
      <w:r w:rsidR="008D39D3" w:rsidRPr="00500119">
        <w:rPr>
          <w:rFonts w:ascii="Times New Roman" w:hAnsi="Times New Roman" w:cs="Times New Roman"/>
          <w:sz w:val="28"/>
          <w:szCs w:val="28"/>
        </w:rPr>
        <w:t>овня тромбоцитов в крови).   [44</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В 7 версии ВМР всё так же важная роль отводится блокаторам ИЛ-6 (тоцилизумаб, сарилумаб и олокизумаб в качестве дополнительной терапии) При среднетяжелых формах пневмоний рекомендуется и применение ингибиторов янус-киназ (барицитиниб, тофацитиниб). Отмечают и возможность назначения м</w:t>
      </w:r>
      <w:r w:rsidRPr="00500119">
        <w:rPr>
          <w:rFonts w:ascii="Times New Roman" w:hAnsi="Times New Roman" w:cs="Times New Roman"/>
          <w:sz w:val="28"/>
          <w:szCs w:val="28"/>
          <w:shd w:val="clear" w:color="auto" w:fill="FFFFFF"/>
        </w:rPr>
        <w:t>оноклональных антител к интерлейкину-1β (</w:t>
      </w:r>
      <w:r w:rsidRPr="00500119">
        <w:rPr>
          <w:rFonts w:ascii="Times New Roman" w:hAnsi="Times New Roman" w:cs="Times New Roman"/>
          <w:sz w:val="28"/>
          <w:szCs w:val="28"/>
        </w:rPr>
        <w:t>канакинумабом). Рекомендации по применению ГКС не изменены. Терапия низкомолекулярными гепаринами (НМГ), или же фондапарину</w:t>
      </w:r>
      <w:r w:rsidR="008D39D3" w:rsidRPr="00500119">
        <w:rPr>
          <w:rFonts w:ascii="Times New Roman" w:hAnsi="Times New Roman" w:cs="Times New Roman"/>
          <w:sz w:val="28"/>
          <w:szCs w:val="28"/>
        </w:rPr>
        <w:t>ксом натрия так же показана. [45</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t xml:space="preserve">В следующей версии ВМР отмечено, что ГКС следует назначать только пациентам с признаками цитокинового шторма. И не рекомендовано использовать для профилактики или лечения COVID-19 </w:t>
      </w:r>
      <w:r w:rsidR="008D39D3" w:rsidRPr="00500119">
        <w:rPr>
          <w:rFonts w:ascii="Times New Roman" w:hAnsi="Times New Roman" w:cs="Times New Roman"/>
          <w:sz w:val="28"/>
          <w:szCs w:val="28"/>
        </w:rPr>
        <w:t xml:space="preserve">от легкой до умеренной степени. </w:t>
      </w:r>
      <w:r w:rsidRPr="00500119">
        <w:rPr>
          <w:rFonts w:ascii="Times New Roman" w:hAnsi="Times New Roman" w:cs="Times New Roman"/>
          <w:sz w:val="28"/>
          <w:szCs w:val="28"/>
        </w:rPr>
        <w:t>Ингибирование цитокинов и активности янус-киназ продолжает играть важную роль в блокировании цитокинового шторма. Таргетную терапию ингибиторами ИЛ-6 (тоцилизумаб или сарилумаб, также возможно назначение олокизумаба и левилимаба) или ИЛ-1β (канакинумаб) в комбинации с ГК рекомендуется инициировать до развития тяжелого поражения легких с целью подавления цитокинового шторма и предотвращения развития полиорганной недостаточности. При среднетяжелой форме пневмонии можно рассматривать назначение ингибиторов янус</w:t>
      </w:r>
      <w:r w:rsidRPr="00500119">
        <w:rPr>
          <w:rFonts w:ascii="Times New Roman" w:hAnsi="Times New Roman" w:cs="Times New Roman"/>
          <w:sz w:val="28"/>
          <w:szCs w:val="28"/>
        </w:rPr>
        <w:noBreakHyphen/>
        <w:t>киназ – препаратов барицитиниб и тофацити</w:t>
      </w:r>
      <w:r w:rsidR="008D39D3" w:rsidRPr="00500119">
        <w:rPr>
          <w:rFonts w:ascii="Times New Roman" w:hAnsi="Times New Roman" w:cs="Times New Roman"/>
          <w:sz w:val="28"/>
          <w:szCs w:val="28"/>
        </w:rPr>
        <w:t>ниб, а также ингибиторов ИЛ</w:t>
      </w:r>
      <w:r w:rsidR="008D39D3" w:rsidRPr="00500119">
        <w:rPr>
          <w:rFonts w:ascii="Times New Roman" w:hAnsi="Times New Roman" w:cs="Times New Roman"/>
          <w:sz w:val="28"/>
          <w:szCs w:val="28"/>
        </w:rPr>
        <w:noBreakHyphen/>
        <w:t xml:space="preserve">6. </w:t>
      </w:r>
      <w:r w:rsidRPr="00500119">
        <w:rPr>
          <w:rFonts w:ascii="Times New Roman" w:hAnsi="Times New Roman" w:cs="Times New Roman"/>
          <w:sz w:val="28"/>
          <w:szCs w:val="28"/>
        </w:rPr>
        <w:t>Назначение низкомолекулярных гепаринов (НМГ), как минимум, в профилактических дозах показано всем госпитализированным пациентам и должно продолжаться как минимум до выписки.   В качестве антикоагулянтов для продленной профилактики тромбоэмболических осложнений рекомендованы профилактические дозы э</w:t>
      </w:r>
      <w:r w:rsidR="008D39D3" w:rsidRPr="00500119">
        <w:rPr>
          <w:rFonts w:ascii="Times New Roman" w:hAnsi="Times New Roman" w:cs="Times New Roman"/>
          <w:sz w:val="28"/>
          <w:szCs w:val="28"/>
        </w:rPr>
        <w:t>ноксапарина и ривароксабана. [46</w:t>
      </w:r>
      <w:r w:rsidRPr="00500119">
        <w:rPr>
          <w:rFonts w:ascii="Times New Roman" w:hAnsi="Times New Roman" w:cs="Times New Roman"/>
          <w:sz w:val="28"/>
          <w:szCs w:val="28"/>
        </w:rPr>
        <w:t xml:space="preserve">]   </w:t>
      </w:r>
    </w:p>
    <w:p w:rsidR="00DD7C1D" w:rsidRPr="00500119" w:rsidRDefault="00DD7C1D"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sz w:val="28"/>
          <w:szCs w:val="28"/>
        </w:rPr>
        <w:lastRenderedPageBreak/>
        <w:t>В 9 версии рекомендации по патогенетическому лечению сохраня</w:t>
      </w:r>
      <w:r w:rsidR="008D39D3" w:rsidRPr="00500119">
        <w:rPr>
          <w:rFonts w:ascii="Times New Roman" w:hAnsi="Times New Roman" w:cs="Times New Roman"/>
          <w:sz w:val="28"/>
          <w:szCs w:val="28"/>
        </w:rPr>
        <w:t>ются без значимых изменений. [47</w:t>
      </w:r>
      <w:r w:rsidRPr="00500119">
        <w:rPr>
          <w:rFonts w:ascii="Times New Roman" w:hAnsi="Times New Roman" w:cs="Times New Roman"/>
          <w:sz w:val="28"/>
          <w:szCs w:val="28"/>
        </w:rPr>
        <w:t xml:space="preserve">] В 10 версии была добавлена информация о возможности применения ингибитора ИЛ-17 (нетакимаб), а также рекомендован препарат экзогенного </w:t>
      </w:r>
      <w:r w:rsidR="008D39D3" w:rsidRPr="00500119">
        <w:rPr>
          <w:rFonts w:ascii="Times New Roman" w:hAnsi="Times New Roman" w:cs="Times New Roman"/>
          <w:sz w:val="28"/>
          <w:szCs w:val="28"/>
        </w:rPr>
        <w:t>сурфактанта - Сурфактант-БЛ. [48</w:t>
      </w:r>
      <w:r w:rsidRPr="00500119">
        <w:rPr>
          <w:rFonts w:ascii="Times New Roman" w:hAnsi="Times New Roman" w:cs="Times New Roman"/>
          <w:sz w:val="28"/>
          <w:szCs w:val="28"/>
        </w:rPr>
        <w:t>] В последующих версиях ВМР не отмечается значимых изменений в предлагаемо</w:t>
      </w:r>
      <w:r w:rsidR="008D39D3" w:rsidRPr="00500119">
        <w:rPr>
          <w:rFonts w:ascii="Times New Roman" w:hAnsi="Times New Roman" w:cs="Times New Roman"/>
          <w:sz w:val="28"/>
          <w:szCs w:val="28"/>
        </w:rPr>
        <w:t>й схеме терапии. [49 - 51</w:t>
      </w:r>
      <w:r w:rsidRPr="00500119">
        <w:rPr>
          <w:rFonts w:ascii="Times New Roman" w:hAnsi="Times New Roman" w:cs="Times New Roman"/>
          <w:sz w:val="28"/>
          <w:szCs w:val="28"/>
        </w:rPr>
        <w:t>]</w:t>
      </w:r>
    </w:p>
    <w:p w:rsidR="00DD7C1D" w:rsidRPr="00500119" w:rsidRDefault="001A5E7C" w:rsidP="00500119">
      <w:pPr>
        <w:spacing w:line="360" w:lineRule="auto"/>
        <w:ind w:firstLine="567"/>
        <w:jc w:val="both"/>
        <w:rPr>
          <w:rFonts w:ascii="Times New Roman" w:hAnsi="Times New Roman" w:cs="Times New Roman"/>
          <w:sz w:val="28"/>
          <w:szCs w:val="28"/>
        </w:rPr>
      </w:pPr>
      <w:r w:rsidRPr="00500119">
        <w:rPr>
          <w:rFonts w:ascii="Times New Roman" w:hAnsi="Times New Roman" w:cs="Times New Roman"/>
          <w:b/>
          <w:sz w:val="28"/>
          <w:szCs w:val="28"/>
        </w:rPr>
        <w:t>Симптоматическое лечение</w:t>
      </w:r>
      <w:r w:rsidR="00DD7C1D" w:rsidRPr="00500119">
        <w:rPr>
          <w:rFonts w:ascii="Times New Roman" w:hAnsi="Times New Roman" w:cs="Times New Roman"/>
          <w:sz w:val="28"/>
          <w:szCs w:val="28"/>
        </w:rPr>
        <w:t xml:space="preserve"> во всех версиях рекомендаций включает: купирование лихорадки (парацетамол, ибупрофен); комплексную терапию ринита и/или ринофарингита с применением увлажняющих / элиминационных препаратов, назальные деконгестантов; и комплексную терапию бронхита (показаны мукоактивные, бронхолитические и другие средства).  [</w:t>
      </w:r>
      <w:r w:rsidR="008D39D3" w:rsidRPr="00500119">
        <w:rPr>
          <w:rFonts w:ascii="Times New Roman" w:hAnsi="Times New Roman" w:cs="Times New Roman"/>
          <w:sz w:val="28"/>
          <w:szCs w:val="28"/>
        </w:rPr>
        <w:t>39 - 51</w:t>
      </w:r>
      <w:r w:rsidR="00DD7C1D" w:rsidRPr="00500119">
        <w:rPr>
          <w:rFonts w:ascii="Times New Roman" w:hAnsi="Times New Roman" w:cs="Times New Roman"/>
          <w:sz w:val="28"/>
          <w:szCs w:val="28"/>
        </w:rPr>
        <w:t>]</w:t>
      </w:r>
    </w:p>
    <w:p w:rsidR="00DD7C1D" w:rsidRPr="006E3959" w:rsidRDefault="00DD7C1D" w:rsidP="00DD7C1D">
      <w:pPr>
        <w:spacing w:line="360" w:lineRule="auto"/>
        <w:jc w:val="both"/>
        <w:rPr>
          <w:rFonts w:ascii="Times New Roman" w:hAnsi="Times New Roman" w:cs="Times New Roman"/>
          <w:sz w:val="28"/>
          <w:szCs w:val="28"/>
        </w:rPr>
      </w:pPr>
    </w:p>
    <w:p w:rsidR="00DD7C1D" w:rsidRDefault="00DD7C1D" w:rsidP="00DD7C1D">
      <w:pPr>
        <w:spacing w:line="360" w:lineRule="auto"/>
        <w:jc w:val="both"/>
        <w:rPr>
          <w:rFonts w:ascii="Times New Roman" w:hAnsi="Times New Roman" w:cs="Times New Roman"/>
          <w:b/>
          <w:sz w:val="28"/>
          <w:szCs w:val="28"/>
        </w:rPr>
      </w:pPr>
    </w:p>
    <w:p w:rsidR="00DD7C1D" w:rsidRDefault="00DD7C1D" w:rsidP="00DD7C1D">
      <w:pPr>
        <w:spacing w:line="360" w:lineRule="auto"/>
        <w:jc w:val="both"/>
        <w:rPr>
          <w:rFonts w:ascii="Times New Roman" w:hAnsi="Times New Roman" w:cs="Times New Roman"/>
          <w:b/>
          <w:sz w:val="28"/>
          <w:szCs w:val="28"/>
        </w:rPr>
      </w:pPr>
    </w:p>
    <w:p w:rsidR="00823ED2" w:rsidRDefault="00823ED2" w:rsidP="00DD7C1D">
      <w:pPr>
        <w:spacing w:line="360" w:lineRule="auto"/>
        <w:jc w:val="both"/>
        <w:rPr>
          <w:rFonts w:ascii="Times New Roman" w:hAnsi="Times New Roman" w:cs="Times New Roman"/>
          <w:b/>
          <w:sz w:val="28"/>
          <w:szCs w:val="28"/>
        </w:rPr>
      </w:pPr>
    </w:p>
    <w:p w:rsidR="00823ED2" w:rsidRDefault="00823ED2" w:rsidP="00DD7C1D">
      <w:pPr>
        <w:spacing w:line="360" w:lineRule="auto"/>
        <w:jc w:val="both"/>
        <w:rPr>
          <w:rFonts w:ascii="Times New Roman" w:hAnsi="Times New Roman" w:cs="Times New Roman"/>
          <w:b/>
          <w:sz w:val="28"/>
          <w:szCs w:val="28"/>
        </w:rPr>
      </w:pPr>
    </w:p>
    <w:p w:rsidR="00823ED2" w:rsidRDefault="00823ED2" w:rsidP="00DD7C1D">
      <w:pPr>
        <w:spacing w:line="360" w:lineRule="auto"/>
        <w:jc w:val="both"/>
        <w:rPr>
          <w:rFonts w:ascii="Times New Roman" w:hAnsi="Times New Roman" w:cs="Times New Roman"/>
          <w:b/>
          <w:sz w:val="28"/>
          <w:szCs w:val="28"/>
        </w:rPr>
      </w:pPr>
    </w:p>
    <w:p w:rsidR="00500119" w:rsidRDefault="00500119" w:rsidP="00DD7C1D">
      <w:pPr>
        <w:spacing w:line="360" w:lineRule="auto"/>
        <w:jc w:val="both"/>
        <w:rPr>
          <w:rFonts w:ascii="Times New Roman" w:hAnsi="Times New Roman" w:cs="Times New Roman"/>
          <w:b/>
          <w:sz w:val="28"/>
          <w:szCs w:val="28"/>
        </w:rPr>
      </w:pPr>
    </w:p>
    <w:p w:rsidR="001D5E22" w:rsidRDefault="001D5E22" w:rsidP="00DD7C1D">
      <w:pPr>
        <w:spacing w:line="360" w:lineRule="auto"/>
        <w:jc w:val="both"/>
        <w:rPr>
          <w:rFonts w:ascii="Times New Roman" w:hAnsi="Times New Roman" w:cs="Times New Roman"/>
          <w:b/>
          <w:sz w:val="28"/>
          <w:szCs w:val="28"/>
        </w:rPr>
      </w:pPr>
    </w:p>
    <w:p w:rsidR="00500119" w:rsidRDefault="00500119" w:rsidP="00DD7C1D">
      <w:pPr>
        <w:spacing w:line="360" w:lineRule="auto"/>
        <w:jc w:val="both"/>
        <w:rPr>
          <w:rFonts w:ascii="Times New Roman" w:hAnsi="Times New Roman" w:cs="Times New Roman"/>
          <w:b/>
          <w:sz w:val="28"/>
          <w:szCs w:val="28"/>
        </w:rPr>
      </w:pPr>
    </w:p>
    <w:p w:rsidR="00500119" w:rsidRDefault="00500119" w:rsidP="00DD7C1D">
      <w:pPr>
        <w:spacing w:line="360" w:lineRule="auto"/>
        <w:jc w:val="both"/>
        <w:rPr>
          <w:rFonts w:ascii="Times New Roman" w:hAnsi="Times New Roman" w:cs="Times New Roman"/>
          <w:b/>
          <w:sz w:val="28"/>
          <w:szCs w:val="28"/>
        </w:rPr>
      </w:pPr>
    </w:p>
    <w:p w:rsidR="00500119" w:rsidRDefault="00500119" w:rsidP="00DD7C1D">
      <w:pPr>
        <w:spacing w:line="360" w:lineRule="auto"/>
        <w:jc w:val="both"/>
        <w:rPr>
          <w:rFonts w:ascii="Times New Roman" w:hAnsi="Times New Roman" w:cs="Times New Roman"/>
          <w:b/>
          <w:sz w:val="28"/>
          <w:szCs w:val="28"/>
        </w:rPr>
      </w:pPr>
    </w:p>
    <w:p w:rsidR="00500119" w:rsidRDefault="00500119" w:rsidP="00DD7C1D">
      <w:pPr>
        <w:spacing w:line="360" w:lineRule="auto"/>
        <w:jc w:val="both"/>
        <w:rPr>
          <w:rFonts w:ascii="Times New Roman" w:hAnsi="Times New Roman" w:cs="Times New Roman"/>
          <w:b/>
          <w:sz w:val="28"/>
          <w:szCs w:val="28"/>
        </w:rPr>
      </w:pPr>
    </w:p>
    <w:p w:rsidR="00500119" w:rsidRDefault="00500119" w:rsidP="00DD7C1D">
      <w:pPr>
        <w:spacing w:line="360" w:lineRule="auto"/>
        <w:jc w:val="both"/>
        <w:rPr>
          <w:rFonts w:ascii="Times New Roman" w:hAnsi="Times New Roman" w:cs="Times New Roman"/>
          <w:b/>
          <w:sz w:val="28"/>
          <w:szCs w:val="28"/>
        </w:rPr>
      </w:pPr>
    </w:p>
    <w:p w:rsidR="00DD7C1D" w:rsidRPr="00500119" w:rsidRDefault="00823ED2" w:rsidP="004A0B4E">
      <w:pPr>
        <w:pStyle w:val="1"/>
        <w:jc w:val="center"/>
        <w:rPr>
          <w:rFonts w:ascii="Times New Roman" w:hAnsi="Times New Roman" w:cs="Times New Roman"/>
          <w:b/>
          <w:color w:val="auto"/>
          <w:sz w:val="28"/>
          <w:szCs w:val="28"/>
        </w:rPr>
      </w:pPr>
      <w:bookmarkStart w:id="5" w:name="_Toc104313419"/>
      <w:r w:rsidRPr="00500119">
        <w:rPr>
          <w:rFonts w:ascii="Times New Roman" w:hAnsi="Times New Roman" w:cs="Times New Roman"/>
          <w:b/>
          <w:color w:val="auto"/>
          <w:sz w:val="28"/>
          <w:szCs w:val="28"/>
        </w:rPr>
        <w:lastRenderedPageBreak/>
        <w:t>СПИСОК ИСПОЛЬЗОВАННОЙ ЛИТЕРАТУРЫ</w:t>
      </w:r>
      <w:bookmarkEnd w:id="5"/>
    </w:p>
    <w:p w:rsidR="001D5E22" w:rsidRDefault="001D5E22" w:rsidP="001D5E22"/>
    <w:p w:rsidR="00CA16E4" w:rsidRDefault="002A388A"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CA16E4">
        <w:rPr>
          <w:rFonts w:ascii="Times New Roman" w:hAnsi="Times New Roman" w:cs="Times New Roman"/>
          <w:color w:val="222222"/>
          <w:sz w:val="28"/>
          <w:szCs w:val="28"/>
          <w:lang w:val="en-US"/>
        </w:rPr>
        <w:t xml:space="preserve">Coronaviridae Study Group of the International Committee on Taxonomy of Viruses. The species Severe acute respiratory syndrome-related coronavirus: classifying 2019-nCoV and naming it SARS-CoV-2. </w:t>
      </w:r>
      <w:r w:rsidRPr="00CA16E4">
        <w:rPr>
          <w:rFonts w:ascii="Times New Roman" w:hAnsi="Times New Roman" w:cs="Times New Roman"/>
          <w:color w:val="222222"/>
          <w:sz w:val="28"/>
          <w:szCs w:val="28"/>
        </w:rPr>
        <w:t>Nat Microbiol. 2020;5(4):536–544. doi: 10.1038/s41564-020-0695-z.</w:t>
      </w:r>
    </w:p>
    <w:p w:rsidR="00CA16E4" w:rsidRDefault="002A388A"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CA16E4">
        <w:rPr>
          <w:rFonts w:ascii="Times New Roman" w:hAnsi="Times New Roman" w:cs="Times New Roman"/>
          <w:color w:val="222222"/>
          <w:sz w:val="28"/>
          <w:szCs w:val="28"/>
          <w:lang w:val="en-US"/>
        </w:rPr>
        <w:t xml:space="preserve">Zhu N, Zhang D, Wang W, et al. A novel coronavirus from patients with pneumonia in China, 2019. </w:t>
      </w:r>
      <w:r w:rsidRPr="00CA16E4">
        <w:rPr>
          <w:rFonts w:ascii="Times New Roman" w:hAnsi="Times New Roman" w:cs="Times New Roman"/>
          <w:color w:val="222222"/>
          <w:sz w:val="28"/>
          <w:szCs w:val="28"/>
        </w:rPr>
        <w:t>N Engl J Med. 2020;382(8):727–733. doi: 10.1056/NEJMoa2001017.</w:t>
      </w:r>
    </w:p>
    <w:p w:rsidR="00CA16E4" w:rsidRDefault="002035F9"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CA16E4">
        <w:rPr>
          <w:rFonts w:ascii="Times New Roman" w:hAnsi="Times New Roman" w:cs="Times New Roman"/>
          <w:color w:val="222222"/>
          <w:sz w:val="28"/>
          <w:szCs w:val="28"/>
          <w:lang w:val="en-US"/>
        </w:rPr>
        <w:t xml:space="preserve">Li Q, Guan X, Wu P, et al. Early transmission dynamics in Wuhan, China, of novel coronavirus-infected pneumonia. </w:t>
      </w:r>
      <w:r w:rsidRPr="00CA16E4">
        <w:rPr>
          <w:rFonts w:ascii="Times New Roman" w:hAnsi="Times New Roman" w:cs="Times New Roman"/>
          <w:color w:val="222222"/>
          <w:sz w:val="28"/>
          <w:szCs w:val="28"/>
        </w:rPr>
        <w:t>N Engl J Med. 2020;382(13):1199–1207. doi: 10.1056/NEJMoa2001316</w:t>
      </w:r>
    </w:p>
    <w:p w:rsidR="00CA16E4" w:rsidRPr="00500119" w:rsidRDefault="00DD7C1D"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rPr>
        <w:t>Баклаушев Владимир Павлович, Кулемзин Сергей Викторович, Горчаков Андрей Александрович, Юсубалиева Гаухар Маратовна, Лесняк Виктор Николаевич, Сотникова Анна Геннадиевна. "Covid-19. Этиология, патогенез, диагностика и лечение" Клиническая практика, vol. 11, no. 1, 2020, pp. 7-20. doi:10.17816/clinpract26339</w:t>
      </w:r>
    </w:p>
    <w:p w:rsidR="00CA16E4" w:rsidRPr="00500119" w:rsidRDefault="00402291"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color w:val="222222"/>
          <w:sz w:val="28"/>
          <w:szCs w:val="28"/>
          <w:lang w:val="en-US"/>
        </w:rPr>
        <w:t xml:space="preserve">Handbook of COVID-19 prevention and treatment. The First Affiliated Hospital, Zhejiang University School of Medicine, 2020. </w:t>
      </w:r>
      <w:r w:rsidRPr="00500119">
        <w:rPr>
          <w:rFonts w:ascii="Times New Roman" w:hAnsi="Times New Roman" w:cs="Times New Roman"/>
          <w:color w:val="222222"/>
          <w:sz w:val="28"/>
          <w:szCs w:val="28"/>
        </w:rPr>
        <w:t>Available from: </w:t>
      </w:r>
      <w:r w:rsidR="00CA16E4" w:rsidRPr="00500119">
        <w:rPr>
          <w:rFonts w:ascii="Times New Roman" w:hAnsi="Times New Roman" w:cs="Times New Roman"/>
          <w:color w:val="222222"/>
          <w:sz w:val="28"/>
          <w:szCs w:val="28"/>
        </w:rPr>
        <w:t>https://covid-19.alibabacloud.com</w:t>
      </w:r>
      <w:r w:rsidRPr="00500119">
        <w:rPr>
          <w:rFonts w:ascii="Times New Roman" w:hAnsi="Times New Roman" w:cs="Times New Roman"/>
          <w:color w:val="222222"/>
          <w:sz w:val="28"/>
          <w:szCs w:val="28"/>
        </w:rPr>
        <w:t>.</w:t>
      </w:r>
    </w:p>
    <w:p w:rsidR="00CA16E4" w:rsidRPr="00595FAB" w:rsidRDefault="00F360BC"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lang w:val="en-US"/>
        </w:rPr>
      </w:pPr>
      <w:r w:rsidRPr="00500119">
        <w:rPr>
          <w:rFonts w:ascii="Times New Roman" w:hAnsi="Times New Roman" w:cs="Times New Roman"/>
          <w:color w:val="222222"/>
          <w:sz w:val="28"/>
          <w:szCs w:val="28"/>
          <w:lang w:val="en-US"/>
        </w:rPr>
        <w:t>Huang C, Wang Y, Li X, et al. Clinical features of patients infected with 2019 novel coronavirus in Wuhan, China. Lancet. 2020;1</w:t>
      </w:r>
      <w:r w:rsidRPr="00595FAB">
        <w:rPr>
          <w:rFonts w:ascii="Times New Roman" w:hAnsi="Times New Roman" w:cs="Times New Roman"/>
          <w:color w:val="222222"/>
          <w:sz w:val="28"/>
          <w:szCs w:val="28"/>
          <w:lang w:val="en-US"/>
        </w:rPr>
        <w:t>5;395(10223):497–506. doi: 10.1016/S0140-6736(20)30183-5.</w:t>
      </w:r>
    </w:p>
    <w:p w:rsidR="00CA16E4" w:rsidRPr="00500119" w:rsidRDefault="00280C41"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lang w:val="en-US"/>
        </w:rPr>
        <w:t>Morgun A.V., Salmin V.V., Boytsova E.B., Lopatina O.L., Salmina A.B. Molecular mechanisms of proteins — targets for SARS-C</w:t>
      </w:r>
      <w:r w:rsidRPr="00500119">
        <w:rPr>
          <w:rFonts w:ascii="Times New Roman" w:hAnsi="Times New Roman" w:cs="Times New Roman"/>
          <w:sz w:val="28"/>
          <w:szCs w:val="28"/>
        </w:rPr>
        <w:t>о</w:t>
      </w:r>
      <w:r w:rsidRPr="00500119">
        <w:rPr>
          <w:rFonts w:ascii="Times New Roman" w:hAnsi="Times New Roman" w:cs="Times New Roman"/>
          <w:sz w:val="28"/>
          <w:szCs w:val="28"/>
          <w:lang w:val="en-US"/>
        </w:rPr>
        <w:t xml:space="preserve">V-2 (review). Sovremennye tehnologii v medicine 2020; 12(6): 98–110, https://doi.org/10.17691/stm2020.12.6.11    </w:t>
      </w:r>
    </w:p>
    <w:p w:rsidR="00CA16E4" w:rsidRPr="00500119" w:rsidRDefault="004B3DB5"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lang w:val="en-US"/>
        </w:rPr>
        <w:t xml:space="preserve">Lan J., Ge J., Yu J., Shan S., Zhou H., Fan S., Zhang Q., Shi X., Wang Q., Zhang L., Wang X. Structure of the SARS-CoV-2 spike receptor-binding </w:t>
      </w:r>
      <w:r w:rsidRPr="00500119">
        <w:rPr>
          <w:rFonts w:ascii="Times New Roman" w:hAnsi="Times New Roman" w:cs="Times New Roman"/>
          <w:sz w:val="28"/>
          <w:szCs w:val="28"/>
          <w:lang w:val="en-US"/>
        </w:rPr>
        <w:lastRenderedPageBreak/>
        <w:t>domain bound to the ACE2 receptor. Nature 2020; 581(7807): 215–220, https://doi. org/10.1038/s41586-020-2180-5</w:t>
      </w:r>
    </w:p>
    <w:p w:rsidR="00CA16E4" w:rsidRPr="00500119" w:rsidRDefault="005E1622"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lang w:val="en-US"/>
        </w:rPr>
        <w:t>Chen Y, Guo Y, Pan Y, Zhao ZJ. Structure analysis of the receptor binding of 2019-nCoV. Biochem Biophys Res Commun. 2020 Feb 17. doi:10.1016/j.bbrc.2</w:t>
      </w:r>
      <w:r w:rsidR="00CA16E4" w:rsidRPr="00500119">
        <w:rPr>
          <w:rFonts w:ascii="Times New Roman" w:hAnsi="Times New Roman" w:cs="Times New Roman"/>
          <w:sz w:val="28"/>
          <w:szCs w:val="28"/>
          <w:lang w:val="en-US"/>
        </w:rPr>
        <w:t>020.02.071.</w:t>
      </w:r>
    </w:p>
    <w:p w:rsidR="00CA16E4" w:rsidRPr="00595FAB"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lang w:val="en-US"/>
        </w:rPr>
      </w:pPr>
      <w:r w:rsidRPr="00500119">
        <w:rPr>
          <w:rFonts w:ascii="Times New Roman" w:hAnsi="Times New Roman" w:cs="Times New Roman"/>
          <w:sz w:val="28"/>
          <w:szCs w:val="28"/>
          <w:lang w:val="en-US"/>
        </w:rPr>
        <w:t xml:space="preserve"> </w:t>
      </w:r>
      <w:r w:rsidR="005E1622" w:rsidRPr="00500119">
        <w:rPr>
          <w:rFonts w:ascii="Times New Roman" w:hAnsi="Times New Roman" w:cs="Times New Roman"/>
          <w:sz w:val="28"/>
          <w:szCs w:val="28"/>
          <w:lang w:val="en-US"/>
        </w:rPr>
        <w:t xml:space="preserve">Wrapp D, Wang N, Corbett KS, et al. Cryo-EM structure of the 2019-nCoV spike in the prefusion conformation. </w:t>
      </w:r>
      <w:r w:rsidR="005E1622" w:rsidRPr="00595FAB">
        <w:rPr>
          <w:rFonts w:ascii="Times New Roman" w:hAnsi="Times New Roman" w:cs="Times New Roman"/>
          <w:sz w:val="28"/>
          <w:szCs w:val="28"/>
          <w:lang w:val="en-US"/>
        </w:rPr>
        <w:t xml:space="preserve">Science. 2020;367(6483):1260–1263. doi:10.1126/science.abb2507. </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lang w:val="en-US"/>
        </w:rPr>
        <w:t xml:space="preserve"> </w:t>
      </w:r>
      <w:r w:rsidR="00265DDB" w:rsidRPr="00500119">
        <w:rPr>
          <w:rFonts w:ascii="Times New Roman" w:hAnsi="Times New Roman" w:cs="Times New Roman"/>
          <w:sz w:val="28"/>
          <w:szCs w:val="28"/>
          <w:shd w:val="clear" w:color="auto" w:fill="FFFFFF"/>
          <w:lang w:val="en-US"/>
        </w:rPr>
        <w:t xml:space="preserve">Ferrario CM, Jessup J, Chappell MC, et al. Effect of angiotensin‐converting enzyme inhibition and angiotensin II receptor blockers on cardiac angiotensin‐converting enzyme 2. </w:t>
      </w:r>
      <w:r w:rsidR="00265DDB" w:rsidRPr="00500119">
        <w:rPr>
          <w:rFonts w:ascii="Times New Roman" w:hAnsi="Times New Roman" w:cs="Times New Roman"/>
          <w:sz w:val="28"/>
          <w:szCs w:val="28"/>
          <w:shd w:val="clear" w:color="auto" w:fill="FFFFFF"/>
        </w:rPr>
        <w:t>Circulation. 2005;111(20):2605-10. https://doi.org/10.1161/CIRCULATIONAHA.104.510461. Epub 2005 May 16.</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lang w:val="en-US"/>
        </w:rPr>
        <w:t xml:space="preserve"> </w:t>
      </w:r>
      <w:r w:rsidR="00DB6C3A" w:rsidRPr="00500119">
        <w:rPr>
          <w:rFonts w:ascii="Times New Roman" w:hAnsi="Times New Roman" w:cs="Times New Roman"/>
          <w:sz w:val="28"/>
          <w:szCs w:val="28"/>
          <w:shd w:val="clear" w:color="auto" w:fill="FFFFFF"/>
          <w:lang w:val="en-US"/>
        </w:rPr>
        <w:t>Sommerstein R, Gräni C. Rapid response: re: preventing a covid‐19 pandemic: ACE inhibitors as a potential risk factor for fatal Covid‐19. BMJ 2020; 368. </w:t>
      </w:r>
      <w:r w:rsidRPr="00500119">
        <w:rPr>
          <w:rFonts w:ascii="Times New Roman" w:hAnsi="Times New Roman" w:cs="Times New Roman"/>
          <w:sz w:val="28"/>
          <w:szCs w:val="28"/>
          <w:shd w:val="clear" w:color="auto" w:fill="FFFFFF"/>
          <w:lang w:val="en-US"/>
        </w:rPr>
        <w:t>https://doi.org/10.1136/bmj.m810</w:t>
      </w:r>
      <w:r w:rsidR="00DB6C3A" w:rsidRPr="00500119">
        <w:rPr>
          <w:rFonts w:ascii="Times New Roman" w:hAnsi="Times New Roman" w:cs="Times New Roman"/>
          <w:sz w:val="28"/>
          <w:szCs w:val="28"/>
          <w:shd w:val="clear" w:color="auto" w:fill="FFFFFF"/>
          <w:lang w:val="en-US"/>
        </w:rPr>
        <w:t>.</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rPr>
        <w:t xml:space="preserve"> </w:t>
      </w:r>
      <w:r w:rsidR="00DD7C1D" w:rsidRPr="00500119">
        <w:rPr>
          <w:rFonts w:ascii="Times New Roman" w:hAnsi="Times New Roman" w:cs="Times New Roman"/>
          <w:sz w:val="28"/>
          <w:szCs w:val="28"/>
          <w:shd w:val="clear" w:color="auto" w:fill="FFFFFF"/>
        </w:rPr>
        <w:t>Конради А.О., Недошивин А.О. Ангиотензин II и COVID-19. Тайны взаимодействий. </w:t>
      </w:r>
      <w:r w:rsidR="00DD7C1D" w:rsidRPr="00500119">
        <w:rPr>
          <w:rFonts w:ascii="Times New Roman" w:hAnsi="Times New Roman" w:cs="Times New Roman"/>
          <w:iCs/>
          <w:sz w:val="28"/>
          <w:szCs w:val="28"/>
          <w:shd w:val="clear" w:color="auto" w:fill="FFFFFF"/>
        </w:rPr>
        <w:t>Российский кардиологический журнал</w:t>
      </w:r>
      <w:r w:rsidR="00DD7C1D" w:rsidRPr="00500119">
        <w:rPr>
          <w:rFonts w:ascii="Times New Roman" w:hAnsi="Times New Roman" w:cs="Times New Roman"/>
          <w:sz w:val="28"/>
          <w:szCs w:val="28"/>
          <w:shd w:val="clear" w:color="auto" w:fill="FFFFFF"/>
        </w:rPr>
        <w:t xml:space="preserve">. 2020;25(4):3861 </w:t>
      </w:r>
      <w:r w:rsidRPr="00500119">
        <w:rPr>
          <w:rFonts w:ascii="Times New Roman" w:hAnsi="Times New Roman" w:cs="Times New Roman"/>
          <w:sz w:val="28"/>
          <w:szCs w:val="28"/>
          <w:shd w:val="clear" w:color="auto" w:fill="FFFFFF"/>
        </w:rPr>
        <w:t>https://doi.org/10.15829/1560-4071-2020-3861</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lang w:val="en-US"/>
        </w:rPr>
        <w:t xml:space="preserve"> </w:t>
      </w:r>
      <w:r w:rsidR="008A4830" w:rsidRPr="00500119">
        <w:rPr>
          <w:rFonts w:ascii="Times New Roman" w:hAnsi="Times New Roman" w:cs="Times New Roman"/>
          <w:sz w:val="28"/>
          <w:szCs w:val="28"/>
          <w:lang w:val="en-US"/>
        </w:rPr>
        <w:t xml:space="preserve">Li YC, Bai WZ, Hashikawa T. The neuroinvasive potential of SARS-CoV2 may play a role in the respiratory failure of COVID-19 patients. J Med Virol. 2020;10.1002/jmv.25728. doi:10.1002/jmv.25728. </w:t>
      </w:r>
    </w:p>
    <w:p w:rsidR="00CA16E4" w:rsidRPr="00595FAB"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lang w:val="en-US"/>
        </w:rPr>
      </w:pPr>
      <w:r w:rsidRPr="00500119">
        <w:rPr>
          <w:rFonts w:ascii="Times New Roman" w:hAnsi="Times New Roman" w:cs="Times New Roman"/>
          <w:sz w:val="28"/>
          <w:szCs w:val="28"/>
          <w:lang w:val="en-US"/>
        </w:rPr>
        <w:t xml:space="preserve"> </w:t>
      </w:r>
      <w:r w:rsidR="00961F35" w:rsidRPr="00500119">
        <w:rPr>
          <w:rFonts w:ascii="Times New Roman" w:hAnsi="Times New Roman" w:cs="Times New Roman"/>
          <w:sz w:val="28"/>
          <w:szCs w:val="28"/>
          <w:lang w:val="en-US"/>
        </w:rPr>
        <w:t>Kuster GM, Pfister O, Burkard T, et al. SARS-CoV2: should inhibitors of the renin-angiotensin system be withdrawn in patients with COVID-19?. Eur Heart J. 2020;ehaa235. doi:10.1093/ eurheartj/ehaa235.</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lang w:val="en-US"/>
        </w:rPr>
        <w:t xml:space="preserve"> </w:t>
      </w:r>
      <w:r w:rsidR="005F049F" w:rsidRPr="00500119">
        <w:rPr>
          <w:rFonts w:ascii="Times New Roman" w:hAnsi="Times New Roman" w:cs="Times New Roman"/>
          <w:color w:val="222222"/>
          <w:sz w:val="28"/>
          <w:szCs w:val="28"/>
          <w:lang w:val="en-US"/>
        </w:rPr>
        <w:t xml:space="preserve">Hoffmann M, Kleine-Weber H, Schroeder S, et al. SARS-CoV-2 Cell entry depends on ACE2 and TMPRSS2 and is blocked by a clinically proven protease inhibitor. </w:t>
      </w:r>
      <w:r w:rsidR="005F049F" w:rsidRPr="00500119">
        <w:rPr>
          <w:rFonts w:ascii="Times New Roman" w:hAnsi="Times New Roman" w:cs="Times New Roman"/>
          <w:color w:val="222222"/>
          <w:sz w:val="28"/>
          <w:szCs w:val="28"/>
        </w:rPr>
        <w:t>Cell. 2020. doi: 10.1016/j.cell.2020.02.052.</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color w:val="222222"/>
          <w:sz w:val="28"/>
          <w:szCs w:val="28"/>
        </w:rPr>
        <w:t xml:space="preserve"> </w:t>
      </w:r>
      <w:r w:rsidR="00DD7C1D" w:rsidRPr="00500119">
        <w:rPr>
          <w:rFonts w:ascii="Times New Roman" w:hAnsi="Times New Roman" w:cs="Times New Roman"/>
          <w:sz w:val="28"/>
          <w:szCs w:val="28"/>
        </w:rPr>
        <w:t>Абатуров А.Е., Агафонова Е</w:t>
      </w:r>
      <w:r w:rsidR="00CE005C" w:rsidRPr="00500119">
        <w:rPr>
          <w:rFonts w:ascii="Times New Roman" w:hAnsi="Times New Roman" w:cs="Times New Roman"/>
          <w:sz w:val="28"/>
          <w:szCs w:val="28"/>
        </w:rPr>
        <w:t xml:space="preserve">.А., Кривуша Е.Л., </w:t>
      </w:r>
      <w:r w:rsidR="00DD7C1D" w:rsidRPr="00500119">
        <w:rPr>
          <w:rFonts w:ascii="Times New Roman" w:hAnsi="Times New Roman" w:cs="Times New Roman"/>
          <w:sz w:val="28"/>
          <w:szCs w:val="28"/>
        </w:rPr>
        <w:t>Никулина А.А.. "Патогенез covid-19" Здоровье ребенка, vol. 15, no. 2, 2020, pp. 133-144.</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95FAB">
        <w:rPr>
          <w:rFonts w:ascii="Times New Roman" w:hAnsi="Times New Roman" w:cs="Times New Roman"/>
          <w:sz w:val="28"/>
          <w:szCs w:val="28"/>
        </w:rPr>
        <w:lastRenderedPageBreak/>
        <w:t xml:space="preserve"> </w:t>
      </w:r>
      <w:r w:rsidR="000D7504" w:rsidRPr="00500119">
        <w:rPr>
          <w:rFonts w:ascii="Times New Roman" w:eastAsia="Times New Roman" w:hAnsi="Times New Roman" w:cs="Times New Roman"/>
          <w:sz w:val="28"/>
          <w:szCs w:val="28"/>
          <w:lang w:val="en-US" w:eastAsia="ru-RU"/>
        </w:rPr>
        <w:t xml:space="preserve">Tisoncik JR, Korth M, Simmons CP, et al. Into the eye of the cytokine storm. </w:t>
      </w:r>
      <w:r w:rsidR="000D7504" w:rsidRPr="00500119">
        <w:rPr>
          <w:rFonts w:ascii="Times New Roman" w:eastAsia="Times New Roman" w:hAnsi="Times New Roman" w:cs="Times New Roman"/>
          <w:sz w:val="28"/>
          <w:szCs w:val="28"/>
          <w:lang w:eastAsia="ru-RU"/>
        </w:rPr>
        <w:t>Microbiol Mol Biol Rev. 2012;76(1):16–32. doi: 10.1128/MMBR.05015-11.</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sz w:val="28"/>
          <w:szCs w:val="28"/>
          <w:lang w:val="en-US" w:eastAsia="ru-RU"/>
        </w:rPr>
        <w:t xml:space="preserve"> </w:t>
      </w:r>
      <w:r w:rsidR="000D7504" w:rsidRPr="00500119">
        <w:rPr>
          <w:rFonts w:ascii="Times New Roman" w:eastAsia="Times New Roman" w:hAnsi="Times New Roman" w:cs="Times New Roman"/>
          <w:sz w:val="28"/>
          <w:szCs w:val="28"/>
          <w:lang w:val="en-US" w:eastAsia="ru-RU"/>
        </w:rPr>
        <w:t xml:space="preserve">Zhang C, Wu Z, Li JW, et al. The cytokine release syndrome (CRS) of severe COVID-19 and Interleukin-6 receptor (IL-6R) antagonist Tocilizumab may be the key to reduce the mortality. </w:t>
      </w:r>
      <w:r w:rsidR="000D7504" w:rsidRPr="00500119">
        <w:rPr>
          <w:rFonts w:ascii="Times New Roman" w:eastAsia="Times New Roman" w:hAnsi="Times New Roman" w:cs="Times New Roman"/>
          <w:sz w:val="28"/>
          <w:szCs w:val="28"/>
          <w:lang w:eastAsia="ru-RU"/>
        </w:rPr>
        <w:t>Int J Antimicrob Agents. 2020:105954. doi: 10.1016/j.ijantimicag.2020.105954.</w:t>
      </w:r>
    </w:p>
    <w:p w:rsidR="00CA16E4" w:rsidRPr="00595FAB"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lang w:val="en-US"/>
        </w:rPr>
      </w:pPr>
      <w:r w:rsidRPr="00500119">
        <w:rPr>
          <w:rFonts w:ascii="Times New Roman" w:eastAsia="Times New Roman" w:hAnsi="Times New Roman" w:cs="Times New Roman"/>
          <w:sz w:val="28"/>
          <w:szCs w:val="28"/>
          <w:lang w:val="en-US" w:eastAsia="ru-RU"/>
        </w:rPr>
        <w:t xml:space="preserve"> </w:t>
      </w:r>
      <w:r w:rsidR="00DD7C1D" w:rsidRPr="00500119">
        <w:rPr>
          <w:rFonts w:ascii="Times New Roman" w:eastAsia="Times New Roman" w:hAnsi="Times New Roman" w:cs="Times New Roman"/>
          <w:sz w:val="28"/>
          <w:szCs w:val="28"/>
          <w:lang w:val="en-US" w:eastAsia="ru-RU"/>
        </w:rPr>
        <w:t>Giavridis T, van der Stegen S J, Eyquem J, et al. CAR T cell-induced cytokine release syndrome is mediated by macrophages and abated by IL-1 blockade. Nat Med. 2018;24(6):731-738. doi: 10.1038/s41591 -018-0041 -7.</w:t>
      </w:r>
    </w:p>
    <w:p w:rsidR="00CA16E4" w:rsidRPr="00595FAB"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lang w:val="en-US"/>
        </w:rPr>
      </w:pPr>
      <w:r w:rsidRPr="00500119">
        <w:rPr>
          <w:rFonts w:ascii="Times New Roman" w:eastAsia="Times New Roman" w:hAnsi="Times New Roman" w:cs="Times New Roman"/>
          <w:sz w:val="28"/>
          <w:szCs w:val="28"/>
          <w:lang w:val="en-US" w:eastAsia="ru-RU"/>
        </w:rPr>
        <w:t xml:space="preserve"> </w:t>
      </w:r>
      <w:r w:rsidR="00DD7C1D" w:rsidRPr="00500119">
        <w:rPr>
          <w:rFonts w:ascii="Times New Roman" w:eastAsia="Times New Roman" w:hAnsi="Times New Roman" w:cs="Times New Roman"/>
          <w:sz w:val="28"/>
          <w:szCs w:val="28"/>
          <w:lang w:val="en-US" w:eastAsia="ru-RU"/>
        </w:rPr>
        <w:t>Sterner RM, Sakemura R, Cox MJ, et al. GM-CSF inhibition reduces cytokine release syndrome and neuroinflammation but enhances CAR-T cell function in xenografts. Blood. 2019;133(7):697-709. doi: 10.1182/blood-2018-10-881722.</w:t>
      </w:r>
    </w:p>
    <w:p w:rsidR="00CA16E4" w:rsidRPr="00595FAB"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lang w:val="en-US"/>
        </w:rPr>
      </w:pPr>
      <w:r w:rsidRPr="00500119">
        <w:rPr>
          <w:rFonts w:ascii="Times New Roman" w:eastAsia="Times New Roman" w:hAnsi="Times New Roman" w:cs="Times New Roman"/>
          <w:sz w:val="28"/>
          <w:szCs w:val="28"/>
          <w:lang w:val="en-US" w:eastAsia="ru-RU"/>
        </w:rPr>
        <w:t xml:space="preserve"> </w:t>
      </w:r>
      <w:r w:rsidR="00DD7C1D" w:rsidRPr="00500119">
        <w:rPr>
          <w:rFonts w:ascii="Times New Roman" w:eastAsia="Times New Roman" w:hAnsi="Times New Roman" w:cs="Times New Roman"/>
          <w:sz w:val="28"/>
          <w:szCs w:val="28"/>
          <w:lang w:val="en-US" w:eastAsia="ru-RU"/>
        </w:rPr>
        <w:t>Channappanavar R, Fehr AR, Vijay R, et al. Dysregulated type I interferon and inflammatory monocyte-macrophage responses cause lethal pneumonia in SARS-CoV-infected mice. Cell Host Microbe. 2016;19(2):181-193. doi: 10.1016/j.chom.2016.01.007.</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lang w:val="en-US"/>
        </w:rPr>
      </w:pPr>
      <w:r w:rsidRPr="00500119">
        <w:rPr>
          <w:rFonts w:ascii="Times New Roman" w:eastAsia="Times New Roman" w:hAnsi="Times New Roman" w:cs="Times New Roman"/>
          <w:sz w:val="28"/>
          <w:szCs w:val="28"/>
          <w:lang w:val="en-US" w:eastAsia="ru-RU"/>
        </w:rPr>
        <w:t xml:space="preserve"> </w:t>
      </w:r>
      <w:r w:rsidR="00D21C61" w:rsidRPr="00500119">
        <w:rPr>
          <w:rFonts w:ascii="Times New Roman" w:hAnsi="Times New Roman" w:cs="Times New Roman"/>
          <w:color w:val="222222"/>
          <w:sz w:val="28"/>
          <w:szCs w:val="28"/>
          <w:lang w:val="en-US"/>
        </w:rPr>
        <w:t>Kaser A. Genetic risk of severe Covid-19. N Engl J Med. 2020;383(16):1590–1591. doi: 10.1056/NEJMe2025501</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95FAB">
        <w:rPr>
          <w:rFonts w:ascii="Times New Roman" w:hAnsi="Times New Roman" w:cs="Times New Roman"/>
          <w:color w:val="222222"/>
          <w:sz w:val="28"/>
          <w:szCs w:val="28"/>
          <w:lang w:val="en-US"/>
        </w:rPr>
        <w:t xml:space="preserve"> </w:t>
      </w:r>
      <w:r w:rsidR="00DD7C1D" w:rsidRPr="00500119">
        <w:rPr>
          <w:rFonts w:ascii="Times New Roman" w:hAnsi="Times New Roman" w:cs="Times New Roman"/>
          <w:sz w:val="28"/>
          <w:szCs w:val="28"/>
        </w:rPr>
        <w:t xml:space="preserve">Вологжанин Д.А., Голота А.С., Камилова Т.А., Шнейдер О.В., Щербак С.Г. Генетика </w:t>
      </w:r>
      <w:r w:rsidR="00DD7C1D" w:rsidRPr="00500119">
        <w:rPr>
          <w:rFonts w:ascii="Times New Roman" w:hAnsi="Times New Roman" w:cs="Times New Roman"/>
          <w:sz w:val="28"/>
          <w:szCs w:val="28"/>
          <w:lang w:val="en-US"/>
        </w:rPr>
        <w:t>COVID</w:t>
      </w:r>
      <w:r w:rsidR="00DD7C1D" w:rsidRPr="00500119">
        <w:rPr>
          <w:rFonts w:ascii="Times New Roman" w:hAnsi="Times New Roman" w:cs="Times New Roman"/>
          <w:sz w:val="28"/>
          <w:szCs w:val="28"/>
        </w:rPr>
        <w:t>-19. Клиническая</w:t>
      </w:r>
      <w:r w:rsidR="00DD7C1D" w:rsidRPr="00500119">
        <w:rPr>
          <w:rFonts w:ascii="Times New Roman" w:hAnsi="Times New Roman" w:cs="Times New Roman"/>
          <w:sz w:val="28"/>
          <w:szCs w:val="28"/>
          <w:lang w:val="en-US"/>
        </w:rPr>
        <w:t xml:space="preserve"> </w:t>
      </w:r>
      <w:r w:rsidR="00DD7C1D" w:rsidRPr="00500119">
        <w:rPr>
          <w:rFonts w:ascii="Times New Roman" w:hAnsi="Times New Roman" w:cs="Times New Roman"/>
          <w:sz w:val="28"/>
          <w:szCs w:val="28"/>
        </w:rPr>
        <w:t>практика</w:t>
      </w:r>
      <w:r w:rsidR="00DD7C1D" w:rsidRPr="00500119">
        <w:rPr>
          <w:rFonts w:ascii="Times New Roman" w:hAnsi="Times New Roman" w:cs="Times New Roman"/>
          <w:sz w:val="28"/>
          <w:szCs w:val="28"/>
          <w:lang w:val="en-US"/>
        </w:rPr>
        <w:t>. 2021;12(1):41-52. doi: 10.17816/clinpract64972</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lang w:val="en-US"/>
        </w:rPr>
        <w:t xml:space="preserve"> </w:t>
      </w:r>
      <w:r w:rsidR="00F51BC2" w:rsidRPr="00500119">
        <w:rPr>
          <w:rFonts w:ascii="Times New Roman" w:hAnsi="Times New Roman" w:cs="Times New Roman"/>
          <w:sz w:val="28"/>
          <w:szCs w:val="28"/>
          <w:shd w:val="clear" w:color="auto" w:fill="FFFFFF"/>
          <w:lang w:val="en-US"/>
        </w:rPr>
        <w:t>Verdecchia P., Cavallini C., Spanevello A., Angeli F. The pivotal link between ACE2 deficiency and SARS-CoV-2 infection. Eur. J. Intern. Med. 2020; 76: 14-20. </w:t>
      </w:r>
      <w:r w:rsidRPr="00500119">
        <w:rPr>
          <w:rFonts w:ascii="Times New Roman" w:hAnsi="Times New Roman" w:cs="Times New Roman"/>
          <w:sz w:val="28"/>
          <w:szCs w:val="28"/>
          <w:shd w:val="clear" w:color="auto" w:fill="FFFFFF"/>
          <w:lang w:val="en-US"/>
        </w:rPr>
        <w:t>https://doi.org/10.1016/j.ejim.2020.04.037</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lang w:val="en-US"/>
        </w:rPr>
        <w:t xml:space="preserve"> </w:t>
      </w:r>
      <w:r w:rsidR="006511CD" w:rsidRPr="00500119">
        <w:rPr>
          <w:rFonts w:ascii="Times New Roman" w:hAnsi="Times New Roman" w:cs="Times New Roman"/>
          <w:sz w:val="28"/>
          <w:szCs w:val="28"/>
          <w:shd w:val="clear" w:color="auto" w:fill="FFFFFF"/>
          <w:lang w:val="en-US"/>
        </w:rPr>
        <w:t>Ye Q., Wang B., Mao J. The pathogenesis and treatment of the 'Cytokine Storm’ in COVID-19. J. Infect. 2020; 80(6): 607-613. </w:t>
      </w:r>
      <w:r w:rsidRPr="00500119">
        <w:rPr>
          <w:rFonts w:ascii="Times New Roman" w:hAnsi="Times New Roman" w:cs="Times New Roman"/>
          <w:sz w:val="28"/>
          <w:szCs w:val="28"/>
          <w:shd w:val="clear" w:color="auto" w:fill="FFFFFF"/>
          <w:lang w:val="en-US"/>
        </w:rPr>
        <w:t>https://doi.org/10.1016/j.jinf.2020.03.037</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lang w:val="en-US"/>
        </w:rPr>
        <w:t xml:space="preserve"> </w:t>
      </w:r>
      <w:r w:rsidR="00734AEF" w:rsidRPr="00500119">
        <w:rPr>
          <w:rFonts w:ascii="Times New Roman" w:hAnsi="Times New Roman" w:cs="Times New Roman"/>
          <w:sz w:val="28"/>
          <w:szCs w:val="28"/>
          <w:shd w:val="clear" w:color="auto" w:fill="FFFFFF"/>
          <w:lang w:val="en-US"/>
        </w:rPr>
        <w:t xml:space="preserve">Chen G., Wu D., Guo W., Cao Y., Huang D., Wang H., Wang T., Zhang X., Chen H., Yu H., Zhang X., Zhang M., Wu S., Song J., Chen T., Han M., Li </w:t>
      </w:r>
      <w:r w:rsidR="00734AEF" w:rsidRPr="00500119">
        <w:rPr>
          <w:rFonts w:ascii="Times New Roman" w:hAnsi="Times New Roman" w:cs="Times New Roman"/>
          <w:sz w:val="28"/>
          <w:szCs w:val="28"/>
          <w:shd w:val="clear" w:color="auto" w:fill="FFFFFF"/>
          <w:lang w:val="en-US"/>
        </w:rPr>
        <w:lastRenderedPageBreak/>
        <w:t>S., Luo X., Zhao J., Ning Q. Clinical and immunological features of severe and moderate coronavirus disease 2019. J. Clin. Invest. 2020; 130(5): 2620-2629. </w:t>
      </w:r>
      <w:r w:rsidRPr="00500119">
        <w:rPr>
          <w:rFonts w:ascii="Times New Roman" w:hAnsi="Times New Roman" w:cs="Times New Roman"/>
          <w:sz w:val="28"/>
          <w:szCs w:val="28"/>
          <w:shd w:val="clear" w:color="auto" w:fill="FFFFFF"/>
          <w:lang w:val="en-US"/>
        </w:rPr>
        <w:t>https://doi.org/10.1172/JCI137244</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rPr>
        <w:t xml:space="preserve"> </w:t>
      </w:r>
      <w:r w:rsidR="00F51BC2" w:rsidRPr="00500119">
        <w:rPr>
          <w:rFonts w:ascii="Times New Roman" w:hAnsi="Times New Roman" w:cs="Times New Roman"/>
          <w:sz w:val="28"/>
          <w:szCs w:val="28"/>
          <w:shd w:val="clear" w:color="auto" w:fill="FFFFFF"/>
        </w:rPr>
        <w:t>Канорский С.Г. COVID-19 и сердце: прямое и косвенное влияние. </w:t>
      </w:r>
      <w:r w:rsidR="00F51BC2" w:rsidRPr="00500119">
        <w:rPr>
          <w:rFonts w:ascii="Times New Roman" w:hAnsi="Times New Roman" w:cs="Times New Roman"/>
          <w:iCs/>
          <w:sz w:val="28"/>
          <w:szCs w:val="28"/>
          <w:shd w:val="clear" w:color="auto" w:fill="FFFFFF"/>
        </w:rPr>
        <w:t>Кубанский научный медицинский вестник</w:t>
      </w:r>
      <w:r w:rsidR="00F51BC2" w:rsidRPr="00500119">
        <w:rPr>
          <w:rFonts w:ascii="Times New Roman" w:hAnsi="Times New Roman" w:cs="Times New Roman"/>
          <w:sz w:val="28"/>
          <w:szCs w:val="28"/>
          <w:shd w:val="clear" w:color="auto" w:fill="FFFFFF"/>
        </w:rPr>
        <w:t>. 2021;28(1):16-31. </w:t>
      </w:r>
      <w:r w:rsidR="00A44389" w:rsidRPr="00500119">
        <w:rPr>
          <w:rFonts w:ascii="Times New Roman" w:hAnsi="Times New Roman" w:cs="Times New Roman"/>
          <w:sz w:val="28"/>
          <w:szCs w:val="28"/>
          <w:shd w:val="clear" w:color="auto" w:fill="FFFFFF"/>
        </w:rPr>
        <w:t>https://doi.org/10.25207/1608-6228-2021-28-1-16-31</w:t>
      </w:r>
      <w:r w:rsidR="00F51BC2" w:rsidRPr="00500119">
        <w:rPr>
          <w:rFonts w:ascii="Times New Roman" w:hAnsi="Times New Roman" w:cs="Times New Roman"/>
          <w:sz w:val="28"/>
          <w:szCs w:val="28"/>
          <w:shd w:val="clear" w:color="auto" w:fill="FFFFFF"/>
        </w:rPr>
        <w:t xml:space="preserve"> </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95FAB">
        <w:rPr>
          <w:rFonts w:ascii="Times New Roman" w:hAnsi="Times New Roman" w:cs="Times New Roman"/>
          <w:sz w:val="28"/>
          <w:szCs w:val="28"/>
          <w:shd w:val="clear" w:color="auto" w:fill="FFFFFF"/>
        </w:rPr>
        <w:t xml:space="preserve"> </w:t>
      </w:r>
      <w:r w:rsidR="00A44389" w:rsidRPr="00500119">
        <w:rPr>
          <w:rFonts w:ascii="Times New Roman" w:hAnsi="Times New Roman" w:cs="Times New Roman"/>
          <w:sz w:val="28"/>
          <w:szCs w:val="28"/>
          <w:shd w:val="clear" w:color="auto" w:fill="FFFFFF"/>
          <w:lang w:val="en-US"/>
        </w:rPr>
        <w:t>Xiong T.Y., Redwood S., Prendergast B., Chen M. Coronaviruses and the cardiovascular system: acute and long-term implications. Eur. Heart J. 2020; 41(19): 1798-1800. </w:t>
      </w:r>
      <w:r w:rsidRPr="00500119">
        <w:rPr>
          <w:rFonts w:ascii="Times New Roman" w:hAnsi="Times New Roman" w:cs="Times New Roman"/>
          <w:sz w:val="28"/>
          <w:szCs w:val="28"/>
          <w:shd w:val="clear" w:color="auto" w:fill="FFFFFF"/>
          <w:lang w:val="en-US"/>
        </w:rPr>
        <w:t>https://doi.org/10.1093/eurheartj/ehaa231</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lang w:val="en-US"/>
        </w:rPr>
        <w:t xml:space="preserve"> </w:t>
      </w:r>
      <w:r w:rsidR="00E62CF4" w:rsidRPr="00500119">
        <w:rPr>
          <w:rFonts w:ascii="Times New Roman" w:hAnsi="Times New Roman" w:cs="Times New Roman"/>
          <w:sz w:val="28"/>
          <w:szCs w:val="28"/>
          <w:shd w:val="clear" w:color="auto" w:fill="FFFFFF"/>
          <w:lang w:val="en-US"/>
        </w:rPr>
        <w:t>Wang D., Hu B., Hu C., Zhu F., Liu X., Zhang J., Wang B., Xiang H., Cheng Z., Xiong Y., Zhao Y., Li Y., Wang X., Peng Z. Clinical Characteristics of 138 Hospitalized Patients With 2019 Novel Coronavirus-Infected Pneumonia in Wuhan, China. J.A.M.A. 2020; 323(11): 1061-1069. </w:t>
      </w:r>
      <w:r w:rsidRPr="00500119">
        <w:rPr>
          <w:rFonts w:ascii="Times New Roman" w:hAnsi="Times New Roman" w:cs="Times New Roman"/>
          <w:sz w:val="28"/>
          <w:szCs w:val="28"/>
          <w:shd w:val="clear" w:color="auto" w:fill="FFFFFF"/>
          <w:lang w:val="en-US"/>
        </w:rPr>
        <w:t>https://doi.org/10.1001/jama.2020.1585</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lang w:val="en-US"/>
        </w:rPr>
        <w:t xml:space="preserve"> </w:t>
      </w:r>
      <w:r w:rsidR="005C1C06" w:rsidRPr="00500119">
        <w:rPr>
          <w:rFonts w:ascii="Times New Roman" w:hAnsi="Times New Roman" w:cs="Times New Roman"/>
          <w:sz w:val="28"/>
          <w:szCs w:val="28"/>
          <w:shd w:val="clear" w:color="auto" w:fill="FFFFFF"/>
          <w:lang w:val="en-US"/>
        </w:rPr>
        <w:t xml:space="preserve">Welt F.G.P., Shah P.B., Aronow H.D., Bortnick A.E., Henry T.D., Sherwood M.W., Young M.N., Davidson L.J., Kadavath S., Mahmud E., Kirtane A.J.; American College of Cardiology’s Interventional Council and the Society for Cardiovascular Angiography and Interventions. Catheterization Laboratory Considerations During the Coronavirus (COVID-19) Pandemic: From the ACC’s Interventional Council and SCAI. J. Am. </w:t>
      </w:r>
      <w:r w:rsidR="005C1C06" w:rsidRPr="00500119">
        <w:rPr>
          <w:rFonts w:ascii="Times New Roman" w:hAnsi="Times New Roman" w:cs="Times New Roman"/>
          <w:sz w:val="28"/>
          <w:szCs w:val="28"/>
          <w:shd w:val="clear" w:color="auto" w:fill="FFFFFF"/>
        </w:rPr>
        <w:t>Coll. Cardiol. 2020; 75(18): 23722375. </w:t>
      </w:r>
      <w:r w:rsidRPr="00500119">
        <w:rPr>
          <w:rFonts w:ascii="Times New Roman" w:hAnsi="Times New Roman" w:cs="Times New Roman"/>
          <w:sz w:val="28"/>
          <w:szCs w:val="28"/>
          <w:shd w:val="clear" w:color="auto" w:fill="FFFFFF"/>
        </w:rPr>
        <w:t>https://doi.org/10.1016/j.jacc.2020.03.021</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lang w:val="en-US"/>
        </w:rPr>
      </w:pPr>
      <w:r w:rsidRPr="00500119">
        <w:rPr>
          <w:rFonts w:ascii="Times New Roman" w:hAnsi="Times New Roman" w:cs="Times New Roman"/>
          <w:sz w:val="28"/>
          <w:szCs w:val="28"/>
          <w:shd w:val="clear" w:color="auto" w:fill="FFFFFF"/>
          <w:lang w:val="en-US"/>
        </w:rPr>
        <w:t xml:space="preserve"> </w:t>
      </w:r>
      <w:r w:rsidR="00DD7C1D" w:rsidRPr="00500119">
        <w:rPr>
          <w:rFonts w:ascii="Times New Roman" w:hAnsi="Times New Roman" w:cs="Times New Roman"/>
          <w:sz w:val="28"/>
          <w:szCs w:val="28"/>
          <w:lang w:val="en-US"/>
        </w:rPr>
        <w:t xml:space="preserve">The European Society for Cardiology. ESC Guidance for the Diagnosis and Management of CV Disease during the COVID-19 Pandemic. </w:t>
      </w:r>
      <w:r w:rsidRPr="00500119">
        <w:rPr>
          <w:rFonts w:ascii="Times New Roman" w:hAnsi="Times New Roman" w:cs="Times New Roman"/>
          <w:sz w:val="28"/>
          <w:szCs w:val="28"/>
          <w:lang w:val="en-US"/>
        </w:rPr>
        <w:t>https://www.escardio.org/Education/COVID-19-and-Cardiology/ESC-COVID-19-Guidance</w:t>
      </w:r>
      <w:r w:rsidR="00DD7C1D" w:rsidRPr="00500119">
        <w:rPr>
          <w:rFonts w:ascii="Times New Roman" w:hAnsi="Times New Roman" w:cs="Times New Roman"/>
          <w:sz w:val="28"/>
          <w:szCs w:val="28"/>
          <w:lang w:val="en-US"/>
        </w:rPr>
        <w:t>.</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lang w:val="en-US"/>
        </w:rPr>
        <w:t xml:space="preserve"> </w:t>
      </w:r>
      <w:r w:rsidR="00FF5F7F" w:rsidRPr="00500119">
        <w:rPr>
          <w:rFonts w:ascii="Times New Roman" w:hAnsi="Times New Roman" w:cs="Times New Roman"/>
          <w:color w:val="000000"/>
          <w:sz w:val="28"/>
          <w:szCs w:val="28"/>
        </w:rPr>
        <w:t>Карпунина Н.С., Хлынова О.В., Шумович И.В. Поражение сердца при COVID-19: Непосредственные и отдаленные наблюдения // Пермский медицинский журнал. 2021. Т.38, №3. С</w:t>
      </w:r>
      <w:r w:rsidR="00FF5F7F" w:rsidRPr="00500119">
        <w:rPr>
          <w:rFonts w:ascii="Times New Roman" w:hAnsi="Times New Roman" w:cs="Times New Roman"/>
          <w:color w:val="000000"/>
          <w:sz w:val="28"/>
          <w:szCs w:val="28"/>
          <w:lang w:val="en-US"/>
        </w:rPr>
        <w:t xml:space="preserve">.48-60. </w:t>
      </w:r>
      <w:r w:rsidRPr="00500119">
        <w:rPr>
          <w:rFonts w:ascii="Times New Roman" w:hAnsi="Times New Roman" w:cs="Times New Roman"/>
          <w:color w:val="000000"/>
          <w:sz w:val="28"/>
          <w:szCs w:val="28"/>
          <w:lang w:val="en-US"/>
        </w:rPr>
        <w:t>https://doi.org/10.17816/pmj38348-60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color w:val="000000"/>
          <w:sz w:val="28"/>
          <w:szCs w:val="28"/>
          <w:lang w:val="en-US"/>
        </w:rPr>
        <w:lastRenderedPageBreak/>
        <w:t xml:space="preserve"> </w:t>
      </w:r>
      <w:r w:rsidR="00B15037" w:rsidRPr="00500119">
        <w:rPr>
          <w:rFonts w:ascii="Times New Roman" w:eastAsia="Times New Roman" w:hAnsi="Times New Roman" w:cs="Times New Roman"/>
          <w:color w:val="222222"/>
          <w:sz w:val="28"/>
          <w:szCs w:val="28"/>
          <w:lang w:val="en-US" w:eastAsia="ru-RU"/>
        </w:rPr>
        <w:t>Argulian E., Sud K., Vogel B. Right ventricular dilation in hospitalized patients with COVID-19 infection. JACC Cardiovasc Imaging 2020; 13: 2459–2461.</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val="en-US" w:eastAsia="ru-RU"/>
        </w:rPr>
        <w:t xml:space="preserve"> </w:t>
      </w:r>
      <w:r w:rsidR="00B15037" w:rsidRPr="00500119">
        <w:rPr>
          <w:rFonts w:ascii="Times New Roman" w:eastAsia="Times New Roman" w:hAnsi="Times New Roman" w:cs="Times New Roman"/>
          <w:color w:val="222222"/>
          <w:sz w:val="28"/>
          <w:szCs w:val="28"/>
          <w:lang w:val="en-US" w:eastAsia="ru-RU"/>
        </w:rPr>
        <w:t>Li Y., Li H., Zhu S. Prognostic value of right ventricular longitudinal strain in patients with COVID-19. JACC Cardiovasc Imaging 2020; 13: 2287–2299.</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DD7C1D" w:rsidRPr="00500119">
        <w:rPr>
          <w:rFonts w:ascii="Times New Roman" w:hAnsi="Times New Roman" w:cs="Times New Roman"/>
          <w:sz w:val="28"/>
          <w:szCs w:val="28"/>
        </w:rPr>
        <w:t xml:space="preserve">Павлюкова Е.Н., Скидан В.И., Россейкин Е.В., Нарциссова Г.П., </w:t>
      </w:r>
      <w:r w:rsidR="00DD7C1D" w:rsidRPr="00500119">
        <w:rPr>
          <w:rFonts w:ascii="Times New Roman" w:hAnsi="Times New Roman" w:cs="Times New Roman"/>
          <w:sz w:val="28"/>
          <w:szCs w:val="28"/>
          <w:lang w:val="en-US"/>
        </w:rPr>
        <w:t>and</w:t>
      </w:r>
      <w:r w:rsidR="00DD7C1D" w:rsidRPr="00500119">
        <w:rPr>
          <w:rFonts w:ascii="Times New Roman" w:hAnsi="Times New Roman" w:cs="Times New Roman"/>
          <w:sz w:val="28"/>
          <w:szCs w:val="28"/>
        </w:rPr>
        <w:t xml:space="preserve"> Карпов Р.С.. "ПОРАЖЕНИЕ СЕРДЦА И РОЛЬ УЛЬТРАЗВУКОВОГО ИССЛЕДОВАНИЯ В УСЛОВИЯХ ПАНДЕМИИ COVID-19" Сибирский журнал клинической и экспериментальной медицины, </w:t>
      </w:r>
      <w:r w:rsidRPr="00500119">
        <w:rPr>
          <w:rFonts w:ascii="Times New Roman" w:hAnsi="Times New Roman" w:cs="Times New Roman"/>
          <w:sz w:val="28"/>
          <w:szCs w:val="28"/>
        </w:rPr>
        <w:t>vol. 36, no. 1, 2021, pp. 38-48.</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95FAB">
        <w:rPr>
          <w:rFonts w:ascii="Times New Roman" w:hAnsi="Times New Roman" w:cs="Times New Roman"/>
          <w:sz w:val="28"/>
          <w:szCs w:val="28"/>
        </w:rPr>
        <w:t xml:space="preserve"> </w:t>
      </w:r>
      <w:r w:rsidR="00C537F8" w:rsidRPr="00500119">
        <w:rPr>
          <w:rFonts w:ascii="Times New Roman" w:hAnsi="Times New Roman" w:cs="Times New Roman"/>
          <w:sz w:val="28"/>
          <w:szCs w:val="28"/>
          <w:shd w:val="clear" w:color="auto" w:fill="FFFFFF"/>
          <w:lang w:val="en-US"/>
        </w:rPr>
        <w:t xml:space="preserve">Turagam M.K., Musikantow D., Goldman M.E., Bas-sily-Marcus A., Chu E., Shivamurthy P., Lampert J., Kawamura I., Bokhari M., Whang W., Bier B.A., Malick W., Hashemi H., Miller M.A., Choudry S., Pumill C., Ruiz-Maya T., Hadley M., Giustino G., Ko-ruth J.S., Langan N., Sofi A., Dukkipati S.R., Halperin J.L., Fuster V., Kohli-Seth R., Reddy V.Y. Malignant Arrhythmias in Patients With COVID-19: Incidence, Mechanisms, and Outcomes. </w:t>
      </w:r>
      <w:r w:rsidR="00C537F8" w:rsidRPr="00500119">
        <w:rPr>
          <w:rFonts w:ascii="Times New Roman" w:hAnsi="Times New Roman" w:cs="Times New Roman"/>
          <w:sz w:val="28"/>
          <w:szCs w:val="28"/>
          <w:shd w:val="clear" w:color="auto" w:fill="FFFFFF"/>
        </w:rPr>
        <w:t>Circ. Arrhythm. Electrophysiol. 2020; 13(11): e008920. </w:t>
      </w:r>
      <w:r w:rsidRPr="00500119">
        <w:rPr>
          <w:rFonts w:ascii="Times New Roman" w:hAnsi="Times New Roman" w:cs="Times New Roman"/>
          <w:sz w:val="28"/>
          <w:szCs w:val="28"/>
          <w:shd w:val="clear" w:color="auto" w:fill="FFFFFF"/>
        </w:rPr>
        <w:t>https://doi.org/10.1161/CIR-CEP.120.008920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rPr>
        <w:t xml:space="preserve"> </w:t>
      </w:r>
      <w:r w:rsidR="00C537F8" w:rsidRPr="00500119">
        <w:rPr>
          <w:rFonts w:ascii="Times New Roman" w:hAnsi="Times New Roman" w:cs="Times New Roman"/>
          <w:sz w:val="28"/>
          <w:szCs w:val="28"/>
          <w:shd w:val="clear" w:color="auto" w:fill="FFFFFF"/>
        </w:rPr>
        <w:t>Ардашев А.В., Озерофф О., Сансалоне Р., Желя-ков Е.Г., Каппато Р., Снежицкий В.А., Канорский С.Г., Абзалиева С.А., Беленков Ю.Н., Карпенко Ю.И., Пуоджюкинас А., Сайганов С.А., Сантини Л., Спе-ранса Р., Яковлева М.В., Колоцей Л.В. Рекомендации Евразийской аритмологической ассоциации (EURA), Аргентинского общества аритмий (SADEC) и Европейского аритмологического общества (ECAS) по проведению антиаритмической терапии у пациентов с нарушениями ритма сердца и проводимости и коронавирусной и</w:t>
      </w:r>
      <w:r w:rsidRPr="00500119">
        <w:rPr>
          <w:rFonts w:ascii="Times New Roman" w:hAnsi="Times New Roman" w:cs="Times New Roman"/>
          <w:sz w:val="28"/>
          <w:szCs w:val="28"/>
          <w:shd w:val="clear" w:color="auto" w:fill="FFFFFF"/>
        </w:rPr>
        <w:t xml:space="preserve">нфекцией COVID-19. Кардиология. 2020; 60(10): </w:t>
      </w:r>
      <w:r w:rsidR="00C537F8" w:rsidRPr="00500119">
        <w:rPr>
          <w:rFonts w:ascii="Times New Roman" w:hAnsi="Times New Roman" w:cs="Times New Roman"/>
          <w:sz w:val="28"/>
          <w:szCs w:val="28"/>
          <w:shd w:val="clear" w:color="auto" w:fill="FFFFFF"/>
        </w:rPr>
        <w:t xml:space="preserve">4-12. https://doi.org/10.18087/cardio.2020.10.n1283    </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hAnsi="Times New Roman" w:cs="Times New Roman"/>
          <w:sz w:val="28"/>
          <w:szCs w:val="28"/>
          <w:shd w:val="clear" w:color="auto" w:fill="FFFFFF"/>
        </w:rPr>
        <w:lastRenderedPageBreak/>
        <w:t xml:space="preserve"> </w:t>
      </w:r>
      <w:r w:rsidR="005F049F"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5F049F" w:rsidRPr="00500119">
        <w:rPr>
          <w:rFonts w:ascii="Times New Roman" w:hAnsi="Times New Roman" w:cs="Times New Roman"/>
          <w:sz w:val="28"/>
          <w:szCs w:val="28"/>
        </w:rPr>
        <w:t>(2019-nCoV), версия 1 (29.01.2020)</w:t>
      </w:r>
      <w:r w:rsidRPr="00500119">
        <w:rPr>
          <w:rFonts w:ascii="Times New Roman" w:eastAsia="Times New Roman" w:hAnsi="Times New Roman" w:cs="Times New Roman"/>
          <w:color w:val="222222"/>
          <w:sz w:val="28"/>
          <w:szCs w:val="28"/>
          <w:lang w:eastAsia="ru-RU"/>
        </w:rPr>
        <w:t>. —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5F049F"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5F049F" w:rsidRPr="00500119">
        <w:rPr>
          <w:rFonts w:ascii="Times New Roman" w:hAnsi="Times New Roman" w:cs="Times New Roman"/>
          <w:sz w:val="28"/>
          <w:szCs w:val="28"/>
        </w:rPr>
        <w:t xml:space="preserve">(2019-nCoV), версия 2 (03.02.2020). </w:t>
      </w:r>
      <w:r w:rsidRPr="00500119">
        <w:rPr>
          <w:rFonts w:ascii="Times New Roman" w:eastAsia="Times New Roman" w:hAnsi="Times New Roman" w:cs="Times New Roman"/>
          <w:color w:val="222222"/>
          <w:sz w:val="28"/>
          <w:szCs w:val="28"/>
          <w:lang w:eastAsia="ru-RU"/>
        </w:rPr>
        <w:t>—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5F049F"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5F049F" w:rsidRPr="00500119">
        <w:rPr>
          <w:rFonts w:ascii="Times New Roman" w:hAnsi="Times New Roman" w:cs="Times New Roman"/>
          <w:sz w:val="28"/>
          <w:szCs w:val="28"/>
        </w:rPr>
        <w:t>(COVID-19), версия 3 (03.03.2020)</w:t>
      </w:r>
      <w:r w:rsidRPr="00500119">
        <w:rPr>
          <w:rFonts w:ascii="Times New Roman" w:eastAsia="Times New Roman" w:hAnsi="Times New Roman" w:cs="Times New Roman"/>
          <w:color w:val="222222"/>
          <w:sz w:val="28"/>
          <w:szCs w:val="28"/>
          <w:lang w:eastAsia="ru-RU"/>
        </w:rPr>
        <w:t>. —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5F049F"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5F049F" w:rsidRPr="00500119">
        <w:rPr>
          <w:rFonts w:ascii="Times New Roman" w:hAnsi="Times New Roman" w:cs="Times New Roman"/>
          <w:sz w:val="28"/>
          <w:szCs w:val="28"/>
        </w:rPr>
        <w:t>(COVID-19), версия</w:t>
      </w:r>
      <w:r w:rsidR="00FE63A6" w:rsidRPr="00500119">
        <w:rPr>
          <w:rFonts w:ascii="Times New Roman" w:hAnsi="Times New Roman" w:cs="Times New Roman"/>
          <w:sz w:val="28"/>
          <w:szCs w:val="28"/>
        </w:rPr>
        <w:t xml:space="preserve"> </w:t>
      </w:r>
      <w:r w:rsidR="005F049F" w:rsidRPr="00500119">
        <w:rPr>
          <w:rFonts w:ascii="Times New Roman" w:hAnsi="Times New Roman" w:cs="Times New Roman"/>
          <w:sz w:val="28"/>
          <w:szCs w:val="28"/>
        </w:rPr>
        <w:t>4 (27.03.2020)</w:t>
      </w:r>
      <w:r w:rsidR="005F049F" w:rsidRPr="00500119">
        <w:rPr>
          <w:rFonts w:ascii="Times New Roman" w:eastAsia="Times New Roman" w:hAnsi="Times New Roman" w:cs="Times New Roman"/>
          <w:color w:val="222222"/>
          <w:sz w:val="28"/>
          <w:szCs w:val="28"/>
          <w:lang w:eastAsia="ru-RU"/>
        </w:rPr>
        <w:t>. —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FE63A6"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FE63A6" w:rsidRPr="00500119">
        <w:rPr>
          <w:rFonts w:ascii="Times New Roman" w:hAnsi="Times New Roman" w:cs="Times New Roman"/>
          <w:sz w:val="28"/>
          <w:szCs w:val="28"/>
        </w:rPr>
        <w:t xml:space="preserve">(COVID-19), версия 5 (08.04.2020). </w:t>
      </w:r>
      <w:r w:rsidR="00FE63A6" w:rsidRPr="00500119">
        <w:rPr>
          <w:rFonts w:ascii="Times New Roman" w:eastAsia="Times New Roman" w:hAnsi="Times New Roman" w:cs="Times New Roman"/>
          <w:color w:val="222222"/>
          <w:sz w:val="28"/>
          <w:szCs w:val="28"/>
          <w:lang w:eastAsia="ru-RU"/>
        </w:rPr>
        <w:t>—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FE63A6"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FE63A6" w:rsidRPr="00500119">
        <w:rPr>
          <w:rFonts w:ascii="Times New Roman" w:hAnsi="Times New Roman" w:cs="Times New Roman"/>
          <w:sz w:val="28"/>
          <w:szCs w:val="28"/>
        </w:rPr>
        <w:t xml:space="preserve">(COVID-19), версия 6 (28.04.2020). </w:t>
      </w:r>
      <w:r w:rsidR="00FE63A6" w:rsidRPr="00500119">
        <w:rPr>
          <w:rFonts w:ascii="Times New Roman" w:eastAsia="Times New Roman" w:hAnsi="Times New Roman" w:cs="Times New Roman"/>
          <w:color w:val="222222"/>
          <w:sz w:val="28"/>
          <w:szCs w:val="28"/>
          <w:lang w:eastAsia="ru-RU"/>
        </w:rPr>
        <w:t>—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FE63A6"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FE63A6" w:rsidRPr="00500119">
        <w:rPr>
          <w:rFonts w:ascii="Times New Roman" w:hAnsi="Times New Roman" w:cs="Times New Roman"/>
          <w:sz w:val="28"/>
          <w:szCs w:val="28"/>
        </w:rPr>
        <w:t xml:space="preserve">(COVID-19), версия 7 (03.06.2020). </w:t>
      </w:r>
      <w:r w:rsidR="00FE63A6" w:rsidRPr="00500119">
        <w:rPr>
          <w:rFonts w:ascii="Times New Roman" w:eastAsia="Times New Roman" w:hAnsi="Times New Roman" w:cs="Times New Roman"/>
          <w:color w:val="222222"/>
          <w:sz w:val="28"/>
          <w:szCs w:val="28"/>
          <w:lang w:eastAsia="ru-RU"/>
        </w:rPr>
        <w:t>—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F23CBD"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F23CBD" w:rsidRPr="00500119">
        <w:rPr>
          <w:rFonts w:ascii="Times New Roman" w:hAnsi="Times New Roman" w:cs="Times New Roman"/>
          <w:sz w:val="28"/>
          <w:szCs w:val="28"/>
        </w:rPr>
        <w:t xml:space="preserve">(COVID-19), версия 8 (03.09.2020). </w:t>
      </w:r>
      <w:r w:rsidR="00F23CBD" w:rsidRPr="00500119">
        <w:rPr>
          <w:rFonts w:ascii="Times New Roman" w:eastAsia="Times New Roman" w:hAnsi="Times New Roman" w:cs="Times New Roman"/>
          <w:color w:val="222222"/>
          <w:sz w:val="28"/>
          <w:szCs w:val="28"/>
          <w:lang w:eastAsia="ru-RU"/>
        </w:rPr>
        <w:t>—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F23CBD"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F23CBD" w:rsidRPr="00500119">
        <w:rPr>
          <w:rFonts w:ascii="Times New Roman" w:hAnsi="Times New Roman" w:cs="Times New Roman"/>
          <w:sz w:val="28"/>
          <w:szCs w:val="28"/>
        </w:rPr>
        <w:t xml:space="preserve">(COVID-19), версия 9 (26.10.2020). </w:t>
      </w:r>
      <w:r w:rsidR="00F23CBD" w:rsidRPr="00500119">
        <w:rPr>
          <w:rFonts w:ascii="Times New Roman" w:eastAsia="Times New Roman" w:hAnsi="Times New Roman" w:cs="Times New Roman"/>
          <w:color w:val="222222"/>
          <w:sz w:val="28"/>
          <w:szCs w:val="28"/>
          <w:lang w:eastAsia="ru-RU"/>
        </w:rPr>
        <w:t>— М.: Минздрав РФ, 2020.</w:t>
      </w:r>
    </w:p>
    <w:p w:rsidR="00CA16E4" w:rsidRPr="00500119"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t xml:space="preserve"> </w:t>
      </w:r>
      <w:r w:rsidR="00F23CBD" w:rsidRPr="00500119">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F23CBD" w:rsidRPr="00500119">
        <w:rPr>
          <w:rFonts w:ascii="Times New Roman" w:hAnsi="Times New Roman" w:cs="Times New Roman"/>
          <w:sz w:val="28"/>
          <w:szCs w:val="28"/>
        </w:rPr>
        <w:t xml:space="preserve">(COVID-19), версия 10 (08.02.2021). </w:t>
      </w:r>
      <w:r w:rsidR="00F23CBD" w:rsidRPr="00500119">
        <w:rPr>
          <w:rFonts w:ascii="Times New Roman" w:eastAsia="Times New Roman" w:hAnsi="Times New Roman" w:cs="Times New Roman"/>
          <w:color w:val="222222"/>
          <w:sz w:val="28"/>
          <w:szCs w:val="28"/>
          <w:lang w:eastAsia="ru-RU"/>
        </w:rPr>
        <w:t>— М.: Минздрав РФ, 2021.</w:t>
      </w:r>
    </w:p>
    <w:p w:rsidR="00CA16E4" w:rsidRPr="00CA16E4"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sidRPr="00500119">
        <w:rPr>
          <w:rFonts w:ascii="Times New Roman" w:eastAsia="Times New Roman" w:hAnsi="Times New Roman" w:cs="Times New Roman"/>
          <w:color w:val="222222"/>
          <w:sz w:val="28"/>
          <w:szCs w:val="28"/>
          <w:lang w:eastAsia="ru-RU"/>
        </w:rPr>
        <w:lastRenderedPageBreak/>
        <w:t xml:space="preserve"> </w:t>
      </w:r>
      <w:r w:rsidR="00F23CBD" w:rsidRPr="00500119">
        <w:rPr>
          <w:rFonts w:ascii="Times New Roman" w:eastAsia="Times New Roman" w:hAnsi="Times New Roman" w:cs="Times New Roman"/>
          <w:color w:val="222222"/>
          <w:sz w:val="28"/>
          <w:szCs w:val="28"/>
          <w:lang w:eastAsia="ru-RU"/>
        </w:rPr>
        <w:t>Временные методические</w:t>
      </w:r>
      <w:r w:rsidR="00F23CBD" w:rsidRPr="00CA16E4">
        <w:rPr>
          <w:rFonts w:ascii="Times New Roman" w:eastAsia="Times New Roman" w:hAnsi="Times New Roman" w:cs="Times New Roman"/>
          <w:color w:val="222222"/>
          <w:sz w:val="28"/>
          <w:szCs w:val="28"/>
          <w:lang w:eastAsia="ru-RU"/>
        </w:rPr>
        <w:t xml:space="preserve"> рекомендации Минздрава России: Профилактика, диагностика и лечение новой коронавирусной инфекции </w:t>
      </w:r>
      <w:r w:rsidR="00F23CBD" w:rsidRPr="00CA16E4">
        <w:rPr>
          <w:rFonts w:ascii="Times New Roman" w:hAnsi="Times New Roman" w:cs="Times New Roman"/>
          <w:sz w:val="28"/>
          <w:szCs w:val="28"/>
        </w:rPr>
        <w:t xml:space="preserve">(COVID-19), версия 11 (07.05.2021). </w:t>
      </w:r>
      <w:r w:rsidR="00F23CBD" w:rsidRPr="00CA16E4">
        <w:rPr>
          <w:rFonts w:ascii="Times New Roman" w:eastAsia="Times New Roman" w:hAnsi="Times New Roman" w:cs="Times New Roman"/>
          <w:color w:val="222222"/>
          <w:sz w:val="28"/>
          <w:szCs w:val="28"/>
          <w:lang w:eastAsia="ru-RU"/>
        </w:rPr>
        <w:t>— М.: Минздрав РФ, 2021.</w:t>
      </w:r>
    </w:p>
    <w:p w:rsidR="00CA16E4" w:rsidRPr="00CA16E4"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Pr>
          <w:rFonts w:ascii="Times New Roman" w:eastAsia="Times New Roman" w:hAnsi="Times New Roman" w:cs="Times New Roman"/>
          <w:color w:val="222222"/>
          <w:sz w:val="28"/>
          <w:szCs w:val="28"/>
          <w:lang w:eastAsia="ru-RU"/>
        </w:rPr>
        <w:t xml:space="preserve"> </w:t>
      </w:r>
      <w:r w:rsidR="00F23CBD" w:rsidRPr="00CA16E4">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F23CBD" w:rsidRPr="00CA16E4">
        <w:rPr>
          <w:rFonts w:ascii="Times New Roman" w:hAnsi="Times New Roman" w:cs="Times New Roman"/>
          <w:sz w:val="28"/>
          <w:szCs w:val="28"/>
        </w:rPr>
        <w:t xml:space="preserve">(COVID-19), версия 12 (21.09.2021). </w:t>
      </w:r>
      <w:r w:rsidR="00F23CBD" w:rsidRPr="00CA16E4">
        <w:rPr>
          <w:rFonts w:ascii="Times New Roman" w:eastAsia="Times New Roman" w:hAnsi="Times New Roman" w:cs="Times New Roman"/>
          <w:color w:val="222222"/>
          <w:sz w:val="28"/>
          <w:szCs w:val="28"/>
          <w:lang w:eastAsia="ru-RU"/>
        </w:rPr>
        <w:t>— М.: Минздрав РФ, 2021.</w:t>
      </w:r>
    </w:p>
    <w:p w:rsidR="00F23CBD" w:rsidRPr="00CA16E4" w:rsidRDefault="00CA16E4" w:rsidP="00CA16E4">
      <w:pPr>
        <w:pStyle w:val="a3"/>
        <w:numPr>
          <w:ilvl w:val="0"/>
          <w:numId w:val="15"/>
        </w:numPr>
        <w:shd w:val="clear" w:color="auto" w:fill="FCFDFD"/>
        <w:spacing w:after="0" w:line="360" w:lineRule="auto"/>
        <w:jc w:val="both"/>
        <w:textAlignment w:val="baseline"/>
        <w:rPr>
          <w:rFonts w:ascii="Times New Roman" w:hAnsi="Times New Roman" w:cs="Times New Roman"/>
          <w:color w:val="222222"/>
          <w:sz w:val="28"/>
          <w:szCs w:val="28"/>
        </w:rPr>
      </w:pPr>
      <w:r>
        <w:rPr>
          <w:rFonts w:ascii="Times New Roman" w:eastAsia="Times New Roman" w:hAnsi="Times New Roman" w:cs="Times New Roman"/>
          <w:color w:val="222222"/>
          <w:sz w:val="28"/>
          <w:szCs w:val="28"/>
          <w:lang w:eastAsia="ru-RU"/>
        </w:rPr>
        <w:t xml:space="preserve"> </w:t>
      </w:r>
      <w:r w:rsidR="00F23CBD" w:rsidRPr="00CA16E4">
        <w:rPr>
          <w:rFonts w:ascii="Times New Roman" w:eastAsia="Times New Roman" w:hAnsi="Times New Roman" w:cs="Times New Roman"/>
          <w:color w:val="222222"/>
          <w:sz w:val="28"/>
          <w:szCs w:val="28"/>
          <w:lang w:eastAsia="ru-RU"/>
        </w:rPr>
        <w:t xml:space="preserve">Временные методические рекомендации Минздрава России: Профилактика, диагностика и лечение новой коронавирусной инфекции </w:t>
      </w:r>
      <w:r w:rsidR="00F23CBD" w:rsidRPr="00CA16E4">
        <w:rPr>
          <w:rFonts w:ascii="Times New Roman" w:hAnsi="Times New Roman" w:cs="Times New Roman"/>
          <w:sz w:val="28"/>
          <w:szCs w:val="28"/>
        </w:rPr>
        <w:t xml:space="preserve">(COVID-19), версия 13 (14.10.2021). </w:t>
      </w:r>
      <w:r w:rsidR="00F23CBD" w:rsidRPr="00CA16E4">
        <w:rPr>
          <w:rFonts w:ascii="Times New Roman" w:eastAsia="Times New Roman" w:hAnsi="Times New Roman" w:cs="Times New Roman"/>
          <w:color w:val="222222"/>
          <w:sz w:val="28"/>
          <w:szCs w:val="28"/>
          <w:lang w:eastAsia="ru-RU"/>
        </w:rPr>
        <w:t>— М.: Минздрав РФ, 2021.</w:t>
      </w:r>
    </w:p>
    <w:p w:rsidR="00042199" w:rsidRPr="00DD7C1D" w:rsidRDefault="00042199" w:rsidP="00DD7C1D">
      <w:pPr>
        <w:spacing w:line="360" w:lineRule="auto"/>
        <w:jc w:val="both"/>
        <w:rPr>
          <w:rFonts w:ascii="Times New Roman" w:hAnsi="Times New Roman" w:cs="Times New Roman"/>
          <w:sz w:val="28"/>
          <w:szCs w:val="28"/>
        </w:rPr>
      </w:pPr>
      <w:bookmarkStart w:id="6" w:name="_GoBack"/>
      <w:bookmarkEnd w:id="6"/>
    </w:p>
    <w:sectPr w:rsidR="00042199" w:rsidRPr="00DD7C1D" w:rsidSect="00FC4F8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32" w:rsidRDefault="009C5E32" w:rsidP="00FC4F89">
      <w:pPr>
        <w:spacing w:after="0" w:line="240" w:lineRule="auto"/>
      </w:pPr>
      <w:r>
        <w:separator/>
      </w:r>
    </w:p>
  </w:endnote>
  <w:endnote w:type="continuationSeparator" w:id="0">
    <w:p w:rsidR="009C5E32" w:rsidRDefault="009C5E32" w:rsidP="00FC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338247"/>
      <w:docPartObj>
        <w:docPartGallery w:val="Page Numbers (Bottom of Page)"/>
        <w:docPartUnique/>
      </w:docPartObj>
    </w:sdtPr>
    <w:sdtEndPr/>
    <w:sdtContent>
      <w:p w:rsidR="00F97C0F" w:rsidRDefault="00F97C0F">
        <w:pPr>
          <w:pStyle w:val="af0"/>
          <w:jc w:val="right"/>
        </w:pPr>
        <w:r>
          <w:fldChar w:fldCharType="begin"/>
        </w:r>
        <w:r>
          <w:instrText>PAGE   \* MERGEFORMAT</w:instrText>
        </w:r>
        <w:r>
          <w:fldChar w:fldCharType="separate"/>
        </w:r>
        <w:r w:rsidR="00595FAB">
          <w:rPr>
            <w:noProof/>
          </w:rPr>
          <w:t>29</w:t>
        </w:r>
        <w:r>
          <w:fldChar w:fldCharType="end"/>
        </w:r>
      </w:p>
    </w:sdtContent>
  </w:sdt>
  <w:p w:rsidR="00F97C0F" w:rsidRDefault="00F97C0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32" w:rsidRDefault="009C5E32" w:rsidP="00FC4F89">
      <w:pPr>
        <w:spacing w:after="0" w:line="240" w:lineRule="auto"/>
      </w:pPr>
      <w:r>
        <w:separator/>
      </w:r>
    </w:p>
  </w:footnote>
  <w:footnote w:type="continuationSeparator" w:id="0">
    <w:p w:rsidR="009C5E32" w:rsidRDefault="009C5E32" w:rsidP="00FC4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33DD"/>
    <w:multiLevelType w:val="multilevel"/>
    <w:tmpl w:val="C37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83146F"/>
    <w:multiLevelType w:val="multilevel"/>
    <w:tmpl w:val="4424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33D72"/>
    <w:multiLevelType w:val="hybridMultilevel"/>
    <w:tmpl w:val="15EEBDE4"/>
    <w:lvl w:ilvl="0" w:tplc="5EF68B1A">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60C14"/>
    <w:multiLevelType w:val="hybridMultilevel"/>
    <w:tmpl w:val="0248C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91E23"/>
    <w:multiLevelType w:val="hybridMultilevel"/>
    <w:tmpl w:val="D330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A7A14"/>
    <w:multiLevelType w:val="hybridMultilevel"/>
    <w:tmpl w:val="DCA89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6630FC"/>
    <w:multiLevelType w:val="multilevel"/>
    <w:tmpl w:val="E684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B00C7"/>
    <w:multiLevelType w:val="multilevel"/>
    <w:tmpl w:val="068A34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4893080"/>
    <w:multiLevelType w:val="multilevel"/>
    <w:tmpl w:val="C318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430101"/>
    <w:multiLevelType w:val="multilevel"/>
    <w:tmpl w:val="65B2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C61321"/>
    <w:multiLevelType w:val="multilevel"/>
    <w:tmpl w:val="1F1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C26AB3"/>
    <w:multiLevelType w:val="multilevel"/>
    <w:tmpl w:val="4B2E7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AC15A01"/>
    <w:multiLevelType w:val="multilevel"/>
    <w:tmpl w:val="531A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A61B33"/>
    <w:multiLevelType w:val="multilevel"/>
    <w:tmpl w:val="6CDE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C76C55"/>
    <w:multiLevelType w:val="multilevel"/>
    <w:tmpl w:val="77D0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7"/>
  </w:num>
  <w:num w:numId="5">
    <w:abstractNumId w:val="11"/>
  </w:num>
  <w:num w:numId="6">
    <w:abstractNumId w:val="8"/>
  </w:num>
  <w:num w:numId="7">
    <w:abstractNumId w:val="0"/>
  </w:num>
  <w:num w:numId="8">
    <w:abstractNumId w:val="13"/>
  </w:num>
  <w:num w:numId="9">
    <w:abstractNumId w:val="14"/>
  </w:num>
  <w:num w:numId="10">
    <w:abstractNumId w:val="12"/>
  </w:num>
  <w:num w:numId="11">
    <w:abstractNumId w:val="9"/>
  </w:num>
  <w:num w:numId="12">
    <w:abstractNumId w:val="1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3B"/>
    <w:rsid w:val="00042199"/>
    <w:rsid w:val="000923DC"/>
    <w:rsid w:val="000B4519"/>
    <w:rsid w:val="000B7063"/>
    <w:rsid w:val="000D7504"/>
    <w:rsid w:val="00123554"/>
    <w:rsid w:val="00134381"/>
    <w:rsid w:val="001709FC"/>
    <w:rsid w:val="0017171D"/>
    <w:rsid w:val="00187941"/>
    <w:rsid w:val="001A5E7C"/>
    <w:rsid w:val="001D5E22"/>
    <w:rsid w:val="002035F9"/>
    <w:rsid w:val="0022208E"/>
    <w:rsid w:val="00262F50"/>
    <w:rsid w:val="00265DDB"/>
    <w:rsid w:val="00280C41"/>
    <w:rsid w:val="00283FBA"/>
    <w:rsid w:val="002A388A"/>
    <w:rsid w:val="0032531A"/>
    <w:rsid w:val="00397E5D"/>
    <w:rsid w:val="003A5135"/>
    <w:rsid w:val="00402291"/>
    <w:rsid w:val="00412CF9"/>
    <w:rsid w:val="00470E4B"/>
    <w:rsid w:val="004A0B4E"/>
    <w:rsid w:val="004B3DB5"/>
    <w:rsid w:val="00500119"/>
    <w:rsid w:val="00556340"/>
    <w:rsid w:val="00595FAB"/>
    <w:rsid w:val="005A74A8"/>
    <w:rsid w:val="005C1C06"/>
    <w:rsid w:val="005E1622"/>
    <w:rsid w:val="005F049F"/>
    <w:rsid w:val="0061023A"/>
    <w:rsid w:val="006511CD"/>
    <w:rsid w:val="00665D5C"/>
    <w:rsid w:val="007005BD"/>
    <w:rsid w:val="00704766"/>
    <w:rsid w:val="00734AEF"/>
    <w:rsid w:val="0079502E"/>
    <w:rsid w:val="007A09D5"/>
    <w:rsid w:val="00823ED2"/>
    <w:rsid w:val="008A4830"/>
    <w:rsid w:val="008D39D3"/>
    <w:rsid w:val="008F7E3B"/>
    <w:rsid w:val="00944509"/>
    <w:rsid w:val="00961F35"/>
    <w:rsid w:val="00962023"/>
    <w:rsid w:val="00966007"/>
    <w:rsid w:val="00973F44"/>
    <w:rsid w:val="009B2678"/>
    <w:rsid w:val="009C5E32"/>
    <w:rsid w:val="00A44389"/>
    <w:rsid w:val="00B0212E"/>
    <w:rsid w:val="00B15037"/>
    <w:rsid w:val="00B24D7A"/>
    <w:rsid w:val="00B72F9D"/>
    <w:rsid w:val="00B8509D"/>
    <w:rsid w:val="00BB2124"/>
    <w:rsid w:val="00BC1C90"/>
    <w:rsid w:val="00BD77F4"/>
    <w:rsid w:val="00C2064D"/>
    <w:rsid w:val="00C45A9A"/>
    <w:rsid w:val="00C537F8"/>
    <w:rsid w:val="00C768A9"/>
    <w:rsid w:val="00CA16E4"/>
    <w:rsid w:val="00CB332A"/>
    <w:rsid w:val="00CE005C"/>
    <w:rsid w:val="00D2038B"/>
    <w:rsid w:val="00D21C61"/>
    <w:rsid w:val="00D5448F"/>
    <w:rsid w:val="00D667A5"/>
    <w:rsid w:val="00D922B8"/>
    <w:rsid w:val="00DB1F88"/>
    <w:rsid w:val="00DB6C3A"/>
    <w:rsid w:val="00DD7C1D"/>
    <w:rsid w:val="00DF34DB"/>
    <w:rsid w:val="00E62CF4"/>
    <w:rsid w:val="00F012DE"/>
    <w:rsid w:val="00F040B2"/>
    <w:rsid w:val="00F20ACD"/>
    <w:rsid w:val="00F23CBD"/>
    <w:rsid w:val="00F360BC"/>
    <w:rsid w:val="00F51BC2"/>
    <w:rsid w:val="00F6723B"/>
    <w:rsid w:val="00F97C0F"/>
    <w:rsid w:val="00FB1001"/>
    <w:rsid w:val="00FB14EA"/>
    <w:rsid w:val="00FC4F89"/>
    <w:rsid w:val="00FE63A6"/>
    <w:rsid w:val="00FF5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AE88C-7163-4400-B17B-830BFFA3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1D"/>
  </w:style>
  <w:style w:type="paragraph" w:styleId="1">
    <w:name w:val="heading 1"/>
    <w:basedOn w:val="a"/>
    <w:next w:val="a"/>
    <w:link w:val="10"/>
    <w:uiPriority w:val="9"/>
    <w:qFormat/>
    <w:rsid w:val="00412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C1D"/>
    <w:pPr>
      <w:ind w:left="720"/>
      <w:contextualSpacing/>
    </w:pPr>
  </w:style>
  <w:style w:type="character" w:styleId="a4">
    <w:name w:val="annotation reference"/>
    <w:basedOn w:val="a0"/>
    <w:uiPriority w:val="99"/>
    <w:semiHidden/>
    <w:unhideWhenUsed/>
    <w:rsid w:val="00412CF9"/>
    <w:rPr>
      <w:sz w:val="16"/>
      <w:szCs w:val="16"/>
    </w:rPr>
  </w:style>
  <w:style w:type="paragraph" w:styleId="a5">
    <w:name w:val="annotation text"/>
    <w:basedOn w:val="a"/>
    <w:link w:val="a6"/>
    <w:uiPriority w:val="99"/>
    <w:semiHidden/>
    <w:unhideWhenUsed/>
    <w:rsid w:val="00412CF9"/>
    <w:pPr>
      <w:spacing w:line="240" w:lineRule="auto"/>
    </w:pPr>
    <w:rPr>
      <w:sz w:val="20"/>
      <w:szCs w:val="20"/>
    </w:rPr>
  </w:style>
  <w:style w:type="character" w:customStyle="1" w:styleId="a6">
    <w:name w:val="Текст примечания Знак"/>
    <w:basedOn w:val="a0"/>
    <w:link w:val="a5"/>
    <w:uiPriority w:val="99"/>
    <w:semiHidden/>
    <w:rsid w:val="00412CF9"/>
    <w:rPr>
      <w:sz w:val="20"/>
      <w:szCs w:val="20"/>
    </w:rPr>
  </w:style>
  <w:style w:type="paragraph" w:styleId="a7">
    <w:name w:val="annotation subject"/>
    <w:basedOn w:val="a5"/>
    <w:next w:val="a5"/>
    <w:link w:val="a8"/>
    <w:uiPriority w:val="99"/>
    <w:semiHidden/>
    <w:unhideWhenUsed/>
    <w:rsid w:val="00412CF9"/>
    <w:rPr>
      <w:b/>
      <w:bCs/>
    </w:rPr>
  </w:style>
  <w:style w:type="character" w:customStyle="1" w:styleId="a8">
    <w:name w:val="Тема примечания Знак"/>
    <w:basedOn w:val="a6"/>
    <w:link w:val="a7"/>
    <w:uiPriority w:val="99"/>
    <w:semiHidden/>
    <w:rsid w:val="00412CF9"/>
    <w:rPr>
      <w:b/>
      <w:bCs/>
      <w:sz w:val="20"/>
      <w:szCs w:val="20"/>
    </w:rPr>
  </w:style>
  <w:style w:type="paragraph" w:styleId="a9">
    <w:name w:val="Balloon Text"/>
    <w:basedOn w:val="a"/>
    <w:link w:val="aa"/>
    <w:uiPriority w:val="99"/>
    <w:semiHidden/>
    <w:unhideWhenUsed/>
    <w:rsid w:val="00412CF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2CF9"/>
    <w:rPr>
      <w:rFonts w:ascii="Segoe UI" w:hAnsi="Segoe UI" w:cs="Segoe UI"/>
      <w:sz w:val="18"/>
      <w:szCs w:val="18"/>
    </w:rPr>
  </w:style>
  <w:style w:type="character" w:customStyle="1" w:styleId="10">
    <w:name w:val="Заголовок 1 Знак"/>
    <w:basedOn w:val="a0"/>
    <w:link w:val="1"/>
    <w:uiPriority w:val="9"/>
    <w:rsid w:val="00412CF9"/>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412CF9"/>
    <w:pPr>
      <w:outlineLvl w:val="9"/>
    </w:pPr>
    <w:rPr>
      <w:lang w:eastAsia="ru-RU"/>
    </w:rPr>
  </w:style>
  <w:style w:type="paragraph" w:styleId="2">
    <w:name w:val="toc 2"/>
    <w:basedOn w:val="a"/>
    <w:next w:val="a"/>
    <w:autoRedefine/>
    <w:uiPriority w:val="39"/>
    <w:unhideWhenUsed/>
    <w:rsid w:val="00412CF9"/>
    <w:pPr>
      <w:spacing w:after="100"/>
      <w:ind w:left="220"/>
    </w:pPr>
    <w:rPr>
      <w:rFonts w:eastAsiaTheme="minorEastAsia" w:cs="Times New Roman"/>
      <w:lang w:eastAsia="ru-RU"/>
    </w:rPr>
  </w:style>
  <w:style w:type="paragraph" w:styleId="11">
    <w:name w:val="toc 1"/>
    <w:basedOn w:val="a"/>
    <w:next w:val="a"/>
    <w:autoRedefine/>
    <w:uiPriority w:val="39"/>
    <w:unhideWhenUsed/>
    <w:rsid w:val="00B0212E"/>
    <w:pPr>
      <w:tabs>
        <w:tab w:val="right" w:leader="dot" w:pos="9344"/>
      </w:tabs>
      <w:spacing w:after="100"/>
    </w:pPr>
    <w:rPr>
      <w:rFonts w:ascii="Times New Roman" w:eastAsiaTheme="minorEastAsia" w:hAnsi="Times New Roman" w:cs="Times New Roman"/>
      <w:noProof/>
      <w:sz w:val="28"/>
      <w:szCs w:val="28"/>
      <w:lang w:eastAsia="ru-RU"/>
    </w:rPr>
  </w:style>
  <w:style w:type="paragraph" w:styleId="3">
    <w:name w:val="toc 3"/>
    <w:basedOn w:val="a"/>
    <w:next w:val="a"/>
    <w:autoRedefine/>
    <w:uiPriority w:val="39"/>
    <w:unhideWhenUsed/>
    <w:rsid w:val="00412CF9"/>
    <w:pPr>
      <w:spacing w:after="100"/>
      <w:ind w:left="440"/>
    </w:pPr>
    <w:rPr>
      <w:rFonts w:eastAsiaTheme="minorEastAsia" w:cs="Times New Roman"/>
      <w:lang w:eastAsia="ru-RU"/>
    </w:rPr>
  </w:style>
  <w:style w:type="character" w:styleId="ac">
    <w:name w:val="Hyperlink"/>
    <w:basedOn w:val="a0"/>
    <w:uiPriority w:val="99"/>
    <w:unhideWhenUsed/>
    <w:rsid w:val="00823ED2"/>
    <w:rPr>
      <w:color w:val="0563C1" w:themeColor="hyperlink"/>
      <w:u w:val="single"/>
    </w:rPr>
  </w:style>
  <w:style w:type="paragraph" w:customStyle="1" w:styleId="Default">
    <w:name w:val="Default"/>
    <w:rsid w:val="005A74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basedOn w:val="a"/>
    <w:uiPriority w:val="99"/>
    <w:unhideWhenUsed/>
    <w:rsid w:val="005A74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C4F8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C4F89"/>
  </w:style>
  <w:style w:type="paragraph" w:styleId="af0">
    <w:name w:val="footer"/>
    <w:basedOn w:val="a"/>
    <w:link w:val="af1"/>
    <w:uiPriority w:val="99"/>
    <w:unhideWhenUsed/>
    <w:rsid w:val="00FC4F8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C4F89"/>
  </w:style>
  <w:style w:type="character" w:styleId="af2">
    <w:name w:val="Emphasis"/>
    <w:basedOn w:val="a0"/>
    <w:uiPriority w:val="20"/>
    <w:qFormat/>
    <w:rsid w:val="00F97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6738">
      <w:bodyDiv w:val="1"/>
      <w:marLeft w:val="0"/>
      <w:marRight w:val="0"/>
      <w:marTop w:val="0"/>
      <w:marBottom w:val="0"/>
      <w:divBdr>
        <w:top w:val="none" w:sz="0" w:space="0" w:color="auto"/>
        <w:left w:val="none" w:sz="0" w:space="0" w:color="auto"/>
        <w:bottom w:val="none" w:sz="0" w:space="0" w:color="auto"/>
        <w:right w:val="none" w:sz="0" w:space="0" w:color="auto"/>
      </w:divBdr>
    </w:div>
    <w:div w:id="644512754">
      <w:bodyDiv w:val="1"/>
      <w:marLeft w:val="0"/>
      <w:marRight w:val="0"/>
      <w:marTop w:val="0"/>
      <w:marBottom w:val="0"/>
      <w:divBdr>
        <w:top w:val="none" w:sz="0" w:space="0" w:color="auto"/>
        <w:left w:val="none" w:sz="0" w:space="0" w:color="auto"/>
        <w:bottom w:val="none" w:sz="0" w:space="0" w:color="auto"/>
        <w:right w:val="none" w:sz="0" w:space="0" w:color="auto"/>
      </w:divBdr>
    </w:div>
    <w:div w:id="810634753">
      <w:bodyDiv w:val="1"/>
      <w:marLeft w:val="0"/>
      <w:marRight w:val="0"/>
      <w:marTop w:val="0"/>
      <w:marBottom w:val="0"/>
      <w:divBdr>
        <w:top w:val="none" w:sz="0" w:space="0" w:color="auto"/>
        <w:left w:val="none" w:sz="0" w:space="0" w:color="auto"/>
        <w:bottom w:val="none" w:sz="0" w:space="0" w:color="auto"/>
        <w:right w:val="none" w:sz="0" w:space="0" w:color="auto"/>
      </w:divBdr>
    </w:div>
    <w:div w:id="1062019658">
      <w:bodyDiv w:val="1"/>
      <w:marLeft w:val="0"/>
      <w:marRight w:val="0"/>
      <w:marTop w:val="0"/>
      <w:marBottom w:val="0"/>
      <w:divBdr>
        <w:top w:val="none" w:sz="0" w:space="0" w:color="auto"/>
        <w:left w:val="none" w:sz="0" w:space="0" w:color="auto"/>
        <w:bottom w:val="none" w:sz="0" w:space="0" w:color="auto"/>
        <w:right w:val="none" w:sz="0" w:space="0" w:color="auto"/>
      </w:divBdr>
    </w:div>
    <w:div w:id="1578441955">
      <w:bodyDiv w:val="1"/>
      <w:marLeft w:val="0"/>
      <w:marRight w:val="0"/>
      <w:marTop w:val="0"/>
      <w:marBottom w:val="0"/>
      <w:divBdr>
        <w:top w:val="none" w:sz="0" w:space="0" w:color="auto"/>
        <w:left w:val="none" w:sz="0" w:space="0" w:color="auto"/>
        <w:bottom w:val="none" w:sz="0" w:space="0" w:color="auto"/>
        <w:right w:val="none" w:sz="0" w:space="0" w:color="auto"/>
      </w:divBdr>
    </w:div>
    <w:div w:id="1666398247">
      <w:bodyDiv w:val="1"/>
      <w:marLeft w:val="0"/>
      <w:marRight w:val="0"/>
      <w:marTop w:val="0"/>
      <w:marBottom w:val="0"/>
      <w:divBdr>
        <w:top w:val="none" w:sz="0" w:space="0" w:color="auto"/>
        <w:left w:val="none" w:sz="0" w:space="0" w:color="auto"/>
        <w:bottom w:val="none" w:sz="0" w:space="0" w:color="auto"/>
        <w:right w:val="none" w:sz="0" w:space="0" w:color="auto"/>
      </w:divBdr>
    </w:div>
    <w:div w:id="1777478728">
      <w:bodyDiv w:val="1"/>
      <w:marLeft w:val="0"/>
      <w:marRight w:val="0"/>
      <w:marTop w:val="0"/>
      <w:marBottom w:val="0"/>
      <w:divBdr>
        <w:top w:val="none" w:sz="0" w:space="0" w:color="auto"/>
        <w:left w:val="none" w:sz="0" w:space="0" w:color="auto"/>
        <w:bottom w:val="none" w:sz="0" w:space="0" w:color="auto"/>
        <w:right w:val="none" w:sz="0" w:space="0" w:color="auto"/>
      </w:divBdr>
    </w:div>
    <w:div w:id="1973443827">
      <w:bodyDiv w:val="1"/>
      <w:marLeft w:val="0"/>
      <w:marRight w:val="0"/>
      <w:marTop w:val="0"/>
      <w:marBottom w:val="0"/>
      <w:divBdr>
        <w:top w:val="none" w:sz="0" w:space="0" w:color="auto"/>
        <w:left w:val="none" w:sz="0" w:space="0" w:color="auto"/>
        <w:bottom w:val="none" w:sz="0" w:space="0" w:color="auto"/>
        <w:right w:val="none" w:sz="0" w:space="0" w:color="auto"/>
      </w:divBdr>
    </w:div>
    <w:div w:id="21176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9182-FD97-4EA0-A4A6-854A98B9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6902</Words>
  <Characters>39345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2022-05-26T19:06:00Z</dcterms:created>
  <dcterms:modified xsi:type="dcterms:W3CDTF">2022-05-26T19:06:00Z</dcterms:modified>
</cp:coreProperties>
</file>